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8209D" w14:textId="5C7EE1D3" w:rsidR="002C72CF" w:rsidRPr="00D36830" w:rsidRDefault="003730A8" w:rsidP="007C62F2">
      <w:pPr>
        <w:spacing w:line="360" w:lineRule="auto"/>
        <w:contextualSpacing/>
        <w:jc w:val="center"/>
        <w:rPr>
          <w:rFonts w:asciiTheme="minorHAnsi" w:eastAsiaTheme="majorEastAsia" w:hAnsiTheme="minorHAnsi" w:cs="Arial"/>
          <w:b/>
          <w:lang w:val="es-UY" w:eastAsia="en-US"/>
        </w:rPr>
      </w:pPr>
      <w:r>
        <w:rPr>
          <w:rFonts w:asciiTheme="minorHAnsi" w:eastAsiaTheme="majorEastAsia" w:hAnsiTheme="minorHAnsi" w:cs="Arial"/>
          <w:b/>
          <w:lang w:val="es-UY" w:eastAsia="en-US"/>
        </w:rPr>
        <w:t xml:space="preserve"> </w:t>
      </w:r>
      <w:r w:rsidR="00A45807">
        <w:rPr>
          <w:rFonts w:asciiTheme="minorHAnsi" w:eastAsiaTheme="majorEastAsia" w:hAnsiTheme="minorHAnsi" w:cs="Arial"/>
          <w:b/>
          <w:lang w:val="es-UY" w:eastAsia="en-US"/>
        </w:rPr>
        <w:t xml:space="preserve"> </w:t>
      </w:r>
      <w:r w:rsidR="002C72CF" w:rsidRPr="00D36830">
        <w:rPr>
          <w:rFonts w:asciiTheme="minorHAnsi" w:eastAsiaTheme="majorEastAsia" w:hAnsiTheme="minorHAnsi" w:cs="Arial"/>
          <w:b/>
          <w:lang w:val="es-UY" w:eastAsia="en-US"/>
        </w:rPr>
        <w:t>DIRECCIÓN GENERAL DE ADMINISTRACIÓN</w:t>
      </w:r>
    </w:p>
    <w:p w14:paraId="2067EFB8" w14:textId="77777777" w:rsidR="002C72CF" w:rsidRPr="00D36830" w:rsidRDefault="002C72CF" w:rsidP="007C62F2">
      <w:pPr>
        <w:spacing w:line="360" w:lineRule="auto"/>
        <w:contextualSpacing/>
        <w:jc w:val="center"/>
        <w:rPr>
          <w:rFonts w:asciiTheme="minorHAnsi" w:eastAsiaTheme="majorEastAsia" w:hAnsiTheme="minorHAnsi" w:cs="Arial"/>
          <w:b/>
          <w:lang w:val="es-UY" w:eastAsia="en-US"/>
        </w:rPr>
      </w:pPr>
      <w:r w:rsidRPr="00D36830">
        <w:rPr>
          <w:rFonts w:asciiTheme="minorHAnsi" w:eastAsiaTheme="majorEastAsia" w:hAnsiTheme="minorHAnsi" w:cs="Arial"/>
          <w:b/>
          <w:lang w:val="es-UY" w:eastAsia="en-US"/>
        </w:rPr>
        <w:t>DIVISIÓN GESTIÓN DE RECURSOS</w:t>
      </w:r>
    </w:p>
    <w:p w14:paraId="4E6420A9" w14:textId="77777777" w:rsidR="002C72CF" w:rsidRPr="00D36830" w:rsidRDefault="007C62F2" w:rsidP="007C62F2">
      <w:pPr>
        <w:tabs>
          <w:tab w:val="center" w:pos="4252"/>
          <w:tab w:val="right" w:pos="8504"/>
        </w:tabs>
        <w:spacing w:line="360" w:lineRule="auto"/>
        <w:contextualSpacing/>
        <w:rPr>
          <w:rFonts w:asciiTheme="minorHAnsi" w:eastAsiaTheme="majorEastAsia" w:hAnsiTheme="minorHAnsi" w:cs="Arial"/>
          <w:b/>
          <w:lang w:val="es-UY" w:eastAsia="en-US"/>
        </w:rPr>
      </w:pPr>
      <w:r w:rsidRPr="00D36830">
        <w:rPr>
          <w:rFonts w:asciiTheme="minorHAnsi" w:eastAsiaTheme="majorEastAsia" w:hAnsiTheme="minorHAnsi" w:cs="Arial"/>
          <w:b/>
          <w:lang w:val="es-UY" w:eastAsia="en-US"/>
        </w:rPr>
        <w:tab/>
      </w:r>
      <w:r w:rsidR="002C72CF" w:rsidRPr="00D36830">
        <w:rPr>
          <w:rFonts w:asciiTheme="minorHAnsi" w:eastAsiaTheme="majorEastAsia" w:hAnsiTheme="minorHAnsi" w:cs="Arial"/>
          <w:b/>
          <w:lang w:val="es-UY" w:eastAsia="en-US"/>
        </w:rPr>
        <w:t>DEPARTAMENTO DE CONTRATACIONES Y SUMINISTROS</w:t>
      </w:r>
    </w:p>
    <w:p w14:paraId="7245E3C9" w14:textId="3E384272" w:rsidR="002C72CF" w:rsidRPr="00666B2F" w:rsidRDefault="00451D16" w:rsidP="007C62F2">
      <w:pPr>
        <w:spacing w:line="360" w:lineRule="auto"/>
        <w:jc w:val="center"/>
        <w:rPr>
          <w:rFonts w:asciiTheme="minorHAnsi" w:eastAsiaTheme="majorEastAsia" w:hAnsiTheme="minorHAnsi" w:cs="Arial"/>
          <w:u w:val="single"/>
        </w:rPr>
      </w:pPr>
      <w:r w:rsidRPr="00666B2F">
        <w:rPr>
          <w:rFonts w:asciiTheme="minorHAnsi" w:eastAsiaTheme="majorEastAsia" w:hAnsiTheme="minorHAnsi" w:cs="Arial"/>
          <w:u w:val="single"/>
        </w:rPr>
        <w:t>EXPEDIENTE N°</w:t>
      </w:r>
      <w:r w:rsidR="003730A8" w:rsidRPr="00666B2F">
        <w:rPr>
          <w:rFonts w:asciiTheme="minorHAnsi" w:eastAsiaTheme="majorEastAsia" w:hAnsiTheme="minorHAnsi" w:cs="Arial"/>
          <w:u w:val="single"/>
        </w:rPr>
        <w:t xml:space="preserve"> </w:t>
      </w:r>
      <w:r w:rsidR="00632B0E" w:rsidRPr="00666B2F">
        <w:rPr>
          <w:rFonts w:ascii="Arial" w:hAnsi="Arial" w:cs="Arial"/>
          <w:color w:val="000000"/>
          <w:u w:val="single"/>
          <w:lang w:val="es-UY"/>
        </w:rPr>
        <w:t>2021/05007/</w:t>
      </w:r>
      <w:r w:rsidR="00666B2F" w:rsidRPr="00666B2F">
        <w:rPr>
          <w:rFonts w:ascii="Arial" w:hAnsi="Arial" w:cs="Arial"/>
          <w:color w:val="000000"/>
          <w:u w:val="single"/>
        </w:rPr>
        <w:t>2021/05007/03411</w:t>
      </w:r>
    </w:p>
    <w:p w14:paraId="7E40818A" w14:textId="77777777" w:rsidR="002C72CF" w:rsidRPr="00D36830" w:rsidRDefault="002C72CF" w:rsidP="007C62F2">
      <w:pPr>
        <w:tabs>
          <w:tab w:val="center" w:pos="4252"/>
          <w:tab w:val="right" w:pos="8504"/>
        </w:tabs>
        <w:spacing w:line="360" w:lineRule="auto"/>
        <w:contextualSpacing/>
        <w:jc w:val="both"/>
        <w:rPr>
          <w:rFonts w:asciiTheme="minorHAnsi" w:eastAsiaTheme="majorEastAsia" w:hAnsiTheme="minorHAnsi" w:cs="Arial"/>
          <w:b/>
          <w:sz w:val="28"/>
          <w:szCs w:val="28"/>
          <w:u w:val="single"/>
          <w:lang w:val="es-UY" w:eastAsia="en-US"/>
        </w:rPr>
      </w:pPr>
      <w:r w:rsidRPr="00D36830">
        <w:rPr>
          <w:rFonts w:asciiTheme="minorHAnsi" w:eastAsiaTheme="majorEastAsia" w:hAnsiTheme="minorHAnsi" w:cs="Arial"/>
          <w:b/>
          <w:sz w:val="28"/>
          <w:szCs w:val="28"/>
          <w:u w:val="single"/>
          <w:lang w:val="es-UY" w:eastAsia="en-US"/>
        </w:rPr>
        <w:tab/>
      </w:r>
      <w:r w:rsidRPr="00D36830">
        <w:rPr>
          <w:rFonts w:asciiTheme="minorHAnsi" w:eastAsiaTheme="majorEastAsia" w:hAnsiTheme="minorHAnsi" w:cs="Arial"/>
          <w:b/>
          <w:sz w:val="28"/>
          <w:szCs w:val="28"/>
          <w:u w:val="single"/>
          <w:lang w:val="es-UY" w:eastAsia="en-US"/>
        </w:rPr>
        <w:tab/>
      </w:r>
    </w:p>
    <w:p w14:paraId="73124ABF" w14:textId="25B647E8" w:rsidR="002C72CF" w:rsidRPr="008B392F" w:rsidRDefault="008B392F" w:rsidP="007C62F2">
      <w:pPr>
        <w:spacing w:line="360" w:lineRule="auto"/>
        <w:contextualSpacing/>
        <w:jc w:val="center"/>
        <w:rPr>
          <w:rFonts w:ascii="Arial" w:eastAsiaTheme="majorEastAsia" w:hAnsi="Arial" w:cs="Arial"/>
          <w:b/>
          <w:u w:val="single"/>
          <w:lang w:val="es-UY" w:eastAsia="en-US"/>
        </w:rPr>
      </w:pPr>
      <w:r w:rsidRPr="008B392F">
        <w:rPr>
          <w:rFonts w:ascii="Arial" w:eastAsiaTheme="majorEastAsia" w:hAnsi="Arial" w:cs="Arial"/>
          <w:b/>
          <w:u w:val="single"/>
          <w:lang w:val="es-UY" w:eastAsia="en-US"/>
        </w:rPr>
        <w:t xml:space="preserve">CONCURSO DE PRECIOS </w:t>
      </w:r>
      <w:r w:rsidR="00313DB1" w:rsidRPr="008B392F">
        <w:rPr>
          <w:rFonts w:ascii="Arial" w:eastAsiaTheme="majorEastAsia" w:hAnsi="Arial" w:cs="Arial"/>
          <w:b/>
          <w:u w:val="single"/>
          <w:lang w:val="es-UY" w:eastAsia="en-US"/>
        </w:rPr>
        <w:t xml:space="preserve"> </w:t>
      </w:r>
      <w:r w:rsidR="00457CEF" w:rsidRPr="008B392F">
        <w:rPr>
          <w:rFonts w:ascii="Arial" w:eastAsiaTheme="majorEastAsia" w:hAnsi="Arial" w:cs="Arial"/>
          <w:b/>
          <w:u w:val="single"/>
          <w:lang w:val="es-UY" w:eastAsia="en-US"/>
        </w:rPr>
        <w:t xml:space="preserve"> N° </w:t>
      </w:r>
      <w:r w:rsidRPr="008B392F">
        <w:rPr>
          <w:rFonts w:ascii="Arial" w:eastAsiaTheme="majorEastAsia" w:hAnsi="Arial" w:cs="Arial"/>
          <w:b/>
          <w:u w:val="single"/>
          <w:lang w:val="es-UY" w:eastAsia="en-US"/>
        </w:rPr>
        <w:t>7</w:t>
      </w:r>
      <w:r w:rsidR="002C72CF" w:rsidRPr="008B392F">
        <w:rPr>
          <w:rFonts w:ascii="Arial" w:eastAsiaTheme="majorEastAsia" w:hAnsi="Arial" w:cs="Arial"/>
          <w:b/>
          <w:u w:val="single"/>
          <w:lang w:val="es-UY" w:eastAsia="en-US"/>
        </w:rPr>
        <w:t>/202</w:t>
      </w:r>
      <w:r w:rsidR="00E61547" w:rsidRPr="008B392F">
        <w:rPr>
          <w:rFonts w:ascii="Arial" w:eastAsiaTheme="majorEastAsia" w:hAnsi="Arial" w:cs="Arial"/>
          <w:b/>
          <w:u w:val="single"/>
          <w:lang w:val="es-UY" w:eastAsia="en-US"/>
        </w:rPr>
        <w:t>1</w:t>
      </w:r>
    </w:p>
    <w:p w14:paraId="1FCA8483" w14:textId="77777777" w:rsidR="002C72CF" w:rsidRPr="004348CC" w:rsidRDefault="002C72CF" w:rsidP="007C62F2">
      <w:pPr>
        <w:spacing w:line="360" w:lineRule="auto"/>
        <w:contextualSpacing/>
        <w:jc w:val="center"/>
        <w:rPr>
          <w:rFonts w:ascii="Arial" w:eastAsiaTheme="majorEastAsia" w:hAnsi="Arial" w:cs="Arial"/>
          <w:b/>
          <w:sz w:val="22"/>
          <w:szCs w:val="22"/>
          <w:u w:val="single"/>
          <w:lang w:val="es-UY" w:eastAsia="en-US"/>
        </w:rPr>
      </w:pPr>
      <w:r w:rsidRPr="004348CC">
        <w:rPr>
          <w:rFonts w:ascii="Arial" w:eastAsiaTheme="majorEastAsia" w:hAnsi="Arial" w:cs="Arial"/>
          <w:b/>
          <w:sz w:val="22"/>
          <w:szCs w:val="22"/>
          <w:u w:val="single"/>
          <w:lang w:val="es-UY" w:eastAsia="en-US"/>
        </w:rPr>
        <w:t>PLIEGO DE CONDICIONES PARTICULARES</w:t>
      </w:r>
    </w:p>
    <w:p w14:paraId="374A6AA2" w14:textId="77777777" w:rsidR="002C72CF" w:rsidRPr="004348CC" w:rsidRDefault="002C72CF" w:rsidP="007C62F2">
      <w:pPr>
        <w:spacing w:line="360" w:lineRule="auto"/>
        <w:contextualSpacing/>
        <w:jc w:val="both"/>
        <w:rPr>
          <w:rFonts w:ascii="Arial" w:eastAsiaTheme="majorEastAsia" w:hAnsi="Arial" w:cs="Arial"/>
          <w:b/>
          <w:sz w:val="22"/>
          <w:szCs w:val="22"/>
          <w:lang w:val="es-UY" w:eastAsia="en-US"/>
        </w:rPr>
      </w:pPr>
    </w:p>
    <w:p w14:paraId="624A2CCC" w14:textId="0E5A5A4F" w:rsidR="003730A8" w:rsidRPr="004348CC" w:rsidRDefault="002C72CF" w:rsidP="00E772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tabs>
          <w:tab w:val="left" w:pos="3240"/>
        </w:tabs>
        <w:jc w:val="both"/>
        <w:rPr>
          <w:rFonts w:ascii="Arial" w:hAnsi="Arial" w:cs="Arial"/>
          <w:sz w:val="22"/>
          <w:szCs w:val="22"/>
        </w:rPr>
      </w:pPr>
      <w:r w:rsidRPr="004348CC">
        <w:rPr>
          <w:rFonts w:ascii="Arial" w:eastAsiaTheme="majorEastAsia" w:hAnsi="Arial" w:cs="Arial"/>
          <w:b/>
          <w:sz w:val="22"/>
          <w:szCs w:val="22"/>
          <w:lang w:val="es-UY" w:eastAsia="en-US"/>
        </w:rPr>
        <w:t xml:space="preserve">OBJETO: </w:t>
      </w:r>
      <w:r w:rsidR="00313DB1">
        <w:rPr>
          <w:rFonts w:ascii="Arial" w:hAnsi="Arial" w:cs="Arial"/>
          <w:sz w:val="22"/>
          <w:szCs w:val="22"/>
        </w:rPr>
        <w:t>ADQUISICION DE TONER Y CILINDROS ORIGINALES</w:t>
      </w:r>
    </w:p>
    <w:p w14:paraId="3CE9A8E9" w14:textId="0B73AB59" w:rsidR="00451D16" w:rsidRPr="004348CC" w:rsidRDefault="00451D16" w:rsidP="00451D16">
      <w:pPr>
        <w:tabs>
          <w:tab w:val="left" w:pos="3240"/>
        </w:tabs>
        <w:jc w:val="both"/>
        <w:rPr>
          <w:rFonts w:ascii="Arial" w:hAnsi="Arial" w:cs="Arial"/>
          <w:sz w:val="22"/>
          <w:szCs w:val="22"/>
        </w:rPr>
      </w:pPr>
    </w:p>
    <w:p w14:paraId="6B01C73C" w14:textId="77777777" w:rsidR="007C62F2" w:rsidRPr="004348CC" w:rsidRDefault="007C62F2" w:rsidP="007C62F2">
      <w:pPr>
        <w:spacing w:line="360" w:lineRule="auto"/>
        <w:contextualSpacing/>
        <w:jc w:val="both"/>
        <w:rPr>
          <w:rFonts w:ascii="Arial" w:eastAsiaTheme="majorEastAsia" w:hAnsi="Arial" w:cs="Arial"/>
          <w:sz w:val="22"/>
          <w:szCs w:val="22"/>
          <w:lang w:val="es-UY" w:eastAsia="en-US"/>
        </w:rPr>
      </w:pPr>
    </w:p>
    <w:p w14:paraId="3E454BC6" w14:textId="77777777" w:rsidR="002C72CF" w:rsidRPr="004348CC" w:rsidRDefault="002C72CF" w:rsidP="007C62F2">
      <w:pPr>
        <w:spacing w:line="360" w:lineRule="auto"/>
        <w:jc w:val="both"/>
        <w:rPr>
          <w:rFonts w:ascii="Arial" w:eastAsiaTheme="majorEastAsia" w:hAnsi="Arial" w:cs="Arial"/>
          <w:kern w:val="28"/>
          <w:sz w:val="22"/>
          <w:szCs w:val="22"/>
        </w:rPr>
      </w:pPr>
      <w:r w:rsidRPr="004348CC">
        <w:rPr>
          <w:rFonts w:ascii="Arial" w:eastAsiaTheme="majorEastAsia" w:hAnsi="Arial" w:cs="Arial"/>
          <w:b/>
          <w:kern w:val="28"/>
          <w:sz w:val="22"/>
          <w:szCs w:val="22"/>
        </w:rPr>
        <w:t xml:space="preserve">TIPO DE APERTURA: </w:t>
      </w:r>
      <w:r w:rsidR="007C62F2" w:rsidRPr="004348CC">
        <w:rPr>
          <w:rFonts w:ascii="Arial" w:eastAsiaTheme="majorEastAsia" w:hAnsi="Arial" w:cs="Arial"/>
          <w:kern w:val="28"/>
          <w:sz w:val="22"/>
          <w:szCs w:val="22"/>
        </w:rPr>
        <w:t>Electrónica.</w:t>
      </w:r>
    </w:p>
    <w:p w14:paraId="0378B1E4" w14:textId="77777777" w:rsidR="007C62F2" w:rsidRPr="004348CC" w:rsidRDefault="00C851FB" w:rsidP="007C62F2">
      <w:pPr>
        <w:spacing w:line="360" w:lineRule="auto"/>
        <w:jc w:val="both"/>
        <w:rPr>
          <w:rFonts w:ascii="Arial" w:eastAsiaTheme="majorEastAsia" w:hAnsi="Arial" w:cs="Arial"/>
          <w:kern w:val="28"/>
          <w:sz w:val="22"/>
          <w:szCs w:val="22"/>
        </w:rPr>
      </w:pPr>
      <w:r w:rsidRPr="004348CC">
        <w:rPr>
          <w:rFonts w:ascii="Arial" w:eastAsiaTheme="majorEastAsia" w:hAnsi="Arial" w:cs="Arial"/>
          <w:kern w:val="28"/>
          <w:sz w:val="22"/>
          <w:szCs w:val="22"/>
        </w:rPr>
        <w:t xml:space="preserve"> </w:t>
      </w:r>
    </w:p>
    <w:p w14:paraId="484D2BD4" w14:textId="7BA0F146" w:rsidR="002C72CF" w:rsidRPr="004348CC" w:rsidRDefault="000B7D79" w:rsidP="007C62F2">
      <w:pPr>
        <w:spacing w:line="360" w:lineRule="auto"/>
        <w:jc w:val="both"/>
        <w:rPr>
          <w:rFonts w:ascii="Arial" w:eastAsiaTheme="majorEastAsia" w:hAnsi="Arial" w:cs="Arial"/>
          <w:sz w:val="22"/>
          <w:szCs w:val="22"/>
        </w:rPr>
      </w:pPr>
      <w:r w:rsidRPr="004348CC">
        <w:rPr>
          <w:rFonts w:ascii="Arial" w:eastAsiaTheme="majorEastAsia" w:hAnsi="Arial" w:cs="Arial"/>
          <w:b/>
          <w:kern w:val="28"/>
          <w:sz w:val="22"/>
          <w:szCs w:val="22"/>
        </w:rPr>
        <w:t>FECHA Y HORA DE APERTURA</w:t>
      </w:r>
      <w:r w:rsidR="00771730" w:rsidRPr="004348CC">
        <w:rPr>
          <w:rFonts w:ascii="Arial" w:eastAsiaTheme="majorEastAsia" w:hAnsi="Arial" w:cs="Arial"/>
          <w:b/>
          <w:kern w:val="28"/>
          <w:sz w:val="22"/>
          <w:szCs w:val="22"/>
        </w:rPr>
        <w:t xml:space="preserve">: </w:t>
      </w:r>
      <w:r w:rsidR="00771730">
        <w:rPr>
          <w:rFonts w:ascii="Arial" w:eastAsiaTheme="majorEastAsia" w:hAnsi="Arial" w:cs="Arial"/>
          <w:b/>
          <w:kern w:val="28"/>
          <w:sz w:val="22"/>
          <w:szCs w:val="22"/>
        </w:rPr>
        <w:t>jueves 15 de abril</w:t>
      </w:r>
      <w:r w:rsidR="00632B0E" w:rsidRPr="004348CC">
        <w:rPr>
          <w:rFonts w:ascii="Arial" w:eastAsiaTheme="majorEastAsia" w:hAnsi="Arial" w:cs="Arial"/>
          <w:sz w:val="22"/>
          <w:szCs w:val="22"/>
        </w:rPr>
        <w:t xml:space="preserve"> de 2021, </w:t>
      </w:r>
      <w:r w:rsidR="002C72CF" w:rsidRPr="004348CC">
        <w:rPr>
          <w:rFonts w:ascii="Arial" w:eastAsiaTheme="majorEastAsia" w:hAnsi="Arial" w:cs="Arial"/>
          <w:sz w:val="22"/>
          <w:szCs w:val="22"/>
        </w:rPr>
        <w:t>hora 10:00.</w:t>
      </w:r>
    </w:p>
    <w:p w14:paraId="5397401A" w14:textId="77777777" w:rsidR="007C62F2" w:rsidRPr="004348CC" w:rsidRDefault="007C62F2" w:rsidP="007C62F2">
      <w:pPr>
        <w:spacing w:line="360" w:lineRule="auto"/>
        <w:jc w:val="both"/>
        <w:rPr>
          <w:rFonts w:ascii="Arial" w:eastAsiaTheme="majorEastAsia" w:hAnsi="Arial" w:cs="Arial"/>
          <w:sz w:val="22"/>
          <w:szCs w:val="22"/>
        </w:rPr>
      </w:pPr>
    </w:p>
    <w:p w14:paraId="6C830859" w14:textId="2FDEA81D" w:rsidR="002C72CF" w:rsidRPr="004348CC" w:rsidRDefault="002C72CF" w:rsidP="007C62F2">
      <w:pPr>
        <w:spacing w:line="360" w:lineRule="auto"/>
        <w:jc w:val="both"/>
        <w:rPr>
          <w:rFonts w:ascii="Arial" w:eastAsiaTheme="majorEastAsia" w:hAnsi="Arial" w:cs="Arial"/>
          <w:kern w:val="28"/>
          <w:sz w:val="22"/>
          <w:szCs w:val="22"/>
        </w:rPr>
      </w:pPr>
      <w:r w:rsidRPr="004348CC">
        <w:rPr>
          <w:rFonts w:ascii="Arial" w:eastAsiaTheme="majorEastAsia" w:hAnsi="Arial" w:cs="Arial"/>
          <w:b/>
          <w:kern w:val="28"/>
          <w:sz w:val="22"/>
          <w:szCs w:val="22"/>
        </w:rPr>
        <w:t>LÍMITE DE FECHA PARA CONSULTAS:</w:t>
      </w:r>
      <w:r w:rsidR="00313DB1" w:rsidRPr="00313DB1">
        <w:rPr>
          <w:rFonts w:ascii="Arial" w:eastAsiaTheme="majorEastAsia" w:hAnsi="Arial" w:cs="Arial"/>
          <w:kern w:val="28"/>
          <w:sz w:val="22"/>
          <w:szCs w:val="22"/>
        </w:rPr>
        <w:t xml:space="preserve"> </w:t>
      </w:r>
      <w:r w:rsidR="00771730">
        <w:rPr>
          <w:rFonts w:ascii="Arial" w:eastAsiaTheme="majorEastAsia" w:hAnsi="Arial" w:cs="Arial"/>
          <w:kern w:val="28"/>
          <w:sz w:val="22"/>
          <w:szCs w:val="22"/>
        </w:rPr>
        <w:t xml:space="preserve">13 </w:t>
      </w:r>
      <w:r w:rsidR="00313DB1" w:rsidRPr="00313DB1">
        <w:rPr>
          <w:rFonts w:ascii="Arial" w:eastAsiaTheme="majorEastAsia" w:hAnsi="Arial" w:cs="Arial"/>
          <w:kern w:val="28"/>
          <w:sz w:val="22"/>
          <w:szCs w:val="22"/>
        </w:rPr>
        <w:t xml:space="preserve"> </w:t>
      </w:r>
      <w:r w:rsidR="00632B0E" w:rsidRPr="004348CC">
        <w:rPr>
          <w:rFonts w:ascii="Arial" w:eastAsiaTheme="majorEastAsia" w:hAnsi="Arial" w:cs="Arial"/>
          <w:kern w:val="28"/>
          <w:sz w:val="22"/>
          <w:szCs w:val="22"/>
        </w:rPr>
        <w:t xml:space="preserve">de </w:t>
      </w:r>
      <w:r w:rsidR="00771730">
        <w:rPr>
          <w:rFonts w:ascii="Arial" w:eastAsiaTheme="majorEastAsia" w:hAnsi="Arial" w:cs="Arial"/>
          <w:kern w:val="28"/>
          <w:sz w:val="22"/>
          <w:szCs w:val="22"/>
        </w:rPr>
        <w:t>Abril</w:t>
      </w:r>
      <w:r w:rsidR="00062CFA" w:rsidRPr="004348CC">
        <w:rPr>
          <w:rFonts w:ascii="Arial" w:eastAsiaTheme="majorEastAsia" w:hAnsi="Arial" w:cs="Arial"/>
          <w:kern w:val="28"/>
          <w:sz w:val="22"/>
          <w:szCs w:val="22"/>
        </w:rPr>
        <w:t xml:space="preserve"> </w:t>
      </w:r>
      <w:r w:rsidR="000B7D79" w:rsidRPr="004348CC">
        <w:rPr>
          <w:rFonts w:ascii="Arial" w:eastAsiaTheme="majorEastAsia" w:hAnsi="Arial" w:cs="Arial"/>
          <w:kern w:val="28"/>
          <w:sz w:val="22"/>
          <w:szCs w:val="22"/>
        </w:rPr>
        <w:t>de 202</w:t>
      </w:r>
      <w:r w:rsidR="00062CFA" w:rsidRPr="004348CC">
        <w:rPr>
          <w:rFonts w:ascii="Arial" w:eastAsiaTheme="majorEastAsia" w:hAnsi="Arial" w:cs="Arial"/>
          <w:kern w:val="28"/>
          <w:sz w:val="22"/>
          <w:szCs w:val="22"/>
        </w:rPr>
        <w:t>1</w:t>
      </w:r>
      <w:r w:rsidRPr="004348CC">
        <w:rPr>
          <w:rFonts w:ascii="Arial" w:eastAsiaTheme="majorEastAsia" w:hAnsi="Arial" w:cs="Arial"/>
          <w:kern w:val="28"/>
          <w:sz w:val="22"/>
          <w:szCs w:val="22"/>
        </w:rPr>
        <w:t>.-</w:t>
      </w:r>
    </w:p>
    <w:p w14:paraId="79E4358A" w14:textId="5030E575" w:rsidR="002C72CF" w:rsidRPr="004348CC" w:rsidRDefault="002C72CF" w:rsidP="007C62F2">
      <w:pPr>
        <w:spacing w:line="360" w:lineRule="auto"/>
        <w:jc w:val="both"/>
        <w:rPr>
          <w:rFonts w:ascii="Arial" w:eastAsiaTheme="majorEastAsia" w:hAnsi="Arial" w:cs="Arial"/>
          <w:kern w:val="28"/>
          <w:sz w:val="22"/>
          <w:szCs w:val="22"/>
          <w:u w:val="single"/>
        </w:rPr>
      </w:pPr>
      <w:r w:rsidRPr="004348CC">
        <w:rPr>
          <w:rFonts w:ascii="Arial" w:eastAsiaTheme="majorEastAsia" w:hAnsi="Arial" w:cs="Arial"/>
          <w:kern w:val="28"/>
          <w:sz w:val="22"/>
          <w:szCs w:val="22"/>
        </w:rPr>
        <w:t xml:space="preserve">Consultas al Departamento de Contrataciones y Suministros, </w:t>
      </w:r>
      <w:r w:rsidR="0098559B" w:rsidRPr="004348CC">
        <w:rPr>
          <w:rFonts w:ascii="Arial" w:eastAsiaTheme="majorEastAsia" w:hAnsi="Arial" w:cs="Arial"/>
          <w:kern w:val="28"/>
          <w:sz w:val="22"/>
          <w:szCs w:val="22"/>
        </w:rPr>
        <w:t xml:space="preserve">realizarlas al </w:t>
      </w:r>
      <w:r w:rsidRPr="004348CC">
        <w:rPr>
          <w:rFonts w:ascii="Arial" w:eastAsiaTheme="majorEastAsia" w:hAnsi="Arial" w:cs="Arial"/>
          <w:kern w:val="28"/>
          <w:sz w:val="22"/>
          <w:szCs w:val="22"/>
        </w:rPr>
        <w:t xml:space="preserve"> Correo electrónico:  </w:t>
      </w:r>
      <w:hyperlink r:id="rId8" w:history="1">
        <w:r w:rsidRPr="004348CC">
          <w:rPr>
            <w:rFonts w:ascii="Arial" w:eastAsiaTheme="majorEastAsia" w:hAnsi="Arial" w:cs="Arial"/>
            <w:kern w:val="28"/>
            <w:sz w:val="22"/>
            <w:szCs w:val="22"/>
            <w:u w:val="single"/>
          </w:rPr>
          <w:t>licitaciones@aduanas.gub.uy</w:t>
        </w:r>
      </w:hyperlink>
      <w:r w:rsidRPr="004348CC">
        <w:rPr>
          <w:rFonts w:ascii="Arial" w:eastAsiaTheme="majorEastAsia" w:hAnsi="Arial" w:cs="Arial"/>
          <w:kern w:val="28"/>
          <w:sz w:val="22"/>
          <w:szCs w:val="22"/>
          <w:u w:val="single"/>
        </w:rPr>
        <w:t>.</w:t>
      </w:r>
    </w:p>
    <w:p w14:paraId="7EDF9237" w14:textId="6B051560" w:rsidR="0098559B" w:rsidRPr="004348CC" w:rsidRDefault="0098559B" w:rsidP="007C62F2">
      <w:pPr>
        <w:spacing w:line="360" w:lineRule="auto"/>
        <w:jc w:val="both"/>
        <w:rPr>
          <w:rFonts w:ascii="Arial" w:eastAsiaTheme="majorEastAsia" w:hAnsi="Arial" w:cs="Arial"/>
          <w:kern w:val="28"/>
          <w:sz w:val="22"/>
          <w:szCs w:val="22"/>
          <w:u w:val="single"/>
        </w:rPr>
      </w:pPr>
      <w:r w:rsidRPr="004348CC">
        <w:rPr>
          <w:rFonts w:ascii="Arial" w:eastAsiaTheme="majorEastAsia" w:hAnsi="Arial" w:cs="Arial"/>
          <w:kern w:val="28"/>
          <w:sz w:val="22"/>
          <w:szCs w:val="22"/>
          <w:u w:val="single"/>
        </w:rPr>
        <w:t xml:space="preserve">Quienes envíen consultas deberá identificarse con Razón Social de la Empresa y </w:t>
      </w:r>
      <w:r w:rsidR="00632B0E" w:rsidRPr="004348CC">
        <w:rPr>
          <w:rFonts w:ascii="Arial" w:eastAsiaTheme="majorEastAsia" w:hAnsi="Arial" w:cs="Arial"/>
          <w:kern w:val="28"/>
          <w:sz w:val="22"/>
          <w:szCs w:val="22"/>
          <w:u w:val="single"/>
        </w:rPr>
        <w:t>Nro.</w:t>
      </w:r>
      <w:r w:rsidRPr="004348CC">
        <w:rPr>
          <w:rFonts w:ascii="Arial" w:eastAsiaTheme="majorEastAsia" w:hAnsi="Arial" w:cs="Arial"/>
          <w:kern w:val="28"/>
          <w:sz w:val="22"/>
          <w:szCs w:val="22"/>
          <w:u w:val="single"/>
        </w:rPr>
        <w:t xml:space="preserve"> </w:t>
      </w:r>
      <w:proofErr w:type="gramStart"/>
      <w:r w:rsidRPr="004348CC">
        <w:rPr>
          <w:rFonts w:ascii="Arial" w:eastAsiaTheme="majorEastAsia" w:hAnsi="Arial" w:cs="Arial"/>
          <w:kern w:val="28"/>
          <w:sz w:val="22"/>
          <w:szCs w:val="22"/>
          <w:u w:val="single"/>
        </w:rPr>
        <w:t>de</w:t>
      </w:r>
      <w:proofErr w:type="gramEnd"/>
      <w:r w:rsidRPr="004348CC">
        <w:rPr>
          <w:rFonts w:ascii="Arial" w:eastAsiaTheme="majorEastAsia" w:hAnsi="Arial" w:cs="Arial"/>
          <w:kern w:val="28"/>
          <w:sz w:val="22"/>
          <w:szCs w:val="22"/>
          <w:u w:val="single"/>
        </w:rPr>
        <w:t xml:space="preserve"> Rut.</w:t>
      </w:r>
    </w:p>
    <w:p w14:paraId="61EC2DB4" w14:textId="77777777" w:rsidR="002B77B4" w:rsidRPr="004348CC" w:rsidRDefault="002B77B4" w:rsidP="007C62F2">
      <w:pPr>
        <w:spacing w:line="360" w:lineRule="auto"/>
        <w:jc w:val="both"/>
        <w:rPr>
          <w:rFonts w:ascii="Arial" w:hAnsi="Arial" w:cs="Arial"/>
          <w:b/>
          <w:sz w:val="22"/>
          <w:szCs w:val="22"/>
        </w:rPr>
      </w:pPr>
    </w:p>
    <w:p w14:paraId="3CA2415C" w14:textId="77777777" w:rsidR="007C62F2" w:rsidRPr="004348CC" w:rsidRDefault="002C72CF" w:rsidP="007C62F2">
      <w:pPr>
        <w:spacing w:line="360" w:lineRule="auto"/>
        <w:jc w:val="both"/>
        <w:rPr>
          <w:rFonts w:ascii="Arial" w:eastAsiaTheme="majorEastAsia" w:hAnsi="Arial" w:cs="Arial"/>
          <w:kern w:val="28"/>
          <w:sz w:val="22"/>
          <w:szCs w:val="22"/>
        </w:rPr>
      </w:pPr>
      <w:r w:rsidRPr="004348CC">
        <w:rPr>
          <w:rFonts w:ascii="Arial" w:eastAsiaTheme="majorEastAsia" w:hAnsi="Arial" w:cs="Arial"/>
          <w:b/>
          <w:kern w:val="28"/>
          <w:sz w:val="22"/>
          <w:szCs w:val="22"/>
        </w:rPr>
        <w:t>COSTO DEL PLIEGO</w:t>
      </w:r>
      <w:r w:rsidRPr="004348CC">
        <w:rPr>
          <w:rFonts w:ascii="Arial" w:eastAsiaTheme="majorEastAsia" w:hAnsi="Arial" w:cs="Arial"/>
          <w:kern w:val="28"/>
          <w:sz w:val="22"/>
          <w:szCs w:val="22"/>
        </w:rPr>
        <w:t>: sin costo</w:t>
      </w:r>
      <w:r w:rsidR="007C62F2" w:rsidRPr="004348CC">
        <w:rPr>
          <w:rFonts w:ascii="Arial" w:eastAsiaTheme="majorEastAsia" w:hAnsi="Arial" w:cs="Arial"/>
          <w:kern w:val="28"/>
          <w:sz w:val="22"/>
          <w:szCs w:val="22"/>
        </w:rPr>
        <w:t>.</w:t>
      </w:r>
    </w:p>
    <w:p w14:paraId="37B240A3" w14:textId="77777777" w:rsidR="001A4AFD" w:rsidRPr="004348CC" w:rsidRDefault="001A4AFD" w:rsidP="007C62F2">
      <w:pPr>
        <w:spacing w:line="360" w:lineRule="auto"/>
        <w:jc w:val="both"/>
        <w:rPr>
          <w:rFonts w:ascii="Arial" w:eastAsiaTheme="majorEastAsia" w:hAnsi="Arial" w:cs="Arial"/>
          <w:kern w:val="28"/>
          <w:sz w:val="22"/>
          <w:szCs w:val="22"/>
        </w:rPr>
      </w:pPr>
    </w:p>
    <w:p w14:paraId="4C667B5D" w14:textId="77777777" w:rsidR="002C72CF" w:rsidRPr="004348CC" w:rsidRDefault="002C72CF" w:rsidP="001A4AFD">
      <w:pPr>
        <w:spacing w:line="360" w:lineRule="auto"/>
        <w:jc w:val="both"/>
        <w:rPr>
          <w:rFonts w:ascii="Arial" w:eastAsiaTheme="majorEastAsia" w:hAnsi="Arial" w:cs="Arial"/>
          <w:kern w:val="28"/>
          <w:sz w:val="22"/>
          <w:szCs w:val="22"/>
        </w:rPr>
      </w:pPr>
      <w:r w:rsidRPr="004348CC">
        <w:rPr>
          <w:rFonts w:ascii="Arial" w:eastAsiaTheme="majorEastAsia" w:hAnsi="Arial" w:cs="Arial"/>
          <w:b/>
          <w:kern w:val="28"/>
          <w:sz w:val="22"/>
          <w:szCs w:val="22"/>
        </w:rPr>
        <w:t>CONSULTA AL PLIEGO</w:t>
      </w:r>
      <w:r w:rsidRPr="004348CC">
        <w:rPr>
          <w:rFonts w:ascii="Arial" w:eastAsiaTheme="majorEastAsia" w:hAnsi="Arial" w:cs="Arial"/>
          <w:kern w:val="28"/>
          <w:sz w:val="22"/>
          <w:szCs w:val="22"/>
        </w:rPr>
        <w:t xml:space="preserve">: publicado en: </w:t>
      </w:r>
      <w:r w:rsidRPr="004348CC">
        <w:rPr>
          <w:rFonts w:ascii="Arial" w:eastAsiaTheme="majorEastAsia" w:hAnsi="Arial" w:cs="Arial"/>
          <w:color w:val="0000FF"/>
          <w:kern w:val="28"/>
          <w:sz w:val="22"/>
          <w:szCs w:val="22"/>
          <w:u w:val="single"/>
        </w:rPr>
        <w:t>www.comprasestatales.gub.uy</w:t>
      </w:r>
    </w:p>
    <w:p w14:paraId="129789F0" w14:textId="77777777" w:rsidR="002C72CF" w:rsidRPr="004348CC" w:rsidRDefault="002C72CF" w:rsidP="002C72CF">
      <w:pPr>
        <w:jc w:val="both"/>
        <w:rPr>
          <w:rFonts w:ascii="Arial" w:eastAsiaTheme="majorEastAsia" w:hAnsi="Arial" w:cs="Arial"/>
          <w:kern w:val="28"/>
          <w:sz w:val="22"/>
          <w:szCs w:val="22"/>
        </w:rPr>
      </w:pPr>
    </w:p>
    <w:p w14:paraId="7100DFF0" w14:textId="77777777" w:rsidR="00CE161C" w:rsidRPr="004348CC" w:rsidRDefault="00CE161C" w:rsidP="002C72CF">
      <w:pPr>
        <w:jc w:val="both"/>
        <w:rPr>
          <w:rFonts w:ascii="Arial" w:eastAsiaTheme="majorEastAsia" w:hAnsi="Arial" w:cs="Arial"/>
          <w:kern w:val="28"/>
          <w:sz w:val="22"/>
          <w:szCs w:val="22"/>
        </w:rPr>
      </w:pPr>
    </w:p>
    <w:p w14:paraId="499C009C" w14:textId="77777777" w:rsidR="00CE161C" w:rsidRDefault="00CE161C" w:rsidP="002C72CF">
      <w:pPr>
        <w:jc w:val="both"/>
        <w:rPr>
          <w:rFonts w:ascii="Arial" w:eastAsiaTheme="majorEastAsia" w:hAnsi="Arial" w:cs="Arial"/>
          <w:kern w:val="28"/>
          <w:sz w:val="22"/>
          <w:szCs w:val="22"/>
        </w:rPr>
      </w:pPr>
    </w:p>
    <w:p w14:paraId="110B199A" w14:textId="5FD3241C" w:rsidR="00887041" w:rsidRDefault="00887041" w:rsidP="002C72CF">
      <w:pPr>
        <w:jc w:val="both"/>
        <w:rPr>
          <w:rFonts w:ascii="Arial" w:eastAsiaTheme="majorEastAsia" w:hAnsi="Arial" w:cs="Arial"/>
          <w:kern w:val="28"/>
          <w:sz w:val="22"/>
          <w:szCs w:val="22"/>
        </w:rPr>
      </w:pPr>
    </w:p>
    <w:p w14:paraId="421D3F2E" w14:textId="770DAEF6" w:rsidR="00313DB1" w:rsidRDefault="00313DB1" w:rsidP="002C72CF">
      <w:pPr>
        <w:jc w:val="both"/>
        <w:rPr>
          <w:rFonts w:ascii="Arial" w:eastAsiaTheme="majorEastAsia" w:hAnsi="Arial" w:cs="Arial"/>
          <w:kern w:val="28"/>
          <w:sz w:val="22"/>
          <w:szCs w:val="22"/>
        </w:rPr>
      </w:pPr>
    </w:p>
    <w:p w14:paraId="62FDF8BE" w14:textId="443C8816" w:rsidR="00313DB1" w:rsidRDefault="00313DB1" w:rsidP="002C72CF">
      <w:pPr>
        <w:jc w:val="both"/>
        <w:rPr>
          <w:rFonts w:ascii="Arial" w:eastAsiaTheme="majorEastAsia" w:hAnsi="Arial" w:cs="Arial"/>
          <w:kern w:val="28"/>
          <w:sz w:val="22"/>
          <w:szCs w:val="22"/>
        </w:rPr>
      </w:pPr>
    </w:p>
    <w:p w14:paraId="613D7F85" w14:textId="0F51EEC1" w:rsidR="00313DB1" w:rsidRDefault="00313DB1" w:rsidP="002C72CF">
      <w:pPr>
        <w:jc w:val="both"/>
        <w:rPr>
          <w:rFonts w:ascii="Arial" w:eastAsiaTheme="majorEastAsia" w:hAnsi="Arial" w:cs="Arial"/>
          <w:kern w:val="28"/>
          <w:sz w:val="22"/>
          <w:szCs w:val="22"/>
        </w:rPr>
      </w:pPr>
    </w:p>
    <w:p w14:paraId="554128FF" w14:textId="3FCE9208" w:rsidR="00313DB1" w:rsidRDefault="00313DB1" w:rsidP="002C72CF">
      <w:pPr>
        <w:jc w:val="both"/>
        <w:rPr>
          <w:rFonts w:ascii="Arial" w:eastAsiaTheme="majorEastAsia" w:hAnsi="Arial" w:cs="Arial"/>
          <w:kern w:val="28"/>
          <w:sz w:val="22"/>
          <w:szCs w:val="22"/>
        </w:rPr>
      </w:pPr>
    </w:p>
    <w:p w14:paraId="72C51D1D" w14:textId="0EFAC412" w:rsidR="00313DB1" w:rsidRDefault="00313DB1" w:rsidP="002C72CF">
      <w:pPr>
        <w:jc w:val="both"/>
        <w:rPr>
          <w:rFonts w:ascii="Arial" w:eastAsiaTheme="majorEastAsia" w:hAnsi="Arial" w:cs="Arial"/>
          <w:kern w:val="28"/>
          <w:sz w:val="22"/>
          <w:szCs w:val="22"/>
        </w:rPr>
      </w:pPr>
    </w:p>
    <w:p w14:paraId="4540949F" w14:textId="5992666F" w:rsidR="00313DB1" w:rsidRDefault="00313DB1" w:rsidP="002C72CF">
      <w:pPr>
        <w:jc w:val="both"/>
        <w:rPr>
          <w:rFonts w:ascii="Arial" w:eastAsiaTheme="majorEastAsia" w:hAnsi="Arial" w:cs="Arial"/>
          <w:kern w:val="28"/>
          <w:sz w:val="22"/>
          <w:szCs w:val="22"/>
        </w:rPr>
      </w:pPr>
    </w:p>
    <w:p w14:paraId="71E1E8B5" w14:textId="77777777" w:rsidR="00887041" w:rsidRDefault="00887041" w:rsidP="002C72CF">
      <w:pPr>
        <w:jc w:val="both"/>
        <w:rPr>
          <w:rFonts w:ascii="Arial" w:eastAsiaTheme="majorEastAsia" w:hAnsi="Arial" w:cs="Arial"/>
          <w:kern w:val="28"/>
          <w:sz w:val="22"/>
          <w:szCs w:val="22"/>
        </w:rPr>
      </w:pPr>
    </w:p>
    <w:sdt>
      <w:sdtPr>
        <w:rPr>
          <w:rFonts w:asciiTheme="minorHAnsi" w:eastAsia="Times New Roman" w:hAnsiTheme="minorHAnsi" w:cs="Arial"/>
          <w:color w:val="auto"/>
          <w:sz w:val="20"/>
          <w:szCs w:val="20"/>
          <w:lang w:val="es-ES" w:eastAsia="es-ES"/>
        </w:rPr>
        <w:id w:val="-1164159624"/>
        <w:docPartObj>
          <w:docPartGallery w:val="Table of Contents"/>
          <w:docPartUnique/>
        </w:docPartObj>
      </w:sdtPr>
      <w:sdtEndPr>
        <w:rPr>
          <w:b/>
          <w:bCs/>
          <w:sz w:val="22"/>
          <w:szCs w:val="22"/>
        </w:rPr>
      </w:sdtEndPr>
      <w:sdtContent>
        <w:p w14:paraId="277B2375" w14:textId="3211509E" w:rsidR="00683018" w:rsidRPr="00741C83" w:rsidRDefault="00683018">
          <w:pPr>
            <w:pStyle w:val="TtulodeTDC"/>
            <w:rPr>
              <w:rFonts w:asciiTheme="minorHAnsi" w:hAnsiTheme="minorHAnsi" w:cs="Arial"/>
              <w:sz w:val="20"/>
              <w:szCs w:val="20"/>
            </w:rPr>
          </w:pPr>
          <w:r w:rsidRPr="00741C83">
            <w:rPr>
              <w:rFonts w:asciiTheme="minorHAnsi" w:hAnsiTheme="minorHAnsi" w:cs="Arial"/>
              <w:sz w:val="20"/>
              <w:szCs w:val="20"/>
              <w:lang w:val="es-ES"/>
            </w:rPr>
            <w:t>Contenido</w:t>
          </w:r>
        </w:p>
        <w:p w14:paraId="0C6843E2" w14:textId="5410C7F8" w:rsidR="00741C83" w:rsidRPr="00741C83" w:rsidRDefault="00683018">
          <w:pPr>
            <w:pStyle w:val="TDC1"/>
            <w:tabs>
              <w:tab w:val="left" w:pos="480"/>
              <w:tab w:val="right" w:leader="dot" w:pos="8494"/>
            </w:tabs>
            <w:rPr>
              <w:rFonts w:asciiTheme="minorHAnsi" w:eastAsiaTheme="minorEastAsia" w:hAnsiTheme="minorHAnsi" w:cstheme="minorBidi"/>
              <w:noProof/>
              <w:sz w:val="20"/>
              <w:szCs w:val="20"/>
              <w:lang w:val="es-UY" w:eastAsia="es-UY"/>
            </w:rPr>
          </w:pPr>
          <w:r w:rsidRPr="00741C83">
            <w:rPr>
              <w:rFonts w:asciiTheme="minorHAnsi" w:hAnsiTheme="minorHAnsi" w:cs="Arial"/>
              <w:b/>
              <w:bCs/>
              <w:sz w:val="20"/>
              <w:szCs w:val="20"/>
            </w:rPr>
            <w:fldChar w:fldCharType="begin"/>
          </w:r>
          <w:r w:rsidRPr="00741C83">
            <w:rPr>
              <w:rFonts w:asciiTheme="minorHAnsi" w:hAnsiTheme="minorHAnsi" w:cs="Arial"/>
              <w:b/>
              <w:bCs/>
              <w:sz w:val="20"/>
              <w:szCs w:val="20"/>
            </w:rPr>
            <w:instrText xml:space="preserve"> TOC \o "1-3" \h \z \u </w:instrText>
          </w:r>
          <w:r w:rsidRPr="00741C83">
            <w:rPr>
              <w:rFonts w:asciiTheme="minorHAnsi" w:hAnsiTheme="minorHAnsi" w:cs="Arial"/>
              <w:b/>
              <w:bCs/>
              <w:sz w:val="20"/>
              <w:szCs w:val="20"/>
            </w:rPr>
            <w:fldChar w:fldCharType="separate"/>
          </w:r>
          <w:hyperlink w:anchor="_Toc64969504" w:history="1">
            <w:r w:rsidR="00741C83" w:rsidRPr="00741C83">
              <w:rPr>
                <w:rStyle w:val="Hipervnculo"/>
                <w:rFonts w:asciiTheme="minorHAnsi" w:hAnsiTheme="minorHAnsi"/>
                <w:noProof/>
                <w:sz w:val="20"/>
                <w:szCs w:val="20"/>
                <w:lang w:val="es-UY" w:eastAsia="en-US"/>
              </w:rPr>
              <w:t>1.</w:t>
            </w:r>
            <w:r w:rsidR="00741C83" w:rsidRPr="00741C83">
              <w:rPr>
                <w:rFonts w:asciiTheme="minorHAnsi" w:eastAsiaTheme="minorEastAsia" w:hAnsiTheme="minorHAnsi" w:cstheme="minorBidi"/>
                <w:noProof/>
                <w:sz w:val="20"/>
                <w:szCs w:val="20"/>
                <w:lang w:val="es-UY" w:eastAsia="es-UY"/>
              </w:rPr>
              <w:tab/>
            </w:r>
            <w:r w:rsidR="00741C83" w:rsidRPr="00741C83">
              <w:rPr>
                <w:rStyle w:val="Hipervnculo"/>
                <w:rFonts w:asciiTheme="minorHAnsi" w:hAnsiTheme="minorHAnsi"/>
                <w:noProof/>
                <w:sz w:val="20"/>
                <w:szCs w:val="20"/>
                <w:lang w:val="es-UY" w:eastAsia="en-US"/>
              </w:rPr>
              <w:t>OBJETO DEL LLAMADO</w:t>
            </w:r>
            <w:r w:rsidR="00741C83" w:rsidRPr="00741C83">
              <w:rPr>
                <w:rFonts w:asciiTheme="minorHAnsi" w:hAnsiTheme="minorHAnsi"/>
                <w:noProof/>
                <w:webHidden/>
                <w:sz w:val="20"/>
                <w:szCs w:val="20"/>
              </w:rPr>
              <w:tab/>
            </w:r>
            <w:r w:rsidR="00741C83" w:rsidRPr="00741C83">
              <w:rPr>
                <w:rFonts w:asciiTheme="minorHAnsi" w:hAnsiTheme="minorHAnsi"/>
                <w:noProof/>
                <w:webHidden/>
                <w:sz w:val="20"/>
                <w:szCs w:val="20"/>
              </w:rPr>
              <w:fldChar w:fldCharType="begin"/>
            </w:r>
            <w:r w:rsidR="00741C83" w:rsidRPr="00741C83">
              <w:rPr>
                <w:rFonts w:asciiTheme="minorHAnsi" w:hAnsiTheme="minorHAnsi"/>
                <w:noProof/>
                <w:webHidden/>
                <w:sz w:val="20"/>
                <w:szCs w:val="20"/>
              </w:rPr>
              <w:instrText xml:space="preserve"> PAGEREF _Toc64969504 \h </w:instrText>
            </w:r>
            <w:r w:rsidR="00741C83" w:rsidRPr="00741C83">
              <w:rPr>
                <w:rFonts w:asciiTheme="minorHAnsi" w:hAnsiTheme="minorHAnsi"/>
                <w:noProof/>
                <w:webHidden/>
                <w:sz w:val="20"/>
                <w:szCs w:val="20"/>
              </w:rPr>
            </w:r>
            <w:r w:rsidR="00741C83" w:rsidRPr="00741C83">
              <w:rPr>
                <w:rFonts w:asciiTheme="minorHAnsi" w:hAnsiTheme="minorHAnsi"/>
                <w:noProof/>
                <w:webHidden/>
                <w:sz w:val="20"/>
                <w:szCs w:val="20"/>
              </w:rPr>
              <w:fldChar w:fldCharType="separate"/>
            </w:r>
            <w:r w:rsidR="00A50582">
              <w:rPr>
                <w:rFonts w:asciiTheme="minorHAnsi" w:hAnsiTheme="minorHAnsi"/>
                <w:noProof/>
                <w:webHidden/>
                <w:sz w:val="20"/>
                <w:szCs w:val="20"/>
              </w:rPr>
              <w:t>3</w:t>
            </w:r>
            <w:r w:rsidR="00741C83" w:rsidRPr="00741C83">
              <w:rPr>
                <w:rFonts w:asciiTheme="minorHAnsi" w:hAnsiTheme="minorHAnsi"/>
                <w:noProof/>
                <w:webHidden/>
                <w:sz w:val="20"/>
                <w:szCs w:val="20"/>
              </w:rPr>
              <w:fldChar w:fldCharType="end"/>
            </w:r>
          </w:hyperlink>
        </w:p>
        <w:p w14:paraId="1700F132" w14:textId="6310C46C" w:rsidR="00741C83" w:rsidRPr="00741C83" w:rsidRDefault="003126ED">
          <w:pPr>
            <w:pStyle w:val="TDC2"/>
            <w:rPr>
              <w:rFonts w:asciiTheme="minorHAnsi" w:eastAsiaTheme="minorEastAsia" w:hAnsiTheme="minorHAnsi" w:cstheme="minorBidi"/>
              <w:noProof/>
              <w:sz w:val="20"/>
              <w:szCs w:val="20"/>
              <w:lang w:val="es-UY" w:eastAsia="es-UY"/>
            </w:rPr>
          </w:pPr>
          <w:hyperlink w:anchor="_Toc64969505" w:history="1">
            <w:r w:rsidR="00741C83" w:rsidRPr="00741C83">
              <w:rPr>
                <w:rStyle w:val="Hipervnculo"/>
                <w:rFonts w:asciiTheme="minorHAnsi" w:hAnsiTheme="minorHAnsi"/>
                <w:b/>
                <w:noProof/>
                <w:sz w:val="20"/>
                <w:szCs w:val="20"/>
              </w:rPr>
              <w:t>1.1</w:t>
            </w:r>
            <w:r w:rsidR="00741C83" w:rsidRPr="00741C83">
              <w:rPr>
                <w:rStyle w:val="Hipervnculo"/>
                <w:rFonts w:asciiTheme="minorHAnsi" w:hAnsiTheme="minorHAnsi"/>
                <w:noProof/>
                <w:sz w:val="20"/>
                <w:szCs w:val="20"/>
              </w:rPr>
              <w:t xml:space="preserve"> </w:t>
            </w:r>
            <w:r w:rsidR="00741C83" w:rsidRPr="00741C83">
              <w:rPr>
                <w:rStyle w:val="Hipervnculo"/>
                <w:rFonts w:asciiTheme="minorHAnsi" w:hAnsiTheme="minorHAnsi"/>
                <w:b/>
                <w:noProof/>
                <w:sz w:val="20"/>
                <w:szCs w:val="20"/>
              </w:rPr>
              <w:t>Requerimientos</w:t>
            </w:r>
            <w:r w:rsidR="00741C83" w:rsidRPr="00741C83">
              <w:rPr>
                <w:rFonts w:asciiTheme="minorHAnsi" w:hAnsiTheme="minorHAnsi"/>
                <w:noProof/>
                <w:webHidden/>
                <w:sz w:val="20"/>
                <w:szCs w:val="20"/>
              </w:rPr>
              <w:tab/>
            </w:r>
            <w:r w:rsidR="00741C83" w:rsidRPr="00741C83">
              <w:rPr>
                <w:rFonts w:asciiTheme="minorHAnsi" w:hAnsiTheme="minorHAnsi"/>
                <w:noProof/>
                <w:webHidden/>
                <w:sz w:val="20"/>
                <w:szCs w:val="20"/>
              </w:rPr>
              <w:fldChar w:fldCharType="begin"/>
            </w:r>
            <w:r w:rsidR="00741C83" w:rsidRPr="00741C83">
              <w:rPr>
                <w:rFonts w:asciiTheme="minorHAnsi" w:hAnsiTheme="minorHAnsi"/>
                <w:noProof/>
                <w:webHidden/>
                <w:sz w:val="20"/>
                <w:szCs w:val="20"/>
              </w:rPr>
              <w:instrText xml:space="preserve"> PAGEREF _Toc64969505 \h </w:instrText>
            </w:r>
            <w:r w:rsidR="00741C83" w:rsidRPr="00741C83">
              <w:rPr>
                <w:rFonts w:asciiTheme="minorHAnsi" w:hAnsiTheme="minorHAnsi"/>
                <w:noProof/>
                <w:webHidden/>
                <w:sz w:val="20"/>
                <w:szCs w:val="20"/>
              </w:rPr>
            </w:r>
            <w:r w:rsidR="00741C83" w:rsidRPr="00741C83">
              <w:rPr>
                <w:rFonts w:asciiTheme="minorHAnsi" w:hAnsiTheme="minorHAnsi"/>
                <w:noProof/>
                <w:webHidden/>
                <w:sz w:val="20"/>
                <w:szCs w:val="20"/>
              </w:rPr>
              <w:fldChar w:fldCharType="separate"/>
            </w:r>
            <w:r w:rsidR="00A50582">
              <w:rPr>
                <w:rFonts w:asciiTheme="minorHAnsi" w:hAnsiTheme="minorHAnsi"/>
                <w:noProof/>
                <w:webHidden/>
                <w:sz w:val="20"/>
                <w:szCs w:val="20"/>
              </w:rPr>
              <w:t>3</w:t>
            </w:r>
            <w:r w:rsidR="00741C83" w:rsidRPr="00741C83">
              <w:rPr>
                <w:rFonts w:asciiTheme="minorHAnsi" w:hAnsiTheme="minorHAnsi"/>
                <w:noProof/>
                <w:webHidden/>
                <w:sz w:val="20"/>
                <w:szCs w:val="20"/>
              </w:rPr>
              <w:fldChar w:fldCharType="end"/>
            </w:r>
          </w:hyperlink>
        </w:p>
        <w:p w14:paraId="1A31D891" w14:textId="5ACEB8C4" w:rsidR="00741C83" w:rsidRPr="00741C83" w:rsidRDefault="003126ED">
          <w:pPr>
            <w:pStyle w:val="TDC1"/>
            <w:tabs>
              <w:tab w:val="left" w:pos="480"/>
              <w:tab w:val="right" w:leader="dot" w:pos="8494"/>
            </w:tabs>
            <w:rPr>
              <w:rFonts w:asciiTheme="minorHAnsi" w:eastAsiaTheme="minorEastAsia" w:hAnsiTheme="minorHAnsi" w:cstheme="minorBidi"/>
              <w:noProof/>
              <w:sz w:val="20"/>
              <w:szCs w:val="20"/>
              <w:lang w:val="es-UY" w:eastAsia="es-UY"/>
            </w:rPr>
          </w:pPr>
          <w:hyperlink w:anchor="_Toc64969506" w:history="1">
            <w:r w:rsidR="00741C83" w:rsidRPr="00741C83">
              <w:rPr>
                <w:rStyle w:val="Hipervnculo"/>
                <w:rFonts w:asciiTheme="minorHAnsi" w:hAnsiTheme="minorHAnsi"/>
                <w:noProof/>
                <w:sz w:val="20"/>
                <w:szCs w:val="20"/>
                <w:lang w:val="es-UY" w:eastAsia="en-US"/>
              </w:rPr>
              <w:t>2.</w:t>
            </w:r>
            <w:r w:rsidR="00741C83" w:rsidRPr="00741C83">
              <w:rPr>
                <w:rFonts w:asciiTheme="minorHAnsi" w:eastAsiaTheme="minorEastAsia" w:hAnsiTheme="minorHAnsi" w:cstheme="minorBidi"/>
                <w:noProof/>
                <w:sz w:val="20"/>
                <w:szCs w:val="20"/>
                <w:lang w:val="es-UY" w:eastAsia="es-UY"/>
              </w:rPr>
              <w:tab/>
            </w:r>
            <w:r w:rsidR="00741C83" w:rsidRPr="00741C83">
              <w:rPr>
                <w:rStyle w:val="Hipervnculo"/>
                <w:rFonts w:asciiTheme="minorHAnsi" w:hAnsiTheme="minorHAnsi"/>
                <w:noProof/>
                <w:sz w:val="20"/>
                <w:szCs w:val="20"/>
                <w:lang w:val="es-UY" w:eastAsia="en-US"/>
              </w:rPr>
              <w:t>NORMAS QUE REGULAN EL PRESENTE LLAMADO</w:t>
            </w:r>
            <w:r w:rsidR="00741C83" w:rsidRPr="00741C83">
              <w:rPr>
                <w:rFonts w:asciiTheme="minorHAnsi" w:hAnsiTheme="minorHAnsi"/>
                <w:noProof/>
                <w:webHidden/>
                <w:sz w:val="20"/>
                <w:szCs w:val="20"/>
              </w:rPr>
              <w:tab/>
            </w:r>
            <w:r w:rsidR="00741C83" w:rsidRPr="00741C83">
              <w:rPr>
                <w:rFonts w:asciiTheme="minorHAnsi" w:hAnsiTheme="minorHAnsi"/>
                <w:noProof/>
                <w:webHidden/>
                <w:sz w:val="20"/>
                <w:szCs w:val="20"/>
              </w:rPr>
              <w:fldChar w:fldCharType="begin"/>
            </w:r>
            <w:r w:rsidR="00741C83" w:rsidRPr="00741C83">
              <w:rPr>
                <w:rFonts w:asciiTheme="minorHAnsi" w:hAnsiTheme="minorHAnsi"/>
                <w:noProof/>
                <w:webHidden/>
                <w:sz w:val="20"/>
                <w:szCs w:val="20"/>
              </w:rPr>
              <w:instrText xml:space="preserve"> PAGEREF _Toc64969506 \h </w:instrText>
            </w:r>
            <w:r w:rsidR="00741C83" w:rsidRPr="00741C83">
              <w:rPr>
                <w:rFonts w:asciiTheme="minorHAnsi" w:hAnsiTheme="minorHAnsi"/>
                <w:noProof/>
                <w:webHidden/>
                <w:sz w:val="20"/>
                <w:szCs w:val="20"/>
              </w:rPr>
            </w:r>
            <w:r w:rsidR="00741C83" w:rsidRPr="00741C83">
              <w:rPr>
                <w:rFonts w:asciiTheme="minorHAnsi" w:hAnsiTheme="minorHAnsi"/>
                <w:noProof/>
                <w:webHidden/>
                <w:sz w:val="20"/>
                <w:szCs w:val="20"/>
              </w:rPr>
              <w:fldChar w:fldCharType="separate"/>
            </w:r>
            <w:r w:rsidR="00A50582">
              <w:rPr>
                <w:rFonts w:asciiTheme="minorHAnsi" w:hAnsiTheme="minorHAnsi"/>
                <w:noProof/>
                <w:webHidden/>
                <w:sz w:val="20"/>
                <w:szCs w:val="20"/>
              </w:rPr>
              <w:t>4</w:t>
            </w:r>
            <w:r w:rsidR="00741C83" w:rsidRPr="00741C83">
              <w:rPr>
                <w:rFonts w:asciiTheme="minorHAnsi" w:hAnsiTheme="minorHAnsi"/>
                <w:noProof/>
                <w:webHidden/>
                <w:sz w:val="20"/>
                <w:szCs w:val="20"/>
              </w:rPr>
              <w:fldChar w:fldCharType="end"/>
            </w:r>
          </w:hyperlink>
        </w:p>
        <w:p w14:paraId="054DFE82" w14:textId="1FBC210E" w:rsidR="00741C83" w:rsidRPr="00741C83" w:rsidRDefault="003126ED">
          <w:pPr>
            <w:pStyle w:val="TDC1"/>
            <w:tabs>
              <w:tab w:val="left" w:pos="480"/>
              <w:tab w:val="right" w:leader="dot" w:pos="8494"/>
            </w:tabs>
            <w:rPr>
              <w:rFonts w:asciiTheme="minorHAnsi" w:eastAsiaTheme="minorEastAsia" w:hAnsiTheme="minorHAnsi" w:cstheme="minorBidi"/>
              <w:noProof/>
              <w:sz w:val="20"/>
              <w:szCs w:val="20"/>
              <w:lang w:val="es-UY" w:eastAsia="es-UY"/>
            </w:rPr>
          </w:pPr>
          <w:hyperlink w:anchor="_Toc64969507" w:history="1">
            <w:r w:rsidR="00741C83" w:rsidRPr="00741C83">
              <w:rPr>
                <w:rStyle w:val="Hipervnculo"/>
                <w:rFonts w:asciiTheme="minorHAnsi" w:hAnsiTheme="minorHAnsi"/>
                <w:noProof/>
                <w:sz w:val="20"/>
                <w:szCs w:val="20"/>
                <w:lang w:val="es-UY" w:eastAsia="en-US"/>
              </w:rPr>
              <w:t>3.</w:t>
            </w:r>
            <w:r w:rsidR="00741C83" w:rsidRPr="00741C83">
              <w:rPr>
                <w:rFonts w:asciiTheme="minorHAnsi" w:eastAsiaTheme="minorEastAsia" w:hAnsiTheme="minorHAnsi" w:cstheme="minorBidi"/>
                <w:noProof/>
                <w:sz w:val="20"/>
                <w:szCs w:val="20"/>
                <w:lang w:val="es-UY" w:eastAsia="es-UY"/>
              </w:rPr>
              <w:tab/>
            </w:r>
            <w:r w:rsidR="00741C83" w:rsidRPr="00741C83">
              <w:rPr>
                <w:rStyle w:val="Hipervnculo"/>
                <w:rFonts w:asciiTheme="minorHAnsi" w:hAnsiTheme="minorHAnsi"/>
                <w:noProof/>
                <w:sz w:val="20"/>
                <w:szCs w:val="20"/>
                <w:lang w:val="es-UY" w:eastAsia="en-US"/>
              </w:rPr>
              <w:t>EXCENCION DE RESPONSABILIDAD</w:t>
            </w:r>
            <w:r w:rsidR="00741C83" w:rsidRPr="00741C83">
              <w:rPr>
                <w:rFonts w:asciiTheme="minorHAnsi" w:hAnsiTheme="minorHAnsi"/>
                <w:noProof/>
                <w:webHidden/>
                <w:sz w:val="20"/>
                <w:szCs w:val="20"/>
              </w:rPr>
              <w:tab/>
            </w:r>
            <w:r w:rsidR="00741C83" w:rsidRPr="00741C83">
              <w:rPr>
                <w:rFonts w:asciiTheme="minorHAnsi" w:hAnsiTheme="minorHAnsi"/>
                <w:noProof/>
                <w:webHidden/>
                <w:sz w:val="20"/>
                <w:szCs w:val="20"/>
              </w:rPr>
              <w:fldChar w:fldCharType="begin"/>
            </w:r>
            <w:r w:rsidR="00741C83" w:rsidRPr="00741C83">
              <w:rPr>
                <w:rFonts w:asciiTheme="minorHAnsi" w:hAnsiTheme="minorHAnsi"/>
                <w:noProof/>
                <w:webHidden/>
                <w:sz w:val="20"/>
                <w:szCs w:val="20"/>
              </w:rPr>
              <w:instrText xml:space="preserve"> PAGEREF _Toc64969507 \h </w:instrText>
            </w:r>
            <w:r w:rsidR="00741C83" w:rsidRPr="00741C83">
              <w:rPr>
                <w:rFonts w:asciiTheme="minorHAnsi" w:hAnsiTheme="minorHAnsi"/>
                <w:noProof/>
                <w:webHidden/>
                <w:sz w:val="20"/>
                <w:szCs w:val="20"/>
              </w:rPr>
            </w:r>
            <w:r w:rsidR="00741C83" w:rsidRPr="00741C83">
              <w:rPr>
                <w:rFonts w:asciiTheme="minorHAnsi" w:hAnsiTheme="minorHAnsi"/>
                <w:noProof/>
                <w:webHidden/>
                <w:sz w:val="20"/>
                <w:szCs w:val="20"/>
              </w:rPr>
              <w:fldChar w:fldCharType="separate"/>
            </w:r>
            <w:r w:rsidR="00A50582">
              <w:rPr>
                <w:rFonts w:asciiTheme="minorHAnsi" w:hAnsiTheme="minorHAnsi"/>
                <w:noProof/>
                <w:webHidden/>
                <w:sz w:val="20"/>
                <w:szCs w:val="20"/>
              </w:rPr>
              <w:t>4</w:t>
            </w:r>
            <w:r w:rsidR="00741C83" w:rsidRPr="00741C83">
              <w:rPr>
                <w:rFonts w:asciiTheme="minorHAnsi" w:hAnsiTheme="minorHAnsi"/>
                <w:noProof/>
                <w:webHidden/>
                <w:sz w:val="20"/>
                <w:szCs w:val="20"/>
              </w:rPr>
              <w:fldChar w:fldCharType="end"/>
            </w:r>
          </w:hyperlink>
        </w:p>
        <w:p w14:paraId="1C296DD0" w14:textId="70BDB553" w:rsidR="00741C83" w:rsidRPr="00741C83" w:rsidRDefault="003126ED">
          <w:pPr>
            <w:pStyle w:val="TDC1"/>
            <w:tabs>
              <w:tab w:val="left" w:pos="480"/>
              <w:tab w:val="right" w:leader="dot" w:pos="8494"/>
            </w:tabs>
            <w:rPr>
              <w:rFonts w:asciiTheme="minorHAnsi" w:eastAsiaTheme="minorEastAsia" w:hAnsiTheme="minorHAnsi" w:cstheme="minorBidi"/>
              <w:noProof/>
              <w:sz w:val="20"/>
              <w:szCs w:val="20"/>
              <w:lang w:val="es-UY" w:eastAsia="es-UY"/>
            </w:rPr>
          </w:pPr>
          <w:hyperlink w:anchor="_Toc64969508" w:history="1">
            <w:r w:rsidR="00741C83" w:rsidRPr="00741C83">
              <w:rPr>
                <w:rStyle w:val="Hipervnculo"/>
                <w:rFonts w:asciiTheme="minorHAnsi" w:hAnsiTheme="minorHAnsi"/>
                <w:noProof/>
                <w:sz w:val="20"/>
                <w:szCs w:val="20"/>
                <w:lang w:val="es-UY" w:eastAsia="en-US"/>
              </w:rPr>
              <w:t>4.</w:t>
            </w:r>
            <w:r w:rsidR="00741C83" w:rsidRPr="00741C83">
              <w:rPr>
                <w:rFonts w:asciiTheme="minorHAnsi" w:eastAsiaTheme="minorEastAsia" w:hAnsiTheme="minorHAnsi" w:cstheme="minorBidi"/>
                <w:noProof/>
                <w:sz w:val="20"/>
                <w:szCs w:val="20"/>
                <w:lang w:val="es-UY" w:eastAsia="es-UY"/>
              </w:rPr>
              <w:tab/>
            </w:r>
            <w:r w:rsidR="00741C83" w:rsidRPr="00741C83">
              <w:rPr>
                <w:rStyle w:val="Hipervnculo"/>
                <w:rFonts w:asciiTheme="minorHAnsi" w:hAnsiTheme="minorHAnsi"/>
                <w:noProof/>
                <w:sz w:val="20"/>
                <w:szCs w:val="20"/>
                <w:lang w:val="es-UY" w:eastAsia="en-US"/>
              </w:rPr>
              <w:t>PLAZOS, COMUNICACIONES, CONSULTAS, ACLARACIONES Y PRORROGAS</w:t>
            </w:r>
            <w:r w:rsidR="00741C83" w:rsidRPr="00741C83">
              <w:rPr>
                <w:rFonts w:asciiTheme="minorHAnsi" w:hAnsiTheme="minorHAnsi"/>
                <w:noProof/>
                <w:webHidden/>
                <w:sz w:val="20"/>
                <w:szCs w:val="20"/>
              </w:rPr>
              <w:tab/>
            </w:r>
            <w:r w:rsidR="00741C83" w:rsidRPr="00741C83">
              <w:rPr>
                <w:rFonts w:asciiTheme="minorHAnsi" w:hAnsiTheme="minorHAnsi"/>
                <w:noProof/>
                <w:webHidden/>
                <w:sz w:val="20"/>
                <w:szCs w:val="20"/>
              </w:rPr>
              <w:fldChar w:fldCharType="begin"/>
            </w:r>
            <w:r w:rsidR="00741C83" w:rsidRPr="00741C83">
              <w:rPr>
                <w:rFonts w:asciiTheme="minorHAnsi" w:hAnsiTheme="minorHAnsi"/>
                <w:noProof/>
                <w:webHidden/>
                <w:sz w:val="20"/>
                <w:szCs w:val="20"/>
              </w:rPr>
              <w:instrText xml:space="preserve"> PAGEREF _Toc64969508 \h </w:instrText>
            </w:r>
            <w:r w:rsidR="00741C83" w:rsidRPr="00741C83">
              <w:rPr>
                <w:rFonts w:asciiTheme="minorHAnsi" w:hAnsiTheme="minorHAnsi"/>
                <w:noProof/>
                <w:webHidden/>
                <w:sz w:val="20"/>
                <w:szCs w:val="20"/>
              </w:rPr>
            </w:r>
            <w:r w:rsidR="00741C83" w:rsidRPr="00741C83">
              <w:rPr>
                <w:rFonts w:asciiTheme="minorHAnsi" w:hAnsiTheme="minorHAnsi"/>
                <w:noProof/>
                <w:webHidden/>
                <w:sz w:val="20"/>
                <w:szCs w:val="20"/>
              </w:rPr>
              <w:fldChar w:fldCharType="separate"/>
            </w:r>
            <w:r w:rsidR="00A50582">
              <w:rPr>
                <w:rFonts w:asciiTheme="minorHAnsi" w:hAnsiTheme="minorHAnsi"/>
                <w:noProof/>
                <w:webHidden/>
                <w:sz w:val="20"/>
                <w:szCs w:val="20"/>
              </w:rPr>
              <w:t>5</w:t>
            </w:r>
            <w:r w:rsidR="00741C83" w:rsidRPr="00741C83">
              <w:rPr>
                <w:rFonts w:asciiTheme="minorHAnsi" w:hAnsiTheme="minorHAnsi"/>
                <w:noProof/>
                <w:webHidden/>
                <w:sz w:val="20"/>
                <w:szCs w:val="20"/>
              </w:rPr>
              <w:fldChar w:fldCharType="end"/>
            </w:r>
          </w:hyperlink>
        </w:p>
        <w:p w14:paraId="7C667AF5" w14:textId="254875C3" w:rsidR="00741C83" w:rsidRPr="00741C83" w:rsidRDefault="003126ED">
          <w:pPr>
            <w:pStyle w:val="TDC2"/>
            <w:rPr>
              <w:rFonts w:asciiTheme="minorHAnsi" w:eastAsiaTheme="minorEastAsia" w:hAnsiTheme="minorHAnsi" w:cstheme="minorBidi"/>
              <w:noProof/>
              <w:sz w:val="20"/>
              <w:szCs w:val="20"/>
              <w:lang w:val="es-UY" w:eastAsia="es-UY"/>
            </w:rPr>
          </w:pPr>
          <w:hyperlink w:anchor="_Toc64969509" w:history="1">
            <w:r w:rsidR="00741C83" w:rsidRPr="00741C83">
              <w:rPr>
                <w:rStyle w:val="Hipervnculo"/>
                <w:rFonts w:asciiTheme="minorHAnsi" w:hAnsiTheme="minorHAnsi"/>
                <w:b/>
                <w:bCs/>
                <w:noProof/>
                <w:sz w:val="20"/>
                <w:szCs w:val="20"/>
              </w:rPr>
              <w:t>4.1 Comunicaciones</w:t>
            </w:r>
            <w:r w:rsidR="00741C83" w:rsidRPr="00741C83">
              <w:rPr>
                <w:rFonts w:asciiTheme="minorHAnsi" w:hAnsiTheme="minorHAnsi"/>
                <w:noProof/>
                <w:webHidden/>
                <w:sz w:val="20"/>
                <w:szCs w:val="20"/>
              </w:rPr>
              <w:tab/>
            </w:r>
            <w:r w:rsidR="00741C83" w:rsidRPr="00741C83">
              <w:rPr>
                <w:rFonts w:asciiTheme="minorHAnsi" w:hAnsiTheme="minorHAnsi"/>
                <w:noProof/>
                <w:webHidden/>
                <w:sz w:val="20"/>
                <w:szCs w:val="20"/>
              </w:rPr>
              <w:fldChar w:fldCharType="begin"/>
            </w:r>
            <w:r w:rsidR="00741C83" w:rsidRPr="00741C83">
              <w:rPr>
                <w:rFonts w:asciiTheme="minorHAnsi" w:hAnsiTheme="minorHAnsi"/>
                <w:noProof/>
                <w:webHidden/>
                <w:sz w:val="20"/>
                <w:szCs w:val="20"/>
              </w:rPr>
              <w:instrText xml:space="preserve"> PAGEREF _Toc64969509 \h </w:instrText>
            </w:r>
            <w:r w:rsidR="00741C83" w:rsidRPr="00741C83">
              <w:rPr>
                <w:rFonts w:asciiTheme="minorHAnsi" w:hAnsiTheme="minorHAnsi"/>
                <w:noProof/>
                <w:webHidden/>
                <w:sz w:val="20"/>
                <w:szCs w:val="20"/>
              </w:rPr>
            </w:r>
            <w:r w:rsidR="00741C83" w:rsidRPr="00741C83">
              <w:rPr>
                <w:rFonts w:asciiTheme="minorHAnsi" w:hAnsiTheme="minorHAnsi"/>
                <w:noProof/>
                <w:webHidden/>
                <w:sz w:val="20"/>
                <w:szCs w:val="20"/>
              </w:rPr>
              <w:fldChar w:fldCharType="separate"/>
            </w:r>
            <w:r w:rsidR="00A50582">
              <w:rPr>
                <w:rFonts w:asciiTheme="minorHAnsi" w:hAnsiTheme="minorHAnsi"/>
                <w:noProof/>
                <w:webHidden/>
                <w:sz w:val="20"/>
                <w:szCs w:val="20"/>
              </w:rPr>
              <w:t>5</w:t>
            </w:r>
            <w:r w:rsidR="00741C83" w:rsidRPr="00741C83">
              <w:rPr>
                <w:rFonts w:asciiTheme="minorHAnsi" w:hAnsiTheme="minorHAnsi"/>
                <w:noProof/>
                <w:webHidden/>
                <w:sz w:val="20"/>
                <w:szCs w:val="20"/>
              </w:rPr>
              <w:fldChar w:fldCharType="end"/>
            </w:r>
          </w:hyperlink>
        </w:p>
        <w:p w14:paraId="02880444" w14:textId="35671288" w:rsidR="00741C83" w:rsidRPr="00741C83" w:rsidRDefault="003126ED">
          <w:pPr>
            <w:pStyle w:val="TDC2"/>
            <w:rPr>
              <w:rFonts w:asciiTheme="minorHAnsi" w:eastAsiaTheme="minorEastAsia" w:hAnsiTheme="minorHAnsi" w:cstheme="minorBidi"/>
              <w:noProof/>
              <w:sz w:val="20"/>
              <w:szCs w:val="20"/>
              <w:lang w:val="es-UY" w:eastAsia="es-UY"/>
            </w:rPr>
          </w:pPr>
          <w:hyperlink w:anchor="_Toc64969510" w:history="1">
            <w:r w:rsidR="00741C83" w:rsidRPr="00741C83">
              <w:rPr>
                <w:rStyle w:val="Hipervnculo"/>
                <w:rFonts w:asciiTheme="minorHAnsi" w:hAnsiTheme="minorHAnsi"/>
                <w:b/>
                <w:bCs/>
                <w:noProof/>
                <w:sz w:val="20"/>
                <w:szCs w:val="20"/>
                <w:lang w:val="es-UY" w:eastAsia="en-US"/>
              </w:rPr>
              <w:t>4.2 Aclaraciones y consultas</w:t>
            </w:r>
            <w:r w:rsidR="00741C83" w:rsidRPr="00741C83">
              <w:rPr>
                <w:rFonts w:asciiTheme="minorHAnsi" w:hAnsiTheme="minorHAnsi"/>
                <w:noProof/>
                <w:webHidden/>
                <w:sz w:val="20"/>
                <w:szCs w:val="20"/>
              </w:rPr>
              <w:tab/>
            </w:r>
            <w:r w:rsidR="00741C83" w:rsidRPr="00741C83">
              <w:rPr>
                <w:rFonts w:asciiTheme="minorHAnsi" w:hAnsiTheme="minorHAnsi"/>
                <w:noProof/>
                <w:webHidden/>
                <w:sz w:val="20"/>
                <w:szCs w:val="20"/>
              </w:rPr>
              <w:fldChar w:fldCharType="begin"/>
            </w:r>
            <w:r w:rsidR="00741C83" w:rsidRPr="00741C83">
              <w:rPr>
                <w:rFonts w:asciiTheme="minorHAnsi" w:hAnsiTheme="minorHAnsi"/>
                <w:noProof/>
                <w:webHidden/>
                <w:sz w:val="20"/>
                <w:szCs w:val="20"/>
              </w:rPr>
              <w:instrText xml:space="preserve"> PAGEREF _Toc64969510 \h </w:instrText>
            </w:r>
            <w:r w:rsidR="00741C83" w:rsidRPr="00741C83">
              <w:rPr>
                <w:rFonts w:asciiTheme="minorHAnsi" w:hAnsiTheme="minorHAnsi"/>
                <w:noProof/>
                <w:webHidden/>
                <w:sz w:val="20"/>
                <w:szCs w:val="20"/>
              </w:rPr>
            </w:r>
            <w:r w:rsidR="00741C83" w:rsidRPr="00741C83">
              <w:rPr>
                <w:rFonts w:asciiTheme="minorHAnsi" w:hAnsiTheme="minorHAnsi"/>
                <w:noProof/>
                <w:webHidden/>
                <w:sz w:val="20"/>
                <w:szCs w:val="20"/>
              </w:rPr>
              <w:fldChar w:fldCharType="separate"/>
            </w:r>
            <w:r w:rsidR="00A50582">
              <w:rPr>
                <w:rFonts w:asciiTheme="minorHAnsi" w:hAnsiTheme="minorHAnsi"/>
                <w:noProof/>
                <w:webHidden/>
                <w:sz w:val="20"/>
                <w:szCs w:val="20"/>
              </w:rPr>
              <w:t>5</w:t>
            </w:r>
            <w:r w:rsidR="00741C83" w:rsidRPr="00741C83">
              <w:rPr>
                <w:rFonts w:asciiTheme="minorHAnsi" w:hAnsiTheme="minorHAnsi"/>
                <w:noProof/>
                <w:webHidden/>
                <w:sz w:val="20"/>
                <w:szCs w:val="20"/>
              </w:rPr>
              <w:fldChar w:fldCharType="end"/>
            </w:r>
          </w:hyperlink>
        </w:p>
        <w:p w14:paraId="37185089" w14:textId="76019C16" w:rsidR="00741C83" w:rsidRPr="00741C83" w:rsidRDefault="003126ED">
          <w:pPr>
            <w:pStyle w:val="TDC2"/>
            <w:rPr>
              <w:rFonts w:asciiTheme="minorHAnsi" w:eastAsiaTheme="minorEastAsia" w:hAnsiTheme="minorHAnsi" w:cstheme="minorBidi"/>
              <w:noProof/>
              <w:sz w:val="20"/>
              <w:szCs w:val="20"/>
              <w:lang w:val="es-UY" w:eastAsia="es-UY"/>
            </w:rPr>
          </w:pPr>
          <w:hyperlink w:anchor="_Toc64969511" w:history="1">
            <w:r w:rsidR="00741C83" w:rsidRPr="00741C83">
              <w:rPr>
                <w:rStyle w:val="Hipervnculo"/>
                <w:rFonts w:asciiTheme="minorHAnsi" w:hAnsiTheme="minorHAnsi"/>
                <w:b/>
                <w:bCs/>
                <w:noProof/>
                <w:sz w:val="20"/>
                <w:szCs w:val="20"/>
                <w:lang w:val="es-UY" w:eastAsia="en-US"/>
              </w:rPr>
              <w:t>4.3 Plazos</w:t>
            </w:r>
            <w:r w:rsidR="00741C83" w:rsidRPr="00741C83">
              <w:rPr>
                <w:rFonts w:asciiTheme="minorHAnsi" w:hAnsiTheme="minorHAnsi"/>
                <w:noProof/>
                <w:webHidden/>
                <w:sz w:val="20"/>
                <w:szCs w:val="20"/>
              </w:rPr>
              <w:tab/>
            </w:r>
            <w:r w:rsidR="00741C83" w:rsidRPr="00741C83">
              <w:rPr>
                <w:rFonts w:asciiTheme="minorHAnsi" w:hAnsiTheme="minorHAnsi"/>
                <w:noProof/>
                <w:webHidden/>
                <w:sz w:val="20"/>
                <w:szCs w:val="20"/>
              </w:rPr>
              <w:fldChar w:fldCharType="begin"/>
            </w:r>
            <w:r w:rsidR="00741C83" w:rsidRPr="00741C83">
              <w:rPr>
                <w:rFonts w:asciiTheme="minorHAnsi" w:hAnsiTheme="minorHAnsi"/>
                <w:noProof/>
                <w:webHidden/>
                <w:sz w:val="20"/>
                <w:szCs w:val="20"/>
              </w:rPr>
              <w:instrText xml:space="preserve"> PAGEREF _Toc64969511 \h </w:instrText>
            </w:r>
            <w:r w:rsidR="00741C83" w:rsidRPr="00741C83">
              <w:rPr>
                <w:rFonts w:asciiTheme="minorHAnsi" w:hAnsiTheme="minorHAnsi"/>
                <w:noProof/>
                <w:webHidden/>
                <w:sz w:val="20"/>
                <w:szCs w:val="20"/>
              </w:rPr>
            </w:r>
            <w:r w:rsidR="00741C83" w:rsidRPr="00741C83">
              <w:rPr>
                <w:rFonts w:asciiTheme="minorHAnsi" w:hAnsiTheme="minorHAnsi"/>
                <w:noProof/>
                <w:webHidden/>
                <w:sz w:val="20"/>
                <w:szCs w:val="20"/>
              </w:rPr>
              <w:fldChar w:fldCharType="separate"/>
            </w:r>
            <w:r w:rsidR="00A50582">
              <w:rPr>
                <w:rFonts w:asciiTheme="minorHAnsi" w:hAnsiTheme="minorHAnsi"/>
                <w:noProof/>
                <w:webHidden/>
                <w:sz w:val="20"/>
                <w:szCs w:val="20"/>
              </w:rPr>
              <w:t>6</w:t>
            </w:r>
            <w:r w:rsidR="00741C83" w:rsidRPr="00741C83">
              <w:rPr>
                <w:rFonts w:asciiTheme="minorHAnsi" w:hAnsiTheme="minorHAnsi"/>
                <w:noProof/>
                <w:webHidden/>
                <w:sz w:val="20"/>
                <w:szCs w:val="20"/>
              </w:rPr>
              <w:fldChar w:fldCharType="end"/>
            </w:r>
          </w:hyperlink>
        </w:p>
        <w:p w14:paraId="3AD67B94" w14:textId="28A48D97" w:rsidR="00741C83" w:rsidRPr="00741C83" w:rsidRDefault="003126ED">
          <w:pPr>
            <w:pStyle w:val="TDC2"/>
            <w:rPr>
              <w:rFonts w:asciiTheme="minorHAnsi" w:eastAsiaTheme="minorEastAsia" w:hAnsiTheme="minorHAnsi" w:cstheme="minorBidi"/>
              <w:noProof/>
              <w:sz w:val="20"/>
              <w:szCs w:val="20"/>
              <w:lang w:val="es-UY" w:eastAsia="es-UY"/>
            </w:rPr>
          </w:pPr>
          <w:hyperlink w:anchor="_Toc64969512" w:history="1">
            <w:r w:rsidR="00741C83" w:rsidRPr="00741C83">
              <w:rPr>
                <w:rStyle w:val="Hipervnculo"/>
                <w:rFonts w:asciiTheme="minorHAnsi" w:hAnsiTheme="minorHAnsi"/>
                <w:b/>
                <w:bCs/>
                <w:noProof/>
                <w:sz w:val="20"/>
                <w:szCs w:val="20"/>
                <w:lang w:val="es-UY" w:eastAsia="en-US"/>
              </w:rPr>
              <w:t>4.4 Prorroga</w:t>
            </w:r>
            <w:r w:rsidR="00741C83" w:rsidRPr="00741C83">
              <w:rPr>
                <w:rFonts w:asciiTheme="minorHAnsi" w:hAnsiTheme="minorHAnsi"/>
                <w:noProof/>
                <w:webHidden/>
                <w:sz w:val="20"/>
                <w:szCs w:val="20"/>
              </w:rPr>
              <w:tab/>
            </w:r>
            <w:r w:rsidR="00741C83" w:rsidRPr="00741C83">
              <w:rPr>
                <w:rFonts w:asciiTheme="minorHAnsi" w:hAnsiTheme="minorHAnsi"/>
                <w:noProof/>
                <w:webHidden/>
                <w:sz w:val="20"/>
                <w:szCs w:val="20"/>
              </w:rPr>
              <w:fldChar w:fldCharType="begin"/>
            </w:r>
            <w:r w:rsidR="00741C83" w:rsidRPr="00741C83">
              <w:rPr>
                <w:rFonts w:asciiTheme="minorHAnsi" w:hAnsiTheme="minorHAnsi"/>
                <w:noProof/>
                <w:webHidden/>
                <w:sz w:val="20"/>
                <w:szCs w:val="20"/>
              </w:rPr>
              <w:instrText xml:space="preserve"> PAGEREF _Toc64969512 \h </w:instrText>
            </w:r>
            <w:r w:rsidR="00741C83" w:rsidRPr="00741C83">
              <w:rPr>
                <w:rFonts w:asciiTheme="minorHAnsi" w:hAnsiTheme="minorHAnsi"/>
                <w:noProof/>
                <w:webHidden/>
                <w:sz w:val="20"/>
                <w:szCs w:val="20"/>
              </w:rPr>
            </w:r>
            <w:r w:rsidR="00741C83" w:rsidRPr="00741C83">
              <w:rPr>
                <w:rFonts w:asciiTheme="minorHAnsi" w:hAnsiTheme="minorHAnsi"/>
                <w:noProof/>
                <w:webHidden/>
                <w:sz w:val="20"/>
                <w:szCs w:val="20"/>
              </w:rPr>
              <w:fldChar w:fldCharType="separate"/>
            </w:r>
            <w:r w:rsidR="00A50582">
              <w:rPr>
                <w:rFonts w:asciiTheme="minorHAnsi" w:hAnsiTheme="minorHAnsi"/>
                <w:noProof/>
                <w:webHidden/>
                <w:sz w:val="20"/>
                <w:szCs w:val="20"/>
              </w:rPr>
              <w:t>6</w:t>
            </w:r>
            <w:r w:rsidR="00741C83" w:rsidRPr="00741C83">
              <w:rPr>
                <w:rFonts w:asciiTheme="minorHAnsi" w:hAnsiTheme="minorHAnsi"/>
                <w:noProof/>
                <w:webHidden/>
                <w:sz w:val="20"/>
                <w:szCs w:val="20"/>
              </w:rPr>
              <w:fldChar w:fldCharType="end"/>
            </w:r>
          </w:hyperlink>
        </w:p>
        <w:p w14:paraId="514FA525" w14:textId="564EFE7E" w:rsidR="00741C83" w:rsidRPr="00741C83" w:rsidRDefault="003126ED">
          <w:pPr>
            <w:pStyle w:val="TDC1"/>
            <w:tabs>
              <w:tab w:val="left" w:pos="480"/>
              <w:tab w:val="right" w:leader="dot" w:pos="8494"/>
            </w:tabs>
            <w:rPr>
              <w:rFonts w:asciiTheme="minorHAnsi" w:eastAsiaTheme="minorEastAsia" w:hAnsiTheme="minorHAnsi" w:cstheme="minorBidi"/>
              <w:noProof/>
              <w:sz w:val="20"/>
              <w:szCs w:val="20"/>
              <w:lang w:val="es-UY" w:eastAsia="es-UY"/>
            </w:rPr>
          </w:pPr>
          <w:hyperlink w:anchor="_Toc64969513" w:history="1">
            <w:r w:rsidR="00741C83" w:rsidRPr="00741C83">
              <w:rPr>
                <w:rStyle w:val="Hipervnculo"/>
                <w:rFonts w:asciiTheme="minorHAnsi" w:hAnsiTheme="minorHAnsi"/>
                <w:noProof/>
                <w:sz w:val="20"/>
                <w:szCs w:val="20"/>
                <w:lang w:val="es-UY" w:eastAsia="en-US"/>
              </w:rPr>
              <w:t>5.</w:t>
            </w:r>
            <w:r w:rsidR="00741C83" w:rsidRPr="00741C83">
              <w:rPr>
                <w:rFonts w:asciiTheme="minorHAnsi" w:eastAsiaTheme="minorEastAsia" w:hAnsiTheme="minorHAnsi" w:cstheme="minorBidi"/>
                <w:noProof/>
                <w:sz w:val="20"/>
                <w:szCs w:val="20"/>
                <w:lang w:val="es-UY" w:eastAsia="es-UY"/>
              </w:rPr>
              <w:tab/>
            </w:r>
            <w:r w:rsidR="00741C83" w:rsidRPr="00741C83">
              <w:rPr>
                <w:rStyle w:val="Hipervnculo"/>
                <w:rFonts w:asciiTheme="minorHAnsi" w:hAnsiTheme="minorHAnsi"/>
                <w:noProof/>
                <w:sz w:val="20"/>
                <w:szCs w:val="20"/>
                <w:lang w:val="es-UY" w:eastAsia="en-US"/>
              </w:rPr>
              <w:t>MANTENIMIENTO DE OFERTA</w:t>
            </w:r>
            <w:r w:rsidR="00741C83" w:rsidRPr="00741C83">
              <w:rPr>
                <w:rFonts w:asciiTheme="minorHAnsi" w:hAnsiTheme="minorHAnsi"/>
                <w:noProof/>
                <w:webHidden/>
                <w:sz w:val="20"/>
                <w:szCs w:val="20"/>
              </w:rPr>
              <w:tab/>
            </w:r>
            <w:r w:rsidR="00741C83" w:rsidRPr="00741C83">
              <w:rPr>
                <w:rFonts w:asciiTheme="minorHAnsi" w:hAnsiTheme="minorHAnsi"/>
                <w:noProof/>
                <w:webHidden/>
                <w:sz w:val="20"/>
                <w:szCs w:val="20"/>
              </w:rPr>
              <w:fldChar w:fldCharType="begin"/>
            </w:r>
            <w:r w:rsidR="00741C83" w:rsidRPr="00741C83">
              <w:rPr>
                <w:rFonts w:asciiTheme="minorHAnsi" w:hAnsiTheme="minorHAnsi"/>
                <w:noProof/>
                <w:webHidden/>
                <w:sz w:val="20"/>
                <w:szCs w:val="20"/>
              </w:rPr>
              <w:instrText xml:space="preserve"> PAGEREF _Toc64969513 \h </w:instrText>
            </w:r>
            <w:r w:rsidR="00741C83" w:rsidRPr="00741C83">
              <w:rPr>
                <w:rFonts w:asciiTheme="minorHAnsi" w:hAnsiTheme="minorHAnsi"/>
                <w:noProof/>
                <w:webHidden/>
                <w:sz w:val="20"/>
                <w:szCs w:val="20"/>
              </w:rPr>
            </w:r>
            <w:r w:rsidR="00741C83" w:rsidRPr="00741C83">
              <w:rPr>
                <w:rFonts w:asciiTheme="minorHAnsi" w:hAnsiTheme="minorHAnsi"/>
                <w:noProof/>
                <w:webHidden/>
                <w:sz w:val="20"/>
                <w:szCs w:val="20"/>
              </w:rPr>
              <w:fldChar w:fldCharType="separate"/>
            </w:r>
            <w:r w:rsidR="00A50582">
              <w:rPr>
                <w:rFonts w:asciiTheme="minorHAnsi" w:hAnsiTheme="minorHAnsi"/>
                <w:noProof/>
                <w:webHidden/>
                <w:sz w:val="20"/>
                <w:szCs w:val="20"/>
              </w:rPr>
              <w:t>6</w:t>
            </w:r>
            <w:r w:rsidR="00741C83" w:rsidRPr="00741C83">
              <w:rPr>
                <w:rFonts w:asciiTheme="minorHAnsi" w:hAnsiTheme="minorHAnsi"/>
                <w:noProof/>
                <w:webHidden/>
                <w:sz w:val="20"/>
                <w:szCs w:val="20"/>
              </w:rPr>
              <w:fldChar w:fldCharType="end"/>
            </w:r>
          </w:hyperlink>
        </w:p>
        <w:p w14:paraId="777F681C" w14:textId="1134F492" w:rsidR="00741C83" w:rsidRPr="00741C83" w:rsidRDefault="003126ED">
          <w:pPr>
            <w:pStyle w:val="TDC1"/>
            <w:tabs>
              <w:tab w:val="left" w:pos="480"/>
              <w:tab w:val="right" w:leader="dot" w:pos="8494"/>
            </w:tabs>
            <w:rPr>
              <w:rFonts w:asciiTheme="minorHAnsi" w:eastAsiaTheme="minorEastAsia" w:hAnsiTheme="minorHAnsi" w:cstheme="minorBidi"/>
              <w:noProof/>
              <w:sz w:val="20"/>
              <w:szCs w:val="20"/>
              <w:lang w:val="es-UY" w:eastAsia="es-UY"/>
            </w:rPr>
          </w:pPr>
          <w:hyperlink w:anchor="_Toc64969514" w:history="1">
            <w:r w:rsidR="00741C83" w:rsidRPr="00741C83">
              <w:rPr>
                <w:rStyle w:val="Hipervnculo"/>
                <w:rFonts w:asciiTheme="minorHAnsi" w:hAnsiTheme="minorHAnsi"/>
                <w:noProof/>
                <w:sz w:val="20"/>
                <w:szCs w:val="20"/>
                <w:lang w:val="es-UY" w:eastAsia="en-US"/>
              </w:rPr>
              <w:t>6.</w:t>
            </w:r>
            <w:r w:rsidR="00741C83" w:rsidRPr="00741C83">
              <w:rPr>
                <w:rFonts w:asciiTheme="minorHAnsi" w:eastAsiaTheme="minorEastAsia" w:hAnsiTheme="minorHAnsi" w:cstheme="minorBidi"/>
                <w:noProof/>
                <w:sz w:val="20"/>
                <w:szCs w:val="20"/>
                <w:lang w:val="es-UY" w:eastAsia="es-UY"/>
              </w:rPr>
              <w:tab/>
            </w:r>
            <w:r w:rsidR="00741C83" w:rsidRPr="00741C83">
              <w:rPr>
                <w:rStyle w:val="Hipervnculo"/>
                <w:rFonts w:asciiTheme="minorHAnsi" w:hAnsiTheme="minorHAnsi"/>
                <w:noProof/>
                <w:sz w:val="20"/>
                <w:szCs w:val="20"/>
                <w:lang w:val="es-UY" w:eastAsia="en-US"/>
              </w:rPr>
              <w:t>PROPUESTA</w:t>
            </w:r>
            <w:r w:rsidR="00741C83" w:rsidRPr="00741C83">
              <w:rPr>
                <w:rFonts w:asciiTheme="minorHAnsi" w:hAnsiTheme="minorHAnsi"/>
                <w:noProof/>
                <w:webHidden/>
                <w:sz w:val="20"/>
                <w:szCs w:val="20"/>
              </w:rPr>
              <w:tab/>
            </w:r>
            <w:r w:rsidR="00741C83" w:rsidRPr="00741C83">
              <w:rPr>
                <w:rFonts w:asciiTheme="minorHAnsi" w:hAnsiTheme="minorHAnsi"/>
                <w:noProof/>
                <w:webHidden/>
                <w:sz w:val="20"/>
                <w:szCs w:val="20"/>
              </w:rPr>
              <w:fldChar w:fldCharType="begin"/>
            </w:r>
            <w:r w:rsidR="00741C83" w:rsidRPr="00741C83">
              <w:rPr>
                <w:rFonts w:asciiTheme="minorHAnsi" w:hAnsiTheme="minorHAnsi"/>
                <w:noProof/>
                <w:webHidden/>
                <w:sz w:val="20"/>
                <w:szCs w:val="20"/>
              </w:rPr>
              <w:instrText xml:space="preserve"> PAGEREF _Toc64969514 \h </w:instrText>
            </w:r>
            <w:r w:rsidR="00741C83" w:rsidRPr="00741C83">
              <w:rPr>
                <w:rFonts w:asciiTheme="minorHAnsi" w:hAnsiTheme="minorHAnsi"/>
                <w:noProof/>
                <w:webHidden/>
                <w:sz w:val="20"/>
                <w:szCs w:val="20"/>
              </w:rPr>
            </w:r>
            <w:r w:rsidR="00741C83" w:rsidRPr="00741C83">
              <w:rPr>
                <w:rFonts w:asciiTheme="minorHAnsi" w:hAnsiTheme="minorHAnsi"/>
                <w:noProof/>
                <w:webHidden/>
                <w:sz w:val="20"/>
                <w:szCs w:val="20"/>
              </w:rPr>
              <w:fldChar w:fldCharType="separate"/>
            </w:r>
            <w:r w:rsidR="00A50582">
              <w:rPr>
                <w:rFonts w:asciiTheme="minorHAnsi" w:hAnsiTheme="minorHAnsi"/>
                <w:noProof/>
                <w:webHidden/>
                <w:sz w:val="20"/>
                <w:szCs w:val="20"/>
              </w:rPr>
              <w:t>7</w:t>
            </w:r>
            <w:r w:rsidR="00741C83" w:rsidRPr="00741C83">
              <w:rPr>
                <w:rFonts w:asciiTheme="minorHAnsi" w:hAnsiTheme="minorHAnsi"/>
                <w:noProof/>
                <w:webHidden/>
                <w:sz w:val="20"/>
                <w:szCs w:val="20"/>
              </w:rPr>
              <w:fldChar w:fldCharType="end"/>
            </w:r>
          </w:hyperlink>
        </w:p>
        <w:p w14:paraId="6DC9FB0C" w14:textId="20E91493" w:rsidR="00741C83" w:rsidRPr="00741C83" w:rsidRDefault="003126ED">
          <w:pPr>
            <w:pStyle w:val="TDC2"/>
            <w:rPr>
              <w:rFonts w:asciiTheme="minorHAnsi" w:eastAsiaTheme="minorEastAsia" w:hAnsiTheme="minorHAnsi" w:cstheme="minorBidi"/>
              <w:noProof/>
              <w:sz w:val="20"/>
              <w:szCs w:val="20"/>
              <w:lang w:val="es-UY" w:eastAsia="es-UY"/>
            </w:rPr>
          </w:pPr>
          <w:hyperlink w:anchor="_Toc64969515" w:history="1">
            <w:r w:rsidR="00741C83" w:rsidRPr="00741C83">
              <w:rPr>
                <w:rStyle w:val="Hipervnculo"/>
                <w:rFonts w:asciiTheme="minorHAnsi" w:hAnsiTheme="minorHAnsi"/>
                <w:b/>
                <w:bCs/>
                <w:noProof/>
                <w:sz w:val="20"/>
                <w:szCs w:val="20"/>
              </w:rPr>
              <w:t>6.1 Ingreso de ofertas en Compras Estatales</w:t>
            </w:r>
            <w:r w:rsidR="00741C83" w:rsidRPr="00741C83">
              <w:rPr>
                <w:rFonts w:asciiTheme="minorHAnsi" w:hAnsiTheme="minorHAnsi"/>
                <w:noProof/>
                <w:webHidden/>
                <w:sz w:val="20"/>
                <w:szCs w:val="20"/>
              </w:rPr>
              <w:tab/>
            </w:r>
            <w:r w:rsidR="00741C83" w:rsidRPr="00741C83">
              <w:rPr>
                <w:rFonts w:asciiTheme="minorHAnsi" w:hAnsiTheme="minorHAnsi"/>
                <w:noProof/>
                <w:webHidden/>
                <w:sz w:val="20"/>
                <w:szCs w:val="20"/>
              </w:rPr>
              <w:fldChar w:fldCharType="begin"/>
            </w:r>
            <w:r w:rsidR="00741C83" w:rsidRPr="00741C83">
              <w:rPr>
                <w:rFonts w:asciiTheme="minorHAnsi" w:hAnsiTheme="minorHAnsi"/>
                <w:noProof/>
                <w:webHidden/>
                <w:sz w:val="20"/>
                <w:szCs w:val="20"/>
              </w:rPr>
              <w:instrText xml:space="preserve"> PAGEREF _Toc64969515 \h </w:instrText>
            </w:r>
            <w:r w:rsidR="00741C83" w:rsidRPr="00741C83">
              <w:rPr>
                <w:rFonts w:asciiTheme="minorHAnsi" w:hAnsiTheme="minorHAnsi"/>
                <w:noProof/>
                <w:webHidden/>
                <w:sz w:val="20"/>
                <w:szCs w:val="20"/>
              </w:rPr>
            </w:r>
            <w:r w:rsidR="00741C83" w:rsidRPr="00741C83">
              <w:rPr>
                <w:rFonts w:asciiTheme="minorHAnsi" w:hAnsiTheme="minorHAnsi"/>
                <w:noProof/>
                <w:webHidden/>
                <w:sz w:val="20"/>
                <w:szCs w:val="20"/>
              </w:rPr>
              <w:fldChar w:fldCharType="separate"/>
            </w:r>
            <w:r w:rsidR="00A50582">
              <w:rPr>
                <w:rFonts w:asciiTheme="minorHAnsi" w:hAnsiTheme="minorHAnsi"/>
                <w:noProof/>
                <w:webHidden/>
                <w:sz w:val="20"/>
                <w:szCs w:val="20"/>
              </w:rPr>
              <w:t>7</w:t>
            </w:r>
            <w:r w:rsidR="00741C83" w:rsidRPr="00741C83">
              <w:rPr>
                <w:rFonts w:asciiTheme="minorHAnsi" w:hAnsiTheme="minorHAnsi"/>
                <w:noProof/>
                <w:webHidden/>
                <w:sz w:val="20"/>
                <w:szCs w:val="20"/>
              </w:rPr>
              <w:fldChar w:fldCharType="end"/>
            </w:r>
          </w:hyperlink>
        </w:p>
        <w:p w14:paraId="78B0E561" w14:textId="3CC5926D" w:rsidR="00741C83" w:rsidRPr="00741C83" w:rsidRDefault="003126ED">
          <w:pPr>
            <w:pStyle w:val="TDC2"/>
            <w:rPr>
              <w:rFonts w:asciiTheme="minorHAnsi" w:eastAsiaTheme="minorEastAsia" w:hAnsiTheme="minorHAnsi" w:cstheme="minorBidi"/>
              <w:noProof/>
              <w:sz w:val="20"/>
              <w:szCs w:val="20"/>
              <w:lang w:val="es-UY" w:eastAsia="es-UY"/>
            </w:rPr>
          </w:pPr>
          <w:hyperlink w:anchor="_Toc64969516" w:history="1">
            <w:r w:rsidR="00741C83" w:rsidRPr="00741C83">
              <w:rPr>
                <w:rStyle w:val="Hipervnculo"/>
                <w:rFonts w:asciiTheme="minorHAnsi" w:hAnsiTheme="minorHAnsi"/>
                <w:b/>
                <w:bCs/>
                <w:noProof/>
                <w:sz w:val="20"/>
                <w:szCs w:val="20"/>
                <w:lang w:val="es-UY" w:eastAsia="en-US"/>
              </w:rPr>
              <w:t>6.2 Redacción de ofertas</w:t>
            </w:r>
            <w:r w:rsidR="00741C83" w:rsidRPr="00741C83">
              <w:rPr>
                <w:rFonts w:asciiTheme="minorHAnsi" w:hAnsiTheme="minorHAnsi"/>
                <w:noProof/>
                <w:webHidden/>
                <w:sz w:val="20"/>
                <w:szCs w:val="20"/>
              </w:rPr>
              <w:tab/>
            </w:r>
            <w:r w:rsidR="00741C83" w:rsidRPr="00741C83">
              <w:rPr>
                <w:rFonts w:asciiTheme="minorHAnsi" w:hAnsiTheme="minorHAnsi"/>
                <w:noProof/>
                <w:webHidden/>
                <w:sz w:val="20"/>
                <w:szCs w:val="20"/>
              </w:rPr>
              <w:fldChar w:fldCharType="begin"/>
            </w:r>
            <w:r w:rsidR="00741C83" w:rsidRPr="00741C83">
              <w:rPr>
                <w:rFonts w:asciiTheme="minorHAnsi" w:hAnsiTheme="minorHAnsi"/>
                <w:noProof/>
                <w:webHidden/>
                <w:sz w:val="20"/>
                <w:szCs w:val="20"/>
              </w:rPr>
              <w:instrText xml:space="preserve"> PAGEREF _Toc64969516 \h </w:instrText>
            </w:r>
            <w:r w:rsidR="00741C83" w:rsidRPr="00741C83">
              <w:rPr>
                <w:rFonts w:asciiTheme="minorHAnsi" w:hAnsiTheme="minorHAnsi"/>
                <w:noProof/>
                <w:webHidden/>
                <w:sz w:val="20"/>
                <w:szCs w:val="20"/>
              </w:rPr>
            </w:r>
            <w:r w:rsidR="00741C83" w:rsidRPr="00741C83">
              <w:rPr>
                <w:rFonts w:asciiTheme="minorHAnsi" w:hAnsiTheme="minorHAnsi"/>
                <w:noProof/>
                <w:webHidden/>
                <w:sz w:val="20"/>
                <w:szCs w:val="20"/>
              </w:rPr>
              <w:fldChar w:fldCharType="separate"/>
            </w:r>
            <w:r w:rsidR="00A50582">
              <w:rPr>
                <w:rFonts w:asciiTheme="minorHAnsi" w:hAnsiTheme="minorHAnsi"/>
                <w:noProof/>
                <w:webHidden/>
                <w:sz w:val="20"/>
                <w:szCs w:val="20"/>
              </w:rPr>
              <w:t>7</w:t>
            </w:r>
            <w:r w:rsidR="00741C83" w:rsidRPr="00741C83">
              <w:rPr>
                <w:rFonts w:asciiTheme="minorHAnsi" w:hAnsiTheme="minorHAnsi"/>
                <w:noProof/>
                <w:webHidden/>
                <w:sz w:val="20"/>
                <w:szCs w:val="20"/>
              </w:rPr>
              <w:fldChar w:fldCharType="end"/>
            </w:r>
          </w:hyperlink>
        </w:p>
        <w:p w14:paraId="355CBB57" w14:textId="6895C7A5" w:rsidR="00741C83" w:rsidRPr="00741C83" w:rsidRDefault="003126ED">
          <w:pPr>
            <w:pStyle w:val="TDC2"/>
            <w:rPr>
              <w:rFonts w:asciiTheme="minorHAnsi" w:eastAsiaTheme="minorEastAsia" w:hAnsiTheme="minorHAnsi" w:cstheme="minorBidi"/>
              <w:noProof/>
              <w:sz w:val="20"/>
              <w:szCs w:val="20"/>
              <w:lang w:val="es-UY" w:eastAsia="es-UY"/>
            </w:rPr>
          </w:pPr>
          <w:hyperlink w:anchor="_Toc64969517" w:history="1">
            <w:r w:rsidR="00741C83" w:rsidRPr="00741C83">
              <w:rPr>
                <w:rStyle w:val="Hipervnculo"/>
                <w:rFonts w:asciiTheme="minorHAnsi" w:hAnsiTheme="minorHAnsi"/>
                <w:b/>
                <w:bCs/>
                <w:noProof/>
                <w:sz w:val="20"/>
                <w:szCs w:val="20"/>
                <w:lang w:val="es-UY" w:eastAsia="en-US"/>
              </w:rPr>
              <w:t>6.3 Apertura de Ofertas</w:t>
            </w:r>
            <w:r w:rsidR="00741C83" w:rsidRPr="00741C83">
              <w:rPr>
                <w:rFonts w:asciiTheme="minorHAnsi" w:hAnsiTheme="minorHAnsi"/>
                <w:noProof/>
                <w:webHidden/>
                <w:sz w:val="20"/>
                <w:szCs w:val="20"/>
              </w:rPr>
              <w:tab/>
            </w:r>
            <w:r w:rsidR="00741C83" w:rsidRPr="00741C83">
              <w:rPr>
                <w:rFonts w:asciiTheme="minorHAnsi" w:hAnsiTheme="minorHAnsi"/>
                <w:noProof/>
                <w:webHidden/>
                <w:sz w:val="20"/>
                <w:szCs w:val="20"/>
              </w:rPr>
              <w:fldChar w:fldCharType="begin"/>
            </w:r>
            <w:r w:rsidR="00741C83" w:rsidRPr="00741C83">
              <w:rPr>
                <w:rFonts w:asciiTheme="minorHAnsi" w:hAnsiTheme="minorHAnsi"/>
                <w:noProof/>
                <w:webHidden/>
                <w:sz w:val="20"/>
                <w:szCs w:val="20"/>
              </w:rPr>
              <w:instrText xml:space="preserve"> PAGEREF _Toc64969517 \h </w:instrText>
            </w:r>
            <w:r w:rsidR="00741C83" w:rsidRPr="00741C83">
              <w:rPr>
                <w:rFonts w:asciiTheme="minorHAnsi" w:hAnsiTheme="minorHAnsi"/>
                <w:noProof/>
                <w:webHidden/>
                <w:sz w:val="20"/>
                <w:szCs w:val="20"/>
              </w:rPr>
            </w:r>
            <w:r w:rsidR="00741C83" w:rsidRPr="00741C83">
              <w:rPr>
                <w:rFonts w:asciiTheme="minorHAnsi" w:hAnsiTheme="minorHAnsi"/>
                <w:noProof/>
                <w:webHidden/>
                <w:sz w:val="20"/>
                <w:szCs w:val="20"/>
              </w:rPr>
              <w:fldChar w:fldCharType="separate"/>
            </w:r>
            <w:r w:rsidR="00A50582">
              <w:rPr>
                <w:rFonts w:asciiTheme="minorHAnsi" w:hAnsiTheme="minorHAnsi"/>
                <w:noProof/>
                <w:webHidden/>
                <w:sz w:val="20"/>
                <w:szCs w:val="20"/>
              </w:rPr>
              <w:t>7</w:t>
            </w:r>
            <w:r w:rsidR="00741C83" w:rsidRPr="00741C83">
              <w:rPr>
                <w:rFonts w:asciiTheme="minorHAnsi" w:hAnsiTheme="minorHAnsi"/>
                <w:noProof/>
                <w:webHidden/>
                <w:sz w:val="20"/>
                <w:szCs w:val="20"/>
              </w:rPr>
              <w:fldChar w:fldCharType="end"/>
            </w:r>
          </w:hyperlink>
        </w:p>
        <w:p w14:paraId="418BD13F" w14:textId="65011AA2" w:rsidR="00741C83" w:rsidRPr="00741C83" w:rsidRDefault="003126ED">
          <w:pPr>
            <w:pStyle w:val="TDC2"/>
            <w:rPr>
              <w:rFonts w:asciiTheme="minorHAnsi" w:eastAsiaTheme="minorEastAsia" w:hAnsiTheme="minorHAnsi" w:cstheme="minorBidi"/>
              <w:noProof/>
              <w:sz w:val="20"/>
              <w:szCs w:val="20"/>
              <w:lang w:val="es-UY" w:eastAsia="es-UY"/>
            </w:rPr>
          </w:pPr>
          <w:hyperlink w:anchor="_Toc64969518" w:history="1">
            <w:r w:rsidR="00741C83" w:rsidRPr="00741C83">
              <w:rPr>
                <w:rStyle w:val="Hipervnculo"/>
                <w:rFonts w:asciiTheme="minorHAnsi" w:hAnsiTheme="minorHAnsi"/>
                <w:b/>
                <w:bCs/>
                <w:noProof/>
                <w:sz w:val="20"/>
                <w:szCs w:val="20"/>
              </w:rPr>
              <w:t>6.4 Requisitos de admisibilidad</w:t>
            </w:r>
            <w:r w:rsidR="00741C83" w:rsidRPr="00741C83">
              <w:rPr>
                <w:rFonts w:asciiTheme="minorHAnsi" w:hAnsiTheme="minorHAnsi"/>
                <w:noProof/>
                <w:webHidden/>
                <w:sz w:val="20"/>
                <w:szCs w:val="20"/>
              </w:rPr>
              <w:tab/>
            </w:r>
            <w:r w:rsidR="00741C83" w:rsidRPr="00741C83">
              <w:rPr>
                <w:rFonts w:asciiTheme="minorHAnsi" w:hAnsiTheme="minorHAnsi"/>
                <w:noProof/>
                <w:webHidden/>
                <w:sz w:val="20"/>
                <w:szCs w:val="20"/>
              </w:rPr>
              <w:fldChar w:fldCharType="begin"/>
            </w:r>
            <w:r w:rsidR="00741C83" w:rsidRPr="00741C83">
              <w:rPr>
                <w:rFonts w:asciiTheme="minorHAnsi" w:hAnsiTheme="minorHAnsi"/>
                <w:noProof/>
                <w:webHidden/>
                <w:sz w:val="20"/>
                <w:szCs w:val="20"/>
              </w:rPr>
              <w:instrText xml:space="preserve"> PAGEREF _Toc64969518 \h </w:instrText>
            </w:r>
            <w:r w:rsidR="00741C83" w:rsidRPr="00741C83">
              <w:rPr>
                <w:rFonts w:asciiTheme="minorHAnsi" w:hAnsiTheme="minorHAnsi"/>
                <w:noProof/>
                <w:webHidden/>
                <w:sz w:val="20"/>
                <w:szCs w:val="20"/>
              </w:rPr>
            </w:r>
            <w:r w:rsidR="00741C83" w:rsidRPr="00741C83">
              <w:rPr>
                <w:rFonts w:asciiTheme="minorHAnsi" w:hAnsiTheme="minorHAnsi"/>
                <w:noProof/>
                <w:webHidden/>
                <w:sz w:val="20"/>
                <w:szCs w:val="20"/>
              </w:rPr>
              <w:fldChar w:fldCharType="separate"/>
            </w:r>
            <w:r w:rsidR="00A50582">
              <w:rPr>
                <w:rFonts w:asciiTheme="minorHAnsi" w:hAnsiTheme="minorHAnsi"/>
                <w:noProof/>
                <w:webHidden/>
                <w:sz w:val="20"/>
                <w:szCs w:val="20"/>
              </w:rPr>
              <w:t>8</w:t>
            </w:r>
            <w:r w:rsidR="00741C83" w:rsidRPr="00741C83">
              <w:rPr>
                <w:rFonts w:asciiTheme="minorHAnsi" w:hAnsiTheme="minorHAnsi"/>
                <w:noProof/>
                <w:webHidden/>
                <w:sz w:val="20"/>
                <w:szCs w:val="20"/>
              </w:rPr>
              <w:fldChar w:fldCharType="end"/>
            </w:r>
          </w:hyperlink>
        </w:p>
        <w:p w14:paraId="2BE73328" w14:textId="7EBB3F19" w:rsidR="00741C83" w:rsidRPr="00741C83" w:rsidRDefault="003126ED">
          <w:pPr>
            <w:pStyle w:val="TDC2"/>
            <w:rPr>
              <w:rFonts w:asciiTheme="minorHAnsi" w:eastAsiaTheme="minorEastAsia" w:hAnsiTheme="minorHAnsi" w:cstheme="minorBidi"/>
              <w:noProof/>
              <w:sz w:val="20"/>
              <w:szCs w:val="20"/>
              <w:lang w:val="es-UY" w:eastAsia="es-UY"/>
            </w:rPr>
          </w:pPr>
          <w:hyperlink w:anchor="_Toc64969519" w:history="1">
            <w:r w:rsidR="00741C83" w:rsidRPr="00741C83">
              <w:rPr>
                <w:rStyle w:val="Hipervnculo"/>
                <w:rFonts w:asciiTheme="minorHAnsi" w:hAnsiTheme="minorHAnsi"/>
                <w:b/>
                <w:bCs/>
                <w:noProof/>
                <w:sz w:val="20"/>
                <w:szCs w:val="20"/>
                <w:lang w:val="es-UY" w:eastAsia="en-US"/>
              </w:rPr>
              <w:t>6.5 Confidencial</w:t>
            </w:r>
            <w:r w:rsidR="00741C83" w:rsidRPr="00741C83">
              <w:rPr>
                <w:rFonts w:asciiTheme="minorHAnsi" w:hAnsiTheme="minorHAnsi"/>
                <w:noProof/>
                <w:webHidden/>
                <w:sz w:val="20"/>
                <w:szCs w:val="20"/>
              </w:rPr>
              <w:tab/>
            </w:r>
            <w:r w:rsidR="00741C83" w:rsidRPr="00741C83">
              <w:rPr>
                <w:rFonts w:asciiTheme="minorHAnsi" w:hAnsiTheme="minorHAnsi"/>
                <w:noProof/>
                <w:webHidden/>
                <w:sz w:val="20"/>
                <w:szCs w:val="20"/>
              </w:rPr>
              <w:fldChar w:fldCharType="begin"/>
            </w:r>
            <w:r w:rsidR="00741C83" w:rsidRPr="00741C83">
              <w:rPr>
                <w:rFonts w:asciiTheme="minorHAnsi" w:hAnsiTheme="minorHAnsi"/>
                <w:noProof/>
                <w:webHidden/>
                <w:sz w:val="20"/>
                <w:szCs w:val="20"/>
              </w:rPr>
              <w:instrText xml:space="preserve"> PAGEREF _Toc64969519 \h </w:instrText>
            </w:r>
            <w:r w:rsidR="00741C83" w:rsidRPr="00741C83">
              <w:rPr>
                <w:rFonts w:asciiTheme="minorHAnsi" w:hAnsiTheme="minorHAnsi"/>
                <w:noProof/>
                <w:webHidden/>
                <w:sz w:val="20"/>
                <w:szCs w:val="20"/>
              </w:rPr>
            </w:r>
            <w:r w:rsidR="00741C83" w:rsidRPr="00741C83">
              <w:rPr>
                <w:rFonts w:asciiTheme="minorHAnsi" w:hAnsiTheme="minorHAnsi"/>
                <w:noProof/>
                <w:webHidden/>
                <w:sz w:val="20"/>
                <w:szCs w:val="20"/>
              </w:rPr>
              <w:fldChar w:fldCharType="separate"/>
            </w:r>
            <w:r w:rsidR="00A50582">
              <w:rPr>
                <w:rFonts w:asciiTheme="minorHAnsi" w:hAnsiTheme="minorHAnsi"/>
                <w:noProof/>
                <w:webHidden/>
                <w:sz w:val="20"/>
                <w:szCs w:val="20"/>
              </w:rPr>
              <w:t>9</w:t>
            </w:r>
            <w:r w:rsidR="00741C83" w:rsidRPr="00741C83">
              <w:rPr>
                <w:rFonts w:asciiTheme="minorHAnsi" w:hAnsiTheme="minorHAnsi"/>
                <w:noProof/>
                <w:webHidden/>
                <w:sz w:val="20"/>
                <w:szCs w:val="20"/>
              </w:rPr>
              <w:fldChar w:fldCharType="end"/>
            </w:r>
          </w:hyperlink>
        </w:p>
        <w:p w14:paraId="5FA25421" w14:textId="2D7CDCEB" w:rsidR="00741C83" w:rsidRPr="00741C83" w:rsidRDefault="003126ED">
          <w:pPr>
            <w:pStyle w:val="TDC2"/>
            <w:rPr>
              <w:rFonts w:asciiTheme="minorHAnsi" w:eastAsiaTheme="minorEastAsia" w:hAnsiTheme="minorHAnsi" w:cstheme="minorBidi"/>
              <w:noProof/>
              <w:sz w:val="20"/>
              <w:szCs w:val="20"/>
              <w:lang w:val="es-UY" w:eastAsia="es-UY"/>
            </w:rPr>
          </w:pPr>
          <w:hyperlink w:anchor="_Toc64969520" w:history="1">
            <w:r w:rsidR="00741C83" w:rsidRPr="00741C83">
              <w:rPr>
                <w:rStyle w:val="Hipervnculo"/>
                <w:rFonts w:asciiTheme="minorHAnsi" w:hAnsiTheme="minorHAnsi"/>
                <w:b/>
                <w:bCs/>
                <w:noProof/>
                <w:sz w:val="20"/>
                <w:szCs w:val="20"/>
                <w:lang w:val="es-UY" w:eastAsia="en-US"/>
              </w:rPr>
              <w:t>6.6 Plazo para presentar documentación faltante en la oferta</w:t>
            </w:r>
            <w:r w:rsidR="00741C83" w:rsidRPr="00741C83">
              <w:rPr>
                <w:rFonts w:asciiTheme="minorHAnsi" w:hAnsiTheme="minorHAnsi"/>
                <w:noProof/>
                <w:webHidden/>
                <w:sz w:val="20"/>
                <w:szCs w:val="20"/>
              </w:rPr>
              <w:tab/>
            </w:r>
            <w:r w:rsidR="00741C83" w:rsidRPr="00741C83">
              <w:rPr>
                <w:rFonts w:asciiTheme="minorHAnsi" w:hAnsiTheme="minorHAnsi"/>
                <w:noProof/>
                <w:webHidden/>
                <w:sz w:val="20"/>
                <w:szCs w:val="20"/>
              </w:rPr>
              <w:fldChar w:fldCharType="begin"/>
            </w:r>
            <w:r w:rsidR="00741C83" w:rsidRPr="00741C83">
              <w:rPr>
                <w:rFonts w:asciiTheme="minorHAnsi" w:hAnsiTheme="minorHAnsi"/>
                <w:noProof/>
                <w:webHidden/>
                <w:sz w:val="20"/>
                <w:szCs w:val="20"/>
              </w:rPr>
              <w:instrText xml:space="preserve"> PAGEREF _Toc64969520 \h </w:instrText>
            </w:r>
            <w:r w:rsidR="00741C83" w:rsidRPr="00741C83">
              <w:rPr>
                <w:rFonts w:asciiTheme="minorHAnsi" w:hAnsiTheme="minorHAnsi"/>
                <w:noProof/>
                <w:webHidden/>
                <w:sz w:val="20"/>
                <w:szCs w:val="20"/>
              </w:rPr>
            </w:r>
            <w:r w:rsidR="00741C83" w:rsidRPr="00741C83">
              <w:rPr>
                <w:rFonts w:asciiTheme="minorHAnsi" w:hAnsiTheme="minorHAnsi"/>
                <w:noProof/>
                <w:webHidden/>
                <w:sz w:val="20"/>
                <w:szCs w:val="20"/>
              </w:rPr>
              <w:fldChar w:fldCharType="separate"/>
            </w:r>
            <w:r w:rsidR="00A50582">
              <w:rPr>
                <w:rFonts w:asciiTheme="minorHAnsi" w:hAnsiTheme="minorHAnsi"/>
                <w:noProof/>
                <w:webHidden/>
                <w:sz w:val="20"/>
                <w:szCs w:val="20"/>
              </w:rPr>
              <w:t>10</w:t>
            </w:r>
            <w:r w:rsidR="00741C83" w:rsidRPr="00741C83">
              <w:rPr>
                <w:rFonts w:asciiTheme="minorHAnsi" w:hAnsiTheme="minorHAnsi"/>
                <w:noProof/>
                <w:webHidden/>
                <w:sz w:val="20"/>
                <w:szCs w:val="20"/>
              </w:rPr>
              <w:fldChar w:fldCharType="end"/>
            </w:r>
          </w:hyperlink>
        </w:p>
        <w:p w14:paraId="71826494" w14:textId="307C4A55" w:rsidR="00741C83" w:rsidRPr="00741C83" w:rsidRDefault="003126ED">
          <w:pPr>
            <w:pStyle w:val="TDC1"/>
            <w:tabs>
              <w:tab w:val="left" w:pos="480"/>
              <w:tab w:val="right" w:leader="dot" w:pos="8494"/>
            </w:tabs>
            <w:rPr>
              <w:rFonts w:asciiTheme="minorHAnsi" w:eastAsiaTheme="minorEastAsia" w:hAnsiTheme="minorHAnsi" w:cstheme="minorBidi"/>
              <w:noProof/>
              <w:sz w:val="20"/>
              <w:szCs w:val="20"/>
              <w:lang w:val="es-UY" w:eastAsia="es-UY"/>
            </w:rPr>
          </w:pPr>
          <w:hyperlink w:anchor="_Toc64969521" w:history="1">
            <w:r w:rsidR="00741C83" w:rsidRPr="00741C83">
              <w:rPr>
                <w:rStyle w:val="Hipervnculo"/>
                <w:rFonts w:asciiTheme="minorHAnsi" w:hAnsiTheme="minorHAnsi"/>
                <w:noProof/>
                <w:sz w:val="20"/>
                <w:szCs w:val="20"/>
                <w:lang w:val="es-UY" w:eastAsia="en-US"/>
              </w:rPr>
              <w:t>7.</w:t>
            </w:r>
            <w:r w:rsidR="00741C83" w:rsidRPr="00741C83">
              <w:rPr>
                <w:rFonts w:asciiTheme="minorHAnsi" w:eastAsiaTheme="minorEastAsia" w:hAnsiTheme="minorHAnsi" w:cstheme="minorBidi"/>
                <w:noProof/>
                <w:sz w:val="20"/>
                <w:szCs w:val="20"/>
                <w:lang w:val="es-UY" w:eastAsia="es-UY"/>
              </w:rPr>
              <w:tab/>
            </w:r>
            <w:r w:rsidR="00741C83" w:rsidRPr="00741C83">
              <w:rPr>
                <w:rStyle w:val="Hipervnculo"/>
                <w:rFonts w:asciiTheme="minorHAnsi" w:hAnsiTheme="minorHAnsi"/>
                <w:noProof/>
                <w:sz w:val="20"/>
                <w:szCs w:val="20"/>
                <w:lang w:val="es-UY" w:eastAsia="en-US"/>
              </w:rPr>
              <w:t>EVALUACIÓN DE LAS OFERTAS</w:t>
            </w:r>
            <w:r w:rsidR="00741C83" w:rsidRPr="00741C83">
              <w:rPr>
                <w:rFonts w:asciiTheme="minorHAnsi" w:hAnsiTheme="minorHAnsi"/>
                <w:noProof/>
                <w:webHidden/>
                <w:sz w:val="20"/>
                <w:szCs w:val="20"/>
              </w:rPr>
              <w:tab/>
            </w:r>
            <w:r w:rsidR="00741C83" w:rsidRPr="00741C83">
              <w:rPr>
                <w:rFonts w:asciiTheme="minorHAnsi" w:hAnsiTheme="minorHAnsi"/>
                <w:noProof/>
                <w:webHidden/>
                <w:sz w:val="20"/>
                <w:szCs w:val="20"/>
              </w:rPr>
              <w:fldChar w:fldCharType="begin"/>
            </w:r>
            <w:r w:rsidR="00741C83" w:rsidRPr="00741C83">
              <w:rPr>
                <w:rFonts w:asciiTheme="minorHAnsi" w:hAnsiTheme="minorHAnsi"/>
                <w:noProof/>
                <w:webHidden/>
                <w:sz w:val="20"/>
                <w:szCs w:val="20"/>
              </w:rPr>
              <w:instrText xml:space="preserve"> PAGEREF _Toc64969521 \h </w:instrText>
            </w:r>
            <w:r w:rsidR="00741C83" w:rsidRPr="00741C83">
              <w:rPr>
                <w:rFonts w:asciiTheme="minorHAnsi" w:hAnsiTheme="minorHAnsi"/>
                <w:noProof/>
                <w:webHidden/>
                <w:sz w:val="20"/>
                <w:szCs w:val="20"/>
              </w:rPr>
            </w:r>
            <w:r w:rsidR="00741C83" w:rsidRPr="00741C83">
              <w:rPr>
                <w:rFonts w:asciiTheme="minorHAnsi" w:hAnsiTheme="minorHAnsi"/>
                <w:noProof/>
                <w:webHidden/>
                <w:sz w:val="20"/>
                <w:szCs w:val="20"/>
              </w:rPr>
              <w:fldChar w:fldCharType="separate"/>
            </w:r>
            <w:r w:rsidR="00A50582">
              <w:rPr>
                <w:rFonts w:asciiTheme="minorHAnsi" w:hAnsiTheme="minorHAnsi"/>
                <w:noProof/>
                <w:webHidden/>
                <w:sz w:val="20"/>
                <w:szCs w:val="20"/>
              </w:rPr>
              <w:t>10</w:t>
            </w:r>
            <w:r w:rsidR="00741C83" w:rsidRPr="00741C83">
              <w:rPr>
                <w:rFonts w:asciiTheme="minorHAnsi" w:hAnsiTheme="minorHAnsi"/>
                <w:noProof/>
                <w:webHidden/>
                <w:sz w:val="20"/>
                <w:szCs w:val="20"/>
              </w:rPr>
              <w:fldChar w:fldCharType="end"/>
            </w:r>
          </w:hyperlink>
        </w:p>
        <w:p w14:paraId="325985DE" w14:textId="578D8E95" w:rsidR="00741C83" w:rsidRPr="00741C83" w:rsidRDefault="003126ED">
          <w:pPr>
            <w:pStyle w:val="TDC1"/>
            <w:tabs>
              <w:tab w:val="left" w:pos="480"/>
              <w:tab w:val="right" w:leader="dot" w:pos="8494"/>
            </w:tabs>
            <w:rPr>
              <w:rFonts w:asciiTheme="minorHAnsi" w:eastAsiaTheme="minorEastAsia" w:hAnsiTheme="minorHAnsi" w:cstheme="minorBidi"/>
              <w:noProof/>
              <w:sz w:val="20"/>
              <w:szCs w:val="20"/>
              <w:lang w:val="es-UY" w:eastAsia="es-UY"/>
            </w:rPr>
          </w:pPr>
          <w:hyperlink w:anchor="_Toc64969522" w:history="1">
            <w:r w:rsidR="00741C83" w:rsidRPr="00741C83">
              <w:rPr>
                <w:rStyle w:val="Hipervnculo"/>
                <w:rFonts w:asciiTheme="minorHAnsi" w:hAnsiTheme="minorHAnsi"/>
                <w:iCs/>
                <w:noProof/>
                <w:sz w:val="20"/>
                <w:szCs w:val="20"/>
                <w:lang w:val="es-UY" w:eastAsia="en-US"/>
              </w:rPr>
              <w:t>8.</w:t>
            </w:r>
            <w:r w:rsidR="00741C83" w:rsidRPr="00741C83">
              <w:rPr>
                <w:rFonts w:asciiTheme="minorHAnsi" w:eastAsiaTheme="minorEastAsia" w:hAnsiTheme="minorHAnsi" w:cstheme="minorBidi"/>
                <w:noProof/>
                <w:sz w:val="20"/>
                <w:szCs w:val="20"/>
                <w:lang w:val="es-UY" w:eastAsia="es-UY"/>
              </w:rPr>
              <w:tab/>
            </w:r>
            <w:r w:rsidR="00741C83" w:rsidRPr="00741C83">
              <w:rPr>
                <w:rStyle w:val="Hipervnculo"/>
                <w:rFonts w:asciiTheme="minorHAnsi" w:hAnsiTheme="minorHAnsi"/>
                <w:noProof/>
                <w:sz w:val="20"/>
                <w:szCs w:val="20"/>
                <w:lang w:val="es-UY" w:eastAsia="en-US"/>
              </w:rPr>
              <w:t>COTIZACIÓN DE LA PROPUESTA, AJUSTE DE PRECIOS, FORMA DE PAGO.</w:t>
            </w:r>
            <w:r w:rsidR="00741C83" w:rsidRPr="00741C83">
              <w:rPr>
                <w:rFonts w:asciiTheme="minorHAnsi" w:hAnsiTheme="minorHAnsi"/>
                <w:noProof/>
                <w:webHidden/>
                <w:sz w:val="20"/>
                <w:szCs w:val="20"/>
              </w:rPr>
              <w:tab/>
            </w:r>
            <w:r w:rsidR="00741C83" w:rsidRPr="00741C83">
              <w:rPr>
                <w:rFonts w:asciiTheme="minorHAnsi" w:hAnsiTheme="minorHAnsi"/>
                <w:noProof/>
                <w:webHidden/>
                <w:sz w:val="20"/>
                <w:szCs w:val="20"/>
              </w:rPr>
              <w:fldChar w:fldCharType="begin"/>
            </w:r>
            <w:r w:rsidR="00741C83" w:rsidRPr="00741C83">
              <w:rPr>
                <w:rFonts w:asciiTheme="minorHAnsi" w:hAnsiTheme="minorHAnsi"/>
                <w:noProof/>
                <w:webHidden/>
                <w:sz w:val="20"/>
                <w:szCs w:val="20"/>
              </w:rPr>
              <w:instrText xml:space="preserve"> PAGEREF _Toc64969522 \h </w:instrText>
            </w:r>
            <w:r w:rsidR="00741C83" w:rsidRPr="00741C83">
              <w:rPr>
                <w:rFonts w:asciiTheme="minorHAnsi" w:hAnsiTheme="minorHAnsi"/>
                <w:noProof/>
                <w:webHidden/>
                <w:sz w:val="20"/>
                <w:szCs w:val="20"/>
              </w:rPr>
            </w:r>
            <w:r w:rsidR="00741C83" w:rsidRPr="00741C83">
              <w:rPr>
                <w:rFonts w:asciiTheme="minorHAnsi" w:hAnsiTheme="minorHAnsi"/>
                <w:noProof/>
                <w:webHidden/>
                <w:sz w:val="20"/>
                <w:szCs w:val="20"/>
              </w:rPr>
              <w:fldChar w:fldCharType="separate"/>
            </w:r>
            <w:r w:rsidR="00A50582">
              <w:rPr>
                <w:rFonts w:asciiTheme="minorHAnsi" w:hAnsiTheme="minorHAnsi"/>
                <w:noProof/>
                <w:webHidden/>
                <w:sz w:val="20"/>
                <w:szCs w:val="20"/>
              </w:rPr>
              <w:t>10</w:t>
            </w:r>
            <w:r w:rsidR="00741C83" w:rsidRPr="00741C83">
              <w:rPr>
                <w:rFonts w:asciiTheme="minorHAnsi" w:hAnsiTheme="minorHAnsi"/>
                <w:noProof/>
                <w:webHidden/>
                <w:sz w:val="20"/>
                <w:szCs w:val="20"/>
              </w:rPr>
              <w:fldChar w:fldCharType="end"/>
            </w:r>
          </w:hyperlink>
        </w:p>
        <w:p w14:paraId="2F71521E" w14:textId="34E0A274" w:rsidR="00741C83" w:rsidRPr="00741C83" w:rsidRDefault="003126ED">
          <w:pPr>
            <w:pStyle w:val="TDC2"/>
            <w:rPr>
              <w:rFonts w:asciiTheme="minorHAnsi" w:eastAsiaTheme="minorEastAsia" w:hAnsiTheme="minorHAnsi" w:cstheme="minorBidi"/>
              <w:noProof/>
              <w:sz w:val="20"/>
              <w:szCs w:val="20"/>
              <w:lang w:val="es-UY" w:eastAsia="es-UY"/>
            </w:rPr>
          </w:pPr>
          <w:hyperlink w:anchor="_Toc64969523" w:history="1">
            <w:r w:rsidR="00741C83" w:rsidRPr="00741C83">
              <w:rPr>
                <w:rStyle w:val="Hipervnculo"/>
                <w:rFonts w:asciiTheme="minorHAnsi" w:hAnsiTheme="minorHAnsi"/>
                <w:b/>
                <w:bCs/>
                <w:noProof/>
                <w:sz w:val="20"/>
                <w:szCs w:val="20"/>
                <w:lang w:val="es-UY" w:eastAsia="en-US"/>
              </w:rPr>
              <w:t>8.1 Cotizaciones</w:t>
            </w:r>
            <w:r w:rsidR="00741C83" w:rsidRPr="00741C83">
              <w:rPr>
                <w:rFonts w:asciiTheme="minorHAnsi" w:hAnsiTheme="minorHAnsi"/>
                <w:noProof/>
                <w:webHidden/>
                <w:sz w:val="20"/>
                <w:szCs w:val="20"/>
              </w:rPr>
              <w:tab/>
            </w:r>
            <w:r w:rsidR="00741C83" w:rsidRPr="00741C83">
              <w:rPr>
                <w:rFonts w:asciiTheme="minorHAnsi" w:hAnsiTheme="minorHAnsi"/>
                <w:noProof/>
                <w:webHidden/>
                <w:sz w:val="20"/>
                <w:szCs w:val="20"/>
              </w:rPr>
              <w:fldChar w:fldCharType="begin"/>
            </w:r>
            <w:r w:rsidR="00741C83" w:rsidRPr="00741C83">
              <w:rPr>
                <w:rFonts w:asciiTheme="minorHAnsi" w:hAnsiTheme="minorHAnsi"/>
                <w:noProof/>
                <w:webHidden/>
                <w:sz w:val="20"/>
                <w:szCs w:val="20"/>
              </w:rPr>
              <w:instrText xml:space="preserve"> PAGEREF _Toc64969523 \h </w:instrText>
            </w:r>
            <w:r w:rsidR="00741C83" w:rsidRPr="00741C83">
              <w:rPr>
                <w:rFonts w:asciiTheme="minorHAnsi" w:hAnsiTheme="minorHAnsi"/>
                <w:noProof/>
                <w:webHidden/>
                <w:sz w:val="20"/>
                <w:szCs w:val="20"/>
              </w:rPr>
            </w:r>
            <w:r w:rsidR="00741C83" w:rsidRPr="00741C83">
              <w:rPr>
                <w:rFonts w:asciiTheme="minorHAnsi" w:hAnsiTheme="minorHAnsi"/>
                <w:noProof/>
                <w:webHidden/>
                <w:sz w:val="20"/>
                <w:szCs w:val="20"/>
              </w:rPr>
              <w:fldChar w:fldCharType="separate"/>
            </w:r>
            <w:r w:rsidR="00A50582">
              <w:rPr>
                <w:rFonts w:asciiTheme="minorHAnsi" w:hAnsiTheme="minorHAnsi"/>
                <w:noProof/>
                <w:webHidden/>
                <w:sz w:val="20"/>
                <w:szCs w:val="20"/>
              </w:rPr>
              <w:t>10</w:t>
            </w:r>
            <w:r w:rsidR="00741C83" w:rsidRPr="00741C83">
              <w:rPr>
                <w:rFonts w:asciiTheme="minorHAnsi" w:hAnsiTheme="minorHAnsi"/>
                <w:noProof/>
                <w:webHidden/>
                <w:sz w:val="20"/>
                <w:szCs w:val="20"/>
              </w:rPr>
              <w:fldChar w:fldCharType="end"/>
            </w:r>
          </w:hyperlink>
        </w:p>
        <w:p w14:paraId="296812C8" w14:textId="1825D7AC" w:rsidR="00741C83" w:rsidRPr="00741C83" w:rsidRDefault="003126ED">
          <w:pPr>
            <w:pStyle w:val="TDC2"/>
            <w:rPr>
              <w:rFonts w:asciiTheme="minorHAnsi" w:eastAsiaTheme="minorEastAsia" w:hAnsiTheme="minorHAnsi" w:cstheme="minorBidi"/>
              <w:noProof/>
              <w:sz w:val="20"/>
              <w:szCs w:val="20"/>
              <w:lang w:val="es-UY" w:eastAsia="es-UY"/>
            </w:rPr>
          </w:pPr>
          <w:hyperlink w:anchor="_Toc64969524" w:history="1">
            <w:r w:rsidR="00741C83" w:rsidRPr="00741C83">
              <w:rPr>
                <w:rStyle w:val="Hipervnculo"/>
                <w:rFonts w:asciiTheme="minorHAnsi" w:hAnsiTheme="minorHAnsi"/>
                <w:b/>
                <w:bCs/>
                <w:noProof/>
                <w:sz w:val="20"/>
                <w:szCs w:val="20"/>
                <w:lang w:val="es-UY" w:eastAsia="en-US"/>
              </w:rPr>
              <w:t>8.2 Ajuste de precios</w:t>
            </w:r>
            <w:r w:rsidR="00741C83" w:rsidRPr="00741C83">
              <w:rPr>
                <w:rFonts w:asciiTheme="minorHAnsi" w:hAnsiTheme="minorHAnsi"/>
                <w:noProof/>
                <w:webHidden/>
                <w:sz w:val="20"/>
                <w:szCs w:val="20"/>
              </w:rPr>
              <w:tab/>
            </w:r>
            <w:r w:rsidR="00741C83" w:rsidRPr="00741C83">
              <w:rPr>
                <w:rFonts w:asciiTheme="minorHAnsi" w:hAnsiTheme="minorHAnsi"/>
                <w:noProof/>
                <w:webHidden/>
                <w:sz w:val="20"/>
                <w:szCs w:val="20"/>
              </w:rPr>
              <w:fldChar w:fldCharType="begin"/>
            </w:r>
            <w:r w:rsidR="00741C83" w:rsidRPr="00741C83">
              <w:rPr>
                <w:rFonts w:asciiTheme="minorHAnsi" w:hAnsiTheme="minorHAnsi"/>
                <w:noProof/>
                <w:webHidden/>
                <w:sz w:val="20"/>
                <w:szCs w:val="20"/>
              </w:rPr>
              <w:instrText xml:space="preserve"> PAGEREF _Toc64969524 \h </w:instrText>
            </w:r>
            <w:r w:rsidR="00741C83" w:rsidRPr="00741C83">
              <w:rPr>
                <w:rFonts w:asciiTheme="minorHAnsi" w:hAnsiTheme="minorHAnsi"/>
                <w:noProof/>
                <w:webHidden/>
                <w:sz w:val="20"/>
                <w:szCs w:val="20"/>
              </w:rPr>
            </w:r>
            <w:r w:rsidR="00741C83" w:rsidRPr="00741C83">
              <w:rPr>
                <w:rFonts w:asciiTheme="minorHAnsi" w:hAnsiTheme="minorHAnsi"/>
                <w:noProof/>
                <w:webHidden/>
                <w:sz w:val="20"/>
                <w:szCs w:val="20"/>
              </w:rPr>
              <w:fldChar w:fldCharType="separate"/>
            </w:r>
            <w:r w:rsidR="00A50582">
              <w:rPr>
                <w:rFonts w:asciiTheme="minorHAnsi" w:hAnsiTheme="minorHAnsi"/>
                <w:noProof/>
                <w:webHidden/>
                <w:sz w:val="20"/>
                <w:szCs w:val="20"/>
              </w:rPr>
              <w:t>11</w:t>
            </w:r>
            <w:r w:rsidR="00741C83" w:rsidRPr="00741C83">
              <w:rPr>
                <w:rFonts w:asciiTheme="minorHAnsi" w:hAnsiTheme="minorHAnsi"/>
                <w:noProof/>
                <w:webHidden/>
                <w:sz w:val="20"/>
                <w:szCs w:val="20"/>
              </w:rPr>
              <w:fldChar w:fldCharType="end"/>
            </w:r>
          </w:hyperlink>
        </w:p>
        <w:p w14:paraId="18A539E2" w14:textId="77BBE641" w:rsidR="00741C83" w:rsidRPr="00741C83" w:rsidRDefault="003126ED">
          <w:pPr>
            <w:pStyle w:val="TDC2"/>
            <w:rPr>
              <w:rFonts w:asciiTheme="minorHAnsi" w:eastAsiaTheme="minorEastAsia" w:hAnsiTheme="minorHAnsi" w:cstheme="minorBidi"/>
              <w:noProof/>
              <w:sz w:val="20"/>
              <w:szCs w:val="20"/>
              <w:lang w:val="es-UY" w:eastAsia="es-UY"/>
            </w:rPr>
          </w:pPr>
          <w:hyperlink w:anchor="_Toc64969525" w:history="1">
            <w:r w:rsidR="00741C83" w:rsidRPr="00741C83">
              <w:rPr>
                <w:rStyle w:val="Hipervnculo"/>
                <w:rFonts w:asciiTheme="minorHAnsi" w:hAnsiTheme="minorHAnsi"/>
                <w:b/>
                <w:bCs/>
                <w:noProof/>
                <w:sz w:val="20"/>
                <w:szCs w:val="20"/>
                <w:lang w:val="es-UY" w:eastAsia="en-US"/>
              </w:rPr>
              <w:t>8.4 Facturación</w:t>
            </w:r>
            <w:r w:rsidR="00741C83" w:rsidRPr="00741C83">
              <w:rPr>
                <w:rFonts w:asciiTheme="minorHAnsi" w:hAnsiTheme="minorHAnsi"/>
                <w:noProof/>
                <w:webHidden/>
                <w:sz w:val="20"/>
                <w:szCs w:val="20"/>
              </w:rPr>
              <w:tab/>
            </w:r>
            <w:r w:rsidR="00741C83" w:rsidRPr="00741C83">
              <w:rPr>
                <w:rFonts w:asciiTheme="minorHAnsi" w:hAnsiTheme="minorHAnsi"/>
                <w:noProof/>
                <w:webHidden/>
                <w:sz w:val="20"/>
                <w:szCs w:val="20"/>
              </w:rPr>
              <w:fldChar w:fldCharType="begin"/>
            </w:r>
            <w:r w:rsidR="00741C83" w:rsidRPr="00741C83">
              <w:rPr>
                <w:rFonts w:asciiTheme="minorHAnsi" w:hAnsiTheme="minorHAnsi"/>
                <w:noProof/>
                <w:webHidden/>
                <w:sz w:val="20"/>
                <w:szCs w:val="20"/>
              </w:rPr>
              <w:instrText xml:space="preserve"> PAGEREF _Toc64969525 \h </w:instrText>
            </w:r>
            <w:r w:rsidR="00741C83" w:rsidRPr="00741C83">
              <w:rPr>
                <w:rFonts w:asciiTheme="minorHAnsi" w:hAnsiTheme="minorHAnsi"/>
                <w:noProof/>
                <w:webHidden/>
                <w:sz w:val="20"/>
                <w:szCs w:val="20"/>
              </w:rPr>
            </w:r>
            <w:r w:rsidR="00741C83" w:rsidRPr="00741C83">
              <w:rPr>
                <w:rFonts w:asciiTheme="minorHAnsi" w:hAnsiTheme="minorHAnsi"/>
                <w:noProof/>
                <w:webHidden/>
                <w:sz w:val="20"/>
                <w:szCs w:val="20"/>
              </w:rPr>
              <w:fldChar w:fldCharType="separate"/>
            </w:r>
            <w:r w:rsidR="00A50582">
              <w:rPr>
                <w:rFonts w:asciiTheme="minorHAnsi" w:hAnsiTheme="minorHAnsi"/>
                <w:noProof/>
                <w:webHidden/>
                <w:sz w:val="20"/>
                <w:szCs w:val="20"/>
              </w:rPr>
              <w:t>11</w:t>
            </w:r>
            <w:r w:rsidR="00741C83" w:rsidRPr="00741C83">
              <w:rPr>
                <w:rFonts w:asciiTheme="minorHAnsi" w:hAnsiTheme="minorHAnsi"/>
                <w:noProof/>
                <w:webHidden/>
                <w:sz w:val="20"/>
                <w:szCs w:val="20"/>
              </w:rPr>
              <w:fldChar w:fldCharType="end"/>
            </w:r>
          </w:hyperlink>
        </w:p>
        <w:p w14:paraId="15AA418F" w14:textId="3EE3D8CD" w:rsidR="00741C83" w:rsidRPr="00741C83" w:rsidRDefault="003126ED">
          <w:pPr>
            <w:pStyle w:val="TDC2"/>
            <w:rPr>
              <w:rFonts w:asciiTheme="minorHAnsi" w:eastAsiaTheme="minorEastAsia" w:hAnsiTheme="minorHAnsi" w:cstheme="minorBidi"/>
              <w:noProof/>
              <w:sz w:val="20"/>
              <w:szCs w:val="20"/>
              <w:lang w:val="es-UY" w:eastAsia="es-UY"/>
            </w:rPr>
          </w:pPr>
          <w:hyperlink w:anchor="_Toc64969526" w:history="1">
            <w:r w:rsidR="00741C83" w:rsidRPr="00741C83">
              <w:rPr>
                <w:rStyle w:val="Hipervnculo"/>
                <w:rFonts w:asciiTheme="minorHAnsi" w:hAnsiTheme="minorHAnsi"/>
                <w:b/>
                <w:bCs/>
                <w:noProof/>
                <w:sz w:val="20"/>
                <w:szCs w:val="20"/>
              </w:rPr>
              <w:t>8.5 Forma de pago</w:t>
            </w:r>
            <w:r w:rsidR="00741C83" w:rsidRPr="00741C83">
              <w:rPr>
                <w:rFonts w:asciiTheme="minorHAnsi" w:hAnsiTheme="minorHAnsi"/>
                <w:noProof/>
                <w:webHidden/>
                <w:sz w:val="20"/>
                <w:szCs w:val="20"/>
              </w:rPr>
              <w:tab/>
            </w:r>
            <w:r w:rsidR="00741C83" w:rsidRPr="00741C83">
              <w:rPr>
                <w:rFonts w:asciiTheme="minorHAnsi" w:hAnsiTheme="minorHAnsi"/>
                <w:noProof/>
                <w:webHidden/>
                <w:sz w:val="20"/>
                <w:szCs w:val="20"/>
              </w:rPr>
              <w:fldChar w:fldCharType="begin"/>
            </w:r>
            <w:r w:rsidR="00741C83" w:rsidRPr="00741C83">
              <w:rPr>
                <w:rFonts w:asciiTheme="minorHAnsi" w:hAnsiTheme="minorHAnsi"/>
                <w:noProof/>
                <w:webHidden/>
                <w:sz w:val="20"/>
                <w:szCs w:val="20"/>
              </w:rPr>
              <w:instrText xml:space="preserve"> PAGEREF _Toc64969526 \h </w:instrText>
            </w:r>
            <w:r w:rsidR="00741C83" w:rsidRPr="00741C83">
              <w:rPr>
                <w:rFonts w:asciiTheme="minorHAnsi" w:hAnsiTheme="minorHAnsi"/>
                <w:noProof/>
                <w:webHidden/>
                <w:sz w:val="20"/>
                <w:szCs w:val="20"/>
              </w:rPr>
            </w:r>
            <w:r w:rsidR="00741C83" w:rsidRPr="00741C83">
              <w:rPr>
                <w:rFonts w:asciiTheme="minorHAnsi" w:hAnsiTheme="minorHAnsi"/>
                <w:noProof/>
                <w:webHidden/>
                <w:sz w:val="20"/>
                <w:szCs w:val="20"/>
              </w:rPr>
              <w:fldChar w:fldCharType="separate"/>
            </w:r>
            <w:r w:rsidR="00A50582">
              <w:rPr>
                <w:rFonts w:asciiTheme="minorHAnsi" w:hAnsiTheme="minorHAnsi"/>
                <w:noProof/>
                <w:webHidden/>
                <w:sz w:val="20"/>
                <w:szCs w:val="20"/>
              </w:rPr>
              <w:t>11</w:t>
            </w:r>
            <w:r w:rsidR="00741C83" w:rsidRPr="00741C83">
              <w:rPr>
                <w:rFonts w:asciiTheme="minorHAnsi" w:hAnsiTheme="minorHAnsi"/>
                <w:noProof/>
                <w:webHidden/>
                <w:sz w:val="20"/>
                <w:szCs w:val="20"/>
              </w:rPr>
              <w:fldChar w:fldCharType="end"/>
            </w:r>
          </w:hyperlink>
        </w:p>
        <w:p w14:paraId="3FA1D61A" w14:textId="2EA3FDF5" w:rsidR="00741C83" w:rsidRPr="00741C83" w:rsidRDefault="003126ED">
          <w:pPr>
            <w:pStyle w:val="TDC1"/>
            <w:tabs>
              <w:tab w:val="left" w:pos="480"/>
              <w:tab w:val="right" w:leader="dot" w:pos="8494"/>
            </w:tabs>
            <w:rPr>
              <w:rFonts w:asciiTheme="minorHAnsi" w:eastAsiaTheme="minorEastAsia" w:hAnsiTheme="minorHAnsi" w:cstheme="minorBidi"/>
              <w:noProof/>
              <w:sz w:val="20"/>
              <w:szCs w:val="20"/>
              <w:lang w:val="es-UY" w:eastAsia="es-UY"/>
            </w:rPr>
          </w:pPr>
          <w:hyperlink w:anchor="_Toc64969527" w:history="1">
            <w:r w:rsidR="00741C83" w:rsidRPr="00741C83">
              <w:rPr>
                <w:rStyle w:val="Hipervnculo"/>
                <w:rFonts w:asciiTheme="minorHAnsi" w:hAnsiTheme="minorHAnsi"/>
                <w:iCs/>
                <w:noProof/>
                <w:sz w:val="20"/>
                <w:szCs w:val="20"/>
                <w:lang w:val="es-UY" w:eastAsia="en-US"/>
              </w:rPr>
              <w:t>9.</w:t>
            </w:r>
            <w:r w:rsidR="00741C83" w:rsidRPr="00741C83">
              <w:rPr>
                <w:rFonts w:asciiTheme="minorHAnsi" w:eastAsiaTheme="minorEastAsia" w:hAnsiTheme="minorHAnsi" w:cstheme="minorBidi"/>
                <w:noProof/>
                <w:sz w:val="20"/>
                <w:szCs w:val="20"/>
                <w:lang w:val="es-UY" w:eastAsia="es-UY"/>
              </w:rPr>
              <w:tab/>
            </w:r>
            <w:r w:rsidR="00741C83" w:rsidRPr="00741C83">
              <w:rPr>
                <w:rStyle w:val="Hipervnculo"/>
                <w:rFonts w:asciiTheme="minorHAnsi" w:hAnsiTheme="minorHAnsi"/>
                <w:noProof/>
                <w:sz w:val="20"/>
                <w:szCs w:val="20"/>
                <w:lang w:val="es-UY" w:eastAsia="en-US"/>
              </w:rPr>
              <w:t>MEJORA DE OFERTA</w:t>
            </w:r>
            <w:r w:rsidR="00741C83" w:rsidRPr="00741C83">
              <w:rPr>
                <w:rFonts w:asciiTheme="minorHAnsi" w:hAnsiTheme="minorHAnsi"/>
                <w:noProof/>
                <w:webHidden/>
                <w:sz w:val="20"/>
                <w:szCs w:val="20"/>
              </w:rPr>
              <w:tab/>
            </w:r>
            <w:r w:rsidR="00741C83" w:rsidRPr="00741C83">
              <w:rPr>
                <w:rFonts w:asciiTheme="minorHAnsi" w:hAnsiTheme="minorHAnsi"/>
                <w:noProof/>
                <w:webHidden/>
                <w:sz w:val="20"/>
                <w:szCs w:val="20"/>
              </w:rPr>
              <w:fldChar w:fldCharType="begin"/>
            </w:r>
            <w:r w:rsidR="00741C83" w:rsidRPr="00741C83">
              <w:rPr>
                <w:rFonts w:asciiTheme="minorHAnsi" w:hAnsiTheme="minorHAnsi"/>
                <w:noProof/>
                <w:webHidden/>
                <w:sz w:val="20"/>
                <w:szCs w:val="20"/>
              </w:rPr>
              <w:instrText xml:space="preserve"> PAGEREF _Toc64969527 \h </w:instrText>
            </w:r>
            <w:r w:rsidR="00741C83" w:rsidRPr="00741C83">
              <w:rPr>
                <w:rFonts w:asciiTheme="minorHAnsi" w:hAnsiTheme="minorHAnsi"/>
                <w:noProof/>
                <w:webHidden/>
                <w:sz w:val="20"/>
                <w:szCs w:val="20"/>
              </w:rPr>
            </w:r>
            <w:r w:rsidR="00741C83" w:rsidRPr="00741C83">
              <w:rPr>
                <w:rFonts w:asciiTheme="minorHAnsi" w:hAnsiTheme="minorHAnsi"/>
                <w:noProof/>
                <w:webHidden/>
                <w:sz w:val="20"/>
                <w:szCs w:val="20"/>
              </w:rPr>
              <w:fldChar w:fldCharType="separate"/>
            </w:r>
            <w:r w:rsidR="00A50582">
              <w:rPr>
                <w:rFonts w:asciiTheme="minorHAnsi" w:hAnsiTheme="minorHAnsi"/>
                <w:noProof/>
                <w:webHidden/>
                <w:sz w:val="20"/>
                <w:szCs w:val="20"/>
              </w:rPr>
              <w:t>11</w:t>
            </w:r>
            <w:r w:rsidR="00741C83" w:rsidRPr="00741C83">
              <w:rPr>
                <w:rFonts w:asciiTheme="minorHAnsi" w:hAnsiTheme="minorHAnsi"/>
                <w:noProof/>
                <w:webHidden/>
                <w:sz w:val="20"/>
                <w:szCs w:val="20"/>
              </w:rPr>
              <w:fldChar w:fldCharType="end"/>
            </w:r>
          </w:hyperlink>
        </w:p>
        <w:p w14:paraId="3E9F8467" w14:textId="299EFC93" w:rsidR="00741C83" w:rsidRPr="00741C83" w:rsidRDefault="003126ED">
          <w:pPr>
            <w:pStyle w:val="TDC1"/>
            <w:tabs>
              <w:tab w:val="left" w:pos="660"/>
              <w:tab w:val="right" w:leader="dot" w:pos="8494"/>
            </w:tabs>
            <w:rPr>
              <w:rFonts w:asciiTheme="minorHAnsi" w:eastAsiaTheme="minorEastAsia" w:hAnsiTheme="minorHAnsi" w:cstheme="minorBidi"/>
              <w:noProof/>
              <w:sz w:val="20"/>
              <w:szCs w:val="20"/>
              <w:lang w:val="es-UY" w:eastAsia="es-UY"/>
            </w:rPr>
          </w:pPr>
          <w:hyperlink w:anchor="_Toc64969528" w:history="1">
            <w:r w:rsidR="00741C83" w:rsidRPr="00741C83">
              <w:rPr>
                <w:rStyle w:val="Hipervnculo"/>
                <w:rFonts w:asciiTheme="minorHAnsi" w:hAnsiTheme="minorHAnsi"/>
                <w:iCs/>
                <w:noProof/>
                <w:sz w:val="20"/>
                <w:szCs w:val="20"/>
                <w:lang w:val="es-UY" w:eastAsia="en-US"/>
              </w:rPr>
              <w:t>10.</w:t>
            </w:r>
            <w:r w:rsidR="00741C83" w:rsidRPr="00741C83">
              <w:rPr>
                <w:rFonts w:asciiTheme="minorHAnsi" w:eastAsiaTheme="minorEastAsia" w:hAnsiTheme="minorHAnsi" w:cstheme="minorBidi"/>
                <w:noProof/>
                <w:sz w:val="20"/>
                <w:szCs w:val="20"/>
                <w:lang w:val="es-UY" w:eastAsia="es-UY"/>
              </w:rPr>
              <w:tab/>
            </w:r>
            <w:r w:rsidR="00741C83" w:rsidRPr="00741C83">
              <w:rPr>
                <w:rStyle w:val="Hipervnculo"/>
                <w:rFonts w:asciiTheme="minorHAnsi" w:hAnsiTheme="minorHAnsi"/>
                <w:noProof/>
                <w:sz w:val="20"/>
                <w:szCs w:val="20"/>
                <w:lang w:val="es-UY" w:eastAsia="en-US"/>
              </w:rPr>
              <w:t>DERECHO DE LA ADMINISTRACIÓN</w:t>
            </w:r>
            <w:r w:rsidR="00741C83" w:rsidRPr="00741C83">
              <w:rPr>
                <w:rFonts w:asciiTheme="minorHAnsi" w:hAnsiTheme="minorHAnsi"/>
                <w:noProof/>
                <w:webHidden/>
                <w:sz w:val="20"/>
                <w:szCs w:val="20"/>
              </w:rPr>
              <w:tab/>
            </w:r>
            <w:r w:rsidR="00741C83" w:rsidRPr="00741C83">
              <w:rPr>
                <w:rFonts w:asciiTheme="minorHAnsi" w:hAnsiTheme="minorHAnsi"/>
                <w:noProof/>
                <w:webHidden/>
                <w:sz w:val="20"/>
                <w:szCs w:val="20"/>
              </w:rPr>
              <w:fldChar w:fldCharType="begin"/>
            </w:r>
            <w:r w:rsidR="00741C83" w:rsidRPr="00741C83">
              <w:rPr>
                <w:rFonts w:asciiTheme="minorHAnsi" w:hAnsiTheme="minorHAnsi"/>
                <w:noProof/>
                <w:webHidden/>
                <w:sz w:val="20"/>
                <w:szCs w:val="20"/>
              </w:rPr>
              <w:instrText xml:space="preserve"> PAGEREF _Toc64969528 \h </w:instrText>
            </w:r>
            <w:r w:rsidR="00741C83" w:rsidRPr="00741C83">
              <w:rPr>
                <w:rFonts w:asciiTheme="minorHAnsi" w:hAnsiTheme="minorHAnsi"/>
                <w:noProof/>
                <w:webHidden/>
                <w:sz w:val="20"/>
                <w:szCs w:val="20"/>
              </w:rPr>
            </w:r>
            <w:r w:rsidR="00741C83" w:rsidRPr="00741C83">
              <w:rPr>
                <w:rFonts w:asciiTheme="minorHAnsi" w:hAnsiTheme="minorHAnsi"/>
                <w:noProof/>
                <w:webHidden/>
                <w:sz w:val="20"/>
                <w:szCs w:val="20"/>
              </w:rPr>
              <w:fldChar w:fldCharType="separate"/>
            </w:r>
            <w:r w:rsidR="00A50582">
              <w:rPr>
                <w:rFonts w:asciiTheme="minorHAnsi" w:hAnsiTheme="minorHAnsi"/>
                <w:noProof/>
                <w:webHidden/>
                <w:sz w:val="20"/>
                <w:szCs w:val="20"/>
              </w:rPr>
              <w:t>11</w:t>
            </w:r>
            <w:r w:rsidR="00741C83" w:rsidRPr="00741C83">
              <w:rPr>
                <w:rFonts w:asciiTheme="minorHAnsi" w:hAnsiTheme="minorHAnsi"/>
                <w:noProof/>
                <w:webHidden/>
                <w:sz w:val="20"/>
                <w:szCs w:val="20"/>
              </w:rPr>
              <w:fldChar w:fldCharType="end"/>
            </w:r>
          </w:hyperlink>
        </w:p>
        <w:p w14:paraId="08A73EE9" w14:textId="4156B160" w:rsidR="00741C83" w:rsidRPr="00741C83" w:rsidRDefault="003126ED">
          <w:pPr>
            <w:pStyle w:val="TDC1"/>
            <w:tabs>
              <w:tab w:val="left" w:pos="660"/>
              <w:tab w:val="right" w:leader="dot" w:pos="8494"/>
            </w:tabs>
            <w:rPr>
              <w:rFonts w:asciiTheme="minorHAnsi" w:eastAsiaTheme="minorEastAsia" w:hAnsiTheme="minorHAnsi" w:cstheme="minorBidi"/>
              <w:noProof/>
              <w:sz w:val="20"/>
              <w:szCs w:val="20"/>
              <w:lang w:val="es-UY" w:eastAsia="es-UY"/>
            </w:rPr>
          </w:pPr>
          <w:hyperlink w:anchor="_Toc64969529" w:history="1">
            <w:r w:rsidR="00741C83" w:rsidRPr="00741C83">
              <w:rPr>
                <w:rStyle w:val="Hipervnculo"/>
                <w:rFonts w:asciiTheme="minorHAnsi" w:hAnsiTheme="minorHAnsi"/>
                <w:iCs/>
                <w:noProof/>
                <w:sz w:val="20"/>
                <w:szCs w:val="20"/>
                <w:lang w:val="es-UY" w:eastAsia="en-US"/>
              </w:rPr>
              <w:t>11.</w:t>
            </w:r>
            <w:r w:rsidR="00741C83" w:rsidRPr="00741C83">
              <w:rPr>
                <w:rFonts w:asciiTheme="minorHAnsi" w:eastAsiaTheme="minorEastAsia" w:hAnsiTheme="minorHAnsi" w:cstheme="minorBidi"/>
                <w:noProof/>
                <w:sz w:val="20"/>
                <w:szCs w:val="20"/>
                <w:lang w:val="es-UY" w:eastAsia="es-UY"/>
              </w:rPr>
              <w:tab/>
            </w:r>
            <w:r w:rsidR="00741C83" w:rsidRPr="00741C83">
              <w:rPr>
                <w:rStyle w:val="Hipervnculo"/>
                <w:rFonts w:asciiTheme="minorHAnsi" w:hAnsiTheme="minorHAnsi"/>
                <w:noProof/>
                <w:sz w:val="20"/>
                <w:szCs w:val="20"/>
                <w:lang w:val="es-UY" w:eastAsia="en-US"/>
              </w:rPr>
              <w:t>ADJUDICACIÓN</w:t>
            </w:r>
            <w:r w:rsidR="00741C83" w:rsidRPr="00741C83">
              <w:rPr>
                <w:rFonts w:asciiTheme="minorHAnsi" w:hAnsiTheme="minorHAnsi"/>
                <w:noProof/>
                <w:webHidden/>
                <w:sz w:val="20"/>
                <w:szCs w:val="20"/>
              </w:rPr>
              <w:tab/>
            </w:r>
            <w:r w:rsidR="00741C83" w:rsidRPr="00741C83">
              <w:rPr>
                <w:rFonts w:asciiTheme="minorHAnsi" w:hAnsiTheme="minorHAnsi"/>
                <w:noProof/>
                <w:webHidden/>
                <w:sz w:val="20"/>
                <w:szCs w:val="20"/>
              </w:rPr>
              <w:fldChar w:fldCharType="begin"/>
            </w:r>
            <w:r w:rsidR="00741C83" w:rsidRPr="00741C83">
              <w:rPr>
                <w:rFonts w:asciiTheme="minorHAnsi" w:hAnsiTheme="minorHAnsi"/>
                <w:noProof/>
                <w:webHidden/>
                <w:sz w:val="20"/>
                <w:szCs w:val="20"/>
              </w:rPr>
              <w:instrText xml:space="preserve"> PAGEREF _Toc64969529 \h </w:instrText>
            </w:r>
            <w:r w:rsidR="00741C83" w:rsidRPr="00741C83">
              <w:rPr>
                <w:rFonts w:asciiTheme="minorHAnsi" w:hAnsiTheme="minorHAnsi"/>
                <w:noProof/>
                <w:webHidden/>
                <w:sz w:val="20"/>
                <w:szCs w:val="20"/>
              </w:rPr>
            </w:r>
            <w:r w:rsidR="00741C83" w:rsidRPr="00741C83">
              <w:rPr>
                <w:rFonts w:asciiTheme="minorHAnsi" w:hAnsiTheme="minorHAnsi"/>
                <w:noProof/>
                <w:webHidden/>
                <w:sz w:val="20"/>
                <w:szCs w:val="20"/>
              </w:rPr>
              <w:fldChar w:fldCharType="separate"/>
            </w:r>
            <w:r w:rsidR="00A50582">
              <w:rPr>
                <w:rFonts w:asciiTheme="minorHAnsi" w:hAnsiTheme="minorHAnsi"/>
                <w:noProof/>
                <w:webHidden/>
                <w:sz w:val="20"/>
                <w:szCs w:val="20"/>
              </w:rPr>
              <w:t>12</w:t>
            </w:r>
            <w:r w:rsidR="00741C83" w:rsidRPr="00741C83">
              <w:rPr>
                <w:rFonts w:asciiTheme="minorHAnsi" w:hAnsiTheme="minorHAnsi"/>
                <w:noProof/>
                <w:webHidden/>
                <w:sz w:val="20"/>
                <w:szCs w:val="20"/>
              </w:rPr>
              <w:fldChar w:fldCharType="end"/>
            </w:r>
          </w:hyperlink>
        </w:p>
        <w:p w14:paraId="13251BCE" w14:textId="33E8452E" w:rsidR="00741C83" w:rsidRPr="00741C83" w:rsidRDefault="003126ED">
          <w:pPr>
            <w:pStyle w:val="TDC2"/>
            <w:rPr>
              <w:rFonts w:asciiTheme="minorHAnsi" w:eastAsiaTheme="minorEastAsia" w:hAnsiTheme="minorHAnsi" w:cstheme="minorBidi"/>
              <w:noProof/>
              <w:sz w:val="20"/>
              <w:szCs w:val="20"/>
              <w:lang w:val="es-UY" w:eastAsia="es-UY"/>
            </w:rPr>
          </w:pPr>
          <w:hyperlink w:anchor="_Toc64969530" w:history="1">
            <w:r w:rsidR="00741C83" w:rsidRPr="00741C83">
              <w:rPr>
                <w:rStyle w:val="Hipervnculo"/>
                <w:rFonts w:asciiTheme="minorHAnsi" w:hAnsiTheme="minorHAnsi"/>
                <w:b/>
                <w:bCs/>
                <w:noProof/>
                <w:sz w:val="20"/>
                <w:szCs w:val="20"/>
                <w:lang w:val="es-UY" w:eastAsia="en-US"/>
              </w:rPr>
              <w:t>11.1 Notificaciones y Orden de Compra</w:t>
            </w:r>
            <w:r w:rsidR="00741C83" w:rsidRPr="00741C83">
              <w:rPr>
                <w:rFonts w:asciiTheme="minorHAnsi" w:hAnsiTheme="minorHAnsi"/>
                <w:noProof/>
                <w:webHidden/>
                <w:sz w:val="20"/>
                <w:szCs w:val="20"/>
              </w:rPr>
              <w:tab/>
            </w:r>
            <w:r w:rsidR="00741C83" w:rsidRPr="00741C83">
              <w:rPr>
                <w:rFonts w:asciiTheme="minorHAnsi" w:hAnsiTheme="minorHAnsi"/>
                <w:noProof/>
                <w:webHidden/>
                <w:sz w:val="20"/>
                <w:szCs w:val="20"/>
              </w:rPr>
              <w:fldChar w:fldCharType="begin"/>
            </w:r>
            <w:r w:rsidR="00741C83" w:rsidRPr="00741C83">
              <w:rPr>
                <w:rFonts w:asciiTheme="minorHAnsi" w:hAnsiTheme="minorHAnsi"/>
                <w:noProof/>
                <w:webHidden/>
                <w:sz w:val="20"/>
                <w:szCs w:val="20"/>
              </w:rPr>
              <w:instrText xml:space="preserve"> PAGEREF _Toc64969530 \h </w:instrText>
            </w:r>
            <w:r w:rsidR="00741C83" w:rsidRPr="00741C83">
              <w:rPr>
                <w:rFonts w:asciiTheme="minorHAnsi" w:hAnsiTheme="minorHAnsi"/>
                <w:noProof/>
                <w:webHidden/>
                <w:sz w:val="20"/>
                <w:szCs w:val="20"/>
              </w:rPr>
            </w:r>
            <w:r w:rsidR="00741C83" w:rsidRPr="00741C83">
              <w:rPr>
                <w:rFonts w:asciiTheme="minorHAnsi" w:hAnsiTheme="minorHAnsi"/>
                <w:noProof/>
                <w:webHidden/>
                <w:sz w:val="20"/>
                <w:szCs w:val="20"/>
              </w:rPr>
              <w:fldChar w:fldCharType="separate"/>
            </w:r>
            <w:r w:rsidR="00A50582">
              <w:rPr>
                <w:rFonts w:asciiTheme="minorHAnsi" w:hAnsiTheme="minorHAnsi"/>
                <w:noProof/>
                <w:webHidden/>
                <w:sz w:val="20"/>
                <w:szCs w:val="20"/>
              </w:rPr>
              <w:t>12</w:t>
            </w:r>
            <w:r w:rsidR="00741C83" w:rsidRPr="00741C83">
              <w:rPr>
                <w:rFonts w:asciiTheme="minorHAnsi" w:hAnsiTheme="minorHAnsi"/>
                <w:noProof/>
                <w:webHidden/>
                <w:sz w:val="20"/>
                <w:szCs w:val="20"/>
              </w:rPr>
              <w:fldChar w:fldCharType="end"/>
            </w:r>
          </w:hyperlink>
        </w:p>
        <w:p w14:paraId="11A8794B" w14:textId="42F06B77" w:rsidR="00741C83" w:rsidRPr="00741C83" w:rsidRDefault="003126ED">
          <w:pPr>
            <w:pStyle w:val="TDC2"/>
            <w:rPr>
              <w:rFonts w:asciiTheme="minorHAnsi" w:eastAsiaTheme="minorEastAsia" w:hAnsiTheme="minorHAnsi" w:cstheme="minorBidi"/>
              <w:noProof/>
              <w:sz w:val="20"/>
              <w:szCs w:val="20"/>
              <w:lang w:val="es-UY" w:eastAsia="es-UY"/>
            </w:rPr>
          </w:pPr>
          <w:hyperlink w:anchor="_Toc64969531" w:history="1">
            <w:r w:rsidR="00741C83" w:rsidRPr="00741C83">
              <w:rPr>
                <w:rStyle w:val="Hipervnculo"/>
                <w:rFonts w:asciiTheme="minorHAnsi" w:hAnsiTheme="minorHAnsi"/>
                <w:b/>
                <w:bCs/>
                <w:noProof/>
                <w:sz w:val="20"/>
                <w:szCs w:val="20"/>
                <w:lang w:val="es-UY" w:eastAsia="en-US"/>
              </w:rPr>
              <w:t>11.2 Documentación a Presentar por el Adjudicatario</w:t>
            </w:r>
            <w:r w:rsidR="00741C83" w:rsidRPr="00741C83">
              <w:rPr>
                <w:rFonts w:asciiTheme="minorHAnsi" w:hAnsiTheme="minorHAnsi"/>
                <w:noProof/>
                <w:webHidden/>
                <w:sz w:val="20"/>
                <w:szCs w:val="20"/>
              </w:rPr>
              <w:tab/>
            </w:r>
            <w:r w:rsidR="00741C83" w:rsidRPr="00741C83">
              <w:rPr>
                <w:rFonts w:asciiTheme="minorHAnsi" w:hAnsiTheme="minorHAnsi"/>
                <w:noProof/>
                <w:webHidden/>
                <w:sz w:val="20"/>
                <w:szCs w:val="20"/>
              </w:rPr>
              <w:fldChar w:fldCharType="begin"/>
            </w:r>
            <w:r w:rsidR="00741C83" w:rsidRPr="00741C83">
              <w:rPr>
                <w:rFonts w:asciiTheme="minorHAnsi" w:hAnsiTheme="minorHAnsi"/>
                <w:noProof/>
                <w:webHidden/>
                <w:sz w:val="20"/>
                <w:szCs w:val="20"/>
              </w:rPr>
              <w:instrText xml:space="preserve"> PAGEREF _Toc64969531 \h </w:instrText>
            </w:r>
            <w:r w:rsidR="00741C83" w:rsidRPr="00741C83">
              <w:rPr>
                <w:rFonts w:asciiTheme="minorHAnsi" w:hAnsiTheme="minorHAnsi"/>
                <w:noProof/>
                <w:webHidden/>
                <w:sz w:val="20"/>
                <w:szCs w:val="20"/>
              </w:rPr>
            </w:r>
            <w:r w:rsidR="00741C83" w:rsidRPr="00741C83">
              <w:rPr>
                <w:rFonts w:asciiTheme="minorHAnsi" w:hAnsiTheme="minorHAnsi"/>
                <w:noProof/>
                <w:webHidden/>
                <w:sz w:val="20"/>
                <w:szCs w:val="20"/>
              </w:rPr>
              <w:fldChar w:fldCharType="separate"/>
            </w:r>
            <w:r w:rsidR="00A50582">
              <w:rPr>
                <w:rFonts w:asciiTheme="minorHAnsi" w:hAnsiTheme="minorHAnsi"/>
                <w:noProof/>
                <w:webHidden/>
                <w:sz w:val="20"/>
                <w:szCs w:val="20"/>
              </w:rPr>
              <w:t>12</w:t>
            </w:r>
            <w:r w:rsidR="00741C83" w:rsidRPr="00741C83">
              <w:rPr>
                <w:rFonts w:asciiTheme="minorHAnsi" w:hAnsiTheme="minorHAnsi"/>
                <w:noProof/>
                <w:webHidden/>
                <w:sz w:val="20"/>
                <w:szCs w:val="20"/>
              </w:rPr>
              <w:fldChar w:fldCharType="end"/>
            </w:r>
          </w:hyperlink>
        </w:p>
        <w:p w14:paraId="0741E25B" w14:textId="7BB958C8" w:rsidR="00741C83" w:rsidRPr="00741C83" w:rsidRDefault="003126ED">
          <w:pPr>
            <w:pStyle w:val="TDC2"/>
            <w:rPr>
              <w:rFonts w:asciiTheme="minorHAnsi" w:eastAsiaTheme="minorEastAsia" w:hAnsiTheme="minorHAnsi" w:cstheme="minorBidi"/>
              <w:noProof/>
              <w:sz w:val="20"/>
              <w:szCs w:val="20"/>
              <w:lang w:val="es-UY" w:eastAsia="es-UY"/>
            </w:rPr>
          </w:pPr>
          <w:hyperlink w:anchor="_Toc64969532" w:history="1">
            <w:r w:rsidR="00741C83" w:rsidRPr="00741C83">
              <w:rPr>
                <w:rStyle w:val="Hipervnculo"/>
                <w:rFonts w:asciiTheme="minorHAnsi" w:hAnsiTheme="minorHAnsi"/>
                <w:b/>
                <w:bCs/>
                <w:noProof/>
                <w:sz w:val="20"/>
                <w:szCs w:val="20"/>
                <w:lang w:val="es-UY" w:eastAsia="en-US"/>
              </w:rPr>
              <w:t>11.4 Aumento o disminución de la contratación</w:t>
            </w:r>
            <w:r w:rsidR="00741C83" w:rsidRPr="00741C83">
              <w:rPr>
                <w:rFonts w:asciiTheme="minorHAnsi" w:hAnsiTheme="minorHAnsi"/>
                <w:noProof/>
                <w:webHidden/>
                <w:sz w:val="20"/>
                <w:szCs w:val="20"/>
              </w:rPr>
              <w:tab/>
            </w:r>
            <w:r w:rsidR="00741C83" w:rsidRPr="00741C83">
              <w:rPr>
                <w:rFonts w:asciiTheme="minorHAnsi" w:hAnsiTheme="minorHAnsi"/>
                <w:noProof/>
                <w:webHidden/>
                <w:sz w:val="20"/>
                <w:szCs w:val="20"/>
              </w:rPr>
              <w:fldChar w:fldCharType="begin"/>
            </w:r>
            <w:r w:rsidR="00741C83" w:rsidRPr="00741C83">
              <w:rPr>
                <w:rFonts w:asciiTheme="minorHAnsi" w:hAnsiTheme="minorHAnsi"/>
                <w:noProof/>
                <w:webHidden/>
                <w:sz w:val="20"/>
                <w:szCs w:val="20"/>
              </w:rPr>
              <w:instrText xml:space="preserve"> PAGEREF _Toc64969532 \h </w:instrText>
            </w:r>
            <w:r w:rsidR="00741C83" w:rsidRPr="00741C83">
              <w:rPr>
                <w:rFonts w:asciiTheme="minorHAnsi" w:hAnsiTheme="minorHAnsi"/>
                <w:noProof/>
                <w:webHidden/>
                <w:sz w:val="20"/>
                <w:szCs w:val="20"/>
              </w:rPr>
            </w:r>
            <w:r w:rsidR="00741C83" w:rsidRPr="00741C83">
              <w:rPr>
                <w:rFonts w:asciiTheme="minorHAnsi" w:hAnsiTheme="minorHAnsi"/>
                <w:noProof/>
                <w:webHidden/>
                <w:sz w:val="20"/>
                <w:szCs w:val="20"/>
              </w:rPr>
              <w:fldChar w:fldCharType="separate"/>
            </w:r>
            <w:r w:rsidR="00A50582">
              <w:rPr>
                <w:rFonts w:asciiTheme="minorHAnsi" w:hAnsiTheme="minorHAnsi"/>
                <w:noProof/>
                <w:webHidden/>
                <w:sz w:val="20"/>
                <w:szCs w:val="20"/>
              </w:rPr>
              <w:t>12</w:t>
            </w:r>
            <w:r w:rsidR="00741C83" w:rsidRPr="00741C83">
              <w:rPr>
                <w:rFonts w:asciiTheme="minorHAnsi" w:hAnsiTheme="minorHAnsi"/>
                <w:noProof/>
                <w:webHidden/>
                <w:sz w:val="20"/>
                <w:szCs w:val="20"/>
              </w:rPr>
              <w:fldChar w:fldCharType="end"/>
            </w:r>
          </w:hyperlink>
        </w:p>
        <w:p w14:paraId="059561B4" w14:textId="2547DA36" w:rsidR="00741C83" w:rsidRPr="00741C83" w:rsidRDefault="003126ED">
          <w:pPr>
            <w:pStyle w:val="TDC1"/>
            <w:tabs>
              <w:tab w:val="left" w:pos="660"/>
              <w:tab w:val="right" w:leader="dot" w:pos="8494"/>
            </w:tabs>
            <w:rPr>
              <w:rFonts w:asciiTheme="minorHAnsi" w:eastAsiaTheme="minorEastAsia" w:hAnsiTheme="minorHAnsi" w:cstheme="minorBidi"/>
              <w:noProof/>
              <w:sz w:val="20"/>
              <w:szCs w:val="20"/>
              <w:lang w:val="es-UY" w:eastAsia="es-UY"/>
            </w:rPr>
          </w:pPr>
          <w:hyperlink w:anchor="_Toc64969533" w:history="1">
            <w:r w:rsidR="00741C83" w:rsidRPr="00741C83">
              <w:rPr>
                <w:rStyle w:val="Hipervnculo"/>
                <w:rFonts w:asciiTheme="minorHAnsi" w:hAnsiTheme="minorHAnsi"/>
                <w:iCs/>
                <w:noProof/>
                <w:sz w:val="20"/>
                <w:szCs w:val="20"/>
                <w:lang w:val="es-UY" w:eastAsia="en-US"/>
              </w:rPr>
              <w:t>12.</w:t>
            </w:r>
            <w:r w:rsidR="00741C83" w:rsidRPr="00741C83">
              <w:rPr>
                <w:rFonts w:asciiTheme="minorHAnsi" w:eastAsiaTheme="minorEastAsia" w:hAnsiTheme="minorHAnsi" w:cstheme="minorBidi"/>
                <w:noProof/>
                <w:sz w:val="20"/>
                <w:szCs w:val="20"/>
                <w:lang w:val="es-UY" w:eastAsia="es-UY"/>
              </w:rPr>
              <w:tab/>
            </w:r>
            <w:r w:rsidR="00741C83" w:rsidRPr="00741C83">
              <w:rPr>
                <w:rStyle w:val="Hipervnculo"/>
                <w:rFonts w:asciiTheme="minorHAnsi" w:hAnsiTheme="minorHAnsi"/>
                <w:noProof/>
                <w:sz w:val="20"/>
                <w:szCs w:val="20"/>
                <w:lang w:val="es-UY" w:eastAsia="en-US"/>
              </w:rPr>
              <w:t>CESION DE CRÉDITOS</w:t>
            </w:r>
            <w:r w:rsidR="00741C83" w:rsidRPr="00741C83">
              <w:rPr>
                <w:rFonts w:asciiTheme="minorHAnsi" w:hAnsiTheme="minorHAnsi"/>
                <w:noProof/>
                <w:webHidden/>
                <w:sz w:val="20"/>
                <w:szCs w:val="20"/>
              </w:rPr>
              <w:tab/>
            </w:r>
            <w:r w:rsidR="00741C83" w:rsidRPr="00741C83">
              <w:rPr>
                <w:rFonts w:asciiTheme="minorHAnsi" w:hAnsiTheme="minorHAnsi"/>
                <w:noProof/>
                <w:webHidden/>
                <w:sz w:val="20"/>
                <w:szCs w:val="20"/>
              </w:rPr>
              <w:fldChar w:fldCharType="begin"/>
            </w:r>
            <w:r w:rsidR="00741C83" w:rsidRPr="00741C83">
              <w:rPr>
                <w:rFonts w:asciiTheme="minorHAnsi" w:hAnsiTheme="minorHAnsi"/>
                <w:noProof/>
                <w:webHidden/>
                <w:sz w:val="20"/>
                <w:szCs w:val="20"/>
              </w:rPr>
              <w:instrText xml:space="preserve"> PAGEREF _Toc64969533 \h </w:instrText>
            </w:r>
            <w:r w:rsidR="00741C83" w:rsidRPr="00741C83">
              <w:rPr>
                <w:rFonts w:asciiTheme="minorHAnsi" w:hAnsiTheme="minorHAnsi"/>
                <w:noProof/>
                <w:webHidden/>
                <w:sz w:val="20"/>
                <w:szCs w:val="20"/>
              </w:rPr>
            </w:r>
            <w:r w:rsidR="00741C83" w:rsidRPr="00741C83">
              <w:rPr>
                <w:rFonts w:asciiTheme="minorHAnsi" w:hAnsiTheme="minorHAnsi"/>
                <w:noProof/>
                <w:webHidden/>
                <w:sz w:val="20"/>
                <w:szCs w:val="20"/>
              </w:rPr>
              <w:fldChar w:fldCharType="separate"/>
            </w:r>
            <w:r w:rsidR="00A50582">
              <w:rPr>
                <w:rFonts w:asciiTheme="minorHAnsi" w:hAnsiTheme="minorHAnsi"/>
                <w:noProof/>
                <w:webHidden/>
                <w:sz w:val="20"/>
                <w:szCs w:val="20"/>
              </w:rPr>
              <w:t>12</w:t>
            </w:r>
            <w:r w:rsidR="00741C83" w:rsidRPr="00741C83">
              <w:rPr>
                <w:rFonts w:asciiTheme="minorHAnsi" w:hAnsiTheme="minorHAnsi"/>
                <w:noProof/>
                <w:webHidden/>
                <w:sz w:val="20"/>
                <w:szCs w:val="20"/>
              </w:rPr>
              <w:fldChar w:fldCharType="end"/>
            </w:r>
          </w:hyperlink>
        </w:p>
        <w:p w14:paraId="4ED1E30C" w14:textId="2C924E52" w:rsidR="00741C83" w:rsidRPr="00741C83" w:rsidRDefault="003126ED">
          <w:pPr>
            <w:pStyle w:val="TDC1"/>
            <w:tabs>
              <w:tab w:val="left" w:pos="660"/>
              <w:tab w:val="right" w:leader="dot" w:pos="8494"/>
            </w:tabs>
            <w:rPr>
              <w:rFonts w:asciiTheme="minorHAnsi" w:eastAsiaTheme="minorEastAsia" w:hAnsiTheme="minorHAnsi" w:cstheme="minorBidi"/>
              <w:noProof/>
              <w:sz w:val="20"/>
              <w:szCs w:val="20"/>
              <w:lang w:val="es-UY" w:eastAsia="es-UY"/>
            </w:rPr>
          </w:pPr>
          <w:hyperlink w:anchor="_Toc64969534" w:history="1">
            <w:r w:rsidR="00741C83" w:rsidRPr="00741C83">
              <w:rPr>
                <w:rStyle w:val="Hipervnculo"/>
                <w:rFonts w:asciiTheme="minorHAnsi" w:hAnsiTheme="minorHAnsi"/>
                <w:iCs/>
                <w:noProof/>
                <w:sz w:val="20"/>
                <w:szCs w:val="20"/>
                <w:lang w:val="es-UY" w:eastAsia="en-US"/>
              </w:rPr>
              <w:t>13.</w:t>
            </w:r>
            <w:r w:rsidR="00741C83" w:rsidRPr="00741C83">
              <w:rPr>
                <w:rFonts w:asciiTheme="minorHAnsi" w:eastAsiaTheme="minorEastAsia" w:hAnsiTheme="minorHAnsi" w:cstheme="minorBidi"/>
                <w:noProof/>
                <w:sz w:val="20"/>
                <w:szCs w:val="20"/>
                <w:lang w:val="es-UY" w:eastAsia="es-UY"/>
              </w:rPr>
              <w:tab/>
            </w:r>
            <w:r w:rsidR="00741C83" w:rsidRPr="00741C83">
              <w:rPr>
                <w:rStyle w:val="Hipervnculo"/>
                <w:rFonts w:asciiTheme="minorHAnsi" w:hAnsiTheme="minorHAnsi"/>
                <w:noProof/>
                <w:sz w:val="20"/>
                <w:szCs w:val="20"/>
                <w:lang w:val="es-UY" w:eastAsia="en-US"/>
              </w:rPr>
              <w:t>FECHA DE ENTREGA Y CONFORMIDAD DE RECEPCION</w:t>
            </w:r>
            <w:r w:rsidR="00741C83" w:rsidRPr="00741C83">
              <w:rPr>
                <w:rFonts w:asciiTheme="minorHAnsi" w:hAnsiTheme="minorHAnsi"/>
                <w:noProof/>
                <w:webHidden/>
                <w:sz w:val="20"/>
                <w:szCs w:val="20"/>
              </w:rPr>
              <w:tab/>
            </w:r>
            <w:r w:rsidR="00741C83" w:rsidRPr="00741C83">
              <w:rPr>
                <w:rFonts w:asciiTheme="minorHAnsi" w:hAnsiTheme="minorHAnsi"/>
                <w:noProof/>
                <w:webHidden/>
                <w:sz w:val="20"/>
                <w:szCs w:val="20"/>
              </w:rPr>
              <w:fldChar w:fldCharType="begin"/>
            </w:r>
            <w:r w:rsidR="00741C83" w:rsidRPr="00741C83">
              <w:rPr>
                <w:rFonts w:asciiTheme="minorHAnsi" w:hAnsiTheme="minorHAnsi"/>
                <w:noProof/>
                <w:webHidden/>
                <w:sz w:val="20"/>
                <w:szCs w:val="20"/>
              </w:rPr>
              <w:instrText xml:space="preserve"> PAGEREF _Toc64969534 \h </w:instrText>
            </w:r>
            <w:r w:rsidR="00741C83" w:rsidRPr="00741C83">
              <w:rPr>
                <w:rFonts w:asciiTheme="minorHAnsi" w:hAnsiTheme="minorHAnsi"/>
                <w:noProof/>
                <w:webHidden/>
                <w:sz w:val="20"/>
                <w:szCs w:val="20"/>
              </w:rPr>
            </w:r>
            <w:r w:rsidR="00741C83" w:rsidRPr="00741C83">
              <w:rPr>
                <w:rFonts w:asciiTheme="minorHAnsi" w:hAnsiTheme="minorHAnsi"/>
                <w:noProof/>
                <w:webHidden/>
                <w:sz w:val="20"/>
                <w:szCs w:val="20"/>
              </w:rPr>
              <w:fldChar w:fldCharType="separate"/>
            </w:r>
            <w:r w:rsidR="00A50582">
              <w:rPr>
                <w:rFonts w:asciiTheme="minorHAnsi" w:hAnsiTheme="minorHAnsi"/>
                <w:noProof/>
                <w:webHidden/>
                <w:sz w:val="20"/>
                <w:szCs w:val="20"/>
              </w:rPr>
              <w:t>13</w:t>
            </w:r>
            <w:r w:rsidR="00741C83" w:rsidRPr="00741C83">
              <w:rPr>
                <w:rFonts w:asciiTheme="minorHAnsi" w:hAnsiTheme="minorHAnsi"/>
                <w:noProof/>
                <w:webHidden/>
                <w:sz w:val="20"/>
                <w:szCs w:val="20"/>
              </w:rPr>
              <w:fldChar w:fldCharType="end"/>
            </w:r>
          </w:hyperlink>
        </w:p>
        <w:p w14:paraId="65002716" w14:textId="10BCFC32" w:rsidR="00741C83" w:rsidRPr="00741C83" w:rsidRDefault="003126ED">
          <w:pPr>
            <w:pStyle w:val="TDC1"/>
            <w:tabs>
              <w:tab w:val="left" w:pos="660"/>
              <w:tab w:val="right" w:leader="dot" w:pos="8494"/>
            </w:tabs>
            <w:rPr>
              <w:rFonts w:asciiTheme="minorHAnsi" w:eastAsiaTheme="minorEastAsia" w:hAnsiTheme="minorHAnsi" w:cstheme="minorBidi"/>
              <w:noProof/>
              <w:sz w:val="20"/>
              <w:szCs w:val="20"/>
              <w:lang w:val="es-UY" w:eastAsia="es-UY"/>
            </w:rPr>
          </w:pPr>
          <w:hyperlink w:anchor="_Toc64969535" w:history="1">
            <w:r w:rsidR="00741C83" w:rsidRPr="00741C83">
              <w:rPr>
                <w:rStyle w:val="Hipervnculo"/>
                <w:rFonts w:asciiTheme="minorHAnsi" w:hAnsiTheme="minorHAnsi"/>
                <w:iCs/>
                <w:noProof/>
                <w:sz w:val="20"/>
                <w:szCs w:val="20"/>
                <w:lang w:val="es-UY" w:eastAsia="en-US"/>
              </w:rPr>
              <w:t>14.</w:t>
            </w:r>
            <w:r w:rsidR="00741C83" w:rsidRPr="00741C83">
              <w:rPr>
                <w:rFonts w:asciiTheme="minorHAnsi" w:eastAsiaTheme="minorEastAsia" w:hAnsiTheme="minorHAnsi" w:cstheme="minorBidi"/>
                <w:noProof/>
                <w:sz w:val="20"/>
                <w:szCs w:val="20"/>
                <w:lang w:val="es-UY" w:eastAsia="es-UY"/>
              </w:rPr>
              <w:tab/>
            </w:r>
            <w:r w:rsidR="00741C83" w:rsidRPr="00741C83">
              <w:rPr>
                <w:rStyle w:val="Hipervnculo"/>
                <w:rFonts w:asciiTheme="minorHAnsi" w:hAnsiTheme="minorHAnsi"/>
                <w:noProof/>
                <w:sz w:val="20"/>
                <w:szCs w:val="20"/>
                <w:lang w:val="es-UY" w:eastAsia="en-US"/>
              </w:rPr>
              <w:t>MULTAS</w:t>
            </w:r>
            <w:r w:rsidR="00741C83" w:rsidRPr="00741C83">
              <w:rPr>
                <w:rFonts w:asciiTheme="minorHAnsi" w:hAnsiTheme="minorHAnsi"/>
                <w:noProof/>
                <w:webHidden/>
                <w:sz w:val="20"/>
                <w:szCs w:val="20"/>
              </w:rPr>
              <w:tab/>
            </w:r>
            <w:r w:rsidR="00741C83" w:rsidRPr="00741C83">
              <w:rPr>
                <w:rFonts w:asciiTheme="minorHAnsi" w:hAnsiTheme="minorHAnsi"/>
                <w:noProof/>
                <w:webHidden/>
                <w:sz w:val="20"/>
                <w:szCs w:val="20"/>
              </w:rPr>
              <w:fldChar w:fldCharType="begin"/>
            </w:r>
            <w:r w:rsidR="00741C83" w:rsidRPr="00741C83">
              <w:rPr>
                <w:rFonts w:asciiTheme="minorHAnsi" w:hAnsiTheme="minorHAnsi"/>
                <w:noProof/>
                <w:webHidden/>
                <w:sz w:val="20"/>
                <w:szCs w:val="20"/>
              </w:rPr>
              <w:instrText xml:space="preserve"> PAGEREF _Toc64969535 \h </w:instrText>
            </w:r>
            <w:r w:rsidR="00741C83" w:rsidRPr="00741C83">
              <w:rPr>
                <w:rFonts w:asciiTheme="minorHAnsi" w:hAnsiTheme="minorHAnsi"/>
                <w:noProof/>
                <w:webHidden/>
                <w:sz w:val="20"/>
                <w:szCs w:val="20"/>
              </w:rPr>
            </w:r>
            <w:r w:rsidR="00741C83" w:rsidRPr="00741C83">
              <w:rPr>
                <w:rFonts w:asciiTheme="minorHAnsi" w:hAnsiTheme="minorHAnsi"/>
                <w:noProof/>
                <w:webHidden/>
                <w:sz w:val="20"/>
                <w:szCs w:val="20"/>
              </w:rPr>
              <w:fldChar w:fldCharType="separate"/>
            </w:r>
            <w:r w:rsidR="00A50582">
              <w:rPr>
                <w:rFonts w:asciiTheme="minorHAnsi" w:hAnsiTheme="minorHAnsi"/>
                <w:noProof/>
                <w:webHidden/>
                <w:sz w:val="20"/>
                <w:szCs w:val="20"/>
              </w:rPr>
              <w:t>13</w:t>
            </w:r>
            <w:r w:rsidR="00741C83" w:rsidRPr="00741C83">
              <w:rPr>
                <w:rFonts w:asciiTheme="minorHAnsi" w:hAnsiTheme="minorHAnsi"/>
                <w:noProof/>
                <w:webHidden/>
                <w:sz w:val="20"/>
                <w:szCs w:val="20"/>
              </w:rPr>
              <w:fldChar w:fldCharType="end"/>
            </w:r>
          </w:hyperlink>
        </w:p>
        <w:p w14:paraId="51E86E21" w14:textId="0545D48E" w:rsidR="00741C83" w:rsidRPr="00741C83" w:rsidRDefault="003126ED">
          <w:pPr>
            <w:pStyle w:val="TDC1"/>
            <w:tabs>
              <w:tab w:val="left" w:pos="660"/>
              <w:tab w:val="right" w:leader="dot" w:pos="8494"/>
            </w:tabs>
            <w:rPr>
              <w:rFonts w:asciiTheme="minorHAnsi" w:eastAsiaTheme="minorEastAsia" w:hAnsiTheme="minorHAnsi" w:cstheme="minorBidi"/>
              <w:noProof/>
              <w:sz w:val="20"/>
              <w:szCs w:val="20"/>
              <w:lang w:val="es-UY" w:eastAsia="es-UY"/>
            </w:rPr>
          </w:pPr>
          <w:hyperlink w:anchor="_Toc64969536" w:history="1">
            <w:r w:rsidR="00741C83" w:rsidRPr="00741C83">
              <w:rPr>
                <w:rStyle w:val="Hipervnculo"/>
                <w:rFonts w:asciiTheme="minorHAnsi" w:hAnsiTheme="minorHAnsi" w:cs="Arial"/>
                <w:noProof/>
                <w:sz w:val="20"/>
                <w:szCs w:val="20"/>
              </w:rPr>
              <w:t>15</w:t>
            </w:r>
            <w:r w:rsidR="00741C83" w:rsidRPr="00741C83">
              <w:rPr>
                <w:rFonts w:asciiTheme="minorHAnsi" w:eastAsiaTheme="minorEastAsia" w:hAnsiTheme="minorHAnsi" w:cstheme="minorBidi"/>
                <w:noProof/>
                <w:sz w:val="20"/>
                <w:szCs w:val="20"/>
                <w:lang w:val="es-UY" w:eastAsia="es-UY"/>
              </w:rPr>
              <w:tab/>
            </w:r>
            <w:r w:rsidR="00741C83" w:rsidRPr="00741C83">
              <w:rPr>
                <w:rStyle w:val="Hipervnculo"/>
                <w:rFonts w:asciiTheme="minorHAnsi" w:hAnsiTheme="minorHAnsi" w:cs="Arial"/>
                <w:noProof/>
                <w:sz w:val="20"/>
                <w:szCs w:val="20"/>
              </w:rPr>
              <w:t>CAUSALES DE RESCISIÓN DEL CONTRATO</w:t>
            </w:r>
            <w:r w:rsidR="00741C83" w:rsidRPr="00741C83">
              <w:rPr>
                <w:rFonts w:asciiTheme="minorHAnsi" w:hAnsiTheme="minorHAnsi"/>
                <w:noProof/>
                <w:webHidden/>
                <w:sz w:val="20"/>
                <w:szCs w:val="20"/>
              </w:rPr>
              <w:tab/>
            </w:r>
            <w:r w:rsidR="00741C83" w:rsidRPr="00741C83">
              <w:rPr>
                <w:rFonts w:asciiTheme="minorHAnsi" w:hAnsiTheme="minorHAnsi"/>
                <w:noProof/>
                <w:webHidden/>
                <w:sz w:val="20"/>
                <w:szCs w:val="20"/>
              </w:rPr>
              <w:fldChar w:fldCharType="begin"/>
            </w:r>
            <w:r w:rsidR="00741C83" w:rsidRPr="00741C83">
              <w:rPr>
                <w:rFonts w:asciiTheme="minorHAnsi" w:hAnsiTheme="minorHAnsi"/>
                <w:noProof/>
                <w:webHidden/>
                <w:sz w:val="20"/>
                <w:szCs w:val="20"/>
              </w:rPr>
              <w:instrText xml:space="preserve"> PAGEREF _Toc64969536 \h </w:instrText>
            </w:r>
            <w:r w:rsidR="00741C83" w:rsidRPr="00741C83">
              <w:rPr>
                <w:rFonts w:asciiTheme="minorHAnsi" w:hAnsiTheme="minorHAnsi"/>
                <w:noProof/>
                <w:webHidden/>
                <w:sz w:val="20"/>
                <w:szCs w:val="20"/>
              </w:rPr>
            </w:r>
            <w:r w:rsidR="00741C83" w:rsidRPr="00741C83">
              <w:rPr>
                <w:rFonts w:asciiTheme="minorHAnsi" w:hAnsiTheme="minorHAnsi"/>
                <w:noProof/>
                <w:webHidden/>
                <w:sz w:val="20"/>
                <w:szCs w:val="20"/>
              </w:rPr>
              <w:fldChar w:fldCharType="separate"/>
            </w:r>
            <w:r w:rsidR="00A50582">
              <w:rPr>
                <w:rFonts w:asciiTheme="minorHAnsi" w:hAnsiTheme="minorHAnsi"/>
                <w:noProof/>
                <w:webHidden/>
                <w:sz w:val="20"/>
                <w:szCs w:val="20"/>
              </w:rPr>
              <w:t>13</w:t>
            </w:r>
            <w:r w:rsidR="00741C83" w:rsidRPr="00741C83">
              <w:rPr>
                <w:rFonts w:asciiTheme="minorHAnsi" w:hAnsiTheme="minorHAnsi"/>
                <w:noProof/>
                <w:webHidden/>
                <w:sz w:val="20"/>
                <w:szCs w:val="20"/>
              </w:rPr>
              <w:fldChar w:fldCharType="end"/>
            </w:r>
          </w:hyperlink>
        </w:p>
        <w:p w14:paraId="5CD5BA7C" w14:textId="6E65DE96" w:rsidR="00741C83" w:rsidRPr="00741C83" w:rsidRDefault="003126ED">
          <w:pPr>
            <w:pStyle w:val="TDC1"/>
            <w:tabs>
              <w:tab w:val="left" w:pos="660"/>
              <w:tab w:val="right" w:leader="dot" w:pos="8494"/>
            </w:tabs>
            <w:rPr>
              <w:rFonts w:asciiTheme="minorHAnsi" w:eastAsiaTheme="minorEastAsia" w:hAnsiTheme="minorHAnsi" w:cstheme="minorBidi"/>
              <w:noProof/>
              <w:sz w:val="20"/>
              <w:szCs w:val="20"/>
              <w:lang w:val="es-UY" w:eastAsia="es-UY"/>
            </w:rPr>
          </w:pPr>
          <w:hyperlink w:anchor="_Toc64969537" w:history="1">
            <w:r w:rsidR="00741C83" w:rsidRPr="00741C83">
              <w:rPr>
                <w:rStyle w:val="Hipervnculo"/>
                <w:rFonts w:asciiTheme="minorHAnsi" w:hAnsiTheme="minorHAnsi"/>
                <w:i/>
                <w:noProof/>
                <w:sz w:val="20"/>
                <w:szCs w:val="20"/>
                <w:lang w:val="es-UY" w:eastAsia="en-US"/>
              </w:rPr>
              <w:t>16.</w:t>
            </w:r>
            <w:r w:rsidR="00741C83" w:rsidRPr="00741C83">
              <w:rPr>
                <w:rFonts w:asciiTheme="minorHAnsi" w:eastAsiaTheme="minorEastAsia" w:hAnsiTheme="minorHAnsi" w:cstheme="minorBidi"/>
                <w:noProof/>
                <w:sz w:val="20"/>
                <w:szCs w:val="20"/>
                <w:lang w:val="es-UY" w:eastAsia="es-UY"/>
              </w:rPr>
              <w:tab/>
            </w:r>
            <w:r w:rsidR="00741C83" w:rsidRPr="00741C83">
              <w:rPr>
                <w:rStyle w:val="Hipervnculo"/>
                <w:rFonts w:asciiTheme="minorHAnsi" w:hAnsiTheme="minorHAnsi"/>
                <w:noProof/>
                <w:sz w:val="20"/>
                <w:szCs w:val="20"/>
                <w:lang w:val="es-UY" w:eastAsia="en-US"/>
              </w:rPr>
              <w:t>CONTRALOR DE LA OBLIGACION DE VOTO</w:t>
            </w:r>
            <w:r w:rsidR="00741C83" w:rsidRPr="00741C83">
              <w:rPr>
                <w:rFonts w:asciiTheme="minorHAnsi" w:hAnsiTheme="minorHAnsi"/>
                <w:noProof/>
                <w:webHidden/>
                <w:sz w:val="20"/>
                <w:szCs w:val="20"/>
              </w:rPr>
              <w:tab/>
            </w:r>
            <w:r w:rsidR="00741C83" w:rsidRPr="00741C83">
              <w:rPr>
                <w:rFonts w:asciiTheme="minorHAnsi" w:hAnsiTheme="minorHAnsi"/>
                <w:noProof/>
                <w:webHidden/>
                <w:sz w:val="20"/>
                <w:szCs w:val="20"/>
              </w:rPr>
              <w:fldChar w:fldCharType="begin"/>
            </w:r>
            <w:r w:rsidR="00741C83" w:rsidRPr="00741C83">
              <w:rPr>
                <w:rFonts w:asciiTheme="minorHAnsi" w:hAnsiTheme="minorHAnsi"/>
                <w:noProof/>
                <w:webHidden/>
                <w:sz w:val="20"/>
                <w:szCs w:val="20"/>
              </w:rPr>
              <w:instrText xml:space="preserve"> PAGEREF _Toc64969537 \h </w:instrText>
            </w:r>
            <w:r w:rsidR="00741C83" w:rsidRPr="00741C83">
              <w:rPr>
                <w:rFonts w:asciiTheme="minorHAnsi" w:hAnsiTheme="minorHAnsi"/>
                <w:noProof/>
                <w:webHidden/>
                <w:sz w:val="20"/>
                <w:szCs w:val="20"/>
              </w:rPr>
            </w:r>
            <w:r w:rsidR="00741C83" w:rsidRPr="00741C83">
              <w:rPr>
                <w:rFonts w:asciiTheme="minorHAnsi" w:hAnsiTheme="minorHAnsi"/>
                <w:noProof/>
                <w:webHidden/>
                <w:sz w:val="20"/>
                <w:szCs w:val="20"/>
              </w:rPr>
              <w:fldChar w:fldCharType="separate"/>
            </w:r>
            <w:r w:rsidR="00A50582">
              <w:rPr>
                <w:rFonts w:asciiTheme="minorHAnsi" w:hAnsiTheme="minorHAnsi"/>
                <w:noProof/>
                <w:webHidden/>
                <w:sz w:val="20"/>
                <w:szCs w:val="20"/>
              </w:rPr>
              <w:t>14</w:t>
            </w:r>
            <w:r w:rsidR="00741C83" w:rsidRPr="00741C83">
              <w:rPr>
                <w:rFonts w:asciiTheme="minorHAnsi" w:hAnsiTheme="minorHAnsi"/>
                <w:noProof/>
                <w:webHidden/>
                <w:sz w:val="20"/>
                <w:szCs w:val="20"/>
              </w:rPr>
              <w:fldChar w:fldCharType="end"/>
            </w:r>
          </w:hyperlink>
        </w:p>
        <w:p w14:paraId="0E60005D" w14:textId="607148C4" w:rsidR="00741C83" w:rsidRPr="00741C83" w:rsidRDefault="003126ED">
          <w:pPr>
            <w:pStyle w:val="TDC1"/>
            <w:tabs>
              <w:tab w:val="right" w:leader="dot" w:pos="8494"/>
            </w:tabs>
            <w:rPr>
              <w:rFonts w:asciiTheme="minorHAnsi" w:eastAsiaTheme="minorEastAsia" w:hAnsiTheme="minorHAnsi" w:cstheme="minorBidi"/>
              <w:noProof/>
              <w:sz w:val="20"/>
              <w:szCs w:val="20"/>
              <w:lang w:val="es-UY" w:eastAsia="es-UY"/>
            </w:rPr>
          </w:pPr>
          <w:hyperlink w:anchor="_Toc64969538" w:history="1">
            <w:r w:rsidR="00741C83" w:rsidRPr="00741C83">
              <w:rPr>
                <w:rStyle w:val="Hipervnculo"/>
                <w:rFonts w:asciiTheme="minorHAnsi" w:hAnsiTheme="minorHAnsi"/>
                <w:b/>
                <w:noProof/>
                <w:sz w:val="20"/>
                <w:szCs w:val="20"/>
                <w:lang w:val="es-UY" w:eastAsia="en-US"/>
              </w:rPr>
              <w:t xml:space="preserve">ANEXO I: </w:t>
            </w:r>
            <w:r w:rsidR="00741C83" w:rsidRPr="00741C83">
              <w:rPr>
                <w:rStyle w:val="Hipervnculo"/>
                <w:rFonts w:asciiTheme="minorHAnsi" w:hAnsiTheme="minorHAnsi"/>
                <w:b/>
                <w:noProof/>
                <w:sz w:val="20"/>
                <w:szCs w:val="20"/>
                <w:lang w:val="es-ES_tradnl" w:eastAsia="ar-SA"/>
              </w:rPr>
              <w:t>FORMULARIO DE IDENTIFICACION DEL OFERENTE</w:t>
            </w:r>
            <w:r w:rsidR="00741C83" w:rsidRPr="00741C83">
              <w:rPr>
                <w:rFonts w:asciiTheme="minorHAnsi" w:hAnsiTheme="minorHAnsi"/>
                <w:noProof/>
                <w:webHidden/>
                <w:sz w:val="20"/>
                <w:szCs w:val="20"/>
              </w:rPr>
              <w:tab/>
            </w:r>
            <w:r w:rsidR="00741C83" w:rsidRPr="00741C83">
              <w:rPr>
                <w:rFonts w:asciiTheme="minorHAnsi" w:hAnsiTheme="minorHAnsi"/>
                <w:noProof/>
                <w:webHidden/>
                <w:sz w:val="20"/>
                <w:szCs w:val="20"/>
              </w:rPr>
              <w:fldChar w:fldCharType="begin"/>
            </w:r>
            <w:r w:rsidR="00741C83" w:rsidRPr="00741C83">
              <w:rPr>
                <w:rFonts w:asciiTheme="minorHAnsi" w:hAnsiTheme="minorHAnsi"/>
                <w:noProof/>
                <w:webHidden/>
                <w:sz w:val="20"/>
                <w:szCs w:val="20"/>
              </w:rPr>
              <w:instrText xml:space="preserve"> PAGEREF _Toc64969538 \h </w:instrText>
            </w:r>
            <w:r w:rsidR="00741C83" w:rsidRPr="00741C83">
              <w:rPr>
                <w:rFonts w:asciiTheme="minorHAnsi" w:hAnsiTheme="minorHAnsi"/>
                <w:noProof/>
                <w:webHidden/>
                <w:sz w:val="20"/>
                <w:szCs w:val="20"/>
              </w:rPr>
            </w:r>
            <w:r w:rsidR="00741C83" w:rsidRPr="00741C83">
              <w:rPr>
                <w:rFonts w:asciiTheme="minorHAnsi" w:hAnsiTheme="minorHAnsi"/>
                <w:noProof/>
                <w:webHidden/>
                <w:sz w:val="20"/>
                <w:szCs w:val="20"/>
              </w:rPr>
              <w:fldChar w:fldCharType="separate"/>
            </w:r>
            <w:r w:rsidR="00A50582">
              <w:rPr>
                <w:rFonts w:asciiTheme="minorHAnsi" w:hAnsiTheme="minorHAnsi"/>
                <w:noProof/>
                <w:webHidden/>
                <w:sz w:val="20"/>
                <w:szCs w:val="20"/>
              </w:rPr>
              <w:t>15</w:t>
            </w:r>
            <w:r w:rsidR="00741C83" w:rsidRPr="00741C83">
              <w:rPr>
                <w:rFonts w:asciiTheme="minorHAnsi" w:hAnsiTheme="minorHAnsi"/>
                <w:noProof/>
                <w:webHidden/>
                <w:sz w:val="20"/>
                <w:szCs w:val="20"/>
              </w:rPr>
              <w:fldChar w:fldCharType="end"/>
            </w:r>
          </w:hyperlink>
        </w:p>
        <w:p w14:paraId="13FAB70C" w14:textId="0387955C" w:rsidR="00741C83" w:rsidRPr="00741C83" w:rsidRDefault="003126ED">
          <w:pPr>
            <w:pStyle w:val="TDC1"/>
            <w:tabs>
              <w:tab w:val="right" w:leader="dot" w:pos="8494"/>
            </w:tabs>
            <w:rPr>
              <w:rFonts w:asciiTheme="minorHAnsi" w:eastAsiaTheme="minorEastAsia" w:hAnsiTheme="minorHAnsi" w:cstheme="minorBidi"/>
              <w:noProof/>
              <w:sz w:val="20"/>
              <w:szCs w:val="20"/>
              <w:lang w:val="es-UY" w:eastAsia="es-UY"/>
            </w:rPr>
          </w:pPr>
          <w:hyperlink w:anchor="_Toc64969539" w:history="1">
            <w:r w:rsidR="00741C83" w:rsidRPr="00741C83">
              <w:rPr>
                <w:rStyle w:val="Hipervnculo"/>
                <w:rFonts w:asciiTheme="minorHAnsi" w:hAnsiTheme="minorHAnsi"/>
                <w:b/>
                <w:noProof/>
                <w:sz w:val="20"/>
                <w:szCs w:val="20"/>
                <w:lang w:val="es-UY" w:eastAsia="en-US"/>
              </w:rPr>
              <w:t>ANEXO II OFERTA</w:t>
            </w:r>
            <w:r w:rsidR="00741C83" w:rsidRPr="00741C83">
              <w:rPr>
                <w:rFonts w:asciiTheme="minorHAnsi" w:hAnsiTheme="minorHAnsi"/>
                <w:noProof/>
                <w:webHidden/>
                <w:sz w:val="20"/>
                <w:szCs w:val="20"/>
              </w:rPr>
              <w:tab/>
            </w:r>
            <w:r w:rsidR="00741C83" w:rsidRPr="00741C83">
              <w:rPr>
                <w:rFonts w:asciiTheme="minorHAnsi" w:hAnsiTheme="minorHAnsi"/>
                <w:noProof/>
                <w:webHidden/>
                <w:sz w:val="20"/>
                <w:szCs w:val="20"/>
              </w:rPr>
              <w:fldChar w:fldCharType="begin"/>
            </w:r>
            <w:r w:rsidR="00741C83" w:rsidRPr="00741C83">
              <w:rPr>
                <w:rFonts w:asciiTheme="minorHAnsi" w:hAnsiTheme="minorHAnsi"/>
                <w:noProof/>
                <w:webHidden/>
                <w:sz w:val="20"/>
                <w:szCs w:val="20"/>
              </w:rPr>
              <w:instrText xml:space="preserve"> PAGEREF _Toc64969539 \h </w:instrText>
            </w:r>
            <w:r w:rsidR="00741C83" w:rsidRPr="00741C83">
              <w:rPr>
                <w:rFonts w:asciiTheme="minorHAnsi" w:hAnsiTheme="minorHAnsi"/>
                <w:noProof/>
                <w:webHidden/>
                <w:sz w:val="20"/>
                <w:szCs w:val="20"/>
              </w:rPr>
            </w:r>
            <w:r w:rsidR="00741C83" w:rsidRPr="00741C83">
              <w:rPr>
                <w:rFonts w:asciiTheme="minorHAnsi" w:hAnsiTheme="minorHAnsi"/>
                <w:noProof/>
                <w:webHidden/>
                <w:sz w:val="20"/>
                <w:szCs w:val="20"/>
              </w:rPr>
              <w:fldChar w:fldCharType="separate"/>
            </w:r>
            <w:r w:rsidR="00A50582">
              <w:rPr>
                <w:rFonts w:asciiTheme="minorHAnsi" w:hAnsiTheme="minorHAnsi"/>
                <w:noProof/>
                <w:webHidden/>
                <w:sz w:val="20"/>
                <w:szCs w:val="20"/>
              </w:rPr>
              <w:t>16</w:t>
            </w:r>
            <w:r w:rsidR="00741C83" w:rsidRPr="00741C83">
              <w:rPr>
                <w:rFonts w:asciiTheme="minorHAnsi" w:hAnsiTheme="minorHAnsi"/>
                <w:noProof/>
                <w:webHidden/>
                <w:sz w:val="20"/>
                <w:szCs w:val="20"/>
              </w:rPr>
              <w:fldChar w:fldCharType="end"/>
            </w:r>
          </w:hyperlink>
        </w:p>
        <w:p w14:paraId="144CF0DF" w14:textId="643C905E" w:rsidR="00741C83" w:rsidRPr="00741C83" w:rsidRDefault="003126ED">
          <w:pPr>
            <w:pStyle w:val="TDC1"/>
            <w:tabs>
              <w:tab w:val="right" w:leader="dot" w:pos="8494"/>
            </w:tabs>
            <w:rPr>
              <w:rFonts w:asciiTheme="minorHAnsi" w:eastAsiaTheme="minorEastAsia" w:hAnsiTheme="minorHAnsi" w:cstheme="minorBidi"/>
              <w:noProof/>
              <w:sz w:val="20"/>
              <w:szCs w:val="20"/>
              <w:lang w:val="es-UY" w:eastAsia="es-UY"/>
            </w:rPr>
          </w:pPr>
          <w:hyperlink w:anchor="_Toc64969540" w:history="1">
            <w:r w:rsidR="00741C83" w:rsidRPr="00741C83">
              <w:rPr>
                <w:rStyle w:val="Hipervnculo"/>
                <w:rFonts w:asciiTheme="minorHAnsi" w:hAnsiTheme="minorHAnsi" w:cstheme="minorHAnsi"/>
                <w:b/>
                <w:bCs/>
                <w:noProof/>
                <w:sz w:val="20"/>
                <w:szCs w:val="20"/>
                <w:lang w:eastAsia="en-US"/>
              </w:rPr>
              <w:t>PLANILLA DE COTIZACION</w:t>
            </w:r>
            <w:r w:rsidR="00741C83" w:rsidRPr="00741C83">
              <w:rPr>
                <w:rFonts w:asciiTheme="minorHAnsi" w:hAnsiTheme="minorHAnsi"/>
                <w:noProof/>
                <w:webHidden/>
                <w:sz w:val="20"/>
                <w:szCs w:val="20"/>
              </w:rPr>
              <w:tab/>
            </w:r>
            <w:r w:rsidR="00741C83" w:rsidRPr="00741C83">
              <w:rPr>
                <w:rFonts w:asciiTheme="minorHAnsi" w:hAnsiTheme="minorHAnsi"/>
                <w:noProof/>
                <w:webHidden/>
                <w:sz w:val="20"/>
                <w:szCs w:val="20"/>
              </w:rPr>
              <w:fldChar w:fldCharType="begin"/>
            </w:r>
            <w:r w:rsidR="00741C83" w:rsidRPr="00741C83">
              <w:rPr>
                <w:rFonts w:asciiTheme="minorHAnsi" w:hAnsiTheme="minorHAnsi"/>
                <w:noProof/>
                <w:webHidden/>
                <w:sz w:val="20"/>
                <w:szCs w:val="20"/>
              </w:rPr>
              <w:instrText xml:space="preserve"> PAGEREF _Toc64969540 \h </w:instrText>
            </w:r>
            <w:r w:rsidR="00741C83" w:rsidRPr="00741C83">
              <w:rPr>
                <w:rFonts w:asciiTheme="minorHAnsi" w:hAnsiTheme="minorHAnsi"/>
                <w:noProof/>
                <w:webHidden/>
                <w:sz w:val="20"/>
                <w:szCs w:val="20"/>
              </w:rPr>
            </w:r>
            <w:r w:rsidR="00741C83" w:rsidRPr="00741C83">
              <w:rPr>
                <w:rFonts w:asciiTheme="minorHAnsi" w:hAnsiTheme="minorHAnsi"/>
                <w:noProof/>
                <w:webHidden/>
                <w:sz w:val="20"/>
                <w:szCs w:val="20"/>
              </w:rPr>
              <w:fldChar w:fldCharType="separate"/>
            </w:r>
            <w:r w:rsidR="00A50582">
              <w:rPr>
                <w:rFonts w:asciiTheme="minorHAnsi" w:hAnsiTheme="minorHAnsi"/>
                <w:noProof/>
                <w:webHidden/>
                <w:sz w:val="20"/>
                <w:szCs w:val="20"/>
              </w:rPr>
              <w:t>17</w:t>
            </w:r>
            <w:r w:rsidR="00741C83" w:rsidRPr="00741C83">
              <w:rPr>
                <w:rFonts w:asciiTheme="minorHAnsi" w:hAnsiTheme="minorHAnsi"/>
                <w:noProof/>
                <w:webHidden/>
                <w:sz w:val="20"/>
                <w:szCs w:val="20"/>
              </w:rPr>
              <w:fldChar w:fldCharType="end"/>
            </w:r>
          </w:hyperlink>
        </w:p>
        <w:p w14:paraId="66C1669D" w14:textId="5562F8FE" w:rsidR="00741C83" w:rsidRPr="00741C83" w:rsidRDefault="003126ED">
          <w:pPr>
            <w:pStyle w:val="TDC1"/>
            <w:tabs>
              <w:tab w:val="right" w:leader="dot" w:pos="8494"/>
            </w:tabs>
            <w:rPr>
              <w:rFonts w:asciiTheme="minorHAnsi" w:eastAsiaTheme="minorEastAsia" w:hAnsiTheme="minorHAnsi" w:cstheme="minorBidi"/>
              <w:noProof/>
              <w:sz w:val="20"/>
              <w:szCs w:val="20"/>
              <w:lang w:val="es-UY" w:eastAsia="es-UY"/>
            </w:rPr>
          </w:pPr>
          <w:hyperlink w:anchor="_Toc64969541" w:history="1">
            <w:r w:rsidR="00741C83" w:rsidRPr="00741C83">
              <w:rPr>
                <w:rStyle w:val="Hipervnculo"/>
                <w:rFonts w:asciiTheme="minorHAnsi" w:hAnsiTheme="minorHAnsi" w:cstheme="minorHAnsi"/>
                <w:b/>
                <w:bCs/>
                <w:noProof/>
                <w:sz w:val="20"/>
                <w:szCs w:val="20"/>
              </w:rPr>
              <w:t>PLANILLA DE REFERENCIAS</w:t>
            </w:r>
            <w:r w:rsidR="00741C83" w:rsidRPr="00741C83">
              <w:rPr>
                <w:rFonts w:asciiTheme="minorHAnsi" w:hAnsiTheme="minorHAnsi"/>
                <w:noProof/>
                <w:webHidden/>
                <w:sz w:val="20"/>
                <w:szCs w:val="20"/>
              </w:rPr>
              <w:tab/>
            </w:r>
            <w:r w:rsidR="00741C83" w:rsidRPr="00741C83">
              <w:rPr>
                <w:rFonts w:asciiTheme="minorHAnsi" w:hAnsiTheme="minorHAnsi"/>
                <w:noProof/>
                <w:webHidden/>
                <w:sz w:val="20"/>
                <w:szCs w:val="20"/>
              </w:rPr>
              <w:fldChar w:fldCharType="begin"/>
            </w:r>
            <w:r w:rsidR="00741C83" w:rsidRPr="00741C83">
              <w:rPr>
                <w:rFonts w:asciiTheme="minorHAnsi" w:hAnsiTheme="minorHAnsi"/>
                <w:noProof/>
                <w:webHidden/>
                <w:sz w:val="20"/>
                <w:szCs w:val="20"/>
              </w:rPr>
              <w:instrText xml:space="preserve"> PAGEREF _Toc64969541 \h </w:instrText>
            </w:r>
            <w:r w:rsidR="00741C83" w:rsidRPr="00741C83">
              <w:rPr>
                <w:rFonts w:asciiTheme="minorHAnsi" w:hAnsiTheme="minorHAnsi"/>
                <w:noProof/>
                <w:webHidden/>
                <w:sz w:val="20"/>
                <w:szCs w:val="20"/>
              </w:rPr>
            </w:r>
            <w:r w:rsidR="00741C83" w:rsidRPr="00741C83">
              <w:rPr>
                <w:rFonts w:asciiTheme="minorHAnsi" w:hAnsiTheme="minorHAnsi"/>
                <w:noProof/>
                <w:webHidden/>
                <w:sz w:val="20"/>
                <w:szCs w:val="20"/>
              </w:rPr>
              <w:fldChar w:fldCharType="separate"/>
            </w:r>
            <w:r w:rsidR="00A50582">
              <w:rPr>
                <w:rFonts w:asciiTheme="minorHAnsi" w:hAnsiTheme="minorHAnsi"/>
                <w:noProof/>
                <w:webHidden/>
                <w:sz w:val="20"/>
                <w:szCs w:val="20"/>
              </w:rPr>
              <w:t>18</w:t>
            </w:r>
            <w:r w:rsidR="00741C83" w:rsidRPr="00741C83">
              <w:rPr>
                <w:rFonts w:asciiTheme="minorHAnsi" w:hAnsiTheme="minorHAnsi"/>
                <w:noProof/>
                <w:webHidden/>
                <w:sz w:val="20"/>
                <w:szCs w:val="20"/>
              </w:rPr>
              <w:fldChar w:fldCharType="end"/>
            </w:r>
          </w:hyperlink>
        </w:p>
        <w:p w14:paraId="3A0BF60D" w14:textId="248A7971" w:rsidR="00683018" w:rsidRPr="00924CA9" w:rsidRDefault="00683018">
          <w:pPr>
            <w:rPr>
              <w:rFonts w:asciiTheme="minorHAnsi" w:hAnsiTheme="minorHAnsi"/>
              <w:sz w:val="22"/>
              <w:szCs w:val="22"/>
            </w:rPr>
          </w:pPr>
          <w:r w:rsidRPr="00741C83">
            <w:rPr>
              <w:rFonts w:asciiTheme="minorHAnsi" w:hAnsiTheme="minorHAnsi" w:cs="Arial"/>
              <w:b/>
              <w:bCs/>
              <w:sz w:val="20"/>
              <w:szCs w:val="20"/>
            </w:rPr>
            <w:fldChar w:fldCharType="end"/>
          </w:r>
        </w:p>
      </w:sdtContent>
    </w:sdt>
    <w:p w14:paraId="4CED1CAB" w14:textId="77777777" w:rsidR="00DD5437" w:rsidRPr="00924CA9" w:rsidRDefault="00DD5437" w:rsidP="002C72CF">
      <w:pPr>
        <w:rPr>
          <w:rFonts w:asciiTheme="minorHAnsi" w:hAnsiTheme="minorHAnsi" w:cs="Arial"/>
          <w:sz w:val="22"/>
          <w:szCs w:val="22"/>
        </w:rPr>
      </w:pPr>
    </w:p>
    <w:p w14:paraId="7A401AD0" w14:textId="77777777" w:rsidR="005B3806" w:rsidRDefault="005B3806" w:rsidP="002C72CF">
      <w:pPr>
        <w:rPr>
          <w:rFonts w:asciiTheme="minorHAnsi" w:hAnsiTheme="minorHAnsi" w:cs="Arial"/>
        </w:rPr>
      </w:pPr>
    </w:p>
    <w:p w14:paraId="13CCEFE1" w14:textId="77777777" w:rsidR="002C72CF" w:rsidRPr="008B1362" w:rsidRDefault="002C72CF" w:rsidP="002C72CF">
      <w:pPr>
        <w:jc w:val="center"/>
        <w:rPr>
          <w:rFonts w:ascii="Arial" w:hAnsi="Arial" w:cs="Arial"/>
          <w:b/>
          <w:u w:val="single"/>
        </w:rPr>
      </w:pPr>
    </w:p>
    <w:p w14:paraId="381B3C44" w14:textId="4ED4CFEA" w:rsidR="002C72CF" w:rsidRPr="007748CA" w:rsidRDefault="002C72CF" w:rsidP="006B1C9F">
      <w:pPr>
        <w:pStyle w:val="Ttulo1"/>
        <w:numPr>
          <w:ilvl w:val="0"/>
          <w:numId w:val="15"/>
        </w:numPr>
        <w:shd w:val="clear" w:color="auto" w:fill="D9E2F3" w:themeFill="accent5" w:themeFillTint="33"/>
        <w:ind w:left="0" w:firstLine="0"/>
        <w:rPr>
          <w:rFonts w:ascii="Calibri" w:hAnsi="Calibri"/>
          <w:color w:val="auto"/>
          <w:sz w:val="24"/>
          <w:szCs w:val="24"/>
          <w:lang w:val="es-UY" w:eastAsia="en-US"/>
        </w:rPr>
      </w:pPr>
      <w:bookmarkStart w:id="0" w:name="_Toc64969504"/>
      <w:r w:rsidRPr="007748CA">
        <w:rPr>
          <w:rFonts w:ascii="Calibri" w:hAnsi="Calibri"/>
          <w:color w:val="auto"/>
          <w:sz w:val="24"/>
          <w:szCs w:val="24"/>
          <w:lang w:val="es-UY" w:eastAsia="en-US"/>
        </w:rPr>
        <w:t>OBJETO DEL LLAMADO</w:t>
      </w:r>
      <w:bookmarkEnd w:id="0"/>
    </w:p>
    <w:p w14:paraId="07E3D905" w14:textId="77777777" w:rsidR="002C72CF" w:rsidRPr="007748CA" w:rsidRDefault="002C72CF" w:rsidP="006B1C9F">
      <w:pPr>
        <w:rPr>
          <w:rFonts w:ascii="Calibri" w:hAnsi="Calibri"/>
        </w:rPr>
      </w:pPr>
    </w:p>
    <w:p w14:paraId="2875068E" w14:textId="463795B2" w:rsidR="00BD00C0" w:rsidRPr="00946AC4" w:rsidRDefault="00313DB1" w:rsidP="006B1C9F">
      <w:pPr>
        <w:pStyle w:val="Normal1"/>
        <w:jc w:val="both"/>
        <w:rPr>
          <w:rFonts w:asciiTheme="minorHAnsi" w:hAnsiTheme="minorHAnsi" w:cstheme="minorHAnsi"/>
          <w:color w:val="auto"/>
        </w:rPr>
      </w:pPr>
      <w:r w:rsidRPr="00946AC4">
        <w:rPr>
          <w:rFonts w:asciiTheme="minorHAnsi" w:hAnsiTheme="minorHAnsi" w:cstheme="minorHAnsi"/>
          <w:color w:val="auto"/>
        </w:rPr>
        <w:t xml:space="preserve">Adquisición de </w:t>
      </w:r>
      <w:r w:rsidR="00967761" w:rsidRPr="00946AC4">
        <w:rPr>
          <w:rFonts w:asciiTheme="minorHAnsi" w:hAnsiTheme="minorHAnsi" w:cstheme="minorHAnsi"/>
          <w:color w:val="auto"/>
        </w:rPr>
        <w:t>Tóner</w:t>
      </w:r>
      <w:r w:rsidRPr="00946AC4">
        <w:rPr>
          <w:rFonts w:asciiTheme="minorHAnsi" w:hAnsiTheme="minorHAnsi" w:cstheme="minorHAnsi"/>
          <w:color w:val="auto"/>
        </w:rPr>
        <w:t xml:space="preserve"> y Cilindros</w:t>
      </w:r>
      <w:r w:rsidR="00967761" w:rsidRPr="00946AC4">
        <w:rPr>
          <w:rFonts w:asciiTheme="minorHAnsi" w:hAnsiTheme="minorHAnsi" w:cstheme="minorHAnsi"/>
          <w:color w:val="auto"/>
        </w:rPr>
        <w:t xml:space="preserve"> originales para la Marca y modelo solicitado, </w:t>
      </w:r>
      <w:r w:rsidR="00946AC4" w:rsidRPr="00946AC4">
        <w:rPr>
          <w:rFonts w:asciiTheme="minorHAnsi" w:hAnsiTheme="minorHAnsi" w:cstheme="minorHAnsi"/>
          <w:color w:val="auto"/>
        </w:rPr>
        <w:t xml:space="preserve">hasta las cantidades indicadas para cada ítem </w:t>
      </w:r>
      <w:r w:rsidR="00E872B7">
        <w:rPr>
          <w:rFonts w:asciiTheme="minorHAnsi" w:hAnsiTheme="minorHAnsi" w:cstheme="minorHAnsi"/>
          <w:color w:val="auto"/>
        </w:rPr>
        <w:t xml:space="preserve">y por un valor   máximo total  hasta el autorizado para el procedimiento  del tipo  Concurso de Precios </w:t>
      </w:r>
      <w:r w:rsidR="00946AC4" w:rsidRPr="00946AC4">
        <w:rPr>
          <w:rFonts w:asciiTheme="minorHAnsi" w:hAnsiTheme="minorHAnsi" w:cstheme="minorHAnsi"/>
          <w:color w:val="auto"/>
        </w:rPr>
        <w:t xml:space="preserve">y </w:t>
      </w:r>
      <w:r w:rsidR="00967761" w:rsidRPr="00946AC4">
        <w:rPr>
          <w:rFonts w:asciiTheme="minorHAnsi" w:hAnsiTheme="minorHAnsi" w:cstheme="minorHAnsi"/>
          <w:color w:val="auto"/>
        </w:rPr>
        <w:t>según detalle:</w:t>
      </w:r>
    </w:p>
    <w:p w14:paraId="7B64635E" w14:textId="77777777" w:rsidR="00313DB1" w:rsidRPr="007748CA" w:rsidRDefault="00313DB1" w:rsidP="006B1C9F">
      <w:pPr>
        <w:pStyle w:val="Normal1"/>
        <w:jc w:val="both"/>
        <w:rPr>
          <w:rFonts w:ascii="Calibri" w:hAnsi="Calibri"/>
          <w:i/>
          <w:iCs/>
          <w:color w:val="auto"/>
        </w:rPr>
      </w:pPr>
    </w:p>
    <w:bookmarkStart w:id="1" w:name="_MON_1675526283"/>
    <w:bookmarkEnd w:id="1"/>
    <w:p w14:paraId="533E63D9" w14:textId="6025D589" w:rsidR="00BD00C0" w:rsidRDefault="003126ED" w:rsidP="00967761">
      <w:pPr>
        <w:tabs>
          <w:tab w:val="left" w:pos="3240"/>
        </w:tabs>
        <w:spacing w:line="360" w:lineRule="auto"/>
        <w:jc w:val="center"/>
        <w:rPr>
          <w:rFonts w:ascii="Calibri" w:eastAsiaTheme="majorEastAsia" w:hAnsi="Calibri" w:cs="Arial"/>
          <w:kern w:val="28"/>
        </w:rPr>
      </w:pPr>
      <w:r>
        <w:rPr>
          <w:rFonts w:ascii="Calibri" w:eastAsiaTheme="majorEastAsia" w:hAnsi="Calibri" w:cs="Arial"/>
          <w:kern w:val="28"/>
        </w:rPr>
        <w:object w:dxaOrig="9631" w:dyaOrig="6020" w14:anchorId="34256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94.8pt;height:246.6pt" o:ole="">
            <v:imagedata r:id="rId9" o:title=""/>
          </v:shape>
          <o:OLEObject Type="Embed" ProgID="Excel.Sheet.12" ShapeID="_x0000_i1034" DrawAspect="Content" ObjectID="_1679407111" r:id="rId10"/>
        </w:object>
      </w:r>
    </w:p>
    <w:p w14:paraId="3DC32D87" w14:textId="549F2ECA" w:rsidR="000A5791" w:rsidRPr="00065D52" w:rsidRDefault="00946AC4" w:rsidP="00065D52">
      <w:pPr>
        <w:pStyle w:val="Ttulo2"/>
        <w:rPr>
          <w:rFonts w:asciiTheme="minorHAnsi" w:hAnsiTheme="minorHAnsi"/>
          <w:color w:val="auto"/>
          <w:sz w:val="24"/>
          <w:szCs w:val="24"/>
        </w:rPr>
      </w:pPr>
      <w:bookmarkStart w:id="2" w:name="_Toc64969505"/>
      <w:r w:rsidRPr="00C778C2">
        <w:rPr>
          <w:rFonts w:asciiTheme="minorHAnsi" w:hAnsiTheme="minorHAnsi"/>
          <w:b/>
          <w:color w:val="auto"/>
          <w:sz w:val="24"/>
          <w:szCs w:val="24"/>
        </w:rPr>
        <w:t>1.1</w:t>
      </w:r>
      <w:r w:rsidRPr="00C4488B">
        <w:rPr>
          <w:rFonts w:asciiTheme="minorHAnsi" w:hAnsiTheme="minorHAnsi"/>
          <w:color w:val="auto"/>
          <w:sz w:val="24"/>
          <w:szCs w:val="24"/>
        </w:rPr>
        <w:t xml:space="preserve"> </w:t>
      </w:r>
      <w:r>
        <w:rPr>
          <w:rFonts w:asciiTheme="minorHAnsi" w:hAnsiTheme="minorHAnsi"/>
          <w:b/>
          <w:color w:val="auto"/>
          <w:sz w:val="24"/>
          <w:szCs w:val="24"/>
        </w:rPr>
        <w:t>Requerimientos</w:t>
      </w:r>
      <w:bookmarkEnd w:id="2"/>
    </w:p>
    <w:p w14:paraId="4E9C7680" w14:textId="77777777" w:rsidR="0015530D" w:rsidRPr="00F67CF5" w:rsidRDefault="000A5791" w:rsidP="00F67CF5">
      <w:pPr>
        <w:pStyle w:val="Prrafodelista"/>
        <w:numPr>
          <w:ilvl w:val="0"/>
          <w:numId w:val="38"/>
        </w:numPr>
        <w:spacing w:line="360" w:lineRule="auto"/>
        <w:jc w:val="both"/>
        <w:rPr>
          <w:rFonts w:asciiTheme="minorHAnsi" w:hAnsiTheme="minorHAnsi" w:cstheme="minorHAnsi"/>
        </w:rPr>
      </w:pPr>
      <w:r w:rsidRPr="00F67CF5">
        <w:rPr>
          <w:rFonts w:asciiTheme="minorHAnsi" w:hAnsiTheme="minorHAnsi" w:cstheme="minorHAnsi"/>
        </w:rPr>
        <w:t xml:space="preserve">Los insumos ofertados deberán ser originales para los equipos cuyas marcas y modelos que se detallan en cuadro anterior. </w:t>
      </w:r>
    </w:p>
    <w:p w14:paraId="7D6D6311" w14:textId="54777014" w:rsidR="0015530D" w:rsidRPr="00F67CF5" w:rsidRDefault="000A5791" w:rsidP="00F67CF5">
      <w:pPr>
        <w:pStyle w:val="Prrafodelista"/>
        <w:numPr>
          <w:ilvl w:val="0"/>
          <w:numId w:val="38"/>
        </w:numPr>
        <w:spacing w:line="360" w:lineRule="auto"/>
        <w:jc w:val="both"/>
        <w:rPr>
          <w:rFonts w:asciiTheme="minorHAnsi" w:hAnsiTheme="minorHAnsi" w:cstheme="minorHAnsi"/>
        </w:rPr>
      </w:pPr>
      <w:r w:rsidRPr="00F67CF5">
        <w:rPr>
          <w:rFonts w:asciiTheme="minorHAnsi" w:hAnsiTheme="minorHAnsi" w:cstheme="minorHAnsi"/>
        </w:rPr>
        <w:t xml:space="preserve">Los oferentes deberán </w:t>
      </w:r>
      <w:r w:rsidR="00B159BB" w:rsidRPr="00F67CF5">
        <w:rPr>
          <w:rFonts w:asciiTheme="minorHAnsi" w:hAnsiTheme="minorHAnsi" w:cstheme="minorHAnsi"/>
        </w:rPr>
        <w:t xml:space="preserve">declarar si </w:t>
      </w:r>
      <w:r w:rsidR="00F67CF5" w:rsidRPr="00F67CF5">
        <w:rPr>
          <w:rFonts w:asciiTheme="minorHAnsi" w:hAnsiTheme="minorHAnsi" w:cstheme="minorHAnsi"/>
        </w:rPr>
        <w:t>son distribuidores</w:t>
      </w:r>
      <w:r w:rsidRPr="00F67CF5">
        <w:rPr>
          <w:rFonts w:asciiTheme="minorHAnsi" w:hAnsiTheme="minorHAnsi" w:cstheme="minorHAnsi"/>
        </w:rPr>
        <w:t xml:space="preserve"> o representantes autorizados de los insumos originales para cada una de las marcas requeridas. </w:t>
      </w:r>
    </w:p>
    <w:p w14:paraId="08CA86F7" w14:textId="637AE9EF" w:rsidR="000A5791" w:rsidRPr="00F67CF5" w:rsidRDefault="000A5791" w:rsidP="00F67CF5">
      <w:pPr>
        <w:pStyle w:val="Prrafodelista"/>
        <w:numPr>
          <w:ilvl w:val="0"/>
          <w:numId w:val="38"/>
        </w:numPr>
        <w:spacing w:line="360" w:lineRule="auto"/>
        <w:jc w:val="both"/>
        <w:rPr>
          <w:rFonts w:asciiTheme="minorHAnsi" w:hAnsiTheme="minorHAnsi" w:cstheme="minorHAnsi"/>
        </w:rPr>
      </w:pPr>
      <w:r w:rsidRPr="00F67CF5">
        <w:rPr>
          <w:rFonts w:asciiTheme="minorHAnsi" w:hAnsiTheme="minorHAnsi" w:cstheme="minorHAnsi"/>
        </w:rPr>
        <w:t>El adjudicatario deberá de hacerse cargo del retiro de los cartuchos vacíos. Para esto Tecnologías de la Información realizará el requerimiento con cinco días de anticipación, quien coordinará con el proveedor</w:t>
      </w:r>
    </w:p>
    <w:p w14:paraId="1C85DF1B" w14:textId="63D4EB2F" w:rsidR="005B3BEC" w:rsidRPr="00F67CF5" w:rsidRDefault="005B3BEC" w:rsidP="00F67CF5">
      <w:pPr>
        <w:pStyle w:val="Prrafodelista"/>
        <w:numPr>
          <w:ilvl w:val="0"/>
          <w:numId w:val="38"/>
        </w:numPr>
        <w:spacing w:line="360" w:lineRule="auto"/>
        <w:jc w:val="both"/>
        <w:rPr>
          <w:rFonts w:asciiTheme="minorHAnsi" w:hAnsiTheme="minorHAnsi" w:cstheme="minorHAnsi"/>
          <w:lang w:eastAsia="es-UY"/>
        </w:rPr>
      </w:pPr>
      <w:r w:rsidRPr="00F67CF5">
        <w:rPr>
          <w:rFonts w:asciiTheme="minorHAnsi" w:hAnsiTheme="minorHAnsi" w:cstheme="minorHAnsi"/>
        </w:rPr>
        <w:t xml:space="preserve">De acuerdo a lo dispuesto por el Decreto 315/2010 de 20 de </w:t>
      </w:r>
      <w:r w:rsidR="00B159BB" w:rsidRPr="00F67CF5">
        <w:rPr>
          <w:rFonts w:asciiTheme="minorHAnsi" w:hAnsiTheme="minorHAnsi" w:cstheme="minorHAnsi"/>
        </w:rPr>
        <w:t>octubre</w:t>
      </w:r>
      <w:r w:rsidRPr="00F67CF5">
        <w:rPr>
          <w:rFonts w:asciiTheme="minorHAnsi" w:hAnsiTheme="minorHAnsi" w:cstheme="minorHAnsi"/>
        </w:rPr>
        <w:t xml:space="preserve"> de 2010 y estando los productos que se licitan comprendidos en el artículo 1º del Decreto 260/007, es exigencia para poder ser adjudicatario estar inscriptos en el registro que lleva la DINAMA, ya sea que se trate de productos nacionales o importados.</w:t>
      </w:r>
    </w:p>
    <w:p w14:paraId="1E46EDCA" w14:textId="77777777" w:rsidR="007E0410" w:rsidRDefault="007E0410" w:rsidP="007E0410">
      <w:pPr>
        <w:tabs>
          <w:tab w:val="left" w:pos="3240"/>
        </w:tabs>
        <w:jc w:val="both"/>
        <w:rPr>
          <w:rFonts w:ascii="Calibri" w:eastAsiaTheme="majorEastAsia" w:hAnsi="Calibri" w:cs="Arial"/>
          <w:kern w:val="28"/>
        </w:rPr>
      </w:pPr>
    </w:p>
    <w:p w14:paraId="5D769E5C" w14:textId="77777777" w:rsidR="00E872B7" w:rsidRPr="004348CC" w:rsidRDefault="00E872B7" w:rsidP="007E0410">
      <w:pPr>
        <w:tabs>
          <w:tab w:val="left" w:pos="3240"/>
        </w:tabs>
        <w:jc w:val="both"/>
        <w:rPr>
          <w:rFonts w:ascii="Calibri" w:eastAsiaTheme="majorEastAsia" w:hAnsi="Calibri" w:cs="Arial"/>
          <w:kern w:val="28"/>
        </w:rPr>
      </w:pPr>
    </w:p>
    <w:p w14:paraId="5E880B6C" w14:textId="7FCA074F" w:rsidR="002C72CF" w:rsidRPr="007748CA" w:rsidRDefault="002C72CF" w:rsidP="00A53FF4">
      <w:pPr>
        <w:pStyle w:val="Ttulo1"/>
        <w:numPr>
          <w:ilvl w:val="0"/>
          <w:numId w:val="15"/>
        </w:numPr>
        <w:shd w:val="clear" w:color="auto" w:fill="D9E2F3" w:themeFill="accent5" w:themeFillTint="33"/>
        <w:ind w:left="0" w:firstLine="0"/>
        <w:rPr>
          <w:rFonts w:ascii="Calibri" w:hAnsi="Calibri"/>
          <w:color w:val="auto"/>
          <w:sz w:val="24"/>
          <w:szCs w:val="24"/>
          <w:lang w:val="es-UY" w:eastAsia="en-US"/>
        </w:rPr>
      </w:pPr>
      <w:bookmarkStart w:id="3" w:name="_Toc511655050"/>
      <w:bookmarkStart w:id="4" w:name="_Toc64969506"/>
      <w:r w:rsidRPr="007748CA">
        <w:rPr>
          <w:rFonts w:ascii="Calibri" w:hAnsi="Calibri"/>
          <w:color w:val="auto"/>
          <w:sz w:val="24"/>
          <w:szCs w:val="24"/>
          <w:lang w:val="es-UY" w:eastAsia="en-US"/>
        </w:rPr>
        <w:lastRenderedPageBreak/>
        <w:t>N</w:t>
      </w:r>
      <w:bookmarkEnd w:id="3"/>
      <w:r w:rsidRPr="007748CA">
        <w:rPr>
          <w:rFonts w:ascii="Calibri" w:hAnsi="Calibri"/>
          <w:color w:val="auto"/>
          <w:sz w:val="24"/>
          <w:szCs w:val="24"/>
          <w:lang w:val="es-UY" w:eastAsia="en-US"/>
        </w:rPr>
        <w:t>ORMAS QUE REGULAN EL PRESENTE LLAMADO</w:t>
      </w:r>
      <w:bookmarkEnd w:id="4"/>
    </w:p>
    <w:p w14:paraId="242B2692" w14:textId="77777777" w:rsidR="002C72CF" w:rsidRPr="007748CA" w:rsidRDefault="002C72CF" w:rsidP="007748CA">
      <w:pPr>
        <w:spacing w:line="360" w:lineRule="auto"/>
        <w:rPr>
          <w:rFonts w:ascii="Calibri" w:hAnsi="Calibri"/>
        </w:rPr>
      </w:pPr>
    </w:p>
    <w:p w14:paraId="3CEC16A8" w14:textId="31495450" w:rsidR="00557E43" w:rsidRPr="007748CA" w:rsidRDefault="00557E43" w:rsidP="007748CA">
      <w:pPr>
        <w:pStyle w:val="Prrafodelista"/>
        <w:numPr>
          <w:ilvl w:val="0"/>
          <w:numId w:val="13"/>
        </w:numPr>
        <w:tabs>
          <w:tab w:val="left" w:pos="142"/>
        </w:tabs>
        <w:spacing w:after="160" w:line="276" w:lineRule="auto"/>
        <w:ind w:left="0" w:firstLine="0"/>
        <w:jc w:val="both"/>
        <w:rPr>
          <w:rFonts w:ascii="Calibri" w:eastAsiaTheme="majorEastAsia" w:hAnsi="Calibri" w:cs="Calibri"/>
          <w:kern w:val="28"/>
          <w:lang w:val="es-UY" w:eastAsia="en-US"/>
        </w:rPr>
      </w:pPr>
      <w:r w:rsidRPr="007748CA">
        <w:rPr>
          <w:rFonts w:ascii="Calibri" w:eastAsiaTheme="majorEastAsia" w:hAnsi="Calibri" w:cs="Calibri"/>
          <w:kern w:val="28"/>
          <w:lang w:val="es-UY"/>
        </w:rPr>
        <w:t xml:space="preserve">El Pliego Único de Bases y Condiciones Generales para los contratos de Suministros y Servicios no Personales, (Decreto </w:t>
      </w:r>
      <w:r w:rsidRPr="007748CA">
        <w:rPr>
          <w:rFonts w:ascii="Calibri" w:eastAsiaTheme="majorEastAsia" w:hAnsi="Calibri"/>
          <w:lang w:val="es-UY" w:eastAsia="en-US"/>
        </w:rPr>
        <w:t xml:space="preserve">N°131/014 de 19 de mayo de 2014), en lo </w:t>
      </w:r>
      <w:r w:rsidR="00BB00A0" w:rsidRPr="007748CA">
        <w:rPr>
          <w:rFonts w:ascii="Calibri" w:eastAsiaTheme="majorEastAsia" w:hAnsi="Calibri"/>
          <w:lang w:val="es-UY" w:eastAsia="en-US"/>
        </w:rPr>
        <w:t>pertinente</w:t>
      </w:r>
      <w:r w:rsidR="00BB00A0" w:rsidRPr="007748CA">
        <w:rPr>
          <w:rFonts w:ascii="Calibri" w:eastAsiaTheme="majorEastAsia" w:hAnsi="Calibri" w:cs="Calibri"/>
          <w:kern w:val="28"/>
          <w:lang w:val="es-UY"/>
        </w:rPr>
        <w:t>.</w:t>
      </w:r>
    </w:p>
    <w:p w14:paraId="06686AA2" w14:textId="5A3C9292" w:rsidR="002664A8" w:rsidRPr="007748CA" w:rsidRDefault="002664A8" w:rsidP="007748CA">
      <w:pPr>
        <w:pStyle w:val="Prrafodelista"/>
        <w:numPr>
          <w:ilvl w:val="0"/>
          <w:numId w:val="13"/>
        </w:numPr>
        <w:spacing w:after="160" w:line="276" w:lineRule="auto"/>
        <w:ind w:left="0" w:firstLine="0"/>
        <w:jc w:val="both"/>
        <w:rPr>
          <w:rFonts w:ascii="Calibri" w:eastAsiaTheme="majorEastAsia" w:hAnsi="Calibri" w:cs="Calibri"/>
          <w:kern w:val="28"/>
          <w:lang w:val="es-UY"/>
        </w:rPr>
      </w:pPr>
      <w:r w:rsidRPr="007748CA">
        <w:rPr>
          <w:rFonts w:ascii="Calibri" w:eastAsiaTheme="majorEastAsia" w:hAnsi="Calibri" w:cs="Calibri"/>
          <w:kern w:val="28"/>
          <w:lang w:val="es-UY"/>
        </w:rPr>
        <w:t xml:space="preserve">Las disposiciones contenidas en el T.O.C.A.F., aprobado por Decreto 150/012 de 11 de mayo de 2012, </w:t>
      </w:r>
      <w:r w:rsidRPr="007748CA">
        <w:rPr>
          <w:rFonts w:ascii="Calibri" w:eastAsiaTheme="minorHAnsi" w:hAnsi="Calibri" w:cs="Calibri"/>
          <w:lang w:val="es-UY"/>
        </w:rPr>
        <w:t>en su versión actualizada que rige a partir del 24 de Julio del 2020 (Ley 19.889), modificativas y concordantes https://www.gub.uy/agencia-reguladora-compras-estatales/comunicacion/noticias/version-actualizada-del-tocaf</w:t>
      </w:r>
    </w:p>
    <w:p w14:paraId="734FBE7F" w14:textId="0A1DF694" w:rsidR="002C72CF" w:rsidRPr="007748CA" w:rsidRDefault="002C72CF" w:rsidP="007748CA">
      <w:pPr>
        <w:pStyle w:val="Prrafodelista"/>
        <w:numPr>
          <w:ilvl w:val="0"/>
          <w:numId w:val="13"/>
        </w:numPr>
        <w:suppressAutoHyphens/>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rPr>
        <w:t xml:space="preserve">Decreto </w:t>
      </w:r>
      <w:bookmarkStart w:id="5" w:name="_Hlk56229231"/>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rPr>
        <w:t xml:space="preserve"> </w:t>
      </w:r>
      <w:bookmarkEnd w:id="5"/>
      <w:r w:rsidRPr="007748CA">
        <w:rPr>
          <w:rFonts w:ascii="Calibri" w:eastAsiaTheme="majorEastAsia" w:hAnsi="Calibri" w:cs="Arial"/>
          <w:kern w:val="28"/>
        </w:rPr>
        <w:t xml:space="preserve">155/2013 de fecha 21 de mayo de 2013 (Registro Único de Proveedores del Estado). </w:t>
      </w:r>
    </w:p>
    <w:p w14:paraId="554BF264" w14:textId="0ABB1B2D" w:rsidR="002C72CF" w:rsidRPr="007748CA" w:rsidRDefault="002C72CF" w:rsidP="007748CA">
      <w:pPr>
        <w:pStyle w:val="Prrafodelista"/>
        <w:numPr>
          <w:ilvl w:val="0"/>
          <w:numId w:val="13"/>
        </w:numPr>
        <w:suppressAutoHyphens/>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rPr>
        <w:t>Decreto</w:t>
      </w:r>
      <w:r w:rsidR="00AF71C2" w:rsidRPr="007748CA">
        <w:rPr>
          <w:rFonts w:ascii="Calibri" w:eastAsiaTheme="majorEastAsia" w:hAnsi="Calibri" w:cs="Arial"/>
          <w:kern w:val="28"/>
        </w:rPr>
        <w:t xml:space="preserve"> N</w:t>
      </w:r>
      <w:r w:rsidR="00A53FF4" w:rsidRPr="007748CA">
        <w:rPr>
          <w:rFonts w:ascii="Calibri" w:eastAsiaTheme="majorEastAsia" w:hAnsi="Calibri" w:cs="Arial"/>
          <w:kern w:val="28"/>
        </w:rPr>
        <w:t>. º</w:t>
      </w:r>
      <w:r w:rsidRPr="007748CA">
        <w:rPr>
          <w:rFonts w:ascii="Calibri" w:eastAsiaTheme="majorEastAsia" w:hAnsi="Calibri" w:cs="Arial"/>
          <w:kern w:val="28"/>
        </w:rPr>
        <w:t xml:space="preserve"> 500/991 de fecha 27/09/1991 (Procedimiento administrativo.)</w:t>
      </w:r>
      <w:r w:rsidRPr="007748CA">
        <w:rPr>
          <w:rFonts w:ascii="Calibri" w:eastAsiaTheme="majorEastAsia" w:hAnsi="Calibri" w:cs="Arial"/>
          <w:kern w:val="28"/>
        </w:rPr>
        <w:tab/>
      </w:r>
    </w:p>
    <w:p w14:paraId="5D9EC1AA" w14:textId="16494FA0" w:rsidR="002C72CF" w:rsidRPr="007748CA" w:rsidRDefault="002C72CF" w:rsidP="007748CA">
      <w:pPr>
        <w:pStyle w:val="Prrafodelista"/>
        <w:numPr>
          <w:ilvl w:val="0"/>
          <w:numId w:val="13"/>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Decreto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00AF71C2" w:rsidRPr="007748CA">
        <w:rPr>
          <w:rFonts w:ascii="Calibri" w:eastAsiaTheme="majorEastAsia" w:hAnsi="Calibri" w:cs="Arial"/>
          <w:kern w:val="28"/>
        </w:rPr>
        <w:t xml:space="preserve"> </w:t>
      </w:r>
      <w:r w:rsidRPr="007748CA">
        <w:rPr>
          <w:rFonts w:ascii="Calibri" w:eastAsiaTheme="majorEastAsia" w:hAnsi="Calibri" w:cs="Arial"/>
          <w:kern w:val="28"/>
          <w:lang w:val="es-UY" w:eastAsia="en-US"/>
        </w:rPr>
        <w:t>142/018 de fecha 14/05/2018 (Apertura electrónica).</w:t>
      </w:r>
    </w:p>
    <w:p w14:paraId="2E7880B5" w14:textId="66BFCD56" w:rsidR="002C72CF" w:rsidRPr="007748CA" w:rsidRDefault="002C72CF" w:rsidP="007748CA">
      <w:pPr>
        <w:pStyle w:val="Prrafodelista"/>
        <w:numPr>
          <w:ilvl w:val="0"/>
          <w:numId w:val="13"/>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Acceso a la información pública: Ley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00AF71C2" w:rsidRPr="007748CA">
        <w:rPr>
          <w:rFonts w:ascii="Calibri" w:eastAsiaTheme="majorEastAsia" w:hAnsi="Calibri" w:cs="Arial"/>
          <w:kern w:val="28"/>
        </w:rPr>
        <w:t xml:space="preserve"> </w:t>
      </w:r>
      <w:r w:rsidRPr="007748CA">
        <w:rPr>
          <w:rFonts w:ascii="Calibri" w:eastAsiaTheme="majorEastAsia" w:hAnsi="Calibri" w:cs="Arial"/>
          <w:kern w:val="28"/>
          <w:lang w:val="es-UY"/>
        </w:rPr>
        <w:t xml:space="preserve">18.381 de 17 de octubre de 2008, modificativa Ley </w:t>
      </w:r>
      <w:r w:rsidR="00AF71C2" w:rsidRPr="007748CA">
        <w:rPr>
          <w:rFonts w:ascii="Calibri" w:eastAsiaTheme="majorEastAsia" w:hAnsi="Calibri" w:cs="Arial"/>
          <w:kern w:val="28"/>
        </w:rPr>
        <w:t>N</w:t>
      </w:r>
      <w:proofErr w:type="gramStart"/>
      <w:r w:rsidR="00AF71C2" w:rsidRPr="007748CA">
        <w:rPr>
          <w:rFonts w:ascii="Calibri" w:eastAsiaTheme="majorEastAsia" w:hAnsi="Calibri" w:cs="Arial"/>
          <w:kern w:val="28"/>
        </w:rPr>
        <w:t>.º</w:t>
      </w:r>
      <w:proofErr w:type="gramEnd"/>
      <w:r w:rsidRPr="007748CA">
        <w:rPr>
          <w:rFonts w:ascii="Calibri" w:eastAsiaTheme="majorEastAsia" w:hAnsi="Calibri" w:cs="Arial"/>
          <w:kern w:val="28"/>
          <w:lang w:val="es-UY"/>
        </w:rPr>
        <w:t xml:space="preserve"> 19.178 de 27 de diciembre de 2013. </w:t>
      </w:r>
    </w:p>
    <w:p w14:paraId="5FEE7372" w14:textId="08E2D2FB" w:rsidR="002C72CF" w:rsidRPr="007748CA" w:rsidRDefault="002C72CF" w:rsidP="007748CA">
      <w:pPr>
        <w:pStyle w:val="Prrafodelista"/>
        <w:numPr>
          <w:ilvl w:val="0"/>
          <w:numId w:val="13"/>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Decreto reglamentario de la Ley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00AF71C2" w:rsidRPr="007748CA">
        <w:rPr>
          <w:rFonts w:ascii="Calibri" w:eastAsiaTheme="majorEastAsia" w:hAnsi="Calibri" w:cs="Arial"/>
          <w:kern w:val="28"/>
        </w:rPr>
        <w:t xml:space="preserve"> </w:t>
      </w:r>
      <w:r w:rsidRPr="007748CA">
        <w:rPr>
          <w:rFonts w:ascii="Calibri" w:eastAsiaTheme="majorEastAsia" w:hAnsi="Calibri" w:cs="Arial"/>
          <w:kern w:val="28"/>
          <w:lang w:val="es-UY"/>
        </w:rPr>
        <w:t>18.381: Decreto</w:t>
      </w:r>
      <w:r w:rsidR="00AF71C2" w:rsidRPr="007748CA">
        <w:rPr>
          <w:rFonts w:ascii="Calibri" w:eastAsiaTheme="majorEastAsia" w:hAnsi="Calibri" w:cs="Arial"/>
          <w:kern w:val="28"/>
        </w:rPr>
        <w:t xml:space="preserve"> N</w:t>
      </w:r>
      <w:r w:rsidR="00A53FF4" w:rsidRPr="007748CA">
        <w:rPr>
          <w:rFonts w:ascii="Calibri" w:eastAsiaTheme="majorEastAsia" w:hAnsi="Calibri" w:cs="Arial"/>
          <w:kern w:val="28"/>
        </w:rPr>
        <w:t>. º</w:t>
      </w:r>
      <w:r w:rsidRPr="007748CA">
        <w:rPr>
          <w:rFonts w:ascii="Calibri" w:eastAsiaTheme="majorEastAsia" w:hAnsi="Calibri" w:cs="Arial"/>
          <w:kern w:val="28"/>
          <w:lang w:val="es-UY"/>
        </w:rPr>
        <w:t xml:space="preserve">  232/010 de 2 de agosto de 2010.</w:t>
      </w:r>
    </w:p>
    <w:p w14:paraId="59CFD87E" w14:textId="5460CD4B" w:rsidR="002C72CF" w:rsidRPr="007748CA" w:rsidRDefault="002C72CF" w:rsidP="007748CA">
      <w:pPr>
        <w:pStyle w:val="Prrafodelista"/>
        <w:numPr>
          <w:ilvl w:val="0"/>
          <w:numId w:val="13"/>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Protección de datos personales y acción de habeas data: Ley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lang w:val="es-UY"/>
        </w:rPr>
        <w:t xml:space="preserve"> 18.331 de 11 de agosto de 2008.</w:t>
      </w:r>
    </w:p>
    <w:p w14:paraId="15B15230" w14:textId="1D393A2B" w:rsidR="002C72CF" w:rsidRPr="007748CA" w:rsidRDefault="002C72CF" w:rsidP="007748CA">
      <w:pPr>
        <w:pStyle w:val="Prrafodelista"/>
        <w:numPr>
          <w:ilvl w:val="0"/>
          <w:numId w:val="13"/>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Decreto reglamentario de la </w:t>
      </w:r>
      <w:bookmarkStart w:id="6" w:name="_Hlk56229387"/>
      <w:r w:rsidRPr="007748CA">
        <w:rPr>
          <w:rFonts w:ascii="Calibri" w:eastAsiaTheme="majorEastAsia" w:hAnsi="Calibri" w:cs="Arial"/>
          <w:kern w:val="28"/>
          <w:lang w:val="es-UY"/>
        </w:rPr>
        <w:t xml:space="preserve">Ley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lang w:val="es-UY"/>
        </w:rPr>
        <w:t xml:space="preserve"> </w:t>
      </w:r>
      <w:bookmarkEnd w:id="6"/>
      <w:r w:rsidRPr="007748CA">
        <w:rPr>
          <w:rFonts w:ascii="Calibri" w:eastAsiaTheme="majorEastAsia" w:hAnsi="Calibri" w:cs="Arial"/>
          <w:kern w:val="28"/>
          <w:lang w:val="es-UY"/>
        </w:rPr>
        <w:t xml:space="preserve">18.331: Decreto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lang w:val="es-UY"/>
        </w:rPr>
        <w:t xml:space="preserve"> 414/009 de 31 de agosto de 2009.</w:t>
      </w:r>
    </w:p>
    <w:p w14:paraId="4EAAAAF1" w14:textId="4150B275" w:rsidR="002C72CF" w:rsidRPr="007748CA" w:rsidRDefault="002C72CF" w:rsidP="007748CA">
      <w:pPr>
        <w:pStyle w:val="Prrafodelista"/>
        <w:numPr>
          <w:ilvl w:val="0"/>
          <w:numId w:val="13"/>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Las enmiendas o aclaraciones efectuadas por la Administración durante el plazo </w:t>
      </w:r>
      <w:r w:rsidR="00AF71C2" w:rsidRPr="007748CA">
        <w:rPr>
          <w:rFonts w:ascii="Calibri" w:eastAsiaTheme="majorEastAsia" w:hAnsi="Calibri" w:cs="Arial"/>
          <w:kern w:val="28"/>
          <w:lang w:val="es-UY" w:eastAsia="en-US"/>
        </w:rPr>
        <w:t>del llamado</w:t>
      </w:r>
      <w:r w:rsidRPr="007748CA">
        <w:rPr>
          <w:rFonts w:ascii="Calibri" w:eastAsiaTheme="majorEastAsia" w:hAnsi="Calibri" w:cs="Arial"/>
          <w:kern w:val="28"/>
          <w:lang w:val="es-UY" w:eastAsia="en-US"/>
        </w:rPr>
        <w:t xml:space="preserve">, publicadas en </w:t>
      </w:r>
      <w:hyperlink r:id="rId11" w:history="1">
        <w:r w:rsidRPr="007748CA">
          <w:rPr>
            <w:rFonts w:ascii="Calibri" w:eastAsiaTheme="majorEastAsia" w:hAnsi="Calibri" w:cs="Arial"/>
            <w:kern w:val="28"/>
            <w:lang w:val="es-UY" w:eastAsia="en-US"/>
          </w:rPr>
          <w:t>www.comprasdelestatales.gub.uy</w:t>
        </w:r>
      </w:hyperlink>
    </w:p>
    <w:p w14:paraId="046CBF8A" w14:textId="60C1E3EC" w:rsidR="002C72CF" w:rsidRPr="007748CA" w:rsidRDefault="00AF71C2" w:rsidP="007748CA">
      <w:pPr>
        <w:pStyle w:val="Prrafodelista"/>
        <w:numPr>
          <w:ilvl w:val="0"/>
          <w:numId w:val="13"/>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Ley </w:t>
      </w:r>
      <w:r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rPr>
        <w:t xml:space="preserve"> </w:t>
      </w:r>
      <w:r w:rsidR="002C72CF" w:rsidRPr="007748CA">
        <w:rPr>
          <w:rFonts w:ascii="Calibri" w:eastAsiaTheme="majorEastAsia" w:hAnsi="Calibri" w:cs="Arial"/>
          <w:kern w:val="28"/>
          <w:lang w:val="es-UY" w:eastAsia="en-US"/>
        </w:rPr>
        <w:t>19.196 de Responsabilidad Penal Empresarial.</w:t>
      </w:r>
    </w:p>
    <w:p w14:paraId="5AFCB865" w14:textId="77777777" w:rsidR="002C72CF" w:rsidRPr="007748CA" w:rsidRDefault="002C72CF" w:rsidP="007748CA">
      <w:pPr>
        <w:pStyle w:val="Prrafodelista"/>
        <w:numPr>
          <w:ilvl w:val="0"/>
          <w:numId w:val="13"/>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Leyes, decretos y resoluciones vigentes en la materia, a la fecha de apertura de la presente licitación. </w:t>
      </w:r>
    </w:p>
    <w:p w14:paraId="2C3ADB6D" w14:textId="5BD6ED5D" w:rsidR="002C72CF" w:rsidRPr="007748CA" w:rsidRDefault="002C72CF" w:rsidP="007748CA">
      <w:pPr>
        <w:pStyle w:val="Prrafodelista"/>
        <w:widowControl w:val="0"/>
        <w:numPr>
          <w:ilvl w:val="0"/>
          <w:numId w:val="13"/>
        </w:numPr>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rPr>
        <w:t xml:space="preserve">Ley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00AF71C2" w:rsidRPr="007748CA">
        <w:rPr>
          <w:rFonts w:ascii="Calibri" w:eastAsiaTheme="majorEastAsia" w:hAnsi="Calibri" w:cs="Arial"/>
          <w:kern w:val="28"/>
        </w:rPr>
        <w:t xml:space="preserve"> </w:t>
      </w:r>
      <w:r w:rsidRPr="007748CA">
        <w:rPr>
          <w:rFonts w:ascii="Calibri" w:eastAsiaTheme="majorEastAsia" w:hAnsi="Calibri" w:cs="Arial"/>
          <w:kern w:val="28"/>
        </w:rPr>
        <w:t xml:space="preserve">18.098 de fecha 12 de enero de 2007: Empresas públicas, contratación con terceros. </w:t>
      </w:r>
    </w:p>
    <w:p w14:paraId="6900AB2E" w14:textId="4AEE1546" w:rsidR="002C72CF" w:rsidRPr="007748CA" w:rsidRDefault="00AF71C2" w:rsidP="007748CA">
      <w:pPr>
        <w:pStyle w:val="Prrafodelista"/>
        <w:widowControl w:val="0"/>
        <w:numPr>
          <w:ilvl w:val="0"/>
          <w:numId w:val="13"/>
        </w:numPr>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lang w:val="es-UY"/>
        </w:rPr>
        <w:t xml:space="preserve">Ley </w:t>
      </w:r>
      <w:r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lang w:val="es-UY"/>
        </w:rPr>
        <w:t xml:space="preserve"> </w:t>
      </w:r>
      <w:r w:rsidR="002C72CF" w:rsidRPr="007748CA">
        <w:rPr>
          <w:rFonts w:ascii="Calibri" w:eastAsiaTheme="majorEastAsia" w:hAnsi="Calibri" w:cs="Arial"/>
          <w:kern w:val="28"/>
        </w:rPr>
        <w:t xml:space="preserve">18.099, de fecha 24 de enero de 2007, Actividad privada, seguridad social, </w:t>
      </w:r>
      <w:r w:rsidRPr="007748CA">
        <w:rPr>
          <w:rFonts w:ascii="Calibri" w:eastAsiaTheme="majorEastAsia" w:hAnsi="Calibri" w:cs="Arial"/>
          <w:kern w:val="28"/>
        </w:rPr>
        <w:t>seguros por</w:t>
      </w:r>
      <w:r w:rsidR="002C72CF" w:rsidRPr="007748CA">
        <w:rPr>
          <w:rFonts w:ascii="Calibri" w:eastAsiaTheme="majorEastAsia" w:hAnsi="Calibri" w:cs="Arial"/>
          <w:kern w:val="28"/>
        </w:rPr>
        <w:t xml:space="preserve"> accidentes de trabajo y responsabilidad solidaria. </w:t>
      </w:r>
    </w:p>
    <w:p w14:paraId="59B3E198" w14:textId="77777777" w:rsidR="002C72CF" w:rsidRPr="007748CA" w:rsidRDefault="002C72CF" w:rsidP="007748CA">
      <w:pPr>
        <w:pStyle w:val="Prrafodelista"/>
        <w:widowControl w:val="0"/>
        <w:numPr>
          <w:ilvl w:val="0"/>
          <w:numId w:val="13"/>
        </w:numPr>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rPr>
        <w:t xml:space="preserve">Las disposiciones del presente pliego de condiciones particulares.              </w:t>
      </w:r>
    </w:p>
    <w:p w14:paraId="40E5D620" w14:textId="77777777" w:rsidR="00A53FF4" w:rsidRPr="00A53FF4" w:rsidRDefault="00A53FF4" w:rsidP="00A53FF4">
      <w:pPr>
        <w:rPr>
          <w:lang w:val="es-UY" w:eastAsia="en-US"/>
        </w:rPr>
      </w:pPr>
    </w:p>
    <w:p w14:paraId="4C544E55" w14:textId="1CD8C350" w:rsidR="00A53FF4" w:rsidRPr="007748CA" w:rsidRDefault="00A53FF4" w:rsidP="00A53FF4">
      <w:pPr>
        <w:pStyle w:val="Ttulo1"/>
        <w:numPr>
          <w:ilvl w:val="0"/>
          <w:numId w:val="34"/>
        </w:numPr>
        <w:shd w:val="clear" w:color="auto" w:fill="D9E2F3" w:themeFill="accent5" w:themeFillTint="33"/>
        <w:rPr>
          <w:rFonts w:ascii="Calibri" w:hAnsi="Calibri"/>
          <w:color w:val="auto"/>
          <w:sz w:val="24"/>
          <w:szCs w:val="24"/>
          <w:lang w:val="es-UY" w:eastAsia="en-US"/>
        </w:rPr>
      </w:pPr>
      <w:bookmarkStart w:id="7" w:name="_Toc64969507"/>
      <w:r>
        <w:rPr>
          <w:rFonts w:ascii="Calibri" w:hAnsi="Calibri"/>
          <w:color w:val="auto"/>
          <w:sz w:val="24"/>
          <w:szCs w:val="24"/>
          <w:lang w:val="es-UY" w:eastAsia="en-US"/>
        </w:rPr>
        <w:t>EXCENCION DE RESPONSABILIDAD</w:t>
      </w:r>
      <w:bookmarkEnd w:id="7"/>
    </w:p>
    <w:p w14:paraId="5EABEFAD" w14:textId="77777777" w:rsidR="002C72CF" w:rsidRPr="007748CA" w:rsidRDefault="002C72CF" w:rsidP="007748CA">
      <w:pPr>
        <w:spacing w:line="360" w:lineRule="auto"/>
        <w:rPr>
          <w:rFonts w:ascii="Calibri" w:hAnsi="Calibri"/>
        </w:rPr>
      </w:pPr>
    </w:p>
    <w:p w14:paraId="0516A24F" w14:textId="77777777" w:rsidR="002C72CF" w:rsidRPr="007748CA" w:rsidRDefault="002C72CF" w:rsidP="007748CA">
      <w:pPr>
        <w:kinsoku w:val="0"/>
        <w:overflowPunct w:val="0"/>
        <w:spacing w:line="360" w:lineRule="auto"/>
        <w:jc w:val="both"/>
        <w:rPr>
          <w:rFonts w:ascii="Calibri" w:eastAsiaTheme="majorEastAsia" w:hAnsi="Calibri" w:cs="Arial"/>
          <w:kern w:val="28"/>
        </w:rPr>
      </w:pPr>
      <w:r w:rsidRPr="007748CA">
        <w:rPr>
          <w:rFonts w:ascii="Calibri" w:eastAsiaTheme="majorEastAsia" w:hAnsi="Calibri" w:cs="Arial"/>
          <w:kern w:val="28"/>
        </w:rPr>
        <w:lastRenderedPageBreak/>
        <w:t>La Dirección Nacional de Aduanas podrá desistir del llamado en cualquier etapa de su realización, o podrá desestimar todas las ofertas; reservándose también el derecho a rechazarlas si no las considera convenientes y de iniciar acciones en casos de incumplimiento de la oferta ya adjudicada. Ninguna de estas decisiones generará derecho alguno de los participantes a reclamar por gastos, honorarios o indemnizaciones por daños y perjuicios.</w:t>
      </w:r>
    </w:p>
    <w:p w14:paraId="505D57BC" w14:textId="77777777" w:rsidR="002C72CF" w:rsidRPr="007748CA" w:rsidRDefault="002C72CF" w:rsidP="00A53FF4">
      <w:pPr>
        <w:pStyle w:val="Ttulo1"/>
        <w:numPr>
          <w:ilvl w:val="0"/>
          <w:numId w:val="34"/>
        </w:numPr>
        <w:shd w:val="clear" w:color="auto" w:fill="D9E2F3" w:themeFill="accent5" w:themeFillTint="33"/>
        <w:rPr>
          <w:rFonts w:ascii="Calibri" w:hAnsi="Calibri"/>
          <w:color w:val="auto"/>
          <w:sz w:val="24"/>
          <w:szCs w:val="24"/>
          <w:lang w:val="es-UY" w:eastAsia="en-US"/>
        </w:rPr>
      </w:pPr>
      <w:bookmarkStart w:id="8" w:name="_Toc64969508"/>
      <w:r w:rsidRPr="007748CA">
        <w:rPr>
          <w:rFonts w:ascii="Calibri" w:hAnsi="Calibri"/>
          <w:color w:val="auto"/>
          <w:sz w:val="24"/>
          <w:szCs w:val="24"/>
          <w:lang w:val="es-UY" w:eastAsia="en-US"/>
        </w:rPr>
        <w:t>PLAZOS, COMUNICACIONES, CONSULTAS, ACLARACIONES Y PRORROGAS</w:t>
      </w:r>
      <w:bookmarkEnd w:id="8"/>
    </w:p>
    <w:p w14:paraId="27FBB97D" w14:textId="77777777" w:rsidR="001A4AFD" w:rsidRPr="007748CA" w:rsidRDefault="001A4AFD" w:rsidP="007748CA">
      <w:pPr>
        <w:rPr>
          <w:rFonts w:ascii="Calibri" w:eastAsiaTheme="majorEastAsia" w:hAnsi="Calibri"/>
          <w:lang w:val="es-UY" w:eastAsia="en-US"/>
        </w:rPr>
      </w:pPr>
      <w:bookmarkStart w:id="9" w:name="_Toc456344566"/>
      <w:bookmarkStart w:id="10" w:name="_Toc456352682"/>
      <w:bookmarkStart w:id="11" w:name="_Toc489014591"/>
      <w:bookmarkStart w:id="12" w:name="_Toc489015043"/>
      <w:bookmarkStart w:id="13" w:name="_Toc511655054"/>
    </w:p>
    <w:p w14:paraId="7F07C35A" w14:textId="10611377" w:rsidR="002C72CF" w:rsidRPr="00BB00A0" w:rsidRDefault="006E27AF" w:rsidP="007748CA">
      <w:pPr>
        <w:pStyle w:val="Ttulo2"/>
        <w:rPr>
          <w:rFonts w:ascii="Calibri" w:hAnsi="Calibri"/>
          <w:b/>
          <w:bCs/>
          <w:color w:val="auto"/>
          <w:sz w:val="24"/>
          <w:szCs w:val="24"/>
        </w:rPr>
      </w:pPr>
      <w:bookmarkStart w:id="14" w:name="_Toc64969509"/>
      <w:r w:rsidRPr="00BB00A0">
        <w:rPr>
          <w:rStyle w:val="Ttulo2Car"/>
          <w:rFonts w:ascii="Calibri" w:hAnsi="Calibri"/>
          <w:b/>
          <w:bCs/>
          <w:color w:val="auto"/>
          <w:sz w:val="24"/>
          <w:szCs w:val="24"/>
        </w:rPr>
        <w:t xml:space="preserve">4.1 </w:t>
      </w:r>
      <w:r w:rsidR="002C72CF" w:rsidRPr="00BB00A0">
        <w:rPr>
          <w:rStyle w:val="Ttulo2Car"/>
          <w:rFonts w:ascii="Calibri" w:hAnsi="Calibri"/>
          <w:b/>
          <w:bCs/>
          <w:color w:val="auto"/>
          <w:sz w:val="24"/>
          <w:szCs w:val="24"/>
        </w:rPr>
        <w:t>Comunicaciones</w:t>
      </w:r>
      <w:bookmarkEnd w:id="9"/>
      <w:bookmarkEnd w:id="10"/>
      <w:bookmarkEnd w:id="11"/>
      <w:bookmarkEnd w:id="12"/>
      <w:bookmarkEnd w:id="13"/>
      <w:bookmarkEnd w:id="14"/>
    </w:p>
    <w:p w14:paraId="67DE56D1" w14:textId="58B7C52D"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Las comunicaciones podrán realizarse </w:t>
      </w:r>
      <w:r w:rsidR="00185F5E" w:rsidRPr="007748CA">
        <w:rPr>
          <w:rFonts w:ascii="Calibri" w:eastAsiaTheme="majorEastAsia" w:hAnsi="Calibri" w:cs="Arial"/>
          <w:kern w:val="28"/>
        </w:rPr>
        <w:t>exclusivamente correo</w:t>
      </w:r>
      <w:r w:rsidRPr="007748CA">
        <w:rPr>
          <w:rFonts w:ascii="Calibri" w:eastAsiaTheme="majorEastAsia" w:hAnsi="Calibri" w:cs="Arial"/>
          <w:kern w:val="28"/>
        </w:rPr>
        <w:t xml:space="preserve"> electrónico:</w:t>
      </w:r>
    </w:p>
    <w:p w14:paraId="6AAF1BEF" w14:textId="77777777" w:rsidR="002C72CF" w:rsidRPr="007748CA" w:rsidRDefault="002C72CF" w:rsidP="007748CA">
      <w:pPr>
        <w:numPr>
          <w:ilvl w:val="0"/>
          <w:numId w:val="3"/>
        </w:numPr>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Correo electrónico a </w:t>
      </w:r>
      <w:hyperlink r:id="rId12" w:history="1">
        <w:r w:rsidR="00DD5437" w:rsidRPr="007748CA">
          <w:rPr>
            <w:rStyle w:val="Hipervnculo"/>
            <w:rFonts w:ascii="Calibri" w:eastAsiaTheme="majorEastAsia" w:hAnsi="Calibri" w:cs="Arial"/>
            <w:color w:val="auto"/>
            <w:kern w:val="28"/>
            <w:lang w:val="es-UY" w:eastAsia="en-US"/>
          </w:rPr>
          <w:t>licitaciones@aduanas.gub.uy</w:t>
        </w:r>
      </w:hyperlink>
      <w:r w:rsidRPr="007748CA">
        <w:rPr>
          <w:rFonts w:ascii="Calibri" w:eastAsiaTheme="majorEastAsia" w:hAnsi="Calibri" w:cs="Arial"/>
          <w:kern w:val="28"/>
          <w:lang w:val="es-UY" w:eastAsia="en-US"/>
        </w:rPr>
        <w:t>.</w:t>
      </w:r>
    </w:p>
    <w:p w14:paraId="6971C744" w14:textId="0C0B2406" w:rsidR="00BA1CF6"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Quienes remitan comunicaciones o documentos a la Dirección Nacional de Aduanas, en cualquiera de las etapas de la negociación deberán conservar el comprobante de acuse de recibo por parte de ésta, el que podrá ser requerido siempre que se considere pertinente. De no presentarse el mis</w:t>
      </w:r>
      <w:r w:rsidR="00BA1CF6" w:rsidRPr="007748CA">
        <w:rPr>
          <w:rFonts w:ascii="Calibri" w:eastAsiaTheme="majorEastAsia" w:hAnsi="Calibri" w:cs="Arial"/>
          <w:kern w:val="28"/>
        </w:rPr>
        <w:t>mo se tendrá por no presentada.</w:t>
      </w:r>
    </w:p>
    <w:p w14:paraId="2271A4D1" w14:textId="77777777" w:rsidR="005E7DFD" w:rsidRPr="007748CA" w:rsidRDefault="005E7DFD" w:rsidP="007748CA">
      <w:pPr>
        <w:spacing w:line="360" w:lineRule="auto"/>
        <w:jc w:val="both"/>
        <w:rPr>
          <w:rFonts w:ascii="Calibri" w:eastAsiaTheme="majorEastAsia" w:hAnsi="Calibri" w:cs="Arial"/>
          <w:kern w:val="28"/>
        </w:rPr>
      </w:pPr>
    </w:p>
    <w:p w14:paraId="4CF66906" w14:textId="035EF6E5" w:rsidR="002C72CF" w:rsidRPr="00BB00A0" w:rsidRDefault="006E27AF" w:rsidP="007748CA">
      <w:pPr>
        <w:pStyle w:val="Ttulo2"/>
        <w:rPr>
          <w:rFonts w:ascii="Calibri" w:hAnsi="Calibri"/>
          <w:b/>
          <w:bCs/>
          <w:color w:val="auto"/>
          <w:sz w:val="24"/>
          <w:szCs w:val="24"/>
          <w:lang w:val="es-UY" w:eastAsia="en-US"/>
        </w:rPr>
      </w:pPr>
      <w:bookmarkStart w:id="15" w:name="_Toc371401578"/>
      <w:bookmarkStart w:id="16" w:name="_Toc456344567"/>
      <w:bookmarkStart w:id="17" w:name="_Toc456352683"/>
      <w:bookmarkStart w:id="18" w:name="_Toc489014592"/>
      <w:bookmarkStart w:id="19" w:name="_Toc489015044"/>
      <w:bookmarkStart w:id="20" w:name="_Toc511655055"/>
      <w:bookmarkStart w:id="21" w:name="_Toc64969510"/>
      <w:r w:rsidRPr="00BB00A0">
        <w:rPr>
          <w:rFonts w:ascii="Calibri" w:hAnsi="Calibri"/>
          <w:b/>
          <w:bCs/>
          <w:color w:val="auto"/>
          <w:sz w:val="24"/>
          <w:szCs w:val="24"/>
          <w:lang w:val="es-UY" w:eastAsia="en-US"/>
        </w:rPr>
        <w:t>4.2</w:t>
      </w:r>
      <w:r w:rsidR="002C72CF" w:rsidRPr="00BB00A0">
        <w:rPr>
          <w:rFonts w:ascii="Calibri" w:hAnsi="Calibri"/>
          <w:b/>
          <w:bCs/>
          <w:color w:val="auto"/>
          <w:sz w:val="24"/>
          <w:szCs w:val="24"/>
          <w:lang w:val="es-UY" w:eastAsia="en-US"/>
        </w:rPr>
        <w:t xml:space="preserve"> Aclaraciones y consultas</w:t>
      </w:r>
      <w:bookmarkEnd w:id="15"/>
      <w:bookmarkEnd w:id="16"/>
      <w:bookmarkEnd w:id="17"/>
      <w:bookmarkEnd w:id="18"/>
      <w:bookmarkEnd w:id="19"/>
      <w:bookmarkEnd w:id="20"/>
      <w:bookmarkEnd w:id="21"/>
    </w:p>
    <w:p w14:paraId="2427E58C" w14:textId="4A338DFE"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Cualquier interesado en ofertar podrá solicitar a la Administración</w:t>
      </w:r>
      <w:r w:rsidR="001532D2" w:rsidRPr="007748CA">
        <w:rPr>
          <w:rFonts w:ascii="Calibri" w:eastAsiaTheme="majorEastAsia" w:hAnsi="Calibri" w:cs="Arial"/>
          <w:kern w:val="28"/>
        </w:rPr>
        <w:t xml:space="preserve"> a través del correo electrónico: </w:t>
      </w:r>
      <w:r w:rsidR="001532D2" w:rsidRPr="007748CA">
        <w:rPr>
          <w:rFonts w:ascii="Calibri" w:eastAsiaTheme="majorEastAsia" w:hAnsi="Calibri" w:cs="Arial"/>
          <w:kern w:val="28"/>
          <w:u w:val="single"/>
        </w:rPr>
        <w:t>licitaciones @aduanas.gub.uy</w:t>
      </w:r>
      <w:r w:rsidR="001532D2" w:rsidRPr="007748CA">
        <w:rPr>
          <w:rFonts w:ascii="Calibri" w:eastAsiaTheme="majorEastAsia" w:hAnsi="Calibri" w:cs="Arial"/>
          <w:kern w:val="28"/>
        </w:rPr>
        <w:t>,</w:t>
      </w:r>
      <w:r w:rsidRPr="007748CA">
        <w:rPr>
          <w:rFonts w:ascii="Calibri" w:eastAsiaTheme="majorEastAsia" w:hAnsi="Calibri" w:cs="Arial"/>
          <w:kern w:val="28"/>
        </w:rPr>
        <w:t xml:space="preserve"> aclaraciones o consultas específicas mediante comunicación escrita dirigida al Señor Director Nacional de Aduanas, h</w:t>
      </w:r>
      <w:r w:rsidR="001D2CA5" w:rsidRPr="007748CA">
        <w:rPr>
          <w:rFonts w:ascii="Calibri" w:eastAsiaTheme="majorEastAsia" w:hAnsi="Calibri" w:cs="Arial"/>
          <w:kern w:val="28"/>
        </w:rPr>
        <w:t>asta el</w:t>
      </w:r>
      <w:r w:rsidR="00494935" w:rsidRPr="007748CA">
        <w:rPr>
          <w:rFonts w:ascii="Calibri" w:eastAsiaTheme="majorEastAsia" w:hAnsi="Calibri" w:cs="Arial"/>
          <w:kern w:val="28"/>
        </w:rPr>
        <w:t xml:space="preserve"> </w:t>
      </w:r>
      <w:r w:rsidR="00771730" w:rsidRPr="00771730">
        <w:rPr>
          <w:rFonts w:ascii="Calibri" w:eastAsiaTheme="majorEastAsia" w:hAnsi="Calibri" w:cs="Arial"/>
          <w:b/>
          <w:kern w:val="28"/>
        </w:rPr>
        <w:t xml:space="preserve">13 de Abril </w:t>
      </w:r>
      <w:r w:rsidR="00005A25" w:rsidRPr="00771730">
        <w:rPr>
          <w:rFonts w:ascii="Calibri" w:eastAsiaTheme="majorEastAsia" w:hAnsi="Calibri" w:cs="Arial"/>
          <w:b/>
          <w:kern w:val="28"/>
        </w:rPr>
        <w:t xml:space="preserve"> </w:t>
      </w:r>
      <w:r w:rsidR="00062CFA" w:rsidRPr="00771730">
        <w:rPr>
          <w:rFonts w:ascii="Calibri" w:eastAsiaTheme="majorEastAsia" w:hAnsi="Calibri" w:cs="Arial"/>
          <w:b/>
          <w:kern w:val="28"/>
        </w:rPr>
        <w:t xml:space="preserve"> </w:t>
      </w:r>
      <w:r w:rsidR="00F657AD" w:rsidRPr="00771730">
        <w:rPr>
          <w:rFonts w:ascii="Calibri" w:eastAsiaTheme="majorEastAsia" w:hAnsi="Calibri" w:cs="Arial"/>
          <w:b/>
          <w:kern w:val="28"/>
        </w:rPr>
        <w:t xml:space="preserve"> de 202</w:t>
      </w:r>
      <w:r w:rsidR="00062CFA" w:rsidRPr="00771730">
        <w:rPr>
          <w:rFonts w:ascii="Calibri" w:eastAsiaTheme="majorEastAsia" w:hAnsi="Calibri" w:cs="Arial"/>
          <w:b/>
          <w:kern w:val="28"/>
        </w:rPr>
        <w:t>1</w:t>
      </w:r>
      <w:r w:rsidRPr="007748CA">
        <w:rPr>
          <w:rFonts w:ascii="Calibri" w:eastAsiaTheme="majorEastAsia" w:hAnsi="Calibri" w:cs="Arial"/>
          <w:kern w:val="28"/>
        </w:rPr>
        <w:t>. Los interesados deberán identificarse con Razón Social, Rut, y demás datos de contacto. Vencido dicho término, la Dirección Nacional de Aduanas no estará obligada a proporcionar datos aclaratorios.</w:t>
      </w:r>
    </w:p>
    <w:p w14:paraId="299DE196"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Las consultas serán contestadas, siendo el único medio de publicación el sitio: </w:t>
      </w:r>
      <w:r w:rsidRPr="007748CA">
        <w:rPr>
          <w:rFonts w:ascii="Calibri" w:eastAsiaTheme="majorEastAsia" w:hAnsi="Calibri" w:cs="Arial"/>
          <w:kern w:val="28"/>
          <w:u w:val="single"/>
        </w:rPr>
        <w:t>http://www.comprasestatales.gub.uy</w:t>
      </w:r>
    </w:p>
    <w:p w14:paraId="28E3F409" w14:textId="77777777" w:rsidR="001A4AFD"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 Administración comunicará la prórroga o aclaración solicitadas, así como cualquier información ampliatoria que ella estime necesario realizar, a su exclusivo criterio, a través </w:t>
      </w:r>
      <w:bookmarkStart w:id="22" w:name="_Toc371401579"/>
      <w:bookmarkStart w:id="23" w:name="_Toc456344568"/>
      <w:bookmarkStart w:id="24" w:name="_Toc456352684"/>
      <w:r w:rsidRPr="007748CA">
        <w:rPr>
          <w:rFonts w:ascii="Calibri" w:eastAsiaTheme="majorEastAsia" w:hAnsi="Calibri" w:cs="Arial"/>
          <w:kern w:val="28"/>
        </w:rPr>
        <w:t xml:space="preserve">del sitio web. </w:t>
      </w:r>
      <w:bookmarkEnd w:id="22"/>
      <w:bookmarkEnd w:id="23"/>
      <w:bookmarkEnd w:id="24"/>
    </w:p>
    <w:p w14:paraId="4C15CE1E" w14:textId="77777777" w:rsidR="00BA1CF6" w:rsidRPr="007748CA" w:rsidRDefault="00BA1CF6" w:rsidP="007748CA">
      <w:pPr>
        <w:spacing w:line="360" w:lineRule="auto"/>
        <w:jc w:val="both"/>
        <w:rPr>
          <w:rFonts w:ascii="Calibri" w:eastAsiaTheme="majorEastAsia" w:hAnsi="Calibri" w:cs="Arial"/>
          <w:kern w:val="28"/>
        </w:rPr>
      </w:pPr>
    </w:p>
    <w:p w14:paraId="7B912E5C" w14:textId="746A655E" w:rsidR="002C72CF" w:rsidRPr="00BB00A0" w:rsidRDefault="00623261" w:rsidP="007748CA">
      <w:pPr>
        <w:pStyle w:val="Ttulo2"/>
        <w:rPr>
          <w:rFonts w:ascii="Calibri" w:hAnsi="Calibri"/>
          <w:b/>
          <w:bCs/>
          <w:color w:val="auto"/>
          <w:kern w:val="28"/>
          <w:sz w:val="24"/>
          <w:szCs w:val="24"/>
        </w:rPr>
      </w:pPr>
      <w:bookmarkStart w:id="25" w:name="_Toc64969511"/>
      <w:r w:rsidRPr="00BB00A0">
        <w:rPr>
          <w:rFonts w:ascii="Calibri" w:hAnsi="Calibri"/>
          <w:b/>
          <w:bCs/>
          <w:color w:val="auto"/>
          <w:sz w:val="24"/>
          <w:szCs w:val="24"/>
          <w:lang w:val="es-UY" w:eastAsia="en-US"/>
        </w:rPr>
        <w:lastRenderedPageBreak/>
        <w:t>4.3</w:t>
      </w:r>
      <w:r w:rsidR="002C72CF" w:rsidRPr="00BB00A0">
        <w:rPr>
          <w:rFonts w:ascii="Calibri" w:hAnsi="Calibri"/>
          <w:b/>
          <w:bCs/>
          <w:color w:val="auto"/>
          <w:sz w:val="24"/>
          <w:szCs w:val="24"/>
          <w:lang w:val="es-UY" w:eastAsia="en-US"/>
        </w:rPr>
        <w:t xml:space="preserve"> </w:t>
      </w:r>
      <w:bookmarkStart w:id="26" w:name="_Toc489014593"/>
      <w:bookmarkStart w:id="27" w:name="_Toc489015045"/>
      <w:bookmarkStart w:id="28" w:name="_Toc511655056"/>
      <w:r w:rsidR="002C72CF" w:rsidRPr="00BB00A0">
        <w:rPr>
          <w:rFonts w:ascii="Calibri" w:hAnsi="Calibri"/>
          <w:b/>
          <w:bCs/>
          <w:color w:val="auto"/>
          <w:sz w:val="24"/>
          <w:szCs w:val="24"/>
          <w:lang w:val="es-UY" w:eastAsia="en-US"/>
        </w:rPr>
        <w:t>Plazos</w:t>
      </w:r>
      <w:bookmarkEnd w:id="25"/>
      <w:bookmarkEnd w:id="26"/>
      <w:bookmarkEnd w:id="27"/>
      <w:bookmarkEnd w:id="28"/>
    </w:p>
    <w:p w14:paraId="0BAC7AFB"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Los plazos establecidos en este Pliego se computan en días hábiles administrativos, excepto aquellos mayores de quince días, que se computarán en días corridos o calendario. </w:t>
      </w:r>
    </w:p>
    <w:p w14:paraId="72F6B6E3"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Se entenderá por días hábiles aquellos en que funcionan las oficinas de la Administración Pública. Son horas hábiles las correspondientes al horario fijado para el funcionamiento de dichas oficinas (artículo 113 Decreto 500/991).</w:t>
      </w:r>
    </w:p>
    <w:p w14:paraId="7DD31C25" w14:textId="77777777" w:rsidR="002C72CF" w:rsidRPr="007748CA" w:rsidRDefault="002C72CF" w:rsidP="007748CA">
      <w:pPr>
        <w:spacing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Las fechas señaladas para realizar actos o hechos, y las fechas de vencimiento de los plazos, que resultaren inhábiles, se prorrogarán automáticamente hasta el día hábil inmediato siguiente.</w:t>
      </w:r>
    </w:p>
    <w:p w14:paraId="26EBB70C" w14:textId="77777777" w:rsidR="002C72CF" w:rsidRPr="007748CA" w:rsidRDefault="002C72CF" w:rsidP="007748CA">
      <w:pPr>
        <w:spacing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Los plazos se computan a partir del día siguiente al del acto o hecho que determina el decurso del plazo.</w:t>
      </w:r>
    </w:p>
    <w:p w14:paraId="36671F2C" w14:textId="5F66FA18" w:rsidR="002C72CF" w:rsidRPr="00BB00A0" w:rsidRDefault="00623261" w:rsidP="007748CA">
      <w:pPr>
        <w:pStyle w:val="Ttulo2"/>
        <w:rPr>
          <w:rFonts w:ascii="Calibri" w:hAnsi="Calibri"/>
          <w:b/>
          <w:bCs/>
          <w:color w:val="auto"/>
          <w:sz w:val="24"/>
          <w:szCs w:val="24"/>
          <w:lang w:val="es-UY" w:eastAsia="en-US"/>
        </w:rPr>
      </w:pPr>
      <w:bookmarkStart w:id="29" w:name="_Toc371401580"/>
      <w:bookmarkStart w:id="30" w:name="_Toc456344569"/>
      <w:bookmarkStart w:id="31" w:name="_Toc456352685"/>
      <w:bookmarkStart w:id="32" w:name="_Toc489014594"/>
      <w:bookmarkStart w:id="33" w:name="_Toc489015046"/>
      <w:bookmarkStart w:id="34" w:name="_Toc511655057"/>
      <w:bookmarkStart w:id="35" w:name="_Toc64969512"/>
      <w:r w:rsidRPr="00BB00A0">
        <w:rPr>
          <w:rFonts w:ascii="Calibri" w:hAnsi="Calibri"/>
          <w:b/>
          <w:bCs/>
          <w:color w:val="auto"/>
          <w:sz w:val="24"/>
          <w:szCs w:val="24"/>
          <w:lang w:val="es-UY" w:eastAsia="en-US"/>
        </w:rPr>
        <w:t xml:space="preserve">4.4 </w:t>
      </w:r>
      <w:r w:rsidR="002C72CF" w:rsidRPr="00BB00A0">
        <w:rPr>
          <w:rFonts w:ascii="Calibri" w:hAnsi="Calibri"/>
          <w:b/>
          <w:bCs/>
          <w:color w:val="auto"/>
          <w:sz w:val="24"/>
          <w:szCs w:val="24"/>
          <w:lang w:val="es-UY" w:eastAsia="en-US"/>
        </w:rPr>
        <w:t>Prorroga</w:t>
      </w:r>
      <w:bookmarkEnd w:id="29"/>
      <w:bookmarkEnd w:id="30"/>
      <w:bookmarkEnd w:id="31"/>
      <w:bookmarkEnd w:id="32"/>
      <w:bookmarkEnd w:id="33"/>
      <w:bookmarkEnd w:id="34"/>
      <w:bookmarkEnd w:id="35"/>
    </w:p>
    <w:p w14:paraId="2D23A218" w14:textId="707C186B" w:rsidR="002C72CF" w:rsidRPr="007748CA" w:rsidRDefault="002C72CF" w:rsidP="007748CA">
      <w:pPr>
        <w:spacing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Los oferentes podrán solicitar prórroga para la fecha de apertura de las ofertas hasta el </w:t>
      </w:r>
      <w:r w:rsidR="00771730" w:rsidRPr="00771730">
        <w:rPr>
          <w:rFonts w:ascii="Calibri" w:eastAsiaTheme="majorEastAsia" w:hAnsi="Calibri" w:cs="Arial"/>
          <w:b/>
          <w:kern w:val="28"/>
          <w:lang w:val="es-UY" w:eastAsia="en-US"/>
        </w:rPr>
        <w:t xml:space="preserve">13 de Abril </w:t>
      </w:r>
      <w:r w:rsidR="00005A25" w:rsidRPr="00771730">
        <w:rPr>
          <w:rFonts w:ascii="Calibri" w:eastAsiaTheme="majorEastAsia" w:hAnsi="Calibri" w:cs="Arial"/>
          <w:b/>
          <w:kern w:val="28"/>
          <w:lang w:val="es-UY" w:eastAsia="en-US"/>
        </w:rPr>
        <w:t xml:space="preserve"> </w:t>
      </w:r>
      <w:r w:rsidRPr="00771730">
        <w:rPr>
          <w:rFonts w:ascii="Calibri" w:eastAsiaTheme="majorEastAsia" w:hAnsi="Calibri" w:cs="Arial"/>
          <w:b/>
          <w:kern w:val="28"/>
          <w:lang w:val="es-UY" w:eastAsia="en-US"/>
        </w:rPr>
        <w:t xml:space="preserve"> </w:t>
      </w:r>
      <w:r w:rsidR="00F657AD" w:rsidRPr="00771730">
        <w:rPr>
          <w:rFonts w:ascii="Calibri" w:eastAsiaTheme="majorEastAsia" w:hAnsi="Calibri" w:cs="Arial"/>
          <w:b/>
          <w:kern w:val="28"/>
          <w:lang w:val="es-UY" w:eastAsia="en-US"/>
        </w:rPr>
        <w:t xml:space="preserve"> de 202</w:t>
      </w:r>
      <w:r w:rsidR="00062CFA" w:rsidRPr="00771730">
        <w:rPr>
          <w:rFonts w:ascii="Calibri" w:eastAsiaTheme="majorEastAsia" w:hAnsi="Calibri" w:cs="Arial"/>
          <w:b/>
          <w:kern w:val="28"/>
          <w:lang w:val="es-UY" w:eastAsia="en-US"/>
        </w:rPr>
        <w:t>1</w:t>
      </w:r>
      <w:r w:rsidRPr="007748CA">
        <w:rPr>
          <w:rFonts w:ascii="Calibri" w:eastAsiaTheme="majorEastAsia" w:hAnsi="Calibri" w:cs="Arial"/>
          <w:kern w:val="28"/>
          <w:lang w:val="es-UY" w:eastAsia="en-US"/>
        </w:rPr>
        <w:t xml:space="preserve"> e</w:t>
      </w:r>
      <w:r w:rsidR="001A4AFD" w:rsidRPr="007748CA">
        <w:rPr>
          <w:rFonts w:ascii="Calibri" w:eastAsiaTheme="majorEastAsia" w:hAnsi="Calibri" w:cs="Arial"/>
          <w:kern w:val="28"/>
          <w:lang w:val="es-UY" w:eastAsia="en-US"/>
        </w:rPr>
        <w:t>xpresando fundamento para ello.</w:t>
      </w:r>
    </w:p>
    <w:p w14:paraId="4B0E34A8" w14:textId="6835417F" w:rsidR="002C72CF" w:rsidRPr="007748CA" w:rsidRDefault="001532D2" w:rsidP="00A53FF4">
      <w:pPr>
        <w:pStyle w:val="Ttulo1"/>
        <w:numPr>
          <w:ilvl w:val="0"/>
          <w:numId w:val="17"/>
        </w:numPr>
        <w:shd w:val="clear" w:color="auto" w:fill="D9E2F3" w:themeFill="accent5" w:themeFillTint="33"/>
        <w:ind w:left="0" w:firstLine="0"/>
        <w:rPr>
          <w:rFonts w:ascii="Calibri" w:hAnsi="Calibri"/>
          <w:color w:val="auto"/>
          <w:sz w:val="24"/>
          <w:szCs w:val="24"/>
          <w:lang w:val="es-UY" w:eastAsia="en-US"/>
        </w:rPr>
      </w:pPr>
      <w:bookmarkStart w:id="36" w:name="_Toc64969513"/>
      <w:r w:rsidRPr="007748CA">
        <w:rPr>
          <w:rFonts w:ascii="Calibri" w:hAnsi="Calibri"/>
          <w:color w:val="auto"/>
          <w:sz w:val="24"/>
          <w:szCs w:val="24"/>
          <w:lang w:val="es-UY" w:eastAsia="en-US"/>
        </w:rPr>
        <w:t>MANTENIMIENTO DE OFERTA</w:t>
      </w:r>
      <w:bookmarkEnd w:id="36"/>
    </w:p>
    <w:p w14:paraId="7B06E4DF" w14:textId="298F8EC4" w:rsidR="002C72CF" w:rsidRPr="007748CA" w:rsidRDefault="001532D2" w:rsidP="007748CA">
      <w:pPr>
        <w:spacing w:after="200" w:line="360" w:lineRule="auto"/>
        <w:contextualSpacing/>
        <w:jc w:val="both"/>
        <w:rPr>
          <w:rFonts w:ascii="Calibri" w:eastAsiaTheme="majorEastAsia" w:hAnsi="Calibri" w:cs="Calibri"/>
          <w:kern w:val="28"/>
          <w:lang w:val="es-UY" w:eastAsia="en-US"/>
        </w:rPr>
      </w:pPr>
      <w:r w:rsidRPr="007748CA">
        <w:rPr>
          <w:rFonts w:ascii="Calibri" w:eastAsiaTheme="majorEastAsia" w:hAnsi="Calibri" w:cs="Calibri"/>
          <w:kern w:val="28"/>
          <w:lang w:val="es-UY" w:eastAsia="en-US"/>
        </w:rPr>
        <w:t xml:space="preserve">Las ofertas se deben mantener durante un período de </w:t>
      </w:r>
      <w:r w:rsidR="00065D52">
        <w:rPr>
          <w:rFonts w:ascii="Calibri" w:eastAsiaTheme="majorEastAsia" w:hAnsi="Calibri" w:cs="Calibri"/>
          <w:kern w:val="28"/>
          <w:lang w:val="es-UY" w:eastAsia="en-US"/>
        </w:rPr>
        <w:t>6</w:t>
      </w:r>
      <w:r w:rsidRPr="007748CA">
        <w:rPr>
          <w:rFonts w:ascii="Calibri" w:eastAsiaTheme="majorEastAsia" w:hAnsi="Calibri" w:cs="Calibri"/>
          <w:kern w:val="28"/>
          <w:lang w:val="es-UY" w:eastAsia="en-US"/>
        </w:rPr>
        <w:t xml:space="preserve"> meses a partir de la apertura </w:t>
      </w:r>
      <w:proofErr w:type="spellStart"/>
      <w:r w:rsidRPr="007748CA">
        <w:rPr>
          <w:rFonts w:ascii="Calibri" w:eastAsiaTheme="majorEastAsia" w:hAnsi="Calibri" w:cs="Calibri"/>
          <w:kern w:val="28"/>
          <w:lang w:val="es-UY" w:eastAsia="en-US"/>
        </w:rPr>
        <w:t>e</w:t>
      </w:r>
      <w:proofErr w:type="spellEnd"/>
      <w:r w:rsidRPr="007748CA">
        <w:rPr>
          <w:rFonts w:ascii="Calibri" w:eastAsiaTheme="majorEastAsia" w:hAnsi="Calibri" w:cs="Calibri"/>
          <w:kern w:val="28"/>
          <w:lang w:val="es-UY" w:eastAsia="en-US"/>
        </w:rPr>
        <w:t xml:space="preserve"> ofertas.</w:t>
      </w:r>
    </w:p>
    <w:p w14:paraId="461545F0" w14:textId="1F412E08" w:rsidR="001532D2" w:rsidRPr="007748CA" w:rsidRDefault="001532D2" w:rsidP="007748CA">
      <w:pPr>
        <w:spacing w:after="200" w:line="360" w:lineRule="auto"/>
        <w:contextualSpacing/>
        <w:jc w:val="both"/>
        <w:rPr>
          <w:rFonts w:ascii="Calibri" w:eastAsiaTheme="majorEastAsia" w:hAnsi="Calibri" w:cs="Calibri"/>
          <w:kern w:val="28"/>
          <w:lang w:val="es-UY" w:eastAsia="en-US"/>
        </w:rPr>
      </w:pPr>
      <w:r w:rsidRPr="007748CA">
        <w:rPr>
          <w:rFonts w:ascii="Calibri" w:eastAsiaTheme="majorEastAsia" w:hAnsi="Calibri" w:cs="Calibri"/>
          <w:kern w:val="28"/>
          <w:lang w:val="es-UY" w:eastAsia="en-US"/>
        </w:rPr>
        <w:t>Quien resultase adjudicatario y retirase su oferta antes del vencimiento del plazo estipulado, será sancionado con una suspensión de ofertar para el Organismo durante un periodo de un a</w:t>
      </w:r>
      <w:r w:rsidR="00301054" w:rsidRPr="007748CA">
        <w:rPr>
          <w:rFonts w:ascii="Calibri" w:eastAsiaTheme="majorEastAsia" w:hAnsi="Calibri" w:cs="Calibri"/>
          <w:kern w:val="28"/>
          <w:lang w:val="es-UY" w:eastAsia="en-US"/>
        </w:rPr>
        <w:t>ño, quedando registrado como en el Registro de Proveedores del Estado (RUPE) dentro de los hechos relevantes del proveedor.</w:t>
      </w:r>
    </w:p>
    <w:p w14:paraId="6F9F881E" w14:textId="2D2E0A8A" w:rsidR="00301054" w:rsidRPr="007748CA" w:rsidRDefault="00301054" w:rsidP="007748CA">
      <w:pPr>
        <w:spacing w:after="200" w:line="360" w:lineRule="auto"/>
        <w:contextualSpacing/>
        <w:jc w:val="both"/>
        <w:rPr>
          <w:rFonts w:ascii="Calibri" w:eastAsiaTheme="majorEastAsia" w:hAnsi="Calibri" w:cs="Calibri"/>
          <w:kern w:val="28"/>
          <w:lang w:val="es-UY" w:eastAsia="en-US"/>
        </w:rPr>
      </w:pPr>
      <w:r w:rsidRPr="007748CA">
        <w:rPr>
          <w:rFonts w:ascii="Calibri" w:eastAsiaTheme="majorEastAsia" w:hAnsi="Calibri" w:cs="Calibri"/>
          <w:kern w:val="28"/>
          <w:lang w:val="es-UY" w:eastAsia="en-US"/>
        </w:rPr>
        <w:t>Si el proveedor estuviese en ingreso en el RUPE y no fuese posible el registro de la sanción, será pasible de una multa del 1% del importe de la oferta total.</w:t>
      </w:r>
    </w:p>
    <w:p w14:paraId="645D541C" w14:textId="77777777" w:rsidR="00F4645B" w:rsidRPr="007748CA" w:rsidRDefault="00F4645B" w:rsidP="007748CA">
      <w:pPr>
        <w:spacing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Vencido el plazo de mantenimiento de oferta, si aún no ha sido adjudicada la licitación, los proponentes quedarán obligados al mantenimiento de las mismas, salvo que personalmente comuniquen por escrito al Departamento de Contrataciones y Suministros de la Dirección Nacional de Aduanas, que desiste de ella, en un plazo anterior a los 10 días hábiles del vencimiento.</w:t>
      </w:r>
    </w:p>
    <w:p w14:paraId="310C5174" w14:textId="5527480F" w:rsidR="005E1509" w:rsidRPr="007748CA" w:rsidRDefault="00F4645B" w:rsidP="007748CA">
      <w:pPr>
        <w:spacing w:after="200" w:line="360" w:lineRule="auto"/>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No se podrán establecer cláusulas que condicionen el mantenimiento de la oferta o que indiquen plazos de mantenimiento inferiores al establecido precedentemente; en caso </w:t>
      </w:r>
      <w:r w:rsidRPr="007748CA">
        <w:rPr>
          <w:rFonts w:ascii="Calibri" w:eastAsiaTheme="majorEastAsia" w:hAnsi="Calibri" w:cs="Arial"/>
          <w:kern w:val="28"/>
          <w:lang w:val="es-UY" w:eastAsia="en-US"/>
        </w:rPr>
        <w:lastRenderedPageBreak/>
        <w:t>que dichas previsiones surjan de la propuesta, la Administración podrá desestimar la oferta presentada.</w:t>
      </w:r>
    </w:p>
    <w:p w14:paraId="726A1E25" w14:textId="05B13841" w:rsidR="002C72CF" w:rsidRPr="007748CA" w:rsidRDefault="002C72CF" w:rsidP="00A53FF4">
      <w:pPr>
        <w:pStyle w:val="Ttulo1"/>
        <w:numPr>
          <w:ilvl w:val="0"/>
          <w:numId w:val="27"/>
        </w:numPr>
        <w:shd w:val="clear" w:color="auto" w:fill="D9E2F3" w:themeFill="accent5" w:themeFillTint="33"/>
        <w:rPr>
          <w:rFonts w:ascii="Calibri" w:hAnsi="Calibri"/>
          <w:color w:val="auto"/>
          <w:sz w:val="24"/>
          <w:szCs w:val="24"/>
          <w:lang w:val="es-UY" w:eastAsia="en-US"/>
        </w:rPr>
      </w:pPr>
      <w:bookmarkStart w:id="37" w:name="_Toc56235554"/>
      <w:bookmarkStart w:id="38" w:name="_Toc56236715"/>
      <w:bookmarkStart w:id="39" w:name="_Toc56236942"/>
      <w:bookmarkStart w:id="40" w:name="_Toc56237021"/>
      <w:bookmarkStart w:id="41" w:name="_Toc56237071"/>
      <w:bookmarkStart w:id="42" w:name="_Toc56237255"/>
      <w:bookmarkStart w:id="43" w:name="_Toc56237349"/>
      <w:bookmarkStart w:id="44" w:name="_Toc56237523"/>
      <w:bookmarkStart w:id="45" w:name="_Toc56237572"/>
      <w:bookmarkStart w:id="46" w:name="_Toc56237621"/>
      <w:bookmarkStart w:id="47" w:name="_Toc56237977"/>
      <w:bookmarkStart w:id="48" w:name="_Toc56238298"/>
      <w:bookmarkStart w:id="49" w:name="_Toc56238623"/>
      <w:bookmarkStart w:id="50" w:name="_Toc56238961"/>
      <w:bookmarkStart w:id="51" w:name="_Toc56246885"/>
      <w:bookmarkStart w:id="52" w:name="_Toc56320699"/>
      <w:bookmarkStart w:id="53" w:name="_Toc56321863"/>
      <w:bookmarkStart w:id="54" w:name="_Toc56322286"/>
      <w:bookmarkStart w:id="55" w:name="_Toc56322821"/>
      <w:bookmarkStart w:id="56" w:name="_Toc57042834"/>
      <w:bookmarkStart w:id="57" w:name="_Toc57042885"/>
      <w:bookmarkStart w:id="58" w:name="_Toc57042996"/>
      <w:bookmarkStart w:id="59" w:name="_Toc57043046"/>
      <w:bookmarkStart w:id="60" w:name="_Toc57043096"/>
      <w:bookmarkStart w:id="61" w:name="_Toc57043459"/>
      <w:bookmarkStart w:id="62" w:name="_Toc57043538"/>
      <w:bookmarkStart w:id="63" w:name="_Toc57043600"/>
      <w:bookmarkStart w:id="64" w:name="_Toc57043892"/>
      <w:bookmarkStart w:id="65" w:name="_Toc57043946"/>
      <w:bookmarkStart w:id="66" w:name="_Toc57044000"/>
      <w:bookmarkStart w:id="67" w:name="_Toc57045999"/>
      <w:bookmarkStart w:id="68" w:name="_Toc57046052"/>
      <w:bookmarkStart w:id="69" w:name="_Toc57046105"/>
      <w:bookmarkStart w:id="70" w:name="_Toc57046450"/>
      <w:bookmarkStart w:id="71" w:name="_Toc57048257"/>
      <w:bookmarkStart w:id="72" w:name="_Toc56235555"/>
      <w:bookmarkStart w:id="73" w:name="_Toc56236716"/>
      <w:bookmarkStart w:id="74" w:name="_Toc56236943"/>
      <w:bookmarkStart w:id="75" w:name="_Toc56237022"/>
      <w:bookmarkStart w:id="76" w:name="_Toc56237072"/>
      <w:bookmarkStart w:id="77" w:name="_Toc56237256"/>
      <w:bookmarkStart w:id="78" w:name="_Toc56237350"/>
      <w:bookmarkStart w:id="79" w:name="_Toc56237524"/>
      <w:bookmarkStart w:id="80" w:name="_Toc56237573"/>
      <w:bookmarkStart w:id="81" w:name="_Toc56237622"/>
      <w:bookmarkStart w:id="82" w:name="_Toc56237978"/>
      <w:bookmarkStart w:id="83" w:name="_Toc56238299"/>
      <w:bookmarkStart w:id="84" w:name="_Toc56238624"/>
      <w:bookmarkStart w:id="85" w:name="_Toc56238962"/>
      <w:bookmarkStart w:id="86" w:name="_Toc56246886"/>
      <w:bookmarkStart w:id="87" w:name="_Toc56320700"/>
      <w:bookmarkStart w:id="88" w:name="_Toc56321864"/>
      <w:bookmarkStart w:id="89" w:name="_Toc56322287"/>
      <w:bookmarkStart w:id="90" w:name="_Toc56322822"/>
      <w:bookmarkStart w:id="91" w:name="_Toc57042835"/>
      <w:bookmarkStart w:id="92" w:name="_Toc57042886"/>
      <w:bookmarkStart w:id="93" w:name="_Toc57042997"/>
      <w:bookmarkStart w:id="94" w:name="_Toc57043047"/>
      <w:bookmarkStart w:id="95" w:name="_Toc57043097"/>
      <w:bookmarkStart w:id="96" w:name="_Toc57043460"/>
      <w:bookmarkStart w:id="97" w:name="_Toc57043539"/>
      <w:bookmarkStart w:id="98" w:name="_Toc57043601"/>
      <w:bookmarkStart w:id="99" w:name="_Toc57043893"/>
      <w:bookmarkStart w:id="100" w:name="_Toc57043947"/>
      <w:bookmarkStart w:id="101" w:name="_Toc57044001"/>
      <w:bookmarkStart w:id="102" w:name="_Toc57046000"/>
      <w:bookmarkStart w:id="103" w:name="_Toc57046053"/>
      <w:bookmarkStart w:id="104" w:name="_Toc57046106"/>
      <w:bookmarkStart w:id="105" w:name="_Toc57046451"/>
      <w:bookmarkStart w:id="106" w:name="_Toc57048258"/>
      <w:bookmarkStart w:id="107" w:name="_Toc56235558"/>
      <w:bookmarkStart w:id="108" w:name="_Toc56236719"/>
      <w:bookmarkStart w:id="109" w:name="_Toc56236946"/>
      <w:bookmarkStart w:id="110" w:name="_Toc56237025"/>
      <w:bookmarkStart w:id="111" w:name="_Toc56237075"/>
      <w:bookmarkStart w:id="112" w:name="_Toc56237259"/>
      <w:bookmarkStart w:id="113" w:name="_Toc56237353"/>
      <w:bookmarkStart w:id="114" w:name="_Toc56237527"/>
      <w:bookmarkStart w:id="115" w:name="_Toc56237576"/>
      <w:bookmarkStart w:id="116" w:name="_Toc56237625"/>
      <w:bookmarkStart w:id="117" w:name="_Toc56237981"/>
      <w:bookmarkStart w:id="118" w:name="_Toc56238302"/>
      <w:bookmarkStart w:id="119" w:name="_Toc56238627"/>
      <w:bookmarkStart w:id="120" w:name="_Toc56238965"/>
      <w:bookmarkStart w:id="121" w:name="_Toc56246889"/>
      <w:bookmarkStart w:id="122" w:name="_Toc56320703"/>
      <w:bookmarkStart w:id="123" w:name="_Toc56321867"/>
      <w:bookmarkStart w:id="124" w:name="_Toc56322290"/>
      <w:bookmarkStart w:id="125" w:name="_Toc56322825"/>
      <w:bookmarkStart w:id="126" w:name="_Toc57042838"/>
      <w:bookmarkStart w:id="127" w:name="_Toc57042889"/>
      <w:bookmarkStart w:id="128" w:name="_Toc57043000"/>
      <w:bookmarkStart w:id="129" w:name="_Toc57043050"/>
      <w:bookmarkStart w:id="130" w:name="_Toc57043100"/>
      <w:bookmarkStart w:id="131" w:name="_Toc57043463"/>
      <w:bookmarkStart w:id="132" w:name="_Toc57043542"/>
      <w:bookmarkStart w:id="133" w:name="_Toc57043604"/>
      <w:bookmarkStart w:id="134" w:name="_Toc57043896"/>
      <w:bookmarkStart w:id="135" w:name="_Toc57043950"/>
      <w:bookmarkStart w:id="136" w:name="_Toc57044004"/>
      <w:bookmarkStart w:id="137" w:name="_Toc57046003"/>
      <w:bookmarkStart w:id="138" w:name="_Toc57046056"/>
      <w:bookmarkStart w:id="139" w:name="_Toc57046109"/>
      <w:bookmarkStart w:id="140" w:name="_Toc57046454"/>
      <w:bookmarkStart w:id="141" w:name="_Toc57048261"/>
      <w:bookmarkStart w:id="142" w:name="_Toc64969514"/>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7748CA">
        <w:rPr>
          <w:rFonts w:ascii="Calibri" w:hAnsi="Calibri"/>
          <w:color w:val="auto"/>
          <w:sz w:val="24"/>
          <w:szCs w:val="24"/>
          <w:lang w:val="es-UY" w:eastAsia="en-US"/>
        </w:rPr>
        <w:t>PROPUESTA</w:t>
      </w:r>
      <w:bookmarkEnd w:id="142"/>
    </w:p>
    <w:p w14:paraId="12958B05" w14:textId="77777777" w:rsidR="001B6F78" w:rsidRPr="007748CA" w:rsidRDefault="001B6F78" w:rsidP="007748CA">
      <w:pPr>
        <w:rPr>
          <w:rFonts w:ascii="Calibri" w:eastAsiaTheme="majorEastAsia" w:hAnsi="Calibri"/>
          <w:i/>
          <w:iCs/>
          <w:u w:val="single"/>
          <w:lang w:val="es-UY" w:eastAsia="en-US"/>
        </w:rPr>
      </w:pPr>
      <w:bookmarkStart w:id="143" w:name="_Toc338933405"/>
      <w:bookmarkStart w:id="144" w:name="_Toc371401589"/>
      <w:bookmarkStart w:id="145" w:name="_Toc456344578"/>
      <w:bookmarkStart w:id="146" w:name="_Toc456352694"/>
      <w:bookmarkStart w:id="147" w:name="_Toc489014604"/>
      <w:bookmarkStart w:id="148" w:name="_Toc489015056"/>
      <w:bookmarkStart w:id="149" w:name="_Toc511655067"/>
    </w:p>
    <w:p w14:paraId="3EB13312" w14:textId="62673765" w:rsidR="002C72CF" w:rsidRPr="00BB00A0" w:rsidRDefault="00DD6DE1" w:rsidP="007748CA">
      <w:pPr>
        <w:pStyle w:val="Ttulo2"/>
        <w:rPr>
          <w:rFonts w:ascii="Calibri" w:hAnsi="Calibri"/>
          <w:b/>
          <w:bCs/>
          <w:color w:val="auto"/>
          <w:sz w:val="24"/>
          <w:szCs w:val="24"/>
        </w:rPr>
      </w:pPr>
      <w:bookmarkStart w:id="150" w:name="_Toc64969515"/>
      <w:r w:rsidRPr="00BB00A0">
        <w:rPr>
          <w:rFonts w:ascii="Calibri" w:hAnsi="Calibri"/>
          <w:b/>
          <w:bCs/>
          <w:color w:val="auto"/>
          <w:sz w:val="24"/>
          <w:szCs w:val="24"/>
        </w:rPr>
        <w:t>6.</w:t>
      </w:r>
      <w:r w:rsidR="00193730" w:rsidRPr="00BB00A0">
        <w:rPr>
          <w:rFonts w:ascii="Calibri" w:hAnsi="Calibri"/>
          <w:b/>
          <w:bCs/>
          <w:color w:val="auto"/>
          <w:sz w:val="24"/>
          <w:szCs w:val="24"/>
        </w:rPr>
        <w:t>1</w:t>
      </w:r>
      <w:r w:rsidRPr="00BB00A0">
        <w:rPr>
          <w:rFonts w:ascii="Calibri" w:hAnsi="Calibri"/>
          <w:b/>
          <w:bCs/>
          <w:color w:val="auto"/>
          <w:sz w:val="24"/>
          <w:szCs w:val="24"/>
        </w:rPr>
        <w:t xml:space="preserve"> </w:t>
      </w:r>
      <w:r w:rsidR="002C72CF" w:rsidRPr="00BB00A0">
        <w:rPr>
          <w:rFonts w:ascii="Calibri" w:hAnsi="Calibri"/>
          <w:b/>
          <w:bCs/>
          <w:color w:val="auto"/>
          <w:sz w:val="24"/>
          <w:szCs w:val="24"/>
        </w:rPr>
        <w:t>Ingreso de ofertas en Compras Estatale</w:t>
      </w:r>
      <w:bookmarkEnd w:id="143"/>
      <w:bookmarkEnd w:id="144"/>
      <w:bookmarkEnd w:id="145"/>
      <w:bookmarkEnd w:id="146"/>
      <w:bookmarkEnd w:id="147"/>
      <w:bookmarkEnd w:id="148"/>
      <w:bookmarkEnd w:id="149"/>
      <w:r w:rsidR="002C72CF" w:rsidRPr="00BB00A0">
        <w:rPr>
          <w:rFonts w:ascii="Calibri" w:hAnsi="Calibri"/>
          <w:b/>
          <w:bCs/>
          <w:color w:val="auto"/>
          <w:sz w:val="24"/>
          <w:szCs w:val="24"/>
        </w:rPr>
        <w:t>s</w:t>
      </w:r>
      <w:bookmarkEnd w:id="150"/>
    </w:p>
    <w:p w14:paraId="2F0116AD" w14:textId="7906A8AF"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Las propuestas serán recibidas únicamente en línea. Los oferentes deberán ingresar sus ofertas en el sitio web </w:t>
      </w:r>
      <w:hyperlink r:id="rId13" w:history="1">
        <w:r w:rsidRPr="007748CA">
          <w:rPr>
            <w:rFonts w:ascii="Calibri" w:eastAsiaTheme="majorEastAsia" w:hAnsi="Calibri" w:cs="Arial"/>
            <w:kern w:val="28"/>
          </w:rPr>
          <w:t>www.comprasestatales.gub.uy</w:t>
        </w:r>
      </w:hyperlink>
      <w:r w:rsidRPr="007748CA">
        <w:rPr>
          <w:rFonts w:ascii="Calibri" w:eastAsiaTheme="majorEastAsia" w:hAnsi="Calibri" w:cs="Arial"/>
          <w:kern w:val="28"/>
        </w:rPr>
        <w:t xml:space="preserve">. No se recibirán ofertas por otra vía. </w:t>
      </w:r>
    </w:p>
    <w:p w14:paraId="57CFBC38"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 documentación electrónica complementaria adjunta de la oferta se ingresará en archivos con formato </w:t>
      </w:r>
      <w:proofErr w:type="spellStart"/>
      <w:r w:rsidRPr="007748CA">
        <w:rPr>
          <w:rFonts w:ascii="Calibri" w:eastAsiaTheme="majorEastAsia" w:hAnsi="Calibri" w:cs="Arial"/>
          <w:kern w:val="28"/>
        </w:rPr>
        <w:t>txt</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rtf</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pdf</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doc</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docx</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xls</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xlsx</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odt</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ods</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zip</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rar</w:t>
      </w:r>
      <w:proofErr w:type="spellEnd"/>
      <w:r w:rsidRPr="007748CA">
        <w:rPr>
          <w:rFonts w:ascii="Calibri" w:eastAsiaTheme="majorEastAsia" w:hAnsi="Calibri" w:cs="Arial"/>
          <w:kern w:val="28"/>
        </w:rPr>
        <w:t xml:space="preserve"> y 7z,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14:paraId="57749439"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El formulario de identificación del oferente debe estar firmado por el titular, o representante con facultades suficientes para ese acto (contar con legitimación). </w:t>
      </w:r>
    </w:p>
    <w:p w14:paraId="2E672D6B"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La acreditación de dicha representación corresponde sea ingresada en el Registro Único de Proveedores del Estado (RUPE), con los datos de representantes y documentación de poderes ingresados y al menos verificados en el sistema. En caso que al momento de la apertura la misma no se encuentre en RUPE, la Administración podrá otorgar el plazo dispuesto en el artículo 65, inciso 7 del TOCAF a efectos de subsanar la referida carencia formal.</w:t>
      </w:r>
    </w:p>
    <w:p w14:paraId="6A17A1B0" w14:textId="1F5DFFC8" w:rsidR="002C72CF" w:rsidRPr="00BB00A0" w:rsidRDefault="00DD6DE1" w:rsidP="007748CA">
      <w:pPr>
        <w:pStyle w:val="Ttulo2"/>
        <w:rPr>
          <w:rFonts w:ascii="Calibri" w:hAnsi="Calibri"/>
          <w:b/>
          <w:bCs/>
          <w:color w:val="auto"/>
          <w:sz w:val="24"/>
          <w:szCs w:val="24"/>
          <w:lang w:val="es-UY" w:eastAsia="en-US"/>
        </w:rPr>
      </w:pPr>
      <w:bookmarkStart w:id="151" w:name="_Toc64969516"/>
      <w:r w:rsidRPr="00BB00A0">
        <w:rPr>
          <w:rFonts w:ascii="Calibri" w:hAnsi="Calibri"/>
          <w:b/>
          <w:bCs/>
          <w:color w:val="auto"/>
          <w:sz w:val="24"/>
          <w:szCs w:val="24"/>
          <w:lang w:val="es-UY" w:eastAsia="en-US"/>
        </w:rPr>
        <w:t>6.</w:t>
      </w:r>
      <w:r w:rsidR="00193730" w:rsidRPr="00BB00A0">
        <w:rPr>
          <w:rFonts w:ascii="Calibri" w:hAnsi="Calibri"/>
          <w:b/>
          <w:bCs/>
          <w:color w:val="auto"/>
          <w:sz w:val="24"/>
          <w:szCs w:val="24"/>
          <w:lang w:val="es-UY" w:eastAsia="en-US"/>
        </w:rPr>
        <w:t>2</w:t>
      </w:r>
      <w:r w:rsidRPr="00BB00A0">
        <w:rPr>
          <w:rFonts w:ascii="Calibri" w:hAnsi="Calibri"/>
          <w:b/>
          <w:bCs/>
          <w:color w:val="auto"/>
          <w:sz w:val="24"/>
          <w:szCs w:val="24"/>
          <w:lang w:val="es-UY" w:eastAsia="en-US"/>
        </w:rPr>
        <w:t xml:space="preserve"> </w:t>
      </w:r>
      <w:r w:rsidR="002C72CF" w:rsidRPr="00BB00A0">
        <w:rPr>
          <w:rFonts w:ascii="Calibri" w:hAnsi="Calibri"/>
          <w:b/>
          <w:bCs/>
          <w:color w:val="auto"/>
          <w:sz w:val="24"/>
          <w:szCs w:val="24"/>
          <w:lang w:val="es-UY" w:eastAsia="en-US"/>
        </w:rPr>
        <w:t>Redacción de ofertas</w:t>
      </w:r>
      <w:bookmarkEnd w:id="151"/>
    </w:p>
    <w:p w14:paraId="27A2C384"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Las ofertas deberán ser firmadas por el titular de la empresa o representante legal, redactadas en forma clara y precisa, en idioma castellano y conforme a lo dispuesto por el artículo 63 del TOCAF.</w:t>
      </w:r>
    </w:p>
    <w:p w14:paraId="3EE49CE4" w14:textId="193879D9" w:rsidR="002C72CF" w:rsidRPr="00BB00A0" w:rsidRDefault="002C72CF" w:rsidP="007748CA">
      <w:pPr>
        <w:pStyle w:val="Ttulo2"/>
        <w:rPr>
          <w:rFonts w:ascii="Calibri" w:eastAsiaTheme="minorEastAsia" w:hAnsi="Calibri"/>
          <w:b/>
          <w:bCs/>
          <w:color w:val="auto"/>
          <w:sz w:val="24"/>
          <w:szCs w:val="24"/>
          <w:lang w:val="es-UY" w:eastAsia="en-US"/>
        </w:rPr>
      </w:pPr>
      <w:r w:rsidRPr="00BB00A0">
        <w:rPr>
          <w:rFonts w:ascii="Calibri" w:eastAsiaTheme="minorEastAsia" w:hAnsi="Calibri"/>
          <w:b/>
          <w:bCs/>
          <w:color w:val="auto"/>
          <w:sz w:val="24"/>
          <w:szCs w:val="24"/>
          <w:lang w:val="es-UY" w:eastAsia="en-US"/>
        </w:rPr>
        <w:t xml:space="preserve"> </w:t>
      </w:r>
      <w:bookmarkStart w:id="152" w:name="_Toc64969517"/>
      <w:r w:rsidR="00DD6DE1" w:rsidRPr="00BB00A0">
        <w:rPr>
          <w:rFonts w:ascii="Calibri" w:eastAsiaTheme="minorEastAsia" w:hAnsi="Calibri"/>
          <w:b/>
          <w:bCs/>
          <w:color w:val="auto"/>
          <w:sz w:val="24"/>
          <w:szCs w:val="24"/>
          <w:lang w:val="es-UY" w:eastAsia="en-US"/>
        </w:rPr>
        <w:t>6.</w:t>
      </w:r>
      <w:r w:rsidR="00193730" w:rsidRPr="00BB00A0">
        <w:rPr>
          <w:rFonts w:ascii="Calibri" w:eastAsiaTheme="minorEastAsia" w:hAnsi="Calibri"/>
          <w:b/>
          <w:bCs/>
          <w:color w:val="auto"/>
          <w:sz w:val="24"/>
          <w:szCs w:val="24"/>
          <w:lang w:val="es-UY" w:eastAsia="en-US"/>
        </w:rPr>
        <w:t>3</w:t>
      </w:r>
      <w:r w:rsidR="00DD6DE1" w:rsidRPr="00BB00A0">
        <w:rPr>
          <w:rFonts w:ascii="Calibri" w:eastAsiaTheme="minorEastAsia" w:hAnsi="Calibri"/>
          <w:b/>
          <w:bCs/>
          <w:color w:val="auto"/>
          <w:sz w:val="24"/>
          <w:szCs w:val="24"/>
          <w:lang w:val="es-UY" w:eastAsia="en-US"/>
        </w:rPr>
        <w:t xml:space="preserve"> </w:t>
      </w:r>
      <w:r w:rsidRPr="00BB00A0">
        <w:rPr>
          <w:rFonts w:ascii="Calibri" w:hAnsi="Calibri"/>
          <w:b/>
          <w:bCs/>
          <w:color w:val="auto"/>
          <w:sz w:val="24"/>
          <w:szCs w:val="24"/>
          <w:lang w:val="es-UY" w:eastAsia="en-US"/>
        </w:rPr>
        <w:t>Apertura de Ofertas</w:t>
      </w:r>
      <w:bookmarkEnd w:id="152"/>
    </w:p>
    <w:p w14:paraId="6363BD54" w14:textId="77777777" w:rsidR="002C72CF" w:rsidRPr="007748CA" w:rsidRDefault="002C72CF" w:rsidP="007748CA">
      <w:pPr>
        <w:spacing w:line="360" w:lineRule="auto"/>
        <w:jc w:val="both"/>
        <w:rPr>
          <w:rFonts w:ascii="Calibri" w:hAnsi="Calibri" w:cs="Arial"/>
          <w:kern w:val="28"/>
        </w:rPr>
      </w:pPr>
      <w:r w:rsidRPr="007748CA">
        <w:rPr>
          <w:rFonts w:ascii="Calibri" w:eastAsiaTheme="majorEastAsia" w:hAnsi="Calibri" w:cs="Arial"/>
          <w:kern w:val="28"/>
        </w:rPr>
        <w:t xml:space="preserve">En la fecha y hora indicada se efectuará la apertura de ofertas en forma automática y el acta de apertura será publicada automáticamente en el sitio web </w:t>
      </w:r>
      <w:hyperlink r:id="rId14" w:history="1">
        <w:r w:rsidRPr="007748CA">
          <w:rPr>
            <w:rFonts w:ascii="Calibri" w:eastAsiaTheme="majorEastAsia" w:hAnsi="Calibri" w:cs="Arial"/>
            <w:kern w:val="28"/>
          </w:rPr>
          <w:t>www.comprasestatales.gub.uy</w:t>
        </w:r>
      </w:hyperlink>
      <w:r w:rsidRPr="007748CA">
        <w:rPr>
          <w:rFonts w:ascii="Calibri" w:eastAsiaTheme="majorEastAsia" w:hAnsi="Calibri" w:cs="Arial"/>
          <w:kern w:val="28"/>
        </w:rPr>
        <w:t xml:space="preserve">. Simultáneamente se remitirá a la dirección electrónica previamente registrada por cada oferente en el Registro Único de Proveedores del </w:t>
      </w:r>
      <w:r w:rsidRPr="007748CA">
        <w:rPr>
          <w:rFonts w:ascii="Calibri" w:eastAsiaTheme="majorEastAsia" w:hAnsi="Calibri" w:cs="Arial"/>
          <w:kern w:val="28"/>
        </w:rPr>
        <w:lastRenderedPageBreak/>
        <w:t xml:space="preserve">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5" w:history="1">
        <w:r w:rsidRPr="007748CA">
          <w:rPr>
            <w:rFonts w:ascii="Calibri" w:eastAsiaTheme="majorEastAsia" w:hAnsi="Calibri" w:cs="Arial"/>
            <w:kern w:val="28"/>
            <w:u w:val="single"/>
          </w:rPr>
          <w:t>www.comprasestatales.gub.uy</w:t>
        </w:r>
      </w:hyperlink>
      <w:r w:rsidRPr="007748CA">
        <w:rPr>
          <w:rFonts w:ascii="Calibri" w:eastAsiaTheme="majorEastAsia" w:hAnsi="Calibri" w:cs="Arial"/>
          <w:kern w:val="28"/>
          <w:u w:val="single"/>
        </w:rPr>
        <w:t>.</w:t>
      </w:r>
    </w:p>
    <w:p w14:paraId="04632BF1" w14:textId="77777777" w:rsidR="00F657AD"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A partir de ese momento, las ofertas quedarán accesibles para la administración contratante y para el Tribunal de Cuentas, no pudiendo introducirse modificación alguna </w:t>
      </w:r>
    </w:p>
    <w:p w14:paraId="6B9969A8" w14:textId="77777777" w:rsidR="002C72CF" w:rsidRPr="007748CA" w:rsidRDefault="002C72CF" w:rsidP="007748CA">
      <w:pPr>
        <w:spacing w:line="360" w:lineRule="auto"/>
        <w:jc w:val="both"/>
        <w:rPr>
          <w:rFonts w:ascii="Calibri" w:eastAsiaTheme="majorEastAsia" w:hAnsi="Calibri" w:cs="Arial"/>
          <w:kern w:val="28"/>
        </w:rPr>
      </w:pPr>
      <w:proofErr w:type="gramStart"/>
      <w:r w:rsidRPr="007748CA">
        <w:rPr>
          <w:rFonts w:ascii="Calibri" w:eastAsiaTheme="majorEastAsia" w:hAnsi="Calibri" w:cs="Arial"/>
          <w:kern w:val="28"/>
        </w:rPr>
        <w:t>en</w:t>
      </w:r>
      <w:proofErr w:type="gramEnd"/>
      <w:r w:rsidRPr="007748CA">
        <w:rPr>
          <w:rFonts w:ascii="Calibri" w:eastAsiaTheme="majorEastAsia" w:hAnsi="Calibri" w:cs="Arial"/>
          <w:kern w:val="28"/>
        </w:rPr>
        <w:t xml:space="preserve"> las propuestas. Asimismo, las ofertas quedarán disponibles para todos los oferentes, con excepción de aquella información ingresada con carácter confidencial.</w:t>
      </w:r>
    </w:p>
    <w:p w14:paraId="77773934" w14:textId="77777777" w:rsidR="002C72CF" w:rsidRPr="007748CA" w:rsidRDefault="002C72CF" w:rsidP="007748CA">
      <w:pPr>
        <w:spacing w:line="360" w:lineRule="auto"/>
        <w:jc w:val="both"/>
        <w:rPr>
          <w:rFonts w:ascii="Calibri" w:eastAsiaTheme="majorEastAsia" w:hAnsi="Calibri" w:cs="Arial"/>
          <w:kern w:val="28"/>
          <w:u w:val="single"/>
        </w:rPr>
      </w:pPr>
      <w:r w:rsidRPr="007748CA">
        <w:rPr>
          <w:rFonts w:ascii="Calibri" w:eastAsiaTheme="majorEastAsia" w:hAnsi="Calibri" w:cs="Arial"/>
          <w:kern w:val="28"/>
          <w:u w:val="single"/>
        </w:rPr>
        <w:t>En caso de discrepancias entre la oferta económica cargada en la línea de cotización del sitio web de Compras y Contrataciones Estatales y la documentación cargada como archivo adjunto en dicho sitio, valdrá lo estab</w:t>
      </w:r>
      <w:r w:rsidR="00B85077" w:rsidRPr="007748CA">
        <w:rPr>
          <w:rFonts w:ascii="Calibri" w:eastAsiaTheme="majorEastAsia" w:hAnsi="Calibri" w:cs="Arial"/>
          <w:kern w:val="28"/>
          <w:u w:val="single"/>
        </w:rPr>
        <w:t>lecido en el archivo adjunto</w:t>
      </w:r>
      <w:r w:rsidRPr="007748CA">
        <w:rPr>
          <w:rFonts w:ascii="Calibri" w:eastAsiaTheme="majorEastAsia" w:hAnsi="Calibri" w:cs="Arial"/>
          <w:kern w:val="28"/>
          <w:u w:val="single"/>
        </w:rPr>
        <w:t>.</w:t>
      </w:r>
    </w:p>
    <w:p w14:paraId="33DA84BD"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Solo cuando la administración contratante solicite salvar defectos, carencias formales o errores evidentes o de escasa importancia de acuerdo a lo establecido en el artículo 65 del TOCAF, el oferente deberá agregar en línea la documentación solicitada.</w:t>
      </w:r>
    </w:p>
    <w:p w14:paraId="61232272" w14:textId="77777777" w:rsidR="00F657AD"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Los oferentes podrán hacer observaciones respecto de las ofertas hasta las 16:00 horas del día de la apertura de ofertas. Las observaciones deberán ser cursadas a través de la dirección de correo </w:t>
      </w:r>
      <w:r w:rsidRPr="007748CA">
        <w:rPr>
          <w:rFonts w:ascii="Calibri" w:eastAsiaTheme="majorEastAsia" w:hAnsi="Calibri" w:cs="Arial"/>
          <w:kern w:val="28"/>
          <w:u w:val="single"/>
        </w:rPr>
        <w:t>licitaciones@aduanas.gub.uy</w:t>
      </w:r>
      <w:r w:rsidRPr="007748CA">
        <w:rPr>
          <w:rFonts w:ascii="Calibri" w:eastAsiaTheme="majorEastAsia" w:hAnsi="Calibri" w:cs="Arial"/>
          <w:kern w:val="28"/>
        </w:rPr>
        <w:t xml:space="preserve"> y remitidos por la Administración contratante a todos los proveedores para su conocimiento.</w:t>
      </w:r>
    </w:p>
    <w:p w14:paraId="7C0E5287" w14:textId="3F68FCCD" w:rsidR="00B71476" w:rsidRPr="00692EDF" w:rsidRDefault="00692EDF" w:rsidP="00692EDF">
      <w:pPr>
        <w:pStyle w:val="Ttulo2"/>
        <w:rPr>
          <w:rFonts w:ascii="Calibri" w:hAnsi="Calibri"/>
          <w:b/>
          <w:bCs/>
          <w:color w:val="auto"/>
          <w:sz w:val="24"/>
          <w:szCs w:val="24"/>
        </w:rPr>
      </w:pPr>
      <w:bookmarkStart w:id="153" w:name="_Toc64969518"/>
      <w:r w:rsidRPr="00692EDF">
        <w:rPr>
          <w:rFonts w:ascii="Calibri" w:hAnsi="Calibri"/>
          <w:b/>
          <w:bCs/>
          <w:color w:val="auto"/>
          <w:sz w:val="24"/>
          <w:szCs w:val="24"/>
        </w:rPr>
        <w:t xml:space="preserve">6.4 </w:t>
      </w:r>
      <w:r w:rsidR="002C72CF" w:rsidRPr="00692EDF">
        <w:rPr>
          <w:rFonts w:ascii="Calibri" w:hAnsi="Calibri"/>
          <w:b/>
          <w:bCs/>
          <w:color w:val="auto"/>
          <w:sz w:val="24"/>
          <w:szCs w:val="24"/>
        </w:rPr>
        <w:t>Requisitos de admisibilidad</w:t>
      </w:r>
      <w:bookmarkEnd w:id="153"/>
    </w:p>
    <w:p w14:paraId="4C81035F" w14:textId="77777777" w:rsidR="00F657AD" w:rsidRPr="007748CA" w:rsidRDefault="002C72CF" w:rsidP="007748CA">
      <w:pPr>
        <w:rPr>
          <w:rFonts w:ascii="Calibri" w:eastAsiaTheme="majorEastAsia" w:hAnsi="Calibri"/>
          <w:i/>
          <w:u w:val="single"/>
          <w:lang w:val="es-UY" w:eastAsia="en-US"/>
        </w:rPr>
      </w:pPr>
      <w:bookmarkStart w:id="154" w:name="_Toc47700466"/>
      <w:bookmarkStart w:id="155" w:name="_Toc47700527"/>
      <w:bookmarkStart w:id="156" w:name="_Toc55915110"/>
      <w:bookmarkStart w:id="157" w:name="_Toc56016538"/>
      <w:bookmarkStart w:id="158" w:name="_Toc56016849"/>
      <w:r w:rsidRPr="007748CA">
        <w:rPr>
          <w:rFonts w:ascii="Calibri" w:eastAsiaTheme="majorEastAsia" w:hAnsi="Calibri"/>
        </w:rPr>
        <w:t>El oferente deberá presentar en forma obligatoria la siguiente documentación:</w:t>
      </w:r>
      <w:bookmarkEnd w:id="154"/>
      <w:bookmarkEnd w:id="155"/>
      <w:bookmarkEnd w:id="156"/>
      <w:bookmarkEnd w:id="157"/>
      <w:bookmarkEnd w:id="158"/>
    </w:p>
    <w:p w14:paraId="0C6B36F2" w14:textId="4B54063E" w:rsidR="002C72CF" w:rsidRPr="007748CA" w:rsidRDefault="002C72CF" w:rsidP="007748CA">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firstLine="0"/>
        <w:jc w:val="both"/>
        <w:rPr>
          <w:rFonts w:ascii="Calibri" w:eastAsiaTheme="majorEastAsia" w:hAnsi="Calibri" w:cs="Arial"/>
          <w:kern w:val="28"/>
        </w:rPr>
      </w:pPr>
      <w:r w:rsidRPr="00924CA9">
        <w:rPr>
          <w:rFonts w:ascii="Calibri" w:eastAsiaTheme="majorEastAsia" w:hAnsi="Calibri" w:cs="Arial"/>
          <w:b/>
          <w:kern w:val="28"/>
        </w:rPr>
        <w:t>Anexo I:</w:t>
      </w:r>
      <w:r w:rsidRPr="007748CA">
        <w:rPr>
          <w:rFonts w:ascii="Calibri" w:eastAsiaTheme="majorEastAsia" w:hAnsi="Calibri" w:cs="Arial"/>
          <w:kern w:val="28"/>
        </w:rPr>
        <w:t xml:space="preserve"> Formulario de Identificación de Oferente, firmado por titular o representante de la emp</w:t>
      </w:r>
      <w:r w:rsidR="00D7494B" w:rsidRPr="007748CA">
        <w:rPr>
          <w:rFonts w:ascii="Calibri" w:eastAsiaTheme="majorEastAsia" w:hAnsi="Calibri" w:cs="Arial"/>
          <w:kern w:val="28"/>
        </w:rPr>
        <w:t xml:space="preserve">resa acreditado en RUPE </w:t>
      </w:r>
      <w:r w:rsidR="00EA44EF">
        <w:rPr>
          <w:rFonts w:ascii="Calibri" w:eastAsiaTheme="majorEastAsia" w:hAnsi="Calibri" w:cs="Arial"/>
          <w:kern w:val="28"/>
          <w:shd w:val="clear" w:color="auto" w:fill="DEEAF6" w:themeFill="accent1" w:themeFillTint="33"/>
        </w:rPr>
        <w:t xml:space="preserve">(fojas </w:t>
      </w:r>
      <w:r w:rsidR="002362FC">
        <w:rPr>
          <w:rFonts w:ascii="Calibri" w:eastAsiaTheme="majorEastAsia" w:hAnsi="Calibri" w:cs="Arial"/>
          <w:kern w:val="28"/>
          <w:shd w:val="clear" w:color="auto" w:fill="DEEAF6" w:themeFill="accent1" w:themeFillTint="33"/>
        </w:rPr>
        <w:t>1</w:t>
      </w:r>
      <w:r w:rsidR="00741C83">
        <w:rPr>
          <w:rFonts w:ascii="Calibri" w:eastAsiaTheme="majorEastAsia" w:hAnsi="Calibri" w:cs="Arial"/>
          <w:kern w:val="28"/>
          <w:shd w:val="clear" w:color="auto" w:fill="DEEAF6" w:themeFill="accent1" w:themeFillTint="33"/>
        </w:rPr>
        <w:t>5</w:t>
      </w:r>
      <w:r w:rsidR="00EA44EF">
        <w:rPr>
          <w:rFonts w:ascii="Calibri" w:eastAsiaTheme="majorEastAsia" w:hAnsi="Calibri" w:cs="Arial"/>
          <w:kern w:val="28"/>
          <w:shd w:val="clear" w:color="auto" w:fill="DEEAF6" w:themeFill="accent1" w:themeFillTint="33"/>
        </w:rPr>
        <w:t>)</w:t>
      </w:r>
    </w:p>
    <w:p w14:paraId="6B24C5D7" w14:textId="3246D3DC" w:rsidR="007E2ED8" w:rsidRPr="007E2ED8" w:rsidRDefault="00D7494B" w:rsidP="00A53FF4">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firstLine="0"/>
        <w:jc w:val="both"/>
        <w:rPr>
          <w:rFonts w:ascii="Calibri" w:eastAsiaTheme="majorEastAsia" w:hAnsi="Calibri" w:cs="Arial"/>
          <w:kern w:val="28"/>
        </w:rPr>
      </w:pPr>
      <w:r w:rsidRPr="00924CA9">
        <w:rPr>
          <w:rFonts w:ascii="Calibri" w:eastAsiaTheme="majorEastAsia" w:hAnsi="Calibri" w:cs="Arial"/>
          <w:b/>
          <w:kern w:val="28"/>
        </w:rPr>
        <w:t>Anexo II</w:t>
      </w:r>
      <w:r w:rsidRPr="007748CA">
        <w:rPr>
          <w:rFonts w:ascii="Calibri" w:eastAsiaTheme="majorEastAsia" w:hAnsi="Calibri" w:cs="Arial"/>
          <w:kern w:val="28"/>
        </w:rPr>
        <w:t xml:space="preserve">: Oferta </w:t>
      </w:r>
      <w:r w:rsidR="00531AD5" w:rsidRPr="00531AD5">
        <w:rPr>
          <w:rFonts w:ascii="Calibri" w:eastAsiaTheme="majorEastAsia" w:hAnsi="Calibri" w:cs="Arial"/>
          <w:kern w:val="28"/>
          <w:shd w:val="clear" w:color="auto" w:fill="DEEAF6" w:themeFill="accent1" w:themeFillTint="33"/>
        </w:rPr>
        <w:t xml:space="preserve">(fojas </w:t>
      </w:r>
      <w:r w:rsidR="002362FC">
        <w:rPr>
          <w:rFonts w:ascii="Calibri" w:eastAsiaTheme="majorEastAsia" w:hAnsi="Calibri" w:cs="Arial"/>
          <w:kern w:val="28"/>
          <w:shd w:val="clear" w:color="auto" w:fill="DEEAF6" w:themeFill="accent1" w:themeFillTint="33"/>
        </w:rPr>
        <w:t>1</w:t>
      </w:r>
      <w:r w:rsidR="008B392F">
        <w:rPr>
          <w:rFonts w:ascii="Calibri" w:eastAsiaTheme="majorEastAsia" w:hAnsi="Calibri" w:cs="Arial"/>
          <w:kern w:val="28"/>
          <w:shd w:val="clear" w:color="auto" w:fill="DEEAF6" w:themeFill="accent1" w:themeFillTint="33"/>
        </w:rPr>
        <w:t>6</w:t>
      </w:r>
      <w:r w:rsidR="00531AD5" w:rsidRPr="00531AD5">
        <w:rPr>
          <w:rFonts w:ascii="Calibri" w:eastAsiaTheme="majorEastAsia" w:hAnsi="Calibri" w:cs="Arial"/>
          <w:kern w:val="28"/>
          <w:shd w:val="clear" w:color="auto" w:fill="DEEAF6" w:themeFill="accent1" w:themeFillTint="33"/>
        </w:rPr>
        <w:t>)</w:t>
      </w:r>
      <w:r w:rsidR="00463DEA">
        <w:rPr>
          <w:rFonts w:ascii="Calibri" w:eastAsiaTheme="majorEastAsia" w:hAnsi="Calibri" w:cs="Arial"/>
          <w:kern w:val="28"/>
          <w:shd w:val="clear" w:color="auto" w:fill="DEEAF6" w:themeFill="accent1" w:themeFillTint="33"/>
        </w:rPr>
        <w:t xml:space="preserve">  </w:t>
      </w:r>
    </w:p>
    <w:p w14:paraId="5AD3109F" w14:textId="2E4BE317" w:rsidR="00A53FF4" w:rsidRPr="007E2ED8" w:rsidRDefault="007E2ED8" w:rsidP="00A53FF4">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firstLine="0"/>
        <w:jc w:val="both"/>
        <w:rPr>
          <w:rFonts w:ascii="Calibri" w:eastAsiaTheme="majorEastAsia" w:hAnsi="Calibri" w:cs="Arial"/>
          <w:bCs/>
          <w:kern w:val="28"/>
        </w:rPr>
      </w:pPr>
      <w:r>
        <w:rPr>
          <w:rFonts w:ascii="Calibri" w:eastAsiaTheme="majorEastAsia" w:hAnsi="Calibri" w:cs="Arial"/>
          <w:b/>
          <w:kern w:val="28"/>
        </w:rPr>
        <w:t xml:space="preserve">Planilla de Cotización: </w:t>
      </w:r>
      <w:r w:rsidRPr="007E2ED8">
        <w:rPr>
          <w:rFonts w:ascii="Calibri" w:eastAsiaTheme="majorEastAsia" w:hAnsi="Calibri" w:cs="Arial"/>
          <w:bCs/>
          <w:kern w:val="28"/>
        </w:rPr>
        <w:t>forma parte de la Oferta</w:t>
      </w:r>
      <w:r>
        <w:rPr>
          <w:rFonts w:ascii="Calibri" w:eastAsiaTheme="majorEastAsia" w:hAnsi="Calibri" w:cs="Arial"/>
          <w:bCs/>
          <w:kern w:val="28"/>
        </w:rPr>
        <w:t xml:space="preserve"> </w:t>
      </w:r>
      <w:r w:rsidRPr="007E2ED8">
        <w:rPr>
          <w:rFonts w:ascii="Calibri" w:eastAsiaTheme="majorEastAsia" w:hAnsi="Calibri" w:cs="Arial"/>
          <w:bCs/>
          <w:kern w:val="28"/>
          <w:shd w:val="clear" w:color="auto" w:fill="DEEAF6" w:themeFill="accent1" w:themeFillTint="33"/>
        </w:rPr>
        <w:t>(fojas</w:t>
      </w:r>
      <w:r w:rsidR="00741C83">
        <w:rPr>
          <w:rFonts w:ascii="Calibri" w:eastAsiaTheme="majorEastAsia" w:hAnsi="Calibri" w:cs="Arial"/>
          <w:bCs/>
          <w:kern w:val="28"/>
          <w:shd w:val="clear" w:color="auto" w:fill="DEEAF6" w:themeFill="accent1" w:themeFillTint="33"/>
        </w:rPr>
        <w:t>17</w:t>
      </w:r>
      <w:r w:rsidRPr="007E2ED8">
        <w:rPr>
          <w:rFonts w:ascii="Calibri" w:eastAsiaTheme="majorEastAsia" w:hAnsi="Calibri" w:cs="Arial"/>
          <w:bCs/>
          <w:kern w:val="28"/>
          <w:shd w:val="clear" w:color="auto" w:fill="DEEAF6" w:themeFill="accent1" w:themeFillTint="33"/>
        </w:rPr>
        <w:t>)</w:t>
      </w:r>
    </w:p>
    <w:p w14:paraId="6E9F12AA" w14:textId="1585E898" w:rsidR="001D3AD9" w:rsidRPr="008D6B30" w:rsidRDefault="001D3AD9" w:rsidP="008D6B30">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firstLine="0"/>
        <w:jc w:val="both"/>
        <w:rPr>
          <w:rFonts w:ascii="Calibri" w:eastAsiaTheme="majorEastAsia" w:hAnsi="Calibri" w:cs="Arial"/>
          <w:kern w:val="28"/>
        </w:rPr>
      </w:pPr>
      <w:r w:rsidRPr="00924CA9">
        <w:rPr>
          <w:rFonts w:ascii="Calibri" w:eastAsiaTheme="majorEastAsia" w:hAnsi="Calibri" w:cs="Arial"/>
          <w:b/>
          <w:kern w:val="28"/>
        </w:rPr>
        <w:t>Planilla de Referencias</w:t>
      </w:r>
      <w:r w:rsidR="00A511FA" w:rsidRPr="007748CA">
        <w:rPr>
          <w:rFonts w:ascii="Calibri" w:eastAsiaTheme="majorEastAsia" w:hAnsi="Calibri" w:cs="Arial"/>
          <w:kern w:val="28"/>
        </w:rPr>
        <w:t>:</w:t>
      </w:r>
      <w:r w:rsidRPr="007748CA">
        <w:rPr>
          <w:rFonts w:ascii="Calibri" w:eastAsiaTheme="majorEastAsia" w:hAnsi="Calibri" w:cs="Arial"/>
          <w:kern w:val="28"/>
        </w:rPr>
        <w:t xml:space="preserve"> </w:t>
      </w:r>
      <w:r w:rsidR="008D6B30">
        <w:rPr>
          <w:rFonts w:ascii="Calibri" w:eastAsiaTheme="majorEastAsia" w:hAnsi="Calibri" w:cs="Arial"/>
          <w:kern w:val="28"/>
        </w:rPr>
        <w:t>Indicar tres referencias de clientes a quienes hayan vendido el tipo se mercadería r</w:t>
      </w:r>
      <w:r w:rsidR="008D6B30" w:rsidRPr="00A53FF4">
        <w:rPr>
          <w:rFonts w:ascii="Calibri" w:eastAsiaTheme="majorEastAsia" w:hAnsi="Calibri" w:cs="Arial"/>
          <w:kern w:val="28"/>
        </w:rPr>
        <w:t>equerida</w:t>
      </w:r>
      <w:r w:rsidR="008D6B30">
        <w:rPr>
          <w:rFonts w:ascii="Calibri" w:eastAsiaTheme="majorEastAsia" w:hAnsi="Calibri" w:cs="Arial"/>
          <w:kern w:val="28"/>
        </w:rPr>
        <w:t xml:space="preserve"> en el presente llamado, durante el período 2018 a la fecha</w:t>
      </w:r>
      <w:r w:rsidR="003313E2">
        <w:rPr>
          <w:rFonts w:ascii="Calibri" w:eastAsiaTheme="majorEastAsia" w:hAnsi="Calibri" w:cs="Arial"/>
          <w:kern w:val="28"/>
        </w:rPr>
        <w:t xml:space="preserve"> </w:t>
      </w:r>
      <w:r w:rsidR="003313E2" w:rsidRPr="003313E2">
        <w:rPr>
          <w:rFonts w:ascii="Calibri" w:eastAsiaTheme="majorEastAsia" w:hAnsi="Calibri" w:cs="Arial"/>
          <w:kern w:val="28"/>
          <w:shd w:val="clear" w:color="auto" w:fill="DEEAF6" w:themeFill="accent1" w:themeFillTint="33"/>
        </w:rPr>
        <w:t>(fojas 1</w:t>
      </w:r>
      <w:r w:rsidR="00741C83">
        <w:rPr>
          <w:rFonts w:ascii="Calibri" w:eastAsiaTheme="majorEastAsia" w:hAnsi="Calibri" w:cs="Arial"/>
          <w:kern w:val="28"/>
          <w:shd w:val="clear" w:color="auto" w:fill="DEEAF6" w:themeFill="accent1" w:themeFillTint="33"/>
        </w:rPr>
        <w:t>8</w:t>
      </w:r>
      <w:r w:rsidR="003313E2" w:rsidRPr="003313E2">
        <w:rPr>
          <w:rFonts w:ascii="Calibri" w:eastAsiaTheme="majorEastAsia" w:hAnsi="Calibri" w:cs="Arial"/>
          <w:kern w:val="28"/>
          <w:shd w:val="clear" w:color="auto" w:fill="DEEAF6" w:themeFill="accent1" w:themeFillTint="33"/>
        </w:rPr>
        <w:t>)</w:t>
      </w:r>
      <w:r w:rsidR="008D6B30" w:rsidRPr="003313E2">
        <w:rPr>
          <w:rFonts w:ascii="Calibri" w:eastAsiaTheme="majorEastAsia" w:hAnsi="Calibri" w:cs="Arial"/>
          <w:kern w:val="28"/>
          <w:shd w:val="clear" w:color="auto" w:fill="DEEAF6" w:themeFill="accent1" w:themeFillTint="33"/>
        </w:rPr>
        <w:t>.</w:t>
      </w:r>
      <w:r w:rsidR="008D6B30">
        <w:rPr>
          <w:rFonts w:ascii="Calibri" w:eastAsiaTheme="majorEastAsia" w:hAnsi="Calibri" w:cs="Arial"/>
          <w:kern w:val="28"/>
        </w:rPr>
        <w:t xml:space="preserve"> </w:t>
      </w:r>
      <w:r w:rsidR="006043B4" w:rsidRPr="00924CA9">
        <w:rPr>
          <w:rFonts w:ascii="Calibri" w:eastAsiaTheme="majorEastAsia" w:hAnsi="Calibri" w:cs="Arial"/>
          <w:b/>
          <w:kern w:val="28"/>
        </w:rPr>
        <w:t>Si la información requerida surge de la web de Compras del Estado ,no será necesaria su presentación</w:t>
      </w:r>
    </w:p>
    <w:p w14:paraId="448430C5" w14:textId="77777777" w:rsidR="002C72CF" w:rsidRPr="007748CA" w:rsidRDefault="002C72CF" w:rsidP="007748C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Calibri" w:eastAsiaTheme="majorEastAsia" w:hAnsi="Calibri" w:cs="Arial"/>
          <w:kern w:val="28"/>
        </w:rPr>
      </w:pPr>
    </w:p>
    <w:p w14:paraId="1E4FD27B" w14:textId="43F15F84" w:rsidR="002C72CF" w:rsidRPr="007748CA" w:rsidRDefault="002C72CF" w:rsidP="007748CA">
      <w:pPr>
        <w:widowControl w:val="0"/>
        <w:pBdr>
          <w:top w:val="single" w:sz="4" w:space="1" w:color="auto"/>
          <w:left w:val="single" w:sz="4" w:space="4" w:color="auto"/>
          <w:bottom w:val="single" w:sz="4" w:space="1" w:color="auto"/>
          <w:right w:val="single" w:sz="4" w:space="4" w:color="auto"/>
        </w:pBdr>
        <w:shd w:val="clear" w:color="auto" w:fill="DEEAF6" w:themeFill="accent1" w:themeFillTint="3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Calibri" w:eastAsiaTheme="majorEastAsia" w:hAnsi="Calibri" w:cstheme="minorHAnsi"/>
          <w:kern w:val="28"/>
        </w:rPr>
      </w:pPr>
      <w:r w:rsidRPr="007748CA">
        <w:rPr>
          <w:rFonts w:ascii="Calibri" w:eastAsiaTheme="majorEastAsia" w:hAnsi="Calibri" w:cstheme="minorHAnsi"/>
        </w:rPr>
        <w:t xml:space="preserve">LA NO PRESENTACIÓN DE TODA LA DOCUMENTACIÓN </w:t>
      </w:r>
      <w:r w:rsidR="006043B4" w:rsidRPr="007748CA">
        <w:rPr>
          <w:rFonts w:ascii="Calibri" w:eastAsiaTheme="majorEastAsia" w:hAnsi="Calibri" w:cstheme="minorHAnsi"/>
        </w:rPr>
        <w:t>OBLIGATORIA, DESCALIFICARÁ</w:t>
      </w:r>
      <w:r w:rsidRPr="007748CA">
        <w:rPr>
          <w:rFonts w:ascii="Calibri" w:eastAsiaTheme="majorEastAsia" w:hAnsi="Calibri" w:cstheme="minorHAnsi"/>
        </w:rPr>
        <w:t xml:space="preserve"> AUTOMATICAMENTE LA </w:t>
      </w:r>
      <w:r w:rsidR="00C3648A" w:rsidRPr="007748CA">
        <w:rPr>
          <w:rFonts w:ascii="Calibri" w:eastAsiaTheme="majorEastAsia" w:hAnsi="Calibri" w:cstheme="minorHAnsi"/>
        </w:rPr>
        <w:t>OFERTA. (</w:t>
      </w:r>
      <w:r w:rsidR="00A511FA" w:rsidRPr="007748CA">
        <w:rPr>
          <w:rFonts w:ascii="Calibri" w:eastAsiaTheme="majorEastAsia" w:hAnsi="Calibri" w:cstheme="minorHAnsi"/>
        </w:rPr>
        <w:t xml:space="preserve">ANEXO I, ANEXO </w:t>
      </w:r>
      <w:r w:rsidR="008B392F">
        <w:rPr>
          <w:rFonts w:ascii="Calibri" w:eastAsiaTheme="majorEastAsia" w:hAnsi="Calibri" w:cstheme="minorHAnsi"/>
        </w:rPr>
        <w:t xml:space="preserve">II, PLANILLA DE COTIZACIÓN </w:t>
      </w:r>
      <w:r w:rsidR="00531AD5">
        <w:rPr>
          <w:rFonts w:ascii="Calibri" w:eastAsiaTheme="majorEastAsia" w:hAnsi="Calibri" w:cstheme="minorHAnsi"/>
        </w:rPr>
        <w:t>Y</w:t>
      </w:r>
      <w:r w:rsidR="00DE3CA1" w:rsidRPr="007748CA">
        <w:rPr>
          <w:rFonts w:ascii="Calibri" w:eastAsiaTheme="majorEastAsia" w:hAnsi="Calibri" w:cstheme="minorHAnsi"/>
        </w:rPr>
        <w:t xml:space="preserve"> </w:t>
      </w:r>
      <w:r w:rsidR="00DE3CA1" w:rsidRPr="007748CA">
        <w:rPr>
          <w:rFonts w:ascii="Calibri" w:eastAsiaTheme="majorEastAsia" w:hAnsi="Calibri" w:cstheme="minorHAnsi"/>
        </w:rPr>
        <w:lastRenderedPageBreak/>
        <w:t>PLANILLA DE REFERENCIAS</w:t>
      </w:r>
      <w:r w:rsidR="006043B4">
        <w:rPr>
          <w:rFonts w:ascii="Calibri" w:eastAsiaTheme="majorEastAsia" w:hAnsi="Calibri" w:cstheme="minorHAnsi"/>
        </w:rPr>
        <w:t xml:space="preserve"> CUANDO CORRESPONDA.</w:t>
      </w:r>
    </w:p>
    <w:p w14:paraId="774A7526" w14:textId="22EEF018" w:rsidR="002C72CF" w:rsidRPr="007748CA" w:rsidRDefault="002C72CF" w:rsidP="007748CA">
      <w:pPr>
        <w:rPr>
          <w:rFonts w:ascii="Calibri" w:eastAsiaTheme="majorEastAsia" w:hAnsi="Calibri"/>
          <w:lang w:val="es-UY" w:eastAsia="en-US"/>
        </w:rPr>
      </w:pPr>
      <w:bookmarkStart w:id="159" w:name="_Toc371401587"/>
      <w:bookmarkStart w:id="160" w:name="_Toc456344576"/>
      <w:bookmarkStart w:id="161" w:name="_Toc456352692"/>
      <w:bookmarkStart w:id="162" w:name="_Toc489014601"/>
      <w:bookmarkStart w:id="163" w:name="_Toc489015053"/>
      <w:bookmarkStart w:id="164" w:name="_Toc511655064"/>
    </w:p>
    <w:p w14:paraId="633EF381" w14:textId="58FFE683" w:rsidR="002C72CF" w:rsidRPr="00BB00A0" w:rsidRDefault="00DD6DE1" w:rsidP="007748CA">
      <w:pPr>
        <w:pStyle w:val="Ttulo2"/>
        <w:rPr>
          <w:rFonts w:ascii="Calibri" w:hAnsi="Calibri" w:cs="Arial"/>
          <w:b/>
          <w:bCs/>
          <w:color w:val="auto"/>
          <w:sz w:val="24"/>
          <w:szCs w:val="24"/>
          <w:lang w:val="es-UY" w:eastAsia="en-US"/>
        </w:rPr>
      </w:pPr>
      <w:bookmarkStart w:id="165" w:name="_Toc64969519"/>
      <w:r w:rsidRPr="00BB00A0">
        <w:rPr>
          <w:rFonts w:ascii="Calibri" w:hAnsi="Calibri"/>
          <w:b/>
          <w:bCs/>
          <w:color w:val="auto"/>
          <w:sz w:val="24"/>
          <w:szCs w:val="24"/>
          <w:lang w:val="es-UY" w:eastAsia="en-US"/>
        </w:rPr>
        <w:t>6.</w:t>
      </w:r>
      <w:r w:rsidR="00193730" w:rsidRPr="00BB00A0">
        <w:rPr>
          <w:rFonts w:ascii="Calibri" w:hAnsi="Calibri"/>
          <w:b/>
          <w:bCs/>
          <w:color w:val="auto"/>
          <w:sz w:val="24"/>
          <w:szCs w:val="24"/>
          <w:lang w:val="es-UY" w:eastAsia="en-US"/>
        </w:rPr>
        <w:t>5</w:t>
      </w:r>
      <w:r w:rsidRPr="00BB00A0">
        <w:rPr>
          <w:rFonts w:ascii="Calibri" w:hAnsi="Calibri"/>
          <w:b/>
          <w:bCs/>
          <w:color w:val="auto"/>
          <w:sz w:val="24"/>
          <w:szCs w:val="24"/>
          <w:lang w:val="es-UY" w:eastAsia="en-US"/>
        </w:rPr>
        <w:t xml:space="preserve"> </w:t>
      </w:r>
      <w:r w:rsidR="002C72CF" w:rsidRPr="00BB00A0">
        <w:rPr>
          <w:rFonts w:ascii="Calibri" w:hAnsi="Calibri"/>
          <w:b/>
          <w:bCs/>
          <w:color w:val="auto"/>
          <w:sz w:val="24"/>
          <w:szCs w:val="24"/>
          <w:lang w:val="es-UY" w:eastAsia="en-US"/>
        </w:rPr>
        <w:t>Confidencial</w:t>
      </w:r>
      <w:bookmarkEnd w:id="159"/>
      <w:bookmarkEnd w:id="160"/>
      <w:bookmarkEnd w:id="161"/>
      <w:bookmarkEnd w:id="162"/>
      <w:bookmarkEnd w:id="163"/>
      <w:bookmarkEnd w:id="164"/>
      <w:bookmarkEnd w:id="165"/>
    </w:p>
    <w:p w14:paraId="01107D93" w14:textId="77777777" w:rsidR="00B71476" w:rsidRPr="007748CA" w:rsidRDefault="002C72CF" w:rsidP="007748CA">
      <w:pPr>
        <w:spacing w:after="200"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w:t>
      </w:r>
      <w:r w:rsidR="00B71476" w:rsidRPr="007748CA">
        <w:rPr>
          <w:rFonts w:ascii="Calibri" w:eastAsiaTheme="majorEastAsia" w:hAnsi="Calibri" w:cs="Arial"/>
          <w:kern w:val="28"/>
          <w:lang w:val="es-UY" w:eastAsia="en-US"/>
        </w:rPr>
        <w:t>oferta.</w:t>
      </w:r>
    </w:p>
    <w:p w14:paraId="70AE1E7B" w14:textId="77777777" w:rsidR="002C72CF" w:rsidRPr="007748CA" w:rsidRDefault="002C72CF" w:rsidP="007748CA">
      <w:pPr>
        <w:spacing w:after="200"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14:paraId="62D449B9" w14:textId="77777777" w:rsidR="002C72CF" w:rsidRPr="007748CA" w:rsidRDefault="002C72CF" w:rsidP="007748CA">
      <w:pPr>
        <w:spacing w:after="200"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El oferente deberá realizar la clasificación en base a los siguientes criterios:</w:t>
      </w:r>
    </w:p>
    <w:p w14:paraId="051D18F3" w14:textId="77777777" w:rsidR="002C72CF" w:rsidRPr="007748CA" w:rsidRDefault="002C72CF" w:rsidP="007748CA">
      <w:pPr>
        <w:spacing w:after="200"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Se considera información confidencial:</w:t>
      </w:r>
    </w:p>
    <w:p w14:paraId="4852D47B" w14:textId="77777777" w:rsidR="002C72CF" w:rsidRPr="007748CA" w:rsidRDefault="002C72CF" w:rsidP="007748CA">
      <w:pPr>
        <w:numPr>
          <w:ilvl w:val="0"/>
          <w:numId w:val="4"/>
        </w:numPr>
        <w:tabs>
          <w:tab w:val="num"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información relativa a sus clientes, salvo aquella que sea requerida como factor de evaluación</w:t>
      </w:r>
    </w:p>
    <w:p w14:paraId="2CAE40FC" w14:textId="77777777" w:rsidR="002C72CF" w:rsidRPr="007748CA" w:rsidRDefault="002C72CF" w:rsidP="007748CA">
      <w:pPr>
        <w:numPr>
          <w:ilvl w:val="0"/>
          <w:numId w:val="4"/>
        </w:numPr>
        <w:tabs>
          <w:tab w:val="left"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que pueda ser objeto de propiedad intelectual</w:t>
      </w:r>
    </w:p>
    <w:p w14:paraId="33FFD645" w14:textId="77777777" w:rsidR="002C72CF" w:rsidRPr="007748CA" w:rsidRDefault="002C72CF" w:rsidP="007748CA">
      <w:pPr>
        <w:numPr>
          <w:ilvl w:val="0"/>
          <w:numId w:val="4"/>
        </w:numPr>
        <w:tabs>
          <w:tab w:val="num"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que refiera al patrimonio del oferente</w:t>
      </w:r>
    </w:p>
    <w:p w14:paraId="78CBDCEB" w14:textId="77777777" w:rsidR="002C72CF" w:rsidRPr="007748CA" w:rsidRDefault="002C72CF" w:rsidP="007748CA">
      <w:pPr>
        <w:numPr>
          <w:ilvl w:val="0"/>
          <w:numId w:val="4"/>
        </w:numPr>
        <w:tabs>
          <w:tab w:val="left"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que comprenda hechos o actos de carácter económico, contable, jurídico o administrativo, relativos al oferente, que pudiera ser útil para un competidor</w:t>
      </w:r>
    </w:p>
    <w:p w14:paraId="3FE72AFE" w14:textId="77777777" w:rsidR="002C72CF" w:rsidRPr="007748CA" w:rsidRDefault="002C72CF" w:rsidP="007748CA">
      <w:pPr>
        <w:numPr>
          <w:ilvl w:val="0"/>
          <w:numId w:val="4"/>
        </w:numPr>
        <w:tabs>
          <w:tab w:val="num"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que esté amparada en una cláusula contractual de confidencialidad, y</w:t>
      </w:r>
    </w:p>
    <w:p w14:paraId="2269236C" w14:textId="77777777" w:rsidR="002C72CF" w:rsidRPr="007748CA" w:rsidRDefault="002C72CF" w:rsidP="007748CA">
      <w:pPr>
        <w:numPr>
          <w:ilvl w:val="0"/>
          <w:numId w:val="4"/>
        </w:numPr>
        <w:tabs>
          <w:tab w:val="num"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aquella de naturaleza similar conforme a lo dispuesto en la Ley de Acceso a la Información (Ley Nº 18.381), y demás normas concordantes y complementarias.</w:t>
      </w:r>
    </w:p>
    <w:p w14:paraId="3680B536" w14:textId="77777777" w:rsidR="002C72CF" w:rsidRPr="007748CA" w:rsidRDefault="002C72CF" w:rsidP="007748CA">
      <w:pPr>
        <w:spacing w:after="200" w:line="360" w:lineRule="auto"/>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En ningún caso se cons</w:t>
      </w:r>
      <w:r w:rsidR="00B71476" w:rsidRPr="007748CA">
        <w:rPr>
          <w:rFonts w:ascii="Calibri" w:eastAsiaTheme="majorEastAsia" w:hAnsi="Calibri" w:cs="Arial"/>
          <w:kern w:val="28"/>
          <w:lang w:val="es-UY" w:eastAsia="en-US"/>
        </w:rPr>
        <w:t>idera información confidencial:</w:t>
      </w:r>
    </w:p>
    <w:p w14:paraId="02B49D55" w14:textId="77777777" w:rsidR="002C72CF" w:rsidRPr="007748CA" w:rsidRDefault="002C72CF" w:rsidP="007748CA">
      <w:pPr>
        <w:numPr>
          <w:ilvl w:val="0"/>
          <w:numId w:val="5"/>
        </w:numPr>
        <w:tabs>
          <w:tab w:val="clear" w:pos="360"/>
          <w:tab w:val="num" w:pos="720"/>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relativa a los precios</w:t>
      </w:r>
    </w:p>
    <w:p w14:paraId="660468A5" w14:textId="77777777" w:rsidR="002C72CF" w:rsidRPr="007748CA" w:rsidRDefault="002C72CF" w:rsidP="007748CA">
      <w:pPr>
        <w:numPr>
          <w:ilvl w:val="0"/>
          <w:numId w:val="5"/>
        </w:numPr>
        <w:tabs>
          <w:tab w:val="clear" w:pos="360"/>
          <w:tab w:val="num" w:pos="720"/>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descripción de bienes y servicios ofertados, y</w:t>
      </w:r>
    </w:p>
    <w:p w14:paraId="522F6692" w14:textId="77777777" w:rsidR="002C72CF" w:rsidRPr="007748CA" w:rsidRDefault="002C72CF" w:rsidP="007748CA">
      <w:pPr>
        <w:numPr>
          <w:ilvl w:val="0"/>
          <w:numId w:val="5"/>
        </w:numPr>
        <w:tabs>
          <w:tab w:val="clear" w:pos="360"/>
          <w:tab w:val="num" w:pos="720"/>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las condiciones generales de la oferta</w:t>
      </w:r>
      <w:r w:rsidR="00B71476" w:rsidRPr="007748CA">
        <w:rPr>
          <w:rFonts w:ascii="Calibri" w:eastAsiaTheme="majorEastAsia" w:hAnsi="Calibri" w:cs="Arial"/>
          <w:kern w:val="28"/>
          <w:lang w:val="es-UY" w:eastAsia="en-US"/>
        </w:rPr>
        <w:t>.</w:t>
      </w:r>
    </w:p>
    <w:p w14:paraId="7F7EDDB4"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Los documentos que entregue un oferente en carácter confidencial, no serán divulgados a los restantes oferentes.</w:t>
      </w:r>
    </w:p>
    <w:p w14:paraId="410C4D75"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lastRenderedPageBreak/>
        <w:t>El oferente deberá incluir en la parte pública de la oferta un resumen no confidencial de la información confidencial que ingrese que deberá ser breve y conciso (artículo 30 del Decreto N° 232/010).</w:t>
      </w:r>
    </w:p>
    <w:p w14:paraId="10046024" w14:textId="77777777" w:rsidR="003E1741"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artículo 13 de la mencionada Ley. </w:t>
      </w:r>
    </w:p>
    <w:p w14:paraId="12E9085E" w14:textId="77777777" w:rsidR="00B71476" w:rsidRPr="007748CA" w:rsidRDefault="00B71476" w:rsidP="007748CA">
      <w:pPr>
        <w:spacing w:line="360" w:lineRule="auto"/>
        <w:jc w:val="both"/>
        <w:rPr>
          <w:rFonts w:ascii="Calibri" w:eastAsiaTheme="majorEastAsia" w:hAnsi="Calibri" w:cs="Arial"/>
          <w:kern w:val="28"/>
        </w:rPr>
      </w:pPr>
    </w:p>
    <w:p w14:paraId="10F2B5F9" w14:textId="328ED3FC" w:rsidR="002C72CF" w:rsidRPr="00BB00A0" w:rsidRDefault="00DD6DE1" w:rsidP="007748CA">
      <w:pPr>
        <w:pStyle w:val="Ttulo2"/>
        <w:rPr>
          <w:rFonts w:ascii="Calibri" w:hAnsi="Calibri"/>
          <w:b/>
          <w:bCs/>
          <w:color w:val="auto"/>
          <w:sz w:val="24"/>
          <w:szCs w:val="24"/>
          <w:lang w:val="es-UY" w:eastAsia="en-US"/>
        </w:rPr>
      </w:pPr>
      <w:bookmarkStart w:id="166" w:name="_Toc371401588"/>
      <w:bookmarkStart w:id="167" w:name="_Toc456344577"/>
      <w:bookmarkStart w:id="168" w:name="_Toc456352693"/>
      <w:bookmarkStart w:id="169" w:name="_Toc489014603"/>
      <w:bookmarkStart w:id="170" w:name="_Toc489015055"/>
      <w:bookmarkStart w:id="171" w:name="_Toc511655066"/>
      <w:bookmarkStart w:id="172" w:name="_Toc64969520"/>
      <w:r w:rsidRPr="00BB00A0">
        <w:rPr>
          <w:rFonts w:ascii="Calibri" w:hAnsi="Calibri"/>
          <w:b/>
          <w:bCs/>
          <w:color w:val="auto"/>
          <w:sz w:val="24"/>
          <w:szCs w:val="24"/>
          <w:lang w:val="es-UY" w:eastAsia="en-US"/>
        </w:rPr>
        <w:t>6.</w:t>
      </w:r>
      <w:r w:rsidR="00193730" w:rsidRPr="00BB00A0">
        <w:rPr>
          <w:rFonts w:ascii="Calibri" w:hAnsi="Calibri"/>
          <w:b/>
          <w:bCs/>
          <w:color w:val="auto"/>
          <w:sz w:val="24"/>
          <w:szCs w:val="24"/>
          <w:lang w:val="es-UY" w:eastAsia="en-US"/>
        </w:rPr>
        <w:t>6</w:t>
      </w:r>
      <w:r w:rsidRPr="00BB00A0">
        <w:rPr>
          <w:rFonts w:ascii="Calibri" w:hAnsi="Calibri"/>
          <w:b/>
          <w:bCs/>
          <w:color w:val="auto"/>
          <w:sz w:val="24"/>
          <w:szCs w:val="24"/>
          <w:lang w:val="es-UY" w:eastAsia="en-US"/>
        </w:rPr>
        <w:t xml:space="preserve"> </w:t>
      </w:r>
      <w:r w:rsidR="002C72CF" w:rsidRPr="00BB00A0">
        <w:rPr>
          <w:rFonts w:ascii="Calibri" w:hAnsi="Calibri"/>
          <w:b/>
          <w:bCs/>
          <w:color w:val="auto"/>
          <w:sz w:val="24"/>
          <w:szCs w:val="24"/>
          <w:lang w:val="es-UY" w:eastAsia="en-US"/>
        </w:rPr>
        <w:t>Plazo para presentar documentación faltante en la oferta</w:t>
      </w:r>
      <w:bookmarkEnd w:id="166"/>
      <w:bookmarkEnd w:id="167"/>
      <w:bookmarkEnd w:id="168"/>
      <w:bookmarkEnd w:id="169"/>
      <w:bookmarkEnd w:id="170"/>
      <w:bookmarkEnd w:id="171"/>
      <w:bookmarkEnd w:id="172"/>
    </w:p>
    <w:p w14:paraId="4A3BD14C"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La Administración podrá otorgar un plazo de dos días hábiles, para su cumplimiento, como lo establece el Artículo 65 del TOCAF.</w:t>
      </w:r>
    </w:p>
    <w:p w14:paraId="73D92128" w14:textId="77777777" w:rsidR="00BA1CF6" w:rsidRPr="007748CA" w:rsidRDefault="002C72CF" w:rsidP="007748CA">
      <w:pPr>
        <w:autoSpaceDE w:val="0"/>
        <w:autoSpaceDN w:val="0"/>
        <w:adjustRightInd w:val="0"/>
        <w:spacing w:line="360" w:lineRule="auto"/>
        <w:jc w:val="both"/>
        <w:rPr>
          <w:rFonts w:ascii="Calibri" w:eastAsiaTheme="majorEastAsia" w:hAnsi="Calibri" w:cs="Arial"/>
          <w:kern w:val="28"/>
        </w:rPr>
      </w:pPr>
      <w:r w:rsidRPr="007748CA">
        <w:rPr>
          <w:rFonts w:ascii="Calibri" w:eastAsiaTheme="majorEastAsia" w:hAnsi="Calibri" w:cs="Arial"/>
          <w:kern w:val="28"/>
        </w:rPr>
        <w:t>El plazo antes mencionado no se otorgará cuando a juicio de la Administración se altere materialmente la igualdad de los oferentes, cuando existan defectos o errores habituales en un oferente determinado, o cuando se presuma la existencia de alguna maniobra destinada</w:t>
      </w:r>
      <w:r w:rsidR="00BA1CF6" w:rsidRPr="007748CA">
        <w:rPr>
          <w:rFonts w:ascii="Calibri" w:eastAsiaTheme="majorEastAsia" w:hAnsi="Calibri" w:cs="Arial"/>
          <w:kern w:val="28"/>
        </w:rPr>
        <w:t xml:space="preserve"> a obtener una ventaja indebida.</w:t>
      </w:r>
    </w:p>
    <w:p w14:paraId="6BD9DF7C" w14:textId="77777777" w:rsidR="008B4954" w:rsidRPr="007748CA" w:rsidRDefault="008B4954" w:rsidP="00A53FF4">
      <w:pPr>
        <w:pStyle w:val="Ttulo1"/>
        <w:numPr>
          <w:ilvl w:val="0"/>
          <w:numId w:val="27"/>
        </w:numPr>
        <w:shd w:val="clear" w:color="auto" w:fill="D9E2F3" w:themeFill="accent5" w:themeFillTint="33"/>
        <w:rPr>
          <w:rFonts w:ascii="Calibri" w:hAnsi="Calibri"/>
          <w:color w:val="auto"/>
          <w:sz w:val="24"/>
          <w:szCs w:val="24"/>
          <w:lang w:val="es-UY" w:eastAsia="en-US"/>
        </w:rPr>
      </w:pPr>
      <w:bookmarkStart w:id="173" w:name="_Toc64969521"/>
      <w:r w:rsidRPr="007748CA">
        <w:rPr>
          <w:rFonts w:ascii="Calibri" w:hAnsi="Calibri"/>
          <w:color w:val="auto"/>
          <w:sz w:val="24"/>
          <w:szCs w:val="24"/>
          <w:lang w:val="es-UY" w:eastAsia="en-US"/>
        </w:rPr>
        <w:t>EVALUACIÓN DE LAS OFERTAS</w:t>
      </w:r>
      <w:bookmarkEnd w:id="173"/>
    </w:p>
    <w:p w14:paraId="4050169E" w14:textId="77777777" w:rsidR="00185F5E" w:rsidRPr="007748CA" w:rsidRDefault="00185F5E" w:rsidP="007748CA">
      <w:pPr>
        <w:pStyle w:val="Normal1"/>
        <w:jc w:val="both"/>
        <w:rPr>
          <w:rFonts w:ascii="Calibri" w:hAnsi="Calibri" w:cs="Arial"/>
          <w:i/>
          <w:iCs/>
          <w:color w:val="auto"/>
        </w:rPr>
      </w:pPr>
    </w:p>
    <w:p w14:paraId="3D97938F" w14:textId="0C81BB6B" w:rsidR="002A4FE6" w:rsidRDefault="006043B4" w:rsidP="002A4FE6">
      <w:pPr>
        <w:pStyle w:val="Normal1"/>
        <w:jc w:val="both"/>
        <w:rPr>
          <w:rFonts w:ascii="Calibri" w:hAnsi="Calibri" w:cs="Arial"/>
          <w:color w:val="auto"/>
        </w:rPr>
      </w:pPr>
      <w:r>
        <w:rPr>
          <w:rFonts w:ascii="Calibri" w:hAnsi="Calibri" w:cs="Arial"/>
          <w:color w:val="auto"/>
        </w:rPr>
        <w:t xml:space="preserve">Se estudiará el cumplimiento de los requisitos de admisibilidad de las ofertas y luego para aquellas que </w:t>
      </w:r>
      <w:r w:rsidR="0013764B">
        <w:rPr>
          <w:rFonts w:ascii="Calibri" w:hAnsi="Calibri" w:cs="Arial"/>
          <w:color w:val="auto"/>
        </w:rPr>
        <w:t>cumplan, se</w:t>
      </w:r>
      <w:r>
        <w:rPr>
          <w:rFonts w:ascii="Calibri" w:hAnsi="Calibri" w:cs="Arial"/>
          <w:color w:val="auto"/>
        </w:rPr>
        <w:t xml:space="preserve"> estudiará s</w:t>
      </w:r>
      <w:r w:rsidR="0013764B">
        <w:rPr>
          <w:rFonts w:ascii="Calibri" w:hAnsi="Calibri" w:cs="Arial"/>
          <w:color w:val="auto"/>
        </w:rPr>
        <w:t xml:space="preserve">i </w:t>
      </w:r>
      <w:r>
        <w:rPr>
          <w:rFonts w:ascii="Calibri" w:hAnsi="Calibri" w:cs="Arial"/>
          <w:color w:val="auto"/>
        </w:rPr>
        <w:t xml:space="preserve"> lo ofertado cumple con lo solicitado. </w:t>
      </w:r>
    </w:p>
    <w:p w14:paraId="553E089D" w14:textId="77777777" w:rsidR="006043B4" w:rsidRDefault="006043B4" w:rsidP="002A4FE6">
      <w:pPr>
        <w:pStyle w:val="Normal1"/>
        <w:jc w:val="both"/>
        <w:rPr>
          <w:rFonts w:ascii="Calibri" w:hAnsi="Calibri" w:cs="Arial"/>
          <w:color w:val="auto"/>
        </w:rPr>
      </w:pPr>
    </w:p>
    <w:p w14:paraId="1E2BD1E5" w14:textId="414A85B1" w:rsidR="002A4FE6" w:rsidRPr="007748CA" w:rsidRDefault="00185F5E" w:rsidP="002A4FE6">
      <w:pPr>
        <w:pStyle w:val="Normal1"/>
        <w:jc w:val="both"/>
        <w:rPr>
          <w:rFonts w:ascii="Calibri" w:hAnsi="Calibri" w:cs="Arial"/>
          <w:color w:val="auto"/>
        </w:rPr>
      </w:pPr>
      <w:r w:rsidRPr="007748CA">
        <w:rPr>
          <w:rFonts w:ascii="Calibri" w:hAnsi="Calibri" w:cs="Arial"/>
          <w:color w:val="auto"/>
        </w:rPr>
        <w:t xml:space="preserve">La </w:t>
      </w:r>
      <w:r w:rsidR="001A63EC" w:rsidRPr="007748CA">
        <w:rPr>
          <w:rFonts w:ascii="Calibri" w:hAnsi="Calibri" w:cs="Arial"/>
          <w:color w:val="auto"/>
        </w:rPr>
        <w:t>D.N.A se</w:t>
      </w:r>
      <w:r w:rsidRPr="007748CA">
        <w:rPr>
          <w:rFonts w:ascii="Calibri" w:hAnsi="Calibri" w:cs="Arial"/>
          <w:color w:val="auto"/>
        </w:rPr>
        <w:t xml:space="preserve"> reserva el derecho de realizar por su cuenta las averiguacione</w:t>
      </w:r>
      <w:r w:rsidR="00DE3CA1" w:rsidRPr="007748CA">
        <w:rPr>
          <w:rFonts w:ascii="Calibri" w:hAnsi="Calibri" w:cs="Arial"/>
          <w:color w:val="auto"/>
        </w:rPr>
        <w:t>s</w:t>
      </w:r>
      <w:r w:rsidRPr="007748CA">
        <w:rPr>
          <w:rFonts w:ascii="Calibri" w:hAnsi="Calibri" w:cs="Arial"/>
          <w:color w:val="auto"/>
        </w:rPr>
        <w:t xml:space="preserve"> pertinentes a fin de constatar </w:t>
      </w:r>
      <w:r w:rsidR="006043B4">
        <w:rPr>
          <w:rFonts w:ascii="Calibri" w:hAnsi="Calibri" w:cs="Arial"/>
          <w:color w:val="auto"/>
        </w:rPr>
        <w:t>los anteceden</w:t>
      </w:r>
      <w:r w:rsidR="0013764B">
        <w:rPr>
          <w:rFonts w:ascii="Calibri" w:hAnsi="Calibri" w:cs="Arial"/>
          <w:color w:val="auto"/>
        </w:rPr>
        <w:t>tes comerciales de los oferentes.</w:t>
      </w:r>
    </w:p>
    <w:p w14:paraId="42FC59FD" w14:textId="77777777" w:rsidR="00185F5E" w:rsidRPr="007748CA" w:rsidRDefault="00185F5E" w:rsidP="007748CA">
      <w:pPr>
        <w:pStyle w:val="Normal1"/>
        <w:jc w:val="both"/>
        <w:rPr>
          <w:rFonts w:ascii="Calibri" w:hAnsi="Calibri" w:cs="Arial"/>
          <w:color w:val="auto"/>
        </w:rPr>
      </w:pPr>
    </w:p>
    <w:p w14:paraId="6592B1F8" w14:textId="3914029E" w:rsidR="00075B29" w:rsidRPr="00075B29" w:rsidRDefault="00075B29" w:rsidP="00075B29">
      <w:pPr>
        <w:spacing w:after="160" w:line="276" w:lineRule="auto"/>
        <w:jc w:val="both"/>
        <w:rPr>
          <w:rFonts w:asciiTheme="minorHAnsi" w:eastAsiaTheme="majorEastAsia" w:hAnsiTheme="minorHAnsi" w:cs="Arial"/>
          <w:iCs/>
          <w:kern w:val="28"/>
          <w:lang w:eastAsia="en-US"/>
        </w:rPr>
      </w:pPr>
      <w:r w:rsidRPr="00075B29">
        <w:rPr>
          <w:rFonts w:asciiTheme="minorHAnsi" w:eastAsiaTheme="majorEastAsia" w:hAnsiTheme="minorHAnsi" w:cs="Arial"/>
          <w:iCs/>
          <w:kern w:val="28"/>
          <w:lang w:eastAsia="en-US"/>
        </w:rPr>
        <w:t xml:space="preserve">Verificado que las ofertas cumplan con los requisitos de admisibilidad, y las especificaciones solicitadas, se adjudicará a la oferta más económica, de acuerdo lo previsto en el numeral 2 del artículo 48 del </w:t>
      </w:r>
      <w:r w:rsidR="008B392F">
        <w:rPr>
          <w:rFonts w:asciiTheme="minorHAnsi" w:eastAsiaTheme="majorEastAsia" w:hAnsiTheme="minorHAnsi" w:cs="Arial"/>
          <w:iCs/>
          <w:kern w:val="28"/>
          <w:lang w:eastAsia="en-US"/>
        </w:rPr>
        <w:t>TOCAF</w:t>
      </w:r>
      <w:r w:rsidRPr="00075B29">
        <w:rPr>
          <w:rFonts w:asciiTheme="minorHAnsi" w:eastAsiaTheme="majorEastAsia" w:hAnsiTheme="minorHAnsi" w:cs="Arial"/>
          <w:iCs/>
          <w:kern w:val="28"/>
          <w:lang w:eastAsia="en-US"/>
        </w:rPr>
        <w:t>, aplicando el factor precio en forma exclusiva.</w:t>
      </w:r>
    </w:p>
    <w:p w14:paraId="25C3DA19" w14:textId="77777777" w:rsidR="00075B29" w:rsidRPr="00075B29" w:rsidRDefault="00075B29" w:rsidP="00075B29">
      <w:pPr>
        <w:pStyle w:val="Sinespaciado"/>
      </w:pPr>
    </w:p>
    <w:p w14:paraId="2796F828" w14:textId="62F7B243" w:rsidR="00B71476" w:rsidRPr="007748CA" w:rsidRDefault="00A53FF4" w:rsidP="00A53FF4">
      <w:pPr>
        <w:pStyle w:val="Ttulo1"/>
        <w:numPr>
          <w:ilvl w:val="0"/>
          <w:numId w:val="32"/>
        </w:numPr>
        <w:shd w:val="clear" w:color="auto" w:fill="D9E2F3" w:themeFill="accent5" w:themeFillTint="33"/>
        <w:rPr>
          <w:rFonts w:ascii="Calibri" w:hAnsi="Calibri"/>
          <w:color w:val="auto"/>
          <w:sz w:val="24"/>
          <w:szCs w:val="24"/>
          <w:lang w:val="es-UY" w:eastAsia="en-US"/>
        </w:rPr>
      </w:pPr>
      <w:bookmarkStart w:id="174" w:name="_Toc64969522"/>
      <w:r>
        <w:rPr>
          <w:rFonts w:ascii="Calibri" w:hAnsi="Calibri"/>
          <w:color w:val="auto"/>
          <w:sz w:val="24"/>
          <w:szCs w:val="24"/>
          <w:lang w:val="es-UY" w:eastAsia="en-US"/>
        </w:rPr>
        <w:t>COTIZAC</w:t>
      </w:r>
      <w:r w:rsidR="002C72CF" w:rsidRPr="007748CA">
        <w:rPr>
          <w:rFonts w:ascii="Calibri" w:hAnsi="Calibri"/>
          <w:color w:val="auto"/>
          <w:sz w:val="24"/>
          <w:szCs w:val="24"/>
          <w:lang w:val="es-UY" w:eastAsia="en-US"/>
        </w:rPr>
        <w:t>IÓN DE LA PROPUESTA, AJUSTE DE PRECIOS, FORMA DE PAGO.</w:t>
      </w:r>
      <w:bookmarkEnd w:id="174"/>
    </w:p>
    <w:p w14:paraId="65BACF2D" w14:textId="77777777" w:rsidR="00B71476" w:rsidRPr="007748CA" w:rsidRDefault="00B71476" w:rsidP="0074344E">
      <w:pPr>
        <w:rPr>
          <w:rFonts w:eastAsiaTheme="majorEastAsia"/>
          <w:lang w:val="es-UY" w:eastAsia="en-US"/>
        </w:rPr>
      </w:pPr>
      <w:bookmarkStart w:id="175" w:name="_Toc489014609"/>
      <w:bookmarkStart w:id="176" w:name="_Toc489015061"/>
      <w:bookmarkStart w:id="177" w:name="_Toc511655072"/>
    </w:p>
    <w:p w14:paraId="4AAAD779" w14:textId="75C39D59" w:rsidR="002C72CF" w:rsidRPr="0074344E" w:rsidRDefault="00FF074D" w:rsidP="007748CA">
      <w:pPr>
        <w:pStyle w:val="Ttulo2"/>
        <w:rPr>
          <w:rFonts w:ascii="Calibri" w:hAnsi="Calibri"/>
          <w:b/>
          <w:bCs/>
          <w:color w:val="auto"/>
          <w:sz w:val="24"/>
          <w:szCs w:val="24"/>
          <w:lang w:val="es-UY" w:eastAsia="en-US"/>
        </w:rPr>
      </w:pPr>
      <w:bookmarkStart w:id="178" w:name="_Toc64969523"/>
      <w:bookmarkEnd w:id="175"/>
      <w:bookmarkEnd w:id="176"/>
      <w:bookmarkEnd w:id="177"/>
      <w:r w:rsidRPr="0074344E">
        <w:rPr>
          <w:rFonts w:ascii="Calibri" w:hAnsi="Calibri"/>
          <w:b/>
          <w:bCs/>
          <w:color w:val="auto"/>
          <w:sz w:val="24"/>
          <w:szCs w:val="24"/>
          <w:lang w:val="es-UY" w:eastAsia="en-US"/>
        </w:rPr>
        <w:t>8.1 Cotizaciones</w:t>
      </w:r>
      <w:bookmarkEnd w:id="178"/>
    </w:p>
    <w:p w14:paraId="17192CE7" w14:textId="0B452D22" w:rsidR="002C72CF" w:rsidRPr="007748CA" w:rsidRDefault="00601F75" w:rsidP="007748CA">
      <w:pPr>
        <w:pStyle w:val="Prrafodelista"/>
        <w:widowControl w:val="0"/>
        <w:tabs>
          <w:tab w:val="left" w:pos="461"/>
        </w:tabs>
        <w:kinsoku w:val="0"/>
        <w:overflowPunct w:val="0"/>
        <w:autoSpaceDE w:val="0"/>
        <w:autoSpaceDN w:val="0"/>
        <w:adjustRightInd w:val="0"/>
        <w:spacing w:before="1" w:line="360" w:lineRule="auto"/>
        <w:ind w:left="0"/>
        <w:jc w:val="both"/>
        <w:rPr>
          <w:rFonts w:ascii="Calibri" w:eastAsiaTheme="majorEastAsia" w:hAnsi="Calibri" w:cs="Arial"/>
          <w:spacing w:val="-10"/>
          <w:kern w:val="28"/>
        </w:rPr>
      </w:pPr>
      <w:r w:rsidRPr="007748CA">
        <w:rPr>
          <w:rFonts w:ascii="Calibri" w:eastAsiaTheme="majorEastAsia" w:hAnsi="Calibri" w:cs="Arial"/>
          <w:kern w:val="28"/>
          <w:lang w:val="es-UY" w:eastAsia="en-US"/>
        </w:rPr>
        <w:t xml:space="preserve">Se deberá </w:t>
      </w:r>
      <w:r w:rsidR="00285699">
        <w:rPr>
          <w:rFonts w:ascii="Calibri" w:eastAsiaTheme="majorEastAsia" w:hAnsi="Calibri" w:cs="Arial"/>
          <w:kern w:val="28"/>
          <w:lang w:val="es-UY" w:eastAsia="en-US"/>
        </w:rPr>
        <w:t>cotizar de acuerdo al Anexo II y Planilla de Cotización.</w:t>
      </w:r>
    </w:p>
    <w:p w14:paraId="3BDC5BA1" w14:textId="4ACD38D7" w:rsidR="002C72CF" w:rsidRPr="00531C09" w:rsidRDefault="002C72CF" w:rsidP="007748CA">
      <w:pPr>
        <w:spacing w:after="200" w:line="360" w:lineRule="auto"/>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lastRenderedPageBreak/>
        <w:t xml:space="preserve">Se cotizará en moneda nacional. Aquellos oferentes que se aparten de cotizar en la moneda solicitada, </w:t>
      </w:r>
      <w:r w:rsidR="00E7029F" w:rsidRPr="00531C09">
        <w:rPr>
          <w:rFonts w:ascii="Calibri" w:eastAsiaTheme="majorEastAsia" w:hAnsi="Calibri" w:cs="Arial"/>
          <w:b/>
          <w:bCs/>
          <w:kern w:val="28"/>
          <w:lang w:val="es-UY" w:eastAsia="en-US"/>
        </w:rPr>
        <w:t>se considerará el precio ofertado en moneda nacional al tipo de cambio dólar pizarra vendedor del día anterior a la fecha de apertura de ofertas</w:t>
      </w:r>
      <w:r w:rsidR="00E7029F" w:rsidRPr="00531C09">
        <w:rPr>
          <w:rFonts w:ascii="Calibri" w:eastAsiaTheme="majorEastAsia" w:hAnsi="Calibri" w:cs="Arial"/>
          <w:kern w:val="28"/>
          <w:lang w:val="es-UY" w:eastAsia="en-US"/>
        </w:rPr>
        <w:t>.</w:t>
      </w:r>
    </w:p>
    <w:p w14:paraId="0FB414CB" w14:textId="60564CDE" w:rsidR="002C72CF" w:rsidRPr="007748CA" w:rsidRDefault="002C72CF" w:rsidP="007748CA">
      <w:pPr>
        <w:spacing w:after="200" w:line="360" w:lineRule="auto"/>
        <w:contextualSpacing/>
        <w:jc w:val="both"/>
        <w:rPr>
          <w:rFonts w:ascii="Calibri" w:eastAsiaTheme="majorEastAsia" w:hAnsi="Calibri" w:cs="Arial"/>
          <w:kern w:val="28"/>
          <w:u w:val="single"/>
          <w:lang w:val="es-UY" w:eastAsia="en-US"/>
        </w:rPr>
      </w:pPr>
      <w:r w:rsidRPr="007748CA">
        <w:rPr>
          <w:rFonts w:ascii="Calibri" w:eastAsiaTheme="majorEastAsia" w:hAnsi="Calibri" w:cs="Arial"/>
          <w:kern w:val="28"/>
          <w:u w:val="single"/>
          <w:lang w:val="es-UY" w:eastAsia="en-US"/>
        </w:rPr>
        <w:t xml:space="preserve">En caso de discrepancia entre la oferta ingresada en línea y la declarada en el Anexo II de la oferta, se considerará como válida la oferta </w:t>
      </w:r>
      <w:r w:rsidR="00285699">
        <w:rPr>
          <w:rFonts w:ascii="Calibri" w:eastAsiaTheme="majorEastAsia" w:hAnsi="Calibri" w:cs="Arial"/>
          <w:kern w:val="28"/>
          <w:u w:val="single"/>
          <w:lang w:val="es-UY" w:eastAsia="en-US"/>
        </w:rPr>
        <w:t>del Anexo II y su Planilla de Cotización.</w:t>
      </w:r>
    </w:p>
    <w:p w14:paraId="0A8E7967" w14:textId="77777777" w:rsidR="008061FD" w:rsidRPr="007748CA" w:rsidRDefault="008061FD" w:rsidP="007748CA">
      <w:pPr>
        <w:spacing w:after="200" w:line="360" w:lineRule="auto"/>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presentación de la propuesta implica que el oferente conoce y acepta en todos sus términos las cláusulas del presente Pliego de Condiciones Particulares.</w:t>
      </w:r>
    </w:p>
    <w:p w14:paraId="4689F76E" w14:textId="294E8CB5" w:rsidR="002C72CF" w:rsidRPr="0074344E" w:rsidRDefault="00FF074D" w:rsidP="007748CA">
      <w:pPr>
        <w:pStyle w:val="Ttulo2"/>
        <w:rPr>
          <w:rFonts w:ascii="Calibri" w:hAnsi="Calibri"/>
          <w:b/>
          <w:bCs/>
          <w:color w:val="auto"/>
          <w:sz w:val="24"/>
          <w:szCs w:val="24"/>
          <w:lang w:val="es-UY" w:eastAsia="en-US"/>
        </w:rPr>
      </w:pPr>
      <w:bookmarkStart w:id="179" w:name="_Toc489014611"/>
      <w:bookmarkStart w:id="180" w:name="_Toc489015063"/>
      <w:bookmarkStart w:id="181" w:name="_Toc511655075"/>
      <w:bookmarkStart w:id="182" w:name="_Toc64969524"/>
      <w:r w:rsidRPr="0074344E">
        <w:rPr>
          <w:rFonts w:ascii="Calibri" w:hAnsi="Calibri"/>
          <w:b/>
          <w:bCs/>
          <w:color w:val="auto"/>
          <w:sz w:val="24"/>
          <w:szCs w:val="24"/>
          <w:lang w:val="es-UY" w:eastAsia="en-US"/>
        </w:rPr>
        <w:t>8.</w:t>
      </w:r>
      <w:r w:rsidR="0074344E" w:rsidRPr="0074344E">
        <w:rPr>
          <w:rFonts w:ascii="Calibri" w:hAnsi="Calibri"/>
          <w:b/>
          <w:bCs/>
          <w:color w:val="auto"/>
          <w:sz w:val="24"/>
          <w:szCs w:val="24"/>
          <w:lang w:val="es-UY" w:eastAsia="en-US"/>
        </w:rPr>
        <w:t>2</w:t>
      </w:r>
      <w:r w:rsidRPr="0074344E">
        <w:rPr>
          <w:rFonts w:ascii="Calibri" w:hAnsi="Calibri"/>
          <w:b/>
          <w:bCs/>
          <w:color w:val="auto"/>
          <w:sz w:val="24"/>
          <w:szCs w:val="24"/>
          <w:lang w:val="es-UY" w:eastAsia="en-US"/>
        </w:rPr>
        <w:t xml:space="preserve"> </w:t>
      </w:r>
      <w:r w:rsidR="002C72CF" w:rsidRPr="0074344E">
        <w:rPr>
          <w:rFonts w:ascii="Calibri" w:hAnsi="Calibri"/>
          <w:b/>
          <w:bCs/>
          <w:color w:val="auto"/>
          <w:sz w:val="24"/>
          <w:szCs w:val="24"/>
          <w:lang w:val="es-UY" w:eastAsia="en-US"/>
        </w:rPr>
        <w:t>Ajuste de precios</w:t>
      </w:r>
      <w:bookmarkEnd w:id="179"/>
      <w:bookmarkEnd w:id="180"/>
      <w:bookmarkEnd w:id="181"/>
      <w:bookmarkEnd w:id="182"/>
    </w:p>
    <w:p w14:paraId="78FF4E6E" w14:textId="0D48CFBC" w:rsidR="00B8729D" w:rsidRPr="007748CA" w:rsidRDefault="007F1C03" w:rsidP="007748CA">
      <w:pPr>
        <w:spacing w:line="360" w:lineRule="auto"/>
        <w:jc w:val="both"/>
        <w:rPr>
          <w:rFonts w:ascii="Calibri" w:eastAsiaTheme="majorEastAsia" w:hAnsi="Calibri" w:cs="Arial"/>
          <w:kern w:val="28"/>
          <w:u w:val="single"/>
        </w:rPr>
      </w:pPr>
      <w:bookmarkStart w:id="183" w:name="_Toc489014612"/>
      <w:bookmarkStart w:id="184" w:name="_Toc489015064"/>
      <w:bookmarkStart w:id="185" w:name="_Toc511655076"/>
      <w:r>
        <w:rPr>
          <w:rFonts w:ascii="Calibri" w:eastAsiaTheme="majorEastAsia" w:hAnsi="Calibri" w:cs="Arial"/>
          <w:kern w:val="28"/>
          <w:u w:val="single"/>
        </w:rPr>
        <w:t>Los precios quedarán fijos sin ajustes.</w:t>
      </w:r>
    </w:p>
    <w:p w14:paraId="450ADB80" w14:textId="61FCCB7B" w:rsidR="002C72CF" w:rsidRPr="00B8729D" w:rsidRDefault="00FF074D" w:rsidP="007748CA">
      <w:pPr>
        <w:pStyle w:val="Ttulo2"/>
        <w:rPr>
          <w:rFonts w:ascii="Calibri" w:hAnsi="Calibri"/>
          <w:b/>
          <w:bCs/>
          <w:color w:val="auto"/>
          <w:sz w:val="24"/>
          <w:szCs w:val="24"/>
          <w:lang w:val="es-UY" w:eastAsia="en-US"/>
        </w:rPr>
      </w:pPr>
      <w:bookmarkStart w:id="186" w:name="_Toc64969525"/>
      <w:r w:rsidRPr="00B8729D">
        <w:rPr>
          <w:rFonts w:ascii="Calibri" w:hAnsi="Calibri"/>
          <w:b/>
          <w:bCs/>
          <w:color w:val="auto"/>
          <w:sz w:val="24"/>
          <w:szCs w:val="24"/>
          <w:lang w:val="es-UY" w:eastAsia="en-US"/>
        </w:rPr>
        <w:t xml:space="preserve">8.4 </w:t>
      </w:r>
      <w:r w:rsidR="002C72CF" w:rsidRPr="00B8729D">
        <w:rPr>
          <w:rFonts w:ascii="Calibri" w:hAnsi="Calibri"/>
          <w:b/>
          <w:bCs/>
          <w:color w:val="auto"/>
          <w:sz w:val="24"/>
          <w:szCs w:val="24"/>
          <w:lang w:val="es-UY" w:eastAsia="en-US"/>
        </w:rPr>
        <w:t>Facturación</w:t>
      </w:r>
      <w:bookmarkEnd w:id="183"/>
      <w:bookmarkEnd w:id="184"/>
      <w:bookmarkEnd w:id="185"/>
      <w:bookmarkEnd w:id="186"/>
    </w:p>
    <w:p w14:paraId="6AB77E87" w14:textId="46C255B2" w:rsidR="004522F0" w:rsidRDefault="007F1C03" w:rsidP="007748CA">
      <w:pPr>
        <w:rPr>
          <w:rFonts w:ascii="Calibri" w:eastAsiaTheme="majorEastAsia" w:hAnsi="Calibri"/>
        </w:rPr>
      </w:pPr>
      <w:r>
        <w:rPr>
          <w:rFonts w:ascii="Calibri" w:eastAsiaTheme="majorEastAsia" w:hAnsi="Calibri"/>
        </w:rPr>
        <w:t xml:space="preserve">Se realizará con la entrega de la </w:t>
      </w:r>
      <w:r w:rsidR="00A53FF4">
        <w:rPr>
          <w:rFonts w:ascii="Calibri" w:eastAsiaTheme="majorEastAsia" w:hAnsi="Calibri"/>
        </w:rPr>
        <w:t>mercadería.</w:t>
      </w:r>
    </w:p>
    <w:p w14:paraId="55807CB0" w14:textId="77777777" w:rsidR="00057B4B" w:rsidRPr="007748CA" w:rsidRDefault="00057B4B" w:rsidP="007748CA">
      <w:pPr>
        <w:rPr>
          <w:rFonts w:ascii="Calibri" w:eastAsiaTheme="majorEastAsia" w:hAnsi="Calibri"/>
        </w:rPr>
      </w:pPr>
    </w:p>
    <w:p w14:paraId="4E0A8BAF" w14:textId="29FAD5E0" w:rsidR="00B71476" w:rsidRPr="00057B4B" w:rsidRDefault="00FF074D" w:rsidP="007748CA">
      <w:pPr>
        <w:pStyle w:val="Ttulo2"/>
        <w:rPr>
          <w:rFonts w:ascii="Calibri" w:hAnsi="Calibri"/>
          <w:b/>
          <w:bCs/>
          <w:color w:val="auto"/>
          <w:sz w:val="24"/>
          <w:szCs w:val="24"/>
        </w:rPr>
      </w:pPr>
      <w:bookmarkStart w:id="187" w:name="_Toc489014615"/>
      <w:bookmarkStart w:id="188" w:name="_Toc489015067"/>
      <w:bookmarkStart w:id="189" w:name="_Toc511655079"/>
      <w:bookmarkStart w:id="190" w:name="_Toc64969526"/>
      <w:r w:rsidRPr="00057B4B">
        <w:rPr>
          <w:rFonts w:ascii="Calibri" w:hAnsi="Calibri"/>
          <w:b/>
          <w:bCs/>
          <w:color w:val="auto"/>
          <w:sz w:val="24"/>
          <w:szCs w:val="24"/>
        </w:rPr>
        <w:t xml:space="preserve">8.5 </w:t>
      </w:r>
      <w:r w:rsidR="002C72CF" w:rsidRPr="00057B4B">
        <w:rPr>
          <w:rFonts w:ascii="Calibri" w:hAnsi="Calibri"/>
          <w:b/>
          <w:bCs/>
          <w:color w:val="auto"/>
          <w:sz w:val="24"/>
          <w:szCs w:val="24"/>
        </w:rPr>
        <w:t>Forma de pago</w:t>
      </w:r>
      <w:bookmarkEnd w:id="187"/>
      <w:bookmarkEnd w:id="188"/>
      <w:bookmarkEnd w:id="189"/>
      <w:bookmarkEnd w:id="190"/>
    </w:p>
    <w:p w14:paraId="059D87C7" w14:textId="77777777" w:rsidR="002C72CF" w:rsidRPr="007748CA" w:rsidRDefault="002C72CF" w:rsidP="007748CA">
      <w:pPr>
        <w:rPr>
          <w:rFonts w:ascii="Calibri" w:eastAsiaTheme="majorEastAsia" w:hAnsi="Calibri"/>
          <w:i/>
        </w:rPr>
      </w:pPr>
      <w:bookmarkStart w:id="191" w:name="_Toc47700480"/>
      <w:bookmarkStart w:id="192" w:name="_Toc47700541"/>
      <w:bookmarkStart w:id="193" w:name="_Toc55915123"/>
      <w:bookmarkStart w:id="194" w:name="_Toc56016551"/>
      <w:bookmarkStart w:id="195" w:name="_Toc56016862"/>
      <w:r w:rsidRPr="007748CA">
        <w:rPr>
          <w:rFonts w:ascii="Calibri" w:eastAsiaTheme="majorEastAsia" w:hAnsi="Calibri"/>
        </w:rPr>
        <w:t>Los pagos se realizarán crédito SIIF 60 días luego de la conformación de la factura.</w:t>
      </w:r>
      <w:bookmarkEnd w:id="191"/>
      <w:bookmarkEnd w:id="192"/>
      <w:bookmarkEnd w:id="193"/>
      <w:bookmarkEnd w:id="194"/>
      <w:bookmarkEnd w:id="195"/>
    </w:p>
    <w:p w14:paraId="02BBDEAB" w14:textId="5B44E5B1" w:rsidR="002C72CF" w:rsidRPr="007748CA" w:rsidRDefault="002C72CF" w:rsidP="00A53FF4">
      <w:pPr>
        <w:pStyle w:val="Ttulo1"/>
        <w:numPr>
          <w:ilvl w:val="0"/>
          <w:numId w:val="32"/>
        </w:numPr>
        <w:shd w:val="clear" w:color="auto" w:fill="D9E2F3" w:themeFill="accent5" w:themeFillTint="33"/>
        <w:rPr>
          <w:rFonts w:ascii="Calibri" w:hAnsi="Calibri"/>
          <w:color w:val="auto"/>
          <w:sz w:val="24"/>
          <w:szCs w:val="24"/>
          <w:lang w:val="es-UY" w:eastAsia="en-US"/>
        </w:rPr>
      </w:pPr>
      <w:bookmarkStart w:id="196" w:name="_Toc64969527"/>
      <w:r w:rsidRPr="007748CA">
        <w:rPr>
          <w:rFonts w:ascii="Calibri" w:hAnsi="Calibri"/>
          <w:color w:val="auto"/>
          <w:sz w:val="24"/>
          <w:szCs w:val="24"/>
          <w:lang w:val="es-UY" w:eastAsia="en-US"/>
        </w:rPr>
        <w:t>MEJORA DE OFERTA</w:t>
      </w:r>
      <w:bookmarkEnd w:id="196"/>
    </w:p>
    <w:p w14:paraId="7C59FB04" w14:textId="77777777" w:rsidR="002C72CF" w:rsidRPr="007748CA" w:rsidRDefault="002C72CF" w:rsidP="007748CA">
      <w:pPr>
        <w:spacing w:line="360" w:lineRule="auto"/>
        <w:jc w:val="both"/>
        <w:rPr>
          <w:rFonts w:ascii="Calibri" w:eastAsiaTheme="majorEastAsia" w:hAnsi="Calibri" w:cs="Arial"/>
          <w:kern w:val="28"/>
        </w:rPr>
      </w:pPr>
    </w:p>
    <w:p w14:paraId="22FFD1CD"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En caso de similitud en las ofertas, la Administración podrá aplicar lo establecido en el Artículo 66 del TOCAF.</w:t>
      </w:r>
    </w:p>
    <w:p w14:paraId="4B206DEE"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 comparación de las ofertas se verificará incluyendo los impuestos y leyes sociales que correspondan. Cuando el oferente no desglose el importe de impuestos y leyes sociales, se considerarán incluidos en el monto de la oferta. </w:t>
      </w:r>
    </w:p>
    <w:p w14:paraId="54394BD4" w14:textId="77777777" w:rsidR="00A53FF4" w:rsidRPr="00A53FF4" w:rsidRDefault="00A53FF4" w:rsidP="00A53FF4">
      <w:pPr>
        <w:rPr>
          <w:lang w:val="es-UY" w:eastAsia="en-US"/>
        </w:rPr>
      </w:pPr>
    </w:p>
    <w:p w14:paraId="351EF83B" w14:textId="6B38E13B" w:rsidR="00A53FF4" w:rsidRPr="007748CA" w:rsidRDefault="00A53FF4" w:rsidP="00A53FF4">
      <w:pPr>
        <w:pStyle w:val="Ttulo1"/>
        <w:numPr>
          <w:ilvl w:val="0"/>
          <w:numId w:val="32"/>
        </w:numPr>
        <w:shd w:val="clear" w:color="auto" w:fill="D9E2F3" w:themeFill="accent5" w:themeFillTint="33"/>
        <w:rPr>
          <w:rFonts w:ascii="Calibri" w:hAnsi="Calibri"/>
          <w:color w:val="auto"/>
          <w:sz w:val="24"/>
          <w:szCs w:val="24"/>
          <w:lang w:val="es-UY" w:eastAsia="en-US"/>
        </w:rPr>
      </w:pPr>
      <w:bookmarkStart w:id="197" w:name="_Toc64969528"/>
      <w:r>
        <w:rPr>
          <w:rFonts w:ascii="Calibri" w:hAnsi="Calibri"/>
          <w:color w:val="auto"/>
          <w:sz w:val="24"/>
          <w:szCs w:val="24"/>
          <w:lang w:val="es-UY" w:eastAsia="en-US"/>
        </w:rPr>
        <w:t>DERECHO DE LA ADMINISTRACIÓN</w:t>
      </w:r>
      <w:bookmarkEnd w:id="197"/>
    </w:p>
    <w:p w14:paraId="6D369C0D"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p>
    <w:p w14:paraId="630D891E"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 Administración se reserva el derecho de: </w:t>
      </w:r>
    </w:p>
    <w:p w14:paraId="19524168"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a) rechazar una propuesta por falta de información suficiente.</w:t>
      </w:r>
    </w:p>
    <w:p w14:paraId="03A3EFC7"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b) rechazar una propuesta en las situaciones de concusión, cohecho, soborno, fraude, abuso de funciones, tráfico de influencias, tratar de influir en los funcionarios actuantes en el proceso de licitación, para obtener una decisión favorable, sin perjuicio de las denuncias penales correspondientes. </w:t>
      </w:r>
    </w:p>
    <w:p w14:paraId="43325339"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c) solicitar información complementaria, a fin de emitir un juicio fundado.</w:t>
      </w:r>
    </w:p>
    <w:p w14:paraId="7CAF98CE"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d) adjudicar por ítem.</w:t>
      </w:r>
    </w:p>
    <w:p w14:paraId="778614A3" w14:textId="77777777" w:rsidR="00A45807"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e) no adjudicar algún ítem.</w:t>
      </w:r>
    </w:p>
    <w:p w14:paraId="002592D8" w14:textId="78806E31" w:rsidR="00A53FF4" w:rsidRPr="007748CA" w:rsidRDefault="00A53FF4" w:rsidP="007748CA">
      <w:pPr>
        <w:numPr>
          <w:ilvl w:val="1"/>
          <w:numId w:val="0"/>
        </w:numPr>
        <w:tabs>
          <w:tab w:val="num" w:pos="360"/>
        </w:tabs>
        <w:spacing w:line="360" w:lineRule="auto"/>
        <w:jc w:val="both"/>
        <w:rPr>
          <w:rFonts w:ascii="Calibri" w:eastAsiaTheme="majorEastAsia" w:hAnsi="Calibri" w:cs="Arial"/>
          <w:kern w:val="28"/>
        </w:rPr>
      </w:pPr>
      <w:r>
        <w:rPr>
          <w:rFonts w:ascii="Calibri" w:eastAsiaTheme="majorEastAsia" w:hAnsi="Calibri" w:cs="Arial"/>
          <w:kern w:val="28"/>
        </w:rPr>
        <w:lastRenderedPageBreak/>
        <w:t>f) adjudicar menor cantidad a la requerida por cada ítem.</w:t>
      </w:r>
    </w:p>
    <w:p w14:paraId="6DD2B084" w14:textId="77777777" w:rsidR="002C72CF" w:rsidRPr="007748CA" w:rsidRDefault="002C72CF" w:rsidP="00A53FF4">
      <w:pPr>
        <w:pStyle w:val="Ttulo1"/>
        <w:numPr>
          <w:ilvl w:val="0"/>
          <w:numId w:val="32"/>
        </w:numPr>
        <w:shd w:val="clear" w:color="auto" w:fill="D9E2F3" w:themeFill="accent5" w:themeFillTint="33"/>
        <w:rPr>
          <w:rFonts w:ascii="Calibri" w:hAnsi="Calibri"/>
          <w:color w:val="auto"/>
          <w:sz w:val="24"/>
          <w:szCs w:val="24"/>
          <w:lang w:val="es-UY" w:eastAsia="en-US"/>
        </w:rPr>
      </w:pPr>
      <w:bookmarkStart w:id="198" w:name="_Toc64969529"/>
      <w:r w:rsidRPr="007748CA">
        <w:rPr>
          <w:rFonts w:ascii="Calibri" w:hAnsi="Calibri"/>
          <w:color w:val="auto"/>
          <w:sz w:val="24"/>
          <w:szCs w:val="24"/>
          <w:lang w:val="es-UY" w:eastAsia="en-US"/>
        </w:rPr>
        <w:t>ADJUDICACIÓN</w:t>
      </w:r>
      <w:bookmarkEnd w:id="198"/>
    </w:p>
    <w:p w14:paraId="46CAA92B" w14:textId="77777777" w:rsidR="002C72CF" w:rsidRPr="007748CA" w:rsidRDefault="002C72CF" w:rsidP="007748CA">
      <w:pPr>
        <w:spacing w:line="360" w:lineRule="auto"/>
        <w:jc w:val="both"/>
        <w:rPr>
          <w:rFonts w:ascii="Calibri" w:eastAsiaTheme="majorEastAsia" w:hAnsi="Calibri" w:cs="Arial"/>
          <w:kern w:val="28"/>
        </w:rPr>
      </w:pPr>
    </w:p>
    <w:p w14:paraId="67C8C224" w14:textId="00F1481A" w:rsidR="002C72CF" w:rsidRPr="00B8729D" w:rsidRDefault="00DD1164" w:rsidP="007748CA">
      <w:pPr>
        <w:pStyle w:val="Ttulo2"/>
        <w:rPr>
          <w:rFonts w:ascii="Calibri" w:hAnsi="Calibri"/>
          <w:b/>
          <w:bCs/>
          <w:color w:val="auto"/>
          <w:sz w:val="24"/>
          <w:szCs w:val="24"/>
          <w:lang w:val="es-UY" w:eastAsia="en-US"/>
        </w:rPr>
      </w:pPr>
      <w:bookmarkStart w:id="199" w:name="_Toc489014624"/>
      <w:bookmarkStart w:id="200" w:name="_Toc489015076"/>
      <w:bookmarkStart w:id="201" w:name="_Toc511655088"/>
      <w:bookmarkStart w:id="202" w:name="_Toc64969530"/>
      <w:r w:rsidRPr="00B8729D">
        <w:rPr>
          <w:rFonts w:ascii="Calibri" w:hAnsi="Calibri"/>
          <w:b/>
          <w:bCs/>
          <w:color w:val="auto"/>
          <w:sz w:val="24"/>
          <w:szCs w:val="24"/>
          <w:lang w:val="es-UY" w:eastAsia="en-US"/>
        </w:rPr>
        <w:t xml:space="preserve">11.1 </w:t>
      </w:r>
      <w:r w:rsidR="002C72CF" w:rsidRPr="00B8729D">
        <w:rPr>
          <w:rFonts w:ascii="Calibri" w:hAnsi="Calibri"/>
          <w:b/>
          <w:bCs/>
          <w:color w:val="auto"/>
          <w:sz w:val="24"/>
          <w:szCs w:val="24"/>
          <w:lang w:val="es-UY" w:eastAsia="en-US"/>
        </w:rPr>
        <w:t>Notificaciones y Orden de Compra</w:t>
      </w:r>
      <w:bookmarkEnd w:id="199"/>
      <w:bookmarkEnd w:id="200"/>
      <w:bookmarkEnd w:id="201"/>
      <w:bookmarkEnd w:id="202"/>
    </w:p>
    <w:p w14:paraId="1BCCD205" w14:textId="77777777" w:rsidR="002C72CF" w:rsidRPr="007748CA" w:rsidRDefault="002C72CF" w:rsidP="007748CA">
      <w:pPr>
        <w:spacing w:line="360" w:lineRule="auto"/>
        <w:jc w:val="both"/>
        <w:rPr>
          <w:rFonts w:ascii="Calibri" w:eastAsiaTheme="majorEastAsia" w:hAnsi="Calibri" w:cs="Arial"/>
          <w:kern w:val="28"/>
        </w:rPr>
      </w:pPr>
      <w:bookmarkStart w:id="203" w:name="_Toc371401606"/>
      <w:bookmarkStart w:id="204" w:name="_Toc456344594"/>
      <w:bookmarkStart w:id="205" w:name="_Toc456352710"/>
      <w:bookmarkStart w:id="206" w:name="_Toc489014625"/>
      <w:bookmarkStart w:id="207" w:name="_Toc489015077"/>
      <w:bookmarkStart w:id="208" w:name="_Toc511655089"/>
      <w:r w:rsidRPr="007748CA">
        <w:rPr>
          <w:rFonts w:ascii="Calibri" w:eastAsiaTheme="majorEastAsia" w:hAnsi="Calibri" w:cs="Arial"/>
          <w:kern w:val="28"/>
        </w:rPr>
        <w:t>La notificación de la Resolución de Adjudicación conjuntamente con la Orden de Compra correspondiente a la firma adjudicataria, constituirá a todos los efectos legales el contrato correspondiente a que se refieren las disposiciones de este Pliego, siendo las obligaciones y derechos del contratista las que surgen de las normas jurídicas aplicables, los Pliegos, y su oferta.</w:t>
      </w:r>
    </w:p>
    <w:p w14:paraId="1BA1D5B9"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Toda notificación o comunicación que la DNA deba realizar en el marco del presente llamado, se realizará por cualquier medio fehaciente. En particular, se acepta como válida toda notificación o comunicación realizada a la dirección electrónica previamente registrada por cada oferente en la sección “Comunicación” incluida en la pestaña “Datos Generales” del Registro Único de Proveedores del Estado (RUPE). No obstante también se notificará a la dirección declarada en el Anexo I de Identificación del Oferente. </w:t>
      </w:r>
    </w:p>
    <w:p w14:paraId="2A90CDC2" w14:textId="4367CCFC" w:rsidR="002C72CF" w:rsidRPr="00B8729D" w:rsidRDefault="00DD1164" w:rsidP="007748CA">
      <w:pPr>
        <w:pStyle w:val="Ttulo2"/>
        <w:rPr>
          <w:rFonts w:ascii="Calibri" w:hAnsi="Calibri"/>
          <w:b/>
          <w:bCs/>
          <w:color w:val="auto"/>
          <w:sz w:val="24"/>
          <w:szCs w:val="24"/>
          <w:lang w:val="es-UY" w:eastAsia="en-US"/>
        </w:rPr>
      </w:pPr>
      <w:bookmarkStart w:id="209" w:name="_Toc64969531"/>
      <w:r w:rsidRPr="00B8729D">
        <w:rPr>
          <w:rFonts w:ascii="Calibri" w:hAnsi="Calibri"/>
          <w:b/>
          <w:bCs/>
          <w:color w:val="auto"/>
          <w:sz w:val="24"/>
          <w:szCs w:val="24"/>
          <w:lang w:val="es-UY" w:eastAsia="en-US"/>
        </w:rPr>
        <w:t xml:space="preserve">11.2 </w:t>
      </w:r>
      <w:r w:rsidR="002C72CF" w:rsidRPr="00B8729D">
        <w:rPr>
          <w:rFonts w:ascii="Calibri" w:hAnsi="Calibri"/>
          <w:b/>
          <w:bCs/>
          <w:color w:val="auto"/>
          <w:sz w:val="24"/>
          <w:szCs w:val="24"/>
          <w:lang w:val="es-UY" w:eastAsia="en-US"/>
        </w:rPr>
        <w:t>Documentación a Presentar por el Adjudicatario</w:t>
      </w:r>
      <w:bookmarkEnd w:id="203"/>
      <w:bookmarkEnd w:id="204"/>
      <w:bookmarkEnd w:id="205"/>
      <w:bookmarkEnd w:id="206"/>
      <w:bookmarkEnd w:id="207"/>
      <w:bookmarkEnd w:id="208"/>
      <w:bookmarkEnd w:id="209"/>
    </w:p>
    <w:p w14:paraId="1032641F" w14:textId="77777777" w:rsidR="002C72CF" w:rsidRPr="007748CA" w:rsidRDefault="002C72CF" w:rsidP="007748CA">
      <w:pPr>
        <w:suppressAutoHyphens/>
        <w:spacing w:line="360" w:lineRule="auto"/>
        <w:jc w:val="both"/>
        <w:rPr>
          <w:rFonts w:ascii="Calibri" w:eastAsiaTheme="majorEastAsia" w:hAnsi="Calibri" w:cs="Arial"/>
          <w:kern w:val="28"/>
        </w:rPr>
      </w:pPr>
      <w:r w:rsidRPr="007748CA">
        <w:rPr>
          <w:rFonts w:ascii="Calibri" w:eastAsiaTheme="majorEastAsia" w:hAnsi="Calibri" w:cs="Arial"/>
          <w:kern w:val="28"/>
        </w:rPr>
        <w:t>El adjudicatario deberá estar inscripto en el RUPE (Registro Único de Proveedores del Estado) en estado ACTIVO, según Decreto Nº 155/2013, de fecha 21 de mayo de 2013.</w:t>
      </w:r>
    </w:p>
    <w:p w14:paraId="693B72D3" w14:textId="77777777" w:rsidR="00DD1164" w:rsidRPr="007748CA" w:rsidRDefault="002C72CF" w:rsidP="007748CA">
      <w:pPr>
        <w:suppressAutoHyphens/>
        <w:spacing w:line="360" w:lineRule="auto"/>
        <w:jc w:val="both"/>
        <w:rPr>
          <w:rFonts w:ascii="Calibri" w:eastAsiaTheme="majorEastAsia" w:hAnsi="Calibri" w:cs="Arial"/>
          <w:kern w:val="28"/>
        </w:rPr>
      </w:pPr>
      <w:r w:rsidRPr="007748CA">
        <w:rPr>
          <w:rFonts w:ascii="Calibri" w:eastAsiaTheme="majorEastAsia" w:hAnsi="Calibri" w:cs="Arial"/>
          <w:kern w:val="28"/>
        </w:rPr>
        <w:t>El adjudicatario dispondrá de un plazo de 2 (dos) días hábiles a partir del día siguiente a la notificación de Resolución de Adjudicación para presentar la garantía de fiel cumplimiento del co</w:t>
      </w:r>
      <w:r w:rsidR="004433C8" w:rsidRPr="007748CA">
        <w:rPr>
          <w:rFonts w:ascii="Calibri" w:eastAsiaTheme="majorEastAsia" w:hAnsi="Calibri" w:cs="Arial"/>
          <w:kern w:val="28"/>
        </w:rPr>
        <w:t>ntrato en caso de corresponder.</w:t>
      </w:r>
    </w:p>
    <w:p w14:paraId="345B7862" w14:textId="20858D81" w:rsidR="002C72CF" w:rsidRPr="00B8729D" w:rsidRDefault="00DD1164" w:rsidP="007748CA">
      <w:pPr>
        <w:pStyle w:val="Ttulo2"/>
        <w:rPr>
          <w:rFonts w:ascii="Calibri" w:hAnsi="Calibri"/>
          <w:b/>
          <w:bCs/>
          <w:color w:val="auto"/>
          <w:sz w:val="24"/>
          <w:szCs w:val="24"/>
          <w:lang w:val="es-UY" w:eastAsia="en-US"/>
        </w:rPr>
      </w:pPr>
      <w:bookmarkStart w:id="210" w:name="_Toc489014610"/>
      <w:bookmarkStart w:id="211" w:name="_Toc489015062"/>
      <w:bookmarkStart w:id="212" w:name="_Toc511655074"/>
      <w:bookmarkStart w:id="213" w:name="_Toc64969532"/>
      <w:r w:rsidRPr="00B8729D">
        <w:rPr>
          <w:rFonts w:ascii="Calibri" w:hAnsi="Calibri"/>
          <w:b/>
          <w:bCs/>
          <w:color w:val="auto"/>
          <w:sz w:val="24"/>
          <w:szCs w:val="24"/>
          <w:lang w:val="es-UY" w:eastAsia="en-US"/>
        </w:rPr>
        <w:t xml:space="preserve">11.4 </w:t>
      </w:r>
      <w:r w:rsidR="002C72CF" w:rsidRPr="00B8729D">
        <w:rPr>
          <w:rFonts w:ascii="Calibri" w:hAnsi="Calibri"/>
          <w:b/>
          <w:bCs/>
          <w:color w:val="auto"/>
          <w:sz w:val="24"/>
          <w:szCs w:val="24"/>
          <w:lang w:val="es-UY" w:eastAsia="en-US"/>
        </w:rPr>
        <w:t>Aumento o disminución de la contratación</w:t>
      </w:r>
      <w:bookmarkEnd w:id="210"/>
      <w:bookmarkEnd w:id="211"/>
      <w:bookmarkEnd w:id="212"/>
      <w:bookmarkEnd w:id="213"/>
    </w:p>
    <w:p w14:paraId="34260AE3"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Las prestaciones objeto de este contrato podrán aumentarse o disminuirse, según el artículo 74 del TOCAF y la legislación vigente sobre los contratos del Estado.</w:t>
      </w:r>
    </w:p>
    <w:p w14:paraId="327C84A7" w14:textId="77777777" w:rsidR="002C72CF" w:rsidRPr="007748CA" w:rsidRDefault="002C72CF" w:rsidP="00A53FF4">
      <w:pPr>
        <w:pStyle w:val="Ttulo1"/>
        <w:numPr>
          <w:ilvl w:val="0"/>
          <w:numId w:val="32"/>
        </w:numPr>
        <w:shd w:val="clear" w:color="auto" w:fill="D9E2F3" w:themeFill="accent5" w:themeFillTint="33"/>
        <w:rPr>
          <w:rFonts w:ascii="Calibri" w:hAnsi="Calibri"/>
          <w:color w:val="auto"/>
          <w:sz w:val="24"/>
          <w:szCs w:val="24"/>
          <w:lang w:val="es-UY" w:eastAsia="en-US"/>
        </w:rPr>
      </w:pPr>
      <w:bookmarkStart w:id="214" w:name="_Toc64969533"/>
      <w:r w:rsidRPr="007748CA">
        <w:rPr>
          <w:rFonts w:ascii="Calibri" w:hAnsi="Calibri"/>
          <w:color w:val="auto"/>
          <w:sz w:val="24"/>
          <w:szCs w:val="24"/>
          <w:lang w:val="es-UY" w:eastAsia="en-US"/>
        </w:rPr>
        <w:t>CESION DE CRÉDITOS</w:t>
      </w:r>
      <w:bookmarkEnd w:id="214"/>
    </w:p>
    <w:p w14:paraId="6DF9BA81" w14:textId="77777777" w:rsidR="002C72CF" w:rsidRPr="007748CA" w:rsidRDefault="002C72CF" w:rsidP="007748CA">
      <w:pPr>
        <w:spacing w:line="360" w:lineRule="auto"/>
        <w:rPr>
          <w:rFonts w:ascii="Calibri" w:hAnsi="Calibri" w:cs="Arial"/>
        </w:rPr>
      </w:pPr>
    </w:p>
    <w:p w14:paraId="2074DDC7"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Cuando se configure una cesión de crédito, según los artículos 1737 y siguientes del Código Civil: a) la Administración se reservará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p>
    <w:p w14:paraId="762C5DCD" w14:textId="5C8639B4" w:rsidR="002C72CF" w:rsidRPr="007748CA" w:rsidRDefault="00E772F6" w:rsidP="00A53FF4">
      <w:pPr>
        <w:pStyle w:val="Ttulo1"/>
        <w:numPr>
          <w:ilvl w:val="0"/>
          <w:numId w:val="32"/>
        </w:numPr>
        <w:shd w:val="clear" w:color="auto" w:fill="D9E2F3" w:themeFill="accent5" w:themeFillTint="33"/>
        <w:rPr>
          <w:rFonts w:ascii="Calibri" w:hAnsi="Calibri"/>
          <w:color w:val="auto"/>
          <w:sz w:val="24"/>
          <w:szCs w:val="24"/>
          <w:lang w:val="es-UY" w:eastAsia="en-US"/>
        </w:rPr>
      </w:pPr>
      <w:bookmarkStart w:id="215" w:name="_Toc64969534"/>
      <w:r>
        <w:rPr>
          <w:rFonts w:ascii="Calibri" w:hAnsi="Calibri"/>
          <w:color w:val="auto"/>
          <w:sz w:val="24"/>
          <w:szCs w:val="24"/>
          <w:lang w:val="es-UY" w:eastAsia="en-US"/>
        </w:rPr>
        <w:lastRenderedPageBreak/>
        <w:t>FECHA DE ENTREGA</w:t>
      </w:r>
      <w:r w:rsidR="00510B7A">
        <w:rPr>
          <w:rFonts w:ascii="Calibri" w:hAnsi="Calibri"/>
          <w:color w:val="auto"/>
          <w:sz w:val="24"/>
          <w:szCs w:val="24"/>
          <w:lang w:val="es-UY" w:eastAsia="en-US"/>
        </w:rPr>
        <w:t xml:space="preserve"> </w:t>
      </w:r>
      <w:r>
        <w:rPr>
          <w:rFonts w:ascii="Calibri" w:hAnsi="Calibri"/>
          <w:color w:val="auto"/>
          <w:sz w:val="24"/>
          <w:szCs w:val="24"/>
          <w:lang w:val="es-UY" w:eastAsia="en-US"/>
        </w:rPr>
        <w:t xml:space="preserve">Y </w:t>
      </w:r>
      <w:r w:rsidR="002C72CF" w:rsidRPr="007748CA">
        <w:rPr>
          <w:rFonts w:ascii="Calibri" w:hAnsi="Calibri"/>
          <w:color w:val="auto"/>
          <w:sz w:val="24"/>
          <w:szCs w:val="24"/>
          <w:lang w:val="es-UY" w:eastAsia="en-US"/>
        </w:rPr>
        <w:t xml:space="preserve">CONFORMIDAD </w:t>
      </w:r>
      <w:r w:rsidR="007F1C03">
        <w:rPr>
          <w:rFonts w:ascii="Calibri" w:hAnsi="Calibri"/>
          <w:color w:val="auto"/>
          <w:sz w:val="24"/>
          <w:szCs w:val="24"/>
          <w:lang w:val="es-UY" w:eastAsia="en-US"/>
        </w:rPr>
        <w:t xml:space="preserve">DE </w:t>
      </w:r>
      <w:r>
        <w:rPr>
          <w:rFonts w:ascii="Calibri" w:hAnsi="Calibri"/>
          <w:color w:val="auto"/>
          <w:sz w:val="24"/>
          <w:szCs w:val="24"/>
          <w:lang w:val="es-UY" w:eastAsia="en-US"/>
        </w:rPr>
        <w:t>RECEPCION</w:t>
      </w:r>
      <w:bookmarkEnd w:id="215"/>
    </w:p>
    <w:p w14:paraId="1F17838D" w14:textId="77777777" w:rsidR="00CD7CF8" w:rsidRDefault="00CD7CF8" w:rsidP="007748C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Calibri" w:eastAsiaTheme="majorEastAsia" w:hAnsi="Calibri" w:cs="Arial"/>
          <w:kern w:val="28"/>
        </w:rPr>
      </w:pPr>
    </w:p>
    <w:p w14:paraId="111E9528" w14:textId="219DF3B6" w:rsidR="00E772F6" w:rsidRDefault="00510B7A" w:rsidP="007748C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Calibri" w:eastAsiaTheme="majorEastAsia" w:hAnsi="Calibri" w:cs="Arial"/>
          <w:b/>
          <w:kern w:val="28"/>
        </w:rPr>
      </w:pPr>
      <w:r w:rsidRPr="00510B7A">
        <w:rPr>
          <w:rFonts w:ascii="Calibri" w:eastAsiaTheme="majorEastAsia" w:hAnsi="Calibri" w:cs="Arial"/>
          <w:b/>
          <w:kern w:val="28"/>
        </w:rPr>
        <w:t>Fecha de entrega</w:t>
      </w:r>
      <w:r w:rsidR="00C90B4C">
        <w:rPr>
          <w:rFonts w:ascii="Calibri" w:eastAsiaTheme="majorEastAsia" w:hAnsi="Calibri" w:cs="Arial"/>
          <w:b/>
          <w:kern w:val="28"/>
        </w:rPr>
        <w:t>: Hasta un máximo de 5 días hábiles una vez notificados de la Orden de Compra.</w:t>
      </w:r>
    </w:p>
    <w:p w14:paraId="22DA0927" w14:textId="3A9BC441" w:rsidR="00C90B4C" w:rsidRPr="00510B7A" w:rsidRDefault="00C90B4C" w:rsidP="007748C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Calibri" w:eastAsiaTheme="majorEastAsia" w:hAnsi="Calibri" w:cs="Arial"/>
          <w:b/>
          <w:kern w:val="28"/>
        </w:rPr>
      </w:pPr>
      <w:r>
        <w:rPr>
          <w:rFonts w:ascii="Calibri" w:eastAsiaTheme="majorEastAsia" w:hAnsi="Calibri" w:cs="Arial"/>
          <w:b/>
          <w:kern w:val="28"/>
        </w:rPr>
        <w:t>En caso de no disponer de la totalidad de los insumos se podrá realizar en dos entregas:</w:t>
      </w:r>
    </w:p>
    <w:p w14:paraId="089BC1AB" w14:textId="116AC0A6" w:rsidR="00E772F6" w:rsidRDefault="00E772F6" w:rsidP="007748C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Calibri" w:eastAsiaTheme="majorEastAsia" w:hAnsi="Calibri" w:cs="Arial"/>
          <w:kern w:val="28"/>
        </w:rPr>
      </w:pPr>
      <w:r w:rsidRPr="00457494">
        <w:rPr>
          <w:rFonts w:ascii="Calibri" w:eastAsiaTheme="majorEastAsia" w:hAnsi="Calibri" w:cs="Arial"/>
          <w:b/>
          <w:kern w:val="28"/>
        </w:rPr>
        <w:t>Primera entrega:</w:t>
      </w:r>
      <w:r>
        <w:rPr>
          <w:rFonts w:ascii="Calibri" w:eastAsiaTheme="majorEastAsia" w:hAnsi="Calibri" w:cs="Arial"/>
          <w:kern w:val="28"/>
        </w:rPr>
        <w:t xml:space="preserve"> 50% del total </w:t>
      </w:r>
      <w:r w:rsidR="00531C09">
        <w:rPr>
          <w:rFonts w:ascii="Calibri" w:eastAsiaTheme="majorEastAsia" w:hAnsi="Calibri" w:cs="Arial"/>
          <w:kern w:val="28"/>
        </w:rPr>
        <w:t xml:space="preserve">adjudicado, </w:t>
      </w:r>
      <w:r w:rsidR="00C90B4C">
        <w:rPr>
          <w:rFonts w:ascii="Calibri" w:eastAsiaTheme="majorEastAsia" w:hAnsi="Calibri" w:cs="Arial"/>
          <w:kern w:val="28"/>
        </w:rPr>
        <w:t>hasta en 5 días hábiles de notificado la Orden de Compra.</w:t>
      </w:r>
    </w:p>
    <w:p w14:paraId="2D1157B8" w14:textId="51246A33" w:rsidR="00E772F6" w:rsidRPr="007748CA" w:rsidRDefault="00E772F6" w:rsidP="00510B7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Calibri" w:eastAsiaTheme="majorEastAsia" w:hAnsi="Calibri" w:cs="Arial"/>
          <w:kern w:val="28"/>
        </w:rPr>
      </w:pPr>
      <w:r w:rsidRPr="00457494">
        <w:rPr>
          <w:rFonts w:ascii="Calibri" w:eastAsiaTheme="majorEastAsia" w:hAnsi="Calibri" w:cs="Arial"/>
          <w:b/>
          <w:kern w:val="28"/>
        </w:rPr>
        <w:t xml:space="preserve">Segunda </w:t>
      </w:r>
      <w:r w:rsidR="00510B7A" w:rsidRPr="00457494">
        <w:rPr>
          <w:rFonts w:ascii="Calibri" w:eastAsiaTheme="majorEastAsia" w:hAnsi="Calibri" w:cs="Arial"/>
          <w:b/>
          <w:kern w:val="28"/>
        </w:rPr>
        <w:t>entrega</w:t>
      </w:r>
      <w:r w:rsidR="00510B7A">
        <w:rPr>
          <w:rFonts w:ascii="Calibri" w:eastAsiaTheme="majorEastAsia" w:hAnsi="Calibri" w:cs="Arial"/>
          <w:kern w:val="28"/>
        </w:rPr>
        <w:t>:</w:t>
      </w:r>
      <w:r>
        <w:rPr>
          <w:rFonts w:ascii="Calibri" w:eastAsiaTheme="majorEastAsia" w:hAnsi="Calibri" w:cs="Arial"/>
          <w:kern w:val="28"/>
        </w:rPr>
        <w:t xml:space="preserve"> 50% </w:t>
      </w:r>
      <w:r w:rsidR="00510B7A">
        <w:rPr>
          <w:rFonts w:ascii="Calibri" w:eastAsiaTheme="majorEastAsia" w:hAnsi="Calibri" w:cs="Arial"/>
          <w:kern w:val="28"/>
        </w:rPr>
        <w:t>restante,</w:t>
      </w:r>
      <w:r>
        <w:rPr>
          <w:rFonts w:ascii="Calibri" w:eastAsiaTheme="majorEastAsia" w:hAnsi="Calibri" w:cs="Arial"/>
          <w:kern w:val="28"/>
        </w:rPr>
        <w:t xml:space="preserve"> </w:t>
      </w:r>
      <w:r w:rsidR="00C90B4C">
        <w:rPr>
          <w:rFonts w:ascii="Calibri" w:eastAsiaTheme="majorEastAsia" w:hAnsi="Calibri" w:cs="Arial"/>
          <w:kern w:val="28"/>
        </w:rPr>
        <w:t>estimado primera quincena del mes de Julio del</w:t>
      </w:r>
      <w:r>
        <w:rPr>
          <w:rFonts w:ascii="Calibri" w:eastAsiaTheme="majorEastAsia" w:hAnsi="Calibri" w:cs="Arial"/>
          <w:kern w:val="28"/>
        </w:rPr>
        <w:t xml:space="preserve"> </w:t>
      </w:r>
      <w:r w:rsidR="00510B7A">
        <w:rPr>
          <w:rFonts w:ascii="Calibri" w:eastAsiaTheme="majorEastAsia" w:hAnsi="Calibri" w:cs="Arial"/>
          <w:kern w:val="28"/>
        </w:rPr>
        <w:t>corriente año.</w:t>
      </w:r>
      <w:r>
        <w:rPr>
          <w:rFonts w:ascii="Calibri" w:eastAsiaTheme="majorEastAsia" w:hAnsi="Calibri" w:cs="Arial"/>
          <w:kern w:val="28"/>
        </w:rPr>
        <w:t xml:space="preserve"> </w:t>
      </w:r>
    </w:p>
    <w:p w14:paraId="7587E71E" w14:textId="63C1BB3A" w:rsidR="00504A78" w:rsidRDefault="007F1C03" w:rsidP="007748C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Calibri" w:eastAsiaTheme="majorEastAsia" w:hAnsi="Calibri" w:cs="Arial"/>
          <w:kern w:val="28"/>
        </w:rPr>
      </w:pPr>
      <w:r>
        <w:rPr>
          <w:rFonts w:ascii="Calibri" w:eastAsiaTheme="majorEastAsia" w:hAnsi="Calibri" w:cs="Arial"/>
          <w:kern w:val="28"/>
        </w:rPr>
        <w:t xml:space="preserve">La mercadería </w:t>
      </w:r>
      <w:r w:rsidR="00510B7A">
        <w:rPr>
          <w:rFonts w:ascii="Calibri" w:eastAsiaTheme="majorEastAsia" w:hAnsi="Calibri" w:cs="Arial"/>
          <w:kern w:val="28"/>
        </w:rPr>
        <w:t>será</w:t>
      </w:r>
      <w:r>
        <w:rPr>
          <w:rFonts w:ascii="Calibri" w:eastAsiaTheme="majorEastAsia" w:hAnsi="Calibri" w:cs="Arial"/>
          <w:kern w:val="28"/>
        </w:rPr>
        <w:t xml:space="preserve"> </w:t>
      </w:r>
      <w:r w:rsidR="002C72CF" w:rsidRPr="007748CA">
        <w:rPr>
          <w:rFonts w:ascii="Calibri" w:eastAsiaTheme="majorEastAsia" w:hAnsi="Calibri" w:cs="Arial"/>
          <w:kern w:val="28"/>
        </w:rPr>
        <w:t xml:space="preserve"> controlad</w:t>
      </w:r>
      <w:r>
        <w:rPr>
          <w:rFonts w:ascii="Calibri" w:eastAsiaTheme="majorEastAsia" w:hAnsi="Calibri" w:cs="Arial"/>
          <w:kern w:val="28"/>
        </w:rPr>
        <w:t xml:space="preserve">a </w:t>
      </w:r>
      <w:r w:rsidR="002C72CF" w:rsidRPr="007748CA">
        <w:rPr>
          <w:rFonts w:ascii="Calibri" w:eastAsiaTheme="majorEastAsia" w:hAnsi="Calibri" w:cs="Arial"/>
          <w:kern w:val="28"/>
        </w:rPr>
        <w:t xml:space="preserve">por responsables </w:t>
      </w:r>
      <w:r>
        <w:rPr>
          <w:rFonts w:ascii="Calibri" w:eastAsiaTheme="majorEastAsia" w:hAnsi="Calibri" w:cs="Arial"/>
          <w:kern w:val="28"/>
        </w:rPr>
        <w:t xml:space="preserve">de </w:t>
      </w:r>
      <w:r w:rsidR="00531C09">
        <w:rPr>
          <w:rFonts w:ascii="Calibri" w:eastAsiaTheme="majorEastAsia" w:hAnsi="Calibri" w:cs="Arial"/>
          <w:kern w:val="28"/>
        </w:rPr>
        <w:t>Tecnologías de la Información</w:t>
      </w:r>
      <w:r w:rsidR="002C72CF" w:rsidRPr="007748CA">
        <w:rPr>
          <w:rFonts w:ascii="Calibri" w:eastAsiaTheme="majorEastAsia" w:hAnsi="Calibri" w:cs="Arial"/>
          <w:kern w:val="28"/>
        </w:rPr>
        <w:t xml:space="preserve">, quienes podrán realizar observaciones si a su juicio entienden </w:t>
      </w:r>
      <w:r>
        <w:rPr>
          <w:rFonts w:ascii="Calibri" w:eastAsiaTheme="majorEastAsia" w:hAnsi="Calibri" w:cs="Arial"/>
          <w:kern w:val="28"/>
        </w:rPr>
        <w:t xml:space="preserve">que la mercadería entregada no se ajusta a </w:t>
      </w:r>
      <w:r w:rsidR="00531C09">
        <w:rPr>
          <w:rFonts w:ascii="Calibri" w:eastAsiaTheme="majorEastAsia" w:hAnsi="Calibri" w:cs="Arial"/>
          <w:kern w:val="28"/>
        </w:rPr>
        <w:t>lo declarado en la</w:t>
      </w:r>
      <w:r w:rsidR="00771730">
        <w:rPr>
          <w:rFonts w:ascii="Calibri" w:eastAsiaTheme="majorEastAsia" w:hAnsi="Calibri" w:cs="Arial"/>
          <w:kern w:val="28"/>
        </w:rPr>
        <w:t xml:space="preserve"> </w:t>
      </w:r>
      <w:r w:rsidR="00531C09">
        <w:rPr>
          <w:rFonts w:ascii="Calibri" w:eastAsiaTheme="majorEastAsia" w:hAnsi="Calibri" w:cs="Arial"/>
          <w:kern w:val="28"/>
        </w:rPr>
        <w:t>oferta</w:t>
      </w:r>
      <w:r>
        <w:rPr>
          <w:rFonts w:ascii="Calibri" w:eastAsiaTheme="majorEastAsia" w:hAnsi="Calibri" w:cs="Arial"/>
          <w:kern w:val="28"/>
        </w:rPr>
        <w:t>.</w:t>
      </w:r>
      <w:r w:rsidR="00457494">
        <w:rPr>
          <w:rFonts w:ascii="Calibri" w:eastAsiaTheme="majorEastAsia" w:hAnsi="Calibri" w:cs="Arial"/>
          <w:kern w:val="28"/>
        </w:rPr>
        <w:t xml:space="preserve"> El Organismo y con acuerdo del  proveedor podrá cambiar el cronograma de entregas.</w:t>
      </w:r>
    </w:p>
    <w:p w14:paraId="79BA5D23" w14:textId="5090637D" w:rsidR="00504A78" w:rsidRPr="00504A78" w:rsidRDefault="00504A78" w:rsidP="00504A78">
      <w:pPr>
        <w:pStyle w:val="Ttulo1"/>
        <w:numPr>
          <w:ilvl w:val="0"/>
          <w:numId w:val="32"/>
        </w:numPr>
        <w:shd w:val="clear" w:color="auto" w:fill="D9E2F3" w:themeFill="accent5" w:themeFillTint="33"/>
        <w:rPr>
          <w:rFonts w:ascii="Calibri" w:hAnsi="Calibri"/>
          <w:color w:val="auto"/>
          <w:sz w:val="24"/>
          <w:szCs w:val="24"/>
          <w:lang w:val="es-UY" w:eastAsia="en-US"/>
        </w:rPr>
      </w:pPr>
      <w:bookmarkStart w:id="216" w:name="_Toc64969535"/>
      <w:r>
        <w:rPr>
          <w:rFonts w:ascii="Calibri" w:hAnsi="Calibri"/>
          <w:color w:val="auto"/>
          <w:sz w:val="24"/>
          <w:szCs w:val="24"/>
          <w:lang w:val="es-UY" w:eastAsia="en-US"/>
        </w:rPr>
        <w:t>MULTAS</w:t>
      </w:r>
      <w:bookmarkEnd w:id="216"/>
    </w:p>
    <w:p w14:paraId="3CD13881" w14:textId="77777777" w:rsidR="00504A78" w:rsidRDefault="00504A78" w:rsidP="00504A78">
      <w:pPr>
        <w:jc w:val="both"/>
        <w:rPr>
          <w:rFonts w:ascii="Arial" w:hAnsi="Arial" w:cs="Arial"/>
          <w:spacing w:val="-10"/>
          <w:kern w:val="28"/>
          <w:sz w:val="22"/>
          <w:szCs w:val="22"/>
        </w:rPr>
      </w:pPr>
    </w:p>
    <w:p w14:paraId="46CFD040" w14:textId="77777777" w:rsidR="00504A78" w:rsidRPr="008B4461" w:rsidRDefault="00504A78" w:rsidP="00504A78">
      <w:pPr>
        <w:jc w:val="both"/>
        <w:rPr>
          <w:rFonts w:asciiTheme="minorHAnsi" w:hAnsiTheme="minorHAnsi" w:cs="Arial"/>
          <w:spacing w:val="-10"/>
          <w:kern w:val="28"/>
        </w:rPr>
      </w:pPr>
      <w:r w:rsidRPr="008B4461">
        <w:rPr>
          <w:rFonts w:asciiTheme="minorHAnsi" w:hAnsiTheme="minorHAnsi" w:cs="Arial"/>
          <w:spacing w:val="-10"/>
          <w:kern w:val="28"/>
        </w:rPr>
        <w:t>El adjudicatario caerá en mora de pleno derecho sin necesidad de interpelación judicial o extrajudicial alguna por el sólo vencimiento de los términos o por hacer</w:t>
      </w:r>
      <w:r w:rsidRPr="008B4461">
        <w:rPr>
          <w:rFonts w:asciiTheme="minorHAnsi" w:hAnsiTheme="minorHAnsi" w:cs="Arial"/>
          <w:color w:val="FF0000"/>
          <w:spacing w:val="-10"/>
          <w:kern w:val="28"/>
        </w:rPr>
        <w:t xml:space="preserve"> </w:t>
      </w:r>
      <w:r w:rsidRPr="008B4461">
        <w:rPr>
          <w:rFonts w:asciiTheme="minorHAnsi" w:hAnsiTheme="minorHAnsi" w:cs="Arial"/>
          <w:spacing w:val="-10"/>
          <w:kern w:val="28"/>
        </w:rPr>
        <w:t xml:space="preserve">algo contrario a lo estipulado. </w:t>
      </w:r>
    </w:p>
    <w:p w14:paraId="2D750D9A" w14:textId="77777777" w:rsidR="00504A78" w:rsidRPr="008B4461" w:rsidRDefault="00504A78" w:rsidP="00504A78">
      <w:pPr>
        <w:shd w:val="clear" w:color="auto" w:fill="FFFFFF"/>
        <w:jc w:val="both"/>
        <w:rPr>
          <w:rFonts w:asciiTheme="minorHAnsi" w:hAnsiTheme="minorHAnsi" w:cs="Arial"/>
          <w:spacing w:val="-10"/>
          <w:kern w:val="28"/>
        </w:rPr>
      </w:pPr>
      <w:r w:rsidRPr="008B4461">
        <w:rPr>
          <w:rFonts w:asciiTheme="minorHAnsi" w:hAnsiTheme="minorHAnsi" w:cs="Arial"/>
          <w:spacing w:val="-10"/>
          <w:kern w:val="28"/>
        </w:rPr>
        <w:t>La mora será penada con multa equivalente al 2% (2 por ciento), del valor del servicio  o producto a entregar, por cada semana o fracción de semana de atraso. -</w:t>
      </w:r>
    </w:p>
    <w:p w14:paraId="7E97AB6D" w14:textId="77777777" w:rsidR="00504A78" w:rsidRPr="008B4461" w:rsidRDefault="00504A78" w:rsidP="00504A78">
      <w:pPr>
        <w:shd w:val="clear" w:color="auto" w:fill="FFFFFF"/>
        <w:jc w:val="both"/>
        <w:rPr>
          <w:rFonts w:asciiTheme="minorHAnsi" w:hAnsiTheme="minorHAnsi" w:cs="Arial"/>
          <w:spacing w:val="-10"/>
          <w:kern w:val="28"/>
        </w:rPr>
      </w:pPr>
    </w:p>
    <w:p w14:paraId="1B9876AD" w14:textId="77777777" w:rsidR="00504A78" w:rsidRPr="008B4461" w:rsidRDefault="00504A78" w:rsidP="00504A78">
      <w:pPr>
        <w:shd w:val="clear" w:color="auto" w:fill="FFFFFF"/>
        <w:jc w:val="both"/>
        <w:rPr>
          <w:rFonts w:asciiTheme="minorHAnsi" w:hAnsiTheme="minorHAnsi" w:cs="Arial"/>
          <w:spacing w:val="-10"/>
          <w:kern w:val="28"/>
        </w:rPr>
      </w:pPr>
      <w:r w:rsidRPr="008B4461">
        <w:rPr>
          <w:rFonts w:asciiTheme="minorHAnsi" w:hAnsiTheme="minorHAnsi" w:cs="Arial"/>
          <w:spacing w:val="-10"/>
          <w:kern w:val="28"/>
        </w:rPr>
        <w:t>Si la Administración, además de la multa, exigiere el cumplimiento de la obligación, el adjudicatario deberá pagar la multa generada hasta el momento de su cumplimiento tardío.</w:t>
      </w:r>
    </w:p>
    <w:p w14:paraId="430D8AE9" w14:textId="77777777" w:rsidR="00504A78" w:rsidRPr="008B4461" w:rsidRDefault="00504A78" w:rsidP="00504A78">
      <w:pPr>
        <w:shd w:val="clear" w:color="auto" w:fill="FFFFFF"/>
        <w:jc w:val="both"/>
        <w:rPr>
          <w:rFonts w:asciiTheme="minorHAnsi" w:hAnsiTheme="minorHAnsi" w:cs="Arial"/>
          <w:spacing w:val="-10"/>
          <w:kern w:val="28"/>
        </w:rPr>
      </w:pPr>
      <w:r w:rsidRPr="008B4461">
        <w:rPr>
          <w:rFonts w:asciiTheme="minorHAnsi" w:hAnsiTheme="minorHAnsi" w:cs="Arial"/>
          <w:spacing w:val="-10"/>
          <w:kern w:val="28"/>
        </w:rPr>
        <w:t>El plazo máximo de atraso, computable a efectos de la multa, es de 30 días.-</w:t>
      </w:r>
    </w:p>
    <w:p w14:paraId="7996F218" w14:textId="77777777" w:rsidR="00504A78" w:rsidRPr="008B4461" w:rsidRDefault="00504A78" w:rsidP="00504A78">
      <w:pPr>
        <w:shd w:val="clear" w:color="auto" w:fill="FFFFFF"/>
        <w:jc w:val="both"/>
        <w:rPr>
          <w:rFonts w:asciiTheme="minorHAnsi" w:hAnsiTheme="minorHAnsi" w:cs="Arial"/>
          <w:spacing w:val="-10"/>
          <w:kern w:val="28"/>
        </w:rPr>
      </w:pPr>
      <w:r w:rsidRPr="008B4461">
        <w:rPr>
          <w:rFonts w:asciiTheme="minorHAnsi" w:hAnsiTheme="minorHAnsi" w:cs="Arial"/>
          <w:spacing w:val="-10"/>
          <w:kern w:val="28"/>
        </w:rPr>
        <w:t>Vencido este plazo, la multa se elevará al 10 % (diez por ciento) del valor actualizado del suministro en mora. Las multas comenzarán a aplicarse automáticamente, a partir del día siguiente al del vencimiento del plazo de cumplimiento del contrato y la Administración descontará su valor de la garantía de cumplimiento de contrato y/o de los créditos que el adjudicatario tuviere a su favor, por éste u otro contrato.</w:t>
      </w:r>
    </w:p>
    <w:p w14:paraId="7ED123A0" w14:textId="4A0A6565" w:rsidR="00D33114" w:rsidRPr="00504A78" w:rsidRDefault="00504A78" w:rsidP="00504A78">
      <w:pPr>
        <w:jc w:val="both"/>
        <w:rPr>
          <w:rFonts w:asciiTheme="minorHAnsi" w:hAnsiTheme="minorHAnsi" w:cs="Arial"/>
          <w:spacing w:val="-10"/>
          <w:kern w:val="28"/>
        </w:rPr>
      </w:pPr>
      <w:r w:rsidRPr="008B4461">
        <w:rPr>
          <w:rFonts w:asciiTheme="minorHAnsi" w:hAnsiTheme="minorHAnsi" w:cs="Arial"/>
          <w:spacing w:val="-10"/>
          <w:kern w:val="28"/>
        </w:rPr>
        <w:t>Asimismo, se comunicará la situación al RUPE, solicitando la suspensión o eliminación de la empresa infractora, sin perjuicio de otras acciones administrativas y/o civiles que correspondan.</w:t>
      </w:r>
    </w:p>
    <w:p w14:paraId="3850A1D1" w14:textId="77777777" w:rsidR="00D33114" w:rsidRPr="00B05E94" w:rsidRDefault="00D33114" w:rsidP="00D33114">
      <w:pPr>
        <w:pStyle w:val="Ttulo1"/>
        <w:numPr>
          <w:ilvl w:val="0"/>
          <w:numId w:val="36"/>
        </w:numPr>
        <w:shd w:val="clear" w:color="auto" w:fill="D9E2F3" w:themeFill="accent5" w:themeFillTint="33"/>
        <w:spacing w:before="360" w:after="40"/>
        <w:rPr>
          <w:rFonts w:ascii="Arial" w:hAnsi="Arial" w:cs="Arial"/>
          <w:color w:val="auto"/>
          <w:sz w:val="24"/>
          <w:szCs w:val="24"/>
        </w:rPr>
      </w:pPr>
      <w:bookmarkStart w:id="217" w:name="_Toc511655093"/>
      <w:bookmarkStart w:id="218" w:name="_Toc64969536"/>
      <w:r w:rsidRPr="00B05E94">
        <w:rPr>
          <w:rFonts w:ascii="Arial" w:hAnsi="Arial" w:cs="Arial"/>
          <w:color w:val="auto"/>
          <w:sz w:val="24"/>
          <w:szCs w:val="24"/>
        </w:rPr>
        <w:t>CAUSALES DE RESCISIÓN</w:t>
      </w:r>
      <w:bookmarkEnd w:id="217"/>
      <w:r w:rsidRPr="00B05E94">
        <w:rPr>
          <w:rFonts w:ascii="Arial" w:hAnsi="Arial" w:cs="Arial"/>
          <w:color w:val="auto"/>
          <w:sz w:val="24"/>
          <w:szCs w:val="24"/>
        </w:rPr>
        <w:t xml:space="preserve"> DEL CONTRATO</w:t>
      </w:r>
      <w:bookmarkEnd w:id="218"/>
    </w:p>
    <w:p w14:paraId="085CAFF6" w14:textId="77777777" w:rsidR="00D33114" w:rsidRPr="0087235A" w:rsidRDefault="00D33114" w:rsidP="00D33114"/>
    <w:p w14:paraId="66D72C75" w14:textId="77777777" w:rsidR="00D33114" w:rsidRPr="008B4461" w:rsidRDefault="00D33114" w:rsidP="00D33114">
      <w:pPr>
        <w:numPr>
          <w:ilvl w:val="12"/>
          <w:numId w:val="0"/>
        </w:numPr>
        <w:jc w:val="both"/>
        <w:rPr>
          <w:rFonts w:asciiTheme="minorHAnsi" w:eastAsiaTheme="majorEastAsia" w:hAnsiTheme="minorHAnsi" w:cs="Arial"/>
          <w:spacing w:val="-10"/>
          <w:kern w:val="28"/>
        </w:rPr>
      </w:pPr>
      <w:r w:rsidRPr="008B4461">
        <w:rPr>
          <w:rFonts w:asciiTheme="minorHAnsi" w:eastAsiaTheme="majorEastAsia" w:hAnsiTheme="minorHAnsi" w:cs="Arial"/>
          <w:spacing w:val="-10"/>
          <w:kern w:val="28"/>
        </w:rPr>
        <w:t>La Administración podrá declarar rescindido el contrato, en los siguientes casos, que se enumeran a título enunciativo:</w:t>
      </w:r>
    </w:p>
    <w:p w14:paraId="67D17844" w14:textId="77777777" w:rsidR="00D33114" w:rsidRPr="008B4461" w:rsidRDefault="00D33114" w:rsidP="00510B7A">
      <w:pPr>
        <w:numPr>
          <w:ilvl w:val="12"/>
          <w:numId w:val="0"/>
        </w:numPr>
        <w:spacing w:line="276" w:lineRule="auto"/>
        <w:jc w:val="both"/>
        <w:rPr>
          <w:rFonts w:asciiTheme="minorHAnsi" w:eastAsiaTheme="majorEastAsia" w:hAnsiTheme="minorHAnsi" w:cs="Arial"/>
          <w:spacing w:val="-10"/>
          <w:kern w:val="28"/>
        </w:rPr>
      </w:pPr>
      <w:r w:rsidRPr="008B4461">
        <w:rPr>
          <w:rFonts w:asciiTheme="minorHAnsi" w:eastAsiaTheme="majorEastAsia" w:hAnsiTheme="minorHAnsi" w:cs="Arial"/>
          <w:spacing w:val="-10"/>
          <w:kern w:val="28"/>
        </w:rPr>
        <w:t>1.- Declaración de quiebra, concurso, liquidación o solicitud de concordato.</w:t>
      </w:r>
    </w:p>
    <w:p w14:paraId="69FFBAE4" w14:textId="77777777" w:rsidR="00D33114" w:rsidRPr="008B4461" w:rsidRDefault="00D33114" w:rsidP="00510B7A">
      <w:pPr>
        <w:numPr>
          <w:ilvl w:val="12"/>
          <w:numId w:val="0"/>
        </w:numPr>
        <w:spacing w:line="276" w:lineRule="auto"/>
        <w:jc w:val="both"/>
        <w:rPr>
          <w:rFonts w:asciiTheme="minorHAnsi" w:eastAsiaTheme="majorEastAsia" w:hAnsiTheme="minorHAnsi" w:cs="Arial"/>
          <w:spacing w:val="-10"/>
          <w:kern w:val="28"/>
        </w:rPr>
      </w:pPr>
      <w:r w:rsidRPr="008B4461">
        <w:rPr>
          <w:rFonts w:asciiTheme="minorHAnsi" w:eastAsiaTheme="majorEastAsia" w:hAnsiTheme="minorHAnsi" w:cs="Arial"/>
          <w:spacing w:val="-10"/>
          <w:kern w:val="28"/>
        </w:rPr>
        <w:lastRenderedPageBreak/>
        <w:t>2.- Atraso en la entrega mayor a 60 días, contados a partir del día siguiente al del vencimiento del plazo.</w:t>
      </w:r>
    </w:p>
    <w:p w14:paraId="12B1B624" w14:textId="77777777" w:rsidR="00D33114" w:rsidRPr="008B4461" w:rsidRDefault="00D33114" w:rsidP="00510B7A">
      <w:pPr>
        <w:numPr>
          <w:ilvl w:val="12"/>
          <w:numId w:val="0"/>
        </w:numPr>
        <w:spacing w:line="276" w:lineRule="auto"/>
        <w:jc w:val="both"/>
        <w:rPr>
          <w:rFonts w:asciiTheme="minorHAnsi" w:eastAsiaTheme="majorEastAsia" w:hAnsiTheme="minorHAnsi" w:cs="Arial"/>
          <w:spacing w:val="-10"/>
          <w:kern w:val="28"/>
        </w:rPr>
      </w:pPr>
      <w:r w:rsidRPr="008B4461">
        <w:rPr>
          <w:rFonts w:asciiTheme="minorHAnsi" w:eastAsiaTheme="majorEastAsia" w:hAnsiTheme="minorHAnsi" w:cs="Arial"/>
          <w:spacing w:val="-10"/>
          <w:kern w:val="28"/>
        </w:rPr>
        <w:t>3.- Mutuo acuerdo.</w:t>
      </w:r>
    </w:p>
    <w:p w14:paraId="46A5397A" w14:textId="77777777" w:rsidR="00D33114" w:rsidRPr="008B4461" w:rsidRDefault="00D33114" w:rsidP="00510B7A">
      <w:pPr>
        <w:numPr>
          <w:ilvl w:val="12"/>
          <w:numId w:val="0"/>
        </w:numPr>
        <w:spacing w:line="276" w:lineRule="auto"/>
        <w:jc w:val="both"/>
        <w:rPr>
          <w:rFonts w:asciiTheme="minorHAnsi" w:eastAsiaTheme="majorEastAsia" w:hAnsiTheme="minorHAnsi" w:cs="Arial"/>
          <w:spacing w:val="-10"/>
          <w:kern w:val="28"/>
        </w:rPr>
      </w:pPr>
      <w:r w:rsidRPr="008B4461">
        <w:rPr>
          <w:rFonts w:asciiTheme="minorHAnsi" w:eastAsiaTheme="majorEastAsia" w:hAnsiTheme="minorHAnsi" w:cs="Arial"/>
          <w:spacing w:val="-10"/>
          <w:kern w:val="28"/>
        </w:rPr>
        <w:t>4.- La DNA podrá en forma unilateral rescindir la contratación por razones de índole presupuestal, comunicándole al adjudicatario con una antelación mínima de 30 días.</w:t>
      </w:r>
    </w:p>
    <w:p w14:paraId="4B9AD237" w14:textId="77777777" w:rsidR="00D33114" w:rsidRPr="008B4461" w:rsidRDefault="00D33114" w:rsidP="00D33114">
      <w:pPr>
        <w:pStyle w:val="Sangra2detindependiente"/>
        <w:numPr>
          <w:ilvl w:val="12"/>
          <w:numId w:val="0"/>
        </w:numPr>
        <w:rPr>
          <w:rFonts w:asciiTheme="minorHAnsi" w:eastAsiaTheme="majorEastAsia" w:hAnsiTheme="minorHAnsi"/>
          <w:b w:val="0"/>
          <w:bCs w:val="0"/>
          <w:i w:val="0"/>
          <w:iCs w:val="0"/>
          <w:spacing w:val="-10"/>
          <w:kern w:val="28"/>
          <w:sz w:val="24"/>
          <w:szCs w:val="24"/>
          <w:lang w:eastAsia="en-US"/>
        </w:rPr>
      </w:pPr>
      <w:r w:rsidRPr="008B4461">
        <w:rPr>
          <w:rFonts w:asciiTheme="minorHAnsi" w:eastAsiaTheme="majorEastAsia" w:hAnsiTheme="minorHAnsi"/>
          <w:b w:val="0"/>
          <w:bCs w:val="0"/>
          <w:i w:val="0"/>
          <w:iCs w:val="0"/>
          <w:spacing w:val="-10"/>
          <w:kern w:val="28"/>
          <w:sz w:val="24"/>
          <w:szCs w:val="24"/>
          <w:lang w:eastAsia="en-US"/>
        </w:rPr>
        <w:t>Las causales enunciadas de los numerales 1 al 3 de este artículo, podrán dar lugar al cobro de la garantía de fiel cumplimiento de contrato si esta hubiera sido exigible, sin perjuicio de la multa correspondiente.</w:t>
      </w:r>
    </w:p>
    <w:p w14:paraId="69B07447" w14:textId="7D1F7B70" w:rsidR="00D33114" w:rsidRPr="008B4461" w:rsidRDefault="00D33114" w:rsidP="00D33114">
      <w:pPr>
        <w:pStyle w:val="Sangra2detindependiente"/>
        <w:numPr>
          <w:ilvl w:val="12"/>
          <w:numId w:val="0"/>
        </w:numPr>
        <w:rPr>
          <w:rFonts w:asciiTheme="minorHAnsi" w:eastAsiaTheme="majorEastAsia" w:hAnsiTheme="minorHAnsi"/>
          <w:b w:val="0"/>
          <w:bCs w:val="0"/>
          <w:i w:val="0"/>
          <w:iCs w:val="0"/>
          <w:spacing w:val="-10"/>
          <w:kern w:val="28"/>
          <w:sz w:val="24"/>
          <w:szCs w:val="24"/>
          <w:lang w:eastAsia="en-US"/>
        </w:rPr>
      </w:pPr>
      <w:r w:rsidRPr="008B4461">
        <w:rPr>
          <w:rFonts w:asciiTheme="minorHAnsi" w:eastAsiaTheme="majorEastAsia" w:hAnsiTheme="minorHAnsi"/>
          <w:b w:val="0"/>
          <w:bCs w:val="0"/>
          <w:i w:val="0"/>
          <w:iCs w:val="0"/>
          <w:spacing w:val="-10"/>
          <w:kern w:val="28"/>
          <w:sz w:val="24"/>
          <w:szCs w:val="24"/>
          <w:lang w:eastAsia="en-US"/>
        </w:rPr>
        <w:t>Las causales mencionadas precedentemente se enumeran a título enunciativo, pudiendo la Dirección Nacional de Aduanas evaluar otras causales de rescisión, conforme a Derecho.</w:t>
      </w:r>
    </w:p>
    <w:p w14:paraId="35D7EAC6" w14:textId="73E241FC" w:rsidR="00FC1F3F" w:rsidRPr="00510B7A" w:rsidRDefault="00D33114" w:rsidP="00510B7A">
      <w:pPr>
        <w:pStyle w:val="Sangra2detindependiente"/>
        <w:numPr>
          <w:ilvl w:val="12"/>
          <w:numId w:val="0"/>
        </w:numPr>
        <w:rPr>
          <w:rFonts w:eastAsiaTheme="majorEastAsia"/>
          <w:b w:val="0"/>
          <w:bCs w:val="0"/>
          <w:i w:val="0"/>
          <w:iCs w:val="0"/>
          <w:spacing w:val="-10"/>
          <w:kern w:val="28"/>
          <w:sz w:val="24"/>
          <w:szCs w:val="24"/>
          <w:lang w:eastAsia="en-US"/>
        </w:rPr>
      </w:pPr>
      <w:r>
        <w:rPr>
          <w:rFonts w:eastAsiaTheme="majorEastAsia"/>
          <w:b w:val="0"/>
          <w:bCs w:val="0"/>
          <w:i w:val="0"/>
          <w:iCs w:val="0"/>
          <w:spacing w:val="-10"/>
          <w:kern w:val="28"/>
          <w:sz w:val="24"/>
          <w:szCs w:val="24"/>
          <w:lang w:eastAsia="en-US"/>
        </w:rPr>
        <w:t>En caso de recisión del contrato antes de iniciarse su ejecución material, el ordenador podrá efectuar la adjudicación al siguiente mejor ofere</w:t>
      </w:r>
      <w:r w:rsidR="00510B7A">
        <w:rPr>
          <w:rFonts w:eastAsiaTheme="majorEastAsia"/>
          <w:b w:val="0"/>
          <w:bCs w:val="0"/>
          <w:i w:val="0"/>
          <w:iCs w:val="0"/>
          <w:spacing w:val="-10"/>
          <w:kern w:val="28"/>
          <w:sz w:val="24"/>
          <w:szCs w:val="24"/>
          <w:lang w:eastAsia="en-US"/>
        </w:rPr>
        <w:t>nte, previa aceptación de éste.</w:t>
      </w:r>
    </w:p>
    <w:p w14:paraId="6F3AA564" w14:textId="44C97CF5" w:rsidR="002C72CF" w:rsidRPr="007748CA" w:rsidRDefault="002C72CF" w:rsidP="00D33114">
      <w:pPr>
        <w:pStyle w:val="Ttulo1"/>
        <w:numPr>
          <w:ilvl w:val="0"/>
          <w:numId w:val="37"/>
        </w:numPr>
        <w:shd w:val="clear" w:color="auto" w:fill="D9E2F3" w:themeFill="accent5" w:themeFillTint="33"/>
        <w:rPr>
          <w:rFonts w:ascii="Calibri" w:hAnsi="Calibri"/>
          <w:color w:val="auto"/>
          <w:sz w:val="24"/>
          <w:szCs w:val="24"/>
          <w:lang w:val="es-UY" w:eastAsia="en-US"/>
        </w:rPr>
      </w:pPr>
      <w:bookmarkStart w:id="219" w:name="_Toc64969537"/>
      <w:r w:rsidRPr="007748CA">
        <w:rPr>
          <w:rFonts w:ascii="Calibri" w:hAnsi="Calibri"/>
          <w:color w:val="auto"/>
          <w:sz w:val="24"/>
          <w:szCs w:val="24"/>
          <w:lang w:val="es-UY" w:eastAsia="en-US"/>
        </w:rPr>
        <w:t>CONTRALOR DE LA OBLIGACION DE VOTO</w:t>
      </w:r>
      <w:bookmarkEnd w:id="219"/>
    </w:p>
    <w:p w14:paraId="37E7D747" w14:textId="77777777" w:rsidR="002C72CF" w:rsidRPr="007748CA" w:rsidRDefault="002C72CF" w:rsidP="007748CA">
      <w:pPr>
        <w:spacing w:line="360" w:lineRule="auto"/>
        <w:contextualSpacing/>
        <w:jc w:val="both"/>
        <w:rPr>
          <w:rFonts w:ascii="Calibri" w:eastAsiaTheme="minorEastAsia" w:hAnsi="Calibri" w:cs="Arial"/>
          <w:i/>
          <w:lang w:val="es-UY" w:eastAsia="en-US"/>
        </w:rPr>
      </w:pPr>
    </w:p>
    <w:p w14:paraId="70BDD51D" w14:textId="6A0878FD" w:rsidR="007F1C03" w:rsidRPr="00457494" w:rsidRDefault="00075B29" w:rsidP="007F1C03">
      <w:pPr>
        <w:widowControl w:val="0"/>
        <w:pBdr>
          <w:top w:val="single" w:sz="4" w:space="1" w:color="auto"/>
          <w:left w:val="single" w:sz="4" w:space="4" w:color="auto"/>
          <w:bottom w:val="single" w:sz="4" w:space="1" w:color="auto"/>
          <w:right w:val="single" w:sz="4" w:space="4" w:color="auto"/>
        </w:pBdr>
        <w:shd w:val="clear" w:color="auto" w:fill="FFF2CC"/>
        <w:suppressAutoHyphens/>
        <w:autoSpaceDE w:val="0"/>
        <w:autoSpaceDN w:val="0"/>
        <w:adjustRightInd w:val="0"/>
        <w:spacing w:line="276" w:lineRule="auto"/>
        <w:jc w:val="both"/>
        <w:rPr>
          <w:rFonts w:asciiTheme="minorHAnsi" w:hAnsiTheme="minorHAnsi" w:cs="Arial"/>
          <w:b/>
          <w:spacing w:val="-10"/>
          <w:kern w:val="28"/>
          <w:sz w:val="20"/>
          <w:szCs w:val="20"/>
          <w:lang w:val="es-UY" w:eastAsia="en-US"/>
        </w:rPr>
      </w:pPr>
      <w:r w:rsidRPr="00457494">
        <w:rPr>
          <w:rFonts w:asciiTheme="minorHAnsi" w:eastAsiaTheme="majorEastAsia" w:hAnsiTheme="minorHAnsi" w:cs="Arial"/>
          <w:b/>
          <w:i/>
          <w:iCs/>
          <w:sz w:val="20"/>
          <w:szCs w:val="20"/>
        </w:rPr>
        <w:t>Desde el 25 de enero y hasta el 25 de mayo de 2021 inclusive, rige lo dispuesto por la Ley Nº 16.017 y circulares Nº 10854 del 22 de abril de 2020 y Nº 11066 del 5 de noviembre de 2020, referido al control de constancia de voto de las Elecciones Nacionales del 27 de octubre de 2019, Segunda Elección del 24 de noviembre de 2019 y Elecciones Departamentales y Municipales del 27 de setiembre de 2020.</w:t>
      </w:r>
      <w:r w:rsidR="007F1C03" w:rsidRPr="00457494">
        <w:rPr>
          <w:rFonts w:asciiTheme="minorHAnsi" w:hAnsiTheme="minorHAnsi" w:cs="Arial"/>
          <w:b/>
          <w:spacing w:val="-10"/>
          <w:kern w:val="28"/>
          <w:sz w:val="20"/>
          <w:szCs w:val="20"/>
          <w:lang w:val="es-UY" w:eastAsia="en-US"/>
        </w:rPr>
        <w:t xml:space="preserve"> Por copia de las constancias de votación se puede acceder a las mismas ingresando al link</w:t>
      </w:r>
    </w:p>
    <w:p w14:paraId="3DA5B445" w14:textId="77777777" w:rsidR="007F1C03" w:rsidRPr="00457494" w:rsidRDefault="003126ED" w:rsidP="007F1C03">
      <w:pPr>
        <w:widowControl w:val="0"/>
        <w:pBdr>
          <w:top w:val="single" w:sz="4" w:space="1" w:color="auto"/>
          <w:left w:val="single" w:sz="4" w:space="4" w:color="auto"/>
          <w:bottom w:val="single" w:sz="4" w:space="1" w:color="auto"/>
          <w:right w:val="single" w:sz="4" w:space="4" w:color="auto"/>
        </w:pBdr>
        <w:shd w:val="clear" w:color="auto" w:fill="FFF2CC"/>
        <w:suppressAutoHyphens/>
        <w:autoSpaceDE w:val="0"/>
        <w:autoSpaceDN w:val="0"/>
        <w:adjustRightInd w:val="0"/>
        <w:spacing w:line="276" w:lineRule="auto"/>
        <w:jc w:val="both"/>
        <w:rPr>
          <w:rFonts w:asciiTheme="minorHAnsi" w:hAnsiTheme="minorHAnsi" w:cs="Arial"/>
          <w:b/>
          <w:spacing w:val="-10"/>
          <w:kern w:val="28"/>
          <w:sz w:val="20"/>
          <w:szCs w:val="20"/>
          <w:lang w:val="es-UY" w:eastAsia="en-US"/>
        </w:rPr>
      </w:pPr>
      <w:hyperlink r:id="rId16" w:history="1">
        <w:r w:rsidR="007F1C03" w:rsidRPr="00457494">
          <w:rPr>
            <w:rStyle w:val="Hipervnculo"/>
            <w:rFonts w:asciiTheme="minorHAnsi" w:hAnsiTheme="minorHAnsi" w:cs="Arial"/>
            <w:b/>
            <w:spacing w:val="-10"/>
            <w:kern w:val="28"/>
            <w:sz w:val="20"/>
            <w:szCs w:val="20"/>
            <w:lang w:val="es-UY" w:eastAsia="en-US"/>
          </w:rPr>
          <w:t>https://aplicaciones.corteelectoral.gub.uy/constanciasdevoto/buscadores.buscadorvoto.aspx</w:t>
        </w:r>
      </w:hyperlink>
      <w:r w:rsidR="007F1C03" w:rsidRPr="00457494">
        <w:rPr>
          <w:rFonts w:asciiTheme="minorHAnsi" w:hAnsiTheme="minorHAnsi" w:cs="Arial"/>
          <w:b/>
          <w:spacing w:val="-10"/>
          <w:kern w:val="28"/>
          <w:sz w:val="20"/>
          <w:szCs w:val="20"/>
          <w:lang w:val="es-UY" w:eastAsia="en-US"/>
        </w:rPr>
        <w:t>.</w:t>
      </w:r>
    </w:p>
    <w:p w14:paraId="061DB71E" w14:textId="0BE0AF7B" w:rsidR="00FC1F3F" w:rsidRPr="00457494" w:rsidRDefault="007F1C03" w:rsidP="00510B7A">
      <w:pPr>
        <w:widowControl w:val="0"/>
        <w:pBdr>
          <w:top w:val="single" w:sz="4" w:space="1" w:color="auto"/>
          <w:left w:val="single" w:sz="4" w:space="4" w:color="auto"/>
          <w:bottom w:val="single" w:sz="4" w:space="1" w:color="auto"/>
          <w:right w:val="single" w:sz="4" w:space="4" w:color="auto"/>
        </w:pBdr>
        <w:shd w:val="clear" w:color="auto" w:fill="FFF2CC"/>
        <w:suppressAutoHyphens/>
        <w:autoSpaceDE w:val="0"/>
        <w:autoSpaceDN w:val="0"/>
        <w:adjustRightInd w:val="0"/>
        <w:spacing w:line="276" w:lineRule="auto"/>
        <w:jc w:val="both"/>
        <w:rPr>
          <w:rFonts w:asciiTheme="minorHAnsi" w:hAnsiTheme="minorHAnsi" w:cs="Arial"/>
          <w:spacing w:val="-10"/>
          <w:kern w:val="28"/>
          <w:sz w:val="20"/>
          <w:szCs w:val="20"/>
          <w:lang w:val="es-UY" w:eastAsia="en-US"/>
        </w:rPr>
      </w:pPr>
      <w:r w:rsidRPr="00457494">
        <w:rPr>
          <w:rFonts w:asciiTheme="minorHAnsi" w:hAnsiTheme="minorHAnsi" w:cs="Arial"/>
          <w:b/>
          <w:spacing w:val="-10"/>
          <w:kern w:val="28"/>
          <w:sz w:val="20"/>
          <w:szCs w:val="20"/>
          <w:lang w:val="es-UY" w:eastAsia="en-US"/>
        </w:rPr>
        <w:t xml:space="preserve">En caso de estar las referidas constancias ingresadas en el </w:t>
      </w:r>
      <w:proofErr w:type="gramStart"/>
      <w:r w:rsidRPr="00457494">
        <w:rPr>
          <w:rFonts w:asciiTheme="minorHAnsi" w:hAnsiTheme="minorHAnsi" w:cs="Arial"/>
          <w:b/>
          <w:spacing w:val="-10"/>
          <w:kern w:val="28"/>
          <w:sz w:val="20"/>
          <w:szCs w:val="20"/>
          <w:lang w:val="es-UY" w:eastAsia="en-US"/>
        </w:rPr>
        <w:t>RUPE ,</w:t>
      </w:r>
      <w:proofErr w:type="gramEnd"/>
      <w:r w:rsidRPr="00457494">
        <w:rPr>
          <w:rFonts w:asciiTheme="minorHAnsi" w:hAnsiTheme="minorHAnsi" w:cs="Arial"/>
          <w:b/>
          <w:spacing w:val="-10"/>
          <w:kern w:val="28"/>
          <w:sz w:val="20"/>
          <w:szCs w:val="20"/>
          <w:lang w:val="es-UY" w:eastAsia="en-US"/>
        </w:rPr>
        <w:t xml:space="preserve"> no será necesaria su presentación</w:t>
      </w:r>
      <w:r w:rsidRPr="00457494">
        <w:rPr>
          <w:rFonts w:asciiTheme="minorHAnsi" w:hAnsiTheme="minorHAnsi" w:cs="Arial"/>
          <w:spacing w:val="-10"/>
          <w:kern w:val="28"/>
          <w:sz w:val="20"/>
          <w:szCs w:val="20"/>
          <w:lang w:val="es-UY" w:eastAsia="en-US"/>
        </w:rPr>
        <w:t>.</w:t>
      </w:r>
    </w:p>
    <w:p w14:paraId="43B7933D" w14:textId="74985A0F" w:rsidR="00FC1F3F" w:rsidRPr="007748CA" w:rsidRDefault="00FC1F3F" w:rsidP="007748CA">
      <w:pPr>
        <w:numPr>
          <w:ilvl w:val="12"/>
          <w:numId w:val="0"/>
        </w:numPr>
        <w:spacing w:line="360" w:lineRule="auto"/>
        <w:jc w:val="both"/>
        <w:rPr>
          <w:rFonts w:ascii="Calibri" w:eastAsiaTheme="majorEastAsia" w:hAnsi="Calibri" w:cs="Arial"/>
          <w:lang w:val="es-UY" w:eastAsia="en-US"/>
        </w:rPr>
      </w:pPr>
    </w:p>
    <w:tbl>
      <w:tblPr>
        <w:tblpPr w:leftFromText="141" w:rightFromText="141" w:vertAnchor="page" w:horzAnchor="margin" w:tblpY="2536"/>
        <w:tblW w:w="8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738"/>
        <w:gridCol w:w="526"/>
        <w:gridCol w:w="263"/>
        <w:gridCol w:w="789"/>
        <w:gridCol w:w="262"/>
        <w:gridCol w:w="1446"/>
        <w:gridCol w:w="264"/>
        <w:gridCol w:w="2334"/>
      </w:tblGrid>
      <w:tr w:rsidR="00DE17E6" w:rsidRPr="00DE17E6" w14:paraId="547943A7" w14:textId="77777777" w:rsidTr="00EA44EF">
        <w:trPr>
          <w:trHeight w:val="639"/>
        </w:trPr>
        <w:tc>
          <w:tcPr>
            <w:tcW w:w="8622" w:type="dxa"/>
            <w:gridSpan w:val="8"/>
            <w:shd w:val="clear" w:color="auto" w:fill="auto"/>
          </w:tcPr>
          <w:p w14:paraId="7324590D" w14:textId="77777777" w:rsidR="00DE17E6" w:rsidRPr="00C458FE" w:rsidRDefault="00DE17E6" w:rsidP="006930BB">
            <w:pPr>
              <w:pStyle w:val="Ttulo1"/>
              <w:jc w:val="center"/>
              <w:rPr>
                <w:rFonts w:ascii="Calibri" w:hAnsi="Calibri"/>
                <w:b/>
                <w:color w:val="auto"/>
                <w:sz w:val="24"/>
                <w:szCs w:val="24"/>
                <w:lang w:val="es-UY" w:eastAsia="en-US"/>
              </w:rPr>
            </w:pPr>
            <w:bookmarkStart w:id="220" w:name="_Toc47700564"/>
            <w:bookmarkStart w:id="221" w:name="_Toc56322864"/>
            <w:bookmarkStart w:id="222" w:name="_Toc64969538"/>
            <w:r w:rsidRPr="00C458FE">
              <w:rPr>
                <w:rFonts w:ascii="Calibri" w:hAnsi="Calibri"/>
                <w:b/>
                <w:color w:val="auto"/>
                <w:sz w:val="24"/>
                <w:szCs w:val="24"/>
                <w:lang w:val="es-UY" w:eastAsia="en-US"/>
              </w:rPr>
              <w:lastRenderedPageBreak/>
              <w:t>ANEXO I</w:t>
            </w:r>
            <w:bookmarkStart w:id="223" w:name="_Toc482789126"/>
            <w:bookmarkStart w:id="224" w:name="_Toc482792678"/>
            <w:bookmarkStart w:id="225" w:name="_Toc482795335"/>
            <w:bookmarkStart w:id="226" w:name="_Toc482952585"/>
            <w:bookmarkStart w:id="227" w:name="_Toc482953178"/>
            <w:bookmarkStart w:id="228" w:name="_Toc482953297"/>
            <w:bookmarkStart w:id="229" w:name="_Toc483302716"/>
            <w:bookmarkStart w:id="230" w:name="_Toc483302819"/>
            <w:bookmarkStart w:id="231" w:name="_Toc489015084"/>
            <w:bookmarkStart w:id="232" w:name="_Toc511655097"/>
            <w:r w:rsidRPr="00C458FE">
              <w:rPr>
                <w:rFonts w:ascii="Calibri" w:hAnsi="Calibri"/>
                <w:b/>
                <w:color w:val="auto"/>
                <w:sz w:val="24"/>
                <w:szCs w:val="24"/>
                <w:lang w:val="es-UY" w:eastAsia="en-US"/>
              </w:rPr>
              <w:t xml:space="preserve">: </w:t>
            </w:r>
            <w:r w:rsidRPr="00C458FE">
              <w:rPr>
                <w:rFonts w:ascii="Calibri" w:hAnsi="Calibri"/>
                <w:b/>
                <w:color w:val="auto"/>
                <w:sz w:val="24"/>
                <w:szCs w:val="24"/>
                <w:lang w:val="es-ES_tradnl" w:eastAsia="ar-SA"/>
              </w:rPr>
              <w:t>FORMULARIO DE IDENTIFICACION DEL OFERENTE</w:t>
            </w:r>
            <w:bookmarkEnd w:id="220"/>
            <w:bookmarkEnd w:id="221"/>
            <w:bookmarkEnd w:id="222"/>
            <w:bookmarkEnd w:id="223"/>
            <w:bookmarkEnd w:id="224"/>
            <w:bookmarkEnd w:id="225"/>
            <w:bookmarkEnd w:id="226"/>
            <w:bookmarkEnd w:id="227"/>
            <w:bookmarkEnd w:id="228"/>
            <w:bookmarkEnd w:id="229"/>
            <w:bookmarkEnd w:id="230"/>
            <w:bookmarkEnd w:id="231"/>
            <w:bookmarkEnd w:id="232"/>
          </w:p>
        </w:tc>
      </w:tr>
      <w:tr w:rsidR="00DE17E6" w:rsidRPr="00DE17E6" w14:paraId="41A2C374" w14:textId="77777777" w:rsidTr="00EA44EF">
        <w:trPr>
          <w:trHeight w:val="584"/>
        </w:trPr>
        <w:tc>
          <w:tcPr>
            <w:tcW w:w="3527" w:type="dxa"/>
            <w:gridSpan w:val="3"/>
            <w:shd w:val="clear" w:color="auto" w:fill="auto"/>
          </w:tcPr>
          <w:p w14:paraId="4B25484A"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PROCEDIMIENTO DE COMPRA</w:t>
            </w:r>
          </w:p>
        </w:tc>
        <w:tc>
          <w:tcPr>
            <w:tcW w:w="5095" w:type="dxa"/>
            <w:gridSpan w:val="5"/>
            <w:shd w:val="clear" w:color="auto" w:fill="auto"/>
          </w:tcPr>
          <w:p w14:paraId="70532AED" w14:textId="785C45A1" w:rsidR="00DE17E6" w:rsidRPr="00DE17E6" w:rsidRDefault="00771730" w:rsidP="00771730">
            <w:pPr>
              <w:suppressAutoHyphens/>
              <w:jc w:val="center"/>
              <w:rPr>
                <w:rFonts w:asciiTheme="minorHAnsi" w:hAnsiTheme="minorHAnsi" w:cs="Arial"/>
                <w:b/>
                <w:lang w:eastAsia="ar-SA"/>
              </w:rPr>
            </w:pPr>
            <w:r>
              <w:rPr>
                <w:rFonts w:asciiTheme="minorHAnsi" w:hAnsiTheme="minorHAnsi" w:cs="Arial"/>
                <w:b/>
                <w:lang w:eastAsia="ar-SA"/>
              </w:rPr>
              <w:t xml:space="preserve">CONCURSO DE PRECIOS </w:t>
            </w:r>
            <w:r w:rsidR="00531C09">
              <w:rPr>
                <w:rFonts w:asciiTheme="minorHAnsi" w:hAnsiTheme="minorHAnsi" w:cs="Arial"/>
                <w:b/>
                <w:lang w:eastAsia="ar-SA"/>
              </w:rPr>
              <w:t xml:space="preserve"> </w:t>
            </w:r>
            <w:r w:rsidR="00DE17E6" w:rsidRPr="00DE17E6">
              <w:rPr>
                <w:rFonts w:asciiTheme="minorHAnsi" w:hAnsiTheme="minorHAnsi" w:cs="Arial"/>
                <w:b/>
                <w:lang w:eastAsia="ar-SA"/>
              </w:rPr>
              <w:t xml:space="preserve">  N°</w:t>
            </w:r>
            <w:r>
              <w:rPr>
                <w:rFonts w:asciiTheme="minorHAnsi" w:hAnsiTheme="minorHAnsi" w:cs="Arial"/>
                <w:b/>
                <w:lang w:eastAsia="ar-SA"/>
              </w:rPr>
              <w:t>7</w:t>
            </w:r>
            <w:r w:rsidR="00DE17E6" w:rsidRPr="00DE17E6">
              <w:rPr>
                <w:rFonts w:asciiTheme="minorHAnsi" w:hAnsiTheme="minorHAnsi" w:cs="Arial"/>
                <w:b/>
                <w:lang w:eastAsia="ar-SA"/>
              </w:rPr>
              <w:t>/202</w:t>
            </w:r>
            <w:r w:rsidR="00FF0616">
              <w:rPr>
                <w:rFonts w:asciiTheme="minorHAnsi" w:hAnsiTheme="minorHAnsi" w:cs="Arial"/>
                <w:b/>
                <w:lang w:eastAsia="ar-SA"/>
              </w:rPr>
              <w:t>1</w:t>
            </w:r>
          </w:p>
        </w:tc>
      </w:tr>
      <w:tr w:rsidR="00DE17E6" w:rsidRPr="00DE17E6" w14:paraId="47B0C54A" w14:textId="77777777" w:rsidTr="00EA44EF">
        <w:trPr>
          <w:trHeight w:val="387"/>
        </w:trPr>
        <w:tc>
          <w:tcPr>
            <w:tcW w:w="3527" w:type="dxa"/>
            <w:gridSpan w:val="3"/>
            <w:shd w:val="clear" w:color="auto" w:fill="auto"/>
          </w:tcPr>
          <w:p w14:paraId="1C310EA3" w14:textId="77777777" w:rsidR="00DE17E6" w:rsidRPr="00DE17E6" w:rsidRDefault="00DE17E6" w:rsidP="00DE17E6">
            <w:pPr>
              <w:suppressAutoHyphens/>
              <w:jc w:val="center"/>
              <w:rPr>
                <w:rFonts w:asciiTheme="minorHAnsi" w:hAnsiTheme="minorHAnsi" w:cs="Arial"/>
                <w:noProof/>
              </w:rPr>
            </w:pPr>
            <w:r w:rsidRPr="00DE17E6">
              <w:rPr>
                <w:rFonts w:asciiTheme="minorHAnsi" w:hAnsiTheme="minorHAnsi" w:cs="Arial"/>
                <w:b/>
                <w:lang w:eastAsia="ar-SA"/>
              </w:rPr>
              <w:t>RAZON SOCIAL DE LA EMPRESA</w:t>
            </w:r>
          </w:p>
        </w:tc>
        <w:tc>
          <w:tcPr>
            <w:tcW w:w="5095" w:type="dxa"/>
            <w:gridSpan w:val="5"/>
            <w:shd w:val="clear" w:color="auto" w:fill="auto"/>
          </w:tcPr>
          <w:p w14:paraId="210B405C" w14:textId="77777777" w:rsidR="00DE17E6" w:rsidRPr="00DE17E6" w:rsidRDefault="00DE17E6" w:rsidP="00DE17E6">
            <w:pPr>
              <w:suppressAutoHyphens/>
              <w:jc w:val="both"/>
              <w:rPr>
                <w:rFonts w:asciiTheme="minorHAnsi" w:hAnsiTheme="minorHAnsi" w:cs="Arial"/>
                <w:b/>
                <w:lang w:eastAsia="ar-SA"/>
              </w:rPr>
            </w:pPr>
            <w:r w:rsidRPr="00DE17E6">
              <w:rPr>
                <w:rFonts w:asciiTheme="minorHAnsi" w:hAnsiTheme="minorHAnsi" w:cs="Arial"/>
                <w:b/>
                <w:lang w:eastAsia="ar-SA"/>
              </w:rPr>
              <w:tab/>
            </w:r>
            <w:r w:rsidRPr="00DE17E6">
              <w:rPr>
                <w:rFonts w:asciiTheme="minorHAnsi" w:hAnsiTheme="minorHAnsi" w:cs="Arial"/>
                <w:b/>
                <w:lang w:eastAsia="ar-SA"/>
              </w:rPr>
              <w:tab/>
            </w:r>
          </w:p>
        </w:tc>
      </w:tr>
      <w:tr w:rsidR="00DE17E6" w:rsidRPr="00DE17E6" w14:paraId="3B29B2CE" w14:textId="77777777" w:rsidTr="00EA44EF">
        <w:trPr>
          <w:trHeight w:val="492"/>
        </w:trPr>
        <w:tc>
          <w:tcPr>
            <w:tcW w:w="3527" w:type="dxa"/>
            <w:gridSpan w:val="3"/>
            <w:shd w:val="clear" w:color="auto" w:fill="auto"/>
          </w:tcPr>
          <w:p w14:paraId="638D86BD"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NOMBRE COMERCIAL DE LA EMPRESA</w:t>
            </w:r>
          </w:p>
        </w:tc>
        <w:tc>
          <w:tcPr>
            <w:tcW w:w="5095" w:type="dxa"/>
            <w:gridSpan w:val="5"/>
            <w:shd w:val="clear" w:color="auto" w:fill="auto"/>
          </w:tcPr>
          <w:p w14:paraId="4776FF37" w14:textId="77777777" w:rsidR="00DE17E6" w:rsidRPr="00DE17E6" w:rsidRDefault="00DE17E6" w:rsidP="00DE17E6">
            <w:pPr>
              <w:suppressAutoHyphens/>
              <w:jc w:val="both"/>
              <w:rPr>
                <w:rFonts w:asciiTheme="minorHAnsi" w:hAnsiTheme="minorHAnsi" w:cs="Arial"/>
                <w:b/>
                <w:lang w:eastAsia="ar-SA"/>
              </w:rPr>
            </w:pPr>
          </w:p>
        </w:tc>
      </w:tr>
      <w:tr w:rsidR="00DE17E6" w:rsidRPr="00DE17E6" w14:paraId="0A226C02" w14:textId="77777777" w:rsidTr="00EA44EF">
        <w:trPr>
          <w:trHeight w:val="506"/>
        </w:trPr>
        <w:tc>
          <w:tcPr>
            <w:tcW w:w="3527" w:type="dxa"/>
            <w:gridSpan w:val="3"/>
            <w:shd w:val="clear" w:color="auto" w:fill="auto"/>
          </w:tcPr>
          <w:p w14:paraId="49BD49CC" w14:textId="77777777" w:rsidR="00DE17E6" w:rsidRPr="00DE17E6" w:rsidRDefault="00DE17E6" w:rsidP="00DE17E6">
            <w:pPr>
              <w:suppressAutoHyphens/>
              <w:jc w:val="both"/>
              <w:rPr>
                <w:rFonts w:asciiTheme="minorHAnsi" w:hAnsiTheme="minorHAnsi" w:cs="Arial"/>
                <w:b/>
                <w:lang w:eastAsia="ar-SA"/>
              </w:rPr>
            </w:pPr>
            <w:r w:rsidRPr="00DE17E6">
              <w:rPr>
                <w:rFonts w:asciiTheme="minorHAnsi" w:hAnsiTheme="minorHAnsi" w:cs="Arial"/>
                <w:b/>
                <w:lang w:eastAsia="ar-SA"/>
              </w:rPr>
              <w:t>R.U.T:</w:t>
            </w:r>
            <w:r w:rsidRPr="00DE17E6">
              <w:rPr>
                <w:rFonts w:asciiTheme="minorHAnsi" w:hAnsiTheme="minorHAnsi" w:cs="Arial"/>
                <w:b/>
                <w:lang w:eastAsia="ar-SA"/>
              </w:rPr>
              <w:tab/>
            </w:r>
          </w:p>
        </w:tc>
        <w:tc>
          <w:tcPr>
            <w:tcW w:w="5095" w:type="dxa"/>
            <w:gridSpan w:val="5"/>
            <w:shd w:val="clear" w:color="auto" w:fill="auto"/>
          </w:tcPr>
          <w:p w14:paraId="7DC50374" w14:textId="77777777" w:rsidR="00DE17E6" w:rsidRPr="00DE17E6" w:rsidRDefault="00DE17E6" w:rsidP="00DE17E6">
            <w:pPr>
              <w:suppressAutoHyphens/>
              <w:jc w:val="both"/>
              <w:rPr>
                <w:rFonts w:asciiTheme="minorHAnsi" w:hAnsiTheme="minorHAnsi" w:cs="Arial"/>
                <w:b/>
                <w:lang w:eastAsia="ar-SA"/>
              </w:rPr>
            </w:pPr>
          </w:p>
        </w:tc>
      </w:tr>
      <w:tr w:rsidR="00DE17E6" w:rsidRPr="00DE17E6" w14:paraId="52310A4D" w14:textId="77777777" w:rsidTr="00EA44EF">
        <w:trPr>
          <w:trHeight w:val="479"/>
        </w:trPr>
        <w:tc>
          <w:tcPr>
            <w:tcW w:w="8622" w:type="dxa"/>
            <w:gridSpan w:val="8"/>
            <w:shd w:val="clear" w:color="auto" w:fill="auto"/>
          </w:tcPr>
          <w:p w14:paraId="65964DBC"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DOMICILIO Y DEMAS DATOS A EFECTOS DEL PRESENTE CONCURSO DE PRECIOS:</w:t>
            </w:r>
          </w:p>
        </w:tc>
      </w:tr>
      <w:tr w:rsidR="00DE17E6" w:rsidRPr="00DE17E6" w14:paraId="0A790942" w14:textId="77777777" w:rsidTr="00EA44EF">
        <w:trPr>
          <w:trHeight w:val="541"/>
        </w:trPr>
        <w:tc>
          <w:tcPr>
            <w:tcW w:w="4578" w:type="dxa"/>
            <w:gridSpan w:val="5"/>
            <w:shd w:val="clear" w:color="auto" w:fill="auto"/>
          </w:tcPr>
          <w:p w14:paraId="3E65001E" w14:textId="77777777" w:rsidR="00DE17E6" w:rsidRPr="00DE17E6" w:rsidRDefault="00DE17E6" w:rsidP="00DE17E6">
            <w:pPr>
              <w:suppressAutoHyphens/>
              <w:jc w:val="both"/>
              <w:rPr>
                <w:rFonts w:asciiTheme="minorHAnsi" w:hAnsiTheme="minorHAnsi" w:cs="Arial"/>
                <w:noProof/>
              </w:rPr>
            </w:pPr>
            <w:r w:rsidRPr="00DE17E6">
              <w:rPr>
                <w:rFonts w:asciiTheme="minorHAnsi" w:hAnsiTheme="minorHAnsi" w:cs="Arial"/>
                <w:b/>
                <w:lang w:eastAsia="ar-SA"/>
              </w:rPr>
              <w:t xml:space="preserve">CALLE: </w:t>
            </w:r>
          </w:p>
        </w:tc>
        <w:tc>
          <w:tcPr>
            <w:tcW w:w="1446" w:type="dxa"/>
            <w:shd w:val="clear" w:color="auto" w:fill="auto"/>
          </w:tcPr>
          <w:p w14:paraId="43C25810" w14:textId="77777777" w:rsidR="00DE17E6" w:rsidRPr="00DE17E6" w:rsidRDefault="00DE17E6" w:rsidP="00DE17E6">
            <w:pPr>
              <w:suppressAutoHyphens/>
              <w:jc w:val="both"/>
              <w:rPr>
                <w:rFonts w:asciiTheme="minorHAnsi" w:hAnsiTheme="minorHAnsi" w:cs="Arial"/>
                <w:b/>
                <w:lang w:eastAsia="ar-SA"/>
              </w:rPr>
            </w:pPr>
            <w:r w:rsidRPr="00DE17E6">
              <w:rPr>
                <w:rFonts w:asciiTheme="minorHAnsi" w:hAnsiTheme="minorHAnsi" w:cs="Arial"/>
                <w:b/>
                <w:lang w:eastAsia="ar-SA"/>
              </w:rPr>
              <w:t xml:space="preserve">Nº </w:t>
            </w:r>
          </w:p>
        </w:tc>
        <w:tc>
          <w:tcPr>
            <w:tcW w:w="2598" w:type="dxa"/>
            <w:gridSpan w:val="2"/>
            <w:shd w:val="clear" w:color="auto" w:fill="auto"/>
          </w:tcPr>
          <w:p w14:paraId="11B93D80" w14:textId="77777777" w:rsidR="00DE17E6" w:rsidRPr="00DE17E6" w:rsidRDefault="00DE17E6" w:rsidP="00DE17E6">
            <w:pPr>
              <w:suppressAutoHyphens/>
              <w:jc w:val="both"/>
              <w:rPr>
                <w:rFonts w:asciiTheme="minorHAnsi" w:hAnsiTheme="minorHAnsi" w:cs="Arial"/>
                <w:b/>
                <w:lang w:eastAsia="ar-SA"/>
              </w:rPr>
            </w:pPr>
            <w:r w:rsidRPr="00DE17E6">
              <w:rPr>
                <w:rFonts w:asciiTheme="minorHAnsi" w:hAnsiTheme="minorHAnsi" w:cs="Arial"/>
                <w:b/>
                <w:lang w:eastAsia="ar-SA"/>
              </w:rPr>
              <w:t>C. Postal</w:t>
            </w:r>
          </w:p>
        </w:tc>
      </w:tr>
      <w:tr w:rsidR="00DE17E6" w:rsidRPr="00DE17E6" w14:paraId="13508DD3" w14:textId="77777777" w:rsidTr="00EA44EF">
        <w:trPr>
          <w:trHeight w:val="953"/>
        </w:trPr>
        <w:tc>
          <w:tcPr>
            <w:tcW w:w="4316" w:type="dxa"/>
            <w:gridSpan w:val="4"/>
            <w:shd w:val="clear" w:color="auto" w:fill="auto"/>
          </w:tcPr>
          <w:p w14:paraId="6064CD77" w14:textId="77777777" w:rsidR="00DE17E6" w:rsidRPr="00DE17E6" w:rsidRDefault="00DE17E6" w:rsidP="00DE17E6">
            <w:pPr>
              <w:suppressAutoHyphens/>
              <w:rPr>
                <w:rFonts w:asciiTheme="minorHAnsi" w:hAnsiTheme="minorHAnsi" w:cs="Arial"/>
                <w:b/>
                <w:lang w:eastAsia="ar-SA"/>
              </w:rPr>
            </w:pPr>
            <w:r w:rsidRPr="00DE17E6">
              <w:rPr>
                <w:rFonts w:asciiTheme="minorHAnsi" w:hAnsiTheme="minorHAnsi" w:cs="Arial"/>
                <w:b/>
                <w:lang w:eastAsia="ar-SA"/>
              </w:rPr>
              <w:t>CIUDAD</w:t>
            </w:r>
          </w:p>
        </w:tc>
        <w:tc>
          <w:tcPr>
            <w:tcW w:w="4306" w:type="dxa"/>
            <w:gridSpan w:val="4"/>
            <w:shd w:val="clear" w:color="auto" w:fill="auto"/>
          </w:tcPr>
          <w:p w14:paraId="162B39AE" w14:textId="77777777" w:rsidR="00DE17E6" w:rsidRPr="00DE17E6" w:rsidRDefault="00DE17E6" w:rsidP="00DE17E6">
            <w:pPr>
              <w:suppressAutoHyphens/>
              <w:rPr>
                <w:rFonts w:asciiTheme="minorHAnsi" w:hAnsiTheme="minorHAnsi" w:cs="Arial"/>
                <w:b/>
                <w:lang w:eastAsia="ar-SA"/>
              </w:rPr>
            </w:pPr>
            <w:r w:rsidRPr="00DE17E6">
              <w:rPr>
                <w:rFonts w:asciiTheme="minorHAnsi" w:hAnsiTheme="minorHAnsi" w:cs="Arial"/>
                <w:b/>
                <w:lang w:eastAsia="ar-SA"/>
              </w:rPr>
              <w:t>DEPARTAMENTO</w:t>
            </w:r>
          </w:p>
        </w:tc>
      </w:tr>
      <w:tr w:rsidR="00DE17E6" w:rsidRPr="00DE17E6" w14:paraId="6794F71B" w14:textId="77777777" w:rsidTr="00EA44EF">
        <w:trPr>
          <w:trHeight w:val="387"/>
        </w:trPr>
        <w:tc>
          <w:tcPr>
            <w:tcW w:w="2738" w:type="dxa"/>
            <w:shd w:val="clear" w:color="auto" w:fill="auto"/>
          </w:tcPr>
          <w:p w14:paraId="145D8151" w14:textId="77777777" w:rsidR="00DE17E6" w:rsidRPr="00DE17E6" w:rsidRDefault="00DE17E6" w:rsidP="00DE17E6">
            <w:pPr>
              <w:suppressAutoHyphens/>
              <w:rPr>
                <w:rFonts w:asciiTheme="minorHAnsi" w:hAnsiTheme="minorHAnsi" w:cs="Arial"/>
                <w:b/>
                <w:lang w:eastAsia="ar-SA"/>
              </w:rPr>
            </w:pPr>
            <w:r w:rsidRPr="00DE17E6">
              <w:rPr>
                <w:rFonts w:asciiTheme="minorHAnsi" w:hAnsiTheme="minorHAnsi" w:cs="Arial"/>
                <w:b/>
                <w:lang w:eastAsia="ar-SA"/>
              </w:rPr>
              <w:t>TELEFONOS</w:t>
            </w:r>
          </w:p>
        </w:tc>
        <w:tc>
          <w:tcPr>
            <w:tcW w:w="5884" w:type="dxa"/>
            <w:gridSpan w:val="7"/>
            <w:shd w:val="clear" w:color="auto" w:fill="auto"/>
          </w:tcPr>
          <w:p w14:paraId="6236B39A" w14:textId="77777777" w:rsidR="00DE17E6" w:rsidRPr="00DE17E6" w:rsidRDefault="00DE17E6" w:rsidP="00DE17E6">
            <w:pPr>
              <w:suppressAutoHyphens/>
              <w:rPr>
                <w:rFonts w:asciiTheme="minorHAnsi" w:hAnsiTheme="minorHAnsi" w:cs="Arial"/>
                <w:b/>
                <w:lang w:eastAsia="ar-SA"/>
              </w:rPr>
            </w:pPr>
          </w:p>
        </w:tc>
      </w:tr>
      <w:tr w:rsidR="00DE17E6" w:rsidRPr="00DE17E6" w14:paraId="4F3BC1D0" w14:textId="77777777" w:rsidTr="00EA44EF">
        <w:trPr>
          <w:trHeight w:val="387"/>
        </w:trPr>
        <w:tc>
          <w:tcPr>
            <w:tcW w:w="2738" w:type="dxa"/>
            <w:shd w:val="clear" w:color="auto" w:fill="auto"/>
          </w:tcPr>
          <w:p w14:paraId="58D8B0AE" w14:textId="77777777" w:rsidR="00DE17E6" w:rsidRPr="00DE17E6" w:rsidRDefault="00DE17E6" w:rsidP="00DE17E6">
            <w:pPr>
              <w:suppressAutoHyphens/>
              <w:rPr>
                <w:rFonts w:asciiTheme="minorHAnsi" w:hAnsiTheme="minorHAnsi" w:cs="Arial"/>
                <w:b/>
                <w:lang w:eastAsia="ar-SA"/>
              </w:rPr>
            </w:pPr>
            <w:r w:rsidRPr="00DE17E6">
              <w:rPr>
                <w:rFonts w:asciiTheme="minorHAnsi" w:hAnsiTheme="minorHAnsi" w:cs="Arial"/>
                <w:b/>
                <w:lang w:eastAsia="ar-SA"/>
              </w:rPr>
              <w:t>CEL</w:t>
            </w:r>
          </w:p>
        </w:tc>
        <w:tc>
          <w:tcPr>
            <w:tcW w:w="5884" w:type="dxa"/>
            <w:gridSpan w:val="7"/>
            <w:shd w:val="clear" w:color="auto" w:fill="auto"/>
          </w:tcPr>
          <w:p w14:paraId="0BFEF64E" w14:textId="77777777" w:rsidR="00DE17E6" w:rsidRPr="00DE17E6" w:rsidRDefault="00DE17E6" w:rsidP="00DE17E6">
            <w:pPr>
              <w:suppressAutoHyphens/>
              <w:rPr>
                <w:rFonts w:asciiTheme="minorHAnsi" w:hAnsiTheme="minorHAnsi" w:cs="Arial"/>
                <w:b/>
                <w:lang w:eastAsia="ar-SA"/>
              </w:rPr>
            </w:pPr>
          </w:p>
        </w:tc>
      </w:tr>
      <w:tr w:rsidR="00DE17E6" w:rsidRPr="00DE17E6" w14:paraId="103284AA" w14:textId="77777777" w:rsidTr="00EA44EF">
        <w:trPr>
          <w:trHeight w:val="387"/>
        </w:trPr>
        <w:tc>
          <w:tcPr>
            <w:tcW w:w="2738" w:type="dxa"/>
            <w:shd w:val="clear" w:color="auto" w:fill="auto"/>
          </w:tcPr>
          <w:p w14:paraId="42871A3C" w14:textId="77777777" w:rsidR="00DE17E6" w:rsidRPr="00DE17E6" w:rsidRDefault="00DE17E6" w:rsidP="00DE17E6">
            <w:pPr>
              <w:suppressAutoHyphens/>
              <w:jc w:val="both"/>
              <w:rPr>
                <w:rFonts w:asciiTheme="minorHAnsi" w:hAnsiTheme="minorHAnsi" w:cs="Arial"/>
                <w:b/>
                <w:lang w:eastAsia="ar-SA"/>
              </w:rPr>
            </w:pPr>
            <w:r w:rsidRPr="00DE17E6">
              <w:rPr>
                <w:rFonts w:asciiTheme="minorHAnsi" w:hAnsiTheme="minorHAnsi" w:cs="Arial"/>
                <w:b/>
                <w:lang w:eastAsia="ar-SA"/>
              </w:rPr>
              <w:t>E-MAIL</w:t>
            </w:r>
          </w:p>
        </w:tc>
        <w:tc>
          <w:tcPr>
            <w:tcW w:w="5884" w:type="dxa"/>
            <w:gridSpan w:val="7"/>
            <w:shd w:val="clear" w:color="auto" w:fill="auto"/>
          </w:tcPr>
          <w:p w14:paraId="5406492F" w14:textId="77777777" w:rsidR="00DE17E6" w:rsidRPr="00DE17E6" w:rsidRDefault="00DE17E6" w:rsidP="00DE17E6">
            <w:pPr>
              <w:suppressAutoHyphens/>
              <w:jc w:val="both"/>
              <w:rPr>
                <w:rFonts w:asciiTheme="minorHAnsi" w:hAnsiTheme="minorHAnsi" w:cs="Arial"/>
                <w:b/>
                <w:lang w:eastAsia="ar-SA"/>
              </w:rPr>
            </w:pPr>
          </w:p>
        </w:tc>
      </w:tr>
      <w:tr w:rsidR="00DE17E6" w:rsidRPr="00DE17E6" w14:paraId="25632292" w14:textId="77777777" w:rsidTr="00EA44EF">
        <w:trPr>
          <w:trHeight w:val="443"/>
        </w:trPr>
        <w:tc>
          <w:tcPr>
            <w:tcW w:w="8622" w:type="dxa"/>
            <w:gridSpan w:val="8"/>
            <w:shd w:val="clear" w:color="auto" w:fill="auto"/>
          </w:tcPr>
          <w:p w14:paraId="7D183982"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SOCIOS O INTEGRANTES DEL DIRECTORIO DE LA EMPRESA</w:t>
            </w:r>
          </w:p>
        </w:tc>
      </w:tr>
      <w:tr w:rsidR="00DE17E6" w:rsidRPr="00DE17E6" w14:paraId="5FE817A5" w14:textId="77777777" w:rsidTr="00EA44EF">
        <w:trPr>
          <w:trHeight w:val="387"/>
        </w:trPr>
        <w:tc>
          <w:tcPr>
            <w:tcW w:w="3264" w:type="dxa"/>
            <w:gridSpan w:val="2"/>
            <w:shd w:val="clear" w:color="auto" w:fill="auto"/>
          </w:tcPr>
          <w:p w14:paraId="6731F5B5"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rPr>
              <w:t>Nombre:</w:t>
            </w:r>
          </w:p>
        </w:tc>
        <w:tc>
          <w:tcPr>
            <w:tcW w:w="3024" w:type="dxa"/>
            <w:gridSpan w:val="5"/>
            <w:shd w:val="clear" w:color="auto" w:fill="auto"/>
          </w:tcPr>
          <w:p w14:paraId="02AC0337"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Cargo</w:t>
            </w:r>
          </w:p>
        </w:tc>
        <w:tc>
          <w:tcPr>
            <w:tcW w:w="2334" w:type="dxa"/>
            <w:shd w:val="clear" w:color="auto" w:fill="auto"/>
          </w:tcPr>
          <w:p w14:paraId="1C03FC05"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Documento</w:t>
            </w:r>
          </w:p>
        </w:tc>
      </w:tr>
      <w:tr w:rsidR="00DE17E6" w:rsidRPr="00DE17E6" w14:paraId="3A08811A" w14:textId="77777777" w:rsidTr="00EA44EF">
        <w:trPr>
          <w:trHeight w:val="387"/>
        </w:trPr>
        <w:tc>
          <w:tcPr>
            <w:tcW w:w="3264" w:type="dxa"/>
            <w:gridSpan w:val="2"/>
            <w:shd w:val="clear" w:color="auto" w:fill="auto"/>
          </w:tcPr>
          <w:p w14:paraId="65DFFEE3" w14:textId="77777777" w:rsidR="00DE17E6" w:rsidRPr="00DE17E6" w:rsidRDefault="00DE17E6" w:rsidP="00DE17E6">
            <w:pPr>
              <w:jc w:val="both"/>
              <w:rPr>
                <w:rFonts w:asciiTheme="minorHAnsi" w:hAnsiTheme="minorHAnsi" w:cs="Arial"/>
              </w:rPr>
            </w:pPr>
          </w:p>
        </w:tc>
        <w:tc>
          <w:tcPr>
            <w:tcW w:w="3024" w:type="dxa"/>
            <w:gridSpan w:val="5"/>
            <w:shd w:val="clear" w:color="auto" w:fill="auto"/>
          </w:tcPr>
          <w:p w14:paraId="5D424486" w14:textId="77777777" w:rsidR="00DE17E6" w:rsidRPr="00DE17E6" w:rsidRDefault="00DE17E6" w:rsidP="00DE17E6">
            <w:pPr>
              <w:rPr>
                <w:rFonts w:asciiTheme="minorHAnsi" w:hAnsiTheme="minorHAnsi" w:cs="Arial"/>
              </w:rPr>
            </w:pPr>
          </w:p>
        </w:tc>
        <w:tc>
          <w:tcPr>
            <w:tcW w:w="2334" w:type="dxa"/>
            <w:shd w:val="clear" w:color="auto" w:fill="auto"/>
          </w:tcPr>
          <w:p w14:paraId="524B9E66" w14:textId="77777777" w:rsidR="00DE17E6" w:rsidRPr="00DE17E6" w:rsidRDefault="00DE17E6" w:rsidP="00DE17E6">
            <w:pPr>
              <w:rPr>
                <w:rFonts w:asciiTheme="minorHAnsi" w:hAnsiTheme="minorHAnsi" w:cs="Arial"/>
              </w:rPr>
            </w:pPr>
          </w:p>
        </w:tc>
      </w:tr>
      <w:tr w:rsidR="00DE17E6" w:rsidRPr="00DE17E6" w14:paraId="462B9627" w14:textId="77777777" w:rsidTr="00EA44EF">
        <w:trPr>
          <w:trHeight w:val="387"/>
        </w:trPr>
        <w:tc>
          <w:tcPr>
            <w:tcW w:w="3264" w:type="dxa"/>
            <w:gridSpan w:val="2"/>
            <w:shd w:val="clear" w:color="auto" w:fill="auto"/>
          </w:tcPr>
          <w:p w14:paraId="734D984F" w14:textId="77777777" w:rsidR="00DE17E6" w:rsidRPr="00DE17E6" w:rsidRDefault="00DE17E6" w:rsidP="00DE17E6">
            <w:pPr>
              <w:suppressAutoHyphens/>
              <w:jc w:val="center"/>
              <w:rPr>
                <w:rFonts w:asciiTheme="minorHAnsi" w:hAnsiTheme="minorHAnsi" w:cs="Arial"/>
                <w:b/>
                <w:lang w:eastAsia="ar-SA"/>
              </w:rPr>
            </w:pPr>
          </w:p>
        </w:tc>
        <w:tc>
          <w:tcPr>
            <w:tcW w:w="3024" w:type="dxa"/>
            <w:gridSpan w:val="5"/>
            <w:shd w:val="clear" w:color="auto" w:fill="auto"/>
          </w:tcPr>
          <w:p w14:paraId="02D9150D" w14:textId="77777777" w:rsidR="00DE17E6" w:rsidRPr="00DE17E6" w:rsidRDefault="00DE17E6" w:rsidP="00DE17E6">
            <w:pPr>
              <w:suppressAutoHyphens/>
              <w:jc w:val="center"/>
              <w:rPr>
                <w:rFonts w:asciiTheme="minorHAnsi" w:hAnsiTheme="minorHAnsi" w:cs="Arial"/>
                <w:b/>
                <w:lang w:eastAsia="ar-SA"/>
              </w:rPr>
            </w:pPr>
          </w:p>
        </w:tc>
        <w:tc>
          <w:tcPr>
            <w:tcW w:w="2334" w:type="dxa"/>
            <w:shd w:val="clear" w:color="auto" w:fill="auto"/>
          </w:tcPr>
          <w:p w14:paraId="5D093B0F" w14:textId="77777777" w:rsidR="00DE17E6" w:rsidRPr="00DE17E6" w:rsidRDefault="00DE17E6" w:rsidP="00DE17E6">
            <w:pPr>
              <w:suppressAutoHyphens/>
              <w:jc w:val="center"/>
              <w:rPr>
                <w:rFonts w:asciiTheme="minorHAnsi" w:hAnsiTheme="minorHAnsi" w:cs="Arial"/>
                <w:b/>
                <w:lang w:eastAsia="ar-SA"/>
              </w:rPr>
            </w:pPr>
          </w:p>
        </w:tc>
      </w:tr>
      <w:tr w:rsidR="00DE17E6" w:rsidRPr="00DE17E6" w14:paraId="4AB42AA0" w14:textId="77777777" w:rsidTr="00EA44EF">
        <w:trPr>
          <w:trHeight w:val="408"/>
        </w:trPr>
        <w:tc>
          <w:tcPr>
            <w:tcW w:w="3264" w:type="dxa"/>
            <w:gridSpan w:val="2"/>
            <w:shd w:val="clear" w:color="auto" w:fill="auto"/>
          </w:tcPr>
          <w:p w14:paraId="112C2FA3" w14:textId="77777777" w:rsidR="00DE17E6" w:rsidRPr="00DE17E6" w:rsidRDefault="00DE17E6" w:rsidP="00DE17E6">
            <w:pPr>
              <w:jc w:val="both"/>
              <w:rPr>
                <w:rFonts w:asciiTheme="minorHAnsi" w:hAnsiTheme="minorHAnsi" w:cs="Arial"/>
              </w:rPr>
            </w:pPr>
          </w:p>
        </w:tc>
        <w:tc>
          <w:tcPr>
            <w:tcW w:w="3024" w:type="dxa"/>
            <w:gridSpan w:val="5"/>
            <w:shd w:val="clear" w:color="auto" w:fill="auto"/>
          </w:tcPr>
          <w:p w14:paraId="672C2F0B" w14:textId="77777777" w:rsidR="00DE17E6" w:rsidRPr="00DE17E6" w:rsidRDefault="00DE17E6" w:rsidP="00DE17E6">
            <w:pPr>
              <w:rPr>
                <w:rFonts w:asciiTheme="minorHAnsi" w:hAnsiTheme="minorHAnsi" w:cs="Arial"/>
              </w:rPr>
            </w:pPr>
          </w:p>
        </w:tc>
        <w:tc>
          <w:tcPr>
            <w:tcW w:w="2334" w:type="dxa"/>
            <w:shd w:val="clear" w:color="auto" w:fill="auto"/>
          </w:tcPr>
          <w:p w14:paraId="2515A6FE" w14:textId="77777777" w:rsidR="00DE17E6" w:rsidRPr="00DE17E6" w:rsidRDefault="00DE17E6" w:rsidP="00DE17E6">
            <w:pPr>
              <w:rPr>
                <w:rFonts w:asciiTheme="minorHAnsi" w:hAnsiTheme="minorHAnsi" w:cs="Arial"/>
              </w:rPr>
            </w:pPr>
          </w:p>
        </w:tc>
      </w:tr>
      <w:tr w:rsidR="00DE17E6" w:rsidRPr="00DE17E6" w14:paraId="41153AE6" w14:textId="77777777" w:rsidTr="00EA44EF">
        <w:trPr>
          <w:trHeight w:val="387"/>
        </w:trPr>
        <w:tc>
          <w:tcPr>
            <w:tcW w:w="3264" w:type="dxa"/>
            <w:gridSpan w:val="2"/>
            <w:shd w:val="clear" w:color="auto" w:fill="auto"/>
          </w:tcPr>
          <w:p w14:paraId="7CD4197B" w14:textId="77777777" w:rsidR="00DE17E6" w:rsidRPr="00DE17E6" w:rsidRDefault="00DE17E6" w:rsidP="00DE17E6">
            <w:pPr>
              <w:suppressAutoHyphens/>
              <w:jc w:val="both"/>
              <w:rPr>
                <w:rFonts w:asciiTheme="minorHAnsi" w:hAnsiTheme="minorHAnsi" w:cs="Arial"/>
                <w:b/>
                <w:lang w:eastAsia="ar-SA"/>
              </w:rPr>
            </w:pPr>
          </w:p>
        </w:tc>
        <w:tc>
          <w:tcPr>
            <w:tcW w:w="3024" w:type="dxa"/>
            <w:gridSpan w:val="5"/>
            <w:shd w:val="clear" w:color="auto" w:fill="auto"/>
          </w:tcPr>
          <w:p w14:paraId="6FE29052" w14:textId="77777777" w:rsidR="00DE17E6" w:rsidRPr="00DE17E6" w:rsidRDefault="00DE17E6" w:rsidP="00DE17E6">
            <w:pPr>
              <w:suppressAutoHyphens/>
              <w:rPr>
                <w:rFonts w:asciiTheme="minorHAnsi" w:hAnsiTheme="minorHAnsi" w:cs="Arial"/>
                <w:b/>
                <w:lang w:eastAsia="ar-SA"/>
              </w:rPr>
            </w:pPr>
          </w:p>
        </w:tc>
        <w:tc>
          <w:tcPr>
            <w:tcW w:w="2334" w:type="dxa"/>
            <w:shd w:val="clear" w:color="auto" w:fill="auto"/>
          </w:tcPr>
          <w:p w14:paraId="61C797BE" w14:textId="77777777" w:rsidR="00DE17E6" w:rsidRPr="00DE17E6" w:rsidRDefault="00DE17E6" w:rsidP="00DE17E6">
            <w:pPr>
              <w:suppressAutoHyphens/>
              <w:rPr>
                <w:rFonts w:asciiTheme="minorHAnsi" w:hAnsiTheme="minorHAnsi" w:cs="Arial"/>
                <w:b/>
                <w:lang w:eastAsia="ar-SA"/>
              </w:rPr>
            </w:pPr>
          </w:p>
        </w:tc>
      </w:tr>
      <w:tr w:rsidR="00DE17E6" w:rsidRPr="00DE17E6" w14:paraId="0E714C34" w14:textId="77777777" w:rsidTr="00EA44EF">
        <w:trPr>
          <w:trHeight w:val="639"/>
        </w:trPr>
        <w:tc>
          <w:tcPr>
            <w:tcW w:w="3264" w:type="dxa"/>
            <w:gridSpan w:val="2"/>
            <w:shd w:val="clear" w:color="auto" w:fill="auto"/>
          </w:tcPr>
          <w:p w14:paraId="66817274" w14:textId="77777777" w:rsidR="00DE17E6" w:rsidRPr="00DE17E6" w:rsidRDefault="00DE17E6" w:rsidP="00DE17E6">
            <w:pPr>
              <w:jc w:val="both"/>
              <w:rPr>
                <w:rFonts w:asciiTheme="minorHAnsi" w:hAnsiTheme="minorHAnsi" w:cs="Arial"/>
              </w:rPr>
            </w:pPr>
            <w:r w:rsidRPr="00DE17E6">
              <w:rPr>
                <w:rFonts w:asciiTheme="minorHAnsi" w:hAnsiTheme="minorHAnsi" w:cs="Arial"/>
              </w:rPr>
              <w:t>FIRMA</w:t>
            </w:r>
          </w:p>
        </w:tc>
        <w:tc>
          <w:tcPr>
            <w:tcW w:w="5358" w:type="dxa"/>
            <w:gridSpan w:val="6"/>
            <w:shd w:val="clear" w:color="auto" w:fill="auto"/>
          </w:tcPr>
          <w:p w14:paraId="0F10B15F" w14:textId="77777777" w:rsidR="00DE17E6" w:rsidRPr="00DE17E6" w:rsidRDefault="00DE17E6" w:rsidP="00DE17E6">
            <w:pPr>
              <w:rPr>
                <w:rFonts w:asciiTheme="minorHAnsi" w:hAnsiTheme="minorHAnsi" w:cs="Arial"/>
              </w:rPr>
            </w:pPr>
          </w:p>
        </w:tc>
      </w:tr>
      <w:tr w:rsidR="00DE17E6" w:rsidRPr="00DE17E6" w14:paraId="5413ADB4" w14:textId="77777777" w:rsidTr="00EA44EF">
        <w:trPr>
          <w:trHeight w:val="639"/>
        </w:trPr>
        <w:tc>
          <w:tcPr>
            <w:tcW w:w="3264" w:type="dxa"/>
            <w:gridSpan w:val="2"/>
            <w:shd w:val="clear" w:color="auto" w:fill="auto"/>
          </w:tcPr>
          <w:p w14:paraId="2B850D55" w14:textId="77777777" w:rsidR="00DE17E6" w:rsidRPr="00DE17E6" w:rsidRDefault="00DE17E6" w:rsidP="00DE17E6">
            <w:pPr>
              <w:rPr>
                <w:rFonts w:asciiTheme="minorHAnsi" w:hAnsiTheme="minorHAnsi" w:cs="Arial"/>
              </w:rPr>
            </w:pPr>
            <w:r w:rsidRPr="00DE17E6">
              <w:rPr>
                <w:rFonts w:asciiTheme="minorHAnsi" w:hAnsiTheme="minorHAnsi" w:cs="Arial"/>
              </w:rPr>
              <w:t>ACLARACION DE FIRMA</w:t>
            </w:r>
          </w:p>
        </w:tc>
        <w:tc>
          <w:tcPr>
            <w:tcW w:w="5358" w:type="dxa"/>
            <w:gridSpan w:val="6"/>
            <w:shd w:val="clear" w:color="auto" w:fill="auto"/>
          </w:tcPr>
          <w:p w14:paraId="2A5D3053" w14:textId="77777777" w:rsidR="00DE17E6" w:rsidRPr="00DE17E6" w:rsidRDefault="00DE17E6" w:rsidP="00DE17E6">
            <w:pPr>
              <w:rPr>
                <w:rFonts w:asciiTheme="minorHAnsi" w:hAnsiTheme="minorHAnsi" w:cs="Arial"/>
              </w:rPr>
            </w:pPr>
          </w:p>
        </w:tc>
      </w:tr>
      <w:tr w:rsidR="00DE17E6" w:rsidRPr="00DE17E6" w14:paraId="7B54EC4E" w14:textId="77777777" w:rsidTr="00EA44EF">
        <w:trPr>
          <w:trHeight w:val="387"/>
        </w:trPr>
        <w:tc>
          <w:tcPr>
            <w:tcW w:w="3264" w:type="dxa"/>
            <w:gridSpan w:val="2"/>
            <w:shd w:val="clear" w:color="auto" w:fill="auto"/>
          </w:tcPr>
          <w:p w14:paraId="11FBAC28" w14:textId="77777777" w:rsidR="00DE17E6" w:rsidRPr="00DE17E6" w:rsidRDefault="00DE17E6" w:rsidP="00DE17E6">
            <w:pPr>
              <w:jc w:val="both"/>
              <w:rPr>
                <w:rFonts w:asciiTheme="minorHAnsi" w:hAnsiTheme="minorHAnsi" w:cs="Arial"/>
              </w:rPr>
            </w:pPr>
            <w:r w:rsidRPr="00DE17E6">
              <w:rPr>
                <w:rFonts w:asciiTheme="minorHAnsi" w:hAnsiTheme="minorHAnsi" w:cs="Arial"/>
              </w:rPr>
              <w:t>Cedula de Identidad</w:t>
            </w:r>
          </w:p>
        </w:tc>
        <w:tc>
          <w:tcPr>
            <w:tcW w:w="5358" w:type="dxa"/>
            <w:gridSpan w:val="6"/>
            <w:shd w:val="clear" w:color="auto" w:fill="auto"/>
          </w:tcPr>
          <w:p w14:paraId="7F08453B" w14:textId="77777777" w:rsidR="00DE17E6" w:rsidRPr="00DE17E6" w:rsidRDefault="00DE17E6" w:rsidP="00DE17E6">
            <w:pPr>
              <w:jc w:val="both"/>
              <w:rPr>
                <w:rFonts w:asciiTheme="minorHAnsi" w:hAnsiTheme="minorHAnsi" w:cs="Arial"/>
              </w:rPr>
            </w:pPr>
          </w:p>
        </w:tc>
      </w:tr>
      <w:tr w:rsidR="00DE17E6" w:rsidRPr="00DE17E6" w14:paraId="3756D093" w14:textId="77777777" w:rsidTr="00EA44EF">
        <w:trPr>
          <w:trHeight w:val="775"/>
        </w:trPr>
        <w:tc>
          <w:tcPr>
            <w:tcW w:w="8622" w:type="dxa"/>
            <w:gridSpan w:val="8"/>
            <w:shd w:val="clear" w:color="auto" w:fill="auto"/>
          </w:tcPr>
          <w:p w14:paraId="03FA608E" w14:textId="77777777" w:rsidR="00DE17E6" w:rsidRPr="00DE17E6" w:rsidRDefault="00DE17E6" w:rsidP="00DE17E6">
            <w:pPr>
              <w:suppressAutoHyphens/>
              <w:spacing w:before="120"/>
              <w:jc w:val="both"/>
              <w:rPr>
                <w:rFonts w:asciiTheme="minorHAnsi" w:hAnsiTheme="minorHAnsi" w:cs="Arial"/>
                <w:b/>
                <w:lang w:eastAsia="ar-SA"/>
              </w:rPr>
            </w:pPr>
            <w:r w:rsidRPr="00DE17E6">
              <w:rPr>
                <w:rFonts w:asciiTheme="minorHAnsi" w:hAnsiTheme="minorHAnsi" w:cs="Arial"/>
                <w:b/>
                <w:lang w:eastAsia="ar-SA"/>
              </w:rPr>
              <w:t>(el firmante debe aclarar en calidad de que firma, si como propietario, director autorizado por contrato, representante legal autorizado u otro)</w:t>
            </w:r>
          </w:p>
        </w:tc>
      </w:tr>
    </w:tbl>
    <w:p w14:paraId="13CCEFE6" w14:textId="574328A3" w:rsidR="00234203" w:rsidRDefault="00234203" w:rsidP="003B6450">
      <w:pPr>
        <w:pStyle w:val="Normal1"/>
        <w:jc w:val="both"/>
        <w:rPr>
          <w:rFonts w:ascii="Calibri" w:eastAsia="Times New Roman" w:hAnsi="Calibri" w:cs="Arial"/>
          <w:color w:val="auto"/>
          <w:lang w:eastAsia="ar-SA"/>
        </w:rPr>
      </w:pPr>
    </w:p>
    <w:p w14:paraId="52DECD5A" w14:textId="781BA2D8" w:rsidR="00234203" w:rsidRDefault="00234203" w:rsidP="003B6450">
      <w:pPr>
        <w:pStyle w:val="Normal1"/>
        <w:jc w:val="both"/>
        <w:rPr>
          <w:rFonts w:ascii="Calibri" w:eastAsia="Times New Roman" w:hAnsi="Calibri" w:cs="Arial"/>
          <w:color w:val="auto"/>
          <w:lang w:eastAsia="ar-SA"/>
        </w:rPr>
      </w:pPr>
    </w:p>
    <w:p w14:paraId="33BB0D5C" w14:textId="05E35641" w:rsidR="00B05E94" w:rsidRDefault="00B05E94" w:rsidP="003B6450">
      <w:pPr>
        <w:pStyle w:val="Normal1"/>
        <w:jc w:val="both"/>
        <w:rPr>
          <w:rFonts w:ascii="Calibri" w:eastAsia="Times New Roman" w:hAnsi="Calibri" w:cs="Arial"/>
          <w:color w:val="auto"/>
          <w:lang w:eastAsia="ar-SA"/>
        </w:rPr>
      </w:pPr>
    </w:p>
    <w:p w14:paraId="29FC470F" w14:textId="467ACBE8" w:rsidR="00B05E94" w:rsidRDefault="00B05E94" w:rsidP="003B6450">
      <w:pPr>
        <w:pStyle w:val="Normal1"/>
        <w:jc w:val="both"/>
        <w:rPr>
          <w:rFonts w:ascii="Calibri" w:eastAsia="Times New Roman" w:hAnsi="Calibri" w:cs="Arial"/>
          <w:color w:val="auto"/>
          <w:lang w:eastAsia="ar-SA"/>
        </w:rPr>
      </w:pPr>
    </w:p>
    <w:p w14:paraId="6FED6330" w14:textId="01031576" w:rsidR="00CF5F68" w:rsidRDefault="00CF5F68" w:rsidP="003B6450">
      <w:pPr>
        <w:pStyle w:val="Normal1"/>
        <w:jc w:val="both"/>
        <w:rPr>
          <w:rFonts w:ascii="Calibri" w:eastAsia="Times New Roman" w:hAnsi="Calibri" w:cs="Arial"/>
          <w:color w:val="auto"/>
          <w:lang w:eastAsia="ar-SA"/>
        </w:rPr>
      </w:pPr>
    </w:p>
    <w:p w14:paraId="6E5B0E6E" w14:textId="63F21669" w:rsidR="00CF5F68" w:rsidRDefault="00CF5F68" w:rsidP="003B6450">
      <w:pPr>
        <w:pStyle w:val="Normal1"/>
        <w:jc w:val="both"/>
        <w:rPr>
          <w:rFonts w:ascii="Calibri" w:eastAsia="Times New Roman" w:hAnsi="Calibri" w:cs="Arial"/>
          <w:color w:val="auto"/>
          <w:lang w:eastAsia="ar-SA"/>
        </w:rPr>
      </w:pPr>
    </w:p>
    <w:p w14:paraId="5952A750" w14:textId="3403D3D6" w:rsidR="00CF5F68" w:rsidRDefault="00CF5F68" w:rsidP="003B6450">
      <w:pPr>
        <w:pStyle w:val="Normal1"/>
        <w:jc w:val="both"/>
        <w:rPr>
          <w:rFonts w:ascii="Calibri" w:eastAsia="Times New Roman" w:hAnsi="Calibri" w:cs="Arial"/>
          <w:color w:val="auto"/>
          <w:lang w:eastAsia="ar-SA"/>
        </w:rPr>
      </w:pPr>
    </w:p>
    <w:p w14:paraId="11E290A3" w14:textId="292D5B3D" w:rsidR="00CF5F68" w:rsidRDefault="00CF5F68" w:rsidP="003B6450">
      <w:pPr>
        <w:pStyle w:val="Normal1"/>
        <w:jc w:val="both"/>
        <w:rPr>
          <w:rFonts w:ascii="Calibri" w:eastAsia="Times New Roman" w:hAnsi="Calibri" w:cs="Arial"/>
          <w:color w:val="auto"/>
          <w:lang w:eastAsia="ar-SA"/>
        </w:rPr>
      </w:pPr>
    </w:p>
    <w:p w14:paraId="4C120DC0" w14:textId="77777777" w:rsidR="00CF5F68" w:rsidRDefault="00CF5F68" w:rsidP="003B6450">
      <w:pPr>
        <w:pStyle w:val="Normal1"/>
        <w:jc w:val="both"/>
        <w:rPr>
          <w:rFonts w:ascii="Calibri" w:eastAsia="Times New Roman" w:hAnsi="Calibri" w:cs="Arial"/>
          <w:color w:val="auto"/>
          <w:lang w:eastAsia="ar-SA"/>
        </w:rPr>
      </w:pPr>
    </w:p>
    <w:p w14:paraId="76AF4EA5" w14:textId="7E333A10" w:rsidR="00105E55" w:rsidRPr="00C458FE" w:rsidRDefault="00105E55" w:rsidP="006C1400">
      <w:pPr>
        <w:pStyle w:val="Ttulo1"/>
        <w:pBdr>
          <w:top w:val="single" w:sz="4" w:space="1" w:color="auto"/>
          <w:left w:val="single" w:sz="4" w:space="4" w:color="auto"/>
          <w:bottom w:val="single" w:sz="4" w:space="1" w:color="auto"/>
          <w:right w:val="single" w:sz="4" w:space="4" w:color="auto"/>
        </w:pBdr>
        <w:jc w:val="center"/>
        <w:rPr>
          <w:rFonts w:ascii="Calibri" w:hAnsi="Calibri"/>
          <w:b/>
          <w:color w:val="auto"/>
          <w:sz w:val="24"/>
          <w:szCs w:val="24"/>
        </w:rPr>
      </w:pPr>
      <w:bookmarkStart w:id="233" w:name="_Toc47700565"/>
      <w:bookmarkStart w:id="234" w:name="_Toc64969539"/>
      <w:r w:rsidRPr="00C458FE">
        <w:rPr>
          <w:rFonts w:ascii="Calibri" w:hAnsi="Calibri"/>
          <w:b/>
          <w:color w:val="auto"/>
          <w:sz w:val="24"/>
          <w:szCs w:val="24"/>
          <w:lang w:val="es-UY" w:eastAsia="en-US"/>
        </w:rPr>
        <w:lastRenderedPageBreak/>
        <w:t>ANEXO II OFERTA</w:t>
      </w:r>
      <w:bookmarkEnd w:id="233"/>
      <w:bookmarkEnd w:id="234"/>
    </w:p>
    <w:p w14:paraId="3E6913F7" w14:textId="77777777" w:rsidR="00105E55" w:rsidRPr="007748CA" w:rsidRDefault="00105E55" w:rsidP="007748CA">
      <w:pPr>
        <w:rPr>
          <w:rFonts w:ascii="Calibri" w:hAnsi="Calibri" w:cs="Arial"/>
        </w:rPr>
      </w:pPr>
    </w:p>
    <w:p w14:paraId="0E756C9A" w14:textId="77777777" w:rsidR="006C1400" w:rsidRDefault="006C1400" w:rsidP="007748CA">
      <w:pPr>
        <w:jc w:val="both"/>
        <w:rPr>
          <w:rFonts w:ascii="Calibri" w:hAnsi="Calibri" w:cs="Arial"/>
          <w:sz w:val="20"/>
          <w:szCs w:val="20"/>
        </w:rPr>
      </w:pPr>
    </w:p>
    <w:p w14:paraId="6463659D" w14:textId="77777777" w:rsidR="006C1400" w:rsidRDefault="006C1400" w:rsidP="007748CA">
      <w:pPr>
        <w:jc w:val="both"/>
        <w:rPr>
          <w:rFonts w:ascii="Calibri" w:hAnsi="Calibri" w:cs="Arial"/>
          <w:sz w:val="20"/>
          <w:szCs w:val="20"/>
        </w:rPr>
      </w:pPr>
    </w:p>
    <w:p w14:paraId="602FC6AA" w14:textId="49D3FB7A" w:rsidR="00105E55" w:rsidRPr="008B4461" w:rsidRDefault="00105E55" w:rsidP="007748CA">
      <w:pPr>
        <w:jc w:val="both"/>
        <w:rPr>
          <w:rFonts w:ascii="Calibri" w:hAnsi="Calibri" w:cs="Arial"/>
          <w:sz w:val="20"/>
          <w:szCs w:val="20"/>
        </w:rPr>
      </w:pPr>
      <w:r w:rsidRPr="008B4461">
        <w:rPr>
          <w:rFonts w:ascii="Calibri" w:hAnsi="Calibri" w:cs="Arial"/>
          <w:sz w:val="20"/>
          <w:szCs w:val="20"/>
        </w:rPr>
        <w:t>Sres.</w:t>
      </w:r>
    </w:p>
    <w:p w14:paraId="23E56318" w14:textId="77777777" w:rsidR="00105E55" w:rsidRPr="008B4461" w:rsidRDefault="00105E55" w:rsidP="007748CA">
      <w:pPr>
        <w:jc w:val="both"/>
        <w:rPr>
          <w:rFonts w:ascii="Calibri" w:hAnsi="Calibri" w:cs="Arial"/>
          <w:sz w:val="20"/>
          <w:szCs w:val="20"/>
        </w:rPr>
      </w:pPr>
      <w:r w:rsidRPr="008B4461">
        <w:rPr>
          <w:rFonts w:ascii="Calibri" w:hAnsi="Calibri" w:cs="Arial"/>
          <w:sz w:val="20"/>
          <w:szCs w:val="20"/>
        </w:rPr>
        <w:t>Ministerio de Economía y Finanzas.</w:t>
      </w:r>
    </w:p>
    <w:p w14:paraId="32174272" w14:textId="77777777" w:rsidR="00105E55" w:rsidRPr="008B4461" w:rsidRDefault="00105E55" w:rsidP="007748CA">
      <w:pPr>
        <w:jc w:val="both"/>
        <w:rPr>
          <w:rFonts w:ascii="Calibri" w:hAnsi="Calibri" w:cs="Arial"/>
          <w:sz w:val="20"/>
          <w:szCs w:val="20"/>
        </w:rPr>
      </w:pPr>
      <w:r w:rsidRPr="008B4461">
        <w:rPr>
          <w:rFonts w:ascii="Calibri" w:hAnsi="Calibri" w:cs="Arial"/>
          <w:sz w:val="20"/>
          <w:szCs w:val="20"/>
        </w:rPr>
        <w:t>Dirección Nacional de Aduanas.</w:t>
      </w:r>
    </w:p>
    <w:p w14:paraId="415CE821" w14:textId="77777777" w:rsidR="00105E55" w:rsidRPr="008B4461" w:rsidRDefault="00105E55" w:rsidP="007748CA">
      <w:pPr>
        <w:jc w:val="both"/>
        <w:rPr>
          <w:rFonts w:ascii="Calibri" w:hAnsi="Calibri" w:cs="Arial"/>
          <w:sz w:val="20"/>
          <w:szCs w:val="20"/>
          <w:u w:val="words"/>
        </w:rPr>
      </w:pPr>
      <w:r w:rsidRPr="008B4461">
        <w:rPr>
          <w:rFonts w:ascii="Calibri" w:hAnsi="Calibri" w:cs="Arial"/>
          <w:sz w:val="20"/>
          <w:szCs w:val="20"/>
          <w:u w:val="words"/>
        </w:rPr>
        <w:t>Presente</w:t>
      </w:r>
    </w:p>
    <w:p w14:paraId="165B798D" w14:textId="77777777" w:rsidR="00105E55" w:rsidRPr="008B4461" w:rsidRDefault="00105E55" w:rsidP="007748CA">
      <w:pPr>
        <w:tabs>
          <w:tab w:val="center" w:pos="4252"/>
          <w:tab w:val="right" w:pos="8504"/>
        </w:tabs>
        <w:jc w:val="right"/>
        <w:rPr>
          <w:rFonts w:ascii="Calibri" w:hAnsi="Calibri" w:cs="Arial"/>
          <w:sz w:val="20"/>
          <w:szCs w:val="20"/>
        </w:rPr>
      </w:pPr>
      <w:r w:rsidRPr="008B4461">
        <w:rPr>
          <w:rFonts w:ascii="Calibri" w:hAnsi="Calibri" w:cs="Arial"/>
          <w:sz w:val="20"/>
          <w:szCs w:val="20"/>
        </w:rPr>
        <w:t>Montevideo, _____ de ______________de ________.</w:t>
      </w:r>
    </w:p>
    <w:p w14:paraId="4E52DED4" w14:textId="77777777" w:rsidR="00105E55" w:rsidRPr="008B4461" w:rsidRDefault="00105E55" w:rsidP="007748CA">
      <w:pPr>
        <w:jc w:val="both"/>
        <w:rPr>
          <w:rFonts w:ascii="Calibri" w:hAnsi="Calibri" w:cs="Arial"/>
          <w:sz w:val="20"/>
          <w:szCs w:val="20"/>
        </w:rPr>
      </w:pPr>
    </w:p>
    <w:p w14:paraId="5C3B453A" w14:textId="228009FF" w:rsidR="00105E55" w:rsidRPr="008B4461" w:rsidRDefault="00105E55" w:rsidP="007748CA">
      <w:pPr>
        <w:jc w:val="both"/>
        <w:rPr>
          <w:rFonts w:ascii="Calibri" w:hAnsi="Calibri" w:cs="Arial"/>
          <w:sz w:val="20"/>
          <w:szCs w:val="20"/>
        </w:rPr>
      </w:pPr>
      <w:r w:rsidRPr="008B4461">
        <w:rPr>
          <w:rFonts w:ascii="Calibri" w:hAnsi="Calibri" w:cs="Arial"/>
          <w:sz w:val="20"/>
          <w:szCs w:val="20"/>
        </w:rPr>
        <w:t xml:space="preserve">Quien suscribe ___________________________ titular de la cédula de identidad Nº ___________________, actuando en calidad de (*)__________________________, domiciliado a los efectos legales en la calle ___________________ Nº_______ de la ciudad de _______________, se compromete a realizar los servicios que se ofertan, a la Dirección Nacional de Aduanas, según la presente propuesta y declara conocer y aceptar sin condiciones las disposiciones del Pliego Particular </w:t>
      </w:r>
      <w:r w:rsidR="00531C09">
        <w:rPr>
          <w:rFonts w:ascii="Calibri" w:hAnsi="Calibri" w:cs="Arial"/>
          <w:sz w:val="20"/>
          <w:szCs w:val="20"/>
        </w:rPr>
        <w:t>de</w:t>
      </w:r>
      <w:r w:rsidR="00771730">
        <w:rPr>
          <w:rFonts w:ascii="Calibri" w:hAnsi="Calibri" w:cs="Arial"/>
          <w:sz w:val="20"/>
          <w:szCs w:val="20"/>
        </w:rPr>
        <w:t xml:space="preserve">l </w:t>
      </w:r>
      <w:proofErr w:type="spellStart"/>
      <w:r w:rsidR="00771730">
        <w:rPr>
          <w:rFonts w:ascii="Calibri" w:hAnsi="Calibri" w:cs="Arial"/>
          <w:sz w:val="20"/>
          <w:szCs w:val="20"/>
        </w:rPr>
        <w:t>Concuros</w:t>
      </w:r>
      <w:proofErr w:type="spellEnd"/>
      <w:r w:rsidR="00771730">
        <w:rPr>
          <w:rFonts w:ascii="Calibri" w:hAnsi="Calibri" w:cs="Arial"/>
          <w:sz w:val="20"/>
          <w:szCs w:val="20"/>
        </w:rPr>
        <w:t xml:space="preserve"> de Precios  </w:t>
      </w:r>
      <w:r w:rsidR="00531C09">
        <w:rPr>
          <w:rFonts w:ascii="Calibri" w:hAnsi="Calibri" w:cs="Arial"/>
          <w:sz w:val="20"/>
          <w:szCs w:val="20"/>
        </w:rPr>
        <w:t xml:space="preserve"> </w:t>
      </w:r>
      <w:r w:rsidRPr="008B4461">
        <w:rPr>
          <w:rFonts w:ascii="Calibri" w:hAnsi="Calibri" w:cs="Arial"/>
          <w:sz w:val="20"/>
          <w:szCs w:val="20"/>
        </w:rPr>
        <w:t xml:space="preserve"> </w:t>
      </w:r>
      <w:r w:rsidR="006C1400" w:rsidRPr="008B4461">
        <w:rPr>
          <w:rFonts w:ascii="Calibri" w:hAnsi="Calibri" w:cs="Arial"/>
          <w:sz w:val="20"/>
          <w:szCs w:val="20"/>
        </w:rPr>
        <w:t>No</w:t>
      </w:r>
      <w:r w:rsidRPr="008B4461">
        <w:rPr>
          <w:rFonts w:ascii="Calibri" w:hAnsi="Calibri" w:cs="Arial"/>
          <w:sz w:val="20"/>
          <w:szCs w:val="20"/>
        </w:rPr>
        <w:t xml:space="preserve"> </w:t>
      </w:r>
      <w:r w:rsidR="00771730">
        <w:rPr>
          <w:rFonts w:ascii="Calibri" w:hAnsi="Calibri" w:cs="Arial"/>
          <w:sz w:val="20"/>
          <w:szCs w:val="20"/>
        </w:rPr>
        <w:t>7</w:t>
      </w:r>
      <w:r w:rsidRPr="008B4461">
        <w:rPr>
          <w:rFonts w:ascii="Calibri" w:hAnsi="Calibri" w:cs="Arial"/>
          <w:sz w:val="20"/>
          <w:szCs w:val="20"/>
        </w:rPr>
        <w:t>/202</w:t>
      </w:r>
      <w:r w:rsidR="00531C09">
        <w:rPr>
          <w:rFonts w:ascii="Calibri" w:hAnsi="Calibri" w:cs="Arial"/>
          <w:sz w:val="20"/>
          <w:szCs w:val="20"/>
        </w:rPr>
        <w:t>1</w:t>
      </w:r>
      <w:r w:rsidRPr="008B4461">
        <w:rPr>
          <w:rFonts w:ascii="Calibri" w:hAnsi="Calibri" w:cs="Arial"/>
          <w:sz w:val="20"/>
          <w:szCs w:val="20"/>
        </w:rPr>
        <w:t xml:space="preserve">, cumpliendo en todos sus detalles, con exclusión de todo otro recurso. </w:t>
      </w:r>
    </w:p>
    <w:p w14:paraId="58147236" w14:textId="3053D962" w:rsidR="009D1C97" w:rsidRDefault="00105E55" w:rsidP="007748CA">
      <w:pPr>
        <w:jc w:val="both"/>
        <w:rPr>
          <w:rFonts w:ascii="Calibri" w:hAnsi="Calibri" w:cs="Arial"/>
          <w:sz w:val="20"/>
          <w:szCs w:val="20"/>
        </w:rPr>
      </w:pPr>
      <w:r w:rsidRPr="008B4461">
        <w:rPr>
          <w:rFonts w:ascii="Calibri" w:hAnsi="Calibri" w:cs="Arial"/>
          <w:sz w:val="20"/>
          <w:szCs w:val="20"/>
        </w:rPr>
        <w:t>La oferta económica es por un total de $_______________</w:t>
      </w:r>
      <w:r w:rsidR="00285699" w:rsidRPr="008B4461">
        <w:rPr>
          <w:rFonts w:ascii="Calibri" w:hAnsi="Calibri" w:cs="Arial"/>
          <w:sz w:val="20"/>
          <w:szCs w:val="20"/>
        </w:rPr>
        <w:t>_</w:t>
      </w:r>
      <w:r w:rsidR="00285699">
        <w:rPr>
          <w:rFonts w:ascii="Calibri" w:hAnsi="Calibri" w:cs="Arial"/>
          <w:sz w:val="20"/>
          <w:szCs w:val="20"/>
        </w:rPr>
        <w:t xml:space="preserve"> (</w:t>
      </w:r>
      <w:r w:rsidR="00AE5F0D">
        <w:rPr>
          <w:rFonts w:ascii="Calibri" w:hAnsi="Calibri" w:cs="Arial"/>
          <w:sz w:val="20"/>
          <w:szCs w:val="20"/>
        </w:rPr>
        <w:t>moneda nacional ---------------------------</w:t>
      </w:r>
      <w:r w:rsidRPr="008B4461">
        <w:rPr>
          <w:rFonts w:ascii="Calibri" w:hAnsi="Calibri" w:cs="Arial"/>
          <w:sz w:val="20"/>
          <w:szCs w:val="20"/>
        </w:rPr>
        <w:t>impuestos que correspondan incl</w:t>
      </w:r>
      <w:r w:rsidR="00631070">
        <w:rPr>
          <w:rFonts w:ascii="Calibri" w:hAnsi="Calibri" w:cs="Arial"/>
          <w:sz w:val="20"/>
          <w:szCs w:val="20"/>
        </w:rPr>
        <w:t>uidos.</w:t>
      </w:r>
      <w:r w:rsidR="00AE5F0D">
        <w:rPr>
          <w:rFonts w:ascii="Calibri" w:hAnsi="Calibri" w:cs="Arial"/>
          <w:sz w:val="20"/>
          <w:szCs w:val="20"/>
        </w:rPr>
        <w:t>}</w:t>
      </w:r>
      <w:proofErr w:type="gramStart"/>
      <w:r w:rsidR="00AE5F0D">
        <w:rPr>
          <w:rFonts w:ascii="Calibri" w:hAnsi="Calibri" w:cs="Arial"/>
          <w:sz w:val="20"/>
          <w:szCs w:val="20"/>
        </w:rPr>
        <w:t>,según</w:t>
      </w:r>
      <w:proofErr w:type="gramEnd"/>
      <w:r w:rsidR="00AE5F0D">
        <w:rPr>
          <w:rFonts w:ascii="Calibri" w:hAnsi="Calibri" w:cs="Arial"/>
          <w:sz w:val="20"/>
          <w:szCs w:val="20"/>
        </w:rPr>
        <w:t xml:space="preserve"> Planilla de Cotización que forma parte del presente Anexo de Oferta</w:t>
      </w:r>
    </w:p>
    <w:p w14:paraId="04D960FF" w14:textId="33CCCC21" w:rsidR="006C1400" w:rsidRDefault="006C1400" w:rsidP="007748CA">
      <w:pPr>
        <w:jc w:val="both"/>
        <w:rPr>
          <w:rFonts w:ascii="Calibri" w:hAnsi="Calibri" w:cs="Arial"/>
          <w:sz w:val="20"/>
          <w:szCs w:val="20"/>
        </w:rPr>
      </w:pPr>
    </w:p>
    <w:p w14:paraId="69F1F911" w14:textId="02ECED60" w:rsidR="000650BD" w:rsidRPr="000650BD" w:rsidRDefault="000650BD" w:rsidP="007748CA">
      <w:pPr>
        <w:jc w:val="both"/>
        <w:rPr>
          <w:rFonts w:ascii="Calibri" w:hAnsi="Calibri" w:cs="Arial"/>
          <w:b/>
          <w:bCs/>
          <w:sz w:val="20"/>
          <w:szCs w:val="20"/>
        </w:rPr>
      </w:pPr>
      <w:r w:rsidRPr="000650BD">
        <w:rPr>
          <w:rFonts w:ascii="Calibri" w:hAnsi="Calibri" w:cs="Arial"/>
          <w:b/>
          <w:bCs/>
          <w:sz w:val="20"/>
          <w:szCs w:val="20"/>
        </w:rPr>
        <w:t>Declaramos</w:t>
      </w:r>
    </w:p>
    <w:p w14:paraId="565B3A70" w14:textId="2EFF9367" w:rsidR="000650BD" w:rsidRPr="000650BD" w:rsidRDefault="008446BA" w:rsidP="000650BD">
      <w:pPr>
        <w:pStyle w:val="Prrafodelista"/>
        <w:numPr>
          <w:ilvl w:val="0"/>
          <w:numId w:val="39"/>
        </w:numPr>
        <w:jc w:val="both"/>
        <w:rPr>
          <w:rFonts w:ascii="Calibri" w:hAnsi="Calibri" w:cs="Arial"/>
          <w:sz w:val="20"/>
          <w:szCs w:val="20"/>
        </w:rPr>
      </w:pPr>
      <w:r>
        <w:rPr>
          <w:rFonts w:ascii="Calibri" w:hAnsi="Calibri" w:cs="Arial"/>
          <w:sz w:val="20"/>
          <w:szCs w:val="20"/>
        </w:rPr>
        <w:t>Q</w:t>
      </w:r>
      <w:r w:rsidR="000650BD" w:rsidRPr="000650BD">
        <w:rPr>
          <w:rFonts w:ascii="Calibri" w:hAnsi="Calibri" w:cs="Arial"/>
          <w:sz w:val="20"/>
          <w:szCs w:val="20"/>
        </w:rPr>
        <w:t>ue los productos ofertados son originales según requerimientos</w:t>
      </w:r>
    </w:p>
    <w:p w14:paraId="52BFDB04" w14:textId="6A678584" w:rsidR="000650BD" w:rsidRPr="000650BD" w:rsidRDefault="008446BA" w:rsidP="000650BD">
      <w:pPr>
        <w:pStyle w:val="Prrafodelista"/>
        <w:numPr>
          <w:ilvl w:val="0"/>
          <w:numId w:val="39"/>
        </w:numPr>
        <w:jc w:val="both"/>
        <w:rPr>
          <w:rFonts w:ascii="Calibri" w:hAnsi="Calibri" w:cs="Arial"/>
          <w:sz w:val="20"/>
          <w:szCs w:val="20"/>
        </w:rPr>
      </w:pPr>
      <w:r>
        <w:rPr>
          <w:rFonts w:ascii="Calibri" w:hAnsi="Calibri" w:cs="Arial"/>
          <w:sz w:val="20"/>
          <w:szCs w:val="20"/>
        </w:rPr>
        <w:t>q</w:t>
      </w:r>
      <w:r w:rsidR="000650BD" w:rsidRPr="000650BD">
        <w:rPr>
          <w:rFonts w:ascii="Calibri" w:hAnsi="Calibri" w:cs="Arial"/>
          <w:sz w:val="20"/>
          <w:szCs w:val="20"/>
        </w:rPr>
        <w:t>ue somos distribuidores autorizados del producto que se oferta</w:t>
      </w:r>
    </w:p>
    <w:p w14:paraId="2EE0645F" w14:textId="494335CE" w:rsidR="000650BD" w:rsidRPr="000650BD" w:rsidRDefault="000650BD" w:rsidP="000650BD">
      <w:pPr>
        <w:pStyle w:val="Prrafodelista"/>
        <w:numPr>
          <w:ilvl w:val="0"/>
          <w:numId w:val="39"/>
        </w:numPr>
        <w:jc w:val="both"/>
        <w:rPr>
          <w:rFonts w:ascii="Calibri" w:hAnsi="Calibri" w:cs="Arial"/>
          <w:sz w:val="20"/>
          <w:szCs w:val="20"/>
        </w:rPr>
      </w:pPr>
      <w:r w:rsidRPr="000650BD">
        <w:rPr>
          <w:rFonts w:ascii="Calibri" w:hAnsi="Calibri" w:cs="Arial"/>
          <w:sz w:val="20"/>
          <w:szCs w:val="20"/>
        </w:rPr>
        <w:t>Se realizará el retiro de los cartuchos vacíos según requerimiento artículo 1 del pliego de condiciones particulares</w:t>
      </w:r>
    </w:p>
    <w:p w14:paraId="3273ECCA" w14:textId="0EF431D5" w:rsidR="000650BD" w:rsidRDefault="000650BD" w:rsidP="000650BD">
      <w:pPr>
        <w:pStyle w:val="Prrafodelista"/>
        <w:numPr>
          <w:ilvl w:val="0"/>
          <w:numId w:val="39"/>
        </w:numPr>
        <w:jc w:val="both"/>
        <w:rPr>
          <w:rFonts w:ascii="Calibri" w:hAnsi="Calibri" w:cs="Arial"/>
          <w:sz w:val="20"/>
          <w:szCs w:val="20"/>
        </w:rPr>
      </w:pPr>
      <w:r w:rsidRPr="000650BD">
        <w:rPr>
          <w:rFonts w:ascii="Calibri" w:hAnsi="Calibri" w:cs="Arial"/>
          <w:sz w:val="20"/>
          <w:szCs w:val="20"/>
        </w:rPr>
        <w:t>Se cumple con el Decreto 260/2007, la empresa se encuentra inscrita en el registro de lleva DINAMA.</w:t>
      </w:r>
    </w:p>
    <w:p w14:paraId="49287D63" w14:textId="04B187FB" w:rsidR="000650BD" w:rsidRPr="000650BD" w:rsidRDefault="000650BD" w:rsidP="000650BD">
      <w:pPr>
        <w:pStyle w:val="Prrafodelista"/>
        <w:numPr>
          <w:ilvl w:val="0"/>
          <w:numId w:val="39"/>
        </w:numPr>
        <w:jc w:val="both"/>
        <w:rPr>
          <w:rFonts w:ascii="Calibri" w:hAnsi="Calibri" w:cs="Arial"/>
          <w:sz w:val="20"/>
          <w:szCs w:val="20"/>
        </w:rPr>
      </w:pPr>
      <w:r>
        <w:rPr>
          <w:rFonts w:ascii="Calibri" w:hAnsi="Calibri" w:cs="Arial"/>
          <w:sz w:val="20"/>
          <w:szCs w:val="20"/>
        </w:rPr>
        <w:t xml:space="preserve">Fecha de entrega de la mercadería según </w:t>
      </w:r>
      <w:r w:rsidR="00A35D1B">
        <w:rPr>
          <w:rFonts w:ascii="Calibri" w:hAnsi="Calibri" w:cs="Arial"/>
          <w:sz w:val="20"/>
          <w:szCs w:val="20"/>
        </w:rPr>
        <w:t xml:space="preserve">artículo 13 del </w:t>
      </w:r>
      <w:r>
        <w:rPr>
          <w:rFonts w:ascii="Calibri" w:hAnsi="Calibri" w:cs="Arial"/>
          <w:sz w:val="20"/>
          <w:szCs w:val="20"/>
        </w:rPr>
        <w:t xml:space="preserve">pliego </w:t>
      </w:r>
      <w:r w:rsidR="00A35D1B">
        <w:rPr>
          <w:rFonts w:ascii="Calibri" w:hAnsi="Calibri" w:cs="Arial"/>
          <w:sz w:val="20"/>
          <w:szCs w:val="20"/>
        </w:rPr>
        <w:t>de condiciones particulares</w:t>
      </w:r>
    </w:p>
    <w:p w14:paraId="3172410A" w14:textId="54232049" w:rsidR="008B4461" w:rsidRPr="008B4461" w:rsidRDefault="008B4461" w:rsidP="007748CA">
      <w:pPr>
        <w:jc w:val="both"/>
        <w:rPr>
          <w:rFonts w:ascii="Calibri" w:hAnsi="Calibri" w:cs="Arial"/>
          <w:sz w:val="20"/>
          <w:szCs w:val="20"/>
        </w:rPr>
      </w:pPr>
    </w:p>
    <w:p w14:paraId="50EDC08C" w14:textId="77777777" w:rsidR="00325CB6" w:rsidRPr="007748CA" w:rsidRDefault="00325CB6" w:rsidP="007748CA">
      <w:pPr>
        <w:jc w:val="both"/>
        <w:rPr>
          <w:rFonts w:ascii="Calibri" w:hAnsi="Calibri" w:cs="Arial"/>
          <w:i/>
        </w:rPr>
      </w:pPr>
    </w:p>
    <w:p w14:paraId="258089F0" w14:textId="77777777" w:rsidR="007C4F21" w:rsidRDefault="007C4F21" w:rsidP="007C4F21">
      <w:pPr>
        <w:jc w:val="both"/>
        <w:rPr>
          <w:rFonts w:ascii="Calibri" w:hAnsi="Calibri" w:cs="Arial"/>
          <w:i/>
          <w:u w:val="single"/>
        </w:rPr>
      </w:pPr>
    </w:p>
    <w:p w14:paraId="298C237E" w14:textId="28CE9ED9" w:rsidR="007C4F21" w:rsidRDefault="003126ED" w:rsidP="008446BA">
      <w:pPr>
        <w:jc w:val="right"/>
        <w:rPr>
          <w:rFonts w:ascii="Calibri" w:hAnsi="Calibri" w:cs="Arial"/>
          <w:i/>
          <w:u w:val="single"/>
        </w:rPr>
      </w:pPr>
      <w:r>
        <w:rPr>
          <w:rFonts w:ascii="Calibri" w:hAnsi="Calibri" w:cs="Arial"/>
          <w:i/>
          <w:u w:val="single"/>
        </w:rPr>
        <w:pict w14:anchorId="06748D19">
          <v:shape id="_x0000_i1026" type="#_x0000_t75" alt="Línea de firma de Microsoft Office..." style="width:151.8pt;height:76.2pt">
            <v:imagedata r:id="rId17" o:title=""/>
            <o:lock v:ext="edit" ungrouping="t" rotation="t" cropping="t" verticies="t" text="t" grouping="t"/>
            <o:signatureline v:ext="edit" id="{2DC97CFE-1ADB-4FE8-A0C8-AD44FCF3EEDC}" provid="{00000000-0000-0000-0000-000000000000}" showsigndate="f" allowcomments="t" issignatureline="t"/>
          </v:shape>
        </w:pict>
      </w:r>
    </w:p>
    <w:p w14:paraId="1A3564B8" w14:textId="77777777" w:rsidR="008446BA" w:rsidRDefault="008446BA" w:rsidP="008446BA">
      <w:pPr>
        <w:jc w:val="right"/>
        <w:rPr>
          <w:rFonts w:ascii="Calibri" w:hAnsi="Calibri" w:cs="Arial"/>
          <w:i/>
          <w:u w:val="single"/>
        </w:rPr>
      </w:pPr>
    </w:p>
    <w:p w14:paraId="19B0ADBF" w14:textId="6D1AC040" w:rsidR="008446BA" w:rsidRDefault="008446BA" w:rsidP="008446BA">
      <w:pPr>
        <w:jc w:val="right"/>
        <w:rPr>
          <w:rFonts w:ascii="Calibri" w:hAnsi="Calibri" w:cs="Arial"/>
          <w:i/>
          <w:u w:val="single"/>
        </w:rPr>
      </w:pPr>
      <w:r>
        <w:rPr>
          <w:rFonts w:ascii="Calibri" w:hAnsi="Calibri" w:cs="Arial"/>
          <w:i/>
          <w:u w:val="single"/>
        </w:rPr>
        <w:t>Credencial: Serie ----</w:t>
      </w:r>
      <w:proofErr w:type="spellStart"/>
      <w:r>
        <w:rPr>
          <w:rFonts w:ascii="Calibri" w:hAnsi="Calibri" w:cs="Arial"/>
          <w:i/>
          <w:u w:val="single"/>
        </w:rPr>
        <w:t>Nro</w:t>
      </w:r>
      <w:proofErr w:type="spellEnd"/>
      <w:r>
        <w:rPr>
          <w:rFonts w:ascii="Calibri" w:hAnsi="Calibri" w:cs="Arial"/>
          <w:i/>
          <w:u w:val="single"/>
        </w:rPr>
        <w:t>----</w:t>
      </w:r>
    </w:p>
    <w:p w14:paraId="0AE54A14" w14:textId="77777777" w:rsidR="006C1400" w:rsidRDefault="006C1400" w:rsidP="007748CA">
      <w:pPr>
        <w:jc w:val="both"/>
        <w:rPr>
          <w:rFonts w:ascii="Calibri" w:hAnsi="Calibri" w:cs="Arial"/>
          <w:i/>
          <w:u w:val="single"/>
        </w:rPr>
      </w:pPr>
    </w:p>
    <w:p w14:paraId="41BB16B0" w14:textId="639FF776" w:rsidR="006C1400" w:rsidRDefault="006C1400" w:rsidP="007748CA">
      <w:pPr>
        <w:jc w:val="both"/>
        <w:rPr>
          <w:rFonts w:ascii="Calibri" w:hAnsi="Calibri" w:cs="Arial"/>
          <w:i/>
          <w:u w:val="single"/>
        </w:rPr>
        <w:sectPr w:rsidR="006C1400" w:rsidSect="009719C4">
          <w:headerReference w:type="default" r:id="rId18"/>
          <w:footerReference w:type="default" r:id="rId19"/>
          <w:headerReference w:type="first" r:id="rId20"/>
          <w:footerReference w:type="first" r:id="rId21"/>
          <w:pgSz w:w="11906" w:h="16838"/>
          <w:pgMar w:top="1417" w:right="1701" w:bottom="1417" w:left="1701" w:header="964" w:footer="708" w:gutter="0"/>
          <w:pgNumType w:chapStyle="1"/>
          <w:cols w:space="708"/>
          <w:titlePg/>
          <w:docGrid w:linePitch="360"/>
        </w:sectPr>
      </w:pPr>
    </w:p>
    <w:p w14:paraId="5F0D8C41" w14:textId="3E9F52E4" w:rsidR="003441E1" w:rsidRPr="00CA5170" w:rsidRDefault="00531C09" w:rsidP="008E0A9B">
      <w:pPr>
        <w:pStyle w:val="Ttulo1"/>
        <w:pBdr>
          <w:top w:val="single" w:sz="4" w:space="1" w:color="auto"/>
          <w:left w:val="single" w:sz="4" w:space="4" w:color="auto"/>
          <w:bottom w:val="single" w:sz="4" w:space="1" w:color="auto"/>
          <w:right w:val="single" w:sz="4" w:space="4" w:color="auto"/>
        </w:pBdr>
        <w:jc w:val="center"/>
        <w:rPr>
          <w:rFonts w:asciiTheme="minorHAnsi" w:hAnsiTheme="minorHAnsi" w:cstheme="minorHAnsi"/>
          <w:b/>
          <w:bCs/>
          <w:color w:val="44546A" w:themeColor="text2"/>
          <w:sz w:val="24"/>
          <w:szCs w:val="24"/>
          <w:lang w:eastAsia="en-US"/>
        </w:rPr>
      </w:pPr>
      <w:bookmarkStart w:id="235" w:name="_Toc64969540"/>
      <w:r w:rsidRPr="00CA5170">
        <w:rPr>
          <w:rFonts w:asciiTheme="minorHAnsi" w:hAnsiTheme="minorHAnsi" w:cstheme="minorHAnsi"/>
          <w:b/>
          <w:bCs/>
          <w:color w:val="44546A" w:themeColor="text2"/>
          <w:sz w:val="24"/>
          <w:szCs w:val="24"/>
          <w:lang w:eastAsia="en-US"/>
        </w:rPr>
        <w:lastRenderedPageBreak/>
        <w:t>PLANILLA DE COTIZACION</w:t>
      </w:r>
      <w:bookmarkEnd w:id="235"/>
    </w:p>
    <w:bookmarkStart w:id="236" w:name="_MON_1675578986"/>
    <w:bookmarkEnd w:id="236"/>
    <w:p w14:paraId="100C932B" w14:textId="2ECA2626" w:rsidR="008E0A9B" w:rsidRDefault="003126ED" w:rsidP="008E0A9B">
      <w:pPr>
        <w:rPr>
          <w:lang w:eastAsia="en-US"/>
        </w:rPr>
      </w:pPr>
      <w:r>
        <w:rPr>
          <w:lang w:eastAsia="en-US"/>
        </w:rPr>
        <w:object w:dxaOrig="10154" w:dyaOrig="5972" w14:anchorId="0E972356">
          <v:shape id="_x0000_i1038" type="#_x0000_t75" style="width:507.6pt;height:299.4pt" o:ole="">
            <v:imagedata r:id="rId22" o:title=""/>
          </v:shape>
          <o:OLEObject Type="Embed" ProgID="Excel.Sheet.12" ShapeID="_x0000_i1038" DrawAspect="Content" ObjectID="_1679407112" r:id="rId23"/>
        </w:object>
      </w:r>
      <w:bookmarkStart w:id="237" w:name="_GoBack"/>
      <w:bookmarkEnd w:id="237"/>
    </w:p>
    <w:p w14:paraId="58CC8289" w14:textId="36D01FC2" w:rsidR="008E0A9B" w:rsidRDefault="008E0A9B" w:rsidP="008E0A9B">
      <w:pPr>
        <w:rPr>
          <w:lang w:eastAsia="en-US"/>
        </w:rPr>
      </w:pPr>
    </w:p>
    <w:p w14:paraId="695F1E14" w14:textId="0111E5D9" w:rsidR="00AE5F0D" w:rsidRDefault="00AE5F0D" w:rsidP="008E0A9B">
      <w:pPr>
        <w:rPr>
          <w:lang w:eastAsia="en-US"/>
        </w:rPr>
      </w:pPr>
    </w:p>
    <w:p w14:paraId="26AB5D9F" w14:textId="1733618D" w:rsidR="00AE5F0D" w:rsidRDefault="00AE5F0D" w:rsidP="008E0A9B">
      <w:pPr>
        <w:rPr>
          <w:lang w:eastAsia="en-US"/>
        </w:rPr>
      </w:pPr>
    </w:p>
    <w:p w14:paraId="29321376" w14:textId="01215EAA" w:rsidR="00AE5F0D" w:rsidRDefault="00AE5F0D" w:rsidP="008E0A9B">
      <w:pPr>
        <w:rPr>
          <w:lang w:eastAsia="en-US"/>
        </w:rPr>
      </w:pPr>
    </w:p>
    <w:p w14:paraId="783951D8" w14:textId="4A05C8DD" w:rsidR="00AE5F0D" w:rsidRDefault="00AE5F0D" w:rsidP="008E0A9B">
      <w:pPr>
        <w:rPr>
          <w:lang w:eastAsia="en-US"/>
        </w:rPr>
      </w:pPr>
    </w:p>
    <w:p w14:paraId="5AF79795" w14:textId="677F0C0A" w:rsidR="00AE5F0D" w:rsidRDefault="00AE5F0D" w:rsidP="008E0A9B">
      <w:pPr>
        <w:rPr>
          <w:lang w:eastAsia="en-US"/>
        </w:rPr>
      </w:pPr>
    </w:p>
    <w:p w14:paraId="0C8AA9C3" w14:textId="4199762E" w:rsidR="008E0A9B" w:rsidRDefault="008E0A9B" w:rsidP="008E0A9B">
      <w:pPr>
        <w:rPr>
          <w:lang w:eastAsia="en-US"/>
        </w:rPr>
      </w:pPr>
    </w:p>
    <w:p w14:paraId="782B1C35" w14:textId="77777777" w:rsidR="00AE5F0D" w:rsidRDefault="00AE5F0D" w:rsidP="008E0A9B">
      <w:pPr>
        <w:rPr>
          <w:lang w:eastAsia="en-US"/>
        </w:rPr>
        <w:sectPr w:rsidR="00AE5F0D" w:rsidSect="00A04C6F">
          <w:footerReference w:type="default" r:id="rId24"/>
          <w:pgSz w:w="11906" w:h="16838"/>
          <w:pgMar w:top="1440" w:right="1077" w:bottom="1440" w:left="1077" w:header="709" w:footer="709" w:gutter="0"/>
          <w:cols w:space="708"/>
          <w:docGrid w:linePitch="360"/>
        </w:sectPr>
      </w:pPr>
    </w:p>
    <w:tbl>
      <w:tblPr>
        <w:tblW w:w="14523" w:type="dxa"/>
        <w:jc w:val="center"/>
        <w:tblCellMar>
          <w:left w:w="70" w:type="dxa"/>
          <w:right w:w="70" w:type="dxa"/>
        </w:tblCellMar>
        <w:tblLook w:val="04A0" w:firstRow="1" w:lastRow="0" w:firstColumn="1" w:lastColumn="0" w:noHBand="0" w:noVBand="1"/>
      </w:tblPr>
      <w:tblGrid>
        <w:gridCol w:w="3279"/>
        <w:gridCol w:w="2435"/>
        <w:gridCol w:w="1467"/>
        <w:gridCol w:w="2122"/>
        <w:gridCol w:w="2869"/>
        <w:gridCol w:w="2351"/>
      </w:tblGrid>
      <w:tr w:rsidR="00AE5F0D" w:rsidRPr="007748CA" w14:paraId="1D21F8FB" w14:textId="77777777" w:rsidTr="008B392F">
        <w:trPr>
          <w:trHeight w:val="458"/>
          <w:jc w:val="center"/>
        </w:trPr>
        <w:tc>
          <w:tcPr>
            <w:tcW w:w="14523" w:type="dxa"/>
            <w:gridSpan w:val="6"/>
            <w:vMerge w:val="restart"/>
            <w:tcBorders>
              <w:top w:val="single" w:sz="8" w:space="0" w:color="auto"/>
              <w:left w:val="single" w:sz="8" w:space="0" w:color="auto"/>
              <w:bottom w:val="single" w:sz="4" w:space="0" w:color="000000"/>
              <w:right w:val="single" w:sz="8" w:space="0" w:color="000000"/>
            </w:tcBorders>
            <w:shd w:val="clear" w:color="auto" w:fill="auto"/>
            <w:noWrap/>
            <w:vAlign w:val="bottom"/>
            <w:hideMark/>
          </w:tcPr>
          <w:p w14:paraId="1BD00196" w14:textId="77777777" w:rsidR="00AE5F0D" w:rsidRPr="00CA5170" w:rsidRDefault="00AE5F0D" w:rsidP="00AE5F0D">
            <w:pPr>
              <w:pStyle w:val="Ttulo1"/>
              <w:jc w:val="center"/>
              <w:rPr>
                <w:rStyle w:val="Ttulo1Car"/>
                <w:rFonts w:asciiTheme="minorHAnsi" w:hAnsiTheme="minorHAnsi" w:cstheme="minorHAnsi"/>
                <w:b/>
                <w:bCs/>
                <w:color w:val="44546A" w:themeColor="text2"/>
                <w:sz w:val="24"/>
                <w:szCs w:val="24"/>
              </w:rPr>
            </w:pPr>
            <w:bookmarkStart w:id="238" w:name="_Toc64969541"/>
            <w:r w:rsidRPr="00CA5170">
              <w:rPr>
                <w:rStyle w:val="Ttulo1Car"/>
                <w:rFonts w:asciiTheme="minorHAnsi" w:hAnsiTheme="minorHAnsi" w:cstheme="minorHAnsi"/>
                <w:b/>
                <w:bCs/>
                <w:color w:val="44546A" w:themeColor="text2"/>
                <w:sz w:val="24"/>
                <w:szCs w:val="24"/>
              </w:rPr>
              <w:lastRenderedPageBreak/>
              <w:t>PLANILLA DE REFERENCIAS</w:t>
            </w:r>
            <w:bookmarkEnd w:id="238"/>
          </w:p>
          <w:p w14:paraId="28E610DF" w14:textId="5AE4EFCA" w:rsidR="00E60870" w:rsidRPr="00E60870" w:rsidRDefault="00E60870" w:rsidP="00E60870"/>
        </w:tc>
      </w:tr>
      <w:tr w:rsidR="00AE5F0D" w:rsidRPr="007748CA" w14:paraId="714FFEB5" w14:textId="77777777" w:rsidTr="008B392F">
        <w:trPr>
          <w:trHeight w:val="458"/>
          <w:jc w:val="center"/>
        </w:trPr>
        <w:tc>
          <w:tcPr>
            <w:tcW w:w="14523" w:type="dxa"/>
            <w:gridSpan w:val="6"/>
            <w:vMerge/>
            <w:tcBorders>
              <w:top w:val="single" w:sz="8" w:space="0" w:color="auto"/>
              <w:left w:val="single" w:sz="8" w:space="0" w:color="auto"/>
              <w:bottom w:val="single" w:sz="4" w:space="0" w:color="000000"/>
              <w:right w:val="single" w:sz="8" w:space="0" w:color="000000"/>
            </w:tcBorders>
            <w:vAlign w:val="center"/>
            <w:hideMark/>
          </w:tcPr>
          <w:p w14:paraId="3B5970FA" w14:textId="77777777" w:rsidR="00AE5F0D" w:rsidRPr="007748CA" w:rsidRDefault="00AE5F0D" w:rsidP="008B392F">
            <w:pPr>
              <w:rPr>
                <w:rFonts w:ascii="Calibri" w:hAnsi="Calibri"/>
                <w:lang w:val="es-UY" w:eastAsia="es-UY"/>
              </w:rPr>
            </w:pPr>
          </w:p>
        </w:tc>
      </w:tr>
      <w:tr w:rsidR="00AE5F0D" w:rsidRPr="007748CA" w14:paraId="223572AD" w14:textId="77777777" w:rsidTr="0061779B">
        <w:trPr>
          <w:trHeight w:val="530"/>
          <w:jc w:val="center"/>
        </w:trPr>
        <w:tc>
          <w:tcPr>
            <w:tcW w:w="3279" w:type="dxa"/>
            <w:tcBorders>
              <w:top w:val="nil"/>
              <w:left w:val="single" w:sz="8" w:space="0" w:color="auto"/>
              <w:bottom w:val="single" w:sz="4" w:space="0" w:color="auto"/>
              <w:right w:val="single" w:sz="4" w:space="0" w:color="auto"/>
            </w:tcBorders>
            <w:shd w:val="clear" w:color="auto" w:fill="auto"/>
            <w:noWrap/>
            <w:vAlign w:val="bottom"/>
            <w:hideMark/>
          </w:tcPr>
          <w:p w14:paraId="24EB686E" w14:textId="77777777" w:rsidR="00AE5F0D" w:rsidRPr="007748CA" w:rsidRDefault="00AE5F0D" w:rsidP="008B392F">
            <w:pPr>
              <w:jc w:val="center"/>
              <w:rPr>
                <w:rFonts w:ascii="Calibri" w:hAnsi="Calibri"/>
                <w:lang w:val="es-UY" w:eastAsia="es-UY"/>
              </w:rPr>
            </w:pPr>
            <w:r w:rsidRPr="007748CA">
              <w:rPr>
                <w:rFonts w:ascii="Calibri" w:hAnsi="Calibri"/>
                <w:lang w:val="es-UY" w:eastAsia="es-UY"/>
              </w:rPr>
              <w:t xml:space="preserve">EMPRESA/RAZON SOCIAL </w:t>
            </w:r>
          </w:p>
        </w:tc>
        <w:tc>
          <w:tcPr>
            <w:tcW w:w="2435" w:type="dxa"/>
            <w:tcBorders>
              <w:top w:val="nil"/>
              <w:left w:val="nil"/>
              <w:bottom w:val="single" w:sz="4" w:space="0" w:color="auto"/>
              <w:right w:val="single" w:sz="4" w:space="0" w:color="auto"/>
            </w:tcBorders>
            <w:shd w:val="clear" w:color="auto" w:fill="auto"/>
            <w:noWrap/>
            <w:vAlign w:val="bottom"/>
            <w:hideMark/>
          </w:tcPr>
          <w:p w14:paraId="76121568" w14:textId="77777777" w:rsidR="00AE5F0D" w:rsidRPr="007748CA" w:rsidRDefault="00AE5F0D" w:rsidP="008B392F">
            <w:pPr>
              <w:jc w:val="center"/>
              <w:rPr>
                <w:rFonts w:ascii="Calibri" w:hAnsi="Calibri"/>
                <w:lang w:val="es-UY" w:eastAsia="es-UY"/>
              </w:rPr>
            </w:pPr>
            <w:r>
              <w:rPr>
                <w:rFonts w:ascii="Calibri" w:hAnsi="Calibri"/>
                <w:lang w:val="es-UY" w:eastAsia="es-UY"/>
              </w:rPr>
              <w:t>FECHA DE COMPRA</w:t>
            </w:r>
          </w:p>
        </w:tc>
        <w:tc>
          <w:tcPr>
            <w:tcW w:w="1467" w:type="dxa"/>
            <w:tcBorders>
              <w:top w:val="nil"/>
              <w:left w:val="nil"/>
              <w:bottom w:val="single" w:sz="4" w:space="0" w:color="auto"/>
              <w:right w:val="single" w:sz="4" w:space="0" w:color="auto"/>
            </w:tcBorders>
            <w:shd w:val="clear" w:color="auto" w:fill="auto"/>
            <w:noWrap/>
            <w:vAlign w:val="bottom"/>
            <w:hideMark/>
          </w:tcPr>
          <w:p w14:paraId="2ECC21A1" w14:textId="77777777" w:rsidR="00AE5F0D" w:rsidRPr="007748CA" w:rsidRDefault="00AE5F0D" w:rsidP="008B392F">
            <w:pPr>
              <w:jc w:val="center"/>
              <w:rPr>
                <w:rFonts w:ascii="Calibri" w:hAnsi="Calibri"/>
                <w:lang w:val="es-UY" w:eastAsia="es-UY"/>
              </w:rPr>
            </w:pPr>
            <w:r w:rsidRPr="007748CA">
              <w:rPr>
                <w:rFonts w:ascii="Calibri" w:hAnsi="Calibri"/>
                <w:lang w:val="es-UY" w:eastAsia="es-UY"/>
              </w:rPr>
              <w:t>TELÉFONO</w:t>
            </w:r>
          </w:p>
        </w:tc>
        <w:tc>
          <w:tcPr>
            <w:tcW w:w="2122" w:type="dxa"/>
            <w:tcBorders>
              <w:top w:val="nil"/>
              <w:left w:val="nil"/>
              <w:bottom w:val="single" w:sz="4" w:space="0" w:color="auto"/>
              <w:right w:val="single" w:sz="4" w:space="0" w:color="auto"/>
            </w:tcBorders>
            <w:shd w:val="clear" w:color="auto" w:fill="auto"/>
            <w:noWrap/>
            <w:vAlign w:val="bottom"/>
            <w:hideMark/>
          </w:tcPr>
          <w:p w14:paraId="6832F839" w14:textId="77777777" w:rsidR="00AE5F0D" w:rsidRPr="007748CA" w:rsidRDefault="00AE5F0D" w:rsidP="008B392F">
            <w:pPr>
              <w:jc w:val="center"/>
              <w:rPr>
                <w:rFonts w:ascii="Calibri" w:hAnsi="Calibri"/>
                <w:lang w:val="es-UY" w:eastAsia="es-UY"/>
              </w:rPr>
            </w:pPr>
            <w:r w:rsidRPr="007748CA">
              <w:rPr>
                <w:rFonts w:ascii="Calibri" w:hAnsi="Calibri"/>
                <w:lang w:val="es-UY" w:eastAsia="es-UY"/>
              </w:rPr>
              <w:t>EMAIL</w:t>
            </w:r>
          </w:p>
        </w:tc>
        <w:tc>
          <w:tcPr>
            <w:tcW w:w="2869" w:type="dxa"/>
            <w:tcBorders>
              <w:top w:val="nil"/>
              <w:left w:val="nil"/>
              <w:bottom w:val="single" w:sz="4" w:space="0" w:color="auto"/>
              <w:right w:val="single" w:sz="4" w:space="0" w:color="auto"/>
            </w:tcBorders>
            <w:shd w:val="clear" w:color="auto" w:fill="auto"/>
            <w:noWrap/>
            <w:vAlign w:val="bottom"/>
            <w:hideMark/>
          </w:tcPr>
          <w:p w14:paraId="0669A1A4" w14:textId="77777777" w:rsidR="00AE5F0D" w:rsidRPr="007748CA" w:rsidRDefault="00AE5F0D" w:rsidP="008B392F">
            <w:pPr>
              <w:jc w:val="center"/>
              <w:rPr>
                <w:rFonts w:ascii="Calibri" w:hAnsi="Calibri"/>
                <w:lang w:val="es-UY" w:eastAsia="es-UY"/>
              </w:rPr>
            </w:pPr>
            <w:r w:rsidRPr="007748CA">
              <w:rPr>
                <w:rFonts w:ascii="Calibri" w:hAnsi="Calibri"/>
                <w:lang w:val="es-UY" w:eastAsia="es-UY"/>
              </w:rPr>
              <w:t xml:space="preserve">NOMBRE </w:t>
            </w:r>
          </w:p>
        </w:tc>
        <w:tc>
          <w:tcPr>
            <w:tcW w:w="2351" w:type="dxa"/>
            <w:tcBorders>
              <w:top w:val="nil"/>
              <w:left w:val="nil"/>
              <w:bottom w:val="single" w:sz="4" w:space="0" w:color="auto"/>
              <w:right w:val="single" w:sz="8" w:space="0" w:color="auto"/>
            </w:tcBorders>
            <w:shd w:val="clear" w:color="auto" w:fill="auto"/>
            <w:noWrap/>
            <w:vAlign w:val="bottom"/>
            <w:hideMark/>
          </w:tcPr>
          <w:p w14:paraId="1D6AB884" w14:textId="77777777" w:rsidR="00AE5F0D" w:rsidRPr="007748CA" w:rsidRDefault="00AE5F0D" w:rsidP="008B392F">
            <w:pPr>
              <w:jc w:val="center"/>
              <w:rPr>
                <w:rFonts w:ascii="Calibri" w:hAnsi="Calibri"/>
                <w:lang w:val="es-UY" w:eastAsia="es-UY"/>
              </w:rPr>
            </w:pPr>
            <w:r>
              <w:rPr>
                <w:rFonts w:ascii="Calibri" w:hAnsi="Calibri"/>
                <w:lang w:val="es-UY" w:eastAsia="es-UY"/>
              </w:rPr>
              <w:t>ARTICULOS VENDIDOS</w:t>
            </w:r>
          </w:p>
        </w:tc>
      </w:tr>
      <w:tr w:rsidR="00AE5F0D" w:rsidRPr="007748CA" w14:paraId="206626E3" w14:textId="77777777" w:rsidTr="0061779B">
        <w:trPr>
          <w:trHeight w:val="951"/>
          <w:jc w:val="center"/>
        </w:trPr>
        <w:tc>
          <w:tcPr>
            <w:tcW w:w="3279" w:type="dxa"/>
            <w:tcBorders>
              <w:top w:val="nil"/>
              <w:left w:val="single" w:sz="8" w:space="0" w:color="auto"/>
              <w:bottom w:val="single" w:sz="4" w:space="0" w:color="auto"/>
              <w:right w:val="single" w:sz="4" w:space="0" w:color="auto"/>
            </w:tcBorders>
            <w:shd w:val="clear" w:color="auto" w:fill="auto"/>
            <w:noWrap/>
            <w:vAlign w:val="bottom"/>
            <w:hideMark/>
          </w:tcPr>
          <w:p w14:paraId="777D1EB3" w14:textId="77777777" w:rsidR="00AE5F0D" w:rsidRPr="007748CA" w:rsidRDefault="00AE5F0D" w:rsidP="008B392F">
            <w:pPr>
              <w:jc w:val="center"/>
              <w:rPr>
                <w:rFonts w:ascii="Calibri" w:hAnsi="Calibri"/>
                <w:lang w:val="es-UY" w:eastAsia="es-UY"/>
              </w:rPr>
            </w:pPr>
            <w:r w:rsidRPr="007748CA">
              <w:rPr>
                <w:rFonts w:ascii="Calibri" w:hAnsi="Calibri"/>
                <w:lang w:val="es-UY" w:eastAsia="es-UY"/>
              </w:rPr>
              <w:t> </w:t>
            </w:r>
          </w:p>
        </w:tc>
        <w:tc>
          <w:tcPr>
            <w:tcW w:w="2435" w:type="dxa"/>
            <w:tcBorders>
              <w:top w:val="nil"/>
              <w:left w:val="nil"/>
              <w:bottom w:val="single" w:sz="4" w:space="0" w:color="auto"/>
              <w:right w:val="single" w:sz="4" w:space="0" w:color="auto"/>
            </w:tcBorders>
            <w:shd w:val="clear" w:color="auto" w:fill="auto"/>
            <w:noWrap/>
            <w:vAlign w:val="bottom"/>
            <w:hideMark/>
          </w:tcPr>
          <w:p w14:paraId="160FC0A7" w14:textId="77777777" w:rsidR="00AE5F0D" w:rsidRPr="007748CA" w:rsidRDefault="00AE5F0D" w:rsidP="008B392F">
            <w:pPr>
              <w:jc w:val="center"/>
              <w:rPr>
                <w:rFonts w:ascii="Calibri" w:hAnsi="Calibri"/>
                <w:lang w:val="es-UY" w:eastAsia="es-UY"/>
              </w:rPr>
            </w:pPr>
            <w:r w:rsidRPr="007748CA">
              <w:rPr>
                <w:rFonts w:ascii="Calibri" w:hAnsi="Calibri"/>
                <w:lang w:val="es-UY" w:eastAsia="es-UY"/>
              </w:rPr>
              <w:t> </w:t>
            </w:r>
          </w:p>
        </w:tc>
        <w:tc>
          <w:tcPr>
            <w:tcW w:w="1467" w:type="dxa"/>
            <w:tcBorders>
              <w:top w:val="nil"/>
              <w:left w:val="nil"/>
              <w:bottom w:val="single" w:sz="4" w:space="0" w:color="auto"/>
              <w:right w:val="single" w:sz="4" w:space="0" w:color="auto"/>
            </w:tcBorders>
            <w:shd w:val="clear" w:color="auto" w:fill="auto"/>
            <w:noWrap/>
            <w:vAlign w:val="bottom"/>
            <w:hideMark/>
          </w:tcPr>
          <w:p w14:paraId="755E7173" w14:textId="77777777" w:rsidR="00AE5F0D" w:rsidRPr="007748CA" w:rsidRDefault="00AE5F0D" w:rsidP="008B392F">
            <w:pPr>
              <w:jc w:val="center"/>
              <w:rPr>
                <w:rFonts w:ascii="Calibri" w:hAnsi="Calibri"/>
                <w:lang w:val="es-UY" w:eastAsia="es-UY"/>
              </w:rPr>
            </w:pPr>
            <w:r w:rsidRPr="007748CA">
              <w:rPr>
                <w:rFonts w:ascii="Calibri" w:hAnsi="Calibri"/>
                <w:lang w:val="es-UY" w:eastAsia="es-UY"/>
              </w:rPr>
              <w:t> </w:t>
            </w:r>
          </w:p>
        </w:tc>
        <w:tc>
          <w:tcPr>
            <w:tcW w:w="2122" w:type="dxa"/>
            <w:tcBorders>
              <w:top w:val="nil"/>
              <w:left w:val="nil"/>
              <w:bottom w:val="single" w:sz="4" w:space="0" w:color="auto"/>
              <w:right w:val="single" w:sz="4" w:space="0" w:color="auto"/>
            </w:tcBorders>
            <w:shd w:val="clear" w:color="auto" w:fill="auto"/>
            <w:noWrap/>
            <w:vAlign w:val="bottom"/>
            <w:hideMark/>
          </w:tcPr>
          <w:p w14:paraId="43333E1D" w14:textId="77777777" w:rsidR="00AE5F0D" w:rsidRPr="007748CA" w:rsidRDefault="00AE5F0D" w:rsidP="008B392F">
            <w:pPr>
              <w:jc w:val="center"/>
              <w:rPr>
                <w:rFonts w:ascii="Calibri" w:hAnsi="Calibri"/>
                <w:lang w:val="es-UY" w:eastAsia="es-UY"/>
              </w:rPr>
            </w:pPr>
            <w:r w:rsidRPr="007748CA">
              <w:rPr>
                <w:rFonts w:ascii="Calibri" w:hAnsi="Calibri"/>
                <w:lang w:val="es-UY" w:eastAsia="es-UY"/>
              </w:rPr>
              <w:t> </w:t>
            </w:r>
          </w:p>
        </w:tc>
        <w:tc>
          <w:tcPr>
            <w:tcW w:w="2869" w:type="dxa"/>
            <w:tcBorders>
              <w:top w:val="nil"/>
              <w:left w:val="nil"/>
              <w:bottom w:val="single" w:sz="4" w:space="0" w:color="auto"/>
              <w:right w:val="single" w:sz="4" w:space="0" w:color="auto"/>
            </w:tcBorders>
            <w:shd w:val="clear" w:color="auto" w:fill="auto"/>
            <w:noWrap/>
            <w:vAlign w:val="bottom"/>
            <w:hideMark/>
          </w:tcPr>
          <w:p w14:paraId="1FE2C9C3" w14:textId="77777777" w:rsidR="00AE5F0D" w:rsidRPr="007748CA" w:rsidRDefault="00AE5F0D" w:rsidP="008B392F">
            <w:pPr>
              <w:jc w:val="center"/>
              <w:rPr>
                <w:rFonts w:ascii="Calibri" w:hAnsi="Calibri"/>
                <w:lang w:val="es-UY" w:eastAsia="es-UY"/>
              </w:rPr>
            </w:pPr>
            <w:r w:rsidRPr="007748CA">
              <w:rPr>
                <w:rFonts w:ascii="Calibri" w:hAnsi="Calibri"/>
                <w:lang w:val="es-UY" w:eastAsia="es-UY"/>
              </w:rPr>
              <w:t> </w:t>
            </w:r>
          </w:p>
        </w:tc>
        <w:tc>
          <w:tcPr>
            <w:tcW w:w="2351" w:type="dxa"/>
            <w:tcBorders>
              <w:top w:val="nil"/>
              <w:left w:val="nil"/>
              <w:bottom w:val="single" w:sz="4" w:space="0" w:color="auto"/>
              <w:right w:val="single" w:sz="8" w:space="0" w:color="auto"/>
            </w:tcBorders>
            <w:shd w:val="clear" w:color="auto" w:fill="auto"/>
            <w:noWrap/>
            <w:vAlign w:val="bottom"/>
            <w:hideMark/>
          </w:tcPr>
          <w:p w14:paraId="5A62EE8B" w14:textId="77777777" w:rsidR="00AE5F0D" w:rsidRPr="007748CA" w:rsidRDefault="00AE5F0D" w:rsidP="008B392F">
            <w:pPr>
              <w:jc w:val="center"/>
              <w:rPr>
                <w:rFonts w:ascii="Calibri" w:hAnsi="Calibri"/>
                <w:lang w:val="es-UY" w:eastAsia="es-UY"/>
              </w:rPr>
            </w:pPr>
            <w:r w:rsidRPr="007748CA">
              <w:rPr>
                <w:rFonts w:ascii="Calibri" w:hAnsi="Calibri"/>
                <w:lang w:val="es-UY" w:eastAsia="es-UY"/>
              </w:rPr>
              <w:t> </w:t>
            </w:r>
          </w:p>
        </w:tc>
      </w:tr>
      <w:tr w:rsidR="00AE5F0D" w:rsidRPr="007748CA" w14:paraId="709CA9D8" w14:textId="77777777" w:rsidTr="0061779B">
        <w:trPr>
          <w:trHeight w:val="913"/>
          <w:jc w:val="center"/>
        </w:trPr>
        <w:tc>
          <w:tcPr>
            <w:tcW w:w="3279" w:type="dxa"/>
            <w:tcBorders>
              <w:top w:val="nil"/>
              <w:left w:val="single" w:sz="8" w:space="0" w:color="auto"/>
              <w:bottom w:val="single" w:sz="4" w:space="0" w:color="auto"/>
              <w:right w:val="single" w:sz="4" w:space="0" w:color="auto"/>
            </w:tcBorders>
            <w:shd w:val="clear" w:color="auto" w:fill="auto"/>
            <w:noWrap/>
            <w:vAlign w:val="bottom"/>
            <w:hideMark/>
          </w:tcPr>
          <w:p w14:paraId="09EE8485" w14:textId="77777777" w:rsidR="00AE5F0D" w:rsidRPr="007748CA" w:rsidRDefault="00AE5F0D" w:rsidP="008B392F">
            <w:pPr>
              <w:jc w:val="center"/>
              <w:rPr>
                <w:rFonts w:ascii="Calibri" w:hAnsi="Calibri"/>
                <w:lang w:val="es-UY" w:eastAsia="es-UY"/>
              </w:rPr>
            </w:pPr>
            <w:r w:rsidRPr="007748CA">
              <w:rPr>
                <w:rFonts w:ascii="Calibri" w:hAnsi="Calibri"/>
                <w:lang w:val="es-UY" w:eastAsia="es-UY"/>
              </w:rPr>
              <w:t> </w:t>
            </w:r>
          </w:p>
        </w:tc>
        <w:tc>
          <w:tcPr>
            <w:tcW w:w="2435" w:type="dxa"/>
            <w:tcBorders>
              <w:top w:val="nil"/>
              <w:left w:val="nil"/>
              <w:bottom w:val="single" w:sz="4" w:space="0" w:color="auto"/>
              <w:right w:val="single" w:sz="4" w:space="0" w:color="auto"/>
            </w:tcBorders>
            <w:shd w:val="clear" w:color="auto" w:fill="auto"/>
            <w:noWrap/>
            <w:vAlign w:val="bottom"/>
            <w:hideMark/>
          </w:tcPr>
          <w:p w14:paraId="1E5EA2AF" w14:textId="77777777" w:rsidR="00AE5F0D" w:rsidRPr="007748CA" w:rsidRDefault="00AE5F0D" w:rsidP="008B392F">
            <w:pPr>
              <w:jc w:val="center"/>
              <w:rPr>
                <w:rFonts w:ascii="Calibri" w:hAnsi="Calibri"/>
                <w:lang w:val="es-UY" w:eastAsia="es-UY"/>
              </w:rPr>
            </w:pPr>
            <w:r w:rsidRPr="007748CA">
              <w:rPr>
                <w:rFonts w:ascii="Calibri" w:hAnsi="Calibri"/>
                <w:lang w:val="es-UY" w:eastAsia="es-UY"/>
              </w:rPr>
              <w:t> </w:t>
            </w:r>
          </w:p>
        </w:tc>
        <w:tc>
          <w:tcPr>
            <w:tcW w:w="1467" w:type="dxa"/>
            <w:tcBorders>
              <w:top w:val="nil"/>
              <w:left w:val="nil"/>
              <w:bottom w:val="single" w:sz="4" w:space="0" w:color="auto"/>
              <w:right w:val="single" w:sz="4" w:space="0" w:color="auto"/>
            </w:tcBorders>
            <w:shd w:val="clear" w:color="auto" w:fill="auto"/>
            <w:noWrap/>
            <w:vAlign w:val="bottom"/>
            <w:hideMark/>
          </w:tcPr>
          <w:p w14:paraId="2F93C82D" w14:textId="77777777" w:rsidR="00AE5F0D" w:rsidRPr="007748CA" w:rsidRDefault="00AE5F0D" w:rsidP="008B392F">
            <w:pPr>
              <w:jc w:val="center"/>
              <w:rPr>
                <w:rFonts w:ascii="Calibri" w:hAnsi="Calibri"/>
                <w:lang w:val="es-UY" w:eastAsia="es-UY"/>
              </w:rPr>
            </w:pPr>
            <w:r w:rsidRPr="007748CA">
              <w:rPr>
                <w:rFonts w:ascii="Calibri" w:hAnsi="Calibri"/>
                <w:lang w:val="es-UY" w:eastAsia="es-UY"/>
              </w:rPr>
              <w:t> </w:t>
            </w:r>
          </w:p>
        </w:tc>
        <w:tc>
          <w:tcPr>
            <w:tcW w:w="2122" w:type="dxa"/>
            <w:tcBorders>
              <w:top w:val="nil"/>
              <w:left w:val="nil"/>
              <w:bottom w:val="single" w:sz="4" w:space="0" w:color="auto"/>
              <w:right w:val="single" w:sz="4" w:space="0" w:color="auto"/>
            </w:tcBorders>
            <w:shd w:val="clear" w:color="auto" w:fill="auto"/>
            <w:noWrap/>
            <w:vAlign w:val="bottom"/>
            <w:hideMark/>
          </w:tcPr>
          <w:p w14:paraId="53732D74" w14:textId="77777777" w:rsidR="00AE5F0D" w:rsidRPr="007748CA" w:rsidRDefault="00AE5F0D" w:rsidP="008B392F">
            <w:pPr>
              <w:jc w:val="center"/>
              <w:rPr>
                <w:rFonts w:ascii="Calibri" w:hAnsi="Calibri"/>
                <w:lang w:val="es-UY" w:eastAsia="es-UY"/>
              </w:rPr>
            </w:pPr>
            <w:r w:rsidRPr="007748CA">
              <w:rPr>
                <w:rFonts w:ascii="Calibri" w:hAnsi="Calibri"/>
                <w:lang w:val="es-UY" w:eastAsia="es-UY"/>
              </w:rPr>
              <w:t> </w:t>
            </w:r>
          </w:p>
        </w:tc>
        <w:tc>
          <w:tcPr>
            <w:tcW w:w="2869" w:type="dxa"/>
            <w:tcBorders>
              <w:top w:val="nil"/>
              <w:left w:val="nil"/>
              <w:bottom w:val="single" w:sz="4" w:space="0" w:color="auto"/>
              <w:right w:val="single" w:sz="4" w:space="0" w:color="auto"/>
            </w:tcBorders>
            <w:shd w:val="clear" w:color="auto" w:fill="auto"/>
            <w:noWrap/>
            <w:vAlign w:val="bottom"/>
            <w:hideMark/>
          </w:tcPr>
          <w:p w14:paraId="04A3A372" w14:textId="77777777" w:rsidR="00AE5F0D" w:rsidRPr="007748CA" w:rsidRDefault="00AE5F0D" w:rsidP="008B392F">
            <w:pPr>
              <w:jc w:val="center"/>
              <w:rPr>
                <w:rFonts w:ascii="Calibri" w:hAnsi="Calibri"/>
                <w:lang w:val="es-UY" w:eastAsia="es-UY"/>
              </w:rPr>
            </w:pPr>
            <w:r w:rsidRPr="007748CA">
              <w:rPr>
                <w:rFonts w:ascii="Calibri" w:hAnsi="Calibri"/>
                <w:lang w:val="es-UY" w:eastAsia="es-UY"/>
              </w:rPr>
              <w:t> </w:t>
            </w:r>
          </w:p>
        </w:tc>
        <w:tc>
          <w:tcPr>
            <w:tcW w:w="2351" w:type="dxa"/>
            <w:tcBorders>
              <w:top w:val="nil"/>
              <w:left w:val="nil"/>
              <w:bottom w:val="single" w:sz="4" w:space="0" w:color="auto"/>
              <w:right w:val="single" w:sz="8" w:space="0" w:color="auto"/>
            </w:tcBorders>
            <w:shd w:val="clear" w:color="auto" w:fill="auto"/>
            <w:noWrap/>
            <w:vAlign w:val="bottom"/>
            <w:hideMark/>
          </w:tcPr>
          <w:p w14:paraId="14C1F9E6" w14:textId="77777777" w:rsidR="00AE5F0D" w:rsidRPr="007748CA" w:rsidRDefault="00AE5F0D" w:rsidP="008B392F">
            <w:pPr>
              <w:jc w:val="center"/>
              <w:rPr>
                <w:rFonts w:ascii="Calibri" w:hAnsi="Calibri"/>
                <w:lang w:val="es-UY" w:eastAsia="es-UY"/>
              </w:rPr>
            </w:pPr>
            <w:r w:rsidRPr="007748CA">
              <w:rPr>
                <w:rFonts w:ascii="Calibri" w:hAnsi="Calibri"/>
                <w:lang w:val="es-UY" w:eastAsia="es-UY"/>
              </w:rPr>
              <w:t> </w:t>
            </w:r>
          </w:p>
        </w:tc>
      </w:tr>
      <w:tr w:rsidR="00AE5F0D" w:rsidRPr="007748CA" w14:paraId="699785E5" w14:textId="77777777" w:rsidTr="0061779B">
        <w:trPr>
          <w:trHeight w:val="1044"/>
          <w:jc w:val="center"/>
        </w:trPr>
        <w:tc>
          <w:tcPr>
            <w:tcW w:w="3279" w:type="dxa"/>
            <w:tcBorders>
              <w:top w:val="nil"/>
              <w:left w:val="single" w:sz="8" w:space="0" w:color="auto"/>
              <w:bottom w:val="single" w:sz="4" w:space="0" w:color="auto"/>
              <w:right w:val="single" w:sz="4" w:space="0" w:color="auto"/>
            </w:tcBorders>
            <w:shd w:val="clear" w:color="auto" w:fill="auto"/>
            <w:noWrap/>
            <w:vAlign w:val="bottom"/>
            <w:hideMark/>
          </w:tcPr>
          <w:p w14:paraId="452CB3A3" w14:textId="77777777" w:rsidR="00AE5F0D" w:rsidRPr="007748CA" w:rsidRDefault="00AE5F0D" w:rsidP="008B392F">
            <w:pPr>
              <w:jc w:val="center"/>
              <w:rPr>
                <w:rFonts w:ascii="Calibri" w:hAnsi="Calibri"/>
                <w:lang w:val="es-UY" w:eastAsia="es-UY"/>
              </w:rPr>
            </w:pPr>
            <w:r w:rsidRPr="007748CA">
              <w:rPr>
                <w:rFonts w:ascii="Calibri" w:hAnsi="Calibri"/>
                <w:lang w:val="es-UY" w:eastAsia="es-UY"/>
              </w:rPr>
              <w:t> </w:t>
            </w:r>
          </w:p>
        </w:tc>
        <w:tc>
          <w:tcPr>
            <w:tcW w:w="2435" w:type="dxa"/>
            <w:tcBorders>
              <w:top w:val="nil"/>
              <w:left w:val="nil"/>
              <w:bottom w:val="single" w:sz="4" w:space="0" w:color="auto"/>
              <w:right w:val="single" w:sz="4" w:space="0" w:color="auto"/>
            </w:tcBorders>
            <w:shd w:val="clear" w:color="auto" w:fill="auto"/>
            <w:noWrap/>
            <w:vAlign w:val="bottom"/>
            <w:hideMark/>
          </w:tcPr>
          <w:p w14:paraId="5EF44AE8" w14:textId="77777777" w:rsidR="00AE5F0D" w:rsidRPr="007748CA" w:rsidRDefault="00AE5F0D" w:rsidP="008B392F">
            <w:pPr>
              <w:jc w:val="center"/>
              <w:rPr>
                <w:rFonts w:ascii="Calibri" w:hAnsi="Calibri"/>
                <w:lang w:val="es-UY" w:eastAsia="es-UY"/>
              </w:rPr>
            </w:pPr>
            <w:r w:rsidRPr="007748CA">
              <w:rPr>
                <w:rFonts w:ascii="Calibri" w:hAnsi="Calibri"/>
                <w:lang w:val="es-UY" w:eastAsia="es-UY"/>
              </w:rPr>
              <w:t> </w:t>
            </w:r>
          </w:p>
        </w:tc>
        <w:tc>
          <w:tcPr>
            <w:tcW w:w="1467" w:type="dxa"/>
            <w:tcBorders>
              <w:top w:val="nil"/>
              <w:left w:val="nil"/>
              <w:bottom w:val="single" w:sz="4" w:space="0" w:color="auto"/>
              <w:right w:val="single" w:sz="4" w:space="0" w:color="auto"/>
            </w:tcBorders>
            <w:shd w:val="clear" w:color="auto" w:fill="auto"/>
            <w:noWrap/>
            <w:vAlign w:val="bottom"/>
            <w:hideMark/>
          </w:tcPr>
          <w:p w14:paraId="5CEA8630" w14:textId="77777777" w:rsidR="00AE5F0D" w:rsidRPr="007748CA" w:rsidRDefault="00AE5F0D" w:rsidP="008B392F">
            <w:pPr>
              <w:jc w:val="center"/>
              <w:rPr>
                <w:rFonts w:ascii="Calibri" w:hAnsi="Calibri"/>
                <w:lang w:val="es-UY" w:eastAsia="es-UY"/>
              </w:rPr>
            </w:pPr>
            <w:r w:rsidRPr="007748CA">
              <w:rPr>
                <w:rFonts w:ascii="Calibri" w:hAnsi="Calibri"/>
                <w:lang w:val="es-UY" w:eastAsia="es-UY"/>
              </w:rPr>
              <w:t> </w:t>
            </w:r>
          </w:p>
        </w:tc>
        <w:tc>
          <w:tcPr>
            <w:tcW w:w="2122" w:type="dxa"/>
            <w:tcBorders>
              <w:top w:val="nil"/>
              <w:left w:val="nil"/>
              <w:bottom w:val="single" w:sz="4" w:space="0" w:color="auto"/>
              <w:right w:val="single" w:sz="4" w:space="0" w:color="auto"/>
            </w:tcBorders>
            <w:shd w:val="clear" w:color="auto" w:fill="auto"/>
            <w:noWrap/>
            <w:vAlign w:val="bottom"/>
            <w:hideMark/>
          </w:tcPr>
          <w:p w14:paraId="2C2ACC76" w14:textId="77777777" w:rsidR="00AE5F0D" w:rsidRPr="007748CA" w:rsidRDefault="00AE5F0D" w:rsidP="008B392F">
            <w:pPr>
              <w:jc w:val="center"/>
              <w:rPr>
                <w:rFonts w:ascii="Calibri" w:hAnsi="Calibri"/>
                <w:lang w:val="es-UY" w:eastAsia="es-UY"/>
              </w:rPr>
            </w:pPr>
            <w:r w:rsidRPr="007748CA">
              <w:rPr>
                <w:rFonts w:ascii="Calibri" w:hAnsi="Calibri"/>
                <w:lang w:val="es-UY" w:eastAsia="es-UY"/>
              </w:rPr>
              <w:t> </w:t>
            </w:r>
          </w:p>
        </w:tc>
        <w:tc>
          <w:tcPr>
            <w:tcW w:w="2869" w:type="dxa"/>
            <w:tcBorders>
              <w:top w:val="nil"/>
              <w:left w:val="nil"/>
              <w:bottom w:val="single" w:sz="4" w:space="0" w:color="auto"/>
              <w:right w:val="single" w:sz="4" w:space="0" w:color="auto"/>
            </w:tcBorders>
            <w:shd w:val="clear" w:color="auto" w:fill="auto"/>
            <w:noWrap/>
            <w:vAlign w:val="bottom"/>
            <w:hideMark/>
          </w:tcPr>
          <w:p w14:paraId="00F2895D" w14:textId="77777777" w:rsidR="00AE5F0D" w:rsidRPr="007748CA" w:rsidRDefault="00AE5F0D" w:rsidP="008B392F">
            <w:pPr>
              <w:jc w:val="center"/>
              <w:rPr>
                <w:rFonts w:ascii="Calibri" w:hAnsi="Calibri"/>
                <w:lang w:val="es-UY" w:eastAsia="es-UY"/>
              </w:rPr>
            </w:pPr>
            <w:r w:rsidRPr="007748CA">
              <w:rPr>
                <w:rFonts w:ascii="Calibri" w:hAnsi="Calibri"/>
                <w:lang w:val="es-UY" w:eastAsia="es-UY"/>
              </w:rPr>
              <w:t> </w:t>
            </w:r>
          </w:p>
        </w:tc>
        <w:tc>
          <w:tcPr>
            <w:tcW w:w="2351" w:type="dxa"/>
            <w:tcBorders>
              <w:top w:val="nil"/>
              <w:left w:val="nil"/>
              <w:bottom w:val="single" w:sz="4" w:space="0" w:color="auto"/>
              <w:right w:val="single" w:sz="8" w:space="0" w:color="auto"/>
            </w:tcBorders>
            <w:shd w:val="clear" w:color="auto" w:fill="auto"/>
            <w:noWrap/>
            <w:vAlign w:val="bottom"/>
            <w:hideMark/>
          </w:tcPr>
          <w:p w14:paraId="738C54A0" w14:textId="77777777" w:rsidR="00AE5F0D" w:rsidRPr="007748CA" w:rsidRDefault="00AE5F0D" w:rsidP="008B392F">
            <w:pPr>
              <w:jc w:val="center"/>
              <w:rPr>
                <w:rFonts w:ascii="Calibri" w:hAnsi="Calibri"/>
                <w:lang w:val="es-UY" w:eastAsia="es-UY"/>
              </w:rPr>
            </w:pPr>
            <w:r w:rsidRPr="007748CA">
              <w:rPr>
                <w:rFonts w:ascii="Calibri" w:hAnsi="Calibri"/>
                <w:lang w:val="es-UY" w:eastAsia="es-UY"/>
              </w:rPr>
              <w:t> </w:t>
            </w:r>
          </w:p>
        </w:tc>
      </w:tr>
    </w:tbl>
    <w:p w14:paraId="6F2A25AB" w14:textId="63664FF1" w:rsidR="0061779B" w:rsidRPr="008D6B30" w:rsidRDefault="0061779B" w:rsidP="0061779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1275"/>
        <w:jc w:val="both"/>
        <w:rPr>
          <w:rFonts w:ascii="Calibri" w:eastAsiaTheme="majorEastAsia" w:hAnsi="Calibri" w:cs="Arial"/>
          <w:kern w:val="28"/>
        </w:rPr>
      </w:pPr>
      <w:r>
        <w:rPr>
          <w:rFonts w:ascii="Calibri" w:eastAsiaTheme="majorEastAsia" w:hAnsi="Calibri" w:cs="Arial"/>
          <w:b/>
          <w:kern w:val="28"/>
        </w:rPr>
        <w:t xml:space="preserve">Nota: </w:t>
      </w:r>
      <w:r w:rsidRPr="00924CA9">
        <w:rPr>
          <w:rFonts w:ascii="Calibri" w:eastAsiaTheme="majorEastAsia" w:hAnsi="Calibri" w:cs="Arial"/>
          <w:b/>
          <w:kern w:val="28"/>
        </w:rPr>
        <w:t xml:space="preserve">Si la información requerida surge de la web de Compras del </w:t>
      </w:r>
      <w:r w:rsidR="00771730" w:rsidRPr="00924CA9">
        <w:rPr>
          <w:rFonts w:ascii="Calibri" w:eastAsiaTheme="majorEastAsia" w:hAnsi="Calibri" w:cs="Arial"/>
          <w:b/>
          <w:kern w:val="28"/>
        </w:rPr>
        <w:t>Estado, no</w:t>
      </w:r>
      <w:r w:rsidRPr="00924CA9">
        <w:rPr>
          <w:rFonts w:ascii="Calibri" w:eastAsiaTheme="majorEastAsia" w:hAnsi="Calibri" w:cs="Arial"/>
          <w:b/>
          <w:kern w:val="28"/>
        </w:rPr>
        <w:t xml:space="preserve"> será necesaria su presentación</w:t>
      </w:r>
    </w:p>
    <w:p w14:paraId="37579522" w14:textId="451600D7" w:rsidR="00AE5F0D" w:rsidRPr="008E0A9B" w:rsidRDefault="00AE5F0D" w:rsidP="008E0A9B">
      <w:pPr>
        <w:rPr>
          <w:lang w:eastAsia="en-US"/>
        </w:rPr>
      </w:pPr>
    </w:p>
    <w:sectPr w:rsidR="00AE5F0D" w:rsidRPr="008E0A9B" w:rsidSect="00AE5F0D">
      <w:pgSz w:w="16838" w:h="11906" w:orient="landscape"/>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FA435" w14:textId="77777777" w:rsidR="005701D6" w:rsidRDefault="005701D6" w:rsidP="009A0092">
      <w:r>
        <w:separator/>
      </w:r>
    </w:p>
  </w:endnote>
  <w:endnote w:type="continuationSeparator" w:id="0">
    <w:p w14:paraId="4974B883" w14:textId="77777777" w:rsidR="005701D6" w:rsidRDefault="005701D6" w:rsidP="009A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734130"/>
      <w:docPartObj>
        <w:docPartGallery w:val="Page Numbers (Bottom of Page)"/>
        <w:docPartUnique/>
      </w:docPartObj>
    </w:sdtPr>
    <w:sdtEndPr/>
    <w:sdtContent>
      <w:p w14:paraId="76C488F6" w14:textId="77777777" w:rsidR="008B392F" w:rsidRDefault="008B392F">
        <w:pPr>
          <w:pStyle w:val="Piedepgina"/>
          <w:jc w:val="right"/>
        </w:pPr>
        <w:r>
          <w:fldChar w:fldCharType="begin"/>
        </w:r>
        <w:r>
          <w:instrText>PAGE   \* MERGEFORMAT</w:instrText>
        </w:r>
        <w:r>
          <w:fldChar w:fldCharType="separate"/>
        </w:r>
        <w:r w:rsidR="003126ED">
          <w:rPr>
            <w:noProof/>
          </w:rPr>
          <w:t>16</w:t>
        </w:r>
        <w:r>
          <w:fldChar w:fldCharType="end"/>
        </w:r>
      </w:p>
    </w:sdtContent>
  </w:sdt>
  <w:p w14:paraId="6CC72C2B" w14:textId="77777777" w:rsidR="008B392F" w:rsidRDefault="008B392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091136"/>
      <w:docPartObj>
        <w:docPartGallery w:val="Page Numbers (Bottom of Page)"/>
        <w:docPartUnique/>
      </w:docPartObj>
    </w:sdtPr>
    <w:sdtEndPr/>
    <w:sdtContent>
      <w:p w14:paraId="1A040639" w14:textId="79F7A8D6" w:rsidR="008B392F" w:rsidRDefault="008B392F">
        <w:pPr>
          <w:pStyle w:val="Piedepgina"/>
          <w:jc w:val="right"/>
        </w:pPr>
        <w:r>
          <w:fldChar w:fldCharType="begin"/>
        </w:r>
        <w:r>
          <w:instrText>PAGE   \* MERGEFORMAT</w:instrText>
        </w:r>
        <w:r>
          <w:fldChar w:fldCharType="separate"/>
        </w:r>
        <w:r w:rsidR="003126ED">
          <w:rPr>
            <w:noProof/>
          </w:rPr>
          <w:t>1</w:t>
        </w:r>
        <w:r>
          <w:fldChar w:fldCharType="end"/>
        </w:r>
      </w:p>
    </w:sdtContent>
  </w:sdt>
  <w:p w14:paraId="3AD2B675" w14:textId="77777777" w:rsidR="008B392F" w:rsidRDefault="008B392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240265"/>
      <w:docPartObj>
        <w:docPartGallery w:val="Page Numbers (Bottom of Page)"/>
        <w:docPartUnique/>
      </w:docPartObj>
    </w:sdtPr>
    <w:sdtEndPr/>
    <w:sdtContent>
      <w:p w14:paraId="52586DDF" w14:textId="77777777" w:rsidR="008B392F" w:rsidRDefault="008B392F">
        <w:pPr>
          <w:pStyle w:val="Piedepgina"/>
          <w:jc w:val="right"/>
        </w:pPr>
        <w:r>
          <w:fldChar w:fldCharType="begin"/>
        </w:r>
        <w:r>
          <w:instrText>PAGE   \* MERGEFORMAT</w:instrText>
        </w:r>
        <w:r>
          <w:fldChar w:fldCharType="separate"/>
        </w:r>
        <w:r w:rsidR="003126ED">
          <w:rPr>
            <w:noProof/>
          </w:rPr>
          <w:t>18</w:t>
        </w:r>
        <w:r>
          <w:fldChar w:fldCharType="end"/>
        </w:r>
      </w:p>
    </w:sdtContent>
  </w:sdt>
  <w:p w14:paraId="257BDD07" w14:textId="77777777" w:rsidR="008B392F" w:rsidRPr="008A50A6" w:rsidRDefault="008B392F" w:rsidP="001D2C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A3850" w14:textId="77777777" w:rsidR="005701D6" w:rsidRDefault="005701D6" w:rsidP="009A0092">
      <w:r>
        <w:separator/>
      </w:r>
    </w:p>
  </w:footnote>
  <w:footnote w:type="continuationSeparator" w:id="0">
    <w:p w14:paraId="01D4DF42" w14:textId="77777777" w:rsidR="005701D6" w:rsidRDefault="005701D6" w:rsidP="009A0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A526E" w14:textId="3D79C295" w:rsidR="008B392F" w:rsidRDefault="008B392F" w:rsidP="009719C4">
    <w:pPr>
      <w:pStyle w:val="Encabezado"/>
      <w:jc w:val="center"/>
    </w:pPr>
  </w:p>
  <w:p w14:paraId="0239091A" w14:textId="77777777" w:rsidR="008B392F" w:rsidRDefault="008B392F" w:rsidP="009719C4">
    <w:pPr>
      <w:pStyle w:val="Encabezado"/>
      <w:tabs>
        <w:tab w:val="clear" w:pos="4252"/>
        <w:tab w:val="clear" w:pos="8504"/>
        <w:tab w:val="left" w:pos="67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6BDA6" w14:textId="77777777" w:rsidR="008B392F" w:rsidRDefault="008B392F" w:rsidP="00293713">
    <w:pPr>
      <w:pStyle w:val="Encabezado"/>
      <w:jc w:val="center"/>
      <w:rPr>
        <w:rFonts w:ascii="Tahoma" w:hAnsi="Tahoma" w:cs="Tahoma"/>
        <w:b/>
        <w:sz w:val="28"/>
      </w:rPr>
    </w:pPr>
    <w:r>
      <w:rPr>
        <w:rFonts w:ascii="Tahoma" w:hAnsi="Tahoma" w:cs="Tahoma"/>
        <w:b/>
        <w:noProof/>
        <w:sz w:val="28"/>
        <w:lang w:eastAsia="es-ES"/>
      </w:rPr>
      <w:drawing>
        <wp:inline distT="0" distB="0" distL="0" distR="0" wp14:anchorId="4C7D8CB6" wp14:editId="078C03F1">
          <wp:extent cx="2066925" cy="951230"/>
          <wp:effectExtent l="0" t="0" r="9525"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951230"/>
                  </a:xfrm>
                  <a:prstGeom prst="rect">
                    <a:avLst/>
                  </a:prstGeom>
                  <a:noFill/>
                </pic:spPr>
              </pic:pic>
            </a:graphicData>
          </a:graphic>
        </wp:inline>
      </w:drawing>
    </w:r>
  </w:p>
  <w:p w14:paraId="75B65295" w14:textId="77777777" w:rsidR="008B392F" w:rsidRDefault="008B39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2410"/>
        </w:tabs>
        <w:ind w:left="2410" w:hanging="360"/>
      </w:pPr>
    </w:lvl>
    <w:lvl w:ilvl="1">
      <w:start w:val="1"/>
      <w:numFmt w:val="decimal"/>
      <w:lvlText w:val="%2."/>
      <w:lvlJc w:val="left"/>
      <w:pPr>
        <w:tabs>
          <w:tab w:val="num" w:pos="2770"/>
        </w:tabs>
        <w:ind w:left="2770" w:hanging="360"/>
      </w:pPr>
    </w:lvl>
    <w:lvl w:ilvl="2">
      <w:start w:val="1"/>
      <w:numFmt w:val="decimal"/>
      <w:lvlText w:val="%3."/>
      <w:lvlJc w:val="left"/>
      <w:pPr>
        <w:tabs>
          <w:tab w:val="num" w:pos="3130"/>
        </w:tabs>
        <w:ind w:left="3130" w:hanging="360"/>
      </w:pPr>
    </w:lvl>
    <w:lvl w:ilvl="3">
      <w:start w:val="1"/>
      <w:numFmt w:val="decimal"/>
      <w:lvlText w:val="%4."/>
      <w:lvlJc w:val="left"/>
      <w:pPr>
        <w:tabs>
          <w:tab w:val="num" w:pos="3490"/>
        </w:tabs>
        <w:ind w:left="3490" w:hanging="360"/>
      </w:pPr>
    </w:lvl>
    <w:lvl w:ilvl="4">
      <w:start w:val="1"/>
      <w:numFmt w:val="decimal"/>
      <w:lvlText w:val="%5."/>
      <w:lvlJc w:val="left"/>
      <w:pPr>
        <w:tabs>
          <w:tab w:val="num" w:pos="3850"/>
        </w:tabs>
        <w:ind w:left="3850" w:hanging="360"/>
      </w:pPr>
    </w:lvl>
    <w:lvl w:ilvl="5">
      <w:start w:val="1"/>
      <w:numFmt w:val="decimal"/>
      <w:lvlText w:val="%6."/>
      <w:lvlJc w:val="left"/>
      <w:pPr>
        <w:tabs>
          <w:tab w:val="num" w:pos="4210"/>
        </w:tabs>
        <w:ind w:left="4210" w:hanging="360"/>
      </w:pPr>
    </w:lvl>
    <w:lvl w:ilvl="6">
      <w:start w:val="1"/>
      <w:numFmt w:val="decimal"/>
      <w:lvlText w:val="%7."/>
      <w:lvlJc w:val="left"/>
      <w:pPr>
        <w:tabs>
          <w:tab w:val="num" w:pos="4570"/>
        </w:tabs>
        <w:ind w:left="4570" w:hanging="360"/>
      </w:pPr>
    </w:lvl>
    <w:lvl w:ilvl="7">
      <w:start w:val="1"/>
      <w:numFmt w:val="decimal"/>
      <w:lvlText w:val="%8."/>
      <w:lvlJc w:val="left"/>
      <w:pPr>
        <w:tabs>
          <w:tab w:val="num" w:pos="4930"/>
        </w:tabs>
        <w:ind w:left="4930" w:hanging="360"/>
      </w:pPr>
    </w:lvl>
    <w:lvl w:ilvl="8">
      <w:start w:val="1"/>
      <w:numFmt w:val="decimal"/>
      <w:lvlText w:val="%9."/>
      <w:lvlJc w:val="left"/>
      <w:pPr>
        <w:tabs>
          <w:tab w:val="num" w:pos="5290"/>
        </w:tabs>
        <w:ind w:left="5290" w:hanging="360"/>
      </w:pPr>
    </w:lvl>
  </w:abstractNum>
  <w:abstractNum w:abstractNumId="1" w15:restartNumberingAfterBreak="0">
    <w:nsid w:val="00000004"/>
    <w:multiLevelType w:val="multilevel"/>
    <w:tmpl w:val="28B28122"/>
    <w:name w:val="WW8Num4"/>
    <w:lvl w:ilvl="0">
      <w:start w:val="1"/>
      <w:numFmt w:val="lowerLetter"/>
      <w:lvlText w:val="%1)"/>
      <w:lvlJc w:val="left"/>
      <w:pPr>
        <w:tabs>
          <w:tab w:val="num" w:pos="360"/>
        </w:tabs>
        <w:ind w:left="360" w:hanging="360"/>
      </w:pPr>
      <w:rPr>
        <w:b/>
        <w:bCs/>
        <w:i/>
        <w:iCs/>
      </w:r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2" w15:restartNumberingAfterBreak="0">
    <w:nsid w:val="00932539"/>
    <w:multiLevelType w:val="hybridMultilevel"/>
    <w:tmpl w:val="008C4AD4"/>
    <w:lvl w:ilvl="0" w:tplc="471A4538">
      <w:start w:val="100"/>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01275DF5"/>
    <w:multiLevelType w:val="hybridMultilevel"/>
    <w:tmpl w:val="A1A6EE48"/>
    <w:lvl w:ilvl="0" w:tplc="282A18F4">
      <w:start w:val="1"/>
      <w:numFmt w:val="upperLetter"/>
      <w:lvlText w:val="%1)"/>
      <w:lvlJc w:val="left"/>
      <w:pPr>
        <w:ind w:left="720" w:hanging="360"/>
      </w:pPr>
      <w:rPr>
        <w:rFonts w:hint="default"/>
        <w:i/>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02007480"/>
    <w:multiLevelType w:val="hybridMultilevel"/>
    <w:tmpl w:val="4268E688"/>
    <w:lvl w:ilvl="0" w:tplc="DD886C58">
      <w:start w:val="5"/>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023B4CF3"/>
    <w:multiLevelType w:val="hybridMultilevel"/>
    <w:tmpl w:val="91D29358"/>
    <w:lvl w:ilvl="0" w:tplc="32DCA452">
      <w:start w:val="1"/>
      <w:numFmt w:val="lowerLetter"/>
      <w:lvlText w:val="%1)"/>
      <w:lvlJc w:val="left"/>
      <w:pPr>
        <w:ind w:left="720" w:hanging="360"/>
      </w:pPr>
      <w:rPr>
        <w:b/>
        <w:bCs/>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0BF26566"/>
    <w:multiLevelType w:val="hybridMultilevel"/>
    <w:tmpl w:val="72A80014"/>
    <w:lvl w:ilvl="0" w:tplc="380A0001">
      <w:start w:val="1"/>
      <w:numFmt w:val="bullet"/>
      <w:lvlText w:val=""/>
      <w:lvlJc w:val="left"/>
      <w:pPr>
        <w:ind w:left="1571" w:hanging="360"/>
      </w:pPr>
      <w:rPr>
        <w:rFonts w:ascii="Symbol" w:hAnsi="Symbol" w:hint="default"/>
      </w:rPr>
    </w:lvl>
    <w:lvl w:ilvl="1" w:tplc="380A0003">
      <w:start w:val="1"/>
      <w:numFmt w:val="bullet"/>
      <w:lvlText w:val="o"/>
      <w:lvlJc w:val="left"/>
      <w:pPr>
        <w:ind w:left="2291" w:hanging="360"/>
      </w:pPr>
      <w:rPr>
        <w:rFonts w:ascii="Courier New" w:hAnsi="Courier New" w:cs="Courier New" w:hint="default"/>
      </w:rPr>
    </w:lvl>
    <w:lvl w:ilvl="2" w:tplc="380A0005" w:tentative="1">
      <w:start w:val="1"/>
      <w:numFmt w:val="bullet"/>
      <w:lvlText w:val=""/>
      <w:lvlJc w:val="left"/>
      <w:pPr>
        <w:ind w:left="3011" w:hanging="360"/>
      </w:pPr>
      <w:rPr>
        <w:rFonts w:ascii="Wingdings" w:hAnsi="Wingdings" w:hint="default"/>
      </w:rPr>
    </w:lvl>
    <w:lvl w:ilvl="3" w:tplc="380A0001" w:tentative="1">
      <w:start w:val="1"/>
      <w:numFmt w:val="bullet"/>
      <w:lvlText w:val=""/>
      <w:lvlJc w:val="left"/>
      <w:pPr>
        <w:ind w:left="3731" w:hanging="360"/>
      </w:pPr>
      <w:rPr>
        <w:rFonts w:ascii="Symbol" w:hAnsi="Symbol" w:hint="default"/>
      </w:rPr>
    </w:lvl>
    <w:lvl w:ilvl="4" w:tplc="380A0003" w:tentative="1">
      <w:start w:val="1"/>
      <w:numFmt w:val="bullet"/>
      <w:lvlText w:val="o"/>
      <w:lvlJc w:val="left"/>
      <w:pPr>
        <w:ind w:left="4451" w:hanging="360"/>
      </w:pPr>
      <w:rPr>
        <w:rFonts w:ascii="Courier New" w:hAnsi="Courier New" w:cs="Courier New" w:hint="default"/>
      </w:rPr>
    </w:lvl>
    <w:lvl w:ilvl="5" w:tplc="380A0005" w:tentative="1">
      <w:start w:val="1"/>
      <w:numFmt w:val="bullet"/>
      <w:lvlText w:val=""/>
      <w:lvlJc w:val="left"/>
      <w:pPr>
        <w:ind w:left="5171" w:hanging="360"/>
      </w:pPr>
      <w:rPr>
        <w:rFonts w:ascii="Wingdings" w:hAnsi="Wingdings" w:hint="default"/>
      </w:rPr>
    </w:lvl>
    <w:lvl w:ilvl="6" w:tplc="380A0001" w:tentative="1">
      <w:start w:val="1"/>
      <w:numFmt w:val="bullet"/>
      <w:lvlText w:val=""/>
      <w:lvlJc w:val="left"/>
      <w:pPr>
        <w:ind w:left="5891" w:hanging="360"/>
      </w:pPr>
      <w:rPr>
        <w:rFonts w:ascii="Symbol" w:hAnsi="Symbol" w:hint="default"/>
      </w:rPr>
    </w:lvl>
    <w:lvl w:ilvl="7" w:tplc="380A0003" w:tentative="1">
      <w:start w:val="1"/>
      <w:numFmt w:val="bullet"/>
      <w:lvlText w:val="o"/>
      <w:lvlJc w:val="left"/>
      <w:pPr>
        <w:ind w:left="6611" w:hanging="360"/>
      </w:pPr>
      <w:rPr>
        <w:rFonts w:ascii="Courier New" w:hAnsi="Courier New" w:cs="Courier New" w:hint="default"/>
      </w:rPr>
    </w:lvl>
    <w:lvl w:ilvl="8" w:tplc="380A0005" w:tentative="1">
      <w:start w:val="1"/>
      <w:numFmt w:val="bullet"/>
      <w:lvlText w:val=""/>
      <w:lvlJc w:val="left"/>
      <w:pPr>
        <w:ind w:left="7331" w:hanging="360"/>
      </w:pPr>
      <w:rPr>
        <w:rFonts w:ascii="Wingdings" w:hAnsi="Wingdings" w:hint="default"/>
      </w:rPr>
    </w:lvl>
  </w:abstractNum>
  <w:abstractNum w:abstractNumId="7" w15:restartNumberingAfterBreak="0">
    <w:nsid w:val="0DD9736D"/>
    <w:multiLevelType w:val="hybridMultilevel"/>
    <w:tmpl w:val="ED64A2B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10F661E0"/>
    <w:multiLevelType w:val="hybridMultilevel"/>
    <w:tmpl w:val="4EF21D7C"/>
    <w:lvl w:ilvl="0" w:tplc="380A000D">
      <w:start w:val="1"/>
      <w:numFmt w:val="bullet"/>
      <w:lvlText w:val=""/>
      <w:lvlJc w:val="left"/>
      <w:pPr>
        <w:ind w:left="1004" w:hanging="360"/>
      </w:pPr>
      <w:rPr>
        <w:rFonts w:ascii="Wingdings" w:hAnsi="Wingdings" w:hint="default"/>
      </w:rPr>
    </w:lvl>
    <w:lvl w:ilvl="1" w:tplc="380A0003" w:tentative="1">
      <w:start w:val="1"/>
      <w:numFmt w:val="bullet"/>
      <w:lvlText w:val="o"/>
      <w:lvlJc w:val="left"/>
      <w:pPr>
        <w:ind w:left="1724" w:hanging="360"/>
      </w:pPr>
      <w:rPr>
        <w:rFonts w:ascii="Courier New" w:hAnsi="Courier New" w:cs="Courier New" w:hint="default"/>
      </w:rPr>
    </w:lvl>
    <w:lvl w:ilvl="2" w:tplc="380A0005" w:tentative="1">
      <w:start w:val="1"/>
      <w:numFmt w:val="bullet"/>
      <w:lvlText w:val=""/>
      <w:lvlJc w:val="left"/>
      <w:pPr>
        <w:ind w:left="2444" w:hanging="360"/>
      </w:pPr>
      <w:rPr>
        <w:rFonts w:ascii="Wingdings" w:hAnsi="Wingdings" w:hint="default"/>
      </w:rPr>
    </w:lvl>
    <w:lvl w:ilvl="3" w:tplc="380A0001" w:tentative="1">
      <w:start w:val="1"/>
      <w:numFmt w:val="bullet"/>
      <w:lvlText w:val=""/>
      <w:lvlJc w:val="left"/>
      <w:pPr>
        <w:ind w:left="3164" w:hanging="360"/>
      </w:pPr>
      <w:rPr>
        <w:rFonts w:ascii="Symbol" w:hAnsi="Symbol" w:hint="default"/>
      </w:rPr>
    </w:lvl>
    <w:lvl w:ilvl="4" w:tplc="380A0003" w:tentative="1">
      <w:start w:val="1"/>
      <w:numFmt w:val="bullet"/>
      <w:lvlText w:val="o"/>
      <w:lvlJc w:val="left"/>
      <w:pPr>
        <w:ind w:left="3884" w:hanging="360"/>
      </w:pPr>
      <w:rPr>
        <w:rFonts w:ascii="Courier New" w:hAnsi="Courier New" w:cs="Courier New" w:hint="default"/>
      </w:rPr>
    </w:lvl>
    <w:lvl w:ilvl="5" w:tplc="380A0005" w:tentative="1">
      <w:start w:val="1"/>
      <w:numFmt w:val="bullet"/>
      <w:lvlText w:val=""/>
      <w:lvlJc w:val="left"/>
      <w:pPr>
        <w:ind w:left="4604" w:hanging="360"/>
      </w:pPr>
      <w:rPr>
        <w:rFonts w:ascii="Wingdings" w:hAnsi="Wingdings" w:hint="default"/>
      </w:rPr>
    </w:lvl>
    <w:lvl w:ilvl="6" w:tplc="380A0001" w:tentative="1">
      <w:start w:val="1"/>
      <w:numFmt w:val="bullet"/>
      <w:lvlText w:val=""/>
      <w:lvlJc w:val="left"/>
      <w:pPr>
        <w:ind w:left="5324" w:hanging="360"/>
      </w:pPr>
      <w:rPr>
        <w:rFonts w:ascii="Symbol" w:hAnsi="Symbol" w:hint="default"/>
      </w:rPr>
    </w:lvl>
    <w:lvl w:ilvl="7" w:tplc="380A0003" w:tentative="1">
      <w:start w:val="1"/>
      <w:numFmt w:val="bullet"/>
      <w:lvlText w:val="o"/>
      <w:lvlJc w:val="left"/>
      <w:pPr>
        <w:ind w:left="6044" w:hanging="360"/>
      </w:pPr>
      <w:rPr>
        <w:rFonts w:ascii="Courier New" w:hAnsi="Courier New" w:cs="Courier New" w:hint="default"/>
      </w:rPr>
    </w:lvl>
    <w:lvl w:ilvl="8" w:tplc="380A0005" w:tentative="1">
      <w:start w:val="1"/>
      <w:numFmt w:val="bullet"/>
      <w:lvlText w:val=""/>
      <w:lvlJc w:val="left"/>
      <w:pPr>
        <w:ind w:left="6764" w:hanging="360"/>
      </w:pPr>
      <w:rPr>
        <w:rFonts w:ascii="Wingdings" w:hAnsi="Wingdings" w:hint="default"/>
      </w:rPr>
    </w:lvl>
  </w:abstractNum>
  <w:abstractNum w:abstractNumId="9" w15:restartNumberingAfterBreak="0">
    <w:nsid w:val="13500531"/>
    <w:multiLevelType w:val="hybridMultilevel"/>
    <w:tmpl w:val="BA8CFE5E"/>
    <w:lvl w:ilvl="0" w:tplc="8BB87E10">
      <w:start w:val="4"/>
      <w:numFmt w:val="upperLetter"/>
      <w:lvlText w:val="%1)"/>
      <w:lvlJc w:val="left"/>
      <w:pPr>
        <w:ind w:left="1080" w:hanging="360"/>
      </w:pPr>
      <w:rPr>
        <w:rFonts w:ascii="Arial" w:eastAsia="Times New Roman" w:hAnsi="Arial" w:hint="default"/>
        <w:b/>
        <w:i/>
        <w:color w:val="FF0000"/>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0" w15:restartNumberingAfterBreak="0">
    <w:nsid w:val="159C2DC4"/>
    <w:multiLevelType w:val="hybridMultilevel"/>
    <w:tmpl w:val="85929426"/>
    <w:lvl w:ilvl="0" w:tplc="380A000F">
      <w:start w:val="1"/>
      <w:numFmt w:val="decimal"/>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11" w15:restartNumberingAfterBreak="0">
    <w:nsid w:val="15E76D1C"/>
    <w:multiLevelType w:val="multilevel"/>
    <w:tmpl w:val="CA664034"/>
    <w:lvl w:ilvl="0">
      <w:start w:val="1"/>
      <w:numFmt w:val="lowerLetter"/>
      <w:lvlText w:val="%1)"/>
      <w:lvlJc w:val="left"/>
      <w:pPr>
        <w:ind w:left="644" w:hanging="360"/>
      </w:pPr>
      <w:rPr>
        <w:rFonts w:hint="default"/>
      </w:rPr>
    </w:lvl>
    <w:lvl w:ilvl="1">
      <w:start w:val="4"/>
      <w:numFmt w:val="decimal"/>
      <w:isLgl/>
      <w:lvlText w:val="%1.%2"/>
      <w:lvlJc w:val="left"/>
      <w:pPr>
        <w:ind w:left="526"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6236D9F"/>
    <w:multiLevelType w:val="hybridMultilevel"/>
    <w:tmpl w:val="C9CA097A"/>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15:restartNumberingAfterBreak="0">
    <w:nsid w:val="19CD151C"/>
    <w:multiLevelType w:val="multilevel"/>
    <w:tmpl w:val="0546B8FC"/>
    <w:lvl w:ilvl="0">
      <w:start w:val="7"/>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4" w15:restartNumberingAfterBreak="0">
    <w:nsid w:val="1BE735D0"/>
    <w:multiLevelType w:val="multilevel"/>
    <w:tmpl w:val="56349D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1F7329F1"/>
    <w:multiLevelType w:val="multilevel"/>
    <w:tmpl w:val="FE2EAFD6"/>
    <w:lvl w:ilvl="0">
      <w:start w:val="1"/>
      <w:numFmt w:val="decimal"/>
      <w:lvlText w:val="%1."/>
      <w:lvlJc w:val="left"/>
      <w:pPr>
        <w:ind w:left="644" w:hanging="360"/>
      </w:pPr>
      <w:rPr>
        <w:rFonts w:hint="default"/>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2C22544"/>
    <w:multiLevelType w:val="hybridMultilevel"/>
    <w:tmpl w:val="95C2A130"/>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22E61C64"/>
    <w:multiLevelType w:val="multilevel"/>
    <w:tmpl w:val="B5BC5E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36466E1"/>
    <w:multiLevelType w:val="hybridMultilevel"/>
    <w:tmpl w:val="408EE88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27203CA5"/>
    <w:multiLevelType w:val="hybridMultilevel"/>
    <w:tmpl w:val="82E072A8"/>
    <w:lvl w:ilvl="0" w:tplc="6B88A414">
      <w:start w:val="8"/>
      <w:numFmt w:val="decimal"/>
      <w:lvlText w:val="%1."/>
      <w:lvlJc w:val="left"/>
      <w:pPr>
        <w:ind w:left="720" w:hanging="360"/>
      </w:pPr>
      <w:rPr>
        <w:rFonts w:hint="default"/>
        <w:i/>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15:restartNumberingAfterBreak="0">
    <w:nsid w:val="2D281A43"/>
    <w:multiLevelType w:val="multilevel"/>
    <w:tmpl w:val="A18AB47C"/>
    <w:lvl w:ilvl="0">
      <w:start w:val="6"/>
      <w:numFmt w:val="decimal"/>
      <w:lvlText w:val="%1."/>
      <w:lvlJc w:val="left"/>
      <w:pPr>
        <w:ind w:left="360" w:hanging="360"/>
      </w:pPr>
      <w:rPr>
        <w:rFonts w:hint="default"/>
        <w:i w:val="0"/>
        <w:iCs w:val="0"/>
      </w:rPr>
    </w:lvl>
    <w:lvl w:ilvl="1">
      <w:start w:val="4"/>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21" w15:restartNumberingAfterBreak="0">
    <w:nsid w:val="33447C20"/>
    <w:multiLevelType w:val="hybridMultilevel"/>
    <w:tmpl w:val="9AAE7034"/>
    <w:lvl w:ilvl="0" w:tplc="380A0001">
      <w:start w:val="1"/>
      <w:numFmt w:val="bullet"/>
      <w:lvlText w:val=""/>
      <w:lvlJc w:val="left"/>
      <w:pPr>
        <w:ind w:left="1571" w:hanging="360"/>
      </w:pPr>
      <w:rPr>
        <w:rFonts w:ascii="Symbol" w:hAnsi="Symbol" w:hint="default"/>
      </w:rPr>
    </w:lvl>
    <w:lvl w:ilvl="1" w:tplc="380A0003" w:tentative="1">
      <w:start w:val="1"/>
      <w:numFmt w:val="bullet"/>
      <w:lvlText w:val="o"/>
      <w:lvlJc w:val="left"/>
      <w:pPr>
        <w:ind w:left="2291" w:hanging="360"/>
      </w:pPr>
      <w:rPr>
        <w:rFonts w:ascii="Courier New" w:hAnsi="Courier New" w:cs="Courier New" w:hint="default"/>
      </w:rPr>
    </w:lvl>
    <w:lvl w:ilvl="2" w:tplc="380A0005" w:tentative="1">
      <w:start w:val="1"/>
      <w:numFmt w:val="bullet"/>
      <w:lvlText w:val=""/>
      <w:lvlJc w:val="left"/>
      <w:pPr>
        <w:ind w:left="3011" w:hanging="360"/>
      </w:pPr>
      <w:rPr>
        <w:rFonts w:ascii="Wingdings" w:hAnsi="Wingdings" w:hint="default"/>
      </w:rPr>
    </w:lvl>
    <w:lvl w:ilvl="3" w:tplc="380A0001" w:tentative="1">
      <w:start w:val="1"/>
      <w:numFmt w:val="bullet"/>
      <w:lvlText w:val=""/>
      <w:lvlJc w:val="left"/>
      <w:pPr>
        <w:ind w:left="3731" w:hanging="360"/>
      </w:pPr>
      <w:rPr>
        <w:rFonts w:ascii="Symbol" w:hAnsi="Symbol" w:hint="default"/>
      </w:rPr>
    </w:lvl>
    <w:lvl w:ilvl="4" w:tplc="380A0003" w:tentative="1">
      <w:start w:val="1"/>
      <w:numFmt w:val="bullet"/>
      <w:lvlText w:val="o"/>
      <w:lvlJc w:val="left"/>
      <w:pPr>
        <w:ind w:left="4451" w:hanging="360"/>
      </w:pPr>
      <w:rPr>
        <w:rFonts w:ascii="Courier New" w:hAnsi="Courier New" w:cs="Courier New" w:hint="default"/>
      </w:rPr>
    </w:lvl>
    <w:lvl w:ilvl="5" w:tplc="380A0005" w:tentative="1">
      <w:start w:val="1"/>
      <w:numFmt w:val="bullet"/>
      <w:lvlText w:val=""/>
      <w:lvlJc w:val="left"/>
      <w:pPr>
        <w:ind w:left="5171" w:hanging="360"/>
      </w:pPr>
      <w:rPr>
        <w:rFonts w:ascii="Wingdings" w:hAnsi="Wingdings" w:hint="default"/>
      </w:rPr>
    </w:lvl>
    <w:lvl w:ilvl="6" w:tplc="380A0001" w:tentative="1">
      <w:start w:val="1"/>
      <w:numFmt w:val="bullet"/>
      <w:lvlText w:val=""/>
      <w:lvlJc w:val="left"/>
      <w:pPr>
        <w:ind w:left="5891" w:hanging="360"/>
      </w:pPr>
      <w:rPr>
        <w:rFonts w:ascii="Symbol" w:hAnsi="Symbol" w:hint="default"/>
      </w:rPr>
    </w:lvl>
    <w:lvl w:ilvl="7" w:tplc="380A0003" w:tentative="1">
      <w:start w:val="1"/>
      <w:numFmt w:val="bullet"/>
      <w:lvlText w:val="o"/>
      <w:lvlJc w:val="left"/>
      <w:pPr>
        <w:ind w:left="6611" w:hanging="360"/>
      </w:pPr>
      <w:rPr>
        <w:rFonts w:ascii="Courier New" w:hAnsi="Courier New" w:cs="Courier New" w:hint="default"/>
      </w:rPr>
    </w:lvl>
    <w:lvl w:ilvl="8" w:tplc="380A0005" w:tentative="1">
      <w:start w:val="1"/>
      <w:numFmt w:val="bullet"/>
      <w:lvlText w:val=""/>
      <w:lvlJc w:val="left"/>
      <w:pPr>
        <w:ind w:left="7331" w:hanging="360"/>
      </w:pPr>
      <w:rPr>
        <w:rFonts w:ascii="Wingdings" w:hAnsi="Wingdings" w:hint="default"/>
      </w:rPr>
    </w:lvl>
  </w:abstractNum>
  <w:abstractNum w:abstractNumId="22" w15:restartNumberingAfterBreak="0">
    <w:nsid w:val="48DC62BA"/>
    <w:multiLevelType w:val="hybridMultilevel"/>
    <w:tmpl w:val="E0B4F47C"/>
    <w:lvl w:ilvl="0" w:tplc="380A0017">
      <w:start w:val="1"/>
      <w:numFmt w:val="lowerLetter"/>
      <w:lvlText w:val="%1)"/>
      <w:lvlJc w:val="left"/>
      <w:pPr>
        <w:ind w:left="644" w:hanging="360"/>
      </w:pPr>
      <w:rPr>
        <w:rFonts w:hint="default"/>
      </w:rPr>
    </w:lvl>
    <w:lvl w:ilvl="1" w:tplc="380A0019" w:tentative="1">
      <w:start w:val="1"/>
      <w:numFmt w:val="lowerLetter"/>
      <w:lvlText w:val="%2."/>
      <w:lvlJc w:val="left"/>
      <w:pPr>
        <w:ind w:left="1582" w:hanging="360"/>
      </w:pPr>
    </w:lvl>
    <w:lvl w:ilvl="2" w:tplc="380A001B" w:tentative="1">
      <w:start w:val="1"/>
      <w:numFmt w:val="lowerRoman"/>
      <w:lvlText w:val="%3."/>
      <w:lvlJc w:val="right"/>
      <w:pPr>
        <w:ind w:left="2302" w:hanging="180"/>
      </w:pPr>
    </w:lvl>
    <w:lvl w:ilvl="3" w:tplc="380A000F" w:tentative="1">
      <w:start w:val="1"/>
      <w:numFmt w:val="decimal"/>
      <w:lvlText w:val="%4."/>
      <w:lvlJc w:val="left"/>
      <w:pPr>
        <w:ind w:left="3022" w:hanging="360"/>
      </w:pPr>
    </w:lvl>
    <w:lvl w:ilvl="4" w:tplc="380A0019" w:tentative="1">
      <w:start w:val="1"/>
      <w:numFmt w:val="lowerLetter"/>
      <w:lvlText w:val="%5."/>
      <w:lvlJc w:val="left"/>
      <w:pPr>
        <w:ind w:left="3742" w:hanging="360"/>
      </w:pPr>
    </w:lvl>
    <w:lvl w:ilvl="5" w:tplc="380A001B" w:tentative="1">
      <w:start w:val="1"/>
      <w:numFmt w:val="lowerRoman"/>
      <w:lvlText w:val="%6."/>
      <w:lvlJc w:val="right"/>
      <w:pPr>
        <w:ind w:left="4462" w:hanging="180"/>
      </w:pPr>
    </w:lvl>
    <w:lvl w:ilvl="6" w:tplc="380A000F" w:tentative="1">
      <w:start w:val="1"/>
      <w:numFmt w:val="decimal"/>
      <w:lvlText w:val="%7."/>
      <w:lvlJc w:val="left"/>
      <w:pPr>
        <w:ind w:left="5182" w:hanging="360"/>
      </w:pPr>
    </w:lvl>
    <w:lvl w:ilvl="7" w:tplc="380A0019" w:tentative="1">
      <w:start w:val="1"/>
      <w:numFmt w:val="lowerLetter"/>
      <w:lvlText w:val="%8."/>
      <w:lvlJc w:val="left"/>
      <w:pPr>
        <w:ind w:left="5902" w:hanging="360"/>
      </w:pPr>
    </w:lvl>
    <w:lvl w:ilvl="8" w:tplc="380A001B" w:tentative="1">
      <w:start w:val="1"/>
      <w:numFmt w:val="lowerRoman"/>
      <w:lvlText w:val="%9."/>
      <w:lvlJc w:val="right"/>
      <w:pPr>
        <w:ind w:left="6622" w:hanging="180"/>
      </w:pPr>
    </w:lvl>
  </w:abstractNum>
  <w:abstractNum w:abstractNumId="23" w15:restartNumberingAfterBreak="0">
    <w:nsid w:val="4A5F5F2C"/>
    <w:multiLevelType w:val="hybridMultilevel"/>
    <w:tmpl w:val="0A26B2BE"/>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4" w15:restartNumberingAfterBreak="0">
    <w:nsid w:val="4F3C76CE"/>
    <w:multiLevelType w:val="multilevel"/>
    <w:tmpl w:val="3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2FC631B"/>
    <w:multiLevelType w:val="hybridMultilevel"/>
    <w:tmpl w:val="A1582F50"/>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15:restartNumberingAfterBreak="0">
    <w:nsid w:val="56553C0E"/>
    <w:multiLevelType w:val="multilevel"/>
    <w:tmpl w:val="CF92BC92"/>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15:restartNumberingAfterBreak="0">
    <w:nsid w:val="57A22AE7"/>
    <w:multiLevelType w:val="multilevel"/>
    <w:tmpl w:val="798687CE"/>
    <w:lvl w:ilvl="0">
      <w:start w:val="15"/>
      <w:numFmt w:val="decimal"/>
      <w:lvlText w:val="%1"/>
      <w:lvlJc w:val="left"/>
      <w:pPr>
        <w:ind w:left="405" w:hanging="405"/>
      </w:pPr>
      <w:rPr>
        <w:rFonts w:hint="default"/>
      </w:rPr>
    </w:lvl>
    <w:lvl w:ilvl="1">
      <w:start w:val="1"/>
      <w:numFmt w:val="decimal"/>
      <w:lvlText w:val="%1.%2"/>
      <w:lvlJc w:val="left"/>
      <w:pPr>
        <w:ind w:left="1170" w:hanging="405"/>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28" w15:restartNumberingAfterBreak="0">
    <w:nsid w:val="59D62DD6"/>
    <w:multiLevelType w:val="hybridMultilevel"/>
    <w:tmpl w:val="8E829DCA"/>
    <w:lvl w:ilvl="0" w:tplc="97041F2E">
      <w:start w:val="3"/>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B830B49"/>
    <w:multiLevelType w:val="hybridMultilevel"/>
    <w:tmpl w:val="DB0AC0F8"/>
    <w:lvl w:ilvl="0" w:tplc="380A0017">
      <w:start w:val="3"/>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0" w15:restartNumberingAfterBreak="0">
    <w:nsid w:val="5C253DB0"/>
    <w:multiLevelType w:val="hybridMultilevel"/>
    <w:tmpl w:val="B10C8E3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1" w15:restartNumberingAfterBreak="0">
    <w:nsid w:val="5F77337B"/>
    <w:multiLevelType w:val="hybridMultilevel"/>
    <w:tmpl w:val="7F902952"/>
    <w:lvl w:ilvl="0" w:tplc="10E69306">
      <w:start w:val="3"/>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2" w15:restartNumberingAfterBreak="0">
    <w:nsid w:val="678E7928"/>
    <w:multiLevelType w:val="singleLevel"/>
    <w:tmpl w:val="380A000F"/>
    <w:lvl w:ilvl="0">
      <w:start w:val="1"/>
      <w:numFmt w:val="decimal"/>
      <w:lvlText w:val="%1."/>
      <w:lvlJc w:val="left"/>
      <w:pPr>
        <w:ind w:left="360" w:hanging="360"/>
      </w:pPr>
      <w:rPr>
        <w:rFonts w:hint="default"/>
      </w:rPr>
    </w:lvl>
  </w:abstractNum>
  <w:abstractNum w:abstractNumId="33" w15:restartNumberingAfterBreak="0">
    <w:nsid w:val="68E67EBE"/>
    <w:multiLevelType w:val="hybridMultilevel"/>
    <w:tmpl w:val="33907316"/>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4" w15:restartNumberingAfterBreak="0">
    <w:nsid w:val="71BF6F28"/>
    <w:multiLevelType w:val="hybridMultilevel"/>
    <w:tmpl w:val="23C211AE"/>
    <w:lvl w:ilvl="0" w:tplc="380A000F">
      <w:start w:val="1"/>
      <w:numFmt w:val="decimal"/>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35" w15:restartNumberingAfterBreak="0">
    <w:nsid w:val="77A83B20"/>
    <w:multiLevelType w:val="multilevel"/>
    <w:tmpl w:val="C602CA4E"/>
    <w:lvl w:ilvl="0">
      <w:start w:val="1"/>
      <w:numFmt w:val="decimal"/>
      <w:lvlText w:val="%1."/>
      <w:lvlJc w:val="left"/>
      <w:pPr>
        <w:ind w:left="1635" w:hanging="360"/>
      </w:pPr>
      <w:rPr>
        <w:b/>
        <w:bCs/>
      </w:rPr>
    </w:lvl>
    <w:lvl w:ilvl="1">
      <w:start w:val="4"/>
      <w:numFmt w:val="decimal"/>
      <w:isLgl/>
      <w:lvlText w:val="%1.%2."/>
      <w:lvlJc w:val="left"/>
      <w:pPr>
        <w:ind w:left="1995" w:hanging="720"/>
      </w:pPr>
      <w:rPr>
        <w:rFonts w:hint="default"/>
        <w:b w:val="0"/>
      </w:rPr>
    </w:lvl>
    <w:lvl w:ilvl="2">
      <w:start w:val="1"/>
      <w:numFmt w:val="decimal"/>
      <w:isLgl/>
      <w:lvlText w:val="%1.%2.%3."/>
      <w:lvlJc w:val="left"/>
      <w:pPr>
        <w:ind w:left="1995" w:hanging="720"/>
      </w:pPr>
      <w:rPr>
        <w:rFonts w:hint="default"/>
        <w:b w:val="0"/>
      </w:rPr>
    </w:lvl>
    <w:lvl w:ilvl="3">
      <w:start w:val="1"/>
      <w:numFmt w:val="decimal"/>
      <w:isLgl/>
      <w:lvlText w:val="%1.%2.%3.%4."/>
      <w:lvlJc w:val="left"/>
      <w:pPr>
        <w:ind w:left="2355" w:hanging="1080"/>
      </w:pPr>
      <w:rPr>
        <w:rFonts w:hint="default"/>
        <w:b w:val="0"/>
      </w:rPr>
    </w:lvl>
    <w:lvl w:ilvl="4">
      <w:start w:val="1"/>
      <w:numFmt w:val="decimal"/>
      <w:isLgl/>
      <w:lvlText w:val="%1.%2.%3.%4.%5."/>
      <w:lvlJc w:val="left"/>
      <w:pPr>
        <w:ind w:left="2355" w:hanging="1080"/>
      </w:pPr>
      <w:rPr>
        <w:rFonts w:hint="default"/>
        <w:b w:val="0"/>
      </w:rPr>
    </w:lvl>
    <w:lvl w:ilvl="5">
      <w:start w:val="1"/>
      <w:numFmt w:val="decimal"/>
      <w:isLgl/>
      <w:lvlText w:val="%1.%2.%3.%4.%5.%6."/>
      <w:lvlJc w:val="left"/>
      <w:pPr>
        <w:ind w:left="2715" w:hanging="1440"/>
      </w:pPr>
      <w:rPr>
        <w:rFonts w:hint="default"/>
        <w:b w:val="0"/>
      </w:rPr>
    </w:lvl>
    <w:lvl w:ilvl="6">
      <w:start w:val="1"/>
      <w:numFmt w:val="decimal"/>
      <w:isLgl/>
      <w:lvlText w:val="%1.%2.%3.%4.%5.%6.%7."/>
      <w:lvlJc w:val="left"/>
      <w:pPr>
        <w:ind w:left="2715" w:hanging="1440"/>
      </w:pPr>
      <w:rPr>
        <w:rFonts w:hint="default"/>
        <w:b w:val="0"/>
      </w:rPr>
    </w:lvl>
    <w:lvl w:ilvl="7">
      <w:start w:val="1"/>
      <w:numFmt w:val="decimal"/>
      <w:isLgl/>
      <w:lvlText w:val="%1.%2.%3.%4.%5.%6.%7.%8."/>
      <w:lvlJc w:val="left"/>
      <w:pPr>
        <w:ind w:left="3075" w:hanging="1800"/>
      </w:pPr>
      <w:rPr>
        <w:rFonts w:hint="default"/>
        <w:b w:val="0"/>
      </w:rPr>
    </w:lvl>
    <w:lvl w:ilvl="8">
      <w:start w:val="1"/>
      <w:numFmt w:val="decimal"/>
      <w:isLgl/>
      <w:lvlText w:val="%1.%2.%3.%4.%5.%6.%7.%8.%9."/>
      <w:lvlJc w:val="left"/>
      <w:pPr>
        <w:ind w:left="3075" w:hanging="1800"/>
      </w:pPr>
      <w:rPr>
        <w:rFonts w:hint="default"/>
        <w:b w:val="0"/>
      </w:rPr>
    </w:lvl>
  </w:abstractNum>
  <w:abstractNum w:abstractNumId="36" w15:restartNumberingAfterBreak="0">
    <w:nsid w:val="7A2D6487"/>
    <w:multiLevelType w:val="hybridMultilevel"/>
    <w:tmpl w:val="19E4B2A6"/>
    <w:lvl w:ilvl="0" w:tplc="F8D83552">
      <w:start w:val="16"/>
      <w:numFmt w:val="decimal"/>
      <w:lvlText w:val="%1."/>
      <w:lvlJc w:val="left"/>
      <w:pPr>
        <w:ind w:left="786" w:hanging="360"/>
      </w:pPr>
      <w:rPr>
        <w:rFonts w:hint="default"/>
        <w:i/>
        <w:iCs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7" w15:restartNumberingAfterBreak="0">
    <w:nsid w:val="7E28067F"/>
    <w:multiLevelType w:val="hybridMultilevel"/>
    <w:tmpl w:val="570E0E0C"/>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8" w15:restartNumberingAfterBreak="0">
    <w:nsid w:val="7E9A36D1"/>
    <w:multiLevelType w:val="hybridMultilevel"/>
    <w:tmpl w:val="43FC938C"/>
    <w:lvl w:ilvl="0" w:tplc="C70A7256">
      <w:start w:val="8"/>
      <w:numFmt w:val="decimal"/>
      <w:lvlText w:val="%1."/>
      <w:lvlJc w:val="left"/>
      <w:pPr>
        <w:ind w:left="644" w:hanging="360"/>
      </w:pPr>
      <w:rPr>
        <w:rFonts w:hint="default"/>
        <w:i w:val="0"/>
        <w:iCs/>
      </w:rPr>
    </w:lvl>
    <w:lvl w:ilvl="1" w:tplc="380A0019" w:tentative="1">
      <w:start w:val="1"/>
      <w:numFmt w:val="lowerLetter"/>
      <w:lvlText w:val="%2."/>
      <w:lvlJc w:val="left"/>
      <w:pPr>
        <w:ind w:left="1364" w:hanging="360"/>
      </w:pPr>
    </w:lvl>
    <w:lvl w:ilvl="2" w:tplc="380A001B" w:tentative="1">
      <w:start w:val="1"/>
      <w:numFmt w:val="lowerRoman"/>
      <w:lvlText w:val="%3."/>
      <w:lvlJc w:val="right"/>
      <w:pPr>
        <w:ind w:left="2084" w:hanging="180"/>
      </w:pPr>
    </w:lvl>
    <w:lvl w:ilvl="3" w:tplc="380A000F" w:tentative="1">
      <w:start w:val="1"/>
      <w:numFmt w:val="decimal"/>
      <w:lvlText w:val="%4."/>
      <w:lvlJc w:val="left"/>
      <w:pPr>
        <w:ind w:left="2804" w:hanging="360"/>
      </w:pPr>
    </w:lvl>
    <w:lvl w:ilvl="4" w:tplc="380A0019" w:tentative="1">
      <w:start w:val="1"/>
      <w:numFmt w:val="lowerLetter"/>
      <w:lvlText w:val="%5."/>
      <w:lvlJc w:val="left"/>
      <w:pPr>
        <w:ind w:left="3524" w:hanging="360"/>
      </w:pPr>
    </w:lvl>
    <w:lvl w:ilvl="5" w:tplc="380A001B" w:tentative="1">
      <w:start w:val="1"/>
      <w:numFmt w:val="lowerRoman"/>
      <w:lvlText w:val="%6."/>
      <w:lvlJc w:val="right"/>
      <w:pPr>
        <w:ind w:left="4244" w:hanging="180"/>
      </w:pPr>
    </w:lvl>
    <w:lvl w:ilvl="6" w:tplc="380A000F" w:tentative="1">
      <w:start w:val="1"/>
      <w:numFmt w:val="decimal"/>
      <w:lvlText w:val="%7."/>
      <w:lvlJc w:val="left"/>
      <w:pPr>
        <w:ind w:left="4964" w:hanging="360"/>
      </w:pPr>
    </w:lvl>
    <w:lvl w:ilvl="7" w:tplc="380A0019" w:tentative="1">
      <w:start w:val="1"/>
      <w:numFmt w:val="lowerLetter"/>
      <w:lvlText w:val="%8."/>
      <w:lvlJc w:val="left"/>
      <w:pPr>
        <w:ind w:left="5684" w:hanging="360"/>
      </w:pPr>
    </w:lvl>
    <w:lvl w:ilvl="8" w:tplc="380A001B" w:tentative="1">
      <w:start w:val="1"/>
      <w:numFmt w:val="lowerRoman"/>
      <w:lvlText w:val="%9."/>
      <w:lvlJc w:val="right"/>
      <w:pPr>
        <w:ind w:left="6404" w:hanging="180"/>
      </w:pPr>
    </w:lvl>
  </w:abstractNum>
  <w:num w:numId="1">
    <w:abstractNumId w:val="35"/>
  </w:num>
  <w:num w:numId="2">
    <w:abstractNumId w:val="24"/>
  </w:num>
  <w:num w:numId="3">
    <w:abstractNumId w:val="30"/>
  </w:num>
  <w:num w:numId="4">
    <w:abstractNumId w:val="0"/>
  </w:num>
  <w:num w:numId="5">
    <w:abstractNumId w:val="1"/>
  </w:num>
  <w:num w:numId="6">
    <w:abstractNumId w:val="22"/>
  </w:num>
  <w:num w:numId="7">
    <w:abstractNumId w:val="18"/>
  </w:num>
  <w:num w:numId="8">
    <w:abstractNumId w:val="16"/>
  </w:num>
  <w:num w:numId="9">
    <w:abstractNumId w:val="32"/>
  </w:num>
  <w:num w:numId="10">
    <w:abstractNumId w:val="25"/>
  </w:num>
  <w:num w:numId="11">
    <w:abstractNumId w:val="21"/>
  </w:num>
  <w:num w:numId="12">
    <w:abstractNumId w:val="6"/>
  </w:num>
  <w:num w:numId="13">
    <w:abstractNumId w:val="10"/>
  </w:num>
  <w:num w:numId="14">
    <w:abstractNumId w:val="11"/>
  </w:num>
  <w:num w:numId="15">
    <w:abstractNumId w:val="26"/>
  </w:num>
  <w:num w:numId="16">
    <w:abstractNumId w:val="31"/>
  </w:num>
  <w:num w:numId="17">
    <w:abstractNumId w:val="4"/>
  </w:num>
  <w:num w:numId="18">
    <w:abstractNumId w:val="15"/>
  </w:num>
  <w:num w:numId="19">
    <w:abstractNumId w:val="34"/>
  </w:num>
  <w:num w:numId="20">
    <w:abstractNumId w:val="37"/>
  </w:num>
  <w:num w:numId="21">
    <w:abstractNumId w:val="17"/>
  </w:num>
  <w:num w:numId="22">
    <w:abstractNumId w:val="14"/>
  </w:num>
  <w:num w:numId="23">
    <w:abstractNumId w:val="8"/>
  </w:num>
  <w:num w:numId="24">
    <w:abstractNumId w:val="29"/>
  </w:num>
  <w:num w:numId="25">
    <w:abstractNumId w:val="9"/>
  </w:num>
  <w:num w:numId="26">
    <w:abstractNumId w:val="33"/>
  </w:num>
  <w:num w:numId="27">
    <w:abstractNumId w:val="20"/>
  </w:num>
  <w:num w:numId="28">
    <w:abstractNumId w:val="12"/>
  </w:num>
  <w:num w:numId="29">
    <w:abstractNumId w:val="2"/>
  </w:num>
  <w:num w:numId="30">
    <w:abstractNumId w:val="3"/>
  </w:num>
  <w:num w:numId="31">
    <w:abstractNumId w:val="7"/>
  </w:num>
  <w:num w:numId="32">
    <w:abstractNumId w:val="38"/>
  </w:num>
  <w:num w:numId="33">
    <w:abstractNumId w:val="13"/>
  </w:num>
  <w:num w:numId="34">
    <w:abstractNumId w:val="28"/>
  </w:num>
  <w:num w:numId="35">
    <w:abstractNumId w:val="19"/>
  </w:num>
  <w:num w:numId="36">
    <w:abstractNumId w:val="27"/>
  </w:num>
  <w:num w:numId="37">
    <w:abstractNumId w:val="36"/>
  </w:num>
  <w:num w:numId="38">
    <w:abstractNumId w:val="23"/>
  </w:num>
  <w:num w:numId="3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92"/>
    <w:rsid w:val="00005A25"/>
    <w:rsid w:val="00025D56"/>
    <w:rsid w:val="000264ED"/>
    <w:rsid w:val="000441E7"/>
    <w:rsid w:val="00057B4B"/>
    <w:rsid w:val="00060585"/>
    <w:rsid w:val="00062CFA"/>
    <w:rsid w:val="000650BD"/>
    <w:rsid w:val="00065D52"/>
    <w:rsid w:val="00070A10"/>
    <w:rsid w:val="00075B29"/>
    <w:rsid w:val="000A5791"/>
    <w:rsid w:val="000B569E"/>
    <w:rsid w:val="000B6BEA"/>
    <w:rsid w:val="000B7D79"/>
    <w:rsid w:val="000C6C74"/>
    <w:rsid w:val="000D4164"/>
    <w:rsid w:val="000E0C99"/>
    <w:rsid w:val="000F5A83"/>
    <w:rsid w:val="00103C1C"/>
    <w:rsid w:val="00105E55"/>
    <w:rsid w:val="001225C8"/>
    <w:rsid w:val="0013764B"/>
    <w:rsid w:val="00143EC2"/>
    <w:rsid w:val="001442CF"/>
    <w:rsid w:val="001532D2"/>
    <w:rsid w:val="0015530D"/>
    <w:rsid w:val="001575E6"/>
    <w:rsid w:val="00164D85"/>
    <w:rsid w:val="00180DD2"/>
    <w:rsid w:val="00181EFA"/>
    <w:rsid w:val="00185F5E"/>
    <w:rsid w:val="0018607D"/>
    <w:rsid w:val="00193730"/>
    <w:rsid w:val="001A4AFD"/>
    <w:rsid w:val="001A5E24"/>
    <w:rsid w:val="001A63EC"/>
    <w:rsid w:val="001A706D"/>
    <w:rsid w:val="001A7BB9"/>
    <w:rsid w:val="001B48AD"/>
    <w:rsid w:val="001B6F78"/>
    <w:rsid w:val="001C3C59"/>
    <w:rsid w:val="001D2CA5"/>
    <w:rsid w:val="001D2CE2"/>
    <w:rsid w:val="001D3AD9"/>
    <w:rsid w:val="001E0C20"/>
    <w:rsid w:val="001E397E"/>
    <w:rsid w:val="001E5D48"/>
    <w:rsid w:val="001F2EC5"/>
    <w:rsid w:val="001F3795"/>
    <w:rsid w:val="00201F44"/>
    <w:rsid w:val="002157D3"/>
    <w:rsid w:val="002176C8"/>
    <w:rsid w:val="00221DE8"/>
    <w:rsid w:val="00234203"/>
    <w:rsid w:val="002362FC"/>
    <w:rsid w:val="0024272B"/>
    <w:rsid w:val="00247B92"/>
    <w:rsid w:val="002545B2"/>
    <w:rsid w:val="0025719E"/>
    <w:rsid w:val="002664A8"/>
    <w:rsid w:val="00266EE0"/>
    <w:rsid w:val="00285699"/>
    <w:rsid w:val="00286871"/>
    <w:rsid w:val="00293713"/>
    <w:rsid w:val="002949F8"/>
    <w:rsid w:val="002A4FE6"/>
    <w:rsid w:val="002B0ADF"/>
    <w:rsid w:val="002B3188"/>
    <w:rsid w:val="002B41C3"/>
    <w:rsid w:val="002B502B"/>
    <w:rsid w:val="002B77B4"/>
    <w:rsid w:val="002B7EF3"/>
    <w:rsid w:val="002C6F15"/>
    <w:rsid w:val="002C72CF"/>
    <w:rsid w:val="002E652F"/>
    <w:rsid w:val="00301054"/>
    <w:rsid w:val="00310F0D"/>
    <w:rsid w:val="003126ED"/>
    <w:rsid w:val="00313DB1"/>
    <w:rsid w:val="00325CB6"/>
    <w:rsid w:val="003300BC"/>
    <w:rsid w:val="003313E2"/>
    <w:rsid w:val="00334CB2"/>
    <w:rsid w:val="00334F93"/>
    <w:rsid w:val="00337810"/>
    <w:rsid w:val="003441E1"/>
    <w:rsid w:val="00347442"/>
    <w:rsid w:val="00350E32"/>
    <w:rsid w:val="003730A8"/>
    <w:rsid w:val="0037608F"/>
    <w:rsid w:val="0039705C"/>
    <w:rsid w:val="003A0291"/>
    <w:rsid w:val="003A0DB8"/>
    <w:rsid w:val="003A6C2E"/>
    <w:rsid w:val="003B2BF7"/>
    <w:rsid w:val="003B6450"/>
    <w:rsid w:val="003C0049"/>
    <w:rsid w:val="003C0219"/>
    <w:rsid w:val="003C5980"/>
    <w:rsid w:val="003D0EF7"/>
    <w:rsid w:val="003E1741"/>
    <w:rsid w:val="003E449F"/>
    <w:rsid w:val="00401000"/>
    <w:rsid w:val="00403110"/>
    <w:rsid w:val="00410A08"/>
    <w:rsid w:val="00413242"/>
    <w:rsid w:val="00415E89"/>
    <w:rsid w:val="00420696"/>
    <w:rsid w:val="00427A8A"/>
    <w:rsid w:val="00432F3D"/>
    <w:rsid w:val="00433628"/>
    <w:rsid w:val="004348CC"/>
    <w:rsid w:val="004433C8"/>
    <w:rsid w:val="00450449"/>
    <w:rsid w:val="00451D16"/>
    <w:rsid w:val="004522F0"/>
    <w:rsid w:val="00457494"/>
    <w:rsid w:val="00457CEF"/>
    <w:rsid w:val="00463DEA"/>
    <w:rsid w:val="0047116E"/>
    <w:rsid w:val="00473952"/>
    <w:rsid w:val="00494935"/>
    <w:rsid w:val="004A61DA"/>
    <w:rsid w:val="004B33A8"/>
    <w:rsid w:val="004D2E17"/>
    <w:rsid w:val="004D764E"/>
    <w:rsid w:val="004F329F"/>
    <w:rsid w:val="004F6876"/>
    <w:rsid w:val="00504409"/>
    <w:rsid w:val="00504A78"/>
    <w:rsid w:val="005078A2"/>
    <w:rsid w:val="00510B7A"/>
    <w:rsid w:val="00531AD5"/>
    <w:rsid w:val="00531C09"/>
    <w:rsid w:val="0053546D"/>
    <w:rsid w:val="00555BBA"/>
    <w:rsid w:val="00557E43"/>
    <w:rsid w:val="005701D6"/>
    <w:rsid w:val="00576DC8"/>
    <w:rsid w:val="00585BB1"/>
    <w:rsid w:val="005919C0"/>
    <w:rsid w:val="005960D8"/>
    <w:rsid w:val="005A27D8"/>
    <w:rsid w:val="005B3806"/>
    <w:rsid w:val="005B3BEC"/>
    <w:rsid w:val="005D0015"/>
    <w:rsid w:val="005D3D9A"/>
    <w:rsid w:val="005E12A2"/>
    <w:rsid w:val="005E1509"/>
    <w:rsid w:val="005E7DFD"/>
    <w:rsid w:val="005F1C85"/>
    <w:rsid w:val="006015A3"/>
    <w:rsid w:val="00601F75"/>
    <w:rsid w:val="006043B4"/>
    <w:rsid w:val="00615C3F"/>
    <w:rsid w:val="0061779B"/>
    <w:rsid w:val="006201D2"/>
    <w:rsid w:val="00623261"/>
    <w:rsid w:val="00631070"/>
    <w:rsid w:val="00632B0E"/>
    <w:rsid w:val="00635536"/>
    <w:rsid w:val="00637E6D"/>
    <w:rsid w:val="0065209E"/>
    <w:rsid w:val="0065339B"/>
    <w:rsid w:val="00666B2F"/>
    <w:rsid w:val="00674F99"/>
    <w:rsid w:val="00683018"/>
    <w:rsid w:val="00692EDF"/>
    <w:rsid w:val="006930BB"/>
    <w:rsid w:val="006B120E"/>
    <w:rsid w:val="006B1C9F"/>
    <w:rsid w:val="006C1400"/>
    <w:rsid w:val="006C276A"/>
    <w:rsid w:val="006C2D29"/>
    <w:rsid w:val="006C7D72"/>
    <w:rsid w:val="006D7E2E"/>
    <w:rsid w:val="006E27AF"/>
    <w:rsid w:val="00704777"/>
    <w:rsid w:val="00717BBA"/>
    <w:rsid w:val="00720D0A"/>
    <w:rsid w:val="00723303"/>
    <w:rsid w:val="00736BCB"/>
    <w:rsid w:val="007411A2"/>
    <w:rsid w:val="00741C83"/>
    <w:rsid w:val="0074344E"/>
    <w:rsid w:val="00745BCC"/>
    <w:rsid w:val="00751827"/>
    <w:rsid w:val="00764C45"/>
    <w:rsid w:val="00771730"/>
    <w:rsid w:val="007748CA"/>
    <w:rsid w:val="00776F71"/>
    <w:rsid w:val="00781426"/>
    <w:rsid w:val="00791CE1"/>
    <w:rsid w:val="0079640B"/>
    <w:rsid w:val="007A0D99"/>
    <w:rsid w:val="007C4F21"/>
    <w:rsid w:val="007C62F2"/>
    <w:rsid w:val="007C636D"/>
    <w:rsid w:val="007D0E4F"/>
    <w:rsid w:val="007D0EC1"/>
    <w:rsid w:val="007D269E"/>
    <w:rsid w:val="007D4701"/>
    <w:rsid w:val="007D7A4A"/>
    <w:rsid w:val="007E0410"/>
    <w:rsid w:val="007E2ED8"/>
    <w:rsid w:val="007F1C03"/>
    <w:rsid w:val="008061FD"/>
    <w:rsid w:val="00816344"/>
    <w:rsid w:val="00824887"/>
    <w:rsid w:val="00842B27"/>
    <w:rsid w:val="00843C62"/>
    <w:rsid w:val="008446BA"/>
    <w:rsid w:val="00853466"/>
    <w:rsid w:val="0086087D"/>
    <w:rsid w:val="00864CB8"/>
    <w:rsid w:val="00866362"/>
    <w:rsid w:val="00871AB7"/>
    <w:rsid w:val="00872928"/>
    <w:rsid w:val="00886781"/>
    <w:rsid w:val="00887041"/>
    <w:rsid w:val="008A6D9F"/>
    <w:rsid w:val="008B1362"/>
    <w:rsid w:val="008B3066"/>
    <w:rsid w:val="008B392F"/>
    <w:rsid w:val="008B4461"/>
    <w:rsid w:val="008B4954"/>
    <w:rsid w:val="008C0333"/>
    <w:rsid w:val="008C1D10"/>
    <w:rsid w:val="008C2CC8"/>
    <w:rsid w:val="008C6B3C"/>
    <w:rsid w:val="008D6B30"/>
    <w:rsid w:val="008E0A9B"/>
    <w:rsid w:val="008F04A6"/>
    <w:rsid w:val="008F45DF"/>
    <w:rsid w:val="009028E5"/>
    <w:rsid w:val="009202EE"/>
    <w:rsid w:val="009208F4"/>
    <w:rsid w:val="00922DE4"/>
    <w:rsid w:val="0092379B"/>
    <w:rsid w:val="00924CA9"/>
    <w:rsid w:val="00944ABF"/>
    <w:rsid w:val="00946AC4"/>
    <w:rsid w:val="00946BC6"/>
    <w:rsid w:val="00956B73"/>
    <w:rsid w:val="00960498"/>
    <w:rsid w:val="00967761"/>
    <w:rsid w:val="009719C4"/>
    <w:rsid w:val="0098559B"/>
    <w:rsid w:val="009A0092"/>
    <w:rsid w:val="009A03D0"/>
    <w:rsid w:val="009B3574"/>
    <w:rsid w:val="009B7F47"/>
    <w:rsid w:val="009D04A4"/>
    <w:rsid w:val="009D1C97"/>
    <w:rsid w:val="009D2584"/>
    <w:rsid w:val="009E0732"/>
    <w:rsid w:val="009E1CA6"/>
    <w:rsid w:val="009F1957"/>
    <w:rsid w:val="00A04C6F"/>
    <w:rsid w:val="00A14CAF"/>
    <w:rsid w:val="00A2709C"/>
    <w:rsid w:val="00A31B22"/>
    <w:rsid w:val="00A33A33"/>
    <w:rsid w:val="00A35C41"/>
    <w:rsid w:val="00A35D1B"/>
    <w:rsid w:val="00A37DF7"/>
    <w:rsid w:val="00A45807"/>
    <w:rsid w:val="00A50582"/>
    <w:rsid w:val="00A511FA"/>
    <w:rsid w:val="00A5288E"/>
    <w:rsid w:val="00A53FF4"/>
    <w:rsid w:val="00A54733"/>
    <w:rsid w:val="00A63BD8"/>
    <w:rsid w:val="00A657A1"/>
    <w:rsid w:val="00A8589B"/>
    <w:rsid w:val="00A923A8"/>
    <w:rsid w:val="00AB0C4D"/>
    <w:rsid w:val="00AB52B2"/>
    <w:rsid w:val="00AC1885"/>
    <w:rsid w:val="00AD63BD"/>
    <w:rsid w:val="00AD67C0"/>
    <w:rsid w:val="00AE2BCF"/>
    <w:rsid w:val="00AE5F0D"/>
    <w:rsid w:val="00AE770D"/>
    <w:rsid w:val="00AF1710"/>
    <w:rsid w:val="00AF5120"/>
    <w:rsid w:val="00AF71C2"/>
    <w:rsid w:val="00B018A7"/>
    <w:rsid w:val="00B05E94"/>
    <w:rsid w:val="00B069D7"/>
    <w:rsid w:val="00B07000"/>
    <w:rsid w:val="00B07748"/>
    <w:rsid w:val="00B132B8"/>
    <w:rsid w:val="00B159BB"/>
    <w:rsid w:val="00B16D2B"/>
    <w:rsid w:val="00B20B94"/>
    <w:rsid w:val="00B3045F"/>
    <w:rsid w:val="00B52278"/>
    <w:rsid w:val="00B55BF0"/>
    <w:rsid w:val="00B63035"/>
    <w:rsid w:val="00B63D83"/>
    <w:rsid w:val="00B7134F"/>
    <w:rsid w:val="00B71476"/>
    <w:rsid w:val="00B72E3E"/>
    <w:rsid w:val="00B82B0A"/>
    <w:rsid w:val="00B85077"/>
    <w:rsid w:val="00B8714A"/>
    <w:rsid w:val="00B8729D"/>
    <w:rsid w:val="00B9654D"/>
    <w:rsid w:val="00B9692D"/>
    <w:rsid w:val="00BA1CF6"/>
    <w:rsid w:val="00BA3024"/>
    <w:rsid w:val="00BA59CA"/>
    <w:rsid w:val="00BA6CFE"/>
    <w:rsid w:val="00BB00A0"/>
    <w:rsid w:val="00BB0620"/>
    <w:rsid w:val="00BC1EAE"/>
    <w:rsid w:val="00BD00C0"/>
    <w:rsid w:val="00BD158C"/>
    <w:rsid w:val="00BD4A49"/>
    <w:rsid w:val="00BE0C9A"/>
    <w:rsid w:val="00BE7379"/>
    <w:rsid w:val="00BF11AD"/>
    <w:rsid w:val="00BF6A3A"/>
    <w:rsid w:val="00C00572"/>
    <w:rsid w:val="00C01D84"/>
    <w:rsid w:val="00C01F00"/>
    <w:rsid w:val="00C02D69"/>
    <w:rsid w:val="00C104A3"/>
    <w:rsid w:val="00C3648A"/>
    <w:rsid w:val="00C4488B"/>
    <w:rsid w:val="00C458FE"/>
    <w:rsid w:val="00C50DF5"/>
    <w:rsid w:val="00C54970"/>
    <w:rsid w:val="00C60AF0"/>
    <w:rsid w:val="00C65A1A"/>
    <w:rsid w:val="00C72EF9"/>
    <w:rsid w:val="00C74213"/>
    <w:rsid w:val="00C778C2"/>
    <w:rsid w:val="00C851FB"/>
    <w:rsid w:val="00C85651"/>
    <w:rsid w:val="00C90B4C"/>
    <w:rsid w:val="00C93C10"/>
    <w:rsid w:val="00CA5170"/>
    <w:rsid w:val="00CB4342"/>
    <w:rsid w:val="00CB51FE"/>
    <w:rsid w:val="00CB67F2"/>
    <w:rsid w:val="00CC01CC"/>
    <w:rsid w:val="00CC543F"/>
    <w:rsid w:val="00CC61E0"/>
    <w:rsid w:val="00CD7CF8"/>
    <w:rsid w:val="00CE161C"/>
    <w:rsid w:val="00CE6126"/>
    <w:rsid w:val="00CE708C"/>
    <w:rsid w:val="00CF1D7D"/>
    <w:rsid w:val="00CF323B"/>
    <w:rsid w:val="00CF5DC5"/>
    <w:rsid w:val="00CF5F68"/>
    <w:rsid w:val="00D023E3"/>
    <w:rsid w:val="00D10F98"/>
    <w:rsid w:val="00D16D52"/>
    <w:rsid w:val="00D25767"/>
    <w:rsid w:val="00D33114"/>
    <w:rsid w:val="00D35C8D"/>
    <w:rsid w:val="00D36830"/>
    <w:rsid w:val="00D468D0"/>
    <w:rsid w:val="00D71D94"/>
    <w:rsid w:val="00D7494B"/>
    <w:rsid w:val="00DB23D4"/>
    <w:rsid w:val="00DC3FE6"/>
    <w:rsid w:val="00DD1164"/>
    <w:rsid w:val="00DD5437"/>
    <w:rsid w:val="00DD554C"/>
    <w:rsid w:val="00DD6DE1"/>
    <w:rsid w:val="00DE17E6"/>
    <w:rsid w:val="00DE3CA1"/>
    <w:rsid w:val="00E10089"/>
    <w:rsid w:val="00E10625"/>
    <w:rsid w:val="00E24D3E"/>
    <w:rsid w:val="00E25741"/>
    <w:rsid w:val="00E32546"/>
    <w:rsid w:val="00E373BC"/>
    <w:rsid w:val="00E4030B"/>
    <w:rsid w:val="00E47E01"/>
    <w:rsid w:val="00E60870"/>
    <w:rsid w:val="00E60B21"/>
    <w:rsid w:val="00E61547"/>
    <w:rsid w:val="00E635AD"/>
    <w:rsid w:val="00E63870"/>
    <w:rsid w:val="00E67A28"/>
    <w:rsid w:val="00E7029F"/>
    <w:rsid w:val="00E772F6"/>
    <w:rsid w:val="00E872B7"/>
    <w:rsid w:val="00EA3E36"/>
    <w:rsid w:val="00EA4021"/>
    <w:rsid w:val="00EA44EF"/>
    <w:rsid w:val="00EE1A4A"/>
    <w:rsid w:val="00EE3017"/>
    <w:rsid w:val="00EF20D2"/>
    <w:rsid w:val="00EF5EB2"/>
    <w:rsid w:val="00F02271"/>
    <w:rsid w:val="00F27832"/>
    <w:rsid w:val="00F34B9F"/>
    <w:rsid w:val="00F444DA"/>
    <w:rsid w:val="00F4645B"/>
    <w:rsid w:val="00F61CEC"/>
    <w:rsid w:val="00F62E16"/>
    <w:rsid w:val="00F63132"/>
    <w:rsid w:val="00F657AD"/>
    <w:rsid w:val="00F67CF5"/>
    <w:rsid w:val="00F73A25"/>
    <w:rsid w:val="00F82451"/>
    <w:rsid w:val="00F83FDA"/>
    <w:rsid w:val="00F9498E"/>
    <w:rsid w:val="00F97280"/>
    <w:rsid w:val="00FB7D04"/>
    <w:rsid w:val="00FC0126"/>
    <w:rsid w:val="00FC0444"/>
    <w:rsid w:val="00FC06C0"/>
    <w:rsid w:val="00FC1F3F"/>
    <w:rsid w:val="00FC2265"/>
    <w:rsid w:val="00FC3B8B"/>
    <w:rsid w:val="00FC58BB"/>
    <w:rsid w:val="00FE0692"/>
    <w:rsid w:val="00FE10AE"/>
    <w:rsid w:val="00FF0616"/>
    <w:rsid w:val="00FF07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ED5ABF"/>
  <w15:chartTrackingRefBased/>
  <w15:docId w15:val="{BD5FF3B2-92B8-4C20-91AF-26A7DAF9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C45"/>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6830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D55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C6C74"/>
    <w:pPr>
      <w:keepNext/>
      <w:keepLines/>
      <w:spacing w:before="40"/>
      <w:outlineLvl w:val="2"/>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1575E6"/>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A0092"/>
  </w:style>
  <w:style w:type="paragraph" w:styleId="Piedepgina">
    <w:name w:val="footer"/>
    <w:basedOn w:val="Normal"/>
    <w:link w:val="Piedepgina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A0092"/>
  </w:style>
  <w:style w:type="paragraph" w:styleId="Textodeglobo">
    <w:name w:val="Balloon Text"/>
    <w:basedOn w:val="Normal"/>
    <w:link w:val="TextodegloboCar"/>
    <w:uiPriority w:val="99"/>
    <w:semiHidden/>
    <w:unhideWhenUsed/>
    <w:rsid w:val="009A00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092"/>
    <w:rPr>
      <w:rFonts w:ascii="Segoe UI" w:hAnsi="Segoe UI" w:cs="Segoe UI"/>
      <w:sz w:val="18"/>
      <w:szCs w:val="18"/>
    </w:rPr>
  </w:style>
  <w:style w:type="paragraph" w:customStyle="1" w:styleId="Default">
    <w:name w:val="Default"/>
    <w:rsid w:val="001D2CE2"/>
    <w:pPr>
      <w:autoSpaceDE w:val="0"/>
      <w:autoSpaceDN w:val="0"/>
      <w:adjustRightInd w:val="0"/>
      <w:spacing w:after="0" w:line="240" w:lineRule="auto"/>
    </w:pPr>
    <w:rPr>
      <w:rFonts w:ascii="Arial" w:eastAsia="Calibri" w:hAnsi="Arial" w:cs="Arial"/>
      <w:color w:val="000000"/>
      <w:sz w:val="24"/>
      <w:szCs w:val="24"/>
    </w:rPr>
  </w:style>
  <w:style w:type="paragraph" w:styleId="TDC1">
    <w:name w:val="toc 1"/>
    <w:basedOn w:val="Normal"/>
    <w:next w:val="Normal"/>
    <w:autoRedefine/>
    <w:uiPriority w:val="39"/>
    <w:unhideWhenUsed/>
    <w:rsid w:val="000D4164"/>
    <w:pPr>
      <w:spacing w:after="100"/>
    </w:pPr>
  </w:style>
  <w:style w:type="paragraph" w:styleId="TDC3">
    <w:name w:val="toc 3"/>
    <w:basedOn w:val="Normal"/>
    <w:next w:val="Normal"/>
    <w:autoRedefine/>
    <w:uiPriority w:val="39"/>
    <w:unhideWhenUsed/>
    <w:rsid w:val="000D4164"/>
    <w:pPr>
      <w:spacing w:after="100"/>
      <w:ind w:left="480"/>
    </w:pPr>
  </w:style>
  <w:style w:type="paragraph" w:styleId="TDC2">
    <w:name w:val="toc 2"/>
    <w:basedOn w:val="Normal"/>
    <w:next w:val="Normal"/>
    <w:autoRedefine/>
    <w:uiPriority w:val="39"/>
    <w:unhideWhenUsed/>
    <w:rsid w:val="00887041"/>
    <w:pPr>
      <w:tabs>
        <w:tab w:val="right" w:leader="dot" w:pos="8494"/>
      </w:tabs>
      <w:spacing w:after="100"/>
      <w:ind w:left="240"/>
    </w:pPr>
  </w:style>
  <w:style w:type="character" w:styleId="Hipervnculo">
    <w:name w:val="Hyperlink"/>
    <w:basedOn w:val="Fuentedeprrafopredeter"/>
    <w:uiPriority w:val="99"/>
    <w:unhideWhenUsed/>
    <w:rsid w:val="000D4164"/>
    <w:rPr>
      <w:color w:val="0563C1" w:themeColor="hyperlink"/>
      <w:u w:val="single"/>
    </w:rPr>
  </w:style>
  <w:style w:type="paragraph" w:styleId="Prrafodelista">
    <w:name w:val="List Paragraph"/>
    <w:basedOn w:val="Normal"/>
    <w:uiPriority w:val="34"/>
    <w:qFormat/>
    <w:rsid w:val="00B71476"/>
    <w:pPr>
      <w:ind w:left="720"/>
      <w:contextualSpacing/>
    </w:pPr>
  </w:style>
  <w:style w:type="character" w:styleId="nfasis">
    <w:name w:val="Emphasis"/>
    <w:basedOn w:val="Fuentedeprrafopredeter"/>
    <w:qFormat/>
    <w:rsid w:val="00E60B21"/>
    <w:rPr>
      <w:i/>
      <w:iCs/>
      <w:color w:val="70AD47" w:themeColor="accent6"/>
    </w:rPr>
  </w:style>
  <w:style w:type="paragraph" w:customStyle="1" w:styleId="TtuloFormulario">
    <w:name w:val="Título Formulario"/>
    <w:basedOn w:val="Normal"/>
    <w:rsid w:val="00E60B21"/>
    <w:pPr>
      <w:ind w:left="1418" w:right="1418"/>
      <w:jc w:val="center"/>
      <w:outlineLvl w:val="1"/>
    </w:pPr>
    <w:rPr>
      <w:rFonts w:ascii="Arial" w:hAnsi="Arial"/>
      <w:b/>
      <w:sz w:val="36"/>
      <w:szCs w:val="20"/>
      <w:lang w:val="es-UY"/>
    </w:rPr>
  </w:style>
  <w:style w:type="paragraph" w:styleId="Sangra2detindependiente">
    <w:name w:val="Body Text Indent 2"/>
    <w:basedOn w:val="Normal"/>
    <w:link w:val="Sangra2detindependienteCar"/>
    <w:rsid w:val="002157D3"/>
    <w:pPr>
      <w:ind w:left="567"/>
      <w:jc w:val="both"/>
    </w:pPr>
    <w:rPr>
      <w:rFonts w:ascii="Arial" w:hAnsi="Arial" w:cs="Arial"/>
      <w:b/>
      <w:bCs/>
      <w:i/>
      <w:iCs/>
      <w:sz w:val="20"/>
      <w:szCs w:val="20"/>
      <w:lang w:val="es-UY"/>
    </w:rPr>
  </w:style>
  <w:style w:type="character" w:customStyle="1" w:styleId="Sangra2detindependienteCar">
    <w:name w:val="Sangría 2 de t. independiente Car"/>
    <w:basedOn w:val="Fuentedeprrafopredeter"/>
    <w:link w:val="Sangra2detindependiente"/>
    <w:rsid w:val="002157D3"/>
    <w:rPr>
      <w:rFonts w:ascii="Arial" w:eastAsia="Times New Roman" w:hAnsi="Arial" w:cs="Arial"/>
      <w:b/>
      <w:bCs/>
      <w:i/>
      <w:iCs/>
      <w:sz w:val="20"/>
      <w:szCs w:val="20"/>
      <w:lang w:val="es-UY" w:eastAsia="es-ES"/>
    </w:rPr>
  </w:style>
  <w:style w:type="character" w:customStyle="1" w:styleId="iceouttxt">
    <w:name w:val="iceouttxt"/>
    <w:rsid w:val="003D0EF7"/>
  </w:style>
  <w:style w:type="paragraph" w:styleId="Textoindependiente">
    <w:name w:val="Body Text"/>
    <w:basedOn w:val="Normal"/>
    <w:link w:val="TextoindependienteCar"/>
    <w:uiPriority w:val="99"/>
    <w:unhideWhenUsed/>
    <w:rsid w:val="0024272B"/>
    <w:pPr>
      <w:spacing w:after="120"/>
    </w:pPr>
  </w:style>
  <w:style w:type="character" w:customStyle="1" w:styleId="TextoindependienteCar">
    <w:name w:val="Texto independiente Car"/>
    <w:basedOn w:val="Fuentedeprrafopredeter"/>
    <w:link w:val="Textoindependiente"/>
    <w:uiPriority w:val="99"/>
    <w:rsid w:val="0024272B"/>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E0C20"/>
    <w:rPr>
      <w:sz w:val="16"/>
      <w:szCs w:val="16"/>
    </w:rPr>
  </w:style>
  <w:style w:type="paragraph" w:styleId="Textocomentario">
    <w:name w:val="annotation text"/>
    <w:basedOn w:val="Normal"/>
    <w:link w:val="TextocomentarioCar"/>
    <w:uiPriority w:val="99"/>
    <w:semiHidden/>
    <w:unhideWhenUsed/>
    <w:rsid w:val="001E0C20"/>
    <w:rPr>
      <w:sz w:val="20"/>
      <w:szCs w:val="20"/>
    </w:rPr>
  </w:style>
  <w:style w:type="character" w:customStyle="1" w:styleId="TextocomentarioCar">
    <w:name w:val="Texto comentario Car"/>
    <w:basedOn w:val="Fuentedeprrafopredeter"/>
    <w:link w:val="Textocomentario"/>
    <w:uiPriority w:val="99"/>
    <w:semiHidden/>
    <w:rsid w:val="001E0C2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E0C20"/>
    <w:rPr>
      <w:b/>
      <w:bCs/>
    </w:rPr>
  </w:style>
  <w:style w:type="character" w:customStyle="1" w:styleId="AsuntodelcomentarioCar">
    <w:name w:val="Asunto del comentario Car"/>
    <w:basedOn w:val="TextocomentarioCar"/>
    <w:link w:val="Asuntodelcomentario"/>
    <w:uiPriority w:val="99"/>
    <w:semiHidden/>
    <w:rsid w:val="001E0C20"/>
    <w:rPr>
      <w:rFonts w:ascii="Times New Roman" w:eastAsia="Times New Roman" w:hAnsi="Times New Roman" w:cs="Times New Roman"/>
      <w:b/>
      <w:bCs/>
      <w:sz w:val="20"/>
      <w:szCs w:val="20"/>
      <w:lang w:eastAsia="es-ES"/>
    </w:rPr>
  </w:style>
  <w:style w:type="character" w:customStyle="1" w:styleId="Ttulo1Car">
    <w:name w:val="Título 1 Car"/>
    <w:basedOn w:val="Fuentedeprrafopredeter"/>
    <w:link w:val="Ttulo1"/>
    <w:uiPriority w:val="9"/>
    <w:rsid w:val="00683018"/>
    <w:rPr>
      <w:rFonts w:asciiTheme="majorHAnsi" w:eastAsiaTheme="majorEastAsia" w:hAnsiTheme="majorHAnsi" w:cstheme="majorBidi"/>
      <w:color w:val="2E74B5" w:themeColor="accent1" w:themeShade="BF"/>
      <w:sz w:val="32"/>
      <w:szCs w:val="32"/>
      <w:lang w:eastAsia="es-ES"/>
    </w:rPr>
  </w:style>
  <w:style w:type="paragraph" w:styleId="TtulodeTDC">
    <w:name w:val="TOC Heading"/>
    <w:basedOn w:val="Ttulo1"/>
    <w:next w:val="Normal"/>
    <w:uiPriority w:val="39"/>
    <w:unhideWhenUsed/>
    <w:qFormat/>
    <w:rsid w:val="00683018"/>
    <w:pPr>
      <w:spacing w:line="259" w:lineRule="auto"/>
      <w:outlineLvl w:val="9"/>
    </w:pPr>
    <w:rPr>
      <w:lang w:val="es-UY" w:eastAsia="es-UY"/>
    </w:rPr>
  </w:style>
  <w:style w:type="character" w:customStyle="1" w:styleId="Ttulo2Car">
    <w:name w:val="Título 2 Car"/>
    <w:basedOn w:val="Fuentedeprrafopredeter"/>
    <w:link w:val="Ttulo2"/>
    <w:uiPriority w:val="9"/>
    <w:rsid w:val="00DD554C"/>
    <w:rPr>
      <w:rFonts w:asciiTheme="majorHAnsi" w:eastAsiaTheme="majorEastAsia" w:hAnsiTheme="majorHAnsi" w:cstheme="majorBidi"/>
      <w:color w:val="2E74B5" w:themeColor="accent1" w:themeShade="BF"/>
      <w:sz w:val="26"/>
      <w:szCs w:val="26"/>
      <w:lang w:eastAsia="es-ES"/>
    </w:rPr>
  </w:style>
  <w:style w:type="character" w:customStyle="1" w:styleId="Ttulo3Car">
    <w:name w:val="Título 3 Car"/>
    <w:basedOn w:val="Fuentedeprrafopredeter"/>
    <w:link w:val="Ttulo3"/>
    <w:uiPriority w:val="9"/>
    <w:rsid w:val="000C6C74"/>
    <w:rPr>
      <w:rFonts w:asciiTheme="majorHAnsi" w:eastAsiaTheme="majorEastAsia" w:hAnsiTheme="majorHAnsi" w:cstheme="majorBidi"/>
      <w:color w:val="1F4D78" w:themeColor="accent1" w:themeShade="7F"/>
      <w:sz w:val="24"/>
      <w:szCs w:val="24"/>
      <w:lang w:eastAsia="es-ES"/>
    </w:rPr>
  </w:style>
  <w:style w:type="character" w:customStyle="1" w:styleId="Mencinsinresolver1">
    <w:name w:val="Mención sin resolver1"/>
    <w:basedOn w:val="Fuentedeprrafopredeter"/>
    <w:uiPriority w:val="99"/>
    <w:semiHidden/>
    <w:unhideWhenUsed/>
    <w:rsid w:val="00F97280"/>
    <w:rPr>
      <w:color w:val="605E5C"/>
      <w:shd w:val="clear" w:color="auto" w:fill="E1DFDD"/>
    </w:rPr>
  </w:style>
  <w:style w:type="paragraph" w:customStyle="1" w:styleId="Normal1">
    <w:name w:val="Normal1"/>
    <w:rsid w:val="00BD00C0"/>
    <w:pPr>
      <w:widowControl w:val="0"/>
      <w:suppressAutoHyphens/>
      <w:spacing w:after="0" w:line="240" w:lineRule="auto"/>
      <w:textAlignment w:val="baseline"/>
    </w:pPr>
    <w:rPr>
      <w:rFonts w:ascii="Times New Roman" w:eastAsia="Lucida Sans Unicode" w:hAnsi="Times New Roman" w:cs="Tahoma"/>
      <w:color w:val="000000"/>
      <w:sz w:val="24"/>
      <w:szCs w:val="24"/>
      <w:lang w:eastAsia="es-UY"/>
    </w:rPr>
  </w:style>
  <w:style w:type="paragraph" w:customStyle="1" w:styleId="Cuerpodetexto">
    <w:name w:val="Cuerpo de texto"/>
    <w:basedOn w:val="Normal1"/>
    <w:rsid w:val="00BD00C0"/>
    <w:pPr>
      <w:spacing w:after="120" w:line="288" w:lineRule="auto"/>
    </w:pPr>
  </w:style>
  <w:style w:type="character" w:customStyle="1" w:styleId="Ttulo6Car">
    <w:name w:val="Título 6 Car"/>
    <w:basedOn w:val="Fuentedeprrafopredeter"/>
    <w:link w:val="Ttulo6"/>
    <w:uiPriority w:val="9"/>
    <w:semiHidden/>
    <w:rsid w:val="001575E6"/>
    <w:rPr>
      <w:rFonts w:asciiTheme="majorHAnsi" w:eastAsiaTheme="majorEastAsia" w:hAnsiTheme="majorHAnsi" w:cstheme="majorBidi"/>
      <w:color w:val="1F4D78" w:themeColor="accent1" w:themeShade="7F"/>
      <w:sz w:val="24"/>
      <w:szCs w:val="24"/>
      <w:lang w:eastAsia="es-ES"/>
    </w:rPr>
  </w:style>
  <w:style w:type="paragraph" w:styleId="Sinespaciado">
    <w:name w:val="No Spacing"/>
    <w:uiPriority w:val="1"/>
    <w:qFormat/>
    <w:rsid w:val="00075B29"/>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2956">
      <w:bodyDiv w:val="1"/>
      <w:marLeft w:val="0"/>
      <w:marRight w:val="0"/>
      <w:marTop w:val="0"/>
      <w:marBottom w:val="0"/>
      <w:divBdr>
        <w:top w:val="none" w:sz="0" w:space="0" w:color="auto"/>
        <w:left w:val="none" w:sz="0" w:space="0" w:color="auto"/>
        <w:bottom w:val="none" w:sz="0" w:space="0" w:color="auto"/>
        <w:right w:val="none" w:sz="0" w:space="0" w:color="auto"/>
      </w:divBdr>
    </w:div>
    <w:div w:id="141435092">
      <w:bodyDiv w:val="1"/>
      <w:marLeft w:val="0"/>
      <w:marRight w:val="0"/>
      <w:marTop w:val="0"/>
      <w:marBottom w:val="0"/>
      <w:divBdr>
        <w:top w:val="none" w:sz="0" w:space="0" w:color="auto"/>
        <w:left w:val="none" w:sz="0" w:space="0" w:color="auto"/>
        <w:bottom w:val="none" w:sz="0" w:space="0" w:color="auto"/>
        <w:right w:val="none" w:sz="0" w:space="0" w:color="auto"/>
      </w:divBdr>
    </w:div>
    <w:div w:id="420028246">
      <w:bodyDiv w:val="1"/>
      <w:marLeft w:val="0"/>
      <w:marRight w:val="0"/>
      <w:marTop w:val="0"/>
      <w:marBottom w:val="0"/>
      <w:divBdr>
        <w:top w:val="none" w:sz="0" w:space="0" w:color="auto"/>
        <w:left w:val="none" w:sz="0" w:space="0" w:color="auto"/>
        <w:bottom w:val="none" w:sz="0" w:space="0" w:color="auto"/>
        <w:right w:val="none" w:sz="0" w:space="0" w:color="auto"/>
      </w:divBdr>
    </w:div>
    <w:div w:id="629628914">
      <w:bodyDiv w:val="1"/>
      <w:marLeft w:val="0"/>
      <w:marRight w:val="0"/>
      <w:marTop w:val="0"/>
      <w:marBottom w:val="0"/>
      <w:divBdr>
        <w:top w:val="none" w:sz="0" w:space="0" w:color="auto"/>
        <w:left w:val="none" w:sz="0" w:space="0" w:color="auto"/>
        <w:bottom w:val="none" w:sz="0" w:space="0" w:color="auto"/>
        <w:right w:val="none" w:sz="0" w:space="0" w:color="auto"/>
      </w:divBdr>
    </w:div>
    <w:div w:id="961496918">
      <w:bodyDiv w:val="1"/>
      <w:marLeft w:val="0"/>
      <w:marRight w:val="0"/>
      <w:marTop w:val="0"/>
      <w:marBottom w:val="0"/>
      <w:divBdr>
        <w:top w:val="none" w:sz="0" w:space="0" w:color="auto"/>
        <w:left w:val="none" w:sz="0" w:space="0" w:color="auto"/>
        <w:bottom w:val="none" w:sz="0" w:space="0" w:color="auto"/>
        <w:right w:val="none" w:sz="0" w:space="0" w:color="auto"/>
      </w:divBdr>
    </w:div>
    <w:div w:id="1148089631">
      <w:bodyDiv w:val="1"/>
      <w:marLeft w:val="0"/>
      <w:marRight w:val="0"/>
      <w:marTop w:val="0"/>
      <w:marBottom w:val="0"/>
      <w:divBdr>
        <w:top w:val="none" w:sz="0" w:space="0" w:color="auto"/>
        <w:left w:val="none" w:sz="0" w:space="0" w:color="auto"/>
        <w:bottom w:val="none" w:sz="0" w:space="0" w:color="auto"/>
        <w:right w:val="none" w:sz="0" w:space="0" w:color="auto"/>
      </w:divBdr>
    </w:div>
    <w:div w:id="1718233670">
      <w:bodyDiv w:val="1"/>
      <w:marLeft w:val="0"/>
      <w:marRight w:val="0"/>
      <w:marTop w:val="0"/>
      <w:marBottom w:val="0"/>
      <w:divBdr>
        <w:top w:val="none" w:sz="0" w:space="0" w:color="auto"/>
        <w:left w:val="none" w:sz="0" w:space="0" w:color="auto"/>
        <w:bottom w:val="none" w:sz="0" w:space="0" w:color="auto"/>
        <w:right w:val="none" w:sz="0" w:space="0" w:color="auto"/>
      </w:divBdr>
    </w:div>
    <w:div w:id="1760560631">
      <w:bodyDiv w:val="1"/>
      <w:marLeft w:val="0"/>
      <w:marRight w:val="0"/>
      <w:marTop w:val="0"/>
      <w:marBottom w:val="0"/>
      <w:divBdr>
        <w:top w:val="none" w:sz="0" w:space="0" w:color="auto"/>
        <w:left w:val="none" w:sz="0" w:space="0" w:color="auto"/>
        <w:bottom w:val="none" w:sz="0" w:space="0" w:color="auto"/>
        <w:right w:val="none" w:sz="0" w:space="0" w:color="auto"/>
      </w:divBdr>
    </w:div>
    <w:div w:id="1904828967">
      <w:bodyDiv w:val="1"/>
      <w:marLeft w:val="0"/>
      <w:marRight w:val="0"/>
      <w:marTop w:val="0"/>
      <w:marBottom w:val="0"/>
      <w:divBdr>
        <w:top w:val="none" w:sz="0" w:space="0" w:color="auto"/>
        <w:left w:val="none" w:sz="0" w:space="0" w:color="auto"/>
        <w:bottom w:val="none" w:sz="0" w:space="0" w:color="auto"/>
        <w:right w:val="none" w:sz="0" w:space="0" w:color="auto"/>
      </w:divBdr>
    </w:div>
    <w:div w:id="2031182291">
      <w:bodyDiv w:val="1"/>
      <w:marLeft w:val="0"/>
      <w:marRight w:val="0"/>
      <w:marTop w:val="0"/>
      <w:marBottom w:val="0"/>
      <w:divBdr>
        <w:top w:val="none" w:sz="0" w:space="0" w:color="auto"/>
        <w:left w:val="none" w:sz="0" w:space="0" w:color="auto"/>
        <w:bottom w:val="none" w:sz="0" w:space="0" w:color="auto"/>
        <w:right w:val="none" w:sz="0" w:space="0" w:color="auto"/>
      </w:divBdr>
    </w:div>
    <w:div w:id="203522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duanas.gub.uy" TargetMode="External"/><Relationship Id="rId13" Type="http://schemas.openxmlformats.org/officeDocument/2006/relationships/hyperlink" Target="http://www.comprasestatales.gub.uy/"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licitaciones@aduanas.gub.uy" TargetMode="Externa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plicaciones.corteelectoral.gub.uy/constanciasdevoto/buscadores.buscadorvoto.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delestatales.gub.uy"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omprasestatales.gub.uy/" TargetMode="External"/><Relationship Id="rId23" Type="http://schemas.openxmlformats.org/officeDocument/2006/relationships/package" Target="embeddings/Microsoft_Excel_Worksheet2.xlsx"/><Relationship Id="rId10" Type="http://schemas.openxmlformats.org/officeDocument/2006/relationships/package" Target="embeddings/Microsoft_Excel_Worksheet1.xlsx"/><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comprasestatales.gub.uy/" TargetMode="External"/><Relationship Id="rId22"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CB140-2308-4CFF-8D10-5449814E8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4512</Words>
  <Characters>24816</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daniel.flecchia</dc:creator>
  <cp:keywords/>
  <dc:description/>
  <cp:lastModifiedBy>Quintero, Maricarmen</cp:lastModifiedBy>
  <cp:revision>3</cp:revision>
  <cp:lastPrinted>2021-03-17T13:37:00Z</cp:lastPrinted>
  <dcterms:created xsi:type="dcterms:W3CDTF">2021-04-08T13:42:00Z</dcterms:created>
  <dcterms:modified xsi:type="dcterms:W3CDTF">2021-04-08T20:12:00Z</dcterms:modified>
</cp:coreProperties>
</file>