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C1" w:rsidRPr="00E01DC1" w:rsidRDefault="00E01DC1" w:rsidP="00E01DC1">
      <w:pPr>
        <w:spacing w:line="360" w:lineRule="auto"/>
        <w:contextualSpacing/>
        <w:jc w:val="center"/>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DIRECCIÓN GENERAL DE ADMINISTRACIÓN</w:t>
      </w:r>
    </w:p>
    <w:p w:rsidR="00E01DC1" w:rsidRPr="00E01DC1" w:rsidRDefault="00E01DC1" w:rsidP="00E01DC1">
      <w:pPr>
        <w:spacing w:line="360" w:lineRule="auto"/>
        <w:contextualSpacing/>
        <w:jc w:val="center"/>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DIVISIÓN GESTIÓN DE RECURSOS</w:t>
      </w:r>
    </w:p>
    <w:p w:rsidR="00E01DC1" w:rsidRPr="00E01DC1" w:rsidRDefault="00E01DC1" w:rsidP="00E01DC1">
      <w:pPr>
        <w:tabs>
          <w:tab w:val="center" w:pos="4252"/>
          <w:tab w:val="right" w:pos="8504"/>
        </w:tabs>
        <w:spacing w:line="360" w:lineRule="auto"/>
        <w:contextualSpacing/>
        <w:jc w:val="center"/>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DEPARTAMENTO DE CONTRATACIONES Y SUMINISTROS</w:t>
      </w:r>
    </w:p>
    <w:p w:rsidR="00E01DC1" w:rsidRPr="00E01DC1" w:rsidRDefault="00E01DC1" w:rsidP="00E01DC1">
      <w:pPr>
        <w:spacing w:line="360" w:lineRule="auto"/>
        <w:jc w:val="center"/>
        <w:rPr>
          <w:rFonts w:asciiTheme="minorHAnsi" w:eastAsiaTheme="majorEastAsia" w:hAnsiTheme="minorHAnsi" w:cs="Arial"/>
          <w:b/>
        </w:rPr>
      </w:pPr>
      <w:r w:rsidRPr="00244915">
        <w:rPr>
          <w:rFonts w:asciiTheme="minorHAnsi" w:eastAsiaTheme="majorEastAsia" w:hAnsiTheme="minorHAnsi" w:cs="Arial"/>
          <w:b/>
        </w:rPr>
        <w:t xml:space="preserve">EXPEDIENTE N° </w:t>
      </w:r>
      <w:r w:rsidR="00244915" w:rsidRPr="00244915">
        <w:rPr>
          <w:rFonts w:asciiTheme="minorHAnsi" w:eastAsiaTheme="majorEastAsia" w:hAnsiTheme="minorHAnsi" w:cs="Arial"/>
          <w:b/>
        </w:rPr>
        <w:t>2021/05007/02478</w:t>
      </w:r>
    </w:p>
    <w:p w:rsidR="00E01DC1" w:rsidRPr="00E01DC1" w:rsidRDefault="00E01DC1" w:rsidP="00E01DC1">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E01DC1">
        <w:rPr>
          <w:rFonts w:asciiTheme="minorHAnsi" w:eastAsiaTheme="majorEastAsia" w:hAnsiTheme="minorHAnsi" w:cs="Arial"/>
          <w:b/>
          <w:sz w:val="28"/>
          <w:szCs w:val="28"/>
          <w:u w:val="single"/>
          <w:lang w:val="es-UY" w:eastAsia="en-US"/>
        </w:rPr>
        <w:tab/>
      </w:r>
      <w:r w:rsidRPr="00E01DC1">
        <w:rPr>
          <w:rFonts w:asciiTheme="minorHAnsi" w:eastAsiaTheme="majorEastAsia" w:hAnsiTheme="minorHAnsi" w:cs="Arial"/>
          <w:b/>
          <w:sz w:val="28"/>
          <w:szCs w:val="28"/>
          <w:u w:val="single"/>
          <w:lang w:val="es-UY" w:eastAsia="en-US"/>
        </w:rPr>
        <w:tab/>
      </w:r>
    </w:p>
    <w:p w:rsidR="00E01DC1" w:rsidRPr="00E01DC1" w:rsidRDefault="00E01DC1" w:rsidP="00E01DC1">
      <w:pPr>
        <w:spacing w:line="360" w:lineRule="auto"/>
        <w:contextualSpacing/>
        <w:jc w:val="both"/>
        <w:rPr>
          <w:rFonts w:ascii="Arial" w:eastAsiaTheme="majorEastAsia" w:hAnsi="Arial" w:cs="Arial"/>
          <w:b/>
          <w:sz w:val="28"/>
          <w:szCs w:val="28"/>
          <w:u w:val="single"/>
          <w:lang w:val="es-UY" w:eastAsia="en-US"/>
        </w:rPr>
      </w:pPr>
    </w:p>
    <w:p w:rsidR="00E01DC1" w:rsidRPr="00E01DC1" w:rsidRDefault="005C1223" w:rsidP="00E01DC1">
      <w:pPr>
        <w:spacing w:line="360" w:lineRule="auto"/>
        <w:contextualSpacing/>
        <w:jc w:val="center"/>
        <w:rPr>
          <w:rFonts w:asciiTheme="minorHAnsi" w:eastAsiaTheme="majorEastAsia" w:hAnsiTheme="minorHAnsi" w:cs="Arial"/>
          <w:b/>
          <w:u w:val="single"/>
          <w:lang w:val="es-UY" w:eastAsia="en-US"/>
        </w:rPr>
      </w:pPr>
      <w:r>
        <w:rPr>
          <w:rFonts w:asciiTheme="minorHAnsi" w:eastAsiaTheme="majorEastAsia" w:hAnsiTheme="minorHAnsi" w:cs="Arial"/>
          <w:b/>
          <w:u w:val="single"/>
          <w:lang w:val="es-UY" w:eastAsia="en-US"/>
        </w:rPr>
        <w:t>LICITACION ABREVIADA N° 4/2021</w:t>
      </w:r>
    </w:p>
    <w:p w:rsidR="00E01DC1" w:rsidRPr="00E01DC1" w:rsidRDefault="00E01DC1" w:rsidP="00E01DC1">
      <w:pPr>
        <w:spacing w:line="360" w:lineRule="auto"/>
        <w:contextualSpacing/>
        <w:jc w:val="center"/>
        <w:rPr>
          <w:rFonts w:asciiTheme="minorHAnsi" w:eastAsiaTheme="majorEastAsia" w:hAnsiTheme="minorHAnsi" w:cs="Arial"/>
          <w:b/>
          <w:u w:val="single"/>
          <w:lang w:val="es-UY" w:eastAsia="en-US"/>
        </w:rPr>
      </w:pPr>
      <w:r w:rsidRPr="00E01DC1">
        <w:rPr>
          <w:rFonts w:asciiTheme="minorHAnsi" w:eastAsiaTheme="majorEastAsia" w:hAnsiTheme="minorHAnsi" w:cs="Arial"/>
          <w:b/>
          <w:u w:val="single"/>
          <w:lang w:val="es-UY" w:eastAsia="en-US"/>
        </w:rPr>
        <w:t>PLIEGO DE CONDICIONES PARTICULARES</w:t>
      </w:r>
    </w:p>
    <w:p w:rsidR="00E01DC1" w:rsidRPr="00E01DC1" w:rsidRDefault="00E01DC1" w:rsidP="00E01DC1">
      <w:pPr>
        <w:spacing w:line="360" w:lineRule="auto"/>
        <w:contextualSpacing/>
        <w:jc w:val="both"/>
        <w:rPr>
          <w:rFonts w:ascii="Arial" w:eastAsiaTheme="majorEastAsia" w:hAnsi="Arial" w:cs="Arial"/>
          <w:b/>
          <w:sz w:val="28"/>
          <w:szCs w:val="28"/>
          <w:lang w:val="es-UY" w:eastAsia="en-US"/>
        </w:rPr>
      </w:pPr>
    </w:p>
    <w:p w:rsidR="00E01DC1" w:rsidRPr="00E01DC1" w:rsidRDefault="00E01DC1" w:rsidP="00E01DC1">
      <w:pPr>
        <w:tabs>
          <w:tab w:val="left" w:pos="3240"/>
        </w:tabs>
        <w:jc w:val="both"/>
        <w:rPr>
          <w:rFonts w:asciiTheme="majorHAnsi" w:hAnsiTheme="majorHAnsi" w:cs="Arial"/>
        </w:rPr>
      </w:pPr>
      <w:r w:rsidRPr="00E01DC1">
        <w:rPr>
          <w:rFonts w:asciiTheme="minorHAnsi" w:eastAsiaTheme="majorEastAsia" w:hAnsiTheme="minorHAnsi" w:cs="Arial"/>
          <w:b/>
          <w:lang w:val="es-UY" w:eastAsia="en-US"/>
        </w:rPr>
        <w:t>OBJETO:</w:t>
      </w:r>
      <w:r w:rsidRPr="00E01DC1">
        <w:rPr>
          <w:rFonts w:asciiTheme="majorHAnsi" w:eastAsiaTheme="majorEastAsia" w:hAnsiTheme="majorHAnsi" w:cs="Arial"/>
          <w:b/>
          <w:lang w:val="es-UY" w:eastAsia="en-US"/>
        </w:rPr>
        <w:t xml:space="preserve"> </w:t>
      </w:r>
      <w:r w:rsidR="005C1223">
        <w:rPr>
          <w:rFonts w:asciiTheme="majorHAnsi" w:hAnsiTheme="majorHAnsi" w:cs="Arial"/>
        </w:rPr>
        <w:t>SERVICIO DE MANTENIMIENTO DE ASCENSORES Y MONTACARGAS DEL EDIFICIO CENTRAL DE LA DIRECCIÓN NACIONAL DE ADUANAS.</w:t>
      </w:r>
    </w:p>
    <w:p w:rsidR="00E01DC1" w:rsidRPr="00E01DC1" w:rsidRDefault="00E01DC1" w:rsidP="00E01DC1">
      <w:pPr>
        <w:spacing w:line="360" w:lineRule="auto"/>
        <w:contextualSpacing/>
        <w:jc w:val="both"/>
        <w:rPr>
          <w:rFonts w:ascii="Arial" w:eastAsiaTheme="majorEastAsia" w:hAnsi="Arial" w:cs="Arial"/>
          <w:lang w:val="es-UY" w:eastAsia="en-US"/>
        </w:rPr>
      </w:pPr>
    </w:p>
    <w:p w:rsidR="00E01DC1" w:rsidRPr="00E01DC1" w:rsidRDefault="00E01DC1" w:rsidP="00E01DC1">
      <w:pPr>
        <w:spacing w:line="360" w:lineRule="auto"/>
        <w:jc w:val="both"/>
        <w:rPr>
          <w:rFonts w:ascii="Arial" w:eastAsiaTheme="majorEastAsia" w:hAnsi="Arial" w:cs="Arial"/>
          <w:kern w:val="28"/>
        </w:rPr>
      </w:pPr>
      <w:r w:rsidRPr="00E01DC1">
        <w:rPr>
          <w:rFonts w:asciiTheme="minorHAnsi" w:eastAsiaTheme="majorEastAsia" w:hAnsiTheme="minorHAnsi" w:cs="Arial"/>
          <w:b/>
          <w:kern w:val="28"/>
        </w:rPr>
        <w:t>TIPO DE APERTURA:</w:t>
      </w:r>
      <w:r w:rsidRPr="00E01DC1">
        <w:rPr>
          <w:rFonts w:ascii="Arial" w:eastAsiaTheme="majorEastAsia" w:hAnsi="Arial" w:cs="Arial"/>
          <w:b/>
          <w:kern w:val="28"/>
        </w:rPr>
        <w:t xml:space="preserve"> </w:t>
      </w:r>
      <w:r w:rsidR="005C1223">
        <w:rPr>
          <w:rFonts w:asciiTheme="majorHAnsi" w:eastAsiaTheme="majorEastAsia" w:hAnsiTheme="majorHAnsi" w:cs="Arial"/>
          <w:kern w:val="28"/>
        </w:rPr>
        <w:t>ELECTRONICA</w:t>
      </w:r>
    </w:p>
    <w:p w:rsidR="00E01DC1" w:rsidRPr="00E01DC1" w:rsidRDefault="00E01DC1" w:rsidP="00E01DC1">
      <w:pPr>
        <w:spacing w:line="360" w:lineRule="auto"/>
        <w:jc w:val="both"/>
        <w:rPr>
          <w:rFonts w:ascii="Arial" w:eastAsiaTheme="majorEastAsia" w:hAnsi="Arial" w:cs="Arial"/>
          <w:kern w:val="28"/>
        </w:rPr>
      </w:pPr>
      <w:r w:rsidRPr="00E01DC1">
        <w:rPr>
          <w:rFonts w:ascii="Arial" w:eastAsiaTheme="majorEastAsia" w:hAnsi="Arial" w:cs="Arial"/>
          <w:kern w:val="28"/>
        </w:rPr>
        <w:t xml:space="preserve"> </w:t>
      </w:r>
    </w:p>
    <w:p w:rsidR="00E01DC1" w:rsidRPr="00E01DC1" w:rsidRDefault="00E01DC1" w:rsidP="00E01DC1">
      <w:pPr>
        <w:spacing w:line="360" w:lineRule="auto"/>
        <w:jc w:val="both"/>
        <w:rPr>
          <w:rFonts w:ascii="Arial" w:eastAsiaTheme="majorEastAsia" w:hAnsi="Arial" w:cs="Arial"/>
        </w:rPr>
      </w:pPr>
      <w:r w:rsidRPr="00E01DC1">
        <w:rPr>
          <w:rFonts w:asciiTheme="minorHAnsi" w:eastAsiaTheme="majorEastAsia" w:hAnsiTheme="minorHAnsi" w:cs="Arial"/>
          <w:b/>
          <w:kern w:val="28"/>
        </w:rPr>
        <w:t>FECHA Y HORA DE APERTURA:</w:t>
      </w:r>
      <w:r w:rsidRPr="00E01DC1">
        <w:rPr>
          <w:rFonts w:ascii="Arial" w:eastAsiaTheme="majorEastAsia" w:hAnsi="Arial" w:cs="Arial"/>
          <w:b/>
          <w:kern w:val="28"/>
        </w:rPr>
        <w:t xml:space="preserve"> </w:t>
      </w:r>
      <w:r w:rsidR="008D2FB6">
        <w:rPr>
          <w:rFonts w:asciiTheme="majorHAnsi" w:eastAsiaTheme="majorEastAsia" w:hAnsiTheme="majorHAnsi" w:cs="Arial"/>
          <w:b/>
          <w:kern w:val="28"/>
        </w:rPr>
        <w:t xml:space="preserve">18 </w:t>
      </w:r>
      <w:r w:rsidR="005C1223">
        <w:rPr>
          <w:rFonts w:asciiTheme="majorHAnsi" w:eastAsiaTheme="majorEastAsia" w:hAnsiTheme="majorHAnsi" w:cs="Arial"/>
          <w:b/>
          <w:kern w:val="28"/>
        </w:rPr>
        <w:t xml:space="preserve"> </w:t>
      </w:r>
      <w:r w:rsidR="008D2FB6">
        <w:rPr>
          <w:rFonts w:asciiTheme="majorHAnsi" w:eastAsiaTheme="majorEastAsia" w:hAnsiTheme="majorHAnsi" w:cs="Arial"/>
          <w:b/>
          <w:kern w:val="28"/>
        </w:rPr>
        <w:t>de</w:t>
      </w:r>
      <w:r w:rsidR="005C1223">
        <w:rPr>
          <w:rFonts w:asciiTheme="majorHAnsi" w:eastAsiaTheme="majorEastAsia" w:hAnsiTheme="majorHAnsi" w:cs="Arial"/>
          <w:b/>
          <w:kern w:val="28"/>
        </w:rPr>
        <w:t xml:space="preserve"> </w:t>
      </w:r>
      <w:r w:rsidR="008D2FB6">
        <w:rPr>
          <w:rFonts w:asciiTheme="majorHAnsi" w:eastAsiaTheme="majorEastAsia" w:hAnsiTheme="majorHAnsi" w:cs="Arial"/>
          <w:b/>
          <w:kern w:val="28"/>
        </w:rPr>
        <w:t xml:space="preserve">Marzo </w:t>
      </w:r>
      <w:r w:rsidR="005C1223">
        <w:rPr>
          <w:rFonts w:asciiTheme="majorHAnsi" w:eastAsiaTheme="majorEastAsia" w:hAnsiTheme="majorHAnsi" w:cs="Arial"/>
          <w:b/>
          <w:kern w:val="28"/>
        </w:rPr>
        <w:t xml:space="preserve"> DE 2021</w:t>
      </w:r>
      <w:r w:rsidRPr="00E01DC1">
        <w:rPr>
          <w:rFonts w:asciiTheme="majorHAnsi" w:eastAsiaTheme="majorEastAsia" w:hAnsiTheme="majorHAnsi" w:cs="Arial"/>
        </w:rPr>
        <w:t>, hora 10:00.</w:t>
      </w:r>
    </w:p>
    <w:p w:rsidR="00E01DC1" w:rsidRPr="00E01DC1" w:rsidRDefault="00E01DC1" w:rsidP="00E01DC1">
      <w:pPr>
        <w:spacing w:line="360" w:lineRule="auto"/>
        <w:jc w:val="both"/>
        <w:rPr>
          <w:rFonts w:ascii="Arial" w:eastAsiaTheme="majorEastAsia" w:hAnsi="Arial" w:cs="Arial"/>
        </w:rPr>
      </w:pPr>
    </w:p>
    <w:p w:rsidR="005C1223" w:rsidRPr="00E01DC1" w:rsidRDefault="00E01DC1" w:rsidP="00E01DC1">
      <w:pPr>
        <w:spacing w:line="360" w:lineRule="auto"/>
        <w:jc w:val="both"/>
        <w:rPr>
          <w:rFonts w:asciiTheme="majorHAnsi" w:eastAsiaTheme="majorEastAsia" w:hAnsiTheme="majorHAnsi" w:cs="Arial"/>
          <w:kern w:val="28"/>
        </w:rPr>
      </w:pPr>
      <w:r w:rsidRPr="00E01DC1">
        <w:rPr>
          <w:rFonts w:asciiTheme="minorHAnsi" w:eastAsiaTheme="majorEastAsia" w:hAnsiTheme="minorHAnsi" w:cs="Arial"/>
          <w:b/>
          <w:kern w:val="28"/>
        </w:rPr>
        <w:t>LÍMITE DE FECHA PARA CONSULTAS:</w:t>
      </w:r>
      <w:r w:rsidRPr="00E01DC1">
        <w:rPr>
          <w:rFonts w:ascii="Arial" w:eastAsiaTheme="majorEastAsia" w:hAnsi="Arial" w:cs="Arial"/>
          <w:kern w:val="28"/>
        </w:rPr>
        <w:t xml:space="preserve"> </w:t>
      </w:r>
      <w:r w:rsidR="008D2FB6">
        <w:rPr>
          <w:rFonts w:asciiTheme="majorHAnsi" w:eastAsiaTheme="majorEastAsia" w:hAnsiTheme="majorHAnsi" w:cs="Arial"/>
          <w:kern w:val="28"/>
        </w:rPr>
        <w:t>16 de</w:t>
      </w:r>
      <w:r w:rsidR="005C1223">
        <w:rPr>
          <w:rFonts w:asciiTheme="majorHAnsi" w:eastAsiaTheme="majorEastAsia" w:hAnsiTheme="majorHAnsi" w:cs="Arial"/>
          <w:kern w:val="28"/>
        </w:rPr>
        <w:t xml:space="preserve"> </w:t>
      </w:r>
      <w:r w:rsidR="008D2FB6">
        <w:rPr>
          <w:rFonts w:asciiTheme="majorHAnsi" w:eastAsiaTheme="majorEastAsia" w:hAnsiTheme="majorHAnsi" w:cs="Arial"/>
          <w:kern w:val="28"/>
        </w:rPr>
        <w:t xml:space="preserve">Marzo </w:t>
      </w:r>
      <w:r w:rsidR="005C1223">
        <w:rPr>
          <w:rFonts w:asciiTheme="majorHAnsi" w:eastAsiaTheme="majorEastAsia" w:hAnsiTheme="majorHAnsi" w:cs="Arial"/>
          <w:kern w:val="28"/>
        </w:rPr>
        <w:t xml:space="preserve"> DE 2021</w:t>
      </w:r>
      <w:r w:rsidRPr="00E01DC1">
        <w:rPr>
          <w:rFonts w:asciiTheme="majorHAnsi" w:eastAsiaTheme="majorEastAsia" w:hAnsiTheme="majorHAnsi" w:cs="Arial"/>
          <w:kern w:val="28"/>
        </w:rPr>
        <w:t>.-</w:t>
      </w:r>
    </w:p>
    <w:p w:rsidR="00E01DC1" w:rsidRPr="00E01DC1" w:rsidRDefault="00E01DC1" w:rsidP="00E01DC1">
      <w:pPr>
        <w:spacing w:line="360" w:lineRule="auto"/>
        <w:jc w:val="both"/>
        <w:rPr>
          <w:rFonts w:asciiTheme="majorHAnsi" w:eastAsiaTheme="majorEastAsia" w:hAnsiTheme="majorHAnsi" w:cs="Arial"/>
          <w:kern w:val="28"/>
          <w:u w:val="single"/>
        </w:rPr>
      </w:pPr>
      <w:r w:rsidRPr="00E01DC1">
        <w:rPr>
          <w:rFonts w:asciiTheme="majorHAnsi" w:eastAsiaTheme="majorEastAsia" w:hAnsiTheme="majorHAnsi" w:cs="Arial"/>
          <w:kern w:val="28"/>
        </w:rPr>
        <w:t xml:space="preserve">Consultas al Departamento de Contrataciones y Suministros, tel. 29150007 int. 7123, 7124, 7125, 7127, Correo electrónico:  </w:t>
      </w:r>
      <w:hyperlink r:id="rId8" w:history="1">
        <w:r w:rsidRPr="00E01DC1">
          <w:rPr>
            <w:rFonts w:asciiTheme="majorHAnsi" w:eastAsiaTheme="majorEastAsia" w:hAnsiTheme="majorHAnsi" w:cs="Arial"/>
            <w:kern w:val="28"/>
            <w:u w:val="single"/>
          </w:rPr>
          <w:t>licitaciones@aduanas.gub.uy</w:t>
        </w:r>
      </w:hyperlink>
      <w:r w:rsidRPr="00E01DC1">
        <w:rPr>
          <w:rFonts w:asciiTheme="majorHAnsi" w:eastAsiaTheme="majorEastAsia" w:hAnsiTheme="majorHAnsi" w:cs="Arial"/>
          <w:kern w:val="28"/>
          <w:u w:val="single"/>
        </w:rPr>
        <w:t>.</w:t>
      </w:r>
    </w:p>
    <w:p w:rsidR="00E01DC1" w:rsidRPr="00E01DC1" w:rsidRDefault="00E01DC1" w:rsidP="00E01DC1">
      <w:pPr>
        <w:spacing w:line="360" w:lineRule="auto"/>
        <w:jc w:val="both"/>
        <w:rPr>
          <w:rFonts w:ascii="Arial" w:hAnsi="Arial" w:cs="Arial"/>
          <w:sz w:val="22"/>
          <w:szCs w:val="22"/>
          <w:lang w:val="es-ES_tradnl"/>
        </w:rPr>
      </w:pPr>
    </w:p>
    <w:p w:rsidR="005C1223" w:rsidRPr="005C1223" w:rsidRDefault="00E01DC1" w:rsidP="008D2FB6">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s-ES_tradnl"/>
        </w:rPr>
      </w:pPr>
      <w:r w:rsidRPr="00E01DC1">
        <w:rPr>
          <w:rFonts w:asciiTheme="minorHAnsi" w:eastAsiaTheme="majorEastAsia" w:hAnsiTheme="minorHAnsi" w:cs="Arial"/>
          <w:b/>
          <w:kern w:val="28"/>
        </w:rPr>
        <w:t>VISITA OBLIGATORIA A LAS INSTALACIONES</w:t>
      </w:r>
      <w:r w:rsidRPr="00E01DC1">
        <w:rPr>
          <w:rFonts w:ascii="Arial" w:hAnsi="Arial" w:cs="Arial"/>
          <w:sz w:val="22"/>
          <w:szCs w:val="22"/>
          <w:lang w:val="es-ES_tradnl"/>
        </w:rPr>
        <w:t xml:space="preserve">: </w:t>
      </w:r>
      <w:r w:rsidR="008D2FB6">
        <w:rPr>
          <w:rFonts w:ascii="Arial" w:hAnsi="Arial" w:cs="Arial"/>
          <w:b/>
          <w:sz w:val="22"/>
          <w:szCs w:val="22"/>
          <w:lang w:val="es-ES_tradnl"/>
        </w:rPr>
        <w:t>Miércoles 10</w:t>
      </w:r>
      <w:r w:rsidR="005C1223">
        <w:rPr>
          <w:rFonts w:ascii="Arial" w:hAnsi="Arial" w:cs="Arial"/>
          <w:b/>
          <w:sz w:val="22"/>
          <w:szCs w:val="22"/>
          <w:lang w:val="es-ES_tradnl"/>
        </w:rPr>
        <w:t xml:space="preserve"> de </w:t>
      </w:r>
      <w:r w:rsidR="008D2FB6">
        <w:rPr>
          <w:rFonts w:ascii="Arial" w:hAnsi="Arial" w:cs="Arial"/>
          <w:b/>
          <w:sz w:val="22"/>
          <w:szCs w:val="22"/>
          <w:lang w:val="es-ES_tradnl"/>
        </w:rPr>
        <w:t xml:space="preserve">Marzo </w:t>
      </w:r>
      <w:r w:rsidR="005C1223">
        <w:rPr>
          <w:rFonts w:ascii="Arial" w:hAnsi="Arial" w:cs="Arial"/>
          <w:b/>
          <w:sz w:val="22"/>
          <w:szCs w:val="22"/>
          <w:lang w:val="es-ES_tradnl"/>
        </w:rPr>
        <w:t xml:space="preserve"> de 2021, hora </w:t>
      </w:r>
      <w:r w:rsidR="008D2FB6">
        <w:rPr>
          <w:rFonts w:ascii="Arial" w:hAnsi="Arial" w:cs="Arial"/>
          <w:b/>
          <w:sz w:val="22"/>
          <w:szCs w:val="22"/>
          <w:lang w:val="es-ES_tradnl"/>
        </w:rPr>
        <w:t>10:00</w:t>
      </w:r>
      <w:r w:rsidR="005C1223">
        <w:rPr>
          <w:rFonts w:ascii="Arial" w:hAnsi="Arial" w:cs="Arial"/>
          <w:b/>
          <w:sz w:val="22"/>
          <w:szCs w:val="22"/>
          <w:lang w:val="es-ES_tradnl"/>
        </w:rPr>
        <w:t>.</w:t>
      </w:r>
    </w:p>
    <w:p w:rsidR="00E01DC1" w:rsidRDefault="00E01DC1" w:rsidP="00E01DC1">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_tradnl"/>
        </w:rPr>
      </w:pPr>
      <w:r w:rsidRPr="00E01DC1">
        <w:rPr>
          <w:rFonts w:ascii="Arial" w:hAnsi="Arial" w:cs="Arial"/>
          <w:sz w:val="22"/>
          <w:szCs w:val="22"/>
          <w:lang w:val="es-ES_tradnl"/>
        </w:rPr>
        <w:t xml:space="preserve">Presentarse ante la guardia instalada en la Planta Baja </w:t>
      </w:r>
      <w:r>
        <w:rPr>
          <w:rFonts w:ascii="Arial" w:hAnsi="Arial" w:cs="Arial"/>
          <w:sz w:val="22"/>
          <w:szCs w:val="22"/>
          <w:lang w:val="es-ES_tradnl"/>
        </w:rPr>
        <w:t xml:space="preserve">del Edificio </w:t>
      </w:r>
      <w:r w:rsidRPr="00E01DC1">
        <w:rPr>
          <w:rFonts w:ascii="Arial" w:hAnsi="Arial" w:cs="Arial"/>
          <w:sz w:val="22"/>
          <w:szCs w:val="22"/>
          <w:lang w:val="es-ES_tradnl"/>
        </w:rPr>
        <w:t>Central de la DNA sito en Rambla 25 d</w:t>
      </w:r>
      <w:r w:rsidR="005C1223">
        <w:rPr>
          <w:rFonts w:ascii="Arial" w:hAnsi="Arial" w:cs="Arial"/>
          <w:sz w:val="22"/>
          <w:szCs w:val="22"/>
          <w:lang w:val="es-ES_tradnl"/>
        </w:rPr>
        <w:t>e Agosto (s/n) esquina Yacaré. L</w:t>
      </w:r>
      <w:r w:rsidRPr="00E01DC1">
        <w:rPr>
          <w:rFonts w:ascii="Arial" w:hAnsi="Arial" w:cs="Arial"/>
          <w:sz w:val="22"/>
          <w:szCs w:val="22"/>
          <w:lang w:val="es-ES_tradnl"/>
        </w:rPr>
        <w:t>a recorrida se iniciará puntualmente, no pudiendo ingresar luego de su inicio.</w:t>
      </w:r>
    </w:p>
    <w:p w:rsidR="008D2FB6" w:rsidRPr="00E01DC1" w:rsidRDefault="008D2FB6" w:rsidP="00E01DC1">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_tradnl"/>
        </w:rPr>
      </w:pPr>
      <w:r>
        <w:rPr>
          <w:rFonts w:ascii="Arial" w:hAnsi="Arial" w:cs="Arial"/>
          <w:sz w:val="22"/>
          <w:szCs w:val="22"/>
          <w:lang w:val="es-ES_tradnl"/>
        </w:rPr>
        <w:t xml:space="preserve">Por razones de protocolo sanitario solo se admitirá una persona por empresa en la recorrida de las instalaciones, se deberá concurrir con tapaboca y presentar documento de Identidad ante el personal de la guardia. </w:t>
      </w:r>
    </w:p>
    <w:p w:rsidR="00E01DC1" w:rsidRPr="00E01DC1" w:rsidRDefault="00E01DC1" w:rsidP="00E01DC1">
      <w:pPr>
        <w:spacing w:line="360" w:lineRule="auto"/>
        <w:jc w:val="both"/>
        <w:rPr>
          <w:rFonts w:asciiTheme="majorHAnsi" w:hAnsiTheme="majorHAnsi" w:cs="Arial"/>
          <w:b/>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inorHAnsi" w:eastAsiaTheme="majorEastAsia" w:hAnsiTheme="minorHAnsi" w:cs="Arial"/>
          <w:b/>
          <w:kern w:val="28"/>
        </w:rPr>
        <w:t>COSTO DEL PLIEGO</w:t>
      </w:r>
      <w:r w:rsidRPr="00E01DC1">
        <w:rPr>
          <w:rFonts w:asciiTheme="minorHAnsi" w:eastAsiaTheme="majorEastAsia" w:hAnsiTheme="minorHAnsi" w:cs="Arial"/>
          <w:kern w:val="28"/>
        </w:rPr>
        <w:t>:</w:t>
      </w:r>
      <w:r w:rsidRPr="00E01DC1">
        <w:rPr>
          <w:rFonts w:ascii="Arial" w:eastAsiaTheme="majorEastAsia" w:hAnsi="Arial" w:cs="Arial"/>
          <w:kern w:val="28"/>
        </w:rPr>
        <w:t xml:space="preserve"> </w:t>
      </w:r>
      <w:r w:rsidRPr="00E01DC1">
        <w:rPr>
          <w:rFonts w:asciiTheme="majorHAnsi" w:eastAsiaTheme="majorEastAsia" w:hAnsiTheme="majorHAnsi" w:cs="Arial"/>
          <w:kern w:val="28"/>
        </w:rPr>
        <w:t>sin costo.</w:t>
      </w:r>
    </w:p>
    <w:p w:rsidR="00E01DC1" w:rsidRPr="00E01DC1" w:rsidRDefault="00E01DC1" w:rsidP="00E01DC1">
      <w:pPr>
        <w:spacing w:line="360" w:lineRule="auto"/>
        <w:jc w:val="both"/>
        <w:rPr>
          <w:rFonts w:ascii="Arial" w:eastAsiaTheme="majorEastAsia" w:hAnsi="Arial" w:cs="Arial"/>
          <w:kern w:val="28"/>
        </w:rPr>
      </w:pPr>
    </w:p>
    <w:p w:rsidR="00E01DC1" w:rsidRDefault="00E01DC1" w:rsidP="00F669B9">
      <w:pPr>
        <w:spacing w:line="360" w:lineRule="auto"/>
        <w:jc w:val="both"/>
        <w:rPr>
          <w:rFonts w:asciiTheme="majorHAnsi" w:eastAsiaTheme="majorEastAsia" w:hAnsiTheme="majorHAnsi" w:cs="Arial"/>
          <w:color w:val="0000FF"/>
          <w:kern w:val="28"/>
          <w:u w:val="single"/>
        </w:rPr>
      </w:pPr>
      <w:r w:rsidRPr="00E01DC1">
        <w:rPr>
          <w:rFonts w:asciiTheme="minorHAnsi" w:eastAsiaTheme="majorEastAsia" w:hAnsiTheme="minorHAnsi" w:cs="Arial"/>
          <w:b/>
          <w:kern w:val="28"/>
        </w:rPr>
        <w:t>CONSULTA AL PLIEGO</w:t>
      </w:r>
      <w:r w:rsidRPr="00E01DC1">
        <w:rPr>
          <w:rFonts w:asciiTheme="minorHAnsi" w:eastAsiaTheme="majorEastAsia" w:hAnsiTheme="minorHAnsi" w:cs="Arial"/>
          <w:kern w:val="28"/>
        </w:rPr>
        <w:t>:</w:t>
      </w:r>
      <w:r w:rsidRPr="00E01DC1">
        <w:rPr>
          <w:rFonts w:ascii="Arial" w:eastAsiaTheme="majorEastAsia" w:hAnsi="Arial" w:cs="Arial"/>
          <w:kern w:val="28"/>
        </w:rPr>
        <w:t xml:space="preserve"> </w:t>
      </w:r>
      <w:r w:rsidRPr="00E01DC1">
        <w:rPr>
          <w:rFonts w:asciiTheme="majorHAnsi" w:eastAsiaTheme="majorEastAsia" w:hAnsiTheme="majorHAnsi" w:cs="Arial"/>
          <w:kern w:val="28"/>
        </w:rPr>
        <w:t xml:space="preserve">publicado en: </w:t>
      </w:r>
      <w:hyperlink r:id="rId9" w:history="1">
        <w:r w:rsidR="00D61B99" w:rsidRPr="00796F1F">
          <w:rPr>
            <w:rStyle w:val="Hipervnculo"/>
            <w:rFonts w:asciiTheme="majorHAnsi" w:eastAsiaTheme="majorEastAsia" w:hAnsiTheme="majorHAnsi" w:cs="Arial"/>
            <w:kern w:val="28"/>
          </w:rPr>
          <w:t>www.comprasestatales.gub.uy</w:t>
        </w:r>
      </w:hyperlink>
    </w:p>
    <w:sdt>
      <w:sdtPr>
        <w:id w:val="1886219864"/>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D61B99" w:rsidRDefault="00D61B99">
          <w:pPr>
            <w:pStyle w:val="TtulodeTDC"/>
          </w:pPr>
          <w:r>
            <w:t>Tabla de contenido</w:t>
          </w:r>
        </w:p>
        <w:p w:rsidR="00842F38" w:rsidRDefault="00D61B99">
          <w:pPr>
            <w:pStyle w:val="TDC1"/>
            <w:tabs>
              <w:tab w:val="right" w:leader="dot" w:pos="8494"/>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65765802" w:history="1">
            <w:r w:rsidR="00842F38" w:rsidRPr="00F00DDF">
              <w:rPr>
                <w:rStyle w:val="Hipervnculo"/>
                <w:b/>
                <w:noProof/>
              </w:rPr>
              <w:t>PARTE I - ESPECIFICACIONES GENERALES</w:t>
            </w:r>
            <w:r w:rsidR="00842F38">
              <w:rPr>
                <w:noProof/>
                <w:webHidden/>
              </w:rPr>
              <w:tab/>
            </w:r>
            <w:r w:rsidR="00842F38">
              <w:rPr>
                <w:noProof/>
                <w:webHidden/>
              </w:rPr>
              <w:fldChar w:fldCharType="begin"/>
            </w:r>
            <w:r w:rsidR="00842F38">
              <w:rPr>
                <w:noProof/>
                <w:webHidden/>
              </w:rPr>
              <w:instrText xml:space="preserve"> PAGEREF _Toc65765802 \h </w:instrText>
            </w:r>
            <w:r w:rsidR="00842F38">
              <w:rPr>
                <w:noProof/>
                <w:webHidden/>
              </w:rPr>
            </w:r>
            <w:r w:rsidR="00842F38">
              <w:rPr>
                <w:noProof/>
                <w:webHidden/>
              </w:rPr>
              <w:fldChar w:fldCharType="separate"/>
            </w:r>
            <w:r w:rsidR="00842F38">
              <w:rPr>
                <w:noProof/>
                <w:webHidden/>
              </w:rPr>
              <w:t>4</w:t>
            </w:r>
            <w:r w:rsidR="00842F38">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03" w:history="1">
            <w:r w:rsidRPr="00F00DDF">
              <w:rPr>
                <w:rStyle w:val="Hipervnculo"/>
                <w:rFonts w:eastAsiaTheme="majorEastAsia" w:cs="Arial"/>
                <w:b/>
                <w:noProof/>
                <w:lang w:val="es-UY" w:eastAsia="en-US"/>
              </w:rPr>
              <w:t>1.</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OBJETO</w:t>
            </w:r>
            <w:r w:rsidRPr="00F00DDF">
              <w:rPr>
                <w:rStyle w:val="Hipervnculo"/>
                <w:rFonts w:eastAsiaTheme="majorEastAsia" w:cs="Arial"/>
                <w:noProof/>
                <w:lang w:val="es-UY" w:eastAsia="en-US"/>
              </w:rPr>
              <w:t xml:space="preserve"> </w:t>
            </w:r>
            <w:r w:rsidRPr="00F00DDF">
              <w:rPr>
                <w:rStyle w:val="Hipervnculo"/>
                <w:rFonts w:eastAsiaTheme="majorEastAsia" w:cs="Arial"/>
                <w:b/>
                <w:noProof/>
                <w:lang w:val="es-UY" w:eastAsia="en-US"/>
              </w:rPr>
              <w:t>DEL LLAMADO</w:t>
            </w:r>
            <w:r>
              <w:rPr>
                <w:noProof/>
                <w:webHidden/>
              </w:rPr>
              <w:tab/>
            </w:r>
            <w:r>
              <w:rPr>
                <w:noProof/>
                <w:webHidden/>
              </w:rPr>
              <w:fldChar w:fldCharType="begin"/>
            </w:r>
            <w:r>
              <w:rPr>
                <w:noProof/>
                <w:webHidden/>
              </w:rPr>
              <w:instrText xml:space="preserve"> PAGEREF _Toc65765803 \h </w:instrText>
            </w:r>
            <w:r>
              <w:rPr>
                <w:noProof/>
                <w:webHidden/>
              </w:rPr>
            </w:r>
            <w:r>
              <w:rPr>
                <w:noProof/>
                <w:webHidden/>
              </w:rPr>
              <w:fldChar w:fldCharType="separate"/>
            </w:r>
            <w:r>
              <w:rPr>
                <w:noProof/>
                <w:webHidden/>
              </w:rPr>
              <w:t>4</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04" w:history="1">
            <w:r w:rsidRPr="00F00DDF">
              <w:rPr>
                <w:rStyle w:val="Hipervnculo"/>
                <w:rFonts w:eastAsiaTheme="majorEastAsia" w:cs="Arial"/>
                <w:b/>
                <w:noProof/>
                <w:lang w:val="es-UY" w:eastAsia="en-US"/>
              </w:rPr>
              <w:t>2.</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VISITA OBLIGATORIA</w:t>
            </w:r>
            <w:r>
              <w:rPr>
                <w:noProof/>
                <w:webHidden/>
              </w:rPr>
              <w:tab/>
            </w:r>
            <w:r>
              <w:rPr>
                <w:noProof/>
                <w:webHidden/>
              </w:rPr>
              <w:fldChar w:fldCharType="begin"/>
            </w:r>
            <w:r>
              <w:rPr>
                <w:noProof/>
                <w:webHidden/>
              </w:rPr>
              <w:instrText xml:space="preserve"> PAGEREF _Toc65765804 \h </w:instrText>
            </w:r>
            <w:r>
              <w:rPr>
                <w:noProof/>
                <w:webHidden/>
              </w:rPr>
            </w:r>
            <w:r>
              <w:rPr>
                <w:noProof/>
                <w:webHidden/>
              </w:rPr>
              <w:fldChar w:fldCharType="separate"/>
            </w:r>
            <w:r>
              <w:rPr>
                <w:noProof/>
                <w:webHidden/>
              </w:rPr>
              <w:t>5</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05" w:history="1">
            <w:r w:rsidRPr="00F00DDF">
              <w:rPr>
                <w:rStyle w:val="Hipervnculo"/>
                <w:rFonts w:eastAsiaTheme="majorEastAsia" w:cs="Arial"/>
                <w:b/>
                <w:noProof/>
                <w:lang w:val="es-UY" w:eastAsia="en-US"/>
              </w:rPr>
              <w:t>3.</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NORMAS QUE REGULAN EL PRESENTE LLAMADO</w:t>
            </w:r>
            <w:r>
              <w:rPr>
                <w:noProof/>
                <w:webHidden/>
              </w:rPr>
              <w:tab/>
            </w:r>
            <w:r>
              <w:rPr>
                <w:noProof/>
                <w:webHidden/>
              </w:rPr>
              <w:fldChar w:fldCharType="begin"/>
            </w:r>
            <w:r>
              <w:rPr>
                <w:noProof/>
                <w:webHidden/>
              </w:rPr>
              <w:instrText xml:space="preserve"> PAGEREF _Toc65765805 \h </w:instrText>
            </w:r>
            <w:r>
              <w:rPr>
                <w:noProof/>
                <w:webHidden/>
              </w:rPr>
            </w:r>
            <w:r>
              <w:rPr>
                <w:noProof/>
                <w:webHidden/>
              </w:rPr>
              <w:fldChar w:fldCharType="separate"/>
            </w:r>
            <w:r>
              <w:rPr>
                <w:noProof/>
                <w:webHidden/>
              </w:rPr>
              <w:t>5</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06" w:history="1">
            <w:r w:rsidRPr="00F00DDF">
              <w:rPr>
                <w:rStyle w:val="Hipervnculo"/>
                <w:rFonts w:eastAsiaTheme="majorEastAsia" w:cs="Arial"/>
                <w:b/>
                <w:noProof/>
                <w:lang w:val="es-UY" w:eastAsia="en-US"/>
              </w:rPr>
              <w:t>4.</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EXCENCIÓN DE RESPONSABILIDAD</w:t>
            </w:r>
            <w:r>
              <w:rPr>
                <w:noProof/>
                <w:webHidden/>
              </w:rPr>
              <w:tab/>
            </w:r>
            <w:r>
              <w:rPr>
                <w:noProof/>
                <w:webHidden/>
              </w:rPr>
              <w:fldChar w:fldCharType="begin"/>
            </w:r>
            <w:r>
              <w:rPr>
                <w:noProof/>
                <w:webHidden/>
              </w:rPr>
              <w:instrText xml:space="preserve"> PAGEREF _Toc65765806 \h </w:instrText>
            </w:r>
            <w:r>
              <w:rPr>
                <w:noProof/>
                <w:webHidden/>
              </w:rPr>
            </w:r>
            <w:r>
              <w:rPr>
                <w:noProof/>
                <w:webHidden/>
              </w:rPr>
              <w:fldChar w:fldCharType="separate"/>
            </w:r>
            <w:r>
              <w:rPr>
                <w:noProof/>
                <w:webHidden/>
              </w:rPr>
              <w:t>6</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07" w:history="1">
            <w:r w:rsidRPr="00F00DDF">
              <w:rPr>
                <w:rStyle w:val="Hipervnculo"/>
                <w:rFonts w:eastAsiaTheme="majorEastAsia" w:cs="Arial"/>
                <w:b/>
                <w:noProof/>
                <w:lang w:val="es-UY" w:eastAsia="en-US"/>
              </w:rPr>
              <w:t>5.</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PLAZOS, COMUNICACIONES, CONSULTAS, ACLARACIONES Y PRORROGAS</w:t>
            </w:r>
            <w:r>
              <w:rPr>
                <w:noProof/>
                <w:webHidden/>
              </w:rPr>
              <w:tab/>
            </w:r>
            <w:r>
              <w:rPr>
                <w:noProof/>
                <w:webHidden/>
              </w:rPr>
              <w:fldChar w:fldCharType="begin"/>
            </w:r>
            <w:r>
              <w:rPr>
                <w:noProof/>
                <w:webHidden/>
              </w:rPr>
              <w:instrText xml:space="preserve"> PAGEREF _Toc65765807 \h </w:instrText>
            </w:r>
            <w:r>
              <w:rPr>
                <w:noProof/>
                <w:webHidden/>
              </w:rPr>
            </w:r>
            <w:r>
              <w:rPr>
                <w:noProof/>
                <w:webHidden/>
              </w:rPr>
              <w:fldChar w:fldCharType="separate"/>
            </w:r>
            <w:r>
              <w:rPr>
                <w:noProof/>
                <w:webHidden/>
              </w:rPr>
              <w:t>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08" w:history="1">
            <w:r w:rsidRPr="00F00DDF">
              <w:rPr>
                <w:rStyle w:val="Hipervnculo"/>
                <w:rFonts w:eastAsiaTheme="majorEastAsia" w:cs="Arial"/>
                <w:b/>
                <w:i/>
                <w:noProof/>
                <w:lang w:val="es-UY" w:eastAsia="en-US"/>
              </w:rPr>
              <w:t>5.1 Comunicaciones</w:t>
            </w:r>
            <w:r>
              <w:rPr>
                <w:noProof/>
                <w:webHidden/>
              </w:rPr>
              <w:tab/>
            </w:r>
            <w:r>
              <w:rPr>
                <w:noProof/>
                <w:webHidden/>
              </w:rPr>
              <w:fldChar w:fldCharType="begin"/>
            </w:r>
            <w:r>
              <w:rPr>
                <w:noProof/>
                <w:webHidden/>
              </w:rPr>
              <w:instrText xml:space="preserve"> PAGEREF _Toc65765808 \h </w:instrText>
            </w:r>
            <w:r>
              <w:rPr>
                <w:noProof/>
                <w:webHidden/>
              </w:rPr>
            </w:r>
            <w:r>
              <w:rPr>
                <w:noProof/>
                <w:webHidden/>
              </w:rPr>
              <w:fldChar w:fldCharType="separate"/>
            </w:r>
            <w:r>
              <w:rPr>
                <w:noProof/>
                <w:webHidden/>
              </w:rPr>
              <w:t>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09" w:history="1">
            <w:r w:rsidRPr="00F00DDF">
              <w:rPr>
                <w:rStyle w:val="Hipervnculo"/>
                <w:rFonts w:eastAsiaTheme="majorEastAsia" w:cs="Arial"/>
                <w:b/>
                <w:i/>
                <w:noProof/>
                <w:lang w:val="es-UY" w:eastAsia="en-US"/>
              </w:rPr>
              <w:t>5.2 Aclaraciones y consultas</w:t>
            </w:r>
            <w:r>
              <w:rPr>
                <w:noProof/>
                <w:webHidden/>
              </w:rPr>
              <w:tab/>
            </w:r>
            <w:r>
              <w:rPr>
                <w:noProof/>
                <w:webHidden/>
              </w:rPr>
              <w:fldChar w:fldCharType="begin"/>
            </w:r>
            <w:r>
              <w:rPr>
                <w:noProof/>
                <w:webHidden/>
              </w:rPr>
              <w:instrText xml:space="preserve"> PAGEREF _Toc65765809 \h </w:instrText>
            </w:r>
            <w:r>
              <w:rPr>
                <w:noProof/>
                <w:webHidden/>
              </w:rPr>
            </w:r>
            <w:r>
              <w:rPr>
                <w:noProof/>
                <w:webHidden/>
              </w:rPr>
              <w:fldChar w:fldCharType="separate"/>
            </w:r>
            <w:r>
              <w:rPr>
                <w:noProof/>
                <w:webHidden/>
              </w:rPr>
              <w:t>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10" w:history="1">
            <w:r w:rsidRPr="00F00DDF">
              <w:rPr>
                <w:rStyle w:val="Hipervnculo"/>
                <w:b/>
                <w:i/>
                <w:noProof/>
                <w:lang w:val="es-UY" w:eastAsia="en-US"/>
              </w:rPr>
              <w:t>5.3 Plazos</w:t>
            </w:r>
            <w:r>
              <w:rPr>
                <w:noProof/>
                <w:webHidden/>
              </w:rPr>
              <w:tab/>
            </w:r>
            <w:r>
              <w:rPr>
                <w:noProof/>
                <w:webHidden/>
              </w:rPr>
              <w:fldChar w:fldCharType="begin"/>
            </w:r>
            <w:r>
              <w:rPr>
                <w:noProof/>
                <w:webHidden/>
              </w:rPr>
              <w:instrText xml:space="preserve"> PAGEREF _Toc65765810 \h </w:instrText>
            </w:r>
            <w:r>
              <w:rPr>
                <w:noProof/>
                <w:webHidden/>
              </w:rPr>
            </w:r>
            <w:r>
              <w:rPr>
                <w:noProof/>
                <w:webHidden/>
              </w:rPr>
              <w:fldChar w:fldCharType="separate"/>
            </w:r>
            <w:r>
              <w:rPr>
                <w:noProof/>
                <w:webHidden/>
              </w:rPr>
              <w:t>8</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11" w:history="1">
            <w:r w:rsidRPr="00F00DDF">
              <w:rPr>
                <w:rStyle w:val="Hipervnculo"/>
                <w:rFonts w:eastAsiaTheme="majorEastAsia" w:cs="Arial"/>
                <w:b/>
                <w:noProof/>
                <w:lang w:val="es-UY" w:eastAsia="en-US"/>
              </w:rPr>
              <w:t>5.4</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Prorroga</w:t>
            </w:r>
            <w:r>
              <w:rPr>
                <w:noProof/>
                <w:webHidden/>
              </w:rPr>
              <w:tab/>
            </w:r>
            <w:r>
              <w:rPr>
                <w:noProof/>
                <w:webHidden/>
              </w:rPr>
              <w:fldChar w:fldCharType="begin"/>
            </w:r>
            <w:r>
              <w:rPr>
                <w:noProof/>
                <w:webHidden/>
              </w:rPr>
              <w:instrText xml:space="preserve"> PAGEREF _Toc65765811 \h </w:instrText>
            </w:r>
            <w:r>
              <w:rPr>
                <w:noProof/>
                <w:webHidden/>
              </w:rPr>
            </w:r>
            <w:r>
              <w:rPr>
                <w:noProof/>
                <w:webHidden/>
              </w:rPr>
              <w:fldChar w:fldCharType="separate"/>
            </w:r>
            <w:r>
              <w:rPr>
                <w:noProof/>
                <w:webHidden/>
              </w:rPr>
              <w:t>8</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12" w:history="1">
            <w:r w:rsidRPr="00F00DDF">
              <w:rPr>
                <w:rStyle w:val="Hipervnculo"/>
                <w:rFonts w:eastAsiaTheme="majorEastAsia" w:cs="Arial"/>
                <w:b/>
                <w:noProof/>
                <w:lang w:val="es-UY" w:eastAsia="en-US"/>
              </w:rPr>
              <w:t>6.</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GARANTÍAS</w:t>
            </w:r>
            <w:r>
              <w:rPr>
                <w:noProof/>
                <w:webHidden/>
              </w:rPr>
              <w:tab/>
            </w:r>
            <w:r>
              <w:rPr>
                <w:noProof/>
                <w:webHidden/>
              </w:rPr>
              <w:fldChar w:fldCharType="begin"/>
            </w:r>
            <w:r>
              <w:rPr>
                <w:noProof/>
                <w:webHidden/>
              </w:rPr>
              <w:instrText xml:space="preserve"> PAGEREF _Toc65765812 \h </w:instrText>
            </w:r>
            <w:r>
              <w:rPr>
                <w:noProof/>
                <w:webHidden/>
              </w:rPr>
            </w:r>
            <w:r>
              <w:rPr>
                <w:noProof/>
                <w:webHidden/>
              </w:rPr>
              <w:fldChar w:fldCharType="separate"/>
            </w:r>
            <w:r>
              <w:rPr>
                <w:noProof/>
                <w:webHidden/>
              </w:rPr>
              <w:t>8</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13" w:history="1">
            <w:r w:rsidRPr="00F00DDF">
              <w:rPr>
                <w:rStyle w:val="Hipervnculo"/>
                <w:rFonts w:eastAsiaTheme="majorEastAsia" w:cs="Arial"/>
                <w:b/>
                <w:i/>
                <w:noProof/>
                <w:lang w:val="es-UY" w:eastAsia="en-US"/>
              </w:rPr>
              <w:t>6.1 Constitución</w:t>
            </w:r>
            <w:r>
              <w:rPr>
                <w:noProof/>
                <w:webHidden/>
              </w:rPr>
              <w:tab/>
            </w:r>
            <w:r>
              <w:rPr>
                <w:noProof/>
                <w:webHidden/>
              </w:rPr>
              <w:fldChar w:fldCharType="begin"/>
            </w:r>
            <w:r>
              <w:rPr>
                <w:noProof/>
                <w:webHidden/>
              </w:rPr>
              <w:instrText xml:space="preserve"> PAGEREF _Toc65765813 \h </w:instrText>
            </w:r>
            <w:r>
              <w:rPr>
                <w:noProof/>
                <w:webHidden/>
              </w:rPr>
            </w:r>
            <w:r>
              <w:rPr>
                <w:noProof/>
                <w:webHidden/>
              </w:rPr>
              <w:fldChar w:fldCharType="separate"/>
            </w:r>
            <w:r>
              <w:rPr>
                <w:noProof/>
                <w:webHidden/>
              </w:rPr>
              <w:t>8</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14" w:history="1">
            <w:r w:rsidRPr="00F00DDF">
              <w:rPr>
                <w:rStyle w:val="Hipervnculo"/>
                <w:rFonts w:eastAsiaTheme="majorEastAsia" w:cs="Arial"/>
                <w:b/>
                <w:i/>
                <w:noProof/>
                <w:lang w:val="es-UY" w:eastAsia="en-US"/>
              </w:rPr>
              <w:t>6.2</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Ejecución de la Garantía</w:t>
            </w:r>
            <w:r>
              <w:rPr>
                <w:noProof/>
                <w:webHidden/>
              </w:rPr>
              <w:tab/>
            </w:r>
            <w:r>
              <w:rPr>
                <w:noProof/>
                <w:webHidden/>
              </w:rPr>
              <w:fldChar w:fldCharType="begin"/>
            </w:r>
            <w:r>
              <w:rPr>
                <w:noProof/>
                <w:webHidden/>
              </w:rPr>
              <w:instrText xml:space="preserve"> PAGEREF _Toc65765814 \h </w:instrText>
            </w:r>
            <w:r>
              <w:rPr>
                <w:noProof/>
                <w:webHidden/>
              </w:rPr>
            </w:r>
            <w:r>
              <w:rPr>
                <w:noProof/>
                <w:webHidden/>
              </w:rPr>
              <w:fldChar w:fldCharType="separate"/>
            </w:r>
            <w:r>
              <w:rPr>
                <w:noProof/>
                <w:webHidden/>
              </w:rPr>
              <w:t>10</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15" w:history="1">
            <w:r w:rsidRPr="00F00DDF">
              <w:rPr>
                <w:rStyle w:val="Hipervnculo"/>
                <w:b/>
                <w:i/>
                <w:noProof/>
                <w:lang w:val="es-UY" w:eastAsia="en-US"/>
              </w:rPr>
              <w:t>6.3 Garantía de mantenimiento de oferta</w:t>
            </w:r>
            <w:r>
              <w:rPr>
                <w:noProof/>
                <w:webHidden/>
              </w:rPr>
              <w:tab/>
            </w:r>
            <w:r>
              <w:rPr>
                <w:noProof/>
                <w:webHidden/>
              </w:rPr>
              <w:fldChar w:fldCharType="begin"/>
            </w:r>
            <w:r>
              <w:rPr>
                <w:noProof/>
                <w:webHidden/>
              </w:rPr>
              <w:instrText xml:space="preserve"> PAGEREF _Toc65765815 \h </w:instrText>
            </w:r>
            <w:r>
              <w:rPr>
                <w:noProof/>
                <w:webHidden/>
              </w:rPr>
            </w:r>
            <w:r>
              <w:rPr>
                <w:noProof/>
                <w:webHidden/>
              </w:rPr>
              <w:fldChar w:fldCharType="separate"/>
            </w:r>
            <w:r>
              <w:rPr>
                <w:noProof/>
                <w:webHidden/>
              </w:rPr>
              <w:t>11</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16" w:history="1">
            <w:r w:rsidRPr="00F00DDF">
              <w:rPr>
                <w:rStyle w:val="Hipervnculo"/>
                <w:rFonts w:eastAsiaTheme="majorEastAsia" w:cs="Arial"/>
                <w:b/>
                <w:i/>
                <w:noProof/>
                <w:lang w:val="es-UY" w:eastAsia="en-US"/>
              </w:rPr>
              <w:t>6.4</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Garantía de fiel cumplimiento de contrato</w:t>
            </w:r>
            <w:r>
              <w:rPr>
                <w:noProof/>
                <w:webHidden/>
              </w:rPr>
              <w:tab/>
            </w:r>
            <w:r>
              <w:rPr>
                <w:noProof/>
                <w:webHidden/>
              </w:rPr>
              <w:fldChar w:fldCharType="begin"/>
            </w:r>
            <w:r>
              <w:rPr>
                <w:noProof/>
                <w:webHidden/>
              </w:rPr>
              <w:instrText xml:space="preserve"> PAGEREF _Toc65765816 \h </w:instrText>
            </w:r>
            <w:r>
              <w:rPr>
                <w:noProof/>
                <w:webHidden/>
              </w:rPr>
            </w:r>
            <w:r>
              <w:rPr>
                <w:noProof/>
                <w:webHidden/>
              </w:rPr>
              <w:fldChar w:fldCharType="separate"/>
            </w:r>
            <w:r>
              <w:rPr>
                <w:noProof/>
                <w:webHidden/>
              </w:rPr>
              <w:t>11</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17" w:history="1">
            <w:r w:rsidRPr="00F00DDF">
              <w:rPr>
                <w:rStyle w:val="Hipervnculo"/>
                <w:rFonts w:eastAsiaTheme="majorEastAsia" w:cs="Arial"/>
                <w:b/>
                <w:noProof/>
                <w:lang w:val="es-UY" w:eastAsia="en-US"/>
              </w:rPr>
              <w:t>7.</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PROPUESTA</w:t>
            </w:r>
            <w:r>
              <w:rPr>
                <w:noProof/>
                <w:webHidden/>
              </w:rPr>
              <w:tab/>
            </w:r>
            <w:r>
              <w:rPr>
                <w:noProof/>
                <w:webHidden/>
              </w:rPr>
              <w:fldChar w:fldCharType="begin"/>
            </w:r>
            <w:r>
              <w:rPr>
                <w:noProof/>
                <w:webHidden/>
              </w:rPr>
              <w:instrText xml:space="preserve"> PAGEREF _Toc65765817 \h </w:instrText>
            </w:r>
            <w:r>
              <w:rPr>
                <w:noProof/>
                <w:webHidden/>
              </w:rPr>
            </w:r>
            <w:r>
              <w:rPr>
                <w:noProof/>
                <w:webHidden/>
              </w:rPr>
              <w:fldChar w:fldCharType="separate"/>
            </w:r>
            <w:r>
              <w:rPr>
                <w:noProof/>
                <w:webHidden/>
              </w:rPr>
              <w:t>12</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18" w:history="1">
            <w:r w:rsidRPr="00F00DDF">
              <w:rPr>
                <w:rStyle w:val="Hipervnculo"/>
                <w:rFonts w:eastAsiaTheme="majorEastAsia" w:cs="Arial"/>
                <w:b/>
                <w:i/>
                <w:noProof/>
                <w:lang w:val="es-UY" w:eastAsia="en-US"/>
              </w:rPr>
              <w:t>7.1</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Ingreso de ofertas en Compras Estatales</w:t>
            </w:r>
            <w:r>
              <w:rPr>
                <w:noProof/>
                <w:webHidden/>
              </w:rPr>
              <w:tab/>
            </w:r>
            <w:r>
              <w:rPr>
                <w:noProof/>
                <w:webHidden/>
              </w:rPr>
              <w:fldChar w:fldCharType="begin"/>
            </w:r>
            <w:r>
              <w:rPr>
                <w:noProof/>
                <w:webHidden/>
              </w:rPr>
              <w:instrText xml:space="preserve"> PAGEREF _Toc65765818 \h </w:instrText>
            </w:r>
            <w:r>
              <w:rPr>
                <w:noProof/>
                <w:webHidden/>
              </w:rPr>
            </w:r>
            <w:r>
              <w:rPr>
                <w:noProof/>
                <w:webHidden/>
              </w:rPr>
              <w:fldChar w:fldCharType="separate"/>
            </w:r>
            <w:r>
              <w:rPr>
                <w:noProof/>
                <w:webHidden/>
              </w:rPr>
              <w:t>12</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19" w:history="1">
            <w:r w:rsidRPr="00F00DDF">
              <w:rPr>
                <w:rStyle w:val="Hipervnculo"/>
                <w:b/>
                <w:i/>
                <w:noProof/>
                <w:lang w:val="es-UY" w:eastAsia="en-US"/>
              </w:rPr>
              <w:t>7.2 Redacción de ofertas</w:t>
            </w:r>
            <w:r>
              <w:rPr>
                <w:noProof/>
                <w:webHidden/>
              </w:rPr>
              <w:tab/>
            </w:r>
            <w:r>
              <w:rPr>
                <w:noProof/>
                <w:webHidden/>
              </w:rPr>
              <w:fldChar w:fldCharType="begin"/>
            </w:r>
            <w:r>
              <w:rPr>
                <w:noProof/>
                <w:webHidden/>
              </w:rPr>
              <w:instrText xml:space="preserve"> PAGEREF _Toc65765819 \h </w:instrText>
            </w:r>
            <w:r>
              <w:rPr>
                <w:noProof/>
                <w:webHidden/>
              </w:rPr>
            </w:r>
            <w:r>
              <w:rPr>
                <w:noProof/>
                <w:webHidden/>
              </w:rPr>
              <w:fldChar w:fldCharType="separate"/>
            </w:r>
            <w:r>
              <w:rPr>
                <w:noProof/>
                <w:webHidden/>
              </w:rPr>
              <w:t>13</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0" w:history="1">
            <w:r w:rsidRPr="00F00DDF">
              <w:rPr>
                <w:rStyle w:val="Hipervnculo"/>
                <w:b/>
                <w:i/>
                <w:noProof/>
                <w:lang w:val="es-UY" w:eastAsia="en-US"/>
              </w:rPr>
              <w:t>7.3 Apertura de Ofertas</w:t>
            </w:r>
            <w:r>
              <w:rPr>
                <w:noProof/>
                <w:webHidden/>
              </w:rPr>
              <w:tab/>
            </w:r>
            <w:r>
              <w:rPr>
                <w:noProof/>
                <w:webHidden/>
              </w:rPr>
              <w:fldChar w:fldCharType="begin"/>
            </w:r>
            <w:r>
              <w:rPr>
                <w:noProof/>
                <w:webHidden/>
              </w:rPr>
              <w:instrText xml:space="preserve"> PAGEREF _Toc65765820 \h </w:instrText>
            </w:r>
            <w:r>
              <w:rPr>
                <w:noProof/>
                <w:webHidden/>
              </w:rPr>
            </w:r>
            <w:r>
              <w:rPr>
                <w:noProof/>
                <w:webHidden/>
              </w:rPr>
              <w:fldChar w:fldCharType="separate"/>
            </w:r>
            <w:r>
              <w:rPr>
                <w:noProof/>
                <w:webHidden/>
              </w:rPr>
              <w:t>13</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1" w:history="1">
            <w:r w:rsidRPr="00F00DDF">
              <w:rPr>
                <w:rStyle w:val="Hipervnculo"/>
                <w:b/>
                <w:i/>
                <w:noProof/>
                <w:lang w:val="es-UY" w:eastAsia="en-US"/>
              </w:rPr>
              <w:t>7.4 Requisitos de admisibilidad</w:t>
            </w:r>
            <w:r>
              <w:rPr>
                <w:noProof/>
                <w:webHidden/>
              </w:rPr>
              <w:tab/>
            </w:r>
            <w:r>
              <w:rPr>
                <w:noProof/>
                <w:webHidden/>
              </w:rPr>
              <w:fldChar w:fldCharType="begin"/>
            </w:r>
            <w:r>
              <w:rPr>
                <w:noProof/>
                <w:webHidden/>
              </w:rPr>
              <w:instrText xml:space="preserve"> PAGEREF _Toc65765821 \h </w:instrText>
            </w:r>
            <w:r>
              <w:rPr>
                <w:noProof/>
                <w:webHidden/>
              </w:rPr>
            </w:r>
            <w:r>
              <w:rPr>
                <w:noProof/>
                <w:webHidden/>
              </w:rPr>
              <w:fldChar w:fldCharType="separate"/>
            </w:r>
            <w:r>
              <w:rPr>
                <w:noProof/>
                <w:webHidden/>
              </w:rPr>
              <w:t>14</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2" w:history="1">
            <w:r w:rsidRPr="00F00DDF">
              <w:rPr>
                <w:rStyle w:val="Hipervnculo"/>
                <w:b/>
                <w:i/>
                <w:noProof/>
                <w:lang w:val="es-UY" w:eastAsia="en-US"/>
              </w:rPr>
              <w:t>7.5 Integración de consorcio.</w:t>
            </w:r>
            <w:r>
              <w:rPr>
                <w:noProof/>
                <w:webHidden/>
              </w:rPr>
              <w:tab/>
            </w:r>
            <w:r>
              <w:rPr>
                <w:noProof/>
                <w:webHidden/>
              </w:rPr>
              <w:fldChar w:fldCharType="begin"/>
            </w:r>
            <w:r>
              <w:rPr>
                <w:noProof/>
                <w:webHidden/>
              </w:rPr>
              <w:instrText xml:space="preserve"> PAGEREF _Toc65765822 \h </w:instrText>
            </w:r>
            <w:r>
              <w:rPr>
                <w:noProof/>
                <w:webHidden/>
              </w:rPr>
            </w:r>
            <w:r>
              <w:rPr>
                <w:noProof/>
                <w:webHidden/>
              </w:rPr>
              <w:fldChar w:fldCharType="separate"/>
            </w:r>
            <w:r>
              <w:rPr>
                <w:noProof/>
                <w:webHidden/>
              </w:rPr>
              <w:t>15</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23" w:history="1">
            <w:r w:rsidRPr="00F00DDF">
              <w:rPr>
                <w:rStyle w:val="Hipervnculo"/>
                <w:rFonts w:eastAsiaTheme="majorEastAsia" w:cs="Arial"/>
                <w:b/>
                <w:i/>
                <w:noProof/>
                <w:lang w:val="es-UY" w:eastAsia="en-US"/>
              </w:rPr>
              <w:t>7.6</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Confidencial</w:t>
            </w:r>
            <w:r>
              <w:rPr>
                <w:noProof/>
                <w:webHidden/>
              </w:rPr>
              <w:tab/>
            </w:r>
            <w:r>
              <w:rPr>
                <w:noProof/>
                <w:webHidden/>
              </w:rPr>
              <w:fldChar w:fldCharType="begin"/>
            </w:r>
            <w:r>
              <w:rPr>
                <w:noProof/>
                <w:webHidden/>
              </w:rPr>
              <w:instrText xml:space="preserve"> PAGEREF _Toc65765823 \h </w:instrText>
            </w:r>
            <w:r>
              <w:rPr>
                <w:noProof/>
                <w:webHidden/>
              </w:rPr>
            </w:r>
            <w:r>
              <w:rPr>
                <w:noProof/>
                <w:webHidden/>
              </w:rPr>
              <w:fldChar w:fldCharType="separate"/>
            </w:r>
            <w:r>
              <w:rPr>
                <w:noProof/>
                <w:webHidden/>
              </w:rPr>
              <w:t>15</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24" w:history="1">
            <w:r w:rsidRPr="00F00DDF">
              <w:rPr>
                <w:rStyle w:val="Hipervnculo"/>
                <w:rFonts w:eastAsiaTheme="majorEastAsia" w:cs="Arial"/>
                <w:b/>
                <w:i/>
                <w:noProof/>
                <w:lang w:val="es-UY" w:eastAsia="en-US"/>
              </w:rPr>
              <w:t>7.7</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Plazo para presentar documentación faltante en la oferta</w:t>
            </w:r>
            <w:r>
              <w:rPr>
                <w:noProof/>
                <w:webHidden/>
              </w:rPr>
              <w:tab/>
            </w:r>
            <w:r>
              <w:rPr>
                <w:noProof/>
                <w:webHidden/>
              </w:rPr>
              <w:fldChar w:fldCharType="begin"/>
            </w:r>
            <w:r>
              <w:rPr>
                <w:noProof/>
                <w:webHidden/>
              </w:rPr>
              <w:instrText xml:space="preserve"> PAGEREF _Toc65765824 \h </w:instrText>
            </w:r>
            <w:r>
              <w:rPr>
                <w:noProof/>
                <w:webHidden/>
              </w:rPr>
            </w:r>
            <w:r>
              <w:rPr>
                <w:noProof/>
                <w:webHidden/>
              </w:rPr>
              <w:fldChar w:fldCharType="separate"/>
            </w:r>
            <w:r>
              <w:rPr>
                <w:noProof/>
                <w:webHidden/>
              </w:rPr>
              <w:t>17</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25" w:history="1">
            <w:r w:rsidRPr="00F00DDF">
              <w:rPr>
                <w:rStyle w:val="Hipervnculo"/>
                <w:rFonts w:eastAsiaTheme="majorEastAsia" w:cs="Arial"/>
                <w:b/>
                <w:noProof/>
                <w:lang w:val="es-UY" w:eastAsia="en-US"/>
              </w:rPr>
              <w:t>8</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EVALUACIÓN DE LAS OFERTAS</w:t>
            </w:r>
            <w:r>
              <w:rPr>
                <w:noProof/>
                <w:webHidden/>
              </w:rPr>
              <w:tab/>
            </w:r>
            <w:r>
              <w:rPr>
                <w:noProof/>
                <w:webHidden/>
              </w:rPr>
              <w:fldChar w:fldCharType="begin"/>
            </w:r>
            <w:r>
              <w:rPr>
                <w:noProof/>
                <w:webHidden/>
              </w:rPr>
              <w:instrText xml:space="preserve"> PAGEREF _Toc65765825 \h </w:instrText>
            </w:r>
            <w:r>
              <w:rPr>
                <w:noProof/>
                <w:webHidden/>
              </w:rPr>
            </w:r>
            <w:r>
              <w:rPr>
                <w:noProof/>
                <w:webHidden/>
              </w:rPr>
              <w:fldChar w:fldCharType="separate"/>
            </w:r>
            <w:r>
              <w:rPr>
                <w:noProof/>
                <w:webHidden/>
              </w:rPr>
              <w:t>17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6" w:history="1">
            <w:r w:rsidRPr="00F00DDF">
              <w:rPr>
                <w:rStyle w:val="Hipervnculo"/>
                <w:b/>
                <w:i/>
                <w:noProof/>
              </w:rPr>
              <w:t>8.1 Evaluación técnica y económica</w:t>
            </w:r>
            <w:r>
              <w:rPr>
                <w:noProof/>
                <w:webHidden/>
              </w:rPr>
              <w:tab/>
            </w:r>
            <w:r>
              <w:rPr>
                <w:noProof/>
                <w:webHidden/>
              </w:rPr>
              <w:fldChar w:fldCharType="begin"/>
            </w:r>
            <w:r>
              <w:rPr>
                <w:noProof/>
                <w:webHidden/>
              </w:rPr>
              <w:instrText xml:space="preserve"> PAGEREF _Toc65765826 \h </w:instrText>
            </w:r>
            <w:r>
              <w:rPr>
                <w:noProof/>
                <w:webHidden/>
              </w:rPr>
            </w:r>
            <w:r>
              <w:rPr>
                <w:noProof/>
                <w:webHidden/>
              </w:rPr>
              <w:fldChar w:fldCharType="separate"/>
            </w:r>
            <w:r>
              <w:rPr>
                <w:noProof/>
                <w:webHidden/>
              </w:rPr>
              <w:t>17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7" w:history="1">
            <w:r w:rsidRPr="00F00DDF">
              <w:rPr>
                <w:rStyle w:val="Hipervnculo"/>
                <w:b/>
                <w:i/>
                <w:noProof/>
                <w:lang w:val="es-UY" w:eastAsia="en-US"/>
              </w:rPr>
              <w:t>8.2 Criterios de Evaluación Técnica</w:t>
            </w:r>
            <w:r>
              <w:rPr>
                <w:noProof/>
                <w:webHidden/>
              </w:rPr>
              <w:tab/>
            </w:r>
            <w:r>
              <w:rPr>
                <w:noProof/>
                <w:webHidden/>
              </w:rPr>
              <w:fldChar w:fldCharType="begin"/>
            </w:r>
            <w:r>
              <w:rPr>
                <w:noProof/>
                <w:webHidden/>
              </w:rPr>
              <w:instrText xml:space="preserve"> PAGEREF _Toc65765827 \h </w:instrText>
            </w:r>
            <w:r>
              <w:rPr>
                <w:noProof/>
                <w:webHidden/>
              </w:rPr>
            </w:r>
            <w:r>
              <w:rPr>
                <w:noProof/>
                <w:webHidden/>
              </w:rPr>
              <w:fldChar w:fldCharType="separate"/>
            </w:r>
            <w:r>
              <w:rPr>
                <w:noProof/>
                <w:webHidden/>
              </w:rPr>
              <w:t>18</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8" w:history="1">
            <w:r w:rsidRPr="00F00DDF">
              <w:rPr>
                <w:rStyle w:val="Hipervnculo"/>
                <w:b/>
                <w:i/>
                <w:noProof/>
                <w:lang w:val="es-UY" w:eastAsia="en-US"/>
              </w:rPr>
              <w:t>8.3 Criterios de Evaluación Económica</w:t>
            </w:r>
            <w:r>
              <w:rPr>
                <w:noProof/>
                <w:webHidden/>
              </w:rPr>
              <w:tab/>
            </w:r>
            <w:r>
              <w:rPr>
                <w:noProof/>
                <w:webHidden/>
              </w:rPr>
              <w:fldChar w:fldCharType="begin"/>
            </w:r>
            <w:r>
              <w:rPr>
                <w:noProof/>
                <w:webHidden/>
              </w:rPr>
              <w:instrText xml:space="preserve"> PAGEREF _Toc65765828 \h </w:instrText>
            </w:r>
            <w:r>
              <w:rPr>
                <w:noProof/>
                <w:webHidden/>
              </w:rPr>
            </w:r>
            <w:r>
              <w:rPr>
                <w:noProof/>
                <w:webHidden/>
              </w:rPr>
              <w:fldChar w:fldCharType="separate"/>
            </w:r>
            <w:r>
              <w:rPr>
                <w:noProof/>
                <w:webHidden/>
              </w:rPr>
              <w:t>20</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29" w:history="1">
            <w:r w:rsidRPr="00F00DDF">
              <w:rPr>
                <w:rStyle w:val="Hipervnculo"/>
                <w:b/>
                <w:i/>
                <w:noProof/>
                <w:lang w:val="es-UY" w:eastAsia="en-US"/>
              </w:rPr>
              <w:t>8.4 Antecedentes en el RUPE</w:t>
            </w:r>
            <w:r>
              <w:rPr>
                <w:noProof/>
                <w:webHidden/>
              </w:rPr>
              <w:tab/>
            </w:r>
            <w:r>
              <w:rPr>
                <w:noProof/>
                <w:webHidden/>
              </w:rPr>
              <w:fldChar w:fldCharType="begin"/>
            </w:r>
            <w:r>
              <w:rPr>
                <w:noProof/>
                <w:webHidden/>
              </w:rPr>
              <w:instrText xml:space="preserve"> PAGEREF _Toc65765829 \h </w:instrText>
            </w:r>
            <w:r>
              <w:rPr>
                <w:noProof/>
                <w:webHidden/>
              </w:rPr>
            </w:r>
            <w:r>
              <w:rPr>
                <w:noProof/>
                <w:webHidden/>
              </w:rPr>
              <w:fldChar w:fldCharType="separate"/>
            </w:r>
            <w:r>
              <w:rPr>
                <w:noProof/>
                <w:webHidden/>
              </w:rPr>
              <w:t>20</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30" w:history="1">
            <w:r w:rsidRPr="00F00DDF">
              <w:rPr>
                <w:rStyle w:val="Hipervnculo"/>
                <w:rFonts w:eastAsiaTheme="majorEastAsia" w:cs="Arial"/>
                <w:b/>
                <w:noProof/>
                <w:lang w:val="es-UY" w:eastAsia="en-US"/>
              </w:rPr>
              <w:t>9</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COTIZACIÓN DE LA PROPUESTA, AJUSTE DE PRECIOS, FORMA DE PAGO.</w:t>
            </w:r>
            <w:r>
              <w:rPr>
                <w:noProof/>
                <w:webHidden/>
              </w:rPr>
              <w:tab/>
            </w:r>
            <w:r>
              <w:rPr>
                <w:noProof/>
                <w:webHidden/>
              </w:rPr>
              <w:fldChar w:fldCharType="begin"/>
            </w:r>
            <w:r>
              <w:rPr>
                <w:noProof/>
                <w:webHidden/>
              </w:rPr>
              <w:instrText xml:space="preserve"> PAGEREF _Toc65765830 \h </w:instrText>
            </w:r>
            <w:r>
              <w:rPr>
                <w:noProof/>
                <w:webHidden/>
              </w:rPr>
            </w:r>
            <w:r>
              <w:rPr>
                <w:noProof/>
                <w:webHidden/>
              </w:rPr>
              <w:fldChar w:fldCharType="separate"/>
            </w:r>
            <w:r>
              <w:rPr>
                <w:noProof/>
                <w:webHidden/>
              </w:rPr>
              <w:t>20</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31" w:history="1">
            <w:r w:rsidRPr="00F00DDF">
              <w:rPr>
                <w:rStyle w:val="Hipervnculo"/>
                <w:rFonts w:eastAsiaTheme="majorEastAsia" w:cs="Arial"/>
                <w:b/>
                <w:i/>
                <w:noProof/>
                <w:lang w:val="es-UY" w:eastAsia="en-US"/>
              </w:rPr>
              <w:t>9.1 Cotizaciones</w:t>
            </w:r>
            <w:r>
              <w:rPr>
                <w:noProof/>
                <w:webHidden/>
              </w:rPr>
              <w:tab/>
            </w:r>
            <w:r>
              <w:rPr>
                <w:noProof/>
                <w:webHidden/>
              </w:rPr>
              <w:fldChar w:fldCharType="begin"/>
            </w:r>
            <w:r>
              <w:rPr>
                <w:noProof/>
                <w:webHidden/>
              </w:rPr>
              <w:instrText xml:space="preserve"> PAGEREF _Toc65765831 \h </w:instrText>
            </w:r>
            <w:r>
              <w:rPr>
                <w:noProof/>
                <w:webHidden/>
              </w:rPr>
            </w:r>
            <w:r>
              <w:rPr>
                <w:noProof/>
                <w:webHidden/>
              </w:rPr>
              <w:fldChar w:fldCharType="separate"/>
            </w:r>
            <w:r>
              <w:rPr>
                <w:noProof/>
                <w:webHidden/>
              </w:rPr>
              <w:t>21</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32" w:history="1">
            <w:r w:rsidRPr="00F00DDF">
              <w:rPr>
                <w:rStyle w:val="Hipervnculo"/>
                <w:rFonts w:eastAsiaTheme="majorEastAsia" w:cs="Arial"/>
                <w:b/>
                <w:i/>
                <w:noProof/>
                <w:lang w:val="es-UY" w:eastAsia="en-US"/>
              </w:rPr>
              <w:t>9.2 Regímenes de Preferencia</w:t>
            </w:r>
            <w:r>
              <w:rPr>
                <w:noProof/>
                <w:webHidden/>
              </w:rPr>
              <w:tab/>
            </w:r>
            <w:r>
              <w:rPr>
                <w:noProof/>
                <w:webHidden/>
              </w:rPr>
              <w:fldChar w:fldCharType="begin"/>
            </w:r>
            <w:r>
              <w:rPr>
                <w:noProof/>
                <w:webHidden/>
              </w:rPr>
              <w:instrText xml:space="preserve"> PAGEREF _Toc65765832 \h </w:instrText>
            </w:r>
            <w:r>
              <w:rPr>
                <w:noProof/>
                <w:webHidden/>
              </w:rPr>
            </w:r>
            <w:r>
              <w:rPr>
                <w:noProof/>
                <w:webHidden/>
              </w:rPr>
              <w:fldChar w:fldCharType="separate"/>
            </w:r>
            <w:r>
              <w:rPr>
                <w:noProof/>
                <w:webHidden/>
              </w:rPr>
              <w:t>21</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33" w:history="1">
            <w:r w:rsidRPr="00F00DDF">
              <w:rPr>
                <w:rStyle w:val="Hipervnculo"/>
                <w:rFonts w:eastAsiaTheme="majorEastAsia" w:cs="Arial"/>
                <w:b/>
                <w:i/>
                <w:noProof/>
                <w:lang w:val="es-UY" w:eastAsia="en-US"/>
              </w:rPr>
              <w:t>9.3</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Ajuste de precios</w:t>
            </w:r>
            <w:r>
              <w:rPr>
                <w:noProof/>
                <w:webHidden/>
              </w:rPr>
              <w:tab/>
            </w:r>
            <w:r>
              <w:rPr>
                <w:noProof/>
                <w:webHidden/>
              </w:rPr>
              <w:fldChar w:fldCharType="begin"/>
            </w:r>
            <w:r>
              <w:rPr>
                <w:noProof/>
                <w:webHidden/>
              </w:rPr>
              <w:instrText xml:space="preserve"> PAGEREF _Toc65765833 \h </w:instrText>
            </w:r>
            <w:r>
              <w:rPr>
                <w:noProof/>
                <w:webHidden/>
              </w:rPr>
            </w:r>
            <w:r>
              <w:rPr>
                <w:noProof/>
                <w:webHidden/>
              </w:rPr>
              <w:fldChar w:fldCharType="separate"/>
            </w:r>
            <w:r>
              <w:rPr>
                <w:noProof/>
                <w:webHidden/>
              </w:rPr>
              <w:t>22</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34" w:history="1">
            <w:r w:rsidRPr="00F00DDF">
              <w:rPr>
                <w:rStyle w:val="Hipervnculo"/>
                <w:rFonts w:eastAsiaTheme="majorEastAsia" w:cs="Arial"/>
                <w:b/>
                <w:i/>
                <w:noProof/>
                <w:lang w:val="es-UY" w:eastAsia="en-US"/>
              </w:rPr>
              <w:t>9.4</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Facturación</w:t>
            </w:r>
            <w:r>
              <w:rPr>
                <w:noProof/>
                <w:webHidden/>
              </w:rPr>
              <w:tab/>
            </w:r>
            <w:r>
              <w:rPr>
                <w:noProof/>
                <w:webHidden/>
              </w:rPr>
              <w:fldChar w:fldCharType="begin"/>
            </w:r>
            <w:r>
              <w:rPr>
                <w:noProof/>
                <w:webHidden/>
              </w:rPr>
              <w:instrText xml:space="preserve"> PAGEREF _Toc65765834 \h </w:instrText>
            </w:r>
            <w:r>
              <w:rPr>
                <w:noProof/>
                <w:webHidden/>
              </w:rPr>
            </w:r>
            <w:r>
              <w:rPr>
                <w:noProof/>
                <w:webHidden/>
              </w:rPr>
              <w:fldChar w:fldCharType="separate"/>
            </w:r>
            <w:r>
              <w:rPr>
                <w:noProof/>
                <w:webHidden/>
              </w:rPr>
              <w:t>22</w:t>
            </w:r>
            <w:r>
              <w:rPr>
                <w:noProof/>
                <w:webHidden/>
              </w:rPr>
              <w:fldChar w:fldCharType="end"/>
            </w:r>
          </w:hyperlink>
        </w:p>
        <w:p w:rsidR="00842F38" w:rsidRDefault="00842F38">
          <w:pPr>
            <w:pStyle w:val="TDC2"/>
            <w:tabs>
              <w:tab w:val="left" w:pos="880"/>
              <w:tab w:val="right" w:leader="dot" w:pos="8494"/>
            </w:tabs>
            <w:rPr>
              <w:rFonts w:asciiTheme="minorHAnsi" w:eastAsiaTheme="minorEastAsia" w:hAnsiTheme="minorHAnsi" w:cstheme="minorBidi"/>
              <w:noProof/>
              <w:sz w:val="22"/>
              <w:szCs w:val="22"/>
            </w:rPr>
          </w:pPr>
          <w:hyperlink w:anchor="_Toc65765835" w:history="1">
            <w:r w:rsidRPr="00F00DDF">
              <w:rPr>
                <w:rStyle w:val="Hipervnculo"/>
                <w:rFonts w:eastAsiaTheme="majorEastAsia" w:cs="Arial"/>
                <w:b/>
                <w:i/>
                <w:noProof/>
                <w:kern w:val="28"/>
              </w:rPr>
              <w:t>9.5</w:t>
            </w:r>
            <w:r>
              <w:rPr>
                <w:rFonts w:asciiTheme="minorHAnsi" w:eastAsiaTheme="minorEastAsia" w:hAnsiTheme="minorHAnsi" w:cstheme="minorBidi"/>
                <w:noProof/>
                <w:sz w:val="22"/>
                <w:szCs w:val="22"/>
              </w:rPr>
              <w:tab/>
            </w:r>
            <w:r w:rsidRPr="00F00DDF">
              <w:rPr>
                <w:rStyle w:val="Hipervnculo"/>
                <w:rFonts w:eastAsiaTheme="majorEastAsia" w:cs="Arial"/>
                <w:b/>
                <w:i/>
                <w:noProof/>
                <w:kern w:val="28"/>
              </w:rPr>
              <w:t>Forma de pago</w:t>
            </w:r>
            <w:r>
              <w:rPr>
                <w:noProof/>
                <w:webHidden/>
              </w:rPr>
              <w:tab/>
            </w:r>
            <w:r>
              <w:rPr>
                <w:noProof/>
                <w:webHidden/>
              </w:rPr>
              <w:fldChar w:fldCharType="begin"/>
            </w:r>
            <w:r>
              <w:rPr>
                <w:noProof/>
                <w:webHidden/>
              </w:rPr>
              <w:instrText xml:space="preserve"> PAGEREF _Toc65765835 \h </w:instrText>
            </w:r>
            <w:r>
              <w:rPr>
                <w:noProof/>
                <w:webHidden/>
              </w:rPr>
            </w:r>
            <w:r>
              <w:rPr>
                <w:noProof/>
                <w:webHidden/>
              </w:rPr>
              <w:fldChar w:fldCharType="separate"/>
            </w:r>
            <w:r>
              <w:rPr>
                <w:noProof/>
                <w:webHidden/>
              </w:rPr>
              <w:t>22</w:t>
            </w:r>
            <w:r>
              <w:rPr>
                <w:noProof/>
                <w:webHidden/>
              </w:rPr>
              <w:fldChar w:fldCharType="end"/>
            </w:r>
          </w:hyperlink>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36" w:history="1">
            <w:r w:rsidRPr="00F00DDF">
              <w:rPr>
                <w:rStyle w:val="Hipervnculo"/>
                <w:b/>
                <w:noProof/>
                <w:lang w:val="es-UY" w:eastAsia="en-US"/>
              </w:rPr>
              <w:t>10 PLAZO DE MANTENIMIENTO DE LAS PROPUESTAS</w:t>
            </w:r>
            <w:r w:rsidRPr="00F00DDF">
              <w:rPr>
                <w:rStyle w:val="Hipervnculo"/>
                <w:noProof/>
                <w:lang w:val="es-UY" w:eastAsia="en-US"/>
              </w:rPr>
              <w:t>.</w:t>
            </w:r>
            <w:r>
              <w:rPr>
                <w:noProof/>
                <w:webHidden/>
              </w:rPr>
              <w:tab/>
            </w:r>
            <w:r>
              <w:rPr>
                <w:noProof/>
                <w:webHidden/>
              </w:rPr>
              <w:fldChar w:fldCharType="begin"/>
            </w:r>
            <w:r>
              <w:rPr>
                <w:noProof/>
                <w:webHidden/>
              </w:rPr>
              <w:instrText xml:space="preserve"> PAGEREF _Toc65765836 \h </w:instrText>
            </w:r>
            <w:r>
              <w:rPr>
                <w:noProof/>
                <w:webHidden/>
              </w:rPr>
            </w:r>
            <w:r>
              <w:rPr>
                <w:noProof/>
                <w:webHidden/>
              </w:rPr>
              <w:fldChar w:fldCharType="separate"/>
            </w:r>
            <w:r>
              <w:rPr>
                <w:noProof/>
                <w:webHidden/>
              </w:rPr>
              <w:t>22</w:t>
            </w:r>
            <w:r>
              <w:rPr>
                <w:noProof/>
                <w:webHidden/>
              </w:rPr>
              <w:fldChar w:fldCharType="end"/>
            </w:r>
          </w:hyperlink>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37" w:history="1">
            <w:r w:rsidRPr="00F00DDF">
              <w:rPr>
                <w:rStyle w:val="Hipervnculo"/>
                <w:rFonts w:eastAsiaTheme="majorEastAsia" w:cs="Arial"/>
                <w:b/>
                <w:noProof/>
                <w:lang w:val="es-UY" w:eastAsia="en-US"/>
              </w:rPr>
              <w:t>11 MEJORA DE OFERTA</w:t>
            </w:r>
            <w:r>
              <w:rPr>
                <w:noProof/>
                <w:webHidden/>
              </w:rPr>
              <w:tab/>
            </w:r>
            <w:r>
              <w:rPr>
                <w:noProof/>
                <w:webHidden/>
              </w:rPr>
              <w:fldChar w:fldCharType="begin"/>
            </w:r>
            <w:r>
              <w:rPr>
                <w:noProof/>
                <w:webHidden/>
              </w:rPr>
              <w:instrText xml:space="preserve"> PAGEREF _Toc65765837 \h </w:instrText>
            </w:r>
            <w:r>
              <w:rPr>
                <w:noProof/>
                <w:webHidden/>
              </w:rPr>
            </w:r>
            <w:r>
              <w:rPr>
                <w:noProof/>
                <w:webHidden/>
              </w:rPr>
              <w:fldChar w:fldCharType="separate"/>
            </w:r>
            <w:r>
              <w:rPr>
                <w:noProof/>
                <w:webHidden/>
              </w:rPr>
              <w:t>23</w:t>
            </w:r>
            <w:r>
              <w:rPr>
                <w:noProof/>
                <w:webHidden/>
              </w:rPr>
              <w:fldChar w:fldCharType="end"/>
            </w:r>
          </w:hyperlink>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38" w:history="1">
            <w:r w:rsidRPr="00F00DDF">
              <w:rPr>
                <w:rStyle w:val="Hipervnculo"/>
                <w:rFonts w:eastAsiaTheme="majorEastAsia" w:cs="Arial"/>
                <w:b/>
                <w:noProof/>
                <w:lang w:val="es-UY" w:eastAsia="en-US"/>
              </w:rPr>
              <w:t>12 DERECHO DE LA ADMINISTRACIÓN</w:t>
            </w:r>
            <w:r>
              <w:rPr>
                <w:noProof/>
                <w:webHidden/>
              </w:rPr>
              <w:tab/>
            </w:r>
            <w:r>
              <w:rPr>
                <w:noProof/>
                <w:webHidden/>
              </w:rPr>
              <w:fldChar w:fldCharType="begin"/>
            </w:r>
            <w:r>
              <w:rPr>
                <w:noProof/>
                <w:webHidden/>
              </w:rPr>
              <w:instrText xml:space="preserve"> PAGEREF _Toc65765838 \h </w:instrText>
            </w:r>
            <w:r>
              <w:rPr>
                <w:noProof/>
                <w:webHidden/>
              </w:rPr>
            </w:r>
            <w:r>
              <w:rPr>
                <w:noProof/>
                <w:webHidden/>
              </w:rPr>
              <w:fldChar w:fldCharType="separate"/>
            </w:r>
            <w:r>
              <w:rPr>
                <w:noProof/>
                <w:webHidden/>
              </w:rPr>
              <w:t>23</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39" w:history="1">
            <w:r w:rsidRPr="00F00DDF">
              <w:rPr>
                <w:rStyle w:val="Hipervnculo"/>
                <w:rFonts w:eastAsiaTheme="majorEastAsia" w:cs="Arial"/>
                <w:b/>
                <w:noProof/>
                <w:lang w:val="es-UY" w:eastAsia="en-US"/>
              </w:rPr>
              <w:t>13</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ADJUDICACIÓN</w:t>
            </w:r>
            <w:r>
              <w:rPr>
                <w:noProof/>
                <w:webHidden/>
              </w:rPr>
              <w:tab/>
            </w:r>
            <w:r>
              <w:rPr>
                <w:noProof/>
                <w:webHidden/>
              </w:rPr>
              <w:fldChar w:fldCharType="begin"/>
            </w:r>
            <w:r>
              <w:rPr>
                <w:noProof/>
                <w:webHidden/>
              </w:rPr>
              <w:instrText xml:space="preserve"> PAGEREF _Toc65765839 \h </w:instrText>
            </w:r>
            <w:r>
              <w:rPr>
                <w:noProof/>
                <w:webHidden/>
              </w:rPr>
            </w:r>
            <w:r>
              <w:rPr>
                <w:noProof/>
                <w:webHidden/>
              </w:rPr>
              <w:fldChar w:fldCharType="separate"/>
            </w:r>
            <w:r>
              <w:rPr>
                <w:noProof/>
                <w:webHidden/>
              </w:rPr>
              <w:t>23</w:t>
            </w:r>
            <w:r>
              <w:rPr>
                <w:noProof/>
                <w:webHidden/>
              </w:rPr>
              <w:fldChar w:fldCharType="end"/>
            </w:r>
          </w:hyperlink>
        </w:p>
        <w:p w:rsidR="00842F38" w:rsidRDefault="00842F38">
          <w:pPr>
            <w:pStyle w:val="TDC1"/>
            <w:tabs>
              <w:tab w:val="left" w:pos="660"/>
              <w:tab w:val="right" w:leader="dot" w:pos="8494"/>
            </w:tabs>
            <w:rPr>
              <w:rFonts w:asciiTheme="minorHAnsi" w:eastAsiaTheme="minorEastAsia" w:hAnsiTheme="minorHAnsi" w:cstheme="minorBidi"/>
              <w:noProof/>
              <w:sz w:val="22"/>
              <w:szCs w:val="22"/>
            </w:rPr>
          </w:pPr>
          <w:hyperlink w:anchor="_Toc65765840" w:history="1">
            <w:r w:rsidRPr="00F00DDF">
              <w:rPr>
                <w:rStyle w:val="Hipervnculo"/>
                <w:b/>
                <w:i/>
                <w:noProof/>
                <w:lang w:val="es-UY" w:eastAsia="en-US"/>
              </w:rPr>
              <w:t>13.1</w:t>
            </w:r>
            <w:r>
              <w:rPr>
                <w:rFonts w:asciiTheme="minorHAnsi" w:eastAsiaTheme="minorEastAsia" w:hAnsiTheme="minorHAnsi" w:cstheme="minorBidi"/>
                <w:noProof/>
                <w:sz w:val="22"/>
                <w:szCs w:val="22"/>
              </w:rPr>
              <w:tab/>
            </w:r>
            <w:r w:rsidRPr="00F00DDF">
              <w:rPr>
                <w:rStyle w:val="Hipervnculo"/>
                <w:b/>
                <w:i/>
                <w:noProof/>
                <w:lang w:val="es-UY" w:eastAsia="en-US"/>
              </w:rPr>
              <w:t>Notificaciones y Orden de Compra</w:t>
            </w:r>
            <w:r>
              <w:rPr>
                <w:noProof/>
                <w:webHidden/>
              </w:rPr>
              <w:tab/>
            </w:r>
            <w:r>
              <w:rPr>
                <w:noProof/>
                <w:webHidden/>
              </w:rPr>
              <w:fldChar w:fldCharType="begin"/>
            </w:r>
            <w:r>
              <w:rPr>
                <w:noProof/>
                <w:webHidden/>
              </w:rPr>
              <w:instrText xml:space="preserve"> PAGEREF _Toc65765840 \h </w:instrText>
            </w:r>
            <w:r>
              <w:rPr>
                <w:noProof/>
                <w:webHidden/>
              </w:rPr>
            </w:r>
            <w:r>
              <w:rPr>
                <w:noProof/>
                <w:webHidden/>
              </w:rPr>
              <w:fldChar w:fldCharType="separate"/>
            </w:r>
            <w:r>
              <w:rPr>
                <w:noProof/>
                <w:webHidden/>
              </w:rPr>
              <w:t>23</w:t>
            </w:r>
            <w:r>
              <w:rPr>
                <w:noProof/>
                <w:webHidden/>
              </w:rPr>
              <w:fldChar w:fldCharType="end"/>
            </w:r>
          </w:hyperlink>
        </w:p>
        <w:p w:rsidR="00842F38" w:rsidRDefault="00842F38">
          <w:pPr>
            <w:pStyle w:val="TDC2"/>
            <w:tabs>
              <w:tab w:val="left" w:pos="1100"/>
              <w:tab w:val="right" w:leader="dot" w:pos="8494"/>
            </w:tabs>
            <w:rPr>
              <w:rFonts w:asciiTheme="minorHAnsi" w:eastAsiaTheme="minorEastAsia" w:hAnsiTheme="minorHAnsi" w:cstheme="minorBidi"/>
              <w:noProof/>
              <w:sz w:val="22"/>
              <w:szCs w:val="22"/>
            </w:rPr>
          </w:pPr>
          <w:hyperlink w:anchor="_Toc65765841" w:history="1">
            <w:r w:rsidRPr="00F00DDF">
              <w:rPr>
                <w:rStyle w:val="Hipervnculo"/>
                <w:b/>
                <w:i/>
                <w:noProof/>
                <w:lang w:val="es-UY" w:eastAsia="en-US"/>
              </w:rPr>
              <w:t>13.2</w:t>
            </w:r>
            <w:r>
              <w:rPr>
                <w:rFonts w:asciiTheme="minorHAnsi" w:eastAsiaTheme="minorEastAsia" w:hAnsiTheme="minorHAnsi" w:cstheme="minorBidi"/>
                <w:noProof/>
                <w:sz w:val="22"/>
                <w:szCs w:val="22"/>
              </w:rPr>
              <w:tab/>
            </w:r>
            <w:r w:rsidRPr="00F00DDF">
              <w:rPr>
                <w:rStyle w:val="Hipervnculo"/>
                <w:b/>
                <w:i/>
                <w:noProof/>
                <w:lang w:val="es-UY" w:eastAsia="en-US"/>
              </w:rPr>
              <w:t>Documentación a Presentar por el Adjudicatario</w:t>
            </w:r>
            <w:r>
              <w:rPr>
                <w:noProof/>
                <w:webHidden/>
              </w:rPr>
              <w:tab/>
            </w:r>
            <w:r>
              <w:rPr>
                <w:noProof/>
                <w:webHidden/>
              </w:rPr>
              <w:fldChar w:fldCharType="begin"/>
            </w:r>
            <w:r>
              <w:rPr>
                <w:noProof/>
                <w:webHidden/>
              </w:rPr>
              <w:instrText xml:space="preserve"> PAGEREF _Toc65765841 \h </w:instrText>
            </w:r>
            <w:r>
              <w:rPr>
                <w:noProof/>
                <w:webHidden/>
              </w:rPr>
            </w:r>
            <w:r>
              <w:rPr>
                <w:noProof/>
                <w:webHidden/>
              </w:rPr>
              <w:fldChar w:fldCharType="separate"/>
            </w:r>
            <w:r>
              <w:rPr>
                <w:noProof/>
                <w:webHidden/>
              </w:rPr>
              <w:t>24</w:t>
            </w:r>
            <w:r>
              <w:rPr>
                <w:noProof/>
                <w:webHidden/>
              </w:rPr>
              <w:fldChar w:fldCharType="end"/>
            </w:r>
          </w:hyperlink>
        </w:p>
        <w:p w:rsidR="00842F38" w:rsidRDefault="00842F38">
          <w:pPr>
            <w:pStyle w:val="TDC2"/>
            <w:tabs>
              <w:tab w:val="left" w:pos="1100"/>
              <w:tab w:val="right" w:leader="dot" w:pos="8494"/>
            </w:tabs>
            <w:rPr>
              <w:rFonts w:asciiTheme="minorHAnsi" w:eastAsiaTheme="minorEastAsia" w:hAnsiTheme="minorHAnsi" w:cstheme="minorBidi"/>
              <w:noProof/>
              <w:sz w:val="22"/>
              <w:szCs w:val="22"/>
            </w:rPr>
          </w:pPr>
          <w:hyperlink w:anchor="_Toc65765842" w:history="1">
            <w:r w:rsidRPr="00F00DDF">
              <w:rPr>
                <w:rStyle w:val="Hipervnculo"/>
                <w:b/>
                <w:i/>
                <w:noProof/>
              </w:rPr>
              <w:t>13.3</w:t>
            </w:r>
            <w:r>
              <w:rPr>
                <w:rFonts w:asciiTheme="minorHAnsi" w:eastAsiaTheme="minorEastAsia" w:hAnsiTheme="minorHAnsi" w:cstheme="minorBidi"/>
                <w:noProof/>
                <w:sz w:val="22"/>
                <w:szCs w:val="22"/>
              </w:rPr>
              <w:tab/>
            </w:r>
            <w:r w:rsidRPr="00F00DDF">
              <w:rPr>
                <w:rStyle w:val="Hipervnculo"/>
                <w:b/>
                <w:i/>
                <w:noProof/>
              </w:rPr>
              <w:t>Inicio de actividades.</w:t>
            </w:r>
            <w:r>
              <w:rPr>
                <w:noProof/>
                <w:webHidden/>
              </w:rPr>
              <w:tab/>
            </w:r>
            <w:r>
              <w:rPr>
                <w:noProof/>
                <w:webHidden/>
              </w:rPr>
              <w:fldChar w:fldCharType="begin"/>
            </w:r>
            <w:r>
              <w:rPr>
                <w:noProof/>
                <w:webHidden/>
              </w:rPr>
              <w:instrText xml:space="preserve"> PAGEREF _Toc65765842 \h </w:instrText>
            </w:r>
            <w:r>
              <w:rPr>
                <w:noProof/>
                <w:webHidden/>
              </w:rPr>
            </w:r>
            <w:r>
              <w:rPr>
                <w:noProof/>
                <w:webHidden/>
              </w:rPr>
              <w:fldChar w:fldCharType="separate"/>
            </w:r>
            <w:r>
              <w:rPr>
                <w:noProof/>
                <w:webHidden/>
              </w:rPr>
              <w:t>24</w:t>
            </w:r>
            <w:r>
              <w:rPr>
                <w:noProof/>
                <w:webHidden/>
              </w:rPr>
              <w:fldChar w:fldCharType="end"/>
            </w:r>
          </w:hyperlink>
        </w:p>
        <w:p w:rsidR="00842F38" w:rsidRDefault="00842F38">
          <w:pPr>
            <w:pStyle w:val="TDC2"/>
            <w:tabs>
              <w:tab w:val="left" w:pos="1100"/>
              <w:tab w:val="right" w:leader="dot" w:pos="8494"/>
            </w:tabs>
            <w:rPr>
              <w:rFonts w:asciiTheme="minorHAnsi" w:eastAsiaTheme="minorEastAsia" w:hAnsiTheme="minorHAnsi" w:cstheme="minorBidi"/>
              <w:noProof/>
              <w:sz w:val="22"/>
              <w:szCs w:val="22"/>
            </w:rPr>
          </w:pPr>
          <w:hyperlink w:anchor="_Toc65765843" w:history="1">
            <w:r w:rsidRPr="00F00DDF">
              <w:rPr>
                <w:rStyle w:val="Hipervnculo"/>
                <w:b/>
                <w:i/>
                <w:noProof/>
                <w:lang w:val="es-UY" w:eastAsia="en-US"/>
              </w:rPr>
              <w:t>13.4</w:t>
            </w:r>
            <w:r>
              <w:rPr>
                <w:rFonts w:asciiTheme="minorHAnsi" w:eastAsiaTheme="minorEastAsia" w:hAnsiTheme="minorHAnsi" w:cstheme="minorBidi"/>
                <w:noProof/>
                <w:sz w:val="22"/>
                <w:szCs w:val="22"/>
              </w:rPr>
              <w:tab/>
            </w:r>
            <w:r w:rsidRPr="00F00DDF">
              <w:rPr>
                <w:rStyle w:val="Hipervnculo"/>
                <w:b/>
                <w:i/>
                <w:noProof/>
                <w:lang w:val="es-UY" w:eastAsia="en-US"/>
              </w:rPr>
              <w:t>Aumento o disminución de la contratación</w:t>
            </w:r>
            <w:r>
              <w:rPr>
                <w:noProof/>
                <w:webHidden/>
              </w:rPr>
              <w:tab/>
            </w:r>
            <w:r>
              <w:rPr>
                <w:noProof/>
                <w:webHidden/>
              </w:rPr>
              <w:fldChar w:fldCharType="begin"/>
            </w:r>
            <w:r>
              <w:rPr>
                <w:noProof/>
                <w:webHidden/>
              </w:rPr>
              <w:instrText xml:space="preserve"> PAGEREF _Toc65765843 \h </w:instrText>
            </w:r>
            <w:r>
              <w:rPr>
                <w:noProof/>
                <w:webHidden/>
              </w:rPr>
            </w:r>
            <w:r>
              <w:rPr>
                <w:noProof/>
                <w:webHidden/>
              </w:rPr>
              <w:fldChar w:fldCharType="separate"/>
            </w:r>
            <w:r>
              <w:rPr>
                <w:noProof/>
                <w:webHidden/>
              </w:rPr>
              <w:t>24</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44" w:history="1">
            <w:r w:rsidRPr="00F00DDF">
              <w:rPr>
                <w:rStyle w:val="Hipervnculo"/>
                <w:rFonts w:eastAsiaTheme="majorEastAsia" w:cs="Arial"/>
                <w:b/>
                <w:noProof/>
                <w:lang w:val="es-UY" w:eastAsia="en-US"/>
              </w:rPr>
              <w:t>14</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CESION DE CRÉDITOS</w:t>
            </w:r>
            <w:r>
              <w:rPr>
                <w:noProof/>
                <w:webHidden/>
              </w:rPr>
              <w:tab/>
            </w:r>
            <w:r>
              <w:rPr>
                <w:noProof/>
                <w:webHidden/>
              </w:rPr>
              <w:fldChar w:fldCharType="begin"/>
            </w:r>
            <w:r>
              <w:rPr>
                <w:noProof/>
                <w:webHidden/>
              </w:rPr>
              <w:instrText xml:space="preserve"> PAGEREF _Toc65765844 \h </w:instrText>
            </w:r>
            <w:r>
              <w:rPr>
                <w:noProof/>
                <w:webHidden/>
              </w:rPr>
            </w:r>
            <w:r>
              <w:rPr>
                <w:noProof/>
                <w:webHidden/>
              </w:rPr>
              <w:fldChar w:fldCharType="separate"/>
            </w:r>
            <w:r>
              <w:rPr>
                <w:noProof/>
                <w:webHidden/>
              </w:rPr>
              <w:t>25</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45" w:history="1">
            <w:r w:rsidRPr="00F00DDF">
              <w:rPr>
                <w:rStyle w:val="Hipervnculo"/>
                <w:rFonts w:eastAsiaTheme="majorEastAsia" w:cs="Arial"/>
                <w:b/>
                <w:noProof/>
                <w:lang w:val="es-UY" w:eastAsia="en-US"/>
              </w:rPr>
              <w:t>15</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INCUMPLIMIENTO Y MORA</w:t>
            </w:r>
            <w:r>
              <w:rPr>
                <w:noProof/>
                <w:webHidden/>
              </w:rPr>
              <w:tab/>
            </w:r>
            <w:r>
              <w:rPr>
                <w:noProof/>
                <w:webHidden/>
              </w:rPr>
              <w:fldChar w:fldCharType="begin"/>
            </w:r>
            <w:r>
              <w:rPr>
                <w:noProof/>
                <w:webHidden/>
              </w:rPr>
              <w:instrText xml:space="preserve"> PAGEREF _Toc65765845 \h </w:instrText>
            </w:r>
            <w:r>
              <w:rPr>
                <w:noProof/>
                <w:webHidden/>
              </w:rPr>
            </w:r>
            <w:r>
              <w:rPr>
                <w:noProof/>
                <w:webHidden/>
              </w:rPr>
              <w:fldChar w:fldCharType="separate"/>
            </w:r>
            <w:r>
              <w:rPr>
                <w:noProof/>
                <w:webHidden/>
              </w:rPr>
              <w:t>25</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46" w:history="1">
            <w:r w:rsidRPr="00F00DDF">
              <w:rPr>
                <w:rStyle w:val="Hipervnculo"/>
                <w:rFonts w:eastAsiaTheme="majorEastAsia" w:cs="Arial"/>
                <w:b/>
                <w:noProof/>
                <w:lang w:val="es-UY" w:eastAsia="en-US"/>
              </w:rPr>
              <w:t>16</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CONFORMIDAD DEL SERVICIO</w:t>
            </w:r>
            <w:r>
              <w:rPr>
                <w:noProof/>
                <w:webHidden/>
              </w:rPr>
              <w:tab/>
            </w:r>
            <w:r>
              <w:rPr>
                <w:noProof/>
                <w:webHidden/>
              </w:rPr>
              <w:fldChar w:fldCharType="begin"/>
            </w:r>
            <w:r>
              <w:rPr>
                <w:noProof/>
                <w:webHidden/>
              </w:rPr>
              <w:instrText xml:space="preserve"> PAGEREF _Toc65765846 \h </w:instrText>
            </w:r>
            <w:r>
              <w:rPr>
                <w:noProof/>
                <w:webHidden/>
              </w:rPr>
            </w:r>
            <w:r>
              <w:rPr>
                <w:noProof/>
                <w:webHidden/>
              </w:rPr>
              <w:fldChar w:fldCharType="separate"/>
            </w:r>
            <w:r>
              <w:rPr>
                <w:noProof/>
                <w:webHidden/>
              </w:rPr>
              <w:t>26</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47" w:history="1">
            <w:r w:rsidRPr="00F00DDF">
              <w:rPr>
                <w:rStyle w:val="Hipervnculo"/>
                <w:rFonts w:eastAsiaTheme="majorEastAsia" w:cs="Arial"/>
                <w:b/>
                <w:noProof/>
                <w:lang w:val="es-UY" w:eastAsia="en-US"/>
              </w:rPr>
              <w:t>17</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DE LAS SANCIONES y RESCISIÓN</w:t>
            </w:r>
            <w:r>
              <w:rPr>
                <w:noProof/>
                <w:webHidden/>
              </w:rPr>
              <w:tab/>
            </w:r>
            <w:r>
              <w:rPr>
                <w:noProof/>
                <w:webHidden/>
              </w:rPr>
              <w:fldChar w:fldCharType="begin"/>
            </w:r>
            <w:r>
              <w:rPr>
                <w:noProof/>
                <w:webHidden/>
              </w:rPr>
              <w:instrText xml:space="preserve"> PAGEREF _Toc65765847 \h </w:instrText>
            </w:r>
            <w:r>
              <w:rPr>
                <w:noProof/>
                <w:webHidden/>
              </w:rPr>
            </w:r>
            <w:r>
              <w:rPr>
                <w:noProof/>
                <w:webHidden/>
              </w:rPr>
              <w:fldChar w:fldCharType="separate"/>
            </w:r>
            <w:r>
              <w:rPr>
                <w:noProof/>
                <w:webHidden/>
              </w:rPr>
              <w:t>26</w:t>
            </w:r>
            <w:r>
              <w:rPr>
                <w:noProof/>
                <w:webHidden/>
              </w:rPr>
              <w:fldChar w:fldCharType="end"/>
            </w:r>
          </w:hyperlink>
        </w:p>
        <w:p w:rsidR="00842F38" w:rsidRDefault="00842F38">
          <w:pPr>
            <w:pStyle w:val="TDC2"/>
            <w:tabs>
              <w:tab w:val="left" w:pos="1100"/>
              <w:tab w:val="right" w:leader="dot" w:pos="8494"/>
            </w:tabs>
            <w:rPr>
              <w:rFonts w:asciiTheme="minorHAnsi" w:eastAsiaTheme="minorEastAsia" w:hAnsiTheme="minorHAnsi" w:cstheme="minorBidi"/>
              <w:noProof/>
              <w:sz w:val="22"/>
              <w:szCs w:val="22"/>
            </w:rPr>
          </w:pPr>
          <w:hyperlink w:anchor="_Toc65765848" w:history="1">
            <w:r w:rsidRPr="00F00DDF">
              <w:rPr>
                <w:rStyle w:val="Hipervnculo"/>
                <w:rFonts w:eastAsiaTheme="majorEastAsia" w:cs="Arial"/>
                <w:b/>
                <w:i/>
                <w:noProof/>
                <w:lang w:val="es-UY" w:eastAsia="en-US"/>
              </w:rPr>
              <w:t>17.1</w:t>
            </w:r>
            <w:r>
              <w:rPr>
                <w:rFonts w:asciiTheme="minorHAnsi" w:eastAsiaTheme="minorEastAsia" w:hAnsiTheme="minorHAnsi" w:cstheme="minorBidi"/>
                <w:noProof/>
                <w:sz w:val="22"/>
                <w:szCs w:val="22"/>
              </w:rPr>
              <w:tab/>
            </w:r>
            <w:r w:rsidRPr="00F00DDF">
              <w:rPr>
                <w:rStyle w:val="Hipervnculo"/>
                <w:rFonts w:eastAsiaTheme="majorEastAsia" w:cs="Arial"/>
                <w:b/>
                <w:i/>
                <w:noProof/>
                <w:lang w:val="es-UY" w:eastAsia="en-US"/>
              </w:rPr>
              <w:t>Incumplimientos</w:t>
            </w:r>
            <w:r>
              <w:rPr>
                <w:noProof/>
                <w:webHidden/>
              </w:rPr>
              <w:tab/>
            </w:r>
            <w:r>
              <w:rPr>
                <w:noProof/>
                <w:webHidden/>
              </w:rPr>
              <w:fldChar w:fldCharType="begin"/>
            </w:r>
            <w:r>
              <w:rPr>
                <w:noProof/>
                <w:webHidden/>
              </w:rPr>
              <w:instrText xml:space="preserve"> PAGEREF _Toc65765848 \h </w:instrText>
            </w:r>
            <w:r>
              <w:rPr>
                <w:noProof/>
                <w:webHidden/>
              </w:rPr>
            </w:r>
            <w:r>
              <w:rPr>
                <w:noProof/>
                <w:webHidden/>
              </w:rPr>
              <w:fldChar w:fldCharType="separate"/>
            </w:r>
            <w:r>
              <w:rPr>
                <w:noProof/>
                <w:webHidden/>
              </w:rPr>
              <w:t>26</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49" w:history="1">
            <w:r w:rsidRPr="00F00DDF">
              <w:rPr>
                <w:rStyle w:val="Hipervnculo"/>
                <w:rFonts w:eastAsiaTheme="majorEastAsia" w:cs="Arial"/>
                <w:b/>
                <w:i/>
                <w:noProof/>
                <w:lang w:val="es-UY" w:eastAsia="en-US"/>
              </w:rPr>
              <w:t>17.2 Configuración de incumplimientos pasibles de sanción</w:t>
            </w:r>
            <w:r>
              <w:rPr>
                <w:noProof/>
                <w:webHidden/>
              </w:rPr>
              <w:tab/>
            </w:r>
            <w:r>
              <w:rPr>
                <w:noProof/>
                <w:webHidden/>
              </w:rPr>
              <w:fldChar w:fldCharType="begin"/>
            </w:r>
            <w:r>
              <w:rPr>
                <w:noProof/>
                <w:webHidden/>
              </w:rPr>
              <w:instrText xml:space="preserve"> PAGEREF _Toc65765849 \h </w:instrText>
            </w:r>
            <w:r>
              <w:rPr>
                <w:noProof/>
                <w:webHidden/>
              </w:rPr>
            </w:r>
            <w:r>
              <w:rPr>
                <w:noProof/>
                <w:webHidden/>
              </w:rPr>
              <w:fldChar w:fldCharType="separate"/>
            </w:r>
            <w:r>
              <w:rPr>
                <w:noProof/>
                <w:webHidden/>
              </w:rPr>
              <w:t>27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0" w:history="1">
            <w:r w:rsidRPr="00F00DDF">
              <w:rPr>
                <w:rStyle w:val="Hipervnculo"/>
                <w:rFonts w:eastAsiaTheme="majorEastAsia" w:cs="Arial"/>
                <w:b/>
                <w:i/>
                <w:noProof/>
                <w:lang w:val="es-UY" w:eastAsia="en-US"/>
              </w:rPr>
              <w:t>17.3 Sanciones</w:t>
            </w:r>
            <w:r>
              <w:rPr>
                <w:noProof/>
                <w:webHidden/>
              </w:rPr>
              <w:tab/>
            </w:r>
            <w:r>
              <w:rPr>
                <w:noProof/>
                <w:webHidden/>
              </w:rPr>
              <w:fldChar w:fldCharType="begin"/>
            </w:r>
            <w:r>
              <w:rPr>
                <w:noProof/>
                <w:webHidden/>
              </w:rPr>
              <w:instrText xml:space="preserve"> PAGEREF _Toc65765850 \h </w:instrText>
            </w:r>
            <w:r>
              <w:rPr>
                <w:noProof/>
                <w:webHidden/>
              </w:rPr>
            </w:r>
            <w:r>
              <w:rPr>
                <w:noProof/>
                <w:webHidden/>
              </w:rPr>
              <w:fldChar w:fldCharType="separate"/>
            </w:r>
            <w:r>
              <w:rPr>
                <w:noProof/>
                <w:webHidden/>
              </w:rPr>
              <w:t>27</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1" w:history="1">
            <w:r w:rsidRPr="00F00DDF">
              <w:rPr>
                <w:rStyle w:val="Hipervnculo"/>
                <w:rFonts w:eastAsiaTheme="majorEastAsia" w:cs="Arial"/>
                <w:b/>
                <w:i/>
                <w:noProof/>
                <w:lang w:val="es-UY" w:eastAsia="en-US"/>
              </w:rPr>
              <w:t>17.4 Rescisión</w:t>
            </w:r>
            <w:r>
              <w:rPr>
                <w:noProof/>
                <w:webHidden/>
              </w:rPr>
              <w:tab/>
            </w:r>
            <w:r>
              <w:rPr>
                <w:noProof/>
                <w:webHidden/>
              </w:rPr>
              <w:fldChar w:fldCharType="begin"/>
            </w:r>
            <w:r>
              <w:rPr>
                <w:noProof/>
                <w:webHidden/>
              </w:rPr>
              <w:instrText xml:space="preserve"> PAGEREF _Toc65765851 \h </w:instrText>
            </w:r>
            <w:r>
              <w:rPr>
                <w:noProof/>
                <w:webHidden/>
              </w:rPr>
            </w:r>
            <w:r>
              <w:rPr>
                <w:noProof/>
                <w:webHidden/>
              </w:rPr>
              <w:fldChar w:fldCharType="separate"/>
            </w:r>
            <w:r>
              <w:rPr>
                <w:noProof/>
                <w:webHidden/>
              </w:rPr>
              <w:t>28</w:t>
            </w:r>
            <w:r>
              <w:rPr>
                <w:noProof/>
                <w:webHidden/>
              </w:rPr>
              <w:fldChar w:fldCharType="end"/>
            </w:r>
          </w:hyperlink>
        </w:p>
        <w:p w:rsidR="00842F38" w:rsidRDefault="00842F38">
          <w:pPr>
            <w:pStyle w:val="TDC1"/>
            <w:tabs>
              <w:tab w:val="left" w:pos="480"/>
              <w:tab w:val="right" w:leader="dot" w:pos="8494"/>
            </w:tabs>
            <w:rPr>
              <w:rFonts w:asciiTheme="minorHAnsi" w:eastAsiaTheme="minorEastAsia" w:hAnsiTheme="minorHAnsi" w:cstheme="minorBidi"/>
              <w:noProof/>
              <w:sz w:val="22"/>
              <w:szCs w:val="22"/>
            </w:rPr>
          </w:pPr>
          <w:hyperlink w:anchor="_Toc65765852" w:history="1">
            <w:r w:rsidRPr="00F00DDF">
              <w:rPr>
                <w:rStyle w:val="Hipervnculo"/>
                <w:rFonts w:eastAsiaTheme="majorEastAsia" w:cs="Arial"/>
                <w:b/>
                <w:noProof/>
                <w:lang w:val="es-UY" w:eastAsia="en-US"/>
              </w:rPr>
              <w:t>18</w:t>
            </w:r>
            <w:r>
              <w:rPr>
                <w:rFonts w:asciiTheme="minorHAnsi" w:eastAsiaTheme="minorEastAsia" w:hAnsiTheme="minorHAnsi" w:cstheme="minorBidi"/>
                <w:noProof/>
                <w:sz w:val="22"/>
                <w:szCs w:val="22"/>
              </w:rPr>
              <w:tab/>
            </w:r>
            <w:r w:rsidRPr="00F00DDF">
              <w:rPr>
                <w:rStyle w:val="Hipervnculo"/>
                <w:rFonts w:eastAsiaTheme="majorEastAsia" w:cs="Arial"/>
                <w:b/>
                <w:noProof/>
                <w:lang w:val="es-UY" w:eastAsia="en-US"/>
              </w:rPr>
              <w:t>CONTRALOR DE LA OBLIGACION DE VOTO</w:t>
            </w:r>
            <w:r>
              <w:rPr>
                <w:noProof/>
                <w:webHidden/>
              </w:rPr>
              <w:tab/>
            </w:r>
            <w:r>
              <w:rPr>
                <w:noProof/>
                <w:webHidden/>
              </w:rPr>
              <w:fldChar w:fldCharType="begin"/>
            </w:r>
            <w:r>
              <w:rPr>
                <w:noProof/>
                <w:webHidden/>
              </w:rPr>
              <w:instrText xml:space="preserve"> PAGEREF _Toc65765852 \h </w:instrText>
            </w:r>
            <w:r>
              <w:rPr>
                <w:noProof/>
                <w:webHidden/>
              </w:rPr>
            </w:r>
            <w:r>
              <w:rPr>
                <w:noProof/>
                <w:webHidden/>
              </w:rPr>
              <w:fldChar w:fldCharType="separate"/>
            </w:r>
            <w:r>
              <w:rPr>
                <w:noProof/>
                <w:webHidden/>
              </w:rPr>
              <w:t>29</w:t>
            </w:r>
            <w:r>
              <w:rPr>
                <w:noProof/>
                <w:webHidden/>
              </w:rPr>
              <w:fldChar w:fldCharType="end"/>
            </w:r>
          </w:hyperlink>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53" w:history="1">
            <w:r w:rsidRPr="00F00DDF">
              <w:rPr>
                <w:rStyle w:val="Hipervnculo"/>
                <w:b/>
                <w:noProof/>
              </w:rPr>
              <w:t>ANEXO TECNICO</w:t>
            </w:r>
            <w:r>
              <w:rPr>
                <w:noProof/>
                <w:webHidden/>
              </w:rPr>
              <w:tab/>
            </w:r>
            <w:r>
              <w:rPr>
                <w:noProof/>
                <w:webHidden/>
              </w:rPr>
              <w:fldChar w:fldCharType="begin"/>
            </w:r>
            <w:r>
              <w:rPr>
                <w:noProof/>
                <w:webHidden/>
              </w:rPr>
              <w:instrText xml:space="preserve"> PAGEREF _Toc65765853 \h </w:instrText>
            </w:r>
            <w:r>
              <w:rPr>
                <w:noProof/>
                <w:webHidden/>
              </w:rPr>
            </w:r>
            <w:r>
              <w:rPr>
                <w:noProof/>
                <w:webHidden/>
              </w:rPr>
              <w:fldChar w:fldCharType="separate"/>
            </w:r>
            <w:r>
              <w:rPr>
                <w:noProof/>
                <w:webHidden/>
              </w:rPr>
              <w:t>30</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4" w:history="1">
            <w:r w:rsidRPr="00F00DDF">
              <w:rPr>
                <w:rStyle w:val="Hipervnculo"/>
                <w:b/>
                <w:i/>
                <w:noProof/>
              </w:rPr>
              <w:t>1 Objeto</w:t>
            </w:r>
            <w:r>
              <w:rPr>
                <w:noProof/>
                <w:webHidden/>
              </w:rPr>
              <w:tab/>
            </w:r>
            <w:r>
              <w:rPr>
                <w:noProof/>
                <w:webHidden/>
              </w:rPr>
              <w:fldChar w:fldCharType="begin"/>
            </w:r>
            <w:r>
              <w:rPr>
                <w:noProof/>
                <w:webHidden/>
              </w:rPr>
              <w:instrText xml:space="preserve"> PAGEREF _Toc65765854 \h </w:instrText>
            </w:r>
            <w:r>
              <w:rPr>
                <w:noProof/>
                <w:webHidden/>
              </w:rPr>
            </w:r>
            <w:r>
              <w:rPr>
                <w:noProof/>
                <w:webHidden/>
              </w:rPr>
              <w:fldChar w:fldCharType="separate"/>
            </w:r>
            <w:r>
              <w:rPr>
                <w:noProof/>
                <w:webHidden/>
              </w:rPr>
              <w:t>30</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5" w:history="1">
            <w:r w:rsidRPr="00F00DDF">
              <w:rPr>
                <w:rStyle w:val="Hipervnculo"/>
                <w:b/>
                <w:noProof/>
              </w:rPr>
              <w:t xml:space="preserve">2 </w:t>
            </w:r>
            <w:r w:rsidRPr="00F00DDF">
              <w:rPr>
                <w:rStyle w:val="Hipervnculo"/>
                <w:b/>
                <w:i/>
                <w:noProof/>
              </w:rPr>
              <w:t>Generalidades</w:t>
            </w:r>
            <w:r>
              <w:rPr>
                <w:noProof/>
                <w:webHidden/>
              </w:rPr>
              <w:tab/>
            </w:r>
            <w:r>
              <w:rPr>
                <w:noProof/>
                <w:webHidden/>
              </w:rPr>
              <w:fldChar w:fldCharType="begin"/>
            </w:r>
            <w:r>
              <w:rPr>
                <w:noProof/>
                <w:webHidden/>
              </w:rPr>
              <w:instrText xml:space="preserve"> PAGEREF _Toc65765855 \h </w:instrText>
            </w:r>
            <w:r>
              <w:rPr>
                <w:noProof/>
                <w:webHidden/>
              </w:rPr>
            </w:r>
            <w:r>
              <w:rPr>
                <w:noProof/>
                <w:webHidden/>
              </w:rPr>
              <w:fldChar w:fldCharType="separate"/>
            </w:r>
            <w:r>
              <w:rPr>
                <w:noProof/>
                <w:webHidden/>
              </w:rPr>
              <w:t>30</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6" w:history="1">
            <w:r w:rsidRPr="00F00DDF">
              <w:rPr>
                <w:rStyle w:val="Hipervnculo"/>
                <w:b/>
                <w:i/>
                <w:noProof/>
              </w:rPr>
              <w:t>3 Particularidades</w:t>
            </w:r>
            <w:r>
              <w:rPr>
                <w:noProof/>
                <w:webHidden/>
              </w:rPr>
              <w:tab/>
            </w:r>
            <w:r>
              <w:rPr>
                <w:noProof/>
                <w:webHidden/>
              </w:rPr>
              <w:fldChar w:fldCharType="begin"/>
            </w:r>
            <w:r>
              <w:rPr>
                <w:noProof/>
                <w:webHidden/>
              </w:rPr>
              <w:instrText xml:space="preserve"> PAGEREF _Toc65765856 \h </w:instrText>
            </w:r>
            <w:r>
              <w:rPr>
                <w:noProof/>
                <w:webHidden/>
              </w:rPr>
            </w:r>
            <w:r>
              <w:rPr>
                <w:noProof/>
                <w:webHidden/>
              </w:rPr>
              <w:fldChar w:fldCharType="separate"/>
            </w:r>
            <w:r>
              <w:rPr>
                <w:noProof/>
                <w:webHidden/>
              </w:rPr>
              <w:t>31</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7" w:history="1">
            <w:r w:rsidRPr="00F00DDF">
              <w:rPr>
                <w:rStyle w:val="Hipervnculo"/>
                <w:b/>
                <w:i/>
                <w:noProof/>
              </w:rPr>
              <w:t>4 Control del Servicio</w:t>
            </w:r>
            <w:r>
              <w:rPr>
                <w:noProof/>
                <w:webHidden/>
              </w:rPr>
              <w:tab/>
            </w:r>
            <w:r>
              <w:rPr>
                <w:noProof/>
                <w:webHidden/>
              </w:rPr>
              <w:fldChar w:fldCharType="begin"/>
            </w:r>
            <w:r>
              <w:rPr>
                <w:noProof/>
                <w:webHidden/>
              </w:rPr>
              <w:instrText xml:space="preserve"> PAGEREF _Toc65765857 \h </w:instrText>
            </w:r>
            <w:r>
              <w:rPr>
                <w:noProof/>
                <w:webHidden/>
              </w:rPr>
            </w:r>
            <w:r>
              <w:rPr>
                <w:noProof/>
                <w:webHidden/>
              </w:rPr>
              <w:fldChar w:fldCharType="separate"/>
            </w:r>
            <w:r>
              <w:rPr>
                <w:noProof/>
                <w:webHidden/>
              </w:rPr>
              <w:t>33</w:t>
            </w:r>
            <w:r>
              <w:rPr>
                <w:noProof/>
                <w:webHidden/>
              </w:rPr>
              <w:fldChar w:fldCharType="end"/>
            </w:r>
          </w:hyperlink>
        </w:p>
        <w:p w:rsidR="00842F38" w:rsidRDefault="00842F38">
          <w:pPr>
            <w:pStyle w:val="TDC2"/>
            <w:tabs>
              <w:tab w:val="right" w:leader="dot" w:pos="8494"/>
            </w:tabs>
            <w:rPr>
              <w:rFonts w:asciiTheme="minorHAnsi" w:eastAsiaTheme="minorEastAsia" w:hAnsiTheme="minorHAnsi" w:cstheme="minorBidi"/>
              <w:noProof/>
              <w:sz w:val="22"/>
              <w:szCs w:val="22"/>
            </w:rPr>
          </w:pPr>
          <w:hyperlink w:anchor="_Toc65765858" w:history="1">
            <w:r w:rsidRPr="00F00DDF">
              <w:rPr>
                <w:rStyle w:val="Hipervnculo"/>
                <w:b/>
                <w:noProof/>
              </w:rPr>
              <w:t>5 Evaluación técnica (40 puntos)</w:t>
            </w:r>
            <w:r>
              <w:rPr>
                <w:noProof/>
                <w:webHidden/>
              </w:rPr>
              <w:tab/>
            </w:r>
            <w:r>
              <w:rPr>
                <w:noProof/>
                <w:webHidden/>
              </w:rPr>
              <w:fldChar w:fldCharType="begin"/>
            </w:r>
            <w:r>
              <w:rPr>
                <w:noProof/>
                <w:webHidden/>
              </w:rPr>
              <w:instrText xml:space="preserve"> PAGEREF _Toc65765858 \h </w:instrText>
            </w:r>
            <w:r>
              <w:rPr>
                <w:noProof/>
                <w:webHidden/>
              </w:rPr>
            </w:r>
            <w:r>
              <w:rPr>
                <w:noProof/>
                <w:webHidden/>
              </w:rPr>
              <w:fldChar w:fldCharType="separate"/>
            </w:r>
            <w:r>
              <w:rPr>
                <w:noProof/>
                <w:webHidden/>
              </w:rPr>
              <w:t>34</w:t>
            </w:r>
            <w:r>
              <w:rPr>
                <w:noProof/>
                <w:webHidden/>
              </w:rPr>
              <w:fldChar w:fldCharType="end"/>
            </w:r>
          </w:hyperlink>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59" w:history="1">
            <w:r w:rsidRPr="00F00DDF">
              <w:rPr>
                <w:rStyle w:val="Hipervnculo"/>
                <w:b/>
                <w:noProof/>
                <w:lang w:val="es-UY" w:eastAsia="en-US"/>
              </w:rPr>
              <w:t xml:space="preserve">ANEXO I: </w:t>
            </w:r>
            <w:r w:rsidRPr="00F00DDF">
              <w:rPr>
                <w:rStyle w:val="Hipervnculo"/>
                <w:b/>
                <w:noProof/>
                <w:lang w:val="es-ES_tradnl" w:eastAsia="ar-SA"/>
              </w:rPr>
              <w:t>FORMULARIO DE IDENTIFICACION DEL OFERENTE</w:t>
            </w:r>
            <w:r>
              <w:rPr>
                <w:noProof/>
                <w:webHidden/>
              </w:rPr>
              <w:tab/>
            </w:r>
            <w:r>
              <w:rPr>
                <w:noProof/>
                <w:webHidden/>
              </w:rPr>
              <w:fldChar w:fldCharType="begin"/>
            </w:r>
            <w:r>
              <w:rPr>
                <w:noProof/>
                <w:webHidden/>
              </w:rPr>
              <w:instrText xml:space="preserve"> PAGEREF _Toc65765859 \h </w:instrText>
            </w:r>
            <w:r>
              <w:rPr>
                <w:noProof/>
                <w:webHidden/>
              </w:rPr>
            </w:r>
            <w:r>
              <w:rPr>
                <w:noProof/>
                <w:webHidden/>
              </w:rPr>
              <w:fldChar w:fldCharType="separate"/>
            </w:r>
            <w:r>
              <w:rPr>
                <w:noProof/>
                <w:webHidden/>
              </w:rPr>
              <w:t>36</w:t>
            </w:r>
            <w:r>
              <w:rPr>
                <w:noProof/>
                <w:webHidden/>
              </w:rPr>
              <w:fldChar w:fldCharType="end"/>
            </w:r>
          </w:hyperlink>
        </w:p>
        <w:p w:rsidR="00842F38" w:rsidRDefault="00842F38" w:rsidP="00842F38">
          <w:pPr>
            <w:pStyle w:val="TDC2"/>
            <w:tabs>
              <w:tab w:val="right" w:leader="dot" w:pos="8494"/>
            </w:tabs>
            <w:ind w:left="0"/>
            <w:rPr>
              <w:rFonts w:asciiTheme="minorHAnsi" w:eastAsiaTheme="minorEastAsia" w:hAnsiTheme="minorHAnsi" w:cstheme="minorBidi"/>
              <w:noProof/>
              <w:sz w:val="22"/>
              <w:szCs w:val="22"/>
            </w:rPr>
          </w:pPr>
          <w:hyperlink w:anchor="_Toc65765860" w:history="1">
            <w:r w:rsidRPr="00F00DDF">
              <w:rPr>
                <w:rStyle w:val="Hipervnculo"/>
                <w:rFonts w:eastAsiaTheme="majorEastAsia" w:cs="Arial"/>
                <w:b/>
                <w:noProof/>
                <w:lang w:val="es-UY" w:eastAsia="en-US"/>
              </w:rPr>
              <w:t>ANEXO II OFERTA</w:t>
            </w:r>
            <w:r>
              <w:rPr>
                <w:noProof/>
                <w:webHidden/>
              </w:rPr>
              <w:tab/>
            </w:r>
            <w:r>
              <w:rPr>
                <w:noProof/>
                <w:webHidden/>
              </w:rPr>
              <w:fldChar w:fldCharType="begin"/>
            </w:r>
            <w:r>
              <w:rPr>
                <w:noProof/>
                <w:webHidden/>
              </w:rPr>
              <w:instrText xml:space="preserve"> PAGEREF _Toc65765860 \h </w:instrText>
            </w:r>
            <w:r>
              <w:rPr>
                <w:noProof/>
                <w:webHidden/>
              </w:rPr>
            </w:r>
            <w:r>
              <w:rPr>
                <w:noProof/>
                <w:webHidden/>
              </w:rPr>
              <w:fldChar w:fldCharType="separate"/>
            </w:r>
            <w:r>
              <w:rPr>
                <w:noProof/>
                <w:webHidden/>
              </w:rPr>
              <w:t>37</w:t>
            </w:r>
            <w:r>
              <w:rPr>
                <w:noProof/>
                <w:webHidden/>
              </w:rPr>
              <w:fldChar w:fldCharType="end"/>
            </w:r>
          </w:hyperlink>
          <w:bookmarkStart w:id="0" w:name="_GoBack"/>
          <w:bookmarkEnd w:id="0"/>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61" w:history="1">
            <w:r w:rsidRPr="00F00DDF">
              <w:rPr>
                <w:rStyle w:val="Hipervnculo"/>
                <w:b/>
                <w:noProof/>
              </w:rPr>
              <w:t>CARTA MODELO DE REFERENCIAS</w:t>
            </w:r>
            <w:r>
              <w:rPr>
                <w:noProof/>
                <w:webHidden/>
              </w:rPr>
              <w:tab/>
            </w:r>
            <w:r>
              <w:rPr>
                <w:noProof/>
                <w:webHidden/>
              </w:rPr>
              <w:fldChar w:fldCharType="begin"/>
            </w:r>
            <w:r>
              <w:rPr>
                <w:noProof/>
                <w:webHidden/>
              </w:rPr>
              <w:instrText xml:space="preserve"> PAGEREF _Toc65765861 \h </w:instrText>
            </w:r>
            <w:r>
              <w:rPr>
                <w:noProof/>
                <w:webHidden/>
              </w:rPr>
            </w:r>
            <w:r>
              <w:rPr>
                <w:noProof/>
                <w:webHidden/>
              </w:rPr>
              <w:fldChar w:fldCharType="separate"/>
            </w:r>
            <w:r>
              <w:rPr>
                <w:noProof/>
                <w:webHidden/>
              </w:rPr>
              <w:t>38</w:t>
            </w:r>
            <w:r>
              <w:rPr>
                <w:noProof/>
                <w:webHidden/>
              </w:rPr>
              <w:fldChar w:fldCharType="end"/>
            </w:r>
          </w:hyperlink>
        </w:p>
        <w:p w:rsidR="00842F38" w:rsidRDefault="00842F38">
          <w:pPr>
            <w:pStyle w:val="TDC1"/>
            <w:tabs>
              <w:tab w:val="right" w:leader="dot" w:pos="8494"/>
            </w:tabs>
            <w:rPr>
              <w:rFonts w:asciiTheme="minorHAnsi" w:eastAsiaTheme="minorEastAsia" w:hAnsiTheme="minorHAnsi" w:cstheme="minorBidi"/>
              <w:noProof/>
              <w:sz w:val="22"/>
              <w:szCs w:val="22"/>
            </w:rPr>
          </w:pPr>
          <w:hyperlink w:anchor="_Toc65765862" w:history="1">
            <w:r w:rsidRPr="00F00DDF">
              <w:rPr>
                <w:rStyle w:val="Hipervnculo"/>
                <w:b/>
                <w:noProof/>
              </w:rPr>
              <w:t>PLANILLA DE DECLARACION DE REFERENCIAS</w:t>
            </w:r>
            <w:r>
              <w:rPr>
                <w:noProof/>
                <w:webHidden/>
              </w:rPr>
              <w:tab/>
            </w:r>
            <w:r>
              <w:rPr>
                <w:noProof/>
                <w:webHidden/>
              </w:rPr>
              <w:fldChar w:fldCharType="begin"/>
            </w:r>
            <w:r>
              <w:rPr>
                <w:noProof/>
                <w:webHidden/>
              </w:rPr>
              <w:instrText xml:space="preserve"> PAGEREF _Toc65765862 \h </w:instrText>
            </w:r>
            <w:r>
              <w:rPr>
                <w:noProof/>
                <w:webHidden/>
              </w:rPr>
            </w:r>
            <w:r>
              <w:rPr>
                <w:noProof/>
                <w:webHidden/>
              </w:rPr>
              <w:fldChar w:fldCharType="separate"/>
            </w:r>
            <w:r>
              <w:rPr>
                <w:noProof/>
                <w:webHidden/>
              </w:rPr>
              <w:t>39</w:t>
            </w:r>
            <w:r>
              <w:rPr>
                <w:noProof/>
                <w:webHidden/>
              </w:rPr>
              <w:fldChar w:fldCharType="end"/>
            </w:r>
          </w:hyperlink>
        </w:p>
        <w:p w:rsidR="00D61B99" w:rsidRDefault="00D61B99">
          <w:r>
            <w:rPr>
              <w:b/>
              <w:bCs/>
            </w:rPr>
            <w:fldChar w:fldCharType="end"/>
          </w:r>
        </w:p>
      </w:sdtContent>
    </w:sdt>
    <w:p w:rsidR="00D61B99" w:rsidRPr="00F669B9" w:rsidRDefault="00D61B99" w:rsidP="00F669B9">
      <w:pPr>
        <w:spacing w:line="360" w:lineRule="auto"/>
        <w:jc w:val="both"/>
        <w:rPr>
          <w:rFonts w:ascii="Arial" w:eastAsiaTheme="majorEastAsia" w:hAnsi="Arial" w:cs="Arial"/>
          <w:kern w:val="28"/>
        </w:rPr>
      </w:pPr>
    </w:p>
    <w:p w:rsidR="00E01DC1" w:rsidRPr="00E01DC1" w:rsidRDefault="00E01DC1" w:rsidP="00E01DC1">
      <w:pPr>
        <w:rPr>
          <w:rFonts w:asciiTheme="minorHAnsi" w:hAnsiTheme="minorHAnsi" w:cs="Arial"/>
        </w:rPr>
      </w:pPr>
    </w:p>
    <w:p w:rsidR="00E01DC1" w:rsidRPr="00296454" w:rsidRDefault="00E01DC1" w:rsidP="00296454">
      <w:pPr>
        <w:pStyle w:val="Ttulo1"/>
        <w:jc w:val="center"/>
        <w:rPr>
          <w:b/>
          <w:color w:val="auto"/>
          <w:sz w:val="24"/>
          <w:szCs w:val="24"/>
        </w:rPr>
      </w:pPr>
      <w:bookmarkStart w:id="1" w:name="_Toc65763276"/>
      <w:bookmarkStart w:id="2" w:name="_Toc65765802"/>
      <w:r w:rsidRPr="00296454">
        <w:rPr>
          <w:b/>
          <w:color w:val="auto"/>
          <w:sz w:val="24"/>
          <w:szCs w:val="24"/>
        </w:rPr>
        <w:t>PARTE I - ESPECIFICACIONES GENERALES</w:t>
      </w:r>
      <w:bookmarkEnd w:id="1"/>
      <w:bookmarkEnd w:id="2"/>
    </w:p>
    <w:p w:rsidR="00E01DC1" w:rsidRPr="00E01DC1" w:rsidRDefault="00E01DC1" w:rsidP="00E01DC1">
      <w:pPr>
        <w:jc w:val="center"/>
        <w:rPr>
          <w:rFonts w:ascii="Arial" w:hAnsi="Arial" w:cs="Arial"/>
          <w:b/>
          <w:u w:val="single"/>
        </w:rPr>
      </w:pPr>
    </w:p>
    <w:p w:rsidR="00E01DC1" w:rsidRPr="00E01DC1" w:rsidRDefault="00E01DC1" w:rsidP="00E01DC1">
      <w:pPr>
        <w:keepNext/>
        <w:keepLines/>
        <w:numPr>
          <w:ilvl w:val="0"/>
          <w:numId w:val="3"/>
        </w:numPr>
        <w:shd w:val="clear" w:color="auto" w:fill="BDD6EE" w:themeFill="accent1" w:themeFillTint="66"/>
        <w:spacing w:before="360" w:after="40"/>
        <w:outlineLvl w:val="0"/>
        <w:rPr>
          <w:rFonts w:asciiTheme="minorHAnsi" w:eastAsiaTheme="majorEastAsia" w:hAnsiTheme="minorHAnsi" w:cs="Arial"/>
          <w:b/>
          <w:lang w:val="es-UY" w:eastAsia="en-US"/>
        </w:rPr>
      </w:pPr>
      <w:bookmarkStart w:id="3" w:name="_Toc65763277"/>
      <w:bookmarkStart w:id="4" w:name="_Toc65765803"/>
      <w:r w:rsidRPr="00E01DC1">
        <w:rPr>
          <w:rFonts w:asciiTheme="minorHAnsi" w:eastAsiaTheme="majorEastAsia" w:hAnsiTheme="minorHAnsi" w:cs="Arial"/>
          <w:b/>
          <w:lang w:val="es-UY" w:eastAsia="en-US"/>
        </w:rPr>
        <w:t>OBJETO</w:t>
      </w:r>
      <w:r w:rsidRPr="00E01DC1">
        <w:rPr>
          <w:rFonts w:asciiTheme="minorHAnsi" w:eastAsiaTheme="majorEastAsia" w:hAnsiTheme="minorHAnsi" w:cs="Arial"/>
          <w:lang w:val="es-UY" w:eastAsia="en-US"/>
        </w:rPr>
        <w:t xml:space="preserve"> </w:t>
      </w:r>
      <w:r w:rsidRPr="00E01DC1">
        <w:rPr>
          <w:rFonts w:asciiTheme="minorHAnsi" w:eastAsiaTheme="majorEastAsia" w:hAnsiTheme="minorHAnsi" w:cs="Arial"/>
          <w:b/>
          <w:lang w:val="es-UY" w:eastAsia="en-US"/>
        </w:rPr>
        <w:t>DEL LLAMADO</w:t>
      </w:r>
      <w:bookmarkEnd w:id="3"/>
      <w:bookmarkEnd w:id="4"/>
    </w:p>
    <w:p w:rsidR="00E01DC1" w:rsidRPr="00E01DC1" w:rsidRDefault="00E01DC1" w:rsidP="00E01DC1"/>
    <w:p w:rsidR="005C1223" w:rsidRPr="005C1223" w:rsidRDefault="005C1223" w:rsidP="005C1223">
      <w:pPr>
        <w:widowControl w:val="0"/>
        <w:ind w:right="107"/>
        <w:jc w:val="both"/>
        <w:rPr>
          <w:rFonts w:asciiTheme="majorHAnsi" w:hAnsiTheme="majorHAnsi" w:cs="Arial"/>
        </w:rPr>
      </w:pPr>
      <w:r w:rsidRPr="005C1223">
        <w:rPr>
          <w:rFonts w:asciiTheme="majorHAnsi" w:hAnsiTheme="majorHAnsi" w:cs="Arial"/>
        </w:rPr>
        <w:lastRenderedPageBreak/>
        <w:t>Se convoca a Licitación Abreviada para la contratación del servicio de mantenimiento de ascensores y montacargas del Edificio Central de la Dirección Nacional de Aduanas, por un período de  tres años</w:t>
      </w:r>
      <w:r>
        <w:rPr>
          <w:rFonts w:asciiTheme="majorHAnsi" w:hAnsiTheme="majorHAnsi" w:cs="Arial"/>
        </w:rPr>
        <w:t>, de acuerdo a especificaciones establecidas en el anexo t</w:t>
      </w:r>
      <w:r w:rsidRPr="005C1223">
        <w:rPr>
          <w:rFonts w:asciiTheme="majorHAnsi" w:hAnsiTheme="majorHAnsi" w:cs="Arial"/>
        </w:rPr>
        <w:t>écnico.</w:t>
      </w:r>
    </w:p>
    <w:p w:rsidR="005C1223" w:rsidRPr="00A533C6" w:rsidRDefault="005C1223" w:rsidP="005C1223">
      <w:pPr>
        <w:widowControl w:val="0"/>
        <w:ind w:right="107"/>
        <w:jc w:val="both"/>
        <w:rPr>
          <w:rFonts w:ascii="Arial" w:hAnsi="Arial" w:cs="Arial"/>
          <w:snapToGrid w:val="0"/>
          <w:sz w:val="22"/>
          <w:szCs w:val="22"/>
        </w:rPr>
      </w:pPr>
    </w:p>
    <w:p w:rsidR="009E6E17" w:rsidRDefault="009E6E17" w:rsidP="009E6E17">
      <w:pPr>
        <w:spacing w:line="360" w:lineRule="auto"/>
        <w:jc w:val="center"/>
        <w:rPr>
          <w:rFonts w:asciiTheme="majorHAnsi" w:eastAsiaTheme="majorEastAsia" w:hAnsiTheme="majorHAnsi" w:cs="Arial"/>
          <w:kern w:val="28"/>
        </w:rPr>
      </w:pPr>
      <w:r w:rsidRPr="009E6E17">
        <w:rPr>
          <w:rFonts w:eastAsiaTheme="majorEastAsia"/>
          <w:noProof/>
        </w:rPr>
        <w:drawing>
          <wp:inline distT="0" distB="0" distL="0" distR="0">
            <wp:extent cx="3800475" cy="2533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533650"/>
                    </a:xfrm>
                    <a:prstGeom prst="rect">
                      <a:avLst/>
                    </a:prstGeom>
                    <a:noFill/>
                    <a:ln>
                      <a:noFill/>
                    </a:ln>
                  </pic:spPr>
                </pic:pic>
              </a:graphicData>
            </a:graphic>
          </wp:inline>
        </w:drawing>
      </w:r>
    </w:p>
    <w:p w:rsidR="009E6E17" w:rsidRDefault="009E6E17" w:rsidP="009E6E17">
      <w:pPr>
        <w:spacing w:line="360" w:lineRule="auto"/>
        <w:jc w:val="center"/>
        <w:rPr>
          <w:rFonts w:asciiTheme="majorHAnsi" w:eastAsiaTheme="majorEastAsia" w:hAnsiTheme="majorHAnsi" w:cs="Arial"/>
          <w:kern w:val="28"/>
        </w:rPr>
      </w:pPr>
    </w:p>
    <w:p w:rsidR="00E01DC1" w:rsidRPr="00E01DC1" w:rsidRDefault="009E6E17"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Ítem</w:t>
      </w:r>
      <w:r w:rsidR="00E01DC1" w:rsidRPr="00E01DC1">
        <w:rPr>
          <w:rFonts w:asciiTheme="majorHAnsi" w:eastAsiaTheme="majorEastAsia" w:hAnsiTheme="majorHAnsi" w:cs="Arial"/>
          <w:kern w:val="28"/>
        </w:rPr>
        <w:t xml:space="preserve"> </w:t>
      </w:r>
      <w:r w:rsidR="00E01DC1" w:rsidRPr="0025780A">
        <w:rPr>
          <w:rFonts w:asciiTheme="majorHAnsi" w:eastAsiaTheme="majorEastAsia" w:hAnsiTheme="majorHAnsi" w:cs="Arial"/>
          <w:b/>
          <w:kern w:val="28"/>
        </w:rPr>
        <w:t>1</w:t>
      </w:r>
      <w:r w:rsidR="0025780A" w:rsidRPr="0025780A">
        <w:rPr>
          <w:rFonts w:asciiTheme="majorHAnsi" w:eastAsiaTheme="majorEastAsia" w:hAnsiTheme="majorHAnsi" w:cs="Arial"/>
          <w:b/>
          <w:kern w:val="28"/>
        </w:rPr>
        <w:t xml:space="preserve"> al 5</w:t>
      </w:r>
      <w:r w:rsidR="0025780A">
        <w:rPr>
          <w:rFonts w:asciiTheme="majorHAnsi" w:eastAsiaTheme="majorEastAsia" w:hAnsiTheme="majorHAnsi" w:cs="Arial"/>
          <w:kern w:val="28"/>
        </w:rPr>
        <w:t>:</w:t>
      </w:r>
      <w:r w:rsidR="00E01DC1" w:rsidRPr="00E01DC1">
        <w:rPr>
          <w:rFonts w:asciiTheme="majorHAnsi" w:eastAsiaTheme="majorEastAsia" w:hAnsiTheme="majorHAnsi" w:cs="Arial"/>
          <w:kern w:val="28"/>
        </w:rPr>
        <w:t xml:space="preserve"> </w:t>
      </w:r>
      <w:r>
        <w:rPr>
          <w:rFonts w:asciiTheme="majorHAnsi" w:eastAsiaTheme="majorEastAsia" w:hAnsiTheme="majorHAnsi" w:cs="Arial"/>
          <w:kern w:val="28"/>
        </w:rPr>
        <w:t>Servicio de mantenimiento mensual</w:t>
      </w:r>
    </w:p>
    <w:p w:rsidR="009E6E17" w:rsidRPr="009E6E17" w:rsidRDefault="009E6E17" w:rsidP="009E6E17">
      <w:pPr>
        <w:jc w:val="both"/>
        <w:rPr>
          <w:rFonts w:asciiTheme="majorHAnsi" w:eastAsiaTheme="majorEastAsia" w:hAnsiTheme="majorHAnsi" w:cs="Arial"/>
          <w:kern w:val="28"/>
        </w:rPr>
      </w:pPr>
      <w:r w:rsidRPr="009E6E17">
        <w:rPr>
          <w:rFonts w:asciiTheme="majorHAnsi" w:eastAsiaTheme="majorEastAsia" w:hAnsiTheme="majorHAnsi" w:cs="Arial"/>
          <w:kern w:val="28"/>
        </w:rPr>
        <w:t>Servicio de Mantenimiento mensual:</w:t>
      </w:r>
    </w:p>
    <w:p w:rsidR="009E6E17" w:rsidRPr="009E6E17" w:rsidRDefault="009E6E17" w:rsidP="009E6E17">
      <w:pPr>
        <w:jc w:val="both"/>
        <w:rPr>
          <w:rFonts w:asciiTheme="majorHAnsi" w:eastAsiaTheme="majorEastAsia" w:hAnsiTheme="majorHAnsi" w:cs="Arial"/>
          <w:kern w:val="28"/>
        </w:rPr>
      </w:pPr>
      <w:r w:rsidRPr="009E6E17">
        <w:rPr>
          <w:rFonts w:asciiTheme="majorHAnsi" w:eastAsiaTheme="majorEastAsia" w:hAnsiTheme="majorHAnsi" w:cs="Arial"/>
          <w:kern w:val="28"/>
        </w:rPr>
        <w:t>• Dos ascensores marca Otis</w:t>
      </w:r>
    </w:p>
    <w:p w:rsidR="009E6E17" w:rsidRPr="009E6E17" w:rsidRDefault="009E6E17" w:rsidP="009E6E17">
      <w:pPr>
        <w:jc w:val="both"/>
        <w:rPr>
          <w:rFonts w:asciiTheme="majorHAnsi" w:eastAsiaTheme="majorEastAsia" w:hAnsiTheme="majorHAnsi" w:cs="Arial"/>
          <w:kern w:val="28"/>
        </w:rPr>
      </w:pPr>
      <w:r w:rsidRPr="009E6E17">
        <w:rPr>
          <w:rFonts w:asciiTheme="majorHAnsi" w:eastAsiaTheme="majorEastAsia" w:hAnsiTheme="majorHAnsi" w:cs="Arial"/>
          <w:kern w:val="28"/>
        </w:rPr>
        <w:t xml:space="preserve">• Un ascensor marca Atlas </w:t>
      </w:r>
    </w:p>
    <w:p w:rsidR="009E6E17" w:rsidRPr="009E6E17" w:rsidRDefault="009E6E17" w:rsidP="009E6E17">
      <w:pPr>
        <w:jc w:val="both"/>
        <w:rPr>
          <w:rFonts w:asciiTheme="majorHAnsi" w:eastAsiaTheme="majorEastAsia" w:hAnsiTheme="majorHAnsi" w:cs="Arial"/>
          <w:kern w:val="28"/>
        </w:rPr>
      </w:pPr>
      <w:r w:rsidRPr="009E6E17">
        <w:rPr>
          <w:rFonts w:asciiTheme="majorHAnsi" w:eastAsiaTheme="majorEastAsia" w:hAnsiTheme="majorHAnsi" w:cs="Arial"/>
          <w:kern w:val="28"/>
        </w:rPr>
        <w:t xml:space="preserve">• Dos montacargas </w:t>
      </w:r>
    </w:p>
    <w:p w:rsidR="009E6E17" w:rsidRPr="009E6E17" w:rsidRDefault="009E6E17" w:rsidP="009E6E17">
      <w:pPr>
        <w:jc w:val="both"/>
        <w:rPr>
          <w:rFonts w:asciiTheme="majorHAnsi" w:eastAsiaTheme="majorEastAsia" w:hAnsiTheme="majorHAnsi" w:cs="Arial"/>
          <w:kern w:val="28"/>
        </w:rPr>
      </w:pPr>
      <w:r w:rsidRPr="009E6E17">
        <w:rPr>
          <w:rFonts w:asciiTheme="majorHAnsi" w:eastAsiaTheme="majorEastAsia" w:hAnsiTheme="majorHAnsi" w:cs="Arial"/>
          <w:kern w:val="28"/>
        </w:rPr>
        <w:t>Se adjunta plantas con ubicación de los ascensores</w:t>
      </w:r>
    </w:p>
    <w:p w:rsidR="009E6E17" w:rsidRPr="009E6E17" w:rsidRDefault="009E6E17" w:rsidP="009E6E17">
      <w:pPr>
        <w:jc w:val="both"/>
        <w:rPr>
          <w:rFonts w:asciiTheme="majorHAnsi" w:eastAsiaTheme="majorEastAsia" w:hAnsiTheme="majorHAnsi" w:cs="Arial"/>
          <w:kern w:val="28"/>
        </w:rPr>
      </w:pPr>
    </w:p>
    <w:p w:rsidR="009E6E17" w:rsidRDefault="009E6E17" w:rsidP="009E6E17">
      <w:pPr>
        <w:jc w:val="both"/>
        <w:rPr>
          <w:rFonts w:asciiTheme="majorHAnsi" w:eastAsiaTheme="majorEastAsia" w:hAnsiTheme="majorHAnsi" w:cs="Arial"/>
          <w:kern w:val="28"/>
        </w:rPr>
      </w:pPr>
      <w:r>
        <w:rPr>
          <w:rFonts w:asciiTheme="majorHAnsi" w:eastAsiaTheme="majorEastAsia" w:hAnsiTheme="majorHAnsi" w:cs="Arial"/>
          <w:kern w:val="28"/>
        </w:rPr>
        <w:t>Ítem</w:t>
      </w:r>
      <w:r w:rsidR="0025780A">
        <w:rPr>
          <w:rFonts w:asciiTheme="majorHAnsi" w:eastAsiaTheme="majorEastAsia" w:hAnsiTheme="majorHAnsi" w:cs="Arial"/>
          <w:kern w:val="28"/>
        </w:rPr>
        <w:t xml:space="preserve"> </w:t>
      </w:r>
      <w:r w:rsidR="0025780A" w:rsidRPr="0025780A">
        <w:rPr>
          <w:rFonts w:asciiTheme="majorHAnsi" w:eastAsiaTheme="majorEastAsia" w:hAnsiTheme="majorHAnsi" w:cs="Arial"/>
          <w:b/>
          <w:kern w:val="28"/>
        </w:rPr>
        <w:t>6</w:t>
      </w:r>
      <w:r>
        <w:rPr>
          <w:rFonts w:asciiTheme="majorHAnsi" w:eastAsiaTheme="majorEastAsia" w:hAnsiTheme="majorHAnsi" w:cs="Arial"/>
          <w:kern w:val="28"/>
        </w:rPr>
        <w:t>: Reparación de Ascensores (cotización obligatoria, adjudicación opcional)</w:t>
      </w:r>
    </w:p>
    <w:p w:rsidR="009E6E17" w:rsidRPr="009E6E17" w:rsidRDefault="009E6E17" w:rsidP="009E6E17">
      <w:pPr>
        <w:jc w:val="both"/>
        <w:rPr>
          <w:rFonts w:asciiTheme="majorHAnsi" w:eastAsiaTheme="majorEastAsia" w:hAnsiTheme="majorHAnsi" w:cs="Arial"/>
          <w:kern w:val="28"/>
        </w:rPr>
      </w:pPr>
    </w:p>
    <w:p w:rsidR="009E6E17" w:rsidRPr="009E6E17" w:rsidRDefault="009E6E17" w:rsidP="009E6E17">
      <w:pPr>
        <w:jc w:val="both"/>
        <w:rPr>
          <w:rFonts w:asciiTheme="majorHAnsi" w:eastAsiaTheme="majorEastAsia" w:hAnsiTheme="majorHAnsi" w:cs="Arial"/>
          <w:kern w:val="28"/>
        </w:rPr>
      </w:pPr>
      <w:r w:rsidRPr="009E6E17">
        <w:rPr>
          <w:rFonts w:asciiTheme="majorHAnsi" w:eastAsiaTheme="majorEastAsia" w:hAnsiTheme="majorHAnsi" w:cs="Arial"/>
          <w:kern w:val="28"/>
        </w:rPr>
        <w:t xml:space="preserve">Corresponde a reparaciones puntuales e insumo para los equipos cuyo mantenimiento mensual se licita.  A los efectos del ingreso de las ofertas en línea se considerará un valor fijo del cual se deducirá según lo presupuestado oportunamente por la empresa adjudicataria bajo conformidad del Departamento de Recursos Físicos y Servicios Generales. </w:t>
      </w:r>
    </w:p>
    <w:p w:rsidR="00E01DC1" w:rsidRPr="00E01DC1" w:rsidRDefault="00E01DC1" w:rsidP="00E01DC1">
      <w:pPr>
        <w:tabs>
          <w:tab w:val="left" w:pos="3240"/>
        </w:tabs>
        <w:jc w:val="both"/>
        <w:rPr>
          <w:rFonts w:asciiTheme="majorHAnsi" w:hAnsiTheme="majorHAnsi" w:cs="Arial"/>
          <w:color w:val="FF0000"/>
        </w:rPr>
      </w:pPr>
    </w:p>
    <w:p w:rsidR="009E6E17" w:rsidRPr="009E6E17" w:rsidRDefault="009E6E17" w:rsidP="00E01DC1">
      <w:pPr>
        <w:spacing w:line="360" w:lineRule="auto"/>
        <w:jc w:val="both"/>
        <w:rPr>
          <w:rFonts w:asciiTheme="majorHAnsi" w:eastAsiaTheme="majorEastAsia" w:hAnsiTheme="majorHAnsi" w:cs="Arial"/>
          <w:kern w:val="28"/>
        </w:rPr>
      </w:pPr>
      <w:r w:rsidRPr="009E6E17">
        <w:rPr>
          <w:rFonts w:asciiTheme="majorHAnsi" w:eastAsiaTheme="majorEastAsia" w:hAnsiTheme="majorHAnsi" w:cs="Arial"/>
          <w:kern w:val="28"/>
        </w:rPr>
        <w:t xml:space="preserve">La contratación que surja del presente llamado  cesará automáticamente para aquellas máquinas sobre las que recayesen,  adjudicaciones por eventuales llamados a Licitación ,por remodelación de ascensores y o montacargas , siempre que el  beneficiario fuese una empresa diferente a la adjudicataria que surja  de la presente licitación. </w:t>
      </w:r>
    </w:p>
    <w:p w:rsidR="00E01DC1" w:rsidRPr="00E01DC1" w:rsidRDefault="00E01DC1" w:rsidP="00E01DC1">
      <w:p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Los servicios contratados deberán de realizarse de acuerdo a las especificaciones solicitadas en la Parte II – “Especificaciones Técnicas” que forma parte del presente pliego.</w:t>
      </w:r>
    </w:p>
    <w:p w:rsidR="00E01DC1" w:rsidRPr="00E01DC1" w:rsidRDefault="00E01DC1" w:rsidP="00E01DC1">
      <w:pPr>
        <w:jc w:val="both"/>
        <w:rPr>
          <w:rFonts w:asciiTheme="majorHAnsi" w:eastAsiaTheme="majorEastAsia" w:hAnsiTheme="majorHAnsi" w:cs="Arial"/>
          <w:kern w:val="28"/>
        </w:rPr>
      </w:pP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5" w:name="_Toc65763278"/>
      <w:bookmarkStart w:id="6" w:name="_Toc65765804"/>
      <w:r w:rsidRPr="00E01DC1">
        <w:rPr>
          <w:rFonts w:asciiTheme="minorHAnsi" w:eastAsiaTheme="majorEastAsia" w:hAnsiTheme="minorHAnsi" w:cs="Arial"/>
          <w:b/>
          <w:lang w:val="es-UY" w:eastAsia="en-US"/>
        </w:rPr>
        <w:t>VISITA OBLIGATORIA</w:t>
      </w:r>
      <w:bookmarkEnd w:id="5"/>
      <w:bookmarkEnd w:id="6"/>
    </w:p>
    <w:p w:rsidR="00E01DC1" w:rsidRDefault="00E01DC1" w:rsidP="00E01DC1">
      <w:pPr>
        <w:pBdr>
          <w:top w:val="single" w:sz="4" w:space="1" w:color="auto"/>
          <w:left w:val="single" w:sz="4" w:space="4" w:color="auto"/>
          <w:bottom w:val="single" w:sz="4" w:space="1" w:color="auto"/>
          <w:right w:val="single" w:sz="4" w:space="4" w:color="auto"/>
        </w:pBdr>
        <w:jc w:val="both"/>
        <w:rPr>
          <w:rFonts w:asciiTheme="majorHAnsi" w:hAnsiTheme="majorHAnsi" w:cs="Arial"/>
          <w:lang w:val="es-ES_tradnl"/>
        </w:rPr>
      </w:pPr>
      <w:bookmarkStart w:id="7" w:name="_Toc47528490"/>
      <w:bookmarkStart w:id="8" w:name="_Toc47700451"/>
      <w:bookmarkStart w:id="9" w:name="_Toc47700512"/>
      <w:r w:rsidRPr="00E01DC1">
        <w:rPr>
          <w:rFonts w:asciiTheme="majorHAnsi" w:hAnsiTheme="majorHAnsi" w:cs="Arial"/>
          <w:b/>
          <w:lang w:val="es-ES_tradnl"/>
        </w:rPr>
        <w:t xml:space="preserve">El día </w:t>
      </w:r>
      <w:r w:rsidR="00BF3113">
        <w:rPr>
          <w:rFonts w:asciiTheme="majorHAnsi" w:hAnsiTheme="majorHAnsi" w:cs="Arial"/>
          <w:b/>
          <w:lang w:val="es-ES_tradnl"/>
        </w:rPr>
        <w:t xml:space="preserve">10 </w:t>
      </w:r>
      <w:r w:rsidR="00EB39B4">
        <w:rPr>
          <w:rFonts w:asciiTheme="majorHAnsi" w:hAnsiTheme="majorHAnsi" w:cs="Arial"/>
          <w:b/>
          <w:lang w:val="es-ES_tradnl"/>
        </w:rPr>
        <w:t xml:space="preserve"> de </w:t>
      </w:r>
      <w:r w:rsidR="00BF3113">
        <w:rPr>
          <w:rFonts w:asciiTheme="majorHAnsi" w:hAnsiTheme="majorHAnsi" w:cs="Arial"/>
          <w:b/>
          <w:lang w:val="es-ES_tradnl"/>
        </w:rPr>
        <w:t xml:space="preserve">Marzo </w:t>
      </w:r>
      <w:r w:rsidR="00EB39B4">
        <w:rPr>
          <w:rFonts w:asciiTheme="majorHAnsi" w:hAnsiTheme="majorHAnsi" w:cs="Arial"/>
          <w:b/>
          <w:lang w:val="es-ES_tradnl"/>
        </w:rPr>
        <w:t xml:space="preserve">_ HORA: </w:t>
      </w:r>
      <w:r w:rsidR="00BF3113">
        <w:rPr>
          <w:rFonts w:asciiTheme="majorHAnsi" w:hAnsiTheme="majorHAnsi" w:cs="Arial"/>
          <w:b/>
          <w:lang w:val="es-ES_tradnl"/>
        </w:rPr>
        <w:t>10:00</w:t>
      </w:r>
      <w:r w:rsidR="00EB39B4">
        <w:rPr>
          <w:rFonts w:asciiTheme="majorHAnsi" w:hAnsiTheme="majorHAnsi" w:cs="Arial"/>
          <w:b/>
          <w:lang w:val="es-ES_tradnl"/>
        </w:rPr>
        <w:t xml:space="preserve">. </w:t>
      </w:r>
      <w:r w:rsidR="00EB39B4" w:rsidRPr="00EB39B4">
        <w:rPr>
          <w:rFonts w:asciiTheme="majorHAnsi" w:hAnsiTheme="majorHAnsi" w:cs="Arial"/>
          <w:lang w:val="es-ES_tradnl"/>
        </w:rPr>
        <w:t>D</w:t>
      </w:r>
      <w:r w:rsidRPr="00EB39B4">
        <w:rPr>
          <w:rFonts w:asciiTheme="majorHAnsi" w:hAnsiTheme="majorHAnsi" w:cs="Arial"/>
          <w:lang w:val="es-ES_tradnl"/>
        </w:rPr>
        <w:t xml:space="preserve">eberán </w:t>
      </w:r>
      <w:r w:rsidRPr="00E01DC1">
        <w:rPr>
          <w:rFonts w:asciiTheme="majorHAnsi" w:hAnsiTheme="majorHAnsi" w:cs="Arial"/>
          <w:lang w:val="es-ES_tradnl"/>
        </w:rPr>
        <w:t>presentarse ante la guardia instalada en la Planta Baja  del Edificio Central de la DNA ubicado en Rambla 25 de Agosto de 1825 (s/n) esquina Yacaré. La recorrida se iniciará puntualmente, no pudiendo ingresar luego de su inicio.</w:t>
      </w:r>
    </w:p>
    <w:p w:rsidR="00BF3113" w:rsidRPr="00E01DC1" w:rsidRDefault="00BF3113" w:rsidP="00BF3113">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_tradnl"/>
        </w:rPr>
      </w:pPr>
      <w:r>
        <w:rPr>
          <w:rFonts w:ascii="Arial" w:hAnsi="Arial" w:cs="Arial"/>
          <w:sz w:val="22"/>
          <w:szCs w:val="22"/>
          <w:lang w:val="es-ES_tradnl"/>
        </w:rPr>
        <w:t xml:space="preserve">Por razones de protocolo sanitario solo se admitirá una persona por empresa en la recorrida de las instalaciones, se deberá concurrir con tapaboca y presentar documento de Identidad ante el personal de la guardia. </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0" w:name="_Toc511655050"/>
      <w:bookmarkStart w:id="11" w:name="_Toc65763279"/>
      <w:bookmarkStart w:id="12" w:name="_Toc65765805"/>
      <w:bookmarkEnd w:id="7"/>
      <w:bookmarkEnd w:id="8"/>
      <w:bookmarkEnd w:id="9"/>
      <w:r w:rsidRPr="00E01DC1">
        <w:rPr>
          <w:rFonts w:asciiTheme="minorHAnsi" w:eastAsiaTheme="majorEastAsia" w:hAnsiTheme="minorHAnsi" w:cs="Arial"/>
          <w:b/>
          <w:lang w:val="es-UY" w:eastAsia="en-US"/>
        </w:rPr>
        <w:t>N</w:t>
      </w:r>
      <w:bookmarkEnd w:id="10"/>
      <w:r w:rsidRPr="00E01DC1">
        <w:rPr>
          <w:rFonts w:asciiTheme="minorHAnsi" w:eastAsiaTheme="majorEastAsia" w:hAnsiTheme="minorHAnsi" w:cs="Arial"/>
          <w:b/>
          <w:lang w:val="es-UY" w:eastAsia="en-US"/>
        </w:rPr>
        <w:t>ORMAS QUE REGULAN EL PRESENTE LLAMADO</w:t>
      </w:r>
      <w:bookmarkEnd w:id="11"/>
      <w:bookmarkEnd w:id="12"/>
    </w:p>
    <w:p w:rsidR="00E01DC1" w:rsidRPr="00E01DC1" w:rsidRDefault="00E01DC1" w:rsidP="00E01DC1">
      <w:pPr>
        <w:spacing w:line="360" w:lineRule="auto"/>
      </w:pPr>
    </w:p>
    <w:p w:rsidR="00E01DC1" w:rsidRPr="00E01DC1" w:rsidRDefault="00E01DC1" w:rsidP="004D254D">
      <w:pPr>
        <w:rPr>
          <w:rFonts w:eastAsiaTheme="majorEastAsia"/>
          <w:lang w:val="es-UY" w:eastAsia="en-US"/>
        </w:rPr>
      </w:pPr>
      <w:bookmarkStart w:id="13" w:name="_Toc456344558"/>
      <w:bookmarkStart w:id="14" w:name="_Toc456352674"/>
      <w:bookmarkStart w:id="15" w:name="_Toc482788632"/>
      <w:bookmarkStart w:id="16" w:name="_Toc482788704"/>
      <w:bookmarkStart w:id="17" w:name="_Toc482788751"/>
      <w:bookmarkStart w:id="18" w:name="_Toc482789086"/>
      <w:bookmarkStart w:id="19" w:name="_Toc482792638"/>
      <w:bookmarkStart w:id="20" w:name="_Toc482795295"/>
      <w:bookmarkStart w:id="21" w:name="_Toc482952538"/>
      <w:bookmarkStart w:id="22" w:name="_Toc482953131"/>
      <w:bookmarkStart w:id="23" w:name="_Toc482953250"/>
      <w:bookmarkStart w:id="24" w:name="_Toc483302669"/>
      <w:bookmarkStart w:id="25" w:name="_Toc483302772"/>
      <w:bookmarkStart w:id="26" w:name="_Toc488667999"/>
      <w:bookmarkStart w:id="27" w:name="_Toc489015040"/>
      <w:bookmarkStart w:id="28" w:name="_Toc511655051"/>
      <w:bookmarkStart w:id="29" w:name="_Toc47528492"/>
      <w:bookmarkStart w:id="30" w:name="_Toc47700453"/>
      <w:bookmarkStart w:id="31" w:name="_Toc47700514"/>
      <w:bookmarkStart w:id="32" w:name="_Toc55915097"/>
      <w:r w:rsidRPr="00E01DC1">
        <w:rPr>
          <w:rFonts w:eastAsiaTheme="majorEastAsia"/>
          <w:lang w:val="es-UY" w:eastAsia="en-US"/>
        </w:rPr>
        <w:t>El Pliego Único de Bases y Condiciones Generales para los contratos de Suministros y Servicios no personales, (Decreto N°131/014 de 19 de mayo de 2014), en lo pertinente.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01DC1" w:rsidRPr="00E01DC1" w:rsidRDefault="00E01DC1" w:rsidP="00E01DC1">
      <w:pPr>
        <w:numPr>
          <w:ilvl w:val="0"/>
          <w:numId w:val="2"/>
        </w:numPr>
        <w:spacing w:after="160" w:line="276"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disposiciones contenidas en el T.O.C.A.F., aprobado por Decreto 150/012 de 11 de mayo de 2012, en su versión actualizada que rige a partir del 24 de Julio del 2020 (Ley 19.889), modificativas y concordantes https://www.gub.uy/agencia-reguladora-compras-estatales/comunicacion/noticias/version-actualizada-del-tocaf.</w:t>
      </w:r>
    </w:p>
    <w:p w:rsidR="00E01DC1" w:rsidRPr="00E01DC1" w:rsidRDefault="00E01DC1" w:rsidP="00E01DC1">
      <w:pPr>
        <w:numPr>
          <w:ilvl w:val="0"/>
          <w:numId w:val="2"/>
        </w:num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Decreto Nº 155/2013 de fecha 21 de mayo de 2013 (Registro Único de Proveedores del Estado). </w:t>
      </w:r>
    </w:p>
    <w:p w:rsidR="00E01DC1" w:rsidRPr="00E01DC1" w:rsidRDefault="00E01DC1" w:rsidP="00E01DC1">
      <w:pPr>
        <w:numPr>
          <w:ilvl w:val="0"/>
          <w:numId w:val="2"/>
        </w:num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Decreto 500/991 de fecha 27/09/1991 (Procedimiento administrativo.)</w:t>
      </w:r>
      <w:r w:rsidRPr="00E01DC1">
        <w:rPr>
          <w:rFonts w:asciiTheme="majorHAnsi" w:eastAsiaTheme="majorEastAsia" w:hAnsiTheme="majorHAnsi" w:cs="Arial"/>
          <w:kern w:val="28"/>
        </w:rPr>
        <w:tab/>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Decreto 142/018 de fecha 14/05/2018 (Apertura electrónica).</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 xml:space="preserve">Acceso a la información pública: Ley N° 18.381 de 17 de octubre de 2008, modificativa Ley Nº 19.178 de 27 de diciembre de 2013. </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Decreto reglamentario de la Ley N° 18.381: Decreto Nº 232/010 de 2 de agosto de 2010.</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t>Protección de datos personales y acción de habeas data: Ley Nº 18.331 de 11 de agosto de 2008.</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rPr>
        <w:lastRenderedPageBreak/>
        <w:t>Decreto reglamentario de la Ley N° 18.331: Decreto Nº 414/009 de 31 de agosto de 2009.</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Las enmiendas o aclaraciones efectuadas por la Administración durante el plazo del  llamado, publicadas en </w:t>
      </w:r>
      <w:hyperlink r:id="rId11" w:history="1">
        <w:r w:rsidRPr="00E01DC1">
          <w:rPr>
            <w:rFonts w:asciiTheme="majorHAnsi" w:eastAsiaTheme="majorEastAsia" w:hAnsiTheme="majorHAnsi" w:cs="Arial"/>
            <w:kern w:val="28"/>
            <w:lang w:val="es-UY" w:eastAsia="en-US"/>
          </w:rPr>
          <w:t>www.comprasdelestatales.gub.uy</w:t>
        </w:r>
      </w:hyperlink>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Ley 19.196 de Responsabilidad Penal Empresarial.</w:t>
      </w:r>
    </w:p>
    <w:p w:rsidR="00E01DC1" w:rsidRPr="00E01DC1" w:rsidRDefault="00E01DC1" w:rsidP="00E01DC1">
      <w:pPr>
        <w:numPr>
          <w:ilvl w:val="0"/>
          <w:numId w:val="2"/>
        </w:num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Leyes, decretos y resoluciones vigentes en la materia, a la fecha de apertura de la presente licitación. </w:t>
      </w:r>
    </w:p>
    <w:p w:rsidR="00E01DC1" w:rsidRPr="00E01DC1" w:rsidRDefault="00E01DC1" w:rsidP="00E01DC1">
      <w:pPr>
        <w:widowControl w:val="0"/>
        <w:numPr>
          <w:ilvl w:val="0"/>
          <w:numId w:val="2"/>
        </w:num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Ley Nº 18.098 de fecha 12 de enero de 2007: Empresas públicas, contratación con terceros. </w:t>
      </w:r>
    </w:p>
    <w:p w:rsidR="00E01DC1" w:rsidRPr="00E01DC1" w:rsidRDefault="00E01DC1" w:rsidP="00E01DC1">
      <w:pPr>
        <w:widowControl w:val="0"/>
        <w:numPr>
          <w:ilvl w:val="0"/>
          <w:numId w:val="2"/>
        </w:num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Ley N° 18.099, de fecha 24 de enero de 2007, Actividad privada, seguridad social, seguros por accidentes de trabajo y responsabilidad solidaria. </w:t>
      </w:r>
    </w:p>
    <w:p w:rsidR="00E01DC1" w:rsidRPr="00E01DC1" w:rsidRDefault="00E01DC1" w:rsidP="00E01DC1">
      <w:pPr>
        <w:widowControl w:val="0"/>
        <w:numPr>
          <w:ilvl w:val="0"/>
          <w:numId w:val="2"/>
        </w:num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disposiciones del presente pliego de condiciones particulares.              </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r w:rsidRPr="00E01DC1">
        <w:rPr>
          <w:rFonts w:asciiTheme="minorHAnsi" w:eastAsiaTheme="majorEastAsia" w:hAnsiTheme="minorHAnsi" w:cs="Arial"/>
          <w:b/>
          <w:lang w:val="es-UY" w:eastAsia="en-US"/>
        </w:rPr>
        <w:t xml:space="preserve"> </w:t>
      </w:r>
      <w:bookmarkStart w:id="33" w:name="_Toc65763280"/>
      <w:bookmarkStart w:id="34" w:name="_Toc65765806"/>
      <w:r w:rsidRPr="00E01DC1">
        <w:rPr>
          <w:rFonts w:asciiTheme="minorHAnsi" w:eastAsiaTheme="majorEastAsia" w:hAnsiTheme="minorHAnsi" w:cs="Arial"/>
          <w:b/>
          <w:lang w:val="es-UY" w:eastAsia="en-US"/>
        </w:rPr>
        <w:t>EXCENCIÓN DE RESPONSABILIDAD</w:t>
      </w:r>
      <w:bookmarkEnd w:id="33"/>
      <w:bookmarkEnd w:id="34"/>
    </w:p>
    <w:p w:rsidR="00E01DC1" w:rsidRPr="00E01DC1" w:rsidRDefault="00E01DC1" w:rsidP="00E01DC1">
      <w:pPr>
        <w:spacing w:line="360" w:lineRule="auto"/>
      </w:pPr>
    </w:p>
    <w:p w:rsidR="00E01DC1" w:rsidRPr="00E01DC1" w:rsidRDefault="00E01DC1" w:rsidP="00E01DC1">
      <w:pPr>
        <w:kinsoku w:val="0"/>
        <w:overflowPunct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35" w:name="_Toc65763281"/>
      <w:bookmarkStart w:id="36" w:name="_Toc65765807"/>
      <w:r w:rsidRPr="00E01DC1">
        <w:rPr>
          <w:rFonts w:asciiTheme="minorHAnsi" w:eastAsiaTheme="majorEastAsia" w:hAnsiTheme="minorHAnsi" w:cs="Arial"/>
          <w:b/>
          <w:lang w:val="es-UY" w:eastAsia="en-US"/>
        </w:rPr>
        <w:t>PLAZOS, COMUNICACIONES, CONSULTAS, ACLARACIONES Y PRORROGAS</w:t>
      </w:r>
      <w:bookmarkEnd w:id="35"/>
      <w:bookmarkEnd w:id="36"/>
    </w:p>
    <w:p w:rsidR="00E01DC1" w:rsidRPr="00E01DC1" w:rsidRDefault="00E01DC1" w:rsidP="00E01DC1">
      <w:pPr>
        <w:keepNext/>
        <w:keepLines/>
        <w:spacing w:before="80" w:line="360" w:lineRule="auto"/>
        <w:outlineLvl w:val="1"/>
        <w:rPr>
          <w:rFonts w:asciiTheme="minorHAnsi" w:eastAsiaTheme="majorEastAsia" w:hAnsiTheme="minorHAnsi" w:cs="Arial"/>
          <w:b/>
          <w:i/>
          <w:lang w:val="es-UY" w:eastAsia="en-US"/>
        </w:rPr>
      </w:pPr>
      <w:bookmarkStart w:id="37" w:name="_Toc456344566"/>
      <w:bookmarkStart w:id="38" w:name="_Toc456352682"/>
      <w:bookmarkStart w:id="39" w:name="_Toc489014591"/>
      <w:bookmarkStart w:id="40" w:name="_Toc489015043"/>
      <w:bookmarkStart w:id="41" w:name="_Toc511655054"/>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42" w:name="_Toc65763282"/>
      <w:bookmarkStart w:id="43" w:name="_Toc65765808"/>
      <w:r w:rsidRPr="00E01DC1">
        <w:rPr>
          <w:rFonts w:asciiTheme="minorHAnsi" w:eastAsiaTheme="majorEastAsia" w:hAnsiTheme="minorHAnsi" w:cs="Arial"/>
          <w:b/>
          <w:i/>
          <w:lang w:val="es-UY" w:eastAsia="en-US"/>
        </w:rPr>
        <w:t>5.1</w:t>
      </w:r>
      <w:r w:rsidRPr="00E01DC1">
        <w:rPr>
          <w:rFonts w:asciiTheme="minorHAnsi" w:eastAsiaTheme="majorEastAsia" w:hAnsiTheme="minorHAnsi" w:cs="Arial"/>
          <w:b/>
          <w:i/>
          <w:u w:val="single"/>
          <w:lang w:val="es-UY" w:eastAsia="en-US"/>
        </w:rPr>
        <w:t xml:space="preserve"> Comunicaciones</w:t>
      </w:r>
      <w:bookmarkEnd w:id="37"/>
      <w:bookmarkEnd w:id="38"/>
      <w:bookmarkEnd w:id="39"/>
      <w:bookmarkEnd w:id="40"/>
      <w:bookmarkEnd w:id="41"/>
      <w:bookmarkEnd w:id="42"/>
      <w:bookmarkEnd w:id="43"/>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comunicaciones podrán realizarse personalmente y/o correo electrónico:</w:t>
      </w:r>
    </w:p>
    <w:p w:rsidR="00E01DC1" w:rsidRPr="00E01DC1" w:rsidRDefault="00E01DC1" w:rsidP="00BF6D89">
      <w:pPr>
        <w:numPr>
          <w:ilvl w:val="0"/>
          <w:numId w:val="6"/>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lastRenderedPageBreak/>
        <w:t>Departamento de Contrataciones y Suministros de la Dirección Nacional de Aduanas, sito Rambla 25 de Agosto de 1825 esquina Yacaré N° 199, oficina 210 A en días hábiles de 10:00 a 16:00 horas.</w:t>
      </w:r>
    </w:p>
    <w:p w:rsidR="00E01DC1" w:rsidRPr="00E01DC1" w:rsidRDefault="00E01DC1" w:rsidP="00BF6D89">
      <w:pPr>
        <w:numPr>
          <w:ilvl w:val="0"/>
          <w:numId w:val="6"/>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Correo electrónico a </w:t>
      </w:r>
      <w:hyperlink r:id="rId12" w:history="1">
        <w:r w:rsidRPr="00E01DC1">
          <w:rPr>
            <w:rFonts w:asciiTheme="majorHAnsi" w:eastAsiaTheme="majorEastAsia" w:hAnsiTheme="majorHAnsi" w:cs="Arial"/>
            <w:color w:val="0563C1" w:themeColor="hyperlink"/>
            <w:kern w:val="28"/>
            <w:u w:val="single"/>
            <w:lang w:val="es-UY" w:eastAsia="en-US"/>
          </w:rPr>
          <w:t>licitaciones@aduanas.gub.uy</w:t>
        </w:r>
      </w:hyperlink>
      <w:r w:rsidRPr="00E01DC1">
        <w:rPr>
          <w:rFonts w:asciiTheme="majorHAnsi" w:eastAsiaTheme="majorEastAsia" w:hAnsiTheme="majorHAnsi" w:cs="Arial"/>
          <w:kern w:val="28"/>
          <w:lang w:val="es-UY" w:eastAsia="en-US"/>
        </w:rPr>
        <w:t>.</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mismo se tendrá por no presentada.</w:t>
      </w:r>
    </w:p>
    <w:p w:rsidR="00E01DC1" w:rsidRPr="00E01DC1" w:rsidRDefault="00E01DC1" w:rsidP="00E01DC1">
      <w:pPr>
        <w:spacing w:line="360" w:lineRule="auto"/>
        <w:jc w:val="both"/>
        <w:rPr>
          <w:rFonts w:asciiTheme="majorHAnsi" w:eastAsiaTheme="majorEastAsia" w:hAnsiTheme="majorHAnsi" w:cs="Arial"/>
          <w:kern w:val="28"/>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44" w:name="_Toc371401578"/>
      <w:bookmarkStart w:id="45" w:name="_Toc456344567"/>
      <w:bookmarkStart w:id="46" w:name="_Toc456352683"/>
      <w:bookmarkStart w:id="47" w:name="_Toc489014592"/>
      <w:bookmarkStart w:id="48" w:name="_Toc489015044"/>
      <w:bookmarkStart w:id="49" w:name="_Toc511655055"/>
      <w:bookmarkStart w:id="50" w:name="_Toc65763283"/>
      <w:bookmarkStart w:id="51" w:name="_Toc65765809"/>
      <w:r w:rsidRPr="00E01DC1">
        <w:rPr>
          <w:rFonts w:asciiTheme="minorHAnsi" w:eastAsiaTheme="majorEastAsia" w:hAnsiTheme="minorHAnsi" w:cs="Arial"/>
          <w:b/>
          <w:i/>
          <w:lang w:val="es-UY" w:eastAsia="en-US"/>
        </w:rPr>
        <w:t>5.2</w:t>
      </w:r>
      <w:r w:rsidRPr="00E01DC1">
        <w:rPr>
          <w:rFonts w:asciiTheme="minorHAnsi" w:eastAsiaTheme="majorEastAsia" w:hAnsiTheme="minorHAnsi" w:cs="Arial"/>
          <w:b/>
          <w:i/>
          <w:u w:val="single"/>
          <w:lang w:val="es-UY" w:eastAsia="en-US"/>
        </w:rPr>
        <w:t xml:space="preserve"> Aclaraciones y consultas</w:t>
      </w:r>
      <w:bookmarkEnd w:id="44"/>
      <w:bookmarkEnd w:id="45"/>
      <w:bookmarkEnd w:id="46"/>
      <w:bookmarkEnd w:id="47"/>
      <w:bookmarkEnd w:id="48"/>
      <w:bookmarkEnd w:id="49"/>
      <w:bookmarkEnd w:id="50"/>
      <w:bookmarkEnd w:id="51"/>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Pr="00E01DC1">
        <w:rPr>
          <w:rFonts w:asciiTheme="majorHAnsi" w:eastAsiaTheme="majorEastAsia" w:hAnsiTheme="majorHAnsi" w:cs="Arial"/>
          <w:b/>
          <w:kern w:val="28"/>
        </w:rPr>
        <w:t xml:space="preserve">hasta el </w:t>
      </w:r>
      <w:r w:rsidR="00542501">
        <w:rPr>
          <w:rFonts w:asciiTheme="majorHAnsi" w:eastAsiaTheme="majorEastAsia" w:hAnsiTheme="majorHAnsi" w:cs="Arial"/>
          <w:b/>
          <w:kern w:val="28"/>
        </w:rPr>
        <w:t xml:space="preserve">16 </w:t>
      </w:r>
      <w:r w:rsidR="00EB39B4">
        <w:rPr>
          <w:rFonts w:asciiTheme="majorHAnsi" w:eastAsiaTheme="majorEastAsia" w:hAnsiTheme="majorHAnsi" w:cs="Arial"/>
          <w:b/>
          <w:kern w:val="28"/>
        </w:rPr>
        <w:t xml:space="preserve"> de </w:t>
      </w:r>
      <w:r w:rsidR="00542501">
        <w:rPr>
          <w:rFonts w:asciiTheme="majorHAnsi" w:eastAsiaTheme="majorEastAsia" w:hAnsiTheme="majorHAnsi" w:cs="Arial"/>
          <w:b/>
          <w:kern w:val="28"/>
        </w:rPr>
        <w:t>marzo de 2021 .</w:t>
      </w:r>
      <w:r w:rsidRPr="00E01DC1">
        <w:rPr>
          <w:rFonts w:asciiTheme="majorHAnsi" w:eastAsiaTheme="majorEastAsia" w:hAnsiTheme="majorHAnsi" w:cs="Arial"/>
          <w:kern w:val="28"/>
        </w:rPr>
        <w:t xml:space="preserve"> Los interesados deberán</w:t>
      </w:r>
      <w:r w:rsidRPr="00E01DC1">
        <w:rPr>
          <w:rFonts w:ascii="Arial" w:eastAsiaTheme="majorEastAsia" w:hAnsi="Arial" w:cs="Arial"/>
          <w:kern w:val="28"/>
        </w:rPr>
        <w:t xml:space="preserve"> </w:t>
      </w:r>
      <w:r w:rsidRPr="00E01DC1">
        <w:rPr>
          <w:rFonts w:asciiTheme="majorHAnsi" w:eastAsiaTheme="majorEastAsia" w:hAnsiTheme="majorHAnsi" w:cs="Arial"/>
          <w:kern w:val="28"/>
        </w:rPr>
        <w:t>identificarse con Razón Social, Rut, y demás datos de contacto. Vencido dicho término, la Dirección Nacional de Aduanas no estará obligada a proporcionar datos aclaratorios.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consultas serán contestadas, siendo el único medio de publicación el sitio: </w:t>
      </w:r>
      <w:r w:rsidRPr="00E01DC1">
        <w:rPr>
          <w:rFonts w:asciiTheme="majorHAnsi" w:eastAsiaTheme="majorEastAsia" w:hAnsiTheme="majorHAnsi" w:cs="Arial"/>
          <w:b/>
          <w:kern w:val="28"/>
          <w:u w:val="single"/>
        </w:rPr>
        <w:t>http://www.comprasestatales.gub.uy</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Administración comunicará la prórroga o aclaración solicitadas, así como cualquier información ampliatoria que ella estime necesario realizar, a su exclusivo criterio, a través </w:t>
      </w:r>
      <w:bookmarkStart w:id="52" w:name="_Toc371401579"/>
      <w:bookmarkStart w:id="53" w:name="_Toc456344568"/>
      <w:bookmarkStart w:id="54" w:name="_Toc456352684"/>
      <w:r w:rsidRPr="00E01DC1">
        <w:rPr>
          <w:rFonts w:asciiTheme="majorHAnsi" w:eastAsiaTheme="majorEastAsia" w:hAnsiTheme="majorHAnsi" w:cs="Arial"/>
          <w:kern w:val="28"/>
        </w:rPr>
        <w:t xml:space="preserve">del sitio web. </w:t>
      </w:r>
      <w:bookmarkEnd w:id="52"/>
      <w:bookmarkEnd w:id="53"/>
      <w:bookmarkEnd w:id="54"/>
    </w:p>
    <w:p w:rsidR="00E01DC1" w:rsidRDefault="00E01DC1" w:rsidP="00E01DC1">
      <w:pPr>
        <w:spacing w:line="360" w:lineRule="auto"/>
        <w:jc w:val="both"/>
        <w:rPr>
          <w:rFonts w:asciiTheme="majorHAnsi" w:eastAsiaTheme="majorEastAsia" w:hAnsiTheme="majorHAnsi" w:cs="Arial"/>
          <w:kern w:val="28"/>
        </w:rPr>
      </w:pPr>
    </w:p>
    <w:p w:rsidR="00542501" w:rsidRPr="00E01DC1" w:rsidRDefault="00542501" w:rsidP="00E01DC1">
      <w:pPr>
        <w:spacing w:line="360" w:lineRule="auto"/>
        <w:jc w:val="both"/>
        <w:rPr>
          <w:rFonts w:asciiTheme="majorHAnsi" w:eastAsiaTheme="majorEastAsia" w:hAnsiTheme="majorHAnsi" w:cs="Arial"/>
          <w:kern w:val="28"/>
        </w:rPr>
      </w:pPr>
    </w:p>
    <w:p w:rsidR="00E01DC1" w:rsidRPr="00BF6D89" w:rsidRDefault="00E01DC1" w:rsidP="00BF6D89">
      <w:pPr>
        <w:pStyle w:val="Ttulo2"/>
        <w:rPr>
          <w:b/>
          <w:i/>
          <w:color w:val="auto"/>
          <w:kern w:val="28"/>
          <w:sz w:val="24"/>
          <w:szCs w:val="24"/>
        </w:rPr>
      </w:pPr>
      <w:bookmarkStart w:id="55" w:name="_Toc65765810"/>
      <w:r w:rsidRPr="00BF6D89">
        <w:rPr>
          <w:b/>
          <w:i/>
          <w:color w:val="auto"/>
          <w:sz w:val="24"/>
          <w:szCs w:val="24"/>
          <w:lang w:val="es-UY" w:eastAsia="en-US"/>
        </w:rPr>
        <w:t xml:space="preserve">5.3 </w:t>
      </w:r>
      <w:bookmarkStart w:id="56" w:name="_Toc489014593"/>
      <w:bookmarkStart w:id="57" w:name="_Toc489015045"/>
      <w:bookmarkStart w:id="58" w:name="_Toc511655056"/>
      <w:r w:rsidRPr="00BF6D89">
        <w:rPr>
          <w:b/>
          <w:i/>
          <w:color w:val="auto"/>
          <w:sz w:val="24"/>
          <w:szCs w:val="24"/>
          <w:lang w:val="es-UY" w:eastAsia="en-US"/>
        </w:rPr>
        <w:t>Plazos</w:t>
      </w:r>
      <w:bookmarkEnd w:id="56"/>
      <w:bookmarkEnd w:id="57"/>
      <w:bookmarkEnd w:id="58"/>
      <w:bookmarkEnd w:id="55"/>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Los plazos establecidos en este Pliego se computan en días hábiles administrativos, excepto aquellos mayores de quince días, que se computarán en días corridos o calendario.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Se entenderá por días hábiles aquellos en que funcionan las oficinas de la Administración Pública. Son horas hábiles las correspondientes al horario fijado para el funcionamiento de dichas oficinas (artículo 113 Decreto 500/991).</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fechas señaladas para realizar actos o hechos, y las fechas de vencimiento de los plazos, que resultaren inhábiles, se prorrogarán automáticamente hasta el día hábil inmediato siguiente.</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Los plazos se computan a partir del día siguiente al del acto o hecho que determina el decurso del plazo.</w:t>
      </w:r>
    </w:p>
    <w:p w:rsidR="00E01DC1" w:rsidRPr="00E01DC1" w:rsidRDefault="00E01DC1" w:rsidP="00E01DC1">
      <w:pPr>
        <w:spacing w:line="360" w:lineRule="auto"/>
        <w:jc w:val="both"/>
        <w:rPr>
          <w:rFonts w:ascii="Arial" w:eastAsiaTheme="majorEastAsia" w:hAnsi="Arial" w:cs="Arial"/>
          <w:kern w:val="28"/>
          <w:lang w:val="es-UY" w:eastAsia="en-US"/>
        </w:rPr>
      </w:pPr>
    </w:p>
    <w:p w:rsidR="00E01DC1" w:rsidRPr="00E01DC1" w:rsidRDefault="00E01DC1" w:rsidP="00BF6D89">
      <w:pPr>
        <w:keepNext/>
        <w:keepLines/>
        <w:numPr>
          <w:ilvl w:val="1"/>
          <w:numId w:val="4"/>
        </w:numPr>
        <w:spacing w:before="80" w:line="360" w:lineRule="auto"/>
        <w:outlineLvl w:val="1"/>
        <w:rPr>
          <w:rFonts w:asciiTheme="minorHAnsi" w:eastAsiaTheme="majorEastAsia" w:hAnsiTheme="minorHAnsi" w:cs="Arial"/>
          <w:b/>
          <w:i/>
          <w:u w:val="single"/>
          <w:lang w:val="es-UY" w:eastAsia="en-US"/>
        </w:rPr>
      </w:pPr>
      <w:bookmarkStart w:id="59" w:name="_Toc371401580"/>
      <w:bookmarkStart w:id="60" w:name="_Toc456344569"/>
      <w:bookmarkStart w:id="61" w:name="_Toc456352685"/>
      <w:bookmarkStart w:id="62" w:name="_Toc489014594"/>
      <w:bookmarkStart w:id="63" w:name="_Toc489015046"/>
      <w:bookmarkStart w:id="64" w:name="_Toc511655057"/>
      <w:bookmarkStart w:id="65" w:name="_Toc65763284"/>
      <w:bookmarkStart w:id="66" w:name="_Toc65765811"/>
      <w:r w:rsidRPr="00E01DC1">
        <w:rPr>
          <w:rFonts w:asciiTheme="minorHAnsi" w:eastAsiaTheme="majorEastAsia" w:hAnsiTheme="minorHAnsi" w:cs="Arial"/>
          <w:b/>
          <w:i/>
          <w:u w:val="single"/>
          <w:lang w:val="es-UY" w:eastAsia="en-US"/>
        </w:rPr>
        <w:t>Prorroga</w:t>
      </w:r>
      <w:bookmarkEnd w:id="59"/>
      <w:bookmarkEnd w:id="60"/>
      <w:bookmarkEnd w:id="61"/>
      <w:bookmarkEnd w:id="62"/>
      <w:bookmarkEnd w:id="63"/>
      <w:bookmarkEnd w:id="64"/>
      <w:bookmarkEnd w:id="65"/>
      <w:bookmarkEnd w:id="66"/>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Los oferentes podrán solicitar prórroga para la fecha de apertura de las ofertas hasta el día </w:t>
      </w:r>
      <w:r w:rsidR="00542501">
        <w:rPr>
          <w:rFonts w:asciiTheme="majorHAnsi" w:eastAsiaTheme="majorEastAsia" w:hAnsiTheme="majorHAnsi" w:cs="Arial"/>
          <w:b/>
          <w:kern w:val="28"/>
          <w:lang w:val="es-UY" w:eastAsia="en-US"/>
        </w:rPr>
        <w:t>16</w:t>
      </w:r>
      <w:r w:rsidR="00EB39B4">
        <w:rPr>
          <w:rFonts w:asciiTheme="majorHAnsi" w:eastAsiaTheme="majorEastAsia" w:hAnsiTheme="majorHAnsi" w:cs="Arial"/>
          <w:b/>
          <w:kern w:val="28"/>
          <w:lang w:val="es-UY" w:eastAsia="en-US"/>
        </w:rPr>
        <w:t xml:space="preserve"> de</w:t>
      </w:r>
      <w:r w:rsidR="00542501">
        <w:rPr>
          <w:rFonts w:asciiTheme="majorHAnsi" w:eastAsiaTheme="majorEastAsia" w:hAnsiTheme="majorHAnsi" w:cs="Arial"/>
          <w:b/>
          <w:kern w:val="28"/>
          <w:lang w:val="es-UY" w:eastAsia="en-US"/>
        </w:rPr>
        <w:t xml:space="preserve">  marzo de 2021,</w:t>
      </w:r>
      <w:r w:rsidRPr="00E01DC1">
        <w:rPr>
          <w:rFonts w:asciiTheme="majorHAnsi" w:eastAsiaTheme="majorEastAsia" w:hAnsiTheme="majorHAnsi" w:cs="Arial"/>
          <w:b/>
          <w:kern w:val="28"/>
          <w:lang w:val="es-UY" w:eastAsia="en-US"/>
        </w:rPr>
        <w:t xml:space="preserve"> </w:t>
      </w:r>
      <w:r w:rsidRPr="00E01DC1">
        <w:rPr>
          <w:rFonts w:asciiTheme="majorHAnsi" w:eastAsiaTheme="majorEastAsia" w:hAnsiTheme="majorHAnsi" w:cs="Arial"/>
          <w:kern w:val="28"/>
          <w:lang w:val="es-UY" w:eastAsia="en-US"/>
        </w:rPr>
        <w:t>expresando fundamento para ello.</w:t>
      </w: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67" w:name="_Toc65763285"/>
      <w:bookmarkStart w:id="68" w:name="_Toc65765812"/>
      <w:r w:rsidRPr="00E01DC1">
        <w:rPr>
          <w:rFonts w:asciiTheme="minorHAnsi" w:eastAsiaTheme="majorEastAsia" w:hAnsiTheme="minorHAnsi" w:cs="Arial"/>
          <w:b/>
          <w:lang w:val="es-UY" w:eastAsia="en-US"/>
        </w:rPr>
        <w:t>GARANTÍAS</w:t>
      </w:r>
      <w:bookmarkEnd w:id="67"/>
      <w:bookmarkEnd w:id="68"/>
      <w:r w:rsidRPr="00E01DC1">
        <w:rPr>
          <w:rFonts w:asciiTheme="minorHAnsi" w:eastAsiaTheme="majorEastAsia" w:hAnsiTheme="minorHAnsi" w:cs="Arial"/>
          <w:b/>
          <w:lang w:val="es-UY" w:eastAsia="en-US"/>
        </w:rPr>
        <w:t xml:space="preserve"> </w:t>
      </w:r>
    </w:p>
    <w:p w:rsidR="00E01DC1" w:rsidRPr="00E01DC1" w:rsidRDefault="00E01DC1" w:rsidP="00E01DC1">
      <w:pPr>
        <w:spacing w:after="200" w:line="360" w:lineRule="auto"/>
        <w:contextualSpacing/>
        <w:jc w:val="both"/>
        <w:rPr>
          <w:rFonts w:ascii="Arial" w:eastAsiaTheme="majorEastAsia" w:hAnsi="Arial" w:cs="Arial"/>
          <w:b/>
          <w:kern w:val="28"/>
          <w:lang w:val="es-UY" w:eastAsia="en-US"/>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69" w:name="_Toc489014596"/>
      <w:bookmarkStart w:id="70" w:name="_Toc489015048"/>
      <w:bookmarkStart w:id="71" w:name="_Toc511655059"/>
      <w:bookmarkStart w:id="72" w:name="_Toc65763286"/>
      <w:bookmarkStart w:id="73" w:name="_Toc65765813"/>
      <w:r w:rsidRPr="00E01DC1">
        <w:rPr>
          <w:rFonts w:asciiTheme="minorHAnsi" w:eastAsiaTheme="majorEastAsia" w:hAnsiTheme="minorHAnsi" w:cs="Arial"/>
          <w:b/>
          <w:i/>
          <w:u w:val="single"/>
          <w:lang w:val="es-UY" w:eastAsia="en-US"/>
        </w:rPr>
        <w:t>6.1 Constitución</w:t>
      </w:r>
      <w:bookmarkEnd w:id="69"/>
      <w:bookmarkEnd w:id="70"/>
      <w:bookmarkEnd w:id="71"/>
      <w:bookmarkEnd w:id="72"/>
      <w:bookmarkEnd w:id="73"/>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Todas las garantías serán depositadas por los interesados en la Tesorería de la Dirección Nacional de Aduanas, debiendo presentarse previamente ante el Departamento de Contrataciones y Suministros para el inicio del trámite, en días hábiles de 10:00 a 16:00 horas. Deberán ser emitidas con cláusulas que contemplen su vigencia hasta el cumplimiento total de las obligaciones contractuales que ampara.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Administración se reserva el derecho de aceptar o rechazar, a su exclusivo juicio, los documentos que constituyan garantías.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garantías se constituirán a la orden de la Dirección Nacional de Aduanas y podrán consistir en:</w:t>
      </w:r>
    </w:p>
    <w:p w:rsidR="00E01DC1" w:rsidRPr="00E01DC1" w:rsidRDefault="00E01DC1" w:rsidP="00BF6D89">
      <w:pPr>
        <w:numPr>
          <w:ilvl w:val="0"/>
          <w:numId w:val="8"/>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Fianza, aval o garantía de un Banco establecido en la República Oriental del Uruguay, o de un Banco extranjero aceptable por la Administración. En este último caso, deberá constituirse a través de un banco corresponsal de la </w:t>
      </w:r>
      <w:r w:rsidRPr="00E01DC1">
        <w:rPr>
          <w:rFonts w:asciiTheme="majorHAnsi" w:eastAsiaTheme="majorEastAsia" w:hAnsiTheme="majorHAnsi" w:cs="Arial"/>
          <w:kern w:val="28"/>
          <w:lang w:val="es-UY" w:eastAsia="en-US"/>
        </w:rPr>
        <w:lastRenderedPageBreak/>
        <w:t>institución elegida en el Uruguay, de conocida trayectoria en el país, para facilitar la eventual ejecución.</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p>
    <w:p w:rsidR="00E01DC1" w:rsidRPr="00E01DC1" w:rsidRDefault="00E01DC1" w:rsidP="00BF6D89">
      <w:pPr>
        <w:numPr>
          <w:ilvl w:val="0"/>
          <w:numId w:val="8"/>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Póliza de Seguro de fianza emitida por una empresa aseguradora, de un fiador nacional o extranjero aceptable para la Administración. En el caso de fiador extranjero, deberá constituirse a través de un corresponsal de la institución elegida en el Uruguay. Debe dejarse copia de las pólizas correspondientes en el expediente de licitación, para su control en caso de ejecución. </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En caso de corresponder, deberá ser renovada con una antelación mínima de 10 (diez) días del vencimiento establecido en la póliza.</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p>
    <w:p w:rsidR="00E01DC1" w:rsidRPr="00E01DC1" w:rsidRDefault="00E01DC1" w:rsidP="00BF6D89">
      <w:pPr>
        <w:numPr>
          <w:ilvl w:val="0"/>
          <w:numId w:val="8"/>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Bonos del Tesoro de la República Oriental del Uruguay.</w:t>
      </w:r>
    </w:p>
    <w:p w:rsidR="00E01DC1" w:rsidRPr="00E01DC1" w:rsidRDefault="00E01DC1" w:rsidP="00E01DC1">
      <w:pPr>
        <w:spacing w:line="360" w:lineRule="auto"/>
        <w:ind w:left="720"/>
        <w:contextualSpacing/>
        <w:jc w:val="both"/>
        <w:rPr>
          <w:rFonts w:asciiTheme="majorHAnsi" w:eastAsiaTheme="majorEastAsia" w:hAnsiTheme="majorHAnsi" w:cs="Arial"/>
          <w:kern w:val="28"/>
          <w:lang w:val="es-UY" w:eastAsia="en-US"/>
        </w:rPr>
      </w:pPr>
    </w:p>
    <w:p w:rsidR="00E01DC1" w:rsidRPr="00E01DC1" w:rsidRDefault="00E01DC1" w:rsidP="00BF6D89">
      <w:pPr>
        <w:numPr>
          <w:ilvl w:val="0"/>
          <w:numId w:val="8"/>
        </w:numPr>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Depósito en efectivo en moneda nacional o en dólares americanos. Los depósitos se realizan en la cuenta de la Dirección Nacional de Aduanas, debiendo entregar en la Tesorería del Organismo el boleto de depósito sellado por el banco.</w:t>
      </w:r>
    </w:p>
    <w:p w:rsidR="00E01DC1" w:rsidRPr="00E01DC1" w:rsidRDefault="00E01DC1" w:rsidP="00E01DC1">
      <w:pPr>
        <w:spacing w:line="360" w:lineRule="auto"/>
        <w:contextualSpacing/>
        <w:jc w:val="both"/>
        <w:rPr>
          <w:rFonts w:asciiTheme="majorHAnsi" w:eastAsiaTheme="majorEastAsia" w:hAnsiTheme="majorHAnsi" w:cs="Arial"/>
          <w:kern w:val="28"/>
          <w:lang w:val="es-UY" w:eastAsia="en-US"/>
        </w:rPr>
      </w:pPr>
    </w:p>
    <w:p w:rsidR="00E01DC1" w:rsidRPr="00E01DC1" w:rsidRDefault="00E01DC1" w:rsidP="00E01DC1">
      <w:pPr>
        <w:spacing w:line="360" w:lineRule="auto"/>
        <w:contextualSpacing/>
        <w:jc w:val="both"/>
        <w:rPr>
          <w:rFonts w:asciiTheme="majorHAnsi" w:eastAsiaTheme="majorEastAsia" w:hAnsiTheme="majorHAnsi" w:cs="Arial"/>
          <w:b/>
          <w:kern w:val="28"/>
          <w:u w:val="single"/>
          <w:lang w:val="es-UY" w:eastAsia="en-US"/>
        </w:rPr>
      </w:pPr>
      <w:r w:rsidRPr="00E01DC1">
        <w:rPr>
          <w:rFonts w:asciiTheme="majorHAnsi" w:eastAsiaTheme="majorEastAsia" w:hAnsiTheme="majorHAnsi" w:cs="Arial"/>
          <w:b/>
          <w:kern w:val="28"/>
          <w:u w:val="single"/>
          <w:lang w:val="es-UY" w:eastAsia="en-US"/>
        </w:rPr>
        <w:t>No se admitirán garantías personales de especie alguna.</w:t>
      </w:r>
    </w:p>
    <w:p w:rsidR="00E01DC1" w:rsidRPr="00E01DC1" w:rsidRDefault="00E01DC1" w:rsidP="00E01DC1">
      <w:pPr>
        <w:spacing w:line="360" w:lineRule="auto"/>
        <w:contextualSpacing/>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Se podrá integrar la garantía en más de una de las modalidades indicadas siempre que todas ellas sean constituidas a nombre de la Dirección Nacional de Aduanas y que cubran la cantidad exigida en cada relación contractual.</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lastRenderedPageBreak/>
        <w:t>En todos los casos la garantía respectiva se constituirá en la moneda de la oferta, con excepción de los bonos del tesoro y los depósitos en efectivo.</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Para cualquiera de estas formas, las garantías estarán a disposición de la Administración y en el caso de producirse un incumplimiento del oferente no será necesario trámite alguno o discusión para hacer efectivo su cobro.</w:t>
      </w:r>
    </w:p>
    <w:p w:rsidR="00E01DC1" w:rsidRPr="00E01DC1" w:rsidRDefault="00E01DC1" w:rsidP="00E01DC1">
      <w:pPr>
        <w:spacing w:line="360" w:lineRule="auto"/>
        <w:jc w:val="both"/>
        <w:rPr>
          <w:rFonts w:asciiTheme="majorHAnsi" w:eastAsiaTheme="majorEastAsia" w:hAnsiTheme="majorHAnsi" w:cs="Arial"/>
          <w:kern w:val="28"/>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documento justificativo de la constitución de garantías deberá contener necesariamente el número de la licitación y organismo que realizó el llamado.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garantía deberá ser depositada por: </w:t>
      </w:r>
    </w:p>
    <w:p w:rsidR="00E01DC1" w:rsidRPr="00E01DC1" w:rsidRDefault="00E01DC1" w:rsidP="00E01DC1">
      <w:pPr>
        <w:tabs>
          <w:tab w:val="num" w:pos="1778"/>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el "oferente" (ofertas de empresas nacionales o extranjeras por sí mismas).</w:t>
      </w:r>
    </w:p>
    <w:p w:rsidR="00E01DC1" w:rsidRPr="00E01DC1" w:rsidRDefault="00E01DC1" w:rsidP="00E01DC1">
      <w:pPr>
        <w:tabs>
          <w:tab w:val="num" w:pos="1778"/>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rsidR="00E01DC1" w:rsidRPr="00E01DC1" w:rsidRDefault="00E01DC1" w:rsidP="00E01DC1">
      <w:pPr>
        <w:tabs>
          <w:tab w:val="num" w:pos="1778"/>
        </w:tabs>
        <w:spacing w:line="360" w:lineRule="auto"/>
        <w:jc w:val="both"/>
        <w:rPr>
          <w:rFonts w:asciiTheme="majorHAnsi" w:eastAsiaTheme="majorEastAsia" w:hAnsiTheme="majorHAnsi" w:cs="Arial"/>
          <w:kern w:val="28"/>
        </w:rPr>
      </w:pPr>
    </w:p>
    <w:p w:rsidR="00E01DC1" w:rsidRPr="00E01DC1" w:rsidRDefault="00E01DC1" w:rsidP="00BF6D89">
      <w:pPr>
        <w:keepNext/>
        <w:keepLines/>
        <w:numPr>
          <w:ilvl w:val="1"/>
          <w:numId w:val="7"/>
        </w:numPr>
        <w:spacing w:before="80" w:line="360" w:lineRule="auto"/>
        <w:outlineLvl w:val="1"/>
        <w:rPr>
          <w:rFonts w:asciiTheme="minorHAnsi" w:eastAsiaTheme="majorEastAsia" w:hAnsiTheme="minorHAnsi" w:cs="Arial"/>
          <w:b/>
          <w:i/>
          <w:u w:val="single"/>
          <w:lang w:val="es-UY" w:eastAsia="en-US"/>
        </w:rPr>
      </w:pPr>
      <w:bookmarkStart w:id="74" w:name="_Toc371401583"/>
      <w:bookmarkStart w:id="75" w:name="_Toc456344572"/>
      <w:bookmarkStart w:id="76" w:name="_Toc456352688"/>
      <w:bookmarkStart w:id="77" w:name="_Toc489014597"/>
      <w:bookmarkStart w:id="78" w:name="_Toc489015049"/>
      <w:bookmarkStart w:id="79" w:name="_Toc511655060"/>
      <w:bookmarkStart w:id="80" w:name="_Toc65763287"/>
      <w:bookmarkStart w:id="81" w:name="_Toc65765814"/>
      <w:r w:rsidRPr="00E01DC1">
        <w:rPr>
          <w:rFonts w:asciiTheme="minorHAnsi" w:eastAsiaTheme="majorEastAsia" w:hAnsiTheme="minorHAnsi" w:cs="Arial"/>
          <w:b/>
          <w:i/>
          <w:u w:val="single"/>
          <w:lang w:val="es-UY" w:eastAsia="en-US"/>
        </w:rPr>
        <w:t>Ejecución de la Garantía</w:t>
      </w:r>
      <w:bookmarkEnd w:id="74"/>
      <w:bookmarkEnd w:id="75"/>
      <w:bookmarkEnd w:id="76"/>
      <w:bookmarkEnd w:id="77"/>
      <w:bookmarkEnd w:id="78"/>
      <w:bookmarkEnd w:id="79"/>
      <w:bookmarkEnd w:id="80"/>
      <w:bookmarkEnd w:id="81"/>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Cuando la Administración deba proceder al cobro de las garantías, el importe será el que resulte del valor de las mismas en pesos, dólares, tipo de unidad en que se hubiere constituido.</w:t>
      </w:r>
    </w:p>
    <w:p w:rsidR="00E01DC1" w:rsidRPr="00E01DC1" w:rsidRDefault="00E01DC1" w:rsidP="00E01DC1">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devolución de las garantías se realizará de oficio o se solicitará mediante nota dirigida al Departamento de Adquisiciones de la D.N.A. en los casos que corresponda según este Pliego. </w:t>
      </w:r>
    </w:p>
    <w:p w:rsidR="00E01DC1" w:rsidRPr="00E01DC1" w:rsidRDefault="00E01DC1" w:rsidP="00E01DC1">
      <w:pPr>
        <w:tabs>
          <w:tab w:val="left" w:pos="834"/>
          <w:tab w:val="left" w:pos="1569"/>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rsidR="00E01DC1" w:rsidRPr="00E01DC1" w:rsidRDefault="00E01DC1" w:rsidP="00E01DC1">
      <w:pPr>
        <w:spacing w:line="360" w:lineRule="auto"/>
        <w:jc w:val="both"/>
        <w:rPr>
          <w:rFonts w:asciiTheme="minorHAnsi" w:eastAsiaTheme="majorEastAsia" w:hAnsiTheme="minorHAnsi" w:cs="Arial"/>
          <w:kern w:val="28"/>
        </w:rPr>
      </w:pPr>
    </w:p>
    <w:p w:rsidR="00E01DC1" w:rsidRPr="00BF6D89" w:rsidRDefault="00BF6D89" w:rsidP="00BF6D89">
      <w:pPr>
        <w:pStyle w:val="Ttulo2"/>
        <w:rPr>
          <w:b/>
          <w:i/>
          <w:color w:val="auto"/>
          <w:sz w:val="24"/>
          <w:szCs w:val="24"/>
          <w:lang w:val="es-UY" w:eastAsia="en-US"/>
        </w:rPr>
      </w:pPr>
      <w:bookmarkStart w:id="82" w:name="_Toc65765815"/>
      <w:r w:rsidRPr="00BF6D89">
        <w:rPr>
          <w:b/>
          <w:i/>
          <w:color w:val="auto"/>
          <w:sz w:val="24"/>
          <w:szCs w:val="24"/>
          <w:lang w:val="es-UY" w:eastAsia="en-US"/>
        </w:rPr>
        <w:t xml:space="preserve">6.3 </w:t>
      </w:r>
      <w:r w:rsidR="00E01DC1" w:rsidRPr="00BF6D89">
        <w:rPr>
          <w:b/>
          <w:i/>
          <w:color w:val="auto"/>
          <w:sz w:val="24"/>
          <w:szCs w:val="24"/>
          <w:lang w:val="es-UY" w:eastAsia="en-US"/>
        </w:rPr>
        <w:t>Garantía de mantenimiento de oferta</w:t>
      </w:r>
      <w:bookmarkEnd w:id="82"/>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De acuerdo a lo dispuesto por el artículo 64 del TOCAF, no se presentarán garantías de mantenimiento de ofertas cuando las mismas sean inferiores al tope de la licitación abreviada.</w:t>
      </w:r>
    </w:p>
    <w:p w:rsidR="00E01DC1" w:rsidRPr="00E01DC1" w:rsidRDefault="00E01DC1" w:rsidP="00E01DC1">
      <w:pPr>
        <w:spacing w:line="360" w:lineRule="auto"/>
        <w:jc w:val="both"/>
        <w:rPr>
          <w:rFonts w:asciiTheme="majorHAnsi" w:eastAsiaTheme="majorEastAsia" w:hAnsiTheme="majorHAnsi" w:cs="Arial"/>
          <w:kern w:val="28"/>
        </w:rPr>
      </w:pPr>
    </w:p>
    <w:p w:rsidR="00E01DC1" w:rsidRPr="00BF6D89" w:rsidRDefault="00E01DC1" w:rsidP="00BF6D89">
      <w:pPr>
        <w:pStyle w:val="Prrafodelista"/>
        <w:keepNext/>
        <w:keepLines/>
        <w:numPr>
          <w:ilvl w:val="1"/>
          <w:numId w:val="21"/>
        </w:numPr>
        <w:spacing w:before="80" w:line="360" w:lineRule="auto"/>
        <w:outlineLvl w:val="1"/>
        <w:rPr>
          <w:rFonts w:asciiTheme="minorHAnsi" w:eastAsiaTheme="majorEastAsia" w:hAnsiTheme="minorHAnsi" w:cs="Arial"/>
          <w:b/>
          <w:i/>
          <w:u w:val="single"/>
          <w:lang w:val="es-UY" w:eastAsia="en-US"/>
        </w:rPr>
      </w:pPr>
      <w:bookmarkStart w:id="83" w:name="_Toc371401584"/>
      <w:bookmarkStart w:id="84" w:name="_Toc456344573"/>
      <w:bookmarkStart w:id="85" w:name="_Toc456352689"/>
      <w:bookmarkStart w:id="86" w:name="_Toc489014598"/>
      <w:bookmarkStart w:id="87" w:name="_Toc489015050"/>
      <w:bookmarkStart w:id="88" w:name="_Toc511655061"/>
      <w:bookmarkStart w:id="89" w:name="_Toc65763288"/>
      <w:bookmarkStart w:id="90" w:name="_Toc65765816"/>
      <w:r w:rsidRPr="00BF6D89">
        <w:rPr>
          <w:rFonts w:asciiTheme="minorHAnsi" w:eastAsiaTheme="majorEastAsia" w:hAnsiTheme="minorHAnsi" w:cs="Arial"/>
          <w:b/>
          <w:i/>
          <w:u w:val="single"/>
          <w:lang w:val="es-UY" w:eastAsia="en-US"/>
        </w:rPr>
        <w:t>Garantía de fiel cumplimiento de contrato</w:t>
      </w:r>
      <w:bookmarkEnd w:id="83"/>
      <w:bookmarkEnd w:id="84"/>
      <w:bookmarkEnd w:id="85"/>
      <w:bookmarkEnd w:id="86"/>
      <w:bookmarkEnd w:id="87"/>
      <w:bookmarkEnd w:id="88"/>
      <w:bookmarkEnd w:id="89"/>
      <w:bookmarkEnd w:id="90"/>
    </w:p>
    <w:p w:rsidR="00E01DC1" w:rsidRPr="00E01DC1" w:rsidRDefault="00E01DC1" w:rsidP="00E01DC1">
      <w:pPr>
        <w:widowControl w:val="0"/>
        <w:autoSpaceDE w:val="0"/>
        <w:autoSpaceDN w:val="0"/>
        <w:adjustRightIn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 el cumplimiento de las obligaciones a su cargo, por un monto igual al 5% del monto de la adjudicación (art.64 del TOCAF).  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w:t>
      </w:r>
      <w:r w:rsidRPr="00E01DC1">
        <w:rPr>
          <w:rFonts w:asciiTheme="majorHAnsi" w:eastAsiaTheme="majorEastAsia" w:hAnsiTheme="majorHAnsi" w:cs="Arial"/>
          <w:kern w:val="28"/>
        </w:rPr>
        <w:lastRenderedPageBreak/>
        <w:t xml:space="preserve">a la Administración a tener por desistido de su oferta al adjudicatario, haciendo caducar sus derechos y a reconsiderar el estudio de la licitación con exclusión del oferente adjudicado en primera instancia, sin derecho de éste a reclamo alguno.  </w:t>
      </w:r>
    </w:p>
    <w:p w:rsidR="00E01DC1" w:rsidRPr="00E01DC1" w:rsidRDefault="00E01DC1" w:rsidP="00E01DC1">
      <w:pPr>
        <w:widowControl w:val="0"/>
        <w:autoSpaceDE w:val="0"/>
        <w:autoSpaceDN w:val="0"/>
        <w:adjustRightInd w:val="0"/>
        <w:spacing w:line="360" w:lineRule="auto"/>
        <w:jc w:val="both"/>
        <w:rPr>
          <w:rFonts w:asciiTheme="majorHAnsi" w:eastAsiaTheme="majorEastAsia" w:hAnsiTheme="majorHAnsi" w:cs="Arial"/>
          <w:kern w:val="28"/>
        </w:rPr>
      </w:pPr>
    </w:p>
    <w:p w:rsidR="00E01DC1" w:rsidRPr="00E01DC1" w:rsidRDefault="00E01DC1" w:rsidP="00E01DC1">
      <w:pPr>
        <w:keepNext/>
        <w:keepLines/>
        <w:numPr>
          <w:ilvl w:val="0"/>
          <w:numId w:val="3"/>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91" w:name="_Toc65763289"/>
      <w:bookmarkStart w:id="92" w:name="_Toc65765817"/>
      <w:r w:rsidRPr="00E01DC1">
        <w:rPr>
          <w:rFonts w:asciiTheme="minorHAnsi" w:eastAsiaTheme="majorEastAsia" w:hAnsiTheme="minorHAnsi" w:cs="Arial"/>
          <w:b/>
          <w:lang w:val="es-UY" w:eastAsia="en-US"/>
        </w:rPr>
        <w:t>PROPUESTA</w:t>
      </w:r>
      <w:bookmarkEnd w:id="91"/>
      <w:bookmarkEnd w:id="92"/>
    </w:p>
    <w:p w:rsidR="00E01DC1" w:rsidRPr="00E01DC1" w:rsidRDefault="00E01DC1" w:rsidP="00E01DC1">
      <w:pPr>
        <w:spacing w:line="360" w:lineRule="auto"/>
        <w:rPr>
          <w:rFonts w:asciiTheme="minorHAnsi" w:hAnsiTheme="minorHAnsi"/>
        </w:rPr>
      </w:pPr>
    </w:p>
    <w:p w:rsidR="00E01DC1" w:rsidRPr="00E01DC1" w:rsidRDefault="00E01DC1" w:rsidP="00BF6D89">
      <w:pPr>
        <w:keepNext/>
        <w:keepLines/>
        <w:numPr>
          <w:ilvl w:val="1"/>
          <w:numId w:val="5"/>
        </w:numPr>
        <w:spacing w:before="80" w:line="360" w:lineRule="auto"/>
        <w:outlineLvl w:val="1"/>
        <w:rPr>
          <w:rFonts w:asciiTheme="minorHAnsi" w:eastAsiaTheme="majorEastAsia" w:hAnsiTheme="minorHAnsi" w:cs="Arial"/>
          <w:b/>
          <w:i/>
          <w:u w:val="single"/>
          <w:lang w:val="es-UY" w:eastAsia="en-US"/>
        </w:rPr>
      </w:pPr>
      <w:bookmarkStart w:id="93" w:name="_Toc338933405"/>
      <w:bookmarkStart w:id="94" w:name="_Toc371401589"/>
      <w:bookmarkStart w:id="95" w:name="_Toc456344578"/>
      <w:bookmarkStart w:id="96" w:name="_Toc456352694"/>
      <w:bookmarkStart w:id="97" w:name="_Toc489014604"/>
      <w:bookmarkStart w:id="98" w:name="_Toc489015056"/>
      <w:bookmarkStart w:id="99" w:name="_Toc511655067"/>
      <w:bookmarkStart w:id="100" w:name="_Toc65763290"/>
      <w:bookmarkStart w:id="101" w:name="_Toc65765818"/>
      <w:r w:rsidRPr="00E01DC1">
        <w:rPr>
          <w:rFonts w:asciiTheme="minorHAnsi" w:eastAsiaTheme="majorEastAsia" w:hAnsiTheme="minorHAnsi" w:cs="Arial"/>
          <w:b/>
          <w:i/>
          <w:u w:val="single"/>
          <w:lang w:val="es-UY" w:eastAsia="en-US"/>
        </w:rPr>
        <w:t>Ingreso de ofertas en Compras Estatale</w:t>
      </w:r>
      <w:bookmarkEnd w:id="93"/>
      <w:bookmarkEnd w:id="94"/>
      <w:bookmarkEnd w:id="95"/>
      <w:bookmarkEnd w:id="96"/>
      <w:bookmarkEnd w:id="97"/>
      <w:bookmarkEnd w:id="98"/>
      <w:bookmarkEnd w:id="99"/>
      <w:r w:rsidRPr="00E01DC1">
        <w:rPr>
          <w:rFonts w:asciiTheme="minorHAnsi" w:eastAsiaTheme="majorEastAsia" w:hAnsiTheme="minorHAnsi" w:cs="Arial"/>
          <w:b/>
          <w:i/>
          <w:u w:val="single"/>
          <w:lang w:val="es-UY" w:eastAsia="en-US"/>
        </w:rPr>
        <w:t>s</w:t>
      </w:r>
      <w:bookmarkEnd w:id="100"/>
      <w:bookmarkEnd w:id="101"/>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Las propuestas serán recibidas únicamente en línea. Los oferentes deberán ingresar sus ofertas en el sitio web </w:t>
      </w:r>
      <w:hyperlink r:id="rId13" w:history="1">
        <w:r w:rsidRPr="00E01DC1">
          <w:rPr>
            <w:rFonts w:asciiTheme="majorHAnsi" w:eastAsiaTheme="majorEastAsia" w:hAnsiTheme="majorHAnsi" w:cs="Arial"/>
            <w:kern w:val="28"/>
          </w:rPr>
          <w:t>www.comprasestatales.gub.uy</w:t>
        </w:r>
      </w:hyperlink>
      <w:r w:rsidRPr="00E01DC1">
        <w:rPr>
          <w:rFonts w:asciiTheme="majorHAnsi" w:eastAsiaTheme="majorEastAsia" w:hAnsiTheme="majorHAnsi" w:cs="Arial"/>
          <w:kern w:val="28"/>
        </w:rPr>
        <w:t>. No se recibirán ofertas por otra vía. Se adjunta en Anexo (poner Nº de anexo si corresponde) el instructivo con recomendaciones sobre la oferta en línea y accesos a los materiales de ayuda disponibles.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documentación electrónica complementaria adjunta de la oferta se ingresará en archivos con formato txt, rtf, pdf, doc, docx, xls, xlsx, odt, ods, zip, rar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El formulario de identificación del oferente debe estar firmado por el titular, o representante con facultades suficientes para ese acto (contar con legitimación).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rsidR="00E01DC1" w:rsidRPr="00E01DC1" w:rsidRDefault="00E01DC1" w:rsidP="00E01DC1">
      <w:pPr>
        <w:spacing w:line="360" w:lineRule="auto"/>
        <w:jc w:val="both"/>
        <w:rPr>
          <w:rFonts w:asciiTheme="minorHAnsi" w:eastAsiaTheme="majorEastAsia" w:hAnsiTheme="minorHAnsi" w:cs="Arial"/>
          <w:kern w:val="28"/>
        </w:rPr>
      </w:pPr>
    </w:p>
    <w:p w:rsidR="00E01DC1" w:rsidRPr="005B5CCD" w:rsidRDefault="005B5CCD" w:rsidP="005B5CCD">
      <w:pPr>
        <w:pStyle w:val="Ttulo2"/>
        <w:rPr>
          <w:b/>
          <w:i/>
          <w:color w:val="auto"/>
          <w:lang w:val="es-UY" w:eastAsia="en-US"/>
        </w:rPr>
      </w:pPr>
      <w:bookmarkStart w:id="102" w:name="_Toc65765819"/>
      <w:r w:rsidRPr="005B5CCD">
        <w:rPr>
          <w:b/>
          <w:i/>
          <w:color w:val="auto"/>
          <w:lang w:val="es-UY" w:eastAsia="en-US"/>
        </w:rPr>
        <w:lastRenderedPageBreak/>
        <w:t xml:space="preserve">7.2 </w:t>
      </w:r>
      <w:r w:rsidR="00E01DC1" w:rsidRPr="005B5CCD">
        <w:rPr>
          <w:b/>
          <w:i/>
          <w:color w:val="auto"/>
          <w:lang w:val="es-UY" w:eastAsia="en-US"/>
        </w:rPr>
        <w:t>Redacción de ofertas</w:t>
      </w:r>
      <w:bookmarkEnd w:id="102"/>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ofertas deberán ser firmadas por el titular de la empresa o representante legal, redactadas en forma clara y precisa, en idioma castellano y conforme a lo dispuesto por el artículo 63 del TOCAF.</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Para los ítems 2 y 3 se deberá cotizar como Cantidad tantas unidades como unidades monetarias constituyan el total de su oferta económica respectivamente.</w:t>
      </w:r>
    </w:p>
    <w:p w:rsidR="00E01DC1" w:rsidRPr="00E01DC1" w:rsidRDefault="00E01DC1" w:rsidP="00E01DC1">
      <w:pPr>
        <w:spacing w:line="360" w:lineRule="auto"/>
        <w:jc w:val="both"/>
        <w:rPr>
          <w:rFonts w:asciiTheme="majorHAnsi" w:hAnsiTheme="majorHAnsi" w:cs="Arial"/>
        </w:rPr>
      </w:pPr>
      <w:r w:rsidRPr="00E01DC1">
        <w:rPr>
          <w:rFonts w:asciiTheme="majorHAnsi" w:eastAsiaTheme="majorEastAsia" w:hAnsiTheme="majorHAnsi" w:cs="Arial"/>
          <w:kern w:val="28"/>
        </w:rPr>
        <w:t>Para el ítem 3 se deberá</w:t>
      </w:r>
      <w:r w:rsidRPr="00E01DC1">
        <w:rPr>
          <w:rFonts w:asciiTheme="majorHAnsi" w:hAnsiTheme="majorHAnsi" w:cs="Arial"/>
        </w:rPr>
        <w:t xml:space="preserve"> presupuestar individualmente en la oferta escrita la puesta a punto o trabajos de reparación de los equipos de aire acondicionado indicados.</w:t>
      </w:r>
    </w:p>
    <w:p w:rsidR="00E01DC1" w:rsidRPr="00E01DC1" w:rsidRDefault="00E01DC1" w:rsidP="00E01DC1">
      <w:pPr>
        <w:spacing w:line="360" w:lineRule="auto"/>
        <w:jc w:val="both"/>
        <w:rPr>
          <w:rFonts w:asciiTheme="minorHAnsi" w:eastAsiaTheme="majorEastAsia" w:hAnsiTheme="minorHAnsi" w:cs="Arial"/>
          <w:kern w:val="28"/>
        </w:rPr>
      </w:pPr>
    </w:p>
    <w:p w:rsidR="00E01DC1" w:rsidRPr="005B5CCD" w:rsidRDefault="005B5CCD" w:rsidP="005B5CCD">
      <w:pPr>
        <w:pStyle w:val="Ttulo2"/>
        <w:rPr>
          <w:rFonts w:eastAsiaTheme="minorEastAsia"/>
          <w:b/>
          <w:i/>
          <w:color w:val="auto"/>
          <w:lang w:val="es-UY" w:eastAsia="en-US"/>
        </w:rPr>
      </w:pPr>
      <w:bookmarkStart w:id="103" w:name="_Toc65765820"/>
      <w:r w:rsidRPr="005B5CCD">
        <w:rPr>
          <w:b/>
          <w:i/>
          <w:color w:val="auto"/>
          <w:lang w:val="es-UY" w:eastAsia="en-US"/>
        </w:rPr>
        <w:t xml:space="preserve">7.3 </w:t>
      </w:r>
      <w:r w:rsidR="00E01DC1" w:rsidRPr="005B5CCD">
        <w:rPr>
          <w:b/>
          <w:i/>
          <w:color w:val="auto"/>
          <w:lang w:val="es-UY" w:eastAsia="en-US"/>
        </w:rPr>
        <w:t>Apertura de Ofertas</w:t>
      </w:r>
      <w:bookmarkEnd w:id="103"/>
    </w:p>
    <w:p w:rsidR="00E01DC1" w:rsidRPr="00E01DC1" w:rsidRDefault="00E01DC1" w:rsidP="00E01DC1">
      <w:pPr>
        <w:spacing w:line="360" w:lineRule="auto"/>
        <w:jc w:val="both"/>
        <w:rPr>
          <w:rFonts w:asciiTheme="majorHAnsi" w:hAnsiTheme="majorHAnsi" w:cs="Arial"/>
          <w:kern w:val="28"/>
        </w:rPr>
      </w:pPr>
      <w:r w:rsidRPr="00E01DC1">
        <w:rPr>
          <w:rFonts w:asciiTheme="majorHAnsi" w:eastAsiaTheme="majorEastAsia" w:hAnsiTheme="majorHAnsi" w:cs="Arial"/>
          <w:kern w:val="28"/>
        </w:rPr>
        <w:t xml:space="preserve">En la fecha y hora indicada se efectuará la apertura de ofertas en forma automática y el acta de apertura será publicada automáticamente en el sitio web </w:t>
      </w:r>
      <w:hyperlink r:id="rId14" w:history="1">
        <w:r w:rsidRPr="00E01DC1">
          <w:rPr>
            <w:rFonts w:asciiTheme="majorHAnsi" w:eastAsiaTheme="majorEastAsia" w:hAnsiTheme="majorHAnsi" w:cs="Arial"/>
            <w:kern w:val="28"/>
          </w:rPr>
          <w:t>www.comprasestatales.gub.uy</w:t>
        </w:r>
      </w:hyperlink>
      <w:r w:rsidRPr="00E01DC1">
        <w:rPr>
          <w:rFonts w:asciiTheme="majorHAnsi" w:eastAsiaTheme="majorEastAsia" w:hAnsiTheme="majorHAns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5" w:history="1">
        <w:r w:rsidRPr="00E01DC1">
          <w:rPr>
            <w:rFonts w:asciiTheme="majorHAnsi" w:eastAsiaTheme="majorEastAsia" w:hAnsiTheme="majorHAnsi" w:cs="Arial"/>
            <w:b/>
            <w:kern w:val="28"/>
            <w:u w:val="single"/>
          </w:rPr>
          <w:t>www.comprasestatales.gub.uy</w:t>
        </w:r>
      </w:hyperlink>
      <w:r w:rsidRPr="00E01DC1">
        <w:rPr>
          <w:rFonts w:asciiTheme="majorHAnsi" w:eastAsiaTheme="majorEastAsia" w:hAnsiTheme="majorHAnsi" w:cs="Arial"/>
          <w:b/>
          <w:kern w:val="28"/>
          <w:u w:val="single"/>
        </w:rPr>
        <w:t>.</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A partir de ese momento, las ofertas quedarán accesibles para la administración contratante y para el Tribunal de Cuentas, no pudiendo introducirse modificación alguna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en las propuestas. Asimismo, las ofertas quedarán disponibles para todos los oferentes, con excepción de aquella información ingresada con carácter confidencial.</w:t>
      </w:r>
    </w:p>
    <w:p w:rsidR="00E01DC1" w:rsidRPr="00E01DC1" w:rsidRDefault="00E01DC1" w:rsidP="00E01DC1">
      <w:pPr>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u w:val="single"/>
        </w:rPr>
        <w:t>En caso de discrepancias entre la oferta económica cargada en la línea de cotización del sitio web de Compras y Contrataciones Estatales y la documentación cargada como archivo adjunto en dicho sitio, valdrá lo establecido en el archivo adjunto.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Solo cuando la administración contratante solicite salvar defectos, carencias formales o errores evidentes o de escasa importancia de acuerdo a lo establecido en el artículo 65 del TOCAF, el oferente deberá agregar en línea la documentación solicitada.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Los oferentes podrán hacer observaciones respecto de las ofertas hasta las 16:00 horas del día de la apertura de ofertas. Las observaciones deberán ser cursadas a través de la dirección de correo </w:t>
      </w:r>
      <w:r w:rsidRPr="00E01DC1">
        <w:rPr>
          <w:rFonts w:asciiTheme="majorHAnsi" w:eastAsiaTheme="majorEastAsia" w:hAnsiTheme="majorHAnsi" w:cs="Arial"/>
          <w:b/>
          <w:kern w:val="28"/>
          <w:u w:val="single"/>
        </w:rPr>
        <w:t>licitaciones@aduanas.gub.uy</w:t>
      </w:r>
      <w:r w:rsidRPr="00E01DC1">
        <w:rPr>
          <w:rFonts w:asciiTheme="majorHAnsi" w:eastAsiaTheme="majorEastAsia" w:hAnsiTheme="majorHAnsi" w:cs="Arial"/>
          <w:kern w:val="28"/>
        </w:rPr>
        <w:t xml:space="preserve"> y remitidos por la Administración contratante a todos los proveedores para su conocimiento.</w:t>
      </w:r>
    </w:p>
    <w:p w:rsidR="00E01DC1" w:rsidRPr="005B5CCD" w:rsidRDefault="00E01DC1" w:rsidP="00E01DC1">
      <w:pPr>
        <w:spacing w:line="360" w:lineRule="auto"/>
        <w:jc w:val="both"/>
        <w:rPr>
          <w:rFonts w:asciiTheme="majorHAnsi" w:eastAsiaTheme="majorEastAsia" w:hAnsiTheme="majorHAnsi" w:cs="Arial"/>
          <w:b/>
          <w:i/>
          <w:kern w:val="28"/>
        </w:rPr>
      </w:pPr>
    </w:p>
    <w:p w:rsidR="00E01DC1" w:rsidRPr="005B5CCD" w:rsidRDefault="005B5CCD" w:rsidP="005B5CCD">
      <w:pPr>
        <w:pStyle w:val="Ttulo2"/>
        <w:rPr>
          <w:b/>
          <w:i/>
          <w:color w:val="auto"/>
          <w:lang w:val="es-UY" w:eastAsia="en-US"/>
        </w:rPr>
      </w:pPr>
      <w:bookmarkStart w:id="104" w:name="_Toc65763291"/>
      <w:bookmarkStart w:id="105" w:name="_Toc65765821"/>
      <w:r w:rsidRPr="005B5CCD">
        <w:rPr>
          <w:b/>
          <w:i/>
          <w:color w:val="auto"/>
          <w:lang w:val="es-UY" w:eastAsia="en-US"/>
        </w:rPr>
        <w:t xml:space="preserve">7.4 </w:t>
      </w:r>
      <w:r w:rsidR="00E01DC1" w:rsidRPr="005B5CCD">
        <w:rPr>
          <w:b/>
          <w:i/>
          <w:color w:val="auto"/>
          <w:lang w:val="es-UY" w:eastAsia="en-US"/>
        </w:rPr>
        <w:t>Requisitos de admisibilidad</w:t>
      </w:r>
      <w:bookmarkEnd w:id="104"/>
      <w:bookmarkEnd w:id="105"/>
    </w:p>
    <w:p w:rsidR="00E01DC1" w:rsidRPr="00E01DC1" w:rsidRDefault="00E01DC1" w:rsidP="004D254D">
      <w:pPr>
        <w:rPr>
          <w:rFonts w:asciiTheme="minorHAnsi" w:eastAsiaTheme="majorEastAsia" w:hAnsiTheme="minorHAnsi"/>
          <w:b/>
          <w:i/>
          <w:u w:val="single"/>
          <w:lang w:val="es-UY" w:eastAsia="en-US"/>
        </w:rPr>
      </w:pPr>
      <w:bookmarkStart w:id="106" w:name="_Toc47700466"/>
      <w:bookmarkStart w:id="107" w:name="_Toc47700527"/>
      <w:bookmarkStart w:id="108" w:name="_Toc55915110"/>
      <w:r w:rsidRPr="00E01DC1">
        <w:rPr>
          <w:rFonts w:eastAsiaTheme="majorEastAsia"/>
        </w:rPr>
        <w:t>El oferente deberá presentar en forma obligatoria la siguiente documentación:</w:t>
      </w:r>
      <w:bookmarkEnd w:id="106"/>
      <w:bookmarkEnd w:id="107"/>
      <w:bookmarkEnd w:id="108"/>
    </w:p>
    <w:p w:rsidR="00E01DC1" w:rsidRPr="00E01DC1" w:rsidRDefault="00E01DC1" w:rsidP="00E01DC1">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Anexo I: Formulario de Identificación de Oferente, firmado por titular o representante de la empre</w:t>
      </w:r>
      <w:r w:rsidR="004A702D">
        <w:rPr>
          <w:rFonts w:asciiTheme="majorHAnsi" w:eastAsiaTheme="majorEastAsia" w:hAnsiTheme="majorHAnsi" w:cs="Arial"/>
          <w:kern w:val="28"/>
        </w:rPr>
        <w:t>sa acreditado en RUPE</w:t>
      </w:r>
      <w:r w:rsidRPr="00E01DC1">
        <w:rPr>
          <w:rFonts w:asciiTheme="majorHAnsi" w:eastAsiaTheme="majorEastAsia" w:hAnsiTheme="majorHAnsi" w:cs="Arial"/>
          <w:kern w:val="28"/>
        </w:rPr>
        <w:t xml:space="preserve">. </w:t>
      </w:r>
    </w:p>
    <w:p w:rsidR="00E01DC1" w:rsidRDefault="004A702D" w:rsidP="00E01DC1">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Pr>
          <w:rFonts w:asciiTheme="majorHAnsi" w:eastAsiaTheme="majorEastAsia" w:hAnsiTheme="majorHAnsi" w:cs="Arial"/>
          <w:kern w:val="28"/>
        </w:rPr>
        <w:t>Anexo II: Oferta</w:t>
      </w:r>
      <w:r w:rsidR="00E01DC1" w:rsidRPr="00E01DC1">
        <w:rPr>
          <w:rFonts w:asciiTheme="majorHAnsi" w:eastAsiaTheme="majorEastAsia" w:hAnsiTheme="majorHAnsi" w:cs="Arial"/>
          <w:kern w:val="28"/>
        </w:rPr>
        <w:t>.</w:t>
      </w:r>
    </w:p>
    <w:p w:rsidR="004A702D" w:rsidRPr="00E01DC1" w:rsidRDefault="004A702D" w:rsidP="00E01DC1">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Pr>
          <w:rFonts w:asciiTheme="majorHAnsi" w:eastAsiaTheme="majorEastAsia" w:hAnsiTheme="majorHAnsi" w:cs="Arial"/>
          <w:kern w:val="28"/>
        </w:rPr>
        <w:t>Habilitación Municipal. Registro de la empresa en la IM.</w:t>
      </w:r>
    </w:p>
    <w:p w:rsidR="00E01DC1" w:rsidRPr="00E01DC1" w:rsidRDefault="00E01DC1" w:rsidP="00E01DC1">
      <w:pPr>
        <w:numPr>
          <w:ilvl w:val="0"/>
          <w:numId w:val="1"/>
        </w:numPr>
        <w:spacing w:line="276"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Certificado de visita obligatoria. Para quienes no incluyan el comprobante de visita obligatoria y se encuentre registrado en la planilla de asistencia, se tendrá como presentado el referido comprobante siempre que se haya realizado la visita.</w:t>
      </w:r>
    </w:p>
    <w:p w:rsidR="00E01DC1" w:rsidRPr="00E01DC1" w:rsidRDefault="00E01DC1" w:rsidP="00E01DC1">
      <w:pPr>
        <w:spacing w:line="360" w:lineRule="auto"/>
        <w:ind w:left="1635"/>
        <w:contextualSpacing/>
        <w:jc w:val="both"/>
        <w:rPr>
          <w:rFonts w:asciiTheme="majorHAnsi" w:eastAsiaTheme="majorEastAsia" w:hAnsiTheme="majorHAnsi" w:cs="Arial"/>
          <w:kern w:val="28"/>
          <w:lang w:val="es-UY" w:eastAsia="en-US"/>
        </w:rPr>
      </w:pP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En caso de ser Consorcio también deberá presentarse la siguiente documentación:</w:t>
      </w:r>
    </w:p>
    <w:p w:rsidR="00E01DC1" w:rsidRPr="00E01DC1" w:rsidRDefault="00E01DC1" w:rsidP="00BF6D89">
      <w:pPr>
        <w:widowControl w:val="0"/>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El Formulario de Identificación del Oferente (Anexo I) deberá presentarse por cada una de las firmas que lo integren.</w:t>
      </w:r>
    </w:p>
    <w:p w:rsidR="00E01DC1" w:rsidRPr="00E01DC1" w:rsidRDefault="00E01DC1" w:rsidP="00BF6D89">
      <w:pPr>
        <w:widowControl w:val="0"/>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Carta compromiso firmada por los representantes legales de cada empresa por la cual se comprometen a constituir el consorcio.</w:t>
      </w: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highlight w:val="lightGray"/>
          <w:u w:val="single"/>
        </w:rPr>
        <w:t>LA NO PRESENTACIÓN DE TODA LA DOCUMENTACIÓN OBLIGATORIA DESCALIFICARÁ AUTOMATICAMENTE LA OFERTA.</w:t>
      </w:r>
    </w:p>
    <w:p w:rsidR="005B5CCD" w:rsidRDefault="005B5CCD" w:rsidP="005B5CCD">
      <w:pPr>
        <w:keepNext/>
        <w:keepLines/>
        <w:spacing w:line="360" w:lineRule="auto"/>
        <w:outlineLvl w:val="1"/>
        <w:rPr>
          <w:rFonts w:ascii="Arial" w:eastAsiaTheme="majorEastAsia" w:hAnsi="Arial" w:cs="Arial"/>
          <w:kern w:val="28"/>
          <w:lang w:val="es-UY" w:eastAsia="en-US"/>
        </w:rPr>
      </w:pPr>
      <w:bookmarkStart w:id="109" w:name="_Toc371401587"/>
      <w:bookmarkStart w:id="110" w:name="_Toc456344576"/>
      <w:bookmarkStart w:id="111" w:name="_Toc456352692"/>
      <w:bookmarkStart w:id="112" w:name="_Toc489014601"/>
      <w:bookmarkStart w:id="113" w:name="_Toc489015053"/>
      <w:bookmarkStart w:id="114" w:name="_Toc511655064"/>
      <w:bookmarkStart w:id="115" w:name="_Toc65763292"/>
    </w:p>
    <w:p w:rsidR="00E01DC1" w:rsidRPr="005B5CCD" w:rsidRDefault="005B5CCD" w:rsidP="005B5CCD">
      <w:pPr>
        <w:pStyle w:val="Ttulo2"/>
        <w:rPr>
          <w:b/>
          <w:i/>
          <w:color w:val="auto"/>
          <w:lang w:val="es-UY" w:eastAsia="en-US"/>
        </w:rPr>
      </w:pPr>
      <w:bookmarkStart w:id="116" w:name="_Toc65765822"/>
      <w:r w:rsidRPr="005B5CCD">
        <w:rPr>
          <w:b/>
          <w:i/>
          <w:color w:val="auto"/>
          <w:lang w:val="es-UY" w:eastAsia="en-US"/>
        </w:rPr>
        <w:t xml:space="preserve">7.5 </w:t>
      </w:r>
      <w:r w:rsidR="00E01DC1" w:rsidRPr="005B5CCD">
        <w:rPr>
          <w:b/>
          <w:i/>
          <w:color w:val="auto"/>
          <w:lang w:val="es-UY" w:eastAsia="en-US"/>
        </w:rPr>
        <w:t>Integración de consorcio.</w:t>
      </w:r>
      <w:bookmarkEnd w:id="115"/>
      <w:bookmarkEnd w:id="116"/>
      <w:r w:rsidR="00E01DC1" w:rsidRPr="005B5CCD">
        <w:rPr>
          <w:b/>
          <w:i/>
          <w:color w:val="auto"/>
          <w:lang w:val="es-UY" w:eastAsia="en-US"/>
        </w:rPr>
        <w:t xml:space="preserve"> </w:t>
      </w:r>
    </w:p>
    <w:p w:rsidR="00E01DC1" w:rsidRPr="00E01DC1" w:rsidRDefault="00E01DC1" w:rsidP="004D254D">
      <w:pPr>
        <w:rPr>
          <w:rFonts w:eastAsiaTheme="majorEastAsia"/>
          <w:lang w:val="es-UY" w:eastAsia="en-US"/>
        </w:rPr>
      </w:pPr>
      <w:bookmarkStart w:id="117" w:name="_Toc47528507"/>
      <w:bookmarkStart w:id="118" w:name="_Toc47700468"/>
      <w:bookmarkStart w:id="119" w:name="_Toc47700529"/>
      <w:bookmarkStart w:id="120" w:name="_Toc55915112"/>
      <w:r w:rsidRPr="00E01DC1">
        <w:rPr>
          <w:rFonts w:eastAsiaTheme="majorEastAsia"/>
          <w:lang w:val="es-UY" w:eastAsia="en-US"/>
        </w:rPr>
        <w:t>Si dos o más empresas resolvieran presentarse a la licitación integrando un Consorcio, además de la documentación exigida para cada una de ellas, deberán presentar una carta compromiso firmada por los representantes legales de cada empresa por la cual se comprometen a constituir el consorcio de acuerdo a lo dispuesto por los artículos 17, 501, 502, 503 y concordantes de la Ley N° 16.060 de 4 de setiembre de 1989 (Suscripción del contrato, inscripción del mismo en el Registro Público de Comercio y publicación de un extracto en el Diario Oficial), en caso de resultar adjudicatarios.</w:t>
      </w:r>
      <w:bookmarkEnd w:id="117"/>
      <w:bookmarkEnd w:id="118"/>
      <w:bookmarkEnd w:id="119"/>
      <w:bookmarkEnd w:id="120"/>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Se deberá indicar en la propuesta el porcentaje en el que facturaran el objeto de la presente licitación cada uno de los integrantes del Consorcio.</w:t>
      </w:r>
    </w:p>
    <w:p w:rsidR="00E01DC1" w:rsidRPr="00E01DC1" w:rsidRDefault="00E01DC1" w:rsidP="00E01DC1">
      <w:pPr>
        <w:spacing w:line="360" w:lineRule="auto"/>
        <w:jc w:val="both"/>
        <w:rPr>
          <w:rFonts w:asciiTheme="majorHAnsi" w:eastAsiaTheme="majorEastAsia" w:hAnsiTheme="majorHAnsi" w:cs="Arial"/>
          <w:b/>
          <w:u w:val="single"/>
        </w:rPr>
      </w:pPr>
      <w:r w:rsidRPr="00E01DC1">
        <w:rPr>
          <w:rFonts w:asciiTheme="majorHAnsi" w:eastAsiaTheme="majorEastAsia" w:hAnsiTheme="majorHAnsi" w:cs="Arial"/>
          <w:b/>
          <w:u w:val="single"/>
        </w:rPr>
        <w:t>Todas las empresas que conformen el Consorcio deberán estar inscriptas en RUPE e ingresar la cotización en SICE, a fin de habilitar la facturación de acuerdo a los porcentajes detallados en la Carta Compromiso, si correspondiere. En caso contrario, sólo podrá facturar la empresa que cotice en línea.</w:t>
      </w:r>
    </w:p>
    <w:p w:rsidR="00E01DC1" w:rsidRPr="00E01DC1" w:rsidRDefault="00E01DC1" w:rsidP="00E01DC1">
      <w:pPr>
        <w:spacing w:line="360" w:lineRule="auto"/>
        <w:jc w:val="both"/>
        <w:rPr>
          <w:rFonts w:asciiTheme="majorHAnsi" w:eastAsiaTheme="majorEastAsia" w:hAnsiTheme="majorHAnsi" w:cs="Arial"/>
          <w:b/>
          <w:u w:val="single"/>
        </w:rPr>
      </w:pPr>
    </w:p>
    <w:p w:rsidR="00E01DC1" w:rsidRPr="00E01DC1" w:rsidRDefault="00E01DC1" w:rsidP="00BF6D89">
      <w:pPr>
        <w:keepNext/>
        <w:keepLines/>
        <w:numPr>
          <w:ilvl w:val="1"/>
          <w:numId w:val="11"/>
        </w:numPr>
        <w:spacing w:line="360" w:lineRule="auto"/>
        <w:outlineLvl w:val="1"/>
        <w:rPr>
          <w:rFonts w:asciiTheme="minorHAnsi" w:eastAsiaTheme="majorEastAsia" w:hAnsiTheme="minorHAnsi" w:cs="Arial"/>
          <w:b/>
          <w:i/>
          <w:u w:val="single"/>
          <w:lang w:val="es-UY" w:eastAsia="en-US"/>
        </w:rPr>
      </w:pPr>
      <w:bookmarkStart w:id="121" w:name="_Toc65763293"/>
      <w:bookmarkStart w:id="122" w:name="_Toc65765823"/>
      <w:r w:rsidRPr="00E01DC1">
        <w:rPr>
          <w:rFonts w:asciiTheme="minorHAnsi" w:eastAsiaTheme="majorEastAsia" w:hAnsiTheme="minorHAnsi" w:cs="Arial"/>
          <w:b/>
          <w:i/>
          <w:u w:val="single"/>
          <w:lang w:val="es-UY" w:eastAsia="en-US"/>
        </w:rPr>
        <w:t>Confidencial</w:t>
      </w:r>
      <w:bookmarkEnd w:id="109"/>
      <w:bookmarkEnd w:id="110"/>
      <w:bookmarkEnd w:id="111"/>
      <w:bookmarkEnd w:id="112"/>
      <w:bookmarkEnd w:id="113"/>
      <w:bookmarkEnd w:id="114"/>
      <w:bookmarkEnd w:id="121"/>
      <w:bookmarkEnd w:id="122"/>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lastRenderedPageBreak/>
        <w:t>El oferente deberá realizar la clasificación en base a los siguientes criterios:</w:t>
      </w:r>
    </w:p>
    <w:p w:rsidR="00E01DC1" w:rsidRPr="00E01DC1" w:rsidRDefault="00E01DC1" w:rsidP="00E01DC1">
      <w:pPr>
        <w:spacing w:after="200"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Se considera información confidencial:</w:t>
      </w:r>
    </w:p>
    <w:p w:rsidR="00E01DC1" w:rsidRPr="00E01DC1" w:rsidRDefault="00E01DC1" w:rsidP="00BF6D89">
      <w:pPr>
        <w:numPr>
          <w:ilvl w:val="0"/>
          <w:numId w:val="9"/>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información relativa a sus clientes, salvo aquella que sea requerida como factor de evaluación</w:t>
      </w:r>
    </w:p>
    <w:p w:rsidR="00E01DC1" w:rsidRPr="00E01DC1" w:rsidRDefault="00E01DC1" w:rsidP="00BF6D89">
      <w:pPr>
        <w:numPr>
          <w:ilvl w:val="0"/>
          <w:numId w:val="9"/>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pueda ser objeto de propiedad intelectual</w:t>
      </w:r>
    </w:p>
    <w:p w:rsidR="00E01DC1" w:rsidRPr="00E01DC1" w:rsidRDefault="00E01DC1" w:rsidP="00BF6D89">
      <w:pPr>
        <w:numPr>
          <w:ilvl w:val="0"/>
          <w:numId w:val="9"/>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refiera al patrimonio del oferente</w:t>
      </w:r>
    </w:p>
    <w:p w:rsidR="00E01DC1" w:rsidRPr="00E01DC1" w:rsidRDefault="00E01DC1" w:rsidP="00BF6D89">
      <w:pPr>
        <w:numPr>
          <w:ilvl w:val="0"/>
          <w:numId w:val="9"/>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comprenda hechos o actos de carácter económico, contable, jurídico o administrativo, relativos al oferente, que pudiera ser útil para un competidor</w:t>
      </w:r>
    </w:p>
    <w:p w:rsidR="00E01DC1" w:rsidRPr="00E01DC1" w:rsidRDefault="00E01DC1" w:rsidP="00BF6D89">
      <w:pPr>
        <w:numPr>
          <w:ilvl w:val="0"/>
          <w:numId w:val="9"/>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que esté amparada en una cláusula contractual de confidencialidad, y</w:t>
      </w:r>
    </w:p>
    <w:p w:rsidR="00E01DC1" w:rsidRPr="00E01DC1" w:rsidRDefault="00E01DC1" w:rsidP="00BF6D89">
      <w:pPr>
        <w:numPr>
          <w:ilvl w:val="0"/>
          <w:numId w:val="9"/>
        </w:numPr>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aquella de naturaleza similar conforme a lo dispuesto en la Ley de Acceso a la Información (Ley Nº 18.381), y demás normas concordantes y complementarias.</w:t>
      </w: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En ningún caso se considera información confidencial:</w:t>
      </w:r>
    </w:p>
    <w:p w:rsidR="00E01DC1" w:rsidRPr="00E01DC1" w:rsidRDefault="00E01DC1" w:rsidP="00BF6D89">
      <w:pPr>
        <w:numPr>
          <w:ilvl w:val="0"/>
          <w:numId w:val="10"/>
        </w:numPr>
        <w:tabs>
          <w:tab w:val="clear" w:pos="360"/>
          <w:tab w:val="num" w:pos="720"/>
        </w:tabs>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relativa a los precios</w:t>
      </w:r>
    </w:p>
    <w:p w:rsidR="00E01DC1" w:rsidRPr="00E01DC1" w:rsidRDefault="00E01DC1" w:rsidP="00BF6D89">
      <w:pPr>
        <w:numPr>
          <w:ilvl w:val="0"/>
          <w:numId w:val="10"/>
        </w:numPr>
        <w:tabs>
          <w:tab w:val="clear" w:pos="360"/>
          <w:tab w:val="num" w:pos="720"/>
        </w:tabs>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descripción de bienes y servicios ofertados, y</w:t>
      </w:r>
    </w:p>
    <w:p w:rsidR="00E01DC1" w:rsidRPr="00E01DC1" w:rsidRDefault="00E01DC1" w:rsidP="00BF6D89">
      <w:pPr>
        <w:numPr>
          <w:ilvl w:val="0"/>
          <w:numId w:val="10"/>
        </w:numPr>
        <w:tabs>
          <w:tab w:val="clear" w:pos="360"/>
          <w:tab w:val="num" w:pos="720"/>
        </w:tabs>
        <w:spacing w:after="200" w:line="360" w:lineRule="auto"/>
        <w:ind w:left="714" w:hanging="357"/>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condiciones generales de la oferta.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Los documentos que entregue un oferente en carácter confidencial, no serán divulgados a los restantes oferentes.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oferente deberá incluir en la parte pública de la oferta un resumen no confidencial de la información confidencial que ingrese que deberá ser breve y conciso (artículo 30 del Decreto N° 232/010).</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E01DC1" w:rsidRPr="00E01DC1" w:rsidRDefault="00E01DC1" w:rsidP="00BF6D89">
      <w:pPr>
        <w:keepNext/>
        <w:keepLines/>
        <w:numPr>
          <w:ilvl w:val="1"/>
          <w:numId w:val="11"/>
        </w:numPr>
        <w:spacing w:before="80" w:line="360" w:lineRule="auto"/>
        <w:outlineLvl w:val="1"/>
        <w:rPr>
          <w:rFonts w:asciiTheme="minorHAnsi" w:eastAsiaTheme="majorEastAsia" w:hAnsiTheme="minorHAnsi" w:cs="Arial"/>
          <w:b/>
          <w:i/>
          <w:u w:val="single"/>
          <w:lang w:val="es-UY" w:eastAsia="en-US"/>
        </w:rPr>
      </w:pPr>
      <w:bookmarkStart w:id="123" w:name="_Toc371401588"/>
      <w:bookmarkStart w:id="124" w:name="_Toc456344577"/>
      <w:bookmarkStart w:id="125" w:name="_Toc456352693"/>
      <w:bookmarkStart w:id="126" w:name="_Toc489014603"/>
      <w:bookmarkStart w:id="127" w:name="_Toc489015055"/>
      <w:bookmarkStart w:id="128" w:name="_Toc511655066"/>
      <w:r w:rsidRPr="00E01DC1">
        <w:rPr>
          <w:rFonts w:asciiTheme="minorHAnsi" w:eastAsiaTheme="majorEastAsia" w:hAnsiTheme="minorHAnsi" w:cs="Arial"/>
          <w:b/>
          <w:i/>
          <w:lang w:val="es-UY" w:eastAsia="en-US"/>
        </w:rPr>
        <w:lastRenderedPageBreak/>
        <w:t xml:space="preserve"> </w:t>
      </w:r>
      <w:bookmarkStart w:id="129" w:name="_Toc65763294"/>
      <w:bookmarkStart w:id="130" w:name="_Toc65765824"/>
      <w:r w:rsidRPr="00E01DC1">
        <w:rPr>
          <w:rFonts w:asciiTheme="minorHAnsi" w:eastAsiaTheme="majorEastAsia" w:hAnsiTheme="minorHAnsi" w:cs="Arial"/>
          <w:b/>
          <w:i/>
          <w:u w:val="single"/>
          <w:lang w:val="es-UY" w:eastAsia="en-US"/>
        </w:rPr>
        <w:t>Plazo para presentar documentación faltante en la oferta</w:t>
      </w:r>
      <w:bookmarkEnd w:id="123"/>
      <w:bookmarkEnd w:id="124"/>
      <w:bookmarkEnd w:id="125"/>
      <w:bookmarkEnd w:id="126"/>
      <w:bookmarkEnd w:id="127"/>
      <w:bookmarkEnd w:id="128"/>
      <w:bookmarkEnd w:id="129"/>
      <w:bookmarkEnd w:id="130"/>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Administración podrá otorgar un plazo de dos días hábiles, para su cumplimiento, como lo establece el Artículo 65 del TOCAF.</w:t>
      </w:r>
    </w:p>
    <w:p w:rsidR="00E01DC1" w:rsidRPr="00E01DC1" w:rsidRDefault="00E01DC1" w:rsidP="00E01DC1">
      <w:pPr>
        <w:autoSpaceDE w:val="0"/>
        <w:autoSpaceDN w:val="0"/>
        <w:adjustRightIn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rsidR="00E01DC1" w:rsidRPr="00E01DC1" w:rsidRDefault="00E01DC1" w:rsidP="00BF6D89">
      <w:pPr>
        <w:keepNext/>
        <w:keepLines/>
        <w:numPr>
          <w:ilvl w:val="0"/>
          <w:numId w:val="12"/>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31" w:name="_Toc65763295"/>
      <w:bookmarkStart w:id="132" w:name="_Toc65765825"/>
      <w:r w:rsidRPr="00E01DC1">
        <w:rPr>
          <w:rFonts w:asciiTheme="minorHAnsi" w:eastAsiaTheme="majorEastAsia" w:hAnsiTheme="minorHAnsi" w:cs="Arial"/>
          <w:b/>
          <w:lang w:val="es-UY" w:eastAsia="en-US"/>
        </w:rPr>
        <w:t>EVALUACIÓN DE LAS OFERTAS</w:t>
      </w:r>
      <w:bookmarkEnd w:id="131"/>
      <w:bookmarkEnd w:id="132"/>
    </w:p>
    <w:p w:rsidR="00E01DC1" w:rsidRPr="00E01DC1" w:rsidRDefault="00E01DC1" w:rsidP="00E01DC1">
      <w:pPr>
        <w:spacing w:after="200" w:line="360" w:lineRule="auto"/>
        <w:ind w:left="360"/>
        <w:contextualSpacing/>
        <w:rPr>
          <w:rFonts w:asciiTheme="minorHAnsi" w:eastAsiaTheme="minorEastAsia" w:hAnsiTheme="minorHAnsi" w:cstheme="minorBidi"/>
          <w:sz w:val="21"/>
          <w:szCs w:val="21"/>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Se evaluarán las ofertas desde el punto de vista formal, técnico y económico.</w:t>
      </w:r>
    </w:p>
    <w:p w:rsidR="00E01DC1" w:rsidRPr="00E01DC1" w:rsidRDefault="00E01DC1" w:rsidP="00E01DC1">
      <w:pPr>
        <w:spacing w:line="360" w:lineRule="auto"/>
        <w:rPr>
          <w:rFonts w:asciiTheme="majorHAnsi" w:eastAsiaTheme="majorEastAsia" w:hAnsiTheme="majorHAnsi" w:cs="Arial"/>
          <w:kern w:val="28"/>
        </w:rPr>
      </w:pPr>
      <w:r w:rsidRPr="00E01DC1">
        <w:rPr>
          <w:rFonts w:asciiTheme="majorHAnsi" w:eastAsiaTheme="majorEastAsia" w:hAnsiTheme="majorHAnsi" w:cs="Arial"/>
          <w:kern w:val="28"/>
        </w:rPr>
        <w:t>Sólo se analizarán las ofertas que presenten la documentación establecida como obligatoria en el punto 7.4 del presente Pliego.</w:t>
      </w:r>
    </w:p>
    <w:p w:rsidR="00E01DC1" w:rsidRPr="00E01DC1" w:rsidRDefault="00E01DC1" w:rsidP="00E01DC1">
      <w:pPr>
        <w:spacing w:line="360" w:lineRule="auto"/>
        <w:rPr>
          <w:rFonts w:asciiTheme="majorHAnsi" w:eastAsiaTheme="majorEastAsia" w:hAnsiTheme="majorHAnsi" w:cs="Arial"/>
          <w:kern w:val="28"/>
        </w:rPr>
      </w:pPr>
    </w:p>
    <w:p w:rsidR="00E01DC1" w:rsidRPr="005954FB" w:rsidRDefault="005954FB" w:rsidP="005954FB">
      <w:pPr>
        <w:pStyle w:val="Ttulo2"/>
        <w:rPr>
          <w:b/>
          <w:i/>
          <w:color w:val="auto"/>
          <w:sz w:val="24"/>
          <w:szCs w:val="24"/>
        </w:rPr>
      </w:pPr>
      <w:bookmarkStart w:id="133" w:name="_Toc65763296"/>
      <w:bookmarkStart w:id="134" w:name="_Toc65765826"/>
      <w:r w:rsidRPr="005954FB">
        <w:rPr>
          <w:b/>
          <w:i/>
          <w:color w:val="auto"/>
          <w:sz w:val="24"/>
          <w:szCs w:val="24"/>
        </w:rPr>
        <w:t>8</w:t>
      </w:r>
      <w:r w:rsidR="00E01DC1" w:rsidRPr="005954FB">
        <w:rPr>
          <w:b/>
          <w:i/>
          <w:color w:val="auto"/>
          <w:sz w:val="24"/>
          <w:szCs w:val="24"/>
        </w:rPr>
        <w:t>.1 Evaluación técnica y económica</w:t>
      </w:r>
      <w:bookmarkEnd w:id="133"/>
      <w:bookmarkEnd w:id="134"/>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Para las ofertas que superen el juicio de admisibilidad y a su vez, cumplan con las especificaciones requeridas en este llamado, se procederá a realizar la evaluación técnica y económica teniendo en cuenta los siguientes factores de ponderación:</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Ponderació</w:t>
      </w:r>
      <w:r w:rsidR="004A702D">
        <w:rPr>
          <w:rFonts w:asciiTheme="majorHAnsi" w:eastAsiaTheme="majorEastAsia" w:hAnsiTheme="majorHAnsi" w:cs="Arial"/>
          <w:kern w:val="28"/>
        </w:rPr>
        <w:t>n Técnica (T): 4</w:t>
      </w:r>
      <w:r w:rsidRPr="00E01DC1">
        <w:rPr>
          <w:rFonts w:asciiTheme="majorHAnsi" w:eastAsiaTheme="majorEastAsia" w:hAnsiTheme="majorHAnsi" w:cs="Arial"/>
          <w:kern w:val="28"/>
        </w:rPr>
        <w:t>0 (sesenta) puntos.</w:t>
      </w:r>
    </w:p>
    <w:p w:rsidR="00E01DC1" w:rsidRPr="00E01DC1" w:rsidRDefault="004A702D" w:rsidP="00E01DC1">
      <w:pPr>
        <w:spacing w:line="360" w:lineRule="auto"/>
        <w:jc w:val="both"/>
        <w:rPr>
          <w:rFonts w:asciiTheme="majorHAnsi" w:eastAsiaTheme="majorEastAsia" w:hAnsiTheme="majorHAnsi" w:cs="Arial"/>
          <w:kern w:val="28"/>
        </w:rPr>
      </w:pPr>
      <w:r>
        <w:rPr>
          <w:rFonts w:asciiTheme="majorHAnsi" w:eastAsiaTheme="majorEastAsia" w:hAnsiTheme="majorHAnsi" w:cs="Arial"/>
          <w:kern w:val="28"/>
        </w:rPr>
        <w:t>Ponderación Económica (E): 6</w:t>
      </w:r>
      <w:r w:rsidR="00E01DC1" w:rsidRPr="00E01DC1">
        <w:rPr>
          <w:rFonts w:asciiTheme="majorHAnsi" w:eastAsiaTheme="majorEastAsia" w:hAnsiTheme="majorHAnsi" w:cs="Arial"/>
          <w:kern w:val="28"/>
        </w:rPr>
        <w:t>0 (cuarenta) puntos.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Antecedentes </w:t>
      </w:r>
      <w:r w:rsidR="004A702D">
        <w:rPr>
          <w:rFonts w:asciiTheme="majorHAnsi" w:eastAsiaTheme="majorEastAsia" w:hAnsiTheme="majorHAnsi" w:cs="Arial"/>
          <w:kern w:val="28"/>
        </w:rPr>
        <w:t xml:space="preserve">negativos en el </w:t>
      </w:r>
      <w:r w:rsidRPr="00E01DC1">
        <w:rPr>
          <w:rFonts w:asciiTheme="majorHAnsi" w:eastAsiaTheme="majorEastAsia" w:hAnsiTheme="majorHAnsi" w:cs="Arial"/>
          <w:kern w:val="28"/>
        </w:rPr>
        <w:t>R</w:t>
      </w:r>
      <w:r w:rsidR="004A702D">
        <w:rPr>
          <w:rFonts w:asciiTheme="majorHAnsi" w:eastAsiaTheme="majorEastAsia" w:hAnsiTheme="majorHAnsi" w:cs="Arial"/>
          <w:kern w:val="28"/>
        </w:rPr>
        <w:t xml:space="preserve">egistro Único de Proveedor del Estado </w:t>
      </w:r>
      <w:r w:rsidRPr="00E01DC1">
        <w:rPr>
          <w:rFonts w:asciiTheme="majorHAnsi" w:eastAsiaTheme="majorEastAsia" w:hAnsiTheme="majorHAnsi" w:cs="Arial"/>
          <w:kern w:val="28"/>
        </w:rPr>
        <w:t>(A): -20 (menos veinte) puntos. Se descontará hasta 20 puntos del puntaje total.</w:t>
      </w:r>
    </w:p>
    <w:p w:rsid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puntaje de cada oferta estará dado por la suma de T+E-A. La propuesta seleccionada será la que obtenga el puntaje mayor.</w:t>
      </w:r>
    </w:p>
    <w:p w:rsidR="004A702D" w:rsidRPr="004A702D" w:rsidRDefault="004A702D" w:rsidP="004A702D">
      <w:pPr>
        <w:pStyle w:val="Default"/>
        <w:jc w:val="both"/>
        <w:rPr>
          <w:rFonts w:asciiTheme="majorHAnsi" w:eastAsiaTheme="majorEastAsia" w:hAnsiTheme="majorHAnsi"/>
          <w:color w:val="auto"/>
          <w:kern w:val="28"/>
          <w:lang w:eastAsia="es-ES"/>
        </w:rPr>
      </w:pPr>
      <w:r w:rsidRPr="004A702D">
        <w:rPr>
          <w:rFonts w:asciiTheme="majorHAnsi" w:eastAsiaTheme="majorEastAsia" w:hAnsiTheme="majorHAnsi"/>
          <w:color w:val="auto"/>
          <w:kern w:val="28"/>
          <w:lang w:eastAsia="es-ES"/>
        </w:rPr>
        <w:t xml:space="preserve">En caso de que el resultado de T y/o P tenga decimales, se aplica el siguiente criterio: si el valor del </w:t>
      </w:r>
      <w:smartTag w:uri="urn:schemas-microsoft-com:office:smarttags" w:element="PersonName">
        <w:r w:rsidRPr="004A702D">
          <w:rPr>
            <w:rFonts w:asciiTheme="majorHAnsi" w:eastAsiaTheme="majorEastAsia" w:hAnsiTheme="majorHAnsi"/>
            <w:color w:val="auto"/>
            <w:kern w:val="28"/>
            <w:lang w:eastAsia="es-ES"/>
          </w:rPr>
          <w:t>pri</w:t>
        </w:r>
      </w:smartTag>
      <w:r w:rsidRPr="004A702D">
        <w:rPr>
          <w:rFonts w:asciiTheme="majorHAnsi" w:eastAsiaTheme="majorEastAsia" w:hAnsiTheme="majorHAnsi"/>
          <w:color w:val="auto"/>
          <w:kern w:val="28"/>
          <w:lang w:eastAsia="es-ES"/>
        </w:rPr>
        <w:t xml:space="preserve">mer decimal es 5 o más, aumenta el valor del último número en 1. </w:t>
      </w:r>
    </w:p>
    <w:p w:rsidR="004A702D" w:rsidRPr="004A702D" w:rsidRDefault="004A702D" w:rsidP="004A702D">
      <w:pPr>
        <w:pStyle w:val="Default"/>
        <w:jc w:val="both"/>
        <w:rPr>
          <w:rFonts w:asciiTheme="majorHAnsi" w:eastAsiaTheme="majorEastAsia" w:hAnsiTheme="majorHAnsi"/>
          <w:color w:val="auto"/>
          <w:kern w:val="28"/>
          <w:lang w:eastAsia="es-ES"/>
        </w:rPr>
      </w:pPr>
      <w:r w:rsidRPr="004A702D">
        <w:rPr>
          <w:rFonts w:asciiTheme="majorHAnsi" w:eastAsiaTheme="majorEastAsia" w:hAnsiTheme="majorHAnsi"/>
          <w:color w:val="auto"/>
          <w:kern w:val="28"/>
          <w:lang w:eastAsia="es-ES"/>
        </w:rPr>
        <w:t xml:space="preserve">La propuesta seleccionada será la que obtenga el puntaje mayor en la suma T+P y cumpla sustancialmente con lo requerido. </w:t>
      </w:r>
    </w:p>
    <w:p w:rsidR="004A702D" w:rsidRPr="004A702D" w:rsidRDefault="004A702D" w:rsidP="004A702D">
      <w:pPr>
        <w:pStyle w:val="Default"/>
        <w:jc w:val="both"/>
        <w:rPr>
          <w:rFonts w:asciiTheme="majorHAnsi" w:eastAsiaTheme="majorEastAsia" w:hAnsiTheme="majorHAnsi"/>
          <w:color w:val="auto"/>
          <w:kern w:val="28"/>
          <w:lang w:eastAsia="es-ES"/>
        </w:rPr>
      </w:pPr>
    </w:p>
    <w:p w:rsidR="004A702D" w:rsidRDefault="004A702D" w:rsidP="00857FA8">
      <w:pPr>
        <w:pStyle w:val="Default"/>
        <w:jc w:val="both"/>
        <w:rPr>
          <w:rFonts w:asciiTheme="majorHAnsi" w:eastAsiaTheme="majorEastAsia" w:hAnsiTheme="majorHAnsi"/>
          <w:color w:val="auto"/>
          <w:kern w:val="28"/>
          <w:lang w:eastAsia="es-ES"/>
        </w:rPr>
      </w:pPr>
      <w:r w:rsidRPr="004A702D">
        <w:rPr>
          <w:rFonts w:asciiTheme="majorHAnsi" w:eastAsiaTheme="majorEastAsia" w:hAnsiTheme="majorHAnsi"/>
          <w:color w:val="auto"/>
          <w:kern w:val="28"/>
          <w:lang w:eastAsia="es-ES"/>
        </w:rPr>
        <w:lastRenderedPageBreak/>
        <w:t>La Dirección Nacional de Aduanas se reserva el derecho de realizar por su cuenta las averiguaciones pertinentes a fin de constatar la veracidad de la información presentada en la oferta, así como las con</w:t>
      </w:r>
      <w:r>
        <w:rPr>
          <w:rFonts w:asciiTheme="majorHAnsi" w:eastAsiaTheme="majorEastAsia" w:hAnsiTheme="majorHAnsi"/>
          <w:color w:val="auto"/>
          <w:kern w:val="28"/>
          <w:lang w:eastAsia="es-ES"/>
        </w:rPr>
        <w:t xml:space="preserve">sultas necesarias al oferente. </w:t>
      </w:r>
    </w:p>
    <w:p w:rsidR="00857FA8" w:rsidRPr="00857FA8" w:rsidRDefault="00857FA8" w:rsidP="00857FA8">
      <w:pPr>
        <w:pStyle w:val="Default"/>
        <w:jc w:val="both"/>
        <w:rPr>
          <w:rFonts w:asciiTheme="majorHAnsi" w:eastAsiaTheme="majorEastAsia" w:hAnsiTheme="majorHAnsi"/>
          <w:color w:val="auto"/>
          <w:kern w:val="28"/>
          <w:lang w:eastAsia="es-ES"/>
        </w:rPr>
      </w:pPr>
    </w:p>
    <w:p w:rsidR="00E01DC1" w:rsidRPr="00857FA8" w:rsidRDefault="00857FA8" w:rsidP="00857FA8">
      <w:pPr>
        <w:pStyle w:val="Ttulo2"/>
        <w:rPr>
          <w:b/>
          <w:i/>
          <w:color w:val="auto"/>
          <w:sz w:val="24"/>
          <w:szCs w:val="24"/>
          <w:lang w:val="es-UY" w:eastAsia="en-US"/>
        </w:rPr>
      </w:pPr>
      <w:bookmarkStart w:id="135" w:name="_Toc65763297"/>
      <w:bookmarkStart w:id="136" w:name="_Toc65765827"/>
      <w:r w:rsidRPr="00857FA8">
        <w:rPr>
          <w:b/>
          <w:i/>
          <w:color w:val="auto"/>
          <w:sz w:val="24"/>
          <w:szCs w:val="24"/>
          <w:lang w:val="es-UY" w:eastAsia="en-US"/>
        </w:rPr>
        <w:t xml:space="preserve">8.2 </w:t>
      </w:r>
      <w:r w:rsidR="00E01DC1" w:rsidRPr="00857FA8">
        <w:rPr>
          <w:b/>
          <w:i/>
          <w:color w:val="auto"/>
          <w:sz w:val="24"/>
          <w:szCs w:val="24"/>
          <w:lang w:val="es-UY" w:eastAsia="en-US"/>
        </w:rPr>
        <w:t>Criterios de Evaluación Técnica</w:t>
      </w:r>
      <w:bookmarkEnd w:id="135"/>
      <w:bookmarkEnd w:id="136"/>
    </w:p>
    <w:p w:rsidR="004A702D" w:rsidRDefault="004A702D" w:rsidP="004A702D">
      <w:pPr>
        <w:pStyle w:val="Default"/>
        <w:jc w:val="both"/>
        <w:rPr>
          <w:rFonts w:asciiTheme="majorHAnsi" w:eastAsiaTheme="majorEastAsia" w:hAnsiTheme="majorHAnsi"/>
          <w:color w:val="auto"/>
          <w:kern w:val="28"/>
          <w:lang w:eastAsia="es-ES"/>
        </w:rPr>
      </w:pPr>
      <w:r w:rsidRPr="004A702D">
        <w:rPr>
          <w:rFonts w:asciiTheme="majorHAnsi" w:eastAsiaTheme="majorEastAsia" w:hAnsiTheme="majorHAnsi"/>
          <w:color w:val="auto"/>
          <w:kern w:val="28"/>
          <w:lang w:eastAsia="es-ES"/>
        </w:rPr>
        <w:t>A los efectos de acreditar la experiencia Técnica, los oferentes deberán de presentar carta de referencia del Organismo o Empresa en los siguientes términos:</w:t>
      </w:r>
    </w:p>
    <w:p w:rsidR="004A702D" w:rsidRPr="00413389" w:rsidRDefault="004A702D" w:rsidP="004A702D">
      <w:pPr>
        <w:pStyle w:val="Default"/>
        <w:jc w:val="both"/>
        <w:rPr>
          <w:rFonts w:asciiTheme="minorHAnsi" w:eastAsiaTheme="minorHAnsi" w:hAnsiTheme="minorHAnsi" w:cstheme="minorBidi"/>
          <w:color w:val="auto"/>
          <w:sz w:val="22"/>
          <w:szCs w:val="22"/>
          <w:lang w:val="es-UY"/>
        </w:rPr>
      </w:pP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Sres. Dirección Nacional de Aduanas:</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Ref. Licitación Abreviada N° 4-2021</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jc w:val="right"/>
        <w:rPr>
          <w:rFonts w:ascii="Arial" w:hAnsi="Arial" w:cs="Arial"/>
          <w:sz w:val="16"/>
          <w:szCs w:val="16"/>
        </w:rPr>
      </w:pPr>
      <w:r w:rsidRPr="004A702D">
        <w:rPr>
          <w:rFonts w:ascii="Arial" w:hAnsi="Arial" w:cs="Arial"/>
          <w:sz w:val="16"/>
          <w:szCs w:val="16"/>
        </w:rPr>
        <w:t>Montevideo, XX de XX de 2021.-</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Empresa /Organismo Público-----------------------------------------------</w:t>
      </w:r>
    </w:p>
    <w:p w:rsidR="004A702D" w:rsidRPr="004A702D" w:rsidRDefault="004A702D" w:rsidP="004A702D">
      <w:pPr>
        <w:pBdr>
          <w:top w:val="single" w:sz="4" w:space="1" w:color="auto"/>
          <w:left w:val="single" w:sz="4" w:space="4" w:color="auto"/>
          <w:bottom w:val="single" w:sz="4" w:space="1" w:color="auto"/>
          <w:right w:val="single" w:sz="4" w:space="4" w:color="auto"/>
        </w:pBdr>
        <w:tabs>
          <w:tab w:val="left" w:pos="5460"/>
        </w:tabs>
        <w:spacing w:line="360" w:lineRule="auto"/>
        <w:ind w:left="360"/>
        <w:rPr>
          <w:rFonts w:ascii="Arial" w:hAnsi="Arial" w:cs="Arial"/>
          <w:sz w:val="16"/>
          <w:szCs w:val="16"/>
        </w:rPr>
      </w:pPr>
      <w:r w:rsidRPr="004A702D">
        <w:rPr>
          <w:rFonts w:ascii="Arial" w:hAnsi="Arial" w:cs="Arial"/>
          <w:sz w:val="16"/>
          <w:szCs w:val="16"/>
        </w:rPr>
        <w:t>RUT------------------------------------------------</w:t>
      </w:r>
      <w:r w:rsidRPr="004A702D">
        <w:rPr>
          <w:rFonts w:ascii="Arial" w:hAnsi="Arial" w:cs="Arial"/>
          <w:sz w:val="16"/>
          <w:szCs w:val="16"/>
        </w:rPr>
        <w:tab/>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Dirección--------------------------------</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Período de Contratación: desde ----------------------hasta---------------------------</w:t>
      </w:r>
    </w:p>
    <w:bookmarkStart w:id="137" w:name="_MON_1666789792"/>
    <w:bookmarkEnd w:id="137"/>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 w:val="16"/>
          <w:szCs w:val="16"/>
        </w:rPr>
      </w:pPr>
      <w:r>
        <w:object w:dxaOrig="6643" w:dyaOrig="4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6pt;height:252pt" o:ole="">
            <v:imagedata r:id="rId16" o:title=""/>
          </v:shape>
          <o:OLEObject Type="Embed" ProgID="Excel.Sheet.12" ShapeID="_x0000_i1025" DrawAspect="Content" ObjectID="_1676379177" r:id="rId17"/>
        </w:objec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Nombre_____________________</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Cargo______________________</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Tel___________________</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Correo Electrónico</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Firma__________________________</w:t>
      </w: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p>
    <w:p w:rsidR="004A702D" w:rsidRPr="004A702D" w:rsidRDefault="004A702D" w:rsidP="004A702D">
      <w:pPr>
        <w:pBdr>
          <w:top w:val="single" w:sz="4" w:space="1" w:color="auto"/>
          <w:left w:val="single" w:sz="4" w:space="4" w:color="auto"/>
          <w:bottom w:val="single" w:sz="4" w:space="1" w:color="auto"/>
          <w:right w:val="single" w:sz="4" w:space="4" w:color="auto"/>
        </w:pBdr>
        <w:spacing w:line="360" w:lineRule="auto"/>
        <w:ind w:left="360"/>
        <w:rPr>
          <w:sz w:val="16"/>
          <w:szCs w:val="16"/>
        </w:rPr>
      </w:pPr>
      <w:r w:rsidRPr="004A702D">
        <w:rPr>
          <w:rFonts w:ascii="Arial" w:hAnsi="Arial" w:cs="Arial"/>
          <w:sz w:val="16"/>
          <w:szCs w:val="16"/>
        </w:rPr>
        <w:t>Se tiene conocimiento que esta declaración será presentada frente a un organismo público con todas las implicancias y responsabilidades legales que con lleva.</w:t>
      </w:r>
    </w:p>
    <w:p w:rsidR="004A702D" w:rsidRPr="004A702D" w:rsidRDefault="004A702D" w:rsidP="004A702D">
      <w:pPr>
        <w:rPr>
          <w:rFonts w:ascii="Arial" w:hAnsi="Arial" w:cs="Arial"/>
          <w:i/>
        </w:rPr>
      </w:pPr>
      <w:r w:rsidRPr="004A702D">
        <w:rPr>
          <w:rFonts w:asciiTheme="majorHAnsi" w:eastAsiaTheme="majorEastAsia" w:hAnsiTheme="majorHAnsi" w:cs="Arial"/>
        </w:rPr>
        <w:t>Nota: Marcar en el casillero en blanco el puntaje que se asigna a cada factor.</w:t>
      </w:r>
    </w:p>
    <w:p w:rsidR="004A702D" w:rsidRDefault="004A702D" w:rsidP="004A702D">
      <w:pPr>
        <w:spacing w:line="360" w:lineRule="auto"/>
        <w:jc w:val="both"/>
        <w:rPr>
          <w:rFonts w:asciiTheme="majorHAnsi" w:eastAsiaTheme="majorEastAsia" w:hAnsiTheme="majorHAnsi" w:cs="Arial"/>
          <w:bCs/>
          <w:kern w:val="28"/>
        </w:rPr>
      </w:pPr>
    </w:p>
    <w:p w:rsidR="004A702D" w:rsidRPr="004A702D" w:rsidRDefault="004A702D" w:rsidP="004A702D">
      <w:pPr>
        <w:spacing w:line="360" w:lineRule="auto"/>
        <w:jc w:val="both"/>
        <w:rPr>
          <w:rFonts w:asciiTheme="majorHAnsi" w:eastAsiaTheme="majorEastAsia" w:hAnsiTheme="majorHAnsi" w:cs="Arial"/>
          <w:bCs/>
          <w:kern w:val="28"/>
        </w:rPr>
      </w:pPr>
      <w:r w:rsidRPr="004A702D">
        <w:rPr>
          <w:rFonts w:asciiTheme="majorHAnsi" w:eastAsiaTheme="majorEastAsia" w:hAnsiTheme="majorHAnsi" w:cs="Arial"/>
          <w:bCs/>
          <w:kern w:val="28"/>
        </w:rPr>
        <w:t>En forma obligatoria se debe presentar notas firmadas, según modelo adjunto y debiendo indicar un mínimo de cuatro. En caso de presentar más referencias solamente se considerarán las declaradas en la planilla, tomando las cuatro que los técnicos de la DNA elijan</w:t>
      </w:r>
      <w:r w:rsidR="00BC7046">
        <w:rPr>
          <w:rFonts w:asciiTheme="majorHAnsi" w:eastAsiaTheme="majorEastAsia" w:hAnsiTheme="majorHAnsi" w:cs="Arial"/>
          <w:bCs/>
          <w:kern w:val="28"/>
        </w:rPr>
        <w:t>,</w:t>
      </w:r>
      <w:r w:rsidRPr="004A702D">
        <w:rPr>
          <w:rFonts w:asciiTheme="majorHAnsi" w:eastAsiaTheme="majorEastAsia" w:hAnsiTheme="majorHAnsi" w:cs="Arial"/>
          <w:bCs/>
          <w:kern w:val="28"/>
        </w:rPr>
        <w:t xml:space="preserve"> no incluyéndose el resto.</w:t>
      </w:r>
    </w:p>
    <w:p w:rsidR="004A702D" w:rsidRPr="004A702D" w:rsidRDefault="004A702D" w:rsidP="004A702D">
      <w:pPr>
        <w:spacing w:line="360" w:lineRule="auto"/>
        <w:jc w:val="both"/>
        <w:rPr>
          <w:rFonts w:asciiTheme="majorHAnsi" w:eastAsiaTheme="majorEastAsia" w:hAnsiTheme="majorHAnsi" w:cs="Arial"/>
          <w:bCs/>
          <w:kern w:val="28"/>
        </w:rPr>
      </w:pPr>
      <w:r w:rsidRPr="004A702D">
        <w:rPr>
          <w:rFonts w:asciiTheme="majorHAnsi" w:eastAsiaTheme="majorEastAsia" w:hAnsiTheme="majorHAnsi" w:cs="Arial"/>
          <w:bCs/>
          <w:kern w:val="28"/>
        </w:rPr>
        <w:t>En caso de no presentar las cartas con la evaluación requerida, el Organismo se contactará con las referencias declaradas, solicitando la información indicada en la carta en forma telefónica o por otro medio electrónico (e-mail, whatsapp). De no obtener respuesta, el puntaje asignado para la referencia que no responda será de cero puntos.</w:t>
      </w:r>
    </w:p>
    <w:p w:rsidR="004A702D" w:rsidRDefault="004A702D" w:rsidP="004A702D">
      <w:pPr>
        <w:spacing w:line="360" w:lineRule="auto"/>
        <w:jc w:val="both"/>
        <w:rPr>
          <w:rFonts w:asciiTheme="majorHAnsi" w:eastAsiaTheme="majorEastAsia" w:hAnsiTheme="majorHAnsi" w:cs="Arial"/>
          <w:bCs/>
          <w:kern w:val="28"/>
        </w:rPr>
      </w:pPr>
    </w:p>
    <w:p w:rsidR="004A702D" w:rsidRPr="004A702D" w:rsidRDefault="004A702D" w:rsidP="004A702D">
      <w:pPr>
        <w:spacing w:line="360" w:lineRule="auto"/>
        <w:jc w:val="both"/>
        <w:rPr>
          <w:rFonts w:asciiTheme="majorHAnsi" w:eastAsiaTheme="majorEastAsia" w:hAnsiTheme="majorHAnsi" w:cs="Arial"/>
          <w:bCs/>
          <w:kern w:val="28"/>
        </w:rPr>
      </w:pPr>
      <w:r w:rsidRPr="004A702D">
        <w:rPr>
          <w:rFonts w:asciiTheme="majorHAnsi" w:eastAsiaTheme="majorEastAsia" w:hAnsiTheme="majorHAnsi" w:cs="Arial"/>
          <w:bCs/>
          <w:kern w:val="28"/>
        </w:rPr>
        <w:t xml:space="preserve">Para la evaluación de los antecedentes se tendrán en cuenta tres factores con la siguiente asignación de puntaje por los sub-factores considerados. </w:t>
      </w:r>
    </w:p>
    <w:p w:rsidR="004A702D" w:rsidRPr="004A702D" w:rsidRDefault="004A702D" w:rsidP="004A702D">
      <w:pPr>
        <w:pStyle w:val="Prrafodelista"/>
        <w:spacing w:line="360" w:lineRule="auto"/>
        <w:jc w:val="both"/>
        <w:rPr>
          <w:rFonts w:asciiTheme="majorHAnsi" w:eastAsiaTheme="majorEastAsia" w:hAnsiTheme="majorHAnsi" w:cs="Arial"/>
          <w:bCs/>
          <w:kern w:val="28"/>
        </w:rPr>
      </w:pPr>
    </w:p>
    <w:p w:rsidR="004A702D" w:rsidRDefault="004A702D" w:rsidP="004A702D">
      <w:pPr>
        <w:tabs>
          <w:tab w:val="center" w:pos="4252"/>
          <w:tab w:val="right" w:pos="8504"/>
        </w:tabs>
        <w:spacing w:line="360" w:lineRule="auto"/>
        <w:ind w:left="360"/>
        <w:rPr>
          <w:rFonts w:asciiTheme="majorHAnsi" w:eastAsiaTheme="majorEastAsia" w:hAnsiTheme="majorHAnsi" w:cs="Arial"/>
          <w:kern w:val="28"/>
        </w:rPr>
      </w:pPr>
      <w:r w:rsidRPr="004A702D">
        <w:rPr>
          <w:rFonts w:asciiTheme="majorHAnsi" w:eastAsiaTheme="majorEastAsia" w:hAnsiTheme="majorHAnsi" w:cs="Arial"/>
          <w:kern w:val="28"/>
        </w:rPr>
        <w:tab/>
      </w:r>
      <w:bookmarkStart w:id="138" w:name="_MON_1667042513"/>
      <w:bookmarkEnd w:id="138"/>
      <w:r>
        <w:rPr>
          <w:rFonts w:eastAsiaTheme="majorEastAsia"/>
        </w:rPr>
        <w:object w:dxaOrig="6951" w:dyaOrig="4394">
          <v:shape id="_x0000_i1026" type="#_x0000_t75" style="width:345.6pt;height:223.2pt" o:ole="">
            <v:imagedata r:id="rId18" o:title=""/>
          </v:shape>
          <o:OLEObject Type="Embed" ProgID="Excel.Sheet.12" ShapeID="_x0000_i1026" DrawAspect="Content" ObjectID="_1676379178" r:id="rId19"/>
        </w:object>
      </w:r>
    </w:p>
    <w:p w:rsidR="004A702D" w:rsidRDefault="004A702D" w:rsidP="004A702D">
      <w:pPr>
        <w:tabs>
          <w:tab w:val="center" w:pos="4252"/>
          <w:tab w:val="right" w:pos="8504"/>
        </w:tabs>
        <w:spacing w:line="360" w:lineRule="auto"/>
        <w:rPr>
          <w:rFonts w:asciiTheme="majorHAnsi" w:eastAsiaTheme="majorEastAsia" w:hAnsiTheme="majorHAnsi" w:cs="Arial"/>
          <w:kern w:val="28"/>
        </w:rPr>
      </w:pPr>
    </w:p>
    <w:p w:rsidR="00542501" w:rsidRDefault="004A702D" w:rsidP="00857FA8">
      <w:pPr>
        <w:tabs>
          <w:tab w:val="center" w:pos="4252"/>
          <w:tab w:val="right" w:pos="8504"/>
        </w:tabs>
        <w:spacing w:line="360" w:lineRule="auto"/>
        <w:jc w:val="both"/>
        <w:rPr>
          <w:rFonts w:asciiTheme="majorHAnsi" w:eastAsiaTheme="majorEastAsia" w:hAnsiTheme="majorHAnsi" w:cs="Arial"/>
          <w:kern w:val="28"/>
        </w:rPr>
      </w:pPr>
      <w:r w:rsidRPr="004A702D">
        <w:rPr>
          <w:rFonts w:asciiTheme="majorHAnsi" w:eastAsiaTheme="majorEastAsia" w:hAnsiTheme="majorHAnsi" w:cs="Arial"/>
          <w:kern w:val="28"/>
        </w:rPr>
        <w:t>Las cartas de referencia tendrán carácter de Declaración Jurada a presentarse frente a un organismo público con todas las implicancias y responsabilidades</w:t>
      </w:r>
      <w:r w:rsidR="00857FA8">
        <w:rPr>
          <w:rFonts w:asciiTheme="majorHAnsi" w:eastAsiaTheme="majorEastAsia" w:hAnsiTheme="majorHAnsi" w:cs="Arial"/>
          <w:kern w:val="28"/>
        </w:rPr>
        <w:t xml:space="preserve"> legales que conlleva</w:t>
      </w:r>
    </w:p>
    <w:p w:rsidR="00857FA8" w:rsidRPr="00857FA8" w:rsidRDefault="00857FA8" w:rsidP="00857FA8">
      <w:pPr>
        <w:tabs>
          <w:tab w:val="center" w:pos="4252"/>
          <w:tab w:val="right" w:pos="8504"/>
        </w:tabs>
        <w:spacing w:line="360" w:lineRule="auto"/>
        <w:jc w:val="both"/>
        <w:rPr>
          <w:rFonts w:asciiTheme="majorHAnsi" w:eastAsiaTheme="majorEastAsia" w:hAnsiTheme="majorHAnsi" w:cs="Arial"/>
          <w:kern w:val="28"/>
        </w:rPr>
      </w:pPr>
    </w:p>
    <w:p w:rsidR="00E01DC1" w:rsidRPr="00857FA8" w:rsidRDefault="00857FA8" w:rsidP="00857FA8">
      <w:pPr>
        <w:pStyle w:val="Ttulo2"/>
        <w:rPr>
          <w:b/>
          <w:i/>
          <w:sz w:val="24"/>
          <w:szCs w:val="24"/>
          <w:lang w:val="es-UY" w:eastAsia="en-US"/>
        </w:rPr>
      </w:pPr>
      <w:bookmarkStart w:id="139" w:name="_Toc65763298"/>
      <w:bookmarkStart w:id="140" w:name="_Toc65765828"/>
      <w:r w:rsidRPr="00857FA8">
        <w:rPr>
          <w:b/>
          <w:i/>
          <w:color w:val="auto"/>
          <w:sz w:val="24"/>
          <w:szCs w:val="24"/>
          <w:lang w:val="es-UY" w:eastAsia="en-US"/>
        </w:rPr>
        <w:lastRenderedPageBreak/>
        <w:t xml:space="preserve">8.3 </w:t>
      </w:r>
      <w:r w:rsidR="00E01DC1" w:rsidRPr="00857FA8">
        <w:rPr>
          <w:b/>
          <w:i/>
          <w:color w:val="auto"/>
          <w:sz w:val="24"/>
          <w:szCs w:val="24"/>
          <w:lang w:val="es-UY" w:eastAsia="en-US"/>
        </w:rPr>
        <w:t>Criterios de Evaluación Económica</w:t>
      </w:r>
      <w:bookmarkEnd w:id="139"/>
      <w:bookmarkEnd w:id="140"/>
    </w:p>
    <w:p w:rsidR="00BC7046" w:rsidRDefault="00BC7046" w:rsidP="00E01DC1">
      <w:pPr>
        <w:spacing w:line="360" w:lineRule="auto"/>
        <w:jc w:val="both"/>
        <w:rPr>
          <w:rFonts w:asciiTheme="majorHAnsi" w:eastAsiaTheme="majorEastAsia" w:hAnsiTheme="majorHAnsi" w:cs="Arial"/>
          <w:b/>
          <w:kern w:val="28"/>
        </w:rPr>
      </w:pPr>
    </w:p>
    <w:p w:rsidR="00BC7046" w:rsidRDefault="00BC7046" w:rsidP="00E01DC1">
      <w:pPr>
        <w:spacing w:line="360" w:lineRule="auto"/>
        <w:jc w:val="both"/>
        <w:rPr>
          <w:rFonts w:asciiTheme="majorHAnsi" w:eastAsiaTheme="majorEastAsia" w:hAnsiTheme="majorHAnsi" w:cs="Arial"/>
          <w:kern w:val="28"/>
        </w:rPr>
      </w:pPr>
      <w:r>
        <w:rPr>
          <w:rFonts w:asciiTheme="majorHAnsi" w:eastAsiaTheme="majorEastAsia" w:hAnsiTheme="majorHAnsi" w:cs="Arial"/>
          <w:b/>
          <w:kern w:val="28"/>
        </w:rPr>
        <w:t>Precio: 6</w:t>
      </w:r>
      <w:r w:rsidR="00E01DC1" w:rsidRPr="00E01DC1">
        <w:rPr>
          <w:rFonts w:asciiTheme="majorHAnsi" w:eastAsiaTheme="majorEastAsia" w:hAnsiTheme="majorHAnsi" w:cs="Arial"/>
          <w:b/>
          <w:kern w:val="28"/>
        </w:rPr>
        <w:t>0 puntos</w:t>
      </w:r>
      <w:r w:rsidR="00E01DC1" w:rsidRPr="00E01DC1">
        <w:rPr>
          <w:rFonts w:asciiTheme="majorHAnsi" w:eastAsiaTheme="majorEastAsia" w:hAnsiTheme="majorHAnsi" w:cs="Arial"/>
          <w:kern w:val="28"/>
        </w:rPr>
        <w:t>.</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Se asignará a la oferta evaluada como </w:t>
      </w:r>
      <w:r w:rsidR="00BC7046">
        <w:rPr>
          <w:rFonts w:asciiTheme="majorHAnsi" w:eastAsiaTheme="majorEastAsia" w:hAnsiTheme="majorHAnsi" w:cs="Arial"/>
          <w:kern w:val="28"/>
        </w:rPr>
        <w:t>la más económica un puntaje de 6</w:t>
      </w:r>
      <w:r w:rsidRPr="00E01DC1">
        <w:rPr>
          <w:rFonts w:asciiTheme="majorHAnsi" w:eastAsiaTheme="majorEastAsia" w:hAnsiTheme="majorHAnsi" w:cs="Arial"/>
          <w:kern w:val="28"/>
        </w:rPr>
        <w:t>0 y al resto de las ofertas, en forma inversamente proporcional, un puntaje según el valor de su oferta con respecto a la más económica.</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fórmula para determinar los puntajes de precio es la siguiente:</w:t>
      </w:r>
    </w:p>
    <w:p w:rsidR="00E01DC1" w:rsidRPr="00E01DC1" w:rsidRDefault="00E01DC1" w:rsidP="00E01DC1">
      <w:pPr>
        <w:spacing w:line="360" w:lineRule="auto"/>
        <w:jc w:val="both"/>
        <w:rPr>
          <w:rFonts w:asciiTheme="majorHAnsi" w:eastAsiaTheme="majorEastAsia" w:hAnsiTheme="majorHAnsi" w:cs="Arial"/>
          <w:b/>
          <w:kern w:val="28"/>
        </w:rPr>
      </w:pPr>
      <w:r w:rsidRPr="00E01DC1">
        <w:rPr>
          <w:rFonts w:asciiTheme="majorHAnsi" w:eastAsiaTheme="majorEastAsia" w:hAnsiTheme="majorHAnsi" w:cs="Arial"/>
          <w:b/>
          <w:kern w:val="28"/>
        </w:rPr>
        <w:t>Puntaje Cuantitativ</w:t>
      </w:r>
      <w:r w:rsidR="00BC7046">
        <w:rPr>
          <w:rFonts w:asciiTheme="majorHAnsi" w:eastAsiaTheme="majorEastAsia" w:hAnsiTheme="majorHAnsi" w:cs="Arial"/>
          <w:b/>
          <w:kern w:val="28"/>
        </w:rPr>
        <w:t>o = 6</w:t>
      </w:r>
      <w:r w:rsidRPr="00E01DC1">
        <w:rPr>
          <w:rFonts w:asciiTheme="majorHAnsi" w:eastAsiaTheme="majorEastAsia" w:hAnsiTheme="majorHAnsi" w:cs="Arial"/>
          <w:b/>
          <w:kern w:val="28"/>
        </w:rPr>
        <w:t>0 x Pb / Pi</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b/>
          <w:kern w:val="28"/>
        </w:rPr>
        <w:t>Pb</w:t>
      </w:r>
      <w:r w:rsidRPr="00E01DC1">
        <w:rPr>
          <w:rFonts w:asciiTheme="majorHAnsi" w:eastAsiaTheme="majorEastAsia" w:hAnsiTheme="majorHAnsi" w:cs="Arial"/>
          <w:kern w:val="28"/>
        </w:rPr>
        <w:t xml:space="preserve"> es el valor más bajo entre las ofertas que califican.</w:t>
      </w:r>
    </w:p>
    <w:p w:rsidR="00BC7046"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b/>
          <w:kern w:val="28"/>
        </w:rPr>
        <w:t>Pi</w:t>
      </w:r>
      <w:r w:rsidRPr="00E01DC1">
        <w:rPr>
          <w:rFonts w:asciiTheme="majorHAnsi" w:eastAsiaTheme="majorEastAsia" w:hAnsiTheme="majorHAnsi" w:cs="Arial"/>
          <w:kern w:val="28"/>
        </w:rPr>
        <w:t xml:space="preserve"> es el valor de la propuesta en consideración.</w:t>
      </w:r>
    </w:p>
    <w:p w:rsidR="00BC7046" w:rsidRDefault="00BC7046" w:rsidP="00E01DC1">
      <w:pPr>
        <w:spacing w:line="360" w:lineRule="auto"/>
        <w:jc w:val="both"/>
        <w:rPr>
          <w:rFonts w:asciiTheme="majorHAnsi" w:eastAsiaTheme="majorEastAsia" w:hAnsiTheme="majorHAnsi" w:cs="Arial"/>
          <w:kern w:val="28"/>
        </w:rPr>
      </w:pPr>
    </w:p>
    <w:p w:rsidR="00BC7046" w:rsidRPr="00BC7046" w:rsidRDefault="00BC7046" w:rsidP="00BC7046">
      <w:pPr>
        <w:pStyle w:val="Default"/>
        <w:jc w:val="both"/>
        <w:rPr>
          <w:rFonts w:asciiTheme="majorHAnsi" w:eastAsiaTheme="majorEastAsia" w:hAnsiTheme="majorHAnsi"/>
          <w:color w:val="auto"/>
          <w:kern w:val="28"/>
          <w:lang w:eastAsia="es-ES"/>
        </w:rPr>
      </w:pPr>
      <w:r w:rsidRPr="00BC7046">
        <w:rPr>
          <w:rFonts w:asciiTheme="majorHAnsi" w:eastAsiaTheme="majorEastAsia" w:hAnsiTheme="majorHAnsi"/>
          <w:color w:val="auto"/>
          <w:kern w:val="28"/>
          <w:lang w:eastAsia="es-ES"/>
        </w:rPr>
        <w:t xml:space="preserve">En caso de errores aritméticos se partirá del valor unitario sin impuestos. </w:t>
      </w:r>
    </w:p>
    <w:p w:rsidR="00E01DC1" w:rsidRPr="00E01DC1" w:rsidRDefault="00E01DC1" w:rsidP="00E01DC1">
      <w:pPr>
        <w:spacing w:line="360" w:lineRule="auto"/>
        <w:jc w:val="both"/>
        <w:rPr>
          <w:rFonts w:asciiTheme="majorHAnsi" w:eastAsiaTheme="majorEastAsia" w:hAnsiTheme="majorHAnsi" w:cs="Arial"/>
          <w:kern w:val="28"/>
        </w:rPr>
      </w:pPr>
    </w:p>
    <w:p w:rsidR="00E01DC1" w:rsidRPr="00857FA8" w:rsidRDefault="00857FA8" w:rsidP="00857FA8">
      <w:pPr>
        <w:pStyle w:val="Ttulo2"/>
        <w:rPr>
          <w:b/>
          <w:i/>
          <w:color w:val="auto"/>
          <w:sz w:val="24"/>
          <w:szCs w:val="24"/>
          <w:lang w:val="es-UY" w:eastAsia="en-US"/>
        </w:rPr>
      </w:pPr>
      <w:bookmarkStart w:id="141" w:name="_Toc65763299"/>
      <w:bookmarkStart w:id="142" w:name="_Toc65765829"/>
      <w:r w:rsidRPr="00857FA8">
        <w:rPr>
          <w:b/>
          <w:i/>
          <w:color w:val="auto"/>
          <w:sz w:val="24"/>
          <w:szCs w:val="24"/>
          <w:lang w:val="es-UY" w:eastAsia="en-US"/>
        </w:rPr>
        <w:t xml:space="preserve">8.4 </w:t>
      </w:r>
      <w:r w:rsidR="00E01DC1" w:rsidRPr="00857FA8">
        <w:rPr>
          <w:b/>
          <w:i/>
          <w:color w:val="auto"/>
          <w:sz w:val="24"/>
          <w:szCs w:val="24"/>
          <w:lang w:val="es-UY" w:eastAsia="en-US"/>
        </w:rPr>
        <w:t>Antecedentes en el RUPE</w:t>
      </w:r>
      <w:bookmarkEnd w:id="141"/>
      <w:bookmarkEnd w:id="142"/>
    </w:p>
    <w:p w:rsidR="00E01DC1" w:rsidRPr="00E01DC1" w:rsidRDefault="00E01DC1" w:rsidP="00E01DC1">
      <w:pPr>
        <w:spacing w:after="200" w:line="360" w:lineRule="auto"/>
        <w:ind w:left="720"/>
        <w:contextualSpacing/>
        <w:jc w:val="both"/>
        <w:rPr>
          <w:rFonts w:asciiTheme="majorHAnsi" w:eastAsiaTheme="majorEastAsia" w:hAnsiTheme="majorHAnsi" w:cs="Arial"/>
          <w:kern w:val="28"/>
          <w:u w:val="single"/>
          <w:lang w:val="es-UY" w:eastAsia="en-US"/>
        </w:rPr>
      </w:pP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 xml:space="preserve"> Se descontarán hasta un máximo de 20 puntos por sanciones registradas en RUPE, en los últimos 5 años, según el siguiente detalle:</w:t>
      </w:r>
    </w:p>
    <w:p w:rsidR="00E01DC1" w:rsidRPr="00E01DC1" w:rsidRDefault="00E01DC1" w:rsidP="00BF6D89">
      <w:pPr>
        <w:numPr>
          <w:ilvl w:val="0"/>
          <w:numId w:val="15"/>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Advertencia: - 1 puntos por cada uno.</w:t>
      </w:r>
    </w:p>
    <w:p w:rsidR="00E01DC1" w:rsidRPr="00E01DC1" w:rsidRDefault="00E01DC1" w:rsidP="00BF6D89">
      <w:pPr>
        <w:numPr>
          <w:ilvl w:val="0"/>
          <w:numId w:val="15"/>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Multa: -5 puntos por cada uno.</w:t>
      </w:r>
    </w:p>
    <w:p w:rsidR="00E01DC1" w:rsidRPr="00E01DC1" w:rsidRDefault="00E01DC1" w:rsidP="00BF6D89">
      <w:pPr>
        <w:numPr>
          <w:ilvl w:val="0"/>
          <w:numId w:val="15"/>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Suspensión: -10 puntos por cada uno.</w:t>
      </w:r>
    </w:p>
    <w:p w:rsidR="00E01DC1" w:rsidRPr="00E01DC1" w:rsidRDefault="00E01DC1" w:rsidP="00BF6D89">
      <w:pPr>
        <w:numPr>
          <w:ilvl w:val="0"/>
          <w:numId w:val="15"/>
        </w:num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Por Eliminación de un Organismo: -20 puntos.</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Este requisito se verificará exclusivamente en el RUPE.</w:t>
      </w:r>
    </w:p>
    <w:p w:rsidR="00E01DC1" w:rsidRPr="00857FA8" w:rsidRDefault="00E01DC1" w:rsidP="00BF6D89">
      <w:pPr>
        <w:pStyle w:val="Prrafodelista"/>
        <w:keepNext/>
        <w:keepLines/>
        <w:numPr>
          <w:ilvl w:val="0"/>
          <w:numId w:val="12"/>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43" w:name="_Toc65763300"/>
      <w:bookmarkStart w:id="144" w:name="_Toc65765830"/>
      <w:r w:rsidRPr="00857FA8">
        <w:rPr>
          <w:rFonts w:asciiTheme="minorHAnsi" w:eastAsiaTheme="majorEastAsia" w:hAnsiTheme="minorHAnsi" w:cs="Arial"/>
          <w:b/>
          <w:lang w:val="es-UY" w:eastAsia="en-US"/>
        </w:rPr>
        <w:t>COTIZACIÓN DE LA PROPUESTA, AJUSTE DE PRECIOS, FORMA DE PAGO.</w:t>
      </w:r>
      <w:bookmarkEnd w:id="143"/>
      <w:bookmarkEnd w:id="144"/>
    </w:p>
    <w:p w:rsidR="00E01DC1" w:rsidRPr="00E01DC1" w:rsidRDefault="00E01DC1" w:rsidP="00857FA8">
      <w:pPr>
        <w:rPr>
          <w:rFonts w:eastAsiaTheme="majorEastAsia"/>
          <w:lang w:val="es-UY" w:eastAsia="en-US"/>
        </w:rPr>
      </w:pPr>
      <w:bookmarkStart w:id="145" w:name="_Toc489014609"/>
      <w:bookmarkStart w:id="146" w:name="_Toc489015061"/>
      <w:bookmarkStart w:id="147" w:name="_Toc511655072"/>
    </w:p>
    <w:p w:rsidR="00E01DC1" w:rsidRPr="00E01DC1" w:rsidRDefault="00857FA8" w:rsidP="00E01DC1">
      <w:pPr>
        <w:keepNext/>
        <w:keepLines/>
        <w:spacing w:before="80" w:line="360" w:lineRule="auto"/>
        <w:outlineLvl w:val="1"/>
        <w:rPr>
          <w:rFonts w:asciiTheme="minorHAnsi" w:eastAsiaTheme="majorEastAsia" w:hAnsiTheme="minorHAnsi" w:cs="Arial"/>
          <w:b/>
          <w:i/>
          <w:u w:val="single"/>
          <w:lang w:val="es-UY" w:eastAsia="en-US"/>
        </w:rPr>
      </w:pPr>
      <w:bookmarkStart w:id="148" w:name="_Toc65763301"/>
      <w:bookmarkStart w:id="149" w:name="_Toc65765831"/>
      <w:r>
        <w:rPr>
          <w:rFonts w:asciiTheme="minorHAnsi" w:eastAsiaTheme="majorEastAsia" w:hAnsiTheme="minorHAnsi" w:cs="Arial"/>
          <w:b/>
          <w:i/>
          <w:lang w:val="es-UY" w:eastAsia="en-US"/>
        </w:rPr>
        <w:t>9</w:t>
      </w:r>
      <w:r w:rsidR="00E01DC1" w:rsidRPr="00E01DC1">
        <w:rPr>
          <w:rFonts w:asciiTheme="minorHAnsi" w:eastAsiaTheme="majorEastAsia" w:hAnsiTheme="minorHAnsi" w:cs="Arial"/>
          <w:b/>
          <w:i/>
          <w:lang w:val="es-UY" w:eastAsia="en-US"/>
        </w:rPr>
        <w:t>.1</w:t>
      </w:r>
      <w:r w:rsidR="00E01DC1" w:rsidRPr="00E01DC1">
        <w:rPr>
          <w:rFonts w:asciiTheme="minorHAnsi" w:eastAsiaTheme="majorEastAsia" w:hAnsiTheme="minorHAnsi" w:cs="Arial"/>
          <w:b/>
          <w:i/>
          <w:u w:val="single"/>
          <w:lang w:val="es-UY" w:eastAsia="en-US"/>
        </w:rPr>
        <w:t xml:space="preserve"> Cotizaciones</w:t>
      </w:r>
      <w:bookmarkEnd w:id="145"/>
      <w:bookmarkEnd w:id="146"/>
      <w:bookmarkEnd w:id="147"/>
      <w:bookmarkEnd w:id="148"/>
      <w:bookmarkEnd w:id="149"/>
    </w:p>
    <w:p w:rsidR="00E01DC1" w:rsidRPr="00E01DC1" w:rsidRDefault="00E01DC1" w:rsidP="00E01DC1">
      <w:pPr>
        <w:widowControl w:val="0"/>
        <w:tabs>
          <w:tab w:val="left" w:pos="461"/>
        </w:tabs>
        <w:kinsoku w:val="0"/>
        <w:overflowPunct w:val="0"/>
        <w:autoSpaceDE w:val="0"/>
        <w:autoSpaceDN w:val="0"/>
        <w:adjustRightInd w:val="0"/>
        <w:spacing w:before="1" w:line="360" w:lineRule="auto"/>
        <w:contextualSpacing/>
        <w:jc w:val="both"/>
        <w:rPr>
          <w:rFonts w:ascii="Arial" w:eastAsiaTheme="majorEastAsia" w:hAnsi="Arial" w:cs="Arial"/>
          <w:spacing w:val="-10"/>
          <w:kern w:val="28"/>
        </w:rPr>
      </w:pPr>
      <w:r w:rsidRPr="00E01DC1">
        <w:rPr>
          <w:rFonts w:asciiTheme="majorHAnsi" w:eastAsiaTheme="majorEastAsia" w:hAnsiTheme="majorHAnsi" w:cs="Arial"/>
          <w:kern w:val="28"/>
          <w:lang w:val="es-UY" w:eastAsia="en-US"/>
        </w:rPr>
        <w:t>Se deberá cotizar de acuerdo al Anex</w:t>
      </w:r>
      <w:r w:rsidR="002652CF">
        <w:rPr>
          <w:rFonts w:asciiTheme="majorHAnsi" w:eastAsiaTheme="majorEastAsia" w:hAnsiTheme="majorHAnsi" w:cs="Arial"/>
          <w:kern w:val="28"/>
          <w:lang w:val="es-UY" w:eastAsia="en-US"/>
        </w:rPr>
        <w:t>o II.</w:t>
      </w:r>
    </w:p>
    <w:p w:rsidR="00E01DC1" w:rsidRPr="00E01DC1" w:rsidRDefault="00E01DC1" w:rsidP="00DA6F4A">
      <w:pPr>
        <w:rPr>
          <w:rFonts w:eastAsiaTheme="majorEastAsia"/>
          <w:lang w:val="es-UY" w:eastAsia="en-US"/>
        </w:rPr>
      </w:pPr>
      <w:r w:rsidRPr="00E01DC1">
        <w:rPr>
          <w:rFonts w:eastAsiaTheme="majorEastAsia"/>
          <w:lang w:val="es-UY" w:eastAsia="en-US"/>
        </w:rPr>
        <w:t xml:space="preserve">Se cotizará en moneda nacional. Aquellos oferentes que se aparten de cotizar en la moneda solicitada, no serán tenidos en cuenta. </w:t>
      </w:r>
    </w:p>
    <w:p w:rsidR="00E01DC1" w:rsidRPr="00E01DC1" w:rsidRDefault="00E01DC1" w:rsidP="00E01DC1">
      <w:pPr>
        <w:spacing w:after="200" w:line="360" w:lineRule="auto"/>
        <w:contextualSpacing/>
        <w:jc w:val="both"/>
        <w:rPr>
          <w:rFonts w:asciiTheme="majorHAnsi" w:eastAsiaTheme="majorEastAsia" w:hAnsiTheme="majorHAnsi" w:cs="Arial"/>
          <w:b/>
          <w:kern w:val="28"/>
          <w:u w:val="single"/>
          <w:lang w:val="es-UY" w:eastAsia="en-US"/>
        </w:rPr>
      </w:pPr>
      <w:r w:rsidRPr="00E01DC1">
        <w:rPr>
          <w:rFonts w:asciiTheme="majorHAnsi" w:eastAsiaTheme="majorEastAsia" w:hAnsiTheme="majorHAnsi" w:cs="Arial"/>
          <w:b/>
          <w:kern w:val="28"/>
          <w:u w:val="single"/>
          <w:lang w:val="es-UY" w:eastAsia="en-US"/>
        </w:rPr>
        <w:lastRenderedPageBreak/>
        <w:t>En caso de discrepancia entre la oferta ingresada en línea y la declarada en el Anexo II de la oferta, se considerará como válida la oferta del Anexo II.</w:t>
      </w:r>
    </w:p>
    <w:p w:rsidR="00E01DC1" w:rsidRPr="00E01DC1" w:rsidRDefault="00E01DC1" w:rsidP="00E01DC1">
      <w:pPr>
        <w:spacing w:after="200" w:line="360" w:lineRule="auto"/>
        <w:contextualSpacing/>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 presentación de la propuesta implica que el oferente conoce y acepta en todos sus términos las cláusulas del presente Pliego de Condiciones Particulares.</w:t>
      </w:r>
    </w:p>
    <w:p w:rsidR="00E01DC1" w:rsidRPr="00E01DC1" w:rsidRDefault="00E01DC1" w:rsidP="00E01DC1">
      <w:pPr>
        <w:spacing w:after="200" w:line="360" w:lineRule="auto"/>
        <w:contextualSpacing/>
        <w:jc w:val="both"/>
        <w:rPr>
          <w:rFonts w:ascii="Arial" w:eastAsiaTheme="majorEastAsia" w:hAnsi="Arial" w:cs="Arial"/>
          <w:b/>
          <w:kern w:val="28"/>
          <w:u w:val="single"/>
          <w:lang w:val="es-UY" w:eastAsia="en-US"/>
        </w:rPr>
      </w:pPr>
    </w:p>
    <w:p w:rsidR="00E01DC1" w:rsidRPr="00E01DC1" w:rsidRDefault="00857FA8" w:rsidP="00E01DC1">
      <w:pPr>
        <w:keepNext/>
        <w:keepLines/>
        <w:spacing w:before="80" w:line="360" w:lineRule="auto"/>
        <w:outlineLvl w:val="1"/>
        <w:rPr>
          <w:rFonts w:asciiTheme="minorHAnsi" w:eastAsiaTheme="majorEastAsia" w:hAnsiTheme="minorHAnsi" w:cs="Arial"/>
          <w:b/>
          <w:i/>
          <w:u w:val="single"/>
          <w:lang w:val="es-UY" w:eastAsia="en-US"/>
        </w:rPr>
      </w:pPr>
      <w:bookmarkStart w:id="150" w:name="_Toc511655073"/>
      <w:bookmarkStart w:id="151" w:name="_Toc65763302"/>
      <w:bookmarkStart w:id="152" w:name="_Toc65765832"/>
      <w:r>
        <w:rPr>
          <w:rFonts w:asciiTheme="minorHAnsi" w:eastAsiaTheme="majorEastAsia" w:hAnsiTheme="minorHAnsi" w:cs="Arial"/>
          <w:b/>
          <w:i/>
          <w:lang w:val="es-UY" w:eastAsia="en-US"/>
        </w:rPr>
        <w:t>9</w:t>
      </w:r>
      <w:r w:rsidR="00E01DC1" w:rsidRPr="00E01DC1">
        <w:rPr>
          <w:rFonts w:asciiTheme="minorHAnsi" w:eastAsiaTheme="majorEastAsia" w:hAnsiTheme="minorHAnsi" w:cs="Arial"/>
          <w:b/>
          <w:i/>
          <w:lang w:val="es-UY" w:eastAsia="en-US"/>
        </w:rPr>
        <w:t>.2</w:t>
      </w:r>
      <w:r w:rsidR="00E01DC1" w:rsidRPr="00E01DC1">
        <w:rPr>
          <w:rFonts w:asciiTheme="minorHAnsi" w:eastAsiaTheme="majorEastAsia" w:hAnsiTheme="minorHAnsi" w:cs="Arial"/>
          <w:b/>
          <w:i/>
          <w:u w:val="single"/>
          <w:lang w:val="es-UY" w:eastAsia="en-US"/>
        </w:rPr>
        <w:t xml:space="preserve"> Regímenes de Preferencia</w:t>
      </w:r>
      <w:bookmarkEnd w:id="150"/>
      <w:bookmarkEnd w:id="151"/>
      <w:bookmarkEnd w:id="152"/>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371/010 de 14 de diciembre de 2010.</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 La expresión de voluntad de acogerse a tal Subprograma que no se acompañe con la presentación del referido Certificado, no dará derecho a la oferente a los beneficios que reglamenta el Decreto citado. </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rsidR="00E01DC1" w:rsidRPr="00E01DC1" w:rsidRDefault="00E01DC1" w:rsidP="00E01DC1">
      <w:pPr>
        <w:spacing w:line="360" w:lineRule="auto"/>
        <w:jc w:val="both"/>
        <w:rPr>
          <w:rFonts w:asciiTheme="majorHAnsi" w:eastAsiaTheme="majorEastAsia" w:hAnsiTheme="majorHAnsi" w:cs="Arial"/>
          <w:b/>
          <w:kern w:val="28"/>
          <w:u w:val="single"/>
        </w:rPr>
      </w:pPr>
      <w:r w:rsidRPr="00E01DC1">
        <w:rPr>
          <w:rFonts w:asciiTheme="majorHAnsi" w:eastAsiaTheme="majorEastAsia" w:hAnsiTheme="majorHAnsi" w:cs="Arial"/>
          <w:b/>
          <w:kern w:val="28"/>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E01DC1" w:rsidRPr="00E01DC1" w:rsidRDefault="00E01DC1" w:rsidP="00E01DC1">
      <w:pPr>
        <w:spacing w:line="360" w:lineRule="auto"/>
        <w:jc w:val="both"/>
        <w:rPr>
          <w:rFonts w:asciiTheme="majorHAnsi" w:eastAsiaTheme="majorEastAsia" w:hAnsiTheme="majorHAnsi" w:cs="Arial"/>
          <w:b/>
          <w:kern w:val="28"/>
          <w:u w:val="single"/>
        </w:rPr>
      </w:pPr>
    </w:p>
    <w:p w:rsidR="00E01DC1" w:rsidRPr="00857FA8" w:rsidRDefault="00E01DC1" w:rsidP="00BF6D89">
      <w:pPr>
        <w:pStyle w:val="Prrafodelista"/>
        <w:keepNext/>
        <w:keepLines/>
        <w:numPr>
          <w:ilvl w:val="1"/>
          <w:numId w:val="20"/>
        </w:numPr>
        <w:spacing w:before="80" w:line="360" w:lineRule="auto"/>
        <w:outlineLvl w:val="1"/>
        <w:rPr>
          <w:rFonts w:asciiTheme="minorHAnsi" w:eastAsiaTheme="majorEastAsia" w:hAnsiTheme="minorHAnsi" w:cs="Arial"/>
          <w:b/>
          <w:i/>
          <w:u w:val="single"/>
          <w:lang w:val="es-UY" w:eastAsia="en-US"/>
        </w:rPr>
      </w:pPr>
      <w:bookmarkStart w:id="153" w:name="_Toc489014611"/>
      <w:bookmarkStart w:id="154" w:name="_Toc489015063"/>
      <w:bookmarkStart w:id="155" w:name="_Toc511655075"/>
      <w:bookmarkStart w:id="156" w:name="_Toc65763303"/>
      <w:bookmarkStart w:id="157" w:name="_Toc65765833"/>
      <w:r w:rsidRPr="00857FA8">
        <w:rPr>
          <w:rFonts w:asciiTheme="minorHAnsi" w:eastAsiaTheme="majorEastAsia" w:hAnsiTheme="minorHAnsi" w:cs="Arial"/>
          <w:b/>
          <w:i/>
          <w:u w:val="single"/>
          <w:lang w:val="es-UY" w:eastAsia="en-US"/>
        </w:rPr>
        <w:t>Ajuste de precios</w:t>
      </w:r>
      <w:bookmarkEnd w:id="153"/>
      <w:bookmarkEnd w:id="154"/>
      <w:bookmarkEnd w:id="155"/>
      <w:bookmarkEnd w:id="156"/>
      <w:bookmarkEnd w:id="157"/>
    </w:p>
    <w:p w:rsidR="002652CF" w:rsidRPr="002652CF" w:rsidRDefault="002652CF" w:rsidP="002652CF">
      <w:pPr>
        <w:jc w:val="both"/>
        <w:rPr>
          <w:rFonts w:asciiTheme="majorHAnsi" w:eastAsiaTheme="majorEastAsia" w:hAnsiTheme="majorHAnsi" w:cs="Arial"/>
          <w:kern w:val="28"/>
        </w:rPr>
      </w:pPr>
      <w:r>
        <w:rPr>
          <w:rFonts w:asciiTheme="majorHAnsi" w:eastAsiaTheme="majorEastAsia" w:hAnsiTheme="majorHAnsi" w:cs="Arial"/>
          <w:kern w:val="28"/>
        </w:rPr>
        <w:t>Los precios se ajustaran en enero y j</w:t>
      </w:r>
      <w:r w:rsidRPr="002652CF">
        <w:rPr>
          <w:rFonts w:asciiTheme="majorHAnsi" w:eastAsiaTheme="majorEastAsia" w:hAnsiTheme="majorHAnsi" w:cs="Arial"/>
          <w:kern w:val="28"/>
        </w:rPr>
        <w:t>ulio de cada año, de acuerdo</w:t>
      </w:r>
      <w:r>
        <w:rPr>
          <w:rFonts w:asciiTheme="majorHAnsi" w:eastAsiaTheme="majorEastAsia" w:hAnsiTheme="majorHAnsi" w:cs="Arial"/>
          <w:kern w:val="28"/>
        </w:rPr>
        <w:t xml:space="preserve"> al porcentaje de variación de </w:t>
      </w:r>
      <w:r w:rsidRPr="002652CF">
        <w:rPr>
          <w:rFonts w:asciiTheme="majorHAnsi" w:eastAsiaTheme="majorEastAsia" w:hAnsiTheme="majorHAnsi" w:cs="Arial"/>
          <w:kern w:val="28"/>
        </w:rPr>
        <w:t xml:space="preserve">Salarios para el grupo de trabajo, publicado en la página del Ministerio de Trabajo y Seguridad Social. </w:t>
      </w:r>
    </w:p>
    <w:p w:rsidR="002652CF" w:rsidRDefault="002652CF" w:rsidP="00E01DC1">
      <w:pPr>
        <w:spacing w:line="360" w:lineRule="auto"/>
        <w:jc w:val="both"/>
        <w:rPr>
          <w:rFonts w:asciiTheme="majorHAnsi" w:eastAsiaTheme="majorEastAsia" w:hAnsiTheme="majorHAnsi" w:cs="Arial"/>
          <w:kern w:val="28"/>
        </w:rPr>
      </w:pPr>
      <w:r w:rsidRPr="002652CF">
        <w:rPr>
          <w:rFonts w:asciiTheme="majorHAnsi" w:eastAsiaTheme="majorEastAsia" w:hAnsiTheme="majorHAnsi" w:cs="Arial"/>
          <w:kern w:val="28"/>
        </w:rPr>
        <w:t>En caso de no contar con Convenio Salarial,</w:t>
      </w:r>
      <w:r w:rsidR="00E01DC1" w:rsidRPr="002652CF">
        <w:rPr>
          <w:rFonts w:asciiTheme="majorHAnsi" w:eastAsiaTheme="majorEastAsia" w:hAnsiTheme="majorHAnsi" w:cs="Arial"/>
          <w:kern w:val="28"/>
        </w:rPr>
        <w:t xml:space="preserve"> se ajustaran semestralmente en </w:t>
      </w:r>
      <w:r w:rsidRPr="002652CF">
        <w:rPr>
          <w:rFonts w:asciiTheme="majorHAnsi" w:eastAsiaTheme="majorEastAsia" w:hAnsiTheme="majorHAnsi" w:cs="Arial"/>
          <w:kern w:val="28"/>
        </w:rPr>
        <w:t xml:space="preserve">el mismo periodo, </w:t>
      </w:r>
      <w:r w:rsidR="00E01DC1" w:rsidRPr="002652CF">
        <w:rPr>
          <w:rFonts w:asciiTheme="majorHAnsi" w:eastAsiaTheme="majorEastAsia" w:hAnsiTheme="majorHAnsi" w:cs="Arial"/>
          <w:kern w:val="28"/>
        </w:rPr>
        <w:t xml:space="preserve">de acuerdo a la variación del Índice de </w:t>
      </w:r>
      <w:r>
        <w:rPr>
          <w:rFonts w:asciiTheme="majorHAnsi" w:eastAsiaTheme="majorEastAsia" w:hAnsiTheme="majorHAnsi" w:cs="Arial"/>
          <w:kern w:val="28"/>
        </w:rPr>
        <w:t>Precios al Consumo (IPC).</w:t>
      </w:r>
      <w:r w:rsidR="00E01DC1" w:rsidRPr="002652CF">
        <w:rPr>
          <w:rFonts w:asciiTheme="majorHAnsi" w:eastAsiaTheme="majorEastAsia" w:hAnsiTheme="majorHAnsi" w:cs="Arial"/>
          <w:kern w:val="28"/>
        </w:rPr>
        <w:t xml:space="preserve"> </w:t>
      </w:r>
    </w:p>
    <w:p w:rsidR="00E01DC1" w:rsidRDefault="002652CF" w:rsidP="00E01DC1">
      <w:pPr>
        <w:spacing w:line="360" w:lineRule="auto"/>
        <w:jc w:val="both"/>
        <w:rPr>
          <w:rFonts w:asciiTheme="majorHAnsi" w:eastAsiaTheme="majorEastAsia" w:hAnsiTheme="majorHAnsi" w:cs="Arial"/>
          <w:kern w:val="28"/>
        </w:rPr>
      </w:pPr>
      <w:r>
        <w:rPr>
          <w:rFonts w:asciiTheme="majorHAnsi" w:eastAsiaTheme="majorEastAsia" w:hAnsiTheme="majorHAnsi" w:cs="Arial"/>
          <w:kern w:val="28"/>
        </w:rPr>
        <w:lastRenderedPageBreak/>
        <w:t>E</w:t>
      </w:r>
      <w:r w:rsidR="00E01DC1" w:rsidRPr="002652CF">
        <w:rPr>
          <w:rFonts w:asciiTheme="majorHAnsi" w:eastAsiaTheme="majorEastAsia" w:hAnsiTheme="majorHAnsi" w:cs="Arial"/>
          <w:kern w:val="28"/>
        </w:rPr>
        <w:t xml:space="preserve">l primer ajuste </w:t>
      </w:r>
      <w:r>
        <w:rPr>
          <w:rFonts w:asciiTheme="majorHAnsi" w:eastAsiaTheme="majorEastAsia" w:hAnsiTheme="majorHAnsi" w:cs="Arial"/>
          <w:kern w:val="28"/>
        </w:rPr>
        <w:t>se aplicará en j</w:t>
      </w:r>
      <w:r w:rsidR="00E01DC1" w:rsidRPr="002652CF">
        <w:rPr>
          <w:rFonts w:asciiTheme="majorHAnsi" w:eastAsiaTheme="majorEastAsia" w:hAnsiTheme="majorHAnsi" w:cs="Arial"/>
          <w:kern w:val="28"/>
        </w:rPr>
        <w:t xml:space="preserve">ulio 2021 sobre la base del </w:t>
      </w:r>
      <w:r w:rsidRPr="002652CF">
        <w:rPr>
          <w:rFonts w:asciiTheme="majorHAnsi" w:eastAsiaTheme="majorEastAsia" w:hAnsiTheme="majorHAnsi" w:cs="Arial"/>
          <w:kern w:val="28"/>
        </w:rPr>
        <w:t xml:space="preserve">IPC del </w:t>
      </w:r>
      <w:r w:rsidR="00E01DC1" w:rsidRPr="002652CF">
        <w:rPr>
          <w:rFonts w:asciiTheme="majorHAnsi" w:eastAsiaTheme="majorEastAsia" w:hAnsiTheme="majorHAnsi" w:cs="Arial"/>
          <w:kern w:val="28"/>
        </w:rPr>
        <w:t>mes anteri</w:t>
      </w:r>
      <w:bookmarkStart w:id="158" w:name="_Toc489014612"/>
      <w:bookmarkStart w:id="159" w:name="_Toc489015064"/>
      <w:bookmarkStart w:id="160" w:name="_Toc511655076"/>
      <w:r w:rsidR="00E01DC1" w:rsidRPr="002652CF">
        <w:rPr>
          <w:rFonts w:asciiTheme="majorHAnsi" w:eastAsiaTheme="majorEastAsia" w:hAnsiTheme="majorHAnsi" w:cs="Arial"/>
          <w:kern w:val="28"/>
        </w:rPr>
        <w:t>or al de la apertura de ofertas</w:t>
      </w:r>
      <w:r>
        <w:rPr>
          <w:rFonts w:asciiTheme="majorHAnsi" w:eastAsiaTheme="majorEastAsia" w:hAnsiTheme="majorHAnsi" w:cs="Arial"/>
          <w:kern w:val="28"/>
        </w:rPr>
        <w:t>.</w:t>
      </w:r>
    </w:p>
    <w:p w:rsidR="002652CF" w:rsidRPr="002652CF" w:rsidRDefault="002652CF" w:rsidP="00E01DC1">
      <w:pPr>
        <w:spacing w:line="360" w:lineRule="auto"/>
        <w:jc w:val="both"/>
        <w:rPr>
          <w:rFonts w:asciiTheme="majorHAnsi" w:eastAsiaTheme="majorEastAsia" w:hAnsiTheme="majorHAnsi" w:cs="Arial"/>
          <w:kern w:val="28"/>
        </w:rPr>
      </w:pPr>
    </w:p>
    <w:p w:rsidR="00E01DC1" w:rsidRPr="00857FA8" w:rsidRDefault="00E01DC1" w:rsidP="00BF6D89">
      <w:pPr>
        <w:pStyle w:val="Prrafodelista"/>
        <w:keepNext/>
        <w:keepLines/>
        <w:numPr>
          <w:ilvl w:val="1"/>
          <w:numId w:val="20"/>
        </w:numPr>
        <w:spacing w:before="80" w:line="360" w:lineRule="auto"/>
        <w:outlineLvl w:val="1"/>
        <w:rPr>
          <w:rFonts w:asciiTheme="minorHAnsi" w:eastAsiaTheme="majorEastAsia" w:hAnsiTheme="minorHAnsi" w:cs="Arial"/>
          <w:b/>
          <w:i/>
          <w:u w:val="single"/>
          <w:lang w:val="es-UY" w:eastAsia="en-US"/>
        </w:rPr>
      </w:pPr>
      <w:bookmarkStart w:id="161" w:name="_Toc65763304"/>
      <w:bookmarkStart w:id="162" w:name="_Toc65765834"/>
      <w:r w:rsidRPr="00857FA8">
        <w:rPr>
          <w:rFonts w:asciiTheme="minorHAnsi" w:eastAsiaTheme="majorEastAsia" w:hAnsiTheme="minorHAnsi" w:cs="Arial"/>
          <w:b/>
          <w:i/>
          <w:u w:val="single"/>
          <w:lang w:val="es-UY" w:eastAsia="en-US"/>
        </w:rPr>
        <w:t>Facturación</w:t>
      </w:r>
      <w:bookmarkEnd w:id="158"/>
      <w:bookmarkEnd w:id="159"/>
      <w:bookmarkEnd w:id="160"/>
      <w:bookmarkEnd w:id="161"/>
      <w:bookmarkEnd w:id="162"/>
    </w:p>
    <w:p w:rsidR="00E01DC1" w:rsidRPr="00E01DC1" w:rsidRDefault="00E01DC1" w:rsidP="006152AF">
      <w:pPr>
        <w:rPr>
          <w:rFonts w:eastAsiaTheme="majorEastAsia"/>
        </w:rPr>
      </w:pPr>
      <w:bookmarkStart w:id="163" w:name="_Toc55915121"/>
      <w:bookmarkStart w:id="164" w:name="_Toc488668024"/>
      <w:bookmarkStart w:id="165" w:name="_Toc489014613"/>
      <w:bookmarkStart w:id="166" w:name="_Toc489015065"/>
      <w:bookmarkStart w:id="167" w:name="_Toc511655077"/>
      <w:bookmarkStart w:id="168" w:name="_Toc47528515"/>
      <w:bookmarkStart w:id="169" w:name="_Toc47700476"/>
      <w:bookmarkStart w:id="170" w:name="_Toc47700537"/>
      <w:r w:rsidRPr="00E01DC1">
        <w:rPr>
          <w:rFonts w:eastAsiaTheme="majorEastAsia"/>
        </w:rPr>
        <w:t>La facturación se realizará el último día hábil del mes. Previo al inicio de l</w:t>
      </w:r>
      <w:r w:rsidR="002652CF">
        <w:rPr>
          <w:rFonts w:eastAsiaTheme="majorEastAsia"/>
        </w:rPr>
        <w:t>a gestión del pago, la factura deberá ser</w:t>
      </w:r>
      <w:r w:rsidRPr="00E01DC1">
        <w:rPr>
          <w:rFonts w:eastAsiaTheme="majorEastAsia"/>
        </w:rPr>
        <w:t xml:space="preserve"> conformada por el Departamento de Recursos Físicos.</w:t>
      </w:r>
      <w:bookmarkEnd w:id="163"/>
      <w:r w:rsidRPr="00E01DC1">
        <w:rPr>
          <w:rFonts w:eastAsiaTheme="majorEastAsia"/>
        </w:rPr>
        <w:t xml:space="preserve"> </w:t>
      </w:r>
      <w:bookmarkEnd w:id="164"/>
      <w:bookmarkEnd w:id="165"/>
      <w:bookmarkEnd w:id="166"/>
      <w:bookmarkEnd w:id="167"/>
      <w:bookmarkEnd w:id="168"/>
      <w:bookmarkEnd w:id="169"/>
      <w:bookmarkEnd w:id="170"/>
    </w:p>
    <w:p w:rsidR="00E01DC1" w:rsidRPr="00E01DC1" w:rsidRDefault="00E01DC1" w:rsidP="00F24279">
      <w:pPr>
        <w:rPr>
          <w:rFonts w:eastAsiaTheme="majorEastAsia"/>
        </w:rPr>
      </w:pPr>
    </w:p>
    <w:p w:rsidR="00E01DC1" w:rsidRPr="00E01DC1" w:rsidRDefault="00E01DC1" w:rsidP="00BF6D89">
      <w:pPr>
        <w:keepNext/>
        <w:numPr>
          <w:ilvl w:val="1"/>
          <w:numId w:val="20"/>
        </w:numPr>
        <w:spacing w:after="60" w:line="360" w:lineRule="auto"/>
        <w:contextualSpacing/>
        <w:jc w:val="both"/>
        <w:outlineLvl w:val="1"/>
        <w:rPr>
          <w:rFonts w:asciiTheme="minorHAnsi" w:eastAsiaTheme="majorEastAsia" w:hAnsiTheme="minorHAnsi" w:cs="Arial"/>
          <w:b/>
          <w:i/>
          <w:kern w:val="28"/>
        </w:rPr>
      </w:pPr>
      <w:bookmarkStart w:id="171" w:name="_Toc489014615"/>
      <w:bookmarkStart w:id="172" w:name="_Toc489015067"/>
      <w:bookmarkStart w:id="173" w:name="_Toc511655079"/>
      <w:bookmarkStart w:id="174" w:name="_Toc65763305"/>
      <w:bookmarkStart w:id="175" w:name="_Toc65765835"/>
      <w:r w:rsidRPr="00E01DC1">
        <w:rPr>
          <w:rFonts w:asciiTheme="minorHAnsi" w:eastAsiaTheme="majorEastAsia" w:hAnsiTheme="minorHAnsi" w:cs="Arial"/>
          <w:b/>
          <w:i/>
          <w:kern w:val="28"/>
          <w:u w:val="single"/>
        </w:rPr>
        <w:t>Forma de pago</w:t>
      </w:r>
      <w:bookmarkEnd w:id="171"/>
      <w:bookmarkEnd w:id="172"/>
      <w:bookmarkEnd w:id="173"/>
      <w:bookmarkEnd w:id="174"/>
      <w:bookmarkEnd w:id="175"/>
    </w:p>
    <w:p w:rsidR="00E01DC1" w:rsidRPr="00E01DC1" w:rsidRDefault="00E01DC1" w:rsidP="00F24279">
      <w:pPr>
        <w:rPr>
          <w:rFonts w:asciiTheme="minorHAnsi" w:eastAsiaTheme="majorEastAsia" w:hAnsiTheme="minorHAnsi"/>
          <w:b/>
          <w:i/>
        </w:rPr>
      </w:pPr>
      <w:bookmarkStart w:id="176" w:name="_Toc47700480"/>
      <w:bookmarkStart w:id="177" w:name="_Toc47700541"/>
      <w:bookmarkStart w:id="178" w:name="_Toc55915123"/>
      <w:r w:rsidRPr="00E01DC1">
        <w:rPr>
          <w:rFonts w:eastAsiaTheme="majorEastAsia"/>
        </w:rPr>
        <w:t>Los pagos se realizarán crédito SIIF 60 días luego de la conformación de la factura.</w:t>
      </w:r>
      <w:bookmarkEnd w:id="176"/>
      <w:bookmarkEnd w:id="177"/>
      <w:bookmarkEnd w:id="178"/>
    </w:p>
    <w:p w:rsidR="00E01DC1" w:rsidRPr="00E01DC1" w:rsidRDefault="00DA6F4A" w:rsidP="00DA6F4A">
      <w:pPr>
        <w:pStyle w:val="Ttulo1"/>
        <w:rPr>
          <w:lang w:val="es-UY" w:eastAsia="en-US"/>
        </w:rPr>
      </w:pPr>
      <w:bookmarkStart w:id="179" w:name="_Toc65763306"/>
      <w:bookmarkStart w:id="180" w:name="_Toc65765836"/>
      <w:r w:rsidRPr="00DA6F4A">
        <w:rPr>
          <w:b/>
          <w:color w:val="auto"/>
          <w:sz w:val="24"/>
          <w:szCs w:val="24"/>
          <w:lang w:val="es-UY" w:eastAsia="en-US"/>
        </w:rPr>
        <w:t xml:space="preserve">10 </w:t>
      </w:r>
      <w:r w:rsidR="00E01DC1" w:rsidRPr="00DA6F4A">
        <w:rPr>
          <w:b/>
          <w:color w:val="auto"/>
          <w:sz w:val="24"/>
          <w:szCs w:val="24"/>
          <w:lang w:val="es-UY" w:eastAsia="en-US"/>
        </w:rPr>
        <w:t>PLAZO DE MANTENIMIENTO DE LAS PROPUESTAS</w:t>
      </w:r>
      <w:r w:rsidR="00E01DC1" w:rsidRPr="00E01DC1">
        <w:rPr>
          <w:lang w:val="es-UY" w:eastAsia="en-US"/>
        </w:rPr>
        <w:t>.</w:t>
      </w:r>
      <w:bookmarkEnd w:id="179"/>
      <w:bookmarkEnd w:id="180"/>
    </w:p>
    <w:p w:rsidR="00E01DC1" w:rsidRPr="00E01DC1" w:rsidRDefault="00E01DC1" w:rsidP="00E01DC1">
      <w:pPr>
        <w:spacing w:line="360" w:lineRule="auto"/>
        <w:rPr>
          <w:rFonts w:ascii="Arial" w:hAnsi="Arial" w:cs="Arial"/>
        </w:rPr>
      </w:pP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Las ofertas serán válidas y obligarán al oferente por el término de 120 (ciento veinte) días corridos, contados a partir de la fecha de apertura de las mismas, a menos que, antes de expirar dicho plazo la Dirección Nacional de Aduanas ya se hubiera expedido respecto a ellas.</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rsidR="00E01DC1" w:rsidRPr="00E01DC1" w:rsidRDefault="00E01DC1" w:rsidP="00E01DC1">
      <w:pPr>
        <w:spacing w:line="360" w:lineRule="auto"/>
        <w:jc w:val="both"/>
        <w:rPr>
          <w:rFonts w:asciiTheme="majorHAnsi" w:eastAsiaTheme="majorEastAsia" w:hAnsiTheme="majorHAnsi" w:cs="Arial"/>
          <w:kern w:val="28"/>
          <w:lang w:val="es-UY" w:eastAsia="en-US"/>
        </w:rPr>
      </w:pPr>
      <w:r w:rsidRPr="00E01DC1">
        <w:rPr>
          <w:rFonts w:asciiTheme="majorHAnsi" w:eastAsiaTheme="majorEastAsia" w:hAnsiTheme="majorHAns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rsidR="00E01DC1" w:rsidRPr="00E01DC1" w:rsidRDefault="00E01DC1" w:rsidP="00E01DC1">
      <w:pPr>
        <w:keepNext/>
        <w:keepLines/>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81" w:name="_Toc65763307"/>
      <w:bookmarkStart w:id="182" w:name="_Toc65765837"/>
      <w:r w:rsidRPr="00E01DC1">
        <w:rPr>
          <w:rFonts w:asciiTheme="minorHAnsi" w:eastAsiaTheme="majorEastAsia" w:hAnsiTheme="minorHAnsi" w:cs="Arial"/>
          <w:b/>
          <w:lang w:val="es-UY" w:eastAsia="en-US"/>
        </w:rPr>
        <w:t>11 MEJORA DE OFERTA</w:t>
      </w:r>
      <w:bookmarkEnd w:id="181"/>
      <w:bookmarkEnd w:id="182"/>
    </w:p>
    <w:p w:rsidR="00E01DC1" w:rsidRPr="00E01DC1" w:rsidRDefault="00E01DC1" w:rsidP="00E01DC1">
      <w:pPr>
        <w:spacing w:line="360" w:lineRule="auto"/>
        <w:jc w:val="both"/>
        <w:rPr>
          <w:rFonts w:ascii="Arial" w:eastAsiaTheme="majorEastAsia" w:hAnsi="Arial" w:cs="Arial"/>
          <w:kern w:val="28"/>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En caso de similitud en las ofertas, la Administración podrá aplicar lo establecido en el Artículo 66 del TOCAF.</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 xml:space="preserve">La comparación de las ofertas se verificará incluyendo los impuestos y leyes sociales que correspondan. Cuando el oferente no desglose el importe de impuestos y leyes sociales, se considerarán incluidos en el monto de la oferta. </w:t>
      </w:r>
    </w:p>
    <w:p w:rsidR="00E01DC1" w:rsidRPr="00E01DC1" w:rsidRDefault="00E01DC1" w:rsidP="00E01DC1">
      <w:pPr>
        <w:keepNext/>
        <w:keepLines/>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83" w:name="_Toc65763308"/>
      <w:bookmarkStart w:id="184" w:name="_Toc65765838"/>
      <w:r w:rsidRPr="00E01DC1">
        <w:rPr>
          <w:rFonts w:asciiTheme="minorHAnsi" w:eastAsiaTheme="majorEastAsia" w:hAnsiTheme="minorHAnsi" w:cs="Arial"/>
          <w:b/>
          <w:lang w:val="es-UY" w:eastAsia="en-US"/>
        </w:rPr>
        <w:t>12 DERECHO DE LA ADMINISTRACIÓN</w:t>
      </w:r>
      <w:bookmarkEnd w:id="183"/>
      <w:bookmarkEnd w:id="184"/>
    </w:p>
    <w:p w:rsidR="00E01DC1" w:rsidRPr="00E01DC1" w:rsidRDefault="00E01DC1" w:rsidP="00E01DC1">
      <w:pPr>
        <w:numPr>
          <w:ilvl w:val="1"/>
          <w:numId w:val="0"/>
        </w:numPr>
        <w:tabs>
          <w:tab w:val="num" w:pos="360"/>
        </w:tabs>
        <w:spacing w:line="360" w:lineRule="auto"/>
        <w:jc w:val="both"/>
        <w:rPr>
          <w:rFonts w:ascii="Arial" w:eastAsiaTheme="majorEastAsia" w:hAnsi="Arial" w:cs="Arial"/>
          <w:kern w:val="28"/>
        </w:rPr>
      </w:pP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La Administración se reserva el derecho de: </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a) rechazar una propuesta por falta de información suficiente.</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c) solicitar información complementaria, a fin de emitir un juicio fundado.</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d) adjudicar por ítem.</w:t>
      </w:r>
    </w:p>
    <w:p w:rsidR="00E01DC1" w:rsidRPr="00E01DC1" w:rsidRDefault="00E01DC1" w:rsidP="00E01DC1">
      <w:pPr>
        <w:numPr>
          <w:ilvl w:val="1"/>
          <w:numId w:val="0"/>
        </w:numPr>
        <w:tabs>
          <w:tab w:val="num" w:pos="360"/>
        </w:tab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 no adjudicar algún ítem.</w:t>
      </w:r>
    </w:p>
    <w:p w:rsidR="00E01DC1" w:rsidRPr="00E01DC1" w:rsidRDefault="00E01DC1" w:rsidP="00BF6D89">
      <w:pPr>
        <w:keepNext/>
        <w:keepLines/>
        <w:numPr>
          <w:ilvl w:val="0"/>
          <w:numId w:val="16"/>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185" w:name="_Toc65763309"/>
      <w:bookmarkStart w:id="186" w:name="_Toc65765839"/>
      <w:r w:rsidRPr="00E01DC1">
        <w:rPr>
          <w:rFonts w:asciiTheme="minorHAnsi" w:eastAsiaTheme="majorEastAsia" w:hAnsiTheme="minorHAnsi" w:cs="Arial"/>
          <w:b/>
          <w:lang w:val="es-UY" w:eastAsia="en-US"/>
        </w:rPr>
        <w:t>ADJUDICACIÓN</w:t>
      </w:r>
      <w:bookmarkEnd w:id="185"/>
      <w:bookmarkEnd w:id="186"/>
    </w:p>
    <w:p w:rsidR="00E01DC1" w:rsidRPr="00E01DC1" w:rsidRDefault="00E01DC1" w:rsidP="00E01DC1">
      <w:pPr>
        <w:spacing w:line="360" w:lineRule="auto"/>
        <w:jc w:val="both"/>
        <w:rPr>
          <w:rFonts w:ascii="Arial" w:eastAsiaTheme="majorEastAsia" w:hAnsi="Arial" w:cs="Arial"/>
          <w:kern w:val="28"/>
        </w:rPr>
      </w:pPr>
    </w:p>
    <w:p w:rsidR="00E01DC1" w:rsidRPr="00E409E4" w:rsidRDefault="00E01DC1" w:rsidP="00BF6D89">
      <w:pPr>
        <w:pStyle w:val="Ttulo1"/>
        <w:numPr>
          <w:ilvl w:val="1"/>
          <w:numId w:val="16"/>
        </w:numPr>
        <w:rPr>
          <w:b/>
          <w:i/>
          <w:color w:val="auto"/>
          <w:sz w:val="24"/>
          <w:szCs w:val="24"/>
          <w:lang w:val="es-UY" w:eastAsia="en-US"/>
        </w:rPr>
      </w:pPr>
      <w:bookmarkStart w:id="187" w:name="_Toc489014624"/>
      <w:bookmarkStart w:id="188" w:name="_Toc489015076"/>
      <w:bookmarkStart w:id="189" w:name="_Toc511655088"/>
      <w:bookmarkStart w:id="190" w:name="_Toc65763310"/>
      <w:bookmarkStart w:id="191" w:name="_Toc65765840"/>
      <w:r w:rsidRPr="00E409E4">
        <w:rPr>
          <w:b/>
          <w:i/>
          <w:color w:val="auto"/>
          <w:sz w:val="24"/>
          <w:szCs w:val="24"/>
          <w:lang w:val="es-UY" w:eastAsia="en-US"/>
        </w:rPr>
        <w:t>Notificaciones y Orden de Compra</w:t>
      </w:r>
      <w:bookmarkEnd w:id="187"/>
      <w:bookmarkEnd w:id="188"/>
      <w:bookmarkEnd w:id="189"/>
      <w:bookmarkEnd w:id="190"/>
      <w:bookmarkEnd w:id="191"/>
    </w:p>
    <w:p w:rsidR="007838F8" w:rsidRPr="007838F8" w:rsidRDefault="007838F8" w:rsidP="007838F8">
      <w:pPr>
        <w:rPr>
          <w:rFonts w:eastAsiaTheme="majorEastAsia"/>
          <w:lang w:val="es-UY" w:eastAsia="en-US"/>
        </w:rPr>
      </w:pPr>
    </w:p>
    <w:p w:rsidR="00E01DC1" w:rsidRPr="00E01DC1" w:rsidRDefault="00E01DC1" w:rsidP="00E01DC1">
      <w:pPr>
        <w:spacing w:line="360" w:lineRule="auto"/>
        <w:jc w:val="both"/>
        <w:rPr>
          <w:rFonts w:asciiTheme="majorHAnsi" w:eastAsiaTheme="majorEastAsia" w:hAnsiTheme="majorHAnsi" w:cs="Arial"/>
          <w:kern w:val="28"/>
        </w:rPr>
      </w:pPr>
      <w:bookmarkStart w:id="192" w:name="_Toc371401606"/>
      <w:bookmarkStart w:id="193" w:name="_Toc456344594"/>
      <w:bookmarkStart w:id="194" w:name="_Toc456352710"/>
      <w:bookmarkStart w:id="195" w:name="_Toc489014625"/>
      <w:bookmarkStart w:id="196" w:name="_Toc489015077"/>
      <w:bookmarkStart w:id="197" w:name="_Toc511655089"/>
      <w:r w:rsidRPr="00E01DC1">
        <w:rPr>
          <w:rFonts w:asciiTheme="majorHAnsi" w:eastAsiaTheme="majorEastAsia" w:hAnsiTheme="majorHAnsi" w:cs="Arial"/>
          <w:kern w:val="28"/>
        </w:rPr>
        <w:t>La notificación de la Resolución de Adjudicación conjuntamente con la Orden de Compra correspondiente a la firma adjudicataria, constituirá a todos los efectos legales el contrato correspondiente a que se refieren las disposiciones de este</w:t>
      </w:r>
      <w:r w:rsidRPr="00E01DC1">
        <w:rPr>
          <w:rFonts w:ascii="Arial" w:eastAsiaTheme="majorEastAsia" w:hAnsi="Arial" w:cs="Arial"/>
          <w:kern w:val="28"/>
        </w:rPr>
        <w:t xml:space="preserve"> </w:t>
      </w:r>
      <w:r w:rsidRPr="00E01DC1">
        <w:rPr>
          <w:rFonts w:asciiTheme="majorHAnsi" w:eastAsiaTheme="majorEastAsia" w:hAnsiTheme="majorHAnsi" w:cs="Arial"/>
          <w:kern w:val="28"/>
        </w:rPr>
        <w:t>Pliego, siendo las obligaciones y derechos del contratista las que surgen de las normas jurídicas aplicables, los Pliegos, y su oferta.</w:t>
      </w:r>
    </w:p>
    <w:p w:rsid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w:t>
      </w:r>
      <w:r w:rsidRPr="00E01DC1">
        <w:rPr>
          <w:rFonts w:asciiTheme="majorHAnsi" w:eastAsiaTheme="majorEastAsia" w:hAnsiTheme="majorHAnsi" w:cs="Arial"/>
          <w:kern w:val="28"/>
        </w:rPr>
        <w:lastRenderedPageBreak/>
        <w:t xml:space="preserve">registrada por cada oferente en la sección “Comunicación” incluida en la pestaña “Datos Generales” del Registro Único de Proveedores del Estado (RUPE). No obstante también se notificará a la dirección declarada en el Anexo I de Identificación del Oferente. </w:t>
      </w:r>
    </w:p>
    <w:p w:rsidR="00E3183F" w:rsidRPr="00E01DC1" w:rsidRDefault="00E3183F" w:rsidP="00E01DC1">
      <w:pPr>
        <w:spacing w:line="360" w:lineRule="auto"/>
        <w:jc w:val="both"/>
        <w:rPr>
          <w:rFonts w:asciiTheme="majorHAnsi" w:eastAsiaTheme="majorEastAsia" w:hAnsiTheme="majorHAnsi" w:cs="Arial"/>
          <w:kern w:val="28"/>
        </w:rPr>
      </w:pPr>
    </w:p>
    <w:p w:rsidR="00E01DC1" w:rsidRPr="00E409E4" w:rsidRDefault="00E01DC1" w:rsidP="00BF6D89">
      <w:pPr>
        <w:pStyle w:val="Ttulo2"/>
        <w:numPr>
          <w:ilvl w:val="1"/>
          <w:numId w:val="16"/>
        </w:numPr>
        <w:rPr>
          <w:b/>
          <w:i/>
          <w:color w:val="auto"/>
          <w:sz w:val="24"/>
          <w:szCs w:val="24"/>
          <w:lang w:val="es-UY" w:eastAsia="en-US"/>
        </w:rPr>
      </w:pPr>
      <w:bookmarkStart w:id="198" w:name="_Toc65763311"/>
      <w:bookmarkStart w:id="199" w:name="_Toc65765841"/>
      <w:r w:rsidRPr="00E409E4">
        <w:rPr>
          <w:b/>
          <w:i/>
          <w:color w:val="auto"/>
          <w:sz w:val="24"/>
          <w:szCs w:val="24"/>
          <w:lang w:val="es-UY" w:eastAsia="en-US"/>
        </w:rPr>
        <w:t>Documentación a Presentar por el Adjudicatario</w:t>
      </w:r>
      <w:bookmarkEnd w:id="192"/>
      <w:bookmarkEnd w:id="193"/>
      <w:bookmarkEnd w:id="194"/>
      <w:bookmarkEnd w:id="195"/>
      <w:bookmarkEnd w:id="196"/>
      <w:bookmarkEnd w:id="197"/>
      <w:bookmarkEnd w:id="198"/>
      <w:bookmarkEnd w:id="199"/>
    </w:p>
    <w:p w:rsidR="007838F8" w:rsidRPr="007838F8" w:rsidRDefault="007838F8" w:rsidP="007838F8">
      <w:pPr>
        <w:rPr>
          <w:rFonts w:eastAsiaTheme="majorEastAsia"/>
          <w:lang w:val="es-UY" w:eastAsia="en-US"/>
        </w:rPr>
      </w:pPr>
    </w:p>
    <w:p w:rsidR="00E01DC1" w:rsidRPr="00E01DC1" w:rsidRDefault="00E01DC1" w:rsidP="00E01DC1">
      <w:p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 xml:space="preserve">El adjudicatario deberá estar inscripto en el RUPE (Registro Único de Proveedores del Estado) en estado </w:t>
      </w:r>
      <w:r w:rsidRPr="00E01DC1">
        <w:rPr>
          <w:rFonts w:asciiTheme="majorHAnsi" w:eastAsiaTheme="majorEastAsia" w:hAnsiTheme="majorHAnsi" w:cs="Arial"/>
          <w:b/>
          <w:kern w:val="28"/>
        </w:rPr>
        <w:t>ACTIVO</w:t>
      </w:r>
      <w:r w:rsidRPr="00E01DC1">
        <w:rPr>
          <w:rFonts w:asciiTheme="majorHAnsi" w:eastAsiaTheme="majorEastAsia" w:hAnsiTheme="majorHAnsi" w:cs="Arial"/>
          <w:kern w:val="28"/>
        </w:rPr>
        <w:t>, según Decreto Nº 155/2013, de fecha 21 de mayo de 2013.</w:t>
      </w:r>
    </w:p>
    <w:p w:rsidR="00E01DC1" w:rsidRDefault="00E01DC1" w:rsidP="00E01DC1">
      <w:p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adjudicatario dispondrá de un plazo de 2 (dos) días hábiles a partir del día siguiente a la notificación de Resolución de Adjudicación para presentar la garantía de fiel cumplimiento del contrato en caso de corresponder.</w:t>
      </w:r>
    </w:p>
    <w:p w:rsidR="00E3183F" w:rsidRPr="00E01DC1" w:rsidRDefault="00E3183F" w:rsidP="00E01DC1">
      <w:pPr>
        <w:suppressAutoHyphens/>
        <w:spacing w:line="360" w:lineRule="auto"/>
        <w:jc w:val="both"/>
        <w:rPr>
          <w:rFonts w:asciiTheme="majorHAnsi" w:eastAsiaTheme="majorEastAsia" w:hAnsiTheme="majorHAnsi" w:cs="Arial"/>
          <w:kern w:val="28"/>
        </w:rPr>
      </w:pPr>
    </w:p>
    <w:p w:rsidR="00E01DC1" w:rsidRDefault="00E01DC1" w:rsidP="00BF6D89">
      <w:pPr>
        <w:pStyle w:val="Ttulo2"/>
        <w:numPr>
          <w:ilvl w:val="1"/>
          <w:numId w:val="16"/>
        </w:numPr>
        <w:rPr>
          <w:b/>
          <w:i/>
          <w:color w:val="auto"/>
          <w:sz w:val="24"/>
          <w:szCs w:val="24"/>
        </w:rPr>
      </w:pPr>
      <w:bookmarkStart w:id="200" w:name="_Toc65763312"/>
      <w:bookmarkStart w:id="201" w:name="_Toc65765842"/>
      <w:r w:rsidRPr="007838F8">
        <w:rPr>
          <w:b/>
          <w:i/>
          <w:color w:val="auto"/>
          <w:sz w:val="24"/>
          <w:szCs w:val="24"/>
        </w:rPr>
        <w:t>Inicio de actividades.</w:t>
      </w:r>
      <w:bookmarkEnd w:id="200"/>
      <w:bookmarkEnd w:id="201"/>
    </w:p>
    <w:p w:rsidR="007838F8" w:rsidRPr="007838F8" w:rsidRDefault="007838F8" w:rsidP="007838F8">
      <w:pPr>
        <w:rPr>
          <w:rFonts w:eastAsiaTheme="majorEastAsia"/>
        </w:rPr>
      </w:pPr>
    </w:p>
    <w:p w:rsidR="00E01DC1" w:rsidRPr="00E01DC1" w:rsidRDefault="00E01DC1" w:rsidP="00E01DC1">
      <w:pPr>
        <w:suppressAutoHyphens/>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momento de inicio de la obligación de cumplir con el objeto de la presente Licitación Abreviada es a partir de los 5 (cinco) días corridos contados desde el día siguiente a la notificación de la orden de compra.</w:t>
      </w:r>
    </w:p>
    <w:p w:rsid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Si el inicio de la ejecución del contrato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rsidR="00E3183F" w:rsidRPr="00E01DC1" w:rsidRDefault="00E3183F" w:rsidP="00E01DC1">
      <w:pPr>
        <w:spacing w:line="360" w:lineRule="auto"/>
        <w:jc w:val="both"/>
        <w:rPr>
          <w:rFonts w:asciiTheme="majorHAnsi" w:eastAsiaTheme="majorEastAsia" w:hAnsiTheme="majorHAnsi" w:cs="Arial"/>
          <w:kern w:val="28"/>
        </w:rPr>
      </w:pPr>
    </w:p>
    <w:p w:rsidR="00E01DC1" w:rsidRDefault="00E01DC1" w:rsidP="00BF6D89">
      <w:pPr>
        <w:pStyle w:val="Ttulo2"/>
        <w:numPr>
          <w:ilvl w:val="1"/>
          <w:numId w:val="16"/>
        </w:numPr>
        <w:rPr>
          <w:b/>
          <w:i/>
          <w:color w:val="auto"/>
          <w:lang w:val="es-UY" w:eastAsia="en-US"/>
        </w:rPr>
      </w:pPr>
      <w:bookmarkStart w:id="202" w:name="_Toc489014610"/>
      <w:bookmarkStart w:id="203" w:name="_Toc489015062"/>
      <w:bookmarkStart w:id="204" w:name="_Toc511655074"/>
      <w:bookmarkStart w:id="205" w:name="_Toc65763313"/>
      <w:bookmarkStart w:id="206" w:name="_Toc65765843"/>
      <w:r w:rsidRPr="007838F8">
        <w:rPr>
          <w:b/>
          <w:i/>
          <w:color w:val="auto"/>
          <w:lang w:val="es-UY" w:eastAsia="en-US"/>
        </w:rPr>
        <w:t>Aumento o disminución de la contratación</w:t>
      </w:r>
      <w:bookmarkEnd w:id="202"/>
      <w:bookmarkEnd w:id="203"/>
      <w:bookmarkEnd w:id="204"/>
      <w:bookmarkEnd w:id="205"/>
      <w:bookmarkEnd w:id="206"/>
    </w:p>
    <w:p w:rsidR="007838F8" w:rsidRPr="007838F8" w:rsidRDefault="007838F8" w:rsidP="007838F8">
      <w:pPr>
        <w:rPr>
          <w:rFonts w:eastAsiaTheme="majorEastAsia"/>
          <w:lang w:val="es-UY" w:eastAsia="en-US"/>
        </w:rPr>
      </w:pPr>
    </w:p>
    <w:p w:rsidR="0075255A"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Las prestaciones objeto de este contrato podrán aumentarse o disminuirse, según el artículo 74 del TOCAF y la legislación vigente sobre los contratos del Estado.</w:t>
      </w:r>
    </w:p>
    <w:p w:rsidR="00E01DC1" w:rsidRPr="00E01DC1" w:rsidRDefault="00E01DC1" w:rsidP="00BF6D89">
      <w:pPr>
        <w:keepNext/>
        <w:keepLines/>
        <w:numPr>
          <w:ilvl w:val="0"/>
          <w:numId w:val="16"/>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207" w:name="_Toc65763314"/>
      <w:bookmarkStart w:id="208" w:name="_Toc65765844"/>
      <w:r w:rsidRPr="00E01DC1">
        <w:rPr>
          <w:rFonts w:asciiTheme="minorHAnsi" w:eastAsiaTheme="majorEastAsia" w:hAnsiTheme="minorHAnsi" w:cs="Arial"/>
          <w:b/>
          <w:lang w:val="es-UY" w:eastAsia="en-US"/>
        </w:rPr>
        <w:t>CESION DE CRÉDITOS</w:t>
      </w:r>
      <w:bookmarkEnd w:id="207"/>
      <w:bookmarkEnd w:id="208"/>
    </w:p>
    <w:p w:rsidR="00E01DC1" w:rsidRPr="00E01DC1" w:rsidRDefault="00E01DC1" w:rsidP="00E01DC1">
      <w:pPr>
        <w:spacing w:line="360" w:lineRule="auto"/>
        <w:rPr>
          <w:rFonts w:ascii="Arial" w:hAnsi="Arial" w:cs="Arial"/>
        </w:rPr>
      </w:pPr>
    </w:p>
    <w:p w:rsidR="00C2211C"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C2211C" w:rsidRPr="00E01DC1" w:rsidRDefault="00C2211C" w:rsidP="00E01DC1">
      <w:pPr>
        <w:spacing w:line="360" w:lineRule="auto"/>
        <w:jc w:val="both"/>
        <w:rPr>
          <w:rFonts w:asciiTheme="majorHAnsi" w:eastAsiaTheme="majorEastAsia" w:hAnsiTheme="majorHAnsi" w:cs="Arial"/>
          <w:kern w:val="28"/>
        </w:rPr>
      </w:pPr>
    </w:p>
    <w:p w:rsidR="00E01DC1" w:rsidRPr="00E01DC1" w:rsidRDefault="00E01DC1" w:rsidP="00BF6D89">
      <w:pPr>
        <w:keepNext/>
        <w:keepLines/>
        <w:numPr>
          <w:ilvl w:val="0"/>
          <w:numId w:val="16"/>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209" w:name="_Toc65763315"/>
      <w:bookmarkStart w:id="210" w:name="_Toc65765845"/>
      <w:r w:rsidRPr="00E01DC1">
        <w:rPr>
          <w:rFonts w:asciiTheme="minorHAnsi" w:eastAsiaTheme="majorEastAsia" w:hAnsiTheme="minorHAnsi" w:cs="Arial"/>
          <w:b/>
          <w:lang w:val="es-UY" w:eastAsia="en-US"/>
        </w:rPr>
        <w:t>INCUMPLIMIENTO Y MORA</w:t>
      </w:r>
      <w:bookmarkEnd w:id="209"/>
      <w:bookmarkEnd w:id="210"/>
    </w:p>
    <w:p w:rsidR="00E01DC1" w:rsidRPr="00E01DC1" w:rsidRDefault="00E01DC1" w:rsidP="00E01DC1">
      <w:pPr>
        <w:spacing w:line="360" w:lineRule="auto"/>
        <w:jc w:val="both"/>
        <w:rPr>
          <w:rFonts w:ascii="Arial" w:eastAsiaTheme="majorEastAsia" w:hAnsi="Arial" w:cs="Arial"/>
          <w:kern w:val="28"/>
        </w:rPr>
      </w:pP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adjudicatario caerá en mora de pleno derecho sin necesidad de interpelación judicial o extrajudicial alguna por el sólo vencimiento de los términos o por hacer</w:t>
      </w:r>
      <w:r w:rsidRPr="00E01DC1">
        <w:rPr>
          <w:rFonts w:asciiTheme="majorHAnsi" w:eastAsiaTheme="majorEastAsia" w:hAnsiTheme="majorHAnsi" w:cs="Arial"/>
          <w:color w:val="FF0000"/>
          <w:kern w:val="28"/>
        </w:rPr>
        <w:t xml:space="preserve"> </w:t>
      </w:r>
      <w:r w:rsidRPr="00E01DC1">
        <w:rPr>
          <w:rFonts w:asciiTheme="majorHAnsi" w:eastAsiaTheme="majorEastAsia" w:hAnsiTheme="majorHAnsi" w:cs="Arial"/>
          <w:kern w:val="28"/>
        </w:rPr>
        <w:t xml:space="preserve">algo contrario a lo estipulado. </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La mora será penada con multa equivalente al 0.5 % (1/2 por ciento), del valor de la mercadería a entregar o trabajo a cumplir, por cada semana o fracción de semana de atraso.</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Si la Administración, además de la multa, exigiere el cumplimiento de la obligación, el adjudicatario deberá pagar la multa generada hasta el momento de su cumplimiento tardío.</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El plazo máximo de atraso, computable a efectos de la multa, es de 30 días.</w:t>
      </w:r>
    </w:p>
    <w:p w:rsidR="00E01DC1" w:rsidRPr="00E01DC1" w:rsidRDefault="00E01DC1" w:rsidP="00E01DC1">
      <w:pPr>
        <w:shd w:val="clear" w:color="auto" w:fill="FFFFFF" w:themeFill="background1"/>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rsidR="00E01DC1" w:rsidRPr="00E01DC1" w:rsidRDefault="00E01DC1" w:rsidP="00E01DC1">
      <w:pPr>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lastRenderedPageBreak/>
        <w:t>Asimismo, se comunicará la situación al RUPE, solicitando la suspensión o eliminación de la empresa infractora, sin perjuicio de otras acciones administrativas y/o civiles que correspondan.</w:t>
      </w:r>
    </w:p>
    <w:p w:rsidR="00E01DC1" w:rsidRPr="00E01DC1" w:rsidRDefault="00E01DC1" w:rsidP="00BF6D89">
      <w:pPr>
        <w:keepNext/>
        <w:keepLines/>
        <w:numPr>
          <w:ilvl w:val="0"/>
          <w:numId w:val="16"/>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211" w:name="_Toc65763316"/>
      <w:bookmarkStart w:id="212" w:name="_Toc65765846"/>
      <w:r w:rsidRPr="00E01DC1">
        <w:rPr>
          <w:rFonts w:asciiTheme="minorHAnsi" w:eastAsiaTheme="majorEastAsia" w:hAnsiTheme="minorHAnsi" w:cs="Arial"/>
          <w:b/>
          <w:lang w:val="es-UY" w:eastAsia="en-US"/>
        </w:rPr>
        <w:t>CONFORMIDAD DEL SERVICIO</w:t>
      </w:r>
      <w:bookmarkEnd w:id="211"/>
      <w:bookmarkEnd w:id="212"/>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p>
    <w:p w:rsidR="00E01DC1" w:rsidRPr="00E01DC1" w:rsidRDefault="00E01DC1" w:rsidP="00E01DC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eastAsiaTheme="majorEastAsia" w:hAnsiTheme="majorHAnsi" w:cs="Arial"/>
          <w:kern w:val="28"/>
        </w:rPr>
      </w:pPr>
      <w:r w:rsidRPr="00E01DC1">
        <w:rPr>
          <w:rFonts w:asciiTheme="majorHAnsi" w:eastAsiaTheme="majorEastAsia" w:hAnsiTheme="majorHAnsi" w:cs="Arial"/>
          <w:kern w:val="28"/>
        </w:rPr>
        <w:t>Los servicios prestados serán controlados por responsables que se designen a tal</w:t>
      </w:r>
      <w:r w:rsidR="00E3183F">
        <w:rPr>
          <w:rFonts w:asciiTheme="majorHAnsi" w:eastAsiaTheme="majorEastAsia" w:hAnsiTheme="majorHAnsi" w:cs="Arial"/>
          <w:kern w:val="28"/>
        </w:rPr>
        <w:t>es efectos</w:t>
      </w:r>
      <w:r w:rsidRPr="00E01DC1">
        <w:rPr>
          <w:rFonts w:asciiTheme="majorHAnsi" w:eastAsiaTheme="majorEastAsia" w:hAnsiTheme="majorHAnsi" w:cs="Arial"/>
          <w:kern w:val="28"/>
        </w:rPr>
        <w:t xml:space="preserve">, quienes podrán realizar observaciones si a su juicio entienden que los servicios prestados no se ajustan a lo pactado. </w:t>
      </w:r>
    </w:p>
    <w:p w:rsidR="00E01DC1" w:rsidRPr="00E01DC1" w:rsidRDefault="00E01DC1" w:rsidP="00BF6D89">
      <w:pPr>
        <w:keepNext/>
        <w:keepLines/>
        <w:numPr>
          <w:ilvl w:val="0"/>
          <w:numId w:val="16"/>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213" w:name="_Toc65763317"/>
      <w:bookmarkStart w:id="214" w:name="_Toc65765847"/>
      <w:r w:rsidRPr="00E01DC1">
        <w:rPr>
          <w:rFonts w:asciiTheme="minorHAnsi" w:eastAsiaTheme="majorEastAsia" w:hAnsiTheme="minorHAnsi" w:cs="Arial"/>
          <w:b/>
          <w:lang w:val="es-UY" w:eastAsia="en-US"/>
        </w:rPr>
        <w:t>DE LAS SANCIONES y RESCISIÓN</w:t>
      </w:r>
      <w:bookmarkEnd w:id="213"/>
      <w:bookmarkEnd w:id="214"/>
    </w:p>
    <w:p w:rsidR="00E01DC1" w:rsidRPr="00E01DC1" w:rsidRDefault="00E01DC1" w:rsidP="00E01DC1">
      <w:pPr>
        <w:spacing w:line="360" w:lineRule="auto"/>
      </w:pPr>
    </w:p>
    <w:p w:rsidR="00E01DC1" w:rsidRPr="00E01DC1" w:rsidRDefault="00E01DC1" w:rsidP="00BF6D89">
      <w:pPr>
        <w:keepNext/>
        <w:keepLines/>
        <w:numPr>
          <w:ilvl w:val="1"/>
          <w:numId w:val="16"/>
        </w:numPr>
        <w:spacing w:before="80" w:line="360" w:lineRule="auto"/>
        <w:contextualSpacing/>
        <w:outlineLvl w:val="1"/>
        <w:rPr>
          <w:rFonts w:asciiTheme="minorHAnsi" w:eastAsiaTheme="majorEastAsia" w:hAnsiTheme="minorHAnsi" w:cs="Arial"/>
          <w:b/>
          <w:i/>
          <w:u w:val="single"/>
          <w:lang w:val="es-UY" w:eastAsia="en-US"/>
        </w:rPr>
      </w:pPr>
      <w:bookmarkStart w:id="215" w:name="_Toc65763318"/>
      <w:bookmarkStart w:id="216" w:name="_Toc65765848"/>
      <w:r w:rsidRPr="00E01DC1">
        <w:rPr>
          <w:rFonts w:asciiTheme="minorHAnsi" w:eastAsiaTheme="majorEastAsia" w:hAnsiTheme="minorHAnsi" w:cs="Arial"/>
          <w:b/>
          <w:i/>
          <w:u w:val="single"/>
          <w:lang w:val="es-UY" w:eastAsia="en-US"/>
        </w:rPr>
        <w:t>Incumplimientos</w:t>
      </w:r>
      <w:bookmarkEnd w:id="215"/>
      <w:bookmarkEnd w:id="216"/>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Se considerará incumplimiento a las condiciones del contrato, la contravención total o parcial a las cláusulas del presente pliego. Sin perjuicio de ello, se considerará incumplimiento, a consideración de la D.N.A., la obtención de resultados insatisfactorios respecto del objeto de la contratación y la falta de elementos de seguridad.</w:t>
      </w:r>
    </w:p>
    <w:p w:rsidR="00E01DC1" w:rsidRPr="00E01DC1" w:rsidRDefault="00E01DC1" w:rsidP="00E01DC1">
      <w:pPr>
        <w:spacing w:after="120" w:line="360" w:lineRule="auto"/>
        <w:jc w:val="both"/>
        <w:rPr>
          <w:rFonts w:asciiTheme="majorHAnsi" w:hAnsiTheme="majorHAnsi" w:cs="Arial"/>
        </w:rPr>
      </w:pPr>
      <w:r w:rsidRPr="00E01DC1">
        <w:rPr>
          <w:rFonts w:asciiTheme="majorHAnsi" w:hAnsiTheme="majorHAnsi" w:cs="Arial"/>
        </w:rPr>
        <w:t>También serán incumplimientos pasibles de sanción cada una de las siguientes conductas:</w:t>
      </w:r>
    </w:p>
    <w:p w:rsidR="00E01DC1" w:rsidRPr="00E3183F" w:rsidRDefault="00E01DC1" w:rsidP="00BF6D89">
      <w:pPr>
        <w:pStyle w:val="Prrafodelista"/>
        <w:numPr>
          <w:ilvl w:val="0"/>
          <w:numId w:val="14"/>
        </w:numPr>
        <w:spacing w:after="120" w:line="360" w:lineRule="auto"/>
        <w:jc w:val="both"/>
        <w:rPr>
          <w:rFonts w:asciiTheme="majorHAnsi" w:hAnsiTheme="majorHAnsi" w:cs="Arial"/>
        </w:rPr>
      </w:pPr>
      <w:r w:rsidRPr="00E3183F">
        <w:rPr>
          <w:rFonts w:asciiTheme="majorHAnsi" w:hAnsiTheme="majorHAnsi" w:cs="Arial"/>
        </w:rPr>
        <w:t>Mala ejecución de los trabajos causados por acciones que a juicio de la D.N.A., se consideren derivados de impericia o negligencia.</w:t>
      </w:r>
    </w:p>
    <w:p w:rsidR="00E01DC1" w:rsidRPr="00E3183F" w:rsidRDefault="00E01DC1" w:rsidP="00BF6D89">
      <w:pPr>
        <w:pStyle w:val="Prrafodelista"/>
        <w:numPr>
          <w:ilvl w:val="0"/>
          <w:numId w:val="14"/>
        </w:numPr>
        <w:spacing w:line="360" w:lineRule="auto"/>
        <w:jc w:val="both"/>
        <w:rPr>
          <w:rFonts w:asciiTheme="majorHAnsi" w:hAnsiTheme="majorHAnsi" w:cs="Arial"/>
        </w:rPr>
      </w:pPr>
      <w:r w:rsidRPr="00E3183F">
        <w:rPr>
          <w:rFonts w:asciiTheme="majorHAnsi" w:hAnsiTheme="majorHAnsi" w:cs="Arial"/>
        </w:rPr>
        <w:t>Incumplimiento de las órden</w:t>
      </w:r>
      <w:r w:rsidR="00E3183F">
        <w:rPr>
          <w:rFonts w:asciiTheme="majorHAnsi" w:hAnsiTheme="majorHAnsi" w:cs="Arial"/>
        </w:rPr>
        <w:t>es legítimas impartidas por el E</w:t>
      </w:r>
      <w:r w:rsidRPr="00E3183F">
        <w:rPr>
          <w:rFonts w:asciiTheme="majorHAnsi" w:hAnsiTheme="majorHAnsi" w:cs="Arial"/>
        </w:rPr>
        <w:t>ncargado designado por la DNA</w:t>
      </w:r>
    </w:p>
    <w:p w:rsidR="00E01DC1" w:rsidRPr="00E3183F" w:rsidRDefault="00E01DC1" w:rsidP="00BF6D89">
      <w:pPr>
        <w:pStyle w:val="Prrafodelista"/>
        <w:numPr>
          <w:ilvl w:val="0"/>
          <w:numId w:val="14"/>
        </w:numPr>
        <w:spacing w:line="360" w:lineRule="auto"/>
        <w:jc w:val="both"/>
        <w:rPr>
          <w:rFonts w:asciiTheme="majorHAnsi" w:hAnsiTheme="majorHAnsi" w:cs="Arial"/>
        </w:rPr>
      </w:pPr>
      <w:r w:rsidRPr="00E3183F">
        <w:rPr>
          <w:rFonts w:asciiTheme="majorHAnsi" w:hAnsiTheme="majorHAnsi" w:cs="Arial"/>
        </w:rPr>
        <w:t>Disponer de menos personal requerido por el presente pliego.</w:t>
      </w:r>
    </w:p>
    <w:p w:rsidR="00E01DC1" w:rsidRPr="00E3183F" w:rsidRDefault="00E01DC1" w:rsidP="00BF6D89">
      <w:pPr>
        <w:pStyle w:val="Prrafodelista"/>
        <w:numPr>
          <w:ilvl w:val="0"/>
          <w:numId w:val="14"/>
        </w:numPr>
        <w:spacing w:line="360" w:lineRule="auto"/>
        <w:jc w:val="both"/>
        <w:rPr>
          <w:rFonts w:asciiTheme="majorHAnsi" w:hAnsiTheme="majorHAnsi" w:cs="Arial"/>
        </w:rPr>
      </w:pPr>
      <w:r w:rsidRPr="00E3183F">
        <w:rPr>
          <w:rFonts w:asciiTheme="majorHAnsi" w:hAnsiTheme="majorHAnsi" w:cs="Arial"/>
        </w:rPr>
        <w:t>Menor horario de trabajo por personal requerido por pliego</w:t>
      </w:r>
    </w:p>
    <w:p w:rsidR="00E01DC1" w:rsidRPr="00E3183F" w:rsidRDefault="00E01DC1" w:rsidP="00BF6D89">
      <w:pPr>
        <w:pStyle w:val="Prrafodelista"/>
        <w:numPr>
          <w:ilvl w:val="0"/>
          <w:numId w:val="14"/>
        </w:numPr>
        <w:spacing w:line="360" w:lineRule="auto"/>
        <w:jc w:val="both"/>
        <w:rPr>
          <w:rFonts w:asciiTheme="majorHAnsi" w:hAnsiTheme="majorHAnsi" w:cs="Arial"/>
        </w:rPr>
      </w:pPr>
      <w:r w:rsidRPr="00E3183F">
        <w:rPr>
          <w:rFonts w:asciiTheme="majorHAnsi" w:hAnsiTheme="majorHAnsi" w:cs="Arial"/>
        </w:rPr>
        <w:t>Inobservancia de normas de seguridad</w:t>
      </w:r>
      <w:r w:rsidR="00E3183F">
        <w:rPr>
          <w:rFonts w:asciiTheme="majorHAnsi" w:hAnsiTheme="majorHAnsi" w:cs="Arial"/>
        </w:rPr>
        <w:t xml:space="preserve"> y/o sanitarias</w:t>
      </w:r>
      <w:r w:rsidRPr="00E3183F">
        <w:rPr>
          <w:rFonts w:asciiTheme="majorHAnsi" w:hAnsiTheme="majorHAnsi" w:cs="Arial"/>
        </w:rPr>
        <w:t>.</w:t>
      </w:r>
    </w:p>
    <w:p w:rsidR="00E01DC1" w:rsidRPr="00E3183F" w:rsidRDefault="00E01DC1" w:rsidP="00BF6D89">
      <w:pPr>
        <w:pStyle w:val="Prrafodelista"/>
        <w:numPr>
          <w:ilvl w:val="0"/>
          <w:numId w:val="14"/>
        </w:numPr>
        <w:spacing w:line="360" w:lineRule="auto"/>
        <w:jc w:val="both"/>
        <w:rPr>
          <w:rFonts w:asciiTheme="majorHAnsi" w:hAnsiTheme="majorHAnsi" w:cs="Arial"/>
        </w:rPr>
      </w:pPr>
      <w:r w:rsidRPr="00E3183F">
        <w:rPr>
          <w:rFonts w:asciiTheme="majorHAnsi" w:hAnsiTheme="majorHAnsi" w:cs="Arial"/>
        </w:rPr>
        <w:t>Utilización de herramientas inapropiadas para las operaciones realizadas.</w:t>
      </w:r>
    </w:p>
    <w:p w:rsidR="00E01DC1" w:rsidRDefault="00E01DC1" w:rsidP="00E3183F">
      <w:pPr>
        <w:pStyle w:val="Sangradetextonormal"/>
        <w:spacing w:after="0" w:line="360" w:lineRule="auto"/>
        <w:ind w:left="0" w:right="107"/>
        <w:jc w:val="both"/>
        <w:rPr>
          <w:rFonts w:asciiTheme="majorHAnsi" w:hAnsiTheme="majorHAnsi" w:cs="Arial"/>
        </w:rPr>
      </w:pPr>
      <w:r w:rsidRPr="00E01DC1">
        <w:rPr>
          <w:rFonts w:asciiTheme="majorHAnsi" w:hAnsiTheme="majorHAnsi" w:cs="Arial"/>
        </w:rPr>
        <w:lastRenderedPageBreak/>
        <w:t>Los incumplimientos serán comunicados a la empresa adjudi</w:t>
      </w:r>
      <w:r w:rsidR="00E3183F">
        <w:rPr>
          <w:rFonts w:asciiTheme="majorHAnsi" w:hAnsiTheme="majorHAnsi" w:cs="Arial"/>
        </w:rPr>
        <w:t xml:space="preserve">cataria por medio de actas de observación, </w:t>
      </w:r>
      <w:r w:rsidR="00E3183F" w:rsidRPr="00E3183F">
        <w:rPr>
          <w:rFonts w:asciiTheme="majorHAnsi" w:hAnsiTheme="majorHAnsi" w:cs="Arial"/>
        </w:rPr>
        <w:t xml:space="preserve">que serán notificadas al contratista vía correo electrónico declarado en el anexo I identificación de oferente. </w:t>
      </w:r>
    </w:p>
    <w:p w:rsidR="00E3183F" w:rsidRPr="00E01DC1" w:rsidRDefault="00E3183F" w:rsidP="00E3183F">
      <w:pPr>
        <w:pStyle w:val="Sangradetextonormal"/>
        <w:spacing w:after="0" w:line="360" w:lineRule="auto"/>
        <w:ind w:left="0" w:right="107"/>
        <w:jc w:val="both"/>
        <w:rPr>
          <w:rFonts w:asciiTheme="majorHAnsi" w:hAnsiTheme="majorHAnsi" w:cs="Arial"/>
        </w:rPr>
      </w:pPr>
    </w:p>
    <w:p w:rsidR="00E01DC1" w:rsidRPr="00E01DC1" w:rsidRDefault="00E01DC1" w:rsidP="00E3183F">
      <w:pPr>
        <w:spacing w:after="120" w:line="360" w:lineRule="auto"/>
        <w:jc w:val="both"/>
        <w:rPr>
          <w:rFonts w:asciiTheme="majorHAnsi" w:hAnsiTheme="majorHAnsi" w:cs="Arial"/>
        </w:rPr>
      </w:pPr>
      <w:r w:rsidRPr="00E01DC1">
        <w:rPr>
          <w:rFonts w:asciiTheme="majorHAnsi" w:hAnsiTheme="majorHAnsi" w:cs="Arial"/>
        </w:rPr>
        <w:t>El adjudicatario dispondrá de 10 días hábiles contado</w:t>
      </w:r>
      <w:r w:rsidR="00E3183F">
        <w:rPr>
          <w:rFonts w:asciiTheme="majorHAnsi" w:hAnsiTheme="majorHAnsi" w:cs="Arial"/>
        </w:rPr>
        <w:t>s a partir de la recepción del acta de o</w:t>
      </w:r>
      <w:r w:rsidRPr="00E01DC1">
        <w:rPr>
          <w:rFonts w:asciiTheme="majorHAnsi" w:hAnsiTheme="majorHAnsi" w:cs="Arial"/>
        </w:rPr>
        <w:t>bservación para la presentación de descargos, la D.N.A. evaluará los descargos, pudiendo aceptar o rechazar los mismos procediendo a notificar en un plazo similar, lo resuelto al respecto.</w:t>
      </w:r>
    </w:p>
    <w:p w:rsidR="00E01DC1" w:rsidRPr="00E01DC1" w:rsidRDefault="00E01DC1" w:rsidP="0075255A"/>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217" w:name="_Toc65763319"/>
      <w:bookmarkStart w:id="218" w:name="_Toc65765849"/>
      <w:r w:rsidRPr="00E01DC1">
        <w:rPr>
          <w:rFonts w:asciiTheme="minorHAnsi" w:eastAsiaTheme="majorEastAsia" w:hAnsiTheme="minorHAnsi" w:cs="Arial"/>
          <w:b/>
          <w:i/>
          <w:u w:val="single"/>
          <w:lang w:val="es-UY" w:eastAsia="en-US"/>
        </w:rPr>
        <w:t>17.2 Configuración de incumplimientos pasibles de sanción</w:t>
      </w:r>
      <w:bookmarkEnd w:id="217"/>
      <w:bookmarkEnd w:id="218"/>
    </w:p>
    <w:p w:rsidR="00E01DC1" w:rsidRPr="00E01DC1" w:rsidRDefault="00E3183F" w:rsidP="00E01DC1">
      <w:pPr>
        <w:spacing w:line="360" w:lineRule="auto"/>
        <w:jc w:val="both"/>
        <w:rPr>
          <w:rFonts w:asciiTheme="majorHAnsi" w:hAnsiTheme="majorHAnsi" w:cs="Arial"/>
        </w:rPr>
      </w:pPr>
      <w:r>
        <w:rPr>
          <w:rFonts w:asciiTheme="majorHAnsi" w:hAnsiTheme="majorHAnsi" w:cs="Arial"/>
        </w:rPr>
        <w:t>La acumulación de 2 actas de observación configurará el p</w:t>
      </w:r>
      <w:r w:rsidR="00E01DC1" w:rsidRPr="00E01DC1">
        <w:rPr>
          <w:rFonts w:asciiTheme="majorHAnsi" w:hAnsiTheme="majorHAnsi" w:cs="Arial"/>
        </w:rPr>
        <w:t>rimer incumplimiento pasible de la sanción establecida en el numeral siguiente (SANCIONES, Literal A).</w:t>
      </w:r>
    </w:p>
    <w:p w:rsidR="00E01DC1" w:rsidRPr="00E01DC1" w:rsidRDefault="00E3183F" w:rsidP="00E01DC1">
      <w:pPr>
        <w:spacing w:line="360" w:lineRule="auto"/>
        <w:jc w:val="both"/>
        <w:rPr>
          <w:rFonts w:asciiTheme="majorHAnsi" w:hAnsiTheme="majorHAnsi" w:cs="Arial"/>
        </w:rPr>
      </w:pPr>
      <w:r>
        <w:rPr>
          <w:rFonts w:asciiTheme="majorHAnsi" w:hAnsiTheme="majorHAnsi" w:cs="Arial"/>
        </w:rPr>
        <w:t>La acumulación de 2 actas de o</w:t>
      </w:r>
      <w:r w:rsidR="00E01DC1" w:rsidRPr="00E01DC1">
        <w:rPr>
          <w:rFonts w:asciiTheme="majorHAnsi" w:hAnsiTheme="majorHAnsi" w:cs="Arial"/>
        </w:rPr>
        <w:t>bservación adicionales a las 2 previstas anteriormente, configurará el segundo incumplimiento pasible de la sanción establecida en el numeral siguiente (SANCIONES, Literal B).</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 xml:space="preserve">La acumulación de </w:t>
      </w:r>
      <w:r w:rsidR="00E3183F">
        <w:rPr>
          <w:rFonts w:asciiTheme="majorHAnsi" w:hAnsiTheme="majorHAnsi" w:cs="Arial"/>
        </w:rPr>
        <w:t>2 actas de o</w:t>
      </w:r>
      <w:r w:rsidRPr="00E01DC1">
        <w:rPr>
          <w:rFonts w:asciiTheme="majorHAnsi" w:hAnsiTheme="majorHAnsi" w:cs="Arial"/>
        </w:rPr>
        <w:t>bservación adicionales a las 4 previstas anteriormente, configurará el tercer incumplimiento pasible de la sanción establecida en el numeral siguiente (SANCIONES, Literal C).</w:t>
      </w:r>
    </w:p>
    <w:p w:rsidR="00E01DC1" w:rsidRPr="00E01DC1" w:rsidRDefault="00E01DC1" w:rsidP="00E01DC1">
      <w:pPr>
        <w:spacing w:line="360" w:lineRule="auto"/>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219" w:name="_Toc65763320"/>
      <w:bookmarkStart w:id="220" w:name="_Toc65765850"/>
      <w:r w:rsidRPr="00E01DC1">
        <w:rPr>
          <w:rFonts w:asciiTheme="minorHAnsi" w:eastAsiaTheme="majorEastAsia" w:hAnsiTheme="minorHAnsi" w:cs="Arial"/>
          <w:b/>
          <w:i/>
          <w:u w:val="single"/>
          <w:lang w:val="es-UY" w:eastAsia="en-US"/>
        </w:rPr>
        <w:t>17.3 Sanciones</w:t>
      </w:r>
      <w:bookmarkEnd w:id="219"/>
      <w:bookmarkEnd w:id="220"/>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 xml:space="preserve">La D.N.A. podrá sancionar al adjudicatario según la siguiente escala: </w:t>
      </w:r>
    </w:p>
    <w:p w:rsidR="00E01DC1" w:rsidRPr="00E01DC1" w:rsidRDefault="00E3183F" w:rsidP="00E01DC1">
      <w:pPr>
        <w:spacing w:line="360" w:lineRule="auto"/>
        <w:jc w:val="both"/>
        <w:rPr>
          <w:rFonts w:asciiTheme="majorHAnsi" w:hAnsiTheme="majorHAnsi" w:cs="Arial"/>
        </w:rPr>
      </w:pPr>
      <w:r>
        <w:rPr>
          <w:rFonts w:asciiTheme="majorHAnsi" w:hAnsiTheme="majorHAnsi" w:cs="Arial"/>
        </w:rPr>
        <w:t>A.</w:t>
      </w:r>
      <w:r>
        <w:rPr>
          <w:rFonts w:asciiTheme="majorHAnsi" w:hAnsiTheme="majorHAnsi" w:cs="Arial"/>
        </w:rPr>
        <w:tab/>
        <w:t>Primera</w:t>
      </w:r>
      <w:r w:rsidR="00E01DC1" w:rsidRPr="00E01DC1">
        <w:rPr>
          <w:rFonts w:asciiTheme="majorHAnsi" w:hAnsiTheme="majorHAnsi" w:cs="Arial"/>
        </w:rPr>
        <w:t xml:space="preserve"> sanción: Multa del 10 % sobre el valor total del servicio mensual, correspondiente al mes en que se haya configurado el primer incumplimiento.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B.</w:t>
      </w:r>
      <w:r w:rsidRPr="00E01DC1">
        <w:rPr>
          <w:rFonts w:asciiTheme="majorHAnsi" w:hAnsiTheme="majorHAnsi" w:cs="Arial"/>
        </w:rPr>
        <w:tab/>
        <w:t>Segunda sanción: Multa del 20 % sobre el valor total del servicio mensual, correspondiente al mes en que se haya configurado el segundo incumplimiento.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C.</w:t>
      </w:r>
      <w:r w:rsidRPr="00E01DC1">
        <w:rPr>
          <w:rFonts w:asciiTheme="majorHAnsi" w:hAnsiTheme="majorHAnsi" w:cs="Arial"/>
        </w:rPr>
        <w:tab/>
        <w:t>Tercera sanción: Multa del 30 % sobre el valor total del servicio, correspondiente al mes en que se haya configurado el tercer incumplimiento.</w:t>
      </w:r>
    </w:p>
    <w:p w:rsidR="00E01DC1" w:rsidRPr="00E01DC1" w:rsidRDefault="00E3183F" w:rsidP="00E01DC1">
      <w:pPr>
        <w:spacing w:line="360" w:lineRule="auto"/>
        <w:jc w:val="both"/>
        <w:rPr>
          <w:rFonts w:asciiTheme="majorHAnsi" w:hAnsiTheme="majorHAnsi" w:cs="Arial"/>
        </w:rPr>
      </w:pPr>
      <w:r>
        <w:rPr>
          <w:rFonts w:asciiTheme="majorHAnsi" w:hAnsiTheme="majorHAnsi" w:cs="Arial"/>
        </w:rPr>
        <w:lastRenderedPageBreak/>
        <w:t>En la configuración de la tercera sanción</w:t>
      </w:r>
      <w:r w:rsidR="00E01DC1" w:rsidRPr="00E01DC1">
        <w:rPr>
          <w:rFonts w:asciiTheme="majorHAnsi" w:hAnsiTheme="majorHAnsi" w:cs="Arial"/>
        </w:rPr>
        <w:t>, la DNA podrá proceder unilateralmente a la rescisión del contrato.</w:t>
      </w:r>
    </w:p>
    <w:p w:rsidR="00E01DC1" w:rsidRPr="00E01DC1" w:rsidRDefault="00E01DC1" w:rsidP="00E01DC1">
      <w:pPr>
        <w:spacing w:line="360" w:lineRule="auto"/>
        <w:jc w:val="both"/>
        <w:rPr>
          <w:rFonts w:asciiTheme="majorHAnsi" w:hAnsiTheme="majorHAnsi" w:cs="Arial"/>
        </w:rPr>
      </w:pPr>
      <w:r w:rsidRPr="00E01DC1">
        <w:rPr>
          <w:rFonts w:asciiTheme="majorHAnsi" w:hAnsiTheme="majorHAnsi" w:cs="Arial"/>
        </w:rPr>
        <w:t>Los conceptos facturados por la DNA (multas, daños, perjuicios, etc.), se descontarán de las facturas pendientes de pago si las hubiere. En caso de que no hubiere facturas pendientes de pago, los importes por</w:t>
      </w:r>
      <w:r w:rsidR="00E3183F">
        <w:rPr>
          <w:rFonts w:asciiTheme="majorHAnsi" w:hAnsiTheme="majorHAnsi" w:cs="Arial"/>
        </w:rPr>
        <w:t xml:space="preserve"> los conceptos enumerados deberán ser </w:t>
      </w:r>
      <w:r w:rsidRPr="00E01DC1">
        <w:rPr>
          <w:rFonts w:asciiTheme="majorHAnsi" w:hAnsiTheme="majorHAnsi" w:cs="Arial"/>
        </w:rPr>
        <w:t>abonados a la D.N.A. dentro de los 45 días de facturado y notificado el monto de los mismos.</w:t>
      </w:r>
    </w:p>
    <w:p w:rsidR="00E01DC1" w:rsidRPr="00E01DC1" w:rsidRDefault="00E01DC1" w:rsidP="00E01DC1">
      <w:pPr>
        <w:spacing w:line="360" w:lineRule="auto"/>
        <w:jc w:val="both"/>
        <w:rPr>
          <w:rFonts w:ascii="Arial" w:hAnsi="Arial" w:cs="Arial"/>
          <w:b/>
        </w:rPr>
      </w:pPr>
    </w:p>
    <w:p w:rsidR="00E01DC1" w:rsidRPr="00E01DC1" w:rsidRDefault="00E01DC1" w:rsidP="00E01DC1">
      <w:pPr>
        <w:keepNext/>
        <w:keepLines/>
        <w:spacing w:before="80" w:line="360" w:lineRule="auto"/>
        <w:outlineLvl w:val="1"/>
        <w:rPr>
          <w:rFonts w:asciiTheme="minorHAnsi" w:eastAsiaTheme="majorEastAsia" w:hAnsiTheme="minorHAnsi" w:cs="Arial"/>
          <w:b/>
          <w:i/>
          <w:u w:val="single"/>
          <w:lang w:val="es-UY" w:eastAsia="en-US"/>
        </w:rPr>
      </w:pPr>
      <w:bookmarkStart w:id="221" w:name="_Toc65763321"/>
      <w:bookmarkStart w:id="222" w:name="_Toc65765851"/>
      <w:r w:rsidRPr="00E01DC1">
        <w:rPr>
          <w:rFonts w:asciiTheme="minorHAnsi" w:eastAsiaTheme="majorEastAsia" w:hAnsiTheme="minorHAnsi" w:cs="Arial"/>
          <w:b/>
          <w:i/>
          <w:u w:val="single"/>
          <w:lang w:val="es-UY" w:eastAsia="en-US"/>
        </w:rPr>
        <w:t>17.4 Rescisión</w:t>
      </w:r>
      <w:bookmarkEnd w:id="221"/>
      <w:bookmarkEnd w:id="222"/>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La Dirección Nacional de Aduanas se reserva el derecho a rescindir esta contratación en cualquier momento, debido a necesidades de</w:t>
      </w:r>
      <w:r w:rsidR="009444BE">
        <w:rPr>
          <w:rFonts w:asciiTheme="majorHAnsi" w:hAnsiTheme="majorHAnsi" w:cs="Arial"/>
          <w:lang w:val="es-ES_tradnl"/>
        </w:rPr>
        <w:t>l servicio con un preaviso de 30</w:t>
      </w:r>
      <w:r w:rsidRPr="00E01DC1">
        <w:rPr>
          <w:rFonts w:asciiTheme="majorHAnsi" w:hAnsiTheme="majorHAnsi" w:cs="Arial"/>
          <w:lang w:val="es-ES_tradnl"/>
        </w:rPr>
        <w:t xml:space="preserve"> días, en cuyo caso solo se pagarán al adjudicatario los trabajos realizados sin otra compensación ni indemnización de especie alguna.</w:t>
      </w:r>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Sin perjuicio de la aplicación de las sanciones a que dieren lugar los incumplimientos con las cláusulas del presente pliego, la D.N.A. podrá rescindir el contrato por incumplimiento total o parcial del adjudicatario, debiendo notificar al mismo la decisión. No obstante, la misma se producirá de pleno derecho por la inhabilitación superviniente por cualquiera de las causas previstas en la Ley.</w:t>
      </w:r>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ab/>
        <w:t>Serán además causales de rescisión cuando:</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El adjudicatario no iniciara los trabajos en la fecha fijada o no diera a los mismos el desarrollo previsto en el contrato.</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Los servicios no se encontrasen ejecutados con arreglo al contrato y se hubiera otorgado plazo al contratista para subsanar los defectos, sin que lo haya hecho.</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El adjudicatario resulte culpable de fraude, grave negligencia o contravención a las obligaciones estipuladas en el contrato.</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El adjudicatario solicitara concordato, concurso civil, quiebra o liquidación judicial.</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Se configuraran 3 sanciones de acuerdo al punto 17.3</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Mutuo acuerdo.</w:t>
      </w:r>
    </w:p>
    <w:p w:rsidR="00E01DC1" w:rsidRPr="00E01DC1" w:rsidRDefault="00E01DC1" w:rsidP="00BF6D89">
      <w:pPr>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 xml:space="preserve">La DNA podrá en forma unilateral rescindir la contratación por razones de índole </w:t>
      </w:r>
      <w:r w:rsidRPr="00E01DC1">
        <w:rPr>
          <w:rFonts w:asciiTheme="majorHAnsi" w:hAnsiTheme="majorHAnsi" w:cs="Arial"/>
          <w:lang w:val="es-ES_tradnl"/>
        </w:rPr>
        <w:lastRenderedPageBreak/>
        <w:t>presupuestal, comunicándole al adjudicatario con una antelación mínima de 30 días.</w:t>
      </w:r>
    </w:p>
    <w:p w:rsidR="00330A38" w:rsidRDefault="00330A38"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p>
    <w:p w:rsidR="00E01DC1" w:rsidRPr="00E01DC1" w:rsidRDefault="00E01DC1" w:rsidP="00E01D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Theme="majorHAnsi" w:hAnsiTheme="majorHAnsi" w:cs="Arial"/>
          <w:lang w:val="es-ES_tradnl"/>
        </w:rPr>
      </w:pPr>
      <w:r w:rsidRPr="00E01DC1">
        <w:rPr>
          <w:rFonts w:asciiTheme="majorHAnsi" w:hAnsiTheme="majorHAnsi" w:cs="Arial"/>
          <w:lang w:val="es-ES_tradnl"/>
        </w:rPr>
        <w:t>En caso de rescisión del</w:t>
      </w:r>
      <w:r w:rsidR="00330A38">
        <w:rPr>
          <w:rFonts w:asciiTheme="majorHAnsi" w:hAnsiTheme="majorHAnsi" w:cs="Arial"/>
          <w:lang w:val="es-ES_tradnl"/>
        </w:rPr>
        <w:t xml:space="preserve"> contrato por parte de la D.N.A</w:t>
      </w:r>
      <w:r w:rsidRPr="00E01DC1">
        <w:rPr>
          <w:rFonts w:asciiTheme="majorHAnsi" w:hAnsiTheme="majorHAnsi" w:cs="Arial"/>
          <w:lang w:val="es-ES_tradnl"/>
        </w:rPr>
        <w:t>, ésta podrá entablar todas las acciones que correspondan, así registrar la sanción en el Registro Único de Proveedores</w:t>
      </w:r>
      <w:r w:rsidRPr="00E01DC1">
        <w:rPr>
          <w:rFonts w:asciiTheme="majorHAnsi" w:hAnsiTheme="majorHAnsi" w:cs="Arial"/>
          <w:color w:val="0000FF"/>
          <w:lang w:val="es-ES_tradnl"/>
        </w:rPr>
        <w:t xml:space="preserve"> </w:t>
      </w:r>
      <w:r w:rsidRPr="00E01DC1">
        <w:rPr>
          <w:rFonts w:asciiTheme="majorHAnsi" w:hAnsiTheme="majorHAnsi" w:cs="Arial"/>
          <w:lang w:val="es-ES_tradnl"/>
        </w:rPr>
        <w:t xml:space="preserve">del Estado </w:t>
      </w:r>
    </w:p>
    <w:p w:rsidR="00E01DC1" w:rsidRPr="00E01DC1" w:rsidRDefault="00E01DC1" w:rsidP="00E01DC1">
      <w:pPr>
        <w:spacing w:line="360" w:lineRule="auto"/>
        <w:jc w:val="both"/>
        <w:rPr>
          <w:rFonts w:asciiTheme="majorHAnsi" w:eastAsiaTheme="majorEastAsia" w:hAnsiTheme="majorHAnsi" w:cs="Arial"/>
        </w:rPr>
      </w:pPr>
      <w:r w:rsidRPr="00E01DC1">
        <w:rPr>
          <w:rFonts w:asciiTheme="majorHAnsi" w:eastAsiaTheme="majorEastAsia" w:hAnsiTheme="majorHAnsi" w:cs="Arial"/>
        </w:rPr>
        <w:t>Las causales enunciadas de los numerales 1 al 5 de este artículo, podrán dar lugar al cobro de la garantía de fiel cumplimiento de contrato si esta hubiera sido exigible, sin perjuicio de la multa correspondiente.</w:t>
      </w:r>
    </w:p>
    <w:p w:rsidR="00E01DC1" w:rsidRPr="00E01DC1" w:rsidRDefault="00E01DC1" w:rsidP="00E01DC1">
      <w:pPr>
        <w:spacing w:line="360" w:lineRule="auto"/>
        <w:jc w:val="both"/>
        <w:rPr>
          <w:rFonts w:asciiTheme="majorHAnsi" w:eastAsiaTheme="majorEastAsia" w:hAnsiTheme="majorHAnsi" w:cs="Arial"/>
        </w:rPr>
      </w:pPr>
      <w:r w:rsidRPr="00E01DC1">
        <w:rPr>
          <w:rFonts w:asciiTheme="majorHAnsi" w:eastAsiaTheme="majorEastAsia" w:hAnsiTheme="majorHAnsi" w:cs="Arial"/>
        </w:rPr>
        <w:t>Las causales mencionadas precedentemente se enumeran a título enunciativo, pudiendo la Dirección Nacional de Aduanas evaluar otras causales de rescisión, conforme a Derecho.</w:t>
      </w:r>
    </w:p>
    <w:p w:rsidR="00E01DC1" w:rsidRPr="00E01DC1" w:rsidRDefault="00E01DC1" w:rsidP="00E01DC1">
      <w:pPr>
        <w:spacing w:line="360" w:lineRule="auto"/>
        <w:jc w:val="both"/>
        <w:rPr>
          <w:rFonts w:asciiTheme="majorHAnsi" w:eastAsiaTheme="majorEastAsia" w:hAnsiTheme="majorHAnsi" w:cs="Arial"/>
        </w:rPr>
      </w:pPr>
      <w:r w:rsidRPr="00E01DC1">
        <w:rPr>
          <w:rFonts w:asciiTheme="majorHAnsi" w:eastAsiaTheme="majorEastAsia" w:hAnsiTheme="majorHAnsi" w:cs="Arial"/>
        </w:rPr>
        <w:t>En caso de recisión del contrato antes de iniciarse su ejecución material, el ordenador podrá efectuar la adjudicación al siguiente mejor oferente, previa aceptación de éste.</w:t>
      </w:r>
    </w:p>
    <w:p w:rsidR="00E01DC1" w:rsidRPr="00E01DC1" w:rsidRDefault="00E01DC1" w:rsidP="00BF6D89">
      <w:pPr>
        <w:keepNext/>
        <w:keepLines/>
        <w:numPr>
          <w:ilvl w:val="0"/>
          <w:numId w:val="16"/>
        </w:numPr>
        <w:shd w:val="clear" w:color="auto" w:fill="BDD6EE" w:themeFill="accent1" w:themeFillTint="66"/>
        <w:spacing w:before="360" w:after="40" w:line="360" w:lineRule="auto"/>
        <w:outlineLvl w:val="0"/>
        <w:rPr>
          <w:rFonts w:asciiTheme="minorHAnsi" w:eastAsiaTheme="majorEastAsia" w:hAnsiTheme="minorHAnsi" w:cs="Arial"/>
          <w:b/>
          <w:lang w:val="es-UY" w:eastAsia="en-US"/>
        </w:rPr>
      </w:pPr>
      <w:bookmarkStart w:id="223" w:name="_Toc65763322"/>
      <w:bookmarkStart w:id="224" w:name="_Toc65765852"/>
      <w:r w:rsidRPr="00E01DC1">
        <w:rPr>
          <w:rFonts w:asciiTheme="minorHAnsi" w:eastAsiaTheme="majorEastAsia" w:hAnsiTheme="minorHAnsi" w:cs="Arial"/>
          <w:b/>
          <w:lang w:val="es-UY" w:eastAsia="en-US"/>
        </w:rPr>
        <w:t>CONTRALOR DE LA OBLIGACION DE VOTO</w:t>
      </w:r>
      <w:bookmarkEnd w:id="223"/>
      <w:bookmarkEnd w:id="224"/>
    </w:p>
    <w:p w:rsidR="00E01DC1" w:rsidRPr="00E01DC1" w:rsidRDefault="00E01DC1" w:rsidP="00E01DC1">
      <w:pPr>
        <w:spacing w:line="360" w:lineRule="auto"/>
        <w:ind w:left="405"/>
        <w:contextualSpacing/>
        <w:jc w:val="both"/>
        <w:rPr>
          <w:rFonts w:ascii="Arial" w:eastAsiaTheme="minorEastAsia" w:hAnsi="Arial" w:cs="Arial"/>
          <w:b/>
          <w:i/>
          <w:lang w:val="es-UY" w:eastAsia="en-US"/>
        </w:rPr>
      </w:pPr>
    </w:p>
    <w:p w:rsidR="00AA2BA9" w:rsidRPr="00AA2BA9" w:rsidRDefault="00AA2BA9" w:rsidP="00AA2BA9">
      <w:pPr>
        <w:jc w:val="both"/>
        <w:rPr>
          <w:rFonts w:asciiTheme="majorHAnsi" w:eastAsiaTheme="majorEastAsia" w:hAnsiTheme="majorHAnsi" w:cs="Arial"/>
        </w:rPr>
      </w:pPr>
      <w:r w:rsidRPr="00AA2BA9">
        <w:rPr>
          <w:rFonts w:asciiTheme="majorHAnsi" w:eastAsiaTheme="majorEastAsia" w:hAnsiTheme="majorHAnsi" w:cs="Arial"/>
        </w:rPr>
        <w:t>En cumplimiento de lo dispuesto por la Ley Nº 16.017 y circulares Nº 10854 del 22 de abril de 2020 y Nº 11066 del 5 de noviembre de 2020, referido al control de constancia de voto de las Elecciones Nacionales del 27 de octubre de 2019, Segunda Elección del 24 de noviembre de 2019 y Elecciones Departamentales y Municipales del 27 de setiembre de 2020, que rige desde el 25 de enero 2021 al 25 de mayo 2021, se solicita se adjunt</w:t>
      </w:r>
      <w:r>
        <w:rPr>
          <w:rFonts w:asciiTheme="majorHAnsi" w:eastAsiaTheme="majorEastAsia" w:hAnsiTheme="majorHAnsi" w:cs="Arial"/>
        </w:rPr>
        <w:t>e las constancias de votos de el/los</w:t>
      </w:r>
      <w:r w:rsidRPr="00AA2BA9">
        <w:rPr>
          <w:rFonts w:asciiTheme="majorHAnsi" w:eastAsiaTheme="majorEastAsia" w:hAnsiTheme="majorHAnsi" w:cs="Arial"/>
        </w:rPr>
        <w:t xml:space="preserve"> firmante</w:t>
      </w:r>
      <w:r>
        <w:rPr>
          <w:rFonts w:asciiTheme="majorHAnsi" w:eastAsiaTheme="majorEastAsia" w:hAnsiTheme="majorHAnsi" w:cs="Arial"/>
        </w:rPr>
        <w:t>/s</w:t>
      </w:r>
      <w:r w:rsidRPr="00AA2BA9">
        <w:rPr>
          <w:rFonts w:asciiTheme="majorHAnsi" w:eastAsiaTheme="majorEastAsia" w:hAnsiTheme="majorHAnsi" w:cs="Arial"/>
        </w:rPr>
        <w:t xml:space="preserve"> de la</w:t>
      </w:r>
      <w:r>
        <w:rPr>
          <w:rFonts w:asciiTheme="majorHAnsi" w:eastAsiaTheme="majorEastAsia" w:hAnsiTheme="majorHAnsi" w:cs="Arial"/>
        </w:rPr>
        <w:t xml:space="preserve"> oferta.</w:t>
      </w:r>
    </w:p>
    <w:p w:rsidR="00AA2BA9" w:rsidRPr="00AA2BA9" w:rsidRDefault="00AA2BA9" w:rsidP="00AA2BA9">
      <w:pPr>
        <w:jc w:val="both"/>
        <w:rPr>
          <w:rFonts w:asciiTheme="majorHAnsi" w:eastAsiaTheme="majorEastAsia" w:hAnsiTheme="majorHAnsi" w:cs="Arial"/>
        </w:rPr>
      </w:pPr>
    </w:p>
    <w:p w:rsidR="00AA2BA9" w:rsidRPr="00AA2BA9" w:rsidRDefault="00AA2BA9" w:rsidP="00AA2BA9">
      <w:pPr>
        <w:jc w:val="both"/>
        <w:rPr>
          <w:rFonts w:asciiTheme="majorHAnsi" w:eastAsiaTheme="majorEastAsia" w:hAnsiTheme="majorHAnsi" w:cs="Arial"/>
        </w:rPr>
      </w:pPr>
      <w:r w:rsidRPr="00AA2BA9">
        <w:rPr>
          <w:rFonts w:asciiTheme="majorHAnsi" w:eastAsiaTheme="majorEastAsia" w:hAnsiTheme="majorHAnsi" w:cs="Arial"/>
        </w:rPr>
        <w:t>Asimismo, se recomienda subir las constancias de votación al RUPE, del firmante o los firmantes de la documentación, de manera que quede disponible para futuros controles (por ejemplo contratos y pagos).-</w:t>
      </w:r>
    </w:p>
    <w:p w:rsidR="00AA2BA9" w:rsidRPr="00AA2BA9" w:rsidRDefault="00AA2BA9" w:rsidP="00AA2BA9">
      <w:pPr>
        <w:jc w:val="both"/>
        <w:rPr>
          <w:rFonts w:asciiTheme="majorHAnsi" w:eastAsiaTheme="majorEastAsia" w:hAnsiTheme="majorHAnsi" w:cs="Arial"/>
        </w:rPr>
      </w:pPr>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E409E4" w:rsidRDefault="00E409E4" w:rsidP="00E01DC1">
      <w:pPr>
        <w:numPr>
          <w:ilvl w:val="12"/>
          <w:numId w:val="0"/>
        </w:numPr>
        <w:spacing w:line="360" w:lineRule="auto"/>
        <w:jc w:val="both"/>
        <w:rPr>
          <w:rFonts w:asciiTheme="majorHAnsi" w:eastAsiaTheme="majorEastAsia" w:hAnsiTheme="majorHAnsi" w:cs="Arial"/>
          <w:lang w:val="es-UY" w:eastAsia="en-US"/>
        </w:rPr>
      </w:pPr>
    </w:p>
    <w:p w:rsidR="00E409E4" w:rsidRPr="00E01DC1" w:rsidRDefault="00E409E4" w:rsidP="00E01DC1">
      <w:pPr>
        <w:numPr>
          <w:ilvl w:val="12"/>
          <w:numId w:val="0"/>
        </w:numPr>
        <w:spacing w:line="360" w:lineRule="auto"/>
        <w:jc w:val="both"/>
        <w:rPr>
          <w:rFonts w:asciiTheme="majorHAnsi" w:eastAsiaTheme="majorEastAsia" w:hAnsiTheme="majorHAnsi" w:cs="Arial"/>
          <w:lang w:val="es-UY" w:eastAsia="en-US"/>
        </w:rPr>
      </w:pPr>
    </w:p>
    <w:p w:rsidR="00E01DC1" w:rsidRPr="00C2211C" w:rsidRDefault="00197C4E" w:rsidP="00C2211C">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auto"/>
          <w:sz w:val="24"/>
          <w:szCs w:val="24"/>
        </w:rPr>
      </w:pPr>
      <w:bookmarkStart w:id="225" w:name="_Toc65763323"/>
      <w:bookmarkStart w:id="226" w:name="_Toc65765853"/>
      <w:r w:rsidRPr="00C2211C">
        <w:rPr>
          <w:b/>
          <w:color w:val="auto"/>
          <w:sz w:val="24"/>
          <w:szCs w:val="24"/>
        </w:rPr>
        <w:t>ANEXO TECNICO</w:t>
      </w:r>
      <w:bookmarkEnd w:id="225"/>
      <w:bookmarkEnd w:id="226"/>
    </w:p>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2A49A3" w:rsidRPr="00C2211C" w:rsidRDefault="00C2211C" w:rsidP="00C2211C">
      <w:pPr>
        <w:pStyle w:val="Ttulo2"/>
        <w:rPr>
          <w:b/>
          <w:i/>
          <w:color w:val="auto"/>
        </w:rPr>
      </w:pPr>
      <w:bookmarkStart w:id="227" w:name="_Toc65763324"/>
      <w:bookmarkStart w:id="228" w:name="_Toc65765854"/>
      <w:r w:rsidRPr="00C2211C">
        <w:rPr>
          <w:b/>
          <w:i/>
          <w:color w:val="auto"/>
        </w:rPr>
        <w:lastRenderedPageBreak/>
        <w:t xml:space="preserve">1 </w:t>
      </w:r>
      <w:r w:rsidR="002A49A3" w:rsidRPr="00C2211C">
        <w:rPr>
          <w:b/>
          <w:i/>
          <w:color w:val="auto"/>
        </w:rPr>
        <w:t>Objeto</w:t>
      </w:r>
      <w:bookmarkEnd w:id="227"/>
      <w:bookmarkEnd w:id="228"/>
    </w:p>
    <w:p w:rsidR="002A49A3" w:rsidRDefault="002A49A3" w:rsidP="002A49A3">
      <w:pPr>
        <w:jc w:val="both"/>
      </w:pPr>
      <w:r>
        <w:t>Contratación de servicio de mantenimiento preventivo de ascensores y montacargas del Edificio Central de la Dirección Nacional de Aduanas.</w:t>
      </w:r>
    </w:p>
    <w:p w:rsidR="002A49A3" w:rsidRDefault="002A49A3" w:rsidP="002A49A3">
      <w:pPr>
        <w:jc w:val="both"/>
      </w:pPr>
      <w:r>
        <w:t xml:space="preserve">La contratación que surja del presente llamado cesará automáticamente para aquellas máquinas sobre las que recayesen,  adjudicaciones por eventuales llamados a Licitación, por remodelación de ascensores y o montacargas, siempre que el beneficiario fuese una empresa diferente a la adjudicataria que surja de la presente licitación. </w:t>
      </w:r>
    </w:p>
    <w:p w:rsidR="00197C4E" w:rsidRDefault="00197C4E" w:rsidP="002A49A3">
      <w:pPr>
        <w:jc w:val="both"/>
      </w:pPr>
    </w:p>
    <w:p w:rsidR="002A49A3" w:rsidRPr="002F3C44" w:rsidRDefault="002A49A3" w:rsidP="002A49A3">
      <w:pPr>
        <w:jc w:val="both"/>
        <w:rPr>
          <w:u w:val="single"/>
        </w:rPr>
      </w:pPr>
      <w:r w:rsidRPr="002F3C44">
        <w:rPr>
          <w:u w:val="single"/>
        </w:rPr>
        <w:t>Servicio de Mantenimiento mensual:</w:t>
      </w:r>
    </w:p>
    <w:p w:rsidR="002A49A3" w:rsidRDefault="002A49A3" w:rsidP="002A49A3">
      <w:pPr>
        <w:jc w:val="both"/>
      </w:pPr>
      <w:r>
        <w:t>• Dos ascensores marca Otis</w:t>
      </w:r>
    </w:p>
    <w:p w:rsidR="002A49A3" w:rsidRDefault="002A49A3" w:rsidP="002A49A3">
      <w:pPr>
        <w:jc w:val="both"/>
      </w:pPr>
      <w:r>
        <w:t xml:space="preserve">• Un ascensor marca Atlas </w:t>
      </w:r>
    </w:p>
    <w:p w:rsidR="002A49A3" w:rsidRDefault="002A49A3" w:rsidP="002A49A3">
      <w:pPr>
        <w:jc w:val="both"/>
      </w:pPr>
      <w:r>
        <w:t xml:space="preserve">• Dos montacargas </w:t>
      </w:r>
    </w:p>
    <w:p w:rsidR="002A49A3" w:rsidRDefault="002A49A3" w:rsidP="002A49A3">
      <w:pPr>
        <w:jc w:val="both"/>
      </w:pPr>
      <w:r>
        <w:t>Se adjunta plantas con ubicación de los ascensores</w:t>
      </w:r>
    </w:p>
    <w:p w:rsidR="002A49A3" w:rsidRDefault="002A49A3" w:rsidP="002A49A3">
      <w:pPr>
        <w:jc w:val="both"/>
      </w:pPr>
    </w:p>
    <w:p w:rsidR="002A49A3" w:rsidRPr="002F3C44" w:rsidRDefault="002A49A3" w:rsidP="002A49A3">
      <w:pPr>
        <w:jc w:val="both"/>
        <w:rPr>
          <w:u w:val="single"/>
        </w:rPr>
      </w:pPr>
      <w:r w:rsidRPr="002F3C44">
        <w:rPr>
          <w:u w:val="single"/>
        </w:rPr>
        <w:t>Reparación de Ascensores:</w:t>
      </w:r>
    </w:p>
    <w:p w:rsidR="002A49A3" w:rsidRDefault="002A49A3" w:rsidP="002A49A3">
      <w:pPr>
        <w:jc w:val="both"/>
      </w:pPr>
      <w:r>
        <w:t xml:space="preserve">Corresponde a reparaciones puntuales e insumo para los equipos cuyo mantenimiento mensual se licita.  A los efectos del ingreso de las ofertas en línea se considerará un valor fijo del cual se deducirá según lo presupuestado oportunamente por la empresa adjudicataria bajo conformidad del Departamento de Recursos Físicos y Servicios Generales. </w:t>
      </w:r>
    </w:p>
    <w:p w:rsidR="002A49A3" w:rsidRDefault="002A49A3" w:rsidP="002A49A3"/>
    <w:p w:rsidR="002A49A3" w:rsidRPr="00C2211C" w:rsidRDefault="00C2211C" w:rsidP="00C2211C">
      <w:pPr>
        <w:pStyle w:val="Ttulo2"/>
        <w:rPr>
          <w:b/>
          <w:color w:val="auto"/>
        </w:rPr>
      </w:pPr>
      <w:bookmarkStart w:id="229" w:name="_Toc65763325"/>
      <w:bookmarkStart w:id="230" w:name="_Toc65765855"/>
      <w:r w:rsidRPr="00C2211C">
        <w:rPr>
          <w:b/>
          <w:color w:val="auto"/>
          <w:sz w:val="24"/>
          <w:szCs w:val="24"/>
        </w:rPr>
        <w:t xml:space="preserve">2 </w:t>
      </w:r>
      <w:r w:rsidR="002A49A3" w:rsidRPr="00C2211C">
        <w:rPr>
          <w:b/>
          <w:i/>
          <w:color w:val="auto"/>
        </w:rPr>
        <w:t>Generalidades</w:t>
      </w:r>
      <w:bookmarkEnd w:id="229"/>
      <w:bookmarkEnd w:id="230"/>
    </w:p>
    <w:p w:rsidR="002A49A3" w:rsidRPr="001C6605" w:rsidRDefault="002A49A3" w:rsidP="00BF6D89">
      <w:pPr>
        <w:numPr>
          <w:ilvl w:val="0"/>
          <w:numId w:val="18"/>
        </w:numPr>
        <w:ind w:left="142"/>
        <w:jc w:val="both"/>
      </w:pPr>
      <w:r w:rsidRPr="001C6605">
        <w:t>Si los trabajos ameritarán estudio y plan de seguridad para trabajos con y sin tensión, trabajos en altura, excavaciones, etc. se entiende que los trámites, inscripciones, técnico prevencioncita y los costos de los mismos correrán por parte de la empresa contratada.</w:t>
      </w:r>
    </w:p>
    <w:p w:rsidR="002A49A3" w:rsidRPr="001C6605" w:rsidRDefault="002A49A3" w:rsidP="00BF6D89">
      <w:pPr>
        <w:numPr>
          <w:ilvl w:val="0"/>
          <w:numId w:val="18"/>
        </w:numPr>
        <w:ind w:left="142" w:hanging="349"/>
        <w:contextualSpacing/>
        <w:jc w:val="both"/>
      </w:pPr>
      <w:r w:rsidRPr="001C6605">
        <w:t>Se deberán cumplir estrictamente todas las normativas vigentes en materia Nacional, Municipal, Departamental, legal, MTSS, BPS, etc.</w:t>
      </w:r>
    </w:p>
    <w:p w:rsidR="002A49A3" w:rsidRPr="001C6605" w:rsidRDefault="002A49A3" w:rsidP="00BF6D89">
      <w:pPr>
        <w:numPr>
          <w:ilvl w:val="0"/>
          <w:numId w:val="18"/>
        </w:numPr>
        <w:ind w:left="142" w:hanging="426"/>
        <w:jc w:val="both"/>
      </w:pPr>
      <w:r w:rsidRPr="001C6605">
        <w:t xml:space="preserve">La empresa será responsable de contar con las maquinarias y herramientas adecuadas para poder cubrir todos los trabajos requeridos. </w:t>
      </w:r>
    </w:p>
    <w:p w:rsidR="002A49A3" w:rsidRPr="001C6605" w:rsidRDefault="002A49A3" w:rsidP="00BF6D89">
      <w:pPr>
        <w:numPr>
          <w:ilvl w:val="0"/>
          <w:numId w:val="18"/>
        </w:numPr>
        <w:ind w:left="142" w:hanging="426"/>
        <w:jc w:val="both"/>
      </w:pPr>
      <w:r w:rsidRPr="001C6605">
        <w:t>El no conocimiento del edificio no dará lugar a costos adicionales.</w:t>
      </w:r>
    </w:p>
    <w:p w:rsidR="002A49A3" w:rsidRPr="001C6605" w:rsidRDefault="002A49A3" w:rsidP="00BF6D89">
      <w:pPr>
        <w:numPr>
          <w:ilvl w:val="0"/>
          <w:numId w:val="18"/>
        </w:numPr>
        <w:ind w:left="142" w:hanging="426"/>
        <w:jc w:val="both"/>
      </w:pPr>
      <w:r w:rsidRPr="001C6605">
        <w:t>La falta de cualquier objeto, etc, roturas, daños, desperfectos o deterioros que se produzcan, serán  por cuenta del adjudicatario cuando se constatara la imputabilidad a sus operarios, ya sea por dolo, negligencia o trato inadecuado de implementos, etc.</w:t>
      </w:r>
    </w:p>
    <w:p w:rsidR="002A49A3" w:rsidRPr="001C6605" w:rsidRDefault="002A49A3" w:rsidP="00BF6D89">
      <w:pPr>
        <w:numPr>
          <w:ilvl w:val="0"/>
          <w:numId w:val="18"/>
        </w:numPr>
        <w:ind w:left="142" w:hanging="426"/>
        <w:jc w:val="both"/>
      </w:pPr>
      <w:r w:rsidRPr="001C6605">
        <w:t>En la oferta se detallará la cantidad de personal afectado a las tareas así como se declará la idoneidad de los mismos.</w:t>
      </w:r>
    </w:p>
    <w:p w:rsidR="002A49A3" w:rsidRPr="001C6605" w:rsidRDefault="002A49A3" w:rsidP="00BF6D89">
      <w:pPr>
        <w:numPr>
          <w:ilvl w:val="0"/>
          <w:numId w:val="18"/>
        </w:numPr>
        <w:ind w:left="142" w:hanging="426"/>
        <w:jc w:val="both"/>
      </w:pPr>
      <w:r w:rsidRPr="001C6605">
        <w:t xml:space="preserve">La DNA se reserva el derecho de adquirir los repuestos a la firma adjudicataria pudiendo la primera abastecerlos a través de otro proveedor. </w:t>
      </w:r>
    </w:p>
    <w:p w:rsidR="002A49A3" w:rsidRPr="001C6605" w:rsidRDefault="002A49A3" w:rsidP="00BF6D89">
      <w:pPr>
        <w:numPr>
          <w:ilvl w:val="0"/>
          <w:numId w:val="18"/>
        </w:numPr>
        <w:ind w:left="142" w:hanging="426"/>
        <w:jc w:val="both"/>
      </w:pPr>
      <w:r w:rsidRPr="001C6605">
        <w:t>Al inicio de los trabajos la empresa deberá enviar el listado de personal idóneo afectado al servicio teniendo en cuenta que únicamente podrá ingresar al predio el personal listado con anterioridad. Se exigirá la presentación de documento de identidad y certificado de buena conducta.</w:t>
      </w:r>
    </w:p>
    <w:p w:rsidR="002A49A3" w:rsidRPr="001C6605" w:rsidRDefault="002A49A3" w:rsidP="00BF6D89">
      <w:pPr>
        <w:numPr>
          <w:ilvl w:val="0"/>
          <w:numId w:val="18"/>
        </w:numPr>
        <w:ind w:left="142" w:hanging="426"/>
        <w:jc w:val="both"/>
      </w:pPr>
      <w:r w:rsidRPr="001C6605">
        <w:t>El personal de la empresa adjudicataria deberá estar debidamente identificado y contará con ropa de trabajo.</w:t>
      </w:r>
    </w:p>
    <w:p w:rsidR="002A49A3" w:rsidRPr="001C6605" w:rsidRDefault="002A49A3" w:rsidP="00BF6D89">
      <w:pPr>
        <w:numPr>
          <w:ilvl w:val="0"/>
          <w:numId w:val="18"/>
        </w:numPr>
        <w:ind w:left="142" w:hanging="426"/>
        <w:jc w:val="both"/>
      </w:pPr>
      <w:r w:rsidRPr="001C6605">
        <w:lastRenderedPageBreak/>
        <w:t>De ser necesario sustituirlos se comunicará por escrito con 48hrs de anticipación al Departamento de Recursos Físicos y Servicios Generales, enviando nueva lista de operarios.</w:t>
      </w:r>
    </w:p>
    <w:p w:rsidR="002A49A3" w:rsidRPr="001C6605" w:rsidRDefault="002A49A3" w:rsidP="00BF6D89">
      <w:pPr>
        <w:numPr>
          <w:ilvl w:val="0"/>
          <w:numId w:val="18"/>
        </w:numPr>
        <w:ind w:left="142" w:hanging="426"/>
        <w:jc w:val="both"/>
      </w:pPr>
      <w:r w:rsidRPr="001C6605">
        <w:t>El personal que realice las tareas no podrá salir con bultos o paquetes sin la respectiva declaración y verificación del contenido de los mismos, ante el personal de la empresa que presta servicios de seguridad o de los funcionarios que designe la Dirección Nacional de Aduanas a tal efecto.</w:t>
      </w:r>
    </w:p>
    <w:p w:rsidR="002A49A3" w:rsidRPr="001C6605" w:rsidRDefault="002A49A3" w:rsidP="00BF6D89">
      <w:pPr>
        <w:numPr>
          <w:ilvl w:val="0"/>
          <w:numId w:val="18"/>
        </w:numPr>
        <w:ind w:left="142" w:hanging="426"/>
        <w:jc w:val="both"/>
      </w:pPr>
      <w:r w:rsidRPr="001C6605">
        <w:t>El personal que cumplirá las tareas motivo de esta contratación deberá estar asegurado en  el Banco de Seguros del Estado, debiendo presentar  la constancia respectiva al Departamento de Recursos Físicos y Servicios Generales, antes de comenzar la ejecución del contrato, debiendo presentar cada 3 meses la nómina de funcionarios asignados –con el comprobante de afiliación  correspondiente- al Encargado que designe para su control.</w:t>
      </w:r>
    </w:p>
    <w:p w:rsidR="002A49A3" w:rsidRPr="001C6605" w:rsidRDefault="002A49A3" w:rsidP="00BF6D89">
      <w:pPr>
        <w:numPr>
          <w:ilvl w:val="0"/>
          <w:numId w:val="18"/>
        </w:numPr>
        <w:ind w:left="142" w:hanging="426"/>
        <w:jc w:val="both"/>
      </w:pPr>
      <w:r w:rsidRPr="001C6605">
        <w:t>Serán de cargo de la empresa adjudicataria el pago de sueldos, jornales, cargas sociales, seguro de enfermedad, otros seguros, etc., que devengue el cumplimiento de la contratación del servicio.</w:t>
      </w:r>
    </w:p>
    <w:p w:rsidR="002A49A3" w:rsidRPr="001C6605" w:rsidRDefault="002A49A3" w:rsidP="00BF6D89">
      <w:pPr>
        <w:numPr>
          <w:ilvl w:val="0"/>
          <w:numId w:val="18"/>
        </w:numPr>
        <w:ind w:left="142" w:hanging="426"/>
        <w:jc w:val="both"/>
      </w:pPr>
      <w:r w:rsidRPr="001C6605">
        <w:t xml:space="preserve">Es de exclusivo cargo del adjudicatario todo riesgo o responsabilidad derivados del </w:t>
      </w:r>
      <w:r w:rsidR="00AA2BA9" w:rsidRPr="001C6605">
        <w:t>incumplimiento</w:t>
      </w:r>
      <w:r w:rsidRPr="001C6605">
        <w:t xml:space="preserve"> del contrato, ya sea como consecuencia de daños causados a terceros, a la Dirección Nacional de Aduanas , a sus funcionarios o a los bienes de unos y otros tanto  en los casos que sufriere o causare daño</w:t>
      </w:r>
    </w:p>
    <w:p w:rsidR="002A49A3" w:rsidRPr="001C6605" w:rsidRDefault="002A49A3" w:rsidP="00BF6D89">
      <w:pPr>
        <w:numPr>
          <w:ilvl w:val="0"/>
          <w:numId w:val="18"/>
        </w:numPr>
        <w:ind w:left="142" w:hanging="426"/>
        <w:jc w:val="both"/>
      </w:pPr>
      <w:r w:rsidRPr="001C6605">
        <w:t>Se exigirá de manera obligatoria el certificado SIME - Habilitación Municipal. Registro de la empresa en la IM.</w:t>
      </w:r>
    </w:p>
    <w:p w:rsidR="002A49A3" w:rsidRDefault="002A49A3" w:rsidP="002A49A3">
      <w:pPr>
        <w:ind w:left="142"/>
        <w:jc w:val="both"/>
      </w:pPr>
    </w:p>
    <w:p w:rsidR="002A49A3" w:rsidRDefault="002A49A3" w:rsidP="002A49A3">
      <w:pPr>
        <w:ind w:left="142"/>
        <w:jc w:val="both"/>
      </w:pPr>
    </w:p>
    <w:p w:rsidR="002A49A3" w:rsidRPr="00C2211C" w:rsidRDefault="00C2211C" w:rsidP="00C2211C">
      <w:pPr>
        <w:pStyle w:val="Ttulo2"/>
        <w:rPr>
          <w:b/>
          <w:i/>
          <w:color w:val="auto"/>
        </w:rPr>
      </w:pPr>
      <w:bookmarkStart w:id="231" w:name="_Toc65763326"/>
      <w:bookmarkStart w:id="232" w:name="_Toc65765856"/>
      <w:r w:rsidRPr="00C2211C">
        <w:rPr>
          <w:b/>
          <w:i/>
          <w:color w:val="auto"/>
        </w:rPr>
        <w:t xml:space="preserve">3 </w:t>
      </w:r>
      <w:r w:rsidR="002A49A3" w:rsidRPr="00C2211C">
        <w:rPr>
          <w:b/>
          <w:i/>
          <w:color w:val="auto"/>
        </w:rPr>
        <w:t>Particularidades</w:t>
      </w:r>
      <w:bookmarkEnd w:id="231"/>
      <w:bookmarkEnd w:id="232"/>
    </w:p>
    <w:p w:rsidR="002A49A3" w:rsidRDefault="002A49A3" w:rsidP="002A49A3">
      <w:pPr>
        <w:jc w:val="both"/>
      </w:pPr>
      <w:r>
        <w:t>La empresa oferente se comprometerá a efectuar un servicio de mantenimiento y contralor del funcionamiento de dichas unidades, así como dará cumplimiento a las ordenanzas Municipales vigentes al momento del llamado y toda aquella que se modifique o se agregue luego.</w:t>
      </w:r>
    </w:p>
    <w:p w:rsidR="002A49A3" w:rsidRDefault="002A49A3" w:rsidP="002A49A3">
      <w:pPr>
        <w:jc w:val="both"/>
      </w:pPr>
      <w:r>
        <w:t>Dentro de un plazo de 30 días, la adjudicataria deberá elevar al Departamento de Recursos Físicos de la Direccion Nacional de Aduanas un informe del estado en que se encuentran los ascensores y los montacargas y las recomendaciones o reparaciones que sean necesarias realizar para su mejor funcionamiento. Junto a la oferta el oferente deberá declarar las obras o trabajos que hicieran falta para ajustar los ascensores y/o montacargas a la normativa vigente. Deberá incluir el precio de las obras y/o trabajos y anexar memoria de los mismos. De ser necesarias obras y/o trabajos se aclara que el edificio de la Direccion Nacional de Aduanas se encuentra bajo régimen de protección patrimonial.</w:t>
      </w:r>
    </w:p>
    <w:p w:rsidR="002A49A3" w:rsidRDefault="002A49A3" w:rsidP="002A49A3">
      <w:pPr>
        <w:jc w:val="both"/>
      </w:pPr>
      <w:r>
        <w:t>El servicio a prestar por la Empresa consistirá en:</w:t>
      </w:r>
    </w:p>
    <w:p w:rsidR="002A49A3" w:rsidRDefault="002A49A3" w:rsidP="002A49A3">
      <w:pPr>
        <w:jc w:val="both"/>
      </w:pPr>
      <w:r>
        <w:t>a) Inspección mensual de la instalación de las unidades por personal capacitado e informe escrito de la misma dirigido al Departamento de Recursos Físicos vía correo electrónico.</w:t>
      </w:r>
    </w:p>
    <w:p w:rsidR="002A49A3" w:rsidRDefault="002A49A3" w:rsidP="002A49A3">
      <w:pPr>
        <w:jc w:val="both"/>
      </w:pPr>
      <w:r>
        <w:t>b) Mantenimiento de la limpieza de las salas de máquinas pisos y techos, cabinas y pozos mensualmente.</w:t>
      </w:r>
    </w:p>
    <w:p w:rsidR="002A49A3" w:rsidRDefault="002A49A3" w:rsidP="002A49A3">
      <w:pPr>
        <w:jc w:val="both"/>
      </w:pPr>
      <w:r>
        <w:lastRenderedPageBreak/>
        <w:t>c) El punto de partida de la acometida eléctrica de la cual desde allí en adelante será responsable la adjudicataria es el que se redacta a continuación y se indica en planos incluidos en pliego:</w:t>
      </w:r>
    </w:p>
    <w:p w:rsidR="002A49A3" w:rsidRDefault="002A49A3" w:rsidP="002A49A3">
      <w:pPr>
        <w:jc w:val="both"/>
      </w:pPr>
      <w:r>
        <w:t xml:space="preserve">• Ascensor Norte: </w:t>
      </w:r>
      <w:r w:rsidR="00F253D8">
        <w:t xml:space="preserve">Llave termo magnética In=80Amp </w:t>
      </w:r>
      <w:r>
        <w:t>ubicada en sala de máquinas Norte en azotea a la cual llegan desde tablero general 3x35mm + 25mm + 16T</w:t>
      </w:r>
    </w:p>
    <w:p w:rsidR="002A49A3" w:rsidRDefault="002A49A3" w:rsidP="002A49A3">
      <w:pPr>
        <w:jc w:val="both"/>
      </w:pPr>
      <w:r>
        <w:t>• Montacargas Norte:</w:t>
      </w:r>
      <w:r w:rsidR="00F253D8">
        <w:t xml:space="preserve"> Llave termo magnética In=40Amp </w:t>
      </w:r>
      <w:r>
        <w:t xml:space="preserve"> ubicada en sala de máquinas Norte en subsuelo a la cual llegan desde tablero general 3x10mm + 10mm + 10T</w:t>
      </w:r>
    </w:p>
    <w:p w:rsidR="002A49A3" w:rsidRDefault="002A49A3" w:rsidP="002A49A3">
      <w:pPr>
        <w:jc w:val="both"/>
      </w:pPr>
      <w:r>
        <w:t>• Montacargas Sur:</w:t>
      </w:r>
      <w:r w:rsidR="00F253D8">
        <w:t xml:space="preserve"> Llave termo magnética In=40Amp </w:t>
      </w:r>
      <w:r>
        <w:t xml:space="preserve"> ubicada en sala de máquinas Sur en subsuelo a la cual llegan desde tablero general 3x10mm + 10mm + 10T</w:t>
      </w:r>
    </w:p>
    <w:p w:rsidR="002A49A3" w:rsidRDefault="002A49A3" w:rsidP="002A49A3">
      <w:pPr>
        <w:jc w:val="both"/>
      </w:pPr>
      <w:r>
        <w:t xml:space="preserve">• Ascensor Sur: </w:t>
      </w:r>
      <w:r w:rsidR="00F253D8">
        <w:t xml:space="preserve">Llave termo magnética In=80Amp </w:t>
      </w:r>
      <w:r>
        <w:t>ubicada en sala de máquinas Sur en azotea a la cual llegan desde tablero general 3x35mm + 25mm + 16T</w:t>
      </w:r>
    </w:p>
    <w:p w:rsidR="002A49A3" w:rsidRDefault="002A49A3" w:rsidP="002A49A3">
      <w:pPr>
        <w:jc w:val="both"/>
      </w:pPr>
      <w:r>
        <w:t>d) Reposición de luminarias de los ascensores y/o montacargas en un plazo máximo de 24hrs. El costo del suministro de luminarias deberá ser cotizado al momento de ser solicitado. La mano de obra para el recambio estará incluida los costos mensuales.</w:t>
      </w:r>
    </w:p>
    <w:p w:rsidR="002A49A3" w:rsidRDefault="002A49A3" w:rsidP="002A49A3">
      <w:pPr>
        <w:jc w:val="both"/>
      </w:pPr>
      <w:r>
        <w:t>e) Efectuar mediante personal especializado de la Empresa, los trabajos de limpieza y lubricación de acuerdo con las necesidades de las máquinas, generadores, cuadro de comandos, selectores, inductores límites guías, puertas externas de las unidades, reparación de fusibles, contrapesos, mecanismos de las puertas y demás  partes mecánicas y eléctricas. El suministro de los materiales para el engrase y lubricación será por parte del adjudicatario. Los  ascensores Norte y Sur del Público tiene incorporado un pesador el cual deberá ser ajustado periódicamente o cuando sea necesario.</w:t>
      </w:r>
    </w:p>
    <w:p w:rsidR="002A49A3" w:rsidRDefault="002A49A3" w:rsidP="002A49A3">
      <w:pPr>
        <w:jc w:val="both"/>
      </w:pPr>
      <w:r>
        <w:t>f) Efectuar mediante personal especializado de la Empresa los servicios de mantenimiento preventivo, una vez por mes, procediendo en la ocasión, si fuere necesario, inspeccionar, regular, ajustar de acuerdo con las necesidades técnicas de todas las partes de los equipos a fin de proporcionar a los equipos un funcionamiento eficiente, seguro y económico.</w:t>
      </w:r>
    </w:p>
    <w:p w:rsidR="002A49A3" w:rsidRDefault="002A49A3" w:rsidP="002A49A3">
      <w:pPr>
        <w:jc w:val="both"/>
      </w:pPr>
      <w:r>
        <w:t>g) Presentación anual obligatoria de la declaración con respecto a la seguridad  y buen funcionamiento de la instalación de los ascensores y montacargas de acuerdo a la Ordenanza Municipal vigente (Artículo 38 del Decreto 21240 de la I.M.).</w:t>
      </w:r>
    </w:p>
    <w:p w:rsidR="002A49A3" w:rsidRDefault="002A49A3" w:rsidP="002A49A3">
      <w:pPr>
        <w:jc w:val="both"/>
      </w:pPr>
      <w:r>
        <w:t xml:space="preserve">h) Atención diligente de los reclamos que por razones de servicio formule el Organismo (Deberá indicar días, horarios y teléfonos para dichos reclamos). El Organismo comunicará a la Empresa toda vez que requiera sus servicios, el que deberá cumplirse dentro de un máximo de 24 hs. de recibida la comunicación, salvo caso de fuerza mayor; en caso de solicitarse atención diligente por pasajeros atrapados, se brindará respuesta en forma inmediata (con un tiempo de respuesta máximo de 15 minutos). Se considerará incumplimiento grave la falta de concurrencia. </w:t>
      </w:r>
    </w:p>
    <w:p w:rsidR="002A49A3" w:rsidRDefault="002A49A3" w:rsidP="002A49A3">
      <w:pPr>
        <w:jc w:val="both"/>
      </w:pPr>
      <w:r>
        <w:t xml:space="preserve">i) Cuando se deba realizar una reparación o reposición de piezas o sustituir otras para un mejor funcionamiento del (de los) ascensor (es) y montacargas se elevará un informe comunicando a que se debe dicho trabajo y las consecuencias en caso de no poderse realizar por parte de la Dirección Nacional de Aduanas. La Empresa podrá presentarse a presupuestar dichas reparaciones o reposiciones de piezas (en este caso las mismas deberán ser originales, en caso de no existir en plaza originales, se podrá sustituir por otras piezas, siempre que se den las garantías correspondientes). La D. N. A. podrá llamar a precios a otras Empresas para la reparación o sustitución de piezas. En caso de ser adjudicada la reparación o sustitución de piezas de la (las) unidad (es), a otra Empresa, la </w:t>
      </w:r>
      <w:r>
        <w:lastRenderedPageBreak/>
        <w:t>Adjudicataria tendrá que  asesorar a la misma sobre dicha reparación, en caso que dicha Empresa lo solicite.</w:t>
      </w:r>
    </w:p>
    <w:p w:rsidR="002A49A3" w:rsidRDefault="002A49A3" w:rsidP="002A49A3">
      <w:pPr>
        <w:jc w:val="both"/>
      </w:pPr>
      <w:r>
        <w:t>j) Durante el tiempo que tenga vigencia este contrato, solamente el personal de la Empresa Adjudicataria tendrá acceso a la sala de máquinas. Solo se permitirá el acceso a otra Empresa si está debidamente autorizada por la Dirección Nacional de Aduanas, y tenga que realizar trabajos de reparación o sustitución de piezas para el funcionamiento de la (las) unidad (es), en dicho caso la Empresa Adjudicataria coordinará con aquella los días y horarios para que los trabajos se realicen en el menor tiempo posible. La presencia de la Empresa arrendadora del Service, no generará costos adicionales.</w:t>
      </w:r>
    </w:p>
    <w:p w:rsidR="002A49A3" w:rsidRDefault="002A49A3" w:rsidP="002A49A3">
      <w:pPr>
        <w:jc w:val="both"/>
      </w:pPr>
      <w:r>
        <w:t>k</w:t>
      </w:r>
      <w:r w:rsidRPr="001C6605">
        <w:t>) En caso de precisar realizar una maniobra o acción especializada con los montacargas o ascensores la empresa adjudicataria deberá enviar operador/técnico responsable previa coordinación con la DNA.</w:t>
      </w:r>
    </w:p>
    <w:p w:rsidR="002A49A3" w:rsidRDefault="002A49A3" w:rsidP="002A49A3">
      <w:pPr>
        <w:jc w:val="both"/>
      </w:pPr>
      <w:r>
        <w:t>l) En la propuesta se deberá de indicar el detalle de repuestos menores que incluye el precio del servicio mensual.</w:t>
      </w:r>
    </w:p>
    <w:p w:rsidR="002A49A3" w:rsidRDefault="002A49A3" w:rsidP="002A49A3">
      <w:pPr>
        <w:jc w:val="both"/>
        <w:rPr>
          <w:rFonts w:ascii="Arial" w:hAnsi="Arial" w:cs="Arial"/>
          <w:b/>
          <w:u w:val="single"/>
        </w:rPr>
      </w:pPr>
    </w:p>
    <w:p w:rsidR="002A49A3" w:rsidRPr="00C2211C" w:rsidRDefault="00C2211C" w:rsidP="00C2211C">
      <w:pPr>
        <w:pStyle w:val="Ttulo2"/>
        <w:rPr>
          <w:b/>
          <w:i/>
          <w:color w:val="auto"/>
        </w:rPr>
      </w:pPr>
      <w:bookmarkStart w:id="233" w:name="_Toc65763327"/>
      <w:bookmarkStart w:id="234" w:name="_Toc65765857"/>
      <w:r w:rsidRPr="00C2211C">
        <w:rPr>
          <w:b/>
          <w:i/>
          <w:color w:val="auto"/>
        </w:rPr>
        <w:t xml:space="preserve">4 </w:t>
      </w:r>
      <w:r w:rsidR="002A49A3" w:rsidRPr="00C2211C">
        <w:rPr>
          <w:b/>
          <w:i/>
          <w:color w:val="auto"/>
        </w:rPr>
        <w:t>Control del Servicio</w:t>
      </w:r>
      <w:bookmarkEnd w:id="233"/>
      <w:bookmarkEnd w:id="234"/>
      <w:r w:rsidR="002A49A3" w:rsidRPr="00C2211C">
        <w:rPr>
          <w:b/>
          <w:i/>
          <w:color w:val="auto"/>
        </w:rPr>
        <w:t xml:space="preserve"> </w:t>
      </w:r>
    </w:p>
    <w:p w:rsidR="002A49A3" w:rsidRDefault="002A49A3" w:rsidP="002A49A3">
      <w:pPr>
        <w:pStyle w:val="Sangradetextonormal"/>
        <w:spacing w:after="0"/>
        <w:ind w:left="0" w:right="107"/>
        <w:jc w:val="both"/>
        <w:rPr>
          <w:rFonts w:asciiTheme="minorHAnsi" w:eastAsiaTheme="minorHAnsi" w:hAnsiTheme="minorHAnsi" w:cstheme="minorBidi"/>
          <w:sz w:val="22"/>
          <w:szCs w:val="22"/>
          <w:lang w:val="es-UY" w:eastAsia="en-US"/>
        </w:rPr>
      </w:pPr>
      <w:r w:rsidRPr="001C6605">
        <w:rPr>
          <w:rFonts w:asciiTheme="minorHAnsi" w:eastAsiaTheme="minorHAnsi" w:hAnsiTheme="minorHAnsi" w:cstheme="minorBidi"/>
          <w:sz w:val="22"/>
          <w:szCs w:val="22"/>
          <w:lang w:val="es-UY" w:eastAsia="en-US"/>
        </w:rPr>
        <w:t>Los servicios prestados serán controlados por personal designado por el Organismo a tales efectos, quien procederá a prestar su conformidad por escrito, pudiendo realizar observaciones al mismo si a su juicio entiende que no se ajusta a lo pactado. Las observaciones se realizará</w:t>
      </w:r>
      <w:r>
        <w:rPr>
          <w:rFonts w:asciiTheme="minorHAnsi" w:eastAsiaTheme="minorHAnsi" w:hAnsiTheme="minorHAnsi" w:cstheme="minorBidi"/>
          <w:sz w:val="22"/>
          <w:szCs w:val="22"/>
          <w:lang w:val="es-UY" w:eastAsia="en-US"/>
        </w:rPr>
        <w:t>n a través de actas de observación</w:t>
      </w:r>
      <w:r w:rsidRPr="001C6605">
        <w:rPr>
          <w:rFonts w:asciiTheme="minorHAnsi" w:eastAsiaTheme="minorHAnsi" w:hAnsiTheme="minorHAnsi" w:cstheme="minorBidi"/>
          <w:sz w:val="22"/>
          <w:szCs w:val="22"/>
          <w:lang w:val="es-UY" w:eastAsia="en-US"/>
        </w:rPr>
        <w:t>, que serán notificadas al contratista vía correo electrónico</w:t>
      </w:r>
      <w:r>
        <w:rPr>
          <w:rFonts w:asciiTheme="minorHAnsi" w:eastAsiaTheme="minorHAnsi" w:hAnsiTheme="minorHAnsi" w:cstheme="minorBidi"/>
          <w:sz w:val="22"/>
          <w:szCs w:val="22"/>
          <w:lang w:val="es-UY" w:eastAsia="en-US"/>
        </w:rPr>
        <w:t xml:space="preserve"> declarado en el anexo I identificación de oferente</w:t>
      </w:r>
      <w:r w:rsidRPr="001C6605">
        <w:rPr>
          <w:rFonts w:asciiTheme="minorHAnsi" w:eastAsiaTheme="minorHAnsi" w:hAnsiTheme="minorHAnsi" w:cstheme="minorBidi"/>
          <w:sz w:val="22"/>
          <w:szCs w:val="22"/>
          <w:lang w:val="es-UY" w:eastAsia="en-US"/>
        </w:rPr>
        <w:t xml:space="preserve">. </w:t>
      </w:r>
    </w:p>
    <w:p w:rsidR="002A49A3" w:rsidRPr="001C6605" w:rsidRDefault="002A49A3" w:rsidP="002A49A3">
      <w:pPr>
        <w:pStyle w:val="Sangradetextonormal"/>
        <w:spacing w:after="0"/>
        <w:ind w:left="0" w:right="107"/>
        <w:jc w:val="both"/>
        <w:rPr>
          <w:rFonts w:asciiTheme="minorHAnsi" w:eastAsiaTheme="minorHAnsi" w:hAnsiTheme="minorHAnsi" w:cstheme="minorBidi"/>
          <w:sz w:val="22"/>
          <w:szCs w:val="22"/>
          <w:lang w:val="es-UY" w:eastAsia="en-US"/>
        </w:rPr>
      </w:pPr>
    </w:p>
    <w:p w:rsidR="002A49A3" w:rsidRDefault="002A49A3" w:rsidP="002A49A3">
      <w:pPr>
        <w:widowControl w:val="0"/>
        <w:ind w:right="107"/>
        <w:jc w:val="both"/>
      </w:pPr>
      <w:r w:rsidRPr="001C6605">
        <w:t>En el caso que algún aspecto del servicio no se adecue a lo establecido en el presente Pliego, el contratista, a su costo y dentro del plazo de 2 días, deberá corregirlo, no dándose trámite a la conformidad hasta que no haya cumplido con la exigencia que corresponda</w:t>
      </w:r>
      <w:r>
        <w:t>.</w:t>
      </w:r>
    </w:p>
    <w:p w:rsidR="002A49A3" w:rsidRDefault="002A49A3" w:rsidP="002A49A3">
      <w:pPr>
        <w:widowControl w:val="0"/>
        <w:ind w:right="107"/>
        <w:jc w:val="both"/>
      </w:pPr>
      <w:r w:rsidRPr="001C6605">
        <w:t xml:space="preserve">Si vencido dicho plazo, el contratista no hubiese dado cumplimiento a lo solicitado, ni justificado a satisfacción de la Administración la demora originada, </w:t>
      </w:r>
      <w:r>
        <w:t>se aplicarán las sanciones establecidas en el pliego de condiciones particulares.</w:t>
      </w:r>
    </w:p>
    <w:p w:rsidR="00197C4E" w:rsidRDefault="00197C4E" w:rsidP="002A49A3">
      <w:pPr>
        <w:widowControl w:val="0"/>
        <w:ind w:right="107"/>
        <w:jc w:val="both"/>
      </w:pPr>
    </w:p>
    <w:p w:rsidR="00197C4E" w:rsidRDefault="00197C4E" w:rsidP="002A49A3">
      <w:pPr>
        <w:widowControl w:val="0"/>
        <w:ind w:right="107"/>
        <w:jc w:val="both"/>
      </w:pPr>
    </w:p>
    <w:p w:rsidR="00197C4E" w:rsidRDefault="00197C4E" w:rsidP="002A49A3">
      <w:pPr>
        <w:widowControl w:val="0"/>
        <w:ind w:right="107"/>
        <w:jc w:val="both"/>
      </w:pPr>
    </w:p>
    <w:p w:rsidR="00197C4E" w:rsidRDefault="00197C4E" w:rsidP="002A49A3">
      <w:pPr>
        <w:widowControl w:val="0"/>
        <w:ind w:right="107"/>
        <w:jc w:val="both"/>
      </w:pPr>
    </w:p>
    <w:p w:rsidR="00197C4E" w:rsidRDefault="00197C4E" w:rsidP="002A49A3">
      <w:pPr>
        <w:widowControl w:val="0"/>
        <w:ind w:right="107"/>
        <w:jc w:val="both"/>
      </w:pPr>
    </w:p>
    <w:p w:rsidR="00197C4E" w:rsidRDefault="00197C4E" w:rsidP="002A49A3">
      <w:pPr>
        <w:widowControl w:val="0"/>
        <w:ind w:right="107"/>
        <w:jc w:val="both"/>
      </w:pPr>
    </w:p>
    <w:p w:rsidR="00197C4E" w:rsidRDefault="00197C4E" w:rsidP="002A49A3">
      <w:pPr>
        <w:widowControl w:val="0"/>
        <w:ind w:right="107"/>
        <w:jc w:val="both"/>
      </w:pPr>
    </w:p>
    <w:p w:rsidR="00197C4E" w:rsidRDefault="00197C4E" w:rsidP="002A49A3">
      <w:pPr>
        <w:widowControl w:val="0"/>
        <w:ind w:right="107"/>
        <w:jc w:val="both"/>
      </w:pPr>
    </w:p>
    <w:p w:rsidR="00197C4E" w:rsidRPr="001C6605" w:rsidRDefault="00197C4E" w:rsidP="002A49A3">
      <w:pPr>
        <w:widowControl w:val="0"/>
        <w:ind w:right="107"/>
        <w:jc w:val="both"/>
      </w:pPr>
    </w:p>
    <w:p w:rsidR="002A49A3" w:rsidRDefault="002A49A3" w:rsidP="002A49A3"/>
    <w:p w:rsidR="002A49A3" w:rsidRPr="00C2211C" w:rsidRDefault="00C2211C" w:rsidP="00C2211C">
      <w:pPr>
        <w:pStyle w:val="Ttulo2"/>
        <w:rPr>
          <w:b/>
          <w:color w:val="auto"/>
        </w:rPr>
      </w:pPr>
      <w:bookmarkStart w:id="235" w:name="_Toc65763328"/>
      <w:bookmarkStart w:id="236" w:name="_Toc65765858"/>
      <w:r w:rsidRPr="00C2211C">
        <w:rPr>
          <w:b/>
          <w:color w:val="auto"/>
        </w:rPr>
        <w:t xml:space="preserve">5 </w:t>
      </w:r>
      <w:r w:rsidR="002A49A3" w:rsidRPr="00C2211C">
        <w:rPr>
          <w:b/>
          <w:color w:val="auto"/>
        </w:rPr>
        <w:t>Evaluación técnica (40 puntos)</w:t>
      </w:r>
      <w:bookmarkEnd w:id="235"/>
      <w:bookmarkEnd w:id="236"/>
    </w:p>
    <w:p w:rsidR="002A49A3" w:rsidRPr="00413389" w:rsidRDefault="002A49A3" w:rsidP="002A49A3">
      <w:pPr>
        <w:pStyle w:val="Default"/>
        <w:jc w:val="both"/>
        <w:rPr>
          <w:rFonts w:asciiTheme="minorHAnsi" w:eastAsiaTheme="minorHAnsi" w:hAnsiTheme="minorHAnsi" w:cstheme="minorBidi"/>
          <w:color w:val="auto"/>
          <w:sz w:val="22"/>
          <w:szCs w:val="22"/>
          <w:lang w:val="es-UY"/>
        </w:rPr>
      </w:pPr>
      <w:r w:rsidRPr="00413389">
        <w:rPr>
          <w:rFonts w:asciiTheme="minorHAnsi" w:eastAsiaTheme="minorHAnsi" w:hAnsiTheme="minorHAnsi" w:cstheme="minorBidi"/>
          <w:color w:val="auto"/>
          <w:sz w:val="22"/>
          <w:szCs w:val="22"/>
          <w:lang w:val="es-UY"/>
        </w:rPr>
        <w:t>A los efectos de acreditar la experiencia Técnica, los oferentes deberán de presentar carta de referencia del Organismo o Empresa en los siguientes términos:</w:t>
      </w:r>
    </w:p>
    <w:p w:rsidR="002A49A3" w:rsidRPr="00413389" w:rsidRDefault="002A49A3" w:rsidP="002A49A3">
      <w:pPr>
        <w:pStyle w:val="Default"/>
        <w:ind w:left="720" w:firstLine="696"/>
        <w:jc w:val="both"/>
        <w:rPr>
          <w:rFonts w:asciiTheme="minorHAnsi" w:eastAsiaTheme="minorHAnsi" w:hAnsiTheme="minorHAnsi" w:cstheme="minorBidi"/>
          <w:color w:val="auto"/>
          <w:sz w:val="22"/>
          <w:szCs w:val="22"/>
          <w:lang w:val="es-UY"/>
        </w:rPr>
      </w:pP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Sres. Dirección Nacional de Aduanas:</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lastRenderedPageBreak/>
        <w:t xml:space="preserve">Ref. </w:t>
      </w:r>
      <w:r>
        <w:rPr>
          <w:rFonts w:ascii="Arial" w:hAnsi="Arial" w:cs="Arial"/>
          <w:sz w:val="16"/>
          <w:szCs w:val="16"/>
        </w:rPr>
        <w:t>Licitación Abreviada N° 4-2021</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16"/>
          <w:szCs w:val="16"/>
        </w:rPr>
      </w:pPr>
      <w:r w:rsidRPr="00B16D2B">
        <w:rPr>
          <w:rFonts w:ascii="Arial" w:hAnsi="Arial" w:cs="Arial"/>
          <w:sz w:val="16"/>
          <w:szCs w:val="16"/>
        </w:rPr>
        <w:t>Montevideo, XX de XX de 202</w:t>
      </w:r>
      <w:r>
        <w:rPr>
          <w:rFonts w:ascii="Arial" w:hAnsi="Arial" w:cs="Arial"/>
          <w:sz w:val="16"/>
          <w:szCs w:val="16"/>
        </w:rPr>
        <w:t>1</w:t>
      </w:r>
      <w:r w:rsidRPr="00B16D2B">
        <w:rPr>
          <w:rFonts w:ascii="Arial" w:hAnsi="Arial" w:cs="Arial"/>
          <w:sz w:val="16"/>
          <w:szCs w:val="16"/>
        </w:rPr>
        <w:t>.-</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Empresa /Organismo Público-----------------------------------------------</w:t>
      </w:r>
    </w:p>
    <w:p w:rsidR="002A49A3" w:rsidRPr="00B16D2B" w:rsidRDefault="002A49A3" w:rsidP="002A49A3">
      <w:pPr>
        <w:pBdr>
          <w:top w:val="single" w:sz="4" w:space="1" w:color="auto"/>
          <w:left w:val="single" w:sz="4" w:space="4" w:color="auto"/>
          <w:bottom w:val="single" w:sz="4" w:space="1" w:color="auto"/>
          <w:right w:val="single" w:sz="4" w:space="4" w:color="auto"/>
        </w:pBdr>
        <w:tabs>
          <w:tab w:val="left" w:pos="5460"/>
        </w:tabs>
        <w:spacing w:line="360" w:lineRule="auto"/>
        <w:rPr>
          <w:rFonts w:ascii="Arial" w:hAnsi="Arial" w:cs="Arial"/>
          <w:sz w:val="16"/>
          <w:szCs w:val="16"/>
        </w:rPr>
      </w:pPr>
      <w:r w:rsidRPr="00B16D2B">
        <w:rPr>
          <w:rFonts w:ascii="Arial" w:hAnsi="Arial" w:cs="Arial"/>
          <w:sz w:val="16"/>
          <w:szCs w:val="16"/>
        </w:rPr>
        <w:t>RUT------------------------------------------------</w:t>
      </w:r>
      <w:r w:rsidRPr="00B16D2B">
        <w:rPr>
          <w:rFonts w:ascii="Arial" w:hAnsi="Arial" w:cs="Arial"/>
          <w:sz w:val="16"/>
          <w:szCs w:val="16"/>
        </w:rPr>
        <w:tab/>
      </w:r>
    </w:p>
    <w:p w:rsidR="002A49A3"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Dirección--------------------------------</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Período de Contratación: desde ----------------------hasta---------------------------</w:t>
      </w:r>
    </w:p>
    <w:p w:rsidR="002A49A3" w:rsidRDefault="002A49A3" w:rsidP="002A49A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16"/>
          <w:szCs w:val="16"/>
        </w:rPr>
      </w:pPr>
      <w:r>
        <w:rPr>
          <w:rFonts w:ascii="Arial" w:hAnsi="Arial" w:cs="Arial"/>
          <w:b/>
          <w:sz w:val="16"/>
          <w:szCs w:val="16"/>
        </w:rPr>
        <w:object w:dxaOrig="6643" w:dyaOrig="4001">
          <v:shape id="_x0000_i1027" type="#_x0000_t75" style="width:378.6pt;height:252pt" o:ole="">
            <v:imagedata r:id="rId16" o:title=""/>
          </v:shape>
          <o:OLEObject Type="Embed" ProgID="Excel.Sheet.12" ShapeID="_x0000_i1027" DrawAspect="Content" ObjectID="_1676379179" r:id="rId20"/>
        </w:objec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Nombre_____________________</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Cargo______________________</w:t>
      </w:r>
    </w:p>
    <w:p w:rsidR="002A49A3"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Tel___________________</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Pr>
          <w:rFonts w:ascii="Arial" w:hAnsi="Arial" w:cs="Arial"/>
          <w:sz w:val="16"/>
          <w:szCs w:val="16"/>
        </w:rPr>
        <w:t>Correo Electrónico</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r w:rsidRPr="00B16D2B">
        <w:rPr>
          <w:rFonts w:ascii="Arial" w:hAnsi="Arial" w:cs="Arial"/>
          <w:sz w:val="16"/>
          <w:szCs w:val="16"/>
        </w:rPr>
        <w:t>Firma__________________________</w:t>
      </w: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rsidR="002A49A3" w:rsidRPr="00B16D2B" w:rsidRDefault="002A49A3" w:rsidP="002A49A3">
      <w:pPr>
        <w:pBdr>
          <w:top w:val="single" w:sz="4" w:space="1" w:color="auto"/>
          <w:left w:val="single" w:sz="4" w:space="4" w:color="auto"/>
          <w:bottom w:val="single" w:sz="4" w:space="1" w:color="auto"/>
          <w:right w:val="single" w:sz="4" w:space="4" w:color="auto"/>
        </w:pBdr>
        <w:spacing w:line="360" w:lineRule="auto"/>
        <w:rPr>
          <w:sz w:val="16"/>
          <w:szCs w:val="16"/>
        </w:rPr>
      </w:pPr>
      <w:r w:rsidRPr="00B16D2B">
        <w:rPr>
          <w:rFonts w:ascii="Arial" w:hAnsi="Arial" w:cs="Arial"/>
          <w:sz w:val="16"/>
          <w:szCs w:val="16"/>
        </w:rPr>
        <w:t>Se tiene conocimiento que esta declaración será presentada frente a un organismo público con todas las implicancias y responsabilidades legales que con lleva.</w:t>
      </w:r>
    </w:p>
    <w:p w:rsidR="002A49A3" w:rsidRDefault="002A49A3" w:rsidP="002A49A3">
      <w:pPr>
        <w:jc w:val="right"/>
        <w:rPr>
          <w:rFonts w:ascii="Arial" w:hAnsi="Arial" w:cs="Arial"/>
          <w:i/>
        </w:rPr>
      </w:pPr>
    </w:p>
    <w:p w:rsidR="002A49A3" w:rsidRDefault="002A49A3" w:rsidP="002A49A3">
      <w:pPr>
        <w:tabs>
          <w:tab w:val="left" w:pos="3240"/>
        </w:tabs>
        <w:rPr>
          <w:rFonts w:asciiTheme="majorHAnsi" w:eastAsiaTheme="majorEastAsia" w:hAnsiTheme="majorHAnsi" w:cs="Arial"/>
        </w:rPr>
      </w:pPr>
    </w:p>
    <w:p w:rsidR="002A49A3" w:rsidRDefault="002A49A3" w:rsidP="002A49A3">
      <w:pPr>
        <w:tabs>
          <w:tab w:val="left" w:pos="3240"/>
        </w:tabs>
        <w:rPr>
          <w:rFonts w:asciiTheme="majorHAnsi" w:eastAsiaTheme="majorEastAsia" w:hAnsiTheme="majorHAnsi" w:cs="Arial"/>
        </w:rPr>
      </w:pPr>
      <w:r>
        <w:rPr>
          <w:rFonts w:asciiTheme="majorHAnsi" w:eastAsiaTheme="majorEastAsia" w:hAnsiTheme="majorHAnsi" w:cs="Arial"/>
        </w:rPr>
        <w:t>Nota: Marcar en el casillero en blanco el puntaje que se asigna a cada factor.</w:t>
      </w:r>
    </w:p>
    <w:p w:rsidR="002A49A3" w:rsidRDefault="002A49A3" w:rsidP="002A49A3">
      <w:pPr>
        <w:spacing w:line="360" w:lineRule="auto"/>
        <w:ind w:left="360"/>
        <w:jc w:val="both"/>
        <w:rPr>
          <w:rFonts w:asciiTheme="majorHAnsi" w:eastAsiaTheme="majorEastAsia" w:hAnsiTheme="majorHAnsi" w:cs="Arial"/>
          <w:bCs/>
          <w:kern w:val="28"/>
        </w:rPr>
      </w:pPr>
    </w:p>
    <w:p w:rsidR="002A49A3" w:rsidRPr="00B069D7" w:rsidRDefault="002A49A3" w:rsidP="002A49A3">
      <w:pPr>
        <w:spacing w:line="360" w:lineRule="auto"/>
        <w:ind w:left="360"/>
        <w:jc w:val="both"/>
        <w:rPr>
          <w:rFonts w:asciiTheme="majorHAnsi" w:eastAsiaTheme="majorEastAsia" w:hAnsiTheme="majorHAnsi" w:cs="Arial"/>
          <w:bCs/>
          <w:kern w:val="28"/>
        </w:rPr>
      </w:pPr>
      <w:r w:rsidRPr="00B069D7">
        <w:rPr>
          <w:rFonts w:asciiTheme="majorHAnsi" w:eastAsiaTheme="majorEastAsia" w:hAnsiTheme="majorHAnsi" w:cs="Arial"/>
          <w:bCs/>
          <w:kern w:val="28"/>
        </w:rPr>
        <w:t xml:space="preserve">En forma obligatoria se debe presentar </w:t>
      </w:r>
      <w:r>
        <w:rPr>
          <w:rFonts w:asciiTheme="majorHAnsi" w:eastAsiaTheme="majorEastAsia" w:hAnsiTheme="majorHAnsi" w:cs="Arial"/>
          <w:bCs/>
          <w:kern w:val="28"/>
        </w:rPr>
        <w:t>notas firmadas,</w:t>
      </w:r>
      <w:r w:rsidRPr="00B069D7">
        <w:rPr>
          <w:rFonts w:asciiTheme="majorHAnsi" w:eastAsiaTheme="majorEastAsia" w:hAnsiTheme="majorHAnsi" w:cs="Arial"/>
          <w:bCs/>
          <w:kern w:val="28"/>
        </w:rPr>
        <w:t xml:space="preserve"> </w:t>
      </w:r>
      <w:r>
        <w:rPr>
          <w:rFonts w:asciiTheme="majorHAnsi" w:eastAsiaTheme="majorEastAsia" w:hAnsiTheme="majorHAnsi" w:cs="Arial"/>
          <w:bCs/>
          <w:kern w:val="28"/>
        </w:rPr>
        <w:t xml:space="preserve">según modelo adjunto y </w:t>
      </w:r>
      <w:r w:rsidRPr="00864CB8">
        <w:rPr>
          <w:rFonts w:asciiTheme="majorHAnsi" w:eastAsiaTheme="majorEastAsia" w:hAnsiTheme="majorHAnsi" w:cs="Arial"/>
          <w:bCs/>
          <w:kern w:val="28"/>
        </w:rPr>
        <w:t>debiendo</w:t>
      </w:r>
      <w:r w:rsidRPr="00B069D7">
        <w:rPr>
          <w:rFonts w:asciiTheme="majorHAnsi" w:eastAsiaTheme="majorEastAsia" w:hAnsiTheme="majorHAnsi" w:cs="Arial"/>
          <w:bCs/>
          <w:kern w:val="28"/>
        </w:rPr>
        <w:t xml:space="preserve"> indicar un </w:t>
      </w:r>
      <w:r>
        <w:rPr>
          <w:rFonts w:asciiTheme="majorHAnsi" w:eastAsiaTheme="majorEastAsia" w:hAnsiTheme="majorHAnsi" w:cs="Arial"/>
          <w:bCs/>
          <w:kern w:val="28"/>
        </w:rPr>
        <w:t>mínim</w:t>
      </w:r>
      <w:r w:rsidRPr="00B069D7">
        <w:rPr>
          <w:rFonts w:asciiTheme="majorHAnsi" w:eastAsiaTheme="majorEastAsia" w:hAnsiTheme="majorHAnsi" w:cs="Arial"/>
          <w:bCs/>
          <w:kern w:val="28"/>
        </w:rPr>
        <w:t xml:space="preserve">o de </w:t>
      </w:r>
      <w:r>
        <w:rPr>
          <w:rFonts w:asciiTheme="majorHAnsi" w:eastAsiaTheme="majorEastAsia" w:hAnsiTheme="majorHAnsi" w:cs="Arial"/>
          <w:bCs/>
          <w:kern w:val="28"/>
        </w:rPr>
        <w:t>cuatro</w:t>
      </w:r>
      <w:r w:rsidRPr="00B069D7">
        <w:rPr>
          <w:rFonts w:asciiTheme="majorHAnsi" w:eastAsiaTheme="majorEastAsia" w:hAnsiTheme="majorHAnsi" w:cs="Arial"/>
          <w:bCs/>
          <w:kern w:val="28"/>
        </w:rPr>
        <w:t xml:space="preserve">. En caso de presentar </w:t>
      </w:r>
      <w:r>
        <w:rPr>
          <w:rFonts w:asciiTheme="majorHAnsi" w:eastAsiaTheme="majorEastAsia" w:hAnsiTheme="majorHAnsi" w:cs="Arial"/>
          <w:bCs/>
          <w:kern w:val="28"/>
        </w:rPr>
        <w:t xml:space="preserve">más </w:t>
      </w:r>
      <w:r w:rsidRPr="00B069D7">
        <w:rPr>
          <w:rFonts w:asciiTheme="majorHAnsi" w:eastAsiaTheme="majorEastAsia" w:hAnsiTheme="majorHAnsi" w:cs="Arial"/>
          <w:bCs/>
          <w:kern w:val="28"/>
        </w:rPr>
        <w:t>referencias solamente se considerarán las declaradas en la planilla</w:t>
      </w:r>
      <w:r>
        <w:rPr>
          <w:rFonts w:asciiTheme="majorHAnsi" w:eastAsiaTheme="majorEastAsia" w:hAnsiTheme="majorHAnsi" w:cs="Arial"/>
          <w:bCs/>
          <w:kern w:val="28"/>
        </w:rPr>
        <w:t>, tomando las cuatro que los técnicos de la DNA elijan no incluyéndose el resto.</w:t>
      </w:r>
    </w:p>
    <w:p w:rsidR="002A49A3" w:rsidRPr="00B069D7" w:rsidRDefault="002A49A3" w:rsidP="002A49A3">
      <w:pPr>
        <w:spacing w:line="360" w:lineRule="auto"/>
        <w:ind w:left="360"/>
        <w:jc w:val="both"/>
        <w:rPr>
          <w:rFonts w:asciiTheme="majorHAnsi" w:eastAsiaTheme="majorEastAsia" w:hAnsiTheme="majorHAnsi" w:cs="Arial"/>
          <w:bCs/>
          <w:kern w:val="28"/>
        </w:rPr>
      </w:pPr>
      <w:r w:rsidRPr="00B069D7">
        <w:rPr>
          <w:rFonts w:asciiTheme="majorHAnsi" w:eastAsiaTheme="majorEastAsia" w:hAnsiTheme="majorHAnsi" w:cs="Arial"/>
          <w:bCs/>
          <w:kern w:val="28"/>
        </w:rPr>
        <w:lastRenderedPageBreak/>
        <w:t>En caso de no presentar las cartas con la evaluación requerida, el Organismo se contactará con las referencias declaradas, solicitando la información indicada en la carta en forma telefónica o por otro medio electrónico (e-mail, whatsapp). De no obtener respuesta, el puntaje asignado para la referencia que no responda será de cero puntos.</w:t>
      </w:r>
    </w:p>
    <w:p w:rsidR="002A49A3" w:rsidRDefault="002A49A3" w:rsidP="002A49A3">
      <w:pPr>
        <w:spacing w:line="360" w:lineRule="auto"/>
        <w:ind w:left="360"/>
        <w:jc w:val="both"/>
        <w:rPr>
          <w:rFonts w:asciiTheme="majorHAnsi" w:eastAsiaTheme="majorEastAsia" w:hAnsiTheme="majorHAnsi" w:cs="Arial"/>
          <w:bCs/>
          <w:kern w:val="28"/>
        </w:rPr>
      </w:pPr>
      <w:r w:rsidRPr="008D646F">
        <w:rPr>
          <w:rFonts w:asciiTheme="majorHAnsi" w:eastAsiaTheme="majorEastAsia" w:hAnsiTheme="majorHAnsi" w:cs="Arial"/>
          <w:bCs/>
          <w:kern w:val="28"/>
        </w:rPr>
        <w:t xml:space="preserve">Para la evaluación de los antecedentes se tendrán en cuenta tres factores con la siguiente asignación de puntaje por los sub-factores considerados. </w:t>
      </w:r>
    </w:p>
    <w:p w:rsidR="002A49A3" w:rsidRPr="008D646F" w:rsidRDefault="002A49A3" w:rsidP="002A49A3">
      <w:pPr>
        <w:spacing w:line="360" w:lineRule="auto"/>
        <w:ind w:left="360"/>
        <w:jc w:val="both"/>
        <w:rPr>
          <w:rFonts w:asciiTheme="majorHAnsi" w:eastAsiaTheme="majorEastAsia" w:hAnsiTheme="majorHAnsi" w:cs="Arial"/>
          <w:bCs/>
          <w:kern w:val="28"/>
        </w:rPr>
      </w:pPr>
    </w:p>
    <w:p w:rsidR="002A49A3" w:rsidRDefault="002A49A3" w:rsidP="002A49A3">
      <w:pPr>
        <w:tabs>
          <w:tab w:val="center" w:pos="4252"/>
          <w:tab w:val="right" w:pos="8504"/>
        </w:tabs>
        <w:spacing w:line="360" w:lineRule="auto"/>
        <w:rPr>
          <w:rFonts w:asciiTheme="majorHAnsi" w:eastAsiaTheme="majorEastAsia" w:hAnsiTheme="majorHAnsi" w:cs="Arial"/>
          <w:kern w:val="28"/>
        </w:rPr>
      </w:pPr>
      <w:r>
        <w:rPr>
          <w:rFonts w:asciiTheme="majorHAnsi" w:eastAsiaTheme="majorEastAsia" w:hAnsiTheme="majorHAnsi" w:cs="Arial"/>
          <w:kern w:val="28"/>
        </w:rPr>
        <w:tab/>
      </w:r>
      <w:r>
        <w:rPr>
          <w:rFonts w:asciiTheme="majorHAnsi" w:eastAsiaTheme="majorEastAsia" w:hAnsiTheme="majorHAnsi" w:cs="Arial"/>
          <w:kern w:val="28"/>
        </w:rPr>
        <w:object w:dxaOrig="6951" w:dyaOrig="4394">
          <v:shape id="_x0000_i1028" type="#_x0000_t75" style="width:345.6pt;height:223.2pt" o:ole="">
            <v:imagedata r:id="rId18" o:title=""/>
          </v:shape>
          <o:OLEObject Type="Embed" ProgID="Excel.Sheet.12" ShapeID="_x0000_i1028" DrawAspect="Content" ObjectID="_1676379180" r:id="rId21"/>
        </w:object>
      </w:r>
      <w:r>
        <w:rPr>
          <w:rFonts w:asciiTheme="majorHAnsi" w:eastAsiaTheme="majorEastAsia" w:hAnsiTheme="majorHAnsi" w:cs="Arial"/>
          <w:kern w:val="28"/>
        </w:rPr>
        <w:tab/>
      </w:r>
    </w:p>
    <w:p w:rsidR="002A49A3" w:rsidRDefault="002A49A3" w:rsidP="002A49A3">
      <w:pPr>
        <w:spacing w:line="360" w:lineRule="auto"/>
        <w:rPr>
          <w:rFonts w:asciiTheme="majorHAnsi" w:eastAsiaTheme="majorEastAsia" w:hAnsiTheme="majorHAnsi" w:cs="Arial"/>
          <w:kern w:val="28"/>
        </w:rPr>
      </w:pPr>
      <w:r>
        <w:rPr>
          <w:rFonts w:asciiTheme="majorHAnsi" w:eastAsiaTheme="majorEastAsia" w:hAnsiTheme="majorHAnsi" w:cs="Arial"/>
          <w:kern w:val="28"/>
        </w:rPr>
        <w:t>La</w:t>
      </w:r>
      <w:r w:rsidRPr="004433C8">
        <w:rPr>
          <w:rFonts w:asciiTheme="majorHAnsi" w:eastAsiaTheme="majorEastAsia" w:hAnsiTheme="majorHAnsi" w:cs="Arial"/>
          <w:kern w:val="28"/>
        </w:rPr>
        <w:t xml:space="preserve">s cartas de referencia tendrán carácter de Declaración Jurada </w:t>
      </w:r>
      <w:r w:rsidRPr="008B4954">
        <w:rPr>
          <w:rFonts w:asciiTheme="majorHAnsi" w:eastAsiaTheme="majorEastAsia" w:hAnsiTheme="majorHAnsi" w:cs="Arial"/>
          <w:kern w:val="28"/>
        </w:rPr>
        <w:t>a presentarse frente a un organismo público con todas las implicancias y responsabilidades legales que conlleva.</w:t>
      </w:r>
    </w:p>
    <w:tbl>
      <w:tblPr>
        <w:tblpPr w:leftFromText="141" w:rightFromText="141" w:vertAnchor="page" w:horzAnchor="margin" w:tblpXSpec="center"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E01DC1" w:rsidRPr="00E01DC1" w:rsidTr="00E01DC1">
        <w:trPr>
          <w:trHeight w:val="639"/>
        </w:trPr>
        <w:tc>
          <w:tcPr>
            <w:tcW w:w="8622" w:type="dxa"/>
            <w:gridSpan w:val="8"/>
            <w:shd w:val="clear" w:color="auto" w:fill="auto"/>
          </w:tcPr>
          <w:p w:rsidR="00E01DC1" w:rsidRPr="00F669B9" w:rsidRDefault="00E01DC1" w:rsidP="00F669B9">
            <w:pPr>
              <w:pStyle w:val="Ttulo1"/>
              <w:jc w:val="center"/>
              <w:rPr>
                <w:b/>
                <w:sz w:val="24"/>
                <w:szCs w:val="24"/>
                <w:lang w:val="es-UY" w:eastAsia="en-US"/>
              </w:rPr>
            </w:pPr>
            <w:bookmarkStart w:id="237" w:name="_Toc65763329"/>
            <w:bookmarkStart w:id="238" w:name="_Toc65765859"/>
            <w:r w:rsidRPr="00F669B9">
              <w:rPr>
                <w:b/>
                <w:color w:val="auto"/>
                <w:sz w:val="24"/>
                <w:szCs w:val="24"/>
                <w:lang w:val="es-UY" w:eastAsia="en-US"/>
              </w:rPr>
              <w:lastRenderedPageBreak/>
              <w:t>ANEXO I</w:t>
            </w:r>
            <w:bookmarkStart w:id="239" w:name="_Toc482789126"/>
            <w:bookmarkStart w:id="240" w:name="_Toc482792678"/>
            <w:bookmarkStart w:id="241" w:name="_Toc482795335"/>
            <w:bookmarkStart w:id="242" w:name="_Toc482952585"/>
            <w:bookmarkStart w:id="243" w:name="_Toc482953178"/>
            <w:bookmarkStart w:id="244" w:name="_Toc482953297"/>
            <w:bookmarkStart w:id="245" w:name="_Toc483302716"/>
            <w:bookmarkStart w:id="246" w:name="_Toc483302819"/>
            <w:bookmarkStart w:id="247" w:name="_Toc489015084"/>
            <w:bookmarkStart w:id="248" w:name="_Toc511655097"/>
            <w:r w:rsidRPr="00F669B9">
              <w:rPr>
                <w:b/>
                <w:color w:val="auto"/>
                <w:sz w:val="24"/>
                <w:szCs w:val="24"/>
                <w:lang w:val="es-UY" w:eastAsia="en-US"/>
              </w:rPr>
              <w:t xml:space="preserve">: </w:t>
            </w:r>
            <w:r w:rsidRPr="00F669B9">
              <w:rPr>
                <w:b/>
                <w:color w:val="auto"/>
                <w:sz w:val="24"/>
                <w:szCs w:val="24"/>
                <w:lang w:val="es-ES_tradnl" w:eastAsia="ar-SA"/>
              </w:rPr>
              <w:t>FORMULARIO DE IDENTIFICACION DEL OFERENTE</w:t>
            </w:r>
            <w:bookmarkEnd w:id="239"/>
            <w:bookmarkEnd w:id="240"/>
            <w:bookmarkEnd w:id="241"/>
            <w:bookmarkEnd w:id="242"/>
            <w:bookmarkEnd w:id="243"/>
            <w:bookmarkEnd w:id="244"/>
            <w:bookmarkEnd w:id="245"/>
            <w:bookmarkEnd w:id="246"/>
            <w:bookmarkEnd w:id="247"/>
            <w:bookmarkEnd w:id="248"/>
            <w:bookmarkEnd w:id="237"/>
            <w:bookmarkEnd w:id="238"/>
          </w:p>
        </w:tc>
      </w:tr>
      <w:tr w:rsidR="00E01DC1" w:rsidRPr="00E01DC1" w:rsidTr="00E01DC1">
        <w:trPr>
          <w:trHeight w:val="584"/>
        </w:trPr>
        <w:tc>
          <w:tcPr>
            <w:tcW w:w="3527" w:type="dxa"/>
            <w:gridSpan w:val="3"/>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PROCEDIMIENTO DE COMPRA</w:t>
            </w:r>
          </w:p>
        </w:tc>
        <w:tc>
          <w:tcPr>
            <w:tcW w:w="5095" w:type="dxa"/>
            <w:gridSpan w:val="5"/>
            <w:shd w:val="clear" w:color="auto" w:fill="auto"/>
          </w:tcPr>
          <w:p w:rsidR="00E01DC1" w:rsidRPr="00E01DC1" w:rsidRDefault="00197C4E" w:rsidP="00E01DC1">
            <w:pPr>
              <w:suppressAutoHyphens/>
              <w:jc w:val="center"/>
              <w:rPr>
                <w:rFonts w:asciiTheme="minorHAnsi" w:hAnsiTheme="minorHAnsi" w:cs="Arial"/>
                <w:b/>
                <w:lang w:eastAsia="ar-SA"/>
              </w:rPr>
            </w:pPr>
            <w:r>
              <w:rPr>
                <w:rFonts w:asciiTheme="minorHAnsi" w:hAnsiTheme="minorHAnsi" w:cs="Arial"/>
                <w:b/>
                <w:lang w:eastAsia="ar-SA"/>
              </w:rPr>
              <w:t>LICITACION ABREVIADA</w:t>
            </w:r>
            <w:r w:rsidR="00E01DC1" w:rsidRPr="00E01DC1">
              <w:rPr>
                <w:rFonts w:asciiTheme="minorHAnsi" w:hAnsiTheme="minorHAnsi" w:cs="Arial"/>
                <w:b/>
                <w:lang w:eastAsia="ar-SA"/>
              </w:rPr>
              <w:t xml:space="preserve">  N° 4/2020</w:t>
            </w:r>
          </w:p>
        </w:tc>
      </w:tr>
      <w:tr w:rsidR="00E01DC1" w:rsidRPr="00E01DC1" w:rsidTr="00E01DC1">
        <w:trPr>
          <w:trHeight w:val="387"/>
        </w:trPr>
        <w:tc>
          <w:tcPr>
            <w:tcW w:w="3527" w:type="dxa"/>
            <w:gridSpan w:val="3"/>
            <w:shd w:val="clear" w:color="auto" w:fill="auto"/>
          </w:tcPr>
          <w:p w:rsidR="00E01DC1" w:rsidRPr="00E01DC1" w:rsidRDefault="00E01DC1" w:rsidP="00E01DC1">
            <w:pPr>
              <w:suppressAutoHyphens/>
              <w:jc w:val="center"/>
              <w:rPr>
                <w:rFonts w:asciiTheme="minorHAnsi" w:hAnsiTheme="minorHAnsi" w:cs="Arial"/>
                <w:noProof/>
              </w:rPr>
            </w:pPr>
            <w:r w:rsidRPr="00E01DC1">
              <w:rPr>
                <w:rFonts w:asciiTheme="minorHAnsi" w:hAnsiTheme="minorHAnsi" w:cs="Arial"/>
                <w:b/>
                <w:lang w:eastAsia="ar-SA"/>
              </w:rPr>
              <w:t>RAZON SOCIAL DE LA EMPRESA</w:t>
            </w:r>
          </w:p>
        </w:tc>
        <w:tc>
          <w:tcPr>
            <w:tcW w:w="5095" w:type="dxa"/>
            <w:gridSpan w:val="5"/>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ab/>
            </w:r>
            <w:r w:rsidRPr="00E01DC1">
              <w:rPr>
                <w:rFonts w:asciiTheme="minorHAnsi" w:hAnsiTheme="minorHAnsi" w:cs="Arial"/>
                <w:b/>
                <w:lang w:eastAsia="ar-SA"/>
              </w:rPr>
              <w:tab/>
            </w:r>
          </w:p>
        </w:tc>
      </w:tr>
      <w:tr w:rsidR="00E01DC1" w:rsidRPr="00E01DC1" w:rsidTr="00E01DC1">
        <w:trPr>
          <w:trHeight w:val="492"/>
        </w:trPr>
        <w:tc>
          <w:tcPr>
            <w:tcW w:w="3527" w:type="dxa"/>
            <w:gridSpan w:val="3"/>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NOMBRE COMERCIAL DE LA EMPRESA</w:t>
            </w:r>
          </w:p>
        </w:tc>
        <w:tc>
          <w:tcPr>
            <w:tcW w:w="5095" w:type="dxa"/>
            <w:gridSpan w:val="5"/>
            <w:shd w:val="clear" w:color="auto" w:fill="auto"/>
          </w:tcPr>
          <w:p w:rsidR="00E01DC1" w:rsidRPr="00E01DC1" w:rsidRDefault="00E01DC1" w:rsidP="00E01DC1">
            <w:pPr>
              <w:suppressAutoHyphens/>
              <w:jc w:val="both"/>
              <w:rPr>
                <w:rFonts w:asciiTheme="minorHAnsi" w:hAnsiTheme="minorHAnsi" w:cs="Arial"/>
                <w:b/>
                <w:lang w:eastAsia="ar-SA"/>
              </w:rPr>
            </w:pPr>
          </w:p>
        </w:tc>
      </w:tr>
      <w:tr w:rsidR="00E01DC1" w:rsidRPr="00E01DC1" w:rsidTr="00E01DC1">
        <w:trPr>
          <w:trHeight w:val="506"/>
        </w:trPr>
        <w:tc>
          <w:tcPr>
            <w:tcW w:w="3527" w:type="dxa"/>
            <w:gridSpan w:val="3"/>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R.U.T:</w:t>
            </w:r>
            <w:r w:rsidRPr="00E01DC1">
              <w:rPr>
                <w:rFonts w:asciiTheme="minorHAnsi" w:hAnsiTheme="minorHAnsi" w:cs="Arial"/>
                <w:b/>
                <w:lang w:eastAsia="ar-SA"/>
              </w:rPr>
              <w:tab/>
            </w:r>
          </w:p>
        </w:tc>
        <w:tc>
          <w:tcPr>
            <w:tcW w:w="5095" w:type="dxa"/>
            <w:gridSpan w:val="5"/>
            <w:shd w:val="clear" w:color="auto" w:fill="auto"/>
          </w:tcPr>
          <w:p w:rsidR="00E01DC1" w:rsidRPr="00E01DC1" w:rsidRDefault="00E01DC1" w:rsidP="00E01DC1">
            <w:pPr>
              <w:suppressAutoHyphens/>
              <w:jc w:val="both"/>
              <w:rPr>
                <w:rFonts w:asciiTheme="minorHAnsi" w:hAnsiTheme="minorHAnsi" w:cs="Arial"/>
                <w:b/>
                <w:lang w:eastAsia="ar-SA"/>
              </w:rPr>
            </w:pPr>
          </w:p>
        </w:tc>
      </w:tr>
      <w:tr w:rsidR="00E01DC1" w:rsidRPr="00E01DC1" w:rsidTr="00E01DC1">
        <w:trPr>
          <w:trHeight w:val="479"/>
        </w:trPr>
        <w:tc>
          <w:tcPr>
            <w:tcW w:w="8622" w:type="dxa"/>
            <w:gridSpan w:val="8"/>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DOMICILIO Y DEMAS DATOS A EFECTOS DEL PRESENTE CONCURSO DE PRECIOS:</w:t>
            </w:r>
          </w:p>
        </w:tc>
      </w:tr>
      <w:tr w:rsidR="00E01DC1" w:rsidRPr="00E01DC1" w:rsidTr="00E01DC1">
        <w:trPr>
          <w:trHeight w:val="541"/>
        </w:trPr>
        <w:tc>
          <w:tcPr>
            <w:tcW w:w="4578" w:type="dxa"/>
            <w:gridSpan w:val="5"/>
            <w:shd w:val="clear" w:color="auto" w:fill="auto"/>
          </w:tcPr>
          <w:p w:rsidR="00E01DC1" w:rsidRPr="00E01DC1" w:rsidRDefault="00E01DC1" w:rsidP="00E01DC1">
            <w:pPr>
              <w:suppressAutoHyphens/>
              <w:jc w:val="both"/>
              <w:rPr>
                <w:rFonts w:asciiTheme="minorHAnsi" w:hAnsiTheme="minorHAnsi" w:cs="Arial"/>
                <w:noProof/>
              </w:rPr>
            </w:pPr>
            <w:r w:rsidRPr="00E01DC1">
              <w:rPr>
                <w:rFonts w:asciiTheme="minorHAnsi" w:hAnsiTheme="minorHAnsi" w:cs="Arial"/>
                <w:b/>
                <w:lang w:eastAsia="ar-SA"/>
              </w:rPr>
              <w:t xml:space="preserve">CALLE: </w:t>
            </w:r>
          </w:p>
        </w:tc>
        <w:tc>
          <w:tcPr>
            <w:tcW w:w="1446" w:type="dxa"/>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 xml:space="preserve">Nº </w:t>
            </w:r>
          </w:p>
        </w:tc>
        <w:tc>
          <w:tcPr>
            <w:tcW w:w="2598" w:type="dxa"/>
            <w:gridSpan w:val="2"/>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C. Postal</w:t>
            </w:r>
          </w:p>
        </w:tc>
      </w:tr>
      <w:tr w:rsidR="00E01DC1" w:rsidRPr="00E01DC1" w:rsidTr="00E01DC1">
        <w:trPr>
          <w:trHeight w:val="953"/>
        </w:trPr>
        <w:tc>
          <w:tcPr>
            <w:tcW w:w="4316" w:type="dxa"/>
            <w:gridSpan w:val="4"/>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CIUDAD</w:t>
            </w:r>
          </w:p>
        </w:tc>
        <w:tc>
          <w:tcPr>
            <w:tcW w:w="4306" w:type="dxa"/>
            <w:gridSpan w:val="4"/>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DEPARTAMENTO</w:t>
            </w:r>
          </w:p>
        </w:tc>
      </w:tr>
      <w:tr w:rsidR="00E01DC1" w:rsidRPr="00E01DC1" w:rsidTr="00E01DC1">
        <w:trPr>
          <w:trHeight w:val="387"/>
        </w:trPr>
        <w:tc>
          <w:tcPr>
            <w:tcW w:w="2738" w:type="dxa"/>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TELEFONOS</w:t>
            </w:r>
          </w:p>
        </w:tc>
        <w:tc>
          <w:tcPr>
            <w:tcW w:w="5884" w:type="dxa"/>
            <w:gridSpan w:val="7"/>
            <w:shd w:val="clear" w:color="auto" w:fill="auto"/>
          </w:tcPr>
          <w:p w:rsidR="00E01DC1" w:rsidRPr="00E01DC1" w:rsidRDefault="00E01DC1" w:rsidP="00E01DC1">
            <w:pPr>
              <w:suppressAutoHyphens/>
              <w:rPr>
                <w:rFonts w:asciiTheme="minorHAnsi" w:hAnsiTheme="minorHAnsi" w:cs="Arial"/>
                <w:b/>
                <w:lang w:eastAsia="ar-SA"/>
              </w:rPr>
            </w:pPr>
          </w:p>
        </w:tc>
      </w:tr>
      <w:tr w:rsidR="00E01DC1" w:rsidRPr="00E01DC1" w:rsidTr="00E01DC1">
        <w:trPr>
          <w:trHeight w:val="387"/>
        </w:trPr>
        <w:tc>
          <w:tcPr>
            <w:tcW w:w="2738" w:type="dxa"/>
            <w:shd w:val="clear" w:color="auto" w:fill="auto"/>
          </w:tcPr>
          <w:p w:rsidR="00E01DC1" w:rsidRPr="00E01DC1" w:rsidRDefault="00E01DC1" w:rsidP="00E01DC1">
            <w:pPr>
              <w:suppressAutoHyphens/>
              <w:rPr>
                <w:rFonts w:asciiTheme="minorHAnsi" w:hAnsiTheme="minorHAnsi" w:cs="Arial"/>
                <w:b/>
                <w:lang w:eastAsia="ar-SA"/>
              </w:rPr>
            </w:pPr>
            <w:r w:rsidRPr="00E01DC1">
              <w:rPr>
                <w:rFonts w:asciiTheme="minorHAnsi" w:hAnsiTheme="minorHAnsi" w:cs="Arial"/>
                <w:b/>
                <w:lang w:eastAsia="ar-SA"/>
              </w:rPr>
              <w:t>CEL</w:t>
            </w:r>
          </w:p>
        </w:tc>
        <w:tc>
          <w:tcPr>
            <w:tcW w:w="5884" w:type="dxa"/>
            <w:gridSpan w:val="7"/>
            <w:shd w:val="clear" w:color="auto" w:fill="auto"/>
          </w:tcPr>
          <w:p w:rsidR="00E01DC1" w:rsidRPr="00E01DC1" w:rsidRDefault="00E01DC1" w:rsidP="00E01DC1">
            <w:pPr>
              <w:suppressAutoHyphens/>
              <w:rPr>
                <w:rFonts w:asciiTheme="minorHAnsi" w:hAnsiTheme="minorHAnsi" w:cs="Arial"/>
                <w:b/>
                <w:lang w:eastAsia="ar-SA"/>
              </w:rPr>
            </w:pPr>
          </w:p>
        </w:tc>
      </w:tr>
      <w:tr w:rsidR="00E01DC1" w:rsidRPr="00E01DC1" w:rsidTr="00E01DC1">
        <w:trPr>
          <w:trHeight w:val="387"/>
        </w:trPr>
        <w:tc>
          <w:tcPr>
            <w:tcW w:w="2738" w:type="dxa"/>
            <w:shd w:val="clear" w:color="auto" w:fill="auto"/>
          </w:tcPr>
          <w:p w:rsidR="00E01DC1" w:rsidRPr="00E01DC1" w:rsidRDefault="00E01DC1" w:rsidP="00E01DC1">
            <w:pPr>
              <w:suppressAutoHyphens/>
              <w:jc w:val="both"/>
              <w:rPr>
                <w:rFonts w:asciiTheme="minorHAnsi" w:hAnsiTheme="minorHAnsi" w:cs="Arial"/>
                <w:b/>
                <w:lang w:eastAsia="ar-SA"/>
              </w:rPr>
            </w:pPr>
            <w:r w:rsidRPr="00E01DC1">
              <w:rPr>
                <w:rFonts w:asciiTheme="minorHAnsi" w:hAnsiTheme="minorHAnsi" w:cs="Arial"/>
                <w:b/>
                <w:lang w:eastAsia="ar-SA"/>
              </w:rPr>
              <w:t>E-MAIL</w:t>
            </w:r>
          </w:p>
        </w:tc>
        <w:tc>
          <w:tcPr>
            <w:tcW w:w="5884" w:type="dxa"/>
            <w:gridSpan w:val="7"/>
            <w:shd w:val="clear" w:color="auto" w:fill="auto"/>
          </w:tcPr>
          <w:p w:rsidR="00E01DC1" w:rsidRPr="00E01DC1" w:rsidRDefault="00E01DC1" w:rsidP="00E01DC1">
            <w:pPr>
              <w:suppressAutoHyphens/>
              <w:jc w:val="both"/>
              <w:rPr>
                <w:rFonts w:asciiTheme="minorHAnsi" w:hAnsiTheme="minorHAnsi" w:cs="Arial"/>
                <w:b/>
                <w:lang w:eastAsia="ar-SA"/>
              </w:rPr>
            </w:pPr>
          </w:p>
        </w:tc>
      </w:tr>
      <w:tr w:rsidR="00E01DC1" w:rsidRPr="00E01DC1" w:rsidTr="00E01DC1">
        <w:trPr>
          <w:trHeight w:val="443"/>
        </w:trPr>
        <w:tc>
          <w:tcPr>
            <w:tcW w:w="8622" w:type="dxa"/>
            <w:gridSpan w:val="8"/>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SOCIOS O INTEGRANTES DEL DIRECTORIO DE LA EMPRESA</w:t>
            </w:r>
          </w:p>
        </w:tc>
      </w:tr>
      <w:tr w:rsidR="00E01DC1" w:rsidRPr="00E01DC1" w:rsidTr="00E01DC1">
        <w:trPr>
          <w:trHeight w:val="387"/>
        </w:trPr>
        <w:tc>
          <w:tcPr>
            <w:tcW w:w="3264" w:type="dxa"/>
            <w:gridSpan w:val="2"/>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rPr>
              <w:t>Nombre:</w:t>
            </w:r>
          </w:p>
        </w:tc>
        <w:tc>
          <w:tcPr>
            <w:tcW w:w="3024" w:type="dxa"/>
            <w:gridSpan w:val="5"/>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Cargo</w:t>
            </w:r>
          </w:p>
        </w:tc>
        <w:tc>
          <w:tcPr>
            <w:tcW w:w="2334" w:type="dxa"/>
            <w:shd w:val="clear" w:color="auto" w:fill="auto"/>
          </w:tcPr>
          <w:p w:rsidR="00E01DC1" w:rsidRPr="00E01DC1" w:rsidRDefault="00E01DC1" w:rsidP="00E01DC1">
            <w:pPr>
              <w:suppressAutoHyphens/>
              <w:jc w:val="center"/>
              <w:rPr>
                <w:rFonts w:asciiTheme="minorHAnsi" w:hAnsiTheme="minorHAnsi" w:cs="Arial"/>
                <w:b/>
                <w:lang w:eastAsia="ar-SA"/>
              </w:rPr>
            </w:pPr>
            <w:r w:rsidRPr="00E01DC1">
              <w:rPr>
                <w:rFonts w:asciiTheme="minorHAnsi" w:hAnsiTheme="minorHAnsi" w:cs="Arial"/>
                <w:b/>
                <w:lang w:eastAsia="ar-SA"/>
              </w:rPr>
              <w:t>Documento</w:t>
            </w:r>
          </w:p>
        </w:tc>
      </w:tr>
      <w:tr w:rsidR="00E01DC1" w:rsidRPr="00E01DC1" w:rsidTr="00E01DC1">
        <w:trPr>
          <w:trHeight w:val="387"/>
        </w:trPr>
        <w:tc>
          <w:tcPr>
            <w:tcW w:w="3264" w:type="dxa"/>
            <w:gridSpan w:val="2"/>
            <w:shd w:val="clear" w:color="auto" w:fill="auto"/>
          </w:tcPr>
          <w:p w:rsidR="00E01DC1" w:rsidRPr="00E01DC1" w:rsidRDefault="00E01DC1" w:rsidP="00E01DC1">
            <w:pPr>
              <w:jc w:val="both"/>
              <w:rPr>
                <w:rFonts w:asciiTheme="minorHAnsi" w:hAnsiTheme="minorHAnsi" w:cs="Arial"/>
              </w:rPr>
            </w:pPr>
          </w:p>
        </w:tc>
        <w:tc>
          <w:tcPr>
            <w:tcW w:w="3024" w:type="dxa"/>
            <w:gridSpan w:val="5"/>
            <w:shd w:val="clear" w:color="auto" w:fill="auto"/>
          </w:tcPr>
          <w:p w:rsidR="00E01DC1" w:rsidRPr="00E01DC1" w:rsidRDefault="00E01DC1" w:rsidP="00E01DC1">
            <w:pPr>
              <w:rPr>
                <w:rFonts w:asciiTheme="minorHAnsi" w:hAnsiTheme="minorHAnsi" w:cs="Arial"/>
              </w:rPr>
            </w:pPr>
          </w:p>
        </w:tc>
        <w:tc>
          <w:tcPr>
            <w:tcW w:w="2334" w:type="dxa"/>
            <w:shd w:val="clear" w:color="auto" w:fill="auto"/>
          </w:tcPr>
          <w:p w:rsidR="00E01DC1" w:rsidRPr="00E01DC1" w:rsidRDefault="00E01DC1" w:rsidP="00E01DC1">
            <w:pPr>
              <w:rPr>
                <w:rFonts w:asciiTheme="minorHAnsi" w:hAnsiTheme="minorHAnsi" w:cs="Arial"/>
              </w:rPr>
            </w:pPr>
          </w:p>
        </w:tc>
      </w:tr>
      <w:tr w:rsidR="00E01DC1" w:rsidRPr="00E01DC1" w:rsidTr="00E01DC1">
        <w:trPr>
          <w:trHeight w:val="387"/>
        </w:trPr>
        <w:tc>
          <w:tcPr>
            <w:tcW w:w="3264" w:type="dxa"/>
            <w:gridSpan w:val="2"/>
            <w:shd w:val="clear" w:color="auto" w:fill="auto"/>
          </w:tcPr>
          <w:p w:rsidR="00E01DC1" w:rsidRPr="00E01DC1" w:rsidRDefault="00E01DC1" w:rsidP="00E01DC1">
            <w:pPr>
              <w:suppressAutoHyphens/>
              <w:jc w:val="center"/>
              <w:rPr>
                <w:rFonts w:asciiTheme="minorHAnsi" w:hAnsiTheme="minorHAnsi" w:cs="Arial"/>
                <w:b/>
                <w:lang w:eastAsia="ar-SA"/>
              </w:rPr>
            </w:pPr>
          </w:p>
        </w:tc>
        <w:tc>
          <w:tcPr>
            <w:tcW w:w="3024" w:type="dxa"/>
            <w:gridSpan w:val="5"/>
            <w:shd w:val="clear" w:color="auto" w:fill="auto"/>
          </w:tcPr>
          <w:p w:rsidR="00E01DC1" w:rsidRPr="00E01DC1" w:rsidRDefault="00E01DC1" w:rsidP="00E01DC1">
            <w:pPr>
              <w:suppressAutoHyphens/>
              <w:jc w:val="center"/>
              <w:rPr>
                <w:rFonts w:asciiTheme="minorHAnsi" w:hAnsiTheme="minorHAnsi" w:cs="Arial"/>
                <w:b/>
                <w:lang w:eastAsia="ar-SA"/>
              </w:rPr>
            </w:pPr>
          </w:p>
        </w:tc>
        <w:tc>
          <w:tcPr>
            <w:tcW w:w="2334" w:type="dxa"/>
            <w:shd w:val="clear" w:color="auto" w:fill="auto"/>
          </w:tcPr>
          <w:p w:rsidR="00E01DC1" w:rsidRPr="00E01DC1" w:rsidRDefault="00E01DC1" w:rsidP="00E01DC1">
            <w:pPr>
              <w:suppressAutoHyphens/>
              <w:jc w:val="center"/>
              <w:rPr>
                <w:rFonts w:asciiTheme="minorHAnsi" w:hAnsiTheme="minorHAnsi" w:cs="Arial"/>
                <w:b/>
                <w:lang w:eastAsia="ar-SA"/>
              </w:rPr>
            </w:pPr>
          </w:p>
        </w:tc>
      </w:tr>
      <w:tr w:rsidR="00E01DC1" w:rsidRPr="00E01DC1" w:rsidTr="00E01DC1">
        <w:trPr>
          <w:trHeight w:val="408"/>
        </w:trPr>
        <w:tc>
          <w:tcPr>
            <w:tcW w:w="3264" w:type="dxa"/>
            <w:gridSpan w:val="2"/>
            <w:shd w:val="clear" w:color="auto" w:fill="auto"/>
          </w:tcPr>
          <w:p w:rsidR="00E01DC1" w:rsidRPr="00E01DC1" w:rsidRDefault="00E01DC1" w:rsidP="00E01DC1">
            <w:pPr>
              <w:jc w:val="both"/>
              <w:rPr>
                <w:rFonts w:asciiTheme="minorHAnsi" w:hAnsiTheme="minorHAnsi" w:cs="Arial"/>
              </w:rPr>
            </w:pPr>
          </w:p>
        </w:tc>
        <w:tc>
          <w:tcPr>
            <w:tcW w:w="3024" w:type="dxa"/>
            <w:gridSpan w:val="5"/>
            <w:shd w:val="clear" w:color="auto" w:fill="auto"/>
          </w:tcPr>
          <w:p w:rsidR="00E01DC1" w:rsidRPr="00E01DC1" w:rsidRDefault="00E01DC1" w:rsidP="00E01DC1">
            <w:pPr>
              <w:rPr>
                <w:rFonts w:asciiTheme="minorHAnsi" w:hAnsiTheme="minorHAnsi" w:cs="Arial"/>
              </w:rPr>
            </w:pPr>
          </w:p>
        </w:tc>
        <w:tc>
          <w:tcPr>
            <w:tcW w:w="2334" w:type="dxa"/>
            <w:shd w:val="clear" w:color="auto" w:fill="auto"/>
          </w:tcPr>
          <w:p w:rsidR="00E01DC1" w:rsidRPr="00E01DC1" w:rsidRDefault="00E01DC1" w:rsidP="00E01DC1">
            <w:pPr>
              <w:rPr>
                <w:rFonts w:asciiTheme="minorHAnsi" w:hAnsiTheme="minorHAnsi" w:cs="Arial"/>
              </w:rPr>
            </w:pPr>
          </w:p>
        </w:tc>
      </w:tr>
      <w:tr w:rsidR="00E01DC1" w:rsidRPr="00E01DC1" w:rsidTr="00E01DC1">
        <w:trPr>
          <w:trHeight w:val="387"/>
        </w:trPr>
        <w:tc>
          <w:tcPr>
            <w:tcW w:w="3264" w:type="dxa"/>
            <w:gridSpan w:val="2"/>
            <w:shd w:val="clear" w:color="auto" w:fill="auto"/>
          </w:tcPr>
          <w:p w:rsidR="00E01DC1" w:rsidRPr="00E01DC1" w:rsidRDefault="00E01DC1" w:rsidP="00E01DC1">
            <w:pPr>
              <w:suppressAutoHyphens/>
              <w:jc w:val="both"/>
              <w:rPr>
                <w:rFonts w:asciiTheme="minorHAnsi" w:hAnsiTheme="minorHAnsi" w:cs="Arial"/>
                <w:b/>
                <w:lang w:eastAsia="ar-SA"/>
              </w:rPr>
            </w:pPr>
          </w:p>
        </w:tc>
        <w:tc>
          <w:tcPr>
            <w:tcW w:w="3024" w:type="dxa"/>
            <w:gridSpan w:val="5"/>
            <w:shd w:val="clear" w:color="auto" w:fill="auto"/>
          </w:tcPr>
          <w:p w:rsidR="00E01DC1" w:rsidRPr="00E01DC1" w:rsidRDefault="00E01DC1" w:rsidP="00E01DC1">
            <w:pPr>
              <w:suppressAutoHyphens/>
              <w:rPr>
                <w:rFonts w:asciiTheme="minorHAnsi" w:hAnsiTheme="minorHAnsi" w:cs="Arial"/>
                <w:b/>
                <w:lang w:eastAsia="ar-SA"/>
              </w:rPr>
            </w:pPr>
          </w:p>
        </w:tc>
        <w:tc>
          <w:tcPr>
            <w:tcW w:w="2334" w:type="dxa"/>
            <w:shd w:val="clear" w:color="auto" w:fill="auto"/>
          </w:tcPr>
          <w:p w:rsidR="00E01DC1" w:rsidRPr="00E01DC1" w:rsidRDefault="00E01DC1" w:rsidP="00E01DC1">
            <w:pPr>
              <w:suppressAutoHyphens/>
              <w:rPr>
                <w:rFonts w:asciiTheme="minorHAnsi" w:hAnsiTheme="minorHAnsi" w:cs="Arial"/>
                <w:b/>
                <w:lang w:eastAsia="ar-SA"/>
              </w:rPr>
            </w:pPr>
          </w:p>
        </w:tc>
      </w:tr>
      <w:tr w:rsidR="00E01DC1" w:rsidRPr="00E01DC1" w:rsidTr="00E01DC1">
        <w:trPr>
          <w:trHeight w:val="639"/>
        </w:trPr>
        <w:tc>
          <w:tcPr>
            <w:tcW w:w="3264" w:type="dxa"/>
            <w:gridSpan w:val="2"/>
            <w:shd w:val="clear" w:color="auto" w:fill="auto"/>
          </w:tcPr>
          <w:p w:rsidR="00E01DC1" w:rsidRPr="00E01DC1" w:rsidRDefault="00E01DC1" w:rsidP="00E01DC1">
            <w:pPr>
              <w:jc w:val="both"/>
              <w:rPr>
                <w:rFonts w:asciiTheme="minorHAnsi" w:hAnsiTheme="minorHAnsi" w:cs="Arial"/>
              </w:rPr>
            </w:pPr>
            <w:r w:rsidRPr="00E01DC1">
              <w:rPr>
                <w:rFonts w:asciiTheme="minorHAnsi" w:hAnsiTheme="minorHAnsi" w:cs="Arial"/>
              </w:rPr>
              <w:t>FIRMA</w:t>
            </w:r>
          </w:p>
        </w:tc>
        <w:tc>
          <w:tcPr>
            <w:tcW w:w="5358" w:type="dxa"/>
            <w:gridSpan w:val="6"/>
            <w:shd w:val="clear" w:color="auto" w:fill="auto"/>
          </w:tcPr>
          <w:p w:rsidR="00E01DC1" w:rsidRPr="00E01DC1" w:rsidRDefault="00E01DC1" w:rsidP="00E01DC1">
            <w:pPr>
              <w:rPr>
                <w:rFonts w:asciiTheme="minorHAnsi" w:hAnsiTheme="minorHAnsi" w:cs="Arial"/>
              </w:rPr>
            </w:pPr>
          </w:p>
        </w:tc>
      </w:tr>
      <w:tr w:rsidR="00E01DC1" w:rsidRPr="00E01DC1" w:rsidTr="00E01DC1">
        <w:trPr>
          <w:trHeight w:val="639"/>
        </w:trPr>
        <w:tc>
          <w:tcPr>
            <w:tcW w:w="3264" w:type="dxa"/>
            <w:gridSpan w:val="2"/>
            <w:shd w:val="clear" w:color="auto" w:fill="auto"/>
          </w:tcPr>
          <w:p w:rsidR="00E01DC1" w:rsidRPr="00E01DC1" w:rsidRDefault="00E01DC1" w:rsidP="00E01DC1">
            <w:pPr>
              <w:rPr>
                <w:rFonts w:asciiTheme="minorHAnsi" w:hAnsiTheme="minorHAnsi" w:cs="Arial"/>
              </w:rPr>
            </w:pPr>
            <w:r w:rsidRPr="00E01DC1">
              <w:rPr>
                <w:rFonts w:asciiTheme="minorHAnsi" w:hAnsiTheme="minorHAnsi" w:cs="Arial"/>
              </w:rPr>
              <w:t>ACLARACION DE FIRMA</w:t>
            </w:r>
          </w:p>
        </w:tc>
        <w:tc>
          <w:tcPr>
            <w:tcW w:w="5358" w:type="dxa"/>
            <w:gridSpan w:val="6"/>
            <w:shd w:val="clear" w:color="auto" w:fill="auto"/>
          </w:tcPr>
          <w:p w:rsidR="00E01DC1" w:rsidRPr="00E01DC1" w:rsidRDefault="00E01DC1" w:rsidP="00E01DC1">
            <w:pPr>
              <w:rPr>
                <w:rFonts w:asciiTheme="minorHAnsi" w:hAnsiTheme="minorHAnsi" w:cs="Arial"/>
              </w:rPr>
            </w:pPr>
          </w:p>
        </w:tc>
      </w:tr>
      <w:tr w:rsidR="00E01DC1" w:rsidRPr="00E01DC1" w:rsidTr="00E01DC1">
        <w:trPr>
          <w:trHeight w:val="387"/>
        </w:trPr>
        <w:tc>
          <w:tcPr>
            <w:tcW w:w="3264" w:type="dxa"/>
            <w:gridSpan w:val="2"/>
            <w:shd w:val="clear" w:color="auto" w:fill="auto"/>
          </w:tcPr>
          <w:p w:rsidR="00E01DC1" w:rsidRPr="00E01DC1" w:rsidRDefault="00E01DC1" w:rsidP="00E01DC1">
            <w:pPr>
              <w:jc w:val="both"/>
              <w:rPr>
                <w:rFonts w:asciiTheme="minorHAnsi" w:hAnsiTheme="minorHAnsi" w:cs="Arial"/>
              </w:rPr>
            </w:pPr>
            <w:r w:rsidRPr="00E01DC1">
              <w:rPr>
                <w:rFonts w:asciiTheme="minorHAnsi" w:hAnsiTheme="minorHAnsi" w:cs="Arial"/>
              </w:rPr>
              <w:t>Cedula de Identidad</w:t>
            </w:r>
          </w:p>
        </w:tc>
        <w:tc>
          <w:tcPr>
            <w:tcW w:w="5358" w:type="dxa"/>
            <w:gridSpan w:val="6"/>
            <w:shd w:val="clear" w:color="auto" w:fill="auto"/>
          </w:tcPr>
          <w:p w:rsidR="00E01DC1" w:rsidRPr="00E01DC1" w:rsidRDefault="00E01DC1" w:rsidP="00E01DC1">
            <w:pPr>
              <w:jc w:val="both"/>
              <w:rPr>
                <w:rFonts w:asciiTheme="minorHAnsi" w:hAnsiTheme="minorHAnsi" w:cs="Arial"/>
              </w:rPr>
            </w:pPr>
          </w:p>
        </w:tc>
      </w:tr>
      <w:tr w:rsidR="00E01DC1" w:rsidRPr="00E01DC1" w:rsidTr="00E01DC1">
        <w:trPr>
          <w:trHeight w:val="775"/>
        </w:trPr>
        <w:tc>
          <w:tcPr>
            <w:tcW w:w="8622" w:type="dxa"/>
            <w:gridSpan w:val="8"/>
            <w:shd w:val="clear" w:color="auto" w:fill="auto"/>
          </w:tcPr>
          <w:p w:rsidR="00E01DC1" w:rsidRPr="00E01DC1" w:rsidRDefault="00E01DC1" w:rsidP="00E01DC1">
            <w:pPr>
              <w:suppressAutoHyphens/>
              <w:spacing w:before="120"/>
              <w:jc w:val="both"/>
              <w:rPr>
                <w:rFonts w:asciiTheme="minorHAnsi" w:hAnsiTheme="minorHAnsi" w:cs="Arial"/>
                <w:b/>
                <w:lang w:eastAsia="ar-SA"/>
              </w:rPr>
            </w:pPr>
            <w:r w:rsidRPr="00E01DC1">
              <w:rPr>
                <w:rFonts w:asciiTheme="minorHAnsi" w:hAnsiTheme="minorHAnsi" w:cs="Arial"/>
                <w:b/>
                <w:lang w:eastAsia="ar-SA"/>
              </w:rPr>
              <w:t>(el firmante debe aclarar en calidad de que firma, si como propietario, director autorizado por contrato, representante legal autorizado u otro)</w:t>
            </w:r>
          </w:p>
        </w:tc>
      </w:tr>
    </w:tbl>
    <w:p w:rsidR="00E01DC1" w:rsidRDefault="00E01DC1" w:rsidP="00E01DC1">
      <w:pPr>
        <w:numPr>
          <w:ilvl w:val="12"/>
          <w:numId w:val="0"/>
        </w:numPr>
        <w:spacing w:line="360" w:lineRule="auto"/>
        <w:jc w:val="both"/>
        <w:rPr>
          <w:rFonts w:asciiTheme="majorHAnsi" w:eastAsiaTheme="majorEastAsia" w:hAnsiTheme="majorHAnsi" w:cs="Arial"/>
          <w:lang w:val="es-UY" w:eastAsia="en-US"/>
        </w:rPr>
      </w:pPr>
    </w:p>
    <w:p w:rsidR="00542501" w:rsidRDefault="00542501" w:rsidP="00E01DC1">
      <w:pPr>
        <w:numPr>
          <w:ilvl w:val="12"/>
          <w:numId w:val="0"/>
        </w:numPr>
        <w:spacing w:line="360" w:lineRule="auto"/>
        <w:jc w:val="both"/>
        <w:rPr>
          <w:rFonts w:asciiTheme="majorHAnsi" w:eastAsiaTheme="majorEastAsia" w:hAnsiTheme="majorHAnsi" w:cs="Arial"/>
          <w:lang w:val="es-UY" w:eastAsia="en-US"/>
        </w:rPr>
      </w:pPr>
    </w:p>
    <w:p w:rsidR="00542501" w:rsidRDefault="00542501" w:rsidP="00542501">
      <w:pPr>
        <w:outlineLvl w:val="1"/>
        <w:rPr>
          <w:rFonts w:asciiTheme="majorHAnsi" w:eastAsiaTheme="majorEastAsia" w:hAnsiTheme="majorHAnsi" w:cs="Arial"/>
          <w:lang w:val="es-UY" w:eastAsia="en-US"/>
        </w:rPr>
      </w:pPr>
    </w:p>
    <w:p w:rsidR="00E01DC1" w:rsidRPr="00E01DC1" w:rsidRDefault="00E01DC1" w:rsidP="00542501">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1"/>
        <w:rPr>
          <w:rFonts w:asciiTheme="minorHAnsi" w:hAnsiTheme="minorHAnsi" w:cs="Arial"/>
          <w:b/>
          <w:u w:val="single"/>
        </w:rPr>
      </w:pPr>
      <w:bookmarkStart w:id="249" w:name="_Toc65763330"/>
      <w:bookmarkStart w:id="250" w:name="_Toc65765860"/>
      <w:r w:rsidRPr="00E01DC1">
        <w:rPr>
          <w:rFonts w:asciiTheme="minorHAnsi" w:eastAsiaTheme="majorEastAsia" w:hAnsiTheme="minorHAnsi" w:cs="Arial"/>
          <w:b/>
          <w:u w:val="single"/>
          <w:lang w:val="es-UY" w:eastAsia="en-US"/>
        </w:rPr>
        <w:lastRenderedPageBreak/>
        <w:t>ANEXO II OFERTA</w:t>
      </w:r>
      <w:bookmarkEnd w:id="249"/>
      <w:bookmarkEnd w:id="250"/>
    </w:p>
    <w:p w:rsidR="00E01DC1" w:rsidRPr="00E01DC1" w:rsidRDefault="00E01DC1" w:rsidP="00E01DC1">
      <w:pPr>
        <w:rPr>
          <w:rFonts w:ascii="Arial" w:hAnsi="Arial" w:cs="Arial"/>
          <w:sz w:val="20"/>
          <w:szCs w:val="20"/>
        </w:rPr>
      </w:pPr>
    </w:p>
    <w:p w:rsidR="00E01DC1" w:rsidRPr="00E01DC1" w:rsidRDefault="00E01DC1" w:rsidP="00A66B59">
      <w:pPr>
        <w:jc w:val="both"/>
        <w:rPr>
          <w:rFonts w:asciiTheme="majorHAnsi" w:hAnsiTheme="majorHAnsi" w:cs="Arial"/>
          <w:sz w:val="22"/>
          <w:szCs w:val="22"/>
        </w:rPr>
      </w:pPr>
      <w:r w:rsidRPr="00E01DC1">
        <w:rPr>
          <w:rFonts w:asciiTheme="majorHAnsi" w:hAnsiTheme="majorHAnsi" w:cs="Arial"/>
          <w:sz w:val="22"/>
          <w:szCs w:val="22"/>
        </w:rPr>
        <w:t>Sres.</w:t>
      </w:r>
    </w:p>
    <w:p w:rsidR="00E01DC1" w:rsidRPr="00E01DC1" w:rsidRDefault="00E01DC1" w:rsidP="00A66B59">
      <w:pPr>
        <w:jc w:val="both"/>
        <w:rPr>
          <w:rFonts w:asciiTheme="majorHAnsi" w:hAnsiTheme="majorHAnsi" w:cs="Arial"/>
          <w:sz w:val="22"/>
          <w:szCs w:val="22"/>
        </w:rPr>
      </w:pPr>
      <w:r w:rsidRPr="00E01DC1">
        <w:rPr>
          <w:rFonts w:asciiTheme="majorHAnsi" w:hAnsiTheme="majorHAnsi" w:cs="Arial"/>
          <w:sz w:val="22"/>
          <w:szCs w:val="22"/>
        </w:rPr>
        <w:t>Ministerio de Economía y Finanzas.</w:t>
      </w:r>
    </w:p>
    <w:p w:rsidR="00E01DC1" w:rsidRPr="00E01DC1" w:rsidRDefault="00E01DC1" w:rsidP="00A66B59">
      <w:pPr>
        <w:jc w:val="both"/>
        <w:rPr>
          <w:rFonts w:asciiTheme="majorHAnsi" w:hAnsiTheme="majorHAnsi" w:cs="Arial"/>
          <w:sz w:val="22"/>
          <w:szCs w:val="22"/>
        </w:rPr>
      </w:pPr>
      <w:r w:rsidRPr="00E01DC1">
        <w:rPr>
          <w:rFonts w:asciiTheme="majorHAnsi" w:hAnsiTheme="majorHAnsi" w:cs="Arial"/>
          <w:sz w:val="22"/>
          <w:szCs w:val="22"/>
        </w:rPr>
        <w:t>Dirección Nacional de Aduanas.</w:t>
      </w:r>
    </w:p>
    <w:p w:rsidR="00E01DC1" w:rsidRPr="00E01DC1" w:rsidRDefault="00E01DC1" w:rsidP="00A66B59">
      <w:pPr>
        <w:jc w:val="both"/>
        <w:rPr>
          <w:rFonts w:asciiTheme="majorHAnsi" w:hAnsiTheme="majorHAnsi" w:cs="Arial"/>
          <w:sz w:val="22"/>
          <w:szCs w:val="22"/>
          <w:u w:val="words"/>
        </w:rPr>
      </w:pPr>
      <w:r w:rsidRPr="00E01DC1">
        <w:rPr>
          <w:rFonts w:asciiTheme="majorHAnsi" w:hAnsiTheme="majorHAnsi" w:cs="Arial"/>
          <w:sz w:val="22"/>
          <w:szCs w:val="22"/>
          <w:u w:val="words"/>
        </w:rPr>
        <w:t>Presente</w:t>
      </w:r>
    </w:p>
    <w:p w:rsidR="00E01DC1" w:rsidRPr="00E01DC1" w:rsidRDefault="00E01DC1" w:rsidP="00A66B59">
      <w:pPr>
        <w:jc w:val="both"/>
        <w:rPr>
          <w:rFonts w:asciiTheme="majorHAnsi" w:hAnsiTheme="majorHAnsi" w:cs="Arial"/>
          <w:sz w:val="22"/>
          <w:szCs w:val="22"/>
          <w:u w:val="words"/>
        </w:rPr>
      </w:pPr>
    </w:p>
    <w:p w:rsidR="00E01DC1" w:rsidRPr="00E01DC1" w:rsidRDefault="00E01DC1" w:rsidP="00A66B59">
      <w:pPr>
        <w:tabs>
          <w:tab w:val="center" w:pos="4252"/>
          <w:tab w:val="right" w:pos="8504"/>
        </w:tabs>
        <w:jc w:val="right"/>
        <w:rPr>
          <w:rFonts w:asciiTheme="majorHAnsi" w:hAnsiTheme="majorHAnsi" w:cs="Arial"/>
          <w:sz w:val="22"/>
          <w:szCs w:val="22"/>
        </w:rPr>
      </w:pPr>
      <w:r w:rsidRPr="00E01DC1">
        <w:rPr>
          <w:rFonts w:asciiTheme="majorHAnsi" w:hAnsiTheme="majorHAnsi" w:cs="Arial"/>
          <w:sz w:val="22"/>
          <w:szCs w:val="22"/>
        </w:rPr>
        <w:t>Montevideo, _____ de ______________de ________.</w:t>
      </w:r>
    </w:p>
    <w:p w:rsidR="00E01DC1" w:rsidRPr="00E01DC1" w:rsidRDefault="00E01DC1" w:rsidP="00A66B59">
      <w:pPr>
        <w:ind w:left="-426"/>
        <w:jc w:val="both"/>
        <w:rPr>
          <w:rFonts w:asciiTheme="majorHAnsi" w:hAnsiTheme="majorHAnsi" w:cs="Arial"/>
          <w:sz w:val="22"/>
          <w:szCs w:val="22"/>
        </w:rPr>
      </w:pPr>
    </w:p>
    <w:p w:rsidR="00AA2BA9" w:rsidRPr="00E01DC1" w:rsidRDefault="00E01DC1" w:rsidP="00A66B59">
      <w:pPr>
        <w:jc w:val="both"/>
        <w:rPr>
          <w:rFonts w:asciiTheme="majorHAnsi" w:hAnsiTheme="majorHAnsi" w:cs="Arial"/>
          <w:sz w:val="22"/>
          <w:szCs w:val="22"/>
        </w:rPr>
      </w:pPr>
      <w:r w:rsidRPr="00E01DC1">
        <w:rPr>
          <w:rFonts w:asciiTheme="majorHAnsi" w:hAnsiTheme="majorHAnsi" w:cs="Arial"/>
          <w:sz w:val="22"/>
          <w:szCs w:val="22"/>
        </w:rPr>
        <w:t>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 las disposic</w:t>
      </w:r>
      <w:r w:rsidR="00197C4E">
        <w:rPr>
          <w:rFonts w:asciiTheme="majorHAnsi" w:hAnsiTheme="majorHAnsi" w:cs="Arial"/>
          <w:sz w:val="22"/>
          <w:szCs w:val="22"/>
        </w:rPr>
        <w:t xml:space="preserve">iones del Pliego Particular de la LICITACIÓN ABREVIADA </w:t>
      </w:r>
      <w:r w:rsidRPr="00E01DC1">
        <w:rPr>
          <w:rFonts w:asciiTheme="majorHAnsi" w:hAnsiTheme="majorHAnsi" w:cs="Arial"/>
          <w:sz w:val="22"/>
          <w:szCs w:val="22"/>
        </w:rPr>
        <w:t>N° 4/2020, cumpliendo en todos sus detalles, con e</w:t>
      </w:r>
      <w:r w:rsidR="00AA2BA9">
        <w:rPr>
          <w:rFonts w:asciiTheme="majorHAnsi" w:hAnsiTheme="majorHAnsi" w:cs="Arial"/>
          <w:sz w:val="22"/>
          <w:szCs w:val="22"/>
        </w:rPr>
        <w:t xml:space="preserve">xclusión de todo otro recurso. </w:t>
      </w:r>
    </w:p>
    <w:p w:rsidR="00AA2BA9" w:rsidRDefault="00AA2BA9" w:rsidP="00A66B59">
      <w:pPr>
        <w:jc w:val="both"/>
        <w:rPr>
          <w:rFonts w:asciiTheme="majorHAnsi" w:hAnsiTheme="majorHAnsi" w:cs="Arial"/>
          <w:sz w:val="22"/>
          <w:szCs w:val="22"/>
        </w:rPr>
      </w:pPr>
      <w:r w:rsidRPr="00E01DC1">
        <w:rPr>
          <w:rFonts w:asciiTheme="majorHAnsi" w:hAnsiTheme="majorHAnsi" w:cs="Arial"/>
          <w:sz w:val="22"/>
          <w:szCs w:val="22"/>
        </w:rPr>
        <w:t>La oferta económica es por un total de $________________impuestos que correspondan incluidos.</w:t>
      </w:r>
    </w:p>
    <w:p w:rsidR="00AA2BA9" w:rsidRDefault="009C640F" w:rsidP="00A66B59">
      <w:pPr>
        <w:jc w:val="both"/>
        <w:rPr>
          <w:rFonts w:asciiTheme="majorHAnsi" w:hAnsiTheme="majorHAnsi" w:cs="Arial"/>
          <w:sz w:val="22"/>
          <w:szCs w:val="22"/>
        </w:rPr>
      </w:pPr>
      <w:r>
        <w:rPr>
          <w:rFonts w:asciiTheme="majorHAnsi" w:hAnsiTheme="majorHAnsi" w:cs="Arial"/>
          <w:sz w:val="22"/>
          <w:szCs w:val="22"/>
        </w:rPr>
        <w:object w:dxaOrig="8959" w:dyaOrig="4042">
          <v:shape id="_x0000_i1144" type="#_x0000_t75" style="width:448.2pt;height:202.2pt" o:ole="">
            <v:imagedata r:id="rId22" o:title=""/>
          </v:shape>
          <o:OLEObject Type="Embed" ProgID="Excel.Sheet.12" ShapeID="_x0000_i1144" DrawAspect="Content" ObjectID="_1676379181" r:id="rId23"/>
        </w:object>
      </w:r>
    </w:p>
    <w:p w:rsidR="00197C4E" w:rsidRDefault="00E01DC1" w:rsidP="00A66B59">
      <w:pPr>
        <w:spacing w:line="276" w:lineRule="auto"/>
        <w:jc w:val="both"/>
        <w:rPr>
          <w:rFonts w:asciiTheme="majorHAnsi" w:hAnsiTheme="majorHAnsi" w:cs="Arial"/>
          <w:sz w:val="22"/>
          <w:szCs w:val="22"/>
        </w:rPr>
      </w:pPr>
      <w:r w:rsidRPr="00E01DC1">
        <w:rPr>
          <w:rFonts w:asciiTheme="majorHAnsi" w:hAnsiTheme="majorHAnsi" w:cs="Arial"/>
          <w:sz w:val="22"/>
          <w:szCs w:val="22"/>
        </w:rPr>
        <w:t>Declaro que</w:t>
      </w:r>
      <w:r w:rsidR="00197C4E">
        <w:rPr>
          <w:rFonts w:asciiTheme="majorHAnsi" w:hAnsiTheme="majorHAnsi" w:cs="Arial"/>
          <w:sz w:val="22"/>
          <w:szCs w:val="22"/>
        </w:rPr>
        <w:t xml:space="preserve"> la firma ofertante </w:t>
      </w:r>
      <w:r w:rsidRPr="00E01DC1">
        <w:rPr>
          <w:rFonts w:asciiTheme="majorHAnsi" w:hAnsiTheme="majorHAnsi" w:cs="Arial"/>
          <w:sz w:val="22"/>
          <w:szCs w:val="22"/>
        </w:rPr>
        <w:t>cuenta con capacid</w:t>
      </w:r>
      <w:r w:rsidR="00197C4E">
        <w:rPr>
          <w:rFonts w:asciiTheme="majorHAnsi" w:hAnsiTheme="majorHAnsi" w:cs="Arial"/>
          <w:sz w:val="22"/>
          <w:szCs w:val="22"/>
        </w:rPr>
        <w:t>ad para contratar con el Estado.</w:t>
      </w:r>
    </w:p>
    <w:p w:rsidR="00197C4E" w:rsidRDefault="00197C4E" w:rsidP="00A66B59">
      <w:pPr>
        <w:spacing w:line="276" w:lineRule="auto"/>
        <w:jc w:val="both"/>
        <w:rPr>
          <w:rFonts w:asciiTheme="majorHAnsi" w:hAnsiTheme="majorHAnsi" w:cs="Arial"/>
          <w:sz w:val="22"/>
          <w:szCs w:val="22"/>
        </w:rPr>
      </w:pPr>
    </w:p>
    <w:p w:rsidR="00E01DC1" w:rsidRPr="00E01DC1" w:rsidRDefault="00E01DC1" w:rsidP="00A66B59">
      <w:pPr>
        <w:spacing w:line="276" w:lineRule="auto"/>
        <w:jc w:val="both"/>
        <w:rPr>
          <w:rFonts w:asciiTheme="majorHAnsi" w:hAnsiTheme="majorHAnsi" w:cs="Arial"/>
          <w:sz w:val="22"/>
          <w:szCs w:val="22"/>
        </w:rPr>
      </w:pPr>
      <w:r w:rsidRPr="00E01DC1">
        <w:rPr>
          <w:rFonts w:asciiTheme="majorHAnsi" w:hAnsiTheme="majorHAnsi" w:cs="Arial"/>
          <w:sz w:val="22"/>
          <w:szCs w:val="22"/>
        </w:rPr>
        <w:t>La empresa pertenece al Grupo de Trabajo________, del sub-grupo______, con una antigüedad de________ años en el ramo.</w:t>
      </w:r>
    </w:p>
    <w:p w:rsidR="00E01DC1" w:rsidRPr="00E01DC1" w:rsidRDefault="00E01DC1" w:rsidP="00A66B59">
      <w:pPr>
        <w:spacing w:line="276" w:lineRule="auto"/>
        <w:jc w:val="both"/>
        <w:rPr>
          <w:rFonts w:asciiTheme="majorHAnsi" w:hAnsiTheme="majorHAnsi" w:cs="Arial"/>
          <w:i/>
          <w:sz w:val="22"/>
          <w:szCs w:val="22"/>
        </w:rPr>
      </w:pPr>
    </w:p>
    <w:p w:rsidR="00E01DC1" w:rsidRPr="00E01DC1" w:rsidRDefault="00E01DC1" w:rsidP="00A66B59">
      <w:pPr>
        <w:spacing w:line="276" w:lineRule="auto"/>
        <w:jc w:val="right"/>
        <w:rPr>
          <w:rFonts w:asciiTheme="majorHAnsi" w:hAnsiTheme="majorHAnsi" w:cs="Arial"/>
          <w:i/>
          <w:sz w:val="22"/>
          <w:szCs w:val="22"/>
        </w:rPr>
      </w:pPr>
      <w:r w:rsidRPr="00E01DC1">
        <w:rPr>
          <w:rFonts w:asciiTheme="majorHAnsi" w:hAnsiTheme="majorHAnsi" w:cs="Arial"/>
          <w:i/>
          <w:sz w:val="22"/>
          <w:szCs w:val="22"/>
        </w:rPr>
        <w:t>Firma __________________________</w:t>
      </w:r>
    </w:p>
    <w:p w:rsidR="00E01DC1" w:rsidRPr="00E01DC1" w:rsidRDefault="00E01DC1" w:rsidP="00E01DC1">
      <w:pPr>
        <w:pBdr>
          <w:bottom w:val="single" w:sz="4" w:space="1" w:color="auto"/>
        </w:pBdr>
        <w:spacing w:line="360" w:lineRule="auto"/>
        <w:jc w:val="right"/>
        <w:rPr>
          <w:rFonts w:asciiTheme="majorHAnsi" w:hAnsiTheme="majorHAnsi" w:cs="Arial"/>
          <w:i/>
          <w:sz w:val="22"/>
          <w:szCs w:val="22"/>
        </w:rPr>
      </w:pPr>
    </w:p>
    <w:p w:rsidR="00E01DC1" w:rsidRPr="00E01DC1" w:rsidRDefault="00E01DC1" w:rsidP="00E01DC1">
      <w:pPr>
        <w:jc w:val="both"/>
        <w:rPr>
          <w:rFonts w:asciiTheme="majorHAnsi" w:hAnsiTheme="majorHAnsi" w:cs="Arial"/>
          <w:b/>
          <w:bCs/>
          <w:i/>
          <w:iCs/>
          <w:sz w:val="18"/>
          <w:szCs w:val="18"/>
        </w:rPr>
      </w:pPr>
      <w:r w:rsidRPr="00E01DC1">
        <w:rPr>
          <w:rFonts w:asciiTheme="majorHAnsi" w:hAnsiTheme="majorHAnsi" w:cs="Arial"/>
          <w:b/>
          <w:bCs/>
          <w:i/>
          <w:iCs/>
          <w:sz w:val="18"/>
          <w:szCs w:val="18"/>
        </w:rPr>
        <w:t>Notas:</w:t>
      </w:r>
    </w:p>
    <w:p w:rsidR="00E01DC1" w:rsidRDefault="00197C4E" w:rsidP="00BF6D89">
      <w:pPr>
        <w:numPr>
          <w:ilvl w:val="0"/>
          <w:numId w:val="19"/>
        </w:numPr>
        <w:contextualSpacing/>
        <w:jc w:val="both"/>
        <w:rPr>
          <w:rFonts w:asciiTheme="majorHAnsi" w:hAnsiTheme="majorHAnsi" w:cs="Arial"/>
          <w:b/>
          <w:bCs/>
          <w:i/>
          <w:iCs/>
          <w:sz w:val="18"/>
          <w:szCs w:val="18"/>
        </w:rPr>
      </w:pPr>
      <w:r>
        <w:rPr>
          <w:rFonts w:asciiTheme="majorHAnsi" w:hAnsiTheme="majorHAnsi" w:cs="Arial"/>
          <w:b/>
          <w:bCs/>
          <w:i/>
          <w:iCs/>
          <w:sz w:val="18"/>
          <w:szCs w:val="18"/>
        </w:rPr>
        <w:t>ítem 6</w:t>
      </w:r>
      <w:r w:rsidR="00E01DC1" w:rsidRPr="00E01DC1">
        <w:rPr>
          <w:rFonts w:asciiTheme="majorHAnsi" w:hAnsiTheme="majorHAnsi" w:cs="Arial"/>
          <w:b/>
          <w:bCs/>
          <w:i/>
          <w:iCs/>
          <w:sz w:val="18"/>
          <w:szCs w:val="18"/>
        </w:rPr>
        <w:t>, en la oferta en línea ind</w:t>
      </w:r>
      <w:r w:rsidR="00AD428E">
        <w:rPr>
          <w:rFonts w:asciiTheme="majorHAnsi" w:hAnsiTheme="majorHAnsi" w:cs="Arial"/>
          <w:b/>
          <w:bCs/>
          <w:i/>
          <w:iCs/>
          <w:sz w:val="18"/>
          <w:szCs w:val="18"/>
        </w:rPr>
        <w:t>icar para la cantidad de 81.997</w:t>
      </w:r>
      <w:r w:rsidR="00E01DC1" w:rsidRPr="00E01DC1">
        <w:rPr>
          <w:rFonts w:asciiTheme="majorHAnsi" w:hAnsiTheme="majorHAnsi" w:cs="Arial"/>
          <w:b/>
          <w:bCs/>
          <w:i/>
          <w:iCs/>
          <w:sz w:val="18"/>
          <w:szCs w:val="18"/>
        </w:rPr>
        <w:t xml:space="preserve"> unidades monetaria el precio unitario $ 1.00 </w:t>
      </w:r>
    </w:p>
    <w:p w:rsidR="00D95617" w:rsidRDefault="00D95617" w:rsidP="00D95617">
      <w:pPr>
        <w:contextualSpacing/>
        <w:jc w:val="both"/>
        <w:rPr>
          <w:rFonts w:asciiTheme="majorHAnsi" w:hAnsiTheme="majorHAnsi" w:cs="Arial"/>
          <w:b/>
          <w:bCs/>
          <w:i/>
          <w:iCs/>
          <w:sz w:val="18"/>
          <w:szCs w:val="18"/>
        </w:rPr>
      </w:pPr>
    </w:p>
    <w:p w:rsidR="00D95617" w:rsidRPr="00D95617" w:rsidRDefault="00D95617" w:rsidP="00D95617">
      <w:pPr>
        <w:pStyle w:val="Ttulo1"/>
        <w:rPr>
          <w:b/>
          <w:color w:val="auto"/>
          <w:sz w:val="24"/>
          <w:szCs w:val="24"/>
        </w:rPr>
      </w:pPr>
      <w:bookmarkStart w:id="251" w:name="_Toc65765861"/>
      <w:r w:rsidRPr="00D95617">
        <w:rPr>
          <w:b/>
          <w:color w:val="auto"/>
          <w:sz w:val="24"/>
          <w:szCs w:val="24"/>
        </w:rPr>
        <w:t>CARTA MODELO DE REFERENCIAS</w:t>
      </w:r>
      <w:bookmarkEnd w:id="251"/>
    </w:p>
    <w:p w:rsidR="00D95617" w:rsidRDefault="00D95617" w:rsidP="00D95617">
      <w:pPr>
        <w:contextualSpacing/>
        <w:jc w:val="both"/>
        <w:rPr>
          <w:rFonts w:asciiTheme="majorHAnsi" w:hAnsiTheme="majorHAnsi" w:cs="Arial"/>
          <w:b/>
          <w:bCs/>
          <w:i/>
          <w:iCs/>
          <w:sz w:val="18"/>
          <w:szCs w:val="18"/>
        </w:rPr>
      </w:pP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Sres. Dirección Nacional de Aduanas:</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Ref. Licitación Abreviada N° 4-2021</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jc w:val="right"/>
        <w:rPr>
          <w:rFonts w:ascii="Arial" w:hAnsi="Arial" w:cs="Arial"/>
          <w:sz w:val="16"/>
          <w:szCs w:val="16"/>
        </w:rPr>
      </w:pPr>
      <w:r w:rsidRPr="004A702D">
        <w:rPr>
          <w:rFonts w:ascii="Arial" w:hAnsi="Arial" w:cs="Arial"/>
          <w:sz w:val="16"/>
          <w:szCs w:val="16"/>
        </w:rPr>
        <w:t>Montevideo, XX de XX de 2021.-</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Empresa /Organismo Público-----------------------------------------------</w:t>
      </w:r>
    </w:p>
    <w:p w:rsidR="00D95617" w:rsidRPr="004A702D" w:rsidRDefault="00D95617" w:rsidP="00D95617">
      <w:pPr>
        <w:pBdr>
          <w:top w:val="single" w:sz="4" w:space="1" w:color="auto"/>
          <w:left w:val="single" w:sz="4" w:space="4" w:color="auto"/>
          <w:bottom w:val="single" w:sz="4" w:space="1" w:color="auto"/>
          <w:right w:val="single" w:sz="4" w:space="4" w:color="auto"/>
        </w:pBdr>
        <w:tabs>
          <w:tab w:val="left" w:pos="5460"/>
        </w:tabs>
        <w:spacing w:line="360" w:lineRule="auto"/>
        <w:ind w:left="360"/>
        <w:rPr>
          <w:rFonts w:ascii="Arial" w:hAnsi="Arial" w:cs="Arial"/>
          <w:sz w:val="16"/>
          <w:szCs w:val="16"/>
        </w:rPr>
      </w:pPr>
      <w:r w:rsidRPr="004A702D">
        <w:rPr>
          <w:rFonts w:ascii="Arial" w:hAnsi="Arial" w:cs="Arial"/>
          <w:sz w:val="16"/>
          <w:szCs w:val="16"/>
        </w:rPr>
        <w:t>RUT------------------------------------------------</w:t>
      </w:r>
      <w:r w:rsidRPr="004A702D">
        <w:rPr>
          <w:rFonts w:ascii="Arial" w:hAnsi="Arial" w:cs="Arial"/>
          <w:sz w:val="16"/>
          <w:szCs w:val="16"/>
        </w:rPr>
        <w:tab/>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Dirección--------------------------------</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Período de Contratación: desde ----------------------hasta---------------------------</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jc w:val="center"/>
        <w:rPr>
          <w:rFonts w:ascii="Arial" w:hAnsi="Arial" w:cs="Arial"/>
          <w:b/>
          <w:sz w:val="16"/>
          <w:szCs w:val="16"/>
        </w:rPr>
      </w:pPr>
      <w:r>
        <w:object w:dxaOrig="6643" w:dyaOrig="4001">
          <v:shape id="_x0000_i1142" type="#_x0000_t75" style="width:378.6pt;height:252pt" o:ole="">
            <v:imagedata r:id="rId16" o:title=""/>
          </v:shape>
          <o:OLEObject Type="Embed" ProgID="Excel.Sheet.12" ShapeID="_x0000_i1142" DrawAspect="Content" ObjectID="_1676379182" r:id="rId24"/>
        </w:objec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Nombre_____________________</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Cargo______________________</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Tel___________________</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Correo Electrónico</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r w:rsidRPr="004A702D">
        <w:rPr>
          <w:rFonts w:ascii="Arial" w:hAnsi="Arial" w:cs="Arial"/>
          <w:sz w:val="16"/>
          <w:szCs w:val="16"/>
        </w:rPr>
        <w:t>Firma__________________________</w:t>
      </w: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rFonts w:ascii="Arial" w:hAnsi="Arial" w:cs="Arial"/>
          <w:sz w:val="16"/>
          <w:szCs w:val="16"/>
        </w:rPr>
      </w:pPr>
    </w:p>
    <w:p w:rsidR="00D95617" w:rsidRPr="004A702D" w:rsidRDefault="00D95617" w:rsidP="00D95617">
      <w:pPr>
        <w:pBdr>
          <w:top w:val="single" w:sz="4" w:space="1" w:color="auto"/>
          <w:left w:val="single" w:sz="4" w:space="4" w:color="auto"/>
          <w:bottom w:val="single" w:sz="4" w:space="1" w:color="auto"/>
          <w:right w:val="single" w:sz="4" w:space="4" w:color="auto"/>
        </w:pBdr>
        <w:spacing w:line="360" w:lineRule="auto"/>
        <w:ind w:left="360"/>
        <w:rPr>
          <w:sz w:val="16"/>
          <w:szCs w:val="16"/>
        </w:rPr>
      </w:pPr>
      <w:r w:rsidRPr="004A702D">
        <w:rPr>
          <w:rFonts w:ascii="Arial" w:hAnsi="Arial" w:cs="Arial"/>
          <w:sz w:val="16"/>
          <w:szCs w:val="16"/>
        </w:rPr>
        <w:t>Se tiene conocimiento que esta declaración será presentada frente a un organismo público con todas las implicancias y responsabilidades legales que con lleva.</w:t>
      </w:r>
    </w:p>
    <w:p w:rsidR="00D95617" w:rsidRDefault="00D95617" w:rsidP="00D95617">
      <w:pPr>
        <w:contextualSpacing/>
        <w:jc w:val="both"/>
        <w:rPr>
          <w:rFonts w:asciiTheme="majorHAnsi" w:eastAsiaTheme="majorEastAsia" w:hAnsiTheme="majorHAnsi" w:cs="Arial"/>
        </w:rPr>
      </w:pPr>
      <w:r w:rsidRPr="004A702D">
        <w:rPr>
          <w:rFonts w:asciiTheme="majorHAnsi" w:eastAsiaTheme="majorEastAsia" w:hAnsiTheme="majorHAnsi" w:cs="Arial"/>
        </w:rPr>
        <w:t>Nota: Marcar en el casillero en blanco el puntaje que se asigna a cada factor</w:t>
      </w:r>
    </w:p>
    <w:p w:rsidR="00D2278B" w:rsidRDefault="00D2278B" w:rsidP="00D95617">
      <w:pPr>
        <w:contextualSpacing/>
        <w:jc w:val="both"/>
        <w:rPr>
          <w:rFonts w:asciiTheme="majorHAnsi" w:eastAsiaTheme="majorEastAsia" w:hAnsiTheme="majorHAnsi" w:cs="Arial"/>
        </w:rPr>
      </w:pPr>
    </w:p>
    <w:p w:rsidR="00D2278B" w:rsidRDefault="00D2278B" w:rsidP="00D95617">
      <w:pPr>
        <w:contextualSpacing/>
        <w:jc w:val="both"/>
        <w:rPr>
          <w:rFonts w:asciiTheme="majorHAnsi" w:eastAsiaTheme="majorEastAsia" w:hAnsiTheme="majorHAnsi" w:cs="Arial"/>
        </w:rPr>
      </w:pPr>
    </w:p>
    <w:p w:rsidR="00D2278B" w:rsidRDefault="00D2278B" w:rsidP="00D95617">
      <w:pPr>
        <w:contextualSpacing/>
        <w:jc w:val="both"/>
        <w:rPr>
          <w:rFonts w:asciiTheme="majorHAnsi" w:eastAsiaTheme="majorEastAsia" w:hAnsiTheme="majorHAnsi" w:cs="Arial"/>
        </w:rPr>
      </w:pPr>
    </w:p>
    <w:p w:rsidR="00D2278B" w:rsidRDefault="00D2278B" w:rsidP="00D95617">
      <w:pPr>
        <w:contextualSpacing/>
        <w:jc w:val="both"/>
        <w:rPr>
          <w:rFonts w:asciiTheme="majorHAnsi" w:hAnsiTheme="majorHAnsi" w:cs="Arial"/>
          <w:b/>
          <w:bCs/>
          <w:i/>
          <w:iCs/>
          <w:sz w:val="18"/>
          <w:szCs w:val="18"/>
        </w:rPr>
        <w:sectPr w:rsidR="00D2278B" w:rsidSect="009A0092">
          <w:headerReference w:type="default" r:id="rId25"/>
          <w:footerReference w:type="default" r:id="rId26"/>
          <w:pgSz w:w="11906" w:h="16838"/>
          <w:pgMar w:top="2268" w:right="1701" w:bottom="1928" w:left="1701" w:header="709" w:footer="709" w:gutter="0"/>
          <w:cols w:space="708"/>
          <w:docGrid w:linePitch="360"/>
        </w:sectPr>
      </w:pPr>
    </w:p>
    <w:p w:rsidR="00D2278B" w:rsidRPr="00E01DC1" w:rsidRDefault="00D2278B" w:rsidP="00D95617">
      <w:pPr>
        <w:contextualSpacing/>
        <w:jc w:val="both"/>
        <w:rPr>
          <w:rFonts w:asciiTheme="majorHAnsi" w:hAnsiTheme="majorHAnsi" w:cs="Arial"/>
          <w:b/>
          <w:bCs/>
          <w:i/>
          <w:iCs/>
          <w:sz w:val="18"/>
          <w:szCs w:val="18"/>
        </w:rPr>
      </w:pPr>
    </w:p>
    <w:p w:rsidR="00774709" w:rsidRDefault="00774709" w:rsidP="00774709">
      <w:pPr>
        <w:contextualSpacing/>
        <w:jc w:val="both"/>
        <w:rPr>
          <w:rFonts w:asciiTheme="majorHAnsi" w:hAnsiTheme="majorHAnsi" w:cs="Arial"/>
          <w:b/>
          <w:bCs/>
          <w:i/>
          <w:iCs/>
          <w:sz w:val="18"/>
          <w:szCs w:val="18"/>
        </w:rPr>
      </w:pPr>
    </w:p>
    <w:tbl>
      <w:tblPr>
        <w:tblW w:w="14024" w:type="dxa"/>
        <w:jc w:val="center"/>
        <w:tblCellMar>
          <w:left w:w="70" w:type="dxa"/>
          <w:right w:w="70" w:type="dxa"/>
        </w:tblCellMar>
        <w:tblLook w:val="04A0" w:firstRow="1" w:lastRow="0" w:firstColumn="1" w:lastColumn="0" w:noHBand="0" w:noVBand="1"/>
      </w:tblPr>
      <w:tblGrid>
        <w:gridCol w:w="3167"/>
        <w:gridCol w:w="2352"/>
        <w:gridCol w:w="1417"/>
        <w:gridCol w:w="2049"/>
        <w:gridCol w:w="2771"/>
        <w:gridCol w:w="2268"/>
      </w:tblGrid>
      <w:tr w:rsidR="00D2278B" w:rsidRPr="00D2278B" w:rsidTr="00CA30CB">
        <w:trPr>
          <w:trHeight w:val="476"/>
          <w:jc w:val="center"/>
        </w:trPr>
        <w:tc>
          <w:tcPr>
            <w:tcW w:w="14024"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rsidR="00D2278B" w:rsidRPr="00F25ECE" w:rsidRDefault="00D2278B" w:rsidP="00F25ECE">
            <w:pPr>
              <w:pStyle w:val="Ttulo1"/>
              <w:jc w:val="center"/>
              <w:rPr>
                <w:b/>
                <w:sz w:val="24"/>
                <w:szCs w:val="24"/>
              </w:rPr>
            </w:pPr>
            <w:bookmarkStart w:id="252" w:name="_Toc57048299"/>
            <w:bookmarkStart w:id="253" w:name="_Toc65765862"/>
            <w:r w:rsidRPr="00F25ECE">
              <w:rPr>
                <w:b/>
                <w:color w:val="auto"/>
                <w:sz w:val="24"/>
                <w:szCs w:val="24"/>
              </w:rPr>
              <w:t xml:space="preserve">PLANILLA DE </w:t>
            </w:r>
            <w:bookmarkEnd w:id="252"/>
            <w:r w:rsidR="00F25ECE" w:rsidRPr="00F25ECE">
              <w:rPr>
                <w:b/>
                <w:color w:val="auto"/>
                <w:sz w:val="24"/>
                <w:szCs w:val="24"/>
              </w:rPr>
              <w:t>DECLARACION DE REFERENCIAS</w:t>
            </w:r>
            <w:bookmarkEnd w:id="253"/>
          </w:p>
        </w:tc>
      </w:tr>
      <w:tr w:rsidR="00D2278B" w:rsidRPr="00D2278B" w:rsidTr="00CA30CB">
        <w:trPr>
          <w:trHeight w:val="476"/>
          <w:jc w:val="center"/>
        </w:trPr>
        <w:tc>
          <w:tcPr>
            <w:tcW w:w="14024" w:type="dxa"/>
            <w:gridSpan w:val="6"/>
            <w:vMerge/>
            <w:tcBorders>
              <w:top w:val="single" w:sz="8" w:space="0" w:color="auto"/>
              <w:left w:val="single" w:sz="8" w:space="0" w:color="auto"/>
              <w:bottom w:val="single" w:sz="4" w:space="0" w:color="000000"/>
              <w:right w:val="single" w:sz="8" w:space="0" w:color="000000"/>
            </w:tcBorders>
            <w:vAlign w:val="center"/>
            <w:hideMark/>
          </w:tcPr>
          <w:p w:rsidR="00D2278B" w:rsidRPr="00D2278B" w:rsidRDefault="00D2278B" w:rsidP="00D2278B">
            <w:pPr>
              <w:rPr>
                <w:rFonts w:ascii="Calibri" w:hAnsi="Calibri"/>
                <w:lang w:val="es-UY" w:eastAsia="es-UY"/>
              </w:rPr>
            </w:pPr>
          </w:p>
        </w:tc>
      </w:tr>
      <w:tr w:rsidR="00D2278B" w:rsidRPr="00D2278B" w:rsidTr="00CA30CB">
        <w:trPr>
          <w:trHeight w:val="57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xml:space="preserve">EMPRESA/RAZON SOCIAL </w:t>
            </w:r>
          </w:p>
        </w:tc>
        <w:tc>
          <w:tcPr>
            <w:tcW w:w="2352"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PERIODO DE CONTRATACIÓN</w:t>
            </w:r>
          </w:p>
        </w:tc>
        <w:tc>
          <w:tcPr>
            <w:tcW w:w="1417"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TELÉFONO</w:t>
            </w:r>
          </w:p>
        </w:tc>
        <w:tc>
          <w:tcPr>
            <w:tcW w:w="2049"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EMAIL</w:t>
            </w:r>
          </w:p>
        </w:tc>
        <w:tc>
          <w:tcPr>
            <w:tcW w:w="2771"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xml:space="preserve">NOMBRE </w:t>
            </w:r>
          </w:p>
        </w:tc>
        <w:tc>
          <w:tcPr>
            <w:tcW w:w="2268" w:type="dxa"/>
            <w:tcBorders>
              <w:top w:val="nil"/>
              <w:left w:val="nil"/>
              <w:bottom w:val="single" w:sz="4" w:space="0" w:color="auto"/>
              <w:right w:val="single" w:sz="8"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CARGO</w:t>
            </w:r>
          </w:p>
        </w:tc>
      </w:tr>
      <w:tr w:rsidR="00D2278B" w:rsidRPr="00D2278B" w:rsidTr="00CA30CB">
        <w:trPr>
          <w:trHeight w:val="1023"/>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D2278B" w:rsidRPr="00D2278B" w:rsidRDefault="00ED352B" w:rsidP="00ED352B">
            <w:pPr>
              <w:rPr>
                <w:rFonts w:ascii="Calibri" w:hAnsi="Calibri"/>
                <w:b/>
                <w:lang w:val="es-UY" w:eastAsia="es-UY"/>
              </w:rPr>
            </w:pPr>
            <w:r w:rsidRPr="00ED352B">
              <w:rPr>
                <w:rFonts w:ascii="Calibri" w:hAnsi="Calibri"/>
                <w:b/>
                <w:lang w:val="es-UY" w:eastAsia="es-UY"/>
              </w:rPr>
              <w:t>I)</w:t>
            </w:r>
            <w:r w:rsidR="00D2278B" w:rsidRPr="00D2278B">
              <w:rPr>
                <w:rFonts w:ascii="Calibri" w:hAnsi="Calibri"/>
                <w:b/>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r>
      <w:tr w:rsidR="00D2278B" w:rsidRPr="00D2278B" w:rsidTr="00CA30CB">
        <w:trPr>
          <w:trHeight w:val="982"/>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D2278B" w:rsidRPr="00D2278B" w:rsidRDefault="00ED352B" w:rsidP="00ED352B">
            <w:pPr>
              <w:rPr>
                <w:rFonts w:ascii="Calibri" w:hAnsi="Calibri"/>
                <w:b/>
                <w:lang w:val="es-UY" w:eastAsia="es-UY"/>
              </w:rPr>
            </w:pPr>
            <w:r w:rsidRPr="00ED352B">
              <w:rPr>
                <w:rFonts w:ascii="Calibri" w:hAnsi="Calibri"/>
                <w:b/>
                <w:lang w:val="es-UY" w:eastAsia="es-UY"/>
              </w:rPr>
              <w:t>II)</w:t>
            </w:r>
            <w:r w:rsidR="00D2278B" w:rsidRPr="00D2278B">
              <w:rPr>
                <w:rFonts w:ascii="Calibri" w:hAnsi="Calibri"/>
                <w:b/>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r>
      <w:tr w:rsidR="00F25ECE" w:rsidRPr="00D2278B" w:rsidTr="00CA30CB">
        <w:trPr>
          <w:trHeight w:val="1123"/>
          <w:jc w:val="center"/>
        </w:trPr>
        <w:tc>
          <w:tcPr>
            <w:tcW w:w="3167" w:type="dxa"/>
            <w:tcBorders>
              <w:top w:val="nil"/>
              <w:left w:val="single" w:sz="8" w:space="0" w:color="auto"/>
              <w:bottom w:val="single" w:sz="4" w:space="0" w:color="auto"/>
              <w:right w:val="single" w:sz="4" w:space="0" w:color="auto"/>
            </w:tcBorders>
            <w:shd w:val="clear" w:color="auto" w:fill="auto"/>
            <w:noWrap/>
            <w:vAlign w:val="bottom"/>
          </w:tcPr>
          <w:p w:rsidR="00F25ECE" w:rsidRPr="00ED352B" w:rsidRDefault="00ED352B" w:rsidP="00ED352B">
            <w:pPr>
              <w:rPr>
                <w:rFonts w:ascii="Calibri" w:hAnsi="Calibri"/>
                <w:b/>
                <w:lang w:val="es-UY" w:eastAsia="es-UY"/>
              </w:rPr>
            </w:pPr>
            <w:r w:rsidRPr="00ED352B">
              <w:rPr>
                <w:rFonts w:ascii="Calibri" w:hAnsi="Calibri"/>
                <w:b/>
                <w:lang w:val="es-UY" w:eastAsia="es-UY"/>
              </w:rPr>
              <w:t>III)</w:t>
            </w:r>
          </w:p>
        </w:tc>
        <w:tc>
          <w:tcPr>
            <w:tcW w:w="2352" w:type="dxa"/>
            <w:tcBorders>
              <w:top w:val="nil"/>
              <w:left w:val="nil"/>
              <w:bottom w:val="single" w:sz="4" w:space="0" w:color="auto"/>
              <w:right w:val="single" w:sz="4" w:space="0" w:color="auto"/>
            </w:tcBorders>
            <w:shd w:val="clear" w:color="auto" w:fill="auto"/>
            <w:noWrap/>
            <w:vAlign w:val="bottom"/>
          </w:tcPr>
          <w:p w:rsidR="00F25ECE" w:rsidRPr="00D2278B" w:rsidRDefault="00F25ECE" w:rsidP="00D2278B">
            <w:pPr>
              <w:jc w:val="center"/>
              <w:rPr>
                <w:rFonts w:ascii="Calibri" w:hAnsi="Calibri"/>
                <w:lang w:val="es-UY" w:eastAsia="es-UY"/>
              </w:rPr>
            </w:pPr>
          </w:p>
        </w:tc>
        <w:tc>
          <w:tcPr>
            <w:tcW w:w="1417" w:type="dxa"/>
            <w:tcBorders>
              <w:top w:val="nil"/>
              <w:left w:val="nil"/>
              <w:bottom w:val="single" w:sz="4" w:space="0" w:color="auto"/>
              <w:right w:val="single" w:sz="4" w:space="0" w:color="auto"/>
            </w:tcBorders>
            <w:shd w:val="clear" w:color="auto" w:fill="auto"/>
            <w:noWrap/>
            <w:vAlign w:val="bottom"/>
          </w:tcPr>
          <w:p w:rsidR="00F25ECE" w:rsidRPr="00D2278B" w:rsidRDefault="00F25ECE" w:rsidP="00D2278B">
            <w:pPr>
              <w:jc w:val="center"/>
              <w:rPr>
                <w:rFonts w:ascii="Calibri" w:hAnsi="Calibri"/>
                <w:lang w:val="es-UY" w:eastAsia="es-UY"/>
              </w:rPr>
            </w:pPr>
          </w:p>
        </w:tc>
        <w:tc>
          <w:tcPr>
            <w:tcW w:w="2049" w:type="dxa"/>
            <w:tcBorders>
              <w:top w:val="nil"/>
              <w:left w:val="nil"/>
              <w:bottom w:val="single" w:sz="4" w:space="0" w:color="auto"/>
              <w:right w:val="single" w:sz="4" w:space="0" w:color="auto"/>
            </w:tcBorders>
            <w:shd w:val="clear" w:color="auto" w:fill="auto"/>
            <w:noWrap/>
            <w:vAlign w:val="bottom"/>
          </w:tcPr>
          <w:p w:rsidR="00F25ECE" w:rsidRPr="00D2278B" w:rsidRDefault="00F25ECE" w:rsidP="00D2278B">
            <w:pPr>
              <w:jc w:val="center"/>
              <w:rPr>
                <w:rFonts w:ascii="Calibri" w:hAnsi="Calibri"/>
                <w:lang w:val="es-UY" w:eastAsia="es-UY"/>
              </w:rPr>
            </w:pPr>
          </w:p>
        </w:tc>
        <w:tc>
          <w:tcPr>
            <w:tcW w:w="2771" w:type="dxa"/>
            <w:tcBorders>
              <w:top w:val="nil"/>
              <w:left w:val="nil"/>
              <w:bottom w:val="single" w:sz="4" w:space="0" w:color="auto"/>
              <w:right w:val="single" w:sz="4" w:space="0" w:color="auto"/>
            </w:tcBorders>
            <w:shd w:val="clear" w:color="auto" w:fill="auto"/>
            <w:noWrap/>
            <w:vAlign w:val="bottom"/>
          </w:tcPr>
          <w:p w:rsidR="00F25ECE" w:rsidRPr="00D2278B" w:rsidRDefault="00F25ECE" w:rsidP="00D2278B">
            <w:pPr>
              <w:jc w:val="center"/>
              <w:rPr>
                <w:rFonts w:ascii="Calibri" w:hAnsi="Calibri"/>
                <w:lang w:val="es-UY" w:eastAsia="es-UY"/>
              </w:rPr>
            </w:pPr>
          </w:p>
        </w:tc>
        <w:tc>
          <w:tcPr>
            <w:tcW w:w="2268" w:type="dxa"/>
            <w:tcBorders>
              <w:top w:val="nil"/>
              <w:left w:val="nil"/>
              <w:bottom w:val="single" w:sz="4" w:space="0" w:color="auto"/>
              <w:right w:val="single" w:sz="8" w:space="0" w:color="auto"/>
            </w:tcBorders>
            <w:shd w:val="clear" w:color="auto" w:fill="auto"/>
            <w:noWrap/>
            <w:vAlign w:val="bottom"/>
          </w:tcPr>
          <w:p w:rsidR="00F25ECE" w:rsidRPr="00D2278B" w:rsidRDefault="00F25ECE" w:rsidP="00D2278B">
            <w:pPr>
              <w:jc w:val="center"/>
              <w:rPr>
                <w:rFonts w:ascii="Calibri" w:hAnsi="Calibri"/>
                <w:lang w:val="es-UY" w:eastAsia="es-UY"/>
              </w:rPr>
            </w:pPr>
          </w:p>
        </w:tc>
      </w:tr>
      <w:tr w:rsidR="00D2278B" w:rsidRPr="00D2278B" w:rsidTr="00CA30CB">
        <w:trPr>
          <w:trHeight w:val="1123"/>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D2278B" w:rsidRPr="00D2278B" w:rsidRDefault="00ED352B" w:rsidP="00ED352B">
            <w:pPr>
              <w:rPr>
                <w:rFonts w:ascii="Calibri" w:hAnsi="Calibri"/>
                <w:b/>
                <w:lang w:val="es-UY" w:eastAsia="es-UY"/>
              </w:rPr>
            </w:pPr>
            <w:r w:rsidRPr="00ED352B">
              <w:rPr>
                <w:rFonts w:ascii="Calibri" w:hAnsi="Calibri"/>
                <w:b/>
                <w:lang w:val="es-UY" w:eastAsia="es-UY"/>
              </w:rPr>
              <w:t>IV)</w:t>
            </w:r>
            <w:r w:rsidR="00D2278B" w:rsidRPr="00D2278B">
              <w:rPr>
                <w:rFonts w:ascii="Calibri" w:hAnsi="Calibri"/>
                <w:b/>
                <w:lang w:val="es-UY" w:eastAsia="es-UY"/>
              </w:rPr>
              <w:t> </w:t>
            </w:r>
          </w:p>
        </w:tc>
        <w:tc>
          <w:tcPr>
            <w:tcW w:w="2352"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1417"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049"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771" w:type="dxa"/>
            <w:tcBorders>
              <w:top w:val="nil"/>
              <w:left w:val="nil"/>
              <w:bottom w:val="single" w:sz="4" w:space="0" w:color="auto"/>
              <w:right w:val="single" w:sz="4"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c>
          <w:tcPr>
            <w:tcW w:w="2268" w:type="dxa"/>
            <w:tcBorders>
              <w:top w:val="nil"/>
              <w:left w:val="nil"/>
              <w:bottom w:val="single" w:sz="4" w:space="0" w:color="auto"/>
              <w:right w:val="single" w:sz="8" w:space="0" w:color="auto"/>
            </w:tcBorders>
            <w:shd w:val="clear" w:color="auto" w:fill="auto"/>
            <w:noWrap/>
            <w:vAlign w:val="bottom"/>
            <w:hideMark/>
          </w:tcPr>
          <w:p w:rsidR="00D2278B" w:rsidRPr="00D2278B" w:rsidRDefault="00D2278B" w:rsidP="00D2278B">
            <w:pPr>
              <w:jc w:val="center"/>
              <w:rPr>
                <w:rFonts w:ascii="Calibri" w:hAnsi="Calibri"/>
                <w:lang w:val="es-UY" w:eastAsia="es-UY"/>
              </w:rPr>
            </w:pPr>
            <w:r w:rsidRPr="00D2278B">
              <w:rPr>
                <w:rFonts w:ascii="Calibri" w:hAnsi="Calibri"/>
                <w:lang w:val="es-UY" w:eastAsia="es-UY"/>
              </w:rPr>
              <w:t> </w:t>
            </w:r>
          </w:p>
        </w:tc>
      </w:tr>
    </w:tbl>
    <w:p w:rsidR="00D2278B" w:rsidRPr="00D2278B" w:rsidRDefault="00D2278B" w:rsidP="00D2278B">
      <w:pPr>
        <w:rPr>
          <w:rFonts w:ascii="Calibri" w:hAnsi="Calibri"/>
        </w:rPr>
      </w:pPr>
    </w:p>
    <w:p w:rsidR="00D2278B" w:rsidRDefault="00D2278B" w:rsidP="00774709">
      <w:pPr>
        <w:contextualSpacing/>
        <w:jc w:val="both"/>
        <w:rPr>
          <w:rFonts w:asciiTheme="majorHAnsi" w:hAnsiTheme="majorHAnsi" w:cs="Arial"/>
          <w:b/>
          <w:bCs/>
          <w:i/>
          <w:iCs/>
          <w:sz w:val="18"/>
          <w:szCs w:val="18"/>
        </w:rPr>
      </w:pPr>
    </w:p>
    <w:sectPr w:rsidR="00D2278B" w:rsidSect="00D2278B">
      <w:pgSz w:w="16838" w:h="11906" w:orient="landscape"/>
      <w:pgMar w:top="1701" w:right="2268"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0F" w:rsidRDefault="009C640F" w:rsidP="009A0092">
      <w:r>
        <w:separator/>
      </w:r>
    </w:p>
  </w:endnote>
  <w:endnote w:type="continuationSeparator" w:id="0">
    <w:p w:rsidR="009C640F" w:rsidRDefault="009C640F"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35158"/>
      <w:docPartObj>
        <w:docPartGallery w:val="Page Numbers (Bottom of Page)"/>
        <w:docPartUnique/>
      </w:docPartObj>
    </w:sdtPr>
    <w:sdtContent>
      <w:p w:rsidR="009C640F" w:rsidRDefault="009C640F">
        <w:pPr>
          <w:pStyle w:val="Piedepgina"/>
          <w:jc w:val="right"/>
        </w:pPr>
        <w:r>
          <w:fldChar w:fldCharType="begin"/>
        </w:r>
        <w:r>
          <w:instrText>PAGE   \* MERGEFORMAT</w:instrText>
        </w:r>
        <w:r>
          <w:fldChar w:fldCharType="separate"/>
        </w:r>
        <w:r w:rsidR="00842F38">
          <w:rPr>
            <w:noProof/>
          </w:rPr>
          <w:t>38</w:t>
        </w:r>
        <w:r>
          <w:fldChar w:fldCharType="end"/>
        </w:r>
      </w:p>
    </w:sdtContent>
  </w:sdt>
  <w:p w:rsidR="009C640F" w:rsidRDefault="009C6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0F" w:rsidRDefault="009C640F" w:rsidP="009A0092">
      <w:r>
        <w:separator/>
      </w:r>
    </w:p>
  </w:footnote>
  <w:footnote w:type="continuationSeparator" w:id="0">
    <w:p w:rsidR="009C640F" w:rsidRDefault="009C640F"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0F" w:rsidRDefault="009C640F">
    <w:pPr>
      <w:pStyle w:val="Encabezado"/>
    </w:pPr>
  </w:p>
  <w:p w:rsidR="009C640F" w:rsidRDefault="009C640F">
    <w:pPr>
      <w:pStyle w:val="Encabezado"/>
    </w:pPr>
  </w:p>
  <w:p w:rsidR="009C640F" w:rsidRDefault="009C640F">
    <w:pPr>
      <w:pStyle w:val="Encabezado"/>
    </w:pPr>
  </w:p>
  <w:p w:rsidR="009C640F" w:rsidRDefault="009C640F">
    <w:pPr>
      <w:pStyle w:val="Encabezado"/>
    </w:pPr>
  </w:p>
  <w:p w:rsidR="009C640F" w:rsidRDefault="009C640F">
    <w:pPr>
      <w:pStyle w:val="Encabezado"/>
    </w:pPr>
  </w:p>
  <w:p w:rsidR="009C640F" w:rsidRDefault="009C640F">
    <w:pPr>
      <w:pStyle w:val="Encabezado"/>
    </w:pPr>
  </w:p>
  <w:p w:rsidR="009C640F" w:rsidRDefault="009C640F">
    <w:pPr>
      <w:pStyle w:val="Encabezado"/>
    </w:pPr>
    <w:r>
      <w:rPr>
        <w:noProof/>
        <w:lang w:eastAsia="es-ES"/>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2"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12BE3"/>
    <w:multiLevelType w:val="multilevel"/>
    <w:tmpl w:val="ADDA07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6B04CC"/>
    <w:multiLevelType w:val="hybridMultilevel"/>
    <w:tmpl w:val="CA469274"/>
    <w:lvl w:ilvl="0" w:tplc="E30285AE">
      <w:start w:val="1"/>
      <w:numFmt w:val="decimal"/>
      <w:lvlText w:val="%1."/>
      <w:lvlJc w:val="left"/>
      <w:pPr>
        <w:ind w:left="36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49660460"/>
    <w:multiLevelType w:val="hybridMultilevel"/>
    <w:tmpl w:val="54A600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1"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5CA1669E"/>
    <w:multiLevelType w:val="multilevel"/>
    <w:tmpl w:val="31DE77A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14" w15:restartNumberingAfterBreak="0">
    <w:nsid w:val="685730E8"/>
    <w:multiLevelType w:val="multilevel"/>
    <w:tmpl w:val="CE8456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18" w15:restartNumberingAfterBreak="0">
    <w:nsid w:val="71C43B1B"/>
    <w:multiLevelType w:val="hybridMultilevel"/>
    <w:tmpl w:val="F95603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21" w15:restartNumberingAfterBreak="0">
    <w:nsid w:val="7AD33207"/>
    <w:multiLevelType w:val="hybridMultilevel"/>
    <w:tmpl w:val="6B16A3B2"/>
    <w:lvl w:ilvl="0" w:tplc="380A000D">
      <w:start w:val="1"/>
      <w:numFmt w:val="bullet"/>
      <w:lvlText w:val=""/>
      <w:lvlJc w:val="left"/>
      <w:pPr>
        <w:ind w:left="756" w:hanging="360"/>
      </w:pPr>
      <w:rPr>
        <w:rFonts w:ascii="Wingdings" w:hAnsi="Wingdings" w:hint="default"/>
      </w:rPr>
    </w:lvl>
    <w:lvl w:ilvl="1" w:tplc="380A0003" w:tentative="1">
      <w:start w:val="1"/>
      <w:numFmt w:val="bullet"/>
      <w:lvlText w:val="o"/>
      <w:lvlJc w:val="left"/>
      <w:pPr>
        <w:ind w:left="1476" w:hanging="360"/>
      </w:pPr>
      <w:rPr>
        <w:rFonts w:ascii="Courier New" w:hAnsi="Courier New" w:cs="Courier New" w:hint="default"/>
      </w:rPr>
    </w:lvl>
    <w:lvl w:ilvl="2" w:tplc="380A0005" w:tentative="1">
      <w:start w:val="1"/>
      <w:numFmt w:val="bullet"/>
      <w:lvlText w:val=""/>
      <w:lvlJc w:val="left"/>
      <w:pPr>
        <w:ind w:left="2196" w:hanging="360"/>
      </w:pPr>
      <w:rPr>
        <w:rFonts w:ascii="Wingdings" w:hAnsi="Wingdings" w:hint="default"/>
      </w:rPr>
    </w:lvl>
    <w:lvl w:ilvl="3" w:tplc="380A0001" w:tentative="1">
      <w:start w:val="1"/>
      <w:numFmt w:val="bullet"/>
      <w:lvlText w:val=""/>
      <w:lvlJc w:val="left"/>
      <w:pPr>
        <w:ind w:left="2916" w:hanging="360"/>
      </w:pPr>
      <w:rPr>
        <w:rFonts w:ascii="Symbol" w:hAnsi="Symbol" w:hint="default"/>
      </w:rPr>
    </w:lvl>
    <w:lvl w:ilvl="4" w:tplc="380A0003" w:tentative="1">
      <w:start w:val="1"/>
      <w:numFmt w:val="bullet"/>
      <w:lvlText w:val="o"/>
      <w:lvlJc w:val="left"/>
      <w:pPr>
        <w:ind w:left="3636" w:hanging="360"/>
      </w:pPr>
      <w:rPr>
        <w:rFonts w:ascii="Courier New" w:hAnsi="Courier New" w:cs="Courier New" w:hint="default"/>
      </w:rPr>
    </w:lvl>
    <w:lvl w:ilvl="5" w:tplc="380A0005" w:tentative="1">
      <w:start w:val="1"/>
      <w:numFmt w:val="bullet"/>
      <w:lvlText w:val=""/>
      <w:lvlJc w:val="left"/>
      <w:pPr>
        <w:ind w:left="4356" w:hanging="360"/>
      </w:pPr>
      <w:rPr>
        <w:rFonts w:ascii="Wingdings" w:hAnsi="Wingdings" w:hint="default"/>
      </w:rPr>
    </w:lvl>
    <w:lvl w:ilvl="6" w:tplc="380A0001" w:tentative="1">
      <w:start w:val="1"/>
      <w:numFmt w:val="bullet"/>
      <w:lvlText w:val=""/>
      <w:lvlJc w:val="left"/>
      <w:pPr>
        <w:ind w:left="5076" w:hanging="360"/>
      </w:pPr>
      <w:rPr>
        <w:rFonts w:ascii="Symbol" w:hAnsi="Symbol" w:hint="default"/>
      </w:rPr>
    </w:lvl>
    <w:lvl w:ilvl="7" w:tplc="380A0003" w:tentative="1">
      <w:start w:val="1"/>
      <w:numFmt w:val="bullet"/>
      <w:lvlText w:val="o"/>
      <w:lvlJc w:val="left"/>
      <w:pPr>
        <w:ind w:left="5796" w:hanging="360"/>
      </w:pPr>
      <w:rPr>
        <w:rFonts w:ascii="Courier New" w:hAnsi="Courier New" w:cs="Courier New" w:hint="default"/>
      </w:rPr>
    </w:lvl>
    <w:lvl w:ilvl="8" w:tplc="380A0005" w:tentative="1">
      <w:start w:val="1"/>
      <w:numFmt w:val="bullet"/>
      <w:lvlText w:val=""/>
      <w:lvlJc w:val="left"/>
      <w:pPr>
        <w:ind w:left="6516" w:hanging="360"/>
      </w:pPr>
      <w:rPr>
        <w:rFonts w:ascii="Wingdings" w:hAnsi="Wingdings" w:hint="default"/>
      </w:rPr>
    </w:lvl>
  </w:abstractNum>
  <w:abstractNum w:abstractNumId="22" w15:restartNumberingAfterBreak="0">
    <w:nsid w:val="7CDB43DE"/>
    <w:multiLevelType w:val="multilevel"/>
    <w:tmpl w:val="9D4C0CE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4"/>
  </w:num>
  <w:num w:numId="4">
    <w:abstractNumId w:val="17"/>
  </w:num>
  <w:num w:numId="5">
    <w:abstractNumId w:val="9"/>
  </w:num>
  <w:num w:numId="6">
    <w:abstractNumId w:val="11"/>
  </w:num>
  <w:num w:numId="7">
    <w:abstractNumId w:val="6"/>
  </w:num>
  <w:num w:numId="8">
    <w:abstractNumId w:val="16"/>
  </w:num>
  <w:num w:numId="9">
    <w:abstractNumId w:val="0"/>
  </w:num>
  <w:num w:numId="10">
    <w:abstractNumId w:val="1"/>
  </w:num>
  <w:num w:numId="11">
    <w:abstractNumId w:val="19"/>
  </w:num>
  <w:num w:numId="12">
    <w:abstractNumId w:val="2"/>
  </w:num>
  <w:num w:numId="13">
    <w:abstractNumId w:val="7"/>
  </w:num>
  <w:num w:numId="14">
    <w:abstractNumId w:val="8"/>
  </w:num>
  <w:num w:numId="15">
    <w:abstractNumId w:val="5"/>
  </w:num>
  <w:num w:numId="16">
    <w:abstractNumId w:val="10"/>
  </w:num>
  <w:num w:numId="17">
    <w:abstractNumId w:val="13"/>
  </w:num>
  <w:num w:numId="18">
    <w:abstractNumId w:val="18"/>
  </w:num>
  <w:num w:numId="19">
    <w:abstractNumId w:val="21"/>
  </w:num>
  <w:num w:numId="20">
    <w:abstractNumId w:val="12"/>
  </w:num>
  <w:num w:numId="21">
    <w:abstractNumId w:val="14"/>
  </w:num>
  <w:num w:numId="22">
    <w:abstractNumId w:val="22"/>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164D85"/>
    <w:rsid w:val="00197C4E"/>
    <w:rsid w:val="001B39B0"/>
    <w:rsid w:val="001D2CE2"/>
    <w:rsid w:val="001F72CE"/>
    <w:rsid w:val="001F7621"/>
    <w:rsid w:val="00241FBB"/>
    <w:rsid w:val="00244915"/>
    <w:rsid w:val="0025780A"/>
    <w:rsid w:val="002652CF"/>
    <w:rsid w:val="002803FC"/>
    <w:rsid w:val="00296454"/>
    <w:rsid w:val="002A49A3"/>
    <w:rsid w:val="002B41C3"/>
    <w:rsid w:val="002B502B"/>
    <w:rsid w:val="00330A38"/>
    <w:rsid w:val="0039705C"/>
    <w:rsid w:val="004A702D"/>
    <w:rsid w:val="004D254D"/>
    <w:rsid w:val="00542501"/>
    <w:rsid w:val="005663E8"/>
    <w:rsid w:val="005954FB"/>
    <w:rsid w:val="005B5CCD"/>
    <w:rsid w:val="005C1223"/>
    <w:rsid w:val="006152AF"/>
    <w:rsid w:val="0065361C"/>
    <w:rsid w:val="0075255A"/>
    <w:rsid w:val="00774709"/>
    <w:rsid w:val="007838F8"/>
    <w:rsid w:val="0079640B"/>
    <w:rsid w:val="007A5659"/>
    <w:rsid w:val="00813B48"/>
    <w:rsid w:val="00842F38"/>
    <w:rsid w:val="00857FA8"/>
    <w:rsid w:val="008D2FB6"/>
    <w:rsid w:val="009444BE"/>
    <w:rsid w:val="009A0092"/>
    <w:rsid w:val="009B3574"/>
    <w:rsid w:val="009C640F"/>
    <w:rsid w:val="009E6E17"/>
    <w:rsid w:val="00A31B22"/>
    <w:rsid w:val="00A5288E"/>
    <w:rsid w:val="00A657A1"/>
    <w:rsid w:val="00A66B59"/>
    <w:rsid w:val="00A81C69"/>
    <w:rsid w:val="00AA2BA9"/>
    <w:rsid w:val="00AB52B2"/>
    <w:rsid w:val="00AD428E"/>
    <w:rsid w:val="00B63035"/>
    <w:rsid w:val="00BC7046"/>
    <w:rsid w:val="00BE0C9A"/>
    <w:rsid w:val="00BF3113"/>
    <w:rsid w:val="00BF6D89"/>
    <w:rsid w:val="00C01F00"/>
    <w:rsid w:val="00C175E0"/>
    <w:rsid w:val="00C2211C"/>
    <w:rsid w:val="00C65897"/>
    <w:rsid w:val="00D2278B"/>
    <w:rsid w:val="00D61B99"/>
    <w:rsid w:val="00D95617"/>
    <w:rsid w:val="00DA6F4A"/>
    <w:rsid w:val="00E01DC1"/>
    <w:rsid w:val="00E13A07"/>
    <w:rsid w:val="00E3183F"/>
    <w:rsid w:val="00E409E4"/>
    <w:rsid w:val="00EA4021"/>
    <w:rsid w:val="00EB39B4"/>
    <w:rsid w:val="00ED352B"/>
    <w:rsid w:val="00F24279"/>
    <w:rsid w:val="00F253D8"/>
    <w:rsid w:val="00F25ECE"/>
    <w:rsid w:val="00F669B9"/>
    <w:rsid w:val="00F8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A6F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954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E01DC1"/>
    <w:pPr>
      <w:spacing w:after="100"/>
    </w:pPr>
  </w:style>
  <w:style w:type="paragraph" w:styleId="TDC3">
    <w:name w:val="toc 3"/>
    <w:basedOn w:val="Normal"/>
    <w:next w:val="Normal"/>
    <w:autoRedefine/>
    <w:uiPriority w:val="39"/>
    <w:unhideWhenUsed/>
    <w:rsid w:val="00E01DC1"/>
    <w:pPr>
      <w:spacing w:after="100"/>
      <w:ind w:left="480"/>
    </w:pPr>
  </w:style>
  <w:style w:type="paragraph" w:styleId="TDC2">
    <w:name w:val="toc 2"/>
    <w:basedOn w:val="Normal"/>
    <w:next w:val="Normal"/>
    <w:autoRedefine/>
    <w:uiPriority w:val="39"/>
    <w:unhideWhenUsed/>
    <w:rsid w:val="00E01DC1"/>
    <w:pPr>
      <w:spacing w:after="100"/>
      <w:ind w:left="240"/>
    </w:pPr>
  </w:style>
  <w:style w:type="character" w:styleId="Hipervnculo">
    <w:name w:val="Hyperlink"/>
    <w:basedOn w:val="Fuentedeprrafopredeter"/>
    <w:uiPriority w:val="99"/>
    <w:unhideWhenUsed/>
    <w:rsid w:val="00E01DC1"/>
    <w:rPr>
      <w:color w:val="0563C1" w:themeColor="hyperlink"/>
      <w:u w:val="single"/>
    </w:rPr>
  </w:style>
  <w:style w:type="paragraph" w:styleId="Prrafodelista">
    <w:name w:val="List Paragraph"/>
    <w:basedOn w:val="Normal"/>
    <w:uiPriority w:val="34"/>
    <w:qFormat/>
    <w:rsid w:val="00E01DC1"/>
    <w:pPr>
      <w:ind w:left="720"/>
      <w:contextualSpacing/>
    </w:pPr>
  </w:style>
  <w:style w:type="character" w:styleId="nfasis">
    <w:name w:val="Emphasis"/>
    <w:basedOn w:val="Fuentedeprrafopredeter"/>
    <w:qFormat/>
    <w:rsid w:val="00E01DC1"/>
    <w:rPr>
      <w:i/>
      <w:iCs/>
      <w:color w:val="70AD47" w:themeColor="accent6"/>
    </w:rPr>
  </w:style>
  <w:style w:type="paragraph" w:customStyle="1" w:styleId="TtuloFormulario">
    <w:name w:val="Título Formulario"/>
    <w:basedOn w:val="Normal"/>
    <w:rsid w:val="00E01DC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E01DC1"/>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E01DC1"/>
    <w:rPr>
      <w:rFonts w:ascii="Arial" w:eastAsia="Times New Roman" w:hAnsi="Arial" w:cs="Arial"/>
      <w:b/>
      <w:bCs/>
      <w:i/>
      <w:iCs/>
      <w:sz w:val="20"/>
      <w:szCs w:val="20"/>
      <w:lang w:val="es-UY" w:eastAsia="es-ES"/>
    </w:rPr>
  </w:style>
  <w:style w:type="character" w:customStyle="1" w:styleId="iceouttxt">
    <w:name w:val="iceouttxt"/>
    <w:rsid w:val="00E01DC1"/>
  </w:style>
  <w:style w:type="paragraph" w:styleId="Textoindependiente">
    <w:name w:val="Body Text"/>
    <w:basedOn w:val="Normal"/>
    <w:link w:val="TextoindependienteCar"/>
    <w:uiPriority w:val="99"/>
    <w:semiHidden/>
    <w:unhideWhenUsed/>
    <w:rsid w:val="00E01DC1"/>
    <w:pPr>
      <w:spacing w:after="120"/>
    </w:pPr>
  </w:style>
  <w:style w:type="character" w:customStyle="1" w:styleId="TextoindependienteCar">
    <w:name w:val="Texto independiente Car"/>
    <w:basedOn w:val="Fuentedeprrafopredeter"/>
    <w:link w:val="Textoindependiente"/>
    <w:uiPriority w:val="99"/>
    <w:semiHidden/>
    <w:rsid w:val="00E01DC1"/>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E01DC1"/>
    <w:rPr>
      <w:sz w:val="20"/>
      <w:szCs w:val="20"/>
    </w:rPr>
  </w:style>
  <w:style w:type="character" w:customStyle="1" w:styleId="TextocomentarioCar">
    <w:name w:val="Texto comentario Car"/>
    <w:basedOn w:val="Fuentedeprrafopredeter"/>
    <w:link w:val="Textocomentario"/>
    <w:uiPriority w:val="99"/>
    <w:semiHidden/>
    <w:rsid w:val="00E01DC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E01DC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DC1"/>
    <w:rPr>
      <w:b/>
      <w:bCs/>
    </w:rPr>
  </w:style>
  <w:style w:type="paragraph" w:styleId="Sangradetextonormal">
    <w:name w:val="Body Text Indent"/>
    <w:basedOn w:val="Normal"/>
    <w:link w:val="SangradetextonormalCar"/>
    <w:unhideWhenUsed/>
    <w:rsid w:val="00E3183F"/>
    <w:pPr>
      <w:spacing w:after="120"/>
      <w:ind w:left="283"/>
    </w:pPr>
  </w:style>
  <w:style w:type="character" w:customStyle="1" w:styleId="SangradetextonormalCar">
    <w:name w:val="Sangría de texto normal Car"/>
    <w:basedOn w:val="Fuentedeprrafopredeter"/>
    <w:link w:val="Sangradetextonormal"/>
    <w:rsid w:val="00E3183F"/>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unhideWhenUsed/>
    <w:rsid w:val="00197C4E"/>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197C4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197C4E"/>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197C4E"/>
    <w:rPr>
      <w:rFonts w:ascii="Arial" w:eastAsia="Times New Roman" w:hAnsi="Arial" w:cs="Arial"/>
      <w:vanish/>
      <w:sz w:val="16"/>
      <w:szCs w:val="16"/>
      <w:lang w:eastAsia="es-ES"/>
    </w:rPr>
  </w:style>
  <w:style w:type="character" w:customStyle="1" w:styleId="Ttulo2Car">
    <w:name w:val="Título 2 Car"/>
    <w:basedOn w:val="Fuentedeprrafopredeter"/>
    <w:link w:val="Ttulo2"/>
    <w:uiPriority w:val="9"/>
    <w:rsid w:val="005954FB"/>
    <w:rPr>
      <w:rFonts w:asciiTheme="majorHAnsi" w:eastAsiaTheme="majorEastAsia" w:hAnsiTheme="majorHAnsi" w:cstheme="majorBidi"/>
      <w:color w:val="2E74B5" w:themeColor="accent1" w:themeShade="BF"/>
      <w:sz w:val="26"/>
      <w:szCs w:val="26"/>
      <w:lang w:eastAsia="es-ES"/>
    </w:rPr>
  </w:style>
  <w:style w:type="character" w:customStyle="1" w:styleId="Ttulo1Car">
    <w:name w:val="Título 1 Car"/>
    <w:basedOn w:val="Fuentedeprrafopredeter"/>
    <w:link w:val="Ttulo1"/>
    <w:uiPriority w:val="9"/>
    <w:rsid w:val="00DA6F4A"/>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D61B99"/>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package" Target="embeddings/Microsoft_Excel_Worksheet1.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package" Target="embeddings/Microsoft_Excel_Worksheet6.xlsx"/><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package" Target="embeddings/Microsoft_Excel_Worksheet5.xlsx"/><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image" Target="media/image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58A8-CF9F-425C-B0F4-1334653E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9862</Words>
  <Characters>54245</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Quintero, Maricarmen</cp:lastModifiedBy>
  <cp:revision>2</cp:revision>
  <cp:lastPrinted>2021-02-25T19:17:00Z</cp:lastPrinted>
  <dcterms:created xsi:type="dcterms:W3CDTF">2021-03-04T19:05:00Z</dcterms:created>
  <dcterms:modified xsi:type="dcterms:W3CDTF">2021-03-04T19:05:00Z</dcterms:modified>
</cp:coreProperties>
</file>