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7D" w:rsidRDefault="0092647D"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71303B" w:rsidRDefault="0071303B" w:rsidP="0071303B">
      <w:pPr>
        <w:pStyle w:val="Default"/>
        <w:jc w:val="center"/>
        <w:rPr>
          <w:rFonts w:ascii="Arial" w:hAnsi="Arial" w:cs="Arial"/>
          <w:b/>
          <w:bCs/>
          <w:sz w:val="36"/>
          <w:szCs w:val="36"/>
        </w:rPr>
      </w:pPr>
    </w:p>
    <w:p w:rsidR="0071303B" w:rsidRPr="001205B9" w:rsidRDefault="0071303B" w:rsidP="0071303B">
      <w:pPr>
        <w:pStyle w:val="Default"/>
        <w:jc w:val="center"/>
        <w:rPr>
          <w:rFonts w:ascii="Arial" w:hAnsi="Arial" w:cs="Arial"/>
          <w:b/>
          <w:bCs/>
          <w:sz w:val="32"/>
          <w:szCs w:val="32"/>
        </w:rPr>
      </w:pPr>
    </w:p>
    <w:p w:rsidR="0071303B" w:rsidRPr="001205B9" w:rsidRDefault="0071303B" w:rsidP="0071303B">
      <w:pPr>
        <w:pStyle w:val="Default"/>
        <w:jc w:val="center"/>
        <w:rPr>
          <w:rFonts w:ascii="Arial" w:hAnsi="Arial" w:cs="Arial"/>
          <w:b/>
          <w:color w:val="auto"/>
          <w:sz w:val="32"/>
          <w:szCs w:val="32"/>
        </w:rPr>
      </w:pPr>
      <w:r w:rsidRPr="001205B9">
        <w:rPr>
          <w:rFonts w:ascii="Arial" w:hAnsi="Arial" w:cs="Arial"/>
          <w:b/>
          <w:bCs/>
          <w:sz w:val="32"/>
          <w:szCs w:val="32"/>
        </w:rPr>
        <w:t xml:space="preserve">DIRECCIÓN </w:t>
      </w:r>
      <w:r w:rsidR="001205B9" w:rsidRPr="001205B9">
        <w:rPr>
          <w:rFonts w:ascii="Arial" w:hAnsi="Arial" w:cs="Arial"/>
          <w:b/>
          <w:bCs/>
          <w:sz w:val="32"/>
          <w:szCs w:val="32"/>
        </w:rPr>
        <w:t>NACIONAL DE ARTESANIAS, PEQUEÑAS Y MEDIANAS EMPRESAS</w:t>
      </w:r>
    </w:p>
    <w:p w:rsidR="0071303B" w:rsidRPr="001205B9" w:rsidRDefault="0071303B" w:rsidP="0071303B">
      <w:pPr>
        <w:pStyle w:val="Default"/>
        <w:jc w:val="center"/>
        <w:rPr>
          <w:rFonts w:ascii="Arial" w:hAnsi="Arial" w:cs="Arial"/>
          <w:b/>
          <w:color w:val="auto"/>
          <w:sz w:val="28"/>
          <w:szCs w:val="28"/>
        </w:rPr>
      </w:pPr>
    </w:p>
    <w:p w:rsidR="0071303B" w:rsidRPr="00F5487F" w:rsidRDefault="0071303B" w:rsidP="0071303B">
      <w:pPr>
        <w:pStyle w:val="Default"/>
        <w:jc w:val="both"/>
        <w:rPr>
          <w:rFonts w:ascii="Arial" w:hAnsi="Arial" w:cs="Arial"/>
          <w:b/>
          <w:color w:val="auto"/>
          <w:sz w:val="36"/>
          <w:szCs w:val="36"/>
        </w:rPr>
      </w:pPr>
    </w:p>
    <w:p w:rsidR="0071303B" w:rsidRPr="00F5487F" w:rsidRDefault="0071303B" w:rsidP="0071303B">
      <w:pPr>
        <w:pStyle w:val="Default"/>
        <w:jc w:val="both"/>
        <w:rPr>
          <w:rFonts w:ascii="Arial" w:hAnsi="Arial" w:cs="Arial"/>
          <w:b/>
          <w:bCs/>
          <w:color w:val="auto"/>
          <w:sz w:val="36"/>
          <w:szCs w:val="36"/>
        </w:rPr>
      </w:pPr>
    </w:p>
    <w:p w:rsidR="0071303B" w:rsidRPr="00F5487F" w:rsidRDefault="0071303B" w:rsidP="0071303B">
      <w:pPr>
        <w:pStyle w:val="Default"/>
        <w:jc w:val="both"/>
        <w:rPr>
          <w:rFonts w:ascii="Arial" w:hAnsi="Arial" w:cs="Arial"/>
          <w:b/>
          <w:bCs/>
          <w:color w:val="auto"/>
          <w:sz w:val="36"/>
          <w:szCs w:val="36"/>
        </w:rPr>
      </w:pPr>
    </w:p>
    <w:p w:rsidR="0071303B" w:rsidRDefault="001205B9" w:rsidP="0071303B">
      <w:pPr>
        <w:pStyle w:val="Default"/>
        <w:jc w:val="center"/>
        <w:rPr>
          <w:rFonts w:ascii="Arial" w:hAnsi="Arial" w:cs="Arial"/>
          <w:b/>
          <w:color w:val="auto"/>
          <w:sz w:val="36"/>
          <w:szCs w:val="36"/>
        </w:rPr>
      </w:pPr>
      <w:r w:rsidRPr="001205B9">
        <w:rPr>
          <w:rFonts w:ascii="Arial" w:hAnsi="Arial" w:cs="Arial"/>
          <w:b/>
          <w:color w:val="auto"/>
          <w:sz w:val="36"/>
          <w:szCs w:val="36"/>
        </w:rPr>
        <w:t>CONCURSO DE PRECIOS N° 920001/2020</w:t>
      </w:r>
    </w:p>
    <w:p w:rsidR="001205B9" w:rsidRPr="00F5487F" w:rsidRDefault="001205B9" w:rsidP="0071303B">
      <w:pPr>
        <w:pStyle w:val="Default"/>
        <w:jc w:val="center"/>
        <w:rPr>
          <w:rFonts w:ascii="Arial" w:hAnsi="Arial" w:cs="Arial"/>
          <w:b/>
          <w:color w:val="auto"/>
          <w:sz w:val="36"/>
          <w:szCs w:val="36"/>
        </w:rPr>
      </w:pPr>
    </w:p>
    <w:p w:rsidR="0071303B" w:rsidRPr="00F5487F" w:rsidRDefault="0071303B" w:rsidP="0071303B">
      <w:pPr>
        <w:pStyle w:val="Default"/>
        <w:jc w:val="center"/>
        <w:rPr>
          <w:rFonts w:ascii="Arial" w:hAnsi="Arial" w:cs="Arial"/>
          <w:b/>
          <w:bCs/>
          <w:color w:val="auto"/>
          <w:sz w:val="36"/>
          <w:szCs w:val="36"/>
        </w:rPr>
      </w:pPr>
      <w:r w:rsidRPr="00F5487F">
        <w:rPr>
          <w:rFonts w:ascii="Arial" w:hAnsi="Arial" w:cs="Arial"/>
          <w:b/>
          <w:bCs/>
          <w:color w:val="auto"/>
          <w:sz w:val="36"/>
          <w:szCs w:val="36"/>
        </w:rPr>
        <w:t>PLIEGO DE BASES Y CONDICIONES PARTICULARES</w:t>
      </w:r>
    </w:p>
    <w:p w:rsidR="0071303B" w:rsidRPr="00F5487F" w:rsidRDefault="0071303B" w:rsidP="0071303B">
      <w:pPr>
        <w:pStyle w:val="Default"/>
        <w:jc w:val="both"/>
        <w:rPr>
          <w:rFonts w:ascii="Arial" w:hAnsi="Arial" w:cs="Arial"/>
          <w:b/>
          <w:bCs/>
          <w:color w:val="auto"/>
          <w:sz w:val="36"/>
          <w:szCs w:val="36"/>
        </w:rPr>
      </w:pPr>
    </w:p>
    <w:p w:rsidR="0071303B" w:rsidRDefault="0071303B" w:rsidP="0071303B">
      <w:pPr>
        <w:pStyle w:val="Default"/>
        <w:jc w:val="both"/>
        <w:rPr>
          <w:rFonts w:ascii="Arial" w:hAnsi="Arial" w:cs="Arial"/>
          <w:b/>
          <w:color w:val="auto"/>
          <w:sz w:val="36"/>
          <w:szCs w:val="36"/>
        </w:rPr>
      </w:pPr>
    </w:p>
    <w:p w:rsidR="001205B9" w:rsidRDefault="001205B9" w:rsidP="0071303B">
      <w:pPr>
        <w:pStyle w:val="Default"/>
        <w:jc w:val="both"/>
        <w:rPr>
          <w:rFonts w:ascii="Arial" w:hAnsi="Arial" w:cs="Arial"/>
          <w:b/>
          <w:color w:val="auto"/>
          <w:sz w:val="36"/>
          <w:szCs w:val="36"/>
        </w:rPr>
      </w:pPr>
    </w:p>
    <w:p w:rsidR="001205B9" w:rsidRDefault="001205B9" w:rsidP="0071303B">
      <w:pPr>
        <w:pStyle w:val="Default"/>
        <w:jc w:val="both"/>
        <w:rPr>
          <w:rFonts w:ascii="Arial" w:hAnsi="Arial" w:cs="Arial"/>
          <w:b/>
          <w:color w:val="auto"/>
          <w:sz w:val="36"/>
          <w:szCs w:val="36"/>
        </w:rPr>
      </w:pPr>
    </w:p>
    <w:p w:rsidR="001205B9" w:rsidRPr="00F5487F" w:rsidRDefault="001205B9" w:rsidP="0071303B">
      <w:pPr>
        <w:pStyle w:val="Default"/>
        <w:jc w:val="both"/>
        <w:rPr>
          <w:rFonts w:ascii="Arial" w:hAnsi="Arial" w:cs="Arial"/>
          <w:b/>
          <w:color w:val="auto"/>
          <w:sz w:val="36"/>
          <w:szCs w:val="36"/>
        </w:rPr>
      </w:pPr>
    </w:p>
    <w:p w:rsidR="0071303B" w:rsidRPr="00F5487F" w:rsidRDefault="0071303B" w:rsidP="0071303B">
      <w:pPr>
        <w:pStyle w:val="Default"/>
        <w:jc w:val="center"/>
        <w:rPr>
          <w:rFonts w:ascii="Arial" w:hAnsi="Arial" w:cs="Arial"/>
          <w:b/>
          <w:bCs/>
          <w:color w:val="auto"/>
          <w:sz w:val="36"/>
          <w:szCs w:val="36"/>
        </w:rPr>
      </w:pPr>
    </w:p>
    <w:p w:rsidR="00F0143B" w:rsidRDefault="00F0143B" w:rsidP="0071303B">
      <w:pPr>
        <w:pStyle w:val="Default"/>
        <w:jc w:val="center"/>
        <w:rPr>
          <w:rFonts w:ascii="Arial" w:hAnsi="Arial" w:cs="Arial"/>
          <w:b/>
          <w:color w:val="auto"/>
          <w:sz w:val="36"/>
          <w:szCs w:val="36"/>
        </w:rPr>
      </w:pPr>
    </w:p>
    <w:p w:rsidR="001205B9" w:rsidRDefault="001205B9" w:rsidP="0071303B">
      <w:pPr>
        <w:pStyle w:val="Default"/>
        <w:jc w:val="center"/>
        <w:rPr>
          <w:rFonts w:ascii="Arial" w:hAnsi="Arial" w:cs="Arial"/>
          <w:b/>
          <w:color w:val="auto"/>
          <w:sz w:val="36"/>
          <w:szCs w:val="36"/>
        </w:rPr>
      </w:pPr>
    </w:p>
    <w:p w:rsidR="001205B9" w:rsidRPr="00F5487F" w:rsidRDefault="001205B9" w:rsidP="0071303B">
      <w:pPr>
        <w:pStyle w:val="Default"/>
        <w:jc w:val="center"/>
        <w:rPr>
          <w:rFonts w:ascii="Arial" w:hAnsi="Arial" w:cs="Arial"/>
          <w:b/>
          <w:color w:val="auto"/>
          <w:sz w:val="36"/>
          <w:szCs w:val="36"/>
        </w:rPr>
      </w:pPr>
    </w:p>
    <w:p w:rsidR="001205B9" w:rsidRDefault="0071303B" w:rsidP="002E462E">
      <w:pPr>
        <w:pStyle w:val="Default"/>
        <w:jc w:val="center"/>
        <w:rPr>
          <w:rFonts w:ascii="Arial" w:hAnsi="Arial" w:cs="Arial"/>
          <w:b/>
          <w:bCs/>
          <w:color w:val="auto"/>
          <w:sz w:val="36"/>
          <w:szCs w:val="36"/>
        </w:rPr>
      </w:pPr>
      <w:r w:rsidRPr="00F5487F">
        <w:rPr>
          <w:rFonts w:ascii="Arial" w:hAnsi="Arial" w:cs="Arial"/>
          <w:b/>
          <w:bCs/>
          <w:color w:val="auto"/>
          <w:sz w:val="36"/>
          <w:szCs w:val="36"/>
        </w:rPr>
        <w:t>“</w:t>
      </w:r>
      <w:r w:rsidR="001205B9">
        <w:rPr>
          <w:rFonts w:ascii="Arial" w:hAnsi="Arial" w:cs="Arial"/>
          <w:b/>
          <w:bCs/>
          <w:color w:val="auto"/>
          <w:sz w:val="36"/>
          <w:szCs w:val="36"/>
        </w:rPr>
        <w:t>RETIRO DE ABERTURAS EXISTENTES, SUMINISTRO E</w:t>
      </w:r>
      <w:r w:rsidR="0086676A">
        <w:rPr>
          <w:rFonts w:ascii="Arial" w:hAnsi="Arial" w:cs="Arial"/>
          <w:b/>
          <w:bCs/>
          <w:color w:val="auto"/>
          <w:sz w:val="36"/>
          <w:szCs w:val="36"/>
        </w:rPr>
        <w:t xml:space="preserve"> INSTALACIÓ</w:t>
      </w:r>
      <w:r w:rsidR="00E1629A">
        <w:rPr>
          <w:rFonts w:ascii="Arial" w:hAnsi="Arial" w:cs="Arial"/>
          <w:b/>
          <w:bCs/>
          <w:color w:val="auto"/>
          <w:sz w:val="36"/>
          <w:szCs w:val="36"/>
        </w:rPr>
        <w:t>N DE ABERTURAS</w:t>
      </w:r>
      <w:r w:rsidR="00AC3493" w:rsidRPr="00AC3493">
        <w:rPr>
          <w:rFonts w:ascii="Arial" w:hAnsi="Arial" w:cs="Arial"/>
          <w:b/>
          <w:bCs/>
          <w:color w:val="auto"/>
          <w:sz w:val="36"/>
          <w:szCs w:val="36"/>
        </w:rPr>
        <w:t xml:space="preserve"> </w:t>
      </w:r>
      <w:r w:rsidR="001205B9">
        <w:rPr>
          <w:rFonts w:ascii="Arial" w:hAnsi="Arial" w:cs="Arial"/>
          <w:b/>
          <w:bCs/>
          <w:color w:val="auto"/>
          <w:sz w:val="36"/>
          <w:szCs w:val="36"/>
        </w:rPr>
        <w:t xml:space="preserve">EN ALUMINIO </w:t>
      </w:r>
    </w:p>
    <w:p w:rsidR="002E462E" w:rsidRPr="00F5487F" w:rsidRDefault="001205B9" w:rsidP="002E462E">
      <w:pPr>
        <w:pStyle w:val="Default"/>
        <w:jc w:val="center"/>
        <w:rPr>
          <w:rFonts w:ascii="Arial" w:hAnsi="Arial" w:cs="Arial"/>
          <w:b/>
          <w:bCs/>
          <w:color w:val="auto"/>
          <w:sz w:val="36"/>
          <w:szCs w:val="36"/>
        </w:rPr>
      </w:pPr>
      <w:r>
        <w:rPr>
          <w:rFonts w:ascii="Arial" w:hAnsi="Arial" w:cs="Arial"/>
          <w:b/>
          <w:bCs/>
          <w:color w:val="auto"/>
          <w:sz w:val="36"/>
          <w:szCs w:val="36"/>
        </w:rPr>
        <w:t>EN LA</w:t>
      </w:r>
      <w:r w:rsidR="00AC3493" w:rsidRPr="00AC3493">
        <w:rPr>
          <w:rFonts w:ascii="Arial" w:hAnsi="Arial" w:cs="Arial"/>
          <w:b/>
          <w:bCs/>
          <w:color w:val="auto"/>
          <w:sz w:val="36"/>
          <w:szCs w:val="36"/>
        </w:rPr>
        <w:t xml:space="preserve"> SEDE DE LA UNIDAD EJECUTORA 00</w:t>
      </w:r>
      <w:r>
        <w:rPr>
          <w:rFonts w:ascii="Arial" w:hAnsi="Arial" w:cs="Arial"/>
          <w:b/>
          <w:bCs/>
          <w:color w:val="auto"/>
          <w:sz w:val="36"/>
          <w:szCs w:val="36"/>
        </w:rPr>
        <w:t>9</w:t>
      </w:r>
      <w:r w:rsidR="00AC3493" w:rsidRPr="00AC3493">
        <w:rPr>
          <w:rFonts w:ascii="Arial" w:hAnsi="Arial" w:cs="Arial"/>
          <w:b/>
          <w:bCs/>
          <w:color w:val="auto"/>
          <w:sz w:val="36"/>
          <w:szCs w:val="36"/>
        </w:rPr>
        <w:t>, DI</w:t>
      </w:r>
      <w:r>
        <w:rPr>
          <w:rFonts w:ascii="Arial" w:hAnsi="Arial" w:cs="Arial"/>
          <w:b/>
          <w:bCs/>
          <w:color w:val="auto"/>
          <w:sz w:val="36"/>
          <w:szCs w:val="36"/>
        </w:rPr>
        <w:t>NAPYME</w:t>
      </w:r>
      <w:r w:rsidR="002E462E" w:rsidRPr="00F5487F">
        <w:rPr>
          <w:rFonts w:ascii="Arial" w:hAnsi="Arial" w:cs="Arial"/>
          <w:b/>
          <w:bCs/>
          <w:color w:val="auto"/>
          <w:sz w:val="36"/>
          <w:szCs w:val="36"/>
        </w:rPr>
        <w:t>”</w:t>
      </w:r>
    </w:p>
    <w:p w:rsidR="0071303B" w:rsidRPr="00F5487F" w:rsidRDefault="0071303B" w:rsidP="0071303B">
      <w:pPr>
        <w:pStyle w:val="Default"/>
        <w:jc w:val="center"/>
        <w:rPr>
          <w:rFonts w:ascii="Arial" w:hAnsi="Arial" w:cs="Arial"/>
          <w:b/>
          <w:bCs/>
          <w:color w:val="auto"/>
          <w:sz w:val="36"/>
          <w:szCs w:val="36"/>
        </w:rPr>
      </w:pPr>
    </w:p>
    <w:p w:rsidR="0071303B" w:rsidRDefault="0071303B"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71303B" w:rsidRDefault="0071303B"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71303B" w:rsidRDefault="0071303B"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71303B" w:rsidRDefault="0071303B"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71303B" w:rsidRDefault="0071303B"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p>
    <w:p w:rsidR="0092647D" w:rsidRPr="00B3405D" w:rsidRDefault="0092647D" w:rsidP="00B3405D">
      <w:pPr>
        <w:pStyle w:val="Prrafodelista"/>
        <w:keepNext w:val="0"/>
        <w:widowControl/>
        <w:numPr>
          <w:ilvl w:val="0"/>
          <w:numId w:val="28"/>
        </w:numPr>
        <w:suppressAutoHyphens/>
        <w:jc w:val="both"/>
        <w:rPr>
          <w:rFonts w:ascii="Arial" w:eastAsia="Calibri" w:hAnsi="Arial" w:cs="Arial"/>
          <w:color w:val="00000A"/>
          <w:kern w:val="1"/>
          <w:lang w:val="es-UY" w:eastAsia="ar-SA"/>
        </w:rPr>
      </w:pPr>
      <w:bookmarkStart w:id="0" w:name="_Toc489535166"/>
      <w:r w:rsidRPr="00B3405D">
        <w:rPr>
          <w:rFonts w:ascii="Arial" w:eastAsia="Calibri" w:hAnsi="Arial" w:cs="Arial"/>
          <w:b/>
          <w:bCs/>
          <w:color w:val="00000A"/>
          <w:kern w:val="1"/>
          <w:lang w:val="es-UY" w:eastAsia="ar-SA"/>
        </w:rPr>
        <w:t>OBJETO</w:t>
      </w:r>
      <w:bookmarkEnd w:id="0"/>
    </w:p>
    <w:p w:rsidR="0092647D" w:rsidRPr="007D74A8" w:rsidRDefault="0092647D" w:rsidP="00B3405D">
      <w:pPr>
        <w:keepNext w:val="0"/>
        <w:widowControl/>
        <w:suppressAutoHyphens/>
        <w:jc w:val="both"/>
        <w:rPr>
          <w:rFonts w:ascii="Arial" w:eastAsia="Calibri" w:hAnsi="Arial" w:cs="Arial"/>
          <w:color w:val="00000A"/>
          <w:kern w:val="1"/>
          <w:sz w:val="22"/>
          <w:szCs w:val="22"/>
          <w:lang w:val="es-UY" w:eastAsia="ar-SA"/>
        </w:rPr>
      </w:pPr>
    </w:p>
    <w:p w:rsidR="002E462E" w:rsidRPr="00B4131D" w:rsidRDefault="001205B9" w:rsidP="00B3405D">
      <w:pPr>
        <w:keepNext w:val="0"/>
        <w:widowControl/>
        <w:suppressAutoHyphens/>
        <w:jc w:val="both"/>
        <w:rPr>
          <w:rFonts w:ascii="Arial" w:hAnsi="Arial" w:cs="Arial"/>
        </w:rPr>
      </w:pPr>
      <w:r>
        <w:rPr>
          <w:rFonts w:ascii="Arial" w:eastAsia="Calibri" w:hAnsi="Arial" w:cs="Arial"/>
          <w:color w:val="00000A"/>
          <w:kern w:val="1"/>
          <w:lang w:val="es-UY" w:eastAsia="ar-SA"/>
        </w:rPr>
        <w:t>La Dirección Nacional de Artesanías, Pequeñas y Medianas Empresas del Ministerio de Industria, Energía y Minería</w:t>
      </w:r>
      <w:r w:rsidR="002E462E" w:rsidRPr="00B4131D">
        <w:rPr>
          <w:rFonts w:ascii="Arial" w:hAnsi="Arial" w:cs="Arial"/>
        </w:rPr>
        <w:t xml:space="preserve"> llama a </w:t>
      </w:r>
      <w:r w:rsidR="00C70597" w:rsidRPr="00B4131D">
        <w:rPr>
          <w:rFonts w:ascii="Arial" w:hAnsi="Arial" w:cs="Arial"/>
        </w:rPr>
        <w:t xml:space="preserve">Concurso de Precio </w:t>
      </w:r>
      <w:r w:rsidR="00B3405D">
        <w:rPr>
          <w:rFonts w:ascii="Arial" w:hAnsi="Arial" w:cs="Arial"/>
        </w:rPr>
        <w:t xml:space="preserve">para el retiro de </w:t>
      </w:r>
      <w:r w:rsidR="00B3405D" w:rsidRPr="00B3405D">
        <w:rPr>
          <w:rFonts w:ascii="Arial" w:hAnsi="Arial" w:cs="Arial"/>
          <w:b/>
        </w:rPr>
        <w:t xml:space="preserve">cinco </w:t>
      </w:r>
      <w:r w:rsidRPr="00B3405D">
        <w:rPr>
          <w:rFonts w:ascii="Arial" w:hAnsi="Arial" w:cs="Arial"/>
          <w:b/>
        </w:rPr>
        <w:t xml:space="preserve"> aberturas existentes, suministro y colocación de nuevas aberturas en aluminio </w:t>
      </w:r>
      <w:r w:rsidR="00B4131D" w:rsidRPr="00B3405D">
        <w:rPr>
          <w:rFonts w:ascii="Arial" w:hAnsi="Arial" w:cs="Arial"/>
          <w:b/>
        </w:rPr>
        <w:t xml:space="preserve"> en </w:t>
      </w:r>
      <w:r w:rsidRPr="00B3405D">
        <w:rPr>
          <w:rFonts w:ascii="Arial" w:hAnsi="Arial" w:cs="Arial"/>
          <w:b/>
        </w:rPr>
        <w:t xml:space="preserve">las oficinas </w:t>
      </w:r>
      <w:r w:rsidR="00E21303" w:rsidRPr="00B3405D">
        <w:rPr>
          <w:rFonts w:ascii="Arial" w:hAnsi="Arial" w:cs="Arial"/>
          <w:b/>
        </w:rPr>
        <w:t xml:space="preserve">206, 208, </w:t>
      </w:r>
      <w:r w:rsidRPr="00B3405D">
        <w:rPr>
          <w:rFonts w:ascii="Arial" w:hAnsi="Arial" w:cs="Arial"/>
          <w:b/>
        </w:rPr>
        <w:t>210, 211</w:t>
      </w:r>
      <w:r w:rsidR="00B3405D">
        <w:rPr>
          <w:rFonts w:ascii="Arial" w:hAnsi="Arial" w:cs="Arial"/>
          <w:b/>
        </w:rPr>
        <w:t xml:space="preserve"> </w:t>
      </w:r>
      <w:r w:rsidR="00E21303" w:rsidRPr="00B3405D">
        <w:rPr>
          <w:rFonts w:ascii="Arial" w:hAnsi="Arial" w:cs="Arial"/>
          <w:b/>
        </w:rPr>
        <w:t xml:space="preserve">y </w:t>
      </w:r>
      <w:r w:rsidRPr="00B3405D">
        <w:rPr>
          <w:rFonts w:ascii="Arial" w:hAnsi="Arial" w:cs="Arial"/>
          <w:b/>
        </w:rPr>
        <w:t xml:space="preserve"> 212, ubicadas  en la calle Rincón 719 piso 2, Montevideo</w:t>
      </w:r>
      <w:r>
        <w:rPr>
          <w:rFonts w:ascii="Arial" w:hAnsi="Arial" w:cs="Arial"/>
        </w:rPr>
        <w:t>.</w:t>
      </w:r>
    </w:p>
    <w:p w:rsidR="001205B9" w:rsidRDefault="001205B9" w:rsidP="00B3405D">
      <w:pPr>
        <w:pStyle w:val="Estilo1"/>
        <w:spacing w:after="0" w:line="240" w:lineRule="auto"/>
        <w:jc w:val="both"/>
        <w:rPr>
          <w:rFonts w:eastAsia="Calibri"/>
          <w:b w:val="0"/>
          <w:color w:val="00000A"/>
          <w:kern w:val="1"/>
          <w:lang w:eastAsia="ar-SA"/>
        </w:rPr>
      </w:pPr>
    </w:p>
    <w:p w:rsidR="003E544D" w:rsidRPr="00342594" w:rsidRDefault="003E544D" w:rsidP="00B3405D">
      <w:pPr>
        <w:pStyle w:val="Estilo1"/>
        <w:numPr>
          <w:ilvl w:val="0"/>
          <w:numId w:val="28"/>
        </w:numPr>
        <w:spacing w:after="0" w:line="240" w:lineRule="auto"/>
        <w:jc w:val="both"/>
      </w:pPr>
      <w:r w:rsidRPr="00342594">
        <w:t xml:space="preserve">RECEPCION DE OFERTAS </w:t>
      </w:r>
    </w:p>
    <w:p w:rsidR="003E544D" w:rsidRPr="00342594" w:rsidRDefault="003E544D" w:rsidP="00B3405D">
      <w:pPr>
        <w:jc w:val="both"/>
        <w:rPr>
          <w:rFonts w:ascii="Arial" w:hAnsi="Arial" w:cs="Arial"/>
        </w:rPr>
      </w:pPr>
      <w:r w:rsidRPr="00342594">
        <w:rPr>
          <w:rFonts w:ascii="Arial" w:hAnsi="Arial" w:cs="Arial"/>
        </w:rPr>
        <w:t xml:space="preserve">Las propuestas serán recibidas únicamente en línea. Los oferentes deberán ingresar sus </w:t>
      </w:r>
      <w:r w:rsidR="00B4131D" w:rsidRPr="00342594">
        <w:rPr>
          <w:rFonts w:ascii="Arial" w:hAnsi="Arial" w:cs="Arial"/>
        </w:rPr>
        <w:t xml:space="preserve">ofertas </w:t>
      </w:r>
      <w:r w:rsidR="00B4131D" w:rsidRPr="00B4131D">
        <w:rPr>
          <w:rFonts w:ascii="Arial" w:hAnsi="Arial" w:cs="Arial"/>
        </w:rPr>
        <w:t>en</w:t>
      </w:r>
      <w:r w:rsidRPr="00B4131D">
        <w:rPr>
          <w:rFonts w:ascii="Arial" w:hAnsi="Arial" w:cs="Arial"/>
        </w:rPr>
        <w:t xml:space="preserve"> </w:t>
      </w:r>
      <w:r w:rsidRPr="00342594">
        <w:rPr>
          <w:rFonts w:ascii="Arial" w:hAnsi="Arial" w:cs="Arial"/>
        </w:rPr>
        <w:t>el sitio web www.comprasestatales.gub.uy. No se recibirán ofertas por otra vía. 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3E544D" w:rsidRPr="00342594" w:rsidRDefault="003E544D" w:rsidP="00B3405D">
      <w:pPr>
        <w:autoSpaceDE w:val="0"/>
        <w:autoSpaceDN w:val="0"/>
        <w:adjustRightInd w:val="0"/>
        <w:jc w:val="both"/>
        <w:rPr>
          <w:rFonts w:ascii="Arial" w:hAnsi="Arial" w:cs="Arial"/>
        </w:rPr>
      </w:pPr>
      <w:r w:rsidRPr="00342594">
        <w:rPr>
          <w:rFonts w:ascii="Arial" w:hAnsi="Arial" w:cs="Arial"/>
        </w:rPr>
        <w:t>El oferente que resulte adjudicatario tendrá la carga administrativa de demostrar estar en condiciones formales de contratar, sin perjuicio de las responsabilidades penales, civiles o administrativas que pudieran corresponder.</w:t>
      </w:r>
    </w:p>
    <w:p w:rsidR="003E544D" w:rsidRPr="00342594" w:rsidRDefault="003E544D" w:rsidP="00B3405D">
      <w:pPr>
        <w:pStyle w:val="Estilo1"/>
        <w:spacing w:after="0" w:line="240" w:lineRule="auto"/>
        <w:jc w:val="both"/>
      </w:pPr>
    </w:p>
    <w:p w:rsidR="001205B9" w:rsidRDefault="003E544D" w:rsidP="00B3405D">
      <w:pPr>
        <w:pStyle w:val="Estilo1"/>
        <w:numPr>
          <w:ilvl w:val="0"/>
          <w:numId w:val="28"/>
        </w:numPr>
        <w:spacing w:after="0" w:line="240" w:lineRule="auto"/>
        <w:jc w:val="both"/>
      </w:pPr>
      <w:bookmarkStart w:id="1" w:name="_Toc16777058"/>
      <w:r w:rsidRPr="00342594">
        <w:t>FORMA Y CONTENIDO DE LA PROPUESTA</w:t>
      </w:r>
      <w:bookmarkEnd w:id="1"/>
      <w:r w:rsidRPr="00342594">
        <w:t xml:space="preserve"> </w:t>
      </w:r>
    </w:p>
    <w:p w:rsidR="003E544D" w:rsidRPr="001205B9" w:rsidRDefault="003E544D" w:rsidP="00B3405D">
      <w:pPr>
        <w:pStyle w:val="Estilo1"/>
        <w:spacing w:after="0" w:line="240" w:lineRule="auto"/>
        <w:jc w:val="both"/>
        <w:rPr>
          <w:b w:val="0"/>
        </w:rPr>
      </w:pPr>
      <w:r w:rsidRPr="001205B9">
        <w:rPr>
          <w:b w:val="0"/>
        </w:rPr>
        <w:t>El contenido de las ofertas se considerará información confidencial, siempre que sea entregada en ese carácter (artículo 10 de la Ley 18.381 de 17 de octubre de 2008). No se considerarán confidenciales los precios y las descripciones de bienes y servicios ofertados y las condiciones generales de la oferta.</w:t>
      </w:r>
    </w:p>
    <w:p w:rsidR="003E544D" w:rsidRPr="00342594" w:rsidRDefault="003E544D" w:rsidP="00B3405D">
      <w:pPr>
        <w:jc w:val="both"/>
        <w:rPr>
          <w:rFonts w:ascii="Arial" w:hAnsi="Arial" w:cs="Arial"/>
        </w:rPr>
      </w:pPr>
      <w:r w:rsidRPr="00342594">
        <w:rPr>
          <w:rFonts w:ascii="Arial" w:hAnsi="Arial" w:cs="Arial"/>
        </w:rPr>
        <w:t>Cuando el oferente incluya información confidencial en su oferta, de conformidad con lo establecido en el artículo 65 del TOCAF, será de su exclusiva responsabilidad ingresar la misma indicando expresamente tal carácter, en archivo separado de la parte pública de su oferta.</w:t>
      </w:r>
    </w:p>
    <w:p w:rsidR="003E544D" w:rsidRPr="00342594" w:rsidRDefault="003E544D" w:rsidP="00B3405D">
      <w:pPr>
        <w:jc w:val="both"/>
        <w:rPr>
          <w:rFonts w:ascii="Arial" w:hAnsi="Arial" w:cs="Arial"/>
        </w:rPr>
      </w:pPr>
      <w:r w:rsidRPr="00342594">
        <w:rPr>
          <w:rFonts w:ascii="Arial" w:hAnsi="Arial" w:cs="Arial"/>
        </w:rPr>
        <w:t>En la parte pública de su oferta, deberá incluir un resumen no confidencial de la información confidencial que entregue (artículo 30 del Decreto N° 232/010 de 2 de agosto de 2010).</w:t>
      </w:r>
    </w:p>
    <w:p w:rsidR="003E544D" w:rsidRPr="00342594" w:rsidRDefault="003E544D" w:rsidP="00B3405D">
      <w:pPr>
        <w:jc w:val="both"/>
        <w:rPr>
          <w:rFonts w:ascii="Arial" w:hAnsi="Arial" w:cs="Arial"/>
        </w:rPr>
      </w:pPr>
      <w:r w:rsidRPr="00342594">
        <w:rPr>
          <w:rFonts w:ascii="Arial" w:hAnsi="Arial" w:cs="Arial"/>
        </w:rPr>
        <w:t>Los documentos que entregue un oferente en carácter confidencial no serán divulgados a los restantes oferentes. La Administración podrá descalificar la oferta o tomar las medidas que estime pertinentes, si considera que la información ingresada en carácter confidencial, no reúne los requisitos exigidos por la normativa referida.</w:t>
      </w:r>
    </w:p>
    <w:p w:rsidR="003E544D" w:rsidRPr="00342594" w:rsidRDefault="003E544D" w:rsidP="00B3405D">
      <w:pPr>
        <w:jc w:val="both"/>
        <w:rPr>
          <w:rFonts w:ascii="Arial" w:hAnsi="Arial" w:cs="Arial"/>
        </w:rPr>
      </w:pPr>
      <w:r w:rsidRPr="00342594">
        <w:rPr>
          <w:rFonts w:ascii="Arial" w:hAnsi="Arial" w:cs="Arial"/>
        </w:rPr>
        <w:t xml:space="preserve">Asimismo, las ofertas serán rechazadas cuando contengan propuestas de cláusulas consideradas abusivas, atendiendo a lo dispuesto por la Ley Nº 17.250 de 11 de agosto de 2000, su Decreto reglamentario 244/000 de 23 de agosto de 2000 y demás normas modificativas y concordantes. </w:t>
      </w:r>
    </w:p>
    <w:p w:rsidR="003E544D" w:rsidRPr="00342594" w:rsidRDefault="003E544D" w:rsidP="00B3405D">
      <w:pPr>
        <w:jc w:val="both"/>
        <w:rPr>
          <w:rFonts w:ascii="Arial" w:hAnsi="Arial" w:cs="Arial"/>
        </w:rPr>
      </w:pPr>
      <w:r w:rsidRPr="00342594">
        <w:rPr>
          <w:rFonts w:ascii="Arial" w:hAnsi="Arial" w:cs="Arial"/>
        </w:rPr>
        <w:t xml:space="preserve">Toda cláusula imprecisa, ambigua, contradictoria u oscura, a criterio de la Administración, se interpretará en el sentido más favorable a ésta. </w:t>
      </w:r>
    </w:p>
    <w:p w:rsidR="003E544D" w:rsidRPr="00342594" w:rsidRDefault="003E544D" w:rsidP="00B3405D">
      <w:pPr>
        <w:jc w:val="both"/>
        <w:rPr>
          <w:rFonts w:ascii="Arial" w:hAnsi="Arial" w:cs="Arial"/>
        </w:rPr>
      </w:pPr>
      <w:r w:rsidRPr="00342594">
        <w:rPr>
          <w:rFonts w:ascii="Arial" w:hAnsi="Arial" w:cs="Arial"/>
        </w:rPr>
        <w:t xml:space="preserve">Los oferentes están obligados a presentar toda la información que sea necesaria para </w:t>
      </w:r>
      <w:r w:rsidRPr="00342594">
        <w:rPr>
          <w:rFonts w:ascii="Arial" w:hAnsi="Arial" w:cs="Arial"/>
        </w:rPr>
        <w:lastRenderedPageBreak/>
        <w:t xml:space="preserve">evaluar su oferta en cumplimiento de los requerimientos exigidos. </w:t>
      </w:r>
    </w:p>
    <w:p w:rsidR="003E544D" w:rsidRPr="00342594" w:rsidRDefault="003E544D" w:rsidP="00B3405D">
      <w:pPr>
        <w:jc w:val="both"/>
        <w:rPr>
          <w:rFonts w:ascii="Arial" w:hAnsi="Arial" w:cs="Arial"/>
        </w:rPr>
      </w:pPr>
      <w:r w:rsidRPr="00342594">
        <w:rPr>
          <w:rFonts w:ascii="Arial" w:hAnsi="Arial" w:cs="Arial"/>
        </w:rPr>
        <w:t xml:space="preserve">Ante la ausencia de información referida al cumplimiento o no de un requerimiento, se considerará como que no cumple dicho requerimiento, no dando lugar a reclamación alguna por parte del oferente. </w:t>
      </w:r>
    </w:p>
    <w:p w:rsidR="003E544D" w:rsidRPr="00342594" w:rsidRDefault="003E544D" w:rsidP="00B3405D">
      <w:pPr>
        <w:jc w:val="both"/>
        <w:rPr>
          <w:rFonts w:ascii="Arial" w:hAnsi="Arial" w:cs="Arial"/>
        </w:rPr>
      </w:pPr>
      <w:r w:rsidRPr="00342594">
        <w:rPr>
          <w:rFonts w:ascii="Arial" w:hAnsi="Arial" w:cs="Arial"/>
        </w:rPr>
        <w:t xml:space="preserve">Cualquier información contenida en las ofertas, puede ser objeto de pedidos de aclaración por parte del MIEM, en cualquier momento antes de la adjudicación, siempre y cuando no modifique el contenido de la misma. </w:t>
      </w:r>
      <w:r w:rsidR="00B4131D" w:rsidRPr="00342594">
        <w:rPr>
          <w:rFonts w:ascii="Arial" w:hAnsi="Arial" w:cs="Arial"/>
        </w:rPr>
        <w:t>Asimismo,</w:t>
      </w:r>
      <w:r w:rsidRPr="00342594">
        <w:rPr>
          <w:rFonts w:ascii="Arial" w:hAnsi="Arial" w:cs="Arial"/>
        </w:rPr>
        <w:t xml:space="preserve"> las respuestas y aclaraciones de los oferentes no deberán contener información que modifique sus ofertas, de así suceder, la misma no será considerada por el MIEM. </w:t>
      </w:r>
    </w:p>
    <w:p w:rsidR="003E544D" w:rsidRPr="00342594" w:rsidRDefault="003E544D" w:rsidP="00B3405D">
      <w:pPr>
        <w:jc w:val="both"/>
        <w:rPr>
          <w:rFonts w:ascii="Arial" w:hAnsi="Arial" w:cs="Arial"/>
        </w:rPr>
      </w:pPr>
      <w:r w:rsidRPr="00342594">
        <w:rPr>
          <w:rFonts w:ascii="Arial" w:hAnsi="Arial" w:cs="Arial"/>
        </w:rPr>
        <w:t>La oferta debe brindar información clara y fácilmente legible sobre lo ofertado.</w:t>
      </w:r>
    </w:p>
    <w:p w:rsidR="00F0143B" w:rsidRPr="00342594" w:rsidRDefault="00F0143B" w:rsidP="00B3405D">
      <w:pPr>
        <w:jc w:val="both"/>
        <w:rPr>
          <w:rFonts w:ascii="Arial" w:hAnsi="Arial" w:cs="Arial"/>
          <w:b/>
        </w:rPr>
      </w:pPr>
    </w:p>
    <w:p w:rsidR="001205B9" w:rsidRDefault="001205B9" w:rsidP="00B3405D">
      <w:pPr>
        <w:pStyle w:val="Estilo1"/>
        <w:spacing w:after="0" w:line="240" w:lineRule="auto"/>
        <w:jc w:val="both"/>
      </w:pPr>
      <w:bookmarkStart w:id="2" w:name="_Toc16777059"/>
    </w:p>
    <w:p w:rsidR="003E544D" w:rsidRPr="00342594" w:rsidRDefault="003E544D" w:rsidP="00B3405D">
      <w:pPr>
        <w:pStyle w:val="Estilo1"/>
        <w:numPr>
          <w:ilvl w:val="0"/>
          <w:numId w:val="28"/>
        </w:numPr>
        <w:spacing w:after="0" w:line="240" w:lineRule="auto"/>
        <w:jc w:val="both"/>
      </w:pPr>
      <w:r w:rsidRPr="00342594">
        <w:t>CONSULTAS, ACLARACIONES Y PRÓRROGAS</w:t>
      </w:r>
      <w:bookmarkEnd w:id="2"/>
    </w:p>
    <w:p w:rsidR="003E544D" w:rsidRPr="00342594" w:rsidRDefault="00C55AF8" w:rsidP="00B3405D">
      <w:pPr>
        <w:autoSpaceDE w:val="0"/>
        <w:autoSpaceDN w:val="0"/>
        <w:adjustRightInd w:val="0"/>
        <w:jc w:val="both"/>
        <w:rPr>
          <w:rFonts w:ascii="Arial" w:eastAsia="Calibri" w:hAnsi="Arial" w:cs="Arial"/>
        </w:rPr>
      </w:pPr>
      <w:r>
        <w:rPr>
          <w:rFonts w:ascii="Arial" w:eastAsia="Calibri" w:hAnsi="Arial" w:cs="Arial"/>
        </w:rPr>
        <w:t>Los oferentes podrán solicitar p</w:t>
      </w:r>
      <w:r w:rsidR="003E544D" w:rsidRPr="00342594">
        <w:rPr>
          <w:rFonts w:ascii="Arial" w:eastAsia="Calibri" w:hAnsi="Arial" w:cs="Arial"/>
        </w:rPr>
        <w:t>or correo electrónico y de manera fundada</w:t>
      </w:r>
      <w:r>
        <w:rPr>
          <w:rFonts w:ascii="Arial" w:eastAsia="Calibri" w:hAnsi="Arial" w:cs="Arial"/>
        </w:rPr>
        <w:t xml:space="preserve"> </w:t>
      </w:r>
      <w:r w:rsidRPr="00342594">
        <w:rPr>
          <w:rFonts w:ascii="Arial" w:hAnsi="Arial" w:cs="Arial"/>
        </w:rPr>
        <w:t xml:space="preserve">b) Identificando claramente el número y objeto del presente </w:t>
      </w:r>
      <w:r>
        <w:rPr>
          <w:rFonts w:ascii="Arial" w:hAnsi="Arial" w:cs="Arial"/>
        </w:rPr>
        <w:t>Concurso de Precios</w:t>
      </w:r>
      <w:r w:rsidR="003E544D" w:rsidRPr="00342594">
        <w:rPr>
          <w:rFonts w:ascii="Arial" w:eastAsia="Calibri" w:hAnsi="Arial" w:cs="Arial"/>
        </w:rPr>
        <w:t xml:space="preserve"> a </w:t>
      </w:r>
      <w:hyperlink r:id="rId9" w:history="1">
        <w:r w:rsidR="00E1629A" w:rsidRPr="00A45175">
          <w:rPr>
            <w:rStyle w:val="Hipervnculo"/>
            <w:rFonts w:ascii="Arial" w:eastAsia="Calibri" w:hAnsi="Arial" w:cs="Arial"/>
          </w:rPr>
          <w:t>proveeduria@miem.gub.uy</w:t>
        </w:r>
      </w:hyperlink>
      <w:r w:rsidRPr="00C55AF8">
        <w:rPr>
          <w:rFonts w:ascii="Arial" w:eastAsia="Calibri" w:hAnsi="Arial" w:cs="Arial"/>
          <w:color w:val="0070C0"/>
        </w:rPr>
        <w:t xml:space="preserve">  </w:t>
      </w:r>
      <w:r w:rsidRPr="00C55AF8">
        <w:rPr>
          <w:rFonts w:ascii="Arial" w:eastAsia="Calibri" w:hAnsi="Arial" w:cs="Arial"/>
        </w:rPr>
        <w:t>hasta un 1 (un) día hábil antes de la fecha de apertura</w:t>
      </w:r>
      <w:r>
        <w:rPr>
          <w:rFonts w:ascii="Arial" w:eastAsia="Calibri" w:hAnsi="Arial" w:cs="Arial"/>
        </w:rPr>
        <w:t>.</w:t>
      </w:r>
    </w:p>
    <w:p w:rsidR="003E544D" w:rsidRPr="00342594" w:rsidRDefault="003E544D" w:rsidP="00B3405D">
      <w:pPr>
        <w:keepNext w:val="0"/>
        <w:widowControl/>
        <w:suppressAutoHyphens/>
        <w:jc w:val="both"/>
        <w:rPr>
          <w:rFonts w:ascii="Arial" w:eastAsia="Calibri" w:hAnsi="Arial" w:cs="Arial"/>
          <w:color w:val="00000A"/>
          <w:kern w:val="1"/>
          <w:lang w:val="es-UY" w:eastAsia="ar-SA"/>
        </w:rPr>
      </w:pPr>
    </w:p>
    <w:p w:rsidR="001205B9" w:rsidRDefault="001205B9" w:rsidP="00B3405D">
      <w:pPr>
        <w:pStyle w:val="Estilo1"/>
        <w:spacing w:after="0" w:line="240" w:lineRule="auto"/>
        <w:jc w:val="both"/>
      </w:pPr>
      <w:bookmarkStart w:id="3" w:name="_Toc16777060"/>
    </w:p>
    <w:p w:rsidR="003E544D" w:rsidRPr="00342594" w:rsidRDefault="003E544D" w:rsidP="00B3405D">
      <w:pPr>
        <w:pStyle w:val="Estilo1"/>
        <w:numPr>
          <w:ilvl w:val="0"/>
          <w:numId w:val="28"/>
        </w:numPr>
        <w:spacing w:after="0" w:line="240" w:lineRule="auto"/>
        <w:jc w:val="both"/>
      </w:pPr>
      <w:r w:rsidRPr="00342594">
        <w:t>MODALIDAD DE GESTIÓN DEL PROCEDIMIENTO</w:t>
      </w:r>
      <w:bookmarkEnd w:id="3"/>
    </w:p>
    <w:p w:rsidR="003E544D" w:rsidRPr="00342594" w:rsidRDefault="003E544D" w:rsidP="00B3405D">
      <w:pPr>
        <w:jc w:val="both"/>
        <w:rPr>
          <w:rFonts w:ascii="Arial" w:hAnsi="Arial" w:cs="Arial"/>
        </w:rPr>
      </w:pPr>
      <w:r w:rsidRPr="00342594">
        <w:rPr>
          <w:rFonts w:ascii="Arial" w:hAnsi="Arial" w:cs="Arial"/>
        </w:rPr>
        <w:t>La modalidad de gestión del procedimiento será la de Apertura Electrónica dispuesta por el Decreto 142/018 de 18 de mayo de 2018.</w:t>
      </w:r>
    </w:p>
    <w:p w:rsidR="003E544D" w:rsidRPr="00342594" w:rsidRDefault="003E544D" w:rsidP="00B3405D">
      <w:pPr>
        <w:jc w:val="both"/>
        <w:rPr>
          <w:rFonts w:ascii="Arial" w:hAnsi="Arial" w:cs="Arial"/>
          <w:b/>
        </w:rPr>
      </w:pPr>
    </w:p>
    <w:p w:rsidR="003E544D" w:rsidRPr="00342594" w:rsidRDefault="003E544D" w:rsidP="00B3405D">
      <w:pPr>
        <w:pStyle w:val="Estilo1"/>
        <w:numPr>
          <w:ilvl w:val="0"/>
          <w:numId w:val="28"/>
        </w:numPr>
        <w:spacing w:after="0" w:line="240" w:lineRule="auto"/>
        <w:jc w:val="both"/>
      </w:pPr>
      <w:bookmarkStart w:id="4" w:name="_Toc16777062"/>
      <w:r w:rsidRPr="00342594">
        <w:t>CONDICIONES DEL OFERENTE</w:t>
      </w:r>
      <w:bookmarkEnd w:id="4"/>
    </w:p>
    <w:p w:rsidR="003E544D" w:rsidRPr="00342594" w:rsidRDefault="003E544D" w:rsidP="00B3405D">
      <w:pPr>
        <w:jc w:val="both"/>
        <w:rPr>
          <w:rFonts w:ascii="Arial" w:hAnsi="Arial" w:cs="Arial"/>
        </w:rPr>
      </w:pPr>
      <w:r w:rsidRPr="00342594">
        <w:rPr>
          <w:rFonts w:ascii="Arial" w:hAnsi="Arial" w:cs="Arial"/>
        </w:rPr>
        <w:t xml:space="preserve">A efectos de la presentación en este llamado, el oferente deberá estar </w:t>
      </w:r>
      <w:r w:rsidRPr="00342594">
        <w:rPr>
          <w:rFonts w:ascii="Arial" w:hAnsi="Arial" w:cs="Arial"/>
          <w:b/>
        </w:rPr>
        <w:t>registrado en el Registro Único de Proveedores del Estado (RUPE)</w:t>
      </w:r>
      <w:r w:rsidRPr="00342594">
        <w:rPr>
          <w:rFonts w:ascii="Arial" w:hAnsi="Arial" w:cs="Arial"/>
        </w:rPr>
        <w:t xml:space="preserve">, conforme a lo dispuesto por el Decreto del Poder Ejecutivo Nº 155/2013 de 21 de mayo de 2013. Los estados admitidos para aceptar ofertas de proveedores son: en ingreso o activo en el RUPE. </w:t>
      </w:r>
    </w:p>
    <w:p w:rsidR="00A37D37" w:rsidRDefault="00A37D37" w:rsidP="00B3405D">
      <w:pPr>
        <w:pStyle w:val="Estilo1"/>
        <w:spacing w:after="0" w:line="240" w:lineRule="auto"/>
        <w:jc w:val="both"/>
      </w:pPr>
      <w:bookmarkStart w:id="5" w:name="_Toc16777063"/>
    </w:p>
    <w:p w:rsidR="003E544D" w:rsidRDefault="003E544D" w:rsidP="00B3405D">
      <w:pPr>
        <w:pStyle w:val="Estilo1"/>
        <w:numPr>
          <w:ilvl w:val="0"/>
          <w:numId w:val="28"/>
        </w:numPr>
        <w:spacing w:after="0" w:line="240" w:lineRule="auto"/>
        <w:jc w:val="both"/>
      </w:pPr>
      <w:bookmarkStart w:id="6" w:name="_Toc16777065"/>
      <w:bookmarkEnd w:id="5"/>
      <w:r w:rsidRPr="00342594">
        <w:t>CONDICIONES ESPECÍFICAS DEL SERVICIO A CONTRATAR</w:t>
      </w:r>
      <w:bookmarkEnd w:id="6"/>
      <w:r w:rsidRPr="00342594">
        <w:t xml:space="preserve"> </w:t>
      </w:r>
    </w:p>
    <w:p w:rsidR="00B3405D" w:rsidRPr="00342594" w:rsidRDefault="00B3405D" w:rsidP="00B3405D">
      <w:pPr>
        <w:pStyle w:val="Estilo1"/>
        <w:spacing w:after="0" w:line="240" w:lineRule="auto"/>
        <w:jc w:val="both"/>
      </w:pPr>
    </w:p>
    <w:p w:rsidR="00837CA0" w:rsidRPr="00B3405D" w:rsidRDefault="00837CA0" w:rsidP="00B3405D">
      <w:pPr>
        <w:autoSpaceDE w:val="0"/>
        <w:autoSpaceDN w:val="0"/>
        <w:adjustRightInd w:val="0"/>
        <w:jc w:val="both"/>
        <w:rPr>
          <w:rFonts w:ascii="Arial" w:hAnsi="Arial" w:cs="Arial"/>
        </w:rPr>
      </w:pPr>
      <w:r w:rsidRPr="00B3405D">
        <w:rPr>
          <w:rFonts w:ascii="Arial" w:hAnsi="Arial" w:cs="Arial"/>
        </w:rPr>
        <w:t xml:space="preserve">Retiro de las aberturas existentes y la colocación de nuevas aberturas con hojas corredizas de aluminio anodizado </w:t>
      </w:r>
      <w:r w:rsidR="00B3405D">
        <w:rPr>
          <w:rFonts w:ascii="Arial" w:hAnsi="Arial" w:cs="Arial"/>
        </w:rPr>
        <w:t xml:space="preserve">blanco </w:t>
      </w:r>
      <w:r w:rsidRPr="00B3405D">
        <w:rPr>
          <w:rFonts w:ascii="Arial" w:hAnsi="Arial" w:cs="Arial"/>
        </w:rPr>
        <w:t>y vidrios transparentes. La</w:t>
      </w:r>
      <w:r w:rsidR="00B4131D" w:rsidRPr="00B3405D">
        <w:rPr>
          <w:rFonts w:ascii="Arial" w:hAnsi="Arial" w:cs="Arial"/>
        </w:rPr>
        <w:t>s</w:t>
      </w:r>
      <w:r w:rsidRPr="00B3405D">
        <w:rPr>
          <w:rFonts w:ascii="Arial" w:hAnsi="Arial" w:cs="Arial"/>
        </w:rPr>
        <w:t xml:space="preserve"> misma</w:t>
      </w:r>
      <w:r w:rsidR="00B4131D" w:rsidRPr="00B3405D">
        <w:rPr>
          <w:rFonts w:ascii="Arial" w:hAnsi="Arial" w:cs="Arial"/>
        </w:rPr>
        <w:t>s</w:t>
      </w:r>
      <w:r w:rsidRPr="00B3405D">
        <w:rPr>
          <w:rFonts w:ascii="Arial" w:hAnsi="Arial" w:cs="Arial"/>
        </w:rPr>
        <w:t xml:space="preserve"> contará</w:t>
      </w:r>
      <w:r w:rsidR="00B4131D" w:rsidRPr="00B3405D">
        <w:rPr>
          <w:rFonts w:ascii="Arial" w:hAnsi="Arial" w:cs="Arial"/>
        </w:rPr>
        <w:t>n (en los casos que se requieran)</w:t>
      </w:r>
      <w:r w:rsidRPr="00B3405D">
        <w:rPr>
          <w:rFonts w:ascii="Arial" w:hAnsi="Arial" w:cs="Arial"/>
        </w:rPr>
        <w:t xml:space="preserve"> con paños fijos en su parte superior. Las aberturas contarán con todos los accesorios necesarios (seguridad e infiltraciones) Se repararán y pintarán las mochetas asegurando la no infiltración de agua por las mismas.  </w:t>
      </w:r>
    </w:p>
    <w:p w:rsidR="00C70597" w:rsidRDefault="00C70597" w:rsidP="00B3405D">
      <w:pPr>
        <w:keepNext w:val="0"/>
        <w:widowControl/>
        <w:suppressAutoHyphens/>
        <w:jc w:val="both"/>
        <w:rPr>
          <w:rFonts w:ascii="Arial" w:eastAsia="Calibri" w:hAnsi="Arial" w:cs="Arial"/>
          <w:b/>
          <w:bCs/>
          <w:caps/>
          <w:color w:val="00000A"/>
          <w:kern w:val="1"/>
          <w:lang w:val="es-UY" w:eastAsia="ar-SA"/>
        </w:rPr>
      </w:pPr>
    </w:p>
    <w:p w:rsidR="00E21303" w:rsidRDefault="00E21303" w:rsidP="00B3405D">
      <w:pPr>
        <w:keepNext w:val="0"/>
        <w:widowControl/>
        <w:suppressAutoHyphens/>
        <w:ind w:left="357" w:firstLine="357"/>
        <w:jc w:val="both"/>
        <w:rPr>
          <w:rFonts w:ascii="Arial" w:eastAsia="Calibri" w:hAnsi="Arial" w:cs="Arial"/>
          <w:b/>
          <w:bCs/>
          <w:caps/>
          <w:color w:val="00000A"/>
          <w:kern w:val="1"/>
          <w:lang w:val="es-UY" w:eastAsia="ar-SA"/>
        </w:rPr>
      </w:pPr>
      <w:r>
        <w:rPr>
          <w:rFonts w:ascii="Arial" w:eastAsia="Calibri" w:hAnsi="Arial" w:cs="Arial"/>
          <w:b/>
          <w:bCs/>
          <w:caps/>
          <w:color w:val="00000A"/>
          <w:kern w:val="1"/>
          <w:lang w:val="es-UY" w:eastAsia="ar-SA"/>
        </w:rPr>
        <w:t xml:space="preserve">Ofic. 206  -  </w:t>
      </w:r>
      <w:r w:rsidRPr="00E21303">
        <w:rPr>
          <w:rFonts w:ascii="Arial" w:eastAsia="Calibri" w:hAnsi="Arial" w:cs="Arial"/>
          <w:b/>
          <w:bCs/>
          <w:caps/>
          <w:color w:val="00000A"/>
          <w:kern w:val="1"/>
          <w:lang w:val="es-UY" w:eastAsia="ar-SA"/>
        </w:rPr>
        <w:t>Tamaño de abertura: 1.70m x 1.80m</w:t>
      </w:r>
    </w:p>
    <w:p w:rsidR="00E21303" w:rsidRDefault="00E21303" w:rsidP="00B3405D">
      <w:pPr>
        <w:keepNext w:val="0"/>
        <w:widowControl/>
        <w:suppressAutoHyphens/>
        <w:ind w:left="357" w:firstLine="357"/>
        <w:jc w:val="both"/>
        <w:rPr>
          <w:rFonts w:ascii="Arial" w:eastAsia="Calibri" w:hAnsi="Arial" w:cs="Arial"/>
          <w:b/>
          <w:bCs/>
          <w:caps/>
          <w:color w:val="00000A"/>
          <w:kern w:val="1"/>
          <w:lang w:val="es-UY" w:eastAsia="ar-SA"/>
        </w:rPr>
      </w:pPr>
      <w:r>
        <w:rPr>
          <w:rFonts w:ascii="Arial" w:eastAsia="Calibri" w:hAnsi="Arial" w:cs="Arial"/>
          <w:b/>
          <w:bCs/>
          <w:caps/>
          <w:color w:val="00000A"/>
          <w:kern w:val="1"/>
          <w:lang w:val="es-UY" w:eastAsia="ar-SA"/>
        </w:rPr>
        <w:t xml:space="preserve">Ofic. 208 - </w:t>
      </w:r>
      <w:r>
        <w:rPr>
          <w:rFonts w:ascii="Arial" w:eastAsia="Calibri" w:hAnsi="Arial" w:cs="Arial"/>
          <w:b/>
          <w:bCs/>
          <w:caps/>
          <w:color w:val="00000A"/>
          <w:kern w:val="1"/>
          <w:lang w:val="es-UY" w:eastAsia="ar-SA"/>
        </w:rPr>
        <w:tab/>
      </w:r>
      <w:r w:rsidRPr="00E21303">
        <w:rPr>
          <w:rFonts w:ascii="Arial" w:eastAsia="Calibri" w:hAnsi="Arial" w:cs="Arial"/>
          <w:b/>
          <w:bCs/>
          <w:caps/>
          <w:color w:val="00000A"/>
          <w:kern w:val="1"/>
          <w:lang w:val="es-UY" w:eastAsia="ar-SA"/>
        </w:rPr>
        <w:t>TAMAÑO DE ABERTURA: 1.70M X 1.80M</w:t>
      </w:r>
    </w:p>
    <w:p w:rsidR="00E21303" w:rsidRDefault="00E21303" w:rsidP="00B3405D">
      <w:pPr>
        <w:keepNext w:val="0"/>
        <w:widowControl/>
        <w:suppressAutoHyphens/>
        <w:ind w:left="357" w:firstLine="357"/>
        <w:jc w:val="both"/>
        <w:rPr>
          <w:rFonts w:ascii="Arial" w:eastAsia="Calibri" w:hAnsi="Arial" w:cs="Arial"/>
          <w:b/>
          <w:bCs/>
          <w:caps/>
          <w:color w:val="00000A"/>
          <w:kern w:val="1"/>
          <w:lang w:val="es-UY" w:eastAsia="ar-SA"/>
        </w:rPr>
      </w:pPr>
      <w:r>
        <w:rPr>
          <w:rFonts w:ascii="Arial" w:eastAsia="Calibri" w:hAnsi="Arial" w:cs="Arial"/>
          <w:b/>
          <w:bCs/>
          <w:caps/>
          <w:color w:val="00000A"/>
          <w:kern w:val="1"/>
          <w:lang w:val="es-UY" w:eastAsia="ar-SA"/>
        </w:rPr>
        <w:t xml:space="preserve">ofic. 210 - </w:t>
      </w:r>
      <w:r>
        <w:rPr>
          <w:rFonts w:ascii="Arial" w:eastAsia="Calibri" w:hAnsi="Arial" w:cs="Arial"/>
          <w:b/>
          <w:bCs/>
          <w:caps/>
          <w:color w:val="00000A"/>
          <w:kern w:val="1"/>
          <w:lang w:val="es-UY" w:eastAsia="ar-SA"/>
        </w:rPr>
        <w:tab/>
      </w:r>
      <w:r w:rsidRPr="00E21303">
        <w:rPr>
          <w:rFonts w:ascii="Arial" w:eastAsia="Calibri" w:hAnsi="Arial" w:cs="Arial"/>
          <w:b/>
          <w:bCs/>
          <w:caps/>
          <w:color w:val="00000A"/>
          <w:kern w:val="1"/>
          <w:lang w:val="es-UY" w:eastAsia="ar-SA"/>
        </w:rPr>
        <w:t>Tamaño de abertura 3.00m x 1.80m.</w:t>
      </w:r>
    </w:p>
    <w:p w:rsidR="00E21303" w:rsidRDefault="00E21303" w:rsidP="00B3405D">
      <w:pPr>
        <w:keepNext w:val="0"/>
        <w:widowControl/>
        <w:suppressAutoHyphens/>
        <w:ind w:left="357" w:firstLine="357"/>
        <w:jc w:val="both"/>
        <w:rPr>
          <w:rFonts w:ascii="Arial" w:eastAsia="Calibri" w:hAnsi="Arial" w:cs="Arial"/>
          <w:b/>
          <w:bCs/>
          <w:caps/>
          <w:color w:val="00000A"/>
          <w:kern w:val="1"/>
          <w:lang w:val="es-UY" w:eastAsia="ar-SA"/>
        </w:rPr>
      </w:pPr>
      <w:r>
        <w:rPr>
          <w:rFonts w:ascii="Arial" w:eastAsia="Calibri" w:hAnsi="Arial" w:cs="Arial"/>
          <w:b/>
          <w:bCs/>
          <w:caps/>
          <w:color w:val="00000A"/>
          <w:kern w:val="1"/>
          <w:lang w:val="es-UY" w:eastAsia="ar-SA"/>
        </w:rPr>
        <w:t>ofic. 211 -</w:t>
      </w:r>
      <w:r>
        <w:rPr>
          <w:rFonts w:ascii="Arial" w:eastAsia="Calibri" w:hAnsi="Arial" w:cs="Arial"/>
          <w:b/>
          <w:bCs/>
          <w:caps/>
          <w:color w:val="00000A"/>
          <w:kern w:val="1"/>
          <w:lang w:val="es-UY" w:eastAsia="ar-SA"/>
        </w:rPr>
        <w:tab/>
      </w:r>
      <w:r w:rsidRPr="00E21303">
        <w:rPr>
          <w:rFonts w:ascii="Arial" w:eastAsia="Calibri" w:hAnsi="Arial" w:cs="Arial"/>
          <w:b/>
          <w:bCs/>
          <w:caps/>
          <w:color w:val="00000A"/>
          <w:kern w:val="1"/>
          <w:lang w:val="es-UY" w:eastAsia="ar-SA"/>
        </w:rPr>
        <w:t>Tamaño de abertura 2.10m x 1.80m</w:t>
      </w:r>
    </w:p>
    <w:p w:rsidR="00E21303" w:rsidRDefault="00E21303" w:rsidP="00B3405D">
      <w:pPr>
        <w:keepNext w:val="0"/>
        <w:widowControl/>
        <w:suppressAutoHyphens/>
        <w:ind w:left="357" w:firstLine="357"/>
        <w:jc w:val="both"/>
        <w:rPr>
          <w:rFonts w:ascii="Arial" w:eastAsia="Calibri" w:hAnsi="Arial" w:cs="Arial"/>
          <w:b/>
          <w:bCs/>
          <w:caps/>
          <w:color w:val="00000A"/>
          <w:kern w:val="1"/>
          <w:lang w:val="es-UY" w:eastAsia="ar-SA"/>
        </w:rPr>
      </w:pPr>
      <w:r>
        <w:rPr>
          <w:rFonts w:ascii="Arial" w:eastAsia="Calibri" w:hAnsi="Arial" w:cs="Arial"/>
          <w:b/>
          <w:bCs/>
          <w:caps/>
          <w:color w:val="00000A"/>
          <w:kern w:val="1"/>
          <w:lang w:val="es-UY" w:eastAsia="ar-SA"/>
        </w:rPr>
        <w:t xml:space="preserve">OIFC. 212 - </w:t>
      </w:r>
      <w:r>
        <w:rPr>
          <w:rFonts w:ascii="Arial" w:eastAsia="Calibri" w:hAnsi="Arial" w:cs="Arial"/>
          <w:b/>
          <w:bCs/>
          <w:caps/>
          <w:color w:val="00000A"/>
          <w:kern w:val="1"/>
          <w:lang w:val="es-UY" w:eastAsia="ar-SA"/>
        </w:rPr>
        <w:tab/>
      </w:r>
      <w:r w:rsidRPr="00E21303">
        <w:rPr>
          <w:rFonts w:ascii="Arial" w:eastAsia="Calibri" w:hAnsi="Arial" w:cs="Arial"/>
          <w:b/>
          <w:bCs/>
          <w:caps/>
          <w:color w:val="00000A"/>
          <w:kern w:val="1"/>
          <w:lang w:val="es-UY" w:eastAsia="ar-SA"/>
        </w:rPr>
        <w:t>TAMAÑO DE ABERTURA 3.00M X 1.80M</w:t>
      </w:r>
    </w:p>
    <w:p w:rsidR="00E21303" w:rsidRDefault="00E21303" w:rsidP="00B3405D">
      <w:pPr>
        <w:keepNext w:val="0"/>
        <w:widowControl/>
        <w:suppressAutoHyphens/>
        <w:jc w:val="both"/>
        <w:rPr>
          <w:rFonts w:ascii="Arial" w:eastAsia="Calibri" w:hAnsi="Arial" w:cs="Arial"/>
          <w:b/>
          <w:bCs/>
          <w:caps/>
          <w:color w:val="00000A"/>
          <w:kern w:val="1"/>
          <w:lang w:val="es-UY" w:eastAsia="ar-SA"/>
        </w:rPr>
      </w:pPr>
    </w:p>
    <w:p w:rsidR="00920062" w:rsidRPr="00342594" w:rsidRDefault="00920062" w:rsidP="00B3405D">
      <w:pPr>
        <w:pStyle w:val="Prrafodelista"/>
        <w:keepNext w:val="0"/>
        <w:widowControl/>
        <w:suppressAutoHyphens/>
        <w:ind w:left="284"/>
        <w:jc w:val="both"/>
        <w:rPr>
          <w:rFonts w:ascii="Arial" w:eastAsia="Calibri" w:hAnsi="Arial" w:cs="Arial"/>
          <w:bCs/>
          <w:color w:val="00000A"/>
          <w:kern w:val="1"/>
          <w:lang w:val="es-UY" w:eastAsia="ar-SA"/>
        </w:rPr>
      </w:pPr>
    </w:p>
    <w:p w:rsidR="003E544D" w:rsidRPr="00B3405D" w:rsidRDefault="003E544D" w:rsidP="00B3405D">
      <w:pPr>
        <w:pStyle w:val="Prrafodelista"/>
        <w:numPr>
          <w:ilvl w:val="0"/>
          <w:numId w:val="28"/>
        </w:numPr>
        <w:jc w:val="both"/>
        <w:rPr>
          <w:rFonts w:ascii="Arial" w:hAnsi="Arial" w:cs="Arial"/>
          <w:b/>
        </w:rPr>
      </w:pPr>
      <w:bookmarkStart w:id="7" w:name="_Toc489535169"/>
      <w:bookmarkStart w:id="8" w:name="_Toc16777067"/>
      <w:r w:rsidRPr="00B3405D">
        <w:rPr>
          <w:rFonts w:ascii="Arial" w:hAnsi="Arial" w:cs="Arial"/>
          <w:b/>
        </w:rPr>
        <w:lastRenderedPageBreak/>
        <w:t>CONDICIONES GENERALES</w:t>
      </w:r>
      <w:bookmarkEnd w:id="8"/>
    </w:p>
    <w:p w:rsidR="0083380B" w:rsidRDefault="0083380B" w:rsidP="00B3405D">
      <w:pPr>
        <w:jc w:val="both"/>
        <w:rPr>
          <w:rFonts w:ascii="Arial" w:hAnsi="Arial" w:cs="Arial"/>
        </w:rPr>
      </w:pPr>
    </w:p>
    <w:p w:rsidR="003E544D" w:rsidRPr="00342594" w:rsidRDefault="003E544D" w:rsidP="00B3405D">
      <w:pPr>
        <w:jc w:val="both"/>
        <w:rPr>
          <w:rFonts w:ascii="Arial" w:hAnsi="Arial" w:cs="Arial"/>
        </w:rPr>
      </w:pPr>
      <w:r w:rsidRPr="00342594">
        <w:rPr>
          <w:rFonts w:ascii="Arial" w:hAnsi="Arial" w:cs="Arial"/>
        </w:rPr>
        <w:t xml:space="preserve">La presentación de la propuesta implica que el oferente ha estudiado exhaustivamente el presente Pliego y ha analizado las características y naturaleza del objeto licitado, y en general, ha obtenido y tomado en consideración toda la información necesaria para evaluar los riesgos e imprevistos que puedan afectar el completo, puntual y correcto cumplimiento de su propuesta. </w:t>
      </w:r>
    </w:p>
    <w:p w:rsidR="003E544D" w:rsidRPr="00342594" w:rsidRDefault="003E544D" w:rsidP="00B3405D">
      <w:pPr>
        <w:jc w:val="both"/>
        <w:rPr>
          <w:rFonts w:ascii="Arial" w:hAnsi="Arial" w:cs="Arial"/>
        </w:rPr>
      </w:pPr>
      <w:r w:rsidRPr="00342594">
        <w:rPr>
          <w:rFonts w:ascii="Arial" w:hAnsi="Arial" w:cs="Arial"/>
        </w:rPr>
        <w:t xml:space="preserve">En consecuencia, por ninguna circunstancia podrá alegarse posteriormente, causa alguna de ignorancia o falta de comprensión en lo que a condiciones de cumplimiento se refiere y no se considerará adicional toda aquella tarea o insumo </w:t>
      </w:r>
      <w:r w:rsidR="00B4131D" w:rsidRPr="00342594">
        <w:rPr>
          <w:rFonts w:ascii="Arial" w:hAnsi="Arial" w:cs="Arial"/>
        </w:rPr>
        <w:t>que,</w:t>
      </w:r>
      <w:r w:rsidRPr="00342594">
        <w:rPr>
          <w:rFonts w:ascii="Arial" w:hAnsi="Arial" w:cs="Arial"/>
        </w:rPr>
        <w:t xml:space="preserve"> aunque no esté especificado, tienda a satisfacerlas, aún si su necesidad se hace evidente durante su desarrollo.</w:t>
      </w:r>
    </w:p>
    <w:p w:rsidR="003E544D" w:rsidRPr="00342594" w:rsidRDefault="003E544D" w:rsidP="00B3405D">
      <w:pPr>
        <w:jc w:val="both"/>
        <w:rPr>
          <w:rFonts w:ascii="Arial" w:hAnsi="Arial" w:cs="Arial"/>
        </w:rPr>
      </w:pPr>
      <w:r w:rsidRPr="00342594">
        <w:rPr>
          <w:rFonts w:ascii="Arial" w:hAnsi="Arial" w:cs="Arial"/>
        </w:rPr>
        <w:t xml:space="preserve">Se deberá entender que la propuesta presentada responde con exactitud a las necesidades y condiciones expresadas en el Pliego y que su precio cubre todo lo que en ellas se prevé y lo que aun no estando previsto resulta necesario para cumplir el objeto licitado. </w:t>
      </w:r>
    </w:p>
    <w:p w:rsidR="003E544D" w:rsidRPr="00342594" w:rsidRDefault="003E544D" w:rsidP="00B3405D">
      <w:pPr>
        <w:autoSpaceDE w:val="0"/>
        <w:autoSpaceDN w:val="0"/>
        <w:adjustRightInd w:val="0"/>
        <w:jc w:val="both"/>
        <w:rPr>
          <w:rFonts w:ascii="Arial" w:eastAsia="Calibri" w:hAnsi="Arial" w:cs="Arial"/>
        </w:rPr>
      </w:pPr>
      <w:r w:rsidRPr="00342594">
        <w:rPr>
          <w:rFonts w:ascii="Arial" w:eastAsia="Calibri" w:hAnsi="Arial" w:cs="Arial"/>
        </w:rPr>
        <w:t>El oferente no podrá subarrendar ni ceder el Contrato sin consentimiento escrito del Ministerio de Industria, Energía y Minería.</w:t>
      </w:r>
    </w:p>
    <w:p w:rsidR="003E544D" w:rsidRPr="00342594" w:rsidRDefault="003E544D" w:rsidP="00B3405D">
      <w:pPr>
        <w:autoSpaceDE w:val="0"/>
        <w:autoSpaceDN w:val="0"/>
        <w:adjustRightInd w:val="0"/>
        <w:jc w:val="both"/>
        <w:rPr>
          <w:rFonts w:ascii="Arial" w:eastAsia="Calibri" w:hAnsi="Arial" w:cs="Arial"/>
        </w:rPr>
      </w:pPr>
    </w:p>
    <w:p w:rsidR="003E544D" w:rsidRPr="00342594" w:rsidRDefault="003E544D" w:rsidP="00B3405D">
      <w:pPr>
        <w:autoSpaceDE w:val="0"/>
        <w:autoSpaceDN w:val="0"/>
        <w:adjustRightInd w:val="0"/>
        <w:ind w:left="720"/>
        <w:jc w:val="both"/>
        <w:rPr>
          <w:rFonts w:ascii="Arial" w:eastAsia="Calibri" w:hAnsi="Arial" w:cs="Arial"/>
        </w:rPr>
      </w:pPr>
    </w:p>
    <w:p w:rsidR="003E544D" w:rsidRPr="00342594" w:rsidRDefault="003E544D" w:rsidP="00B3405D">
      <w:pPr>
        <w:pStyle w:val="Estilo1"/>
        <w:numPr>
          <w:ilvl w:val="0"/>
          <w:numId w:val="28"/>
        </w:numPr>
        <w:spacing w:after="0" w:line="240" w:lineRule="auto"/>
        <w:jc w:val="both"/>
        <w:rPr>
          <w:rFonts w:eastAsia="Calibri"/>
          <w:bCs/>
        </w:rPr>
      </w:pPr>
      <w:bookmarkStart w:id="9" w:name="_Toc16777069"/>
      <w:r w:rsidRPr="00342594">
        <w:rPr>
          <w:rFonts w:eastAsia="Calibri"/>
          <w:bCs/>
        </w:rPr>
        <w:t>COTIZACIÓN DE LA PROPUESTA</w:t>
      </w:r>
      <w:bookmarkEnd w:id="9"/>
      <w:r w:rsidRPr="00342594">
        <w:rPr>
          <w:rFonts w:eastAsia="Calibri"/>
          <w:bCs/>
        </w:rPr>
        <w:t xml:space="preserve"> </w:t>
      </w:r>
    </w:p>
    <w:p w:rsidR="00810339" w:rsidRPr="00342594" w:rsidRDefault="003E544D" w:rsidP="00B3405D">
      <w:pPr>
        <w:autoSpaceDE w:val="0"/>
        <w:autoSpaceDN w:val="0"/>
        <w:jc w:val="both"/>
        <w:rPr>
          <w:rFonts w:ascii="Arial" w:hAnsi="Arial" w:cs="Arial"/>
        </w:rPr>
      </w:pPr>
      <w:r w:rsidRPr="00342594">
        <w:rPr>
          <w:rFonts w:ascii="Arial" w:hAnsi="Arial" w:cs="Arial"/>
        </w:rPr>
        <w:t xml:space="preserve">Se deberá cotizar </w:t>
      </w:r>
      <w:r w:rsidR="009F3754" w:rsidRPr="00342594">
        <w:rPr>
          <w:rFonts w:ascii="Arial" w:hAnsi="Arial" w:cs="Arial"/>
          <w:b/>
          <w:bCs/>
        </w:rPr>
        <w:t>en línea</w:t>
      </w:r>
      <w:r w:rsidRPr="00342594">
        <w:rPr>
          <w:rFonts w:ascii="Arial" w:hAnsi="Arial" w:cs="Arial"/>
        </w:rPr>
        <w:t>, en</w:t>
      </w:r>
      <w:r w:rsidR="009F3754" w:rsidRPr="00342594">
        <w:rPr>
          <w:rFonts w:ascii="Arial" w:hAnsi="Arial" w:cs="Arial"/>
        </w:rPr>
        <w:t xml:space="preserve"> </w:t>
      </w:r>
      <w:r w:rsidR="00F8527A">
        <w:rPr>
          <w:rFonts w:ascii="Arial" w:hAnsi="Arial" w:cs="Arial"/>
        </w:rPr>
        <w:t>pesos uruguayos</w:t>
      </w:r>
      <w:r w:rsidRPr="00342594">
        <w:rPr>
          <w:rFonts w:ascii="Arial" w:hAnsi="Arial" w:cs="Arial"/>
        </w:rPr>
        <w:t>, estableciendo los precios sin impuestos e indicando por s</w:t>
      </w:r>
      <w:r w:rsidR="00C70597">
        <w:rPr>
          <w:rFonts w:ascii="Arial" w:hAnsi="Arial" w:cs="Arial"/>
        </w:rPr>
        <w:t>eparado los mismos.</w:t>
      </w:r>
    </w:p>
    <w:p w:rsidR="003E544D" w:rsidRPr="00342594" w:rsidRDefault="003E544D" w:rsidP="00B3405D">
      <w:pPr>
        <w:autoSpaceDE w:val="0"/>
        <w:autoSpaceDN w:val="0"/>
        <w:jc w:val="both"/>
        <w:rPr>
          <w:rFonts w:ascii="Arial" w:hAnsi="Arial" w:cs="Arial"/>
          <w:color w:val="FF0000"/>
        </w:rPr>
      </w:pPr>
    </w:p>
    <w:p w:rsidR="003E544D" w:rsidRPr="00342594" w:rsidRDefault="003E544D" w:rsidP="00B3405D">
      <w:pPr>
        <w:autoSpaceDE w:val="0"/>
        <w:autoSpaceDN w:val="0"/>
        <w:adjustRightInd w:val="0"/>
        <w:jc w:val="both"/>
        <w:rPr>
          <w:rFonts w:ascii="Arial" w:hAnsi="Arial" w:cs="Arial"/>
        </w:rPr>
      </w:pPr>
    </w:p>
    <w:p w:rsidR="003E544D" w:rsidRPr="00342594" w:rsidRDefault="003E544D" w:rsidP="00B3405D">
      <w:pPr>
        <w:pStyle w:val="Estilo1"/>
        <w:numPr>
          <w:ilvl w:val="0"/>
          <w:numId w:val="28"/>
        </w:numPr>
        <w:spacing w:after="0" w:line="240" w:lineRule="auto"/>
        <w:jc w:val="both"/>
      </w:pPr>
      <w:bookmarkStart w:id="10" w:name="_Toc16777082"/>
      <w:r w:rsidRPr="00342594">
        <w:t>FORMA DE PAGO</w:t>
      </w:r>
      <w:bookmarkEnd w:id="10"/>
    </w:p>
    <w:p w:rsidR="003E544D" w:rsidRPr="00342594" w:rsidRDefault="003E544D" w:rsidP="00B3405D">
      <w:pPr>
        <w:jc w:val="both"/>
        <w:rPr>
          <w:rFonts w:ascii="Arial" w:hAnsi="Arial" w:cs="Arial"/>
        </w:rPr>
      </w:pPr>
      <w:r w:rsidRPr="00342594">
        <w:rPr>
          <w:rFonts w:ascii="Arial" w:hAnsi="Arial" w:cs="Arial"/>
        </w:rPr>
        <w:t xml:space="preserve">El pago se realizará a crédito dentro de los cuarenta y </w:t>
      </w:r>
      <w:r w:rsidR="00B4131D" w:rsidRPr="00342594">
        <w:rPr>
          <w:rFonts w:ascii="Arial" w:hAnsi="Arial" w:cs="Arial"/>
        </w:rPr>
        <w:t>cinco (</w:t>
      </w:r>
      <w:r w:rsidRPr="00342594">
        <w:rPr>
          <w:rFonts w:ascii="Arial" w:hAnsi="Arial" w:cs="Arial"/>
        </w:rPr>
        <w:t xml:space="preserve">45) días corridos desde la presentación de la factura, previa conformidad del MIEM, mediante transferencia a través del SIIF, de los importes respectivos en la cuenta bancaria que el adjudicatario tenga declarada en el RUPE. No se </w:t>
      </w:r>
      <w:r w:rsidR="00B4131D" w:rsidRPr="00342594">
        <w:rPr>
          <w:rFonts w:ascii="Arial" w:hAnsi="Arial" w:cs="Arial"/>
        </w:rPr>
        <w:t>realizarán</w:t>
      </w:r>
      <w:r w:rsidRPr="00342594">
        <w:rPr>
          <w:rFonts w:ascii="Arial" w:hAnsi="Arial" w:cs="Arial"/>
        </w:rPr>
        <w:t xml:space="preserve"> pagos contados.</w:t>
      </w:r>
    </w:p>
    <w:p w:rsidR="003E544D" w:rsidRPr="00342594" w:rsidRDefault="003E544D" w:rsidP="00B3405D">
      <w:pPr>
        <w:autoSpaceDE w:val="0"/>
        <w:autoSpaceDN w:val="0"/>
        <w:adjustRightInd w:val="0"/>
        <w:jc w:val="both"/>
        <w:rPr>
          <w:rFonts w:ascii="Arial" w:hAnsi="Arial" w:cs="Arial"/>
          <w:b/>
          <w:bCs/>
        </w:rPr>
      </w:pPr>
      <w:bookmarkStart w:id="11" w:name="_Toc13518675"/>
      <w:bookmarkStart w:id="12" w:name="_Toc16777083"/>
    </w:p>
    <w:p w:rsidR="00B3405D" w:rsidRDefault="00B3405D" w:rsidP="00B3405D">
      <w:pPr>
        <w:pStyle w:val="Estilo1"/>
        <w:spacing w:after="0" w:line="240" w:lineRule="auto"/>
        <w:jc w:val="both"/>
      </w:pPr>
      <w:bookmarkStart w:id="13" w:name="_Toc16777084"/>
      <w:bookmarkEnd w:id="11"/>
      <w:bookmarkEnd w:id="12"/>
    </w:p>
    <w:p w:rsidR="00C55AF8" w:rsidRPr="00342594" w:rsidRDefault="003E544D" w:rsidP="00B3405D">
      <w:pPr>
        <w:pStyle w:val="Estilo1"/>
        <w:numPr>
          <w:ilvl w:val="0"/>
          <w:numId w:val="28"/>
        </w:numPr>
        <w:spacing w:after="0" w:line="240" w:lineRule="auto"/>
        <w:jc w:val="both"/>
      </w:pPr>
      <w:r w:rsidRPr="00342594">
        <w:t>EVALUACIÓN DE LAS OFERTAS</w:t>
      </w:r>
      <w:bookmarkEnd w:id="13"/>
      <w:r w:rsidR="00C55AF8">
        <w:t xml:space="preserve"> Y ADJUDICACION</w:t>
      </w:r>
    </w:p>
    <w:p w:rsidR="003E544D" w:rsidRPr="00342594" w:rsidRDefault="003E544D" w:rsidP="00B3405D">
      <w:pPr>
        <w:jc w:val="both"/>
        <w:rPr>
          <w:rFonts w:ascii="Arial" w:hAnsi="Arial" w:cs="Arial"/>
        </w:rPr>
      </w:pPr>
      <w:r w:rsidRPr="00342594">
        <w:rPr>
          <w:rFonts w:ascii="Arial" w:hAnsi="Arial" w:cs="Arial"/>
        </w:rPr>
        <w:t xml:space="preserve">A los efectos del estudio de las ofertas, se realizará un análisis primario respecto del cumplimiento de los requisitos formales exigidos en el presente Pliego. </w:t>
      </w:r>
    </w:p>
    <w:p w:rsidR="003E544D" w:rsidRPr="00342594" w:rsidRDefault="003E544D" w:rsidP="00B3405D">
      <w:pPr>
        <w:jc w:val="both"/>
        <w:rPr>
          <w:rFonts w:ascii="Arial" w:hAnsi="Arial" w:cs="Arial"/>
        </w:rPr>
      </w:pPr>
      <w:r w:rsidRPr="00342594">
        <w:rPr>
          <w:rFonts w:ascii="Arial" w:hAnsi="Arial" w:cs="Arial"/>
        </w:rPr>
        <w:t xml:space="preserve">Posteriormente, tendrá lugar la evaluación de las ofertas que resulten admisibles desde el punto de vista formal. </w:t>
      </w:r>
    </w:p>
    <w:p w:rsidR="003E544D" w:rsidRPr="00342594" w:rsidRDefault="003E544D" w:rsidP="00B3405D">
      <w:pPr>
        <w:jc w:val="both"/>
        <w:rPr>
          <w:rFonts w:ascii="Arial" w:hAnsi="Arial" w:cs="Arial"/>
        </w:rPr>
      </w:pPr>
      <w:r w:rsidRPr="00342594">
        <w:rPr>
          <w:rFonts w:ascii="Arial" w:hAnsi="Arial" w:cs="Arial"/>
        </w:rPr>
        <w:t xml:space="preserve">Solo serán tomadas en consideración las ofertas que se ajusten a lo solicitado y correspondan a empresas que cumplan con los requisitos </w:t>
      </w:r>
      <w:r w:rsidR="00C55AF8">
        <w:rPr>
          <w:rFonts w:ascii="Arial" w:hAnsi="Arial" w:cs="Arial"/>
        </w:rPr>
        <w:t>técnicos mínimos</w:t>
      </w:r>
      <w:r w:rsidRPr="00342594">
        <w:rPr>
          <w:rFonts w:ascii="Arial" w:hAnsi="Arial" w:cs="Arial"/>
        </w:rPr>
        <w:t xml:space="preserve">. </w:t>
      </w:r>
      <w:r w:rsidR="00C55AF8">
        <w:rPr>
          <w:rFonts w:ascii="Arial" w:hAnsi="Arial" w:cs="Arial"/>
        </w:rPr>
        <w:t xml:space="preserve">Se </w:t>
      </w:r>
      <w:r w:rsidR="00B4131D">
        <w:rPr>
          <w:rFonts w:ascii="Arial" w:hAnsi="Arial" w:cs="Arial"/>
        </w:rPr>
        <w:t>adjudicará</w:t>
      </w:r>
      <w:r w:rsidR="00C55AF8">
        <w:rPr>
          <w:rFonts w:ascii="Arial" w:hAnsi="Arial" w:cs="Arial"/>
        </w:rPr>
        <w:t xml:space="preserve"> a la oferta con el precio mínimo.</w:t>
      </w:r>
    </w:p>
    <w:p w:rsidR="00C45A98" w:rsidRPr="00342594" w:rsidRDefault="00C45A98" w:rsidP="00B3405D">
      <w:pPr>
        <w:pStyle w:val="Estilo1"/>
        <w:spacing w:after="0" w:line="240" w:lineRule="auto"/>
        <w:jc w:val="both"/>
      </w:pPr>
      <w:bookmarkStart w:id="14" w:name="_Toc16777085"/>
    </w:p>
    <w:p w:rsidR="00B3405D" w:rsidRDefault="0083380B" w:rsidP="00B3405D">
      <w:pPr>
        <w:pStyle w:val="Estilo1"/>
        <w:spacing w:after="0" w:line="240" w:lineRule="auto"/>
        <w:ind w:firstLine="720"/>
        <w:jc w:val="both"/>
      </w:pPr>
      <w:r>
        <w:t>11</w:t>
      </w:r>
      <w:r w:rsidR="003E544D" w:rsidRPr="00342594">
        <w:t xml:space="preserve">.1  </w:t>
      </w:r>
      <w:r w:rsidR="00E25860">
        <w:t xml:space="preserve"> </w:t>
      </w:r>
      <w:r w:rsidR="003E544D" w:rsidRPr="00342594">
        <w:t>CRITERIOS PARA LA EVALUACIÓN DE LAS OFERTAS</w:t>
      </w:r>
      <w:bookmarkEnd w:id="14"/>
    </w:p>
    <w:p w:rsidR="00B3405D" w:rsidRDefault="00B3405D" w:rsidP="00B3405D">
      <w:pPr>
        <w:pStyle w:val="Estilo1"/>
        <w:spacing w:after="0" w:line="240" w:lineRule="auto"/>
        <w:jc w:val="both"/>
      </w:pPr>
    </w:p>
    <w:p w:rsidR="00C45A98" w:rsidRPr="00B3405D" w:rsidRDefault="00C45A98" w:rsidP="00B3405D">
      <w:pPr>
        <w:pStyle w:val="Estilo1"/>
        <w:spacing w:after="0" w:line="240" w:lineRule="auto"/>
        <w:jc w:val="both"/>
        <w:rPr>
          <w:rFonts w:eastAsia="Arial"/>
          <w:b w:val="0"/>
        </w:rPr>
      </w:pPr>
      <w:r w:rsidRPr="00B3405D">
        <w:rPr>
          <w:rFonts w:eastAsia="Arial"/>
          <w:b w:val="0"/>
        </w:rPr>
        <w:t>La comparación d</w:t>
      </w:r>
      <w:r w:rsidR="00562210" w:rsidRPr="00B3405D">
        <w:rPr>
          <w:rFonts w:eastAsia="Arial"/>
          <w:b w:val="0"/>
        </w:rPr>
        <w:t xml:space="preserve">e ofertas se realizará por el precio </w:t>
      </w:r>
      <w:r w:rsidR="00B4131D" w:rsidRPr="00B3405D">
        <w:rPr>
          <w:rFonts w:eastAsia="Arial"/>
          <w:b w:val="0"/>
        </w:rPr>
        <w:t>global, entre</w:t>
      </w:r>
      <w:r w:rsidRPr="00B3405D">
        <w:rPr>
          <w:rFonts w:eastAsia="Arial"/>
          <w:b w:val="0"/>
        </w:rPr>
        <w:t xml:space="preserve"> las ofertas admisible</w:t>
      </w:r>
      <w:r w:rsidR="00562210" w:rsidRPr="00B3405D">
        <w:rPr>
          <w:rFonts w:eastAsia="Arial"/>
          <w:b w:val="0"/>
        </w:rPr>
        <w:t xml:space="preserve">s, </w:t>
      </w:r>
      <w:r w:rsidRPr="00B3405D">
        <w:rPr>
          <w:rFonts w:eastAsia="Arial"/>
          <w:b w:val="0"/>
        </w:rPr>
        <w:t>y</w:t>
      </w:r>
      <w:r w:rsidR="00562210" w:rsidRPr="00B3405D">
        <w:rPr>
          <w:rFonts w:eastAsia="Arial"/>
          <w:b w:val="0"/>
        </w:rPr>
        <w:t xml:space="preserve"> por</w:t>
      </w:r>
      <w:r w:rsidRPr="00B3405D">
        <w:rPr>
          <w:rFonts w:eastAsia="Arial"/>
          <w:b w:val="0"/>
        </w:rPr>
        <w:t xml:space="preserve"> los antecedentes en el RUPE.</w:t>
      </w:r>
      <w:r w:rsidR="002870F8" w:rsidRPr="00B3405D">
        <w:rPr>
          <w:rFonts w:eastAsia="Arial"/>
          <w:b w:val="0"/>
        </w:rPr>
        <w:t xml:space="preserve">  </w:t>
      </w:r>
    </w:p>
    <w:p w:rsidR="00C45A98" w:rsidRPr="00342594" w:rsidRDefault="00C45A98" w:rsidP="00B3405D">
      <w:pPr>
        <w:jc w:val="both"/>
        <w:rPr>
          <w:rFonts w:ascii="Arial" w:hAnsi="Arial" w:cs="Arial"/>
        </w:rPr>
      </w:pPr>
    </w:p>
    <w:p w:rsidR="00B3405D" w:rsidRDefault="00B3405D" w:rsidP="00B3405D">
      <w:pPr>
        <w:pStyle w:val="Estilo1"/>
        <w:spacing w:after="0" w:line="240" w:lineRule="auto"/>
        <w:jc w:val="both"/>
      </w:pPr>
      <w:bookmarkStart w:id="15" w:name="_Toc16777088"/>
    </w:p>
    <w:p w:rsidR="00B3405D" w:rsidRDefault="00B3405D" w:rsidP="00B3405D">
      <w:pPr>
        <w:pStyle w:val="Estilo1"/>
        <w:spacing w:after="0" w:line="240" w:lineRule="auto"/>
        <w:jc w:val="both"/>
      </w:pPr>
    </w:p>
    <w:p w:rsidR="003E544D" w:rsidRPr="00342594" w:rsidRDefault="00B3405D" w:rsidP="00B3405D">
      <w:pPr>
        <w:pStyle w:val="Estilo1"/>
        <w:numPr>
          <w:ilvl w:val="0"/>
          <w:numId w:val="28"/>
        </w:numPr>
        <w:spacing w:after="0" w:line="240" w:lineRule="auto"/>
        <w:jc w:val="both"/>
      </w:pPr>
      <w:r>
        <w:t xml:space="preserve"> </w:t>
      </w:r>
      <w:bookmarkStart w:id="16" w:name="_GoBack"/>
      <w:bookmarkEnd w:id="16"/>
      <w:r w:rsidR="003E544D" w:rsidRPr="00342594">
        <w:t>PLAZO DE MANTENIMIENTO DE LA PROPUESTA</w:t>
      </w:r>
      <w:bookmarkEnd w:id="15"/>
    </w:p>
    <w:p w:rsidR="003E544D" w:rsidRPr="00342594" w:rsidRDefault="003E544D" w:rsidP="00B3405D">
      <w:pPr>
        <w:jc w:val="both"/>
        <w:rPr>
          <w:rFonts w:ascii="Arial" w:hAnsi="Arial" w:cs="Arial"/>
        </w:rPr>
      </w:pPr>
      <w:r w:rsidRPr="00342594">
        <w:rPr>
          <w:rFonts w:ascii="Arial" w:hAnsi="Arial" w:cs="Arial"/>
        </w:rPr>
        <w:t>Las ofertas serán válidas y obligarán al oferente por el término mínimo de 60 (sesenta) días a contar desde el día siguiente al de la apertura de las mismas. El no cumplimiento por parte del oferente de lo establecido en el párrafo anterior o el vencimiento del plazo establecido precedentemente, no lo liberaran, a no ser que medie notificación escrita a la Administración manifestando su decisión de retirar la oferta o en caso de falta de pronunciamiento de esta última en el término de 10 (diez) días hábiles perentorios.</w:t>
      </w:r>
    </w:p>
    <w:p w:rsidR="00F07155" w:rsidRDefault="00F07155" w:rsidP="00B3405D">
      <w:pPr>
        <w:pStyle w:val="Estilo1"/>
        <w:spacing w:after="0" w:line="240" w:lineRule="auto"/>
        <w:jc w:val="both"/>
      </w:pPr>
      <w:bookmarkStart w:id="17" w:name="_Toc16777089"/>
    </w:p>
    <w:p w:rsidR="003E544D" w:rsidRPr="00342594" w:rsidRDefault="00B3405D" w:rsidP="00B3405D">
      <w:pPr>
        <w:pStyle w:val="Estilo1"/>
        <w:numPr>
          <w:ilvl w:val="0"/>
          <w:numId w:val="28"/>
        </w:numPr>
        <w:spacing w:after="0" w:line="240" w:lineRule="auto"/>
        <w:jc w:val="both"/>
      </w:pPr>
      <w:bookmarkStart w:id="18" w:name="_Toc16777095"/>
      <w:bookmarkEnd w:id="17"/>
      <w:r>
        <w:t xml:space="preserve"> </w:t>
      </w:r>
      <w:r w:rsidR="003E544D" w:rsidRPr="00342594">
        <w:t>NORMATIVA APLICABLE</w:t>
      </w:r>
      <w:bookmarkEnd w:id="18"/>
    </w:p>
    <w:p w:rsidR="003E544D" w:rsidRPr="00342594" w:rsidRDefault="003E544D" w:rsidP="00B3405D">
      <w:pPr>
        <w:jc w:val="both"/>
        <w:rPr>
          <w:rFonts w:ascii="Arial" w:hAnsi="Arial" w:cs="Arial"/>
        </w:rPr>
      </w:pPr>
      <w:r w:rsidRPr="00342594">
        <w:rPr>
          <w:rFonts w:ascii="Arial" w:hAnsi="Arial" w:cs="Arial"/>
        </w:rPr>
        <w:t xml:space="preserve">Constituye normativa aplicable en el presente llamado: </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Texto Ordenado de Contabilidad y Administración Financiera del Estado (TOCAF aprobado por Decreto N° 150/012 de 11 de mayo de 2012) y demás normas modificativas, concordantes y complementarias. </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Decreto N° 131/014 de 19 de mayo de 2014 (Pliego Único de Bases y Condiciones Generales para los contratos de suministros y servicios no personales), en lo que no se le oponga al presente. </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Este Pliego de Bases y Condiciones Particulares. </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Decreto N° 142/018 de 18 de mayo de 2018 (Apertura electrónica).</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Decreto N° 500/991 (Procedimiento Administrativo). </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Decreto N° 342/999 de 26 de octubre de 1999 (Registro General de Proveedores del Estado).</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Ley N° 17.060 de 23 de diciembre de 1998 (Uso indebido del poder público, corrupción).</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Ley N° 17.250 de 11 de agosto de 2000 y Decreto N° 244/000 de 23 de agosto de 2000 (Relaciones de Consumo).</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Decreto N° 475/005 de 14 de noviembre de 2005.</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Ley N° 18.098 de 12 en enero de 2007 (Empresas que contraten servicios tercerizados con organismos estatales).</w:t>
      </w:r>
    </w:p>
    <w:p w:rsidR="003E544D" w:rsidRPr="00342594"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Decreto N° 155/013 de 21 de mayo de 2013 (Registro Único de Proveedores del Estado). </w:t>
      </w:r>
    </w:p>
    <w:p w:rsidR="003E544D" w:rsidRPr="00342594" w:rsidRDefault="003E544D" w:rsidP="00B3405D">
      <w:pPr>
        <w:jc w:val="both"/>
        <w:rPr>
          <w:rFonts w:ascii="Arial" w:hAnsi="Arial" w:cs="Arial"/>
        </w:rPr>
      </w:pPr>
      <w:r w:rsidRPr="00342594">
        <w:rPr>
          <w:rFonts w:ascii="Arial" w:hAnsi="Arial" w:cs="Arial"/>
        </w:rPr>
        <w:t xml:space="preserve">- </w:t>
      </w:r>
      <w:r w:rsidRPr="00342594">
        <w:rPr>
          <w:rFonts w:ascii="Arial" w:hAnsi="Arial" w:cs="Arial"/>
        </w:rPr>
        <w:tab/>
        <w:t>Decreto N° 371/010 de 14 de diciembre de 2010 (MIPYMES).</w:t>
      </w:r>
    </w:p>
    <w:p w:rsidR="003E544D" w:rsidRDefault="003E544D" w:rsidP="00B3405D">
      <w:pPr>
        <w:jc w:val="both"/>
        <w:rPr>
          <w:rFonts w:ascii="Arial" w:hAnsi="Arial" w:cs="Arial"/>
        </w:rPr>
      </w:pPr>
      <w:r w:rsidRPr="00342594">
        <w:rPr>
          <w:rFonts w:ascii="Arial" w:hAnsi="Arial" w:cs="Arial"/>
        </w:rPr>
        <w:t>-</w:t>
      </w:r>
      <w:r w:rsidRPr="00342594">
        <w:rPr>
          <w:rFonts w:ascii="Arial" w:hAnsi="Arial" w:cs="Arial"/>
        </w:rPr>
        <w:tab/>
        <w:t xml:space="preserve">Demás leyes, decretos y resoluciones aplicables a la materia del presente Pliego. </w:t>
      </w:r>
    </w:p>
    <w:p w:rsidR="00F8527A" w:rsidRPr="00342594" w:rsidRDefault="00F8527A" w:rsidP="00B3405D">
      <w:pPr>
        <w:jc w:val="both"/>
        <w:rPr>
          <w:rFonts w:ascii="Arial" w:hAnsi="Arial" w:cs="Arial"/>
        </w:rPr>
      </w:pPr>
      <w:r>
        <w:rPr>
          <w:rFonts w:ascii="Arial" w:hAnsi="Arial" w:cs="Arial"/>
        </w:rPr>
        <w:t>-          Ley N° 19.889 de 07 de julio 2020 (Ley de Urgente Consideración).</w:t>
      </w:r>
    </w:p>
    <w:p w:rsidR="003E544D" w:rsidRPr="00342594" w:rsidRDefault="003E544D" w:rsidP="00B3405D">
      <w:pPr>
        <w:jc w:val="both"/>
        <w:rPr>
          <w:rFonts w:ascii="Arial" w:hAnsi="Arial" w:cs="Arial"/>
        </w:rPr>
      </w:pPr>
    </w:p>
    <w:p w:rsidR="003E544D" w:rsidRPr="00342594" w:rsidRDefault="003E544D" w:rsidP="00B3405D">
      <w:pPr>
        <w:keepNext w:val="0"/>
        <w:widowControl/>
        <w:suppressAutoHyphens/>
        <w:jc w:val="both"/>
        <w:rPr>
          <w:rFonts w:ascii="Arial" w:hAnsi="Arial" w:cs="Arial"/>
        </w:rPr>
      </w:pPr>
    </w:p>
    <w:p w:rsidR="003E544D" w:rsidRPr="00342594" w:rsidRDefault="003E544D" w:rsidP="00B3405D">
      <w:pPr>
        <w:keepNext w:val="0"/>
        <w:widowControl/>
        <w:suppressAutoHyphens/>
        <w:jc w:val="both"/>
        <w:rPr>
          <w:rFonts w:ascii="Arial" w:hAnsi="Arial" w:cs="Arial"/>
        </w:rPr>
      </w:pPr>
    </w:p>
    <w:bookmarkEnd w:id="7"/>
    <w:p w:rsidR="0092647D" w:rsidRPr="00342594" w:rsidRDefault="0092647D" w:rsidP="00B3405D">
      <w:pPr>
        <w:jc w:val="both"/>
        <w:rPr>
          <w:rFonts w:ascii="Arial" w:eastAsia="Arial" w:hAnsi="Arial" w:cs="Arial"/>
          <w:b/>
          <w:bCs/>
          <w:color w:val="000000"/>
          <w:lang w:val="es-UY"/>
        </w:rPr>
      </w:pPr>
    </w:p>
    <w:sectPr w:rsidR="0092647D" w:rsidRPr="00342594" w:rsidSect="00155076">
      <w:headerReference w:type="default" r:id="rId10"/>
      <w:footerReference w:type="default" r:id="rId11"/>
      <w:pgSz w:w="11906" w:h="16838"/>
      <w:pgMar w:top="1843" w:right="1134" w:bottom="2410"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03" w:rsidRDefault="00E21303" w:rsidP="0071303B">
      <w:r>
        <w:separator/>
      </w:r>
    </w:p>
  </w:endnote>
  <w:endnote w:type="continuationSeparator" w:id="0">
    <w:p w:rsidR="00E21303" w:rsidRDefault="00E21303" w:rsidP="0071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7150"/>
      <w:docPartObj>
        <w:docPartGallery w:val="Page Numbers (Bottom of Page)"/>
        <w:docPartUnique/>
      </w:docPartObj>
    </w:sdtPr>
    <w:sdtContent>
      <w:p w:rsidR="00E21303" w:rsidRDefault="00E21303">
        <w:pPr>
          <w:pStyle w:val="Piedepgina"/>
          <w:jc w:val="right"/>
        </w:pPr>
        <w:r>
          <w:fldChar w:fldCharType="begin"/>
        </w:r>
        <w:r>
          <w:instrText>PAGE   \* MERGEFORMAT</w:instrText>
        </w:r>
        <w:r>
          <w:fldChar w:fldCharType="separate"/>
        </w:r>
        <w:r w:rsidR="00B3405D">
          <w:rPr>
            <w:noProof/>
          </w:rPr>
          <w:t>5</w:t>
        </w:r>
        <w:r>
          <w:fldChar w:fldCharType="end"/>
        </w:r>
      </w:p>
    </w:sdtContent>
  </w:sdt>
  <w:p w:rsidR="00E21303" w:rsidRDefault="00E213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03" w:rsidRDefault="00E21303" w:rsidP="0071303B">
      <w:r>
        <w:separator/>
      </w:r>
    </w:p>
  </w:footnote>
  <w:footnote w:type="continuationSeparator" w:id="0">
    <w:p w:rsidR="00E21303" w:rsidRDefault="00E21303" w:rsidP="0071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3" w:rsidRDefault="00E21303">
    <w:pPr>
      <w:pStyle w:val="Encabezado"/>
    </w:pPr>
    <w:r>
      <w:rPr>
        <w:noProof/>
        <w:lang w:eastAsia="es-ES"/>
      </w:rPr>
      <w:drawing>
        <wp:inline distT="0" distB="0" distL="0" distR="0">
          <wp:extent cx="3522261" cy="1196502"/>
          <wp:effectExtent l="0" t="0" r="254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1482" cy="11996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Num8"/>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5"/>
    <w:multiLevelType w:val="multilevel"/>
    <w:tmpl w:val="00000005"/>
    <w:name w:val="WWNum43"/>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6"/>
    <w:multiLevelType w:val="multilevel"/>
    <w:tmpl w:val="577EE5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0D02A95"/>
    <w:multiLevelType w:val="hybridMultilevel"/>
    <w:tmpl w:val="B0A056EA"/>
    <w:lvl w:ilvl="0" w:tplc="A2E828CA">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4A944FE"/>
    <w:multiLevelType w:val="hybridMultilevel"/>
    <w:tmpl w:val="D5C8D274"/>
    <w:lvl w:ilvl="0" w:tplc="87D8FCE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AA859AB"/>
    <w:multiLevelType w:val="multilevel"/>
    <w:tmpl w:val="577EE5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1CC0328D"/>
    <w:multiLevelType w:val="multilevel"/>
    <w:tmpl w:val="CF987E8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DA3A18"/>
    <w:multiLevelType w:val="hybridMultilevel"/>
    <w:tmpl w:val="DA40469C"/>
    <w:lvl w:ilvl="0" w:tplc="C156849C">
      <w:start w:val="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CCF47EE"/>
    <w:multiLevelType w:val="hybridMultilevel"/>
    <w:tmpl w:val="4D4CAF10"/>
    <w:lvl w:ilvl="0" w:tplc="E7F404F4">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13320A5"/>
    <w:multiLevelType w:val="hybridMultilevel"/>
    <w:tmpl w:val="3FA40058"/>
    <w:lvl w:ilvl="0" w:tplc="375EA2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DA4674"/>
    <w:multiLevelType w:val="hybridMultilevel"/>
    <w:tmpl w:val="9E68ADD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62110A4"/>
    <w:multiLevelType w:val="hybridMultilevel"/>
    <w:tmpl w:val="37E0F85A"/>
    <w:lvl w:ilvl="0" w:tplc="4CD01878">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DD9326D"/>
    <w:multiLevelType w:val="hybridMultilevel"/>
    <w:tmpl w:val="95FC8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EC191B"/>
    <w:multiLevelType w:val="hybridMultilevel"/>
    <w:tmpl w:val="845898A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8EF1264"/>
    <w:multiLevelType w:val="multilevel"/>
    <w:tmpl w:val="6B4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E0BD5"/>
    <w:multiLevelType w:val="hybridMultilevel"/>
    <w:tmpl w:val="60367A88"/>
    <w:lvl w:ilvl="0" w:tplc="1214E3F2">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E9F5179"/>
    <w:multiLevelType w:val="hybridMultilevel"/>
    <w:tmpl w:val="5B6CBF9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7F26E37"/>
    <w:multiLevelType w:val="multilevel"/>
    <w:tmpl w:val="063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55C85"/>
    <w:multiLevelType w:val="hybridMultilevel"/>
    <w:tmpl w:val="CF987E8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5E5530"/>
    <w:multiLevelType w:val="multilevel"/>
    <w:tmpl w:val="C46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53F00"/>
    <w:multiLevelType w:val="hybridMultilevel"/>
    <w:tmpl w:val="68C27070"/>
    <w:lvl w:ilvl="0" w:tplc="C35878F8">
      <w:start w:val="6"/>
      <w:numFmt w:val="bullet"/>
      <w:lvlText w:val="-"/>
      <w:lvlJc w:val="left"/>
      <w:pPr>
        <w:ind w:left="2629"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6E2A0A30"/>
    <w:multiLevelType w:val="multilevel"/>
    <w:tmpl w:val="43DA6600"/>
    <w:lvl w:ilvl="0">
      <w:start w:val="1"/>
      <w:numFmt w:val="decimal"/>
      <w:lvlText w:val="%1."/>
      <w:lvlJc w:val="left"/>
      <w:pPr>
        <w:ind w:left="720" w:hanging="360"/>
      </w:pPr>
      <w:rPr>
        <w:rFonts w:ascii="Arial" w:hAnsi="Arial"/>
        <w:b/>
        <w:sz w:val="22"/>
        <w:szCs w:val="24"/>
      </w:rPr>
    </w:lvl>
    <w:lvl w:ilvl="1">
      <w:start w:val="1"/>
      <w:numFmt w:val="decimal"/>
      <w:lvlText w:val="%2."/>
      <w:lvlJc w:val="left"/>
      <w:pPr>
        <w:ind w:left="1080" w:hanging="360"/>
      </w:pPr>
      <w:rPr>
        <w:rFonts w:ascii="Arial" w:hAnsi="Arial"/>
        <w:sz w:val="22"/>
        <w:szCs w:val="24"/>
      </w:rPr>
    </w:lvl>
    <w:lvl w:ilvl="2">
      <w:start w:val="1"/>
      <w:numFmt w:val="decimal"/>
      <w:lvlText w:val="%3."/>
      <w:lvlJc w:val="left"/>
      <w:pPr>
        <w:ind w:left="1440" w:hanging="360"/>
      </w:pPr>
      <w:rPr>
        <w:rFonts w:ascii="Arial" w:hAnsi="Arial"/>
        <w:sz w:val="22"/>
        <w:szCs w:val="24"/>
      </w:rPr>
    </w:lvl>
    <w:lvl w:ilvl="3">
      <w:start w:val="1"/>
      <w:numFmt w:val="decimal"/>
      <w:lvlText w:val="%4."/>
      <w:lvlJc w:val="left"/>
      <w:pPr>
        <w:ind w:left="1800" w:hanging="360"/>
      </w:pPr>
      <w:rPr>
        <w:rFonts w:ascii="Arial" w:hAnsi="Arial"/>
        <w:sz w:val="22"/>
        <w:szCs w:val="24"/>
      </w:rPr>
    </w:lvl>
    <w:lvl w:ilvl="4">
      <w:start w:val="1"/>
      <w:numFmt w:val="decimal"/>
      <w:lvlText w:val="%5."/>
      <w:lvlJc w:val="left"/>
      <w:pPr>
        <w:ind w:left="2160" w:hanging="360"/>
      </w:pPr>
      <w:rPr>
        <w:rFonts w:ascii="Arial" w:hAnsi="Arial"/>
        <w:sz w:val="22"/>
        <w:szCs w:val="24"/>
      </w:rPr>
    </w:lvl>
    <w:lvl w:ilvl="5">
      <w:start w:val="1"/>
      <w:numFmt w:val="decimal"/>
      <w:lvlText w:val="%6."/>
      <w:lvlJc w:val="left"/>
      <w:pPr>
        <w:ind w:left="2520" w:hanging="360"/>
      </w:pPr>
      <w:rPr>
        <w:rFonts w:ascii="Arial" w:hAnsi="Arial"/>
        <w:sz w:val="22"/>
        <w:szCs w:val="24"/>
      </w:rPr>
    </w:lvl>
    <w:lvl w:ilvl="6">
      <w:start w:val="1"/>
      <w:numFmt w:val="decimal"/>
      <w:lvlText w:val="%7."/>
      <w:lvlJc w:val="left"/>
      <w:pPr>
        <w:ind w:left="2880" w:hanging="360"/>
      </w:pPr>
      <w:rPr>
        <w:rFonts w:ascii="Arial" w:hAnsi="Arial"/>
        <w:sz w:val="22"/>
        <w:szCs w:val="24"/>
      </w:rPr>
    </w:lvl>
    <w:lvl w:ilvl="7">
      <w:start w:val="1"/>
      <w:numFmt w:val="decimal"/>
      <w:lvlText w:val="%8."/>
      <w:lvlJc w:val="left"/>
      <w:pPr>
        <w:ind w:left="3240" w:hanging="360"/>
      </w:pPr>
      <w:rPr>
        <w:rFonts w:ascii="Arial" w:hAnsi="Arial"/>
        <w:sz w:val="22"/>
        <w:szCs w:val="24"/>
      </w:rPr>
    </w:lvl>
    <w:lvl w:ilvl="8">
      <w:start w:val="1"/>
      <w:numFmt w:val="decimal"/>
      <w:lvlText w:val="%9."/>
      <w:lvlJc w:val="left"/>
      <w:pPr>
        <w:ind w:left="3600" w:hanging="360"/>
      </w:pPr>
      <w:rPr>
        <w:rFonts w:ascii="Arial" w:hAnsi="Arial"/>
        <w:sz w:val="22"/>
        <w:szCs w:val="24"/>
      </w:rPr>
    </w:lvl>
  </w:abstractNum>
  <w:abstractNum w:abstractNumId="24">
    <w:nsid w:val="76167833"/>
    <w:multiLevelType w:val="multilevel"/>
    <w:tmpl w:val="CF987E8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6B509A"/>
    <w:multiLevelType w:val="hybridMultilevel"/>
    <w:tmpl w:val="43988C3A"/>
    <w:lvl w:ilvl="0" w:tplc="2A14A382">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7D5523"/>
    <w:multiLevelType w:val="multilevel"/>
    <w:tmpl w:val="C0728F6C"/>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27">
    <w:nsid w:val="7E955F4E"/>
    <w:multiLevelType w:val="hybridMultilevel"/>
    <w:tmpl w:val="C1705EA6"/>
    <w:lvl w:ilvl="0" w:tplc="380A0001">
      <w:start w:val="1"/>
      <w:numFmt w:val="bullet"/>
      <w:lvlText w:val=""/>
      <w:lvlJc w:val="left"/>
      <w:pPr>
        <w:ind w:left="1425" w:hanging="360"/>
      </w:pPr>
      <w:rPr>
        <w:rFonts w:ascii="Symbol" w:hAnsi="Symbol"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26"/>
  </w:num>
  <w:num w:numId="2">
    <w:abstractNumId w:val="3"/>
  </w:num>
  <w:num w:numId="3">
    <w:abstractNumId w:val="0"/>
  </w:num>
  <w:num w:numId="4">
    <w:abstractNumId w:val="1"/>
  </w:num>
  <w:num w:numId="5">
    <w:abstractNumId w:val="2"/>
  </w:num>
  <w:num w:numId="6">
    <w:abstractNumId w:val="9"/>
  </w:num>
  <w:num w:numId="7">
    <w:abstractNumId w:val="19"/>
  </w:num>
  <w:num w:numId="8">
    <w:abstractNumId w:val="21"/>
  </w:num>
  <w:num w:numId="9">
    <w:abstractNumId w:val="15"/>
  </w:num>
  <w:num w:numId="10">
    <w:abstractNumId w:val="17"/>
  </w:num>
  <w:num w:numId="11">
    <w:abstractNumId w:val="12"/>
  </w:num>
  <w:num w:numId="12">
    <w:abstractNumId w:val="22"/>
  </w:num>
  <w:num w:numId="13">
    <w:abstractNumId w:val="14"/>
  </w:num>
  <w:num w:numId="14">
    <w:abstractNumId w:val="4"/>
  </w:num>
  <w:num w:numId="15">
    <w:abstractNumId w:val="23"/>
  </w:num>
  <w:num w:numId="16">
    <w:abstractNumId w:val="5"/>
  </w:num>
  <w:num w:numId="17">
    <w:abstractNumId w:val="6"/>
  </w:num>
  <w:num w:numId="18">
    <w:abstractNumId w:val="16"/>
  </w:num>
  <w:num w:numId="19">
    <w:abstractNumId w:val="25"/>
  </w:num>
  <w:num w:numId="20">
    <w:abstractNumId w:val="18"/>
  </w:num>
  <w:num w:numId="21">
    <w:abstractNumId w:val="27"/>
  </w:num>
  <w:num w:numId="22">
    <w:abstractNumId w:val="11"/>
  </w:num>
  <w:num w:numId="23">
    <w:abstractNumId w:val="8"/>
  </w:num>
  <w:num w:numId="24">
    <w:abstractNumId w:val="20"/>
  </w:num>
  <w:num w:numId="25">
    <w:abstractNumId w:val="24"/>
  </w:num>
  <w:num w:numId="26">
    <w:abstractNumId w:val="7"/>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AA"/>
    <w:rsid w:val="00020D61"/>
    <w:rsid w:val="0002313E"/>
    <w:rsid w:val="000261F5"/>
    <w:rsid w:val="000329DE"/>
    <w:rsid w:val="00035496"/>
    <w:rsid w:val="00046247"/>
    <w:rsid w:val="000501E6"/>
    <w:rsid w:val="00055690"/>
    <w:rsid w:val="00066410"/>
    <w:rsid w:val="00075566"/>
    <w:rsid w:val="000A08AC"/>
    <w:rsid w:val="000B6CFE"/>
    <w:rsid w:val="000D14E6"/>
    <w:rsid w:val="000D5BE6"/>
    <w:rsid w:val="000E06B1"/>
    <w:rsid w:val="000F7CF5"/>
    <w:rsid w:val="001205B9"/>
    <w:rsid w:val="00124442"/>
    <w:rsid w:val="00145A2D"/>
    <w:rsid w:val="00155076"/>
    <w:rsid w:val="001613C7"/>
    <w:rsid w:val="00196B34"/>
    <w:rsid w:val="001B323A"/>
    <w:rsid w:val="001C4391"/>
    <w:rsid w:val="001D0E90"/>
    <w:rsid w:val="00211D5A"/>
    <w:rsid w:val="002157DB"/>
    <w:rsid w:val="00216389"/>
    <w:rsid w:val="002416AD"/>
    <w:rsid w:val="00261730"/>
    <w:rsid w:val="00267F39"/>
    <w:rsid w:val="002870F8"/>
    <w:rsid w:val="0029120A"/>
    <w:rsid w:val="00293391"/>
    <w:rsid w:val="002A4A51"/>
    <w:rsid w:val="002B7A45"/>
    <w:rsid w:val="002D6466"/>
    <w:rsid w:val="002E462E"/>
    <w:rsid w:val="002F0E16"/>
    <w:rsid w:val="00302B87"/>
    <w:rsid w:val="00342594"/>
    <w:rsid w:val="00374AAC"/>
    <w:rsid w:val="003754D0"/>
    <w:rsid w:val="00376A42"/>
    <w:rsid w:val="00380BE4"/>
    <w:rsid w:val="00394A28"/>
    <w:rsid w:val="0039679C"/>
    <w:rsid w:val="003B5D31"/>
    <w:rsid w:val="003D197D"/>
    <w:rsid w:val="003E3EB4"/>
    <w:rsid w:val="003E544D"/>
    <w:rsid w:val="00460F5F"/>
    <w:rsid w:val="004760AA"/>
    <w:rsid w:val="00480300"/>
    <w:rsid w:val="00481AAC"/>
    <w:rsid w:val="004925AB"/>
    <w:rsid w:val="004A6D47"/>
    <w:rsid w:val="004C2494"/>
    <w:rsid w:val="004C59A2"/>
    <w:rsid w:val="004E459C"/>
    <w:rsid w:val="0050595B"/>
    <w:rsid w:val="00525210"/>
    <w:rsid w:val="00547E62"/>
    <w:rsid w:val="005552F3"/>
    <w:rsid w:val="005612FB"/>
    <w:rsid w:val="00562210"/>
    <w:rsid w:val="00571191"/>
    <w:rsid w:val="00591F6C"/>
    <w:rsid w:val="005B5162"/>
    <w:rsid w:val="00601653"/>
    <w:rsid w:val="006101B4"/>
    <w:rsid w:val="00631FF6"/>
    <w:rsid w:val="006359CA"/>
    <w:rsid w:val="00635FFB"/>
    <w:rsid w:val="00637FA0"/>
    <w:rsid w:val="00662AC0"/>
    <w:rsid w:val="00673932"/>
    <w:rsid w:val="006A20E2"/>
    <w:rsid w:val="006B5A4C"/>
    <w:rsid w:val="006C269A"/>
    <w:rsid w:val="006C6A6F"/>
    <w:rsid w:val="0071303B"/>
    <w:rsid w:val="007424F5"/>
    <w:rsid w:val="007461AC"/>
    <w:rsid w:val="00756797"/>
    <w:rsid w:val="007912AA"/>
    <w:rsid w:val="007C059B"/>
    <w:rsid w:val="007C09B2"/>
    <w:rsid w:val="007D0EE8"/>
    <w:rsid w:val="007D74A8"/>
    <w:rsid w:val="007E468E"/>
    <w:rsid w:val="008022F9"/>
    <w:rsid w:val="00810339"/>
    <w:rsid w:val="00810B5C"/>
    <w:rsid w:val="00823224"/>
    <w:rsid w:val="00826411"/>
    <w:rsid w:val="0083380B"/>
    <w:rsid w:val="00837CA0"/>
    <w:rsid w:val="00855948"/>
    <w:rsid w:val="00864D77"/>
    <w:rsid w:val="0086676A"/>
    <w:rsid w:val="0087782B"/>
    <w:rsid w:val="00895724"/>
    <w:rsid w:val="00897BE7"/>
    <w:rsid w:val="008A49FD"/>
    <w:rsid w:val="008E096C"/>
    <w:rsid w:val="009071AD"/>
    <w:rsid w:val="00920062"/>
    <w:rsid w:val="0092647D"/>
    <w:rsid w:val="0093178D"/>
    <w:rsid w:val="009758C0"/>
    <w:rsid w:val="00975B63"/>
    <w:rsid w:val="00992934"/>
    <w:rsid w:val="009C78A1"/>
    <w:rsid w:val="009D3E0A"/>
    <w:rsid w:val="009F3754"/>
    <w:rsid w:val="00A07C3F"/>
    <w:rsid w:val="00A13B65"/>
    <w:rsid w:val="00A37D37"/>
    <w:rsid w:val="00A54503"/>
    <w:rsid w:val="00A62FA3"/>
    <w:rsid w:val="00A66879"/>
    <w:rsid w:val="00AA25D9"/>
    <w:rsid w:val="00AA62BE"/>
    <w:rsid w:val="00AB1A67"/>
    <w:rsid w:val="00AC3493"/>
    <w:rsid w:val="00AC4D4B"/>
    <w:rsid w:val="00AE5170"/>
    <w:rsid w:val="00AF7808"/>
    <w:rsid w:val="00B0118C"/>
    <w:rsid w:val="00B26180"/>
    <w:rsid w:val="00B3405D"/>
    <w:rsid w:val="00B37CC9"/>
    <w:rsid w:val="00B4131D"/>
    <w:rsid w:val="00B7046C"/>
    <w:rsid w:val="00B76619"/>
    <w:rsid w:val="00B82FA5"/>
    <w:rsid w:val="00B91064"/>
    <w:rsid w:val="00B93577"/>
    <w:rsid w:val="00B93F26"/>
    <w:rsid w:val="00B93FD5"/>
    <w:rsid w:val="00BD5503"/>
    <w:rsid w:val="00BE038B"/>
    <w:rsid w:val="00BF4134"/>
    <w:rsid w:val="00C01116"/>
    <w:rsid w:val="00C04875"/>
    <w:rsid w:val="00C122EF"/>
    <w:rsid w:val="00C16EC8"/>
    <w:rsid w:val="00C1724F"/>
    <w:rsid w:val="00C212EC"/>
    <w:rsid w:val="00C2297B"/>
    <w:rsid w:val="00C3495E"/>
    <w:rsid w:val="00C37204"/>
    <w:rsid w:val="00C43C9E"/>
    <w:rsid w:val="00C45A98"/>
    <w:rsid w:val="00C55AF8"/>
    <w:rsid w:val="00C66AFD"/>
    <w:rsid w:val="00C67563"/>
    <w:rsid w:val="00C70597"/>
    <w:rsid w:val="00C70C02"/>
    <w:rsid w:val="00C74E83"/>
    <w:rsid w:val="00CA09C2"/>
    <w:rsid w:val="00CD0A18"/>
    <w:rsid w:val="00D0267D"/>
    <w:rsid w:val="00D0604D"/>
    <w:rsid w:val="00D0739D"/>
    <w:rsid w:val="00D36CAC"/>
    <w:rsid w:val="00D37620"/>
    <w:rsid w:val="00D45438"/>
    <w:rsid w:val="00D5435A"/>
    <w:rsid w:val="00D64EC3"/>
    <w:rsid w:val="00D84793"/>
    <w:rsid w:val="00D860B5"/>
    <w:rsid w:val="00D867E6"/>
    <w:rsid w:val="00DA184A"/>
    <w:rsid w:val="00DB2AD4"/>
    <w:rsid w:val="00DB3CF2"/>
    <w:rsid w:val="00DB6DB9"/>
    <w:rsid w:val="00DF1537"/>
    <w:rsid w:val="00E1629A"/>
    <w:rsid w:val="00E21303"/>
    <w:rsid w:val="00E25860"/>
    <w:rsid w:val="00E37AFE"/>
    <w:rsid w:val="00E60E04"/>
    <w:rsid w:val="00E807F1"/>
    <w:rsid w:val="00E8164F"/>
    <w:rsid w:val="00EB3006"/>
    <w:rsid w:val="00EB79A9"/>
    <w:rsid w:val="00ED77E8"/>
    <w:rsid w:val="00EE0008"/>
    <w:rsid w:val="00F0143B"/>
    <w:rsid w:val="00F03719"/>
    <w:rsid w:val="00F07155"/>
    <w:rsid w:val="00F479DB"/>
    <w:rsid w:val="00F508B9"/>
    <w:rsid w:val="00F52D2F"/>
    <w:rsid w:val="00F55FB0"/>
    <w:rsid w:val="00F57E26"/>
    <w:rsid w:val="00F8527A"/>
    <w:rsid w:val="00F90C5B"/>
    <w:rsid w:val="00FB068A"/>
    <w:rsid w:val="00FB53BC"/>
    <w:rsid w:val="00FE5BCB"/>
    <w:rsid w:val="00FF6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pPr>
        <w:keepNext/>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2F9"/>
  </w:style>
  <w:style w:type="paragraph" w:styleId="Ttulo1">
    <w:name w:val="heading 1"/>
    <w:basedOn w:val="Normal"/>
    <w:next w:val="Normal"/>
    <w:pPr>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Lines/>
      <w:widowControl/>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8" w:type="dxa"/>
        <w:bottom w:w="0" w:type="dxa"/>
        <w:right w:w="108" w:type="dxa"/>
      </w:tblCellMar>
    </w:tblPr>
  </w:style>
  <w:style w:type="character" w:styleId="Hipervnculo">
    <w:name w:val="Hyperlink"/>
    <w:basedOn w:val="Fuentedeprrafopredeter"/>
    <w:uiPriority w:val="99"/>
    <w:unhideWhenUsed/>
    <w:rsid w:val="0092647D"/>
    <w:rPr>
      <w:color w:val="0000FF" w:themeColor="hyperlink"/>
      <w:u w:val="single"/>
    </w:rPr>
  </w:style>
  <w:style w:type="paragraph" w:styleId="Epgrafe">
    <w:name w:val="caption"/>
    <w:basedOn w:val="Normal"/>
    <w:next w:val="Normal"/>
    <w:uiPriority w:val="35"/>
    <w:unhideWhenUsed/>
    <w:qFormat/>
    <w:rsid w:val="00547E62"/>
    <w:pPr>
      <w:spacing w:after="200"/>
    </w:pPr>
    <w:rPr>
      <w:i/>
      <w:iCs/>
      <w:color w:val="1F497D" w:themeColor="text2"/>
      <w:sz w:val="18"/>
      <w:szCs w:val="18"/>
    </w:rPr>
  </w:style>
  <w:style w:type="paragraph" w:customStyle="1" w:styleId="Default">
    <w:name w:val="Default"/>
    <w:rsid w:val="006101B4"/>
    <w:pPr>
      <w:keepNext w:val="0"/>
      <w:widowControl/>
      <w:autoSpaceDE w:val="0"/>
      <w:autoSpaceDN w:val="0"/>
      <w:adjustRightInd w:val="0"/>
    </w:pPr>
    <w:rPr>
      <w:rFonts w:ascii="Tahoma" w:eastAsia="Calibri" w:hAnsi="Tahoma" w:cs="Tahoma"/>
      <w:color w:val="000000"/>
      <w:lang w:val="es-UY" w:eastAsia="en-US"/>
    </w:rPr>
  </w:style>
  <w:style w:type="paragraph" w:styleId="Prrafodelista">
    <w:name w:val="List Paragraph"/>
    <w:basedOn w:val="Normal"/>
    <w:uiPriority w:val="34"/>
    <w:qFormat/>
    <w:rsid w:val="00571191"/>
    <w:pPr>
      <w:ind w:left="720"/>
      <w:contextualSpacing/>
    </w:pPr>
  </w:style>
  <w:style w:type="character" w:styleId="Refdecomentario">
    <w:name w:val="annotation reference"/>
    <w:basedOn w:val="Fuentedeprrafopredeter"/>
    <w:uiPriority w:val="99"/>
    <w:semiHidden/>
    <w:unhideWhenUsed/>
    <w:rsid w:val="002416AD"/>
    <w:rPr>
      <w:sz w:val="16"/>
      <w:szCs w:val="16"/>
    </w:rPr>
  </w:style>
  <w:style w:type="paragraph" w:styleId="Textocomentario">
    <w:name w:val="annotation text"/>
    <w:basedOn w:val="Normal"/>
    <w:link w:val="TextocomentarioCar"/>
    <w:uiPriority w:val="99"/>
    <w:semiHidden/>
    <w:unhideWhenUsed/>
    <w:rsid w:val="002416AD"/>
    <w:rPr>
      <w:sz w:val="20"/>
      <w:szCs w:val="20"/>
    </w:rPr>
  </w:style>
  <w:style w:type="character" w:customStyle="1" w:styleId="TextocomentarioCar">
    <w:name w:val="Texto comentario Car"/>
    <w:basedOn w:val="Fuentedeprrafopredeter"/>
    <w:link w:val="Textocomentario"/>
    <w:uiPriority w:val="99"/>
    <w:semiHidden/>
    <w:rsid w:val="002416AD"/>
    <w:rPr>
      <w:sz w:val="20"/>
      <w:szCs w:val="20"/>
    </w:rPr>
  </w:style>
  <w:style w:type="paragraph" w:styleId="Asuntodelcomentario">
    <w:name w:val="annotation subject"/>
    <w:basedOn w:val="Textocomentario"/>
    <w:next w:val="Textocomentario"/>
    <w:link w:val="AsuntodelcomentarioCar"/>
    <w:uiPriority w:val="99"/>
    <w:semiHidden/>
    <w:unhideWhenUsed/>
    <w:rsid w:val="002416AD"/>
    <w:rPr>
      <w:b/>
      <w:bCs/>
    </w:rPr>
  </w:style>
  <w:style w:type="character" w:customStyle="1" w:styleId="AsuntodelcomentarioCar">
    <w:name w:val="Asunto del comentario Car"/>
    <w:basedOn w:val="TextocomentarioCar"/>
    <w:link w:val="Asuntodelcomentario"/>
    <w:uiPriority w:val="99"/>
    <w:semiHidden/>
    <w:rsid w:val="002416AD"/>
    <w:rPr>
      <w:b/>
      <w:bCs/>
      <w:sz w:val="20"/>
      <w:szCs w:val="20"/>
    </w:rPr>
  </w:style>
  <w:style w:type="paragraph" w:styleId="Textodeglobo">
    <w:name w:val="Balloon Text"/>
    <w:basedOn w:val="Normal"/>
    <w:link w:val="TextodegloboCar"/>
    <w:uiPriority w:val="99"/>
    <w:semiHidden/>
    <w:unhideWhenUsed/>
    <w:rsid w:val="002416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AD"/>
    <w:rPr>
      <w:rFonts w:ascii="Tahoma" w:hAnsi="Tahoma" w:cs="Tahoma"/>
      <w:sz w:val="16"/>
      <w:szCs w:val="16"/>
    </w:rPr>
  </w:style>
  <w:style w:type="paragraph" w:styleId="Encabezado">
    <w:name w:val="header"/>
    <w:basedOn w:val="Normal"/>
    <w:link w:val="EncabezadoCar"/>
    <w:uiPriority w:val="99"/>
    <w:unhideWhenUsed/>
    <w:rsid w:val="0071303B"/>
    <w:pPr>
      <w:tabs>
        <w:tab w:val="center" w:pos="4252"/>
        <w:tab w:val="right" w:pos="8504"/>
      </w:tabs>
    </w:pPr>
  </w:style>
  <w:style w:type="character" w:customStyle="1" w:styleId="EncabezadoCar">
    <w:name w:val="Encabezado Car"/>
    <w:basedOn w:val="Fuentedeprrafopredeter"/>
    <w:link w:val="Encabezado"/>
    <w:uiPriority w:val="99"/>
    <w:rsid w:val="0071303B"/>
  </w:style>
  <w:style w:type="paragraph" w:styleId="Piedepgina">
    <w:name w:val="footer"/>
    <w:basedOn w:val="Normal"/>
    <w:link w:val="PiedepginaCar"/>
    <w:uiPriority w:val="99"/>
    <w:unhideWhenUsed/>
    <w:rsid w:val="0071303B"/>
    <w:pPr>
      <w:tabs>
        <w:tab w:val="center" w:pos="4252"/>
        <w:tab w:val="right" w:pos="8504"/>
      </w:tabs>
    </w:pPr>
  </w:style>
  <w:style w:type="character" w:customStyle="1" w:styleId="PiedepginaCar">
    <w:name w:val="Pie de página Car"/>
    <w:basedOn w:val="Fuentedeprrafopredeter"/>
    <w:link w:val="Piedepgina"/>
    <w:uiPriority w:val="99"/>
    <w:rsid w:val="0071303B"/>
  </w:style>
  <w:style w:type="paragraph" w:styleId="HTMLconformatoprevio">
    <w:name w:val="HTML Preformatted"/>
    <w:basedOn w:val="Normal"/>
    <w:link w:val="HTMLconformatoprevioCar"/>
    <w:uiPriority w:val="99"/>
    <w:semiHidden/>
    <w:unhideWhenUsed/>
    <w:rsid w:val="00601653"/>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601653"/>
    <w:rPr>
      <w:rFonts w:ascii="Courier New" w:hAnsi="Courier New" w:cs="Courier New"/>
      <w:sz w:val="20"/>
      <w:szCs w:val="20"/>
      <w:lang w:val="es-UY" w:eastAsia="es-UY"/>
    </w:rPr>
  </w:style>
  <w:style w:type="table" w:styleId="Tablaconcuadrcula">
    <w:name w:val="Table Grid"/>
    <w:basedOn w:val="Tablanormal"/>
    <w:uiPriority w:val="39"/>
    <w:rsid w:val="00601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329DE"/>
    <w:pPr>
      <w:keepNext w:val="0"/>
      <w:widowControl/>
      <w:autoSpaceDN w:val="0"/>
      <w:textAlignment w:val="baseline"/>
    </w:pPr>
    <w:rPr>
      <w:rFonts w:ascii="Arial" w:hAnsi="Arial"/>
      <w:sz w:val="22"/>
      <w:szCs w:val="20"/>
      <w:lang w:val="es-UY" w:eastAsia="es-UY"/>
    </w:rPr>
  </w:style>
  <w:style w:type="character" w:styleId="Hipervnculovisitado">
    <w:name w:val="FollowedHyperlink"/>
    <w:basedOn w:val="Fuentedeprrafopredeter"/>
    <w:uiPriority w:val="99"/>
    <w:semiHidden/>
    <w:unhideWhenUsed/>
    <w:rsid w:val="000261F5"/>
    <w:rPr>
      <w:color w:val="800080" w:themeColor="followedHyperlink"/>
      <w:u w:val="single"/>
    </w:rPr>
  </w:style>
  <w:style w:type="paragraph" w:customStyle="1" w:styleId="Estilo1">
    <w:name w:val="Estilo1"/>
    <w:basedOn w:val="Normal"/>
    <w:link w:val="Estilo1Car"/>
    <w:qFormat/>
    <w:rsid w:val="009071AD"/>
    <w:pPr>
      <w:keepNext w:val="0"/>
      <w:widowControl/>
      <w:spacing w:after="200" w:line="276" w:lineRule="auto"/>
    </w:pPr>
    <w:rPr>
      <w:rFonts w:ascii="Arial" w:eastAsiaTheme="minorHAnsi" w:hAnsi="Arial" w:cs="Arial"/>
      <w:b/>
      <w:lang w:val="es-UY" w:eastAsia="en-US"/>
    </w:rPr>
  </w:style>
  <w:style w:type="character" w:customStyle="1" w:styleId="Estilo1Car">
    <w:name w:val="Estilo1 Car"/>
    <w:basedOn w:val="Fuentedeprrafopredeter"/>
    <w:link w:val="Estilo1"/>
    <w:rsid w:val="009071AD"/>
    <w:rPr>
      <w:rFonts w:ascii="Arial" w:eastAsiaTheme="minorHAnsi" w:hAnsi="Arial" w:cs="Arial"/>
      <w:b/>
      <w:lang w:val="es-U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pPr>
        <w:keepNext/>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2F9"/>
  </w:style>
  <w:style w:type="paragraph" w:styleId="Ttulo1">
    <w:name w:val="heading 1"/>
    <w:basedOn w:val="Normal"/>
    <w:next w:val="Normal"/>
    <w:pPr>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Lines/>
      <w:widowControl/>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8" w:type="dxa"/>
        <w:bottom w:w="0" w:type="dxa"/>
        <w:right w:w="108" w:type="dxa"/>
      </w:tblCellMar>
    </w:tblPr>
  </w:style>
  <w:style w:type="character" w:styleId="Hipervnculo">
    <w:name w:val="Hyperlink"/>
    <w:basedOn w:val="Fuentedeprrafopredeter"/>
    <w:uiPriority w:val="99"/>
    <w:unhideWhenUsed/>
    <w:rsid w:val="0092647D"/>
    <w:rPr>
      <w:color w:val="0000FF" w:themeColor="hyperlink"/>
      <w:u w:val="single"/>
    </w:rPr>
  </w:style>
  <w:style w:type="paragraph" w:styleId="Epgrafe">
    <w:name w:val="caption"/>
    <w:basedOn w:val="Normal"/>
    <w:next w:val="Normal"/>
    <w:uiPriority w:val="35"/>
    <w:unhideWhenUsed/>
    <w:qFormat/>
    <w:rsid w:val="00547E62"/>
    <w:pPr>
      <w:spacing w:after="200"/>
    </w:pPr>
    <w:rPr>
      <w:i/>
      <w:iCs/>
      <w:color w:val="1F497D" w:themeColor="text2"/>
      <w:sz w:val="18"/>
      <w:szCs w:val="18"/>
    </w:rPr>
  </w:style>
  <w:style w:type="paragraph" w:customStyle="1" w:styleId="Default">
    <w:name w:val="Default"/>
    <w:rsid w:val="006101B4"/>
    <w:pPr>
      <w:keepNext w:val="0"/>
      <w:widowControl/>
      <w:autoSpaceDE w:val="0"/>
      <w:autoSpaceDN w:val="0"/>
      <w:adjustRightInd w:val="0"/>
    </w:pPr>
    <w:rPr>
      <w:rFonts w:ascii="Tahoma" w:eastAsia="Calibri" w:hAnsi="Tahoma" w:cs="Tahoma"/>
      <w:color w:val="000000"/>
      <w:lang w:val="es-UY" w:eastAsia="en-US"/>
    </w:rPr>
  </w:style>
  <w:style w:type="paragraph" w:styleId="Prrafodelista">
    <w:name w:val="List Paragraph"/>
    <w:basedOn w:val="Normal"/>
    <w:uiPriority w:val="34"/>
    <w:qFormat/>
    <w:rsid w:val="00571191"/>
    <w:pPr>
      <w:ind w:left="720"/>
      <w:contextualSpacing/>
    </w:pPr>
  </w:style>
  <w:style w:type="character" w:styleId="Refdecomentario">
    <w:name w:val="annotation reference"/>
    <w:basedOn w:val="Fuentedeprrafopredeter"/>
    <w:uiPriority w:val="99"/>
    <w:semiHidden/>
    <w:unhideWhenUsed/>
    <w:rsid w:val="002416AD"/>
    <w:rPr>
      <w:sz w:val="16"/>
      <w:szCs w:val="16"/>
    </w:rPr>
  </w:style>
  <w:style w:type="paragraph" w:styleId="Textocomentario">
    <w:name w:val="annotation text"/>
    <w:basedOn w:val="Normal"/>
    <w:link w:val="TextocomentarioCar"/>
    <w:uiPriority w:val="99"/>
    <w:semiHidden/>
    <w:unhideWhenUsed/>
    <w:rsid w:val="002416AD"/>
    <w:rPr>
      <w:sz w:val="20"/>
      <w:szCs w:val="20"/>
    </w:rPr>
  </w:style>
  <w:style w:type="character" w:customStyle="1" w:styleId="TextocomentarioCar">
    <w:name w:val="Texto comentario Car"/>
    <w:basedOn w:val="Fuentedeprrafopredeter"/>
    <w:link w:val="Textocomentario"/>
    <w:uiPriority w:val="99"/>
    <w:semiHidden/>
    <w:rsid w:val="002416AD"/>
    <w:rPr>
      <w:sz w:val="20"/>
      <w:szCs w:val="20"/>
    </w:rPr>
  </w:style>
  <w:style w:type="paragraph" w:styleId="Asuntodelcomentario">
    <w:name w:val="annotation subject"/>
    <w:basedOn w:val="Textocomentario"/>
    <w:next w:val="Textocomentario"/>
    <w:link w:val="AsuntodelcomentarioCar"/>
    <w:uiPriority w:val="99"/>
    <w:semiHidden/>
    <w:unhideWhenUsed/>
    <w:rsid w:val="002416AD"/>
    <w:rPr>
      <w:b/>
      <w:bCs/>
    </w:rPr>
  </w:style>
  <w:style w:type="character" w:customStyle="1" w:styleId="AsuntodelcomentarioCar">
    <w:name w:val="Asunto del comentario Car"/>
    <w:basedOn w:val="TextocomentarioCar"/>
    <w:link w:val="Asuntodelcomentario"/>
    <w:uiPriority w:val="99"/>
    <w:semiHidden/>
    <w:rsid w:val="002416AD"/>
    <w:rPr>
      <w:b/>
      <w:bCs/>
      <w:sz w:val="20"/>
      <w:szCs w:val="20"/>
    </w:rPr>
  </w:style>
  <w:style w:type="paragraph" w:styleId="Textodeglobo">
    <w:name w:val="Balloon Text"/>
    <w:basedOn w:val="Normal"/>
    <w:link w:val="TextodegloboCar"/>
    <w:uiPriority w:val="99"/>
    <w:semiHidden/>
    <w:unhideWhenUsed/>
    <w:rsid w:val="002416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AD"/>
    <w:rPr>
      <w:rFonts w:ascii="Tahoma" w:hAnsi="Tahoma" w:cs="Tahoma"/>
      <w:sz w:val="16"/>
      <w:szCs w:val="16"/>
    </w:rPr>
  </w:style>
  <w:style w:type="paragraph" w:styleId="Encabezado">
    <w:name w:val="header"/>
    <w:basedOn w:val="Normal"/>
    <w:link w:val="EncabezadoCar"/>
    <w:uiPriority w:val="99"/>
    <w:unhideWhenUsed/>
    <w:rsid w:val="0071303B"/>
    <w:pPr>
      <w:tabs>
        <w:tab w:val="center" w:pos="4252"/>
        <w:tab w:val="right" w:pos="8504"/>
      </w:tabs>
    </w:pPr>
  </w:style>
  <w:style w:type="character" w:customStyle="1" w:styleId="EncabezadoCar">
    <w:name w:val="Encabezado Car"/>
    <w:basedOn w:val="Fuentedeprrafopredeter"/>
    <w:link w:val="Encabezado"/>
    <w:uiPriority w:val="99"/>
    <w:rsid w:val="0071303B"/>
  </w:style>
  <w:style w:type="paragraph" w:styleId="Piedepgina">
    <w:name w:val="footer"/>
    <w:basedOn w:val="Normal"/>
    <w:link w:val="PiedepginaCar"/>
    <w:uiPriority w:val="99"/>
    <w:unhideWhenUsed/>
    <w:rsid w:val="0071303B"/>
    <w:pPr>
      <w:tabs>
        <w:tab w:val="center" w:pos="4252"/>
        <w:tab w:val="right" w:pos="8504"/>
      </w:tabs>
    </w:pPr>
  </w:style>
  <w:style w:type="character" w:customStyle="1" w:styleId="PiedepginaCar">
    <w:name w:val="Pie de página Car"/>
    <w:basedOn w:val="Fuentedeprrafopredeter"/>
    <w:link w:val="Piedepgina"/>
    <w:uiPriority w:val="99"/>
    <w:rsid w:val="0071303B"/>
  </w:style>
  <w:style w:type="paragraph" w:styleId="HTMLconformatoprevio">
    <w:name w:val="HTML Preformatted"/>
    <w:basedOn w:val="Normal"/>
    <w:link w:val="HTMLconformatoprevioCar"/>
    <w:uiPriority w:val="99"/>
    <w:semiHidden/>
    <w:unhideWhenUsed/>
    <w:rsid w:val="00601653"/>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601653"/>
    <w:rPr>
      <w:rFonts w:ascii="Courier New" w:hAnsi="Courier New" w:cs="Courier New"/>
      <w:sz w:val="20"/>
      <w:szCs w:val="20"/>
      <w:lang w:val="es-UY" w:eastAsia="es-UY"/>
    </w:rPr>
  </w:style>
  <w:style w:type="table" w:styleId="Tablaconcuadrcula">
    <w:name w:val="Table Grid"/>
    <w:basedOn w:val="Tablanormal"/>
    <w:uiPriority w:val="39"/>
    <w:rsid w:val="00601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329DE"/>
    <w:pPr>
      <w:keepNext w:val="0"/>
      <w:widowControl/>
      <w:autoSpaceDN w:val="0"/>
      <w:textAlignment w:val="baseline"/>
    </w:pPr>
    <w:rPr>
      <w:rFonts w:ascii="Arial" w:hAnsi="Arial"/>
      <w:sz w:val="22"/>
      <w:szCs w:val="20"/>
      <w:lang w:val="es-UY" w:eastAsia="es-UY"/>
    </w:rPr>
  </w:style>
  <w:style w:type="character" w:styleId="Hipervnculovisitado">
    <w:name w:val="FollowedHyperlink"/>
    <w:basedOn w:val="Fuentedeprrafopredeter"/>
    <w:uiPriority w:val="99"/>
    <w:semiHidden/>
    <w:unhideWhenUsed/>
    <w:rsid w:val="000261F5"/>
    <w:rPr>
      <w:color w:val="800080" w:themeColor="followedHyperlink"/>
      <w:u w:val="single"/>
    </w:rPr>
  </w:style>
  <w:style w:type="paragraph" w:customStyle="1" w:styleId="Estilo1">
    <w:name w:val="Estilo1"/>
    <w:basedOn w:val="Normal"/>
    <w:link w:val="Estilo1Car"/>
    <w:qFormat/>
    <w:rsid w:val="009071AD"/>
    <w:pPr>
      <w:keepNext w:val="0"/>
      <w:widowControl/>
      <w:spacing w:after="200" w:line="276" w:lineRule="auto"/>
    </w:pPr>
    <w:rPr>
      <w:rFonts w:ascii="Arial" w:eastAsiaTheme="minorHAnsi" w:hAnsi="Arial" w:cs="Arial"/>
      <w:b/>
      <w:lang w:val="es-UY" w:eastAsia="en-US"/>
    </w:rPr>
  </w:style>
  <w:style w:type="character" w:customStyle="1" w:styleId="Estilo1Car">
    <w:name w:val="Estilo1 Car"/>
    <w:basedOn w:val="Fuentedeprrafopredeter"/>
    <w:link w:val="Estilo1"/>
    <w:rsid w:val="009071AD"/>
    <w:rPr>
      <w:rFonts w:ascii="Arial" w:eastAsiaTheme="minorHAnsi" w:hAnsi="Arial" w:cs="Arial"/>
      <w:b/>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4354">
      <w:bodyDiv w:val="1"/>
      <w:marLeft w:val="0"/>
      <w:marRight w:val="0"/>
      <w:marTop w:val="0"/>
      <w:marBottom w:val="0"/>
      <w:divBdr>
        <w:top w:val="none" w:sz="0" w:space="0" w:color="auto"/>
        <w:left w:val="none" w:sz="0" w:space="0" w:color="auto"/>
        <w:bottom w:val="none" w:sz="0" w:space="0" w:color="auto"/>
        <w:right w:val="none" w:sz="0" w:space="0" w:color="auto"/>
      </w:divBdr>
    </w:div>
    <w:div w:id="287591648">
      <w:bodyDiv w:val="1"/>
      <w:marLeft w:val="0"/>
      <w:marRight w:val="0"/>
      <w:marTop w:val="0"/>
      <w:marBottom w:val="0"/>
      <w:divBdr>
        <w:top w:val="none" w:sz="0" w:space="0" w:color="auto"/>
        <w:left w:val="none" w:sz="0" w:space="0" w:color="auto"/>
        <w:bottom w:val="none" w:sz="0" w:space="0" w:color="auto"/>
        <w:right w:val="none" w:sz="0" w:space="0" w:color="auto"/>
      </w:divBdr>
    </w:div>
    <w:div w:id="470682676">
      <w:bodyDiv w:val="1"/>
      <w:marLeft w:val="0"/>
      <w:marRight w:val="0"/>
      <w:marTop w:val="0"/>
      <w:marBottom w:val="0"/>
      <w:divBdr>
        <w:top w:val="none" w:sz="0" w:space="0" w:color="auto"/>
        <w:left w:val="none" w:sz="0" w:space="0" w:color="auto"/>
        <w:bottom w:val="none" w:sz="0" w:space="0" w:color="auto"/>
        <w:right w:val="none" w:sz="0" w:space="0" w:color="auto"/>
      </w:divBdr>
    </w:div>
    <w:div w:id="476457322">
      <w:bodyDiv w:val="1"/>
      <w:marLeft w:val="0"/>
      <w:marRight w:val="0"/>
      <w:marTop w:val="0"/>
      <w:marBottom w:val="0"/>
      <w:divBdr>
        <w:top w:val="none" w:sz="0" w:space="0" w:color="auto"/>
        <w:left w:val="none" w:sz="0" w:space="0" w:color="auto"/>
        <w:bottom w:val="none" w:sz="0" w:space="0" w:color="auto"/>
        <w:right w:val="none" w:sz="0" w:space="0" w:color="auto"/>
      </w:divBdr>
    </w:div>
    <w:div w:id="571962817">
      <w:bodyDiv w:val="1"/>
      <w:marLeft w:val="0"/>
      <w:marRight w:val="0"/>
      <w:marTop w:val="0"/>
      <w:marBottom w:val="0"/>
      <w:divBdr>
        <w:top w:val="none" w:sz="0" w:space="0" w:color="auto"/>
        <w:left w:val="none" w:sz="0" w:space="0" w:color="auto"/>
        <w:bottom w:val="none" w:sz="0" w:space="0" w:color="auto"/>
        <w:right w:val="none" w:sz="0" w:space="0" w:color="auto"/>
      </w:divBdr>
    </w:div>
    <w:div w:id="906037634">
      <w:bodyDiv w:val="1"/>
      <w:marLeft w:val="0"/>
      <w:marRight w:val="0"/>
      <w:marTop w:val="0"/>
      <w:marBottom w:val="0"/>
      <w:divBdr>
        <w:top w:val="none" w:sz="0" w:space="0" w:color="auto"/>
        <w:left w:val="none" w:sz="0" w:space="0" w:color="auto"/>
        <w:bottom w:val="none" w:sz="0" w:space="0" w:color="auto"/>
        <w:right w:val="none" w:sz="0" w:space="0" w:color="auto"/>
      </w:divBdr>
    </w:div>
    <w:div w:id="927469881">
      <w:bodyDiv w:val="1"/>
      <w:marLeft w:val="0"/>
      <w:marRight w:val="0"/>
      <w:marTop w:val="0"/>
      <w:marBottom w:val="0"/>
      <w:divBdr>
        <w:top w:val="none" w:sz="0" w:space="0" w:color="auto"/>
        <w:left w:val="none" w:sz="0" w:space="0" w:color="auto"/>
        <w:bottom w:val="none" w:sz="0" w:space="0" w:color="auto"/>
        <w:right w:val="none" w:sz="0" w:space="0" w:color="auto"/>
      </w:divBdr>
    </w:div>
    <w:div w:id="1185249572">
      <w:bodyDiv w:val="1"/>
      <w:marLeft w:val="0"/>
      <w:marRight w:val="0"/>
      <w:marTop w:val="0"/>
      <w:marBottom w:val="0"/>
      <w:divBdr>
        <w:top w:val="none" w:sz="0" w:space="0" w:color="auto"/>
        <w:left w:val="none" w:sz="0" w:space="0" w:color="auto"/>
        <w:bottom w:val="none" w:sz="0" w:space="0" w:color="auto"/>
        <w:right w:val="none" w:sz="0" w:space="0" w:color="auto"/>
      </w:divBdr>
    </w:div>
    <w:div w:id="1218934822">
      <w:bodyDiv w:val="1"/>
      <w:marLeft w:val="0"/>
      <w:marRight w:val="0"/>
      <w:marTop w:val="0"/>
      <w:marBottom w:val="0"/>
      <w:divBdr>
        <w:top w:val="none" w:sz="0" w:space="0" w:color="auto"/>
        <w:left w:val="none" w:sz="0" w:space="0" w:color="auto"/>
        <w:bottom w:val="none" w:sz="0" w:space="0" w:color="auto"/>
        <w:right w:val="none" w:sz="0" w:space="0" w:color="auto"/>
      </w:divBdr>
    </w:div>
    <w:div w:id="1237593213">
      <w:bodyDiv w:val="1"/>
      <w:marLeft w:val="0"/>
      <w:marRight w:val="0"/>
      <w:marTop w:val="0"/>
      <w:marBottom w:val="0"/>
      <w:divBdr>
        <w:top w:val="none" w:sz="0" w:space="0" w:color="auto"/>
        <w:left w:val="none" w:sz="0" w:space="0" w:color="auto"/>
        <w:bottom w:val="none" w:sz="0" w:space="0" w:color="auto"/>
        <w:right w:val="none" w:sz="0" w:space="0" w:color="auto"/>
      </w:divBdr>
    </w:div>
    <w:div w:id="1340234893">
      <w:bodyDiv w:val="1"/>
      <w:marLeft w:val="0"/>
      <w:marRight w:val="0"/>
      <w:marTop w:val="0"/>
      <w:marBottom w:val="0"/>
      <w:divBdr>
        <w:top w:val="none" w:sz="0" w:space="0" w:color="auto"/>
        <w:left w:val="none" w:sz="0" w:space="0" w:color="auto"/>
        <w:bottom w:val="none" w:sz="0" w:space="0" w:color="auto"/>
        <w:right w:val="none" w:sz="0" w:space="0" w:color="auto"/>
      </w:divBdr>
    </w:div>
    <w:div w:id="180974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veeduria@miem.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29D8-0526-4501-BD31-1266B007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Liberman</dc:creator>
  <cp:lastModifiedBy>Ana Ines Antia</cp:lastModifiedBy>
  <cp:revision>3</cp:revision>
  <cp:lastPrinted>2020-10-14T15:07:00Z</cp:lastPrinted>
  <dcterms:created xsi:type="dcterms:W3CDTF">2020-10-20T20:09:00Z</dcterms:created>
  <dcterms:modified xsi:type="dcterms:W3CDTF">2020-10-22T14:49:00Z</dcterms:modified>
</cp:coreProperties>
</file>