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39350" w14:textId="5602F4DA" w:rsidR="0053445C" w:rsidRPr="00643C99" w:rsidRDefault="009347D6" w:rsidP="0053445C">
      <w:pPr>
        <w:jc w:val="center"/>
        <w:rPr>
          <w:rFonts w:ascii="Arial" w:hAnsi="Arial" w:cs="Arial"/>
          <w:b/>
          <w:bCs/>
          <w:color w:val="0000FF"/>
          <w:sz w:val="28"/>
          <w:szCs w:val="28"/>
          <w:lang w:val="es-ES_tradnl"/>
        </w:rPr>
      </w:pPr>
      <w:r w:rsidRPr="009347D6">
        <w:rPr>
          <w:rFonts w:ascii="Arial" w:hAnsi="Arial" w:cs="Arial"/>
          <w:b/>
          <w:bCs/>
          <w:color w:val="0000FF"/>
          <w:sz w:val="28"/>
          <w:szCs w:val="28"/>
          <w:u w:val="single"/>
          <w:lang w:val="es-ES_tradnl"/>
        </w:rPr>
        <w:t>ADQUISICIÓN DE MESA DE CIRUGIA Y SER</w:t>
      </w:r>
      <w:r>
        <w:rPr>
          <w:rFonts w:ascii="Arial" w:hAnsi="Arial" w:cs="Arial"/>
          <w:b/>
          <w:bCs/>
          <w:color w:val="0000FF"/>
          <w:sz w:val="28"/>
          <w:szCs w:val="28"/>
          <w:u w:val="single"/>
          <w:lang w:val="es-ES_tradnl"/>
        </w:rPr>
        <w:t>VICIO DE MANTENIMIENTO INTEGRAL</w:t>
      </w:r>
      <w:r w:rsidR="0053445C" w:rsidRPr="002A4EFE">
        <w:rPr>
          <w:rFonts w:ascii="Arial" w:hAnsi="Arial" w:cs="Arial"/>
          <w:b/>
          <w:bCs/>
          <w:color w:val="0000FF"/>
          <w:sz w:val="28"/>
          <w:szCs w:val="28"/>
          <w:u w:val="single"/>
          <w:lang w:val="es-ES_tradnl"/>
        </w:rPr>
        <w:t xml:space="preserve">LICITACION ABREVIADA </w:t>
      </w:r>
      <w:r w:rsidR="002A4EFE">
        <w:rPr>
          <w:rFonts w:ascii="Arial" w:hAnsi="Arial" w:cs="Arial"/>
          <w:b/>
          <w:bCs/>
          <w:color w:val="0000FF"/>
          <w:sz w:val="28"/>
          <w:szCs w:val="28"/>
          <w:u w:val="single"/>
          <w:lang w:val="es-ES_tradnl"/>
        </w:rPr>
        <w:t>Nº 30</w:t>
      </w:r>
      <w:r w:rsidR="0053445C" w:rsidRPr="00643C99">
        <w:rPr>
          <w:rFonts w:ascii="Arial" w:hAnsi="Arial" w:cs="Arial"/>
          <w:b/>
          <w:bCs/>
          <w:color w:val="0000FF"/>
          <w:sz w:val="28"/>
          <w:szCs w:val="28"/>
          <w:u w:val="single"/>
          <w:lang w:val="es-ES_tradnl"/>
        </w:rPr>
        <w:t>/</w:t>
      </w:r>
      <w:r w:rsidR="00AF2407">
        <w:rPr>
          <w:rFonts w:ascii="Arial" w:hAnsi="Arial" w:cs="Arial"/>
          <w:b/>
          <w:bCs/>
          <w:color w:val="0000FF"/>
          <w:sz w:val="28"/>
          <w:szCs w:val="28"/>
          <w:u w:val="single"/>
          <w:lang w:val="es-ES_tradnl"/>
        </w:rPr>
        <w:t>20</w:t>
      </w:r>
      <w:r w:rsidR="0053445C" w:rsidRPr="00643C99">
        <w:rPr>
          <w:rFonts w:ascii="Arial" w:hAnsi="Arial" w:cs="Arial"/>
          <w:b/>
          <w:bCs/>
          <w:color w:val="0000FF"/>
          <w:sz w:val="28"/>
          <w:szCs w:val="28"/>
          <w:u w:val="single"/>
          <w:lang w:val="es-ES_tradnl"/>
        </w:rPr>
        <w:t>.</w:t>
      </w:r>
    </w:p>
    <w:p w14:paraId="0E172A20" w14:textId="77777777" w:rsidR="0053445C" w:rsidRPr="00643C99" w:rsidRDefault="0053445C" w:rsidP="0053445C">
      <w:pPr>
        <w:jc w:val="center"/>
        <w:rPr>
          <w:rFonts w:ascii="Arial" w:hAnsi="Arial" w:cs="Arial"/>
          <w:b/>
          <w:bCs/>
          <w:color w:val="0000FF"/>
          <w:sz w:val="28"/>
          <w:szCs w:val="28"/>
          <w:lang w:val="es-ES_tradnl"/>
        </w:rPr>
      </w:pPr>
    </w:p>
    <w:p w14:paraId="29B7BABC" w14:textId="4809E521" w:rsidR="0053445C" w:rsidRPr="00643C99" w:rsidRDefault="0053445C" w:rsidP="0053445C">
      <w:pPr>
        <w:jc w:val="center"/>
        <w:rPr>
          <w:rFonts w:ascii="Arial" w:hAnsi="Arial" w:cs="Arial"/>
          <w:b/>
          <w:bCs/>
          <w:color w:val="0000FF"/>
          <w:lang w:val="es-ES_tradnl"/>
        </w:rPr>
      </w:pPr>
      <w:r>
        <w:rPr>
          <w:rFonts w:ascii="Arial" w:hAnsi="Arial" w:cs="Arial"/>
          <w:b/>
          <w:bCs/>
          <w:color w:val="0000FF"/>
        </w:rPr>
        <w:t xml:space="preserve">ADQUISICIÓN DE </w:t>
      </w:r>
      <w:r w:rsidR="00C91555">
        <w:rPr>
          <w:rFonts w:ascii="Arial" w:hAnsi="Arial" w:cs="Arial"/>
          <w:b/>
          <w:bCs/>
          <w:color w:val="0000FF"/>
        </w:rPr>
        <w:t>MESA DE CIRUGIA</w:t>
      </w:r>
      <w:r w:rsidR="00541B5D">
        <w:rPr>
          <w:rFonts w:ascii="Arial" w:hAnsi="Arial" w:cs="Arial"/>
          <w:b/>
          <w:bCs/>
          <w:color w:val="0000FF"/>
        </w:rPr>
        <w:t xml:space="preserve"> Y SERVICIO DE MANTENIMIENTO INTEGRAL </w:t>
      </w:r>
    </w:p>
    <w:p w14:paraId="08837F1D" w14:textId="77777777"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p>
    <w:p w14:paraId="37B03395" w14:textId="77777777" w:rsidR="009061B4" w:rsidRPr="00D13E27" w:rsidRDefault="009061B4" w:rsidP="009061B4">
      <w:pPr>
        <w:pStyle w:val="Textoindependiente"/>
        <w:ind w:firstLine="851"/>
        <w:rPr>
          <w:rFonts w:ascii="Arial" w:hAnsi="Arial" w:cs="Arial"/>
        </w:rPr>
      </w:pPr>
      <w:r w:rsidRPr="00711DDA">
        <w:rPr>
          <w:rFonts w:ascii="Arial" w:hAnsi="Arial" w:cs="Arial"/>
        </w:rPr>
        <w:t>El presente Pliego de Condiciones Particulares y Memoria Descriptiva conjuntamente con el Pliego Único de Bases y Condiciones Generales aprobado por Decreto 131/014</w:t>
      </w:r>
      <w:r w:rsidRPr="00D13E27">
        <w:rPr>
          <w:rFonts w:ascii="Arial" w:hAnsi="Arial" w:cs="Arial"/>
        </w:rPr>
        <w:t>, fijan las condiciones que han de regir en el presente llamado a Licitación Abreviada para:</w:t>
      </w:r>
    </w:p>
    <w:p w14:paraId="7DB7AFDF" w14:textId="77777777" w:rsidR="0053445C" w:rsidRPr="00643C99" w:rsidRDefault="0053445C" w:rsidP="0053445C">
      <w:pPr>
        <w:jc w:val="both"/>
        <w:rPr>
          <w:rFonts w:ascii="Arial" w:hAnsi="Arial" w:cs="Arial"/>
          <w:b/>
          <w:bCs/>
        </w:rPr>
      </w:pPr>
      <w:r w:rsidRPr="00643C99">
        <w:rPr>
          <w:rFonts w:ascii="Arial" w:hAnsi="Arial" w:cs="Arial"/>
          <w:b/>
          <w:bCs/>
        </w:rPr>
        <w:t>=======================================</w:t>
      </w:r>
      <w:r w:rsidR="00C91555">
        <w:rPr>
          <w:rFonts w:ascii="Arial" w:hAnsi="Arial" w:cs="Arial"/>
          <w:b/>
          <w:bCs/>
        </w:rPr>
        <w:t>=====================</w:t>
      </w:r>
    </w:p>
    <w:p w14:paraId="0AE2E890" w14:textId="77777777" w:rsidR="00C91555" w:rsidRDefault="00C91555" w:rsidP="0053445C">
      <w:pPr>
        <w:jc w:val="both"/>
        <w:rPr>
          <w:rFonts w:ascii="Arial" w:hAnsi="Arial" w:cs="Arial"/>
          <w:b/>
          <w:bCs/>
        </w:rPr>
      </w:pPr>
    </w:p>
    <w:p w14:paraId="3E009B2E" w14:textId="77777777" w:rsidR="0053445C" w:rsidRPr="00643C99" w:rsidRDefault="0053445C" w:rsidP="0053445C">
      <w:pPr>
        <w:jc w:val="both"/>
        <w:rPr>
          <w:rFonts w:ascii="Arial" w:hAnsi="Arial" w:cs="Arial"/>
          <w:b/>
          <w:bCs/>
        </w:rPr>
      </w:pPr>
      <w:r w:rsidRPr="00643C99">
        <w:rPr>
          <w:rFonts w:ascii="Arial" w:hAnsi="Arial" w:cs="Arial"/>
          <w:b/>
          <w:bCs/>
        </w:rPr>
        <w:t>Art. 1.   OBJETO.</w:t>
      </w:r>
    </w:p>
    <w:p w14:paraId="384DF666" w14:textId="77777777" w:rsidR="0053445C" w:rsidRPr="00643C99" w:rsidRDefault="0053445C" w:rsidP="0053445C">
      <w:pPr>
        <w:jc w:val="both"/>
        <w:rPr>
          <w:rFonts w:ascii="Arial" w:hAnsi="Arial" w:cs="Arial"/>
        </w:rPr>
      </w:pPr>
    </w:p>
    <w:p w14:paraId="21F273DC" w14:textId="4C271C79" w:rsidR="0053445C" w:rsidRPr="008A299C" w:rsidRDefault="008A299C" w:rsidP="0053445C">
      <w:pPr>
        <w:ind w:firstLine="851"/>
        <w:jc w:val="both"/>
        <w:rPr>
          <w:rFonts w:ascii="Arial" w:hAnsi="Arial" w:cs="Arial"/>
          <w:kern w:val="1"/>
          <w:lang w:val="es-UY" w:eastAsia="zh-CN" w:bidi="hi-IN"/>
        </w:rPr>
      </w:pPr>
      <w:r w:rsidRPr="008A299C">
        <w:rPr>
          <w:rFonts w:ascii="Arial" w:hAnsi="Arial" w:cs="Arial"/>
          <w:iCs/>
          <w:kern w:val="1"/>
          <w:lang w:val="es-UY" w:eastAsia="zh-CN" w:bidi="hi-IN"/>
        </w:rPr>
        <w:t xml:space="preserve">Adquisición de una mesa de cirugía para el Hospital </w:t>
      </w:r>
      <w:r w:rsidR="004C3CF3">
        <w:rPr>
          <w:rFonts w:ascii="Arial" w:hAnsi="Arial" w:cs="Arial"/>
          <w:iCs/>
          <w:kern w:val="1"/>
          <w:lang w:val="es-UY" w:eastAsia="zh-CN" w:bidi="hi-IN"/>
        </w:rPr>
        <w:t xml:space="preserve">del Banco de Seguros del Estado </w:t>
      </w:r>
      <w:r w:rsidR="004C3CF3" w:rsidRPr="00366B54">
        <w:rPr>
          <w:rFonts w:ascii="Arial" w:hAnsi="Arial" w:cs="Arial"/>
          <w:iCs/>
          <w:kern w:val="1"/>
          <w:lang w:val="es-UY" w:eastAsia="zh-CN" w:bidi="hi-IN"/>
        </w:rPr>
        <w:t>y servicio de mantenimiento integral</w:t>
      </w:r>
      <w:r w:rsidR="00C753C9">
        <w:rPr>
          <w:rFonts w:ascii="Arial" w:hAnsi="Arial" w:cs="Arial"/>
          <w:iCs/>
          <w:kern w:val="1"/>
          <w:lang w:val="es-UY" w:eastAsia="zh-CN" w:bidi="hi-IN"/>
        </w:rPr>
        <w:t>.</w:t>
      </w:r>
    </w:p>
    <w:p w14:paraId="6D53795D" w14:textId="77777777" w:rsidR="0053445C" w:rsidRPr="00643C99" w:rsidRDefault="0053445C" w:rsidP="0053445C">
      <w:pPr>
        <w:jc w:val="both"/>
        <w:rPr>
          <w:rFonts w:ascii="Arial" w:hAnsi="Arial" w:cs="Arial"/>
          <w:lang w:val="es-ES_tradnl"/>
        </w:rPr>
      </w:pPr>
      <w:r w:rsidRPr="00643C99">
        <w:rPr>
          <w:rFonts w:ascii="Arial" w:hAnsi="Arial" w:cs="Arial"/>
          <w:lang w:val="es-ES_tradnl"/>
        </w:rPr>
        <w:t xml:space="preserve">     </w:t>
      </w:r>
    </w:p>
    <w:p w14:paraId="3663D8B3" w14:textId="77777777" w:rsidR="0053445C" w:rsidRDefault="0053445C" w:rsidP="0053445C">
      <w:pPr>
        <w:jc w:val="both"/>
        <w:rPr>
          <w:rFonts w:ascii="Arial" w:hAnsi="Arial" w:cs="Arial"/>
          <w:b/>
          <w:bCs/>
        </w:rPr>
      </w:pPr>
      <w:r w:rsidRPr="00643C99">
        <w:rPr>
          <w:rFonts w:ascii="Arial" w:hAnsi="Arial" w:cs="Arial"/>
          <w:b/>
          <w:bCs/>
        </w:rPr>
        <w:t xml:space="preserve">Art. 2.  REQUISITOS </w:t>
      </w:r>
      <w:r w:rsidR="0079641A">
        <w:rPr>
          <w:rFonts w:ascii="Arial" w:hAnsi="Arial" w:cs="Arial"/>
          <w:b/>
          <w:bCs/>
        </w:rPr>
        <w:t>EXCLUYENTE</w:t>
      </w:r>
      <w:r w:rsidR="001420D6">
        <w:rPr>
          <w:rFonts w:ascii="Arial" w:hAnsi="Arial" w:cs="Arial"/>
          <w:b/>
          <w:bCs/>
        </w:rPr>
        <w:t>S</w:t>
      </w:r>
      <w:r w:rsidRPr="00643C99">
        <w:rPr>
          <w:rFonts w:ascii="Arial" w:hAnsi="Arial" w:cs="Arial"/>
          <w:b/>
          <w:bCs/>
        </w:rPr>
        <w:t xml:space="preserve">. </w:t>
      </w:r>
    </w:p>
    <w:p w14:paraId="2F7D24DE" w14:textId="77777777" w:rsidR="0053445C" w:rsidRPr="00643C99" w:rsidRDefault="0053445C" w:rsidP="0053445C">
      <w:pPr>
        <w:jc w:val="both"/>
        <w:rPr>
          <w:rFonts w:ascii="Arial" w:hAnsi="Arial" w:cs="Arial"/>
          <w:b/>
          <w:bCs/>
        </w:rPr>
      </w:pPr>
    </w:p>
    <w:p w14:paraId="6EFC2A51" w14:textId="77777777" w:rsidR="0053445C" w:rsidRPr="001420D6" w:rsidRDefault="001420D6" w:rsidP="0053445C">
      <w:pPr>
        <w:jc w:val="both"/>
        <w:rPr>
          <w:rFonts w:ascii="Arial" w:hAnsi="Arial" w:cs="Arial"/>
          <w:bCs/>
        </w:rPr>
      </w:pPr>
      <w:r w:rsidRPr="001420D6">
        <w:rPr>
          <w:rFonts w:ascii="Arial" w:hAnsi="Arial" w:cs="Arial"/>
          <w:bCs/>
        </w:rPr>
        <w:t xml:space="preserve">La empresa oferente deberá: </w:t>
      </w:r>
    </w:p>
    <w:p w14:paraId="5AF0652D" w14:textId="77777777" w:rsidR="001420D6" w:rsidRPr="00643C99" w:rsidRDefault="001420D6" w:rsidP="0053445C">
      <w:pPr>
        <w:jc w:val="both"/>
        <w:rPr>
          <w:rFonts w:ascii="Arial" w:hAnsi="Arial" w:cs="Arial"/>
          <w:b/>
          <w:bCs/>
        </w:rPr>
      </w:pPr>
    </w:p>
    <w:p w14:paraId="53666403" w14:textId="77777777" w:rsidR="0053445C" w:rsidRDefault="0053445C" w:rsidP="0053445C">
      <w:pPr>
        <w:suppressAutoHyphens/>
        <w:ind w:firstLine="851"/>
        <w:jc w:val="both"/>
        <w:rPr>
          <w:rFonts w:ascii="Arial" w:hAnsi="Arial" w:cs="Arial"/>
        </w:rPr>
      </w:pPr>
      <w:r w:rsidRPr="0003126E">
        <w:rPr>
          <w:rFonts w:ascii="Arial" w:hAnsi="Arial" w:cs="Arial"/>
          <w:b/>
        </w:rPr>
        <w:t>2.1.</w:t>
      </w:r>
      <w:r w:rsidRPr="0003126E">
        <w:rPr>
          <w:rFonts w:ascii="Arial" w:hAnsi="Arial" w:cs="Arial"/>
        </w:rPr>
        <w:t xml:space="preserve"> </w:t>
      </w:r>
      <w:r w:rsidR="001420D6">
        <w:rPr>
          <w:rFonts w:ascii="Arial" w:hAnsi="Arial" w:cs="Arial"/>
        </w:rPr>
        <w:t>C</w:t>
      </w:r>
      <w:r w:rsidRPr="0003126E">
        <w:rPr>
          <w:rFonts w:ascii="Arial" w:hAnsi="Arial" w:cs="Arial"/>
        </w:rPr>
        <w:t>umplir con los requisitos formales de la oferta: redacción, domicilio e identificación, previstos en el numeral 8 del Pliego Único de Bases y Condiciones Generales.</w:t>
      </w:r>
    </w:p>
    <w:p w14:paraId="1A1799D0" w14:textId="77777777" w:rsidR="009225F8" w:rsidRDefault="009225F8" w:rsidP="0053445C">
      <w:pPr>
        <w:suppressAutoHyphens/>
        <w:ind w:firstLine="851"/>
        <w:jc w:val="both"/>
        <w:rPr>
          <w:rFonts w:ascii="Arial" w:hAnsi="Arial" w:cs="Arial"/>
        </w:rPr>
      </w:pPr>
    </w:p>
    <w:p w14:paraId="1674886C" w14:textId="77777777" w:rsidR="009225F8" w:rsidRDefault="009225F8" w:rsidP="0053445C">
      <w:pPr>
        <w:suppressAutoHyphens/>
        <w:ind w:firstLine="851"/>
        <w:jc w:val="both"/>
        <w:rPr>
          <w:rFonts w:ascii="Arial" w:hAnsi="Arial" w:cs="Arial"/>
        </w:rPr>
      </w:pPr>
      <w:r>
        <w:rPr>
          <w:rFonts w:ascii="Arial" w:hAnsi="Arial" w:cs="Arial"/>
        </w:rPr>
        <w:t xml:space="preserve">2.2. </w:t>
      </w:r>
      <w:r w:rsidR="001420D6">
        <w:rPr>
          <w:rFonts w:ascii="Arial" w:hAnsi="Arial" w:cs="Arial"/>
        </w:rPr>
        <w:t xml:space="preserve">Estar </w:t>
      </w:r>
      <w:r>
        <w:rPr>
          <w:rFonts w:ascii="Arial" w:hAnsi="Arial" w:cs="Arial"/>
        </w:rPr>
        <w:t>inscript</w:t>
      </w:r>
      <w:r w:rsidR="001420D6">
        <w:rPr>
          <w:rFonts w:ascii="Arial" w:hAnsi="Arial" w:cs="Arial"/>
        </w:rPr>
        <w:t>o</w:t>
      </w:r>
      <w:r>
        <w:rPr>
          <w:rFonts w:ascii="Arial" w:hAnsi="Arial" w:cs="Arial"/>
        </w:rPr>
        <w:t xml:space="preserve"> en</w:t>
      </w:r>
      <w:r w:rsidR="001420D6">
        <w:rPr>
          <w:rFonts w:ascii="Arial" w:hAnsi="Arial" w:cs="Arial"/>
        </w:rPr>
        <w:t xml:space="preserve"> el</w:t>
      </w:r>
      <w:r>
        <w:rPr>
          <w:rFonts w:ascii="Arial" w:hAnsi="Arial" w:cs="Arial"/>
        </w:rPr>
        <w:t xml:space="preserve"> R</w:t>
      </w:r>
      <w:r w:rsidR="004905A3">
        <w:rPr>
          <w:rFonts w:ascii="Arial" w:hAnsi="Arial" w:cs="Arial"/>
        </w:rPr>
        <w:t xml:space="preserve">egistro Único de </w:t>
      </w:r>
      <w:r>
        <w:rPr>
          <w:rFonts w:ascii="Arial" w:hAnsi="Arial" w:cs="Arial"/>
        </w:rPr>
        <w:t>P</w:t>
      </w:r>
      <w:r w:rsidR="004905A3">
        <w:rPr>
          <w:rFonts w:ascii="Arial" w:hAnsi="Arial" w:cs="Arial"/>
        </w:rPr>
        <w:t xml:space="preserve">roveedores del </w:t>
      </w:r>
      <w:r>
        <w:rPr>
          <w:rFonts w:ascii="Arial" w:hAnsi="Arial" w:cs="Arial"/>
        </w:rPr>
        <w:t>E</w:t>
      </w:r>
      <w:r w:rsidR="004905A3">
        <w:rPr>
          <w:rFonts w:ascii="Arial" w:hAnsi="Arial" w:cs="Arial"/>
        </w:rPr>
        <w:t>stado (RUPE)</w:t>
      </w:r>
      <w:r>
        <w:rPr>
          <w:rFonts w:ascii="Arial" w:hAnsi="Arial" w:cs="Arial"/>
        </w:rPr>
        <w:t xml:space="preserve"> en alguno de</w:t>
      </w:r>
      <w:r w:rsidR="004905A3">
        <w:rPr>
          <w:rFonts w:ascii="Arial" w:hAnsi="Arial" w:cs="Arial"/>
        </w:rPr>
        <w:t xml:space="preserve"> estos</w:t>
      </w:r>
      <w:r>
        <w:rPr>
          <w:rFonts w:ascii="Arial" w:hAnsi="Arial" w:cs="Arial"/>
        </w:rPr>
        <w:t xml:space="preserve"> tres estados</w:t>
      </w:r>
      <w:r w:rsidR="00C91555">
        <w:rPr>
          <w:rFonts w:ascii="Arial" w:hAnsi="Arial" w:cs="Arial"/>
        </w:rPr>
        <w:t>: ACTIVO.</w:t>
      </w:r>
    </w:p>
    <w:p w14:paraId="0FA25222" w14:textId="77777777" w:rsidR="00C91555" w:rsidRPr="0003126E" w:rsidRDefault="00C91555" w:rsidP="0053445C">
      <w:pPr>
        <w:suppressAutoHyphens/>
        <w:ind w:firstLine="851"/>
        <w:jc w:val="both"/>
        <w:rPr>
          <w:rFonts w:ascii="Arial" w:hAnsi="Arial" w:cs="Arial"/>
        </w:rPr>
      </w:pPr>
    </w:p>
    <w:p w14:paraId="61358CFC" w14:textId="77777777" w:rsidR="009225F8" w:rsidRDefault="004905A3" w:rsidP="009225F8">
      <w:pPr>
        <w:ind w:firstLine="840"/>
        <w:jc w:val="both"/>
        <w:rPr>
          <w:rFonts w:ascii="Arial" w:hAnsi="Arial" w:cs="Arial"/>
        </w:rPr>
      </w:pPr>
      <w:r>
        <w:rPr>
          <w:rFonts w:ascii="Arial" w:hAnsi="Arial" w:cs="Arial"/>
          <w:b/>
        </w:rPr>
        <w:t>2.3.</w:t>
      </w:r>
      <w:r w:rsidR="001420D6">
        <w:rPr>
          <w:rFonts w:ascii="Arial" w:hAnsi="Arial" w:cs="Arial"/>
          <w:b/>
        </w:rPr>
        <w:t xml:space="preserve"> </w:t>
      </w:r>
      <w:r w:rsidR="00C91555">
        <w:rPr>
          <w:rFonts w:ascii="Arial" w:hAnsi="Arial" w:cs="Arial"/>
        </w:rPr>
        <w:t xml:space="preserve">Adjuntar </w:t>
      </w:r>
      <w:r w:rsidR="009225F8">
        <w:rPr>
          <w:rFonts w:ascii="Arial" w:hAnsi="Arial" w:cs="Arial"/>
        </w:rPr>
        <w:t xml:space="preserve">Formulario de </w:t>
      </w:r>
      <w:r w:rsidR="001420D6">
        <w:rPr>
          <w:rFonts w:ascii="Arial" w:hAnsi="Arial" w:cs="Arial"/>
        </w:rPr>
        <w:t>I</w:t>
      </w:r>
      <w:r w:rsidR="009225F8">
        <w:rPr>
          <w:rFonts w:ascii="Arial" w:hAnsi="Arial" w:cs="Arial"/>
        </w:rPr>
        <w:t xml:space="preserve">dentificación del </w:t>
      </w:r>
      <w:r w:rsidR="001420D6">
        <w:rPr>
          <w:rFonts w:ascii="Arial" w:hAnsi="Arial" w:cs="Arial"/>
        </w:rPr>
        <w:t>O</w:t>
      </w:r>
      <w:r w:rsidR="009225F8">
        <w:rPr>
          <w:rFonts w:ascii="Arial" w:hAnsi="Arial" w:cs="Arial"/>
        </w:rPr>
        <w:t>ferente</w:t>
      </w:r>
      <w:r w:rsidR="00B813AE">
        <w:rPr>
          <w:rFonts w:ascii="Arial" w:hAnsi="Arial" w:cs="Arial"/>
        </w:rPr>
        <w:t xml:space="preserve"> </w:t>
      </w:r>
      <w:r w:rsidR="00B813AE" w:rsidRPr="00AE2A7C">
        <w:rPr>
          <w:rFonts w:ascii="Arial" w:hAnsi="Arial" w:cs="Arial"/>
          <w:u w:val="single"/>
        </w:rPr>
        <w:t>debidamente firmado por quien tenga poderes suficientes</w:t>
      </w:r>
      <w:r w:rsidR="00B813AE">
        <w:rPr>
          <w:rFonts w:ascii="Arial" w:hAnsi="Arial" w:cs="Arial"/>
        </w:rPr>
        <w:t xml:space="preserve"> para representar a la empresa oferente acreditados en RUPE</w:t>
      </w:r>
      <w:r w:rsidR="009225F8">
        <w:rPr>
          <w:rFonts w:ascii="Arial" w:hAnsi="Arial" w:cs="Arial"/>
        </w:rPr>
        <w:t>. (Anexo I)</w:t>
      </w:r>
    </w:p>
    <w:p w14:paraId="5E6E86F2" w14:textId="77777777" w:rsidR="00772E60" w:rsidRDefault="00772E60" w:rsidP="009225F8">
      <w:pPr>
        <w:ind w:firstLine="840"/>
        <w:jc w:val="both"/>
        <w:rPr>
          <w:rFonts w:ascii="Arial" w:hAnsi="Arial" w:cs="Arial"/>
        </w:rPr>
      </w:pPr>
    </w:p>
    <w:p w14:paraId="513BE53A" w14:textId="77777777" w:rsidR="0079641A" w:rsidRDefault="00772E60" w:rsidP="0079641A">
      <w:pPr>
        <w:ind w:firstLine="840"/>
        <w:jc w:val="both"/>
        <w:rPr>
          <w:rFonts w:ascii="Arial" w:hAnsi="Arial" w:cs="Arial"/>
        </w:rPr>
      </w:pPr>
      <w:r>
        <w:rPr>
          <w:rFonts w:ascii="Arial" w:hAnsi="Arial" w:cs="Arial"/>
        </w:rPr>
        <w:t>2.4. No estar comprendido en las causales que expresamente impiden contratar con el Estado, en consonancia con el Artículo 46 del TOCAF.</w:t>
      </w:r>
    </w:p>
    <w:p w14:paraId="01D5D0D2" w14:textId="77777777" w:rsidR="0095606F" w:rsidRDefault="0095606F" w:rsidP="009225F8">
      <w:pPr>
        <w:ind w:firstLine="840"/>
        <w:jc w:val="both"/>
        <w:rPr>
          <w:rFonts w:ascii="Arial" w:hAnsi="Arial" w:cs="Arial"/>
        </w:rPr>
      </w:pPr>
    </w:p>
    <w:p w14:paraId="02B8A73D" w14:textId="77777777" w:rsidR="00F737FE" w:rsidRPr="00C753C9" w:rsidRDefault="0079641A" w:rsidP="00F737FE">
      <w:pPr>
        <w:ind w:firstLine="840"/>
        <w:jc w:val="both"/>
        <w:rPr>
          <w:rFonts w:ascii="Arial" w:hAnsi="Arial" w:cs="Arial"/>
        </w:rPr>
      </w:pPr>
      <w:r w:rsidRPr="00366B54">
        <w:rPr>
          <w:rFonts w:ascii="Arial" w:hAnsi="Arial" w:cs="Arial"/>
        </w:rPr>
        <w:t>2.5</w:t>
      </w:r>
      <w:r w:rsidR="00C91555" w:rsidRPr="00366B54">
        <w:rPr>
          <w:rFonts w:ascii="Arial" w:hAnsi="Arial" w:cs="Arial"/>
        </w:rPr>
        <w:t xml:space="preserve">. </w:t>
      </w:r>
      <w:r w:rsidR="00C91555" w:rsidRPr="00C753C9">
        <w:rPr>
          <w:rFonts w:ascii="Arial" w:hAnsi="Arial" w:cs="Arial"/>
        </w:rPr>
        <w:t>Contener los requisitos excluyentes referidos en la Memoria Técnica adjunta.</w:t>
      </w:r>
      <w:r w:rsidR="00F737FE" w:rsidRPr="00C753C9">
        <w:rPr>
          <w:rFonts w:ascii="Arial" w:hAnsi="Arial" w:cs="Arial"/>
        </w:rPr>
        <w:t xml:space="preserve"> </w:t>
      </w:r>
    </w:p>
    <w:p w14:paraId="00F48351" w14:textId="77777777" w:rsidR="00F737FE" w:rsidRPr="00366B54" w:rsidRDefault="00F737FE" w:rsidP="00F737FE">
      <w:pPr>
        <w:ind w:firstLine="840"/>
        <w:jc w:val="both"/>
        <w:rPr>
          <w:rFonts w:ascii="Arial" w:hAnsi="Arial" w:cs="Arial"/>
        </w:rPr>
      </w:pPr>
    </w:p>
    <w:p w14:paraId="3F5E6EB9" w14:textId="77777777" w:rsidR="00F737FE" w:rsidRPr="00F737FE" w:rsidRDefault="0053445C" w:rsidP="00F737FE">
      <w:pPr>
        <w:ind w:firstLine="840"/>
        <w:jc w:val="both"/>
        <w:rPr>
          <w:rFonts w:ascii="Arial" w:hAnsi="Arial" w:cs="Arial"/>
        </w:rPr>
      </w:pPr>
      <w:r w:rsidRPr="00366B54">
        <w:rPr>
          <w:rFonts w:ascii="Arial" w:hAnsi="Arial" w:cs="Arial"/>
          <w:b/>
        </w:rPr>
        <w:t>2.</w:t>
      </w:r>
      <w:r w:rsidR="0079641A" w:rsidRPr="00366B54">
        <w:rPr>
          <w:rFonts w:ascii="Arial" w:hAnsi="Arial" w:cs="Arial"/>
          <w:b/>
        </w:rPr>
        <w:t>6</w:t>
      </w:r>
      <w:r w:rsidRPr="00366B54">
        <w:rPr>
          <w:rFonts w:ascii="Arial" w:hAnsi="Arial" w:cs="Arial"/>
          <w:b/>
        </w:rPr>
        <w:t>.</w:t>
      </w:r>
      <w:r w:rsidR="00F737FE" w:rsidRPr="00366B54">
        <w:rPr>
          <w:rFonts w:ascii="Arial" w:hAnsi="Arial" w:cs="Arial"/>
        </w:rPr>
        <w:t xml:space="preserve"> Cumplimiento de la norma de seguridad eléctrica ISO/IEC60601-1-2.</w:t>
      </w:r>
    </w:p>
    <w:p w14:paraId="24CA792E" w14:textId="77777777" w:rsidR="00120615" w:rsidRDefault="00120615" w:rsidP="0053445C">
      <w:pPr>
        <w:ind w:firstLine="840"/>
        <w:jc w:val="both"/>
        <w:rPr>
          <w:rFonts w:ascii="Arial" w:hAnsi="Arial" w:cs="Arial"/>
        </w:rPr>
      </w:pPr>
    </w:p>
    <w:p w14:paraId="069793EF" w14:textId="77777777" w:rsidR="00F737FE" w:rsidRDefault="00F737FE" w:rsidP="0053445C">
      <w:pPr>
        <w:ind w:firstLine="840"/>
        <w:jc w:val="both"/>
        <w:rPr>
          <w:rFonts w:ascii="Arial" w:hAnsi="Arial" w:cs="Arial"/>
        </w:rPr>
      </w:pPr>
    </w:p>
    <w:p w14:paraId="0012F079" w14:textId="77777777" w:rsidR="00F737FE" w:rsidRDefault="00F737FE" w:rsidP="0053445C">
      <w:pPr>
        <w:ind w:firstLine="840"/>
        <w:jc w:val="both"/>
        <w:rPr>
          <w:rFonts w:ascii="Arial" w:hAnsi="Arial" w:cs="Arial"/>
        </w:rPr>
      </w:pPr>
    </w:p>
    <w:p w14:paraId="71A011B8" w14:textId="77777777" w:rsidR="0079641A" w:rsidRDefault="001420D6" w:rsidP="0053445C">
      <w:pPr>
        <w:ind w:firstLine="840"/>
        <w:jc w:val="both"/>
        <w:rPr>
          <w:rFonts w:ascii="Arial" w:hAnsi="Arial" w:cs="Arial"/>
          <w:u w:val="single"/>
        </w:rPr>
      </w:pPr>
      <w:r>
        <w:rPr>
          <w:rFonts w:ascii="Arial" w:hAnsi="Arial" w:cs="Arial"/>
          <w:u w:val="single"/>
        </w:rPr>
        <w:t xml:space="preserve">El no cumplimiento </w:t>
      </w:r>
      <w:r w:rsidR="00967053">
        <w:rPr>
          <w:rFonts w:ascii="Arial" w:hAnsi="Arial" w:cs="Arial"/>
          <w:u w:val="single"/>
        </w:rPr>
        <w:t xml:space="preserve">de </w:t>
      </w:r>
      <w:r w:rsidR="0079641A" w:rsidRPr="001420D6">
        <w:rPr>
          <w:rFonts w:ascii="Arial" w:hAnsi="Arial" w:cs="Arial"/>
          <w:u w:val="single"/>
        </w:rPr>
        <w:t>cualquiera de estos requisitos implicará la desestimación de la oferta.</w:t>
      </w:r>
    </w:p>
    <w:p w14:paraId="24D4AFCA" w14:textId="77777777" w:rsidR="00C91555" w:rsidRDefault="00C91555" w:rsidP="0053445C">
      <w:pPr>
        <w:ind w:firstLine="840"/>
        <w:jc w:val="both"/>
        <w:rPr>
          <w:rFonts w:ascii="Arial" w:hAnsi="Arial" w:cs="Arial"/>
          <w:u w:val="single"/>
        </w:rPr>
      </w:pPr>
    </w:p>
    <w:p w14:paraId="0E68A7E3" w14:textId="77777777" w:rsidR="00C91555" w:rsidRDefault="00C91555" w:rsidP="0053445C">
      <w:pPr>
        <w:ind w:firstLine="840"/>
        <w:jc w:val="both"/>
        <w:rPr>
          <w:rFonts w:ascii="Arial" w:hAnsi="Arial" w:cs="Arial"/>
          <w:u w:val="single"/>
        </w:rPr>
      </w:pPr>
    </w:p>
    <w:p w14:paraId="5FFD5839" w14:textId="77777777" w:rsidR="00C91555" w:rsidRDefault="00C91555" w:rsidP="0053445C">
      <w:pPr>
        <w:ind w:firstLine="840"/>
        <w:jc w:val="both"/>
        <w:rPr>
          <w:rFonts w:ascii="Arial" w:hAnsi="Arial" w:cs="Arial"/>
          <w:u w:val="single"/>
        </w:rPr>
      </w:pPr>
    </w:p>
    <w:p w14:paraId="152E7BB8" w14:textId="77777777" w:rsidR="00C91555" w:rsidRDefault="00C91555" w:rsidP="0053445C">
      <w:pPr>
        <w:ind w:firstLine="840"/>
        <w:jc w:val="both"/>
        <w:rPr>
          <w:rFonts w:ascii="Arial" w:hAnsi="Arial" w:cs="Arial"/>
          <w:u w:val="single"/>
        </w:rPr>
      </w:pPr>
    </w:p>
    <w:p w14:paraId="334D02BC" w14:textId="77777777" w:rsidR="00C91555" w:rsidRDefault="00C91555" w:rsidP="0053445C">
      <w:pPr>
        <w:ind w:firstLine="840"/>
        <w:jc w:val="both"/>
        <w:rPr>
          <w:rFonts w:ascii="Arial" w:hAnsi="Arial" w:cs="Arial"/>
          <w:u w:val="single"/>
        </w:rPr>
      </w:pPr>
    </w:p>
    <w:p w14:paraId="2C6EA550" w14:textId="77777777" w:rsidR="00C91555" w:rsidRDefault="00C91555" w:rsidP="0053445C">
      <w:pPr>
        <w:ind w:firstLine="840"/>
        <w:jc w:val="both"/>
        <w:rPr>
          <w:rFonts w:ascii="Arial" w:hAnsi="Arial" w:cs="Arial"/>
          <w:u w:val="single"/>
        </w:rPr>
      </w:pPr>
    </w:p>
    <w:p w14:paraId="2BC8BEB0" w14:textId="77777777" w:rsidR="00C91555" w:rsidRDefault="00C91555" w:rsidP="0053445C">
      <w:pPr>
        <w:ind w:firstLine="840"/>
        <w:jc w:val="both"/>
        <w:rPr>
          <w:rFonts w:ascii="Arial" w:hAnsi="Arial" w:cs="Arial"/>
          <w:u w:val="single"/>
        </w:rPr>
      </w:pPr>
    </w:p>
    <w:p w14:paraId="4F482A7F" w14:textId="77777777" w:rsidR="00C91555" w:rsidRPr="001420D6" w:rsidRDefault="00C91555" w:rsidP="0053445C">
      <w:pPr>
        <w:ind w:firstLine="840"/>
        <w:jc w:val="both"/>
        <w:rPr>
          <w:rFonts w:ascii="Arial" w:hAnsi="Arial" w:cs="Arial"/>
          <w:u w:val="single"/>
        </w:rPr>
      </w:pPr>
    </w:p>
    <w:p w14:paraId="1E932BB2" w14:textId="77777777" w:rsidR="00B10187" w:rsidRDefault="00B10187" w:rsidP="0053445C">
      <w:pPr>
        <w:ind w:firstLine="840"/>
        <w:jc w:val="both"/>
        <w:rPr>
          <w:rFonts w:ascii="Arial" w:hAnsi="Arial" w:cs="Arial"/>
        </w:rPr>
      </w:pPr>
    </w:p>
    <w:p w14:paraId="0F00122D" w14:textId="77777777" w:rsidR="0053445C" w:rsidRPr="00800D76" w:rsidRDefault="00967053" w:rsidP="0053445C">
      <w:pPr>
        <w:jc w:val="both"/>
        <w:rPr>
          <w:rFonts w:ascii="Arial" w:hAnsi="Arial" w:cs="Arial"/>
          <w:b/>
          <w:bCs/>
        </w:rPr>
      </w:pPr>
      <w:r>
        <w:rPr>
          <w:rFonts w:ascii="Arial" w:hAnsi="Arial" w:cs="Arial"/>
          <w:b/>
          <w:bCs/>
        </w:rPr>
        <w:t>Art. 3.   COTIZACIÓ</w:t>
      </w:r>
      <w:r w:rsidR="0053445C" w:rsidRPr="00800D76">
        <w:rPr>
          <w:rFonts w:ascii="Arial" w:hAnsi="Arial" w:cs="Arial"/>
          <w:b/>
          <w:bCs/>
        </w:rPr>
        <w:t>N.</w:t>
      </w:r>
    </w:p>
    <w:p w14:paraId="10C5F8E8" w14:textId="77777777" w:rsidR="0053445C" w:rsidRPr="00800D76" w:rsidRDefault="0053445C" w:rsidP="0053445C">
      <w:pPr>
        <w:ind w:left="-284"/>
        <w:jc w:val="both"/>
        <w:rPr>
          <w:rFonts w:ascii="Arial" w:hAnsi="Arial" w:cs="Arial"/>
          <w:b/>
          <w:bCs/>
        </w:rPr>
      </w:pPr>
    </w:p>
    <w:p w14:paraId="15EA845F" w14:textId="77777777" w:rsidR="00B36CB2" w:rsidRDefault="00B36CB2" w:rsidP="00C91555">
      <w:pPr>
        <w:ind w:firstLine="840"/>
        <w:jc w:val="both"/>
        <w:rPr>
          <w:rFonts w:ascii="Arial" w:hAnsi="Arial" w:cs="Arial"/>
        </w:rPr>
      </w:pPr>
      <w:r>
        <w:rPr>
          <w:rFonts w:ascii="Arial" w:hAnsi="Arial" w:cs="Arial"/>
        </w:rPr>
        <w:t xml:space="preserve">Se deberá </w:t>
      </w:r>
      <w:r w:rsidR="00F97D09">
        <w:rPr>
          <w:rFonts w:ascii="Arial" w:hAnsi="Arial" w:cs="Arial"/>
        </w:rPr>
        <w:t>cotizar</w:t>
      </w:r>
      <w:r>
        <w:rPr>
          <w:rFonts w:ascii="Arial" w:hAnsi="Arial" w:cs="Arial"/>
        </w:rPr>
        <w:t>:</w:t>
      </w:r>
    </w:p>
    <w:p w14:paraId="60E4EACE" w14:textId="77777777" w:rsidR="00B36CB2" w:rsidRDefault="00B36CB2" w:rsidP="00C91555">
      <w:pPr>
        <w:ind w:firstLine="840"/>
        <w:jc w:val="both"/>
        <w:rPr>
          <w:rFonts w:ascii="Arial" w:hAnsi="Arial" w:cs="Arial"/>
        </w:rPr>
      </w:pPr>
    </w:p>
    <w:p w14:paraId="4910C6D0" w14:textId="71503ED0" w:rsidR="00B36CB2" w:rsidRPr="00C753C9" w:rsidRDefault="00967053" w:rsidP="00B36CB2">
      <w:pPr>
        <w:pStyle w:val="Prrafodelista"/>
        <w:numPr>
          <w:ilvl w:val="0"/>
          <w:numId w:val="8"/>
        </w:numPr>
        <w:jc w:val="both"/>
        <w:rPr>
          <w:sz w:val="20"/>
          <w:szCs w:val="20"/>
        </w:rPr>
      </w:pPr>
      <w:r w:rsidRPr="00C753C9">
        <w:rPr>
          <w:rFonts w:ascii="Arial" w:hAnsi="Arial" w:cs="Arial"/>
        </w:rPr>
        <w:t>Precio</w:t>
      </w:r>
      <w:r w:rsidR="00B36CB2" w:rsidRPr="00C753C9">
        <w:rPr>
          <w:rFonts w:ascii="Arial" w:hAnsi="Arial" w:cs="Arial"/>
        </w:rPr>
        <w:t xml:space="preserve"> total de la mesa de cirugía</w:t>
      </w:r>
      <w:r w:rsidR="00595334" w:rsidRPr="00C753C9">
        <w:rPr>
          <w:rFonts w:ascii="Arial" w:hAnsi="Arial" w:cs="Arial"/>
        </w:rPr>
        <w:t xml:space="preserve"> en dólares americanos sin incluir impuestos.</w:t>
      </w:r>
    </w:p>
    <w:p w14:paraId="23A7FB92" w14:textId="77777777" w:rsidR="00B36CB2" w:rsidRPr="00AC0952" w:rsidRDefault="00B36CB2" w:rsidP="00B36CB2">
      <w:pPr>
        <w:pStyle w:val="Prrafodelista"/>
        <w:ind w:left="1560"/>
        <w:jc w:val="both"/>
        <w:rPr>
          <w:sz w:val="20"/>
          <w:szCs w:val="20"/>
          <w:highlight w:val="yellow"/>
        </w:rPr>
      </w:pPr>
    </w:p>
    <w:p w14:paraId="5AA9432D" w14:textId="137C36C9" w:rsidR="000C3663" w:rsidRPr="00C753C9" w:rsidRDefault="000C3663" w:rsidP="00B36CB2">
      <w:pPr>
        <w:pStyle w:val="Prrafodelista"/>
        <w:numPr>
          <w:ilvl w:val="0"/>
          <w:numId w:val="8"/>
        </w:numPr>
        <w:jc w:val="both"/>
        <w:rPr>
          <w:sz w:val="20"/>
          <w:szCs w:val="20"/>
        </w:rPr>
      </w:pPr>
      <w:r w:rsidRPr="00C753C9">
        <w:rPr>
          <w:rFonts w:ascii="Arial" w:hAnsi="Arial" w:cs="Arial"/>
        </w:rPr>
        <w:t>Los oferentes deberán cotizar el precio mensual</w:t>
      </w:r>
      <w:r w:rsidR="00595334" w:rsidRPr="00C753C9">
        <w:rPr>
          <w:rFonts w:ascii="Arial" w:hAnsi="Arial" w:cs="Arial"/>
        </w:rPr>
        <w:t xml:space="preserve"> en moneda nacional sin incluir impuestos</w:t>
      </w:r>
      <w:r w:rsidRPr="00C753C9">
        <w:rPr>
          <w:rFonts w:ascii="Arial" w:hAnsi="Arial" w:cs="Arial"/>
        </w:rPr>
        <w:t xml:space="preserve"> del servicio de mantenimiento de dos formas: </w:t>
      </w:r>
    </w:p>
    <w:p w14:paraId="2A82F87B" w14:textId="77777777" w:rsidR="000C3663" w:rsidRPr="000C3663" w:rsidRDefault="000C3663" w:rsidP="000C3663">
      <w:pPr>
        <w:pStyle w:val="Prrafodelista"/>
        <w:rPr>
          <w:rFonts w:ascii="Arial" w:hAnsi="Arial" w:cs="Arial"/>
          <w:highlight w:val="yellow"/>
        </w:rPr>
      </w:pPr>
    </w:p>
    <w:p w14:paraId="435B7433" w14:textId="77777777" w:rsidR="00541B5D" w:rsidRPr="00C753C9" w:rsidRDefault="000C3663" w:rsidP="00E066B0">
      <w:pPr>
        <w:pStyle w:val="Prrafodelista"/>
        <w:widowControl/>
        <w:numPr>
          <w:ilvl w:val="0"/>
          <w:numId w:val="22"/>
        </w:numPr>
        <w:autoSpaceDE/>
        <w:autoSpaceDN/>
        <w:adjustRightInd/>
        <w:spacing w:after="3" w:line="248" w:lineRule="auto"/>
        <w:jc w:val="both"/>
        <w:rPr>
          <w:rFonts w:ascii="Arial" w:hAnsi="Arial" w:cs="Arial"/>
        </w:rPr>
      </w:pPr>
      <w:r w:rsidRPr="00C753C9">
        <w:rPr>
          <w:rFonts w:ascii="Arial" w:hAnsi="Arial" w:cs="Arial"/>
        </w:rPr>
        <w:t>incluyendo dentro del precio del servicio de mantenimiento la provisión de todos los repuestos que sean necesarios durante un plazo de 10 años.</w:t>
      </w:r>
    </w:p>
    <w:p w14:paraId="3C9C1739" w14:textId="10684063" w:rsidR="00541B5D" w:rsidRPr="00C753C9" w:rsidRDefault="00135368" w:rsidP="00541B5D">
      <w:pPr>
        <w:spacing w:after="3" w:line="244" w:lineRule="auto"/>
        <w:ind w:left="1416" w:firstLine="708"/>
        <w:jc w:val="both"/>
        <w:rPr>
          <w:rFonts w:ascii="Arial" w:hAnsi="Arial" w:cs="Arial"/>
          <w:sz w:val="22"/>
          <w:szCs w:val="22"/>
          <w:lang w:val="es-UY" w:eastAsia="en-US"/>
        </w:rPr>
      </w:pPr>
      <w:r w:rsidRPr="00366B54">
        <w:rPr>
          <w:rFonts w:ascii="Arial" w:hAnsi="Arial" w:cs="Arial"/>
        </w:rPr>
        <w:t xml:space="preserve"> Se deberá presentar en forma independiente</w:t>
      </w:r>
      <w:r w:rsidR="00541B5D" w:rsidRPr="00366B54">
        <w:rPr>
          <w:rFonts w:ascii="Arial" w:hAnsi="Arial" w:cs="Arial"/>
        </w:rPr>
        <w:t xml:space="preserve"> al precio </w:t>
      </w:r>
      <w:proofErr w:type="gramStart"/>
      <w:r w:rsidR="00541B5D" w:rsidRPr="00366B54">
        <w:rPr>
          <w:rFonts w:ascii="Arial" w:hAnsi="Arial" w:cs="Arial"/>
        </w:rPr>
        <w:t xml:space="preserve">mensual, </w:t>
      </w:r>
      <w:r w:rsidRPr="00366B54">
        <w:rPr>
          <w:rFonts w:ascii="Arial" w:hAnsi="Arial" w:cs="Arial"/>
        </w:rPr>
        <w:t xml:space="preserve"> el</w:t>
      </w:r>
      <w:proofErr w:type="gramEnd"/>
      <w:r w:rsidRPr="00366B54">
        <w:rPr>
          <w:rFonts w:ascii="Arial" w:hAnsi="Arial" w:cs="Arial"/>
        </w:rPr>
        <w:t xml:space="preserve"> precio actual de los cinco repuestos de mayor valor.</w:t>
      </w:r>
      <w:r w:rsidR="00541B5D" w:rsidRPr="00366B54">
        <w:rPr>
          <w:rFonts w:ascii="Arial" w:hAnsi="Arial" w:cs="Arial"/>
        </w:rPr>
        <w:t xml:space="preserve"> En caso de presentar estos precios en dólares americanos la conversión a moneda nacional se realizará </w:t>
      </w:r>
      <w:r w:rsidR="00C753C9">
        <w:rPr>
          <w:rFonts w:ascii="Arial" w:hAnsi="Arial" w:cs="Arial"/>
        </w:rPr>
        <w:t>a la cotización Dólar USA</w:t>
      </w:r>
      <w:r w:rsidR="00541B5D" w:rsidRPr="00366B54">
        <w:rPr>
          <w:rFonts w:ascii="Arial" w:hAnsi="Arial" w:cs="Arial"/>
        </w:rPr>
        <w:t xml:space="preserve"> billete del BCU del día anterior a la fecha de apertura de ofertas. Estos precios no formarán parte del factor de evaluación del art. 11.</w:t>
      </w:r>
    </w:p>
    <w:p w14:paraId="3B98AE6F" w14:textId="5F2E9362" w:rsidR="000C3663" w:rsidRPr="00366B54" w:rsidRDefault="000C3663" w:rsidP="00366B54">
      <w:pPr>
        <w:spacing w:after="3" w:line="248" w:lineRule="auto"/>
        <w:ind w:left="1416" w:firstLine="708"/>
        <w:jc w:val="both"/>
        <w:rPr>
          <w:rFonts w:ascii="Arial" w:hAnsi="Arial" w:cs="Arial"/>
        </w:rPr>
      </w:pPr>
    </w:p>
    <w:p w14:paraId="0E440885" w14:textId="02C53D8B" w:rsidR="000C3663" w:rsidRPr="00366B54" w:rsidRDefault="000C3663" w:rsidP="00E066B0">
      <w:pPr>
        <w:pStyle w:val="Prrafodelista"/>
        <w:widowControl/>
        <w:numPr>
          <w:ilvl w:val="0"/>
          <w:numId w:val="22"/>
        </w:numPr>
        <w:autoSpaceDE/>
        <w:autoSpaceDN/>
        <w:adjustRightInd/>
        <w:spacing w:after="3" w:line="248" w:lineRule="auto"/>
        <w:jc w:val="both"/>
        <w:rPr>
          <w:rFonts w:ascii="Arial" w:hAnsi="Arial" w:cs="Arial"/>
        </w:rPr>
      </w:pPr>
      <w:r w:rsidRPr="00366B54">
        <w:rPr>
          <w:rFonts w:ascii="Arial" w:hAnsi="Arial" w:cs="Arial"/>
        </w:rPr>
        <w:t>sin considerar los repuestos dentro del precio del servicio de mantenimiento, sin perjuicio de las obligaciones del contratista durante el período de garantía</w:t>
      </w:r>
      <w:r w:rsidR="00135368" w:rsidRPr="00366B54">
        <w:rPr>
          <w:rFonts w:ascii="Arial" w:hAnsi="Arial" w:cs="Arial"/>
        </w:rPr>
        <w:t xml:space="preserve">. </w:t>
      </w:r>
    </w:p>
    <w:p w14:paraId="18672C31" w14:textId="77777777" w:rsidR="000C3663" w:rsidRPr="00366B54" w:rsidRDefault="000C3663" w:rsidP="000C3663">
      <w:pPr>
        <w:ind w:left="-15"/>
        <w:rPr>
          <w:rFonts w:asciiTheme="minorHAnsi" w:hAnsiTheme="minorHAnsi" w:cstheme="minorHAnsi"/>
        </w:rPr>
      </w:pPr>
    </w:p>
    <w:p w14:paraId="60FE13A2" w14:textId="77777777" w:rsidR="000C3663" w:rsidRPr="000C3663" w:rsidRDefault="000C3663" w:rsidP="000C3663">
      <w:pPr>
        <w:jc w:val="both"/>
        <w:rPr>
          <w:rFonts w:ascii="Arial" w:hAnsi="Arial" w:cs="Arial"/>
          <w:highlight w:val="yellow"/>
        </w:rPr>
      </w:pPr>
    </w:p>
    <w:p w14:paraId="7DB13FF1" w14:textId="77777777" w:rsidR="00B36CB2" w:rsidRPr="00B36CB2" w:rsidRDefault="00B36CB2" w:rsidP="00B36CB2">
      <w:pPr>
        <w:jc w:val="both"/>
        <w:rPr>
          <w:sz w:val="20"/>
          <w:szCs w:val="20"/>
        </w:rPr>
      </w:pPr>
    </w:p>
    <w:p w14:paraId="13EEEE8C" w14:textId="77777777" w:rsidR="0053445C" w:rsidRDefault="0053445C" w:rsidP="0053445C">
      <w:pPr>
        <w:ind w:firstLine="840"/>
        <w:jc w:val="both"/>
        <w:rPr>
          <w:rFonts w:ascii="Courier New" w:hAnsi="Courier New" w:cs="Courier New"/>
          <w:sz w:val="20"/>
          <w:szCs w:val="20"/>
        </w:rPr>
      </w:pPr>
    </w:p>
    <w:p w14:paraId="50423D36" w14:textId="77777777" w:rsidR="00EA0600" w:rsidRDefault="00EA0600" w:rsidP="0053445C">
      <w:pPr>
        <w:ind w:firstLine="840"/>
        <w:jc w:val="both"/>
        <w:rPr>
          <w:rFonts w:ascii="Arial" w:hAnsi="Arial" w:cs="Arial"/>
          <w:lang w:val="es-ES_tradnl"/>
        </w:rPr>
      </w:pPr>
      <w:r>
        <w:rPr>
          <w:rFonts w:ascii="Arial" w:hAnsi="Arial" w:cs="Arial"/>
          <w:lang w:val="es-ES_tradnl"/>
        </w:rPr>
        <w:t>Se</w:t>
      </w:r>
      <w:r w:rsidR="0053445C" w:rsidRPr="00967053">
        <w:rPr>
          <w:rFonts w:ascii="Arial" w:hAnsi="Arial" w:cs="Arial"/>
          <w:lang w:val="es-ES_tradnl"/>
        </w:rPr>
        <w:t xml:space="preserve"> </w:t>
      </w:r>
      <w:r w:rsidR="00967053" w:rsidRPr="00967053">
        <w:rPr>
          <w:rFonts w:ascii="Arial" w:hAnsi="Arial" w:cs="Arial"/>
          <w:lang w:val="es-ES_tradnl"/>
        </w:rPr>
        <w:t xml:space="preserve">deberá cotizar </w:t>
      </w:r>
      <w:r w:rsidR="00F97D09">
        <w:rPr>
          <w:rFonts w:ascii="Arial" w:hAnsi="Arial" w:cs="Arial"/>
          <w:lang w:val="es-ES_tradnl"/>
        </w:rPr>
        <w:t>precio plaza</w:t>
      </w:r>
      <w:r>
        <w:rPr>
          <w:rFonts w:ascii="Arial" w:hAnsi="Arial" w:cs="Arial"/>
          <w:lang w:val="es-ES_tradnl"/>
        </w:rPr>
        <w:t>.</w:t>
      </w:r>
    </w:p>
    <w:p w14:paraId="18331DFB" w14:textId="77777777" w:rsidR="00EA0600" w:rsidRDefault="00EA0600" w:rsidP="0053445C">
      <w:pPr>
        <w:ind w:firstLine="840"/>
        <w:jc w:val="both"/>
        <w:rPr>
          <w:rFonts w:ascii="Arial" w:hAnsi="Arial" w:cs="Arial"/>
          <w:lang w:val="es-ES_tradnl"/>
        </w:rPr>
      </w:pPr>
    </w:p>
    <w:p w14:paraId="7C11E618" w14:textId="1C251923" w:rsidR="0053445C" w:rsidRDefault="0053445C" w:rsidP="0053445C">
      <w:pPr>
        <w:ind w:firstLine="840"/>
        <w:jc w:val="both"/>
        <w:rPr>
          <w:rFonts w:ascii="Arial" w:hAnsi="Arial" w:cs="Arial"/>
          <w:lang w:val="es-ES_tradnl"/>
        </w:rPr>
      </w:pPr>
    </w:p>
    <w:p w14:paraId="55B52499" w14:textId="77777777" w:rsidR="00EA0600" w:rsidRDefault="00EA0600" w:rsidP="0053445C">
      <w:pPr>
        <w:ind w:firstLine="840"/>
        <w:jc w:val="both"/>
        <w:rPr>
          <w:rFonts w:ascii="Arial" w:hAnsi="Arial" w:cs="Arial"/>
          <w:lang w:val="es-ES_tradnl"/>
        </w:rPr>
      </w:pPr>
    </w:p>
    <w:p w14:paraId="2A598590" w14:textId="77777777" w:rsidR="00967053" w:rsidRDefault="00967053" w:rsidP="0053445C">
      <w:pPr>
        <w:ind w:firstLine="840"/>
        <w:jc w:val="both"/>
        <w:rPr>
          <w:rFonts w:ascii="Arial" w:hAnsi="Arial" w:cs="Arial"/>
          <w:lang w:val="es-ES_tradnl"/>
        </w:rPr>
      </w:pPr>
    </w:p>
    <w:p w14:paraId="4765A7EC" w14:textId="77777777" w:rsidR="00967053" w:rsidRPr="00C753C9" w:rsidRDefault="00967053" w:rsidP="00967053">
      <w:pPr>
        <w:ind w:firstLine="840"/>
        <w:jc w:val="both"/>
        <w:rPr>
          <w:rFonts w:ascii="Arial" w:hAnsi="Arial" w:cs="Arial"/>
          <w:lang w:val="es-ES_tradnl"/>
        </w:rPr>
      </w:pPr>
      <w:r w:rsidRPr="00366B54">
        <w:rPr>
          <w:rFonts w:ascii="Arial" w:hAnsi="Arial" w:cs="Arial"/>
          <w:lang w:val="es-ES_tradnl"/>
        </w:rPr>
        <w:t xml:space="preserve">La cotización será on-line a través del sitio web de compras estatales (SICE), </w:t>
      </w:r>
      <w:r w:rsidR="008D613E" w:rsidRPr="00366B54">
        <w:rPr>
          <w:rFonts w:ascii="Arial" w:hAnsi="Arial" w:cs="Arial"/>
          <w:lang w:val="es-ES_tradnl"/>
        </w:rPr>
        <w:t>de acuerdo a</w:t>
      </w:r>
      <w:r w:rsidRPr="00366B54">
        <w:rPr>
          <w:rFonts w:ascii="Arial" w:hAnsi="Arial" w:cs="Arial"/>
          <w:lang w:val="es-ES_tradnl"/>
        </w:rPr>
        <w:t xml:space="preserve"> los siguientes artículos</w:t>
      </w:r>
      <w:r w:rsidR="008D613E" w:rsidRPr="00366B54">
        <w:rPr>
          <w:rFonts w:ascii="Arial" w:hAnsi="Arial" w:cs="Arial"/>
          <w:lang w:val="es-ES_tradnl"/>
        </w:rPr>
        <w:t>:</w:t>
      </w:r>
    </w:p>
    <w:p w14:paraId="21E7F4EF" w14:textId="77777777" w:rsidR="00967053" w:rsidRPr="00366B54" w:rsidRDefault="00967053" w:rsidP="00967053">
      <w:pPr>
        <w:ind w:firstLine="840"/>
        <w:jc w:val="both"/>
        <w:rPr>
          <w:rFonts w:ascii="Arial" w:hAnsi="Arial" w:cs="Arial"/>
          <w:lang w:val="es-ES_tradnl"/>
        </w:rPr>
      </w:pPr>
    </w:p>
    <w:p w14:paraId="5AAC3363" w14:textId="77777777" w:rsidR="00967053" w:rsidRPr="00366B54" w:rsidRDefault="00967053" w:rsidP="00967053">
      <w:pPr>
        <w:ind w:firstLine="840"/>
        <w:jc w:val="both"/>
        <w:rPr>
          <w:rFonts w:ascii="Arial" w:hAnsi="Arial" w:cs="Arial"/>
          <w:lang w:val="es-ES_tradnl"/>
        </w:rPr>
      </w:pPr>
    </w:p>
    <w:tbl>
      <w:tblPr>
        <w:tblW w:w="2592" w:type="dxa"/>
        <w:tblInd w:w="2121" w:type="dxa"/>
        <w:tblCellMar>
          <w:left w:w="70" w:type="dxa"/>
          <w:right w:w="70" w:type="dxa"/>
        </w:tblCellMar>
        <w:tblLook w:val="04A0" w:firstRow="1" w:lastRow="0" w:firstColumn="1" w:lastColumn="0" w:noHBand="0" w:noVBand="1"/>
      </w:tblPr>
      <w:tblGrid>
        <w:gridCol w:w="1216"/>
        <w:gridCol w:w="1483"/>
      </w:tblGrid>
      <w:tr w:rsidR="009F64C5" w:rsidRPr="00366B54" w14:paraId="5B619EA0" w14:textId="77777777" w:rsidTr="00366B5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14:paraId="1B3C5082" w14:textId="77777777" w:rsidR="009F64C5" w:rsidRPr="00366B54" w:rsidRDefault="009F64C5" w:rsidP="001B2BB4">
            <w:pPr>
              <w:jc w:val="center"/>
              <w:rPr>
                <w:rFonts w:ascii="Tahoma" w:hAnsi="Tahoma" w:cs="Tahoma"/>
                <w:b/>
                <w:bCs/>
                <w:color w:val="FFFFFF"/>
                <w:sz w:val="16"/>
                <w:szCs w:val="16"/>
                <w:lang w:val="es-UY" w:eastAsia="es-UY"/>
              </w:rPr>
            </w:pPr>
            <w:r w:rsidRPr="00366B54">
              <w:rPr>
                <w:rFonts w:ascii="Tahoma" w:hAnsi="Tahoma" w:cs="Tahoma"/>
                <w:b/>
                <w:bCs/>
                <w:color w:val="FFFFFF"/>
                <w:sz w:val="16"/>
                <w:szCs w:val="16"/>
                <w:lang w:eastAsia="es-UY"/>
              </w:rPr>
              <w:t>Cód. Artículo</w:t>
            </w:r>
          </w:p>
        </w:tc>
        <w:tc>
          <w:tcPr>
            <w:tcW w:w="1376" w:type="dxa"/>
            <w:tcBorders>
              <w:top w:val="single" w:sz="8" w:space="0" w:color="CCCCCC"/>
              <w:left w:val="nil"/>
              <w:bottom w:val="nil"/>
              <w:right w:val="single" w:sz="8" w:space="0" w:color="CCCCCC"/>
            </w:tcBorders>
            <w:shd w:val="clear" w:color="000000" w:fill="566589"/>
            <w:vAlign w:val="bottom"/>
            <w:hideMark/>
          </w:tcPr>
          <w:p w14:paraId="73E94225" w14:textId="77777777" w:rsidR="009F64C5" w:rsidRPr="00C753C9" w:rsidRDefault="009347D6" w:rsidP="001B2BB4">
            <w:pPr>
              <w:jc w:val="center"/>
              <w:rPr>
                <w:rFonts w:ascii="Calibri" w:hAnsi="Calibri" w:cs="Calibri"/>
                <w:color w:val="0000FF"/>
                <w:u w:val="single"/>
                <w:lang w:val="es-UY" w:eastAsia="es-UY"/>
              </w:rPr>
            </w:pPr>
            <w:hyperlink r:id="rId5" w:history="1">
              <w:r w:rsidR="009F64C5" w:rsidRPr="00C753C9">
                <w:rPr>
                  <w:rFonts w:ascii="Calibri" w:hAnsi="Calibri" w:cs="Calibri"/>
                  <w:color w:val="0000FF"/>
                  <w:sz w:val="22"/>
                  <w:u w:val="single"/>
                  <w:lang w:eastAsia="es-UY"/>
                </w:rPr>
                <w:t>Artículo</w:t>
              </w:r>
            </w:hyperlink>
          </w:p>
        </w:tc>
      </w:tr>
      <w:tr w:rsidR="009F64C5" w:rsidRPr="00366B54" w14:paraId="3FECE873" w14:textId="77777777" w:rsidTr="00366B54">
        <w:trPr>
          <w:trHeight w:val="517"/>
        </w:trPr>
        <w:tc>
          <w:tcPr>
            <w:tcW w:w="1216" w:type="dxa"/>
            <w:vMerge w:val="restart"/>
            <w:tcBorders>
              <w:top w:val="nil"/>
              <w:left w:val="nil"/>
              <w:bottom w:val="single" w:sz="8" w:space="0" w:color="CCCCCC"/>
              <w:right w:val="nil"/>
            </w:tcBorders>
            <w:shd w:val="clear" w:color="auto" w:fill="auto"/>
            <w:noWrap/>
            <w:vAlign w:val="bottom"/>
            <w:hideMark/>
          </w:tcPr>
          <w:p w14:paraId="4B0F3757" w14:textId="18E40167" w:rsidR="009F64C5" w:rsidRPr="00366B54" w:rsidRDefault="009F64C5" w:rsidP="001B2BB4">
            <w:pPr>
              <w:rPr>
                <w:rFonts w:ascii="Calibri" w:hAnsi="Calibri" w:cs="Calibri"/>
                <w:color w:val="000000"/>
                <w:lang w:eastAsia="es-UY"/>
              </w:rPr>
            </w:pPr>
            <w:r w:rsidRPr="00366B54">
              <w:rPr>
                <w:rFonts w:ascii="Calibri" w:hAnsi="Calibri" w:cs="Calibri"/>
                <w:color w:val="000000"/>
                <w:lang w:eastAsia="es-UY"/>
              </w:rPr>
              <w:t>15146</w:t>
            </w:r>
          </w:p>
        </w:tc>
        <w:tc>
          <w:tcPr>
            <w:tcW w:w="137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21CAEEEE" w14:textId="7744F971" w:rsidR="009F64C5" w:rsidRPr="00366B54" w:rsidRDefault="009F64C5" w:rsidP="001B2BB4">
            <w:pPr>
              <w:rPr>
                <w:rFonts w:ascii="Arial" w:hAnsi="Arial" w:cs="Arial"/>
                <w:color w:val="000000"/>
                <w:sz w:val="16"/>
                <w:szCs w:val="16"/>
                <w:lang w:val="es-UY" w:eastAsia="es-UY"/>
              </w:rPr>
            </w:pPr>
            <w:r w:rsidRPr="00366B54">
              <w:rPr>
                <w:rFonts w:ascii="Arial" w:hAnsi="Arial" w:cs="Arial"/>
                <w:color w:val="000000"/>
                <w:sz w:val="16"/>
                <w:szCs w:val="16"/>
                <w:shd w:val="clear" w:color="auto" w:fill="FBFBFB"/>
              </w:rPr>
              <w:t>MESA DE CIRUGIA (USO HOSPITALARIO)</w:t>
            </w:r>
          </w:p>
        </w:tc>
      </w:tr>
      <w:tr w:rsidR="009F64C5" w:rsidRPr="00366B54" w14:paraId="4B9E9D87" w14:textId="77777777" w:rsidTr="00366B54">
        <w:trPr>
          <w:trHeight w:val="517"/>
        </w:trPr>
        <w:tc>
          <w:tcPr>
            <w:tcW w:w="1216" w:type="dxa"/>
            <w:vMerge/>
            <w:tcBorders>
              <w:top w:val="nil"/>
              <w:left w:val="nil"/>
              <w:bottom w:val="single" w:sz="8" w:space="0" w:color="CCCCCC"/>
              <w:right w:val="nil"/>
            </w:tcBorders>
            <w:vAlign w:val="center"/>
            <w:hideMark/>
          </w:tcPr>
          <w:p w14:paraId="7E9E581C" w14:textId="77777777" w:rsidR="009F64C5" w:rsidRPr="00366B54" w:rsidRDefault="009F64C5" w:rsidP="001B2BB4">
            <w:pPr>
              <w:rPr>
                <w:rFonts w:ascii="Calibri" w:hAnsi="Calibri" w:cs="Calibri"/>
                <w:color w:val="000000"/>
                <w:lang w:eastAsia="es-UY"/>
              </w:rPr>
            </w:pPr>
          </w:p>
        </w:tc>
        <w:tc>
          <w:tcPr>
            <w:tcW w:w="1376" w:type="dxa"/>
            <w:vMerge/>
            <w:tcBorders>
              <w:top w:val="nil"/>
              <w:left w:val="single" w:sz="8" w:space="0" w:color="CCCCCC"/>
              <w:bottom w:val="single" w:sz="8" w:space="0" w:color="CCCCCC"/>
              <w:right w:val="single" w:sz="8" w:space="0" w:color="CCCCCC"/>
            </w:tcBorders>
            <w:vAlign w:val="center"/>
            <w:hideMark/>
          </w:tcPr>
          <w:p w14:paraId="1BA7188B" w14:textId="77777777" w:rsidR="009F64C5" w:rsidRPr="00366B54" w:rsidRDefault="009F64C5" w:rsidP="001B2BB4">
            <w:pPr>
              <w:rPr>
                <w:rFonts w:ascii="Arial" w:hAnsi="Arial" w:cs="Arial"/>
                <w:color w:val="000000"/>
                <w:sz w:val="16"/>
                <w:szCs w:val="16"/>
                <w:lang w:val="es-UY" w:eastAsia="es-UY"/>
              </w:rPr>
            </w:pPr>
          </w:p>
        </w:tc>
      </w:tr>
      <w:tr w:rsidR="009F64C5" w:rsidRPr="00366B54" w14:paraId="57A37940" w14:textId="77777777" w:rsidTr="00366B5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14:paraId="1F0E3364" w14:textId="34A3A25D" w:rsidR="009F64C5" w:rsidRPr="00366B54" w:rsidRDefault="00E066B0" w:rsidP="001B2BB4">
            <w:pPr>
              <w:rPr>
                <w:rFonts w:ascii="Arial" w:hAnsi="Arial" w:cs="Arial"/>
                <w:color w:val="000000"/>
                <w:sz w:val="16"/>
                <w:szCs w:val="16"/>
                <w:lang w:val="es-UY" w:eastAsia="es-UY"/>
              </w:rPr>
            </w:pPr>
            <w:r w:rsidRPr="00366B54">
              <w:rPr>
                <w:rFonts w:ascii="Arial" w:hAnsi="Arial" w:cs="Arial"/>
                <w:color w:val="000000"/>
                <w:sz w:val="16"/>
                <w:szCs w:val="16"/>
                <w:shd w:val="clear" w:color="auto" w:fill="E9E9E9"/>
              </w:rPr>
              <w:lastRenderedPageBreak/>
              <w:t>25325</w:t>
            </w:r>
          </w:p>
        </w:tc>
        <w:tc>
          <w:tcPr>
            <w:tcW w:w="1376" w:type="dxa"/>
            <w:tcBorders>
              <w:top w:val="nil"/>
              <w:left w:val="nil"/>
              <w:bottom w:val="single" w:sz="8" w:space="0" w:color="CCCCCC"/>
              <w:right w:val="single" w:sz="8" w:space="0" w:color="CCCCCC"/>
            </w:tcBorders>
            <w:shd w:val="clear" w:color="000000" w:fill="FBFBFB"/>
            <w:vAlign w:val="center"/>
            <w:hideMark/>
          </w:tcPr>
          <w:p w14:paraId="7ED633A7" w14:textId="15BD2E4C" w:rsidR="009F64C5" w:rsidRPr="00366B54" w:rsidRDefault="00C753C9" w:rsidP="001B2BB4">
            <w:pPr>
              <w:rPr>
                <w:rFonts w:ascii="Arial" w:hAnsi="Arial" w:cs="Arial"/>
                <w:color w:val="000000"/>
                <w:sz w:val="16"/>
                <w:szCs w:val="16"/>
                <w:lang w:val="es-UY" w:eastAsia="es-UY"/>
              </w:rPr>
            </w:pPr>
            <w:r w:rsidRPr="00366B54">
              <w:rPr>
                <w:rFonts w:ascii="Arial" w:hAnsi="Arial" w:cs="Arial"/>
                <w:color w:val="000000"/>
                <w:sz w:val="16"/>
                <w:szCs w:val="16"/>
                <w:lang w:val="es-UY" w:eastAsia="es-UY"/>
              </w:rPr>
              <w:t>MANTENIMIENTO MESA DE OPERACIO</w:t>
            </w:r>
            <w:r w:rsidR="00E066B0" w:rsidRPr="00366B54">
              <w:rPr>
                <w:rFonts w:ascii="Arial" w:hAnsi="Arial" w:cs="Arial"/>
                <w:color w:val="000000"/>
                <w:sz w:val="16"/>
                <w:szCs w:val="16"/>
                <w:lang w:val="es-UY" w:eastAsia="es-UY"/>
              </w:rPr>
              <w:t>N</w:t>
            </w:r>
            <w:r w:rsidR="009F64C5" w:rsidRPr="00366B54">
              <w:rPr>
                <w:rFonts w:ascii="Arial" w:hAnsi="Arial" w:cs="Arial"/>
                <w:color w:val="000000"/>
                <w:sz w:val="16"/>
                <w:szCs w:val="16"/>
                <w:lang w:val="es-UY" w:eastAsia="es-UY"/>
              </w:rPr>
              <w:t xml:space="preserve"> </w:t>
            </w:r>
          </w:p>
        </w:tc>
      </w:tr>
    </w:tbl>
    <w:p w14:paraId="356F69B0" w14:textId="77777777" w:rsidR="00967053" w:rsidRPr="00366B54" w:rsidRDefault="00967053" w:rsidP="00967053">
      <w:pPr>
        <w:jc w:val="both"/>
        <w:rPr>
          <w:rFonts w:ascii="Arial" w:hAnsi="Arial" w:cs="Arial"/>
          <w:lang w:val="es-ES_tradnl"/>
        </w:rPr>
      </w:pPr>
    </w:p>
    <w:p w14:paraId="0E364BD3" w14:textId="77777777" w:rsidR="00967053" w:rsidRPr="00366B54" w:rsidRDefault="00967053" w:rsidP="0053445C">
      <w:pPr>
        <w:ind w:firstLine="840"/>
        <w:jc w:val="both"/>
        <w:rPr>
          <w:rFonts w:ascii="Arial" w:hAnsi="Arial" w:cs="Arial"/>
          <w:lang w:val="es-ES_tradnl"/>
        </w:rPr>
      </w:pPr>
    </w:p>
    <w:p w14:paraId="54078AAF" w14:textId="5E73339F" w:rsidR="0053445C" w:rsidRDefault="008D613E" w:rsidP="0053445C">
      <w:pPr>
        <w:suppressAutoHyphens/>
        <w:ind w:firstLine="840"/>
        <w:jc w:val="both"/>
        <w:rPr>
          <w:rFonts w:ascii="Arial" w:hAnsi="Arial" w:cs="Arial"/>
          <w:lang w:val="es-ES_tradnl"/>
        </w:rPr>
      </w:pPr>
      <w:r w:rsidRPr="00366B54">
        <w:rPr>
          <w:rFonts w:ascii="Arial" w:hAnsi="Arial" w:cs="Arial"/>
          <w:lang w:val="es-ES_tradnl"/>
        </w:rPr>
        <w:t>No se admitirán ofertas fuera de esta modalidad.</w:t>
      </w:r>
      <w:r w:rsidRPr="00C753C9">
        <w:rPr>
          <w:rFonts w:ascii="Arial" w:hAnsi="Arial" w:cs="Arial"/>
          <w:lang w:val="es-ES_tradnl"/>
        </w:rPr>
        <w:t xml:space="preserve"> (Solo en casos de apertura electrónica)</w:t>
      </w:r>
      <w:r w:rsidR="00F05E70" w:rsidRPr="00C753C9">
        <w:rPr>
          <w:rFonts w:ascii="Arial" w:hAnsi="Arial" w:cs="Arial"/>
          <w:lang w:val="es-ES_tradnl"/>
        </w:rPr>
        <w:t>.</w:t>
      </w:r>
    </w:p>
    <w:p w14:paraId="04903342" w14:textId="2B0B0BF2" w:rsidR="00F05E70" w:rsidRDefault="00F05E70" w:rsidP="0053445C">
      <w:pPr>
        <w:suppressAutoHyphens/>
        <w:ind w:firstLine="840"/>
        <w:jc w:val="both"/>
        <w:rPr>
          <w:rFonts w:ascii="Arial" w:hAnsi="Arial" w:cs="Arial"/>
          <w:lang w:val="es-ES_tradnl"/>
        </w:rPr>
      </w:pPr>
    </w:p>
    <w:p w14:paraId="40603BC8" w14:textId="77777777" w:rsidR="0053445C" w:rsidRPr="00EA3B35" w:rsidRDefault="0053445C" w:rsidP="0053445C">
      <w:pPr>
        <w:ind w:firstLine="840"/>
        <w:jc w:val="both"/>
        <w:rPr>
          <w:rFonts w:ascii="Arial" w:hAnsi="Arial" w:cs="Arial"/>
          <w:lang w:val="es-ES_tradnl"/>
        </w:rPr>
      </w:pPr>
    </w:p>
    <w:p w14:paraId="46E24A30" w14:textId="77777777" w:rsidR="0053445C" w:rsidRPr="00643C99" w:rsidRDefault="0053445C" w:rsidP="0053445C">
      <w:pPr>
        <w:rPr>
          <w:rFonts w:ascii="Arial" w:hAnsi="Arial" w:cs="Arial"/>
          <w:b/>
          <w:bCs/>
        </w:rPr>
      </w:pPr>
      <w:r w:rsidRPr="00643C99">
        <w:rPr>
          <w:rFonts w:ascii="Arial" w:hAnsi="Arial" w:cs="Arial"/>
          <w:b/>
          <w:bCs/>
        </w:rPr>
        <w:t>Art. 4.   ACTUALIZACION DE PRECIOS.</w:t>
      </w:r>
    </w:p>
    <w:p w14:paraId="7244E7CE" w14:textId="77777777" w:rsidR="0053445C" w:rsidRDefault="0053445C" w:rsidP="0053445C">
      <w:pPr>
        <w:jc w:val="both"/>
        <w:rPr>
          <w:rFonts w:ascii="Arial" w:hAnsi="Arial" w:cs="Arial"/>
          <w:b/>
          <w:bCs/>
          <w:spacing w:val="-3"/>
          <w:lang w:val="es-UY"/>
        </w:rPr>
      </w:pPr>
    </w:p>
    <w:p w14:paraId="587DB7E8" w14:textId="77777777" w:rsidR="00EA0600" w:rsidRPr="00366B54" w:rsidRDefault="00EA0600" w:rsidP="0053445C">
      <w:pPr>
        <w:ind w:firstLine="708"/>
        <w:jc w:val="both"/>
        <w:rPr>
          <w:rFonts w:ascii="Arial" w:hAnsi="Arial" w:cs="Arial"/>
          <w:bCs/>
          <w:spacing w:val="-3"/>
          <w:lang w:val="es-UY"/>
        </w:rPr>
      </w:pPr>
      <w:r w:rsidRPr="00366B54">
        <w:rPr>
          <w:rFonts w:ascii="Arial" w:hAnsi="Arial" w:cs="Arial"/>
          <w:bCs/>
          <w:spacing w:val="-3"/>
          <w:lang w:val="es-UY"/>
        </w:rPr>
        <w:t>El precio ofertado para la mesa de cirugía será al firme.</w:t>
      </w:r>
    </w:p>
    <w:p w14:paraId="6A0512AD" w14:textId="77777777" w:rsidR="00EA0600" w:rsidRPr="00366B54" w:rsidRDefault="00EA0600" w:rsidP="0053445C">
      <w:pPr>
        <w:ind w:firstLine="708"/>
        <w:jc w:val="both"/>
        <w:rPr>
          <w:rFonts w:ascii="Arial" w:hAnsi="Arial" w:cs="Arial"/>
          <w:bCs/>
          <w:spacing w:val="-3"/>
          <w:lang w:val="es-UY"/>
        </w:rPr>
      </w:pPr>
    </w:p>
    <w:p w14:paraId="5FAA570E" w14:textId="1F4E74EB" w:rsidR="000D5A54" w:rsidRDefault="00EA0600" w:rsidP="0053445C">
      <w:pPr>
        <w:ind w:firstLine="708"/>
        <w:jc w:val="both"/>
        <w:rPr>
          <w:rFonts w:ascii="Arial" w:hAnsi="Arial" w:cs="Arial"/>
          <w:bCs/>
          <w:spacing w:val="-3"/>
          <w:lang w:val="es-UY"/>
        </w:rPr>
      </w:pPr>
      <w:r w:rsidRPr="00366B54">
        <w:rPr>
          <w:rFonts w:ascii="Arial" w:hAnsi="Arial" w:cs="Arial"/>
          <w:bCs/>
          <w:spacing w:val="-3"/>
          <w:lang w:val="es-UY"/>
        </w:rPr>
        <w:t>El precio del mantenimiento integral se ajustará semestralmente por IPC, tomando como fecha base la fecha de apertura de ofertas</w:t>
      </w:r>
      <w:r w:rsidRPr="00C753C9">
        <w:rPr>
          <w:rFonts w:ascii="Arial" w:hAnsi="Arial" w:cs="Arial"/>
          <w:bCs/>
          <w:spacing w:val="-3"/>
          <w:lang w:val="es-UY"/>
        </w:rPr>
        <w:t>.</w:t>
      </w:r>
      <w:r w:rsidR="0031025B">
        <w:rPr>
          <w:rFonts w:ascii="Arial" w:hAnsi="Arial" w:cs="Arial"/>
          <w:bCs/>
          <w:spacing w:val="-3"/>
          <w:lang w:val="es-UY"/>
        </w:rPr>
        <w:t xml:space="preserve"> </w:t>
      </w:r>
    </w:p>
    <w:p w14:paraId="24DA969E" w14:textId="77777777" w:rsidR="0031025B" w:rsidRDefault="0031025B" w:rsidP="0053445C">
      <w:pPr>
        <w:ind w:firstLine="708"/>
        <w:jc w:val="both"/>
        <w:rPr>
          <w:rFonts w:ascii="Arial" w:hAnsi="Arial" w:cs="Arial"/>
          <w:bCs/>
          <w:spacing w:val="-3"/>
          <w:lang w:val="es-UY"/>
        </w:rPr>
      </w:pPr>
    </w:p>
    <w:p w14:paraId="70D0FFC4" w14:textId="77777777" w:rsidR="0031025B" w:rsidRDefault="0031025B" w:rsidP="0053445C">
      <w:pPr>
        <w:ind w:firstLine="708"/>
        <w:jc w:val="both"/>
        <w:rPr>
          <w:rFonts w:ascii="Arial" w:hAnsi="Arial" w:cs="Arial"/>
          <w:bCs/>
          <w:spacing w:val="-3"/>
          <w:lang w:val="es-UY"/>
        </w:rPr>
      </w:pPr>
    </w:p>
    <w:p w14:paraId="1CF0F046" w14:textId="77777777" w:rsidR="0031025B" w:rsidRDefault="0031025B" w:rsidP="0053445C">
      <w:pPr>
        <w:ind w:firstLine="708"/>
        <w:jc w:val="both"/>
        <w:rPr>
          <w:rFonts w:ascii="Arial" w:hAnsi="Arial" w:cs="Arial"/>
          <w:bCs/>
          <w:spacing w:val="-3"/>
          <w:lang w:val="es-UY"/>
        </w:rPr>
      </w:pPr>
    </w:p>
    <w:p w14:paraId="623E80D3" w14:textId="77777777" w:rsidR="0031025B" w:rsidRDefault="0031025B" w:rsidP="0053445C">
      <w:pPr>
        <w:ind w:firstLine="708"/>
        <w:jc w:val="both"/>
        <w:rPr>
          <w:rFonts w:ascii="Arial" w:hAnsi="Arial" w:cs="Arial"/>
          <w:bCs/>
          <w:spacing w:val="-3"/>
          <w:lang w:val="es-UY"/>
        </w:rPr>
      </w:pPr>
    </w:p>
    <w:p w14:paraId="12E0FEDD" w14:textId="77777777" w:rsidR="0053445C" w:rsidRPr="00643C99" w:rsidRDefault="00E92433" w:rsidP="0053445C">
      <w:pPr>
        <w:jc w:val="both"/>
        <w:rPr>
          <w:rFonts w:ascii="Arial" w:hAnsi="Arial" w:cs="Arial"/>
          <w:b/>
          <w:bCs/>
          <w:lang w:val="es-ES_tradnl"/>
        </w:rPr>
      </w:pPr>
      <w:r>
        <w:rPr>
          <w:rFonts w:ascii="Arial" w:hAnsi="Arial" w:cs="Arial"/>
          <w:b/>
          <w:bCs/>
          <w:lang w:val="es-ES_tradnl"/>
        </w:rPr>
        <w:t>Art. 5.   DISPOSICIÓ</w:t>
      </w:r>
      <w:r w:rsidR="0053445C" w:rsidRPr="00643C99">
        <w:rPr>
          <w:rFonts w:ascii="Arial" w:hAnsi="Arial" w:cs="Arial"/>
          <w:b/>
          <w:bCs/>
          <w:lang w:val="es-ES_tradnl"/>
        </w:rPr>
        <w:t>N.</w:t>
      </w:r>
    </w:p>
    <w:p w14:paraId="5C9E2073" w14:textId="77777777" w:rsidR="0053445C" w:rsidRPr="00643C99" w:rsidRDefault="0053445C" w:rsidP="0053445C">
      <w:pPr>
        <w:ind w:left="-284"/>
        <w:jc w:val="both"/>
        <w:rPr>
          <w:rFonts w:ascii="Arial" w:hAnsi="Arial" w:cs="Arial"/>
          <w:b/>
          <w:bCs/>
          <w:lang w:val="es-ES_tradnl"/>
        </w:rPr>
      </w:pPr>
    </w:p>
    <w:p w14:paraId="394FD683" w14:textId="77777777" w:rsidR="0053445C" w:rsidRPr="00E92433" w:rsidRDefault="0053445C" w:rsidP="0053445C">
      <w:pPr>
        <w:ind w:firstLine="567"/>
        <w:jc w:val="both"/>
        <w:rPr>
          <w:rFonts w:ascii="Arial" w:hAnsi="Arial" w:cs="Arial"/>
          <w:highlight w:val="yellow"/>
          <w:lang w:val="es-ES_tradnl"/>
        </w:rPr>
      </w:pPr>
    </w:p>
    <w:p w14:paraId="46E5274C" w14:textId="77777777" w:rsidR="00DC42F3" w:rsidRDefault="0053445C" w:rsidP="0031025B">
      <w:pPr>
        <w:ind w:firstLine="851"/>
        <w:jc w:val="both"/>
        <w:rPr>
          <w:rFonts w:ascii="Arial" w:hAnsi="Arial" w:cs="Arial"/>
          <w:lang w:val="es-ES_tradnl"/>
        </w:rPr>
      </w:pPr>
      <w:r w:rsidRPr="0031025B">
        <w:rPr>
          <w:rFonts w:ascii="Arial" w:hAnsi="Arial" w:cs="Arial"/>
          <w:lang w:val="es-ES_tradnl"/>
        </w:rPr>
        <w:t xml:space="preserve">El BSE se reserva el derecho a reclamar por los daños y perjuicios que pudiera causar la empresa adjudicataria, en </w:t>
      </w:r>
      <w:r w:rsidR="0031025B" w:rsidRPr="0031025B">
        <w:rPr>
          <w:rFonts w:ascii="Arial" w:hAnsi="Arial" w:cs="Arial"/>
          <w:lang w:val="es-ES_tradnl"/>
        </w:rPr>
        <w:t>la ejecución del contrato adjudicado</w:t>
      </w:r>
      <w:r w:rsidRPr="0031025B">
        <w:rPr>
          <w:rFonts w:ascii="Arial" w:hAnsi="Arial" w:cs="Arial"/>
          <w:lang w:val="es-ES_tradnl"/>
        </w:rPr>
        <w:t>.</w:t>
      </w:r>
      <w:r w:rsidRPr="00643C99">
        <w:rPr>
          <w:rFonts w:ascii="Arial" w:hAnsi="Arial" w:cs="Arial"/>
          <w:lang w:val="es-ES_tradnl"/>
        </w:rPr>
        <w:t xml:space="preserve"> </w:t>
      </w:r>
    </w:p>
    <w:p w14:paraId="602161EE" w14:textId="77777777" w:rsidR="0031025B" w:rsidRDefault="0031025B" w:rsidP="0031025B">
      <w:pPr>
        <w:ind w:firstLine="851"/>
        <w:jc w:val="both"/>
        <w:rPr>
          <w:rFonts w:ascii="Arial" w:hAnsi="Arial" w:cs="Arial"/>
          <w:b/>
          <w:bCs/>
        </w:rPr>
      </w:pPr>
    </w:p>
    <w:p w14:paraId="7BB6C0B2" w14:textId="77777777" w:rsidR="00DC42F3" w:rsidRDefault="00DC42F3" w:rsidP="0053445C">
      <w:pPr>
        <w:rPr>
          <w:rFonts w:ascii="Arial" w:hAnsi="Arial" w:cs="Arial"/>
          <w:b/>
          <w:bCs/>
        </w:rPr>
      </w:pPr>
    </w:p>
    <w:p w14:paraId="2D0B79AE" w14:textId="77777777" w:rsidR="0053445C" w:rsidRDefault="0053445C" w:rsidP="0053445C">
      <w:pPr>
        <w:rPr>
          <w:rFonts w:ascii="Arial" w:hAnsi="Arial" w:cs="Arial"/>
          <w:b/>
          <w:bCs/>
        </w:rPr>
      </w:pPr>
      <w:r w:rsidRPr="00643C99">
        <w:rPr>
          <w:rFonts w:ascii="Arial" w:hAnsi="Arial" w:cs="Arial"/>
          <w:b/>
          <w:bCs/>
        </w:rPr>
        <w:t>Art. 6.   MANTENIMIENTO DE OFERTA.</w:t>
      </w:r>
      <w:r w:rsidR="00E92433">
        <w:rPr>
          <w:rFonts w:ascii="Arial" w:hAnsi="Arial" w:cs="Arial"/>
          <w:b/>
          <w:bCs/>
        </w:rPr>
        <w:t xml:space="preserve"> </w:t>
      </w:r>
    </w:p>
    <w:p w14:paraId="2C47DC5B" w14:textId="77777777" w:rsidR="00E92433" w:rsidRPr="00643C99" w:rsidRDefault="00E92433" w:rsidP="0053445C">
      <w:pPr>
        <w:rPr>
          <w:rFonts w:ascii="Arial" w:hAnsi="Arial" w:cs="Arial"/>
          <w:b/>
          <w:bCs/>
        </w:rPr>
      </w:pPr>
    </w:p>
    <w:p w14:paraId="5BDD6839" w14:textId="77777777" w:rsidR="0053445C" w:rsidRPr="00643C99" w:rsidRDefault="0053445C" w:rsidP="0053445C">
      <w:pPr>
        <w:ind w:firstLine="851"/>
        <w:jc w:val="both"/>
        <w:rPr>
          <w:rFonts w:ascii="Arial" w:hAnsi="Arial" w:cs="Arial"/>
        </w:rPr>
      </w:pPr>
      <w:r w:rsidRPr="00643C99">
        <w:rPr>
          <w:rFonts w:ascii="Arial" w:hAnsi="Arial" w:cs="Arial"/>
        </w:rPr>
        <w:t xml:space="preserve">Las oferentes mantendrán la validez de las ofertas por un </w:t>
      </w:r>
      <w:r>
        <w:rPr>
          <w:rFonts w:ascii="Arial" w:hAnsi="Arial" w:cs="Arial"/>
        </w:rPr>
        <w:t xml:space="preserve">período </w:t>
      </w:r>
      <w:r w:rsidRPr="0031025B">
        <w:rPr>
          <w:rFonts w:ascii="Arial" w:hAnsi="Arial" w:cs="Arial"/>
        </w:rPr>
        <w:t xml:space="preserve">mínimo de </w:t>
      </w:r>
      <w:r w:rsidR="0031025B" w:rsidRPr="0031025B">
        <w:rPr>
          <w:rFonts w:ascii="Arial" w:hAnsi="Arial" w:cs="Arial"/>
        </w:rPr>
        <w:t>sesenta</w:t>
      </w:r>
      <w:r w:rsidRPr="0031025B">
        <w:rPr>
          <w:rFonts w:ascii="Arial" w:hAnsi="Arial" w:cs="Arial"/>
        </w:rPr>
        <w:t xml:space="preserve"> días calendarios</w:t>
      </w:r>
      <w:r>
        <w:rPr>
          <w:rFonts w:ascii="Arial" w:hAnsi="Arial" w:cs="Arial"/>
        </w:rPr>
        <w:t>,</w:t>
      </w:r>
      <w:r w:rsidRPr="00643C99">
        <w:rPr>
          <w:rFonts w:ascii="Arial" w:hAnsi="Arial" w:cs="Arial"/>
        </w:rPr>
        <w:t xml:space="preserve"> contados a partir de la fecha de apertura de las propuestas. </w:t>
      </w:r>
    </w:p>
    <w:p w14:paraId="57F43264" w14:textId="77777777" w:rsidR="0053445C" w:rsidRPr="00643C99" w:rsidRDefault="0053445C" w:rsidP="0053445C">
      <w:pPr>
        <w:ind w:firstLine="851"/>
        <w:jc w:val="both"/>
        <w:rPr>
          <w:rFonts w:ascii="Arial" w:hAnsi="Arial" w:cs="Arial"/>
        </w:rPr>
      </w:pPr>
    </w:p>
    <w:p w14:paraId="4E3DFE71" w14:textId="77777777" w:rsidR="0053445C" w:rsidRPr="00643C99" w:rsidRDefault="0053445C" w:rsidP="0053445C">
      <w:pPr>
        <w:ind w:firstLine="851"/>
        <w:jc w:val="both"/>
        <w:rPr>
          <w:rFonts w:ascii="Arial" w:hAnsi="Arial" w:cs="Arial"/>
        </w:rPr>
      </w:pPr>
      <w:r w:rsidRPr="00643C99">
        <w:rPr>
          <w:rFonts w:ascii="Arial" w:hAnsi="Arial" w:cs="Arial"/>
        </w:rPr>
        <w:t xml:space="preserve">Durante ese </w:t>
      </w:r>
      <w:r>
        <w:rPr>
          <w:rFonts w:ascii="Arial" w:hAnsi="Arial" w:cs="Arial"/>
        </w:rPr>
        <w:t>lapso</w:t>
      </w:r>
      <w:r w:rsidRPr="00643C99">
        <w:rPr>
          <w:rFonts w:ascii="Arial" w:hAnsi="Arial" w:cs="Arial"/>
        </w:rPr>
        <w:t xml:space="preserve"> las oferentes se comprometen a mantener todas las condiciones de la oferta. </w:t>
      </w:r>
    </w:p>
    <w:p w14:paraId="3B572645" w14:textId="77777777" w:rsidR="0053445C" w:rsidRPr="00643C99" w:rsidRDefault="0053445C" w:rsidP="0053445C">
      <w:pPr>
        <w:ind w:firstLine="851"/>
        <w:jc w:val="both"/>
        <w:rPr>
          <w:rFonts w:ascii="Arial" w:hAnsi="Arial" w:cs="Arial"/>
        </w:rPr>
      </w:pPr>
    </w:p>
    <w:p w14:paraId="1963EA27" w14:textId="77777777" w:rsidR="0053445C" w:rsidRDefault="0053445C" w:rsidP="0053445C">
      <w:pPr>
        <w:ind w:firstLine="851"/>
        <w:jc w:val="both"/>
        <w:rPr>
          <w:rFonts w:ascii="Arial" w:hAnsi="Arial" w:cs="Arial"/>
        </w:rPr>
      </w:pPr>
      <w:r w:rsidRPr="00643C99">
        <w:rPr>
          <w:rFonts w:ascii="Arial" w:hAnsi="Arial" w:cs="Arial"/>
        </w:rPr>
        <w:t xml:space="preserve">Vencido dicho </w:t>
      </w:r>
      <w:r>
        <w:rPr>
          <w:rFonts w:ascii="Arial" w:hAnsi="Arial" w:cs="Arial"/>
        </w:rPr>
        <w:t>plazo</w:t>
      </w:r>
      <w:r w:rsidRPr="00643C99">
        <w:rPr>
          <w:rFonts w:ascii="Arial" w:hAnsi="Arial" w:cs="Arial"/>
        </w:rPr>
        <w:t xml:space="preserve"> o </w:t>
      </w:r>
      <w:r>
        <w:rPr>
          <w:rFonts w:ascii="Arial" w:hAnsi="Arial" w:cs="Arial"/>
        </w:rPr>
        <w:t xml:space="preserve">aquel </w:t>
      </w:r>
      <w:r w:rsidRPr="00643C99">
        <w:rPr>
          <w:rFonts w:ascii="Arial" w:hAnsi="Arial" w:cs="Arial"/>
        </w:rPr>
        <w:t>al que se hubiera comprometido la oferente, sin que se hubiera producido resolución por parte del B</w:t>
      </w:r>
      <w:r>
        <w:rPr>
          <w:rFonts w:ascii="Arial" w:hAnsi="Arial" w:cs="Arial"/>
        </w:rPr>
        <w:t>SE</w:t>
      </w:r>
      <w:r w:rsidRPr="00643C99">
        <w:rPr>
          <w:rFonts w:ascii="Arial" w:hAnsi="Arial" w:cs="Arial"/>
        </w:rPr>
        <w:t xml:space="preserve">, las ofertas se considerarán vigentes, salvo que los interesados manifiesten por escrito su voluntad en contrario. </w:t>
      </w:r>
    </w:p>
    <w:p w14:paraId="291A9FC7" w14:textId="77777777" w:rsidR="0053445C" w:rsidRPr="00643C99" w:rsidRDefault="0053445C" w:rsidP="0053445C">
      <w:pPr>
        <w:rPr>
          <w:rFonts w:ascii="Arial" w:hAnsi="Arial" w:cs="Arial"/>
          <w:b/>
          <w:bCs/>
        </w:rPr>
      </w:pPr>
    </w:p>
    <w:p w14:paraId="7D706550" w14:textId="77777777" w:rsidR="0053445C" w:rsidRPr="00643C99" w:rsidRDefault="0053445C" w:rsidP="0053445C">
      <w:pPr>
        <w:rPr>
          <w:rFonts w:ascii="Courier New" w:hAnsi="Courier New" w:cs="Courier New"/>
        </w:rPr>
      </w:pPr>
      <w:r w:rsidRPr="00643C99">
        <w:rPr>
          <w:rFonts w:ascii="Arial" w:hAnsi="Arial" w:cs="Arial"/>
          <w:b/>
          <w:bCs/>
        </w:rPr>
        <w:t>Art. 7.   GARANTIA DE MANTENIMIENTO DE OFERTA.</w:t>
      </w:r>
    </w:p>
    <w:p w14:paraId="5BEBADF7" w14:textId="77777777" w:rsidR="0053445C" w:rsidRPr="00643C99" w:rsidRDefault="0053445C" w:rsidP="0053445C">
      <w:pPr>
        <w:jc w:val="both"/>
        <w:rPr>
          <w:rFonts w:ascii="Arial" w:hAnsi="Arial" w:cs="Arial"/>
        </w:rPr>
      </w:pPr>
    </w:p>
    <w:p w14:paraId="7B7DB8F7" w14:textId="77777777" w:rsidR="0053445C" w:rsidRPr="00112FAD" w:rsidRDefault="0053445C" w:rsidP="0053445C">
      <w:pPr>
        <w:ind w:firstLine="851"/>
        <w:jc w:val="both"/>
        <w:rPr>
          <w:rFonts w:ascii="Arial" w:hAnsi="Arial" w:cs="Arial"/>
        </w:rPr>
      </w:pPr>
      <w:r w:rsidRPr="00B813AE">
        <w:rPr>
          <w:rFonts w:ascii="Arial" w:hAnsi="Arial" w:cs="Arial"/>
        </w:rPr>
        <w:t>En el presente llamado no se exigirá la constitución de Garantía de Mantenimiento de Oferta.</w:t>
      </w:r>
    </w:p>
    <w:p w14:paraId="212DCC93" w14:textId="77777777" w:rsidR="0053445C" w:rsidRPr="00112FAD" w:rsidRDefault="0053445C" w:rsidP="0053445C">
      <w:pPr>
        <w:ind w:firstLine="851"/>
        <w:jc w:val="both"/>
        <w:rPr>
          <w:rFonts w:ascii="Arial" w:hAnsi="Arial" w:cs="Arial"/>
        </w:rPr>
      </w:pPr>
    </w:p>
    <w:p w14:paraId="750DEC28" w14:textId="77777777" w:rsidR="0053445C" w:rsidRPr="00643C99" w:rsidRDefault="0053445C" w:rsidP="003A6045">
      <w:pPr>
        <w:ind w:firstLine="851"/>
        <w:jc w:val="both"/>
        <w:rPr>
          <w:rFonts w:ascii="Arial" w:hAnsi="Arial" w:cs="Arial"/>
          <w:b/>
          <w:bCs/>
          <w:sz w:val="28"/>
          <w:szCs w:val="28"/>
        </w:rPr>
      </w:pPr>
      <w:r w:rsidRPr="00112FAD">
        <w:rPr>
          <w:rFonts w:ascii="Arial" w:hAnsi="Arial" w:cs="Arial"/>
        </w:rPr>
        <w:t>No obstante, en caso de incumplimiento por parte del proponente de su obligación de mantener su oferta, se aplicará la multa establecida en el Art. N° 64 del TOCAF.</w:t>
      </w:r>
    </w:p>
    <w:p w14:paraId="3229A2AF" w14:textId="77777777" w:rsidR="0053445C" w:rsidRDefault="0053445C" w:rsidP="0053445C">
      <w:pPr>
        <w:jc w:val="both"/>
        <w:rPr>
          <w:rFonts w:ascii="Arial" w:hAnsi="Arial" w:cs="Arial"/>
          <w:b/>
          <w:bCs/>
        </w:rPr>
      </w:pPr>
    </w:p>
    <w:p w14:paraId="0252D9A3" w14:textId="77777777" w:rsidR="0053445C" w:rsidRPr="00643C99" w:rsidRDefault="0053445C" w:rsidP="0053445C">
      <w:pPr>
        <w:jc w:val="both"/>
        <w:rPr>
          <w:rFonts w:ascii="Arial" w:hAnsi="Arial" w:cs="Arial"/>
          <w:b/>
          <w:bCs/>
        </w:rPr>
      </w:pPr>
      <w:r w:rsidRPr="00643C99">
        <w:rPr>
          <w:rFonts w:ascii="Arial" w:hAnsi="Arial" w:cs="Arial"/>
          <w:b/>
          <w:bCs/>
        </w:rPr>
        <w:t>Art. 8.   CONSULTAS Y ACLARACIONES.</w:t>
      </w:r>
    </w:p>
    <w:p w14:paraId="3F73EF52" w14:textId="77777777" w:rsidR="0053445C" w:rsidRPr="00643C99" w:rsidRDefault="0053445C" w:rsidP="0053445C">
      <w:pPr>
        <w:jc w:val="both"/>
        <w:rPr>
          <w:rFonts w:ascii="Arial" w:hAnsi="Arial" w:cs="Arial"/>
        </w:rPr>
      </w:pPr>
    </w:p>
    <w:p w14:paraId="5DB103F7" w14:textId="77777777" w:rsidR="002D3CA8" w:rsidRPr="00A13CAF" w:rsidRDefault="002D3CA8" w:rsidP="00366B54">
      <w:pPr>
        <w:ind w:firstLine="708"/>
        <w:jc w:val="both"/>
        <w:rPr>
          <w:rFonts w:ascii="Arial" w:hAnsi="Arial" w:cs="Arial"/>
        </w:rPr>
      </w:pPr>
      <w:r w:rsidRPr="00A13CAF">
        <w:rPr>
          <w:rFonts w:ascii="Arial" w:hAnsi="Arial" w:cs="Arial"/>
        </w:rPr>
        <w:lastRenderedPageBreak/>
        <w:t xml:space="preserve">Las consultas y aclaraciones relacionadas al presente llamado por parte de las firmas oferentes se deben realizar exclusivamente vía e-mail a </w:t>
      </w:r>
      <w:hyperlink r:id="rId6" w:history="1">
        <w:r w:rsidRPr="00544151">
          <w:rPr>
            <w:rFonts w:ascii="Arial" w:hAnsi="Arial" w:cs="Arial"/>
            <w:b/>
            <w:color w:val="0070C0"/>
          </w:rPr>
          <w:t>licitaciones@bse.com.uy</w:t>
        </w:r>
      </w:hyperlink>
      <w:r w:rsidRPr="00A13CAF">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14:paraId="6AF21024" w14:textId="77777777" w:rsidR="002D3CA8" w:rsidRDefault="002D3CA8" w:rsidP="00366B54">
      <w:pPr>
        <w:jc w:val="both"/>
        <w:rPr>
          <w:color w:val="1F497D"/>
        </w:rPr>
      </w:pPr>
    </w:p>
    <w:p w14:paraId="6362271E" w14:textId="77777777" w:rsidR="00B813AE" w:rsidRDefault="00B813AE" w:rsidP="00C753C9">
      <w:pPr>
        <w:ind w:firstLine="900"/>
        <w:jc w:val="both"/>
        <w:rPr>
          <w:rFonts w:ascii="Arial" w:hAnsi="Arial" w:cs="Arial"/>
        </w:rPr>
      </w:pPr>
    </w:p>
    <w:p w14:paraId="4783956C" w14:textId="77777777" w:rsidR="00544151" w:rsidRPr="00544151" w:rsidRDefault="00544151" w:rsidP="00366B54">
      <w:pPr>
        <w:jc w:val="both"/>
        <w:rPr>
          <w:rFonts w:ascii="Arial" w:hAnsi="Arial" w:cs="Arial"/>
          <w:b/>
          <w:bCs/>
        </w:rPr>
      </w:pPr>
      <w:r w:rsidRPr="00544151">
        <w:rPr>
          <w:rFonts w:ascii="Arial" w:hAnsi="Arial" w:cs="Arial"/>
          <w:b/>
          <w:bCs/>
        </w:rPr>
        <w:t>Art. 9.   DE LAS NOTIFICACIONES</w:t>
      </w:r>
    </w:p>
    <w:p w14:paraId="1E081CD0" w14:textId="77777777" w:rsidR="00BC6D7F" w:rsidRDefault="00BC6D7F" w:rsidP="00366B54">
      <w:pPr>
        <w:spacing w:after="120"/>
        <w:jc w:val="both"/>
        <w:outlineLvl w:val="0"/>
        <w:rPr>
          <w:rFonts w:asciiTheme="majorHAnsi" w:hAnsiTheme="majorHAnsi"/>
          <w:b/>
          <w:color w:val="FF0000"/>
        </w:rPr>
      </w:pPr>
    </w:p>
    <w:p w14:paraId="38462377" w14:textId="77777777" w:rsidR="00BC6D7F" w:rsidRPr="00544151" w:rsidRDefault="00BC6D7F" w:rsidP="00366B54">
      <w:pPr>
        <w:ind w:firstLine="708"/>
        <w:jc w:val="both"/>
        <w:rPr>
          <w:rFonts w:ascii="Arial" w:hAnsi="Arial" w:cs="Arial"/>
        </w:rPr>
      </w:pPr>
      <w:r w:rsidRPr="00544151">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r w:rsidRPr="00544151">
        <w:rPr>
          <w:rFonts w:ascii="Arial" w:hAnsi="Arial" w:cs="Arial"/>
          <w:b/>
          <w:color w:val="0070C0"/>
        </w:rPr>
        <w:t>licitaciones</w:t>
      </w:r>
      <w:r w:rsidRPr="00544151">
        <w:rPr>
          <w:rFonts w:ascii="Arial" w:hAnsi="Arial" w:cs="Arial"/>
          <w:b/>
          <w:color w:val="0070C0"/>
        </w:rPr>
        <w:fldChar w:fldCharType="begin"/>
      </w:r>
      <w:r w:rsidRPr="00544151">
        <w:rPr>
          <w:rFonts w:ascii="Arial" w:hAnsi="Arial" w:cs="Arial"/>
          <w:b/>
          <w:color w:val="0070C0"/>
        </w:rPr>
        <w:instrText>TC  \l 5 "           Se establece el numero de teléfono 901.08.62 y de fax 901.93.25, a los efectos de realizar consultas y solicitar las aclaraciones necesarias por parte de las firmas oferentes."</w:instrText>
      </w:r>
      <w:r w:rsidRPr="00544151">
        <w:rPr>
          <w:rFonts w:ascii="Arial" w:hAnsi="Arial" w:cs="Arial"/>
          <w:b/>
          <w:color w:val="0070C0"/>
        </w:rPr>
        <w:fldChar w:fldCharType="end"/>
      </w:r>
      <w:r w:rsidRPr="00544151">
        <w:rPr>
          <w:rFonts w:ascii="Arial" w:hAnsi="Arial" w:cs="Arial"/>
          <w:b/>
          <w:color w:val="0070C0"/>
        </w:rPr>
        <w:t>@bse.com.uy</w:t>
      </w:r>
      <w:r w:rsidRPr="00544151">
        <w:rPr>
          <w:rFonts w:ascii="Arial" w:hAnsi="Arial" w:cs="Arial"/>
        </w:rPr>
        <w:fldChar w:fldCharType="begin"/>
      </w:r>
      <w:r w:rsidRPr="00544151">
        <w:rPr>
          <w:rFonts w:ascii="Arial" w:hAnsi="Arial" w:cs="Arial"/>
        </w:rPr>
        <w:instrText>TC  \l 5 "           Se establece el numero de teléfono 901.08.62 y de fax 901.93.25, a los efectos de realizar consultas y solicitar las aclaraciones necesarias por parte de las firmas oferentes."</w:instrText>
      </w:r>
      <w:r w:rsidRPr="00544151">
        <w:rPr>
          <w:rFonts w:ascii="Arial" w:hAnsi="Arial" w:cs="Arial"/>
        </w:rPr>
        <w:fldChar w:fldCharType="end"/>
      </w:r>
      <w:r w:rsidRPr="00544151">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75CB6624" w14:textId="77777777" w:rsidR="00BC6D7F" w:rsidRPr="00544151" w:rsidRDefault="00BC6D7F" w:rsidP="00366B54">
      <w:pPr>
        <w:ind w:firstLine="708"/>
        <w:jc w:val="both"/>
        <w:rPr>
          <w:rFonts w:ascii="Arial" w:hAnsi="Arial" w:cs="Arial"/>
        </w:rPr>
      </w:pPr>
      <w:r w:rsidRPr="00544151">
        <w:rPr>
          <w:rFonts w:ascii="Arial" w:hAnsi="Arial" w:cs="Arial"/>
        </w:rPr>
        <w:t>Las partes establecen como válidas y eficaces a todos los efectos las comunicaciones efectuadas a las direcciones referidas anteriormente, considerándose las mismas como fehacientes.</w:t>
      </w:r>
    </w:p>
    <w:p w14:paraId="171A7216" w14:textId="77777777" w:rsidR="00BC6D7F" w:rsidRDefault="00BC6D7F" w:rsidP="00B023CC">
      <w:pPr>
        <w:spacing w:after="120"/>
        <w:jc w:val="both"/>
        <w:outlineLvl w:val="0"/>
        <w:rPr>
          <w:rFonts w:asciiTheme="majorHAnsi" w:hAnsiTheme="majorHAnsi"/>
          <w:b/>
          <w:color w:val="FF0000"/>
        </w:rPr>
      </w:pPr>
    </w:p>
    <w:p w14:paraId="6C9764F8" w14:textId="77777777" w:rsidR="00BC6D7F" w:rsidRDefault="00BC6D7F" w:rsidP="00B023CC">
      <w:pPr>
        <w:spacing w:after="120"/>
        <w:jc w:val="both"/>
        <w:outlineLvl w:val="0"/>
        <w:rPr>
          <w:rFonts w:asciiTheme="majorHAnsi" w:hAnsiTheme="majorHAnsi"/>
          <w:b/>
          <w:color w:val="FF0000"/>
        </w:rPr>
      </w:pPr>
    </w:p>
    <w:p w14:paraId="07097A07" w14:textId="015C3CF9" w:rsidR="00FB2AC1" w:rsidRPr="002B4504" w:rsidRDefault="0053445C" w:rsidP="00FB2AC1">
      <w:pPr>
        <w:jc w:val="both"/>
        <w:rPr>
          <w:rFonts w:ascii="Arial" w:hAnsi="Arial" w:cs="Arial"/>
          <w:b/>
          <w:spacing w:val="-3"/>
          <w:u w:val="single"/>
          <w:lang w:val="es-ES_tradnl"/>
        </w:rPr>
      </w:pPr>
      <w:r w:rsidRPr="00643C99">
        <w:rPr>
          <w:rFonts w:ascii="Arial" w:hAnsi="Arial" w:cs="Arial"/>
          <w:b/>
          <w:bCs/>
          <w:lang w:val="es-ES_tradnl"/>
        </w:rPr>
        <w:t>Art.</w:t>
      </w:r>
      <w:r w:rsidR="00CC112E">
        <w:rPr>
          <w:rFonts w:ascii="Arial" w:hAnsi="Arial" w:cs="Arial"/>
          <w:b/>
          <w:bCs/>
          <w:lang w:val="es-ES_tradnl"/>
        </w:rPr>
        <w:t>10</w:t>
      </w:r>
      <w:r w:rsidRPr="00643C99">
        <w:rPr>
          <w:rFonts w:ascii="Arial" w:hAnsi="Arial" w:cs="Arial"/>
          <w:b/>
          <w:bCs/>
          <w:lang w:val="es-ES_tradnl"/>
        </w:rPr>
        <w:t xml:space="preserve">.  </w:t>
      </w:r>
    </w:p>
    <w:p w14:paraId="119B22CE" w14:textId="77777777" w:rsidR="00FB2AC1" w:rsidRDefault="0053445C" w:rsidP="00FB2AC1">
      <w:pPr>
        <w:jc w:val="both"/>
        <w:rPr>
          <w:rFonts w:ascii="Arial" w:hAnsi="Arial" w:cs="Arial"/>
          <w:b/>
          <w:bCs/>
          <w:spacing w:val="-3"/>
          <w:lang w:val="es-ES_tradnl"/>
        </w:rPr>
      </w:pPr>
      <w:r w:rsidRPr="00643C99">
        <w:rPr>
          <w:rFonts w:ascii="Arial" w:hAnsi="Arial" w:cs="Arial"/>
          <w:b/>
          <w:bCs/>
          <w:spacing w:val="-3"/>
          <w:lang w:val="es-ES_tradnl"/>
        </w:rPr>
        <w:t xml:space="preserve">OFERTAS: </w:t>
      </w:r>
      <w:r w:rsidR="00FB2AC1" w:rsidRPr="00FB2AC1">
        <w:rPr>
          <w:rFonts w:ascii="Arial" w:hAnsi="Arial" w:cs="Arial"/>
          <w:b/>
          <w:bCs/>
          <w:spacing w:val="-3"/>
          <w:lang w:val="es-ES_tradnl"/>
        </w:rPr>
        <w:t>PRESENTACIÓN DE OFERTAS. INFORMACIÓN CONFIDENCIAL Y DATOS PERSONALES- APERTURA DE OFERTAS.</w:t>
      </w:r>
    </w:p>
    <w:p w14:paraId="0792FE86" w14:textId="77777777" w:rsidR="00FB2AC1" w:rsidRPr="00FB2AC1" w:rsidRDefault="00FB2AC1" w:rsidP="00FB2AC1">
      <w:pPr>
        <w:jc w:val="both"/>
        <w:rPr>
          <w:rFonts w:ascii="Arial" w:hAnsi="Arial" w:cs="Arial"/>
          <w:b/>
          <w:bCs/>
          <w:spacing w:val="-3"/>
          <w:lang w:val="es-ES_tradnl"/>
        </w:rPr>
      </w:pPr>
    </w:p>
    <w:p w14:paraId="2D3B0B4F" w14:textId="77777777" w:rsidR="00FB2AC1" w:rsidRPr="00FB2AC1" w:rsidRDefault="00FB2AC1" w:rsidP="00FB2AC1">
      <w:pPr>
        <w:pStyle w:val="Prrafodelista"/>
        <w:numPr>
          <w:ilvl w:val="0"/>
          <w:numId w:val="4"/>
        </w:numPr>
        <w:jc w:val="both"/>
        <w:rPr>
          <w:rFonts w:ascii="Arial" w:hAnsi="Arial" w:cs="Arial"/>
          <w:b/>
          <w:bCs/>
          <w:spacing w:val="-3"/>
          <w:lang w:val="es-ES_tradnl"/>
        </w:rPr>
      </w:pPr>
      <w:r w:rsidRPr="00FB2AC1">
        <w:rPr>
          <w:rFonts w:ascii="Arial" w:hAnsi="Arial" w:cs="Arial"/>
          <w:b/>
          <w:bCs/>
          <w:spacing w:val="-3"/>
          <w:lang w:val="es-ES_tradnl"/>
        </w:rPr>
        <w:t>PRESENTACIÓN DE OFERTAS</w:t>
      </w:r>
    </w:p>
    <w:p w14:paraId="4D2DAB1E" w14:textId="77777777" w:rsidR="00F04DF5" w:rsidRPr="00712CA3" w:rsidRDefault="00F04DF5" w:rsidP="00F04DF5">
      <w:pPr>
        <w:suppressAutoHyphens/>
        <w:spacing w:line="360" w:lineRule="auto"/>
        <w:ind w:firstLine="993"/>
        <w:jc w:val="both"/>
        <w:rPr>
          <w:rFonts w:ascii="Arial" w:hAnsi="Arial" w:cs="Arial"/>
          <w:b/>
          <w:bCs/>
          <w:spacing w:val="-3"/>
        </w:rPr>
      </w:pPr>
    </w:p>
    <w:p w14:paraId="6C0A7A6F" w14:textId="65B8E74A" w:rsidR="00F04DF5" w:rsidRPr="00387794" w:rsidRDefault="00F04DF5" w:rsidP="00F04DF5">
      <w:pPr>
        <w:spacing w:line="360" w:lineRule="auto"/>
        <w:ind w:firstLine="900"/>
        <w:jc w:val="both"/>
        <w:rPr>
          <w:rFonts w:ascii="Arial" w:hAnsi="Arial" w:cs="Arial"/>
          <w:b/>
          <w:bCs/>
          <w:color w:val="FF0000"/>
        </w:rPr>
      </w:pPr>
      <w:r w:rsidRPr="00EF4056">
        <w:rPr>
          <w:rFonts w:ascii="Arial" w:hAnsi="Arial" w:cs="Arial"/>
          <w:bCs/>
        </w:rPr>
        <w:t xml:space="preserve">Las propuestas serán recibidas únicamente en línea. Los oferentes deberán ingresar sus ofertas (económica y </w:t>
      </w:r>
      <w:proofErr w:type="gramStart"/>
      <w:r w:rsidRPr="00EF4056">
        <w:rPr>
          <w:rFonts w:ascii="Arial" w:hAnsi="Arial" w:cs="Arial"/>
          <w:bCs/>
        </w:rPr>
        <w:t>técnica completas</w:t>
      </w:r>
      <w:proofErr w:type="gramEnd"/>
      <w:r w:rsidRPr="00EF4056">
        <w:rPr>
          <w:rFonts w:ascii="Arial" w:hAnsi="Arial" w:cs="Arial"/>
          <w:bCs/>
        </w:rPr>
        <w:t>) en el sitio web www.comprasestatales.gub.uy. No se recibirán ofertas por otra vía</w:t>
      </w:r>
      <w:r w:rsidRPr="00E24795">
        <w:rPr>
          <w:rFonts w:ascii="Arial" w:hAnsi="Arial" w:cs="Arial"/>
          <w:bCs/>
        </w:rPr>
        <w:t>. Se adjunta en Anexo (</w:t>
      </w:r>
      <w:r w:rsidR="00E24795" w:rsidRPr="00E24795">
        <w:rPr>
          <w:rFonts w:ascii="Arial" w:hAnsi="Arial" w:cs="Arial"/>
          <w:bCs/>
        </w:rPr>
        <w:t>II</w:t>
      </w:r>
      <w:r w:rsidRPr="00E24795">
        <w:rPr>
          <w:rFonts w:ascii="Arial" w:hAnsi="Arial" w:cs="Arial"/>
          <w:bCs/>
        </w:rPr>
        <w:t>) el instructivo con recomendaciones sobre la oferta en línea y accesos a los materiales de ayuda disponibles.</w:t>
      </w:r>
      <w:r w:rsidRPr="00EF4056">
        <w:rPr>
          <w:rFonts w:ascii="Arial" w:hAnsi="Arial" w:cs="Arial"/>
          <w:bCs/>
        </w:rPr>
        <w:t xml:space="preserve"> La documentación electrónica adjunta de la oferta se ingresará en archivos con formato</w:t>
      </w:r>
      <w:r>
        <w:rPr>
          <w:rFonts w:ascii="Arial" w:hAnsi="Arial" w:cs="Arial"/>
          <w:bCs/>
        </w:rPr>
        <w:t xml:space="preserve"> </w:t>
      </w:r>
      <w:proofErr w:type="spellStart"/>
      <w:r>
        <w:rPr>
          <w:rFonts w:ascii="Arial" w:hAnsi="Arial" w:cs="Arial"/>
          <w:bCs/>
        </w:rPr>
        <w:t>pdf</w:t>
      </w:r>
      <w:proofErr w:type="spellEnd"/>
      <w:r>
        <w:rPr>
          <w:rFonts w:ascii="Arial" w:hAnsi="Arial" w:cs="Arial"/>
          <w:bCs/>
        </w:rPr>
        <w:t xml:space="preserve"> o </w:t>
      </w:r>
      <w:proofErr w:type="spellStart"/>
      <w:r>
        <w:rPr>
          <w:rFonts w:ascii="Arial" w:hAnsi="Arial" w:cs="Arial"/>
          <w:bCs/>
        </w:rPr>
        <w:t>word</w:t>
      </w:r>
      <w:proofErr w:type="spellEnd"/>
      <w:r w:rsidRPr="00EF4056">
        <w:rPr>
          <w:rFonts w:ascii="Arial" w:hAnsi="Arial" w:cs="Arial"/>
          <w:bCs/>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w:t>
      </w:r>
      <w:r w:rsidRPr="00EF4056">
        <w:rPr>
          <w:rFonts w:ascii="Arial" w:hAnsi="Arial" w:cs="Arial"/>
          <w:bCs/>
        </w:rPr>
        <w:lastRenderedPageBreak/>
        <w:t xml:space="preserve">formulario de identificación del oferente debe estar firmado por </w:t>
      </w:r>
      <w:r w:rsidRPr="00FB2AC1">
        <w:rPr>
          <w:rFonts w:ascii="Arial" w:hAnsi="Arial" w:cs="Arial"/>
          <w:bCs/>
          <w:u w:val="single"/>
        </w:rPr>
        <w:t>e</w:t>
      </w:r>
      <w:r w:rsidRPr="00FB2AC1">
        <w:rPr>
          <w:rFonts w:ascii="Arial" w:hAnsi="Arial" w:cs="Arial"/>
          <w:b/>
          <w:bCs/>
          <w:color w:val="FF0000"/>
          <w:u w:val="single"/>
        </w:rPr>
        <w:t>l titular, o representante con facultades suficientes para ese acto</w:t>
      </w:r>
      <w:r w:rsidRPr="00FB2AC1">
        <w:rPr>
          <w:rFonts w:ascii="Arial" w:hAnsi="Arial" w:cs="Arial"/>
          <w:bCs/>
          <w:u w:val="single"/>
        </w:rPr>
        <w:t>.</w:t>
      </w:r>
      <w:r w:rsidRPr="00EF4056">
        <w:rPr>
          <w:rFonts w:ascii="Arial" w:hAnsi="Arial" w:cs="Arial"/>
          <w:bCs/>
        </w:rPr>
        <w:t xml:space="preserve"> En tal caso, </w:t>
      </w:r>
      <w:r w:rsidRPr="00387794">
        <w:rPr>
          <w:rFonts w:ascii="Arial" w:hAnsi="Arial" w:cs="Arial"/>
          <w:b/>
          <w:bCs/>
          <w:color w:val="FF0000"/>
        </w:rPr>
        <w:t>la representación debe estar debidamente respaldada en el Registro Único de Proveedores del Estado (RUPE) con los datos de representantes y documentación de poderes ingresados y al menos verificados en el sistema.</w:t>
      </w:r>
    </w:p>
    <w:p w14:paraId="6907DAAD" w14:textId="77777777" w:rsidR="00F04DF5" w:rsidRDefault="00F04DF5" w:rsidP="00F04DF5">
      <w:pPr>
        <w:pStyle w:val="Prrafodelista"/>
        <w:suppressAutoHyphens/>
        <w:spacing w:line="360" w:lineRule="auto"/>
        <w:ind w:left="1353"/>
        <w:jc w:val="both"/>
        <w:rPr>
          <w:rFonts w:ascii="Arial" w:hAnsi="Arial" w:cs="Arial"/>
          <w:b/>
          <w:bCs/>
          <w:spacing w:val="-3"/>
        </w:rPr>
      </w:pPr>
    </w:p>
    <w:p w14:paraId="6D5CFD7B" w14:textId="77777777" w:rsidR="00F04DF5" w:rsidRPr="00FB2AC1" w:rsidRDefault="00F04DF5" w:rsidP="00FB2AC1">
      <w:pPr>
        <w:pStyle w:val="Prrafodelista"/>
        <w:numPr>
          <w:ilvl w:val="0"/>
          <w:numId w:val="4"/>
        </w:numPr>
        <w:suppressAutoHyphens/>
        <w:spacing w:line="360" w:lineRule="auto"/>
        <w:rPr>
          <w:rFonts w:ascii="Arial" w:hAnsi="Arial" w:cs="Arial"/>
          <w:b/>
          <w:bCs/>
          <w:spacing w:val="-3"/>
        </w:rPr>
      </w:pPr>
      <w:r w:rsidRPr="00FB2AC1">
        <w:rPr>
          <w:rFonts w:ascii="Arial" w:hAnsi="Arial" w:cs="Arial"/>
          <w:b/>
          <w:bCs/>
          <w:spacing w:val="-3"/>
        </w:rPr>
        <w:t>INFORMACIÓN CONFIDENCIAL Y DATOS PERSONALES</w:t>
      </w:r>
    </w:p>
    <w:p w14:paraId="23754156" w14:textId="77777777" w:rsidR="00F04DF5" w:rsidRDefault="00F04DF5" w:rsidP="00F04DF5">
      <w:pPr>
        <w:suppressAutoHyphens/>
        <w:spacing w:line="360" w:lineRule="auto"/>
        <w:ind w:firstLine="993"/>
        <w:jc w:val="both"/>
        <w:rPr>
          <w:rFonts w:ascii="Arial" w:hAnsi="Arial" w:cs="Arial"/>
          <w:b/>
          <w:bCs/>
          <w:spacing w:val="-3"/>
        </w:rPr>
      </w:pPr>
    </w:p>
    <w:p w14:paraId="64583836" w14:textId="77777777" w:rsidR="00F04DF5" w:rsidRPr="003E5186" w:rsidRDefault="00F04DF5" w:rsidP="00F04DF5">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277163C2" w14:textId="77777777" w:rsidR="00F04DF5" w:rsidRPr="003E5186" w:rsidRDefault="00F04DF5" w:rsidP="00F04DF5">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3E5186" w14:paraId="29D80A0F" w14:textId="77777777" w:rsidTr="00B348FD">
        <w:trPr>
          <w:trHeight w:val="567"/>
        </w:trPr>
        <w:tc>
          <w:tcPr>
            <w:tcW w:w="4479" w:type="dxa"/>
            <w:shd w:val="clear" w:color="auto" w:fill="auto"/>
            <w:vAlign w:val="center"/>
          </w:tcPr>
          <w:p w14:paraId="440CD1C8" w14:textId="77777777" w:rsidR="00F04DF5" w:rsidRPr="003E5186" w:rsidRDefault="00F04DF5" w:rsidP="00B348FD">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3AD8CA5C" w14:textId="77777777" w:rsidR="00F04DF5" w:rsidRPr="003E5186" w:rsidRDefault="00F04DF5" w:rsidP="00B348FD">
            <w:pPr>
              <w:pStyle w:val="Default"/>
              <w:spacing w:after="200" w:line="276" w:lineRule="auto"/>
              <w:jc w:val="both"/>
              <w:rPr>
                <w:b/>
                <w:bCs/>
                <w:sz w:val="22"/>
                <w:szCs w:val="22"/>
              </w:rPr>
            </w:pPr>
            <w:r w:rsidRPr="003E5186">
              <w:rPr>
                <w:b/>
                <w:bCs/>
                <w:sz w:val="22"/>
                <w:szCs w:val="22"/>
              </w:rPr>
              <w:t>Información no confidencial</w:t>
            </w:r>
          </w:p>
        </w:tc>
      </w:tr>
      <w:tr w:rsidR="00F04DF5" w:rsidRPr="003E5186" w14:paraId="38CEBAE3" w14:textId="77777777" w:rsidTr="00B348FD">
        <w:trPr>
          <w:trHeight w:val="567"/>
        </w:trPr>
        <w:tc>
          <w:tcPr>
            <w:tcW w:w="4479" w:type="dxa"/>
            <w:shd w:val="clear" w:color="auto" w:fill="F2F2F2"/>
            <w:vAlign w:val="center"/>
          </w:tcPr>
          <w:p w14:paraId="6006A4BC" w14:textId="77777777" w:rsidR="00F04DF5" w:rsidRPr="003E5186" w:rsidRDefault="00F04DF5" w:rsidP="00B348FD">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79EA9E7B" w14:textId="77777777" w:rsidR="00F04DF5" w:rsidRPr="003E5186" w:rsidRDefault="00F04DF5" w:rsidP="00B348FD">
            <w:pPr>
              <w:pStyle w:val="Default"/>
              <w:spacing w:after="200" w:line="276" w:lineRule="auto"/>
              <w:jc w:val="both"/>
              <w:rPr>
                <w:bCs/>
                <w:sz w:val="22"/>
                <w:szCs w:val="22"/>
              </w:rPr>
            </w:pPr>
            <w:r w:rsidRPr="003E5186">
              <w:rPr>
                <w:bCs/>
                <w:sz w:val="22"/>
                <w:szCs w:val="22"/>
              </w:rPr>
              <w:t>Información relativa a los precios.</w:t>
            </w:r>
          </w:p>
        </w:tc>
      </w:tr>
      <w:tr w:rsidR="00F04DF5" w:rsidRPr="003E5186" w14:paraId="2B3105D3" w14:textId="77777777" w:rsidTr="00B348FD">
        <w:trPr>
          <w:trHeight w:val="567"/>
        </w:trPr>
        <w:tc>
          <w:tcPr>
            <w:tcW w:w="4479" w:type="dxa"/>
            <w:shd w:val="clear" w:color="auto" w:fill="auto"/>
            <w:vAlign w:val="center"/>
          </w:tcPr>
          <w:p w14:paraId="6DE46703" w14:textId="77777777" w:rsidR="00F04DF5" w:rsidRPr="003E5186" w:rsidRDefault="00F04DF5" w:rsidP="00B348FD">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6E50C20B" w14:textId="77777777" w:rsidR="00F04DF5" w:rsidRPr="003E5186" w:rsidRDefault="00F04DF5" w:rsidP="00B348FD">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14:paraId="62ABD71C" w14:textId="77777777" w:rsidTr="00B348FD">
        <w:trPr>
          <w:trHeight w:val="567"/>
        </w:trPr>
        <w:tc>
          <w:tcPr>
            <w:tcW w:w="4479" w:type="dxa"/>
            <w:shd w:val="clear" w:color="auto" w:fill="F2F2F2"/>
            <w:vAlign w:val="center"/>
          </w:tcPr>
          <w:p w14:paraId="12B943CD" w14:textId="77777777" w:rsidR="00F04DF5" w:rsidRPr="003E5186" w:rsidRDefault="00F04DF5" w:rsidP="00B348FD">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686AC246" w14:textId="77777777" w:rsidR="00F04DF5" w:rsidRPr="003E5186" w:rsidRDefault="00F04DF5" w:rsidP="00B348FD">
            <w:pPr>
              <w:pStyle w:val="Default"/>
              <w:spacing w:after="200" w:line="276" w:lineRule="auto"/>
              <w:jc w:val="both"/>
              <w:rPr>
                <w:bCs/>
                <w:sz w:val="22"/>
                <w:szCs w:val="22"/>
              </w:rPr>
            </w:pPr>
            <w:r w:rsidRPr="003E5186">
              <w:rPr>
                <w:bCs/>
                <w:sz w:val="22"/>
                <w:szCs w:val="22"/>
              </w:rPr>
              <w:t>Las condiciones generales de la oferta.</w:t>
            </w:r>
          </w:p>
        </w:tc>
      </w:tr>
      <w:tr w:rsidR="00F04DF5" w:rsidRPr="003E5186" w14:paraId="3D2B1086" w14:textId="77777777" w:rsidTr="00B348FD">
        <w:trPr>
          <w:gridAfter w:val="1"/>
          <w:wAfter w:w="3977" w:type="dxa"/>
          <w:trHeight w:val="567"/>
        </w:trPr>
        <w:tc>
          <w:tcPr>
            <w:tcW w:w="4479" w:type="dxa"/>
            <w:shd w:val="clear" w:color="auto" w:fill="auto"/>
            <w:vAlign w:val="center"/>
          </w:tcPr>
          <w:p w14:paraId="75684BA6" w14:textId="77777777" w:rsidR="00F04DF5" w:rsidRPr="003E5186" w:rsidRDefault="00F04DF5" w:rsidP="00B348FD">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F04DF5" w:rsidRPr="003E5186" w14:paraId="17F169AF" w14:textId="77777777" w:rsidTr="00B348FD">
        <w:trPr>
          <w:gridAfter w:val="1"/>
          <w:wAfter w:w="3977" w:type="dxa"/>
          <w:trHeight w:val="567"/>
        </w:trPr>
        <w:tc>
          <w:tcPr>
            <w:tcW w:w="4479" w:type="dxa"/>
            <w:shd w:val="clear" w:color="auto" w:fill="F2F2F2"/>
            <w:vAlign w:val="center"/>
          </w:tcPr>
          <w:p w14:paraId="3825A9D7" w14:textId="77777777" w:rsidR="00F04DF5" w:rsidRPr="003E5186" w:rsidRDefault="00F04DF5" w:rsidP="00B348FD">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F04DF5" w:rsidRPr="003E5186" w14:paraId="211A643D" w14:textId="77777777" w:rsidTr="00B348FD">
        <w:trPr>
          <w:gridAfter w:val="1"/>
          <w:wAfter w:w="3977" w:type="dxa"/>
          <w:trHeight w:val="567"/>
        </w:trPr>
        <w:tc>
          <w:tcPr>
            <w:tcW w:w="4479" w:type="dxa"/>
            <w:shd w:val="clear" w:color="auto" w:fill="auto"/>
            <w:vAlign w:val="center"/>
          </w:tcPr>
          <w:p w14:paraId="23702A7B" w14:textId="77777777" w:rsidR="00F04DF5" w:rsidRPr="003E5186" w:rsidRDefault="00F04DF5" w:rsidP="00B348FD">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0C842A71" w14:textId="77777777"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14:paraId="455CDFF5" w14:textId="77777777"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lastRenderedPageBreak/>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3E5186" w14:paraId="299D0DDF" w14:textId="77777777" w:rsidTr="00B348FD">
        <w:trPr>
          <w:trHeight w:val="567"/>
        </w:trPr>
        <w:tc>
          <w:tcPr>
            <w:tcW w:w="2376" w:type="dxa"/>
            <w:shd w:val="clear" w:color="auto" w:fill="auto"/>
            <w:vAlign w:val="center"/>
          </w:tcPr>
          <w:p w14:paraId="1708889B" w14:textId="77777777" w:rsidR="00F04DF5" w:rsidRPr="003E5186" w:rsidRDefault="00F04DF5" w:rsidP="00B348FD">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3D6D6A8A" w14:textId="77777777" w:rsidR="00F04DF5" w:rsidRPr="003E5186" w:rsidRDefault="00F04DF5" w:rsidP="00B348FD">
            <w:pPr>
              <w:pStyle w:val="Default"/>
              <w:spacing w:after="200" w:line="276" w:lineRule="auto"/>
              <w:jc w:val="both"/>
              <w:rPr>
                <w:b/>
                <w:bCs/>
                <w:sz w:val="22"/>
                <w:szCs w:val="22"/>
              </w:rPr>
            </w:pPr>
            <w:r w:rsidRPr="003E5186">
              <w:rPr>
                <w:b/>
                <w:bCs/>
                <w:sz w:val="22"/>
                <w:szCs w:val="22"/>
              </w:rPr>
              <w:t>Detalle</w:t>
            </w:r>
          </w:p>
        </w:tc>
      </w:tr>
      <w:tr w:rsidR="00F04DF5" w:rsidRPr="003E5186" w14:paraId="65C44001" w14:textId="77777777" w:rsidTr="00B348FD">
        <w:trPr>
          <w:trHeight w:val="567"/>
        </w:trPr>
        <w:tc>
          <w:tcPr>
            <w:tcW w:w="2376" w:type="dxa"/>
            <w:shd w:val="clear" w:color="auto" w:fill="F2F2F2"/>
            <w:vAlign w:val="center"/>
          </w:tcPr>
          <w:p w14:paraId="0929E068" w14:textId="77777777" w:rsidR="00F04DF5" w:rsidRPr="003E5186" w:rsidRDefault="00F04DF5" w:rsidP="00B348FD">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2692B8B2" w14:textId="77777777" w:rsidR="00F04DF5" w:rsidRPr="003E5186" w:rsidRDefault="00F04DF5" w:rsidP="00B348FD">
            <w:pPr>
              <w:pStyle w:val="Default"/>
              <w:spacing w:after="200" w:line="276" w:lineRule="auto"/>
              <w:jc w:val="both"/>
              <w:rPr>
                <w:bCs/>
                <w:sz w:val="22"/>
                <w:szCs w:val="22"/>
              </w:rPr>
            </w:pPr>
            <w:r w:rsidRPr="003E5186">
              <w:rPr>
                <w:bCs/>
                <w:sz w:val="22"/>
                <w:szCs w:val="22"/>
              </w:rPr>
              <w:t>No tendrán acceso a la misma.</w:t>
            </w:r>
          </w:p>
        </w:tc>
      </w:tr>
      <w:tr w:rsidR="00F04DF5" w:rsidRPr="003E5186" w14:paraId="6ED75997" w14:textId="77777777" w:rsidTr="00B348FD">
        <w:trPr>
          <w:trHeight w:val="567"/>
        </w:trPr>
        <w:tc>
          <w:tcPr>
            <w:tcW w:w="2376" w:type="dxa"/>
            <w:shd w:val="clear" w:color="auto" w:fill="auto"/>
            <w:vAlign w:val="center"/>
          </w:tcPr>
          <w:p w14:paraId="34D8612C" w14:textId="77777777" w:rsidR="00F04DF5" w:rsidRPr="003E5186" w:rsidRDefault="00F04DF5" w:rsidP="00B348FD">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6C14A3A8" w14:textId="77777777" w:rsidR="00F04DF5" w:rsidRPr="003E5186" w:rsidRDefault="00F04DF5" w:rsidP="00B348FD">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14:paraId="4E19DDBD" w14:textId="77777777" w:rsidTr="00B348FD">
        <w:trPr>
          <w:trHeight w:val="567"/>
        </w:trPr>
        <w:tc>
          <w:tcPr>
            <w:tcW w:w="2376" w:type="dxa"/>
            <w:shd w:val="clear" w:color="auto" w:fill="F2F2F2"/>
            <w:vAlign w:val="center"/>
          </w:tcPr>
          <w:p w14:paraId="5694F5E8" w14:textId="77777777" w:rsidR="00F04DF5" w:rsidRPr="003E5186" w:rsidRDefault="00F04DF5" w:rsidP="00B348FD">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2BAAAF75" w14:textId="77777777" w:rsidR="00F04DF5" w:rsidRPr="003E5186" w:rsidRDefault="00F04DF5" w:rsidP="00B348FD">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515C8B61" w14:textId="77777777" w:rsidR="00F04DF5" w:rsidRPr="003E5186" w:rsidRDefault="00F04DF5" w:rsidP="00F04DF5">
      <w:pPr>
        <w:pStyle w:val="Default"/>
        <w:spacing w:after="200" w:line="276" w:lineRule="auto"/>
        <w:jc w:val="both"/>
        <w:rPr>
          <w:b/>
          <w:bCs/>
          <w:sz w:val="22"/>
          <w:szCs w:val="22"/>
          <w:u w:val="single"/>
        </w:rPr>
      </w:pPr>
    </w:p>
    <w:p w14:paraId="665BDB68" w14:textId="77777777" w:rsidR="00F04DF5" w:rsidRPr="003E5186" w:rsidRDefault="00F04DF5" w:rsidP="00F04DF5">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6CFD1672" w14:textId="77777777" w:rsidR="00F04DF5" w:rsidRPr="003E5186" w:rsidRDefault="00F04DF5" w:rsidP="00F04DF5">
      <w:pPr>
        <w:pStyle w:val="Default"/>
        <w:spacing w:after="200" w:line="276" w:lineRule="auto"/>
        <w:ind w:firstLine="1134"/>
        <w:jc w:val="both"/>
        <w:rPr>
          <w:bCs/>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4453024F" w14:textId="77777777" w:rsidR="00F04DF5" w:rsidRPr="003E5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E3FCA" w14:paraId="2C7DAED9" w14:textId="77777777" w:rsidTr="00B348FD">
        <w:trPr>
          <w:trHeight w:val="567"/>
        </w:trPr>
        <w:tc>
          <w:tcPr>
            <w:tcW w:w="2218" w:type="dxa"/>
          </w:tcPr>
          <w:p w14:paraId="3F8C63F2" w14:textId="77777777" w:rsidR="00F04DF5" w:rsidRPr="003E5186" w:rsidRDefault="00F04DF5" w:rsidP="00B348FD">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07E30D30" w14:textId="77777777" w:rsidR="00F04DF5" w:rsidRPr="00EE3FCA" w:rsidRDefault="00F04DF5" w:rsidP="00B348FD">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6CA98E73" w14:textId="77777777" w:rsidR="0053445C" w:rsidRDefault="0053445C" w:rsidP="0053445C">
      <w:pPr>
        <w:ind w:firstLine="900"/>
        <w:jc w:val="both"/>
        <w:rPr>
          <w:rFonts w:ascii="Arial" w:hAnsi="Arial" w:cs="Arial"/>
        </w:rPr>
      </w:pPr>
    </w:p>
    <w:p w14:paraId="3FCAC6E4" w14:textId="61CEEBCE" w:rsidR="0053445C" w:rsidRDefault="0053445C" w:rsidP="0053445C">
      <w:pPr>
        <w:ind w:firstLine="900"/>
        <w:jc w:val="both"/>
        <w:rPr>
          <w:rFonts w:ascii="Arial" w:hAnsi="Arial" w:cs="Arial"/>
          <w:b/>
          <w:bCs/>
        </w:rPr>
      </w:pPr>
      <w:r>
        <w:rPr>
          <w:rFonts w:ascii="Arial" w:hAnsi="Arial" w:cs="Arial"/>
        </w:rPr>
        <w:t xml:space="preserve">La apertura de las ofertas se llevará a cabo </w:t>
      </w:r>
      <w:r>
        <w:rPr>
          <w:rFonts w:ascii="Arial" w:hAnsi="Arial" w:cs="Arial"/>
          <w:b/>
          <w:bCs/>
        </w:rPr>
        <w:t>el</w:t>
      </w:r>
      <w:r w:rsidR="009347D6">
        <w:rPr>
          <w:rFonts w:ascii="Arial" w:hAnsi="Arial" w:cs="Arial"/>
          <w:b/>
          <w:bCs/>
        </w:rPr>
        <w:t xml:space="preserve"> día 27</w:t>
      </w:r>
      <w:r>
        <w:rPr>
          <w:rFonts w:ascii="Arial" w:hAnsi="Arial" w:cs="Arial"/>
          <w:b/>
          <w:bCs/>
        </w:rPr>
        <w:t xml:space="preserve"> de </w:t>
      </w:r>
      <w:r w:rsidR="00E22246">
        <w:rPr>
          <w:rFonts w:ascii="Arial" w:hAnsi="Arial" w:cs="Arial"/>
          <w:b/>
          <w:bCs/>
        </w:rPr>
        <w:t>octubre</w:t>
      </w:r>
      <w:r>
        <w:rPr>
          <w:rFonts w:ascii="Arial" w:hAnsi="Arial" w:cs="Arial"/>
          <w:b/>
          <w:bCs/>
        </w:rPr>
        <w:t xml:space="preserve"> de 20</w:t>
      </w:r>
      <w:r w:rsidR="00EA0600">
        <w:rPr>
          <w:rFonts w:ascii="Arial" w:hAnsi="Arial" w:cs="Arial"/>
          <w:b/>
          <w:bCs/>
        </w:rPr>
        <w:t>20</w:t>
      </w:r>
      <w:r>
        <w:rPr>
          <w:rFonts w:ascii="Arial" w:hAnsi="Arial" w:cs="Arial"/>
          <w:b/>
          <w:bCs/>
        </w:rPr>
        <w:t>,</w:t>
      </w:r>
      <w:r>
        <w:rPr>
          <w:rFonts w:ascii="Arial" w:hAnsi="Arial" w:cs="Arial"/>
        </w:rPr>
        <w:t xml:space="preserve"> </w:t>
      </w:r>
      <w:r w:rsidR="009347D6">
        <w:rPr>
          <w:rFonts w:ascii="Arial" w:hAnsi="Arial" w:cs="Arial"/>
          <w:b/>
          <w:bCs/>
        </w:rPr>
        <w:t>a las 12:00</w:t>
      </w:r>
      <w:bookmarkStart w:id="0" w:name="_GoBack"/>
      <w:bookmarkEnd w:id="0"/>
      <w:r>
        <w:rPr>
          <w:rFonts w:ascii="Arial" w:hAnsi="Arial" w:cs="Arial"/>
          <w:b/>
          <w:bCs/>
        </w:rPr>
        <w:t xml:space="preserve"> horas. </w:t>
      </w:r>
    </w:p>
    <w:p w14:paraId="613CEF12" w14:textId="77777777" w:rsidR="002B4504" w:rsidRDefault="002B4504" w:rsidP="0053445C">
      <w:pPr>
        <w:ind w:firstLine="900"/>
        <w:jc w:val="both"/>
        <w:rPr>
          <w:rFonts w:ascii="Arial" w:hAnsi="Arial" w:cs="Arial"/>
          <w:b/>
          <w:bCs/>
        </w:rPr>
      </w:pPr>
    </w:p>
    <w:p w14:paraId="79AC61FF" w14:textId="77777777" w:rsidR="002B4504" w:rsidRDefault="002B4504" w:rsidP="0053445C">
      <w:pPr>
        <w:ind w:firstLine="900"/>
        <w:jc w:val="both"/>
        <w:rPr>
          <w:rFonts w:ascii="Arial" w:hAnsi="Arial" w:cs="Arial"/>
          <w:b/>
          <w:bCs/>
        </w:rPr>
      </w:pPr>
    </w:p>
    <w:p w14:paraId="65387962" w14:textId="77777777" w:rsidR="00CC01FF" w:rsidRDefault="00CC01FF" w:rsidP="0053445C">
      <w:pPr>
        <w:jc w:val="both"/>
        <w:rPr>
          <w:rFonts w:ascii="Arial" w:hAnsi="Arial" w:cs="Arial"/>
          <w:b/>
          <w:bCs/>
        </w:rPr>
      </w:pPr>
    </w:p>
    <w:p w14:paraId="42958748" w14:textId="77777777" w:rsidR="00CC01FF" w:rsidRDefault="00CC01FF" w:rsidP="0053445C">
      <w:pPr>
        <w:jc w:val="both"/>
        <w:rPr>
          <w:rFonts w:ascii="Arial" w:hAnsi="Arial" w:cs="Arial"/>
          <w:b/>
          <w:bCs/>
        </w:rPr>
      </w:pPr>
    </w:p>
    <w:p w14:paraId="7D73B775" w14:textId="77777777" w:rsidR="00CC01FF" w:rsidRDefault="00CC01FF" w:rsidP="0053445C">
      <w:pPr>
        <w:jc w:val="both"/>
        <w:rPr>
          <w:rFonts w:ascii="Arial" w:hAnsi="Arial" w:cs="Arial"/>
          <w:b/>
          <w:bCs/>
        </w:rPr>
      </w:pPr>
    </w:p>
    <w:p w14:paraId="5B520FB2" w14:textId="77777777" w:rsidR="00CC01FF" w:rsidRDefault="00CC01FF" w:rsidP="0053445C">
      <w:pPr>
        <w:jc w:val="both"/>
        <w:rPr>
          <w:rFonts w:ascii="Arial" w:hAnsi="Arial" w:cs="Arial"/>
          <w:b/>
          <w:bCs/>
        </w:rPr>
      </w:pPr>
    </w:p>
    <w:p w14:paraId="7630F3CE" w14:textId="63E48B9D" w:rsidR="0053445C" w:rsidRPr="00643C99" w:rsidRDefault="00CC112E" w:rsidP="0053445C">
      <w:pPr>
        <w:jc w:val="both"/>
        <w:rPr>
          <w:rFonts w:ascii="Arial" w:hAnsi="Arial" w:cs="Arial"/>
          <w:b/>
          <w:bCs/>
        </w:rPr>
      </w:pPr>
      <w:r>
        <w:rPr>
          <w:rFonts w:ascii="Arial" w:hAnsi="Arial" w:cs="Arial"/>
          <w:b/>
          <w:bCs/>
        </w:rPr>
        <w:t>Art. 11</w:t>
      </w:r>
      <w:r w:rsidR="00366B54">
        <w:rPr>
          <w:rFonts w:ascii="Arial" w:hAnsi="Arial" w:cs="Arial"/>
          <w:b/>
          <w:bCs/>
        </w:rPr>
        <w:t>. FACTORES</w:t>
      </w:r>
      <w:r w:rsidR="0053445C" w:rsidRPr="00643C99">
        <w:rPr>
          <w:rFonts w:ascii="Arial" w:hAnsi="Arial" w:cs="Arial"/>
          <w:b/>
          <w:bCs/>
        </w:rPr>
        <w:t xml:space="preserve"> PARA EVALUAR LAS PROPUESTAS. </w:t>
      </w:r>
    </w:p>
    <w:p w14:paraId="4F06255D" w14:textId="77777777" w:rsidR="0053445C" w:rsidRPr="00643C99" w:rsidRDefault="0053445C" w:rsidP="0053445C">
      <w:pPr>
        <w:jc w:val="both"/>
        <w:rPr>
          <w:rFonts w:ascii="Arial" w:hAnsi="Arial" w:cs="Arial"/>
        </w:rPr>
      </w:pPr>
    </w:p>
    <w:p w14:paraId="39D4409F" w14:textId="27740B24" w:rsidR="0053445C" w:rsidRPr="00366B54" w:rsidRDefault="00B37062" w:rsidP="00B37062">
      <w:pPr>
        <w:jc w:val="both"/>
        <w:rPr>
          <w:rFonts w:ascii="Arial" w:hAnsi="Arial" w:cs="Arial"/>
          <w:lang w:val="es-ES_tradnl"/>
        </w:rPr>
      </w:pPr>
      <w:r w:rsidRPr="00366B54">
        <w:rPr>
          <w:rFonts w:ascii="Arial" w:hAnsi="Arial" w:cs="Arial"/>
          <w:lang w:val="es-ES_tradnl"/>
        </w:rPr>
        <w:t>Los factores de ponderación serán:</w:t>
      </w:r>
    </w:p>
    <w:p w14:paraId="1EBFD374" w14:textId="77777777" w:rsidR="0053445C" w:rsidRPr="00366B54" w:rsidRDefault="0053445C" w:rsidP="0053445C">
      <w:pPr>
        <w:ind w:firstLine="840"/>
        <w:jc w:val="both"/>
        <w:rPr>
          <w:rFonts w:ascii="Arial" w:hAnsi="Arial" w:cs="Arial"/>
          <w:lang w:val="es-ES_tradnl"/>
        </w:rPr>
      </w:pPr>
    </w:p>
    <w:p w14:paraId="401FCBC1" w14:textId="5BAAE434" w:rsidR="0053445C" w:rsidRPr="002117FC" w:rsidRDefault="0053445C" w:rsidP="002117FC">
      <w:pPr>
        <w:pStyle w:val="Prrafodelista"/>
        <w:numPr>
          <w:ilvl w:val="0"/>
          <w:numId w:val="25"/>
        </w:numPr>
        <w:suppressAutoHyphens/>
        <w:jc w:val="both"/>
        <w:rPr>
          <w:rFonts w:ascii="Arial" w:hAnsi="Arial"/>
          <w:spacing w:val="-3"/>
        </w:rPr>
      </w:pPr>
      <w:r w:rsidRPr="002117FC">
        <w:rPr>
          <w:rFonts w:ascii="Arial" w:hAnsi="Arial" w:cs="Arial"/>
          <w:lang w:val="es-ES_tradnl"/>
        </w:rPr>
        <w:t>Precio</w:t>
      </w:r>
      <w:r w:rsidR="00541B5D" w:rsidRPr="002117FC">
        <w:rPr>
          <w:rFonts w:ascii="Arial" w:hAnsi="Arial" w:cs="Arial"/>
          <w:lang w:val="es-ES_tradnl"/>
        </w:rPr>
        <w:t xml:space="preserve"> total mesa de cirugía</w:t>
      </w:r>
      <w:r w:rsidRPr="002117FC">
        <w:rPr>
          <w:rFonts w:ascii="Arial" w:hAnsi="Arial" w:cs="Arial"/>
          <w:lang w:val="es-ES_tradnl"/>
        </w:rPr>
        <w:t xml:space="preserve">: 70 puntos (Se asignará el mayor puntaje a aquel oferente cuyo precio </w:t>
      </w:r>
      <w:r w:rsidR="00366B54" w:rsidRPr="002117FC">
        <w:rPr>
          <w:rFonts w:ascii="Arial" w:hAnsi="Arial"/>
          <w:spacing w:val="-3"/>
        </w:rPr>
        <w:t xml:space="preserve">sea el menor y comparativamente </w:t>
      </w:r>
      <w:r w:rsidRPr="002117FC">
        <w:rPr>
          <w:rFonts w:ascii="Arial" w:hAnsi="Arial"/>
          <w:spacing w:val="-3"/>
        </w:rPr>
        <w:t>se valorarán las restantes</w:t>
      </w:r>
      <w:r w:rsidR="00F05E70" w:rsidRPr="002117FC">
        <w:rPr>
          <w:rFonts w:ascii="Arial" w:hAnsi="Arial"/>
          <w:spacing w:val="-3"/>
        </w:rPr>
        <w:t>)</w:t>
      </w:r>
    </w:p>
    <w:p w14:paraId="1ED870F3" w14:textId="77777777" w:rsidR="0053445C" w:rsidRPr="00366B54" w:rsidRDefault="0053445C" w:rsidP="0053445C">
      <w:pPr>
        <w:ind w:firstLine="840"/>
        <w:jc w:val="both"/>
        <w:rPr>
          <w:rFonts w:ascii="Arial" w:hAnsi="Arial" w:cs="Arial"/>
          <w:lang w:val="es-ES_tradnl"/>
        </w:rPr>
      </w:pPr>
    </w:p>
    <w:p w14:paraId="1549162A" w14:textId="0F972A8C" w:rsidR="002117FC" w:rsidRPr="002117FC" w:rsidRDefault="00541B5D" w:rsidP="002117FC">
      <w:pPr>
        <w:pStyle w:val="Prrafodelista"/>
        <w:numPr>
          <w:ilvl w:val="0"/>
          <w:numId w:val="25"/>
        </w:numPr>
        <w:suppressAutoHyphens/>
        <w:jc w:val="both"/>
        <w:rPr>
          <w:rFonts w:ascii="Arial" w:hAnsi="Arial"/>
          <w:spacing w:val="-3"/>
        </w:rPr>
      </w:pPr>
      <w:r w:rsidRPr="002117FC">
        <w:rPr>
          <w:rFonts w:ascii="Arial" w:hAnsi="Arial" w:cs="Arial"/>
          <w:lang w:val="es-ES_tradnl"/>
        </w:rPr>
        <w:t>Precio mensual (</w:t>
      </w:r>
      <w:r w:rsidR="00366B54" w:rsidRPr="002117FC">
        <w:rPr>
          <w:rFonts w:ascii="Arial" w:hAnsi="Arial" w:cs="Arial"/>
          <w:lang w:val="es-ES_tradnl"/>
        </w:rPr>
        <w:t>anualizado</w:t>
      </w:r>
      <w:r w:rsidRPr="002117FC">
        <w:rPr>
          <w:rFonts w:ascii="Arial" w:hAnsi="Arial" w:cs="Arial"/>
          <w:lang w:val="es-ES_tradnl"/>
        </w:rPr>
        <w:t>) del servicio de mantenim</w:t>
      </w:r>
      <w:r w:rsidR="00C753C9" w:rsidRPr="002117FC">
        <w:rPr>
          <w:rFonts w:ascii="Arial" w:hAnsi="Arial" w:cs="Arial"/>
          <w:lang w:val="es-ES_tradnl"/>
        </w:rPr>
        <w:t>iento integral sin repuestos: 15</w:t>
      </w:r>
      <w:r w:rsidRPr="002117FC">
        <w:rPr>
          <w:rFonts w:ascii="Arial" w:hAnsi="Arial" w:cs="Arial"/>
          <w:lang w:val="es-ES_tradnl"/>
        </w:rPr>
        <w:t xml:space="preserve"> puntos</w:t>
      </w:r>
      <w:r w:rsidR="002117FC">
        <w:rPr>
          <w:rFonts w:ascii="Arial" w:hAnsi="Arial" w:cs="Arial"/>
          <w:lang w:val="es-ES_tradnl"/>
        </w:rPr>
        <w:t xml:space="preserve"> </w:t>
      </w:r>
      <w:r w:rsidR="002117FC" w:rsidRPr="002117FC">
        <w:rPr>
          <w:rFonts w:ascii="Arial" w:hAnsi="Arial" w:cs="Arial"/>
          <w:lang w:val="es-ES_tradnl"/>
        </w:rPr>
        <w:t xml:space="preserve">(Se asignará el mayor puntaje a aquel oferente cuyo precio </w:t>
      </w:r>
      <w:r w:rsidR="002117FC" w:rsidRPr="002117FC">
        <w:rPr>
          <w:rFonts w:ascii="Arial" w:hAnsi="Arial"/>
          <w:spacing w:val="-3"/>
        </w:rPr>
        <w:t xml:space="preserve">sea el menor y comparativamente </w:t>
      </w:r>
      <w:r w:rsidR="002117FC">
        <w:rPr>
          <w:rFonts w:ascii="Arial" w:hAnsi="Arial"/>
          <w:spacing w:val="-3"/>
        </w:rPr>
        <w:t>se valorarán</w:t>
      </w:r>
      <w:r w:rsidR="002117FC" w:rsidRPr="002117FC">
        <w:rPr>
          <w:rFonts w:ascii="Arial" w:hAnsi="Arial"/>
          <w:spacing w:val="-3"/>
        </w:rPr>
        <w:t xml:space="preserve"> las restantes)</w:t>
      </w:r>
    </w:p>
    <w:p w14:paraId="547D5D84" w14:textId="6879792D" w:rsidR="00541B5D" w:rsidRPr="00366B54" w:rsidRDefault="00541B5D" w:rsidP="0053445C">
      <w:pPr>
        <w:ind w:firstLine="840"/>
        <w:jc w:val="both"/>
        <w:rPr>
          <w:rFonts w:ascii="Arial" w:hAnsi="Arial" w:cs="Arial"/>
          <w:lang w:val="es-ES_tradnl"/>
        </w:rPr>
      </w:pPr>
    </w:p>
    <w:p w14:paraId="3A832A60" w14:textId="3547ED0A" w:rsidR="002117FC" w:rsidRPr="002117FC" w:rsidRDefault="00541B5D" w:rsidP="002117FC">
      <w:pPr>
        <w:pStyle w:val="Prrafodelista"/>
        <w:numPr>
          <w:ilvl w:val="0"/>
          <w:numId w:val="25"/>
        </w:numPr>
        <w:suppressAutoHyphens/>
        <w:jc w:val="both"/>
        <w:rPr>
          <w:rFonts w:ascii="Arial" w:hAnsi="Arial"/>
          <w:spacing w:val="-3"/>
        </w:rPr>
      </w:pPr>
      <w:r w:rsidRPr="002117FC">
        <w:rPr>
          <w:rFonts w:ascii="Arial" w:hAnsi="Arial" w:cs="Arial"/>
          <w:lang w:val="es-ES_tradnl"/>
        </w:rPr>
        <w:t xml:space="preserve">Precio mensual (anualizado) del servicio de </w:t>
      </w:r>
      <w:r w:rsidR="00366B54" w:rsidRPr="002117FC">
        <w:rPr>
          <w:rFonts w:ascii="Arial" w:hAnsi="Arial" w:cs="Arial"/>
          <w:lang w:val="es-ES_tradnl"/>
        </w:rPr>
        <w:t>mantenimiento</w:t>
      </w:r>
      <w:r w:rsidRPr="002117FC">
        <w:rPr>
          <w:rFonts w:ascii="Arial" w:hAnsi="Arial" w:cs="Arial"/>
          <w:lang w:val="es-ES_tradnl"/>
        </w:rPr>
        <w:t xml:space="preserve"> integral </w:t>
      </w:r>
      <w:r w:rsidRPr="002117FC">
        <w:rPr>
          <w:rFonts w:ascii="Arial" w:hAnsi="Arial" w:cs="Arial"/>
        </w:rPr>
        <w:t xml:space="preserve">incluyendo la provisión de todos los repuestos que sean necesarios durante un plazo de 10 años </w:t>
      </w:r>
      <w:r w:rsidR="00366B54" w:rsidRPr="002117FC">
        <w:rPr>
          <w:rFonts w:ascii="Arial" w:hAnsi="Arial" w:cs="Arial"/>
        </w:rPr>
        <w:t>(no se incluirán en este factor</w:t>
      </w:r>
      <w:r w:rsidRPr="002117FC">
        <w:rPr>
          <w:rFonts w:ascii="Arial" w:hAnsi="Arial" w:cs="Arial"/>
        </w:rPr>
        <w:t xml:space="preserve"> el precio actual solicitado de los cinco repuestos de mayor valor</w:t>
      </w:r>
      <w:r w:rsidR="002117FC">
        <w:rPr>
          <w:rFonts w:ascii="Arial" w:hAnsi="Arial" w:cs="Arial"/>
        </w:rPr>
        <w:t>)</w:t>
      </w:r>
      <w:r w:rsidRPr="002117FC">
        <w:rPr>
          <w:rFonts w:ascii="Arial" w:hAnsi="Arial" w:cs="Arial"/>
        </w:rPr>
        <w:t xml:space="preserve">: </w:t>
      </w:r>
      <w:r w:rsidR="00C753C9" w:rsidRPr="002117FC">
        <w:rPr>
          <w:rFonts w:ascii="Arial" w:hAnsi="Arial" w:cs="Arial"/>
        </w:rPr>
        <w:t>15</w:t>
      </w:r>
      <w:r w:rsidRPr="002117FC">
        <w:rPr>
          <w:rFonts w:ascii="Arial" w:hAnsi="Arial" w:cs="Arial"/>
        </w:rPr>
        <w:t xml:space="preserve"> puntos</w:t>
      </w:r>
      <w:r w:rsidR="002117FC">
        <w:rPr>
          <w:rFonts w:ascii="Arial" w:hAnsi="Arial" w:cs="Arial"/>
        </w:rPr>
        <w:t xml:space="preserve"> </w:t>
      </w:r>
      <w:r w:rsidR="002117FC" w:rsidRPr="002117FC">
        <w:rPr>
          <w:rFonts w:ascii="Arial" w:hAnsi="Arial" w:cs="Arial"/>
          <w:lang w:val="es-ES_tradnl"/>
        </w:rPr>
        <w:t xml:space="preserve">(Se asignará el mayor puntaje a aquel oferente cuyo precio </w:t>
      </w:r>
      <w:r w:rsidR="002117FC" w:rsidRPr="002117FC">
        <w:rPr>
          <w:rFonts w:ascii="Arial" w:hAnsi="Arial"/>
          <w:spacing w:val="-3"/>
        </w:rPr>
        <w:t xml:space="preserve">sea el menor y comparativamente </w:t>
      </w:r>
      <w:r w:rsidR="002117FC">
        <w:rPr>
          <w:rFonts w:ascii="Arial" w:hAnsi="Arial"/>
          <w:spacing w:val="-3"/>
        </w:rPr>
        <w:t>se valorarán</w:t>
      </w:r>
      <w:r w:rsidR="002117FC" w:rsidRPr="002117FC">
        <w:rPr>
          <w:rFonts w:ascii="Arial" w:hAnsi="Arial"/>
          <w:spacing w:val="-3"/>
        </w:rPr>
        <w:t xml:space="preserve"> las restantes)</w:t>
      </w:r>
    </w:p>
    <w:p w14:paraId="6C8F69B9" w14:textId="54D7C7EE" w:rsidR="00541B5D" w:rsidRPr="00366B54" w:rsidRDefault="00541B5D" w:rsidP="0053445C">
      <w:pPr>
        <w:ind w:firstLine="840"/>
        <w:jc w:val="both"/>
        <w:rPr>
          <w:rFonts w:ascii="Arial" w:hAnsi="Arial" w:cs="Arial"/>
          <w:lang w:val="es-ES_tradnl"/>
        </w:rPr>
      </w:pPr>
    </w:p>
    <w:p w14:paraId="751DDAB0" w14:textId="77777777" w:rsidR="00541B5D" w:rsidRPr="00366B54" w:rsidRDefault="00541B5D" w:rsidP="0053445C">
      <w:pPr>
        <w:ind w:firstLine="840"/>
        <w:jc w:val="both"/>
        <w:rPr>
          <w:rFonts w:ascii="Arial" w:hAnsi="Arial" w:cs="Arial"/>
          <w:lang w:val="es-ES_tradnl"/>
        </w:rPr>
      </w:pPr>
    </w:p>
    <w:p w14:paraId="38FAFCC5" w14:textId="13FA32C4" w:rsidR="00B37062" w:rsidRPr="00366B54" w:rsidRDefault="00CC01FF" w:rsidP="0053445C">
      <w:pPr>
        <w:ind w:firstLine="840"/>
        <w:jc w:val="both"/>
        <w:rPr>
          <w:rFonts w:ascii="Arial" w:hAnsi="Arial" w:cs="Arial"/>
          <w:lang w:val="es-ES_tradnl"/>
        </w:rPr>
      </w:pPr>
      <w:r w:rsidRPr="00C753C9">
        <w:rPr>
          <w:rFonts w:ascii="Arial" w:hAnsi="Arial" w:cs="Arial"/>
          <w:lang w:val="es-ES_tradnl"/>
        </w:rPr>
        <w:t>Se descontará dos (2)</w:t>
      </w:r>
      <w:r w:rsidRPr="00366B54">
        <w:rPr>
          <w:rFonts w:ascii="Arial" w:hAnsi="Arial" w:cs="Arial"/>
          <w:lang w:val="es-ES_tradnl"/>
        </w:rPr>
        <w:t xml:space="preserve"> puntos</w:t>
      </w:r>
      <w:r w:rsidR="005B6507" w:rsidRPr="00366B54">
        <w:rPr>
          <w:rFonts w:ascii="Arial" w:hAnsi="Arial" w:cs="Arial"/>
          <w:lang w:val="es-ES_tradnl"/>
        </w:rPr>
        <w:t xml:space="preserve"> del total del puntaje obtenido </w:t>
      </w:r>
      <w:r w:rsidRPr="00366B54">
        <w:rPr>
          <w:rFonts w:ascii="Arial" w:hAnsi="Arial" w:cs="Arial"/>
          <w:lang w:val="es-ES_tradnl"/>
        </w:rPr>
        <w:t xml:space="preserve">por cada registro de antecedente negativo en RUPE en </w:t>
      </w:r>
      <w:r w:rsidR="003424CB">
        <w:rPr>
          <w:rFonts w:ascii="Arial" w:hAnsi="Arial" w:cs="Arial"/>
          <w:lang w:val="es-ES_tradnl"/>
        </w:rPr>
        <w:t>puntaje</w:t>
      </w:r>
      <w:r w:rsidR="00DE27E4">
        <w:rPr>
          <w:rFonts w:ascii="Arial" w:hAnsi="Arial" w:cs="Arial"/>
          <w:lang w:val="es-ES_tradnl"/>
        </w:rPr>
        <w:t xml:space="preserve"> </w:t>
      </w:r>
      <w:r w:rsidRPr="00366B54">
        <w:rPr>
          <w:rFonts w:ascii="Arial" w:hAnsi="Arial" w:cs="Arial"/>
          <w:lang w:val="es-ES_tradnl"/>
        </w:rPr>
        <w:t>los últimos cinco (5) años.</w:t>
      </w:r>
    </w:p>
    <w:p w14:paraId="506929F2" w14:textId="6D7AFE7B" w:rsidR="00B37062" w:rsidRPr="00366B54" w:rsidRDefault="00B37062" w:rsidP="0053445C">
      <w:pPr>
        <w:ind w:firstLine="840"/>
        <w:jc w:val="both"/>
        <w:rPr>
          <w:rFonts w:ascii="Arial" w:hAnsi="Arial" w:cs="Arial"/>
          <w:lang w:val="es-ES_tradnl"/>
        </w:rPr>
      </w:pPr>
    </w:p>
    <w:p w14:paraId="2A97B9C5" w14:textId="3B22DB90" w:rsidR="003424CB" w:rsidRDefault="003424CB" w:rsidP="0053445C">
      <w:pPr>
        <w:ind w:firstLine="840"/>
        <w:jc w:val="both"/>
        <w:rPr>
          <w:rFonts w:ascii="Arial" w:hAnsi="Arial" w:cs="Arial"/>
          <w:lang w:val="es-ES_tradnl"/>
        </w:rPr>
      </w:pPr>
      <w:r>
        <w:rPr>
          <w:rFonts w:ascii="Arial" w:hAnsi="Arial" w:cs="Arial"/>
          <w:lang w:val="es-ES_tradnl"/>
        </w:rPr>
        <w:t>Resultará adjudicatario de la mesa de cirugía el oferente que obtenga el mejor puntaje total.</w:t>
      </w:r>
    </w:p>
    <w:p w14:paraId="434DFB34" w14:textId="77777777" w:rsidR="003424CB" w:rsidRDefault="003424CB" w:rsidP="0053445C">
      <w:pPr>
        <w:ind w:firstLine="840"/>
        <w:jc w:val="both"/>
        <w:rPr>
          <w:rFonts w:ascii="Arial" w:hAnsi="Arial" w:cs="Arial"/>
          <w:lang w:val="es-ES_tradnl"/>
        </w:rPr>
      </w:pPr>
    </w:p>
    <w:p w14:paraId="4C4B182A" w14:textId="19BE7889" w:rsidR="00CC112E" w:rsidRDefault="00F05E70" w:rsidP="0053445C">
      <w:pPr>
        <w:ind w:firstLine="840"/>
        <w:jc w:val="both"/>
        <w:rPr>
          <w:rFonts w:ascii="Arial" w:hAnsi="Arial" w:cs="Arial"/>
          <w:lang w:val="es-ES_tradnl"/>
        </w:rPr>
      </w:pPr>
      <w:r w:rsidRPr="00366B54">
        <w:rPr>
          <w:rFonts w:ascii="Arial" w:hAnsi="Arial" w:cs="Arial"/>
          <w:lang w:val="es-ES_tradnl"/>
        </w:rPr>
        <w:t xml:space="preserve">El oferente que resulte adjudicatario de la mesa de cirugía será quien </w:t>
      </w:r>
      <w:r w:rsidR="003E6FA0" w:rsidRPr="00366B54">
        <w:rPr>
          <w:rFonts w:ascii="Arial" w:hAnsi="Arial" w:cs="Arial"/>
          <w:lang w:val="es-ES_tradnl"/>
        </w:rPr>
        <w:t>brinde el servicio de mantenimiento integral</w:t>
      </w:r>
      <w:r w:rsidR="00C753C9" w:rsidRPr="00C753C9">
        <w:rPr>
          <w:rFonts w:ascii="Arial" w:hAnsi="Arial" w:cs="Arial"/>
          <w:lang w:val="es-ES_tradnl"/>
        </w:rPr>
        <w:t>.</w:t>
      </w:r>
      <w:r w:rsidR="002117FC">
        <w:rPr>
          <w:rFonts w:ascii="Arial" w:hAnsi="Arial" w:cs="Arial"/>
          <w:lang w:val="es-ES_tradnl"/>
        </w:rPr>
        <w:t xml:space="preserve"> </w:t>
      </w:r>
      <w:r w:rsidR="00CC112E" w:rsidRPr="002117FC">
        <w:rPr>
          <w:rFonts w:ascii="Arial" w:hAnsi="Arial" w:cs="Arial"/>
          <w:lang w:val="es-ES_tradnl"/>
        </w:rPr>
        <w:t xml:space="preserve">En oportunidad de efectuar la adjudicación, el HBSE definirá si la misma incluye o no la provisión de los repuestos dentro del servicio de mantenimiento contratado. </w:t>
      </w:r>
    </w:p>
    <w:p w14:paraId="112E899A" w14:textId="41619257" w:rsidR="00AC0952" w:rsidRDefault="00AC0952" w:rsidP="0053445C">
      <w:pPr>
        <w:ind w:firstLine="840"/>
        <w:jc w:val="both"/>
        <w:rPr>
          <w:rFonts w:ascii="Arial" w:hAnsi="Arial" w:cs="Arial"/>
          <w:lang w:val="es-ES_tradnl"/>
        </w:rPr>
      </w:pPr>
    </w:p>
    <w:p w14:paraId="5737F2B0" w14:textId="77777777" w:rsidR="00AC0952" w:rsidRDefault="00AC0952" w:rsidP="0053445C">
      <w:pPr>
        <w:ind w:firstLine="840"/>
        <w:jc w:val="both"/>
        <w:rPr>
          <w:rFonts w:ascii="Arial" w:hAnsi="Arial" w:cs="Arial"/>
          <w:lang w:val="es-ES_tradnl"/>
        </w:rPr>
      </w:pPr>
    </w:p>
    <w:p w14:paraId="45B67B50" w14:textId="77777777" w:rsidR="0053445C" w:rsidRDefault="0053445C" w:rsidP="0053445C">
      <w:pPr>
        <w:ind w:firstLine="840"/>
        <w:jc w:val="both"/>
        <w:rPr>
          <w:rFonts w:ascii="Arial" w:hAnsi="Arial" w:cs="Arial"/>
          <w:lang w:val="es-ES_tradnl"/>
        </w:rPr>
      </w:pPr>
    </w:p>
    <w:p w14:paraId="04A59591" w14:textId="5910E410" w:rsidR="0053445C" w:rsidRPr="00643C99" w:rsidRDefault="0053445C" w:rsidP="0053445C">
      <w:pPr>
        <w:jc w:val="both"/>
        <w:rPr>
          <w:rFonts w:ascii="Arial" w:hAnsi="Arial" w:cs="Arial"/>
          <w:b/>
          <w:bCs/>
        </w:rPr>
      </w:pPr>
      <w:r w:rsidRPr="00643C99">
        <w:rPr>
          <w:rFonts w:ascii="Arial" w:hAnsi="Arial" w:cs="Arial"/>
          <w:b/>
          <w:bCs/>
        </w:rPr>
        <w:t>Art. 1</w:t>
      </w:r>
      <w:r w:rsidR="00CC112E">
        <w:rPr>
          <w:rFonts w:ascii="Arial" w:hAnsi="Arial" w:cs="Arial"/>
          <w:b/>
          <w:bCs/>
        </w:rPr>
        <w:t>2</w:t>
      </w:r>
      <w:r w:rsidRPr="00643C99">
        <w:rPr>
          <w:rFonts w:ascii="Arial" w:hAnsi="Arial" w:cs="Arial"/>
          <w:b/>
          <w:bCs/>
        </w:rPr>
        <w:t>. MEJORA DE OFERTA Y NEGOCIACIONES.</w:t>
      </w:r>
    </w:p>
    <w:p w14:paraId="5F67858F" w14:textId="77777777" w:rsidR="0053445C" w:rsidRPr="00643C99" w:rsidRDefault="0053445C" w:rsidP="0053445C">
      <w:pPr>
        <w:jc w:val="both"/>
        <w:rPr>
          <w:rFonts w:ascii="Arial" w:hAnsi="Arial" w:cs="Arial"/>
          <w:sz w:val="20"/>
          <w:szCs w:val="20"/>
        </w:rPr>
      </w:pPr>
    </w:p>
    <w:p w14:paraId="217BAD65" w14:textId="77777777"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De acuerdo con los términos definidos por el Art. N° 66 del T.O.C.A.F., la Administración podrá invitar a los oferentes respectivos a mejorar sus ofertas, otorgando a esos efectos un plazo no menor a dos días para presentarla</w:t>
      </w:r>
      <w:r w:rsidR="00B81872">
        <w:rPr>
          <w:rFonts w:ascii="Arial" w:hAnsi="Arial" w:cs="Arial"/>
          <w:lang w:val="es-ES_tradnl"/>
        </w:rPr>
        <w:t>s</w:t>
      </w:r>
      <w:r w:rsidRPr="00EE3FCA">
        <w:rPr>
          <w:rFonts w:ascii="Arial" w:hAnsi="Arial" w:cs="Arial"/>
          <w:lang w:val="es-ES_tradnl"/>
        </w:rPr>
        <w:t xml:space="preserve">. </w:t>
      </w:r>
    </w:p>
    <w:p w14:paraId="20B7CB7E" w14:textId="77777777" w:rsidR="0053445C" w:rsidRPr="00EE3FCA" w:rsidRDefault="0053445C" w:rsidP="0053445C">
      <w:pPr>
        <w:ind w:firstLine="840"/>
        <w:jc w:val="both"/>
        <w:rPr>
          <w:rFonts w:ascii="Arial" w:hAnsi="Arial" w:cs="Arial"/>
          <w:lang w:val="es-ES_tradnl"/>
        </w:rPr>
      </w:pPr>
    </w:p>
    <w:p w14:paraId="46066568" w14:textId="77777777"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En caso de existir ofertas similares, la Administración podrá entablar negociaciones con aquellas oferentes que precalifiquen a tal efecto, a fin de obtener mejores condiciones técnicas</w:t>
      </w:r>
      <w:r w:rsidR="00B81872">
        <w:rPr>
          <w:rFonts w:ascii="Arial" w:hAnsi="Arial" w:cs="Arial"/>
          <w:lang w:val="es-ES_tradnl"/>
        </w:rPr>
        <w:t>,</w:t>
      </w:r>
      <w:r w:rsidRPr="00EE3FCA">
        <w:rPr>
          <w:rFonts w:ascii="Arial" w:hAnsi="Arial" w:cs="Arial"/>
          <w:lang w:val="es-ES_tradnl"/>
        </w:rPr>
        <w:t xml:space="preserve"> </w:t>
      </w:r>
      <w:r w:rsidR="00B81872">
        <w:rPr>
          <w:rFonts w:ascii="Arial" w:hAnsi="Arial" w:cs="Arial"/>
          <w:lang w:val="es-ES_tradnl"/>
        </w:rPr>
        <w:t>de calidad o de precio</w:t>
      </w:r>
      <w:r w:rsidRPr="00EE3FCA">
        <w:rPr>
          <w:rFonts w:ascii="Arial" w:hAnsi="Arial" w:cs="Arial"/>
          <w:lang w:val="es-ES_tradnl"/>
        </w:rPr>
        <w:t xml:space="preserve">. </w:t>
      </w:r>
    </w:p>
    <w:p w14:paraId="7E6D2F4D" w14:textId="77777777" w:rsidR="0053445C" w:rsidRPr="00EE3FCA" w:rsidRDefault="0053445C" w:rsidP="0053445C">
      <w:pPr>
        <w:ind w:firstLine="840"/>
        <w:jc w:val="both"/>
        <w:rPr>
          <w:rFonts w:ascii="Arial" w:hAnsi="Arial" w:cs="Arial"/>
          <w:lang w:val="es-ES_tradnl"/>
        </w:rPr>
      </w:pPr>
    </w:p>
    <w:p w14:paraId="3DBCAC16" w14:textId="77777777"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E3FCA">
          <w:rPr>
            <w:rFonts w:ascii="Arial" w:hAnsi="Arial" w:cs="Arial"/>
            <w:lang w:val="es-ES_tradnl"/>
          </w:rPr>
          <w:t>la Comisión Asesora</w:t>
        </w:r>
      </w:smartTag>
      <w:r w:rsidRPr="00EE3FCA">
        <w:rPr>
          <w:rFonts w:ascii="Arial" w:hAnsi="Arial" w:cs="Arial"/>
          <w:lang w:val="es-ES_tradnl"/>
        </w:rPr>
        <w:t xml:space="preserve"> de Adjudicaciones podrá entablar negociaciones tendientes a la mejora de ofertas con aquellos que la misma seleccione a tal efecto.</w:t>
      </w:r>
    </w:p>
    <w:p w14:paraId="0A229F70" w14:textId="77777777" w:rsidR="0053445C" w:rsidRDefault="0053445C" w:rsidP="0053445C">
      <w:pPr>
        <w:jc w:val="both"/>
        <w:rPr>
          <w:rFonts w:ascii="Arial" w:hAnsi="Arial" w:cs="Arial"/>
          <w:b/>
          <w:bCs/>
        </w:rPr>
      </w:pPr>
    </w:p>
    <w:p w14:paraId="6D4B3E30" w14:textId="77777777" w:rsidR="0053445C" w:rsidRDefault="0053445C" w:rsidP="0053445C">
      <w:pPr>
        <w:jc w:val="both"/>
        <w:rPr>
          <w:rFonts w:ascii="Arial" w:hAnsi="Arial" w:cs="Arial"/>
          <w:b/>
          <w:bCs/>
        </w:rPr>
      </w:pPr>
    </w:p>
    <w:p w14:paraId="7A9DA19C" w14:textId="34DA6844" w:rsidR="0053445C" w:rsidRPr="00643C99" w:rsidRDefault="0053445C" w:rsidP="0053445C">
      <w:pPr>
        <w:jc w:val="both"/>
        <w:rPr>
          <w:rFonts w:ascii="Arial" w:hAnsi="Arial" w:cs="Arial"/>
          <w:b/>
          <w:bCs/>
        </w:rPr>
      </w:pPr>
      <w:r w:rsidRPr="00643C99">
        <w:rPr>
          <w:rFonts w:ascii="Arial" w:hAnsi="Arial" w:cs="Arial"/>
          <w:b/>
          <w:bCs/>
        </w:rPr>
        <w:lastRenderedPageBreak/>
        <w:t>Art. 1</w:t>
      </w:r>
      <w:r w:rsidR="00CC112E">
        <w:rPr>
          <w:rFonts w:ascii="Arial" w:hAnsi="Arial" w:cs="Arial"/>
          <w:b/>
          <w:bCs/>
        </w:rPr>
        <w:t>3</w:t>
      </w:r>
      <w:r w:rsidRPr="00643C99">
        <w:rPr>
          <w:rFonts w:ascii="Arial" w:hAnsi="Arial" w:cs="Arial"/>
          <w:b/>
          <w:bCs/>
        </w:rPr>
        <w:t>. ADJUDICACION.</w:t>
      </w:r>
    </w:p>
    <w:p w14:paraId="0C4DC65A" w14:textId="77777777" w:rsidR="0053445C" w:rsidRPr="00643C99" w:rsidRDefault="0053445C" w:rsidP="0053445C">
      <w:pPr>
        <w:ind w:left="-284"/>
        <w:jc w:val="both"/>
        <w:rPr>
          <w:rFonts w:ascii="Arial" w:hAnsi="Arial" w:cs="Arial"/>
        </w:rPr>
      </w:pPr>
    </w:p>
    <w:p w14:paraId="1EBF14BC" w14:textId="0C57C4AF" w:rsidR="0053445C" w:rsidRPr="00DE0758" w:rsidRDefault="0053445C" w:rsidP="0053445C">
      <w:pPr>
        <w:ind w:firstLine="851"/>
        <w:jc w:val="both"/>
        <w:rPr>
          <w:rFonts w:ascii="Arial" w:hAnsi="Arial" w:cs="Arial"/>
          <w:color w:val="FF0000"/>
        </w:rPr>
      </w:pPr>
      <w:r w:rsidRPr="00C52465">
        <w:rPr>
          <w:rFonts w:ascii="Arial" w:hAnsi="Arial" w:cs="Arial"/>
        </w:rPr>
        <w:t>El B</w:t>
      </w:r>
      <w:r>
        <w:rPr>
          <w:rFonts w:ascii="Arial" w:hAnsi="Arial" w:cs="Arial"/>
        </w:rPr>
        <w:t>SE</w:t>
      </w:r>
      <w:r w:rsidRPr="00C52465">
        <w:rPr>
          <w:rFonts w:ascii="Arial" w:hAnsi="Arial" w:cs="Arial"/>
        </w:rPr>
        <w:t xml:space="preserve"> se reserva el derecho de adjudicar la licitación a la oferta que considere más conveniente de acuerdo a </w:t>
      </w:r>
      <w:r w:rsidRPr="007851E6">
        <w:rPr>
          <w:rFonts w:ascii="Arial" w:hAnsi="Arial" w:cs="Arial"/>
        </w:rPr>
        <w:t>la evaluación</w:t>
      </w:r>
      <w:r w:rsidR="007851E6">
        <w:rPr>
          <w:rFonts w:ascii="Arial" w:hAnsi="Arial" w:cs="Arial"/>
        </w:rPr>
        <w:t xml:space="preserve"> realizada en el Art. 11</w:t>
      </w:r>
      <w:r w:rsidRPr="00C52465">
        <w:rPr>
          <w:rFonts w:ascii="Arial" w:hAnsi="Arial" w:cs="Arial"/>
        </w:rPr>
        <w:t>.</w:t>
      </w:r>
    </w:p>
    <w:p w14:paraId="66D6AE4D" w14:textId="54E9BCF4" w:rsidR="00B37062" w:rsidRDefault="00B37062" w:rsidP="0053445C">
      <w:pPr>
        <w:ind w:firstLine="851"/>
        <w:jc w:val="both"/>
        <w:rPr>
          <w:rFonts w:ascii="Arial" w:hAnsi="Arial" w:cs="Arial"/>
        </w:rPr>
      </w:pPr>
    </w:p>
    <w:p w14:paraId="2602B595" w14:textId="4C766DA9" w:rsidR="00B37062" w:rsidRPr="00C52465" w:rsidRDefault="00B37062" w:rsidP="0053445C">
      <w:pPr>
        <w:ind w:firstLine="851"/>
        <w:jc w:val="both"/>
        <w:rPr>
          <w:rFonts w:ascii="Arial" w:hAnsi="Arial" w:cs="Arial"/>
        </w:rPr>
      </w:pPr>
      <w:r w:rsidRPr="002117FC">
        <w:rPr>
          <w:rFonts w:ascii="Arial" w:hAnsi="Arial" w:cs="Arial"/>
        </w:rPr>
        <w:t>El adjudicatario de la mesa será quien realice el servicio de mantenimiento integral</w:t>
      </w:r>
      <w:r w:rsidR="00E066B0" w:rsidRPr="002117FC">
        <w:rPr>
          <w:rFonts w:ascii="Arial" w:hAnsi="Arial" w:cs="Arial"/>
        </w:rPr>
        <w:t xml:space="preserve"> </w:t>
      </w:r>
      <w:r>
        <w:rPr>
          <w:rFonts w:ascii="Arial" w:hAnsi="Arial" w:cs="Arial"/>
        </w:rPr>
        <w:t xml:space="preserve"> </w:t>
      </w:r>
    </w:p>
    <w:p w14:paraId="238B1FF4" w14:textId="77777777" w:rsidR="0053445C" w:rsidRPr="00C52465" w:rsidRDefault="0053445C" w:rsidP="0053445C">
      <w:pPr>
        <w:ind w:firstLine="851"/>
        <w:jc w:val="both"/>
        <w:rPr>
          <w:rFonts w:ascii="Arial" w:hAnsi="Arial" w:cs="Arial"/>
        </w:rPr>
      </w:pPr>
    </w:p>
    <w:p w14:paraId="2B559B33" w14:textId="77777777" w:rsidR="0053445C" w:rsidRDefault="0053445C" w:rsidP="0053445C">
      <w:pPr>
        <w:ind w:firstLine="851"/>
        <w:jc w:val="both"/>
        <w:rPr>
          <w:rFonts w:ascii="Arial" w:hAnsi="Arial" w:cs="Arial"/>
        </w:rPr>
      </w:pPr>
      <w:r w:rsidRPr="00C52465">
        <w:rPr>
          <w:rFonts w:ascii="Arial" w:hAnsi="Arial" w:cs="Arial"/>
        </w:rPr>
        <w:t>La adjudicación de las propuestas queda condicionada a la resolución de las autoridades competentes del B</w:t>
      </w:r>
      <w:r>
        <w:rPr>
          <w:rFonts w:ascii="Arial" w:hAnsi="Arial" w:cs="Arial"/>
        </w:rPr>
        <w:t>SE</w:t>
      </w:r>
      <w:r w:rsidRPr="00C52465">
        <w:rPr>
          <w:rFonts w:ascii="Arial" w:hAnsi="Arial" w:cs="Arial"/>
        </w:rPr>
        <w:t xml:space="preserve">, el que se reserva el derecho de adjudicar o declarar desierta </w:t>
      </w:r>
      <w:smartTag w:uri="urn:schemas-microsoft-com:office:smarttags" w:element="PersonName">
        <w:smartTagPr>
          <w:attr w:name="ProductID" w:val="la Licitaci￳n"/>
        </w:smartTagPr>
        <w:r w:rsidRPr="00C52465">
          <w:rPr>
            <w:rFonts w:ascii="Arial" w:hAnsi="Arial" w:cs="Arial"/>
          </w:rPr>
          <w:t>la Licitación</w:t>
        </w:r>
      </w:smartTag>
      <w:r w:rsidRPr="00C52465">
        <w:rPr>
          <w:rFonts w:ascii="Arial" w:hAnsi="Arial" w:cs="Arial"/>
        </w:rPr>
        <w:t xml:space="preserve"> en su caso, o de rechazar todas las propuestas cuando no las considere válidas o admisibles, o se trate de propuestas manifiestamente inconvenientes.</w:t>
      </w:r>
    </w:p>
    <w:p w14:paraId="0E2FB8EA" w14:textId="77777777" w:rsidR="00E37382" w:rsidRDefault="00E37382" w:rsidP="0053445C">
      <w:pPr>
        <w:ind w:firstLine="851"/>
        <w:jc w:val="both"/>
        <w:rPr>
          <w:rFonts w:ascii="Arial" w:hAnsi="Arial" w:cs="Arial"/>
        </w:rPr>
      </w:pPr>
    </w:p>
    <w:p w14:paraId="57D5A420" w14:textId="77777777" w:rsidR="0053445C" w:rsidRDefault="0053445C" w:rsidP="0053445C">
      <w:pPr>
        <w:ind w:firstLine="851"/>
        <w:jc w:val="both"/>
        <w:rPr>
          <w:lang w:val="es-ES_tradnl"/>
        </w:rPr>
      </w:pPr>
      <w:r w:rsidRPr="00C52465">
        <w:rPr>
          <w:rFonts w:ascii="Arial" w:hAnsi="Arial" w:cs="Arial"/>
          <w:lang w:val="es-ES_tradnl"/>
        </w:rPr>
        <w:t>De no cumplir la empresa adjudicataria con su obligación en las condiciones exigidas, el B</w:t>
      </w:r>
      <w:r>
        <w:rPr>
          <w:rFonts w:ascii="Arial" w:hAnsi="Arial" w:cs="Arial"/>
          <w:lang w:val="es-ES_tradnl"/>
        </w:rPr>
        <w:t>SE</w:t>
      </w:r>
      <w:r w:rsidRPr="00C52465">
        <w:rPr>
          <w:rFonts w:ascii="Arial" w:hAnsi="Arial" w:cs="Arial"/>
          <w:lang w:val="es-ES_tradnl"/>
        </w:rPr>
        <w:t xml:space="preserve"> tendrá la facultad de adjudicar la prestación del servicio, a la oferente que haya efectuado la segunda mejor oferta seleccionada o en su defecto a las siguientes, todo ello de acuerdo con el orden de prelación en que hayan quedado las mismas</w:t>
      </w:r>
      <w:r w:rsidRPr="00454197">
        <w:rPr>
          <w:lang w:val="es-ES_tradnl"/>
        </w:rPr>
        <w:t>.</w:t>
      </w:r>
    </w:p>
    <w:p w14:paraId="3A064587" w14:textId="77777777" w:rsidR="0053445C" w:rsidRDefault="0053445C" w:rsidP="0053445C">
      <w:pPr>
        <w:ind w:firstLine="851"/>
        <w:jc w:val="both"/>
        <w:rPr>
          <w:lang w:val="es-ES_tradnl"/>
        </w:rPr>
      </w:pPr>
    </w:p>
    <w:p w14:paraId="1DA62715" w14:textId="77777777" w:rsidR="0053445C" w:rsidRDefault="0053445C" w:rsidP="0053445C">
      <w:pPr>
        <w:ind w:firstLine="851"/>
        <w:jc w:val="both"/>
        <w:rPr>
          <w:rFonts w:ascii="Arial" w:hAnsi="Arial" w:cs="Arial"/>
        </w:rPr>
      </w:pPr>
    </w:p>
    <w:p w14:paraId="0A361EB5" w14:textId="30D057BE" w:rsidR="0053445C" w:rsidRPr="005E3476" w:rsidRDefault="0053445C" w:rsidP="0053445C">
      <w:pPr>
        <w:ind w:firstLine="900"/>
        <w:rPr>
          <w:rFonts w:ascii="Arial" w:hAnsi="Arial" w:cs="Arial"/>
          <w:b/>
        </w:rPr>
      </w:pPr>
      <w:r>
        <w:rPr>
          <w:rFonts w:ascii="Arial" w:hAnsi="Arial" w:cs="Arial"/>
          <w:b/>
        </w:rPr>
        <w:t>1</w:t>
      </w:r>
      <w:r w:rsidR="00CC112E">
        <w:rPr>
          <w:rFonts w:ascii="Arial" w:hAnsi="Arial" w:cs="Arial"/>
          <w:b/>
        </w:rPr>
        <w:t>3</w:t>
      </w:r>
      <w:r>
        <w:rPr>
          <w:rFonts w:ascii="Arial" w:hAnsi="Arial" w:cs="Arial"/>
          <w:b/>
        </w:rPr>
        <w:t xml:space="preserve">.1. </w:t>
      </w:r>
      <w:r w:rsidRPr="005E3476">
        <w:rPr>
          <w:rFonts w:ascii="Arial" w:hAnsi="Arial" w:cs="Arial"/>
          <w:b/>
        </w:rPr>
        <w:t>Requisitos formales a acreditar por el Adjudicatario:</w:t>
      </w:r>
    </w:p>
    <w:p w14:paraId="5944C392" w14:textId="77777777" w:rsidR="0053445C" w:rsidRPr="005E3476" w:rsidRDefault="0053445C" w:rsidP="0053445C">
      <w:pPr>
        <w:ind w:firstLine="900"/>
        <w:rPr>
          <w:rFonts w:ascii="Arial" w:hAnsi="Arial" w:cs="Arial"/>
          <w:b/>
        </w:rPr>
      </w:pPr>
    </w:p>
    <w:p w14:paraId="3E0F8C42" w14:textId="77777777" w:rsidR="0053445C" w:rsidRPr="00B962AD" w:rsidRDefault="0053445C" w:rsidP="0053445C">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B962AD" w14:paraId="7BFF2DBB"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84A01B"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53445C" w:rsidRPr="00B962AD" w14:paraId="62429587"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78A5DF1"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53445C" w:rsidRPr="00B962AD" w14:paraId="5D8ED5EE"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6F57FA"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B962AD" w14:paraId="035A6547"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BB1E992"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3DEC0319" w14:textId="77777777" w:rsidR="0053445C" w:rsidRDefault="0053445C" w:rsidP="0053445C">
      <w:pPr>
        <w:jc w:val="both"/>
        <w:rPr>
          <w:rFonts w:ascii="Arial" w:hAnsi="Arial" w:cs="Arial"/>
          <w:b/>
          <w:spacing w:val="-3"/>
          <w:highlight w:val="yellow"/>
        </w:rPr>
      </w:pPr>
    </w:p>
    <w:p w14:paraId="223FB9AA" w14:textId="77777777" w:rsidR="0053445C" w:rsidRDefault="0053445C" w:rsidP="0053445C">
      <w:pPr>
        <w:jc w:val="both"/>
        <w:rPr>
          <w:rFonts w:ascii="Arial" w:hAnsi="Arial" w:cs="Arial"/>
          <w:b/>
          <w:spacing w:val="-3"/>
          <w:highlight w:val="yellow"/>
        </w:rPr>
      </w:pPr>
    </w:p>
    <w:p w14:paraId="01C27199" w14:textId="77777777" w:rsidR="00386F94" w:rsidRPr="002117FC" w:rsidRDefault="00386F94" w:rsidP="0053445C">
      <w:pPr>
        <w:jc w:val="both"/>
        <w:rPr>
          <w:rFonts w:ascii="Arial" w:hAnsi="Arial" w:cs="Arial"/>
          <w:b/>
          <w:spacing w:val="-3"/>
        </w:rPr>
      </w:pPr>
      <w:r w:rsidRPr="002117FC">
        <w:rPr>
          <w:rFonts w:ascii="Arial" w:hAnsi="Arial" w:cs="Arial"/>
          <w:b/>
          <w:spacing w:val="-3"/>
        </w:rPr>
        <w:t xml:space="preserve">Requisitos </w:t>
      </w:r>
      <w:r w:rsidR="004C3CF3" w:rsidRPr="002117FC">
        <w:rPr>
          <w:rFonts w:ascii="Arial" w:hAnsi="Arial" w:cs="Arial"/>
          <w:b/>
          <w:spacing w:val="-3"/>
        </w:rPr>
        <w:t>sobre el objeto licitado:</w:t>
      </w:r>
    </w:p>
    <w:p w14:paraId="1B8CAEF6" w14:textId="77777777" w:rsidR="004C3CF3" w:rsidRPr="002117FC" w:rsidRDefault="004C3CF3" w:rsidP="0053445C">
      <w:pPr>
        <w:jc w:val="both"/>
        <w:rPr>
          <w:rFonts w:ascii="Arial" w:hAnsi="Arial" w:cs="Arial"/>
          <w:b/>
          <w:spacing w:val="-3"/>
        </w:rPr>
      </w:pPr>
    </w:p>
    <w:p w14:paraId="7F20C591" w14:textId="77777777" w:rsidR="004C3CF3" w:rsidRPr="002117FC" w:rsidRDefault="004C3CF3" w:rsidP="004C3CF3">
      <w:pPr>
        <w:pStyle w:val="Prrafodelista"/>
        <w:widowControl/>
        <w:numPr>
          <w:ilvl w:val="0"/>
          <w:numId w:val="7"/>
        </w:numPr>
        <w:contextualSpacing w:val="0"/>
        <w:rPr>
          <w:rFonts w:ascii="Arial" w:hAnsi="Arial" w:cs="Arial"/>
        </w:rPr>
      </w:pPr>
      <w:r w:rsidRPr="002117FC">
        <w:rPr>
          <w:rFonts w:ascii="Arial" w:hAnsi="Arial" w:cs="Arial"/>
        </w:rPr>
        <w:t>Registro y habilitación por parte del Ministerio de Salud Pública.</w:t>
      </w:r>
    </w:p>
    <w:p w14:paraId="27485758" w14:textId="77777777" w:rsidR="004C3CF3" w:rsidRPr="002117FC" w:rsidRDefault="004C3CF3" w:rsidP="004C3CF3">
      <w:pPr>
        <w:pStyle w:val="Prrafodelista"/>
        <w:widowControl/>
        <w:numPr>
          <w:ilvl w:val="0"/>
          <w:numId w:val="7"/>
        </w:numPr>
        <w:contextualSpacing w:val="0"/>
        <w:rPr>
          <w:rFonts w:ascii="Arial" w:hAnsi="Arial" w:cs="Arial"/>
        </w:rPr>
      </w:pPr>
      <w:r w:rsidRPr="002117FC">
        <w:rPr>
          <w:rFonts w:ascii="Arial" w:hAnsi="Arial" w:cs="Arial"/>
        </w:rPr>
        <w:t>Disponer de servicio técnico autorizado por el fabricante.</w:t>
      </w:r>
    </w:p>
    <w:p w14:paraId="1D4B94A0" w14:textId="77777777" w:rsidR="004C3CF3" w:rsidRPr="002117FC" w:rsidRDefault="004C3CF3" w:rsidP="004C3CF3">
      <w:pPr>
        <w:pStyle w:val="Prrafodelista"/>
        <w:widowControl/>
        <w:numPr>
          <w:ilvl w:val="0"/>
          <w:numId w:val="7"/>
        </w:numPr>
        <w:autoSpaceDE/>
        <w:autoSpaceDN/>
        <w:adjustRightInd/>
        <w:spacing w:after="160" w:line="259" w:lineRule="auto"/>
        <w:rPr>
          <w:rFonts w:ascii="Arial" w:hAnsi="Arial" w:cs="Arial"/>
        </w:rPr>
      </w:pPr>
      <w:r w:rsidRPr="002117FC">
        <w:rPr>
          <w:rFonts w:ascii="Arial" w:hAnsi="Arial" w:cs="Arial"/>
        </w:rPr>
        <w:t>Capacitación del personal del Hospital del Banco de Seguros para el uso y el cuidado del equipamiento. Disposición para distintos grupos y turnos.</w:t>
      </w:r>
    </w:p>
    <w:p w14:paraId="779186CD" w14:textId="77777777" w:rsidR="004C3CF3" w:rsidRDefault="004C3CF3" w:rsidP="0053445C">
      <w:pPr>
        <w:jc w:val="both"/>
        <w:rPr>
          <w:rFonts w:ascii="Arial" w:hAnsi="Arial" w:cs="Arial"/>
          <w:b/>
          <w:spacing w:val="-3"/>
          <w:highlight w:val="yellow"/>
        </w:rPr>
      </w:pPr>
    </w:p>
    <w:p w14:paraId="24ED6E05" w14:textId="77777777" w:rsidR="00386F94" w:rsidRDefault="00386F94" w:rsidP="0053445C">
      <w:pPr>
        <w:jc w:val="both"/>
        <w:rPr>
          <w:rFonts w:ascii="Arial" w:hAnsi="Arial" w:cs="Arial"/>
          <w:b/>
          <w:spacing w:val="-3"/>
          <w:highlight w:val="yellow"/>
        </w:rPr>
      </w:pPr>
    </w:p>
    <w:p w14:paraId="43A27FEC" w14:textId="77777777" w:rsidR="00386F94" w:rsidRDefault="00386F94" w:rsidP="0053445C">
      <w:pPr>
        <w:jc w:val="both"/>
        <w:rPr>
          <w:rFonts w:ascii="Arial" w:hAnsi="Arial" w:cs="Arial"/>
          <w:b/>
          <w:spacing w:val="-3"/>
          <w:highlight w:val="yellow"/>
        </w:rPr>
      </w:pPr>
    </w:p>
    <w:p w14:paraId="4C124CDC" w14:textId="275D1245" w:rsidR="0053445C" w:rsidRPr="005E3476" w:rsidRDefault="0053445C" w:rsidP="0053445C">
      <w:pPr>
        <w:ind w:firstLine="900"/>
        <w:rPr>
          <w:rFonts w:ascii="Arial" w:hAnsi="Arial" w:cs="Arial"/>
          <w:b/>
        </w:rPr>
      </w:pPr>
      <w:r>
        <w:rPr>
          <w:rFonts w:ascii="Arial" w:hAnsi="Arial" w:cs="Arial"/>
          <w:b/>
        </w:rPr>
        <w:t>1</w:t>
      </w:r>
      <w:r w:rsidR="00CC112E">
        <w:rPr>
          <w:rFonts w:ascii="Arial" w:hAnsi="Arial" w:cs="Arial"/>
          <w:b/>
        </w:rPr>
        <w:t>3</w:t>
      </w:r>
      <w:r>
        <w:rPr>
          <w:rFonts w:ascii="Arial" w:hAnsi="Arial" w:cs="Arial"/>
          <w:b/>
        </w:rPr>
        <w:t>.2. Notificación sobre código de ética y conducta del BSE</w:t>
      </w:r>
      <w:r w:rsidRPr="005E3476">
        <w:rPr>
          <w:rFonts w:ascii="Arial" w:hAnsi="Arial" w:cs="Arial"/>
          <w:b/>
        </w:rPr>
        <w:t>:</w:t>
      </w:r>
    </w:p>
    <w:p w14:paraId="751B82BD" w14:textId="77777777" w:rsidR="0053445C" w:rsidRDefault="0053445C" w:rsidP="0053445C">
      <w:pPr>
        <w:ind w:firstLine="851"/>
        <w:jc w:val="both"/>
        <w:rPr>
          <w:rFonts w:ascii="Arial" w:hAnsi="Arial" w:cs="Arial"/>
          <w:spacing w:val="-3"/>
          <w:highlight w:val="yellow"/>
        </w:rPr>
      </w:pPr>
    </w:p>
    <w:p w14:paraId="3B737F4D" w14:textId="77777777" w:rsidR="0053445C" w:rsidRDefault="0053445C" w:rsidP="0053445C">
      <w:pPr>
        <w:ind w:firstLine="851"/>
        <w:jc w:val="both"/>
        <w:rPr>
          <w:rFonts w:ascii="Arial" w:hAnsi="Arial" w:cs="Arial"/>
          <w:spacing w:val="-3"/>
          <w:highlight w:val="yellow"/>
        </w:rPr>
      </w:pPr>
    </w:p>
    <w:p w14:paraId="58E78383" w14:textId="77777777" w:rsidR="0053445C" w:rsidRPr="00B962AD" w:rsidRDefault="0053445C" w:rsidP="0053445C">
      <w:pPr>
        <w:ind w:firstLine="851"/>
        <w:jc w:val="both"/>
        <w:rPr>
          <w:rFonts w:ascii="Arial" w:hAnsi="Arial" w:cs="Arial"/>
          <w:spacing w:val="-3"/>
        </w:rPr>
      </w:pPr>
      <w:r w:rsidRPr="00B962AD">
        <w:rPr>
          <w:rFonts w:ascii="Arial" w:hAnsi="Arial" w:cs="Arial"/>
          <w:spacing w:val="-3"/>
        </w:rPr>
        <w:t xml:space="preserve">La adjudicataria deberá notificarse del código de ética y conducta del BSE. Puede acceder a los documentos mencionados en el siguiente link: </w:t>
      </w:r>
      <w:hyperlink r:id="rId7" w:history="1">
        <w:r w:rsidRPr="00B962AD">
          <w:rPr>
            <w:rStyle w:val="Hipervnculo"/>
            <w:rFonts w:ascii="Arial" w:hAnsi="Arial" w:cs="Arial"/>
            <w:spacing w:val="-3"/>
          </w:rPr>
          <w:t>http://www.bse.com.uy/inicio/institucional/Transparencia/</w:t>
        </w:r>
      </w:hyperlink>
    </w:p>
    <w:p w14:paraId="44AD30ED" w14:textId="77777777" w:rsidR="0053445C" w:rsidRDefault="0053445C" w:rsidP="0053445C">
      <w:pPr>
        <w:ind w:firstLine="851"/>
        <w:jc w:val="both"/>
        <w:rPr>
          <w:rFonts w:ascii="Arial" w:hAnsi="Arial" w:cs="Arial"/>
          <w:spacing w:val="-3"/>
        </w:rPr>
      </w:pPr>
    </w:p>
    <w:p w14:paraId="433AC2FF" w14:textId="77777777" w:rsidR="0053445C" w:rsidRPr="00B962AD" w:rsidRDefault="0053445C" w:rsidP="0053445C">
      <w:pPr>
        <w:ind w:firstLine="851"/>
        <w:jc w:val="both"/>
        <w:rPr>
          <w:rFonts w:ascii="Arial" w:hAnsi="Arial" w:cs="Arial"/>
          <w:spacing w:val="-3"/>
        </w:rPr>
      </w:pPr>
    </w:p>
    <w:p w14:paraId="405794BE" w14:textId="6E80FA51" w:rsidR="0053445C" w:rsidRPr="00643C99" w:rsidRDefault="0053445C" w:rsidP="0053445C">
      <w:pPr>
        <w:rPr>
          <w:rFonts w:ascii="Arial" w:hAnsi="Arial" w:cs="Arial"/>
          <w:b/>
          <w:bCs/>
        </w:rPr>
      </w:pPr>
      <w:r w:rsidRPr="00643C99">
        <w:rPr>
          <w:rFonts w:ascii="Arial" w:hAnsi="Arial" w:cs="Arial"/>
          <w:b/>
          <w:bCs/>
        </w:rPr>
        <w:t>Art. 1</w:t>
      </w:r>
      <w:r w:rsidR="00CC112E">
        <w:rPr>
          <w:rFonts w:ascii="Arial" w:hAnsi="Arial" w:cs="Arial"/>
          <w:b/>
          <w:bCs/>
        </w:rPr>
        <w:t>4</w:t>
      </w:r>
      <w:r w:rsidRPr="00643C99">
        <w:rPr>
          <w:rFonts w:ascii="Arial" w:hAnsi="Arial" w:cs="Arial"/>
          <w:b/>
          <w:bCs/>
        </w:rPr>
        <w:t>. GARANTIA DE FIEL CUMPLIMIENTO DE CONTRATO.</w:t>
      </w:r>
    </w:p>
    <w:p w14:paraId="7AF20A45" w14:textId="77777777" w:rsidR="0053445C" w:rsidRPr="00643C99" w:rsidRDefault="0053445C" w:rsidP="0053445C">
      <w:pPr>
        <w:rPr>
          <w:rFonts w:ascii="Arial" w:hAnsi="Arial" w:cs="Arial"/>
          <w:b/>
          <w:bCs/>
        </w:rPr>
      </w:pPr>
    </w:p>
    <w:p w14:paraId="328103AF" w14:textId="77777777" w:rsidR="0053445C" w:rsidRPr="00643C99" w:rsidRDefault="0053445C" w:rsidP="0053445C">
      <w:pPr>
        <w:ind w:firstLine="851"/>
        <w:jc w:val="both"/>
        <w:rPr>
          <w:rFonts w:ascii="Arial" w:hAnsi="Arial" w:cs="Arial"/>
        </w:rPr>
      </w:pPr>
      <w:r w:rsidRPr="00643C99">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643C99">
          <w:rPr>
            <w:rFonts w:ascii="Arial" w:hAnsi="Arial" w:cs="Arial"/>
          </w:rPr>
          <w:t>la Garantía</w:t>
        </w:r>
      </w:smartTag>
      <w:r w:rsidRPr="00643C99">
        <w:rPr>
          <w:rFonts w:ascii="Arial" w:hAnsi="Arial" w:cs="Arial"/>
        </w:rPr>
        <w:t xml:space="preserve"> de Mantenimiento de Oferta (Art. 5).</w:t>
      </w:r>
    </w:p>
    <w:p w14:paraId="1A772BEA" w14:textId="77777777" w:rsidR="0053445C" w:rsidRPr="00643C99" w:rsidRDefault="0053445C" w:rsidP="0053445C">
      <w:pPr>
        <w:ind w:firstLine="1134"/>
        <w:jc w:val="both"/>
        <w:rPr>
          <w:rFonts w:ascii="Arial" w:hAnsi="Arial" w:cs="Arial"/>
          <w:color w:val="FF0000"/>
        </w:rPr>
      </w:pPr>
    </w:p>
    <w:p w14:paraId="68DC7397" w14:textId="77777777" w:rsidR="0053445C" w:rsidRDefault="0053445C" w:rsidP="0053445C">
      <w:pPr>
        <w:ind w:firstLine="900"/>
        <w:jc w:val="both"/>
        <w:rPr>
          <w:rFonts w:ascii="Arial" w:hAnsi="Arial" w:cs="Arial"/>
          <w:b/>
        </w:rPr>
      </w:pPr>
      <w:r w:rsidRPr="000A1E25">
        <w:rPr>
          <w:rFonts w:ascii="Arial" w:hAnsi="Arial" w:cs="Arial"/>
          <w:b/>
        </w:rPr>
        <w:t xml:space="preserve">Monto mínimo vigente impuestos incluidos enero – diciembre </w:t>
      </w:r>
      <w:r w:rsidR="00BC6D7F">
        <w:rPr>
          <w:rFonts w:ascii="Arial" w:hAnsi="Arial" w:cs="Arial"/>
          <w:b/>
        </w:rPr>
        <w:t>2020</w:t>
      </w:r>
      <w:r w:rsidRPr="000A1E25">
        <w:rPr>
          <w:rFonts w:ascii="Arial" w:hAnsi="Arial" w:cs="Arial"/>
          <w:b/>
        </w:rPr>
        <w:t xml:space="preserve">: </w:t>
      </w:r>
      <w:r w:rsidR="00BC6D7F">
        <w:rPr>
          <w:rFonts w:ascii="Arial" w:hAnsi="Arial" w:cs="Arial"/>
          <w:b/>
        </w:rPr>
        <w:t>4.083.</w:t>
      </w:r>
      <w:r w:rsidRPr="000A1E25">
        <w:rPr>
          <w:rFonts w:ascii="Arial" w:hAnsi="Arial" w:cs="Arial"/>
          <w:b/>
        </w:rPr>
        <w:t xml:space="preserve">000 (pesos uruguayos </w:t>
      </w:r>
      <w:r w:rsidR="00286259">
        <w:rPr>
          <w:rFonts w:ascii="Arial" w:hAnsi="Arial" w:cs="Arial"/>
          <w:b/>
        </w:rPr>
        <w:t xml:space="preserve">cuatro </w:t>
      </w:r>
      <w:r w:rsidRPr="000A1E25">
        <w:rPr>
          <w:rFonts w:ascii="Arial" w:hAnsi="Arial" w:cs="Arial"/>
          <w:b/>
        </w:rPr>
        <w:t xml:space="preserve">millones </w:t>
      </w:r>
      <w:r w:rsidR="00286259">
        <w:rPr>
          <w:rFonts w:ascii="Arial" w:hAnsi="Arial" w:cs="Arial"/>
          <w:b/>
        </w:rPr>
        <w:t>ochenta</w:t>
      </w:r>
      <w:r w:rsidRPr="000A1E25">
        <w:rPr>
          <w:rFonts w:ascii="Arial" w:hAnsi="Arial" w:cs="Arial"/>
          <w:b/>
        </w:rPr>
        <w:t xml:space="preserve"> y </w:t>
      </w:r>
      <w:r w:rsidR="00286259">
        <w:rPr>
          <w:rFonts w:ascii="Arial" w:hAnsi="Arial" w:cs="Arial"/>
          <w:b/>
        </w:rPr>
        <w:t>tres</w:t>
      </w:r>
      <w:r w:rsidRPr="000A1E25">
        <w:rPr>
          <w:rFonts w:ascii="Arial" w:hAnsi="Arial" w:cs="Arial"/>
          <w:b/>
        </w:rPr>
        <w:t xml:space="preserve"> mil) o su equivalente en moneda extranjera.</w:t>
      </w:r>
    </w:p>
    <w:p w14:paraId="6C4B61E9" w14:textId="77777777" w:rsidR="00337358" w:rsidRDefault="00337358" w:rsidP="0053445C">
      <w:pPr>
        <w:ind w:firstLine="900"/>
        <w:jc w:val="both"/>
        <w:rPr>
          <w:rFonts w:ascii="Arial" w:hAnsi="Arial" w:cs="Arial"/>
          <w:b/>
        </w:rPr>
      </w:pPr>
    </w:p>
    <w:p w14:paraId="22F823BA" w14:textId="77777777" w:rsidR="00451C6C" w:rsidRDefault="00451C6C" w:rsidP="00451C6C">
      <w:pPr>
        <w:jc w:val="both"/>
        <w:rPr>
          <w:b/>
          <w:sz w:val="22"/>
          <w:szCs w:val="22"/>
        </w:rPr>
      </w:pPr>
    </w:p>
    <w:p w14:paraId="247F689E" w14:textId="77777777" w:rsidR="00451C6C" w:rsidRDefault="00451C6C" w:rsidP="00451C6C">
      <w:pPr>
        <w:jc w:val="both"/>
        <w:rPr>
          <w:b/>
          <w:sz w:val="22"/>
          <w:szCs w:val="22"/>
        </w:rPr>
      </w:pPr>
    </w:p>
    <w:p w14:paraId="46DD4B44" w14:textId="77777777" w:rsidR="00451C6C" w:rsidRDefault="00451C6C" w:rsidP="0053445C">
      <w:pPr>
        <w:ind w:firstLine="900"/>
        <w:jc w:val="both"/>
        <w:rPr>
          <w:rFonts w:ascii="Arial" w:hAnsi="Arial" w:cs="Arial"/>
          <w:b/>
        </w:rPr>
      </w:pPr>
    </w:p>
    <w:p w14:paraId="329D4FB0" w14:textId="77777777" w:rsidR="0053445C" w:rsidRDefault="00E6784D" w:rsidP="0053445C">
      <w:pPr>
        <w:jc w:val="both"/>
        <w:rPr>
          <w:rFonts w:ascii="Arial" w:hAnsi="Arial" w:cs="Arial"/>
          <w:b/>
          <w:bCs/>
          <w:spacing w:val="-3"/>
        </w:rPr>
      </w:pPr>
      <w:r>
        <w:rPr>
          <w:rFonts w:ascii="Arial" w:hAnsi="Arial" w:cs="Arial"/>
          <w:b/>
          <w:bCs/>
        </w:rPr>
        <w:t xml:space="preserve">Art. </w:t>
      </w:r>
      <w:r w:rsidRPr="0003065D">
        <w:rPr>
          <w:rFonts w:ascii="Arial" w:hAnsi="Arial" w:cs="Arial"/>
          <w:b/>
          <w:bCs/>
        </w:rPr>
        <w:t>15</w:t>
      </w:r>
      <w:r w:rsidR="0053445C" w:rsidRPr="0003065D">
        <w:rPr>
          <w:rFonts w:ascii="Arial" w:hAnsi="Arial" w:cs="Arial"/>
          <w:b/>
          <w:bCs/>
        </w:rPr>
        <w:t>.</w:t>
      </w:r>
      <w:r w:rsidR="0053445C" w:rsidRPr="00643C99">
        <w:rPr>
          <w:rFonts w:ascii="Arial" w:hAnsi="Arial" w:cs="Arial"/>
          <w:b/>
          <w:bCs/>
        </w:rPr>
        <w:t xml:space="preserve"> </w:t>
      </w:r>
      <w:r w:rsidR="0053445C" w:rsidRPr="00643C99">
        <w:rPr>
          <w:rFonts w:ascii="Arial" w:hAnsi="Arial" w:cs="Arial"/>
          <w:b/>
          <w:bCs/>
          <w:spacing w:val="-3"/>
        </w:rPr>
        <w:t>PLAZO DEL CONTRATO y RESCISION.</w:t>
      </w:r>
      <w:r w:rsidR="00386F94">
        <w:rPr>
          <w:rFonts w:ascii="Arial" w:hAnsi="Arial" w:cs="Arial"/>
          <w:b/>
          <w:bCs/>
          <w:spacing w:val="-3"/>
        </w:rPr>
        <w:t xml:space="preserve"> </w:t>
      </w:r>
    </w:p>
    <w:p w14:paraId="5806E090" w14:textId="77777777" w:rsidR="0098396A" w:rsidRDefault="0098396A" w:rsidP="0053445C">
      <w:pPr>
        <w:jc w:val="both"/>
        <w:rPr>
          <w:rFonts w:ascii="Arial" w:hAnsi="Arial" w:cs="Arial"/>
          <w:b/>
          <w:bCs/>
          <w:spacing w:val="-3"/>
        </w:rPr>
      </w:pPr>
    </w:p>
    <w:p w14:paraId="1AE1D50C" w14:textId="77777777" w:rsidR="0098396A" w:rsidRPr="00643C99" w:rsidRDefault="0098396A" w:rsidP="0053445C">
      <w:pPr>
        <w:jc w:val="both"/>
        <w:rPr>
          <w:rFonts w:ascii="Arial" w:hAnsi="Arial" w:cs="Arial"/>
          <w:b/>
          <w:bCs/>
          <w:spacing w:val="-3"/>
        </w:rPr>
      </w:pPr>
    </w:p>
    <w:p w14:paraId="64B6F3F1" w14:textId="77777777" w:rsidR="0053445C" w:rsidRPr="00643C99" w:rsidRDefault="0053445C" w:rsidP="0053445C">
      <w:pPr>
        <w:ind w:left="-284"/>
        <w:jc w:val="both"/>
        <w:rPr>
          <w:rFonts w:ascii="Arial" w:hAnsi="Arial" w:cs="Arial"/>
        </w:rPr>
      </w:pPr>
    </w:p>
    <w:p w14:paraId="59B9426F" w14:textId="77777777" w:rsidR="0098396A" w:rsidRPr="0098396A" w:rsidRDefault="0098396A" w:rsidP="00851D10">
      <w:pPr>
        <w:ind w:left="-5"/>
        <w:jc w:val="both"/>
        <w:rPr>
          <w:rFonts w:ascii="Arial" w:hAnsi="Arial" w:cs="Arial"/>
        </w:rPr>
      </w:pPr>
      <w:r w:rsidRPr="0098396A">
        <w:rPr>
          <w:rFonts w:ascii="Arial" w:hAnsi="Arial" w:cs="Arial"/>
        </w:rPr>
        <w:t xml:space="preserve">El servicio de mantenimiento podrá tener una duración máxima equivalente a la vida útil de los equipos (hasta 10 años).  </w:t>
      </w:r>
    </w:p>
    <w:p w14:paraId="33368D04" w14:textId="77777777" w:rsidR="0098396A" w:rsidRPr="0098396A" w:rsidRDefault="0098396A" w:rsidP="00851D10">
      <w:pPr>
        <w:spacing w:line="259" w:lineRule="auto"/>
        <w:jc w:val="both"/>
        <w:rPr>
          <w:rFonts w:ascii="Arial" w:hAnsi="Arial" w:cs="Arial"/>
        </w:rPr>
      </w:pPr>
      <w:r w:rsidRPr="0098396A">
        <w:rPr>
          <w:rFonts w:ascii="Arial" w:hAnsi="Arial" w:cs="Arial"/>
        </w:rPr>
        <w:t xml:space="preserve"> </w:t>
      </w:r>
    </w:p>
    <w:p w14:paraId="4ECCB37C" w14:textId="77777777" w:rsidR="0098396A" w:rsidRPr="0098396A" w:rsidRDefault="0098396A" w:rsidP="00851D10">
      <w:pPr>
        <w:ind w:left="-5"/>
        <w:jc w:val="both"/>
        <w:rPr>
          <w:rFonts w:ascii="Arial" w:hAnsi="Arial" w:cs="Arial"/>
        </w:rPr>
      </w:pPr>
      <w:r w:rsidRPr="0098396A">
        <w:rPr>
          <w:rFonts w:ascii="Arial" w:hAnsi="Arial" w:cs="Arial"/>
        </w:rPr>
        <w:t xml:space="preserve">El servicio de mantenimiento tendrá una vigencia inicial de 5 años, después de lo cual se prorrogará de forma automática y anual hasta completar el periodo de vida útil de cada uno de los equipos, salvo que el HBSE comuniqué expresamente a la contratista que no desea prorrogar el servicio de mantenimiento con una antelación mínima de 15 días corridos antes de cada uno de los vencimientos del plazo contractual.  </w:t>
      </w:r>
    </w:p>
    <w:p w14:paraId="1E0E7E81" w14:textId="77777777" w:rsidR="0098396A" w:rsidRPr="0098396A" w:rsidRDefault="0098396A" w:rsidP="00851D10">
      <w:pPr>
        <w:spacing w:line="259" w:lineRule="auto"/>
        <w:jc w:val="both"/>
        <w:rPr>
          <w:rFonts w:ascii="Arial" w:hAnsi="Arial" w:cs="Arial"/>
        </w:rPr>
      </w:pPr>
      <w:r w:rsidRPr="0098396A">
        <w:rPr>
          <w:rFonts w:ascii="Arial" w:hAnsi="Arial" w:cs="Arial"/>
        </w:rPr>
        <w:t xml:space="preserve"> </w:t>
      </w:r>
    </w:p>
    <w:p w14:paraId="2D17E844" w14:textId="77777777" w:rsidR="0098396A" w:rsidRPr="0098396A" w:rsidRDefault="0098396A" w:rsidP="00851D10">
      <w:pPr>
        <w:ind w:left="-5"/>
        <w:jc w:val="both"/>
        <w:rPr>
          <w:rFonts w:ascii="Arial" w:hAnsi="Arial" w:cs="Arial"/>
        </w:rPr>
      </w:pPr>
      <w:r w:rsidRPr="0098396A">
        <w:rPr>
          <w:rFonts w:ascii="Arial" w:hAnsi="Arial" w:cs="Arial"/>
        </w:rPr>
        <w:t xml:space="preserve">Sin perjuicio de lo anterior, el HBSE podrá, en cualquier momento y sin expresión de causa, dar por rescindido el servicio de mantenimiento, con un preaviso de 30 días corridos, sin generar derecho a indemnización, compensación ni reclamo alguno por parte de la contratista.  </w:t>
      </w:r>
    </w:p>
    <w:p w14:paraId="09364489" w14:textId="77777777" w:rsidR="00851D10" w:rsidRDefault="00851D10" w:rsidP="0053445C">
      <w:pPr>
        <w:ind w:firstLine="851"/>
        <w:jc w:val="both"/>
        <w:rPr>
          <w:rFonts w:ascii="Arial" w:hAnsi="Arial" w:cs="Arial"/>
          <w:lang w:val="es-ES_tradnl"/>
        </w:rPr>
      </w:pPr>
    </w:p>
    <w:p w14:paraId="01EFE85B" w14:textId="77777777" w:rsidR="0053445C" w:rsidRPr="00643C99" w:rsidRDefault="0053445C" w:rsidP="0053445C">
      <w:pPr>
        <w:ind w:firstLine="851"/>
        <w:jc w:val="both"/>
        <w:rPr>
          <w:rFonts w:ascii="Arial" w:hAnsi="Arial" w:cs="Arial"/>
        </w:rPr>
      </w:pPr>
      <w:r w:rsidRPr="00643C99">
        <w:rPr>
          <w:rFonts w:ascii="Arial" w:hAnsi="Arial" w:cs="Arial"/>
          <w:lang w:val="es-ES_tradnl"/>
        </w:rPr>
        <w:t xml:space="preserve">La empresa adjudicataria podrá solicitar la rescisión unilateral del contrato al vencimiento </w:t>
      </w:r>
      <w:r w:rsidR="00851D10">
        <w:rPr>
          <w:rFonts w:ascii="Arial" w:hAnsi="Arial" w:cs="Arial"/>
          <w:lang w:val="es-ES_tradnl"/>
        </w:rPr>
        <w:t>vigencia inicial</w:t>
      </w:r>
      <w:r w:rsidRPr="00643C99">
        <w:rPr>
          <w:rFonts w:ascii="Arial" w:hAnsi="Arial" w:cs="Arial"/>
          <w:lang w:val="es-ES_tradnl"/>
        </w:rPr>
        <w:t>, debiendo comunicarlo con un preaviso de 60</w:t>
      </w:r>
      <w:r>
        <w:rPr>
          <w:rFonts w:ascii="Arial" w:hAnsi="Arial" w:cs="Arial"/>
          <w:lang w:val="es-ES_tradnl"/>
        </w:rPr>
        <w:t xml:space="preserve"> (sesenta)</w:t>
      </w:r>
      <w:r w:rsidRPr="00643C99">
        <w:rPr>
          <w:rFonts w:ascii="Arial" w:hAnsi="Arial" w:cs="Arial"/>
          <w:lang w:val="es-ES_tradnl"/>
        </w:rPr>
        <w:t xml:space="preserve"> días calendario mediante telegrama colacionado. </w:t>
      </w:r>
    </w:p>
    <w:p w14:paraId="6BB1A174" w14:textId="77777777" w:rsidR="0053445C" w:rsidRPr="00643C99" w:rsidRDefault="0053445C" w:rsidP="0053445C">
      <w:pPr>
        <w:ind w:firstLine="851"/>
        <w:jc w:val="both"/>
        <w:rPr>
          <w:rFonts w:ascii="Arial" w:hAnsi="Arial" w:cs="Arial"/>
          <w:lang w:val="es-ES_tradnl"/>
        </w:rPr>
      </w:pPr>
    </w:p>
    <w:p w14:paraId="188BDA67" w14:textId="77777777" w:rsidR="0053445C" w:rsidRPr="009059D7" w:rsidRDefault="0053445C" w:rsidP="0053445C">
      <w:pPr>
        <w:ind w:firstLine="900"/>
        <w:jc w:val="both"/>
        <w:rPr>
          <w:rFonts w:ascii="Arial" w:hAnsi="Arial" w:cs="Arial"/>
        </w:rPr>
      </w:pPr>
      <w:r>
        <w:rPr>
          <w:rFonts w:ascii="Arial" w:hAnsi="Arial" w:cs="Arial"/>
        </w:rPr>
        <w:lastRenderedPageBreak/>
        <w:t xml:space="preserve">La adjudicataria </w:t>
      </w:r>
      <w:r w:rsidRPr="009059D7">
        <w:rPr>
          <w:rFonts w:ascii="Arial" w:hAnsi="Arial" w:cs="Arial"/>
        </w:rPr>
        <w:t>no podrá subcontratar los servicios total o parcialmente ni ceder el contrato o subarrendar los servicios, salvo autorización expresa y por escrito del B</w:t>
      </w:r>
      <w:r>
        <w:rPr>
          <w:rFonts w:ascii="Arial" w:hAnsi="Arial" w:cs="Arial"/>
        </w:rPr>
        <w:t>SE</w:t>
      </w:r>
      <w:r w:rsidRPr="009059D7">
        <w:rPr>
          <w:rFonts w:ascii="Arial" w:hAnsi="Arial" w:cs="Arial"/>
        </w:rPr>
        <w:t xml:space="preserve"> y, en el caso de asuntos inherentes a su giro, previa autorización de </w:t>
      </w:r>
      <w:smartTag w:uri="urn:schemas-microsoft-com:office:smarttags" w:element="PersonName">
        <w:smartTagPr>
          <w:attr w:name="ProductID" w:val="la Superintendencia"/>
        </w:smartTagPr>
        <w:r w:rsidRPr="009059D7">
          <w:rPr>
            <w:rFonts w:ascii="Arial" w:hAnsi="Arial" w:cs="Arial"/>
          </w:rPr>
          <w:t>la Superintendencia</w:t>
        </w:r>
      </w:smartTag>
      <w:r w:rsidRPr="009059D7">
        <w:rPr>
          <w:rFonts w:ascii="Arial" w:hAnsi="Arial" w:cs="Arial"/>
        </w:rPr>
        <w:t xml:space="preserve"> de Servicios Financieros del Banco Central.</w:t>
      </w:r>
    </w:p>
    <w:p w14:paraId="4846642E" w14:textId="77777777" w:rsidR="0053445C" w:rsidRDefault="0053445C" w:rsidP="0053445C">
      <w:pPr>
        <w:jc w:val="both"/>
        <w:rPr>
          <w:rFonts w:ascii="Arial" w:hAnsi="Arial" w:cs="Arial"/>
          <w:lang w:val="es-ES_tradnl"/>
        </w:rPr>
      </w:pPr>
    </w:p>
    <w:p w14:paraId="4F7E0C7B" w14:textId="77777777" w:rsidR="0053445C" w:rsidRPr="00643C99" w:rsidRDefault="0053445C" w:rsidP="0053445C">
      <w:pPr>
        <w:jc w:val="both"/>
        <w:rPr>
          <w:rFonts w:ascii="Arial" w:hAnsi="Arial" w:cs="Arial"/>
          <w:b/>
          <w:bCs/>
        </w:rPr>
      </w:pPr>
      <w:r w:rsidRPr="00643C99">
        <w:rPr>
          <w:rFonts w:ascii="Arial" w:hAnsi="Arial" w:cs="Arial"/>
          <w:b/>
          <w:bCs/>
        </w:rPr>
        <w:t>Art. 1</w:t>
      </w:r>
      <w:r w:rsidR="00E6784D">
        <w:rPr>
          <w:rFonts w:ascii="Arial" w:hAnsi="Arial" w:cs="Arial"/>
          <w:b/>
          <w:bCs/>
        </w:rPr>
        <w:t>6</w:t>
      </w:r>
      <w:r w:rsidRPr="00643C99">
        <w:rPr>
          <w:rFonts w:ascii="Arial" w:hAnsi="Arial" w:cs="Arial"/>
          <w:b/>
          <w:bCs/>
        </w:rPr>
        <w:t>. CONDICIONES DE ENTREGA E INSTALACION.</w:t>
      </w:r>
    </w:p>
    <w:p w14:paraId="31B1A75F" w14:textId="77777777" w:rsidR="0053445C" w:rsidRPr="00643C99" w:rsidRDefault="0053445C" w:rsidP="0053445C">
      <w:pPr>
        <w:ind w:left="-284"/>
        <w:jc w:val="both"/>
        <w:rPr>
          <w:rFonts w:ascii="Arial" w:hAnsi="Arial" w:cs="Arial"/>
        </w:rPr>
      </w:pPr>
    </w:p>
    <w:p w14:paraId="076EB571" w14:textId="77777777" w:rsidR="0053445C" w:rsidRPr="00386F94" w:rsidRDefault="00386F94" w:rsidP="0053445C">
      <w:pPr>
        <w:rPr>
          <w:rFonts w:ascii="Arial" w:hAnsi="Arial" w:cs="Arial"/>
          <w:bCs/>
        </w:rPr>
      </w:pPr>
      <w:r w:rsidRPr="0003065D">
        <w:rPr>
          <w:rFonts w:ascii="Arial" w:hAnsi="Arial" w:cs="Arial"/>
          <w:bCs/>
        </w:rPr>
        <w:t xml:space="preserve">La entrega deberá realizarse </w:t>
      </w:r>
      <w:r w:rsidRPr="0003065D">
        <w:rPr>
          <w:rFonts w:ascii="Arial" w:hAnsi="Arial" w:cs="Arial"/>
          <w:b/>
          <w:bCs/>
        </w:rPr>
        <w:t>antes del 31/12/2020</w:t>
      </w:r>
      <w:r w:rsidRPr="00B37062">
        <w:rPr>
          <w:rFonts w:ascii="Arial" w:hAnsi="Arial" w:cs="Arial"/>
          <w:b/>
          <w:bCs/>
        </w:rPr>
        <w:t>.</w:t>
      </w:r>
    </w:p>
    <w:p w14:paraId="3D335FEE" w14:textId="77777777" w:rsidR="00337358" w:rsidRDefault="00337358" w:rsidP="0053445C">
      <w:pPr>
        <w:rPr>
          <w:rFonts w:ascii="Arial" w:hAnsi="Arial" w:cs="Arial"/>
          <w:b/>
          <w:bCs/>
        </w:rPr>
      </w:pPr>
    </w:p>
    <w:p w14:paraId="76F409EB" w14:textId="77777777" w:rsidR="0053445C" w:rsidRDefault="0053445C" w:rsidP="0053445C">
      <w:pPr>
        <w:rPr>
          <w:rFonts w:ascii="Arial" w:hAnsi="Arial" w:cs="Arial"/>
          <w:b/>
          <w:bCs/>
        </w:rPr>
      </w:pPr>
    </w:p>
    <w:p w14:paraId="0B2D821F" w14:textId="4E17ECD7" w:rsidR="0053445C" w:rsidRDefault="0053445C" w:rsidP="0053445C">
      <w:pPr>
        <w:rPr>
          <w:rFonts w:ascii="Arial" w:hAnsi="Arial" w:cs="Arial"/>
          <w:b/>
          <w:bCs/>
        </w:rPr>
      </w:pPr>
      <w:r w:rsidRPr="00643C99">
        <w:rPr>
          <w:rFonts w:ascii="Arial" w:hAnsi="Arial" w:cs="Arial"/>
          <w:b/>
          <w:bCs/>
        </w:rPr>
        <w:t>Art. 1</w:t>
      </w:r>
      <w:r w:rsidR="00E6784D">
        <w:rPr>
          <w:rFonts w:ascii="Arial" w:hAnsi="Arial" w:cs="Arial"/>
          <w:b/>
          <w:bCs/>
        </w:rPr>
        <w:t>7</w:t>
      </w:r>
      <w:r w:rsidRPr="00643C99">
        <w:rPr>
          <w:rFonts w:ascii="Arial" w:hAnsi="Arial" w:cs="Arial"/>
          <w:b/>
          <w:bCs/>
        </w:rPr>
        <w:t>. FORMA DE PAGO.</w:t>
      </w:r>
    </w:p>
    <w:p w14:paraId="06E5CCAD" w14:textId="38E9B0C9" w:rsidR="00AC0952" w:rsidRDefault="00AC0952" w:rsidP="0053445C">
      <w:pPr>
        <w:rPr>
          <w:rFonts w:ascii="Arial" w:hAnsi="Arial" w:cs="Arial"/>
          <w:b/>
          <w:bCs/>
        </w:rPr>
      </w:pPr>
    </w:p>
    <w:p w14:paraId="0AE21B5F" w14:textId="60EFBAB9" w:rsidR="0053445C" w:rsidRPr="00366B54" w:rsidRDefault="00AC0952" w:rsidP="0053445C">
      <w:pPr>
        <w:ind w:firstLine="851"/>
        <w:rPr>
          <w:rFonts w:ascii="Arial" w:hAnsi="Arial" w:cs="Arial"/>
          <w:lang w:val="es-ES_tradnl"/>
        </w:rPr>
      </w:pPr>
      <w:r w:rsidRPr="00366B54">
        <w:rPr>
          <w:rFonts w:ascii="Arial" w:hAnsi="Arial" w:cs="Arial"/>
          <w:lang w:val="es-ES_tradnl"/>
        </w:rPr>
        <w:t>El pago de la mesa de cirugía se realizará luego de conformada la factura.</w:t>
      </w:r>
    </w:p>
    <w:p w14:paraId="67DB2724" w14:textId="5D798B69" w:rsidR="00AC0952" w:rsidRPr="00366B54" w:rsidRDefault="00AC0952" w:rsidP="0053445C">
      <w:pPr>
        <w:ind w:firstLine="851"/>
        <w:rPr>
          <w:rFonts w:ascii="Arial" w:hAnsi="Arial" w:cs="Arial"/>
          <w:lang w:val="es-ES_tradnl"/>
        </w:rPr>
      </w:pPr>
    </w:p>
    <w:p w14:paraId="25745350" w14:textId="3B2436FE" w:rsidR="00AC0952" w:rsidRDefault="0053445C" w:rsidP="00A50D0A">
      <w:pPr>
        <w:pStyle w:val="Sangra2detindependiente"/>
        <w:spacing w:line="276" w:lineRule="auto"/>
        <w:ind w:left="0" w:firstLine="851"/>
        <w:rPr>
          <w:rFonts w:ascii="Arial" w:hAnsi="Arial" w:cs="Arial"/>
          <w:b/>
          <w:bCs/>
        </w:rPr>
      </w:pPr>
      <w:bookmarkStart w:id="1" w:name="__RefHeading__1221_1381833221"/>
      <w:bookmarkEnd w:id="1"/>
      <w:r w:rsidRPr="00366B54">
        <w:rPr>
          <w:rFonts w:ascii="Arial" w:hAnsi="Arial" w:cs="Arial"/>
          <w:kern w:val="0"/>
          <w:szCs w:val="24"/>
          <w:lang w:val="es-ES_tradnl" w:eastAsia="es-ES" w:bidi="ar-SA"/>
        </w:rPr>
        <w:t xml:space="preserve">El pago </w:t>
      </w:r>
      <w:r w:rsidR="00AC0952" w:rsidRPr="00366B54">
        <w:rPr>
          <w:rFonts w:ascii="Arial" w:hAnsi="Arial" w:cs="Arial"/>
          <w:kern w:val="0"/>
          <w:szCs w:val="24"/>
          <w:lang w:val="es-ES_tradnl" w:eastAsia="es-ES" w:bidi="ar-SA"/>
        </w:rPr>
        <w:t xml:space="preserve">del servicio de mantenimiento </w:t>
      </w:r>
      <w:r w:rsidRPr="00366B54">
        <w:rPr>
          <w:rFonts w:ascii="Arial" w:hAnsi="Arial" w:cs="Arial"/>
          <w:kern w:val="0"/>
          <w:szCs w:val="24"/>
          <w:lang w:val="es-ES_tradnl" w:eastAsia="es-ES" w:bidi="ar-SA"/>
        </w:rPr>
        <w:t xml:space="preserve">se realizará en forma mensual, luego de conformada la factura, en un plazo </w:t>
      </w:r>
      <w:r w:rsidR="00501B01">
        <w:rPr>
          <w:rFonts w:ascii="Arial" w:hAnsi="Arial" w:cs="Arial"/>
          <w:kern w:val="0"/>
          <w:szCs w:val="24"/>
          <w:lang w:val="es-ES_tradnl" w:eastAsia="es-ES" w:bidi="ar-SA"/>
        </w:rPr>
        <w:t xml:space="preserve">aproximado </w:t>
      </w:r>
      <w:r w:rsidRPr="00366B54">
        <w:rPr>
          <w:rFonts w:ascii="Arial" w:hAnsi="Arial" w:cs="Arial"/>
          <w:kern w:val="0"/>
          <w:szCs w:val="24"/>
          <w:lang w:val="es-ES_tradnl" w:eastAsia="es-ES" w:bidi="ar-SA"/>
        </w:rPr>
        <w:t xml:space="preserve">de quince días, la que deberá entregarse en la División Contable, Sector Contralor de Compras. </w:t>
      </w:r>
      <w:r w:rsidR="00D3280C" w:rsidRPr="00366B54">
        <w:rPr>
          <w:rFonts w:ascii="Arial" w:hAnsi="Arial" w:cs="Arial"/>
          <w:lang w:val="es-ES_tradnl"/>
        </w:rPr>
        <w:t>El BSE realiza pagos todos los martes del mes.</w:t>
      </w:r>
    </w:p>
    <w:p w14:paraId="566D9CEE" w14:textId="462A370B" w:rsidR="00AC0952" w:rsidRDefault="00AC0952" w:rsidP="0053445C">
      <w:pPr>
        <w:jc w:val="both"/>
        <w:rPr>
          <w:rFonts w:ascii="Arial" w:hAnsi="Arial" w:cs="Arial"/>
          <w:b/>
          <w:bCs/>
        </w:rPr>
      </w:pPr>
    </w:p>
    <w:p w14:paraId="5C8E8001" w14:textId="77777777" w:rsidR="00AC0952" w:rsidRDefault="00AC0952" w:rsidP="0053445C">
      <w:pPr>
        <w:jc w:val="both"/>
        <w:rPr>
          <w:rFonts w:ascii="Arial" w:hAnsi="Arial" w:cs="Arial"/>
          <w:b/>
          <w:bCs/>
        </w:rPr>
      </w:pPr>
    </w:p>
    <w:p w14:paraId="50397EEE" w14:textId="77777777" w:rsidR="0053445C" w:rsidRDefault="0053445C" w:rsidP="0053445C">
      <w:pPr>
        <w:jc w:val="both"/>
        <w:rPr>
          <w:rFonts w:ascii="Arial" w:hAnsi="Arial" w:cs="Arial"/>
          <w:b/>
          <w:bCs/>
        </w:rPr>
      </w:pPr>
    </w:p>
    <w:p w14:paraId="48C73EE9" w14:textId="77777777" w:rsidR="0053445C" w:rsidRPr="00643C99" w:rsidRDefault="0053445C" w:rsidP="0053445C">
      <w:pPr>
        <w:jc w:val="both"/>
        <w:rPr>
          <w:rFonts w:ascii="Arial" w:hAnsi="Arial" w:cs="Arial"/>
          <w:b/>
          <w:bCs/>
        </w:rPr>
      </w:pPr>
      <w:r w:rsidRPr="00643C99">
        <w:rPr>
          <w:rFonts w:ascii="Arial" w:hAnsi="Arial" w:cs="Arial"/>
          <w:b/>
          <w:bCs/>
        </w:rPr>
        <w:t>Art. 1</w:t>
      </w:r>
      <w:r w:rsidR="00E6784D">
        <w:rPr>
          <w:rFonts w:ascii="Arial" w:hAnsi="Arial" w:cs="Arial"/>
          <w:b/>
          <w:bCs/>
        </w:rPr>
        <w:t>8</w:t>
      </w:r>
      <w:r w:rsidRPr="00643C99">
        <w:rPr>
          <w:rFonts w:ascii="Arial" w:hAnsi="Arial" w:cs="Arial"/>
          <w:b/>
          <w:bCs/>
        </w:rPr>
        <w:t>. MORA AUTOMATICA.</w:t>
      </w:r>
    </w:p>
    <w:p w14:paraId="1EC5514E" w14:textId="77777777" w:rsidR="0053445C" w:rsidRPr="00643C99" w:rsidRDefault="0053445C" w:rsidP="0053445C">
      <w:pPr>
        <w:jc w:val="both"/>
        <w:rPr>
          <w:rFonts w:ascii="Arial" w:hAnsi="Arial" w:cs="Arial"/>
        </w:rPr>
      </w:pPr>
    </w:p>
    <w:p w14:paraId="12CCDCF4" w14:textId="77777777" w:rsidR="0053445C" w:rsidRPr="00643C99" w:rsidRDefault="0053445C" w:rsidP="0053445C">
      <w:pPr>
        <w:ind w:firstLine="840"/>
        <w:jc w:val="both"/>
        <w:rPr>
          <w:rFonts w:ascii="Arial" w:hAnsi="Arial" w:cs="Arial"/>
        </w:rPr>
      </w:pPr>
      <w:r w:rsidRPr="00643C99">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14:paraId="58453848" w14:textId="77777777" w:rsidR="0053445C" w:rsidRDefault="0053445C" w:rsidP="0053445C">
      <w:pPr>
        <w:jc w:val="both"/>
        <w:rPr>
          <w:rFonts w:ascii="Arial" w:hAnsi="Arial" w:cs="Arial"/>
          <w:b/>
          <w:bCs/>
          <w:sz w:val="28"/>
          <w:szCs w:val="28"/>
        </w:rPr>
      </w:pPr>
    </w:p>
    <w:p w14:paraId="728D1279" w14:textId="77777777" w:rsidR="0053445C" w:rsidRDefault="0053445C" w:rsidP="0053445C">
      <w:pPr>
        <w:jc w:val="both"/>
        <w:rPr>
          <w:rFonts w:ascii="Arial" w:hAnsi="Arial" w:cs="Arial"/>
          <w:b/>
          <w:bCs/>
        </w:rPr>
      </w:pPr>
    </w:p>
    <w:p w14:paraId="290A9083" w14:textId="77777777" w:rsidR="0053445C" w:rsidRPr="00643C99" w:rsidRDefault="0053445C" w:rsidP="0053445C">
      <w:pPr>
        <w:jc w:val="both"/>
        <w:rPr>
          <w:rFonts w:ascii="Arial" w:hAnsi="Arial" w:cs="Arial"/>
          <w:b/>
          <w:bCs/>
        </w:rPr>
      </w:pPr>
      <w:r w:rsidRPr="00643C99">
        <w:rPr>
          <w:rFonts w:ascii="Arial" w:hAnsi="Arial" w:cs="Arial"/>
          <w:b/>
          <w:bCs/>
        </w:rPr>
        <w:t>Art. 1</w:t>
      </w:r>
      <w:r w:rsidR="00E6784D">
        <w:rPr>
          <w:rFonts w:ascii="Arial" w:hAnsi="Arial" w:cs="Arial"/>
          <w:b/>
          <w:bCs/>
        </w:rPr>
        <w:t>9</w:t>
      </w:r>
      <w:r w:rsidRPr="00643C99">
        <w:rPr>
          <w:rFonts w:ascii="Arial" w:hAnsi="Arial" w:cs="Arial"/>
          <w:b/>
          <w:bCs/>
        </w:rPr>
        <w:t>. MULTAS.</w:t>
      </w:r>
    </w:p>
    <w:p w14:paraId="1556C271" w14:textId="77777777" w:rsidR="0053445C" w:rsidRPr="00643C99" w:rsidRDefault="0053445C" w:rsidP="0053445C">
      <w:pPr>
        <w:jc w:val="both"/>
        <w:rPr>
          <w:rFonts w:ascii="Arial" w:hAnsi="Arial" w:cs="Arial"/>
        </w:rPr>
      </w:pPr>
    </w:p>
    <w:p w14:paraId="3C6E1C27" w14:textId="77777777"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14:paraId="673AD95C" w14:textId="77777777" w:rsidR="0053445C" w:rsidRDefault="0053445C" w:rsidP="0053445C">
      <w:pPr>
        <w:ind w:firstLine="840"/>
        <w:jc w:val="both"/>
        <w:rPr>
          <w:rFonts w:ascii="Arial" w:hAnsi="Arial" w:cs="Arial"/>
          <w:lang w:val="es-ES_tradnl"/>
        </w:rPr>
      </w:pPr>
    </w:p>
    <w:p w14:paraId="57B18C6A" w14:textId="77777777" w:rsidR="0053445C" w:rsidRDefault="0053445C" w:rsidP="0053445C">
      <w:pPr>
        <w:ind w:firstLine="840"/>
        <w:jc w:val="both"/>
        <w:rPr>
          <w:rFonts w:ascii="Arial" w:hAnsi="Arial" w:cs="Arial"/>
          <w:lang w:val="es-ES_tradnl"/>
        </w:rPr>
      </w:pPr>
      <w:r w:rsidRPr="00643C99">
        <w:rPr>
          <w:rFonts w:ascii="Arial" w:hAnsi="Arial" w:cs="Arial"/>
          <w:lang w:val="es-ES_tradnl"/>
        </w:rPr>
        <w:t>A partir del vigésimo día de mora, así como en la hipótesis de cualquier otro incumplimiento, total o parcial, de las obligaciones asumidas por el adjudicatario, el B</w:t>
      </w:r>
      <w:r>
        <w:rPr>
          <w:rFonts w:ascii="Arial" w:hAnsi="Arial" w:cs="Arial"/>
          <w:lang w:val="es-ES_tradnl"/>
        </w:rPr>
        <w:t>SE</w:t>
      </w:r>
      <w:r w:rsidRPr="00643C99">
        <w:rPr>
          <w:rFonts w:ascii="Arial" w:hAnsi="Arial" w:cs="Arial"/>
          <w:lang w:val="es-ES_tradnl"/>
        </w:rPr>
        <w:t xml:space="preserve"> podrá a su arbitrio, dar por rescindido el contrato o exigir judicialmente su cumplimiento forzado. </w:t>
      </w:r>
    </w:p>
    <w:p w14:paraId="5164B139" w14:textId="77777777" w:rsidR="0053445C" w:rsidRDefault="0053445C" w:rsidP="0053445C">
      <w:pPr>
        <w:ind w:firstLine="840"/>
        <w:jc w:val="both"/>
        <w:rPr>
          <w:rFonts w:ascii="Arial" w:hAnsi="Arial" w:cs="Arial"/>
          <w:lang w:val="es-ES_tradnl"/>
        </w:rPr>
      </w:pPr>
    </w:p>
    <w:p w14:paraId="1EEFB512" w14:textId="77777777"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14:paraId="6D023373" w14:textId="77777777" w:rsidR="005176C7" w:rsidRDefault="005176C7" w:rsidP="0053445C">
      <w:pPr>
        <w:ind w:firstLine="840"/>
        <w:jc w:val="both"/>
        <w:rPr>
          <w:rFonts w:ascii="Arial" w:hAnsi="Arial" w:cs="Arial"/>
          <w:lang w:val="es-ES_tradnl"/>
        </w:rPr>
      </w:pPr>
    </w:p>
    <w:p w14:paraId="087CC0A9" w14:textId="77777777" w:rsidR="005176C7" w:rsidRDefault="005176C7" w:rsidP="0053445C">
      <w:pPr>
        <w:ind w:firstLine="840"/>
        <w:jc w:val="both"/>
        <w:rPr>
          <w:rFonts w:ascii="Arial" w:hAnsi="Arial" w:cs="Arial"/>
          <w:lang w:val="es-ES_tradnl"/>
        </w:rPr>
      </w:pPr>
    </w:p>
    <w:p w14:paraId="34F7CCDE" w14:textId="77777777" w:rsidR="005176C7" w:rsidRDefault="005176C7" w:rsidP="005176C7">
      <w:pPr>
        <w:rPr>
          <w:rFonts w:ascii="Arial" w:hAnsi="Arial" w:cs="Arial"/>
          <w:b/>
          <w:bCs/>
          <w:lang w:val="es-UY" w:eastAsia="en-US"/>
        </w:rPr>
      </w:pPr>
      <w:r>
        <w:rPr>
          <w:rFonts w:ascii="Arial" w:hAnsi="Arial" w:cs="Arial"/>
          <w:b/>
          <w:bCs/>
        </w:rPr>
        <w:t xml:space="preserve">Art. </w:t>
      </w:r>
      <w:r w:rsidR="00E6784D">
        <w:rPr>
          <w:rFonts w:ascii="Arial" w:hAnsi="Arial" w:cs="Arial"/>
          <w:b/>
          <w:bCs/>
        </w:rPr>
        <w:t>20</w:t>
      </w:r>
      <w:r>
        <w:rPr>
          <w:rFonts w:ascii="Arial" w:hAnsi="Arial" w:cs="Arial"/>
          <w:b/>
          <w:bCs/>
        </w:rPr>
        <w:t>. CONTRATO</w:t>
      </w:r>
    </w:p>
    <w:p w14:paraId="217B2057" w14:textId="77777777" w:rsidR="005176C7" w:rsidRDefault="005176C7" w:rsidP="005176C7">
      <w:pPr>
        <w:ind w:firstLine="900"/>
        <w:jc w:val="both"/>
        <w:rPr>
          <w:rFonts w:ascii="Arial" w:hAnsi="Arial" w:cs="Arial"/>
          <w:b/>
          <w:bCs/>
          <w:sz w:val="22"/>
          <w:szCs w:val="22"/>
        </w:rPr>
      </w:pPr>
    </w:p>
    <w:p w14:paraId="0B946C38" w14:textId="77777777" w:rsidR="005176C7" w:rsidRDefault="005176C7" w:rsidP="005176C7">
      <w:pPr>
        <w:jc w:val="both"/>
        <w:rPr>
          <w:rFonts w:ascii="Arial" w:hAnsi="Arial" w:cs="Arial"/>
        </w:rPr>
      </w:pPr>
      <w:r>
        <w:rPr>
          <w:rFonts w:ascii="Arial" w:hAnsi="Arial" w:cs="Arial"/>
        </w:rPr>
        <w:t>El BSE se reserva el derecho de formalizar contrato por escrito con la Adjudicataria, no pudiendo esta última oponerse a este mecanismo.</w:t>
      </w:r>
    </w:p>
    <w:p w14:paraId="5808662D" w14:textId="77777777" w:rsidR="005176C7" w:rsidRDefault="005176C7" w:rsidP="005176C7">
      <w:pPr>
        <w:rPr>
          <w:rFonts w:ascii="Calibri" w:hAnsi="Calibri" w:cs="Calibri"/>
          <w:color w:val="1F497D"/>
        </w:rPr>
      </w:pPr>
    </w:p>
    <w:p w14:paraId="5544B146" w14:textId="77777777" w:rsidR="00010930" w:rsidRPr="00643C99" w:rsidRDefault="00010930" w:rsidP="0053445C">
      <w:pPr>
        <w:rPr>
          <w:rFonts w:ascii="Arial" w:hAnsi="Arial" w:cs="Arial"/>
          <w:b/>
          <w:bCs/>
          <w:sz w:val="28"/>
          <w:szCs w:val="28"/>
        </w:rPr>
      </w:pPr>
    </w:p>
    <w:p w14:paraId="4751BDF8" w14:textId="77777777" w:rsidR="00010930" w:rsidRPr="00011900" w:rsidRDefault="00010930" w:rsidP="00010930">
      <w:pPr>
        <w:jc w:val="both"/>
        <w:rPr>
          <w:rFonts w:ascii="Arial" w:hAnsi="Arial" w:cs="Arial"/>
          <w:b/>
        </w:rPr>
      </w:pPr>
      <w:r>
        <w:rPr>
          <w:rFonts w:ascii="Arial" w:hAnsi="Arial" w:cs="Arial"/>
          <w:b/>
        </w:rPr>
        <w:t>Art. 2</w:t>
      </w:r>
      <w:r w:rsidR="00E6784D">
        <w:rPr>
          <w:rFonts w:ascii="Arial" w:hAnsi="Arial" w:cs="Arial"/>
          <w:b/>
        </w:rPr>
        <w:t>1</w:t>
      </w:r>
      <w:r w:rsidRPr="00011900">
        <w:rPr>
          <w:rFonts w:ascii="Arial" w:hAnsi="Arial" w:cs="Arial"/>
          <w:b/>
        </w:rPr>
        <w:t>. CONFIDENCIALIDAD.</w:t>
      </w:r>
    </w:p>
    <w:p w14:paraId="25F1B062" w14:textId="77777777" w:rsidR="00010930" w:rsidRPr="00011900" w:rsidRDefault="00010930" w:rsidP="00010930">
      <w:pPr>
        <w:jc w:val="both"/>
        <w:rPr>
          <w:rFonts w:ascii="Arial" w:hAnsi="Arial" w:cs="Arial"/>
          <w:spacing w:val="-3"/>
        </w:rPr>
      </w:pPr>
    </w:p>
    <w:p w14:paraId="4408588C" w14:textId="77777777"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0F39CE80" w14:textId="77777777" w:rsidR="00010930" w:rsidRPr="00011900" w:rsidRDefault="00010930" w:rsidP="00010930">
      <w:pPr>
        <w:ind w:firstLine="851"/>
        <w:jc w:val="both"/>
        <w:rPr>
          <w:rFonts w:ascii="Arial" w:hAnsi="Arial" w:cs="Arial"/>
          <w:spacing w:val="-3"/>
        </w:rPr>
      </w:pPr>
    </w:p>
    <w:p w14:paraId="37B3BD99" w14:textId="77777777"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Se considerará que dicha obligación ha sido incumplida en caso que la información sea revelada por agentes, representantes o empleados de las partes. </w:t>
      </w:r>
    </w:p>
    <w:p w14:paraId="057D59CC" w14:textId="77777777" w:rsidR="00010930" w:rsidRPr="00011900" w:rsidRDefault="00010930" w:rsidP="00010930">
      <w:pPr>
        <w:ind w:firstLine="851"/>
        <w:jc w:val="both"/>
        <w:rPr>
          <w:rFonts w:ascii="Arial" w:hAnsi="Arial" w:cs="Arial"/>
          <w:spacing w:val="-3"/>
        </w:rPr>
      </w:pPr>
    </w:p>
    <w:p w14:paraId="34EA97F7" w14:textId="77777777"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cesará en caso que la información proporcionada tomara estado público por motivos no imputables a los comparecientes. </w:t>
      </w:r>
    </w:p>
    <w:p w14:paraId="26D4A2B1" w14:textId="77777777" w:rsidR="00010930" w:rsidRPr="00011900" w:rsidRDefault="00010930" w:rsidP="00010930">
      <w:pPr>
        <w:ind w:firstLine="851"/>
        <w:jc w:val="both"/>
        <w:rPr>
          <w:rFonts w:ascii="Arial" w:hAnsi="Arial" w:cs="Arial"/>
          <w:spacing w:val="-3"/>
        </w:rPr>
      </w:pPr>
    </w:p>
    <w:p w14:paraId="46723079" w14:textId="77777777"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25BA796F" w14:textId="77777777" w:rsidR="00010930" w:rsidRPr="00011900" w:rsidRDefault="00010930" w:rsidP="00010930">
      <w:pPr>
        <w:ind w:firstLine="851"/>
        <w:jc w:val="both"/>
        <w:rPr>
          <w:rFonts w:ascii="Arial" w:hAnsi="Arial" w:cs="Arial"/>
          <w:spacing w:val="-3"/>
        </w:rPr>
      </w:pPr>
    </w:p>
    <w:p w14:paraId="7DD16B3E" w14:textId="77777777" w:rsidR="0001093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permanecerá vigente aún después de finalizado el presente contrato. </w:t>
      </w:r>
    </w:p>
    <w:p w14:paraId="660C1425" w14:textId="77777777" w:rsidR="00010930" w:rsidRDefault="00010930" w:rsidP="00010930">
      <w:pPr>
        <w:ind w:firstLine="851"/>
        <w:jc w:val="both"/>
        <w:rPr>
          <w:rFonts w:ascii="Arial" w:hAnsi="Arial" w:cs="Arial"/>
          <w:spacing w:val="-3"/>
        </w:rPr>
      </w:pPr>
    </w:p>
    <w:p w14:paraId="786DBB8F" w14:textId="77777777" w:rsidR="00010930" w:rsidRDefault="00010930" w:rsidP="00010930">
      <w:pPr>
        <w:ind w:firstLine="851"/>
        <w:jc w:val="both"/>
        <w:rPr>
          <w:rFonts w:ascii="Arial" w:hAnsi="Arial" w:cs="Arial"/>
          <w:spacing w:val="-3"/>
        </w:rPr>
      </w:pPr>
    </w:p>
    <w:p w14:paraId="24C16146" w14:textId="77777777" w:rsidR="00010930" w:rsidRPr="00643C99" w:rsidRDefault="00010930" w:rsidP="00010930">
      <w:pPr>
        <w:rPr>
          <w:rFonts w:ascii="Arial" w:hAnsi="Arial" w:cs="Arial"/>
          <w:b/>
          <w:bCs/>
        </w:rPr>
      </w:pPr>
      <w:r w:rsidRPr="00643C99">
        <w:rPr>
          <w:rFonts w:ascii="Arial" w:hAnsi="Arial" w:cs="Arial"/>
          <w:b/>
          <w:bCs/>
        </w:rPr>
        <w:t xml:space="preserve">Art. </w:t>
      </w:r>
      <w:r w:rsidR="005176C7">
        <w:rPr>
          <w:rFonts w:ascii="Arial" w:hAnsi="Arial" w:cs="Arial"/>
          <w:b/>
          <w:bCs/>
        </w:rPr>
        <w:t>2</w:t>
      </w:r>
      <w:r w:rsidR="00E6784D">
        <w:rPr>
          <w:rFonts w:ascii="Arial" w:hAnsi="Arial" w:cs="Arial"/>
          <w:b/>
          <w:bCs/>
        </w:rPr>
        <w:t>2</w:t>
      </w:r>
      <w:r w:rsidRPr="00643C99">
        <w:rPr>
          <w:rFonts w:ascii="Arial" w:hAnsi="Arial" w:cs="Arial"/>
          <w:b/>
          <w:bCs/>
        </w:rPr>
        <w:t>. COSTO DE LOS PLIEGOS.</w:t>
      </w:r>
    </w:p>
    <w:p w14:paraId="29BD8BE1" w14:textId="77777777" w:rsidR="00010930" w:rsidRPr="00643C99" w:rsidRDefault="00010930" w:rsidP="00010930">
      <w:pPr>
        <w:jc w:val="both"/>
        <w:rPr>
          <w:rFonts w:ascii="Arial" w:hAnsi="Arial" w:cs="Arial"/>
          <w:lang w:val="es-ES_tradnl"/>
        </w:rPr>
      </w:pPr>
    </w:p>
    <w:p w14:paraId="67ABFB38" w14:textId="77777777" w:rsidR="00010930" w:rsidRPr="006F4BD3" w:rsidRDefault="006F4BD3" w:rsidP="00010930">
      <w:pPr>
        <w:ind w:firstLine="851"/>
        <w:jc w:val="both"/>
        <w:rPr>
          <w:rFonts w:ascii="Arial" w:hAnsi="Arial" w:cs="Arial"/>
        </w:rPr>
      </w:pPr>
      <w:r w:rsidRPr="006F4BD3">
        <w:rPr>
          <w:rFonts w:ascii="Arial" w:hAnsi="Arial" w:cs="Arial"/>
          <w:lang w:val="es-ES_tradnl"/>
        </w:rPr>
        <w:t>Sin costo</w:t>
      </w:r>
    </w:p>
    <w:p w14:paraId="4BD1944C" w14:textId="77777777" w:rsidR="00010930" w:rsidRDefault="00010930" w:rsidP="00010930">
      <w:pPr>
        <w:ind w:firstLine="851"/>
        <w:jc w:val="both"/>
        <w:rPr>
          <w:rFonts w:ascii="Arial" w:hAnsi="Arial" w:cs="Arial"/>
          <w:spacing w:val="-3"/>
        </w:rPr>
      </w:pPr>
    </w:p>
    <w:p w14:paraId="4232F23D" w14:textId="77777777" w:rsidR="0053445C" w:rsidRDefault="00D3280C" w:rsidP="0053445C">
      <w:pPr>
        <w:jc w:val="both"/>
        <w:rPr>
          <w:rFonts w:ascii="Arial" w:hAnsi="Arial" w:cs="Arial"/>
          <w:lang w:val="es-ES_tradnl"/>
        </w:rPr>
      </w:pPr>
      <w:r>
        <w:rPr>
          <w:rFonts w:ascii="Arial" w:hAnsi="Arial" w:cs="Arial"/>
          <w:lang w:val="es-ES_tradnl"/>
        </w:rPr>
        <w:tab/>
      </w:r>
    </w:p>
    <w:p w14:paraId="3783E4B4" w14:textId="77777777" w:rsidR="0053445C" w:rsidRDefault="0053445C" w:rsidP="0053445C">
      <w:pPr>
        <w:jc w:val="both"/>
        <w:rPr>
          <w:rFonts w:ascii="Arial" w:hAnsi="Arial" w:cs="Arial"/>
          <w:lang w:val="es-ES_tradnl"/>
        </w:rPr>
      </w:pPr>
    </w:p>
    <w:p w14:paraId="59E99F5C" w14:textId="77777777"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14:paraId="729381AF" w14:textId="77777777" w:rsidR="0053445C" w:rsidRDefault="0053445C" w:rsidP="0053445C">
      <w:pPr>
        <w:rPr>
          <w:lang w:val="es-ES_tradnl"/>
        </w:rPr>
      </w:pPr>
    </w:p>
    <w:p w14:paraId="5FCA9655" w14:textId="77777777" w:rsidR="004F55C1" w:rsidRDefault="004F55C1">
      <w:pPr>
        <w:spacing w:after="200" w:line="276" w:lineRule="auto"/>
        <w:rPr>
          <w:lang w:val="es-ES_tradnl"/>
        </w:rPr>
      </w:pPr>
      <w:r>
        <w:rPr>
          <w:lang w:val="es-ES_tradnl"/>
        </w:rPr>
        <w:br w:type="page"/>
      </w:r>
    </w:p>
    <w:p w14:paraId="05A8BDB8" w14:textId="03233090" w:rsidR="004F55C1" w:rsidRDefault="009A2A96" w:rsidP="004F55C1">
      <w:pPr>
        <w:pStyle w:val="Ttulo1"/>
        <w:tabs>
          <w:tab w:val="clear" w:pos="432"/>
        </w:tabs>
        <w:spacing w:before="0" w:after="3" w:line="248" w:lineRule="auto"/>
        <w:ind w:left="417"/>
        <w:jc w:val="both"/>
        <w:rPr>
          <w:rFonts w:asciiTheme="minorHAnsi" w:hAnsiTheme="minorHAnsi" w:cstheme="minorHAnsi"/>
          <w:color w:val="auto"/>
          <w:sz w:val="36"/>
          <w:szCs w:val="36"/>
        </w:rPr>
      </w:pPr>
      <w:bookmarkStart w:id="2" w:name="_Toc44795"/>
      <w:r w:rsidRPr="00F434B3">
        <w:rPr>
          <w:rFonts w:asciiTheme="minorHAnsi" w:hAnsiTheme="minorHAnsi" w:cstheme="minorHAnsi"/>
          <w:color w:val="auto"/>
          <w:sz w:val="36"/>
          <w:szCs w:val="36"/>
        </w:rPr>
        <w:lastRenderedPageBreak/>
        <w:t xml:space="preserve">MEMORIA TÉCNICA </w:t>
      </w:r>
    </w:p>
    <w:p w14:paraId="780AA461" w14:textId="77777777" w:rsidR="00F434B3" w:rsidRPr="00F434B3" w:rsidRDefault="00F434B3" w:rsidP="00F434B3">
      <w:pPr>
        <w:rPr>
          <w:lang w:val="es-UY" w:eastAsia="ar-SA"/>
        </w:rPr>
      </w:pPr>
    </w:p>
    <w:p w14:paraId="0C6406A8" w14:textId="746016F9" w:rsidR="00434303" w:rsidRDefault="00434303" w:rsidP="00434303">
      <w:pPr>
        <w:rPr>
          <w:lang w:val="es-UY" w:eastAsia="ar-SA"/>
        </w:rPr>
      </w:pPr>
    </w:p>
    <w:p w14:paraId="2A08A8AA" w14:textId="069DC3BC" w:rsidR="00434303" w:rsidRDefault="00434303" w:rsidP="00434303">
      <w:pPr>
        <w:rPr>
          <w:b/>
          <w:iCs/>
          <w:u w:val="single"/>
        </w:rPr>
      </w:pPr>
      <w:r>
        <w:rPr>
          <w:b/>
          <w:iCs/>
          <w:u w:val="single"/>
        </w:rPr>
        <w:t>CARACTERISTICAS:</w:t>
      </w:r>
    </w:p>
    <w:p w14:paraId="6D6AA71C" w14:textId="77777777" w:rsidR="00434303" w:rsidRDefault="00434303" w:rsidP="00434303">
      <w:pPr>
        <w:rPr>
          <w:b/>
          <w:iCs/>
          <w:sz w:val="22"/>
          <w:szCs w:val="22"/>
          <w:u w:val="single"/>
          <w:lang w:val="es-UY" w:eastAsia="en-US"/>
        </w:rPr>
      </w:pPr>
    </w:p>
    <w:p w14:paraId="293B5AED" w14:textId="77777777" w:rsidR="00434303" w:rsidRDefault="00434303" w:rsidP="00434303">
      <w:pPr>
        <w:rPr>
          <w:b/>
          <w:iCs/>
        </w:rPr>
      </w:pPr>
      <w:r>
        <w:rPr>
          <w:b/>
          <w:iCs/>
        </w:rPr>
        <w:t>Excluyentes:</w:t>
      </w:r>
    </w:p>
    <w:p w14:paraId="651BEF6A"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iCs/>
          <w:spacing w:val="-3"/>
        </w:rPr>
      </w:pPr>
      <w:r>
        <w:rPr>
          <w:iCs/>
        </w:rPr>
        <w:t xml:space="preserve"> </w:t>
      </w:r>
      <w:r w:rsidRPr="00434303">
        <w:rPr>
          <w:rFonts w:ascii="Arial" w:hAnsi="Arial" w:cs="Arial"/>
          <w:spacing w:val="-3"/>
        </w:rPr>
        <w:t>Electro-hidráulica.</w:t>
      </w:r>
    </w:p>
    <w:p w14:paraId="7BBCB3FC"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 Capacidad de peso mayor o igual a 460 Kg.</w:t>
      </w:r>
    </w:p>
    <w:p w14:paraId="1151BBC4"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 Altura ajustable eléctricamente entre al menos 60 y 105 cm.</w:t>
      </w:r>
    </w:p>
    <w:p w14:paraId="079D135E"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 Inclinación lateral ajustable eléctricamente de al menos 25º.</w:t>
      </w:r>
    </w:p>
    <w:p w14:paraId="2FFCA35D"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proofErr w:type="spellStart"/>
      <w:r w:rsidRPr="00434303">
        <w:rPr>
          <w:rFonts w:ascii="Arial" w:hAnsi="Arial" w:cs="Arial"/>
          <w:spacing w:val="-3"/>
        </w:rPr>
        <w:t>Trendelemburg</w:t>
      </w:r>
      <w:proofErr w:type="spellEnd"/>
      <w:r w:rsidRPr="00434303">
        <w:rPr>
          <w:rFonts w:ascii="Arial" w:hAnsi="Arial" w:cs="Arial"/>
          <w:spacing w:val="-3"/>
        </w:rPr>
        <w:t xml:space="preserve"> y anti-</w:t>
      </w:r>
      <w:proofErr w:type="spellStart"/>
      <w:r w:rsidRPr="00434303">
        <w:rPr>
          <w:rFonts w:ascii="Arial" w:hAnsi="Arial" w:cs="Arial"/>
          <w:spacing w:val="-3"/>
        </w:rPr>
        <w:t>trendelemburg</w:t>
      </w:r>
      <w:proofErr w:type="spellEnd"/>
      <w:r w:rsidRPr="00434303">
        <w:rPr>
          <w:rFonts w:ascii="Arial" w:hAnsi="Arial" w:cs="Arial"/>
          <w:spacing w:val="-3"/>
        </w:rPr>
        <w:t xml:space="preserve"> ajustable eléctricamente de al menos 35º. </w:t>
      </w:r>
    </w:p>
    <w:p w14:paraId="0A13F2B1"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Placa dorsal ajustable entre -45 y 90º o más.</w:t>
      </w:r>
    </w:p>
    <w:p w14:paraId="3A5223DA"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Placas de piernas ajustables entre -90 y 80º o más.</w:t>
      </w:r>
    </w:p>
    <w:p w14:paraId="7C363AD5"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Diseño modular con tecnología que permita libre movimiento de anatomía.</w:t>
      </w:r>
    </w:p>
    <w:p w14:paraId="477BF903"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Desplazamiento horizontal de al menos 46 cm.</w:t>
      </w:r>
    </w:p>
    <w:p w14:paraId="7A0CB6D6"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Colchoneta de espuma </w:t>
      </w:r>
      <w:proofErr w:type="spellStart"/>
      <w:r w:rsidRPr="00434303">
        <w:rPr>
          <w:rFonts w:ascii="Arial" w:hAnsi="Arial" w:cs="Arial"/>
          <w:spacing w:val="-3"/>
        </w:rPr>
        <w:t>viscoelástica</w:t>
      </w:r>
      <w:proofErr w:type="spellEnd"/>
      <w:r w:rsidRPr="00434303">
        <w:rPr>
          <w:rFonts w:ascii="Arial" w:hAnsi="Arial" w:cs="Arial"/>
          <w:spacing w:val="-3"/>
        </w:rPr>
        <w:t xml:space="preserve"> de al menos 5 cm de espesor.</w:t>
      </w:r>
    </w:p>
    <w:p w14:paraId="54CF2C46"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Tablero de mesa en fibra de carbono.</w:t>
      </w:r>
    </w:p>
    <w:p w14:paraId="2AE24F13"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Apta para uso con arcos en C 3D (</w:t>
      </w:r>
      <w:proofErr w:type="spellStart"/>
      <w:r w:rsidRPr="00434303">
        <w:rPr>
          <w:rFonts w:ascii="Arial" w:hAnsi="Arial" w:cs="Arial"/>
          <w:spacing w:val="-3"/>
        </w:rPr>
        <w:t>radiolucidez</w:t>
      </w:r>
      <w:proofErr w:type="spellEnd"/>
      <w:r w:rsidRPr="00434303">
        <w:rPr>
          <w:rFonts w:ascii="Arial" w:hAnsi="Arial" w:cs="Arial"/>
          <w:spacing w:val="-3"/>
        </w:rPr>
        <w:t>).</w:t>
      </w:r>
    </w:p>
    <w:p w14:paraId="470056F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Protección contra salpicaduras IP44 o superior.</w:t>
      </w:r>
    </w:p>
    <w:p w14:paraId="7315B52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Alimentación eléctrica entre al menos 220 y 240 VAC.</w:t>
      </w:r>
    </w:p>
    <w:p w14:paraId="22D43898"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Control remoto con al menos funciones básicas: altura, </w:t>
      </w:r>
      <w:proofErr w:type="spellStart"/>
      <w:r w:rsidRPr="00434303">
        <w:rPr>
          <w:rFonts w:ascii="Arial" w:hAnsi="Arial" w:cs="Arial"/>
          <w:spacing w:val="-3"/>
        </w:rPr>
        <w:t>trendelemburg</w:t>
      </w:r>
      <w:proofErr w:type="spellEnd"/>
      <w:r w:rsidRPr="00434303">
        <w:rPr>
          <w:rFonts w:ascii="Arial" w:hAnsi="Arial" w:cs="Arial"/>
          <w:spacing w:val="-3"/>
        </w:rPr>
        <w:t xml:space="preserve"> e inclinación lateral.</w:t>
      </w:r>
    </w:p>
    <w:p w14:paraId="428BF05E"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Ruedas para traslado.</w:t>
      </w:r>
    </w:p>
    <w:p w14:paraId="0D911520"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Base y rieles en material inoxidable.</w:t>
      </w:r>
    </w:p>
    <w:p w14:paraId="11E43156"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Baterías incluidas para autonomía de todas las funciones de la mesa</w:t>
      </w:r>
    </w:p>
    <w:p w14:paraId="7A45795E" w14:textId="77777777" w:rsidR="00434303" w:rsidRDefault="00434303" w:rsidP="00434303">
      <w:pPr>
        <w:rPr>
          <w:rStyle w:val="nfasissutil"/>
          <w:rFonts w:asciiTheme="minorHAnsi" w:hAnsiTheme="minorHAnsi" w:cstheme="minorBidi"/>
          <w:i w:val="0"/>
          <w:color w:val="000000" w:themeColor="text1"/>
        </w:rPr>
      </w:pPr>
    </w:p>
    <w:p w14:paraId="564E1624" w14:textId="77777777" w:rsidR="00434303" w:rsidRDefault="00434303" w:rsidP="00434303">
      <w:pPr>
        <w:rPr>
          <w:rStyle w:val="nfasissutil"/>
          <w:b/>
          <w:i w:val="0"/>
          <w:color w:val="000000" w:themeColor="text1"/>
        </w:rPr>
      </w:pPr>
      <w:r>
        <w:rPr>
          <w:rStyle w:val="nfasissutil"/>
          <w:b/>
          <w:i w:val="0"/>
          <w:color w:val="000000" w:themeColor="text1"/>
        </w:rPr>
        <w:t>No excluyentes:</w:t>
      </w:r>
    </w:p>
    <w:p w14:paraId="0CB43AD3"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Control remoto inalámbrico.</w:t>
      </w:r>
    </w:p>
    <w:p w14:paraId="794158A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iCs/>
          <w:spacing w:val="-3"/>
        </w:rPr>
        <w:t>Sistema anti</w:t>
      </w:r>
      <w:r w:rsidRPr="00434303">
        <w:rPr>
          <w:rFonts w:ascii="Arial" w:hAnsi="Arial" w:cs="Arial"/>
          <w:spacing w:val="-3"/>
        </w:rPr>
        <w:t>-colisión entre módulos.</w:t>
      </w:r>
    </w:p>
    <w:p w14:paraId="5AF34B72" w14:textId="77777777" w:rsidR="00434303" w:rsidRPr="00434303" w:rsidRDefault="00434303" w:rsidP="00434303">
      <w:pPr>
        <w:rPr>
          <w:rFonts w:ascii="Arial" w:hAnsi="Arial" w:cs="Arial"/>
          <w:iCs/>
          <w:spacing w:val="-3"/>
        </w:rPr>
      </w:pPr>
    </w:p>
    <w:p w14:paraId="42A23E96" w14:textId="77777777" w:rsidR="00434303" w:rsidRDefault="00434303" w:rsidP="00434303">
      <w:pPr>
        <w:autoSpaceDE w:val="0"/>
        <w:autoSpaceDN w:val="0"/>
        <w:adjustRightInd w:val="0"/>
        <w:rPr>
          <w:rFonts w:ascii="Calibri" w:hAnsi="Calibri" w:cs="Calibri"/>
          <w:color w:val="000000"/>
        </w:rPr>
      </w:pPr>
    </w:p>
    <w:tbl>
      <w:tblPr>
        <w:tblpPr w:leftFromText="141" w:rightFromText="141" w:bottomFromText="160" w:vertAnchor="text" w:tblpY="1"/>
        <w:tblOverlap w:val="never"/>
        <w:tblW w:w="9214" w:type="dxa"/>
        <w:tblLayout w:type="fixed"/>
        <w:tblLook w:val="04A0" w:firstRow="1" w:lastRow="0" w:firstColumn="1" w:lastColumn="0" w:noHBand="0" w:noVBand="1"/>
      </w:tblPr>
      <w:tblGrid>
        <w:gridCol w:w="9214"/>
      </w:tblGrid>
      <w:tr w:rsidR="00434303" w:rsidRPr="00434303" w14:paraId="327CA20E" w14:textId="77777777" w:rsidTr="00434303">
        <w:trPr>
          <w:trHeight w:val="1084"/>
        </w:trPr>
        <w:tc>
          <w:tcPr>
            <w:tcW w:w="9214" w:type="dxa"/>
            <w:tcBorders>
              <w:top w:val="nil"/>
              <w:left w:val="nil"/>
              <w:bottom w:val="nil"/>
              <w:right w:val="nil"/>
            </w:tcBorders>
          </w:tcPr>
          <w:p w14:paraId="6547E917"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iCs/>
                <w:spacing w:val="-3"/>
              </w:rPr>
            </w:pPr>
            <w:r w:rsidRPr="00434303">
              <w:rPr>
                <w:rFonts w:ascii="Arial" w:hAnsi="Arial" w:cs="Arial"/>
                <w:iCs/>
                <w:spacing w:val="-3"/>
              </w:rPr>
              <w:t>Accesorios que tiene que tener la mesa de cirugía</w:t>
            </w:r>
          </w:p>
          <w:p w14:paraId="12C60714"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Placa de respaldo para intervenciones de hombro. </w:t>
            </w:r>
          </w:p>
          <w:p w14:paraId="520A3712"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Soporte artroscópico para pierna con abrazadera. </w:t>
            </w:r>
          </w:p>
          <w:p w14:paraId="6CEF9F34"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Soporte de tronco en posición ventral para cirugía de columna </w:t>
            </w:r>
            <w:proofErr w:type="spellStart"/>
            <w:r w:rsidRPr="00434303">
              <w:rPr>
                <w:rFonts w:ascii="Arial" w:hAnsi="Arial" w:cs="Arial"/>
                <w:spacing w:val="-3"/>
              </w:rPr>
              <w:t>toracolumbar</w:t>
            </w:r>
            <w:proofErr w:type="spellEnd"/>
            <w:r w:rsidRPr="00434303">
              <w:rPr>
                <w:rFonts w:ascii="Arial" w:hAnsi="Arial" w:cs="Arial"/>
                <w:spacing w:val="-3"/>
              </w:rPr>
              <w:t xml:space="preserve">. </w:t>
            </w:r>
          </w:p>
          <w:p w14:paraId="3FBB7CC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Cabecero básico. </w:t>
            </w:r>
          </w:p>
          <w:p w14:paraId="16AEFE45"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Dos soportes de brazo </w:t>
            </w:r>
            <w:proofErr w:type="spellStart"/>
            <w:r w:rsidRPr="00434303">
              <w:rPr>
                <w:rFonts w:ascii="Arial" w:hAnsi="Arial" w:cs="Arial"/>
                <w:spacing w:val="-3"/>
              </w:rPr>
              <w:t>radiolúcidos</w:t>
            </w:r>
            <w:proofErr w:type="spellEnd"/>
            <w:r w:rsidRPr="00434303">
              <w:rPr>
                <w:rFonts w:ascii="Arial" w:hAnsi="Arial" w:cs="Arial"/>
                <w:spacing w:val="-3"/>
              </w:rPr>
              <w:t xml:space="preserve"> (</w:t>
            </w:r>
            <w:proofErr w:type="spellStart"/>
            <w:r w:rsidRPr="00434303">
              <w:rPr>
                <w:rFonts w:ascii="Arial" w:hAnsi="Arial" w:cs="Arial"/>
                <w:spacing w:val="-3"/>
              </w:rPr>
              <w:t>ej</w:t>
            </w:r>
            <w:proofErr w:type="spellEnd"/>
            <w:r w:rsidRPr="00434303">
              <w:rPr>
                <w:rFonts w:ascii="Arial" w:hAnsi="Arial" w:cs="Arial"/>
                <w:spacing w:val="-3"/>
              </w:rPr>
              <w:t xml:space="preserve">: fibra de carbono). </w:t>
            </w:r>
          </w:p>
          <w:p w14:paraId="525D48F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Soporte para infusiones de cuatro ganchos.</w:t>
            </w:r>
          </w:p>
          <w:p w14:paraId="5FC5633A"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p>
        </w:tc>
      </w:tr>
      <w:tr w:rsidR="00434303" w:rsidRPr="00434303" w14:paraId="41D59F81" w14:textId="77777777" w:rsidTr="00434303">
        <w:trPr>
          <w:trHeight w:val="1084"/>
        </w:trPr>
        <w:tc>
          <w:tcPr>
            <w:tcW w:w="9214" w:type="dxa"/>
            <w:tcBorders>
              <w:top w:val="nil"/>
              <w:left w:val="nil"/>
              <w:bottom w:val="nil"/>
              <w:right w:val="nil"/>
            </w:tcBorders>
            <w:hideMark/>
          </w:tcPr>
          <w:p w14:paraId="7261C1D5"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Arco de anestesia extensible. </w:t>
            </w:r>
          </w:p>
          <w:p w14:paraId="2B5604E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proofErr w:type="spellStart"/>
            <w:r w:rsidRPr="00434303">
              <w:rPr>
                <w:rFonts w:ascii="Arial" w:hAnsi="Arial" w:cs="Arial"/>
                <w:spacing w:val="-3"/>
              </w:rPr>
              <w:t>Clamp</w:t>
            </w:r>
            <w:proofErr w:type="spellEnd"/>
            <w:r w:rsidRPr="00434303">
              <w:rPr>
                <w:rFonts w:ascii="Arial" w:hAnsi="Arial" w:cs="Arial"/>
                <w:spacing w:val="-3"/>
              </w:rPr>
              <w:t xml:space="preserve"> radial. </w:t>
            </w:r>
          </w:p>
          <w:p w14:paraId="1E07344A"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Correa corporal con tensor. </w:t>
            </w:r>
          </w:p>
          <w:p w14:paraId="156DC5F7"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Soporte de pierna de una pieza. </w:t>
            </w:r>
          </w:p>
          <w:p w14:paraId="2F50485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Soporte para manos. </w:t>
            </w:r>
          </w:p>
          <w:p w14:paraId="35F4AAA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Botas de tracción abiertas con tira en el tobillo. </w:t>
            </w:r>
          </w:p>
          <w:p w14:paraId="06443346"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Par de soporte de brazo para anestesia </w:t>
            </w:r>
            <w:proofErr w:type="spellStart"/>
            <w:r w:rsidRPr="00434303">
              <w:rPr>
                <w:rFonts w:ascii="Arial" w:hAnsi="Arial" w:cs="Arial"/>
                <w:spacing w:val="-3"/>
              </w:rPr>
              <w:t>radiolúcidos</w:t>
            </w:r>
            <w:proofErr w:type="spellEnd"/>
            <w:r w:rsidRPr="00434303">
              <w:rPr>
                <w:rFonts w:ascii="Arial" w:hAnsi="Arial" w:cs="Arial"/>
                <w:spacing w:val="-3"/>
              </w:rPr>
              <w:t xml:space="preserve"> (EJ: fibra de carbono). </w:t>
            </w:r>
          </w:p>
          <w:p w14:paraId="016FAD0C"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lastRenderedPageBreak/>
              <w:t xml:space="preserve">Placa de pierna de dos piezas. </w:t>
            </w:r>
          </w:p>
          <w:p w14:paraId="344E43B5"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Poste perineal de fibra de carbono acolchado. </w:t>
            </w:r>
          </w:p>
          <w:p w14:paraId="39883FE3"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Cable de alimentación con conexión compatible con CEE 7/7 (</w:t>
            </w:r>
            <w:proofErr w:type="spellStart"/>
            <w:r w:rsidRPr="00434303">
              <w:rPr>
                <w:rFonts w:ascii="Arial" w:hAnsi="Arial" w:cs="Arial"/>
                <w:spacing w:val="-3"/>
              </w:rPr>
              <w:t>schucko</w:t>
            </w:r>
            <w:proofErr w:type="spellEnd"/>
            <w:r w:rsidRPr="00434303">
              <w:rPr>
                <w:rFonts w:ascii="Arial" w:hAnsi="Arial" w:cs="Arial"/>
                <w:spacing w:val="-3"/>
              </w:rPr>
              <w:t xml:space="preserve">). </w:t>
            </w:r>
          </w:p>
          <w:p w14:paraId="3B07B13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Manual de usuario. </w:t>
            </w:r>
          </w:p>
          <w:p w14:paraId="31270AC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Manual de servicio. </w:t>
            </w:r>
          </w:p>
        </w:tc>
      </w:tr>
    </w:tbl>
    <w:p w14:paraId="110B0B62" w14:textId="7AF25B73" w:rsidR="00434303" w:rsidRPr="00434303" w:rsidRDefault="00434303" w:rsidP="00434303">
      <w:pPr>
        <w:pStyle w:val="Prrafodelista"/>
        <w:rPr>
          <w:rFonts w:ascii="Arial" w:hAnsi="Arial" w:cs="Arial"/>
          <w:spacing w:val="-3"/>
        </w:rPr>
      </w:pPr>
      <w:r w:rsidRPr="00A142FC">
        <w:rPr>
          <w:rFonts w:asciiTheme="minorHAnsi" w:hAnsiTheme="minorHAnsi" w:cstheme="minorBidi"/>
          <w:b/>
          <w:u w:val="single"/>
        </w:rPr>
        <w:lastRenderedPageBreak/>
        <w:t>PLAZO DE GARANTÍA</w:t>
      </w:r>
      <w:r>
        <w:t xml:space="preserve">: </w:t>
      </w:r>
      <w:r w:rsidRPr="00434303">
        <w:rPr>
          <w:rFonts w:ascii="Arial" w:hAnsi="Arial" w:cs="Arial"/>
          <w:spacing w:val="-3"/>
        </w:rPr>
        <w:t>El plazo de garantía de los equipos deberá ser por el termino de 2 (dos) año, como mínimo, a partir de la fecha de recepción.</w:t>
      </w:r>
    </w:p>
    <w:p w14:paraId="6FC058A2" w14:textId="77777777" w:rsidR="00434303" w:rsidRPr="00434303" w:rsidRDefault="00434303" w:rsidP="00434303">
      <w:pPr>
        <w:pStyle w:val="Prrafodelista"/>
        <w:rPr>
          <w:rFonts w:ascii="Arial" w:hAnsi="Arial" w:cs="Arial"/>
          <w:spacing w:val="-3"/>
        </w:rPr>
      </w:pPr>
    </w:p>
    <w:p w14:paraId="41153B3C" w14:textId="489AFEE1" w:rsidR="00434303" w:rsidRDefault="00434303" w:rsidP="00434303">
      <w:pPr>
        <w:ind w:left="709"/>
        <w:rPr>
          <w:rFonts w:ascii="Arial" w:hAnsi="Arial" w:cs="Arial"/>
          <w:b/>
          <w:spacing w:val="-3"/>
        </w:rPr>
      </w:pPr>
      <w:r w:rsidRPr="00A142FC">
        <w:rPr>
          <w:b/>
          <w:iCs/>
          <w:u w:val="single"/>
        </w:rPr>
        <w:t>PLAZO DE ENTREGA</w:t>
      </w:r>
      <w:r w:rsidRPr="005648E4">
        <w:rPr>
          <w:rStyle w:val="nfasissutil"/>
          <w:b/>
        </w:rPr>
        <w:t>:</w:t>
      </w:r>
      <w:r>
        <w:t xml:space="preserve"> </w:t>
      </w:r>
      <w:r w:rsidRPr="00434303">
        <w:rPr>
          <w:rFonts w:ascii="Arial" w:hAnsi="Arial" w:cs="Arial"/>
          <w:spacing w:val="-3"/>
        </w:rPr>
        <w:t xml:space="preserve">En la oferta se debe indicar el plazo de entrega. La misma debe </w:t>
      </w:r>
      <w:r w:rsidRPr="00434303">
        <w:rPr>
          <w:rFonts w:ascii="Arial" w:hAnsi="Arial" w:cs="Arial"/>
          <w:b/>
          <w:spacing w:val="-3"/>
        </w:rPr>
        <w:t>ser anterior a la fecha 31/12/2020.</w:t>
      </w:r>
    </w:p>
    <w:p w14:paraId="7D30E06A" w14:textId="77777777" w:rsidR="00B348FD" w:rsidRPr="00434303" w:rsidRDefault="00B348FD" w:rsidP="00434303">
      <w:pPr>
        <w:ind w:left="709"/>
        <w:rPr>
          <w:rFonts w:ascii="Arial" w:hAnsi="Arial" w:cs="Arial"/>
          <w:spacing w:val="-3"/>
        </w:rPr>
      </w:pPr>
    </w:p>
    <w:p w14:paraId="255E3449" w14:textId="4F8A8B33" w:rsidR="00434303" w:rsidRPr="00434303" w:rsidRDefault="00434303" w:rsidP="00434303">
      <w:pPr>
        <w:pStyle w:val="Prrafodelista"/>
        <w:widowControl/>
        <w:autoSpaceDE/>
        <w:autoSpaceDN/>
        <w:adjustRightInd/>
        <w:contextualSpacing w:val="0"/>
        <w:rPr>
          <w:rFonts w:ascii="Arial" w:hAnsi="Arial" w:cs="Arial"/>
          <w:spacing w:val="-3"/>
        </w:rPr>
      </w:pPr>
    </w:p>
    <w:p w14:paraId="7891AC13" w14:textId="77777777" w:rsidR="004F55C1" w:rsidRPr="004F55C1" w:rsidRDefault="004F55C1" w:rsidP="004F55C1">
      <w:pPr>
        <w:rPr>
          <w:lang w:val="es-UY" w:eastAsia="ar-SA"/>
        </w:rPr>
      </w:pPr>
    </w:p>
    <w:p w14:paraId="79F631A3" w14:textId="5BD496C4" w:rsidR="004F55C1" w:rsidRPr="00A71B46" w:rsidRDefault="004F55C1" w:rsidP="004F55C1">
      <w:pPr>
        <w:pStyle w:val="Ttulo1"/>
        <w:tabs>
          <w:tab w:val="clear" w:pos="432"/>
        </w:tabs>
        <w:spacing w:before="0" w:after="3" w:line="248" w:lineRule="auto"/>
        <w:ind w:left="417"/>
        <w:jc w:val="both"/>
        <w:rPr>
          <w:rFonts w:asciiTheme="minorHAnsi" w:hAnsiTheme="minorHAnsi" w:cstheme="minorHAnsi"/>
          <w:color w:val="auto"/>
          <w:sz w:val="24"/>
        </w:rPr>
      </w:pPr>
      <w:r w:rsidRPr="00A71B46">
        <w:rPr>
          <w:rFonts w:asciiTheme="minorHAnsi" w:hAnsiTheme="minorHAnsi" w:cstheme="minorHAnsi"/>
          <w:color w:val="auto"/>
          <w:sz w:val="24"/>
        </w:rPr>
        <w:t xml:space="preserve">PRESCRIPCIONES TÉCNICAS MÍNIMAS DE LOS EQUIPOS </w:t>
      </w:r>
      <w:bookmarkEnd w:id="2"/>
    </w:p>
    <w:p w14:paraId="74DB3698" w14:textId="77777777" w:rsidR="004F55C1" w:rsidRPr="00DF5B82" w:rsidRDefault="004F55C1" w:rsidP="004F55C1"/>
    <w:p w14:paraId="18CA5324"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3" w:name="_Toc44793"/>
      <w:r w:rsidRPr="0070760A">
        <w:rPr>
          <w:rFonts w:asciiTheme="minorHAnsi" w:hAnsiTheme="minorHAnsi" w:cstheme="minorHAnsi"/>
          <w:color w:val="auto"/>
        </w:rPr>
        <w:t xml:space="preserve">Consideraciones generales </w:t>
      </w:r>
      <w:bookmarkEnd w:id="3"/>
    </w:p>
    <w:p w14:paraId="24E4518A" w14:textId="77777777" w:rsidR="004F55C1" w:rsidRPr="00DF5B82" w:rsidRDefault="004F55C1" w:rsidP="004F55C1"/>
    <w:p w14:paraId="6618DD38" w14:textId="77777777" w:rsidR="004F55C1"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Se ofertarán equipos nuevos, no reconstruidos ni discontinuados en el mercado. Una vez adjudicado, el contratista presentará carta del fabricante donde se certifique la vida útil de cada uno de los equipos a dotar al HBSE </w:t>
      </w:r>
      <w:r>
        <w:rPr>
          <w:rFonts w:asciiTheme="minorHAnsi" w:hAnsiTheme="minorHAnsi" w:cstheme="minorHAnsi"/>
        </w:rPr>
        <w:t>(siempre por encima de 8 años).</w:t>
      </w:r>
    </w:p>
    <w:p w14:paraId="62EB8F20" w14:textId="77777777" w:rsidR="004F55C1" w:rsidRPr="0070760A" w:rsidRDefault="004F55C1" w:rsidP="004F55C1">
      <w:pPr>
        <w:ind w:left="720"/>
        <w:rPr>
          <w:rFonts w:asciiTheme="minorHAnsi" w:hAnsiTheme="minorHAnsi" w:cstheme="minorHAnsi"/>
        </w:rPr>
      </w:pPr>
    </w:p>
    <w:p w14:paraId="01DE9A0B" w14:textId="77777777" w:rsidR="004F55C1"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Se adjuntará un plan de mantenimiento integral, que describa de forma detallada la metodología de trabajo que se propone para la prestación de este servicio conforme a lo dispuesto en el presente p</w:t>
      </w:r>
      <w:r>
        <w:rPr>
          <w:rFonts w:asciiTheme="minorHAnsi" w:hAnsiTheme="minorHAnsi" w:cstheme="minorHAnsi"/>
        </w:rPr>
        <w:t>liego.</w:t>
      </w:r>
    </w:p>
    <w:p w14:paraId="53C83C30" w14:textId="77777777" w:rsidR="004F55C1" w:rsidRPr="0070760A" w:rsidRDefault="004F55C1" w:rsidP="004F55C1">
      <w:pPr>
        <w:rPr>
          <w:rFonts w:asciiTheme="minorHAnsi" w:hAnsiTheme="minorHAnsi" w:cstheme="minorHAnsi"/>
        </w:rPr>
      </w:pPr>
    </w:p>
    <w:p w14:paraId="43B9CD04" w14:textId="77777777" w:rsidR="004F55C1"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Se incorporará como parte de su oferta la integración completa del servicio técnico responsable del mantenimiento del equipamiento, detallando personal técnico, su disponibilid</w:t>
      </w:r>
      <w:r>
        <w:rPr>
          <w:rFonts w:asciiTheme="minorHAnsi" w:hAnsiTheme="minorHAnsi" w:cstheme="minorHAnsi"/>
        </w:rPr>
        <w:t>ad y cualificación profesional.</w:t>
      </w:r>
    </w:p>
    <w:p w14:paraId="49FAD92F" w14:textId="77777777" w:rsidR="004F55C1" w:rsidRPr="0070760A" w:rsidRDefault="004F55C1" w:rsidP="004F55C1">
      <w:pPr>
        <w:rPr>
          <w:rFonts w:asciiTheme="minorHAnsi" w:hAnsiTheme="minorHAnsi" w:cstheme="minorHAnsi"/>
        </w:rPr>
      </w:pPr>
    </w:p>
    <w:p w14:paraId="376ACBE6" w14:textId="77777777" w:rsidR="004F55C1"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 Se incluirán todos aquellos elementos y accesorios que puedan ser necesarios para el correcto funcionamiento de los equipos. El oferente garantizará el suministro de los accesorios y repuestos necesarios para mantener el equipamiento en perfecto estado de funcionamiento durante, al menos, la vida útil del equipo instalado, que nunca será inferior a 8 años desde la recepción del equipo</w:t>
      </w:r>
      <w:r>
        <w:rPr>
          <w:rFonts w:asciiTheme="minorHAnsi" w:hAnsiTheme="minorHAnsi" w:cstheme="minorHAnsi"/>
        </w:rPr>
        <w:t xml:space="preserve">. </w:t>
      </w:r>
    </w:p>
    <w:p w14:paraId="171CF8A5" w14:textId="77777777" w:rsidR="004F55C1" w:rsidRPr="0070760A" w:rsidRDefault="004F55C1" w:rsidP="004F55C1">
      <w:pPr>
        <w:rPr>
          <w:rFonts w:asciiTheme="minorHAnsi" w:hAnsiTheme="minorHAnsi" w:cstheme="minorHAnsi"/>
        </w:rPr>
      </w:pPr>
    </w:p>
    <w:p w14:paraId="4D7B8D5C" w14:textId="77777777" w:rsidR="004F55C1" w:rsidRPr="0070760A"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Se adjuntará a la oferta un programa de capacitación del personal, destinado a los distintos usuarios de cada uno de los equipos que conforman el presente Llamado. Las acciones de capacitación se realizarán tras la instalación y puesta en marcha de los equipos (con excepción a la capacitación en formación continua). Se deberá considerar por parte del oferente la inclusión de todos los fungibles necesarios para la realización de la misma.  </w:t>
      </w:r>
    </w:p>
    <w:p w14:paraId="17EADDD6" w14:textId="77777777" w:rsidR="004F55C1" w:rsidRDefault="004F55C1" w:rsidP="004F55C1">
      <w:pPr>
        <w:spacing w:after="160" w:line="259" w:lineRule="auto"/>
        <w:rPr>
          <w:rFonts w:asciiTheme="minorHAnsi" w:hAnsiTheme="minorHAnsi" w:cstheme="minorHAnsi"/>
        </w:rPr>
      </w:pPr>
      <w:r>
        <w:rPr>
          <w:rFonts w:asciiTheme="minorHAnsi" w:hAnsiTheme="minorHAnsi" w:cstheme="minorHAnsi"/>
        </w:rPr>
        <w:br w:type="page"/>
      </w:r>
    </w:p>
    <w:p w14:paraId="284D254C" w14:textId="523216C5" w:rsidR="004F55C1" w:rsidRDefault="00E97E76" w:rsidP="004F55C1">
      <w:pPr>
        <w:rPr>
          <w:rFonts w:asciiTheme="minorHAnsi" w:hAnsiTheme="minorHAnsi" w:cstheme="minorHAnsi"/>
        </w:rPr>
      </w:pPr>
      <w:r>
        <w:rPr>
          <w:rFonts w:asciiTheme="minorHAnsi" w:hAnsiTheme="minorHAnsi" w:cstheme="minorHAnsi"/>
        </w:rPr>
        <w:lastRenderedPageBreak/>
        <w:t xml:space="preserve">En caso no adjuntar a la oferta lo requerido en los ítems C y E el BSE podrá solicitar su presentación en un plazo de 48 horas, bajo apercibimiento de tener por no presentada la oferta. </w:t>
      </w:r>
    </w:p>
    <w:p w14:paraId="66A053E3" w14:textId="2FBF20E1" w:rsidR="00E97E76" w:rsidRDefault="00E97E76" w:rsidP="004F55C1">
      <w:pPr>
        <w:rPr>
          <w:rFonts w:asciiTheme="minorHAnsi" w:hAnsiTheme="minorHAnsi" w:cstheme="minorHAnsi"/>
        </w:rPr>
      </w:pPr>
    </w:p>
    <w:p w14:paraId="525D236A" w14:textId="77777777" w:rsidR="00E97E76" w:rsidRPr="0070760A" w:rsidRDefault="00E97E76" w:rsidP="004F55C1">
      <w:pPr>
        <w:rPr>
          <w:rFonts w:asciiTheme="minorHAnsi" w:hAnsiTheme="minorHAnsi" w:cstheme="minorHAnsi"/>
        </w:rPr>
      </w:pPr>
    </w:p>
    <w:p w14:paraId="329CA42F" w14:textId="77777777" w:rsidR="004F55C1" w:rsidRPr="00A71B46" w:rsidRDefault="004F55C1" w:rsidP="004F55C1">
      <w:pPr>
        <w:pStyle w:val="Ttulo1"/>
        <w:tabs>
          <w:tab w:val="clear" w:pos="432"/>
        </w:tabs>
        <w:spacing w:before="0" w:after="5" w:line="249" w:lineRule="auto"/>
        <w:ind w:left="417"/>
        <w:jc w:val="both"/>
        <w:rPr>
          <w:rFonts w:asciiTheme="minorHAnsi" w:hAnsiTheme="minorHAnsi" w:cstheme="minorHAnsi"/>
          <w:color w:val="auto"/>
          <w:sz w:val="24"/>
        </w:rPr>
      </w:pPr>
      <w:bookmarkStart w:id="4" w:name="_Toc44799"/>
      <w:r w:rsidRPr="00A71B46">
        <w:rPr>
          <w:rFonts w:asciiTheme="minorHAnsi" w:hAnsiTheme="minorHAnsi" w:cstheme="minorHAnsi"/>
          <w:color w:val="auto"/>
          <w:sz w:val="24"/>
        </w:rPr>
        <w:t xml:space="preserve">SUMINISTRO, INSTALACIÓN Y FUNCIONAMIENTO DE LOS EQUIPOS </w:t>
      </w:r>
      <w:bookmarkEnd w:id="4"/>
    </w:p>
    <w:p w14:paraId="3E53752B" w14:textId="77777777" w:rsidR="004F55C1" w:rsidRPr="00DF5B82" w:rsidRDefault="004F55C1" w:rsidP="004F55C1"/>
    <w:p w14:paraId="22C2C126"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5" w:name="_Toc44800"/>
      <w:r w:rsidRPr="0070760A">
        <w:rPr>
          <w:rFonts w:asciiTheme="minorHAnsi" w:hAnsiTheme="minorHAnsi" w:cstheme="minorHAnsi"/>
          <w:color w:val="auto"/>
        </w:rPr>
        <w:t>Condiciones del suministro</w:t>
      </w:r>
      <w:bookmarkEnd w:id="5"/>
    </w:p>
    <w:p w14:paraId="24789012" w14:textId="77777777" w:rsidR="004F55C1" w:rsidRPr="00DF5B82" w:rsidRDefault="004F55C1" w:rsidP="004F55C1"/>
    <w:p w14:paraId="403BBE08"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6" w:name="_Toc44801"/>
      <w:r>
        <w:rPr>
          <w:rFonts w:asciiTheme="minorHAnsi" w:hAnsiTheme="minorHAnsi" w:cstheme="minorHAnsi"/>
        </w:rPr>
        <w:t>Suministro de los</w:t>
      </w:r>
      <w:r w:rsidRPr="0070760A">
        <w:rPr>
          <w:rFonts w:asciiTheme="minorHAnsi" w:hAnsiTheme="minorHAnsi" w:cstheme="minorHAnsi"/>
        </w:rPr>
        <w:t xml:space="preserve"> equipo</w:t>
      </w:r>
      <w:bookmarkEnd w:id="6"/>
      <w:r>
        <w:rPr>
          <w:rFonts w:asciiTheme="minorHAnsi" w:hAnsiTheme="minorHAnsi" w:cstheme="minorHAnsi"/>
        </w:rPr>
        <w:t>s</w:t>
      </w:r>
    </w:p>
    <w:p w14:paraId="4EF61B49"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Se entiende por equipo el conjunto completo del equipo, máquina u aparato con todos los accesorios imprescindibles para su funcionamiento. </w:t>
      </w:r>
    </w:p>
    <w:p w14:paraId="5281AC51"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53BC6F60"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Los equipos ofertados se suministrarán con todos aquellos dispositivos o elementos de interconexión, accesorios de anclaje o fijación necesarios para un total y correcto funcionamiento y obtención de los correspondientes permisos y autorizaciones requeridos por la legislación vigente y, cuando corresponda, debidamente integrados con los sistemas de información del HBSE. Serán montados en los locales de destino definitivo, indicando las actuaciones necesarias para la introducción del equipo a la sala, y considerando las necesidades provisionales que sean precisas. </w:t>
      </w:r>
    </w:p>
    <w:p w14:paraId="7F098871"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2BC45DB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Se incluirán todos aquellos equipos e instalaciones auxiliares necesarios para el correcto funcionamiento del equipo principal. Se tendrá en cuenta la retirada de elementos de embalaje o cualquier otro residuo que se produzca en el montaje, comprometiéndose a dejar la zona libre de obstáculos y en buen estado de limpieza. </w:t>
      </w:r>
    </w:p>
    <w:p w14:paraId="274B5F3D" w14:textId="77777777" w:rsidR="004F55C1" w:rsidRPr="0070760A" w:rsidRDefault="004F55C1" w:rsidP="004F55C1">
      <w:pPr>
        <w:ind w:left="-5"/>
        <w:rPr>
          <w:rFonts w:asciiTheme="minorHAnsi" w:hAnsiTheme="minorHAnsi" w:cstheme="minorHAnsi"/>
        </w:rPr>
      </w:pPr>
    </w:p>
    <w:p w14:paraId="11917E61"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7" w:name="_Toc44802"/>
      <w:r w:rsidRPr="0070760A">
        <w:rPr>
          <w:rFonts w:asciiTheme="minorHAnsi" w:hAnsiTheme="minorHAnsi" w:cstheme="minorHAnsi"/>
        </w:rPr>
        <w:t xml:space="preserve">Manuales </w:t>
      </w:r>
      <w:bookmarkEnd w:id="7"/>
    </w:p>
    <w:p w14:paraId="15AA133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deberá entregar al HBSE junto con el equipo, todos los manuales en formato digital íntegramente en idioma español e inglés, correspondientes a la descripción y operatividad del equipo, y que serán como mínimo los siguientes: </w:t>
      </w:r>
    </w:p>
    <w:p w14:paraId="38AF5BB4"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3A5DC981" w14:textId="77777777" w:rsidR="004F55C1" w:rsidRPr="0070760A" w:rsidRDefault="004F55C1" w:rsidP="004F55C1">
      <w:pPr>
        <w:numPr>
          <w:ilvl w:val="0"/>
          <w:numId w:val="11"/>
        </w:numPr>
        <w:spacing w:after="26" w:line="248" w:lineRule="auto"/>
        <w:ind w:hanging="355"/>
        <w:jc w:val="both"/>
        <w:rPr>
          <w:rFonts w:asciiTheme="minorHAnsi" w:hAnsiTheme="minorHAnsi" w:cstheme="minorHAnsi"/>
        </w:rPr>
      </w:pPr>
      <w:r w:rsidRPr="0070760A">
        <w:rPr>
          <w:rFonts w:asciiTheme="minorHAnsi" w:hAnsiTheme="minorHAnsi" w:cstheme="minorHAnsi"/>
          <w:b/>
        </w:rPr>
        <w:t>De uso</w:t>
      </w:r>
      <w:r w:rsidRPr="0070760A">
        <w:rPr>
          <w:rFonts w:asciiTheme="minorHAnsi" w:hAnsiTheme="minorHAnsi" w:cstheme="minorHAnsi"/>
        </w:rPr>
        <w:t xml:space="preserve">: con las características del equipo, explicación detallada de los principios de funcionamiento, de los controles, operaciones de manejo y seguridad del paciente, alarmas y operaciones rutinarias para verificación del funcionamiento apropiado del equipo previsto a su uso diarios, etc. </w:t>
      </w:r>
    </w:p>
    <w:p w14:paraId="3B082DC9" w14:textId="77777777" w:rsidR="004F55C1" w:rsidRPr="0070760A" w:rsidRDefault="004F55C1" w:rsidP="004F55C1">
      <w:pPr>
        <w:numPr>
          <w:ilvl w:val="0"/>
          <w:numId w:val="11"/>
        </w:numPr>
        <w:spacing w:after="3" w:line="248" w:lineRule="auto"/>
        <w:ind w:hanging="355"/>
        <w:jc w:val="both"/>
        <w:rPr>
          <w:rFonts w:asciiTheme="minorHAnsi" w:hAnsiTheme="minorHAnsi" w:cstheme="minorHAnsi"/>
        </w:rPr>
      </w:pPr>
      <w:r>
        <w:rPr>
          <w:rFonts w:asciiTheme="minorHAnsi" w:hAnsiTheme="minorHAnsi" w:cstheme="minorHAnsi"/>
          <w:b/>
        </w:rPr>
        <w:t>De servicio técnico</w:t>
      </w:r>
      <w:r w:rsidRPr="0070760A">
        <w:rPr>
          <w:rFonts w:asciiTheme="minorHAnsi" w:hAnsiTheme="minorHAnsi" w:cstheme="minorHAnsi"/>
        </w:rPr>
        <w:t xml:space="preserve">: incluirán esquemas eléctricos y mecanismos completos, despiece, recambios y accesorios, operaciones de mantenimiento preventivo, calibración y ayuda en la localización de averías, etc. </w:t>
      </w:r>
    </w:p>
    <w:p w14:paraId="43D13C48" w14:textId="77777777" w:rsidR="004F55C1" w:rsidRPr="0070760A" w:rsidRDefault="004F55C1" w:rsidP="004F55C1">
      <w:pPr>
        <w:spacing w:after="12" w:line="259" w:lineRule="auto"/>
        <w:rPr>
          <w:rFonts w:asciiTheme="minorHAnsi" w:hAnsiTheme="minorHAnsi" w:cstheme="minorHAnsi"/>
        </w:rPr>
      </w:pPr>
    </w:p>
    <w:p w14:paraId="4D025BD7" w14:textId="77777777" w:rsidR="004F55C1" w:rsidRPr="0070760A" w:rsidRDefault="004F55C1" w:rsidP="004F55C1">
      <w:pPr>
        <w:spacing w:after="5" w:line="249" w:lineRule="auto"/>
        <w:ind w:left="-5"/>
        <w:rPr>
          <w:rFonts w:asciiTheme="minorHAnsi" w:hAnsiTheme="minorHAnsi" w:cstheme="minorHAnsi"/>
        </w:rPr>
      </w:pPr>
      <w:r w:rsidRPr="0070760A">
        <w:rPr>
          <w:rFonts w:asciiTheme="minorHAnsi" w:hAnsiTheme="minorHAnsi" w:cstheme="minorHAnsi"/>
        </w:rPr>
        <w:t xml:space="preserve">En caso que los manuales estén incorporados al equipo se requiere la presentación de los manuales externos y completos. </w:t>
      </w:r>
    </w:p>
    <w:p w14:paraId="6E8A1E18" w14:textId="77777777" w:rsidR="004F55C1" w:rsidRPr="0070760A" w:rsidRDefault="004F55C1" w:rsidP="004F55C1">
      <w:pPr>
        <w:spacing w:after="12" w:line="259" w:lineRule="auto"/>
        <w:rPr>
          <w:rFonts w:asciiTheme="minorHAnsi" w:hAnsiTheme="minorHAnsi" w:cstheme="minorHAnsi"/>
        </w:rPr>
      </w:pPr>
    </w:p>
    <w:p w14:paraId="43B17A80"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8" w:name="_Toc44803"/>
      <w:r w:rsidRPr="0070760A">
        <w:rPr>
          <w:rFonts w:asciiTheme="minorHAnsi" w:hAnsiTheme="minorHAnsi" w:cstheme="minorHAnsi"/>
        </w:rPr>
        <w:t xml:space="preserve">Piezas de repuesto </w:t>
      </w:r>
      <w:bookmarkEnd w:id="8"/>
    </w:p>
    <w:p w14:paraId="62BA5A02" w14:textId="54D54007" w:rsidR="004F55C1" w:rsidRDefault="004F55C1" w:rsidP="00CC112E">
      <w:pPr>
        <w:ind w:left="-5"/>
        <w:rPr>
          <w:rFonts w:asciiTheme="minorHAnsi" w:hAnsiTheme="minorHAnsi" w:cstheme="minorHAnsi"/>
        </w:rPr>
      </w:pPr>
      <w:r w:rsidRPr="0070760A">
        <w:rPr>
          <w:rFonts w:asciiTheme="minorHAnsi" w:hAnsiTheme="minorHAnsi" w:cstheme="minorHAnsi"/>
        </w:rPr>
        <w:t xml:space="preserve">Los oferentes deberán garantizar la existencia de piezas de repuesto hasta la finalización de la vida útil de todo el equipamiento. </w:t>
      </w:r>
    </w:p>
    <w:p w14:paraId="14062051" w14:textId="77777777" w:rsidR="00CC112E" w:rsidRPr="0070760A" w:rsidRDefault="00CC112E" w:rsidP="00CC112E">
      <w:pPr>
        <w:ind w:left="-5"/>
        <w:rPr>
          <w:rFonts w:asciiTheme="minorHAnsi" w:hAnsiTheme="minorHAnsi" w:cstheme="minorHAnsi"/>
        </w:rPr>
      </w:pPr>
    </w:p>
    <w:p w14:paraId="221BE42E"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lastRenderedPageBreak/>
        <w:t>Como parte del contrato, el adjudicatario dispondrá de las piezas de repuesto y fungibles necesarios para la realización de las labores de mantenimiento de su alcance, tanto preventivo como correctivo, de forma que se cumpla con la disponibilidad requerida para los equipos.</w:t>
      </w:r>
    </w:p>
    <w:p w14:paraId="230D904E"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garantizará la disponibilidad y utilización en los equipos del HBSE, de repuestos originales durante toda la vida útil del equipo.  </w:t>
      </w:r>
    </w:p>
    <w:p w14:paraId="5A65C0C6" w14:textId="77777777" w:rsidR="004F55C1" w:rsidRPr="0070760A" w:rsidRDefault="004F55C1" w:rsidP="004F55C1">
      <w:pPr>
        <w:spacing w:after="12" w:line="259" w:lineRule="auto"/>
        <w:rPr>
          <w:rFonts w:asciiTheme="minorHAnsi" w:hAnsiTheme="minorHAnsi" w:cstheme="minorHAnsi"/>
        </w:rPr>
      </w:pPr>
    </w:p>
    <w:p w14:paraId="0CA14DDD" w14:textId="77777777" w:rsidR="004F55C1" w:rsidRDefault="004F55C1" w:rsidP="004F55C1">
      <w:pPr>
        <w:spacing w:after="160" w:line="259" w:lineRule="auto"/>
        <w:rPr>
          <w:rFonts w:asciiTheme="minorHAnsi" w:hAnsiTheme="minorHAnsi" w:cstheme="minorHAnsi"/>
        </w:rPr>
      </w:pPr>
      <w:r>
        <w:rPr>
          <w:rFonts w:asciiTheme="minorHAnsi" w:hAnsiTheme="minorHAnsi" w:cstheme="minorHAnsi"/>
        </w:rPr>
        <w:br w:type="page"/>
      </w:r>
    </w:p>
    <w:p w14:paraId="2334DA46" w14:textId="77777777" w:rsidR="004F55C1" w:rsidRPr="0070760A" w:rsidRDefault="004F55C1" w:rsidP="004F55C1">
      <w:pPr>
        <w:spacing w:after="12" w:line="259" w:lineRule="auto"/>
        <w:rPr>
          <w:rFonts w:asciiTheme="minorHAnsi" w:hAnsiTheme="minorHAnsi" w:cstheme="minorHAnsi"/>
        </w:rPr>
      </w:pPr>
    </w:p>
    <w:p w14:paraId="3DA671BE" w14:textId="77777777" w:rsidR="004F55C1" w:rsidRPr="00A71B46" w:rsidRDefault="004F55C1" w:rsidP="004F55C1">
      <w:pPr>
        <w:pStyle w:val="Ttulo1"/>
        <w:tabs>
          <w:tab w:val="clear" w:pos="432"/>
        </w:tabs>
        <w:spacing w:before="0" w:after="5" w:line="249" w:lineRule="auto"/>
        <w:ind w:left="417"/>
        <w:jc w:val="both"/>
        <w:rPr>
          <w:rFonts w:asciiTheme="minorHAnsi" w:hAnsiTheme="minorHAnsi" w:cstheme="minorHAnsi"/>
          <w:color w:val="auto"/>
          <w:sz w:val="24"/>
        </w:rPr>
      </w:pPr>
      <w:bookmarkStart w:id="9" w:name="_Toc44809"/>
      <w:r w:rsidRPr="00A71B46">
        <w:rPr>
          <w:rFonts w:asciiTheme="minorHAnsi" w:hAnsiTheme="minorHAnsi" w:cstheme="minorHAnsi"/>
          <w:color w:val="auto"/>
          <w:sz w:val="24"/>
        </w:rPr>
        <w:t>GARANTÍA</w:t>
      </w:r>
      <w:bookmarkEnd w:id="9"/>
    </w:p>
    <w:p w14:paraId="35665659" w14:textId="77777777" w:rsidR="004F55C1" w:rsidRPr="00DF5B82" w:rsidRDefault="004F55C1" w:rsidP="004F55C1"/>
    <w:p w14:paraId="320B6362"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plazo de garantía contra defecto de fabricación de los equipos, incluidos sus sistemas adicionales, componentes, accesorios e integración con el sistema informático existente, será de </w:t>
      </w:r>
      <w:r w:rsidRPr="0070760A">
        <w:rPr>
          <w:rFonts w:asciiTheme="minorHAnsi" w:hAnsiTheme="minorHAnsi" w:cstheme="minorHAnsi"/>
          <w:b/>
        </w:rPr>
        <w:t>dos años</w:t>
      </w:r>
      <w:r w:rsidRPr="0070760A">
        <w:rPr>
          <w:rFonts w:asciiTheme="minorHAnsi" w:hAnsiTheme="minorHAnsi" w:cstheme="minorHAnsi"/>
        </w:rPr>
        <w:t xml:space="preserve">, contados a partir de la firma </w:t>
      </w:r>
      <w:r>
        <w:rPr>
          <w:rFonts w:asciiTheme="minorHAnsi" w:hAnsiTheme="minorHAnsi" w:cstheme="minorHAnsi"/>
        </w:rPr>
        <w:t>de la recepción</w:t>
      </w:r>
      <w:r w:rsidRPr="0070760A">
        <w:rPr>
          <w:rFonts w:asciiTheme="minorHAnsi" w:hAnsiTheme="minorHAnsi" w:cstheme="minorHAnsi"/>
        </w:rPr>
        <w:t xml:space="preserve"> del equipamiento. </w:t>
      </w:r>
    </w:p>
    <w:p w14:paraId="79F07247" w14:textId="77777777" w:rsidR="004F55C1" w:rsidRDefault="004F55C1" w:rsidP="004F55C1">
      <w:pPr>
        <w:ind w:left="-5"/>
        <w:rPr>
          <w:rFonts w:asciiTheme="minorHAnsi" w:hAnsiTheme="minorHAnsi" w:cstheme="minorHAnsi"/>
        </w:rPr>
      </w:pPr>
    </w:p>
    <w:p w14:paraId="185CF92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Si hubiera elementos o componentes cuya garantía complementaria fuera diferente de la que afecta al resto del equipo, se hará constar en la propuesta del oferente. </w:t>
      </w:r>
    </w:p>
    <w:p w14:paraId="41CFA556"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5606AF5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garantía total incluirá, durante los dos años:  </w:t>
      </w:r>
    </w:p>
    <w:p w14:paraId="59820B1A"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6CF0C480" w14:textId="77777777" w:rsidR="004F55C1" w:rsidRPr="0070760A" w:rsidRDefault="004F55C1" w:rsidP="004F55C1">
      <w:pPr>
        <w:numPr>
          <w:ilvl w:val="0"/>
          <w:numId w:val="12"/>
        </w:numPr>
        <w:spacing w:after="38" w:line="248" w:lineRule="auto"/>
        <w:ind w:hanging="492"/>
        <w:jc w:val="both"/>
        <w:rPr>
          <w:rFonts w:asciiTheme="minorHAnsi" w:hAnsiTheme="minorHAnsi" w:cstheme="minorHAnsi"/>
        </w:rPr>
      </w:pPr>
      <w:r w:rsidRPr="0070760A">
        <w:rPr>
          <w:rFonts w:asciiTheme="minorHAnsi" w:hAnsiTheme="minorHAnsi" w:cstheme="minorHAnsi"/>
        </w:rPr>
        <w:t xml:space="preserve">La sustitución del equipo en caso de vicios o defectos importantes (materiales y de funcionamiento), por otro equipo con las mismas o superiores características. </w:t>
      </w:r>
    </w:p>
    <w:p w14:paraId="6BAF5D74" w14:textId="77777777" w:rsidR="004F55C1" w:rsidRPr="0070760A" w:rsidRDefault="004F55C1" w:rsidP="004F55C1">
      <w:pPr>
        <w:numPr>
          <w:ilvl w:val="0"/>
          <w:numId w:val="12"/>
        </w:numPr>
        <w:spacing w:after="38" w:line="248" w:lineRule="auto"/>
        <w:ind w:hanging="492"/>
        <w:jc w:val="both"/>
        <w:rPr>
          <w:rFonts w:asciiTheme="minorHAnsi" w:hAnsiTheme="minorHAnsi" w:cstheme="minorHAnsi"/>
        </w:rPr>
      </w:pPr>
      <w:r w:rsidRPr="0070760A">
        <w:rPr>
          <w:rFonts w:asciiTheme="minorHAnsi" w:hAnsiTheme="minorHAnsi" w:cstheme="minorHAnsi"/>
        </w:rPr>
        <w:t xml:space="preserve">Reparaciones generadas por defectos de fabricación y de funcionamiento, incluyendo componentes, repuestos y recambios originales, mano de obra, transporte, autorizaciones, etc.  </w:t>
      </w:r>
    </w:p>
    <w:p w14:paraId="41A12E31" w14:textId="77777777" w:rsidR="004F55C1" w:rsidRPr="0070760A" w:rsidRDefault="004F55C1" w:rsidP="004F55C1">
      <w:pPr>
        <w:numPr>
          <w:ilvl w:val="0"/>
          <w:numId w:val="12"/>
        </w:numPr>
        <w:spacing w:after="3" w:line="248" w:lineRule="auto"/>
        <w:ind w:hanging="492"/>
        <w:jc w:val="both"/>
        <w:rPr>
          <w:rFonts w:asciiTheme="minorHAnsi" w:hAnsiTheme="minorHAnsi" w:cstheme="minorHAnsi"/>
        </w:rPr>
      </w:pPr>
      <w:r w:rsidRPr="0070760A">
        <w:rPr>
          <w:rFonts w:asciiTheme="minorHAnsi" w:hAnsiTheme="minorHAnsi" w:cstheme="minorHAnsi"/>
        </w:rPr>
        <w:t xml:space="preserve">Dotación de un equipo en préstamo durante el plazo de subsanación de deficiencias del equipo en propiedad, con las mismas o superiores características.  </w:t>
      </w:r>
    </w:p>
    <w:p w14:paraId="5F75DBCD"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77E24AF"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entregará al personal asignado por el HBSE el parte de trabajo en el que se especificarán las piezas sustituidas con sus referencias y se detallarán las intervenciones realizadas. </w:t>
      </w:r>
    </w:p>
    <w:p w14:paraId="4D5225E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638561C4"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En caso que las intervenciones en alguno de los equipos conlleve una parada prolongada en el mismo (por ejemplo, que se tuviera que sustituir el equipo completo), el adjudicatario está obligado, tal como se mencionó anteriormente, a suministrar un equipo de préstamo con las mismas o superiores características que el equipo al que sustituye, y en caso que esta opción no fuera factible, el adjudicatario proporcionará, a su coste íntegro (incluyendo transporte, realización de pruebas, informe, etc</w:t>
      </w:r>
      <w:r>
        <w:rPr>
          <w:rFonts w:asciiTheme="minorHAnsi" w:hAnsiTheme="minorHAnsi" w:cstheme="minorHAnsi"/>
        </w:rPr>
        <w:t>.</w:t>
      </w:r>
      <w:r w:rsidRPr="0070760A">
        <w:rPr>
          <w:rFonts w:asciiTheme="minorHAnsi" w:hAnsiTheme="minorHAnsi" w:cstheme="minorHAnsi"/>
        </w:rPr>
        <w:t xml:space="preserve">), la contratación del servicio afectado en otro centro asistencial de forma que la actividad en el HBSE no se vea afectada.  </w:t>
      </w:r>
    </w:p>
    <w:p w14:paraId="0F047B4A" w14:textId="77777777" w:rsidR="004F55C1" w:rsidRPr="0070760A" w:rsidRDefault="004F55C1" w:rsidP="004F55C1">
      <w:pPr>
        <w:spacing w:after="12" w:line="259" w:lineRule="auto"/>
        <w:rPr>
          <w:rFonts w:asciiTheme="minorHAnsi" w:hAnsiTheme="minorHAnsi" w:cstheme="minorHAnsi"/>
        </w:rPr>
      </w:pPr>
    </w:p>
    <w:p w14:paraId="39FA8C9E" w14:textId="77777777" w:rsidR="004F55C1" w:rsidRDefault="004F55C1" w:rsidP="004F55C1">
      <w:pPr>
        <w:spacing w:after="160" w:line="259" w:lineRule="auto"/>
        <w:rPr>
          <w:rFonts w:asciiTheme="minorHAnsi" w:hAnsiTheme="minorHAnsi" w:cstheme="minorHAnsi"/>
        </w:rPr>
      </w:pPr>
      <w:r>
        <w:rPr>
          <w:rFonts w:asciiTheme="minorHAnsi" w:hAnsiTheme="minorHAnsi" w:cstheme="minorHAnsi"/>
        </w:rPr>
        <w:br w:type="page"/>
      </w:r>
    </w:p>
    <w:p w14:paraId="5BF14EDB" w14:textId="77777777" w:rsidR="004F55C1" w:rsidRPr="0070760A" w:rsidRDefault="004F55C1" w:rsidP="004F55C1">
      <w:pPr>
        <w:spacing w:after="12" w:line="259" w:lineRule="auto"/>
        <w:rPr>
          <w:rFonts w:asciiTheme="minorHAnsi" w:hAnsiTheme="minorHAnsi" w:cstheme="minorHAnsi"/>
        </w:rPr>
      </w:pPr>
    </w:p>
    <w:p w14:paraId="536B1002" w14:textId="77777777" w:rsidR="004F55C1" w:rsidRPr="00A71B46" w:rsidRDefault="004F55C1" w:rsidP="004F55C1">
      <w:pPr>
        <w:pStyle w:val="Ttulo1"/>
        <w:tabs>
          <w:tab w:val="clear" w:pos="432"/>
        </w:tabs>
        <w:spacing w:before="0" w:after="5" w:line="249" w:lineRule="auto"/>
        <w:ind w:left="417"/>
        <w:jc w:val="both"/>
        <w:rPr>
          <w:rFonts w:asciiTheme="minorHAnsi" w:hAnsiTheme="minorHAnsi" w:cstheme="minorHAnsi"/>
          <w:color w:val="auto"/>
          <w:sz w:val="24"/>
        </w:rPr>
      </w:pPr>
      <w:bookmarkStart w:id="10" w:name="_Toc44810"/>
      <w:r w:rsidRPr="00A71B46">
        <w:rPr>
          <w:rFonts w:asciiTheme="minorHAnsi" w:hAnsiTheme="minorHAnsi" w:cstheme="minorHAnsi"/>
          <w:color w:val="auto"/>
          <w:sz w:val="24"/>
        </w:rPr>
        <w:t>MANTENIMIENTO INTEGRAL</w:t>
      </w:r>
      <w:bookmarkEnd w:id="10"/>
    </w:p>
    <w:p w14:paraId="4D51FE82" w14:textId="77777777" w:rsidR="004F55C1" w:rsidRPr="00DF5B82" w:rsidRDefault="004F55C1" w:rsidP="004F55C1"/>
    <w:p w14:paraId="5D9D9CA3"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1" w:name="_Toc44811"/>
      <w:r w:rsidRPr="0070760A">
        <w:rPr>
          <w:rFonts w:asciiTheme="minorHAnsi" w:hAnsiTheme="minorHAnsi" w:cstheme="minorHAnsi"/>
          <w:color w:val="auto"/>
        </w:rPr>
        <w:t>Objeto y finalidad</w:t>
      </w:r>
      <w:bookmarkEnd w:id="11"/>
    </w:p>
    <w:p w14:paraId="028F0A23" w14:textId="77777777" w:rsidR="004F55C1" w:rsidRPr="00DF5B82" w:rsidRDefault="004F55C1" w:rsidP="004F55C1"/>
    <w:p w14:paraId="448489ED"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adquisición de los equipos conlleva la contratación de un servicio de mantenimiento integral, cuya ejecución comienza </w:t>
      </w:r>
      <w:r>
        <w:rPr>
          <w:rFonts w:asciiTheme="minorHAnsi" w:hAnsiTheme="minorHAnsi" w:cstheme="minorHAnsi"/>
        </w:rPr>
        <w:t xml:space="preserve">con la firma de la recepción </w:t>
      </w:r>
      <w:r w:rsidRPr="0070760A">
        <w:rPr>
          <w:rFonts w:asciiTheme="minorHAnsi" w:hAnsiTheme="minorHAnsi" w:cstheme="minorHAnsi"/>
        </w:rPr>
        <w:t xml:space="preserve">de los equipos adjudicados.  </w:t>
      </w:r>
    </w:p>
    <w:p w14:paraId="2BAC1F32"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05358055"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Durante los dos primeros años de funcionamiento de los equipos, y coincidente con el plazo de garantía de los mismos, el adjudicatario proporcionará un servicio de mantenimiento integral a total y exclusivo riesgo de la contratista. </w:t>
      </w:r>
    </w:p>
    <w:p w14:paraId="7088F513"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b/>
        </w:rPr>
        <w:t xml:space="preserve"> </w:t>
      </w:r>
    </w:p>
    <w:p w14:paraId="512EBC95" w14:textId="77777777" w:rsidR="004F55C1" w:rsidRPr="0070760A" w:rsidRDefault="004F55C1" w:rsidP="004F55C1">
      <w:pPr>
        <w:spacing w:line="239" w:lineRule="auto"/>
        <w:ind w:left="-5"/>
        <w:rPr>
          <w:rFonts w:asciiTheme="minorHAnsi" w:hAnsiTheme="minorHAnsi" w:cstheme="minorHAnsi"/>
        </w:rPr>
      </w:pPr>
      <w:r w:rsidRPr="0070760A">
        <w:rPr>
          <w:rFonts w:asciiTheme="minorHAnsi" w:hAnsiTheme="minorHAnsi" w:cstheme="minorHAnsi"/>
        </w:rPr>
        <w:t xml:space="preserve">A partir de la finalización del periodo de garantía, el servicio de mantenimiento incluirá la mano de obra y desplazamientos que pudieran ser necesarios para las acciones de mantenimiento correctivo, preventivo y técnico legal en su caso. En función de cuál haya sido la decisión del HBSE al momento de efectuar la adjudicación, estará o no dentro del precio del servicio de mantenimiento, la provisión de los repuestos que sean necesarios.  </w:t>
      </w:r>
    </w:p>
    <w:p w14:paraId="09058283" w14:textId="77777777" w:rsidR="004F55C1" w:rsidRPr="0070760A" w:rsidRDefault="004F55C1" w:rsidP="004F55C1">
      <w:pPr>
        <w:spacing w:line="239" w:lineRule="auto"/>
        <w:ind w:left="-5"/>
        <w:rPr>
          <w:rFonts w:asciiTheme="minorHAnsi" w:hAnsiTheme="minorHAnsi" w:cstheme="minorHAnsi"/>
        </w:rPr>
      </w:pPr>
      <w:r w:rsidRPr="0070760A">
        <w:rPr>
          <w:rFonts w:asciiTheme="minorHAnsi" w:hAnsiTheme="minorHAnsi" w:cstheme="minorHAnsi"/>
        </w:rPr>
        <w:t>En aquellos casos que el precio del servicio de mantenimiento no incluya la provisión de repuestos, los mismos se</w:t>
      </w:r>
      <w:r>
        <w:rPr>
          <w:rFonts w:asciiTheme="minorHAnsi" w:hAnsiTheme="minorHAnsi" w:cstheme="minorHAnsi"/>
        </w:rPr>
        <w:t xml:space="preserve"> facturarán</w:t>
      </w:r>
      <w:r w:rsidRPr="0070760A">
        <w:rPr>
          <w:rFonts w:asciiTheme="minorHAnsi" w:hAnsiTheme="minorHAnsi" w:cstheme="minorHAnsi"/>
        </w:rPr>
        <w:t xml:space="preserve"> al HBSE a precio de costo (NO de catálogo), previa cotización de éstos y aprobación por parte del HBSE.</w:t>
      </w:r>
      <w:r w:rsidRPr="0070760A">
        <w:rPr>
          <w:rFonts w:asciiTheme="minorHAnsi" w:eastAsia="Verdana" w:hAnsiTheme="minorHAnsi" w:cstheme="minorHAnsi"/>
          <w:sz w:val="20"/>
        </w:rPr>
        <w:t xml:space="preserve"> </w:t>
      </w:r>
    </w:p>
    <w:p w14:paraId="336CA206" w14:textId="77777777" w:rsidR="004F55C1" w:rsidRDefault="004F55C1" w:rsidP="004F55C1">
      <w:pPr>
        <w:spacing w:after="12" w:line="259" w:lineRule="auto"/>
        <w:rPr>
          <w:rFonts w:asciiTheme="minorHAnsi" w:hAnsiTheme="minorHAnsi" w:cstheme="minorHAnsi"/>
          <w:b/>
        </w:rPr>
      </w:pPr>
    </w:p>
    <w:p w14:paraId="69909020"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b/>
        </w:rPr>
        <w:t xml:space="preserve"> </w:t>
      </w:r>
    </w:p>
    <w:p w14:paraId="69F6148F"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2" w:name="_Toc44812"/>
      <w:r w:rsidRPr="0070760A">
        <w:rPr>
          <w:rFonts w:asciiTheme="minorHAnsi" w:hAnsiTheme="minorHAnsi" w:cstheme="minorHAnsi"/>
          <w:color w:val="auto"/>
        </w:rPr>
        <w:t xml:space="preserve">Vigencia, prórrogas y cancelación del servicio de mantenimiento </w:t>
      </w:r>
      <w:bookmarkEnd w:id="12"/>
    </w:p>
    <w:p w14:paraId="207F923C" w14:textId="77777777" w:rsidR="004F55C1" w:rsidRPr="00DF5B82" w:rsidRDefault="004F55C1" w:rsidP="004F55C1"/>
    <w:p w14:paraId="5919CAEE"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servicio de mantenimiento podrá tener una duración máxima equivalente a la vida útil de los equipos (hasta 10 años).  </w:t>
      </w:r>
    </w:p>
    <w:p w14:paraId="4D8B0312"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6901B7F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servicio de mantenimiento tendrá una vigencia inicial de 5 años, después de lo cual se prorrogará de forma automática y anual hasta completar el periodo de vida útil de cada uno de los equipos, salvo que el HBSE comuniqué expresamente a la contratista que no desea prorrogar el servicio de mantenimiento con una antelación mínima de 15 días corridos antes de cada uno de los vencimientos del plazo contractual.  </w:t>
      </w:r>
    </w:p>
    <w:p w14:paraId="01FC0E5A" w14:textId="77777777" w:rsidR="004F55C1" w:rsidRPr="0070760A" w:rsidRDefault="004F55C1" w:rsidP="004F55C1">
      <w:pPr>
        <w:spacing w:line="259" w:lineRule="auto"/>
        <w:rPr>
          <w:rFonts w:asciiTheme="minorHAnsi" w:hAnsiTheme="minorHAnsi" w:cstheme="minorHAnsi"/>
        </w:rPr>
      </w:pPr>
      <w:r>
        <w:rPr>
          <w:rFonts w:asciiTheme="minorHAnsi" w:hAnsiTheme="minorHAnsi" w:cstheme="minorHAnsi"/>
        </w:rPr>
        <w:t xml:space="preserve"> </w:t>
      </w:r>
    </w:p>
    <w:p w14:paraId="3DBF30F8"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Sin perjuicio de lo anterior, el HBSE podrá, en cualquier momento y sin expresión de causa, dar por rescindido el servicio de mantenimiento, con un preaviso de 30 días corridos, sin generar derecho a indemnización, compensación ni reclamo alguno por parte de la contratista.  </w:t>
      </w:r>
    </w:p>
    <w:p w14:paraId="6AC65C41" w14:textId="77777777" w:rsidR="004F55C1" w:rsidRPr="0070760A" w:rsidRDefault="004F55C1" w:rsidP="004F55C1">
      <w:pPr>
        <w:spacing w:after="12" w:line="259" w:lineRule="auto"/>
        <w:rPr>
          <w:rFonts w:asciiTheme="minorHAnsi" w:hAnsiTheme="minorHAnsi" w:cstheme="minorHAnsi"/>
        </w:rPr>
      </w:pPr>
    </w:p>
    <w:p w14:paraId="56CE295D" w14:textId="77777777" w:rsidR="004F55C1" w:rsidRPr="0070760A" w:rsidRDefault="004F55C1" w:rsidP="004F55C1">
      <w:pPr>
        <w:spacing w:after="12" w:line="259" w:lineRule="auto"/>
        <w:rPr>
          <w:rFonts w:asciiTheme="minorHAnsi" w:hAnsiTheme="minorHAnsi" w:cstheme="minorHAnsi"/>
        </w:rPr>
      </w:pPr>
    </w:p>
    <w:p w14:paraId="3E15C973"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3" w:name="_Toc44813"/>
      <w:r w:rsidRPr="0070760A">
        <w:rPr>
          <w:rFonts w:asciiTheme="minorHAnsi" w:hAnsiTheme="minorHAnsi" w:cstheme="minorHAnsi"/>
          <w:color w:val="auto"/>
        </w:rPr>
        <w:t xml:space="preserve">Prestaciones </w:t>
      </w:r>
      <w:bookmarkEnd w:id="13"/>
    </w:p>
    <w:p w14:paraId="64DE137F" w14:textId="77777777" w:rsidR="004F55C1" w:rsidRPr="00DF5B82" w:rsidRDefault="004F55C1" w:rsidP="004F55C1"/>
    <w:p w14:paraId="369EDD5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A continuación se describen las prescripciones técnicas y las condiciones especiales que regirán en dicho mantenimiento, debiendo presentarse por el oferente un plan de </w:t>
      </w:r>
      <w:r w:rsidRPr="0070760A">
        <w:rPr>
          <w:rFonts w:asciiTheme="minorHAnsi" w:hAnsiTheme="minorHAnsi" w:cstheme="minorHAnsi"/>
        </w:rPr>
        <w:lastRenderedPageBreak/>
        <w:t>mantenimiento</w:t>
      </w:r>
      <w:r>
        <w:rPr>
          <w:rFonts w:asciiTheme="minorHAnsi" w:hAnsiTheme="minorHAnsi" w:cstheme="minorHAnsi"/>
        </w:rPr>
        <w:t xml:space="preserve"> i</w:t>
      </w:r>
      <w:r w:rsidRPr="0070760A">
        <w:rPr>
          <w:rFonts w:asciiTheme="minorHAnsi" w:hAnsiTheme="minorHAnsi" w:cstheme="minorHAnsi"/>
        </w:rPr>
        <w:t xml:space="preserve">ntegral que describa la metodología a seguir, distinguiendo los siguientes apartados:  </w:t>
      </w:r>
    </w:p>
    <w:p w14:paraId="079ECD52"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72376D6C"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Pr>
          <w:rFonts w:asciiTheme="minorHAnsi" w:hAnsiTheme="minorHAnsi" w:cstheme="minorHAnsi"/>
        </w:rPr>
        <w:t>Mantenimiento preventivo.</w:t>
      </w:r>
    </w:p>
    <w:p w14:paraId="536DAFA2"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Pr>
          <w:rFonts w:asciiTheme="minorHAnsi" w:hAnsiTheme="minorHAnsi" w:cstheme="minorHAnsi"/>
        </w:rPr>
        <w:t>Mantenimiento correctivo.</w:t>
      </w:r>
    </w:p>
    <w:p w14:paraId="31F7CD2B"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Pr>
          <w:rFonts w:asciiTheme="minorHAnsi" w:hAnsiTheme="minorHAnsi" w:cstheme="minorHAnsi"/>
        </w:rPr>
        <w:t>Mantenimiento técnico-legal.</w:t>
      </w:r>
    </w:p>
    <w:p w14:paraId="0A86B301" w14:textId="77777777" w:rsidR="004F55C1" w:rsidRPr="0070760A" w:rsidRDefault="004F55C1" w:rsidP="004F55C1">
      <w:pPr>
        <w:spacing w:line="259" w:lineRule="auto"/>
        <w:ind w:left="792"/>
        <w:rPr>
          <w:rFonts w:asciiTheme="minorHAnsi" w:hAnsiTheme="minorHAnsi" w:cstheme="minorHAnsi"/>
        </w:rPr>
      </w:pPr>
      <w:r w:rsidRPr="0070760A">
        <w:rPr>
          <w:rFonts w:asciiTheme="minorHAnsi" w:hAnsiTheme="minorHAnsi" w:cstheme="minorHAnsi"/>
        </w:rPr>
        <w:t xml:space="preserve"> </w:t>
      </w:r>
    </w:p>
    <w:p w14:paraId="6C8DF2A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finalidad del servicio de mantenimiento de los equipos es la de mantenerlos en todo momento en perfecto estado de funcionamiento, mediante la ejecución de distintas operaciones y tareas dirigidas a la consecución de los siguientes objetivos de calidad: </w:t>
      </w:r>
    </w:p>
    <w:p w14:paraId="1CA38B00"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491842A9"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Conseguir el mejor estado de conservación de las partes y elementos componentes. </w:t>
      </w:r>
    </w:p>
    <w:p w14:paraId="42C2280F"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Facilitar la obtención de funciones y prestaciones que deben cumplir. </w:t>
      </w:r>
    </w:p>
    <w:p w14:paraId="2D87990C" w14:textId="77777777" w:rsidR="004F55C1" w:rsidRPr="0070760A" w:rsidRDefault="004F55C1" w:rsidP="004F55C1">
      <w:pPr>
        <w:numPr>
          <w:ilvl w:val="0"/>
          <w:numId w:val="13"/>
        </w:numPr>
        <w:spacing w:after="36" w:line="248" w:lineRule="auto"/>
        <w:ind w:hanging="360"/>
        <w:jc w:val="both"/>
        <w:rPr>
          <w:rFonts w:asciiTheme="minorHAnsi" w:hAnsiTheme="minorHAnsi" w:cstheme="minorHAnsi"/>
        </w:rPr>
      </w:pPr>
      <w:r w:rsidRPr="0070760A">
        <w:rPr>
          <w:rFonts w:asciiTheme="minorHAnsi" w:hAnsiTheme="minorHAnsi" w:cstheme="minorHAnsi"/>
        </w:rPr>
        <w:t xml:space="preserve">Asegurar el funcionamiento continuo y eficaz de las instalaciones y equipos, minimizando las posibles paradas como consecuencia de averías.  </w:t>
      </w:r>
    </w:p>
    <w:p w14:paraId="460733C8"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La seguridad integral referida a los aspectos técnicos de estos equipos e instalaciones. </w:t>
      </w:r>
    </w:p>
    <w:p w14:paraId="1D5A5201" w14:textId="77777777" w:rsidR="004F55C1" w:rsidRPr="0070760A" w:rsidRDefault="004F55C1" w:rsidP="004F55C1">
      <w:pPr>
        <w:spacing w:after="12" w:line="259" w:lineRule="auto"/>
        <w:rPr>
          <w:rFonts w:asciiTheme="minorHAnsi" w:hAnsiTheme="minorHAnsi" w:cstheme="minorHAnsi"/>
        </w:rPr>
      </w:pPr>
    </w:p>
    <w:p w14:paraId="2D08BBBE"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14" w:name="_Toc44814"/>
      <w:r w:rsidRPr="0070760A">
        <w:rPr>
          <w:rFonts w:asciiTheme="minorHAnsi" w:hAnsiTheme="minorHAnsi" w:cstheme="minorHAnsi"/>
        </w:rPr>
        <w:t xml:space="preserve">Alcance </w:t>
      </w:r>
      <w:bookmarkEnd w:id="14"/>
    </w:p>
    <w:p w14:paraId="43173786"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Mantenimiento integral, a total y exclusivo riesgo de la contratista, de los equipos y sistemas objeto de la presente contratación que forman parte inseparable de los mismos y cuyo fallo inhabilite el funcionamiento de los equipos. </w:t>
      </w:r>
    </w:p>
    <w:p w14:paraId="6CB9DECD" w14:textId="77777777" w:rsidR="004F55C1" w:rsidRPr="0070760A" w:rsidRDefault="004F55C1" w:rsidP="004F55C1">
      <w:pPr>
        <w:spacing w:after="11" w:line="259" w:lineRule="auto"/>
        <w:rPr>
          <w:rFonts w:asciiTheme="minorHAnsi" w:hAnsiTheme="minorHAnsi" w:cstheme="minorHAnsi"/>
        </w:rPr>
      </w:pPr>
      <w:r w:rsidRPr="0070760A">
        <w:rPr>
          <w:rFonts w:asciiTheme="minorHAnsi" w:hAnsiTheme="minorHAnsi" w:cstheme="minorHAnsi"/>
        </w:rPr>
        <w:t xml:space="preserve"> </w:t>
      </w:r>
    </w:p>
    <w:p w14:paraId="31A5577C"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15" w:name="_Toc44815"/>
      <w:r w:rsidRPr="0070760A">
        <w:rPr>
          <w:rFonts w:asciiTheme="minorHAnsi" w:hAnsiTheme="minorHAnsi" w:cstheme="minorHAnsi"/>
        </w:rPr>
        <w:t xml:space="preserve">Metodología </w:t>
      </w:r>
      <w:bookmarkEnd w:id="15"/>
    </w:p>
    <w:p w14:paraId="2F19F10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Las ofertas técnicas deberán expresar claramente la metodología de trabajo que proponen para la prestación de este servicio y que deberán constar como mínimo de los siguientes apartados: </w:t>
      </w:r>
    </w:p>
    <w:p w14:paraId="113FC613"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569E9367" w14:textId="77777777" w:rsidR="004F55C1" w:rsidRPr="0070760A" w:rsidRDefault="004F55C1" w:rsidP="004F55C1">
      <w:pPr>
        <w:numPr>
          <w:ilvl w:val="0"/>
          <w:numId w:val="14"/>
        </w:numPr>
        <w:spacing w:after="3" w:line="248" w:lineRule="auto"/>
        <w:ind w:hanging="360"/>
        <w:jc w:val="both"/>
        <w:rPr>
          <w:rFonts w:asciiTheme="minorHAnsi" w:hAnsiTheme="minorHAnsi" w:cstheme="minorHAnsi"/>
        </w:rPr>
      </w:pPr>
      <w:r w:rsidRPr="0070760A">
        <w:rPr>
          <w:rFonts w:asciiTheme="minorHAnsi" w:hAnsiTheme="minorHAnsi" w:cstheme="minorHAnsi"/>
          <w:b/>
          <w:i/>
        </w:rPr>
        <w:t>Mantenimiento preventivo.</w:t>
      </w:r>
      <w:r w:rsidRPr="0070760A">
        <w:rPr>
          <w:rFonts w:asciiTheme="minorHAnsi" w:hAnsiTheme="minorHAnsi" w:cstheme="minorHAnsi"/>
        </w:rPr>
        <w:t xml:space="preserve"> En la oferta técnica se indicarán las actuaciones de mantenimiento preventivo que el adjudicatario piensa llevar a cabo sobre las instalaciones y equipos y sistemas objeto de esta contratación y sus componentes, de forma programada y en las que se incluirán todas las actividades de limpieza, mediciones, comprobaciones,</w:t>
      </w:r>
      <w:r>
        <w:rPr>
          <w:rFonts w:asciiTheme="minorHAnsi" w:hAnsiTheme="minorHAnsi" w:cstheme="minorHAnsi"/>
        </w:rPr>
        <w:t xml:space="preserve"> calibraciones,</w:t>
      </w:r>
      <w:r w:rsidRPr="0070760A">
        <w:rPr>
          <w:rFonts w:asciiTheme="minorHAnsi" w:hAnsiTheme="minorHAnsi" w:cstheme="minorHAnsi"/>
        </w:rPr>
        <w:t xml:space="preserve"> regulaciones, chequeos, ajustes, reglajes, engrases, etc</w:t>
      </w:r>
      <w:r>
        <w:rPr>
          <w:rFonts w:asciiTheme="minorHAnsi" w:hAnsiTheme="minorHAnsi" w:cstheme="minorHAnsi"/>
        </w:rPr>
        <w:t>.</w:t>
      </w:r>
      <w:r w:rsidRPr="0070760A">
        <w:rPr>
          <w:rFonts w:asciiTheme="minorHAnsi" w:hAnsiTheme="minorHAnsi" w:cstheme="minorHAnsi"/>
        </w:rPr>
        <w:t xml:space="preserve"> y todas aquellas acciones que tiendan a asegurar un estado óptimo de los equipos y sistemas desde el punto de vista funcional, de seguridad, de rendimiento energético e incluso de protección de medio ambiente. Formarán necesariamente parte de dichas actuaciones aquellas expresamente recomendadas por el fabricante. </w:t>
      </w:r>
      <w:r w:rsidRPr="0070760A">
        <w:rPr>
          <w:rFonts w:asciiTheme="minorHAnsi" w:hAnsiTheme="minorHAnsi" w:cstheme="minorHAnsi"/>
          <w:b/>
          <w:i/>
        </w:rPr>
        <w:t>Junto con la oferta se deberá presentar el cronograma y detalle de mantenimiento preventivo a realizar</w:t>
      </w:r>
      <w:r w:rsidRPr="0070760A">
        <w:rPr>
          <w:rFonts w:asciiTheme="minorHAnsi" w:hAnsiTheme="minorHAnsi" w:cstheme="minorHAnsi"/>
        </w:rPr>
        <w:t xml:space="preserve">. </w:t>
      </w:r>
    </w:p>
    <w:p w14:paraId="1C89C1B8" w14:textId="77777777" w:rsidR="004F55C1" w:rsidRPr="0070760A" w:rsidRDefault="004F55C1" w:rsidP="004F55C1">
      <w:pPr>
        <w:spacing w:after="21" w:line="259" w:lineRule="auto"/>
        <w:ind w:left="720"/>
        <w:rPr>
          <w:rFonts w:asciiTheme="minorHAnsi" w:hAnsiTheme="minorHAnsi" w:cstheme="minorHAnsi"/>
        </w:rPr>
      </w:pPr>
      <w:r w:rsidRPr="0070760A">
        <w:rPr>
          <w:rFonts w:asciiTheme="minorHAnsi" w:hAnsiTheme="minorHAnsi" w:cstheme="minorHAnsi"/>
        </w:rPr>
        <w:t xml:space="preserve"> </w:t>
      </w:r>
    </w:p>
    <w:p w14:paraId="6BD96783" w14:textId="77777777" w:rsidR="004F55C1" w:rsidRPr="00653810" w:rsidRDefault="004F55C1" w:rsidP="004F55C1">
      <w:pPr>
        <w:numPr>
          <w:ilvl w:val="0"/>
          <w:numId w:val="14"/>
        </w:numPr>
        <w:spacing w:after="3" w:line="248" w:lineRule="auto"/>
        <w:ind w:hanging="360"/>
        <w:jc w:val="both"/>
        <w:rPr>
          <w:rFonts w:asciiTheme="minorHAnsi" w:hAnsiTheme="minorHAnsi" w:cstheme="minorHAnsi"/>
        </w:rPr>
      </w:pPr>
      <w:r w:rsidRPr="0070760A">
        <w:rPr>
          <w:rFonts w:asciiTheme="minorHAnsi" w:hAnsiTheme="minorHAnsi" w:cstheme="minorHAnsi"/>
          <w:b/>
          <w:i/>
        </w:rPr>
        <w:t>Mantenimiento correctivo</w:t>
      </w:r>
      <w:r w:rsidRPr="0070760A">
        <w:rPr>
          <w:rFonts w:asciiTheme="minorHAnsi" w:hAnsiTheme="minorHAnsi" w:cstheme="minorHAnsi"/>
        </w:rPr>
        <w:t xml:space="preserve">. El mantenimiento correctivo será realizado sobre la totalidad de las instalaciones y equipos y sistemas objeto de esta contratación y sus componentes, realizándose sobre los mismos todo tipo de actuaciones </w:t>
      </w:r>
      <w:r w:rsidRPr="0070760A">
        <w:rPr>
          <w:rFonts w:asciiTheme="minorHAnsi" w:hAnsiTheme="minorHAnsi" w:cstheme="minorHAnsi"/>
        </w:rPr>
        <w:lastRenderedPageBreak/>
        <w:t xml:space="preserve">tendentes a su reparación y puesta en servicio en el plazo más breve posible. Si las reparaciones implicaran parada de equipos o instalaciones, o riesgo de parada sobre otras instalaciones subsidiarias en marcha, se requerirá la autorización previa del HBSE y serán realizadas en los horarios más idóneos a su juicio. Todas las actuaciones de mantenimiento deberán ejecutarse con el conocimiento y autorización previa del HBSE. La reparación de las averías de equipos e instalaciones deberá ser resuelta por el adjudicatario en un plazo </w:t>
      </w:r>
      <w:r w:rsidRPr="00AB4023">
        <w:rPr>
          <w:rFonts w:asciiTheme="minorHAnsi" w:hAnsiTheme="minorHAnsi" w:cstheme="minorHAnsi"/>
          <w:b/>
        </w:rPr>
        <w:t>no superior a 24 horas</w:t>
      </w:r>
      <w:r w:rsidRPr="0070760A">
        <w:rPr>
          <w:rFonts w:asciiTheme="minorHAnsi" w:hAnsiTheme="minorHAnsi" w:cstheme="minorHAnsi"/>
        </w:rPr>
        <w:t xml:space="preserve">. Si </w:t>
      </w:r>
      <w:r w:rsidRPr="00653810">
        <w:rPr>
          <w:rFonts w:asciiTheme="minorHAnsi" w:hAnsiTheme="minorHAnsi" w:cstheme="minorHAnsi"/>
        </w:rPr>
        <w:t xml:space="preserve">por la índole de la avería la reparación requiriese mayor plazo, el adjudicatario deberá notificarlo y justificarlo al HBSE. </w:t>
      </w:r>
    </w:p>
    <w:p w14:paraId="0E650B39" w14:textId="77777777" w:rsidR="004F55C1" w:rsidRPr="0070760A" w:rsidRDefault="004F55C1" w:rsidP="004F55C1">
      <w:pPr>
        <w:spacing w:after="24" w:line="259" w:lineRule="auto"/>
        <w:ind w:left="720"/>
        <w:rPr>
          <w:rFonts w:asciiTheme="minorHAnsi" w:hAnsiTheme="minorHAnsi" w:cstheme="minorHAnsi"/>
        </w:rPr>
      </w:pPr>
      <w:r w:rsidRPr="0070760A">
        <w:rPr>
          <w:rFonts w:asciiTheme="minorHAnsi" w:hAnsiTheme="minorHAnsi" w:cstheme="minorHAnsi"/>
        </w:rPr>
        <w:t xml:space="preserve"> </w:t>
      </w:r>
    </w:p>
    <w:p w14:paraId="556C3C48" w14:textId="77777777" w:rsidR="004F55C1" w:rsidRPr="0070760A" w:rsidRDefault="004F55C1" w:rsidP="004F55C1">
      <w:pPr>
        <w:numPr>
          <w:ilvl w:val="0"/>
          <w:numId w:val="14"/>
        </w:numPr>
        <w:spacing w:after="3" w:line="248" w:lineRule="auto"/>
        <w:ind w:hanging="360"/>
        <w:jc w:val="both"/>
        <w:rPr>
          <w:rFonts w:asciiTheme="minorHAnsi" w:hAnsiTheme="minorHAnsi" w:cstheme="minorHAnsi"/>
        </w:rPr>
      </w:pPr>
      <w:r w:rsidRPr="0070760A">
        <w:rPr>
          <w:rFonts w:asciiTheme="minorHAnsi" w:hAnsiTheme="minorHAnsi" w:cstheme="minorHAnsi"/>
          <w:b/>
          <w:i/>
        </w:rPr>
        <w:t>Mantenimiento técnico-legal</w:t>
      </w:r>
      <w:r w:rsidRPr="0070760A">
        <w:rPr>
          <w:rFonts w:asciiTheme="minorHAnsi" w:hAnsiTheme="minorHAnsi" w:cstheme="minorHAnsi"/>
        </w:rPr>
        <w:t>. El mantenimiento técnico-legal será realizado sobre aquellos equipos que lo requieran de acuerdo a las especificaciones de los reglamentos industriales o sanitarios vigentes en Uru</w:t>
      </w:r>
      <w:r>
        <w:rPr>
          <w:rFonts w:asciiTheme="minorHAnsi" w:hAnsiTheme="minorHAnsi" w:cstheme="minorHAnsi"/>
        </w:rPr>
        <w:t>guay. Corresponde a la empresa a</w:t>
      </w:r>
      <w:r w:rsidRPr="0070760A">
        <w:rPr>
          <w:rFonts w:asciiTheme="minorHAnsi" w:hAnsiTheme="minorHAnsi" w:cstheme="minorHAnsi"/>
        </w:rPr>
        <w:t xml:space="preserve">djudicataria, la habilitación, autorización y cumplimiento de los documentos oficiales que se requieran.  </w:t>
      </w:r>
    </w:p>
    <w:p w14:paraId="3451874D" w14:textId="77777777" w:rsidR="004F55C1" w:rsidRPr="0070760A" w:rsidRDefault="004F55C1" w:rsidP="004F55C1">
      <w:pPr>
        <w:spacing w:line="259" w:lineRule="auto"/>
        <w:ind w:left="720"/>
        <w:rPr>
          <w:rFonts w:asciiTheme="minorHAnsi" w:hAnsiTheme="minorHAnsi" w:cstheme="minorHAnsi"/>
        </w:rPr>
      </w:pPr>
      <w:r w:rsidRPr="0070760A">
        <w:rPr>
          <w:rFonts w:asciiTheme="minorHAnsi" w:hAnsiTheme="minorHAnsi" w:cstheme="minorHAnsi"/>
        </w:rPr>
        <w:t xml:space="preserve"> </w:t>
      </w:r>
    </w:p>
    <w:p w14:paraId="36C05317"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El adjudicatario comunicará al HBSE las fechas de las operaciones de mantenimiento preventivo con la suficiente antelación, de forma que se pueda acordar el horario en el</w:t>
      </w:r>
      <w:r>
        <w:rPr>
          <w:rFonts w:asciiTheme="minorHAnsi" w:hAnsiTheme="minorHAnsi" w:cstheme="minorHAnsi"/>
        </w:rPr>
        <w:t xml:space="preserve"> que se realizarán los trabajos</w:t>
      </w:r>
      <w:r w:rsidRPr="0070760A">
        <w:rPr>
          <w:rFonts w:asciiTheme="minorHAnsi" w:hAnsiTheme="minorHAnsi" w:cstheme="minorHAnsi"/>
        </w:rPr>
        <w:t xml:space="preserve"> en función de la actividad del servicio donde se ubica el equipo de manera que no se interfiera con el normal funcionamiento del HBSE. </w:t>
      </w:r>
    </w:p>
    <w:p w14:paraId="0B406317"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02612A4"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Ante una solicitud de asistencia o mantenimiento correctivo, el adjudicatario deberá responder conforme a los dos siguientes parámetros: </w:t>
      </w:r>
    </w:p>
    <w:p w14:paraId="0FA5FAA4"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6D8D2FFB" w14:textId="77777777" w:rsidR="004F55C1" w:rsidRPr="0070760A" w:rsidRDefault="004F55C1" w:rsidP="004F55C1">
      <w:pPr>
        <w:numPr>
          <w:ilvl w:val="0"/>
          <w:numId w:val="15"/>
        </w:numPr>
        <w:spacing w:after="3" w:line="248" w:lineRule="auto"/>
        <w:ind w:hanging="406"/>
        <w:jc w:val="both"/>
        <w:rPr>
          <w:rFonts w:asciiTheme="minorHAnsi" w:hAnsiTheme="minorHAnsi" w:cstheme="minorHAnsi"/>
        </w:rPr>
      </w:pPr>
      <w:r w:rsidRPr="0070760A">
        <w:rPr>
          <w:rFonts w:asciiTheme="minorHAnsi" w:hAnsiTheme="minorHAnsi" w:cstheme="minorHAnsi"/>
          <w:b/>
        </w:rPr>
        <w:t xml:space="preserve">Tiempo de Respuesta: </w:t>
      </w:r>
      <w:r w:rsidRPr="0070760A">
        <w:rPr>
          <w:rFonts w:asciiTheme="minorHAnsi" w:hAnsiTheme="minorHAnsi" w:cstheme="minorHAnsi"/>
        </w:rPr>
        <w:t xml:space="preserve">Definido como el tiempo transcurrido entre la recepción de la llamada o aviso a la empresa </w:t>
      </w:r>
      <w:r>
        <w:rPr>
          <w:rFonts w:asciiTheme="minorHAnsi" w:hAnsiTheme="minorHAnsi" w:cstheme="minorHAnsi"/>
        </w:rPr>
        <w:t>adjudicataria</w:t>
      </w:r>
      <w:r w:rsidRPr="0070760A">
        <w:rPr>
          <w:rFonts w:asciiTheme="minorHAnsi" w:hAnsiTheme="minorHAnsi" w:cstheme="minorHAnsi"/>
        </w:rPr>
        <w:t xml:space="preserve"> y la presencia del técnico en el servicio afectado del HBSE a fin de que realice una primera valoración de la solicitud. Los plazos de respuesta harán una diferenciación entre llamadas de emergencia, urgente y no urgente. En cualquier caso, </w:t>
      </w:r>
      <w:r w:rsidRPr="00AB4023">
        <w:rPr>
          <w:rFonts w:asciiTheme="minorHAnsi" w:hAnsiTheme="minorHAnsi" w:cstheme="minorHAnsi"/>
        </w:rPr>
        <w:t>el tiempo de respuesta</w:t>
      </w:r>
      <w:r w:rsidRPr="0070760A">
        <w:rPr>
          <w:rFonts w:asciiTheme="minorHAnsi" w:hAnsiTheme="minorHAnsi" w:cstheme="minorHAnsi"/>
          <w:b/>
        </w:rPr>
        <w:t xml:space="preserve"> no se</w:t>
      </w:r>
      <w:r>
        <w:rPr>
          <w:rFonts w:asciiTheme="minorHAnsi" w:hAnsiTheme="minorHAnsi" w:cstheme="minorHAnsi"/>
          <w:b/>
        </w:rPr>
        <w:t>rá</w:t>
      </w:r>
      <w:r w:rsidRPr="0070760A">
        <w:rPr>
          <w:rFonts w:asciiTheme="minorHAnsi" w:hAnsiTheme="minorHAnsi" w:cstheme="minorHAnsi"/>
          <w:b/>
        </w:rPr>
        <w:t xml:space="preserve"> superior a 2 horas.</w:t>
      </w:r>
      <w:r w:rsidRPr="0070760A">
        <w:rPr>
          <w:rFonts w:asciiTheme="minorHAnsi" w:hAnsiTheme="minorHAnsi" w:cstheme="minorHAnsi"/>
        </w:rPr>
        <w:t xml:space="preserve"> </w:t>
      </w:r>
    </w:p>
    <w:p w14:paraId="5C76982F" w14:textId="77777777" w:rsidR="004F55C1" w:rsidRPr="0070760A" w:rsidRDefault="004F55C1" w:rsidP="004F55C1">
      <w:pPr>
        <w:spacing w:after="12" w:line="259" w:lineRule="auto"/>
        <w:ind w:left="406"/>
        <w:rPr>
          <w:rFonts w:asciiTheme="minorHAnsi" w:hAnsiTheme="minorHAnsi" w:cstheme="minorHAnsi"/>
        </w:rPr>
      </w:pPr>
      <w:r w:rsidRPr="0070760A">
        <w:rPr>
          <w:rFonts w:asciiTheme="minorHAnsi" w:hAnsiTheme="minorHAnsi" w:cstheme="minorHAnsi"/>
        </w:rPr>
        <w:t xml:space="preserve"> </w:t>
      </w:r>
    </w:p>
    <w:p w14:paraId="4CB92169" w14:textId="77777777" w:rsidR="004F55C1" w:rsidRPr="0070760A" w:rsidRDefault="004F55C1" w:rsidP="004F55C1">
      <w:pPr>
        <w:numPr>
          <w:ilvl w:val="0"/>
          <w:numId w:val="15"/>
        </w:numPr>
        <w:spacing w:after="3" w:line="248" w:lineRule="auto"/>
        <w:ind w:hanging="406"/>
        <w:jc w:val="both"/>
        <w:rPr>
          <w:rFonts w:asciiTheme="minorHAnsi" w:hAnsiTheme="minorHAnsi" w:cstheme="minorHAnsi"/>
        </w:rPr>
      </w:pPr>
      <w:r w:rsidRPr="0070760A">
        <w:rPr>
          <w:rFonts w:asciiTheme="minorHAnsi" w:hAnsiTheme="minorHAnsi" w:cstheme="minorHAnsi"/>
          <w:b/>
        </w:rPr>
        <w:t xml:space="preserve">Tiempo de reparación o resolución de la incidencia: </w:t>
      </w:r>
      <w:r w:rsidRPr="0070760A">
        <w:rPr>
          <w:rFonts w:asciiTheme="minorHAnsi" w:hAnsiTheme="minorHAnsi" w:cstheme="minorHAnsi"/>
        </w:rPr>
        <w:t>Entendido</w:t>
      </w:r>
      <w:r w:rsidRPr="0070760A">
        <w:rPr>
          <w:rFonts w:asciiTheme="minorHAnsi" w:hAnsiTheme="minorHAnsi" w:cstheme="minorHAnsi"/>
          <w:b/>
        </w:rPr>
        <w:t xml:space="preserve"> </w:t>
      </w:r>
      <w:r w:rsidRPr="0070760A">
        <w:rPr>
          <w:rFonts w:asciiTheme="minorHAnsi" w:hAnsiTheme="minorHAnsi" w:cstheme="minorHAnsi"/>
        </w:rPr>
        <w:t xml:space="preserve">como el periodo temporal entre la recepción del aviso y la vuelta a la operatividad normal del equipo. El </w:t>
      </w:r>
      <w:r w:rsidRPr="00777FF4">
        <w:rPr>
          <w:rFonts w:asciiTheme="minorHAnsi" w:hAnsiTheme="minorHAnsi" w:cstheme="minorHAnsi"/>
        </w:rPr>
        <w:t xml:space="preserve">tiempo máximo </w:t>
      </w:r>
      <w:r w:rsidRPr="0070760A">
        <w:rPr>
          <w:rFonts w:asciiTheme="minorHAnsi" w:hAnsiTheme="minorHAnsi" w:cstheme="minorHAnsi"/>
        </w:rPr>
        <w:t xml:space="preserve">de reparación será de </w:t>
      </w:r>
      <w:r w:rsidRPr="0070760A">
        <w:rPr>
          <w:rFonts w:asciiTheme="minorHAnsi" w:hAnsiTheme="minorHAnsi" w:cstheme="minorHAnsi"/>
          <w:b/>
        </w:rPr>
        <w:t>24 horas</w:t>
      </w:r>
      <w:r w:rsidRPr="0070760A">
        <w:rPr>
          <w:rFonts w:asciiTheme="minorHAnsi" w:hAnsiTheme="minorHAnsi" w:cstheme="minorHAnsi"/>
        </w:rPr>
        <w:t xml:space="preserve">. En el </w:t>
      </w:r>
      <w:r w:rsidRPr="00777FF4">
        <w:rPr>
          <w:rFonts w:asciiTheme="minorHAnsi" w:hAnsiTheme="minorHAnsi" w:cstheme="minorHAnsi"/>
        </w:rPr>
        <w:t>caso excepcional</w:t>
      </w:r>
      <w:r w:rsidRPr="0070760A">
        <w:rPr>
          <w:rFonts w:asciiTheme="minorHAnsi" w:hAnsiTheme="minorHAnsi" w:cstheme="minorHAnsi"/>
        </w:rPr>
        <w:t xml:space="preserve"> </w:t>
      </w:r>
      <w:r>
        <w:rPr>
          <w:rFonts w:asciiTheme="minorHAnsi" w:hAnsiTheme="minorHAnsi" w:cstheme="minorHAnsi"/>
        </w:rPr>
        <w:t>en</w:t>
      </w:r>
      <w:r w:rsidRPr="0070760A">
        <w:rPr>
          <w:rFonts w:asciiTheme="minorHAnsi" w:hAnsiTheme="minorHAnsi" w:cstheme="minorHAnsi"/>
        </w:rPr>
        <w:t xml:space="preserve"> que dicho período deba ser superado, se comunicará esta situación al HBSE, no excediendo el tiempo </w:t>
      </w:r>
      <w:r w:rsidRPr="0070760A">
        <w:rPr>
          <w:rFonts w:asciiTheme="minorHAnsi" w:hAnsiTheme="minorHAnsi" w:cstheme="minorHAnsi"/>
          <w:b/>
        </w:rPr>
        <w:t xml:space="preserve">máximo de dos días hábiles. </w:t>
      </w:r>
      <w:r w:rsidRPr="00777FF4">
        <w:rPr>
          <w:rFonts w:asciiTheme="minorHAnsi" w:hAnsiTheme="minorHAnsi" w:cstheme="minorHAnsi"/>
        </w:rPr>
        <w:t>Superado el tiempo</w:t>
      </w:r>
      <w:r w:rsidRPr="0070760A">
        <w:rPr>
          <w:rFonts w:asciiTheme="minorHAnsi" w:hAnsiTheme="minorHAnsi" w:cstheme="minorHAnsi"/>
          <w:b/>
        </w:rPr>
        <w:t xml:space="preserve"> </w:t>
      </w:r>
      <w:r w:rsidRPr="0070760A">
        <w:rPr>
          <w:rFonts w:asciiTheme="minorHAnsi" w:hAnsiTheme="minorHAnsi" w:cstheme="minorHAnsi"/>
        </w:rPr>
        <w:t xml:space="preserve">indicado, la contratista deberá proveer la realización de </w:t>
      </w:r>
      <w:r w:rsidRPr="00777FF4">
        <w:rPr>
          <w:rFonts w:asciiTheme="minorHAnsi" w:hAnsiTheme="minorHAnsi" w:cstheme="minorHAnsi"/>
        </w:rPr>
        <w:t>las correspondientes pruebas o estudios que se deban realizar en centros externos, asumiendo todos los costos, los cuales serán descontados del precio del servicio.</w:t>
      </w:r>
      <w:r w:rsidRPr="0070760A">
        <w:rPr>
          <w:rFonts w:asciiTheme="minorHAnsi" w:hAnsiTheme="minorHAnsi" w:cstheme="minorHAnsi"/>
        </w:rPr>
        <w:t xml:space="preserve"> </w:t>
      </w:r>
    </w:p>
    <w:p w14:paraId="754386EB"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3A9BD40A"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se compromete a que todos los trabajos de mantenimiento serán efectuados por personal especializado de la empresa. </w:t>
      </w:r>
    </w:p>
    <w:p w14:paraId="0722686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E0C69BF"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En caso que se requieran repuestos para efectuar las reparaciones se deberán detallar los plazos máximos de entrega de cada uno, así como un listado de stock de repuestos con los que se cuenta en el país. El acceso a los correspondientes repuestos por parte </w:t>
      </w:r>
      <w:r w:rsidRPr="0070760A">
        <w:rPr>
          <w:rFonts w:asciiTheme="minorHAnsi" w:hAnsiTheme="minorHAnsi" w:cstheme="minorHAnsi"/>
        </w:rPr>
        <w:lastRenderedPageBreak/>
        <w:t xml:space="preserve">de la contratista deberá considerar los tiempos de respuesta, reparación y resolución de incidencias comprometidos. </w:t>
      </w:r>
    </w:p>
    <w:p w14:paraId="4D41A9EA" w14:textId="77777777" w:rsidR="004F55C1" w:rsidRPr="0070760A" w:rsidRDefault="004F55C1" w:rsidP="004F55C1">
      <w:pPr>
        <w:spacing w:after="10" w:line="259" w:lineRule="auto"/>
        <w:rPr>
          <w:rFonts w:asciiTheme="minorHAnsi" w:hAnsiTheme="minorHAnsi" w:cstheme="minorHAnsi"/>
        </w:rPr>
      </w:pPr>
      <w:r w:rsidRPr="0070760A">
        <w:rPr>
          <w:rFonts w:asciiTheme="minorHAnsi" w:hAnsiTheme="minorHAnsi" w:cstheme="minorHAnsi"/>
        </w:rPr>
        <w:t xml:space="preserve"> </w:t>
      </w:r>
    </w:p>
    <w:p w14:paraId="6B205491"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16" w:name="_Toc44816"/>
      <w:r w:rsidRPr="0070760A">
        <w:rPr>
          <w:rFonts w:asciiTheme="minorHAnsi" w:hAnsiTheme="minorHAnsi" w:cstheme="minorHAnsi"/>
        </w:rPr>
        <w:t>Gestión</w:t>
      </w:r>
      <w:bookmarkEnd w:id="16"/>
    </w:p>
    <w:p w14:paraId="5259215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El adjudicatario contará con el soporte administrativo suficiente que le permita disponer de información actualizada de las instalaciones y mantenerla a disposición permanente para el HBSE. La contratista deberá presentar</w:t>
      </w:r>
      <w:r w:rsidRPr="0070760A">
        <w:rPr>
          <w:rFonts w:asciiTheme="minorHAnsi" w:hAnsiTheme="minorHAnsi" w:cstheme="minorHAnsi"/>
          <w:b/>
        </w:rPr>
        <w:t xml:space="preserve"> </w:t>
      </w:r>
      <w:r w:rsidRPr="00AB4023">
        <w:rPr>
          <w:rFonts w:asciiTheme="minorHAnsi" w:hAnsiTheme="minorHAnsi" w:cstheme="minorHAnsi"/>
        </w:rPr>
        <w:t>mensualmente</w:t>
      </w:r>
      <w:r w:rsidRPr="0070760A">
        <w:rPr>
          <w:rFonts w:asciiTheme="minorHAnsi" w:hAnsiTheme="minorHAnsi" w:cstheme="minorHAnsi"/>
        </w:rPr>
        <w:t xml:space="preserve"> informes sobre los trabajos y tareas efectuadas, el cumplimiento de los programas de mantenimiento, incidencias, etc.  </w:t>
      </w:r>
    </w:p>
    <w:p w14:paraId="40618271" w14:textId="77777777" w:rsidR="004F55C1" w:rsidRDefault="004F55C1" w:rsidP="004F55C1">
      <w:pPr>
        <w:spacing w:line="259" w:lineRule="auto"/>
        <w:rPr>
          <w:rFonts w:asciiTheme="minorHAnsi" w:hAnsiTheme="minorHAnsi" w:cstheme="minorHAnsi"/>
        </w:rPr>
      </w:pPr>
    </w:p>
    <w:p w14:paraId="77D5EF7B" w14:textId="77777777" w:rsidR="004F55C1" w:rsidRPr="0070760A" w:rsidRDefault="004F55C1" w:rsidP="004F55C1">
      <w:pPr>
        <w:spacing w:line="259" w:lineRule="auto"/>
        <w:rPr>
          <w:rFonts w:asciiTheme="minorHAnsi" w:hAnsiTheme="minorHAnsi" w:cstheme="minorHAnsi"/>
        </w:rPr>
      </w:pPr>
    </w:p>
    <w:p w14:paraId="655137FE"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7" w:name="_Toc44817"/>
      <w:r w:rsidRPr="0070760A">
        <w:rPr>
          <w:rFonts w:asciiTheme="minorHAnsi" w:hAnsiTheme="minorHAnsi" w:cstheme="minorHAnsi"/>
          <w:color w:val="auto"/>
        </w:rPr>
        <w:t>Medios personales</w:t>
      </w:r>
      <w:bookmarkEnd w:id="17"/>
    </w:p>
    <w:p w14:paraId="77DE0448" w14:textId="77777777" w:rsidR="004F55C1" w:rsidRPr="00AB4023" w:rsidRDefault="004F55C1" w:rsidP="004F55C1"/>
    <w:p w14:paraId="1B572569"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mantenimiento se realizará a través de una estructura de servicio técnico formada por técnicos de alta calificación, acreditados específicamente para cada modelo de equipo, así como de otros medios como el </w:t>
      </w:r>
      <w:proofErr w:type="spellStart"/>
      <w:r w:rsidRPr="0070760A">
        <w:rPr>
          <w:rFonts w:asciiTheme="minorHAnsi" w:hAnsiTheme="minorHAnsi" w:cstheme="minorHAnsi"/>
        </w:rPr>
        <w:t>telemantenimiento</w:t>
      </w:r>
      <w:proofErr w:type="spellEnd"/>
      <w:r w:rsidRPr="0070760A">
        <w:rPr>
          <w:rFonts w:asciiTheme="minorHAnsi" w:hAnsiTheme="minorHAnsi" w:cstheme="minorHAnsi"/>
        </w:rPr>
        <w:t xml:space="preserve"> y la gestión de alarmas.  </w:t>
      </w:r>
    </w:p>
    <w:p w14:paraId="7942EC4E"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1770714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Esta información se reflejará en la correspondiente memoria de servicio técnico con la inclusión de todos los datos relacionados al número de técnicos, cualificación, horas de dedicación, plan de formación anual para cada técnico.  </w:t>
      </w:r>
    </w:p>
    <w:p w14:paraId="4FB5D3CE" w14:textId="77777777" w:rsidR="004F55C1" w:rsidRDefault="004F55C1" w:rsidP="004F55C1">
      <w:pPr>
        <w:spacing w:after="11" w:line="259" w:lineRule="auto"/>
        <w:rPr>
          <w:rFonts w:asciiTheme="minorHAnsi" w:hAnsiTheme="minorHAnsi" w:cstheme="minorHAnsi"/>
        </w:rPr>
      </w:pPr>
    </w:p>
    <w:p w14:paraId="0D8B7615" w14:textId="77777777" w:rsidR="004F55C1" w:rsidRPr="0070760A" w:rsidRDefault="004F55C1" w:rsidP="004F55C1">
      <w:pPr>
        <w:spacing w:after="11" w:line="259" w:lineRule="auto"/>
        <w:rPr>
          <w:rFonts w:asciiTheme="minorHAnsi" w:hAnsiTheme="minorHAnsi" w:cstheme="minorHAnsi"/>
        </w:rPr>
      </w:pPr>
    </w:p>
    <w:p w14:paraId="3A3DBADA"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8" w:name="_Toc44818"/>
      <w:r w:rsidRPr="0070760A">
        <w:rPr>
          <w:rFonts w:asciiTheme="minorHAnsi" w:hAnsiTheme="minorHAnsi" w:cstheme="minorHAnsi"/>
          <w:color w:val="auto"/>
        </w:rPr>
        <w:t>Medios materiales</w:t>
      </w:r>
      <w:bookmarkEnd w:id="18"/>
    </w:p>
    <w:p w14:paraId="6D361203" w14:textId="77777777" w:rsidR="004F55C1" w:rsidRPr="00AB4023" w:rsidRDefault="004F55C1" w:rsidP="004F55C1"/>
    <w:p w14:paraId="4E5DEE9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Los materiales de mantenimiento serán todos aquellos de uso continuado en las labores propias de mantenimiento. Asimismo, el adjudicatario aportará la</w:t>
      </w:r>
      <w:r>
        <w:rPr>
          <w:rFonts w:asciiTheme="minorHAnsi" w:hAnsiTheme="minorHAnsi" w:cstheme="minorHAnsi"/>
        </w:rPr>
        <w:t>s</w:t>
      </w:r>
      <w:r w:rsidRPr="0070760A">
        <w:rPr>
          <w:rFonts w:asciiTheme="minorHAnsi" w:hAnsiTheme="minorHAnsi" w:cstheme="minorHAnsi"/>
        </w:rPr>
        <w:t xml:space="preserve"> herramienta</w:t>
      </w:r>
      <w:r>
        <w:rPr>
          <w:rFonts w:asciiTheme="minorHAnsi" w:hAnsiTheme="minorHAnsi" w:cstheme="minorHAnsi"/>
        </w:rPr>
        <w:t>s</w:t>
      </w:r>
      <w:r w:rsidRPr="0070760A">
        <w:rPr>
          <w:rFonts w:asciiTheme="minorHAnsi" w:hAnsiTheme="minorHAnsi" w:cstheme="minorHAnsi"/>
        </w:rPr>
        <w:t xml:space="preserve">, equipos de medida y demás equipos auxiliares necesarios para el cumplimiento de sus obligaciones. Igualmente, la empresa </w:t>
      </w:r>
      <w:r>
        <w:rPr>
          <w:rFonts w:asciiTheme="minorHAnsi" w:hAnsiTheme="minorHAnsi" w:cstheme="minorHAnsi"/>
        </w:rPr>
        <w:t>adjudicataria</w:t>
      </w:r>
      <w:r w:rsidRPr="0070760A">
        <w:rPr>
          <w:rFonts w:asciiTheme="minorHAnsi" w:hAnsiTheme="minorHAnsi" w:cstheme="minorHAnsi"/>
        </w:rPr>
        <w:t xml:space="preserve"> estará obligada a disponer de los medios, métodos y elementos de protección, tanto para las instalaciones, como para el personal, debiendo cumplir estrictamente to</w:t>
      </w:r>
      <w:r>
        <w:rPr>
          <w:rFonts w:asciiTheme="minorHAnsi" w:hAnsiTheme="minorHAnsi" w:cstheme="minorHAnsi"/>
        </w:rPr>
        <w:t>do lo legislado en materia de seguridad e higiene laboral</w:t>
      </w:r>
      <w:r w:rsidRPr="0070760A">
        <w:rPr>
          <w:rFonts w:asciiTheme="minorHAnsi" w:hAnsiTheme="minorHAnsi" w:cstheme="minorHAnsi"/>
        </w:rPr>
        <w:t xml:space="preserve">.  </w:t>
      </w:r>
    </w:p>
    <w:p w14:paraId="04979158"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5AF9910"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Los materiales propios de los equipos o sistemas serán todos aquellos que ocupan un lugar permanente en el equipo o sistema y resulte necesario sustituirlos por rotura, desgaste o incorrecto funcionamiento. Todos los materiales empleados para el desarrollo de los trabajos objeto del mantenimiento </w:t>
      </w:r>
      <w:r>
        <w:rPr>
          <w:rFonts w:asciiTheme="minorHAnsi" w:hAnsiTheme="minorHAnsi" w:cstheme="minorHAnsi"/>
        </w:rPr>
        <w:t>integral</w:t>
      </w:r>
      <w:r w:rsidRPr="0070760A">
        <w:rPr>
          <w:rFonts w:asciiTheme="minorHAnsi" w:hAnsiTheme="minorHAnsi" w:cstheme="minorHAnsi"/>
        </w:rPr>
        <w:t xml:space="preserve"> de esta contratación, deberán ser idénticos en marca y modelo a los instalados. Si por causa justificada, hubiese que modificarlos, el adjudicatario presentará debidamente documentada la propuesta correspondiente y no procederá a su instalación sin la debida autorización del HBSE. </w:t>
      </w:r>
    </w:p>
    <w:p w14:paraId="7C8FC836" w14:textId="77777777" w:rsidR="004F55C1" w:rsidRDefault="004F55C1" w:rsidP="004F55C1">
      <w:pPr>
        <w:spacing w:after="12" w:line="259" w:lineRule="auto"/>
        <w:rPr>
          <w:rFonts w:asciiTheme="minorHAnsi" w:hAnsiTheme="minorHAnsi" w:cstheme="minorHAnsi"/>
          <w:b/>
        </w:rPr>
      </w:pPr>
      <w:r w:rsidRPr="0070760A">
        <w:rPr>
          <w:rFonts w:asciiTheme="minorHAnsi" w:hAnsiTheme="minorHAnsi" w:cstheme="minorHAnsi"/>
          <w:b/>
        </w:rPr>
        <w:t xml:space="preserve"> </w:t>
      </w:r>
    </w:p>
    <w:p w14:paraId="3300B1CF" w14:textId="77777777" w:rsidR="004F55C1" w:rsidRPr="0070760A" w:rsidRDefault="004F55C1" w:rsidP="004F55C1">
      <w:pPr>
        <w:spacing w:after="12" w:line="259" w:lineRule="auto"/>
        <w:rPr>
          <w:rFonts w:asciiTheme="minorHAnsi" w:hAnsiTheme="minorHAnsi" w:cstheme="minorHAnsi"/>
        </w:rPr>
      </w:pPr>
    </w:p>
    <w:p w14:paraId="3CB22525"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9" w:name="_Toc44819"/>
      <w:r w:rsidRPr="0070760A">
        <w:rPr>
          <w:rFonts w:asciiTheme="minorHAnsi" w:hAnsiTheme="minorHAnsi" w:cstheme="minorHAnsi"/>
          <w:color w:val="auto"/>
        </w:rPr>
        <w:t xml:space="preserve">Disponibilidad de los equipos y calidad del servicio </w:t>
      </w:r>
      <w:bookmarkEnd w:id="19"/>
    </w:p>
    <w:p w14:paraId="1947D935" w14:textId="77777777" w:rsidR="004F55C1" w:rsidRPr="00AB4023" w:rsidRDefault="004F55C1" w:rsidP="004F55C1"/>
    <w:p w14:paraId="746474C8"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Un elemento principal del objeto de este contrato, con mantenimiento de larga duración, se basa en garantizar una disponibilidad total de los equipos. </w:t>
      </w:r>
    </w:p>
    <w:p w14:paraId="4CE11524"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lastRenderedPageBreak/>
        <w:t xml:space="preserve"> </w:t>
      </w:r>
    </w:p>
    <w:p w14:paraId="71F4E2E9"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evaluación del desempeño del contrato y del cumplimiento de los niveles de servicio de mantenimiento por el contratista exige la definición de indicadores y asignación de deducciones y penalizaciones. En consonancia con el alcance del contrato, los indicadores hacen referencia tanto a la disponibilidad de los equipos (subsanación de defectos o vicios ocultos), como a su utilización. </w:t>
      </w:r>
    </w:p>
    <w:p w14:paraId="5AB206DE"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7ABE6729" w14:textId="77777777" w:rsidR="004F55C1" w:rsidRPr="009D61FB" w:rsidRDefault="004F55C1" w:rsidP="004F55C1">
      <w:pPr>
        <w:spacing w:line="259" w:lineRule="auto"/>
        <w:rPr>
          <w:rFonts w:asciiTheme="minorHAnsi" w:hAnsiTheme="minorHAnsi" w:cstheme="minorHAnsi"/>
          <w:b/>
          <w:u w:val="single" w:color="1F497D"/>
        </w:rPr>
      </w:pPr>
      <w:r w:rsidRPr="009D61FB">
        <w:rPr>
          <w:rFonts w:asciiTheme="minorHAnsi" w:hAnsiTheme="minorHAnsi" w:cstheme="minorHAnsi"/>
          <w:b/>
          <w:u w:val="single" w:color="1F497D"/>
        </w:rPr>
        <w:t>Indicadores de disponibilidad y calidad del servicio</w:t>
      </w:r>
    </w:p>
    <w:p w14:paraId="75887B0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0FE5253F" w14:textId="77777777" w:rsidR="004F55C1" w:rsidRPr="0070760A" w:rsidRDefault="004F55C1" w:rsidP="004F55C1">
      <w:pPr>
        <w:ind w:left="-5"/>
        <w:rPr>
          <w:rFonts w:asciiTheme="minorHAnsi" w:hAnsiTheme="minorHAnsi" w:cstheme="minorHAnsi"/>
        </w:rPr>
      </w:pPr>
      <w:r>
        <w:rPr>
          <w:rFonts w:asciiTheme="minorHAnsi" w:hAnsiTheme="minorHAnsi" w:cstheme="minorHAnsi"/>
          <w:b/>
        </w:rPr>
        <w:t>A.1</w:t>
      </w:r>
      <w:r w:rsidRPr="0070760A">
        <w:rPr>
          <w:rFonts w:asciiTheme="minorHAnsi" w:hAnsiTheme="minorHAnsi" w:cstheme="minorHAnsi"/>
        </w:rPr>
        <w:t xml:space="preserve"> Se consideran </w:t>
      </w:r>
      <w:r>
        <w:rPr>
          <w:rFonts w:asciiTheme="minorHAnsi" w:hAnsiTheme="minorHAnsi" w:cstheme="minorHAnsi"/>
        </w:rPr>
        <w:t>indicadores de d</w:t>
      </w:r>
      <w:r w:rsidRPr="009C69B3">
        <w:rPr>
          <w:rFonts w:asciiTheme="minorHAnsi" w:hAnsiTheme="minorHAnsi" w:cstheme="minorHAnsi"/>
        </w:rPr>
        <w:t>isponibilidad</w:t>
      </w:r>
      <w:r w:rsidRPr="0070760A">
        <w:rPr>
          <w:rFonts w:asciiTheme="minorHAnsi" w:hAnsiTheme="minorHAnsi" w:cstheme="minorHAnsi"/>
        </w:rPr>
        <w:t xml:space="preserve"> aquellos que tienen relación con el tiempo de funcionamiento de los equipos incluyendo:  </w:t>
      </w:r>
    </w:p>
    <w:p w14:paraId="64D2AA0A"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00D23EC4" w14:textId="77777777" w:rsidR="004F55C1" w:rsidRPr="0070760A" w:rsidRDefault="004F55C1" w:rsidP="004F55C1">
      <w:pPr>
        <w:numPr>
          <w:ilvl w:val="0"/>
          <w:numId w:val="16"/>
        </w:numPr>
        <w:spacing w:after="38" w:line="248" w:lineRule="auto"/>
        <w:ind w:hanging="360"/>
        <w:jc w:val="both"/>
        <w:rPr>
          <w:rFonts w:asciiTheme="minorHAnsi" w:hAnsiTheme="minorHAnsi" w:cstheme="minorHAnsi"/>
        </w:rPr>
      </w:pPr>
      <w:r w:rsidRPr="0070760A">
        <w:rPr>
          <w:rFonts w:asciiTheme="minorHAnsi" w:hAnsiTheme="minorHAnsi" w:cstheme="minorHAnsi"/>
        </w:rPr>
        <w:t xml:space="preserve">Los equipos permiten el uso y funcionalidades para los que han sido proyectados, minimizando el tiempo de paradas.  </w:t>
      </w:r>
    </w:p>
    <w:p w14:paraId="1CBEA5B8"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sidRPr="0070760A">
        <w:rPr>
          <w:rFonts w:asciiTheme="minorHAnsi" w:hAnsiTheme="minorHAnsi" w:cstheme="minorHAnsi"/>
        </w:rPr>
        <w:t>Las paradas, en caso de producirse, causan la mínima incidencia en el flujo de trabajo del san</w:t>
      </w:r>
      <w:r>
        <w:rPr>
          <w:rFonts w:asciiTheme="minorHAnsi" w:hAnsiTheme="minorHAnsi" w:cstheme="minorHAnsi"/>
        </w:rPr>
        <w:t>atorio, distinguiéndose entre p</w:t>
      </w:r>
      <w:r w:rsidRPr="0070760A">
        <w:rPr>
          <w:rFonts w:asciiTheme="minorHAnsi" w:hAnsiTheme="minorHAnsi" w:cstheme="minorHAnsi"/>
        </w:rPr>
        <w:t xml:space="preserve">aradas programadas </w:t>
      </w:r>
      <w:r>
        <w:rPr>
          <w:rFonts w:asciiTheme="minorHAnsi" w:eastAsia="Courier New" w:hAnsiTheme="minorHAnsi" w:cstheme="minorHAnsi"/>
        </w:rPr>
        <w:t>y</w:t>
      </w:r>
      <w:r w:rsidRPr="0070760A">
        <w:rPr>
          <w:rFonts w:asciiTheme="minorHAnsi" w:eastAsia="Arial" w:hAnsiTheme="minorHAnsi" w:cstheme="minorHAnsi"/>
        </w:rPr>
        <w:t xml:space="preserve"> </w:t>
      </w:r>
      <w:r>
        <w:rPr>
          <w:rFonts w:asciiTheme="minorHAnsi" w:hAnsiTheme="minorHAnsi" w:cstheme="minorHAnsi"/>
        </w:rPr>
        <w:t>p</w:t>
      </w:r>
      <w:r w:rsidRPr="0070760A">
        <w:rPr>
          <w:rFonts w:asciiTheme="minorHAnsi" w:hAnsiTheme="minorHAnsi" w:cstheme="minorHAnsi"/>
        </w:rPr>
        <w:t xml:space="preserve">aradas no programadas.  </w:t>
      </w:r>
    </w:p>
    <w:p w14:paraId="58E84661" w14:textId="77777777" w:rsidR="004F55C1" w:rsidRPr="0070760A" w:rsidRDefault="004F55C1" w:rsidP="004F55C1">
      <w:pPr>
        <w:spacing w:line="259" w:lineRule="auto"/>
        <w:rPr>
          <w:rFonts w:asciiTheme="minorHAnsi" w:hAnsiTheme="minorHAnsi" w:cstheme="minorHAnsi"/>
        </w:rPr>
      </w:pPr>
    </w:p>
    <w:p w14:paraId="61E0E7F7" w14:textId="77777777" w:rsidR="004F55C1" w:rsidRDefault="004F55C1" w:rsidP="004F55C1">
      <w:pPr>
        <w:ind w:left="-5"/>
        <w:rPr>
          <w:rFonts w:asciiTheme="minorHAnsi" w:hAnsiTheme="minorHAnsi" w:cstheme="minorHAnsi"/>
        </w:rPr>
      </w:pPr>
      <w:r w:rsidRPr="0070760A">
        <w:rPr>
          <w:rFonts w:asciiTheme="minorHAnsi" w:hAnsiTheme="minorHAnsi" w:cstheme="minorHAnsi"/>
        </w:rPr>
        <w:t>La disponibilidad prevista para los equipos deberá</w:t>
      </w:r>
      <w:r>
        <w:rPr>
          <w:rFonts w:asciiTheme="minorHAnsi" w:hAnsiTheme="minorHAnsi" w:cstheme="minorHAnsi"/>
        </w:rPr>
        <w:t xml:space="preserve"> ser</w:t>
      </w:r>
      <w:r w:rsidRPr="0070760A">
        <w:rPr>
          <w:rFonts w:asciiTheme="minorHAnsi" w:hAnsiTheme="minorHAnsi" w:cstheme="minorHAnsi"/>
        </w:rPr>
        <w:t xml:space="preserve"> </w:t>
      </w:r>
      <w:r>
        <w:rPr>
          <w:rFonts w:asciiTheme="minorHAnsi" w:hAnsiTheme="minorHAnsi" w:cstheme="minorHAnsi"/>
          <w:b/>
        </w:rPr>
        <w:t>mayor o igual</w:t>
      </w:r>
      <w:r w:rsidRPr="0070760A">
        <w:rPr>
          <w:rFonts w:asciiTheme="minorHAnsi" w:hAnsiTheme="minorHAnsi" w:cstheme="minorHAnsi"/>
          <w:b/>
        </w:rPr>
        <w:t xml:space="preserve"> a 96%</w:t>
      </w:r>
      <w:r w:rsidRPr="0070760A">
        <w:rPr>
          <w:rFonts w:asciiTheme="minorHAnsi" w:hAnsiTheme="minorHAnsi" w:cstheme="minorHAnsi"/>
        </w:rPr>
        <w:t>, según la siguiente fórmula de cálculo:</w:t>
      </w:r>
      <w:r>
        <w:rPr>
          <w:rFonts w:asciiTheme="minorHAnsi" w:hAnsiTheme="minorHAnsi" w:cstheme="minorHAnsi"/>
        </w:rPr>
        <w:t xml:space="preserve"> </w:t>
      </w:r>
    </w:p>
    <w:p w14:paraId="0C2FE678" w14:textId="77777777" w:rsidR="004F55C1" w:rsidRPr="0070760A" w:rsidRDefault="004F55C1" w:rsidP="004F55C1">
      <w:pPr>
        <w:ind w:left="-5"/>
        <w:rPr>
          <w:rFonts w:asciiTheme="minorHAnsi" w:hAnsiTheme="minorHAnsi" w:cstheme="minorHAnsi"/>
        </w:rPr>
      </w:pPr>
      <w:r>
        <w:rPr>
          <w:rFonts w:asciiTheme="minorHAnsi" w:hAnsiTheme="minorHAnsi" w:cstheme="minorHAnsi"/>
        </w:rPr>
        <w:t xml:space="preserve"> </w:t>
      </w:r>
    </w:p>
    <w:p w14:paraId="24A9471D" w14:textId="77777777" w:rsidR="004F55C1" w:rsidRPr="00A71B46" w:rsidRDefault="004F55C1" w:rsidP="004F55C1">
      <w:pPr>
        <w:tabs>
          <w:tab w:val="center" w:pos="720"/>
          <w:tab w:val="center" w:pos="4822"/>
        </w:tabs>
        <w:spacing w:line="259" w:lineRule="auto"/>
        <w:jc w:val="center"/>
        <w:rPr>
          <w:rFonts w:asciiTheme="minorHAnsi" w:hAnsiTheme="minorHAnsi" w:cstheme="minorHAnsi"/>
          <w:b/>
        </w:rPr>
      </w:pPr>
      <m:oMathPara>
        <m:oMath>
          <m:r>
            <m:rPr>
              <m:sty m:val="bi"/>
            </m:rPr>
            <w:rPr>
              <w:rFonts w:ascii="Cambria Math" w:eastAsia="Verdana" w:hAnsi="Cambria Math" w:cstheme="minorHAnsi"/>
            </w:rPr>
            <m:t>Disponibilidad =</m:t>
          </m:r>
          <m:f>
            <m:fPr>
              <m:ctrlPr>
                <w:rPr>
                  <w:rFonts w:ascii="Cambria Math" w:eastAsia="Verdana" w:hAnsi="Cambria Math" w:cstheme="minorHAnsi"/>
                  <w:b/>
                  <w:i/>
                </w:rPr>
              </m:ctrlPr>
            </m:fPr>
            <m:num>
              <m:r>
                <m:rPr>
                  <m:sty m:val="bi"/>
                </m:rPr>
                <w:rPr>
                  <w:rFonts w:ascii="Cambria Math" w:eastAsia="Verdana" w:hAnsi="Cambria Math" w:cstheme="minorHAnsi"/>
                </w:rPr>
                <m:t>Hd</m:t>
              </m:r>
            </m:num>
            <m:den>
              <m:r>
                <m:rPr>
                  <m:sty m:val="bi"/>
                </m:rPr>
                <w:rPr>
                  <w:rFonts w:ascii="Cambria Math" w:eastAsia="Verdana" w:hAnsi="Cambria Math" w:cstheme="minorHAnsi"/>
                </w:rPr>
                <m:t>Hp – Hmp – Ha</m:t>
              </m:r>
            </m:den>
          </m:f>
        </m:oMath>
      </m:oMathPara>
    </w:p>
    <w:p w14:paraId="0D19DBE2" w14:textId="77777777" w:rsidR="004F55C1" w:rsidRPr="0070760A" w:rsidRDefault="004F55C1" w:rsidP="004F55C1">
      <w:pPr>
        <w:tabs>
          <w:tab w:val="center" w:pos="720"/>
          <w:tab w:val="center" w:pos="4822"/>
        </w:tabs>
        <w:spacing w:line="259" w:lineRule="auto"/>
        <w:jc w:val="center"/>
        <w:rPr>
          <w:rFonts w:asciiTheme="minorHAnsi" w:hAnsiTheme="minorHAnsi" w:cstheme="minorHAnsi"/>
        </w:rPr>
      </w:pPr>
    </w:p>
    <w:p w14:paraId="3415375B" w14:textId="77777777" w:rsidR="004F55C1" w:rsidRPr="0070760A" w:rsidRDefault="004F55C1" w:rsidP="004F55C1">
      <w:pPr>
        <w:spacing w:after="34"/>
        <w:rPr>
          <w:rFonts w:asciiTheme="minorHAnsi" w:hAnsiTheme="minorHAnsi" w:cstheme="minorHAnsi"/>
        </w:rPr>
      </w:pPr>
      <w:r w:rsidRPr="0070760A">
        <w:rPr>
          <w:rFonts w:asciiTheme="minorHAnsi" w:hAnsiTheme="minorHAnsi" w:cstheme="minorHAnsi"/>
        </w:rPr>
        <w:t xml:space="preserve">Siendo:  </w:t>
      </w:r>
    </w:p>
    <w:p w14:paraId="2CF97820" w14:textId="77777777" w:rsidR="004F55C1" w:rsidRPr="0070760A" w:rsidRDefault="004F55C1" w:rsidP="004F55C1">
      <w:pPr>
        <w:numPr>
          <w:ilvl w:val="0"/>
          <w:numId w:val="16"/>
        </w:numPr>
        <w:spacing w:after="39" w:line="248" w:lineRule="auto"/>
        <w:ind w:hanging="360"/>
        <w:jc w:val="both"/>
        <w:rPr>
          <w:rFonts w:asciiTheme="minorHAnsi" w:hAnsiTheme="minorHAnsi" w:cstheme="minorHAnsi"/>
        </w:rPr>
      </w:pPr>
      <m:oMath>
        <m:r>
          <m:rPr>
            <m:sty m:val="bi"/>
          </m:rPr>
          <w:rPr>
            <w:rFonts w:ascii="Cambria Math" w:hAnsi="Cambria Math" w:cstheme="minorHAnsi"/>
          </w:rPr>
          <m:t>Hp</m:t>
        </m:r>
      </m:oMath>
      <w:r w:rsidRPr="0070760A">
        <w:rPr>
          <w:rFonts w:asciiTheme="minorHAnsi" w:hAnsiTheme="minorHAnsi" w:cstheme="minorHAnsi"/>
          <w:b/>
        </w:rPr>
        <w:t>:</w:t>
      </w:r>
      <w:r w:rsidRPr="0070760A">
        <w:rPr>
          <w:rFonts w:asciiTheme="minorHAnsi" w:hAnsiTheme="minorHAnsi" w:cstheme="minorHAnsi"/>
        </w:rPr>
        <w:t xml:space="preserve"> </w:t>
      </w:r>
      <w:r>
        <w:rPr>
          <w:rFonts w:asciiTheme="minorHAnsi" w:hAnsiTheme="minorHAnsi" w:cstheme="minorHAnsi"/>
        </w:rPr>
        <w:t>horas totales del período.</w:t>
      </w:r>
    </w:p>
    <w:p w14:paraId="798223D6"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m:oMath>
        <m:r>
          <m:rPr>
            <m:sty m:val="bi"/>
          </m:rPr>
          <w:rPr>
            <w:rFonts w:ascii="Cambria Math" w:hAnsi="Cambria Math" w:cstheme="minorHAnsi"/>
          </w:rPr>
          <m:t>Hmp</m:t>
        </m:r>
      </m:oMath>
      <w:r w:rsidRPr="0070760A">
        <w:rPr>
          <w:rFonts w:asciiTheme="minorHAnsi" w:hAnsiTheme="minorHAnsi" w:cstheme="minorHAnsi"/>
          <w:b/>
        </w:rPr>
        <w:t>:</w:t>
      </w:r>
      <w:r w:rsidRPr="0070760A">
        <w:rPr>
          <w:rFonts w:asciiTheme="minorHAnsi" w:hAnsiTheme="minorHAnsi" w:cstheme="minorHAnsi"/>
        </w:rPr>
        <w:t xml:space="preserve"> </w:t>
      </w:r>
      <w:r>
        <w:rPr>
          <w:rFonts w:asciiTheme="minorHAnsi" w:hAnsiTheme="minorHAnsi" w:cstheme="minorHAnsi"/>
        </w:rPr>
        <w:t>h</w:t>
      </w:r>
      <w:r w:rsidRPr="0070760A">
        <w:rPr>
          <w:rFonts w:asciiTheme="minorHAnsi" w:hAnsiTheme="minorHAnsi" w:cstheme="minorHAnsi"/>
        </w:rPr>
        <w:t xml:space="preserve">oras de mantenimiento preventivo realizadas durante las </w:t>
      </w:r>
      <m:oMath>
        <m:r>
          <w:rPr>
            <w:rFonts w:ascii="Cambria Math" w:hAnsi="Cambria Math" w:cstheme="minorHAnsi"/>
          </w:rPr>
          <m:t>Hp</m:t>
        </m:r>
      </m:oMath>
      <w:r w:rsidRPr="0070760A">
        <w:rPr>
          <w:rFonts w:asciiTheme="minorHAnsi" w:hAnsiTheme="minorHAnsi" w:cstheme="minorHAnsi"/>
        </w:rPr>
        <w:t xml:space="preserve">. </w:t>
      </w:r>
    </w:p>
    <w:p w14:paraId="10A5BC23"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m:oMath>
        <m:r>
          <m:rPr>
            <m:sty m:val="bi"/>
          </m:rPr>
          <w:rPr>
            <w:rFonts w:ascii="Cambria Math" w:hAnsi="Cambria Math" w:cstheme="minorHAnsi"/>
          </w:rPr>
          <m:t>Ha</m:t>
        </m:r>
      </m:oMath>
      <w:r>
        <w:rPr>
          <w:rFonts w:asciiTheme="minorHAnsi" w:hAnsiTheme="minorHAnsi" w:cstheme="minorHAnsi"/>
        </w:rPr>
        <w:t>: h</w:t>
      </w:r>
      <w:r w:rsidRPr="0070760A">
        <w:rPr>
          <w:rFonts w:asciiTheme="minorHAnsi" w:hAnsiTheme="minorHAnsi" w:cstheme="minorHAnsi"/>
        </w:rPr>
        <w:t xml:space="preserve">oras de actualizaciones realizadas durante las </w:t>
      </w:r>
      <m:oMath>
        <m:r>
          <w:rPr>
            <w:rFonts w:ascii="Cambria Math" w:hAnsi="Cambria Math" w:cstheme="minorHAnsi"/>
          </w:rPr>
          <m:t>Hp</m:t>
        </m:r>
      </m:oMath>
      <w:r w:rsidRPr="0070760A">
        <w:rPr>
          <w:rFonts w:asciiTheme="minorHAnsi" w:hAnsiTheme="minorHAnsi" w:cstheme="minorHAnsi"/>
        </w:rPr>
        <w:t xml:space="preserve">.  </w:t>
      </w:r>
    </w:p>
    <w:p w14:paraId="412F33B3" w14:textId="77777777" w:rsidR="004F55C1" w:rsidRPr="007427F2" w:rsidRDefault="004F55C1" w:rsidP="004F55C1">
      <w:pPr>
        <w:numPr>
          <w:ilvl w:val="0"/>
          <w:numId w:val="16"/>
        </w:numPr>
        <w:spacing w:after="3" w:line="248" w:lineRule="auto"/>
        <w:ind w:hanging="360"/>
        <w:jc w:val="both"/>
        <w:rPr>
          <w:rFonts w:asciiTheme="minorHAnsi" w:hAnsiTheme="minorHAnsi" w:cstheme="minorHAnsi"/>
        </w:rPr>
      </w:pPr>
      <m:oMath>
        <m:r>
          <m:rPr>
            <m:sty m:val="bi"/>
          </m:rPr>
          <w:rPr>
            <w:rFonts w:ascii="Cambria Math" w:hAnsi="Cambria Math" w:cstheme="minorHAnsi"/>
          </w:rPr>
          <m:t>Hd</m:t>
        </m:r>
      </m:oMath>
      <w:r w:rsidRPr="0070760A">
        <w:rPr>
          <w:rFonts w:asciiTheme="minorHAnsi" w:hAnsiTheme="minorHAnsi" w:cstheme="minorHAnsi"/>
          <w:b/>
        </w:rPr>
        <w:t>:</w:t>
      </w:r>
      <w:r w:rsidRPr="0070760A">
        <w:rPr>
          <w:rFonts w:asciiTheme="minorHAnsi" w:hAnsiTheme="minorHAnsi" w:cstheme="minorHAnsi"/>
        </w:rPr>
        <w:t xml:space="preserve"> </w:t>
      </w:r>
      <w:r>
        <w:rPr>
          <w:rFonts w:asciiTheme="minorHAnsi" w:hAnsiTheme="minorHAnsi" w:cstheme="minorHAnsi"/>
        </w:rPr>
        <w:t>h</w:t>
      </w:r>
      <w:r w:rsidRPr="0070760A">
        <w:rPr>
          <w:rFonts w:asciiTheme="minorHAnsi" w:hAnsiTheme="minorHAnsi" w:cstheme="minorHAnsi"/>
        </w:rPr>
        <w:t>oras de eq</w:t>
      </w:r>
      <w:r>
        <w:rPr>
          <w:rFonts w:asciiTheme="minorHAnsi" w:hAnsiTheme="minorHAnsi" w:cstheme="minorHAnsi"/>
        </w:rPr>
        <w:t>uipo disponible:</w:t>
      </w:r>
      <w:r w:rsidRPr="007C3DC4">
        <w:rPr>
          <w:rFonts w:asciiTheme="minorHAnsi" w:hAnsiTheme="minorHAnsi" w:cstheme="minorHAnsi"/>
          <w:sz w:val="20"/>
        </w:rPr>
        <w:t xml:space="preserve"> </w:t>
      </w:r>
      <m:oMath>
        <m:r>
          <m:rPr>
            <m:sty m:val="bi"/>
          </m:rPr>
          <w:rPr>
            <w:rFonts w:ascii="Cambria Math" w:hAnsi="Cambria Math" w:cstheme="minorHAnsi"/>
          </w:rPr>
          <m:t>Hd = Hp - Hmp - Ha - Hc</m:t>
        </m:r>
      </m:oMath>
      <w:r w:rsidRPr="007427F2">
        <w:rPr>
          <w:rFonts w:asciiTheme="minorHAnsi" w:hAnsiTheme="minorHAnsi" w:cstheme="minorHAnsi"/>
          <w:b/>
        </w:rPr>
        <w:t xml:space="preserve">  </w:t>
      </w:r>
    </w:p>
    <w:p w14:paraId="4ADF4194"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m:oMath>
        <m:r>
          <m:rPr>
            <m:sty m:val="bi"/>
          </m:rPr>
          <w:rPr>
            <w:rFonts w:ascii="Cambria Math" w:hAnsi="Cambria Math" w:cstheme="minorHAnsi"/>
          </w:rPr>
          <m:t>Hc</m:t>
        </m:r>
      </m:oMath>
      <w:r w:rsidRPr="0070760A">
        <w:rPr>
          <w:rFonts w:asciiTheme="minorHAnsi" w:hAnsiTheme="minorHAnsi" w:cstheme="minorHAnsi"/>
          <w:b/>
        </w:rPr>
        <w:t xml:space="preserve">: </w:t>
      </w:r>
      <w:r w:rsidRPr="0070760A">
        <w:rPr>
          <w:rFonts w:asciiTheme="minorHAnsi" w:hAnsiTheme="minorHAnsi" w:cstheme="minorHAnsi"/>
        </w:rPr>
        <w:t xml:space="preserve">horas destinadas al mantenimiento correctivo durante las </w:t>
      </w:r>
      <m:oMath>
        <m:r>
          <w:rPr>
            <w:rFonts w:ascii="Cambria Math" w:hAnsi="Cambria Math" w:cstheme="minorHAnsi"/>
          </w:rPr>
          <m:t>Hp</m:t>
        </m:r>
      </m:oMath>
      <w:r w:rsidRPr="0070760A">
        <w:rPr>
          <w:rFonts w:asciiTheme="minorHAnsi" w:hAnsiTheme="minorHAnsi" w:cstheme="minorHAnsi"/>
        </w:rPr>
        <w:t xml:space="preserve">.  </w:t>
      </w:r>
    </w:p>
    <w:p w14:paraId="71E3A5A7"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556DE2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será valorado en función del nivel de porcentaje de desviación de la disponibilidad obtenida con respecto a la exigida, de forma que se deduzca de forma directa de la facturación. Las paradas ocasionadas por causa de fuerza mayor no se computarán como paradas. Este indicador se verificará con periodicidad mensual. </w:t>
      </w:r>
    </w:p>
    <w:p w14:paraId="3096040B" w14:textId="77777777" w:rsidR="004F55C1" w:rsidRPr="0070760A" w:rsidRDefault="004F55C1" w:rsidP="004F55C1">
      <w:pPr>
        <w:spacing w:line="259" w:lineRule="auto"/>
        <w:rPr>
          <w:rFonts w:asciiTheme="minorHAnsi" w:hAnsiTheme="minorHAnsi" w:cstheme="minorHAnsi"/>
        </w:rPr>
      </w:pPr>
    </w:p>
    <w:p w14:paraId="0625ED78"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b/>
        </w:rPr>
        <w:t>A.2</w:t>
      </w:r>
      <w:r>
        <w:rPr>
          <w:rFonts w:asciiTheme="minorHAnsi" w:hAnsiTheme="minorHAnsi" w:cstheme="minorHAnsi"/>
        </w:rPr>
        <w:t xml:space="preserve"> </w:t>
      </w:r>
      <w:r w:rsidRPr="0070760A">
        <w:rPr>
          <w:rFonts w:asciiTheme="minorHAnsi" w:hAnsiTheme="minorHAnsi" w:cstheme="minorHAnsi"/>
        </w:rPr>
        <w:t xml:space="preserve">Se definen como </w:t>
      </w:r>
      <w:r w:rsidRPr="00B5778C">
        <w:rPr>
          <w:rFonts w:asciiTheme="minorHAnsi" w:hAnsiTheme="minorHAnsi" w:cstheme="minorHAnsi"/>
        </w:rPr>
        <w:t>indicadores de calidad del servicio</w:t>
      </w:r>
      <w:r w:rsidRPr="0070760A">
        <w:rPr>
          <w:rFonts w:asciiTheme="minorHAnsi" w:hAnsiTheme="minorHAnsi" w:cstheme="minorHAnsi"/>
        </w:rPr>
        <w:t>, aquellos que deriven del incumplimiento o cumplimiento defectuoso de los requisitos estipulados en el contrato</w:t>
      </w:r>
      <w:r>
        <w:rPr>
          <w:rFonts w:asciiTheme="minorHAnsi" w:hAnsiTheme="minorHAnsi" w:cstheme="minorHAnsi"/>
        </w:rPr>
        <w:t xml:space="preserve"> o en la documentación del l</w:t>
      </w:r>
      <w:r w:rsidRPr="0070760A">
        <w:rPr>
          <w:rFonts w:asciiTheme="minorHAnsi" w:hAnsiTheme="minorHAnsi" w:cstheme="minorHAnsi"/>
        </w:rPr>
        <w:t xml:space="preserve">lamado, afectando a los pacientes, a la imagen del </w:t>
      </w:r>
      <w:r>
        <w:rPr>
          <w:rFonts w:asciiTheme="minorHAnsi" w:hAnsiTheme="minorHAnsi" w:cstheme="minorHAnsi"/>
        </w:rPr>
        <w:t>HBSE</w:t>
      </w:r>
      <w:r w:rsidRPr="0070760A">
        <w:rPr>
          <w:rFonts w:asciiTheme="minorHAnsi" w:hAnsiTheme="minorHAnsi" w:cstheme="minorHAnsi"/>
        </w:rPr>
        <w:t xml:space="preserve"> y</w:t>
      </w:r>
      <w:r>
        <w:rPr>
          <w:rFonts w:asciiTheme="minorHAnsi" w:hAnsiTheme="minorHAnsi" w:cstheme="minorHAnsi"/>
        </w:rPr>
        <w:t>/o</w:t>
      </w:r>
      <w:r w:rsidRPr="0070760A">
        <w:rPr>
          <w:rFonts w:asciiTheme="minorHAnsi" w:hAnsiTheme="minorHAnsi" w:cstheme="minorHAnsi"/>
        </w:rPr>
        <w:t xml:space="preserve"> a la propia operatividad del mismo (generan retrasos o interrupciones), como son:  </w:t>
      </w:r>
    </w:p>
    <w:p w14:paraId="7813D567"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2BEED531"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sidRPr="0070760A">
        <w:rPr>
          <w:rFonts w:asciiTheme="minorHAnsi" w:hAnsiTheme="minorHAnsi" w:cstheme="minorHAnsi"/>
        </w:rPr>
        <w:t>Incumplimient</w:t>
      </w:r>
      <w:r>
        <w:rPr>
          <w:rFonts w:asciiTheme="minorHAnsi" w:hAnsiTheme="minorHAnsi" w:cstheme="minorHAnsi"/>
        </w:rPr>
        <w:t>o de los tiempos de respuesta.</w:t>
      </w:r>
    </w:p>
    <w:p w14:paraId="04758D8C"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sidRPr="0070760A">
        <w:rPr>
          <w:rFonts w:asciiTheme="minorHAnsi" w:hAnsiTheme="minorHAnsi" w:cstheme="minorHAnsi"/>
        </w:rPr>
        <w:t>Incumplim</w:t>
      </w:r>
      <w:r>
        <w:rPr>
          <w:rFonts w:asciiTheme="minorHAnsi" w:hAnsiTheme="minorHAnsi" w:cstheme="minorHAnsi"/>
        </w:rPr>
        <w:t>iento del plazo de resolución.</w:t>
      </w:r>
    </w:p>
    <w:p w14:paraId="2CC3F80C"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sidRPr="0070760A">
        <w:rPr>
          <w:rFonts w:asciiTheme="minorHAnsi" w:hAnsiTheme="minorHAnsi" w:cstheme="minorHAnsi"/>
        </w:rPr>
        <w:lastRenderedPageBreak/>
        <w:t xml:space="preserve">Incumplimiento de los requisitos incluidos en el </w:t>
      </w:r>
      <w:r>
        <w:rPr>
          <w:rFonts w:asciiTheme="minorHAnsi" w:hAnsiTheme="minorHAnsi" w:cstheme="minorHAnsi"/>
        </w:rPr>
        <w:t>l</w:t>
      </w:r>
      <w:r w:rsidRPr="0070760A">
        <w:rPr>
          <w:rFonts w:asciiTheme="minorHAnsi" w:hAnsiTheme="minorHAnsi" w:cstheme="minorHAnsi"/>
        </w:rPr>
        <w:t>lamado o en la propia oferta del adjudicatario.</w:t>
      </w:r>
    </w:p>
    <w:p w14:paraId="750FA312"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73EFEB0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Los fallos de calidad, </w:t>
      </w:r>
      <w:r>
        <w:rPr>
          <w:rFonts w:asciiTheme="minorHAnsi" w:hAnsiTheme="minorHAnsi" w:cstheme="minorHAnsi"/>
        </w:rPr>
        <w:t>derivados de los consiguientes indicadores de c</w:t>
      </w:r>
      <w:r w:rsidRPr="0070760A">
        <w:rPr>
          <w:rFonts w:asciiTheme="minorHAnsi" w:hAnsiTheme="minorHAnsi" w:cstheme="minorHAnsi"/>
        </w:rPr>
        <w:t>alidad se pueden clasificar según la siguiente grad</w:t>
      </w:r>
      <w:r>
        <w:rPr>
          <w:rFonts w:asciiTheme="minorHAnsi" w:hAnsiTheme="minorHAnsi" w:cstheme="minorHAnsi"/>
        </w:rPr>
        <w:t>u</w:t>
      </w:r>
      <w:r w:rsidRPr="0070760A">
        <w:rPr>
          <w:rFonts w:asciiTheme="minorHAnsi" w:hAnsiTheme="minorHAnsi" w:cstheme="minorHAnsi"/>
        </w:rPr>
        <w:t xml:space="preserve">ación (y con ello el porcentaje de deducción): </w:t>
      </w:r>
    </w:p>
    <w:p w14:paraId="5617CD7F"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6A336144" w14:textId="77777777" w:rsidR="004F55C1" w:rsidRPr="0070760A" w:rsidRDefault="004F55C1" w:rsidP="004F55C1">
      <w:pPr>
        <w:numPr>
          <w:ilvl w:val="0"/>
          <w:numId w:val="16"/>
        </w:numPr>
        <w:spacing w:after="38" w:line="248" w:lineRule="auto"/>
        <w:ind w:hanging="360"/>
        <w:jc w:val="both"/>
        <w:rPr>
          <w:rFonts w:asciiTheme="minorHAnsi" w:hAnsiTheme="minorHAnsi" w:cstheme="minorHAnsi"/>
        </w:rPr>
      </w:pPr>
      <w:r>
        <w:rPr>
          <w:rFonts w:asciiTheme="minorHAnsi" w:hAnsiTheme="minorHAnsi" w:cstheme="minorHAnsi"/>
          <w:b/>
        </w:rPr>
        <w:t>FC1 (i</w:t>
      </w:r>
      <w:r w:rsidRPr="004D41B6">
        <w:rPr>
          <w:rFonts w:asciiTheme="minorHAnsi" w:hAnsiTheme="minorHAnsi" w:cstheme="minorHAnsi"/>
          <w:b/>
        </w:rPr>
        <w:t>ntensidad baja)</w:t>
      </w:r>
      <w:r w:rsidRPr="004D41B6">
        <w:rPr>
          <w:rFonts w:asciiTheme="minorHAnsi" w:hAnsiTheme="minorHAnsi" w:cstheme="minorHAnsi"/>
        </w:rPr>
        <w:t>:</w:t>
      </w:r>
      <w:r w:rsidRPr="0070760A">
        <w:rPr>
          <w:rFonts w:asciiTheme="minorHAnsi" w:hAnsiTheme="minorHAnsi" w:cstheme="minorHAnsi"/>
        </w:rPr>
        <w:t xml:space="preserve"> su ocurrencia no conlleva un efecto perjudicial sobre los pacientes, la actividad o la imagen del BSE.  </w:t>
      </w:r>
    </w:p>
    <w:p w14:paraId="50276FA1" w14:textId="77777777" w:rsidR="004F55C1" w:rsidRPr="0070760A" w:rsidRDefault="004F55C1" w:rsidP="004F55C1">
      <w:pPr>
        <w:numPr>
          <w:ilvl w:val="0"/>
          <w:numId w:val="16"/>
        </w:numPr>
        <w:spacing w:after="36" w:line="248" w:lineRule="auto"/>
        <w:ind w:hanging="360"/>
        <w:jc w:val="both"/>
        <w:rPr>
          <w:rFonts w:asciiTheme="minorHAnsi" w:hAnsiTheme="minorHAnsi" w:cstheme="minorHAnsi"/>
        </w:rPr>
      </w:pPr>
      <w:r w:rsidRPr="0070760A">
        <w:rPr>
          <w:rFonts w:asciiTheme="minorHAnsi" w:hAnsiTheme="minorHAnsi" w:cstheme="minorHAnsi"/>
          <w:b/>
        </w:rPr>
        <w:t>FC2 (</w:t>
      </w:r>
      <w:r>
        <w:rPr>
          <w:rFonts w:asciiTheme="minorHAnsi" w:hAnsiTheme="minorHAnsi" w:cstheme="minorHAnsi"/>
          <w:b/>
        </w:rPr>
        <w:t>i</w:t>
      </w:r>
      <w:r w:rsidRPr="0070760A">
        <w:rPr>
          <w:rFonts w:asciiTheme="minorHAnsi" w:hAnsiTheme="minorHAnsi" w:cstheme="minorHAnsi"/>
          <w:b/>
        </w:rPr>
        <w:t>ntensidad media)</w:t>
      </w:r>
      <w:r w:rsidRPr="0070760A">
        <w:rPr>
          <w:rFonts w:asciiTheme="minorHAnsi" w:hAnsiTheme="minorHAnsi" w:cstheme="minorHAnsi"/>
        </w:rPr>
        <w:t xml:space="preserve">: su ocurrencia conlleva un efecto perjudicial sobre los pacientes, la actividad o la imagen del BSE. </w:t>
      </w:r>
    </w:p>
    <w:p w14:paraId="13F24BFB"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Pr>
          <w:rFonts w:asciiTheme="minorHAnsi" w:hAnsiTheme="minorHAnsi" w:cstheme="minorHAnsi"/>
          <w:b/>
        </w:rPr>
        <w:t>FC3 (i</w:t>
      </w:r>
      <w:r w:rsidRPr="0070760A">
        <w:rPr>
          <w:rFonts w:asciiTheme="minorHAnsi" w:hAnsiTheme="minorHAnsi" w:cstheme="minorHAnsi"/>
          <w:b/>
        </w:rPr>
        <w:t>ntensidad alta):</w:t>
      </w:r>
      <w:r w:rsidRPr="0070760A">
        <w:rPr>
          <w:rFonts w:asciiTheme="minorHAnsi" w:hAnsiTheme="minorHAnsi" w:cstheme="minorHAnsi"/>
        </w:rPr>
        <w:t xml:space="preserve"> su ocurrencia conlleva un efecto perjudicial significativo sobre los pacientes, la actividad o la imagen del BSE. </w:t>
      </w:r>
    </w:p>
    <w:p w14:paraId="5159A384" w14:textId="77777777" w:rsidR="004F55C1" w:rsidRPr="0070760A" w:rsidRDefault="004F55C1" w:rsidP="004F55C1">
      <w:pPr>
        <w:spacing w:line="259" w:lineRule="auto"/>
        <w:rPr>
          <w:rFonts w:asciiTheme="minorHAnsi" w:hAnsiTheme="minorHAnsi" w:cstheme="minorHAnsi"/>
        </w:rPr>
      </w:pPr>
    </w:p>
    <w:p w14:paraId="76E2D5CB" w14:textId="77777777" w:rsidR="004F55C1" w:rsidRDefault="004F55C1" w:rsidP="004F55C1">
      <w:pPr>
        <w:ind w:left="-5"/>
        <w:rPr>
          <w:rFonts w:asciiTheme="minorHAnsi" w:hAnsiTheme="minorHAnsi" w:cstheme="minorHAnsi"/>
        </w:rPr>
      </w:pPr>
      <w:r w:rsidRPr="0070760A">
        <w:rPr>
          <w:rFonts w:asciiTheme="minorHAnsi" w:hAnsiTheme="minorHAnsi" w:cstheme="minorHAnsi"/>
        </w:rPr>
        <w:t xml:space="preserve">La deducción a realizar en el mes por fallos de </w:t>
      </w:r>
      <w:r>
        <w:rPr>
          <w:rFonts w:asciiTheme="minorHAnsi" w:hAnsiTheme="minorHAnsi" w:cstheme="minorHAnsi"/>
        </w:rPr>
        <w:t xml:space="preserve">calidad en el servicio </w:t>
      </w:r>
      <w:r w:rsidRPr="0070760A">
        <w:rPr>
          <w:rFonts w:asciiTheme="minorHAnsi" w:hAnsiTheme="minorHAnsi" w:cstheme="minorHAnsi"/>
        </w:rPr>
        <w:t>será:</w:t>
      </w:r>
      <w:r>
        <w:rPr>
          <w:rFonts w:asciiTheme="minorHAnsi" w:hAnsiTheme="minorHAnsi" w:cstheme="minorHAnsi"/>
        </w:rPr>
        <w:t xml:space="preserve"> </w:t>
      </w:r>
    </w:p>
    <w:p w14:paraId="7730BA97" w14:textId="77777777" w:rsidR="004F55C1" w:rsidRPr="00853EC5" w:rsidRDefault="004F55C1" w:rsidP="004F55C1">
      <w:pPr>
        <w:ind w:left="-5"/>
        <w:rPr>
          <w:rFonts w:asciiTheme="minorHAnsi" w:hAnsiTheme="minorHAnsi" w:cstheme="minorHAnsi"/>
          <w:sz w:val="10"/>
        </w:rPr>
      </w:pPr>
    </w:p>
    <w:p w14:paraId="237317C9" w14:textId="77777777" w:rsidR="004F55C1" w:rsidRPr="00853EC5" w:rsidRDefault="004F55C1" w:rsidP="004F55C1">
      <w:pPr>
        <w:spacing w:after="5" w:line="249" w:lineRule="auto"/>
        <w:ind w:left="-5"/>
        <w:jc w:val="center"/>
        <w:rPr>
          <w:rFonts w:ascii="Cambria Math" w:hAnsi="Cambria Math" w:cstheme="minorHAnsi"/>
          <w:oMath/>
        </w:rPr>
      </w:pPr>
      <m:oMathPara>
        <m:oMath>
          <m:r>
            <m:rPr>
              <m:sty m:val="bi"/>
            </m:rPr>
            <w:rPr>
              <w:rFonts w:ascii="Cambria Math" w:hAnsi="Cambria Math" w:cstheme="minorHAnsi"/>
            </w:rPr>
            <m:t>Deducción</m:t>
          </m:r>
          <m:r>
            <w:rPr>
              <w:rFonts w:ascii="Cambria Math" w:hAnsi="Cambria Math" w:cstheme="minorHAnsi"/>
            </w:rPr>
            <m:t xml:space="preserve"> </m:t>
          </m:r>
          <m:r>
            <m:rPr>
              <m:sty m:val="bi"/>
            </m:rPr>
            <w:rPr>
              <w:rFonts w:ascii="Cambria Math" w:hAnsi="Cambria Math" w:cstheme="minorHAnsi"/>
            </w:rPr>
            <m:t>= IMS * (</m:t>
          </m:r>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1</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1</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2</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2</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3</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3</m:t>
              </m:r>
            </m:sub>
          </m:sSub>
          <m:r>
            <m:rPr>
              <m:sty m:val="bi"/>
            </m:rPr>
            <w:rPr>
              <w:rFonts w:ascii="Cambria Math" w:hAnsi="Cambria Math" w:cstheme="minorHAnsi"/>
            </w:rPr>
            <m:t>)</m:t>
          </m:r>
        </m:oMath>
      </m:oMathPara>
    </w:p>
    <w:p w14:paraId="11644746" w14:textId="77777777" w:rsidR="004F55C1" w:rsidRDefault="004F55C1" w:rsidP="004F55C1">
      <w:pPr>
        <w:ind w:left="-5"/>
        <w:rPr>
          <w:rFonts w:asciiTheme="minorHAnsi" w:hAnsiTheme="minorHAnsi" w:cstheme="minorHAnsi"/>
        </w:rPr>
      </w:pPr>
      <w:r w:rsidRPr="0070760A">
        <w:rPr>
          <w:rFonts w:asciiTheme="minorHAnsi" w:hAnsiTheme="minorHAnsi" w:cstheme="minorHAnsi"/>
        </w:rPr>
        <w:t xml:space="preserve">Siendo:  </w:t>
      </w:r>
    </w:p>
    <w:p w14:paraId="4F0F0652" w14:textId="77777777" w:rsidR="004F55C1" w:rsidRPr="009C69B3" w:rsidRDefault="004F55C1" w:rsidP="004F55C1">
      <w:pPr>
        <w:numPr>
          <w:ilvl w:val="0"/>
          <w:numId w:val="17"/>
        </w:numPr>
        <w:spacing w:after="3" w:line="248" w:lineRule="auto"/>
        <w:ind w:hanging="360"/>
        <w:jc w:val="both"/>
        <w:rPr>
          <w:rFonts w:asciiTheme="minorHAnsi" w:hAnsiTheme="minorHAnsi" w:cstheme="minorHAnsi"/>
        </w:rPr>
      </w:pPr>
      <m:oMath>
        <m:r>
          <m:rPr>
            <m:sty m:val="bi"/>
          </m:rPr>
          <w:rPr>
            <w:rFonts w:ascii="Cambria Math" w:hAnsi="Cambria Math" w:cstheme="minorHAnsi"/>
          </w:rPr>
          <m:t>IMS</m:t>
        </m:r>
      </m:oMath>
      <w:r w:rsidRPr="0070760A">
        <w:rPr>
          <w:rFonts w:asciiTheme="minorHAnsi" w:hAnsiTheme="minorHAnsi" w:cstheme="minorHAnsi"/>
        </w:rPr>
        <w:t xml:space="preserve">: importe </w:t>
      </w:r>
      <w:r>
        <w:rPr>
          <w:rFonts w:asciiTheme="minorHAnsi" w:hAnsiTheme="minorHAnsi" w:cstheme="minorHAnsi"/>
        </w:rPr>
        <w:t>mensual del pago por servicio.</w:t>
      </w:r>
    </w:p>
    <w:p w14:paraId="0E7252FB" w14:textId="77777777" w:rsidR="004F55C1" w:rsidRDefault="009347D6"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1</m:t>
            </m:r>
          </m:sub>
        </m:sSub>
      </m:oMath>
      <w:r w:rsidR="004F55C1" w:rsidRPr="0070760A">
        <w:rPr>
          <w:rFonts w:asciiTheme="minorHAnsi" w:hAnsiTheme="minorHAnsi" w:cstheme="minorHAnsi"/>
          <w:b/>
        </w:rPr>
        <w:t>:</w:t>
      </w:r>
      <w:r w:rsidR="004F55C1" w:rsidRPr="0070760A">
        <w:rPr>
          <w:rFonts w:asciiTheme="minorHAnsi" w:hAnsiTheme="minorHAnsi" w:cstheme="minorHAnsi"/>
        </w:rPr>
        <w:t xml:space="preserve"> número de fallos de </w:t>
      </w:r>
      <w:r w:rsidR="004F55C1">
        <w:rPr>
          <w:rFonts w:asciiTheme="minorHAnsi" w:hAnsiTheme="minorHAnsi" w:cstheme="minorHAnsi"/>
        </w:rPr>
        <w:t xml:space="preserve">calidad tipo 1 </w:t>
      </w:r>
      <w:r w:rsidR="004F55C1" w:rsidRPr="0070760A">
        <w:rPr>
          <w:rFonts w:asciiTheme="minorHAnsi" w:hAnsiTheme="minorHAnsi" w:cstheme="minorHAnsi"/>
        </w:rPr>
        <w:t>ocurridos dura</w:t>
      </w:r>
      <w:r w:rsidR="004F55C1">
        <w:rPr>
          <w:rFonts w:asciiTheme="minorHAnsi" w:hAnsiTheme="minorHAnsi" w:cstheme="minorHAnsi"/>
        </w:rPr>
        <w:t>nte el periodo de facturación.</w:t>
      </w:r>
    </w:p>
    <w:p w14:paraId="52E61CD5" w14:textId="77777777" w:rsidR="004F55C1" w:rsidRPr="0070760A" w:rsidRDefault="009347D6"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2</m:t>
            </m:r>
          </m:sub>
        </m:sSub>
        <m:r>
          <m:rPr>
            <m:sty m:val="bi"/>
          </m:rPr>
          <w:rPr>
            <w:rFonts w:ascii="Cambria Math" w:hAnsi="Cambria Math" w:cstheme="minorHAnsi"/>
          </w:rPr>
          <m:t xml:space="preserve"> </m:t>
        </m:r>
      </m:oMath>
      <w:r w:rsidR="004F55C1" w:rsidRPr="0070760A">
        <w:rPr>
          <w:rFonts w:asciiTheme="minorHAnsi" w:hAnsiTheme="minorHAnsi" w:cstheme="minorHAnsi"/>
          <w:b/>
        </w:rPr>
        <w:t>:</w:t>
      </w:r>
      <w:r w:rsidR="004F55C1" w:rsidRPr="0070760A">
        <w:rPr>
          <w:rFonts w:asciiTheme="minorHAnsi" w:hAnsiTheme="minorHAnsi" w:cstheme="minorHAnsi"/>
        </w:rPr>
        <w:t xml:space="preserve"> número de fallos de </w:t>
      </w:r>
      <w:r w:rsidR="004F55C1">
        <w:rPr>
          <w:rFonts w:asciiTheme="minorHAnsi" w:hAnsiTheme="minorHAnsi" w:cstheme="minorHAnsi"/>
        </w:rPr>
        <w:t xml:space="preserve">calidad tipo 2 </w:t>
      </w:r>
      <w:r w:rsidR="004F55C1" w:rsidRPr="0070760A">
        <w:rPr>
          <w:rFonts w:asciiTheme="minorHAnsi" w:hAnsiTheme="minorHAnsi" w:cstheme="minorHAnsi"/>
        </w:rPr>
        <w:t>ocurridos dura</w:t>
      </w:r>
      <w:r w:rsidR="004F55C1">
        <w:rPr>
          <w:rFonts w:asciiTheme="minorHAnsi" w:hAnsiTheme="minorHAnsi" w:cstheme="minorHAnsi"/>
        </w:rPr>
        <w:t>nte el periodo de facturación.</w:t>
      </w:r>
    </w:p>
    <w:p w14:paraId="60ECF350" w14:textId="77777777" w:rsidR="004F55C1" w:rsidRPr="00A55102" w:rsidRDefault="009347D6"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3</m:t>
            </m:r>
          </m:sub>
        </m:sSub>
      </m:oMath>
      <w:r w:rsidR="004F55C1" w:rsidRPr="0070760A">
        <w:rPr>
          <w:rFonts w:asciiTheme="minorHAnsi" w:hAnsiTheme="minorHAnsi" w:cstheme="minorHAnsi"/>
          <w:b/>
        </w:rPr>
        <w:t>:</w:t>
      </w:r>
      <w:r w:rsidR="004F55C1" w:rsidRPr="0070760A">
        <w:rPr>
          <w:rFonts w:asciiTheme="minorHAnsi" w:hAnsiTheme="minorHAnsi" w:cstheme="minorHAnsi"/>
        </w:rPr>
        <w:t xml:space="preserve"> número de fallos de </w:t>
      </w:r>
      <w:r w:rsidR="004F55C1">
        <w:rPr>
          <w:rFonts w:asciiTheme="minorHAnsi" w:hAnsiTheme="minorHAnsi" w:cstheme="minorHAnsi"/>
        </w:rPr>
        <w:t xml:space="preserve">calidad tipo 3 </w:t>
      </w:r>
      <w:r w:rsidR="004F55C1" w:rsidRPr="0070760A">
        <w:rPr>
          <w:rFonts w:asciiTheme="minorHAnsi" w:hAnsiTheme="minorHAnsi" w:cstheme="minorHAnsi"/>
        </w:rPr>
        <w:t>ocurridos dura</w:t>
      </w:r>
      <w:r w:rsidR="004F55C1">
        <w:rPr>
          <w:rFonts w:asciiTheme="minorHAnsi" w:hAnsiTheme="minorHAnsi" w:cstheme="minorHAnsi"/>
        </w:rPr>
        <w:t>nte el periodo de facturación.</w:t>
      </w:r>
    </w:p>
    <w:p w14:paraId="7D3F3F64" w14:textId="77777777" w:rsidR="004F55C1" w:rsidRDefault="009347D6"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1</m:t>
            </m:r>
          </m:sub>
        </m:sSub>
        <m:r>
          <m:rPr>
            <m:sty m:val="bi"/>
          </m:rPr>
          <w:rPr>
            <w:rFonts w:ascii="Cambria Math" w:hAnsi="Cambria Math" w:cstheme="minorHAnsi"/>
          </w:rPr>
          <m:t xml:space="preserve"> </m:t>
        </m:r>
      </m:oMath>
      <w:r w:rsidR="004F55C1" w:rsidRPr="0070760A">
        <w:rPr>
          <w:rFonts w:asciiTheme="minorHAnsi" w:hAnsiTheme="minorHAnsi" w:cstheme="minorHAnsi"/>
        </w:rPr>
        <w:t xml:space="preserve">: </w:t>
      </w:r>
      <w:r w:rsidR="004F55C1">
        <w:rPr>
          <w:rFonts w:asciiTheme="minorHAnsi" w:hAnsiTheme="minorHAnsi" w:cstheme="minorHAnsi"/>
        </w:rPr>
        <w:t xml:space="preserve">fracción de deducción </w:t>
      </w:r>
      <w:r w:rsidR="004F55C1" w:rsidRPr="0070760A">
        <w:rPr>
          <w:rFonts w:asciiTheme="minorHAnsi" w:hAnsiTheme="minorHAnsi" w:cstheme="minorHAnsi"/>
        </w:rPr>
        <w:t>correspondiente a los fallos</w:t>
      </w:r>
      <w:r w:rsidR="004F55C1">
        <w:rPr>
          <w:rFonts w:asciiTheme="minorHAnsi" w:hAnsiTheme="minorHAnsi" w:cstheme="minorHAnsi"/>
        </w:rPr>
        <w:t xml:space="preserve"> de calidad tipo 1 (</w:t>
      </w:r>
      <w:r w:rsidR="004F55C1" w:rsidRPr="004737AA">
        <w:rPr>
          <w:rFonts w:asciiTheme="minorHAnsi" w:hAnsiTheme="minorHAnsi" w:cstheme="minorHAnsi"/>
          <w:b/>
        </w:rPr>
        <w:t>2%</w:t>
      </w:r>
      <w:r w:rsidR="004F55C1">
        <w:rPr>
          <w:rFonts w:asciiTheme="minorHAnsi" w:hAnsiTheme="minorHAnsi" w:cstheme="minorHAnsi"/>
        </w:rPr>
        <w:t>).</w:t>
      </w:r>
    </w:p>
    <w:p w14:paraId="7E6FDEC7" w14:textId="77777777" w:rsidR="004F55C1" w:rsidRPr="0070760A" w:rsidRDefault="009347D6"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2</m:t>
            </m:r>
          </m:sub>
        </m:sSub>
        <m:r>
          <m:rPr>
            <m:sty m:val="bi"/>
          </m:rPr>
          <w:rPr>
            <w:rFonts w:ascii="Cambria Math" w:hAnsi="Cambria Math" w:cstheme="minorHAnsi"/>
          </w:rPr>
          <m:t xml:space="preserve"> </m:t>
        </m:r>
      </m:oMath>
      <w:r w:rsidR="004F55C1" w:rsidRPr="0070760A">
        <w:rPr>
          <w:rFonts w:asciiTheme="minorHAnsi" w:hAnsiTheme="minorHAnsi" w:cstheme="minorHAnsi"/>
        </w:rPr>
        <w:t xml:space="preserve">: </w:t>
      </w:r>
      <w:r w:rsidR="004F55C1">
        <w:rPr>
          <w:rFonts w:asciiTheme="minorHAnsi" w:hAnsiTheme="minorHAnsi" w:cstheme="minorHAnsi"/>
        </w:rPr>
        <w:t xml:space="preserve">fracción de deducción </w:t>
      </w:r>
      <w:r w:rsidR="004F55C1" w:rsidRPr="0070760A">
        <w:rPr>
          <w:rFonts w:asciiTheme="minorHAnsi" w:hAnsiTheme="minorHAnsi" w:cstheme="minorHAnsi"/>
        </w:rPr>
        <w:t>correspondiente a los fallos</w:t>
      </w:r>
      <w:r w:rsidR="004F55C1">
        <w:rPr>
          <w:rFonts w:asciiTheme="minorHAnsi" w:hAnsiTheme="minorHAnsi" w:cstheme="minorHAnsi"/>
        </w:rPr>
        <w:t xml:space="preserve"> de calidad tipo 2 (</w:t>
      </w:r>
      <w:r w:rsidR="004F55C1" w:rsidRPr="004737AA">
        <w:rPr>
          <w:rFonts w:asciiTheme="minorHAnsi" w:hAnsiTheme="minorHAnsi" w:cstheme="minorHAnsi"/>
          <w:b/>
        </w:rPr>
        <w:t>4%</w:t>
      </w:r>
      <w:r w:rsidR="004F55C1">
        <w:rPr>
          <w:rFonts w:asciiTheme="minorHAnsi" w:hAnsiTheme="minorHAnsi" w:cstheme="minorHAnsi"/>
        </w:rPr>
        <w:t>).</w:t>
      </w:r>
    </w:p>
    <w:p w14:paraId="24C27773" w14:textId="77777777" w:rsidR="004F55C1" w:rsidRPr="00A55102" w:rsidRDefault="009347D6"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3</m:t>
            </m:r>
          </m:sub>
        </m:sSub>
      </m:oMath>
      <w:r w:rsidR="004F55C1" w:rsidRPr="0070760A">
        <w:rPr>
          <w:rFonts w:asciiTheme="minorHAnsi" w:hAnsiTheme="minorHAnsi" w:cstheme="minorHAnsi"/>
        </w:rPr>
        <w:t xml:space="preserve">: </w:t>
      </w:r>
      <w:r w:rsidR="004F55C1">
        <w:rPr>
          <w:rFonts w:asciiTheme="minorHAnsi" w:hAnsiTheme="minorHAnsi" w:cstheme="minorHAnsi"/>
        </w:rPr>
        <w:t xml:space="preserve">fracción de deducción </w:t>
      </w:r>
      <w:r w:rsidR="004F55C1" w:rsidRPr="0070760A">
        <w:rPr>
          <w:rFonts w:asciiTheme="minorHAnsi" w:hAnsiTheme="minorHAnsi" w:cstheme="minorHAnsi"/>
        </w:rPr>
        <w:t>correspondiente a los fallos</w:t>
      </w:r>
      <w:r w:rsidR="004F55C1">
        <w:rPr>
          <w:rFonts w:asciiTheme="minorHAnsi" w:hAnsiTheme="minorHAnsi" w:cstheme="minorHAnsi"/>
        </w:rPr>
        <w:t xml:space="preserve"> de calidad tipo 3 (</w:t>
      </w:r>
      <w:r w:rsidR="004F55C1" w:rsidRPr="004737AA">
        <w:rPr>
          <w:rFonts w:asciiTheme="minorHAnsi" w:hAnsiTheme="minorHAnsi" w:cstheme="minorHAnsi"/>
          <w:b/>
        </w:rPr>
        <w:t>8%</w:t>
      </w:r>
      <w:r w:rsidR="004F55C1">
        <w:rPr>
          <w:rFonts w:asciiTheme="minorHAnsi" w:hAnsiTheme="minorHAnsi" w:cstheme="minorHAnsi"/>
        </w:rPr>
        <w:t>).</w:t>
      </w:r>
    </w:p>
    <w:p w14:paraId="536D33B1" w14:textId="77777777" w:rsidR="004F55C1" w:rsidRPr="0070760A" w:rsidRDefault="004F55C1" w:rsidP="004F55C1">
      <w:pPr>
        <w:spacing w:line="259" w:lineRule="auto"/>
        <w:rPr>
          <w:rFonts w:asciiTheme="minorHAnsi" w:hAnsiTheme="minorHAnsi" w:cstheme="minorHAnsi"/>
        </w:rPr>
      </w:pPr>
    </w:p>
    <w:p w14:paraId="1F6500FE" w14:textId="77777777" w:rsidR="004F55C1" w:rsidRPr="009D61FB" w:rsidRDefault="004F55C1" w:rsidP="004F55C1">
      <w:pPr>
        <w:spacing w:after="5" w:line="249" w:lineRule="auto"/>
        <w:ind w:left="-5"/>
        <w:rPr>
          <w:rFonts w:asciiTheme="minorHAnsi" w:hAnsiTheme="minorHAnsi" w:cstheme="minorHAnsi"/>
          <w:b/>
        </w:rPr>
      </w:pPr>
      <w:r>
        <w:rPr>
          <w:rFonts w:asciiTheme="minorHAnsi" w:hAnsiTheme="minorHAnsi" w:cstheme="minorHAnsi"/>
          <w:b/>
        </w:rPr>
        <w:t>Definición de indicadores</w:t>
      </w:r>
    </w:p>
    <w:p w14:paraId="00E3D52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El servicio de mantenimiento</w:t>
      </w:r>
      <w:r>
        <w:rPr>
          <w:rFonts w:asciiTheme="minorHAnsi" w:hAnsiTheme="minorHAnsi" w:cstheme="minorHAnsi"/>
        </w:rPr>
        <w:t xml:space="preserve"> de los equipos </w:t>
      </w:r>
      <w:r w:rsidRPr="0070760A">
        <w:rPr>
          <w:rFonts w:asciiTheme="minorHAnsi" w:hAnsiTheme="minorHAnsi" w:cstheme="minorHAnsi"/>
        </w:rPr>
        <w:t xml:space="preserve">dispondrá de los siguientes indicadores de valoración, considerando la categoría </w:t>
      </w:r>
      <w:r>
        <w:rPr>
          <w:rFonts w:asciiTheme="minorHAnsi" w:hAnsiTheme="minorHAnsi" w:cstheme="minorHAnsi"/>
        </w:rPr>
        <w:t>del fallo según los valores indicados</w:t>
      </w:r>
      <w:r w:rsidRPr="0070760A">
        <w:rPr>
          <w:rFonts w:asciiTheme="minorHAnsi" w:hAnsiTheme="minorHAnsi" w:cstheme="minorHAnsi"/>
        </w:rPr>
        <w:t xml:space="preserve"> en la siguiente tabla:  </w:t>
      </w:r>
    </w:p>
    <w:p w14:paraId="3F74506B"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tbl>
      <w:tblPr>
        <w:tblStyle w:val="TableGrid"/>
        <w:tblW w:w="9286" w:type="dxa"/>
        <w:jc w:val="center"/>
        <w:tblInd w:w="0" w:type="dxa"/>
        <w:tblCellMar>
          <w:top w:w="46" w:type="dxa"/>
          <w:left w:w="107" w:type="dxa"/>
          <w:right w:w="11" w:type="dxa"/>
        </w:tblCellMar>
        <w:tblLook w:val="04A0" w:firstRow="1" w:lastRow="0" w:firstColumn="1" w:lastColumn="0" w:noHBand="0" w:noVBand="1"/>
      </w:tblPr>
      <w:tblGrid>
        <w:gridCol w:w="763"/>
        <w:gridCol w:w="2918"/>
        <w:gridCol w:w="1981"/>
        <w:gridCol w:w="1827"/>
        <w:gridCol w:w="1797"/>
      </w:tblGrid>
      <w:tr w:rsidR="004F55C1" w:rsidRPr="00853EC5" w14:paraId="453DF931" w14:textId="77777777" w:rsidTr="00B348FD">
        <w:trPr>
          <w:trHeight w:val="281"/>
          <w:jc w:val="center"/>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14:paraId="6C3DF542" w14:textId="77777777" w:rsidR="004F55C1" w:rsidRPr="00853EC5" w:rsidRDefault="004F55C1" w:rsidP="00B348FD">
            <w:pPr>
              <w:spacing w:line="259" w:lineRule="auto"/>
              <w:ind w:left="1"/>
              <w:jc w:val="center"/>
              <w:rPr>
                <w:rFonts w:asciiTheme="minorHAnsi" w:hAnsiTheme="minorHAnsi" w:cstheme="minorHAnsi"/>
                <w:b/>
              </w:rPr>
            </w:pPr>
            <w:r w:rsidRPr="00853EC5">
              <w:rPr>
                <w:rFonts w:asciiTheme="minorHAnsi" w:hAnsiTheme="minorHAnsi" w:cstheme="minorHAnsi"/>
                <w:b/>
              </w:rPr>
              <w:t>Nº</w:t>
            </w:r>
          </w:p>
        </w:tc>
        <w:tc>
          <w:tcPr>
            <w:tcW w:w="2918" w:type="dxa"/>
            <w:vMerge w:val="restart"/>
            <w:tcBorders>
              <w:top w:val="single" w:sz="4" w:space="0" w:color="000000"/>
              <w:left w:val="single" w:sz="4" w:space="0" w:color="000000"/>
              <w:bottom w:val="single" w:sz="4" w:space="0" w:color="000000"/>
              <w:right w:val="single" w:sz="4" w:space="0" w:color="000000"/>
            </w:tcBorders>
          </w:tcPr>
          <w:p w14:paraId="1FF6C8DC" w14:textId="77777777" w:rsidR="004F55C1" w:rsidRPr="00853EC5" w:rsidRDefault="004F55C1" w:rsidP="00B348FD">
            <w:pPr>
              <w:tabs>
                <w:tab w:val="center" w:pos="2481"/>
              </w:tabs>
              <w:spacing w:line="259" w:lineRule="auto"/>
              <w:jc w:val="center"/>
              <w:rPr>
                <w:rFonts w:asciiTheme="minorHAnsi" w:hAnsiTheme="minorHAnsi" w:cstheme="minorHAnsi"/>
              </w:rPr>
            </w:pPr>
            <w:r w:rsidRPr="00853EC5">
              <w:rPr>
                <w:rFonts w:asciiTheme="minorHAnsi" w:hAnsiTheme="minorHAnsi" w:cstheme="minorHAnsi"/>
                <w:b/>
              </w:rPr>
              <w:t>INDICADORES DE FUNCIONAMIENTO DEL SERVICIO</w:t>
            </w:r>
          </w:p>
        </w:tc>
        <w:tc>
          <w:tcPr>
            <w:tcW w:w="5605" w:type="dxa"/>
            <w:gridSpan w:val="3"/>
            <w:tcBorders>
              <w:top w:val="single" w:sz="4" w:space="0" w:color="000000"/>
              <w:left w:val="single" w:sz="4" w:space="0" w:color="000000"/>
              <w:bottom w:val="single" w:sz="4" w:space="0" w:color="000000"/>
              <w:right w:val="single" w:sz="4" w:space="0" w:color="000000"/>
            </w:tcBorders>
            <w:vAlign w:val="center"/>
          </w:tcPr>
          <w:p w14:paraId="59845857" w14:textId="77777777" w:rsidR="004F55C1" w:rsidRPr="00853EC5" w:rsidRDefault="004F55C1" w:rsidP="00B348FD">
            <w:pPr>
              <w:spacing w:after="160" w:line="259" w:lineRule="auto"/>
              <w:jc w:val="center"/>
              <w:rPr>
                <w:rFonts w:asciiTheme="minorHAnsi" w:hAnsiTheme="minorHAnsi" w:cstheme="minorHAnsi"/>
              </w:rPr>
            </w:pPr>
            <w:r w:rsidRPr="00853EC5">
              <w:rPr>
                <w:rFonts w:asciiTheme="minorHAnsi" w:hAnsiTheme="minorHAnsi" w:cstheme="minorHAnsi"/>
                <w:b/>
              </w:rPr>
              <w:t>APLICACIÓN DE DEDUCCIONES</w:t>
            </w:r>
          </w:p>
        </w:tc>
      </w:tr>
      <w:tr w:rsidR="004F55C1" w:rsidRPr="00853EC5" w14:paraId="712AB41A" w14:textId="77777777" w:rsidTr="00B348FD">
        <w:trPr>
          <w:trHeight w:val="275"/>
          <w:jc w:val="center"/>
        </w:trPr>
        <w:tc>
          <w:tcPr>
            <w:tcW w:w="0" w:type="auto"/>
            <w:vMerge/>
            <w:tcBorders>
              <w:top w:val="nil"/>
              <w:left w:val="single" w:sz="4" w:space="0" w:color="000000"/>
              <w:bottom w:val="single" w:sz="4" w:space="0" w:color="000000"/>
              <w:right w:val="single" w:sz="4" w:space="0" w:color="000000"/>
            </w:tcBorders>
          </w:tcPr>
          <w:p w14:paraId="758DA2BE" w14:textId="77777777" w:rsidR="004F55C1" w:rsidRPr="00853EC5" w:rsidRDefault="004F55C1" w:rsidP="00B348FD">
            <w:pPr>
              <w:spacing w:after="160" w:line="259" w:lineRule="auto"/>
              <w:jc w:val="center"/>
              <w:rPr>
                <w:rFonts w:asciiTheme="minorHAnsi" w:hAnsiTheme="minorHAnsi" w:cstheme="minorHAnsi"/>
              </w:rPr>
            </w:pPr>
          </w:p>
        </w:tc>
        <w:tc>
          <w:tcPr>
            <w:tcW w:w="2918" w:type="dxa"/>
            <w:vMerge/>
            <w:tcBorders>
              <w:top w:val="nil"/>
              <w:left w:val="single" w:sz="4" w:space="0" w:color="000000"/>
              <w:bottom w:val="single" w:sz="4" w:space="0" w:color="000000"/>
              <w:right w:val="single" w:sz="4" w:space="0" w:color="000000"/>
            </w:tcBorders>
          </w:tcPr>
          <w:p w14:paraId="55A939F9" w14:textId="77777777" w:rsidR="004F55C1" w:rsidRPr="00853EC5" w:rsidRDefault="004F55C1" w:rsidP="00B348FD">
            <w:pPr>
              <w:spacing w:after="160" w:line="259" w:lineRule="auto"/>
              <w:jc w:val="center"/>
              <w:rPr>
                <w:rFonts w:asciiTheme="minorHAnsi" w:hAnsiTheme="minorHAnsi" w:cstheme="minorHAnsi"/>
              </w:rPr>
            </w:pPr>
          </w:p>
        </w:tc>
        <w:tc>
          <w:tcPr>
            <w:tcW w:w="1981" w:type="dxa"/>
            <w:tcBorders>
              <w:top w:val="single" w:sz="4" w:space="0" w:color="000000"/>
              <w:left w:val="single" w:sz="4" w:space="0" w:color="000000"/>
              <w:bottom w:val="single" w:sz="4" w:space="0" w:color="000000"/>
              <w:right w:val="single" w:sz="4" w:space="0" w:color="000000"/>
            </w:tcBorders>
            <w:shd w:val="clear" w:color="auto" w:fill="92D050"/>
          </w:tcPr>
          <w:p w14:paraId="5821F579"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b/>
              </w:rPr>
              <w:t>FC1</w:t>
            </w:r>
          </w:p>
        </w:tc>
        <w:tc>
          <w:tcPr>
            <w:tcW w:w="1827" w:type="dxa"/>
            <w:tcBorders>
              <w:top w:val="single" w:sz="4" w:space="0" w:color="000000"/>
              <w:left w:val="single" w:sz="4" w:space="0" w:color="000000"/>
              <w:bottom w:val="single" w:sz="4" w:space="0" w:color="000000"/>
              <w:right w:val="single" w:sz="4" w:space="0" w:color="000000"/>
            </w:tcBorders>
            <w:shd w:val="clear" w:color="auto" w:fill="FFFF00"/>
          </w:tcPr>
          <w:p w14:paraId="29D31201"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b/>
              </w:rPr>
              <w:t>FC2</w:t>
            </w:r>
          </w:p>
        </w:tc>
        <w:tc>
          <w:tcPr>
            <w:tcW w:w="1797" w:type="dxa"/>
            <w:tcBorders>
              <w:top w:val="single" w:sz="4" w:space="0" w:color="000000"/>
              <w:left w:val="single" w:sz="4" w:space="0" w:color="000000"/>
              <w:bottom w:val="single" w:sz="4" w:space="0" w:color="000000"/>
              <w:right w:val="single" w:sz="4" w:space="0" w:color="000000"/>
            </w:tcBorders>
            <w:shd w:val="clear" w:color="auto" w:fill="FF0000"/>
          </w:tcPr>
          <w:p w14:paraId="21666B2F"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b/>
              </w:rPr>
              <w:t>FC3</w:t>
            </w:r>
          </w:p>
        </w:tc>
      </w:tr>
      <w:tr w:rsidR="004F55C1" w:rsidRPr="00853EC5" w14:paraId="740D7C6F" w14:textId="77777777" w:rsidTr="00B348FD">
        <w:trPr>
          <w:trHeight w:val="110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E4C34F9"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1</w:t>
            </w:r>
          </w:p>
        </w:tc>
        <w:tc>
          <w:tcPr>
            <w:tcW w:w="2918" w:type="dxa"/>
            <w:tcBorders>
              <w:top w:val="single" w:sz="4" w:space="0" w:color="000000"/>
              <w:left w:val="single" w:sz="4" w:space="0" w:color="000000"/>
              <w:bottom w:val="single" w:sz="4" w:space="0" w:color="000000"/>
              <w:right w:val="single" w:sz="4" w:space="0" w:color="000000"/>
            </w:tcBorders>
            <w:vAlign w:val="center"/>
          </w:tcPr>
          <w:p w14:paraId="1C98DABF" w14:textId="77777777" w:rsidR="004F55C1" w:rsidRPr="00853EC5" w:rsidRDefault="004F55C1" w:rsidP="00B348FD">
            <w:pPr>
              <w:spacing w:line="259" w:lineRule="auto"/>
              <w:ind w:left="1" w:right="411"/>
              <w:jc w:val="center"/>
              <w:rPr>
                <w:rFonts w:asciiTheme="minorHAnsi" w:hAnsiTheme="minorHAnsi" w:cstheme="minorHAnsi"/>
              </w:rPr>
            </w:pPr>
            <w:r w:rsidRPr="00853EC5">
              <w:rPr>
                <w:rFonts w:asciiTheme="minorHAnsi" w:hAnsiTheme="minorHAnsi" w:cstheme="minorHAnsi"/>
              </w:rPr>
              <w:t>Tiempo de reparación.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2F0CA442" w14:textId="77777777" w:rsidR="004F55C1" w:rsidRPr="00853EC5" w:rsidRDefault="004F55C1" w:rsidP="00B348FD">
            <w:pPr>
              <w:spacing w:after="1" w:line="238" w:lineRule="auto"/>
              <w:ind w:right="94"/>
              <w:jc w:val="center"/>
              <w:rPr>
                <w:rFonts w:asciiTheme="minorHAnsi" w:hAnsiTheme="minorHAnsi" w:cstheme="minorHAnsi"/>
              </w:rPr>
            </w:pPr>
            <w:r w:rsidRPr="00853EC5">
              <w:rPr>
                <w:rFonts w:asciiTheme="minorHAnsi" w:hAnsiTheme="minorHAnsi" w:cstheme="minorHAnsi"/>
              </w:rPr>
              <w:t>3 horas por encima del tiempo indicado</w:t>
            </w:r>
          </w:p>
          <w:p w14:paraId="13064DC6"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sin justificación</w:t>
            </w:r>
          </w:p>
        </w:tc>
        <w:tc>
          <w:tcPr>
            <w:tcW w:w="1827" w:type="dxa"/>
            <w:tcBorders>
              <w:top w:val="single" w:sz="4" w:space="0" w:color="000000"/>
              <w:left w:val="single" w:sz="4" w:space="0" w:color="000000"/>
              <w:bottom w:val="single" w:sz="4" w:space="0" w:color="000000"/>
              <w:right w:val="single" w:sz="4" w:space="0" w:color="000000"/>
            </w:tcBorders>
            <w:vAlign w:val="center"/>
          </w:tcPr>
          <w:p w14:paraId="73E25794" w14:textId="77777777" w:rsidR="004F55C1" w:rsidRPr="00853EC5" w:rsidRDefault="004F55C1" w:rsidP="00B348FD">
            <w:pPr>
              <w:spacing w:after="1" w:line="238" w:lineRule="auto"/>
              <w:ind w:left="1" w:right="96"/>
              <w:jc w:val="center"/>
              <w:rPr>
                <w:rFonts w:asciiTheme="minorHAnsi" w:hAnsiTheme="minorHAnsi" w:cstheme="minorHAnsi"/>
              </w:rPr>
            </w:pPr>
            <w:r w:rsidRPr="00853EC5">
              <w:rPr>
                <w:rFonts w:asciiTheme="minorHAnsi" w:hAnsiTheme="minorHAnsi" w:cstheme="minorHAnsi"/>
              </w:rPr>
              <w:t>4 a 6 horas por encima del tiempo indicado</w:t>
            </w:r>
          </w:p>
          <w:p w14:paraId="4D46C0E0"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sin justificación</w:t>
            </w:r>
          </w:p>
        </w:tc>
        <w:tc>
          <w:tcPr>
            <w:tcW w:w="1797" w:type="dxa"/>
            <w:tcBorders>
              <w:top w:val="single" w:sz="4" w:space="0" w:color="000000"/>
              <w:left w:val="single" w:sz="4" w:space="0" w:color="000000"/>
              <w:bottom w:val="single" w:sz="4" w:space="0" w:color="000000"/>
              <w:right w:val="single" w:sz="4" w:space="0" w:color="000000"/>
            </w:tcBorders>
            <w:vAlign w:val="center"/>
          </w:tcPr>
          <w:p w14:paraId="2E6231CF" w14:textId="77777777" w:rsidR="004F55C1" w:rsidRPr="00853EC5" w:rsidRDefault="004F55C1" w:rsidP="00B348FD">
            <w:pPr>
              <w:spacing w:after="1" w:line="238" w:lineRule="auto"/>
              <w:ind w:left="2" w:right="93"/>
              <w:jc w:val="center"/>
              <w:rPr>
                <w:rFonts w:asciiTheme="minorHAnsi" w:hAnsiTheme="minorHAnsi" w:cstheme="minorHAnsi"/>
              </w:rPr>
            </w:pPr>
            <w:r w:rsidRPr="00853EC5">
              <w:rPr>
                <w:rFonts w:asciiTheme="minorHAnsi" w:hAnsiTheme="minorHAnsi" w:cstheme="minorHAnsi"/>
              </w:rPr>
              <w:t>&gt; 6 horas por encima del tiempo indicado</w:t>
            </w:r>
          </w:p>
          <w:p w14:paraId="081DA346"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sin justificación</w:t>
            </w:r>
          </w:p>
        </w:tc>
      </w:tr>
      <w:tr w:rsidR="004F55C1" w:rsidRPr="00853EC5" w14:paraId="7B7A00C5" w14:textId="77777777" w:rsidTr="00B348FD">
        <w:trPr>
          <w:trHeight w:val="521"/>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446B9D85"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2</w:t>
            </w:r>
          </w:p>
        </w:tc>
        <w:tc>
          <w:tcPr>
            <w:tcW w:w="2918" w:type="dxa"/>
            <w:tcBorders>
              <w:top w:val="single" w:sz="4" w:space="0" w:color="000000"/>
              <w:left w:val="single" w:sz="4" w:space="0" w:color="000000"/>
              <w:bottom w:val="single" w:sz="4" w:space="0" w:color="000000"/>
              <w:right w:val="single" w:sz="4" w:space="0" w:color="000000"/>
            </w:tcBorders>
            <w:vAlign w:val="center"/>
          </w:tcPr>
          <w:p w14:paraId="6F86C012"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Número de llamadas diarias</w:t>
            </w:r>
          </w:p>
          <w:p w14:paraId="1F835AB1"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para mantenimiento correctivo.</w:t>
            </w:r>
          </w:p>
        </w:tc>
        <w:tc>
          <w:tcPr>
            <w:tcW w:w="1981" w:type="dxa"/>
            <w:tcBorders>
              <w:top w:val="single" w:sz="4" w:space="0" w:color="000000"/>
              <w:left w:val="single" w:sz="4" w:space="0" w:color="000000"/>
              <w:bottom w:val="single" w:sz="4" w:space="0" w:color="000000"/>
              <w:right w:val="single" w:sz="4" w:space="0" w:color="000000"/>
            </w:tcBorders>
            <w:vAlign w:val="center"/>
          </w:tcPr>
          <w:p w14:paraId="0D3AFE5D"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&lt; 5 llamadas</w:t>
            </w:r>
          </w:p>
        </w:tc>
        <w:tc>
          <w:tcPr>
            <w:tcW w:w="1827" w:type="dxa"/>
            <w:tcBorders>
              <w:top w:val="single" w:sz="4" w:space="0" w:color="000000"/>
              <w:left w:val="single" w:sz="4" w:space="0" w:color="000000"/>
              <w:bottom w:val="single" w:sz="4" w:space="0" w:color="000000"/>
              <w:right w:val="single" w:sz="4" w:space="0" w:color="000000"/>
            </w:tcBorders>
            <w:vAlign w:val="center"/>
          </w:tcPr>
          <w:p w14:paraId="2B3CE2E5"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De 5 a 9 llamadas</w:t>
            </w:r>
          </w:p>
        </w:tc>
        <w:tc>
          <w:tcPr>
            <w:tcW w:w="1797" w:type="dxa"/>
            <w:tcBorders>
              <w:top w:val="single" w:sz="4" w:space="0" w:color="000000"/>
              <w:left w:val="single" w:sz="4" w:space="0" w:color="000000"/>
              <w:bottom w:val="single" w:sz="4" w:space="0" w:color="000000"/>
              <w:right w:val="single" w:sz="4" w:space="0" w:color="000000"/>
            </w:tcBorders>
            <w:vAlign w:val="center"/>
          </w:tcPr>
          <w:p w14:paraId="59D92C01"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&gt; 9 llamadas</w:t>
            </w:r>
          </w:p>
        </w:tc>
      </w:tr>
      <w:tr w:rsidR="004F55C1" w:rsidRPr="00853EC5" w14:paraId="293D8A1E" w14:textId="77777777" w:rsidTr="00B348FD">
        <w:trPr>
          <w:trHeight w:val="121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27C80AD"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lastRenderedPageBreak/>
              <w:t>3</w:t>
            </w:r>
          </w:p>
        </w:tc>
        <w:tc>
          <w:tcPr>
            <w:tcW w:w="2918" w:type="dxa"/>
            <w:tcBorders>
              <w:top w:val="single" w:sz="4" w:space="0" w:color="000000"/>
              <w:left w:val="single" w:sz="4" w:space="0" w:color="000000"/>
              <w:bottom w:val="single" w:sz="4" w:space="0" w:color="000000"/>
              <w:right w:val="single" w:sz="4" w:space="0" w:color="000000"/>
            </w:tcBorders>
            <w:vAlign w:val="center"/>
          </w:tcPr>
          <w:p w14:paraId="4D61311B" w14:textId="77777777" w:rsidR="004F55C1" w:rsidRPr="00853EC5" w:rsidRDefault="004F55C1" w:rsidP="00B348FD">
            <w:pPr>
              <w:spacing w:line="259" w:lineRule="auto"/>
              <w:ind w:left="1" w:right="98"/>
              <w:jc w:val="center"/>
              <w:rPr>
                <w:rFonts w:asciiTheme="minorHAnsi" w:hAnsiTheme="minorHAnsi" w:cstheme="minorHAnsi"/>
              </w:rPr>
            </w:pPr>
            <w:r w:rsidRPr="00853EC5">
              <w:rPr>
                <w:rFonts w:asciiTheme="minorHAnsi" w:hAnsiTheme="minorHAnsi" w:cstheme="minorHAnsi"/>
              </w:rPr>
              <w:t>Total de horas diarias de in</w:t>
            </w:r>
            <w:r>
              <w:rPr>
                <w:rFonts w:asciiTheme="minorHAnsi" w:hAnsiTheme="minorHAnsi" w:cstheme="minorHAnsi"/>
              </w:rPr>
              <w:t xml:space="preserve">actividad no planeada en </w:t>
            </w:r>
            <w:r w:rsidRPr="00853EC5">
              <w:rPr>
                <w:rFonts w:asciiTheme="minorHAnsi" w:hAnsiTheme="minorHAnsi" w:cstheme="minorHAnsi"/>
              </w:rPr>
              <w:t>unidades f</w:t>
            </w:r>
            <w:r>
              <w:rPr>
                <w:rFonts w:asciiTheme="minorHAnsi" w:hAnsiTheme="minorHAnsi" w:cstheme="minorHAnsi"/>
              </w:rPr>
              <w:t>uncionales</w:t>
            </w:r>
            <w:r w:rsidRPr="00853EC5">
              <w:rPr>
                <w:rFonts w:asciiTheme="minorHAnsi" w:hAnsiTheme="minorHAnsi" w:cstheme="minorHAnsi"/>
              </w:rPr>
              <w:t xml:space="preserve"> del hospital a causa del servicio.</w:t>
            </w:r>
          </w:p>
        </w:tc>
        <w:tc>
          <w:tcPr>
            <w:tcW w:w="1981" w:type="dxa"/>
            <w:tcBorders>
              <w:top w:val="single" w:sz="4" w:space="0" w:color="000000"/>
              <w:left w:val="single" w:sz="4" w:space="0" w:color="000000"/>
              <w:bottom w:val="single" w:sz="4" w:space="0" w:color="000000"/>
              <w:right w:val="single" w:sz="4" w:space="0" w:color="000000"/>
            </w:tcBorders>
            <w:vAlign w:val="center"/>
          </w:tcPr>
          <w:p w14:paraId="24A5C4DB"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&lt; 1.0 hora</w:t>
            </w:r>
          </w:p>
        </w:tc>
        <w:tc>
          <w:tcPr>
            <w:tcW w:w="1827" w:type="dxa"/>
            <w:tcBorders>
              <w:top w:val="single" w:sz="4" w:space="0" w:color="000000"/>
              <w:left w:val="single" w:sz="4" w:space="0" w:color="000000"/>
              <w:bottom w:val="single" w:sz="4" w:space="0" w:color="000000"/>
              <w:right w:val="single" w:sz="4" w:space="0" w:color="000000"/>
            </w:tcBorders>
            <w:vAlign w:val="center"/>
          </w:tcPr>
          <w:p w14:paraId="067DDC8E"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1.0 a 1.5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2582E2A5"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&gt; 1.5 horas</w:t>
            </w:r>
          </w:p>
        </w:tc>
      </w:tr>
      <w:tr w:rsidR="004F55C1" w:rsidRPr="00853EC5" w14:paraId="1E5E3742" w14:textId="77777777" w:rsidTr="00B348FD">
        <w:trPr>
          <w:trHeight w:val="364"/>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38E860E3"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4</w:t>
            </w:r>
          </w:p>
        </w:tc>
        <w:tc>
          <w:tcPr>
            <w:tcW w:w="2918" w:type="dxa"/>
            <w:tcBorders>
              <w:top w:val="single" w:sz="4" w:space="0" w:color="000000"/>
              <w:left w:val="single" w:sz="4" w:space="0" w:color="000000"/>
              <w:bottom w:val="single" w:sz="4" w:space="0" w:color="000000"/>
              <w:right w:val="single" w:sz="4" w:space="0" w:color="000000"/>
            </w:tcBorders>
            <w:vAlign w:val="center"/>
          </w:tcPr>
          <w:p w14:paraId="45D9C2F3" w14:textId="77777777" w:rsidR="004F55C1" w:rsidRPr="00853EC5" w:rsidRDefault="004F55C1" w:rsidP="00B348FD">
            <w:pPr>
              <w:spacing w:line="259" w:lineRule="auto"/>
              <w:ind w:left="1" w:right="409"/>
              <w:jc w:val="center"/>
              <w:rPr>
                <w:rFonts w:asciiTheme="minorHAnsi" w:hAnsiTheme="minorHAnsi" w:cstheme="minorHAnsi"/>
              </w:rPr>
            </w:pPr>
            <w:r w:rsidRPr="00853EC5">
              <w:rPr>
                <w:rFonts w:asciiTheme="minorHAnsi" w:hAnsiTheme="minorHAnsi" w:cstheme="minorHAnsi"/>
              </w:rPr>
              <w:t>Tiempo de respuesta.</w:t>
            </w:r>
          </w:p>
        </w:tc>
        <w:tc>
          <w:tcPr>
            <w:tcW w:w="1981" w:type="dxa"/>
            <w:tcBorders>
              <w:top w:val="single" w:sz="4" w:space="0" w:color="000000"/>
              <w:left w:val="single" w:sz="4" w:space="0" w:color="000000"/>
              <w:bottom w:val="single" w:sz="4" w:space="0" w:color="000000"/>
              <w:right w:val="single" w:sz="4" w:space="0" w:color="000000"/>
            </w:tcBorders>
            <w:vAlign w:val="center"/>
          </w:tcPr>
          <w:p w14:paraId="4E18BFFD"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2.0 a 2.5 horas</w:t>
            </w:r>
          </w:p>
        </w:tc>
        <w:tc>
          <w:tcPr>
            <w:tcW w:w="1827" w:type="dxa"/>
            <w:tcBorders>
              <w:top w:val="single" w:sz="4" w:space="0" w:color="000000"/>
              <w:left w:val="single" w:sz="4" w:space="0" w:color="000000"/>
              <w:bottom w:val="single" w:sz="4" w:space="0" w:color="000000"/>
              <w:right w:val="single" w:sz="4" w:space="0" w:color="000000"/>
            </w:tcBorders>
            <w:vAlign w:val="center"/>
          </w:tcPr>
          <w:p w14:paraId="268A3357"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2.5 a 3.0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1EE04FB3"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&gt; 3.0 horas</w:t>
            </w:r>
          </w:p>
        </w:tc>
      </w:tr>
      <w:tr w:rsidR="004F55C1" w:rsidRPr="00853EC5" w14:paraId="7155F135" w14:textId="77777777" w:rsidTr="00B348FD">
        <w:trPr>
          <w:trHeight w:val="1078"/>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F7A9F6B"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5</w:t>
            </w:r>
          </w:p>
        </w:tc>
        <w:tc>
          <w:tcPr>
            <w:tcW w:w="2918" w:type="dxa"/>
            <w:tcBorders>
              <w:top w:val="single" w:sz="4" w:space="0" w:color="000000"/>
              <w:left w:val="single" w:sz="4" w:space="0" w:color="000000"/>
              <w:bottom w:val="single" w:sz="4" w:space="0" w:color="000000"/>
              <w:right w:val="single" w:sz="4" w:space="0" w:color="000000"/>
            </w:tcBorders>
            <w:vAlign w:val="center"/>
          </w:tcPr>
          <w:p w14:paraId="3E428771" w14:textId="77777777" w:rsidR="004F55C1" w:rsidRPr="00853EC5" w:rsidRDefault="004F55C1" w:rsidP="00B348FD">
            <w:pPr>
              <w:spacing w:line="259" w:lineRule="auto"/>
              <w:ind w:left="1" w:right="410"/>
              <w:jc w:val="center"/>
              <w:rPr>
                <w:rFonts w:asciiTheme="minorHAnsi" w:hAnsiTheme="minorHAnsi" w:cstheme="minorHAnsi"/>
              </w:rPr>
            </w:pPr>
            <w:r w:rsidRPr="00853EC5">
              <w:rPr>
                <w:rFonts w:asciiTheme="minorHAnsi" w:hAnsiTheme="minorHAnsi" w:cstheme="minorHAnsi"/>
              </w:rPr>
              <w:t>Tiempo de entrega de información contados a partir de la solicitud o fecha establecida.</w:t>
            </w:r>
          </w:p>
        </w:tc>
        <w:tc>
          <w:tcPr>
            <w:tcW w:w="1981" w:type="dxa"/>
            <w:tcBorders>
              <w:top w:val="single" w:sz="4" w:space="0" w:color="000000"/>
              <w:left w:val="single" w:sz="4" w:space="0" w:color="000000"/>
              <w:bottom w:val="single" w:sz="4" w:space="0" w:color="000000"/>
              <w:right w:val="single" w:sz="4" w:space="0" w:color="000000"/>
            </w:tcBorders>
            <w:vAlign w:val="center"/>
          </w:tcPr>
          <w:p w14:paraId="1952BD0A"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2 días</w:t>
            </w:r>
          </w:p>
        </w:tc>
        <w:tc>
          <w:tcPr>
            <w:tcW w:w="1827" w:type="dxa"/>
            <w:tcBorders>
              <w:top w:val="single" w:sz="4" w:space="0" w:color="000000"/>
              <w:left w:val="single" w:sz="4" w:space="0" w:color="000000"/>
              <w:bottom w:val="single" w:sz="4" w:space="0" w:color="000000"/>
              <w:right w:val="single" w:sz="4" w:space="0" w:color="000000"/>
            </w:tcBorders>
            <w:vAlign w:val="center"/>
          </w:tcPr>
          <w:p w14:paraId="162AEAF2"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3 a 4 días</w:t>
            </w:r>
          </w:p>
        </w:tc>
        <w:tc>
          <w:tcPr>
            <w:tcW w:w="1797" w:type="dxa"/>
            <w:tcBorders>
              <w:top w:val="single" w:sz="4" w:space="0" w:color="000000"/>
              <w:left w:val="single" w:sz="4" w:space="0" w:color="000000"/>
              <w:bottom w:val="single" w:sz="4" w:space="0" w:color="000000"/>
              <w:right w:val="single" w:sz="4" w:space="0" w:color="000000"/>
            </w:tcBorders>
            <w:vAlign w:val="center"/>
          </w:tcPr>
          <w:p w14:paraId="0784163E"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&gt; 4 días</w:t>
            </w:r>
          </w:p>
        </w:tc>
      </w:tr>
      <w:tr w:rsidR="004F55C1" w:rsidRPr="00853EC5" w14:paraId="578E3CBE" w14:textId="77777777" w:rsidTr="00B348FD">
        <w:trPr>
          <w:trHeight w:val="81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913704C" w14:textId="77777777" w:rsidR="004F55C1" w:rsidRPr="00853EC5" w:rsidRDefault="004F55C1" w:rsidP="00B348FD">
            <w:pPr>
              <w:spacing w:line="259" w:lineRule="auto"/>
              <w:ind w:left="42"/>
              <w:jc w:val="center"/>
              <w:rPr>
                <w:rFonts w:asciiTheme="minorHAnsi" w:hAnsiTheme="minorHAnsi" w:cstheme="minorHAnsi"/>
              </w:rPr>
            </w:pPr>
            <w:r w:rsidRPr="00853EC5">
              <w:rPr>
                <w:rFonts w:asciiTheme="minorHAnsi" w:hAnsiTheme="minorHAnsi" w:cstheme="minorHAnsi"/>
              </w:rPr>
              <w:t>6</w:t>
            </w:r>
          </w:p>
        </w:tc>
        <w:tc>
          <w:tcPr>
            <w:tcW w:w="2918" w:type="dxa"/>
            <w:tcBorders>
              <w:top w:val="single" w:sz="4" w:space="0" w:color="000000"/>
              <w:left w:val="single" w:sz="4" w:space="0" w:color="000000"/>
              <w:bottom w:val="single" w:sz="4" w:space="0" w:color="000000"/>
              <w:right w:val="single" w:sz="4" w:space="0" w:color="000000"/>
            </w:tcBorders>
            <w:vAlign w:val="center"/>
          </w:tcPr>
          <w:p w14:paraId="49C7D8C5" w14:textId="77777777" w:rsidR="004F55C1" w:rsidRPr="00853EC5" w:rsidRDefault="004F55C1" w:rsidP="00B348FD">
            <w:pPr>
              <w:spacing w:line="259" w:lineRule="auto"/>
              <w:ind w:left="1" w:right="412"/>
              <w:jc w:val="center"/>
              <w:rPr>
                <w:rFonts w:asciiTheme="minorHAnsi" w:hAnsiTheme="minorHAnsi" w:cstheme="minorHAnsi"/>
              </w:rPr>
            </w:pPr>
            <w:r w:rsidRPr="00853EC5">
              <w:rPr>
                <w:rFonts w:asciiTheme="minorHAnsi" w:hAnsiTheme="minorHAnsi" w:cstheme="minorHAnsi"/>
              </w:rPr>
              <w:t>% de mantenimiento preventivo realizado según programación.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12D3CA25"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61FEB958"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90 % a 85 %</w:t>
            </w:r>
          </w:p>
        </w:tc>
        <w:tc>
          <w:tcPr>
            <w:tcW w:w="1797" w:type="dxa"/>
            <w:tcBorders>
              <w:top w:val="single" w:sz="4" w:space="0" w:color="000000"/>
              <w:left w:val="single" w:sz="4" w:space="0" w:color="000000"/>
              <w:bottom w:val="single" w:sz="4" w:space="0" w:color="000000"/>
              <w:right w:val="single" w:sz="4" w:space="0" w:color="000000"/>
            </w:tcBorders>
            <w:vAlign w:val="center"/>
          </w:tcPr>
          <w:p w14:paraId="04193EE3"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&lt; 85 %</w:t>
            </w:r>
          </w:p>
        </w:tc>
      </w:tr>
      <w:tr w:rsidR="004F55C1" w:rsidRPr="00853EC5" w14:paraId="53F3E24F" w14:textId="77777777" w:rsidTr="00B348FD">
        <w:trPr>
          <w:trHeight w:val="35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6BD1A4C" w14:textId="77777777" w:rsidR="004F55C1" w:rsidRPr="00853EC5" w:rsidRDefault="004F55C1" w:rsidP="00B348FD">
            <w:pPr>
              <w:spacing w:line="259" w:lineRule="auto"/>
              <w:ind w:left="42"/>
              <w:jc w:val="center"/>
              <w:rPr>
                <w:rFonts w:asciiTheme="minorHAnsi" w:hAnsiTheme="minorHAnsi" w:cstheme="minorHAnsi"/>
              </w:rPr>
            </w:pPr>
            <w:r w:rsidRPr="00853EC5">
              <w:rPr>
                <w:rFonts w:asciiTheme="minorHAnsi" w:hAnsiTheme="minorHAnsi" w:cstheme="minorHAnsi"/>
              </w:rPr>
              <w:t>7</w:t>
            </w:r>
          </w:p>
        </w:tc>
        <w:tc>
          <w:tcPr>
            <w:tcW w:w="2918" w:type="dxa"/>
            <w:tcBorders>
              <w:top w:val="single" w:sz="4" w:space="0" w:color="000000"/>
              <w:left w:val="single" w:sz="4" w:space="0" w:color="000000"/>
              <w:bottom w:val="single" w:sz="4" w:space="0" w:color="000000"/>
              <w:right w:val="single" w:sz="4" w:space="0" w:color="000000"/>
            </w:tcBorders>
            <w:vAlign w:val="center"/>
          </w:tcPr>
          <w:p w14:paraId="1FA67DD9" w14:textId="77777777" w:rsidR="004F55C1" w:rsidRPr="00853EC5" w:rsidRDefault="004F55C1" w:rsidP="00B348FD">
            <w:pPr>
              <w:spacing w:line="259" w:lineRule="auto"/>
              <w:ind w:left="1" w:right="28"/>
              <w:jc w:val="center"/>
              <w:rPr>
                <w:rFonts w:asciiTheme="minorHAnsi" w:hAnsiTheme="minorHAnsi" w:cstheme="minorHAnsi"/>
              </w:rPr>
            </w:pPr>
            <w:r w:rsidRPr="00853EC5">
              <w:rPr>
                <w:rFonts w:asciiTheme="minorHAnsi" w:hAnsiTheme="minorHAnsi" w:cstheme="minorHAnsi"/>
              </w:rPr>
              <w:t>Disponibilidad.</w:t>
            </w:r>
          </w:p>
        </w:tc>
        <w:tc>
          <w:tcPr>
            <w:tcW w:w="1981" w:type="dxa"/>
            <w:tcBorders>
              <w:top w:val="single" w:sz="4" w:space="0" w:color="000000"/>
              <w:left w:val="single" w:sz="4" w:space="0" w:color="000000"/>
              <w:bottom w:val="single" w:sz="4" w:space="0" w:color="000000"/>
              <w:right w:val="single" w:sz="4" w:space="0" w:color="000000"/>
            </w:tcBorders>
            <w:vAlign w:val="center"/>
          </w:tcPr>
          <w:p w14:paraId="5136B610"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3AF3618C"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89 % a 84 %</w:t>
            </w:r>
          </w:p>
        </w:tc>
        <w:tc>
          <w:tcPr>
            <w:tcW w:w="1797" w:type="dxa"/>
            <w:tcBorders>
              <w:top w:val="single" w:sz="4" w:space="0" w:color="000000"/>
              <w:left w:val="single" w:sz="4" w:space="0" w:color="000000"/>
              <w:bottom w:val="single" w:sz="4" w:space="0" w:color="000000"/>
              <w:right w:val="single" w:sz="4" w:space="0" w:color="000000"/>
            </w:tcBorders>
            <w:vAlign w:val="center"/>
          </w:tcPr>
          <w:p w14:paraId="25F21A9E"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&lt; 83 %</w:t>
            </w:r>
          </w:p>
        </w:tc>
      </w:tr>
    </w:tbl>
    <w:p w14:paraId="4E3DD268"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34BDB43A"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deberá incorporar los </w:t>
      </w:r>
      <w:r>
        <w:rPr>
          <w:rFonts w:asciiTheme="minorHAnsi" w:hAnsiTheme="minorHAnsi" w:cstheme="minorHAnsi"/>
        </w:rPr>
        <w:t>medios</w:t>
      </w:r>
      <w:r w:rsidRPr="0070760A">
        <w:rPr>
          <w:rFonts w:asciiTheme="minorHAnsi" w:hAnsiTheme="minorHAnsi" w:cstheme="minorHAnsi"/>
        </w:rPr>
        <w:t xml:space="preserve"> necesarios para subsanar cualquier tipo de incidencia producida en el servicio. En caso contrario, se aplicará un mecanismo de corrección en cuanto a la valoración de las deducciones según el siguiente criterio:  </w:t>
      </w:r>
    </w:p>
    <w:p w14:paraId="6CB7E3BE"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65A8E595" w14:textId="77777777" w:rsidR="004F55C1" w:rsidRPr="0070760A" w:rsidRDefault="004F55C1" w:rsidP="004F55C1">
      <w:pPr>
        <w:numPr>
          <w:ilvl w:val="0"/>
          <w:numId w:val="18"/>
        </w:numPr>
        <w:spacing w:after="3" w:line="248" w:lineRule="auto"/>
        <w:ind w:hanging="360"/>
        <w:jc w:val="both"/>
        <w:rPr>
          <w:rFonts w:asciiTheme="minorHAnsi" w:hAnsiTheme="minorHAnsi" w:cstheme="minorHAnsi"/>
        </w:rPr>
      </w:pPr>
      <w:r w:rsidRPr="0070760A">
        <w:rPr>
          <w:rFonts w:asciiTheme="minorHAnsi" w:hAnsiTheme="minorHAnsi" w:cstheme="minorHAnsi"/>
        </w:rPr>
        <w:t>La ocurrencia en el mismo periodo de facturación (mes) del mismo defecto de intensidad baja (FC1) pasará a considerarse como defecto de intensidad media (FC2) a partir de la 5ª vez que ocurra. A partir de la 10ª ocurrencia pasará a clasificarse como defecto de intensidad alta</w:t>
      </w:r>
      <w:r>
        <w:rPr>
          <w:rFonts w:asciiTheme="minorHAnsi" w:hAnsiTheme="minorHAnsi" w:cstheme="minorHAnsi"/>
        </w:rPr>
        <w:t xml:space="preserve"> (FC3)</w:t>
      </w:r>
      <w:r w:rsidRPr="0070760A">
        <w:rPr>
          <w:rFonts w:asciiTheme="minorHAnsi" w:hAnsiTheme="minorHAnsi" w:cstheme="minorHAnsi"/>
        </w:rPr>
        <w:t xml:space="preserve">. </w:t>
      </w:r>
    </w:p>
    <w:p w14:paraId="1B7C852F" w14:textId="77777777" w:rsidR="004F55C1" w:rsidRPr="0070760A" w:rsidRDefault="004F55C1" w:rsidP="004F55C1">
      <w:pPr>
        <w:spacing w:after="24" w:line="259" w:lineRule="auto"/>
        <w:ind w:left="720"/>
        <w:rPr>
          <w:rFonts w:asciiTheme="minorHAnsi" w:hAnsiTheme="minorHAnsi" w:cstheme="minorHAnsi"/>
        </w:rPr>
      </w:pPr>
      <w:r w:rsidRPr="0070760A">
        <w:rPr>
          <w:rFonts w:asciiTheme="minorHAnsi" w:hAnsiTheme="minorHAnsi" w:cstheme="minorHAnsi"/>
        </w:rPr>
        <w:t xml:space="preserve"> </w:t>
      </w:r>
    </w:p>
    <w:p w14:paraId="130E1FD0" w14:textId="77777777" w:rsidR="004F55C1" w:rsidRPr="0070760A" w:rsidRDefault="004F55C1" w:rsidP="004F55C1">
      <w:pPr>
        <w:numPr>
          <w:ilvl w:val="0"/>
          <w:numId w:val="18"/>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La ocurrencia en el mismo periodo de facturación (mes) del mismo defecto de intensidad media (FC2) pasará a considerarse como defecto de intensidad alta (FC3) a partir de la 4ª vez que ocurra. A partir de la 6ª ocurrencia pasará a aplicarse una penalización equivalente al 5% del importe del pago mensual, impuestos no incluidos.   </w:t>
      </w:r>
    </w:p>
    <w:p w14:paraId="1FE729D5" w14:textId="77777777" w:rsidR="004F55C1" w:rsidRPr="0070760A" w:rsidRDefault="004F55C1" w:rsidP="004F55C1">
      <w:pPr>
        <w:spacing w:after="24" w:line="259" w:lineRule="auto"/>
        <w:ind w:left="720"/>
        <w:rPr>
          <w:rFonts w:asciiTheme="minorHAnsi" w:hAnsiTheme="minorHAnsi" w:cstheme="minorHAnsi"/>
        </w:rPr>
      </w:pPr>
      <w:r w:rsidRPr="0070760A">
        <w:rPr>
          <w:rFonts w:asciiTheme="minorHAnsi" w:hAnsiTheme="minorHAnsi" w:cstheme="minorHAnsi"/>
        </w:rPr>
        <w:t xml:space="preserve"> </w:t>
      </w:r>
    </w:p>
    <w:p w14:paraId="023C9DDC" w14:textId="77777777" w:rsidR="004F55C1" w:rsidRPr="0070760A" w:rsidRDefault="004F55C1" w:rsidP="004F55C1">
      <w:pPr>
        <w:numPr>
          <w:ilvl w:val="0"/>
          <w:numId w:val="18"/>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La reiteración en el mismo mes del mismo defecto de intensidad alta en un número igual o mayor a 4 ocurrencias, generará la aplicación de una penalización equivalente al 10% del importe del pago mensual, impuestos no incluidos.   </w:t>
      </w:r>
    </w:p>
    <w:p w14:paraId="6A80AD5A" w14:textId="77777777" w:rsidR="004F55C1" w:rsidRPr="0070760A" w:rsidRDefault="004F55C1" w:rsidP="004F55C1">
      <w:pPr>
        <w:spacing w:line="259" w:lineRule="auto"/>
        <w:ind w:left="720"/>
        <w:rPr>
          <w:rFonts w:asciiTheme="minorHAnsi" w:hAnsiTheme="minorHAnsi" w:cstheme="minorHAnsi"/>
        </w:rPr>
      </w:pPr>
      <w:r w:rsidRPr="0070760A">
        <w:rPr>
          <w:rFonts w:asciiTheme="minorHAnsi" w:hAnsiTheme="minorHAnsi" w:cstheme="minorHAnsi"/>
        </w:rPr>
        <w:t xml:space="preserve"> </w:t>
      </w:r>
    </w:p>
    <w:p w14:paraId="65874AE2" w14:textId="77777777" w:rsidR="004F55C1" w:rsidRPr="00976C81" w:rsidRDefault="004F55C1" w:rsidP="004F55C1">
      <w:pPr>
        <w:spacing w:after="5" w:line="249" w:lineRule="auto"/>
        <w:ind w:left="-5"/>
        <w:rPr>
          <w:rFonts w:asciiTheme="minorHAnsi" w:hAnsiTheme="minorHAnsi" w:cstheme="minorHAnsi"/>
        </w:rPr>
      </w:pPr>
      <w:r w:rsidRPr="00976C81">
        <w:rPr>
          <w:rFonts w:asciiTheme="minorHAnsi" w:hAnsiTheme="minorHAnsi" w:cstheme="minorHAnsi"/>
        </w:rPr>
        <w:t xml:space="preserve">Lo anterior aplica para la misma incidencia en el mismo equipo y una vez transcurrido el plazo de respuesta. </w:t>
      </w:r>
    </w:p>
    <w:p w14:paraId="1250B43E" w14:textId="77777777" w:rsidR="004F55C1" w:rsidRPr="0070760A" w:rsidRDefault="004F55C1" w:rsidP="004F55C1">
      <w:pPr>
        <w:spacing w:line="259" w:lineRule="auto"/>
        <w:rPr>
          <w:rFonts w:asciiTheme="minorHAnsi" w:hAnsiTheme="minorHAnsi" w:cstheme="minorHAnsi"/>
        </w:rPr>
      </w:pPr>
    </w:p>
    <w:p w14:paraId="3D1F76D4"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7B1E87B7" w14:textId="77777777" w:rsidR="004F55C1" w:rsidRPr="0070760A" w:rsidRDefault="004F55C1" w:rsidP="004F55C1">
      <w:pPr>
        <w:ind w:left="-5"/>
        <w:rPr>
          <w:rFonts w:asciiTheme="minorHAnsi" w:hAnsiTheme="minorHAnsi" w:cstheme="minorHAnsi"/>
        </w:rPr>
      </w:pPr>
      <w:r w:rsidRPr="00976C81">
        <w:rPr>
          <w:rFonts w:asciiTheme="minorHAnsi" w:hAnsiTheme="minorHAnsi" w:cstheme="minorHAnsi"/>
          <w:b/>
        </w:rPr>
        <w:t>A.3</w:t>
      </w:r>
      <w:r>
        <w:rPr>
          <w:rFonts w:asciiTheme="minorHAnsi" w:hAnsiTheme="minorHAnsi" w:cstheme="minorHAnsi"/>
        </w:rPr>
        <w:t xml:space="preserve"> </w:t>
      </w:r>
      <w:r w:rsidRPr="0070760A">
        <w:rPr>
          <w:rFonts w:asciiTheme="minorHAnsi" w:hAnsiTheme="minorHAnsi" w:cstheme="minorHAnsi"/>
          <w:b/>
        </w:rPr>
        <w:t>Tiempo máximo de parada continuada</w:t>
      </w:r>
      <w:r w:rsidRPr="0070760A">
        <w:rPr>
          <w:rFonts w:asciiTheme="minorHAnsi" w:hAnsiTheme="minorHAnsi" w:cstheme="minorHAnsi"/>
        </w:rPr>
        <w:t>:</w:t>
      </w:r>
      <w:r>
        <w:rPr>
          <w:rFonts w:asciiTheme="minorHAnsi" w:hAnsiTheme="minorHAnsi" w:cstheme="minorHAnsi"/>
        </w:rPr>
        <w:t xml:space="preserve"> es el</w:t>
      </w:r>
      <w:r w:rsidRPr="0070760A">
        <w:rPr>
          <w:rFonts w:asciiTheme="minorHAnsi" w:hAnsiTheme="minorHAnsi" w:cstheme="minorHAnsi"/>
        </w:rPr>
        <w:t xml:space="preserve"> tiempo máximo durante el cual un equipo no está disponible debido a cada una de las incidencias producidas. El oferente propondrá un nivel máximo garantizado, </w:t>
      </w:r>
      <w:r w:rsidRPr="00976C81">
        <w:rPr>
          <w:rFonts w:asciiTheme="minorHAnsi" w:hAnsiTheme="minorHAnsi" w:cstheme="minorHAnsi"/>
          <w:b/>
        </w:rPr>
        <w:t>nunca mayor de 2 días hábiles</w:t>
      </w:r>
      <w:r w:rsidRPr="0070760A">
        <w:rPr>
          <w:rFonts w:asciiTheme="minorHAnsi" w:hAnsiTheme="minorHAnsi" w:cstheme="minorHAnsi"/>
        </w:rPr>
        <w:t>, a partir del cual se considerará incumplimiento.</w:t>
      </w:r>
    </w:p>
    <w:p w14:paraId="5D497C7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67393E0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lastRenderedPageBreak/>
        <w:t xml:space="preserve">En base al cumplimiento o no del valor garantizado de disponibilidad y del tiempo máximo de parada continuada, se indican las penalizaciones por las desviaciones de ambos calculadas sobre el valor de referencia del mantenimiento por cada equipo. </w:t>
      </w:r>
    </w:p>
    <w:p w14:paraId="1A0E1127"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28B4C0E3" w14:textId="77777777" w:rsidR="004F55C1" w:rsidRDefault="004F55C1" w:rsidP="004F55C1">
      <w:pPr>
        <w:ind w:left="-5"/>
        <w:rPr>
          <w:rFonts w:asciiTheme="minorHAnsi" w:hAnsiTheme="minorHAnsi" w:cstheme="minorHAnsi"/>
        </w:rPr>
      </w:pPr>
      <w:r w:rsidRPr="0070760A">
        <w:rPr>
          <w:rFonts w:asciiTheme="minorHAnsi" w:hAnsiTheme="minorHAnsi" w:cstheme="minorHAnsi"/>
        </w:rPr>
        <w:t>El período de revisión de dic</w:t>
      </w:r>
      <w:r>
        <w:rPr>
          <w:rFonts w:asciiTheme="minorHAnsi" w:hAnsiTheme="minorHAnsi" w:cstheme="minorHAnsi"/>
        </w:rPr>
        <w:t>has desviaciones</w:t>
      </w:r>
      <w:r w:rsidRPr="0070760A">
        <w:rPr>
          <w:rFonts w:asciiTheme="minorHAnsi" w:hAnsiTheme="minorHAnsi" w:cstheme="minorHAnsi"/>
        </w:rPr>
        <w:t xml:space="preserve"> será mensual. </w:t>
      </w:r>
    </w:p>
    <w:p w14:paraId="39589563" w14:textId="77777777" w:rsidR="004F55C1" w:rsidRDefault="004F55C1" w:rsidP="004F55C1">
      <w:pPr>
        <w:spacing w:after="11" w:line="259" w:lineRule="auto"/>
        <w:rPr>
          <w:rFonts w:asciiTheme="minorHAnsi" w:hAnsiTheme="minorHAnsi" w:cstheme="minorHAnsi"/>
        </w:rPr>
      </w:pPr>
    </w:p>
    <w:p w14:paraId="1667D767" w14:textId="77777777" w:rsidR="004F55C1" w:rsidRDefault="004F55C1" w:rsidP="004F55C1">
      <w:pPr>
        <w:spacing w:after="160" w:line="259" w:lineRule="auto"/>
        <w:rPr>
          <w:rFonts w:asciiTheme="minorHAnsi" w:hAnsiTheme="minorHAnsi" w:cstheme="minorHAnsi"/>
        </w:rPr>
      </w:pPr>
      <w:r>
        <w:rPr>
          <w:rFonts w:asciiTheme="minorHAnsi" w:hAnsiTheme="minorHAnsi" w:cstheme="minorHAnsi"/>
        </w:rPr>
        <w:br w:type="page"/>
      </w:r>
    </w:p>
    <w:p w14:paraId="28BF3521" w14:textId="77777777" w:rsidR="004F55C1" w:rsidRPr="0070760A" w:rsidRDefault="004F55C1" w:rsidP="004F55C1">
      <w:pPr>
        <w:spacing w:after="11" w:line="259" w:lineRule="auto"/>
        <w:rPr>
          <w:rFonts w:asciiTheme="minorHAnsi" w:hAnsiTheme="minorHAnsi" w:cstheme="minorHAnsi"/>
        </w:rPr>
      </w:pPr>
    </w:p>
    <w:p w14:paraId="4A65FAFE" w14:textId="77777777" w:rsidR="004F55C1" w:rsidRDefault="004F55C1" w:rsidP="004F55C1">
      <w:pPr>
        <w:pStyle w:val="Ttulo1"/>
        <w:tabs>
          <w:tab w:val="clear" w:pos="432"/>
        </w:tabs>
        <w:spacing w:before="0" w:after="5" w:line="249" w:lineRule="auto"/>
        <w:ind w:left="417"/>
        <w:jc w:val="both"/>
        <w:rPr>
          <w:rFonts w:asciiTheme="minorHAnsi" w:hAnsiTheme="minorHAnsi" w:cstheme="minorHAnsi"/>
          <w:color w:val="auto"/>
        </w:rPr>
      </w:pPr>
      <w:bookmarkStart w:id="20" w:name="_Toc44820"/>
      <w:r w:rsidRPr="0070760A">
        <w:rPr>
          <w:rFonts w:asciiTheme="minorHAnsi" w:hAnsiTheme="minorHAnsi" w:cstheme="minorHAnsi"/>
          <w:color w:val="auto"/>
        </w:rPr>
        <w:t>FORMACIÓN, CAPACITACIÓN Y SOPORTE TÉCNICO</w:t>
      </w:r>
      <w:bookmarkEnd w:id="20"/>
    </w:p>
    <w:p w14:paraId="455AD178" w14:textId="77777777" w:rsidR="004F55C1" w:rsidRPr="00976C81" w:rsidRDefault="004F55C1" w:rsidP="004F55C1"/>
    <w:p w14:paraId="4822B159"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Dentro de la gestión integral del equipamiento, un adecuado desarrollo de la fase de formación y ca</w:t>
      </w:r>
      <w:r>
        <w:rPr>
          <w:rFonts w:asciiTheme="minorHAnsi" w:hAnsiTheme="minorHAnsi" w:cstheme="minorHAnsi"/>
        </w:rPr>
        <w:t>pacitación del personal usuario</w:t>
      </w:r>
      <w:r w:rsidRPr="0070760A">
        <w:rPr>
          <w:rFonts w:asciiTheme="minorHAnsi" w:hAnsiTheme="minorHAnsi" w:cstheme="minorHAnsi"/>
        </w:rPr>
        <w:t xml:space="preserve"> es fundamental para poder obtener de los equipos su mayor rendimiento dentro de los parámetros de calidad, eficacia, eficiencia y seguridad establecidos por el fabricante de los mismos.   </w:t>
      </w:r>
    </w:p>
    <w:p w14:paraId="75FA8B7B"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27C5D9F5"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En este punto es preciso ser consciente que un mal uso de los equipos (e incluso su no utilización) se sustenta en una inadecuada capacitación del personal asistencial, por lo que es necesario establecer la inclusión de un programa de formación como parte de la dotación y gestión de los equipos de alta tecnología médica.  </w:t>
      </w:r>
    </w:p>
    <w:p w14:paraId="6C47519C"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0712C410"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El establecimiento de un adecuado plan de capacitación en el uso de los equipos</w:t>
      </w:r>
      <w:r>
        <w:rPr>
          <w:rFonts w:asciiTheme="minorHAnsi" w:hAnsiTheme="minorHAnsi" w:cstheme="minorHAnsi"/>
        </w:rPr>
        <w:t xml:space="preserve"> permite</w:t>
      </w:r>
      <w:r w:rsidRPr="0070760A">
        <w:rPr>
          <w:rFonts w:asciiTheme="minorHAnsi" w:hAnsiTheme="minorHAnsi" w:cstheme="minorHAnsi"/>
        </w:rPr>
        <w:t xml:space="preserve">:  </w:t>
      </w:r>
    </w:p>
    <w:p w14:paraId="75F84CFC"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51AE6212" w14:textId="77777777" w:rsidR="004F55C1" w:rsidRPr="0070760A" w:rsidRDefault="004F55C1" w:rsidP="004F55C1">
      <w:pPr>
        <w:numPr>
          <w:ilvl w:val="0"/>
          <w:numId w:val="19"/>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Obtener alta productividad y rendimiento optimizado de los equipos durante su vida útil establecida, ofreciendo la mejor calidad asistencial que el equipo proporciona.  </w:t>
      </w:r>
    </w:p>
    <w:p w14:paraId="29F53690" w14:textId="77777777" w:rsidR="004F55C1" w:rsidRPr="0070760A" w:rsidRDefault="004F55C1" w:rsidP="004F55C1">
      <w:pPr>
        <w:numPr>
          <w:ilvl w:val="0"/>
          <w:numId w:val="19"/>
        </w:numPr>
        <w:spacing w:after="26" w:line="248" w:lineRule="auto"/>
        <w:ind w:hanging="360"/>
        <w:jc w:val="both"/>
        <w:rPr>
          <w:rFonts w:asciiTheme="minorHAnsi" w:hAnsiTheme="minorHAnsi" w:cstheme="minorHAnsi"/>
        </w:rPr>
      </w:pPr>
      <w:r w:rsidRPr="0070760A">
        <w:rPr>
          <w:rFonts w:asciiTheme="minorHAnsi" w:hAnsiTheme="minorHAnsi" w:cstheme="minorHAnsi"/>
        </w:rPr>
        <w:t xml:space="preserve">Prevenir el deterioro de los equipos por uso inadecuado, prolongando de esta forma la vida útil de los mismos y funcionamiento óptimo en todo momento. </w:t>
      </w:r>
    </w:p>
    <w:p w14:paraId="3F3B0CFA" w14:textId="77777777" w:rsidR="004F55C1" w:rsidRPr="0070760A" w:rsidRDefault="004F55C1" w:rsidP="004F55C1">
      <w:pPr>
        <w:numPr>
          <w:ilvl w:val="0"/>
          <w:numId w:val="19"/>
        </w:numPr>
        <w:spacing w:after="26" w:line="248" w:lineRule="auto"/>
        <w:ind w:hanging="360"/>
        <w:jc w:val="both"/>
        <w:rPr>
          <w:rFonts w:asciiTheme="minorHAnsi" w:hAnsiTheme="minorHAnsi" w:cstheme="minorHAnsi"/>
        </w:rPr>
      </w:pPr>
      <w:r w:rsidRPr="0070760A">
        <w:rPr>
          <w:rFonts w:asciiTheme="minorHAnsi" w:hAnsiTheme="minorHAnsi" w:cstheme="minorHAnsi"/>
        </w:rPr>
        <w:t xml:space="preserve">Establecer un compromiso, tanto por el proveedor de los equipos como por los usuarios de los mismos, que garantice la seguridad del paciente en todo momento, otorgando conocimiento en el manejo de los equipos que permita </w:t>
      </w:r>
      <w:r>
        <w:rPr>
          <w:rFonts w:asciiTheme="minorHAnsi" w:hAnsiTheme="minorHAnsi" w:cstheme="minorHAnsi"/>
        </w:rPr>
        <w:t xml:space="preserve">a los usuarios </w:t>
      </w:r>
      <w:r w:rsidRPr="0070760A">
        <w:rPr>
          <w:rFonts w:asciiTheme="minorHAnsi" w:hAnsiTheme="minorHAnsi" w:cstheme="minorHAnsi"/>
        </w:rPr>
        <w:t xml:space="preserve">asegurar el correcto funcionamiento del equipo, y a los pacientes sentirse cómodos y seguros durante su interacción con el equipamiento destinado a su tratamiento o diagnóstico. </w:t>
      </w:r>
    </w:p>
    <w:p w14:paraId="576DA46B" w14:textId="77777777" w:rsidR="004F55C1" w:rsidRPr="0070760A" w:rsidRDefault="004F55C1" w:rsidP="004F55C1">
      <w:pPr>
        <w:numPr>
          <w:ilvl w:val="0"/>
          <w:numId w:val="19"/>
        </w:numPr>
        <w:spacing w:after="3" w:line="248" w:lineRule="auto"/>
        <w:ind w:hanging="360"/>
        <w:jc w:val="both"/>
        <w:rPr>
          <w:rFonts w:asciiTheme="minorHAnsi" w:hAnsiTheme="minorHAnsi" w:cstheme="minorHAnsi"/>
        </w:rPr>
      </w:pPr>
      <w:r>
        <w:rPr>
          <w:rFonts w:asciiTheme="minorHAnsi" w:hAnsiTheme="minorHAnsi" w:cstheme="minorHAnsi"/>
        </w:rPr>
        <w:t>La</w:t>
      </w:r>
      <w:r w:rsidRPr="0070760A">
        <w:rPr>
          <w:rFonts w:asciiTheme="minorHAnsi" w:hAnsiTheme="minorHAnsi" w:cstheme="minorHAnsi"/>
        </w:rPr>
        <w:t xml:space="preserve"> introducción de nuevos equipos supone una oportunidad a aprovechar para dar un nuevo enfoque a la hora de trabajar, configurando una orientación centrada en el paciente, que incluya los más eficientes procesos para minimizar costes y tiempos, </w:t>
      </w:r>
      <w:r>
        <w:rPr>
          <w:rFonts w:asciiTheme="minorHAnsi" w:hAnsiTheme="minorHAnsi" w:cstheme="minorHAnsi"/>
        </w:rPr>
        <w:t>producto de</w:t>
      </w:r>
      <w:r w:rsidRPr="0070760A">
        <w:rPr>
          <w:rFonts w:asciiTheme="minorHAnsi" w:hAnsiTheme="minorHAnsi" w:cstheme="minorHAnsi"/>
        </w:rPr>
        <w:t xml:space="preserve"> una base formativa adecuada y actualizada. Las nuevas demandas asistenciales, así como la escasez de recursos, refuerzan la necesidad de optimizar el uso de la tecnología médico</w:t>
      </w:r>
      <w:r>
        <w:rPr>
          <w:rFonts w:asciiTheme="minorHAnsi" w:hAnsiTheme="minorHAnsi" w:cstheme="minorHAnsi"/>
        </w:rPr>
        <w:t xml:space="preserve"> </w:t>
      </w:r>
      <w:r w:rsidRPr="0070760A">
        <w:rPr>
          <w:rFonts w:asciiTheme="minorHAnsi" w:hAnsiTheme="minorHAnsi" w:cstheme="minorHAnsi"/>
        </w:rPr>
        <w:t xml:space="preserve">asistencial. </w:t>
      </w:r>
    </w:p>
    <w:p w14:paraId="24496F4B"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303F6298"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b/>
        </w:rPr>
        <w:t>Capacitación y soporte</w:t>
      </w:r>
      <w:r w:rsidRPr="0070760A">
        <w:rPr>
          <w:rFonts w:asciiTheme="minorHAnsi" w:hAnsiTheme="minorHAnsi" w:cstheme="minorHAnsi"/>
        </w:rPr>
        <w:t xml:space="preserve">: deberá aportarse información sobre los cursos y la capacitación ofertada tanto desde el punto de vista técnico </w:t>
      </w:r>
      <w:r>
        <w:rPr>
          <w:rFonts w:asciiTheme="minorHAnsi" w:hAnsiTheme="minorHAnsi" w:cstheme="minorHAnsi"/>
        </w:rPr>
        <w:t>como</w:t>
      </w:r>
      <w:r w:rsidRPr="0070760A">
        <w:rPr>
          <w:rFonts w:asciiTheme="minorHAnsi" w:hAnsiTheme="minorHAnsi" w:cstheme="minorHAnsi"/>
        </w:rPr>
        <w:t xml:space="preserve"> asistencial. La oferta indicará el número de cursos propuesto</w:t>
      </w:r>
      <w:r>
        <w:rPr>
          <w:rFonts w:asciiTheme="minorHAnsi" w:hAnsiTheme="minorHAnsi" w:cstheme="minorHAnsi"/>
        </w:rPr>
        <w:t>s,</w:t>
      </w:r>
      <w:r w:rsidRPr="0070760A">
        <w:rPr>
          <w:rFonts w:asciiTheme="minorHAnsi" w:hAnsiTheme="minorHAnsi" w:cstheme="minorHAnsi"/>
        </w:rPr>
        <w:t xml:space="preserve"> alcance de los mismos y el número de horas, teniendo en cuenta que la oferta ha de cubrir el turno matutino y vespertino. En caso de cursos específicos para distintas categorías profesionales asistenciales, se desglosará según estructura profesional. </w:t>
      </w:r>
    </w:p>
    <w:p w14:paraId="0AB62C9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09D9B916"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La capacitación en el uso de los equipos</w:t>
      </w:r>
      <w:r>
        <w:rPr>
          <w:rFonts w:asciiTheme="minorHAnsi" w:hAnsiTheme="minorHAnsi" w:cstheme="minorHAnsi"/>
        </w:rPr>
        <w:t xml:space="preserve"> incluidos en el l</w:t>
      </w:r>
      <w:r w:rsidRPr="0070760A">
        <w:rPr>
          <w:rFonts w:asciiTheme="minorHAnsi" w:hAnsiTheme="minorHAnsi" w:cstheme="minorHAnsi"/>
        </w:rPr>
        <w:t>lam</w:t>
      </w:r>
      <w:r>
        <w:rPr>
          <w:rFonts w:asciiTheme="minorHAnsi" w:hAnsiTheme="minorHAnsi" w:cstheme="minorHAnsi"/>
        </w:rPr>
        <w:t>ado incluirá</w:t>
      </w:r>
      <w:r w:rsidRPr="0070760A">
        <w:rPr>
          <w:rFonts w:asciiTheme="minorHAnsi" w:hAnsiTheme="minorHAnsi" w:cstheme="minorHAnsi"/>
        </w:rPr>
        <w:t xml:space="preserve">:  </w:t>
      </w:r>
    </w:p>
    <w:p w14:paraId="009E29C2"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4EB4A3C2" w14:textId="77777777" w:rsidR="004F55C1" w:rsidRPr="0040077C" w:rsidRDefault="004F55C1" w:rsidP="004F55C1">
      <w:pPr>
        <w:numPr>
          <w:ilvl w:val="0"/>
          <w:numId w:val="20"/>
        </w:numPr>
        <w:spacing w:after="3" w:line="248" w:lineRule="auto"/>
        <w:ind w:hanging="720"/>
        <w:jc w:val="both"/>
        <w:rPr>
          <w:rFonts w:asciiTheme="minorHAnsi" w:hAnsiTheme="minorHAnsi" w:cstheme="minorHAnsi"/>
        </w:rPr>
      </w:pPr>
      <w:r w:rsidRPr="0070760A">
        <w:rPr>
          <w:rFonts w:asciiTheme="minorHAnsi" w:hAnsiTheme="minorHAnsi" w:cstheme="minorHAnsi"/>
          <w:i/>
        </w:rPr>
        <w:t xml:space="preserve">Formación inicial: </w:t>
      </w:r>
      <w:r w:rsidRPr="0070760A">
        <w:rPr>
          <w:rFonts w:asciiTheme="minorHAnsi" w:hAnsiTheme="minorHAnsi" w:cstheme="minorHAnsi"/>
        </w:rPr>
        <w:t xml:space="preserve">consiste en la capacitación al personal técnico que realiza su actividad en el área de Block Quirúrgico y Endoscopia y en contacto directo con los equipos. Esta capacitación inicial puede incluir también al personal médico </w:t>
      </w:r>
      <w:r w:rsidRPr="0070760A">
        <w:rPr>
          <w:rFonts w:asciiTheme="minorHAnsi" w:hAnsiTheme="minorHAnsi" w:cstheme="minorHAnsi"/>
        </w:rPr>
        <w:lastRenderedPageBreak/>
        <w:t xml:space="preserve">prescriptor a fin de dar a conocer las capacidades de los nuevos equipos incorporados, así como las novedades diagnósticas de los mismos.   </w:t>
      </w:r>
    </w:p>
    <w:p w14:paraId="02FB30BC"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79894069" w14:textId="77777777" w:rsidR="004F55C1" w:rsidRPr="0070760A" w:rsidRDefault="004F55C1" w:rsidP="004F55C1">
      <w:pPr>
        <w:numPr>
          <w:ilvl w:val="0"/>
          <w:numId w:val="20"/>
        </w:numPr>
        <w:spacing w:after="3" w:line="248" w:lineRule="auto"/>
        <w:ind w:hanging="720"/>
        <w:jc w:val="both"/>
        <w:rPr>
          <w:rFonts w:asciiTheme="minorHAnsi" w:hAnsiTheme="minorHAnsi" w:cstheme="minorHAnsi"/>
        </w:rPr>
      </w:pPr>
      <w:r w:rsidRPr="0070760A">
        <w:rPr>
          <w:rFonts w:asciiTheme="minorHAnsi" w:hAnsiTheme="minorHAnsi" w:cstheme="minorHAnsi"/>
          <w:i/>
        </w:rPr>
        <w:t xml:space="preserve">Formación continua: </w:t>
      </w:r>
      <w:r w:rsidRPr="0070760A">
        <w:rPr>
          <w:rFonts w:asciiTheme="minorHAnsi" w:hAnsiTheme="minorHAnsi" w:cstheme="minorHAnsi"/>
        </w:rPr>
        <w:t xml:space="preserve">supone una actualización de los conocimientos del personal asignado al uso de los equipos, lo que permite ampliar conocimientos, corregir defectos de uso y solventar las posibles dudas que se hayan generado en el personal. El programa de capacitación de formación continua debiera proporcionarse a la finalización del primer año de garantía.  </w:t>
      </w:r>
    </w:p>
    <w:p w14:paraId="2178EB1E"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36E0A8C1"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capacitación correspondiente a los nuevos equipos se dirigirá a dos tipos de destinatarios:  </w:t>
      </w:r>
    </w:p>
    <w:p w14:paraId="63B6B932"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73EB9F22" w14:textId="77777777" w:rsidR="004F55C1" w:rsidRDefault="004F55C1" w:rsidP="004F55C1">
      <w:pPr>
        <w:numPr>
          <w:ilvl w:val="1"/>
          <w:numId w:val="20"/>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Usuarios directos según perfiles: </w:t>
      </w:r>
      <w:r w:rsidRPr="0040077C">
        <w:rPr>
          <w:rFonts w:asciiTheme="minorHAnsi" w:eastAsia="Arial" w:hAnsiTheme="minorHAnsi" w:cstheme="minorHAnsi"/>
        </w:rPr>
        <w:t xml:space="preserve"> </w:t>
      </w:r>
      <w:r w:rsidRPr="0040077C">
        <w:rPr>
          <w:rFonts w:asciiTheme="minorHAnsi" w:hAnsiTheme="minorHAnsi" w:cstheme="minorHAnsi"/>
        </w:rPr>
        <w:t xml:space="preserve">Clínicos (médicos, personal de enfermería otros). </w:t>
      </w:r>
    </w:p>
    <w:p w14:paraId="3144D1BD" w14:textId="77777777" w:rsidR="004F55C1" w:rsidRDefault="004F55C1" w:rsidP="004F55C1">
      <w:pPr>
        <w:numPr>
          <w:ilvl w:val="1"/>
          <w:numId w:val="20"/>
        </w:numPr>
        <w:spacing w:after="3" w:line="248" w:lineRule="auto"/>
        <w:ind w:hanging="360"/>
        <w:jc w:val="both"/>
        <w:rPr>
          <w:rFonts w:asciiTheme="minorHAnsi" w:hAnsiTheme="minorHAnsi" w:cstheme="minorHAnsi"/>
        </w:rPr>
      </w:pPr>
      <w:r>
        <w:rPr>
          <w:rFonts w:asciiTheme="minorHAnsi" w:hAnsiTheme="minorHAnsi" w:cstheme="minorHAnsi"/>
        </w:rPr>
        <w:t>Personal técnico de Ingeniería biomédica del HBSE responsable de la solicitud de servicio de mantenimiento, seguimiento del plan de mantenimiento ofertado y en casos específicos, primera intervención (valoración).</w:t>
      </w:r>
    </w:p>
    <w:p w14:paraId="382F1933" w14:textId="77777777" w:rsidR="004F55C1" w:rsidRPr="0040077C" w:rsidRDefault="004F55C1" w:rsidP="004F55C1">
      <w:pPr>
        <w:rPr>
          <w:rFonts w:asciiTheme="minorHAnsi" w:hAnsiTheme="minorHAnsi" w:cstheme="minorHAnsi"/>
        </w:rPr>
      </w:pPr>
    </w:p>
    <w:p w14:paraId="1FE2FAAE" w14:textId="74FB17BD" w:rsidR="00C91555" w:rsidRDefault="00C91555">
      <w:pPr>
        <w:spacing w:after="200" w:line="276" w:lineRule="auto"/>
        <w:rPr>
          <w:lang w:val="es-ES_tradnl"/>
        </w:rPr>
      </w:pPr>
      <w:r>
        <w:rPr>
          <w:lang w:val="es-ES_tradnl"/>
        </w:rPr>
        <w:br w:type="page"/>
      </w:r>
    </w:p>
    <w:p w14:paraId="61B7B276" w14:textId="77777777" w:rsidR="00C91555" w:rsidRDefault="00C91555" w:rsidP="0053445C">
      <w:pPr>
        <w:rPr>
          <w:lang w:val="es-ES_tradnl"/>
        </w:rPr>
      </w:pPr>
    </w:p>
    <w:p w14:paraId="5F463D1F" w14:textId="77777777" w:rsidR="00C91555" w:rsidRDefault="00C91555" w:rsidP="0053445C">
      <w:pPr>
        <w:rPr>
          <w:lang w:val="es-ES_tradnl"/>
        </w:rPr>
      </w:pPr>
    </w:p>
    <w:p w14:paraId="24A3A974" w14:textId="77777777" w:rsidR="00C91555" w:rsidRDefault="00C91555" w:rsidP="0053445C">
      <w:pPr>
        <w:rPr>
          <w:lang w:val="es-ES_tradnl"/>
        </w:rPr>
      </w:pPr>
      <w:r>
        <w:rPr>
          <w:lang w:val="es-ES_tradnl"/>
        </w:rPr>
        <w:t>MEMORIA TÉCNICA</w:t>
      </w:r>
    </w:p>
    <w:p w14:paraId="35A87CCA" w14:textId="77777777" w:rsidR="00C91555" w:rsidRDefault="00C91555" w:rsidP="0053445C">
      <w:pPr>
        <w:rPr>
          <w:lang w:val="es-ES_tradnl"/>
        </w:rPr>
      </w:pPr>
    </w:p>
    <w:p w14:paraId="6280A2AF" w14:textId="20336391" w:rsidR="00DF5D68" w:rsidRDefault="00DF5D68" w:rsidP="00DF5D68">
      <w:pPr>
        <w:jc w:val="center"/>
        <w:rPr>
          <w:sz w:val="28"/>
          <w:szCs w:val="28"/>
        </w:rPr>
      </w:pPr>
      <w:bookmarkStart w:id="21" w:name="_Toc529548726"/>
      <w:r>
        <w:rPr>
          <w:sz w:val="28"/>
          <w:szCs w:val="28"/>
        </w:rPr>
        <w:t xml:space="preserve">Anexo </w:t>
      </w:r>
      <w:r>
        <w:rPr>
          <w:color w:val="FF0000"/>
          <w:sz w:val="28"/>
          <w:szCs w:val="28"/>
        </w:rPr>
        <w:t>(Nº…)</w:t>
      </w:r>
      <w:r>
        <w:rPr>
          <w:sz w:val="28"/>
          <w:szCs w:val="28"/>
        </w:rPr>
        <w:t xml:space="preserve"> – Formulario de Identificación del Oferente</w:t>
      </w:r>
      <w:bookmarkEnd w:id="21"/>
      <w:r>
        <w:rPr>
          <w:sz w:val="28"/>
          <w:szCs w:val="28"/>
        </w:rPr>
        <w:t> </w:t>
      </w:r>
    </w:p>
    <w:p w14:paraId="7BEE0E9A" w14:textId="77777777" w:rsidR="003878FE" w:rsidRDefault="003878FE" w:rsidP="00DF5D68">
      <w:pPr>
        <w:jc w:val="center"/>
        <w:rPr>
          <w:sz w:val="28"/>
          <w:szCs w:val="28"/>
        </w:rPr>
      </w:pPr>
    </w:p>
    <w:p w14:paraId="76B333E3" w14:textId="29634708" w:rsidR="00DF5D68" w:rsidRDefault="00DF5D68" w:rsidP="00DF5D68">
      <w:pPr>
        <w:shd w:val="clear" w:color="auto" w:fill="FFFFFF"/>
        <w:spacing w:after="200" w:line="360" w:lineRule="auto"/>
        <w:jc w:val="both"/>
        <w:rPr>
          <w:szCs w:val="22"/>
        </w:rPr>
      </w:pPr>
      <w:r>
        <w:rPr>
          <w:rFonts w:cs="Arial"/>
          <w:szCs w:val="22"/>
        </w:rPr>
        <w:t xml:space="preserve">El/Los que suscribe/n ______________________________ </w:t>
      </w:r>
      <w:r>
        <w:rPr>
          <w:rFonts w:cs="Arial"/>
          <w:color w:val="FF0000"/>
          <w:szCs w:val="22"/>
        </w:rPr>
        <w:t>(nombre de quien firme y tenga poderes suficientes para representar a la empresa oferente acreditados en RUPE)</w:t>
      </w:r>
      <w:r>
        <w:rPr>
          <w:rFonts w:cs="Arial"/>
          <w:szCs w:val="22"/>
        </w:rPr>
        <w:t xml:space="preserve"> en representación de ______________________________ </w:t>
      </w:r>
      <w:r>
        <w:rPr>
          <w:rFonts w:cs="Arial"/>
          <w:color w:val="FF0000"/>
          <w:szCs w:val="22"/>
        </w:rPr>
        <w:t xml:space="preserve">(nombre de la Empresa oferente) </w:t>
      </w:r>
      <w:r>
        <w:rPr>
          <w:rFonts w:cs="Arial"/>
          <w:szCs w:val="22"/>
        </w:rPr>
        <w:t>declara/n que la oferta ingresada en línea a través del sitio web </w:t>
      </w:r>
      <w:hyperlink r:id="rId8" w:tgtFrame="_blank" w:history="1">
        <w:r>
          <w:rPr>
            <w:rStyle w:val="Hipervnculo"/>
            <w:rFonts w:eastAsia="Arial Unicode MS" w:cs="Arial"/>
            <w:szCs w:val="22"/>
          </w:rPr>
          <w:t>www.comprasestatales.gub.uy</w:t>
        </w:r>
      </w:hyperlink>
      <w:r>
        <w:rPr>
          <w:rFonts w:cs="Arial"/>
          <w:szCs w:val="22"/>
        </w:rPr>
        <w:t xml:space="preserve"> vincula a la empresa en todos sus términos y que acepta sin condiciones las disposiciones del Pliego de Condiciones Particulares del llamado  _ N°____ </w:t>
      </w:r>
      <w:r>
        <w:rPr>
          <w:rFonts w:cs="Arial"/>
          <w:color w:val="FF0000"/>
          <w:szCs w:val="22"/>
        </w:rPr>
        <w:t>(descripción del procedimiento de contratación),</w:t>
      </w:r>
      <w:r>
        <w:rPr>
          <w:rFonts w:cs="Arial"/>
          <w:szCs w:val="22"/>
        </w:rPr>
        <w:t xml:space="preserve"> así como las restantes normas que rigen la contratación.</w:t>
      </w:r>
    </w:p>
    <w:p w14:paraId="53DA74BD" w14:textId="77777777"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r>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7EBD5870" w14:textId="77777777"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p>
    <w:p w14:paraId="40F6C277" w14:textId="77777777" w:rsidR="00DF5D68" w:rsidRDefault="00DF5D68" w:rsidP="00DF5D68">
      <w:pPr>
        <w:shd w:val="clear" w:color="auto" w:fill="FFFFFF"/>
        <w:spacing w:after="200" w:line="360" w:lineRule="auto"/>
        <w:jc w:val="both"/>
        <w:rPr>
          <w:rFonts w:cs="Courier New"/>
          <w:szCs w:val="22"/>
        </w:rPr>
      </w:pPr>
      <w:r>
        <w:rPr>
          <w:rFonts w:cs="Arial"/>
          <w:szCs w:val="22"/>
        </w:rPr>
        <w:t>FIRMA/S: </w:t>
      </w:r>
      <w:r>
        <w:rPr>
          <w:rFonts w:cs="Arial"/>
          <w:szCs w:val="22"/>
        </w:rPr>
        <w:tab/>
      </w:r>
      <w:r>
        <w:rPr>
          <w:rFonts w:cs="Arial"/>
          <w:szCs w:val="22"/>
        </w:rPr>
        <w:tab/>
      </w:r>
      <w:r>
        <w:rPr>
          <w:rFonts w:cs="Arial"/>
          <w:szCs w:val="22"/>
          <w:shd w:val="clear" w:color="auto" w:fill="FFFFFF"/>
        </w:rPr>
        <w:t>______________________________</w:t>
      </w:r>
    </w:p>
    <w:p w14:paraId="558F19C8" w14:textId="77777777" w:rsidR="00DF5D68" w:rsidRDefault="00DF5D68" w:rsidP="00DF5D68">
      <w:pPr>
        <w:shd w:val="clear" w:color="auto" w:fill="FFFFFF"/>
        <w:spacing w:after="200" w:line="360" w:lineRule="auto"/>
        <w:jc w:val="both"/>
        <w:rPr>
          <w:rFonts w:ascii="Courier New" w:hAnsi="Courier New"/>
          <w:szCs w:val="22"/>
        </w:rPr>
      </w:pPr>
      <w:r>
        <w:rPr>
          <w:rFonts w:cs="Arial"/>
          <w:szCs w:val="22"/>
        </w:rPr>
        <w:t>ACLARACIÓN:</w:t>
      </w:r>
      <w:r>
        <w:rPr>
          <w:rFonts w:cs="Arial"/>
          <w:szCs w:val="22"/>
          <w:shd w:val="clear" w:color="auto" w:fill="FFFFFF"/>
        </w:rPr>
        <w:t> </w:t>
      </w:r>
      <w:r>
        <w:rPr>
          <w:rFonts w:cs="Arial"/>
          <w:szCs w:val="22"/>
          <w:shd w:val="clear" w:color="auto" w:fill="FFFFFF"/>
        </w:rPr>
        <w:tab/>
        <w:t>______________________________</w:t>
      </w:r>
    </w:p>
    <w:p w14:paraId="6DDD0397" w14:textId="77777777" w:rsidR="00DF5D68" w:rsidRDefault="00DF5D68" w:rsidP="00DF5D68">
      <w:pPr>
        <w:shd w:val="clear" w:color="auto" w:fill="FFFFFF"/>
        <w:spacing w:after="200" w:line="360" w:lineRule="auto"/>
        <w:jc w:val="both"/>
        <w:rPr>
          <w:szCs w:val="22"/>
        </w:rPr>
      </w:pPr>
      <w:r>
        <w:rPr>
          <w:rFonts w:cs="Arial"/>
          <w:szCs w:val="22"/>
        </w:rPr>
        <w:t>CI.: </w:t>
      </w:r>
      <w:r>
        <w:rPr>
          <w:rFonts w:cs="Arial"/>
          <w:szCs w:val="22"/>
        </w:rPr>
        <w:tab/>
      </w:r>
      <w:r>
        <w:rPr>
          <w:rFonts w:cs="Arial"/>
          <w:szCs w:val="22"/>
        </w:rPr>
        <w:tab/>
      </w:r>
      <w:r>
        <w:rPr>
          <w:rFonts w:cs="Arial"/>
          <w:szCs w:val="22"/>
        </w:rPr>
        <w:tab/>
      </w:r>
      <w:r>
        <w:rPr>
          <w:rFonts w:cs="Arial"/>
          <w:szCs w:val="22"/>
          <w:shd w:val="clear" w:color="auto" w:fill="FFFFFF"/>
        </w:rPr>
        <w:t>______________________________</w:t>
      </w:r>
    </w:p>
    <w:p w14:paraId="52DFB44F" w14:textId="20076795" w:rsidR="001B2BB4" w:rsidRDefault="00DF5D68" w:rsidP="00DF5D68">
      <w:r>
        <w:rPr>
          <w:rFonts w:ascii="Arial" w:hAnsi="Arial" w:cs="Arial"/>
          <w:color w:val="FF0000"/>
        </w:rPr>
        <w:br w:type="page"/>
      </w:r>
    </w:p>
    <w:sectPr w:rsidR="001B2BB4" w:rsidSect="006B01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numPicBullet w:numPicBulletId="1">
    <w:pict>
      <v:shape id="_x0000_i1027" type="#_x0000_t75" style="width:11.25pt;height:9.75pt" o:bullet="t">
        <v:imagedata r:id="rId2" o:title="BD21300_"/>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937205"/>
    <w:multiLevelType w:val="hybridMultilevel"/>
    <w:tmpl w:val="A61AD91A"/>
    <w:lvl w:ilvl="0" w:tplc="31FC1F2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136BF98">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A0CC3E98">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DBF0325C">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C06B07E">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779885EA">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024EC7D2">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5B02F582">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08A5920">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2" w15:restartNumberingAfterBreak="0">
    <w:nsid w:val="128E7637"/>
    <w:multiLevelType w:val="hybridMultilevel"/>
    <w:tmpl w:val="874CFAE6"/>
    <w:lvl w:ilvl="0" w:tplc="6298D60E">
      <w:start w:val="1"/>
      <w:numFmt w:val="bullet"/>
      <w:lvlText w:val=""/>
      <w:lvlJc w:val="left"/>
      <w:pPr>
        <w:ind w:left="1200" w:hanging="360"/>
      </w:pPr>
      <w:rPr>
        <w:rFonts w:ascii="Symbol" w:eastAsia="Times New Roman" w:hAnsi="Symbol" w:cs="Arial" w:hint="default"/>
      </w:rPr>
    </w:lvl>
    <w:lvl w:ilvl="1" w:tplc="380A0003" w:tentative="1">
      <w:start w:val="1"/>
      <w:numFmt w:val="bullet"/>
      <w:lvlText w:val="o"/>
      <w:lvlJc w:val="left"/>
      <w:pPr>
        <w:ind w:left="1920" w:hanging="360"/>
      </w:pPr>
      <w:rPr>
        <w:rFonts w:ascii="Courier New" w:hAnsi="Courier New" w:cs="Courier New" w:hint="default"/>
      </w:rPr>
    </w:lvl>
    <w:lvl w:ilvl="2" w:tplc="380A0005" w:tentative="1">
      <w:start w:val="1"/>
      <w:numFmt w:val="bullet"/>
      <w:lvlText w:val=""/>
      <w:lvlJc w:val="left"/>
      <w:pPr>
        <w:ind w:left="2640" w:hanging="360"/>
      </w:pPr>
      <w:rPr>
        <w:rFonts w:ascii="Wingdings" w:hAnsi="Wingdings" w:hint="default"/>
      </w:rPr>
    </w:lvl>
    <w:lvl w:ilvl="3" w:tplc="380A0001" w:tentative="1">
      <w:start w:val="1"/>
      <w:numFmt w:val="bullet"/>
      <w:lvlText w:val=""/>
      <w:lvlJc w:val="left"/>
      <w:pPr>
        <w:ind w:left="3360" w:hanging="360"/>
      </w:pPr>
      <w:rPr>
        <w:rFonts w:ascii="Symbol" w:hAnsi="Symbol" w:hint="default"/>
      </w:rPr>
    </w:lvl>
    <w:lvl w:ilvl="4" w:tplc="380A0003" w:tentative="1">
      <w:start w:val="1"/>
      <w:numFmt w:val="bullet"/>
      <w:lvlText w:val="o"/>
      <w:lvlJc w:val="left"/>
      <w:pPr>
        <w:ind w:left="4080" w:hanging="360"/>
      </w:pPr>
      <w:rPr>
        <w:rFonts w:ascii="Courier New" w:hAnsi="Courier New" w:cs="Courier New" w:hint="default"/>
      </w:rPr>
    </w:lvl>
    <w:lvl w:ilvl="5" w:tplc="380A0005" w:tentative="1">
      <w:start w:val="1"/>
      <w:numFmt w:val="bullet"/>
      <w:lvlText w:val=""/>
      <w:lvlJc w:val="left"/>
      <w:pPr>
        <w:ind w:left="4800" w:hanging="360"/>
      </w:pPr>
      <w:rPr>
        <w:rFonts w:ascii="Wingdings" w:hAnsi="Wingdings" w:hint="default"/>
      </w:rPr>
    </w:lvl>
    <w:lvl w:ilvl="6" w:tplc="380A0001" w:tentative="1">
      <w:start w:val="1"/>
      <w:numFmt w:val="bullet"/>
      <w:lvlText w:val=""/>
      <w:lvlJc w:val="left"/>
      <w:pPr>
        <w:ind w:left="5520" w:hanging="360"/>
      </w:pPr>
      <w:rPr>
        <w:rFonts w:ascii="Symbol" w:hAnsi="Symbol" w:hint="default"/>
      </w:rPr>
    </w:lvl>
    <w:lvl w:ilvl="7" w:tplc="380A0003" w:tentative="1">
      <w:start w:val="1"/>
      <w:numFmt w:val="bullet"/>
      <w:lvlText w:val="o"/>
      <w:lvlJc w:val="left"/>
      <w:pPr>
        <w:ind w:left="6240" w:hanging="360"/>
      </w:pPr>
      <w:rPr>
        <w:rFonts w:ascii="Courier New" w:hAnsi="Courier New" w:cs="Courier New" w:hint="default"/>
      </w:rPr>
    </w:lvl>
    <w:lvl w:ilvl="8" w:tplc="380A0005" w:tentative="1">
      <w:start w:val="1"/>
      <w:numFmt w:val="bullet"/>
      <w:lvlText w:val=""/>
      <w:lvlJc w:val="left"/>
      <w:pPr>
        <w:ind w:left="6960" w:hanging="360"/>
      </w:pPr>
      <w:rPr>
        <w:rFonts w:ascii="Wingdings" w:hAnsi="Wingdings" w:hint="default"/>
      </w:rPr>
    </w:lvl>
  </w:abstractNum>
  <w:abstractNum w:abstractNumId="3" w15:restartNumberingAfterBreak="0">
    <w:nsid w:val="14675AD9"/>
    <w:multiLevelType w:val="hybridMultilevel"/>
    <w:tmpl w:val="1AB87B9E"/>
    <w:lvl w:ilvl="0" w:tplc="91BEBB68">
      <w:start w:val="1"/>
      <w:numFmt w:val="upperLetter"/>
      <w:lvlText w:val="%1)"/>
      <w:lvlJc w:val="left"/>
      <w:pPr>
        <w:ind w:left="1920" w:hanging="360"/>
      </w:pPr>
      <w:rPr>
        <w:rFonts w:ascii="Arial" w:hAnsi="Arial" w:cs="Arial" w:hint="default"/>
        <w:sz w:val="24"/>
      </w:rPr>
    </w:lvl>
    <w:lvl w:ilvl="1" w:tplc="380A0019" w:tentative="1">
      <w:start w:val="1"/>
      <w:numFmt w:val="lowerLetter"/>
      <w:lvlText w:val="%2."/>
      <w:lvlJc w:val="left"/>
      <w:pPr>
        <w:ind w:left="2640" w:hanging="360"/>
      </w:pPr>
    </w:lvl>
    <w:lvl w:ilvl="2" w:tplc="380A001B" w:tentative="1">
      <w:start w:val="1"/>
      <w:numFmt w:val="lowerRoman"/>
      <w:lvlText w:val="%3."/>
      <w:lvlJc w:val="right"/>
      <w:pPr>
        <w:ind w:left="3360" w:hanging="180"/>
      </w:pPr>
    </w:lvl>
    <w:lvl w:ilvl="3" w:tplc="380A000F" w:tentative="1">
      <w:start w:val="1"/>
      <w:numFmt w:val="decimal"/>
      <w:lvlText w:val="%4."/>
      <w:lvlJc w:val="left"/>
      <w:pPr>
        <w:ind w:left="4080" w:hanging="360"/>
      </w:pPr>
    </w:lvl>
    <w:lvl w:ilvl="4" w:tplc="380A0019" w:tentative="1">
      <w:start w:val="1"/>
      <w:numFmt w:val="lowerLetter"/>
      <w:lvlText w:val="%5."/>
      <w:lvlJc w:val="left"/>
      <w:pPr>
        <w:ind w:left="4800" w:hanging="360"/>
      </w:pPr>
    </w:lvl>
    <w:lvl w:ilvl="5" w:tplc="380A001B" w:tentative="1">
      <w:start w:val="1"/>
      <w:numFmt w:val="lowerRoman"/>
      <w:lvlText w:val="%6."/>
      <w:lvlJc w:val="right"/>
      <w:pPr>
        <w:ind w:left="5520" w:hanging="180"/>
      </w:pPr>
    </w:lvl>
    <w:lvl w:ilvl="6" w:tplc="380A000F" w:tentative="1">
      <w:start w:val="1"/>
      <w:numFmt w:val="decimal"/>
      <w:lvlText w:val="%7."/>
      <w:lvlJc w:val="left"/>
      <w:pPr>
        <w:ind w:left="6240" w:hanging="360"/>
      </w:pPr>
    </w:lvl>
    <w:lvl w:ilvl="7" w:tplc="380A0019" w:tentative="1">
      <w:start w:val="1"/>
      <w:numFmt w:val="lowerLetter"/>
      <w:lvlText w:val="%8."/>
      <w:lvlJc w:val="left"/>
      <w:pPr>
        <w:ind w:left="6960" w:hanging="360"/>
      </w:pPr>
    </w:lvl>
    <w:lvl w:ilvl="8" w:tplc="380A001B" w:tentative="1">
      <w:start w:val="1"/>
      <w:numFmt w:val="lowerRoman"/>
      <w:lvlText w:val="%9."/>
      <w:lvlJc w:val="right"/>
      <w:pPr>
        <w:ind w:left="7680" w:hanging="180"/>
      </w:pPr>
    </w:lvl>
  </w:abstractNum>
  <w:abstractNum w:abstractNumId="4"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986541C"/>
    <w:multiLevelType w:val="hybridMultilevel"/>
    <w:tmpl w:val="219A907C"/>
    <w:lvl w:ilvl="0" w:tplc="30DE0EA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4970A780">
      <w:start w:val="1"/>
      <w:numFmt w:val="bullet"/>
      <w:lvlText w:val="•"/>
      <w:lvlJc w:val="left"/>
      <w:pPr>
        <w:ind w:left="106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5D560520">
      <w:start w:val="1"/>
      <w:numFmt w:val="bullet"/>
      <w:lvlText w:val="▪"/>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1728788">
      <w:start w:val="1"/>
      <w:numFmt w:val="bullet"/>
      <w:lvlText w:val="•"/>
      <w:lvlJc w:val="left"/>
      <w:pPr>
        <w:ind w:left="2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13A4A9C">
      <w:start w:val="1"/>
      <w:numFmt w:val="bullet"/>
      <w:lvlText w:val="o"/>
      <w:lvlJc w:val="left"/>
      <w:pPr>
        <w:ind w:left="3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B38EE9F8">
      <w:start w:val="1"/>
      <w:numFmt w:val="bullet"/>
      <w:lvlText w:val="▪"/>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4503C6A">
      <w:start w:val="1"/>
      <w:numFmt w:val="bullet"/>
      <w:lvlText w:val="•"/>
      <w:lvlJc w:val="left"/>
      <w:pPr>
        <w:ind w:left="466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8327DE6">
      <w:start w:val="1"/>
      <w:numFmt w:val="bullet"/>
      <w:lvlText w:val="o"/>
      <w:lvlJc w:val="left"/>
      <w:pPr>
        <w:ind w:left="53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A9677E4">
      <w:start w:val="1"/>
      <w:numFmt w:val="bullet"/>
      <w:lvlText w:val="▪"/>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 w15:restartNumberingAfterBreak="0">
    <w:nsid w:val="1A2372AB"/>
    <w:multiLevelType w:val="hybridMultilevel"/>
    <w:tmpl w:val="1186B51C"/>
    <w:lvl w:ilvl="0" w:tplc="90EC5472">
      <w:start w:val="1"/>
      <w:numFmt w:val="bullet"/>
      <w:lvlText w:val="•"/>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7F42878A">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1E506CF8">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C2EA4698">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45E05AE">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549A0ADE">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40B2710E">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958411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DD691F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7" w15:restartNumberingAfterBreak="0">
    <w:nsid w:val="1A585C61"/>
    <w:multiLevelType w:val="hybridMultilevel"/>
    <w:tmpl w:val="BB08A418"/>
    <w:lvl w:ilvl="0" w:tplc="B3DC9452">
      <w:numFmt w:val="bullet"/>
      <w:lvlText w:val=""/>
      <w:lvlJc w:val="left"/>
      <w:pPr>
        <w:ind w:left="720" w:hanging="360"/>
      </w:pPr>
      <w:rPr>
        <w:rFonts w:ascii="Symbol" w:eastAsiaTheme="minorHAnsi" w:hAnsi="Symbol"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2AB52560"/>
    <w:multiLevelType w:val="hybridMultilevel"/>
    <w:tmpl w:val="DDA80610"/>
    <w:lvl w:ilvl="0" w:tplc="EE16443E">
      <w:start w:val="1"/>
      <w:numFmt w:val="decimal"/>
      <w:lvlText w:val="%1."/>
      <w:lvlJc w:val="left"/>
      <w:pPr>
        <w:ind w:left="406"/>
      </w:pPr>
      <w:rPr>
        <w:rFonts w:ascii="Calibri" w:eastAsia="Calibri" w:hAnsi="Calibri" w:cs="Calibri"/>
        <w:b/>
        <w:bCs/>
        <w:i w:val="0"/>
        <w:strike w:val="0"/>
        <w:dstrike w:val="0"/>
        <w:color w:val="auto"/>
        <w:sz w:val="22"/>
        <w:szCs w:val="22"/>
        <w:u w:val="none" w:color="000000"/>
        <w:bdr w:val="none" w:sz="0" w:space="0" w:color="auto"/>
        <w:shd w:val="clear" w:color="auto" w:fill="auto"/>
        <w:vertAlign w:val="baseline"/>
      </w:rPr>
    </w:lvl>
    <w:lvl w:ilvl="1" w:tplc="585644C2">
      <w:start w:val="1"/>
      <w:numFmt w:val="lowerLetter"/>
      <w:lvlText w:val="%2"/>
      <w:lvlJc w:val="left"/>
      <w:pPr>
        <w:ind w:left="108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2" w:tplc="268410A8">
      <w:start w:val="1"/>
      <w:numFmt w:val="lowerRoman"/>
      <w:lvlText w:val="%3"/>
      <w:lvlJc w:val="left"/>
      <w:pPr>
        <w:ind w:left="180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3" w:tplc="5D76D028">
      <w:start w:val="1"/>
      <w:numFmt w:val="decimal"/>
      <w:lvlText w:val="%4"/>
      <w:lvlJc w:val="left"/>
      <w:pPr>
        <w:ind w:left="252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4" w:tplc="4CE20400">
      <w:start w:val="1"/>
      <w:numFmt w:val="lowerLetter"/>
      <w:lvlText w:val="%5"/>
      <w:lvlJc w:val="left"/>
      <w:pPr>
        <w:ind w:left="324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5" w:tplc="D008447A">
      <w:start w:val="1"/>
      <w:numFmt w:val="lowerRoman"/>
      <w:lvlText w:val="%6"/>
      <w:lvlJc w:val="left"/>
      <w:pPr>
        <w:ind w:left="396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6" w:tplc="857EA00C">
      <w:start w:val="1"/>
      <w:numFmt w:val="decimal"/>
      <w:lvlText w:val="%7"/>
      <w:lvlJc w:val="left"/>
      <w:pPr>
        <w:ind w:left="468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7" w:tplc="77E27C42">
      <w:start w:val="1"/>
      <w:numFmt w:val="lowerLetter"/>
      <w:lvlText w:val="%8"/>
      <w:lvlJc w:val="left"/>
      <w:pPr>
        <w:ind w:left="540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8" w:tplc="518A7362">
      <w:start w:val="1"/>
      <w:numFmt w:val="lowerRoman"/>
      <w:lvlText w:val="%9"/>
      <w:lvlJc w:val="left"/>
      <w:pPr>
        <w:ind w:left="612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abstractNum>
  <w:abstractNum w:abstractNumId="9" w15:restartNumberingAfterBreak="0">
    <w:nsid w:val="31D03043"/>
    <w:multiLevelType w:val="hybridMultilevel"/>
    <w:tmpl w:val="6370542A"/>
    <w:lvl w:ilvl="0" w:tplc="F0905500">
      <w:start w:val="1"/>
      <w:numFmt w:val="lowerLetter"/>
      <w:lvlText w:val="%1)"/>
      <w:lvlJc w:val="left"/>
      <w:pPr>
        <w:ind w:left="1920" w:hanging="360"/>
      </w:pPr>
      <w:rPr>
        <w:rFonts w:ascii="Arial" w:hAnsi="Arial" w:cs="Arial" w:hint="default"/>
        <w:sz w:val="24"/>
      </w:rPr>
    </w:lvl>
    <w:lvl w:ilvl="1" w:tplc="380A0019" w:tentative="1">
      <w:start w:val="1"/>
      <w:numFmt w:val="lowerLetter"/>
      <w:lvlText w:val="%2."/>
      <w:lvlJc w:val="left"/>
      <w:pPr>
        <w:ind w:left="2640" w:hanging="360"/>
      </w:pPr>
    </w:lvl>
    <w:lvl w:ilvl="2" w:tplc="380A001B" w:tentative="1">
      <w:start w:val="1"/>
      <w:numFmt w:val="lowerRoman"/>
      <w:lvlText w:val="%3."/>
      <w:lvlJc w:val="right"/>
      <w:pPr>
        <w:ind w:left="3360" w:hanging="180"/>
      </w:pPr>
    </w:lvl>
    <w:lvl w:ilvl="3" w:tplc="380A000F" w:tentative="1">
      <w:start w:val="1"/>
      <w:numFmt w:val="decimal"/>
      <w:lvlText w:val="%4."/>
      <w:lvlJc w:val="left"/>
      <w:pPr>
        <w:ind w:left="4080" w:hanging="360"/>
      </w:pPr>
    </w:lvl>
    <w:lvl w:ilvl="4" w:tplc="380A0019" w:tentative="1">
      <w:start w:val="1"/>
      <w:numFmt w:val="lowerLetter"/>
      <w:lvlText w:val="%5."/>
      <w:lvlJc w:val="left"/>
      <w:pPr>
        <w:ind w:left="4800" w:hanging="360"/>
      </w:pPr>
    </w:lvl>
    <w:lvl w:ilvl="5" w:tplc="380A001B" w:tentative="1">
      <w:start w:val="1"/>
      <w:numFmt w:val="lowerRoman"/>
      <w:lvlText w:val="%6."/>
      <w:lvlJc w:val="right"/>
      <w:pPr>
        <w:ind w:left="5520" w:hanging="180"/>
      </w:pPr>
    </w:lvl>
    <w:lvl w:ilvl="6" w:tplc="380A000F" w:tentative="1">
      <w:start w:val="1"/>
      <w:numFmt w:val="decimal"/>
      <w:lvlText w:val="%7."/>
      <w:lvlJc w:val="left"/>
      <w:pPr>
        <w:ind w:left="6240" w:hanging="360"/>
      </w:pPr>
    </w:lvl>
    <w:lvl w:ilvl="7" w:tplc="380A0019" w:tentative="1">
      <w:start w:val="1"/>
      <w:numFmt w:val="lowerLetter"/>
      <w:lvlText w:val="%8."/>
      <w:lvlJc w:val="left"/>
      <w:pPr>
        <w:ind w:left="6960" w:hanging="360"/>
      </w:pPr>
    </w:lvl>
    <w:lvl w:ilvl="8" w:tplc="380A001B" w:tentative="1">
      <w:start w:val="1"/>
      <w:numFmt w:val="lowerRoman"/>
      <w:lvlText w:val="%9."/>
      <w:lvlJc w:val="right"/>
      <w:pPr>
        <w:ind w:left="7680" w:hanging="180"/>
      </w:pPr>
    </w:lvl>
  </w:abstractNum>
  <w:abstractNum w:abstractNumId="10" w15:restartNumberingAfterBreak="0">
    <w:nsid w:val="3B822C9C"/>
    <w:multiLevelType w:val="hybridMultilevel"/>
    <w:tmpl w:val="4F0623C4"/>
    <w:lvl w:ilvl="0" w:tplc="6C4277E6">
      <w:start w:val="1"/>
      <w:numFmt w:val="bullet"/>
      <w:lvlText w:val=""/>
      <w:lvlJc w:val="left"/>
      <w:pPr>
        <w:ind w:left="1211" w:hanging="360"/>
      </w:pPr>
      <w:rPr>
        <w:rFonts w:ascii="Symbol" w:eastAsia="Times New Roman" w:hAnsi="Symbo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1" w15:restartNumberingAfterBreak="0">
    <w:nsid w:val="4A3E638A"/>
    <w:multiLevelType w:val="hybridMultilevel"/>
    <w:tmpl w:val="C1A6ADB4"/>
    <w:lvl w:ilvl="0" w:tplc="464EA082">
      <w:start w:val="1"/>
      <w:numFmt w:val="bullet"/>
      <w:lvlText w:val="•"/>
      <w:lvlJc w:val="left"/>
      <w:pPr>
        <w:ind w:left="852"/>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0000A38">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D28C73C">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E8F81F3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74B8207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ABD498B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07EFAAA">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1B0FA54">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B661220">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2" w15:restartNumberingAfterBreak="0">
    <w:nsid w:val="4CAE6E9B"/>
    <w:multiLevelType w:val="hybridMultilevel"/>
    <w:tmpl w:val="3E70A238"/>
    <w:lvl w:ilvl="0" w:tplc="EF74FCB6">
      <w:start w:val="1"/>
      <w:numFmt w:val="upperLetter"/>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0430F390">
      <w:start w:val="1"/>
      <w:numFmt w:val="lowerLetter"/>
      <w:lvlText w:val="%2"/>
      <w:lvlJc w:val="left"/>
      <w:pPr>
        <w:ind w:left="14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651EAC84">
      <w:start w:val="1"/>
      <w:numFmt w:val="lowerRoman"/>
      <w:lvlText w:val="%3"/>
      <w:lvlJc w:val="left"/>
      <w:pPr>
        <w:ind w:left="21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F1281602">
      <w:start w:val="1"/>
      <w:numFmt w:val="decimal"/>
      <w:lvlText w:val="%4"/>
      <w:lvlJc w:val="left"/>
      <w:pPr>
        <w:ind w:left="28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AA585C38">
      <w:start w:val="1"/>
      <w:numFmt w:val="lowerLetter"/>
      <w:lvlText w:val="%5"/>
      <w:lvlJc w:val="left"/>
      <w:pPr>
        <w:ind w:left="360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4006B654">
      <w:start w:val="1"/>
      <w:numFmt w:val="lowerRoman"/>
      <w:lvlText w:val="%6"/>
      <w:lvlJc w:val="left"/>
      <w:pPr>
        <w:ind w:left="432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377614B0">
      <w:start w:val="1"/>
      <w:numFmt w:val="decimal"/>
      <w:lvlText w:val="%7"/>
      <w:lvlJc w:val="left"/>
      <w:pPr>
        <w:ind w:left="50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F00CA3B6">
      <w:start w:val="1"/>
      <w:numFmt w:val="lowerLetter"/>
      <w:lvlText w:val="%8"/>
      <w:lvlJc w:val="left"/>
      <w:pPr>
        <w:ind w:left="57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216A275C">
      <w:start w:val="1"/>
      <w:numFmt w:val="lowerRoman"/>
      <w:lvlText w:val="%9"/>
      <w:lvlJc w:val="left"/>
      <w:pPr>
        <w:ind w:left="64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3" w15:restartNumberingAfterBreak="0">
    <w:nsid w:val="51EC07EA"/>
    <w:multiLevelType w:val="hybridMultilevel"/>
    <w:tmpl w:val="26A86628"/>
    <w:lvl w:ilvl="0" w:tplc="99108DFE">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0A02314">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EBE8918">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3623E56">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6382C68">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E9A4008">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DEC6101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886364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C2C6D26C">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4" w15:restartNumberingAfterBreak="0">
    <w:nsid w:val="5A900D97"/>
    <w:multiLevelType w:val="hybridMultilevel"/>
    <w:tmpl w:val="F56E42EE"/>
    <w:lvl w:ilvl="0" w:tplc="30DE0EA6">
      <w:start w:val="1"/>
      <w:numFmt w:val="bullet"/>
      <w:lvlText w:val="•"/>
      <w:lvlJc w:val="left"/>
      <w:pPr>
        <w:ind w:left="713"/>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D6816B6">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8CE0F27E">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6DEC93AE">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C7AC136">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A94C408C">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38A5F52">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84A15F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EC0ADB4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5"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48A5D90"/>
    <w:multiLevelType w:val="hybridMultilevel"/>
    <w:tmpl w:val="6D0608F4"/>
    <w:lvl w:ilvl="0" w:tplc="A4BAFBD4">
      <w:start w:val="1"/>
      <w:numFmt w:val="bullet"/>
      <w:lvlText w:val=""/>
      <w:lvlPicBulletId w:val="1"/>
      <w:lvlJc w:val="left"/>
      <w:pPr>
        <w:tabs>
          <w:tab w:val="num" w:pos="0"/>
        </w:tabs>
        <w:ind w:left="0" w:firstLine="0"/>
      </w:pPr>
      <w:rPr>
        <w:rFonts w:ascii="Symbol" w:hAnsi="Symbol" w:hint="default"/>
        <w:b/>
        <w:i w:val="0"/>
        <w:color w:val="auto"/>
      </w:rPr>
    </w:lvl>
    <w:lvl w:ilvl="1" w:tplc="B8A2C686">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B0212"/>
    <w:multiLevelType w:val="hybridMultilevel"/>
    <w:tmpl w:val="D70A4758"/>
    <w:lvl w:ilvl="0" w:tplc="799A98D8">
      <w:start w:val="1"/>
      <w:numFmt w:val="decimal"/>
      <w:lvlText w:val="%1)"/>
      <w:lvlJc w:val="left"/>
      <w:pPr>
        <w:ind w:left="1636" w:hanging="360"/>
      </w:pPr>
      <w:rPr>
        <w:rFonts w:ascii="Arial" w:eastAsia="Times New Roman" w:hAnsi="Arial" w:cs="Arial"/>
      </w:rPr>
    </w:lvl>
    <w:lvl w:ilvl="1" w:tplc="380A0003" w:tentative="1">
      <w:start w:val="1"/>
      <w:numFmt w:val="bullet"/>
      <w:lvlText w:val="o"/>
      <w:lvlJc w:val="left"/>
      <w:pPr>
        <w:ind w:left="2356" w:hanging="360"/>
      </w:pPr>
      <w:rPr>
        <w:rFonts w:ascii="Courier New" w:hAnsi="Courier New" w:cs="Courier New" w:hint="default"/>
      </w:rPr>
    </w:lvl>
    <w:lvl w:ilvl="2" w:tplc="380A0005" w:tentative="1">
      <w:start w:val="1"/>
      <w:numFmt w:val="bullet"/>
      <w:lvlText w:val=""/>
      <w:lvlJc w:val="left"/>
      <w:pPr>
        <w:ind w:left="3076" w:hanging="360"/>
      </w:pPr>
      <w:rPr>
        <w:rFonts w:ascii="Wingdings" w:hAnsi="Wingdings" w:hint="default"/>
      </w:rPr>
    </w:lvl>
    <w:lvl w:ilvl="3" w:tplc="380A0001" w:tentative="1">
      <w:start w:val="1"/>
      <w:numFmt w:val="bullet"/>
      <w:lvlText w:val=""/>
      <w:lvlJc w:val="left"/>
      <w:pPr>
        <w:ind w:left="3796" w:hanging="360"/>
      </w:pPr>
      <w:rPr>
        <w:rFonts w:ascii="Symbol" w:hAnsi="Symbol" w:hint="default"/>
      </w:rPr>
    </w:lvl>
    <w:lvl w:ilvl="4" w:tplc="380A0003" w:tentative="1">
      <w:start w:val="1"/>
      <w:numFmt w:val="bullet"/>
      <w:lvlText w:val="o"/>
      <w:lvlJc w:val="left"/>
      <w:pPr>
        <w:ind w:left="4516" w:hanging="360"/>
      </w:pPr>
      <w:rPr>
        <w:rFonts w:ascii="Courier New" w:hAnsi="Courier New" w:cs="Courier New" w:hint="default"/>
      </w:rPr>
    </w:lvl>
    <w:lvl w:ilvl="5" w:tplc="380A0005" w:tentative="1">
      <w:start w:val="1"/>
      <w:numFmt w:val="bullet"/>
      <w:lvlText w:val=""/>
      <w:lvlJc w:val="left"/>
      <w:pPr>
        <w:ind w:left="5236" w:hanging="360"/>
      </w:pPr>
      <w:rPr>
        <w:rFonts w:ascii="Wingdings" w:hAnsi="Wingdings" w:hint="default"/>
      </w:rPr>
    </w:lvl>
    <w:lvl w:ilvl="6" w:tplc="380A0001" w:tentative="1">
      <w:start w:val="1"/>
      <w:numFmt w:val="bullet"/>
      <w:lvlText w:val=""/>
      <w:lvlJc w:val="left"/>
      <w:pPr>
        <w:ind w:left="5956" w:hanging="360"/>
      </w:pPr>
      <w:rPr>
        <w:rFonts w:ascii="Symbol" w:hAnsi="Symbol" w:hint="default"/>
      </w:rPr>
    </w:lvl>
    <w:lvl w:ilvl="7" w:tplc="380A0003" w:tentative="1">
      <w:start w:val="1"/>
      <w:numFmt w:val="bullet"/>
      <w:lvlText w:val="o"/>
      <w:lvlJc w:val="left"/>
      <w:pPr>
        <w:ind w:left="6676" w:hanging="360"/>
      </w:pPr>
      <w:rPr>
        <w:rFonts w:ascii="Courier New" w:hAnsi="Courier New" w:cs="Courier New" w:hint="default"/>
      </w:rPr>
    </w:lvl>
    <w:lvl w:ilvl="8" w:tplc="380A0005" w:tentative="1">
      <w:start w:val="1"/>
      <w:numFmt w:val="bullet"/>
      <w:lvlText w:val=""/>
      <w:lvlJc w:val="left"/>
      <w:pPr>
        <w:ind w:left="7396" w:hanging="360"/>
      </w:pPr>
      <w:rPr>
        <w:rFonts w:ascii="Wingdings" w:hAnsi="Wingdings" w:hint="default"/>
      </w:rPr>
    </w:lvl>
  </w:abstractNum>
  <w:abstractNum w:abstractNumId="1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9" w15:restartNumberingAfterBreak="0">
    <w:nsid w:val="6CBC4511"/>
    <w:multiLevelType w:val="hybridMultilevel"/>
    <w:tmpl w:val="AC14138C"/>
    <w:lvl w:ilvl="0" w:tplc="6AB065BE">
      <w:start w:val="1"/>
      <w:numFmt w:val="lowerRoman"/>
      <w:lvlText w:val="(%1)"/>
      <w:lvlJc w:val="left"/>
      <w:pPr>
        <w:ind w:left="705" w:hanging="720"/>
      </w:pPr>
      <w:rPr>
        <w:rFonts w:hint="default"/>
      </w:rPr>
    </w:lvl>
    <w:lvl w:ilvl="1" w:tplc="380A0019" w:tentative="1">
      <w:start w:val="1"/>
      <w:numFmt w:val="lowerLetter"/>
      <w:lvlText w:val="%2."/>
      <w:lvlJc w:val="left"/>
      <w:pPr>
        <w:ind w:left="1065" w:hanging="360"/>
      </w:pPr>
    </w:lvl>
    <w:lvl w:ilvl="2" w:tplc="380A001B" w:tentative="1">
      <w:start w:val="1"/>
      <w:numFmt w:val="lowerRoman"/>
      <w:lvlText w:val="%3."/>
      <w:lvlJc w:val="right"/>
      <w:pPr>
        <w:ind w:left="1785" w:hanging="180"/>
      </w:pPr>
    </w:lvl>
    <w:lvl w:ilvl="3" w:tplc="380A000F" w:tentative="1">
      <w:start w:val="1"/>
      <w:numFmt w:val="decimal"/>
      <w:lvlText w:val="%4."/>
      <w:lvlJc w:val="left"/>
      <w:pPr>
        <w:ind w:left="2505" w:hanging="360"/>
      </w:pPr>
    </w:lvl>
    <w:lvl w:ilvl="4" w:tplc="380A0019" w:tentative="1">
      <w:start w:val="1"/>
      <w:numFmt w:val="lowerLetter"/>
      <w:lvlText w:val="%5."/>
      <w:lvlJc w:val="left"/>
      <w:pPr>
        <w:ind w:left="3225" w:hanging="360"/>
      </w:pPr>
    </w:lvl>
    <w:lvl w:ilvl="5" w:tplc="380A001B" w:tentative="1">
      <w:start w:val="1"/>
      <w:numFmt w:val="lowerRoman"/>
      <w:lvlText w:val="%6."/>
      <w:lvlJc w:val="right"/>
      <w:pPr>
        <w:ind w:left="3945" w:hanging="180"/>
      </w:pPr>
    </w:lvl>
    <w:lvl w:ilvl="6" w:tplc="380A000F" w:tentative="1">
      <w:start w:val="1"/>
      <w:numFmt w:val="decimal"/>
      <w:lvlText w:val="%7."/>
      <w:lvlJc w:val="left"/>
      <w:pPr>
        <w:ind w:left="4665" w:hanging="360"/>
      </w:pPr>
    </w:lvl>
    <w:lvl w:ilvl="7" w:tplc="380A0019" w:tentative="1">
      <w:start w:val="1"/>
      <w:numFmt w:val="lowerLetter"/>
      <w:lvlText w:val="%8."/>
      <w:lvlJc w:val="left"/>
      <w:pPr>
        <w:ind w:left="5385" w:hanging="360"/>
      </w:pPr>
    </w:lvl>
    <w:lvl w:ilvl="8" w:tplc="380A001B" w:tentative="1">
      <w:start w:val="1"/>
      <w:numFmt w:val="lowerRoman"/>
      <w:lvlText w:val="%9."/>
      <w:lvlJc w:val="right"/>
      <w:pPr>
        <w:ind w:left="6105" w:hanging="180"/>
      </w:pPr>
    </w:lvl>
  </w:abstractNum>
  <w:abstractNum w:abstractNumId="20" w15:restartNumberingAfterBreak="0">
    <w:nsid w:val="6EDF32FE"/>
    <w:multiLevelType w:val="hybridMultilevel"/>
    <w:tmpl w:val="5E2AFD0E"/>
    <w:lvl w:ilvl="0" w:tplc="C3A6331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DBA14A6">
      <w:start w:val="1"/>
      <w:numFmt w:val="bullet"/>
      <w:lvlText w:val="o"/>
      <w:lvlJc w:val="left"/>
      <w:pPr>
        <w:ind w:left="149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A742B74">
      <w:start w:val="1"/>
      <w:numFmt w:val="bullet"/>
      <w:lvlText w:val="▪"/>
      <w:lvlJc w:val="left"/>
      <w:pPr>
        <w:ind w:left="22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646FEAA">
      <w:start w:val="1"/>
      <w:numFmt w:val="bullet"/>
      <w:lvlText w:val="•"/>
      <w:lvlJc w:val="left"/>
      <w:pPr>
        <w:ind w:left="29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2400906">
      <w:start w:val="1"/>
      <w:numFmt w:val="bullet"/>
      <w:lvlText w:val="o"/>
      <w:lvlJc w:val="left"/>
      <w:pPr>
        <w:ind w:left="365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C68142E">
      <w:start w:val="1"/>
      <w:numFmt w:val="bullet"/>
      <w:lvlText w:val="▪"/>
      <w:lvlJc w:val="left"/>
      <w:pPr>
        <w:ind w:left="437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67A6630">
      <w:start w:val="1"/>
      <w:numFmt w:val="bullet"/>
      <w:lvlText w:val="•"/>
      <w:lvlJc w:val="left"/>
      <w:pPr>
        <w:ind w:left="50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0501488">
      <w:start w:val="1"/>
      <w:numFmt w:val="bullet"/>
      <w:lvlText w:val="o"/>
      <w:lvlJc w:val="left"/>
      <w:pPr>
        <w:ind w:left="58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6FCEF18">
      <w:start w:val="1"/>
      <w:numFmt w:val="bullet"/>
      <w:lvlText w:val="▪"/>
      <w:lvlJc w:val="left"/>
      <w:pPr>
        <w:ind w:left="653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1" w15:restartNumberingAfterBreak="0">
    <w:nsid w:val="78354FFF"/>
    <w:multiLevelType w:val="hybridMultilevel"/>
    <w:tmpl w:val="09322EF6"/>
    <w:lvl w:ilvl="0" w:tplc="F1608B9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A425D5A">
      <w:start w:val="1"/>
      <w:numFmt w:val="bullet"/>
      <w:lvlText w:val="o"/>
      <w:lvlJc w:val="left"/>
      <w:pPr>
        <w:ind w:left="171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6EC0E12">
      <w:start w:val="1"/>
      <w:numFmt w:val="bullet"/>
      <w:lvlText w:val="▪"/>
      <w:lvlJc w:val="left"/>
      <w:pPr>
        <w:ind w:left="24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E66D130">
      <w:start w:val="1"/>
      <w:numFmt w:val="bullet"/>
      <w:lvlText w:val="•"/>
      <w:lvlJc w:val="left"/>
      <w:pPr>
        <w:ind w:left="315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5665660">
      <w:start w:val="1"/>
      <w:numFmt w:val="bullet"/>
      <w:lvlText w:val="o"/>
      <w:lvlJc w:val="left"/>
      <w:pPr>
        <w:ind w:left="387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B00275A">
      <w:start w:val="1"/>
      <w:numFmt w:val="bullet"/>
      <w:lvlText w:val="▪"/>
      <w:lvlJc w:val="left"/>
      <w:pPr>
        <w:ind w:left="459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1F18256C">
      <w:start w:val="1"/>
      <w:numFmt w:val="bullet"/>
      <w:lvlText w:val="•"/>
      <w:lvlJc w:val="left"/>
      <w:pPr>
        <w:ind w:left="531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D94D85C">
      <w:start w:val="1"/>
      <w:numFmt w:val="bullet"/>
      <w:lvlText w:val="o"/>
      <w:lvlJc w:val="left"/>
      <w:pPr>
        <w:ind w:left="60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82EC842">
      <w:start w:val="1"/>
      <w:numFmt w:val="bullet"/>
      <w:lvlText w:val="▪"/>
      <w:lvlJc w:val="left"/>
      <w:pPr>
        <w:ind w:left="675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2" w15:restartNumberingAfterBreak="0">
    <w:nsid w:val="79214619"/>
    <w:multiLevelType w:val="hybridMultilevel"/>
    <w:tmpl w:val="0C045DE2"/>
    <w:lvl w:ilvl="0" w:tplc="2C0C497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2827C92">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DFC1A4A">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7B22D58">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93632FA">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898931E">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751664C0">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43C320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993878F2">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3" w15:restartNumberingAfterBreak="0">
    <w:nsid w:val="7A5B4F97"/>
    <w:multiLevelType w:val="hybridMultilevel"/>
    <w:tmpl w:val="F954BDD0"/>
    <w:lvl w:ilvl="0" w:tplc="C04A8EC8">
      <w:start w:val="1"/>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4"/>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7"/>
  </w:num>
  <w:num w:numId="9">
    <w:abstractNumId w:val="3"/>
  </w:num>
  <w:num w:numId="10">
    <w:abstractNumId w:val="12"/>
  </w:num>
  <w:num w:numId="11">
    <w:abstractNumId w:val="14"/>
  </w:num>
  <w:num w:numId="12">
    <w:abstractNumId w:val="11"/>
  </w:num>
  <w:num w:numId="13">
    <w:abstractNumId w:val="20"/>
  </w:num>
  <w:num w:numId="14">
    <w:abstractNumId w:val="22"/>
  </w:num>
  <w:num w:numId="15">
    <w:abstractNumId w:val="8"/>
  </w:num>
  <w:num w:numId="16">
    <w:abstractNumId w:val="21"/>
  </w:num>
  <w:num w:numId="17">
    <w:abstractNumId w:val="1"/>
  </w:num>
  <w:num w:numId="18">
    <w:abstractNumId w:val="13"/>
  </w:num>
  <w:num w:numId="19">
    <w:abstractNumId w:val="6"/>
  </w:num>
  <w:num w:numId="20">
    <w:abstractNumId w:val="5"/>
  </w:num>
  <w:num w:numId="21">
    <w:abstractNumId w:val="19"/>
  </w:num>
  <w:num w:numId="22">
    <w:abstractNumId w:val="9"/>
  </w:num>
  <w:num w:numId="23">
    <w:abstractNumId w:val="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7257"/>
    <w:rsid w:val="00010930"/>
    <w:rsid w:val="0003065D"/>
    <w:rsid w:val="000B2487"/>
    <w:rsid w:val="000C3663"/>
    <w:rsid w:val="000C4E63"/>
    <w:rsid w:val="000D5750"/>
    <w:rsid w:val="000D5A54"/>
    <w:rsid w:val="00107002"/>
    <w:rsid w:val="00120615"/>
    <w:rsid w:val="00135368"/>
    <w:rsid w:val="001420D6"/>
    <w:rsid w:val="001545EB"/>
    <w:rsid w:val="00173120"/>
    <w:rsid w:val="001A0BDE"/>
    <w:rsid w:val="001A4D70"/>
    <w:rsid w:val="001B2BB4"/>
    <w:rsid w:val="001D35B2"/>
    <w:rsid w:val="00204104"/>
    <w:rsid w:val="002117FC"/>
    <w:rsid w:val="0023238A"/>
    <w:rsid w:val="00235208"/>
    <w:rsid w:val="0023671B"/>
    <w:rsid w:val="00266AD6"/>
    <w:rsid w:val="00286259"/>
    <w:rsid w:val="00293287"/>
    <w:rsid w:val="002A4EFE"/>
    <w:rsid w:val="002B4504"/>
    <w:rsid w:val="002D3CA8"/>
    <w:rsid w:val="00303622"/>
    <w:rsid w:val="0031025B"/>
    <w:rsid w:val="00337358"/>
    <w:rsid w:val="003424CB"/>
    <w:rsid w:val="00366B54"/>
    <w:rsid w:val="00386F94"/>
    <w:rsid w:val="003878FE"/>
    <w:rsid w:val="003A33B2"/>
    <w:rsid w:val="003A6045"/>
    <w:rsid w:val="003B08D4"/>
    <w:rsid w:val="003D177D"/>
    <w:rsid w:val="003E6FA0"/>
    <w:rsid w:val="0042005E"/>
    <w:rsid w:val="00434303"/>
    <w:rsid w:val="00451C6C"/>
    <w:rsid w:val="004905A3"/>
    <w:rsid w:val="004A497D"/>
    <w:rsid w:val="004C3CF3"/>
    <w:rsid w:val="004F55C1"/>
    <w:rsid w:val="00501B01"/>
    <w:rsid w:val="005176C7"/>
    <w:rsid w:val="0053445C"/>
    <w:rsid w:val="00537A10"/>
    <w:rsid w:val="00541B5D"/>
    <w:rsid w:val="00544151"/>
    <w:rsid w:val="00593EFE"/>
    <w:rsid w:val="00595194"/>
    <w:rsid w:val="00595334"/>
    <w:rsid w:val="00597839"/>
    <w:rsid w:val="005B4858"/>
    <w:rsid w:val="005B6507"/>
    <w:rsid w:val="005D71CE"/>
    <w:rsid w:val="005D7C9B"/>
    <w:rsid w:val="00640725"/>
    <w:rsid w:val="006B017D"/>
    <w:rsid w:val="006F4BD3"/>
    <w:rsid w:val="007473B3"/>
    <w:rsid w:val="00754BB0"/>
    <w:rsid w:val="00755BC8"/>
    <w:rsid w:val="00772E60"/>
    <w:rsid w:val="007851E6"/>
    <w:rsid w:val="0079641A"/>
    <w:rsid w:val="007A639C"/>
    <w:rsid w:val="00851D10"/>
    <w:rsid w:val="008A299C"/>
    <w:rsid w:val="008D613E"/>
    <w:rsid w:val="009049E1"/>
    <w:rsid w:val="009061B4"/>
    <w:rsid w:val="009225F8"/>
    <w:rsid w:val="009347D6"/>
    <w:rsid w:val="00951F70"/>
    <w:rsid w:val="0095606F"/>
    <w:rsid w:val="00963FD8"/>
    <w:rsid w:val="00967053"/>
    <w:rsid w:val="0098396A"/>
    <w:rsid w:val="00985A6A"/>
    <w:rsid w:val="0098791F"/>
    <w:rsid w:val="009A2A96"/>
    <w:rsid w:val="009C0B2F"/>
    <w:rsid w:val="009F64C5"/>
    <w:rsid w:val="00A13CAF"/>
    <w:rsid w:val="00A223FD"/>
    <w:rsid w:val="00A50D0A"/>
    <w:rsid w:val="00A75304"/>
    <w:rsid w:val="00AC0952"/>
    <w:rsid w:val="00AC30A7"/>
    <w:rsid w:val="00AC41EF"/>
    <w:rsid w:val="00AE2A7C"/>
    <w:rsid w:val="00AF2407"/>
    <w:rsid w:val="00B023CC"/>
    <w:rsid w:val="00B05F6E"/>
    <w:rsid w:val="00B10187"/>
    <w:rsid w:val="00B348FD"/>
    <w:rsid w:val="00B36CB2"/>
    <w:rsid w:val="00B37062"/>
    <w:rsid w:val="00B64189"/>
    <w:rsid w:val="00B813AE"/>
    <w:rsid w:val="00B81872"/>
    <w:rsid w:val="00BC6D7F"/>
    <w:rsid w:val="00BF10A9"/>
    <w:rsid w:val="00C26E03"/>
    <w:rsid w:val="00C753C9"/>
    <w:rsid w:val="00C91555"/>
    <w:rsid w:val="00CB2987"/>
    <w:rsid w:val="00CC01FF"/>
    <w:rsid w:val="00CC112E"/>
    <w:rsid w:val="00CD61FF"/>
    <w:rsid w:val="00D13539"/>
    <w:rsid w:val="00D3280C"/>
    <w:rsid w:val="00D5763B"/>
    <w:rsid w:val="00D966C8"/>
    <w:rsid w:val="00DC42F3"/>
    <w:rsid w:val="00DE0758"/>
    <w:rsid w:val="00DE27E4"/>
    <w:rsid w:val="00DF5D68"/>
    <w:rsid w:val="00E04C34"/>
    <w:rsid w:val="00E066B0"/>
    <w:rsid w:val="00E22246"/>
    <w:rsid w:val="00E24795"/>
    <w:rsid w:val="00E3284C"/>
    <w:rsid w:val="00E361DD"/>
    <w:rsid w:val="00E37382"/>
    <w:rsid w:val="00E376B4"/>
    <w:rsid w:val="00E6784D"/>
    <w:rsid w:val="00E7393A"/>
    <w:rsid w:val="00E86B1F"/>
    <w:rsid w:val="00E92433"/>
    <w:rsid w:val="00E97E76"/>
    <w:rsid w:val="00EA0600"/>
    <w:rsid w:val="00F04DF5"/>
    <w:rsid w:val="00F05E70"/>
    <w:rsid w:val="00F434B3"/>
    <w:rsid w:val="00F550F1"/>
    <w:rsid w:val="00F6671D"/>
    <w:rsid w:val="00F737FE"/>
    <w:rsid w:val="00F830FE"/>
    <w:rsid w:val="00F97D09"/>
    <w:rsid w:val="00FB2AC1"/>
    <w:rsid w:val="00FC2E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3EEF2191"/>
  <w15:docId w15:val="{58E25651-67FC-4645-8503-0CD654B4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8A299C"/>
    <w:rPr>
      <w:i/>
      <w:iCs/>
      <w:color w:val="404040" w:themeColor="text1" w:themeTint="BF"/>
    </w:rPr>
  </w:style>
  <w:style w:type="character" w:styleId="Refdecomentario">
    <w:name w:val="annotation reference"/>
    <w:basedOn w:val="Fuentedeprrafopredeter"/>
    <w:uiPriority w:val="99"/>
    <w:semiHidden/>
    <w:unhideWhenUsed/>
    <w:rsid w:val="004C3CF3"/>
    <w:rPr>
      <w:sz w:val="16"/>
      <w:szCs w:val="16"/>
    </w:rPr>
  </w:style>
  <w:style w:type="paragraph" w:styleId="Textocomentario">
    <w:name w:val="annotation text"/>
    <w:basedOn w:val="Normal"/>
    <w:link w:val="TextocomentarioCar"/>
    <w:uiPriority w:val="99"/>
    <w:semiHidden/>
    <w:unhideWhenUsed/>
    <w:rsid w:val="004C3CF3"/>
    <w:rPr>
      <w:sz w:val="20"/>
      <w:szCs w:val="20"/>
    </w:rPr>
  </w:style>
  <w:style w:type="character" w:customStyle="1" w:styleId="TextocomentarioCar">
    <w:name w:val="Texto comentario Car"/>
    <w:basedOn w:val="Fuentedeprrafopredeter"/>
    <w:link w:val="Textocomentario"/>
    <w:uiPriority w:val="99"/>
    <w:semiHidden/>
    <w:rsid w:val="004C3CF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C3CF3"/>
    <w:rPr>
      <w:b/>
      <w:bCs/>
    </w:rPr>
  </w:style>
  <w:style w:type="character" w:customStyle="1" w:styleId="AsuntodelcomentarioCar">
    <w:name w:val="Asunto del comentario Car"/>
    <w:basedOn w:val="TextocomentarioCar"/>
    <w:link w:val="Asuntodelcomentario"/>
    <w:uiPriority w:val="99"/>
    <w:semiHidden/>
    <w:rsid w:val="004C3CF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C3C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CF3"/>
    <w:rPr>
      <w:rFonts w:ascii="Segoe UI" w:eastAsia="Times New Roman" w:hAnsi="Segoe UI" w:cs="Segoe UI"/>
      <w:sz w:val="18"/>
      <w:szCs w:val="18"/>
      <w:lang w:val="es-ES" w:eastAsia="es-ES"/>
    </w:rPr>
  </w:style>
  <w:style w:type="table" w:customStyle="1" w:styleId="TableGrid">
    <w:name w:val="TableGrid"/>
    <w:rsid w:val="004F55C1"/>
    <w:pPr>
      <w:spacing w:after="0" w:line="240" w:lineRule="auto"/>
    </w:pPr>
    <w:rPr>
      <w:rFonts w:eastAsiaTheme="minorEastAsia"/>
      <w:lang w:eastAsia="es-UY"/>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7819">
      <w:bodyDiv w:val="1"/>
      <w:marLeft w:val="0"/>
      <w:marRight w:val="0"/>
      <w:marTop w:val="0"/>
      <w:marBottom w:val="0"/>
      <w:divBdr>
        <w:top w:val="none" w:sz="0" w:space="0" w:color="auto"/>
        <w:left w:val="none" w:sz="0" w:space="0" w:color="auto"/>
        <w:bottom w:val="none" w:sz="0" w:space="0" w:color="auto"/>
        <w:right w:val="none" w:sz="0" w:space="0" w:color="auto"/>
      </w:divBdr>
    </w:div>
    <w:div w:id="549533597">
      <w:bodyDiv w:val="1"/>
      <w:marLeft w:val="0"/>
      <w:marRight w:val="0"/>
      <w:marTop w:val="0"/>
      <w:marBottom w:val="0"/>
      <w:divBdr>
        <w:top w:val="none" w:sz="0" w:space="0" w:color="auto"/>
        <w:left w:val="none" w:sz="0" w:space="0" w:color="auto"/>
        <w:bottom w:val="none" w:sz="0" w:space="0" w:color="auto"/>
        <w:right w:val="none" w:sz="0" w:space="0" w:color="auto"/>
      </w:divBdr>
    </w:div>
    <w:div w:id="763502188">
      <w:bodyDiv w:val="1"/>
      <w:marLeft w:val="0"/>
      <w:marRight w:val="0"/>
      <w:marTop w:val="0"/>
      <w:marBottom w:val="0"/>
      <w:divBdr>
        <w:top w:val="none" w:sz="0" w:space="0" w:color="auto"/>
        <w:left w:val="none" w:sz="0" w:space="0" w:color="auto"/>
        <w:bottom w:val="none" w:sz="0" w:space="0" w:color="auto"/>
        <w:right w:val="none" w:sz="0" w:space="0" w:color="auto"/>
      </w:divBdr>
    </w:div>
    <w:div w:id="7776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yperlink" Target="http://www.bse.com.uy/inicio/institucional/Transpar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iones@bse.com.uy"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7589</Words>
  <Characters>41744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Pelaez, Karen</cp:lastModifiedBy>
  <cp:revision>9</cp:revision>
  <dcterms:created xsi:type="dcterms:W3CDTF">2020-10-19T18:36:00Z</dcterms:created>
  <dcterms:modified xsi:type="dcterms:W3CDTF">2020-10-19T20:10:00Z</dcterms:modified>
</cp:coreProperties>
</file>