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9C" w:rsidRDefault="00337FE4">
      <w:pPr>
        <w:pStyle w:val="Ttulo"/>
        <w:rPr>
          <w:rFonts w:ascii="Arial" w:eastAsia="Arial" w:hAnsi="Arial" w:cs="Arial"/>
          <w:sz w:val="22"/>
          <w:szCs w:val="22"/>
        </w:rPr>
      </w:pPr>
      <w:r>
        <w:rPr>
          <w:noProof/>
          <w:lang w:val="es-E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-10794</wp:posOffset>
            </wp:positionV>
            <wp:extent cx="5400040" cy="851792"/>
            <wp:effectExtent l="0" t="0" r="0" b="0"/>
            <wp:wrapNone/>
            <wp:docPr id="2" name="image1.jpg" descr="MEMBRETE1 copy"/>
            <wp:cNvGraphicFramePr/>
            <a:graphic xmlns:a="http://schemas.openxmlformats.org/drawingml/2006/main">
              <a:graphicData uri="http://schemas.openxmlformats.org/drawingml/2006/picture">
                <pic:pic xmlns:pic="http://schemas.openxmlformats.org/drawingml/2006/picture">
                  <pic:nvPicPr>
                    <pic:cNvPr id="0" name="image1.jpg" descr="MEMBRETE1 copy"/>
                    <pic:cNvPicPr preferRelativeResize="0"/>
                  </pic:nvPicPr>
                  <pic:blipFill>
                    <a:blip r:embed="rId6"/>
                    <a:srcRect/>
                    <a:stretch>
                      <a:fillRect/>
                    </a:stretch>
                  </pic:blipFill>
                  <pic:spPr>
                    <a:xfrm>
                      <a:off x="0" y="0"/>
                      <a:ext cx="5400040" cy="851792"/>
                    </a:xfrm>
                    <a:prstGeom prst="rect">
                      <a:avLst/>
                    </a:prstGeom>
                    <a:ln/>
                  </pic:spPr>
                </pic:pic>
              </a:graphicData>
            </a:graphic>
          </wp:anchor>
        </w:drawing>
      </w:r>
    </w:p>
    <w:p w:rsidR="0046169C" w:rsidRDefault="0046169C">
      <w:pPr>
        <w:ind w:right="-143"/>
        <w:jc w:val="both"/>
        <w:rPr>
          <w:rFonts w:ascii="Arial" w:eastAsia="Arial" w:hAnsi="Arial" w:cs="Arial"/>
          <w:b/>
          <w:sz w:val="22"/>
          <w:szCs w:val="22"/>
        </w:rPr>
      </w:pPr>
    </w:p>
    <w:p w:rsidR="0046169C" w:rsidRDefault="0046169C">
      <w:pPr>
        <w:ind w:right="-143"/>
        <w:jc w:val="both"/>
        <w:rPr>
          <w:rFonts w:ascii="Arial" w:eastAsia="Arial" w:hAnsi="Arial" w:cs="Arial"/>
          <w:b/>
          <w:sz w:val="22"/>
          <w:szCs w:val="22"/>
        </w:rPr>
      </w:pPr>
    </w:p>
    <w:p w:rsidR="0046169C" w:rsidRDefault="0046169C">
      <w:pPr>
        <w:ind w:right="-143"/>
        <w:jc w:val="both"/>
        <w:rPr>
          <w:rFonts w:ascii="Arial" w:eastAsia="Arial" w:hAnsi="Arial" w:cs="Arial"/>
          <w:b/>
          <w:sz w:val="22"/>
          <w:szCs w:val="22"/>
        </w:rPr>
      </w:pPr>
    </w:p>
    <w:p w:rsidR="0046169C" w:rsidRDefault="0046169C">
      <w:pPr>
        <w:ind w:right="-143"/>
        <w:jc w:val="both"/>
        <w:rPr>
          <w:rFonts w:ascii="Arial" w:eastAsia="Arial" w:hAnsi="Arial" w:cs="Arial"/>
          <w:b/>
          <w:sz w:val="22"/>
          <w:szCs w:val="22"/>
        </w:rPr>
      </w:pPr>
    </w:p>
    <w:p w:rsidR="0046169C" w:rsidRDefault="0046169C">
      <w:pPr>
        <w:ind w:right="-143"/>
        <w:jc w:val="both"/>
        <w:rPr>
          <w:rFonts w:ascii="Arial" w:eastAsia="Arial" w:hAnsi="Arial" w:cs="Arial"/>
          <w:b/>
          <w:sz w:val="22"/>
          <w:szCs w:val="22"/>
        </w:rPr>
      </w:pPr>
    </w:p>
    <w:p w:rsidR="0046169C" w:rsidRDefault="0046169C">
      <w:pPr>
        <w:ind w:right="-143"/>
        <w:jc w:val="both"/>
        <w:rPr>
          <w:rFonts w:ascii="Arial" w:eastAsia="Arial" w:hAnsi="Arial" w:cs="Arial"/>
          <w:b/>
          <w:sz w:val="22"/>
          <w:szCs w:val="22"/>
        </w:rPr>
      </w:pPr>
    </w:p>
    <w:p w:rsidR="0046169C" w:rsidRDefault="00337FE4">
      <w:pPr>
        <w:ind w:right="-143"/>
        <w:jc w:val="center"/>
        <w:rPr>
          <w:rFonts w:ascii="Verdana" w:eastAsia="Verdana" w:hAnsi="Verdana" w:cs="Verdana"/>
          <w:b/>
          <w:i/>
          <w:sz w:val="22"/>
          <w:szCs w:val="22"/>
        </w:rPr>
      </w:pPr>
      <w:r>
        <w:rPr>
          <w:rFonts w:ascii="Verdana" w:eastAsia="Verdana" w:hAnsi="Verdana" w:cs="Verdana"/>
          <w:b/>
          <w:i/>
          <w:sz w:val="22"/>
          <w:szCs w:val="22"/>
        </w:rPr>
        <w:t xml:space="preserve">Licitación Abreviada Nº 6/2020 – Solicitud de pedido de precio para </w:t>
      </w:r>
    </w:p>
    <w:p w:rsidR="0046169C" w:rsidRDefault="00337FE4">
      <w:pPr>
        <w:ind w:right="-143"/>
        <w:jc w:val="center"/>
        <w:rPr>
          <w:rFonts w:ascii="Arial" w:eastAsia="Arial" w:hAnsi="Arial" w:cs="Arial"/>
          <w:b/>
          <w:sz w:val="24"/>
          <w:szCs w:val="24"/>
        </w:rPr>
      </w:pPr>
      <w:r>
        <w:rPr>
          <w:rFonts w:ascii="Arial" w:eastAsia="Arial" w:hAnsi="Arial" w:cs="Arial"/>
          <w:b/>
          <w:sz w:val="24"/>
          <w:szCs w:val="24"/>
        </w:rPr>
        <w:t>ADQUISICION DE INSTRUMENTAL CIENTIFICO</w:t>
      </w:r>
    </w:p>
    <w:p w:rsidR="0046169C" w:rsidRDefault="00337FE4">
      <w:pPr>
        <w:ind w:right="-143"/>
        <w:jc w:val="center"/>
        <w:rPr>
          <w:rFonts w:ascii="Arial" w:eastAsia="Arial" w:hAnsi="Arial" w:cs="Arial"/>
          <w:b/>
          <w:sz w:val="24"/>
          <w:szCs w:val="24"/>
        </w:rPr>
      </w:pPr>
      <w:r>
        <w:rPr>
          <w:rFonts w:ascii="Arial" w:eastAsia="Arial" w:hAnsi="Arial" w:cs="Arial"/>
          <w:b/>
          <w:sz w:val="24"/>
          <w:szCs w:val="24"/>
        </w:rPr>
        <w:t xml:space="preserve">  </w:t>
      </w:r>
    </w:p>
    <w:p w:rsidR="0046169C" w:rsidRDefault="0046169C">
      <w:pPr>
        <w:ind w:right="-143"/>
        <w:rPr>
          <w:rFonts w:ascii="Verdana" w:eastAsia="Verdana" w:hAnsi="Verdana" w:cs="Verdana"/>
          <w:b/>
          <w:sz w:val="24"/>
          <w:szCs w:val="24"/>
          <w:u w:val="single"/>
        </w:rPr>
      </w:pPr>
    </w:p>
    <w:p w:rsidR="0046169C" w:rsidRDefault="0046169C">
      <w:pPr>
        <w:ind w:right="-143"/>
        <w:rPr>
          <w:rFonts w:ascii="Verdana" w:eastAsia="Verdana" w:hAnsi="Verdana" w:cs="Verdana"/>
          <w:b/>
          <w:sz w:val="24"/>
          <w:szCs w:val="24"/>
          <w:u w:val="single"/>
        </w:rPr>
      </w:pPr>
    </w:p>
    <w:p w:rsidR="0046169C" w:rsidRDefault="00337FE4">
      <w:pPr>
        <w:jc w:val="both"/>
        <w:rPr>
          <w:rFonts w:ascii="Arial" w:eastAsia="Arial" w:hAnsi="Arial" w:cs="Arial"/>
          <w:b/>
          <w:i/>
          <w:sz w:val="28"/>
          <w:szCs w:val="28"/>
        </w:rPr>
      </w:pPr>
      <w:r>
        <w:rPr>
          <w:rFonts w:ascii="Arial" w:eastAsia="Arial" w:hAnsi="Arial" w:cs="Arial"/>
          <w:b/>
          <w:i/>
          <w:sz w:val="28"/>
          <w:szCs w:val="28"/>
        </w:rPr>
        <w:t>Pliego de Condiciones</w:t>
      </w:r>
    </w:p>
    <w:p w:rsidR="0046169C" w:rsidRDefault="0046169C">
      <w:pPr>
        <w:jc w:val="both"/>
        <w:rPr>
          <w:rFonts w:ascii="Arial" w:eastAsia="Arial" w:hAnsi="Arial" w:cs="Arial"/>
          <w:b/>
          <w:i/>
          <w:sz w:val="22"/>
          <w:szCs w:val="22"/>
        </w:rPr>
      </w:pPr>
    </w:p>
    <w:p w:rsidR="0046169C" w:rsidRDefault="00337FE4">
      <w:pPr>
        <w:jc w:val="both"/>
        <w:rPr>
          <w:rFonts w:ascii="Arial" w:eastAsia="Arial" w:hAnsi="Arial" w:cs="Arial"/>
          <w:b/>
          <w:i/>
          <w:sz w:val="22"/>
          <w:szCs w:val="22"/>
        </w:rPr>
      </w:pPr>
      <w:r>
        <w:rPr>
          <w:rFonts w:ascii="Arial" w:eastAsia="Arial" w:hAnsi="Arial" w:cs="Arial"/>
          <w:b/>
          <w:i/>
          <w:sz w:val="22"/>
          <w:szCs w:val="22"/>
        </w:rPr>
        <w:t>I.-) El objeto de la Compra</w:t>
      </w:r>
    </w:p>
    <w:p w:rsidR="0046169C" w:rsidRDefault="0046169C">
      <w:pPr>
        <w:jc w:val="both"/>
        <w:rPr>
          <w:rFonts w:ascii="Arial" w:eastAsia="Arial" w:hAnsi="Arial" w:cs="Arial"/>
          <w:sz w:val="22"/>
          <w:szCs w:val="22"/>
        </w:rPr>
      </w:pPr>
    </w:p>
    <w:p w:rsidR="0046169C" w:rsidRPr="00EE3C21" w:rsidRDefault="00337FE4" w:rsidP="00EE3C21">
      <w:pPr>
        <w:shd w:val="clear" w:color="auto" w:fill="FFFFFF"/>
        <w:rPr>
          <w:rFonts w:ascii="Arial" w:eastAsia="Arial" w:hAnsi="Arial" w:cs="Arial"/>
          <w:color w:val="auto"/>
          <w:sz w:val="22"/>
          <w:szCs w:val="22"/>
        </w:rPr>
      </w:pPr>
      <w:r>
        <w:rPr>
          <w:rFonts w:ascii="Arial" w:eastAsia="Arial" w:hAnsi="Arial" w:cs="Arial"/>
          <w:sz w:val="22"/>
          <w:szCs w:val="22"/>
        </w:rPr>
        <w:t xml:space="preserve"> Una (1) Cabina de seguridad biológica Clase II B2, con las siguientes especificaciones requeridas</w:t>
      </w:r>
      <w:r w:rsidR="00EE3C21">
        <w:rPr>
          <w:rFonts w:ascii="Arial" w:eastAsia="Arial" w:hAnsi="Arial" w:cs="Arial"/>
          <w:sz w:val="22"/>
          <w:szCs w:val="22"/>
        </w:rPr>
        <w:t xml:space="preserve">  </w:t>
      </w:r>
      <w:r w:rsidR="00EE3C21" w:rsidRPr="00EE3C21">
        <w:rPr>
          <w:rFonts w:ascii="Arial" w:eastAsia="Arial" w:hAnsi="Arial" w:cs="Arial"/>
          <w:b/>
          <w:color w:val="FF0000"/>
          <w:sz w:val="22"/>
          <w:szCs w:val="22"/>
        </w:rPr>
        <w:t>(Código 26711)</w:t>
      </w:r>
      <w:r>
        <w:rPr>
          <w:rFonts w:ascii="Arial" w:eastAsia="Arial" w:hAnsi="Arial" w:cs="Arial"/>
          <w:sz w:val="22"/>
          <w:szCs w:val="22"/>
        </w:rPr>
        <w:t xml:space="preserve">: </w:t>
      </w:r>
    </w:p>
    <w:p w:rsidR="0046169C" w:rsidRDefault="0046169C">
      <w:pPr>
        <w:shd w:val="clear" w:color="auto" w:fill="FFFFFF"/>
        <w:rPr>
          <w:rFonts w:ascii="Arial" w:eastAsia="Arial" w:hAnsi="Arial" w:cs="Arial"/>
          <w:color w:val="222222"/>
          <w:sz w:val="22"/>
          <w:szCs w:val="22"/>
        </w:rPr>
      </w:pPr>
    </w:p>
    <w:p w:rsidR="0046169C" w:rsidRDefault="00337FE4">
      <w:pPr>
        <w:shd w:val="clear" w:color="auto" w:fill="FFFFFF"/>
        <w:rPr>
          <w:rFonts w:ascii="Arial" w:eastAsia="Arial" w:hAnsi="Arial" w:cs="Arial"/>
          <w:sz w:val="22"/>
          <w:szCs w:val="22"/>
        </w:rPr>
      </w:pPr>
      <w:r>
        <w:rPr>
          <w:rFonts w:ascii="Arial" w:eastAsia="Arial" w:hAnsi="Arial" w:cs="Arial"/>
          <w:b/>
          <w:color w:val="222222"/>
          <w:sz w:val="22"/>
          <w:szCs w:val="22"/>
        </w:rPr>
        <w:t>1.-</w:t>
      </w:r>
      <w:r>
        <w:rPr>
          <w:rFonts w:ascii="Arial" w:eastAsia="Arial" w:hAnsi="Arial" w:cs="Arial"/>
          <w:color w:val="222222"/>
          <w:sz w:val="22"/>
          <w:szCs w:val="22"/>
        </w:rPr>
        <w:t xml:space="preserve"> Cabina de flujo laminar de seguridad biológica Clase II tipo B2 </w:t>
      </w:r>
      <w:r>
        <w:rPr>
          <w:rFonts w:ascii="Arial" w:eastAsia="Arial" w:hAnsi="Arial" w:cs="Arial"/>
          <w:sz w:val="22"/>
          <w:szCs w:val="22"/>
        </w:rPr>
        <w:t>con instalación  y colocación en su lugar definitivo que deberá incluir la colocación del sistema de extracción de aire y posterior realización de ajustes y controles necesarios que aseguren el correcto funcionamiento del equipo</w:t>
      </w:r>
    </w:p>
    <w:p w:rsidR="0046169C" w:rsidRDefault="00337FE4">
      <w:pPr>
        <w:shd w:val="clear" w:color="auto" w:fill="FFFFFF"/>
        <w:rPr>
          <w:rFonts w:ascii="Arial" w:eastAsia="Arial" w:hAnsi="Arial" w:cs="Arial"/>
          <w:color w:val="222222"/>
          <w:sz w:val="22"/>
          <w:szCs w:val="22"/>
        </w:rPr>
      </w:pPr>
      <w:r>
        <w:rPr>
          <w:rFonts w:ascii="Arial" w:eastAsia="Arial" w:hAnsi="Arial" w:cs="Arial"/>
          <w:color w:val="222222"/>
          <w:sz w:val="22"/>
          <w:szCs w:val="22"/>
        </w:rPr>
        <w:t>Dimensiones del área de trabajo (acero inoxidable de alta calidad):</w:t>
      </w:r>
    </w:p>
    <w:p w:rsidR="0046169C" w:rsidRDefault="00337FE4">
      <w:pPr>
        <w:shd w:val="clear" w:color="auto" w:fill="FFFFFF"/>
        <w:ind w:firstLine="708"/>
        <w:rPr>
          <w:rFonts w:ascii="Arial" w:eastAsia="Arial" w:hAnsi="Arial" w:cs="Arial"/>
          <w:color w:val="222222"/>
          <w:sz w:val="22"/>
          <w:szCs w:val="22"/>
        </w:rPr>
      </w:pPr>
      <w:r>
        <w:rPr>
          <w:rFonts w:ascii="Arial" w:eastAsia="Arial" w:hAnsi="Arial" w:cs="Arial"/>
          <w:color w:val="222222"/>
          <w:sz w:val="22"/>
          <w:szCs w:val="22"/>
        </w:rPr>
        <w:t>- ancho no menor a 95 cm</w:t>
      </w:r>
    </w:p>
    <w:p w:rsidR="0046169C" w:rsidRDefault="00337FE4">
      <w:pPr>
        <w:shd w:val="clear" w:color="auto" w:fill="FFFFFF"/>
        <w:ind w:firstLine="708"/>
        <w:rPr>
          <w:rFonts w:ascii="Arial" w:eastAsia="Arial" w:hAnsi="Arial" w:cs="Arial"/>
          <w:color w:val="222222"/>
          <w:sz w:val="22"/>
          <w:szCs w:val="22"/>
        </w:rPr>
      </w:pPr>
      <w:r>
        <w:rPr>
          <w:rFonts w:ascii="Arial" w:eastAsia="Arial" w:hAnsi="Arial" w:cs="Arial"/>
          <w:color w:val="222222"/>
          <w:sz w:val="22"/>
          <w:szCs w:val="22"/>
        </w:rPr>
        <w:t>- alto no inferior a 60 cm</w:t>
      </w:r>
    </w:p>
    <w:p w:rsidR="0046169C" w:rsidRDefault="00337FE4">
      <w:pPr>
        <w:shd w:val="clear" w:color="auto" w:fill="FFFFFF"/>
        <w:ind w:firstLine="708"/>
        <w:rPr>
          <w:rFonts w:ascii="Arial" w:eastAsia="Arial" w:hAnsi="Arial" w:cs="Arial"/>
          <w:color w:val="222222"/>
          <w:sz w:val="22"/>
          <w:szCs w:val="22"/>
        </w:rPr>
      </w:pPr>
      <w:r>
        <w:rPr>
          <w:rFonts w:ascii="Arial" w:eastAsia="Arial" w:hAnsi="Arial" w:cs="Arial"/>
          <w:color w:val="222222"/>
          <w:sz w:val="22"/>
          <w:szCs w:val="22"/>
        </w:rPr>
        <w:t>- superficie de trabajo no inferior 0,5 m</w:t>
      </w:r>
      <w:r>
        <w:rPr>
          <w:rFonts w:ascii="Arial" w:eastAsia="Arial" w:hAnsi="Arial" w:cs="Arial"/>
          <w:color w:val="222222"/>
          <w:sz w:val="22"/>
          <w:szCs w:val="22"/>
          <w:vertAlign w:val="superscript"/>
        </w:rPr>
        <w:t>2</w:t>
      </w:r>
      <w:r>
        <w:rPr>
          <w:rFonts w:ascii="Arial" w:eastAsia="Arial" w:hAnsi="Arial" w:cs="Arial"/>
          <w:color w:val="222222"/>
          <w:sz w:val="22"/>
          <w:szCs w:val="22"/>
        </w:rPr>
        <w:t xml:space="preserve"> (de fácil limpieza)</w:t>
      </w:r>
    </w:p>
    <w:p w:rsidR="0046169C" w:rsidRDefault="00337FE4">
      <w:pPr>
        <w:shd w:val="clear" w:color="auto" w:fill="FFFFFF"/>
        <w:ind w:firstLine="708"/>
        <w:rPr>
          <w:rFonts w:ascii="Arial" w:eastAsia="Arial" w:hAnsi="Arial" w:cs="Arial"/>
          <w:color w:val="222222"/>
          <w:sz w:val="22"/>
          <w:szCs w:val="22"/>
        </w:rPr>
      </w:pPr>
      <w:r>
        <w:rPr>
          <w:rFonts w:ascii="Arial" w:eastAsia="Arial" w:hAnsi="Arial" w:cs="Arial"/>
          <w:color w:val="222222"/>
          <w:sz w:val="22"/>
          <w:szCs w:val="22"/>
        </w:rPr>
        <w:t>- mesa de soporte para la cabina (con pie regulable)</w:t>
      </w:r>
    </w:p>
    <w:p w:rsidR="0046169C" w:rsidRDefault="00337FE4">
      <w:pPr>
        <w:shd w:val="clear" w:color="auto" w:fill="FFFFFF"/>
        <w:rPr>
          <w:rFonts w:ascii="Arial" w:eastAsia="Arial" w:hAnsi="Arial" w:cs="Arial"/>
          <w:color w:val="222222"/>
          <w:sz w:val="22"/>
          <w:szCs w:val="22"/>
        </w:rPr>
      </w:pPr>
      <w:r>
        <w:rPr>
          <w:rFonts w:ascii="Arial" w:eastAsia="Arial" w:hAnsi="Arial" w:cs="Arial"/>
          <w:b/>
          <w:color w:val="222222"/>
          <w:sz w:val="22"/>
          <w:szCs w:val="22"/>
        </w:rPr>
        <w:t>1.1</w:t>
      </w:r>
      <w:r>
        <w:rPr>
          <w:rFonts w:ascii="Arial" w:eastAsia="Arial" w:hAnsi="Arial" w:cs="Arial"/>
          <w:color w:val="222222"/>
          <w:sz w:val="22"/>
          <w:szCs w:val="22"/>
        </w:rPr>
        <w:t>.</w:t>
      </w:r>
      <w:r>
        <w:rPr>
          <w:rFonts w:ascii="Arial" w:eastAsia="Arial" w:hAnsi="Arial" w:cs="Arial"/>
          <w:color w:val="222222"/>
          <w:sz w:val="22"/>
          <w:szCs w:val="22"/>
        </w:rPr>
        <w:tab/>
        <w:t xml:space="preserve">Tres (3) lámparas UV germicidas </w:t>
      </w:r>
    </w:p>
    <w:p w:rsidR="0046169C" w:rsidRDefault="00337FE4">
      <w:pPr>
        <w:shd w:val="clear" w:color="auto" w:fill="FFFFFF"/>
        <w:rPr>
          <w:rFonts w:ascii="Arial" w:eastAsia="Arial" w:hAnsi="Arial" w:cs="Arial"/>
          <w:color w:val="222222"/>
          <w:sz w:val="22"/>
          <w:szCs w:val="22"/>
        </w:rPr>
      </w:pPr>
      <w:r>
        <w:rPr>
          <w:rFonts w:ascii="Arial" w:eastAsia="Arial" w:hAnsi="Arial" w:cs="Arial"/>
          <w:b/>
          <w:color w:val="222222"/>
          <w:sz w:val="22"/>
          <w:szCs w:val="22"/>
        </w:rPr>
        <w:t>1.2</w:t>
      </w:r>
      <w:r>
        <w:rPr>
          <w:rFonts w:ascii="Arial" w:eastAsia="Arial" w:hAnsi="Arial" w:cs="Arial"/>
          <w:color w:val="222222"/>
          <w:sz w:val="22"/>
          <w:szCs w:val="22"/>
        </w:rPr>
        <w:t>.</w:t>
      </w:r>
      <w:r>
        <w:rPr>
          <w:rFonts w:ascii="Arial" w:eastAsia="Arial" w:hAnsi="Arial" w:cs="Arial"/>
          <w:color w:val="222222"/>
          <w:sz w:val="22"/>
          <w:szCs w:val="22"/>
        </w:rPr>
        <w:tab/>
        <w:t>Sistema de extracción completo de aire hacia el exterior</w:t>
      </w:r>
    </w:p>
    <w:p w:rsidR="0046169C" w:rsidRDefault="00337FE4">
      <w:pPr>
        <w:shd w:val="clear" w:color="auto" w:fill="FFFFFF"/>
        <w:ind w:left="567" w:hanging="567"/>
        <w:rPr>
          <w:rFonts w:ascii="Arial" w:eastAsia="Arial" w:hAnsi="Arial" w:cs="Arial"/>
          <w:sz w:val="22"/>
          <w:szCs w:val="22"/>
        </w:rPr>
      </w:pPr>
      <w:r>
        <w:rPr>
          <w:rFonts w:ascii="Arial" w:eastAsia="Arial" w:hAnsi="Arial" w:cs="Arial"/>
          <w:b/>
          <w:color w:val="222222"/>
          <w:sz w:val="22"/>
          <w:szCs w:val="22"/>
        </w:rPr>
        <w:t>1.3</w:t>
      </w:r>
      <w:r>
        <w:rPr>
          <w:rFonts w:ascii="Arial" w:eastAsia="Arial" w:hAnsi="Arial" w:cs="Arial"/>
          <w:color w:val="222222"/>
          <w:sz w:val="22"/>
          <w:szCs w:val="22"/>
        </w:rPr>
        <w:t>.</w:t>
      </w:r>
      <w:r>
        <w:rPr>
          <w:rFonts w:ascii="Arial" w:eastAsia="Arial" w:hAnsi="Arial" w:cs="Arial"/>
          <w:color w:val="222222"/>
          <w:sz w:val="22"/>
          <w:szCs w:val="22"/>
        </w:rPr>
        <w:tab/>
        <w:t xml:space="preserve">  Filtro HEPA principal </w:t>
      </w:r>
      <w:r>
        <w:rPr>
          <w:rFonts w:ascii="Arial" w:eastAsia="Arial" w:hAnsi="Arial" w:cs="Arial"/>
          <w:sz w:val="22"/>
          <w:szCs w:val="22"/>
        </w:rPr>
        <w:t xml:space="preserve">con eficiencia &gt;99.999 % para partículas de 0,1-0.3 </w:t>
      </w:r>
      <w:r>
        <w:rPr>
          <w:rFonts w:ascii="Symbol" w:eastAsia="Symbol" w:hAnsi="Symbol" w:cs="Symbol"/>
          <w:sz w:val="22"/>
          <w:szCs w:val="22"/>
        </w:rPr>
        <w:t></w:t>
      </w:r>
      <w:r>
        <w:rPr>
          <w:rFonts w:ascii="Arial" w:eastAsia="Arial" w:hAnsi="Arial" w:cs="Arial"/>
          <w:sz w:val="22"/>
          <w:szCs w:val="22"/>
        </w:rPr>
        <w:t>m</w:t>
      </w:r>
    </w:p>
    <w:p w:rsidR="0046169C" w:rsidRDefault="00337FE4">
      <w:pPr>
        <w:shd w:val="clear" w:color="auto" w:fill="FFFFFF"/>
        <w:ind w:left="567" w:hanging="567"/>
        <w:rPr>
          <w:rFonts w:ascii="Arial" w:eastAsia="Arial" w:hAnsi="Arial" w:cs="Arial"/>
          <w:color w:val="222222"/>
          <w:sz w:val="22"/>
          <w:szCs w:val="22"/>
        </w:rPr>
      </w:pPr>
      <w:r>
        <w:rPr>
          <w:rFonts w:ascii="Arial" w:eastAsia="Arial" w:hAnsi="Arial" w:cs="Arial"/>
          <w:b/>
          <w:sz w:val="22"/>
          <w:szCs w:val="22"/>
        </w:rPr>
        <w:t>1.4.</w:t>
      </w:r>
      <w:r>
        <w:rPr>
          <w:rFonts w:ascii="Arial" w:eastAsia="Arial" w:hAnsi="Arial" w:cs="Arial"/>
          <w:sz w:val="22"/>
          <w:szCs w:val="22"/>
        </w:rPr>
        <w:tab/>
      </w:r>
      <w:r>
        <w:rPr>
          <w:rFonts w:ascii="Arial" w:eastAsia="Arial" w:hAnsi="Arial" w:cs="Arial"/>
          <w:sz w:val="22"/>
          <w:szCs w:val="22"/>
        </w:rPr>
        <w:tab/>
        <w:t>Filtro HEPA de salida con eficiencia de 99.99% para retención de partículas</w:t>
      </w:r>
    </w:p>
    <w:p w:rsidR="0046169C" w:rsidRDefault="00337FE4">
      <w:pPr>
        <w:shd w:val="clear" w:color="auto" w:fill="FFFFFF"/>
        <w:rPr>
          <w:rFonts w:ascii="Arial" w:eastAsia="Arial" w:hAnsi="Arial" w:cs="Arial"/>
          <w:color w:val="222222"/>
          <w:sz w:val="22"/>
          <w:szCs w:val="22"/>
        </w:rPr>
      </w:pPr>
      <w:r>
        <w:rPr>
          <w:rFonts w:ascii="Arial" w:eastAsia="Arial" w:hAnsi="Arial" w:cs="Arial"/>
          <w:b/>
          <w:color w:val="222222"/>
          <w:sz w:val="22"/>
          <w:szCs w:val="22"/>
        </w:rPr>
        <w:t>1.5</w:t>
      </w:r>
      <w:r>
        <w:rPr>
          <w:rFonts w:ascii="Arial" w:eastAsia="Arial" w:hAnsi="Arial" w:cs="Arial"/>
          <w:color w:val="222222"/>
          <w:sz w:val="22"/>
          <w:szCs w:val="22"/>
        </w:rPr>
        <w:t>.</w:t>
      </w:r>
      <w:r>
        <w:rPr>
          <w:rFonts w:ascii="Arial" w:eastAsia="Arial" w:hAnsi="Arial" w:cs="Arial"/>
          <w:color w:val="222222"/>
          <w:sz w:val="22"/>
          <w:szCs w:val="22"/>
        </w:rPr>
        <w:tab/>
        <w:t>Conexión eléctrica dentro de la cabina.</w:t>
      </w:r>
    </w:p>
    <w:p w:rsidR="0046169C" w:rsidRDefault="00337FE4">
      <w:pPr>
        <w:shd w:val="clear" w:color="auto" w:fill="FFFFFF"/>
        <w:rPr>
          <w:rFonts w:ascii="Arial" w:eastAsia="Arial" w:hAnsi="Arial" w:cs="Arial"/>
          <w:color w:val="222222"/>
          <w:sz w:val="22"/>
          <w:szCs w:val="22"/>
        </w:rPr>
      </w:pPr>
      <w:r>
        <w:rPr>
          <w:rFonts w:ascii="Arial" w:eastAsia="Arial" w:hAnsi="Arial" w:cs="Arial"/>
          <w:b/>
          <w:color w:val="222222"/>
          <w:sz w:val="22"/>
          <w:szCs w:val="22"/>
        </w:rPr>
        <w:t>1.6</w:t>
      </w:r>
      <w:r>
        <w:rPr>
          <w:rFonts w:ascii="Arial" w:eastAsia="Arial" w:hAnsi="Arial" w:cs="Arial"/>
          <w:color w:val="222222"/>
          <w:sz w:val="22"/>
          <w:szCs w:val="22"/>
        </w:rPr>
        <w:t>.</w:t>
      </w:r>
      <w:r>
        <w:rPr>
          <w:rFonts w:ascii="Arial" w:eastAsia="Arial" w:hAnsi="Arial" w:cs="Arial"/>
          <w:color w:val="222222"/>
          <w:sz w:val="22"/>
          <w:szCs w:val="22"/>
        </w:rPr>
        <w:tab/>
        <w:t>Un juego de filtros adicionales.</w:t>
      </w:r>
    </w:p>
    <w:p w:rsidR="0046169C" w:rsidRDefault="00337FE4">
      <w:pPr>
        <w:shd w:val="clear" w:color="auto" w:fill="FFFFFF"/>
        <w:rPr>
          <w:rFonts w:ascii="Arial" w:eastAsia="Arial" w:hAnsi="Arial" w:cs="Arial"/>
          <w:color w:val="222222"/>
          <w:sz w:val="22"/>
          <w:szCs w:val="22"/>
          <w:u w:val="single"/>
        </w:rPr>
      </w:pPr>
      <w:r w:rsidRPr="0003758B">
        <w:rPr>
          <w:rFonts w:ascii="Arial" w:eastAsia="Arial" w:hAnsi="Arial" w:cs="Arial"/>
          <w:color w:val="auto"/>
          <w:sz w:val="22"/>
          <w:szCs w:val="22"/>
        </w:rPr>
        <w:t xml:space="preserve">1.7. </w:t>
      </w:r>
      <w:r w:rsidRPr="0003758B">
        <w:rPr>
          <w:rFonts w:ascii="Arial" w:eastAsia="Arial" w:hAnsi="Arial" w:cs="Arial"/>
          <w:color w:val="auto"/>
          <w:sz w:val="22"/>
          <w:szCs w:val="22"/>
        </w:rPr>
        <w:tab/>
        <w:t>Sistema de inyección de aire compatible con la cabina de referencia</w:t>
      </w:r>
      <w:r w:rsidR="00EE3C21">
        <w:rPr>
          <w:rFonts w:ascii="Arial" w:eastAsia="Arial" w:hAnsi="Arial" w:cs="Arial"/>
          <w:color w:val="auto"/>
          <w:sz w:val="22"/>
          <w:szCs w:val="22"/>
        </w:rPr>
        <w:t xml:space="preserve"> </w:t>
      </w:r>
    </w:p>
    <w:p w:rsidR="0046169C" w:rsidRDefault="0046169C">
      <w:pPr>
        <w:shd w:val="clear" w:color="auto" w:fill="FFFFFF"/>
        <w:ind w:left="705" w:hanging="705"/>
        <w:rPr>
          <w:rFonts w:ascii="Arial" w:eastAsia="Arial" w:hAnsi="Arial" w:cs="Arial"/>
          <w:color w:val="FF0000"/>
          <w:sz w:val="22"/>
          <w:szCs w:val="22"/>
        </w:rPr>
      </w:pPr>
    </w:p>
    <w:p w:rsidR="0046169C" w:rsidRDefault="00337FE4">
      <w:pPr>
        <w:shd w:val="clear" w:color="auto" w:fill="FFFFFF"/>
        <w:ind w:left="705" w:hanging="705"/>
        <w:rPr>
          <w:rFonts w:ascii="Arial" w:eastAsia="Arial" w:hAnsi="Arial" w:cs="Arial"/>
          <w:sz w:val="22"/>
          <w:szCs w:val="22"/>
        </w:rPr>
      </w:pPr>
      <w:r>
        <w:rPr>
          <w:rFonts w:ascii="Arial" w:eastAsia="Arial" w:hAnsi="Arial" w:cs="Arial"/>
          <w:sz w:val="22"/>
          <w:szCs w:val="22"/>
        </w:rPr>
        <w:t>Se priorizará para la adquisición equipos que cumplan con los siguientes estándares: NSF49, EN 12469:2000, Norma ISO14664.1 Clase 3</w:t>
      </w:r>
    </w:p>
    <w:p w:rsidR="0046169C" w:rsidRDefault="0046169C">
      <w:pPr>
        <w:shd w:val="clear" w:color="auto" w:fill="FFFFFF"/>
        <w:rPr>
          <w:rFonts w:ascii="Arial" w:eastAsia="Arial" w:hAnsi="Arial" w:cs="Arial"/>
          <w:sz w:val="22"/>
          <w:szCs w:val="22"/>
        </w:rPr>
      </w:pPr>
    </w:p>
    <w:p w:rsidR="0046169C" w:rsidRDefault="00337FE4">
      <w:pPr>
        <w:shd w:val="clear" w:color="auto" w:fill="FFFFFF"/>
        <w:rPr>
          <w:rFonts w:ascii="Arial" w:eastAsia="Arial" w:hAnsi="Arial" w:cs="Arial"/>
          <w:b/>
          <w:color w:val="222222"/>
          <w:sz w:val="22"/>
          <w:szCs w:val="22"/>
          <w:u w:val="single"/>
        </w:rPr>
      </w:pPr>
      <w:r>
        <w:rPr>
          <w:rFonts w:ascii="Arial" w:eastAsia="Arial" w:hAnsi="Arial" w:cs="Arial"/>
          <w:b/>
          <w:sz w:val="22"/>
          <w:szCs w:val="22"/>
        </w:rPr>
        <w:t>La empresa adjudicataria deberá contar con soporte técnico a nivel local para mantenimiento y reparación.</w:t>
      </w:r>
    </w:p>
    <w:p w:rsidR="0046169C" w:rsidRDefault="0046169C">
      <w:pPr>
        <w:shd w:val="clear" w:color="auto" w:fill="FFFFFF"/>
        <w:rPr>
          <w:rFonts w:ascii="Arial" w:eastAsia="Arial" w:hAnsi="Arial" w:cs="Arial"/>
          <w:color w:val="222222"/>
          <w:sz w:val="22"/>
          <w:szCs w:val="22"/>
          <w:u w:val="single"/>
        </w:rPr>
      </w:pPr>
    </w:p>
    <w:p w:rsidR="0046169C" w:rsidRDefault="0046169C">
      <w:pPr>
        <w:shd w:val="clear" w:color="auto" w:fill="FFFFFF"/>
        <w:rPr>
          <w:rFonts w:ascii="Arial" w:eastAsia="Arial" w:hAnsi="Arial" w:cs="Arial"/>
          <w:sz w:val="22"/>
          <w:szCs w:val="22"/>
        </w:rPr>
      </w:pPr>
    </w:p>
    <w:p w:rsidR="0046169C" w:rsidRPr="00EE3C21" w:rsidRDefault="00337FE4">
      <w:pPr>
        <w:rPr>
          <w:rFonts w:ascii="Arial" w:eastAsia="Arial" w:hAnsi="Arial" w:cs="Arial"/>
          <w:b/>
          <w:color w:val="FF0000"/>
          <w:sz w:val="22"/>
          <w:szCs w:val="22"/>
        </w:rPr>
      </w:pPr>
      <w:r>
        <w:rPr>
          <w:rFonts w:ascii="Arial" w:eastAsia="Arial" w:hAnsi="Arial" w:cs="Arial"/>
          <w:b/>
          <w:sz w:val="22"/>
          <w:szCs w:val="22"/>
        </w:rPr>
        <w:t>2.-</w:t>
      </w:r>
      <w:r>
        <w:rPr>
          <w:rFonts w:ascii="Arial" w:eastAsia="Arial" w:hAnsi="Arial" w:cs="Arial"/>
          <w:sz w:val="22"/>
          <w:szCs w:val="22"/>
        </w:rPr>
        <w:t xml:space="preserve">  Una (1) placa de alimentación y amplificadora HV de detector ZEISS </w:t>
      </w:r>
      <w:proofErr w:type="spellStart"/>
      <w:r>
        <w:rPr>
          <w:rFonts w:ascii="Arial" w:eastAsia="Arial" w:hAnsi="Arial" w:cs="Arial"/>
          <w:sz w:val="22"/>
          <w:szCs w:val="22"/>
        </w:rPr>
        <w:t>Airyscan</w:t>
      </w:r>
      <w:proofErr w:type="spellEnd"/>
      <w:r>
        <w:rPr>
          <w:rFonts w:ascii="Arial" w:eastAsia="Arial" w:hAnsi="Arial" w:cs="Arial"/>
          <w:sz w:val="22"/>
          <w:szCs w:val="22"/>
        </w:rPr>
        <w:t xml:space="preserve">, para microscopio </w:t>
      </w:r>
      <w:proofErr w:type="spellStart"/>
      <w:r>
        <w:rPr>
          <w:rFonts w:ascii="Arial" w:eastAsia="Arial" w:hAnsi="Arial" w:cs="Arial"/>
          <w:sz w:val="22"/>
          <w:szCs w:val="22"/>
        </w:rPr>
        <w:t>confocal</w:t>
      </w:r>
      <w:proofErr w:type="spellEnd"/>
      <w:r>
        <w:rPr>
          <w:rFonts w:ascii="Arial" w:eastAsia="Arial" w:hAnsi="Arial" w:cs="Arial"/>
          <w:sz w:val="22"/>
          <w:szCs w:val="22"/>
        </w:rPr>
        <w:t xml:space="preserve"> modelo LSM800. </w:t>
      </w:r>
      <w:r w:rsidR="00EE3C21" w:rsidRPr="00EE3C21">
        <w:rPr>
          <w:rFonts w:ascii="Arial" w:eastAsia="Arial" w:hAnsi="Arial" w:cs="Arial"/>
          <w:b/>
          <w:color w:val="FF0000"/>
          <w:sz w:val="22"/>
          <w:szCs w:val="22"/>
        </w:rPr>
        <w:t>(Código 14908)</w:t>
      </w:r>
    </w:p>
    <w:p w:rsidR="0046169C" w:rsidRDefault="0046169C">
      <w:pPr>
        <w:rPr>
          <w:color w:val="FF0000"/>
          <w:sz w:val="24"/>
          <w:szCs w:val="24"/>
        </w:rPr>
      </w:pPr>
    </w:p>
    <w:p w:rsidR="00EE3C21" w:rsidRPr="00EE3C21" w:rsidRDefault="00337FE4" w:rsidP="00EE3C21">
      <w:pPr>
        <w:rPr>
          <w:rFonts w:ascii="Arial" w:eastAsia="Arial" w:hAnsi="Arial" w:cs="Arial"/>
          <w:b/>
          <w:color w:val="FF0000"/>
          <w:sz w:val="22"/>
          <w:szCs w:val="22"/>
        </w:rPr>
      </w:pPr>
      <w:r w:rsidRPr="0003758B">
        <w:rPr>
          <w:rFonts w:ascii="Arial" w:eastAsia="Arial" w:hAnsi="Arial" w:cs="Arial"/>
          <w:b/>
          <w:color w:val="auto"/>
          <w:sz w:val="22"/>
          <w:szCs w:val="22"/>
        </w:rPr>
        <w:t>3.</w:t>
      </w:r>
      <w:r w:rsidRPr="0003758B">
        <w:rPr>
          <w:rFonts w:ascii="Arial" w:eastAsia="Arial" w:hAnsi="Arial" w:cs="Arial"/>
          <w:color w:val="auto"/>
          <w:sz w:val="22"/>
          <w:szCs w:val="22"/>
        </w:rPr>
        <w:t xml:space="preserve">- Un Objetivo 60 X TIRF, apertura numérica mayor a 1.5 compatible con sistema para microscopio marca </w:t>
      </w:r>
      <w:proofErr w:type="spellStart"/>
      <w:r w:rsidRPr="0003758B">
        <w:rPr>
          <w:rFonts w:ascii="Arial" w:eastAsia="Arial" w:hAnsi="Arial" w:cs="Arial"/>
          <w:color w:val="auto"/>
          <w:sz w:val="22"/>
          <w:szCs w:val="22"/>
        </w:rPr>
        <w:t>Olympus</w:t>
      </w:r>
      <w:proofErr w:type="spellEnd"/>
      <w:r w:rsidR="0003758B">
        <w:rPr>
          <w:rFonts w:ascii="Arial" w:eastAsia="Arial" w:hAnsi="Arial" w:cs="Arial"/>
          <w:color w:val="auto"/>
          <w:sz w:val="22"/>
          <w:szCs w:val="22"/>
        </w:rPr>
        <w:t>.</w:t>
      </w:r>
      <w:r w:rsidRPr="0003758B">
        <w:rPr>
          <w:rFonts w:ascii="Arial" w:eastAsia="Arial" w:hAnsi="Arial" w:cs="Arial"/>
          <w:color w:val="auto"/>
          <w:sz w:val="22"/>
          <w:szCs w:val="22"/>
        </w:rPr>
        <w:t xml:space="preserve"> </w:t>
      </w:r>
      <w:r w:rsidR="00EE3C21">
        <w:rPr>
          <w:rFonts w:ascii="Arial" w:eastAsia="Arial" w:hAnsi="Arial" w:cs="Arial"/>
          <w:b/>
          <w:color w:val="FF0000"/>
          <w:sz w:val="22"/>
          <w:szCs w:val="22"/>
        </w:rPr>
        <w:t>(Código 15</w:t>
      </w:r>
      <w:r w:rsidR="00EE3C21" w:rsidRPr="00EE3C21">
        <w:rPr>
          <w:rFonts w:ascii="Arial" w:eastAsia="Arial" w:hAnsi="Arial" w:cs="Arial"/>
          <w:b/>
          <w:color w:val="FF0000"/>
          <w:sz w:val="22"/>
          <w:szCs w:val="22"/>
        </w:rPr>
        <w:t>908)</w:t>
      </w:r>
    </w:p>
    <w:p w:rsidR="0046169C" w:rsidRPr="0003758B" w:rsidRDefault="0046169C">
      <w:pPr>
        <w:shd w:val="clear" w:color="auto" w:fill="FFFFFF"/>
        <w:rPr>
          <w:rFonts w:ascii="Arial" w:eastAsia="Arial" w:hAnsi="Arial" w:cs="Arial"/>
          <w:color w:val="auto"/>
          <w:sz w:val="22"/>
          <w:szCs w:val="22"/>
        </w:rPr>
      </w:pPr>
    </w:p>
    <w:p w:rsidR="0046169C" w:rsidRDefault="0046169C">
      <w:pPr>
        <w:shd w:val="clear" w:color="auto" w:fill="FFFFFF"/>
        <w:rPr>
          <w:rFonts w:ascii="Arial" w:eastAsia="Arial" w:hAnsi="Arial" w:cs="Arial"/>
          <w:color w:val="222222"/>
          <w:sz w:val="22"/>
          <w:szCs w:val="22"/>
        </w:rPr>
      </w:pPr>
    </w:p>
    <w:p w:rsidR="00EE3C21" w:rsidRPr="00EE3C21" w:rsidRDefault="00337FE4" w:rsidP="00EE3C21">
      <w:pPr>
        <w:rPr>
          <w:rFonts w:ascii="Arial" w:eastAsia="Arial" w:hAnsi="Arial" w:cs="Arial"/>
          <w:b/>
          <w:color w:val="FF0000"/>
          <w:sz w:val="22"/>
          <w:szCs w:val="22"/>
        </w:rPr>
      </w:pPr>
      <w:r>
        <w:rPr>
          <w:rFonts w:ascii="Arial" w:eastAsia="Arial" w:hAnsi="Arial" w:cs="Arial"/>
          <w:b/>
          <w:color w:val="222222"/>
          <w:sz w:val="22"/>
          <w:szCs w:val="22"/>
        </w:rPr>
        <w:t>4.</w:t>
      </w:r>
      <w:r>
        <w:rPr>
          <w:rFonts w:ascii="Arial" w:eastAsia="Arial" w:hAnsi="Arial" w:cs="Arial"/>
          <w:color w:val="222222"/>
          <w:sz w:val="22"/>
          <w:szCs w:val="22"/>
        </w:rPr>
        <w:t xml:space="preserve">- Un láser de estado sólido 473 </w:t>
      </w:r>
      <w:proofErr w:type="spellStart"/>
      <w:r>
        <w:rPr>
          <w:rFonts w:ascii="Arial" w:eastAsia="Arial" w:hAnsi="Arial" w:cs="Arial"/>
          <w:color w:val="222222"/>
          <w:sz w:val="22"/>
          <w:szCs w:val="22"/>
        </w:rPr>
        <w:t>nm</w:t>
      </w:r>
      <w:proofErr w:type="spellEnd"/>
      <w:r>
        <w:rPr>
          <w:rFonts w:ascii="Arial" w:eastAsia="Arial" w:hAnsi="Arial" w:cs="Arial"/>
          <w:color w:val="222222"/>
          <w:sz w:val="22"/>
          <w:szCs w:val="22"/>
        </w:rPr>
        <w:t xml:space="preserve">, 50 </w:t>
      </w:r>
      <w:proofErr w:type="spellStart"/>
      <w:r>
        <w:rPr>
          <w:rFonts w:ascii="Arial" w:eastAsia="Arial" w:hAnsi="Arial" w:cs="Arial"/>
          <w:color w:val="222222"/>
          <w:sz w:val="22"/>
          <w:szCs w:val="22"/>
        </w:rPr>
        <w:t>mW</w:t>
      </w:r>
      <w:proofErr w:type="spellEnd"/>
      <w:r>
        <w:rPr>
          <w:rFonts w:ascii="Arial" w:eastAsia="Arial" w:hAnsi="Arial" w:cs="Arial"/>
          <w:color w:val="222222"/>
          <w:sz w:val="22"/>
          <w:szCs w:val="22"/>
        </w:rPr>
        <w:t xml:space="preserve">, completo, con </w:t>
      </w:r>
      <w:proofErr w:type="spellStart"/>
      <w:r>
        <w:rPr>
          <w:rFonts w:ascii="Arial" w:eastAsia="Arial" w:hAnsi="Arial" w:cs="Arial"/>
          <w:color w:val="222222"/>
          <w:sz w:val="22"/>
          <w:szCs w:val="22"/>
        </w:rPr>
        <w:t>shutter</w:t>
      </w:r>
      <w:proofErr w:type="spellEnd"/>
      <w:r>
        <w:rPr>
          <w:rFonts w:ascii="Arial" w:eastAsia="Arial" w:hAnsi="Arial" w:cs="Arial"/>
          <w:color w:val="222222"/>
          <w:sz w:val="22"/>
          <w:szCs w:val="22"/>
        </w:rPr>
        <w:t xml:space="preserve">, controlador, fuente de alimentación y disipador de calor, compatible con microscopio marca </w:t>
      </w:r>
      <w:proofErr w:type="spellStart"/>
      <w:r>
        <w:rPr>
          <w:rFonts w:ascii="Arial" w:eastAsia="Arial" w:hAnsi="Arial" w:cs="Arial"/>
          <w:color w:val="222222"/>
          <w:sz w:val="22"/>
          <w:szCs w:val="22"/>
        </w:rPr>
        <w:t>Olympus</w:t>
      </w:r>
      <w:proofErr w:type="spellEnd"/>
      <w:r>
        <w:rPr>
          <w:rFonts w:ascii="Arial" w:eastAsia="Arial" w:hAnsi="Arial" w:cs="Arial"/>
          <w:color w:val="222222"/>
          <w:sz w:val="22"/>
          <w:szCs w:val="22"/>
        </w:rPr>
        <w:t xml:space="preserve"> FV 300.  </w:t>
      </w:r>
      <w:r w:rsidR="00EE3C21" w:rsidRPr="00EE3C21">
        <w:rPr>
          <w:rFonts w:ascii="Arial" w:eastAsia="Arial" w:hAnsi="Arial" w:cs="Arial"/>
          <w:b/>
          <w:color w:val="FF0000"/>
          <w:sz w:val="22"/>
          <w:szCs w:val="22"/>
        </w:rPr>
        <w:t xml:space="preserve">(Código </w:t>
      </w:r>
      <w:r w:rsidR="00EE3C21">
        <w:rPr>
          <w:rFonts w:ascii="Arial" w:eastAsia="Arial" w:hAnsi="Arial" w:cs="Arial"/>
          <w:b/>
          <w:color w:val="FF0000"/>
          <w:sz w:val="22"/>
          <w:szCs w:val="22"/>
        </w:rPr>
        <w:t>35148</w:t>
      </w:r>
      <w:r w:rsidR="00EE3C21" w:rsidRPr="00EE3C21">
        <w:rPr>
          <w:rFonts w:ascii="Arial" w:eastAsia="Arial" w:hAnsi="Arial" w:cs="Arial"/>
          <w:b/>
          <w:color w:val="FF0000"/>
          <w:sz w:val="22"/>
          <w:szCs w:val="22"/>
        </w:rPr>
        <w:t>)</w:t>
      </w:r>
    </w:p>
    <w:p w:rsidR="0046169C" w:rsidRDefault="0046169C">
      <w:pPr>
        <w:shd w:val="clear" w:color="auto" w:fill="FFFFFF"/>
        <w:rPr>
          <w:rFonts w:ascii="Arial" w:eastAsia="Arial" w:hAnsi="Arial" w:cs="Arial"/>
          <w:color w:val="222222"/>
          <w:sz w:val="22"/>
          <w:szCs w:val="22"/>
        </w:rPr>
      </w:pPr>
    </w:p>
    <w:p w:rsidR="0046169C" w:rsidRDefault="0046169C">
      <w:pPr>
        <w:shd w:val="clear" w:color="auto" w:fill="FFFFFF"/>
        <w:rPr>
          <w:rFonts w:ascii="Arial" w:eastAsia="Arial" w:hAnsi="Arial" w:cs="Arial"/>
          <w:color w:val="222222"/>
          <w:sz w:val="22"/>
          <w:szCs w:val="22"/>
        </w:rPr>
      </w:pPr>
    </w:p>
    <w:p w:rsidR="00EE3C21" w:rsidRPr="00EE3C21" w:rsidRDefault="00337FE4" w:rsidP="00EE3C21">
      <w:pPr>
        <w:rPr>
          <w:rFonts w:ascii="Arial" w:eastAsia="Arial" w:hAnsi="Arial" w:cs="Arial"/>
          <w:b/>
          <w:color w:val="FF0000"/>
          <w:sz w:val="22"/>
          <w:szCs w:val="22"/>
        </w:rPr>
      </w:pPr>
      <w:r>
        <w:rPr>
          <w:rFonts w:ascii="Arial" w:eastAsia="Arial" w:hAnsi="Arial" w:cs="Arial"/>
          <w:b/>
          <w:color w:val="222222"/>
          <w:sz w:val="22"/>
          <w:szCs w:val="22"/>
        </w:rPr>
        <w:lastRenderedPageBreak/>
        <w:t>5.</w:t>
      </w:r>
      <w:r>
        <w:rPr>
          <w:rFonts w:ascii="Arial" w:eastAsia="Arial" w:hAnsi="Arial" w:cs="Arial"/>
          <w:color w:val="222222"/>
          <w:sz w:val="22"/>
          <w:szCs w:val="22"/>
        </w:rPr>
        <w:t xml:space="preserve">- Una (1) Máquina de hielo troceado (en escamas) automáticas, con una capacidad de producción estimada en el entorno de 85 kg/día que incluya mínimo 15 kg de depósito de hielo. Deberá soportar el trabajo con aguas de baja calidad, duras o calcáreas y condiciones difíciles de trabajo, deberá contar con filtro de agua con todos los accesorios para montaje, deberá funcionar con gas refrigerante que pueda ser repuesto en plaza, libre de CFC. </w:t>
      </w:r>
      <w:r w:rsidR="00EE3C21" w:rsidRPr="00EE3C21">
        <w:rPr>
          <w:rFonts w:ascii="Arial" w:eastAsia="Arial" w:hAnsi="Arial" w:cs="Arial"/>
          <w:b/>
          <w:color w:val="FF0000"/>
          <w:sz w:val="22"/>
          <w:szCs w:val="22"/>
        </w:rPr>
        <w:t xml:space="preserve">(Código </w:t>
      </w:r>
      <w:r w:rsidR="00EE3C21">
        <w:rPr>
          <w:rFonts w:ascii="Arial" w:eastAsia="Arial" w:hAnsi="Arial" w:cs="Arial"/>
          <w:b/>
          <w:color w:val="FF0000"/>
          <w:sz w:val="22"/>
          <w:szCs w:val="22"/>
        </w:rPr>
        <w:t>65128)</w:t>
      </w:r>
    </w:p>
    <w:p w:rsidR="0046169C" w:rsidRDefault="0046169C">
      <w:pPr>
        <w:jc w:val="both"/>
        <w:rPr>
          <w:rFonts w:ascii="Arial" w:eastAsia="Arial" w:hAnsi="Arial" w:cs="Arial"/>
          <w:color w:val="222222"/>
          <w:sz w:val="22"/>
          <w:szCs w:val="22"/>
        </w:rPr>
      </w:pPr>
    </w:p>
    <w:p w:rsidR="0046169C" w:rsidRDefault="0046169C">
      <w:pPr>
        <w:shd w:val="clear" w:color="auto" w:fill="FFFFFF"/>
        <w:rPr>
          <w:rFonts w:ascii="Arial" w:eastAsia="Arial" w:hAnsi="Arial" w:cs="Arial"/>
          <w:color w:val="76923C"/>
          <w:sz w:val="22"/>
          <w:szCs w:val="22"/>
        </w:rPr>
      </w:pPr>
    </w:p>
    <w:p w:rsidR="00EE3C21" w:rsidRPr="00EE3C21" w:rsidRDefault="00337FE4" w:rsidP="00EE3C21">
      <w:pPr>
        <w:rPr>
          <w:rFonts w:ascii="Arial" w:eastAsia="Arial" w:hAnsi="Arial" w:cs="Arial"/>
          <w:b/>
          <w:color w:val="FF0000"/>
          <w:sz w:val="22"/>
          <w:szCs w:val="22"/>
        </w:rPr>
      </w:pPr>
      <w:bookmarkStart w:id="0" w:name="_heading=h.gjdgxs" w:colFirst="0" w:colLast="0"/>
      <w:bookmarkEnd w:id="0"/>
      <w:r>
        <w:rPr>
          <w:rFonts w:ascii="Arial" w:eastAsia="Arial" w:hAnsi="Arial" w:cs="Arial"/>
          <w:sz w:val="22"/>
          <w:szCs w:val="22"/>
        </w:rPr>
        <w:t xml:space="preserve">6.-  Una (1) Centrífuga refrigerada de mesa con rotor para tubos  de 1,5 </w:t>
      </w:r>
      <w:proofErr w:type="spellStart"/>
      <w:r>
        <w:rPr>
          <w:rFonts w:ascii="Arial" w:eastAsia="Arial" w:hAnsi="Arial" w:cs="Arial"/>
          <w:sz w:val="22"/>
          <w:szCs w:val="22"/>
        </w:rPr>
        <w:t>mL</w:t>
      </w:r>
      <w:proofErr w:type="spellEnd"/>
      <w:r>
        <w:rPr>
          <w:rFonts w:ascii="Arial" w:eastAsia="Arial" w:hAnsi="Arial" w:cs="Arial"/>
          <w:sz w:val="22"/>
          <w:szCs w:val="22"/>
        </w:rPr>
        <w:t xml:space="preserve"> (preferentemente con adaptadores para tubos de menor volumen) que alcance al menos 14000 g y que la marca cuente con servicio y respaldo en el país. Sistema refrigerado con control programable de temperatura con incrementos de 1ºC. Con </w:t>
      </w:r>
      <w:proofErr w:type="spellStart"/>
      <w:r>
        <w:rPr>
          <w:rFonts w:ascii="Arial" w:eastAsia="Arial" w:hAnsi="Arial" w:cs="Arial"/>
          <w:sz w:val="22"/>
          <w:szCs w:val="22"/>
        </w:rPr>
        <w:t>timer</w:t>
      </w:r>
      <w:proofErr w:type="spellEnd"/>
      <w:r>
        <w:rPr>
          <w:rFonts w:ascii="Arial" w:eastAsia="Arial" w:hAnsi="Arial" w:cs="Arial"/>
          <w:sz w:val="22"/>
          <w:szCs w:val="22"/>
        </w:rPr>
        <w:t xml:space="preserve"> y mínimo nivel de ruido</w:t>
      </w:r>
      <w:r>
        <w:rPr>
          <w:rFonts w:ascii="Arial" w:eastAsia="Arial" w:hAnsi="Arial" w:cs="Arial"/>
          <w:color w:val="76923C"/>
          <w:sz w:val="22"/>
          <w:szCs w:val="22"/>
        </w:rPr>
        <w:t xml:space="preserve">. </w:t>
      </w:r>
      <w:r w:rsidR="00EE3C21" w:rsidRPr="00EE3C21">
        <w:rPr>
          <w:rFonts w:ascii="Arial" w:eastAsia="Arial" w:hAnsi="Arial" w:cs="Arial"/>
          <w:b/>
          <w:color w:val="FF0000"/>
          <w:sz w:val="22"/>
          <w:szCs w:val="22"/>
        </w:rPr>
        <w:t xml:space="preserve">(Código </w:t>
      </w:r>
      <w:r w:rsidR="00EE3C21">
        <w:rPr>
          <w:rFonts w:ascii="Arial" w:eastAsia="Arial" w:hAnsi="Arial" w:cs="Arial"/>
          <w:b/>
          <w:color w:val="FF0000"/>
          <w:sz w:val="22"/>
          <w:szCs w:val="22"/>
        </w:rPr>
        <w:t>45921</w:t>
      </w:r>
      <w:r w:rsidR="00EE3C21" w:rsidRPr="00EE3C21">
        <w:rPr>
          <w:rFonts w:ascii="Arial" w:eastAsia="Arial" w:hAnsi="Arial" w:cs="Arial"/>
          <w:b/>
          <w:color w:val="FF0000"/>
          <w:sz w:val="22"/>
          <w:szCs w:val="22"/>
        </w:rPr>
        <w:t>)</w:t>
      </w:r>
    </w:p>
    <w:p w:rsidR="0046169C" w:rsidRDefault="0046169C">
      <w:pPr>
        <w:shd w:val="clear" w:color="auto" w:fill="FFFFFF"/>
        <w:rPr>
          <w:rFonts w:ascii="Arial" w:eastAsia="Arial" w:hAnsi="Arial" w:cs="Arial"/>
          <w:color w:val="FF0000"/>
          <w:sz w:val="22"/>
          <w:szCs w:val="22"/>
        </w:rPr>
      </w:pPr>
    </w:p>
    <w:p w:rsidR="0046169C" w:rsidRDefault="0046169C">
      <w:pPr>
        <w:shd w:val="clear" w:color="auto" w:fill="FFFFFF"/>
        <w:rPr>
          <w:rFonts w:ascii="Arial" w:eastAsia="Arial" w:hAnsi="Arial" w:cs="Arial"/>
          <w:color w:val="222222"/>
          <w:sz w:val="22"/>
          <w:szCs w:val="22"/>
        </w:rPr>
      </w:pPr>
    </w:p>
    <w:p w:rsidR="00EE3C21" w:rsidRPr="00EE3C21" w:rsidRDefault="00337FE4" w:rsidP="00EE3C21">
      <w:pPr>
        <w:rPr>
          <w:rFonts w:ascii="Arial" w:eastAsia="Arial" w:hAnsi="Arial" w:cs="Arial"/>
          <w:b/>
          <w:color w:val="FF0000"/>
          <w:sz w:val="22"/>
          <w:szCs w:val="22"/>
        </w:rPr>
      </w:pPr>
      <w:r>
        <w:rPr>
          <w:rFonts w:ascii="Arial" w:eastAsia="Arial" w:hAnsi="Arial" w:cs="Arial"/>
          <w:b/>
          <w:sz w:val="22"/>
          <w:szCs w:val="22"/>
        </w:rPr>
        <w:t>7.-</w:t>
      </w:r>
      <w:r>
        <w:rPr>
          <w:rFonts w:ascii="Arial" w:eastAsia="Arial" w:hAnsi="Arial" w:cs="Arial"/>
          <w:sz w:val="22"/>
          <w:szCs w:val="22"/>
        </w:rPr>
        <w:t xml:space="preserve"> Una (1) cabina de </w:t>
      </w:r>
      <w:proofErr w:type="spellStart"/>
      <w:r>
        <w:rPr>
          <w:rFonts w:ascii="Arial" w:eastAsia="Arial" w:hAnsi="Arial" w:cs="Arial"/>
          <w:sz w:val="22"/>
          <w:szCs w:val="22"/>
        </w:rPr>
        <w:t>pcr</w:t>
      </w:r>
      <w:proofErr w:type="spellEnd"/>
      <w:r>
        <w:rPr>
          <w:rFonts w:ascii="Arial" w:eastAsia="Arial" w:hAnsi="Arial" w:cs="Arial"/>
          <w:sz w:val="22"/>
          <w:szCs w:val="22"/>
        </w:rPr>
        <w:t xml:space="preserve"> con la parte frontal  transparente y 100% segura a UV. Dimensiones mínimas de área de trabajo: 70x60 cm (largo – profundidad). Diseñada para la preparación de muestras de ADN en fase de pre-amplificación en ambiente controlado. Superficie de trabajo de PVC de fácil limpieza y alta resistencia química. Debe contar con tubos de luz UV y una luz fluorescente de operación</w:t>
      </w:r>
      <w:r>
        <w:rPr>
          <w:rFonts w:ascii="Arial" w:eastAsia="Arial" w:hAnsi="Arial" w:cs="Arial"/>
          <w:color w:val="222222"/>
          <w:sz w:val="22"/>
          <w:szCs w:val="22"/>
        </w:rPr>
        <w:t xml:space="preserve">. </w:t>
      </w:r>
      <w:r w:rsidR="00EE3C21">
        <w:rPr>
          <w:rFonts w:ascii="Arial" w:eastAsia="Arial" w:hAnsi="Arial" w:cs="Arial"/>
          <w:b/>
          <w:color w:val="FF0000"/>
          <w:sz w:val="22"/>
          <w:szCs w:val="22"/>
        </w:rPr>
        <w:t>(Código 75959</w:t>
      </w:r>
      <w:r w:rsidR="00EE3C21" w:rsidRPr="00EE3C21">
        <w:rPr>
          <w:rFonts w:ascii="Arial" w:eastAsia="Arial" w:hAnsi="Arial" w:cs="Arial"/>
          <w:b/>
          <w:color w:val="FF0000"/>
          <w:sz w:val="22"/>
          <w:szCs w:val="22"/>
        </w:rPr>
        <w:t>)</w:t>
      </w:r>
    </w:p>
    <w:p w:rsidR="0046169C" w:rsidRDefault="0046169C">
      <w:pPr>
        <w:shd w:val="clear" w:color="auto" w:fill="FFFFFF"/>
        <w:rPr>
          <w:rFonts w:ascii="Arial" w:eastAsia="Arial" w:hAnsi="Arial" w:cs="Arial"/>
          <w:color w:val="222222"/>
          <w:sz w:val="22"/>
          <w:szCs w:val="22"/>
        </w:rPr>
      </w:pPr>
    </w:p>
    <w:p w:rsidR="0003758B" w:rsidRDefault="0003758B">
      <w:pPr>
        <w:shd w:val="clear" w:color="auto" w:fill="FFFFFF"/>
        <w:rPr>
          <w:rFonts w:ascii="Arial" w:eastAsia="Arial" w:hAnsi="Arial" w:cs="Arial"/>
          <w:color w:val="222222"/>
          <w:sz w:val="22"/>
          <w:szCs w:val="22"/>
        </w:rPr>
      </w:pPr>
    </w:p>
    <w:p w:rsidR="0046169C" w:rsidRDefault="00337FE4">
      <w:pPr>
        <w:shd w:val="clear" w:color="auto" w:fill="FFFFFF"/>
        <w:rPr>
          <w:rFonts w:ascii="Arial" w:eastAsia="Arial" w:hAnsi="Arial" w:cs="Arial"/>
          <w:color w:val="222222"/>
          <w:sz w:val="22"/>
          <w:szCs w:val="22"/>
        </w:rPr>
      </w:pPr>
      <w:r>
        <w:rPr>
          <w:rFonts w:ascii="Arial" w:eastAsia="Arial" w:hAnsi="Arial" w:cs="Arial"/>
          <w:b/>
          <w:color w:val="222222"/>
          <w:sz w:val="22"/>
          <w:szCs w:val="22"/>
        </w:rPr>
        <w:t>8.-</w:t>
      </w:r>
      <w:r>
        <w:rPr>
          <w:rFonts w:ascii="Arial" w:eastAsia="Arial" w:hAnsi="Arial" w:cs="Arial"/>
          <w:color w:val="222222"/>
          <w:sz w:val="22"/>
          <w:szCs w:val="22"/>
        </w:rPr>
        <w:t xml:space="preserve">  Un equipo de PCR en tiempo real (</w:t>
      </w:r>
      <w:proofErr w:type="spellStart"/>
      <w:r>
        <w:rPr>
          <w:rFonts w:ascii="Arial" w:eastAsia="Arial" w:hAnsi="Arial" w:cs="Arial"/>
          <w:color w:val="222222"/>
          <w:sz w:val="22"/>
          <w:szCs w:val="22"/>
        </w:rPr>
        <w:t>qPCR</w:t>
      </w:r>
      <w:proofErr w:type="spellEnd"/>
      <w:r>
        <w:rPr>
          <w:rFonts w:ascii="Arial" w:eastAsia="Arial" w:hAnsi="Arial" w:cs="Arial"/>
          <w:color w:val="222222"/>
          <w:sz w:val="22"/>
          <w:szCs w:val="22"/>
        </w:rPr>
        <w:t xml:space="preserve">) </w:t>
      </w:r>
      <w:r>
        <w:rPr>
          <w:rFonts w:ascii="Arial" w:eastAsia="Arial" w:hAnsi="Arial" w:cs="Arial"/>
          <w:color w:val="FF0000"/>
          <w:sz w:val="22"/>
          <w:szCs w:val="22"/>
        </w:rPr>
        <w:t xml:space="preserve"> </w:t>
      </w:r>
      <w:r>
        <w:rPr>
          <w:rFonts w:ascii="Arial" w:eastAsia="Arial" w:hAnsi="Arial" w:cs="Arial"/>
          <w:color w:val="222222"/>
          <w:sz w:val="22"/>
          <w:szCs w:val="22"/>
        </w:rPr>
        <w:t xml:space="preserve">para utilizar en experimentos que involucren </w:t>
      </w:r>
      <w:proofErr w:type="spellStart"/>
      <w:r>
        <w:rPr>
          <w:rFonts w:ascii="Arial" w:eastAsia="Arial" w:hAnsi="Arial" w:cs="Arial"/>
          <w:color w:val="222222"/>
          <w:sz w:val="22"/>
          <w:szCs w:val="22"/>
        </w:rPr>
        <w:t>qPCR</w:t>
      </w:r>
      <w:proofErr w:type="spellEnd"/>
      <w:r w:rsidR="0003758B">
        <w:rPr>
          <w:rFonts w:ascii="Arial" w:eastAsia="Arial" w:hAnsi="Arial" w:cs="Arial"/>
          <w:color w:val="222222"/>
          <w:sz w:val="22"/>
          <w:szCs w:val="22"/>
        </w:rPr>
        <w:t>.</w:t>
      </w:r>
      <w:r>
        <w:rPr>
          <w:rFonts w:ascii="Arial" w:eastAsia="Arial" w:hAnsi="Arial" w:cs="Arial"/>
          <w:color w:val="222222"/>
          <w:sz w:val="22"/>
          <w:szCs w:val="22"/>
        </w:rPr>
        <w:t xml:space="preserve"> </w:t>
      </w:r>
    </w:p>
    <w:p w:rsidR="0046169C" w:rsidRDefault="00337FE4">
      <w:pPr>
        <w:rPr>
          <w:rFonts w:ascii="Arial" w:eastAsia="Arial" w:hAnsi="Arial" w:cs="Arial"/>
          <w:color w:val="222222"/>
          <w:sz w:val="22"/>
          <w:szCs w:val="22"/>
        </w:rPr>
      </w:pPr>
      <w:r>
        <w:rPr>
          <w:rFonts w:ascii="Arial" w:eastAsia="Arial" w:hAnsi="Arial" w:cs="Arial"/>
          <w:color w:val="222222"/>
          <w:sz w:val="22"/>
          <w:szCs w:val="22"/>
        </w:rPr>
        <w:t xml:space="preserve">Aplicaciones: Expresión de genes, Perfiles de </w:t>
      </w:r>
      <w:proofErr w:type="spellStart"/>
      <w:r>
        <w:rPr>
          <w:rFonts w:ascii="Arial" w:eastAsia="Arial" w:hAnsi="Arial" w:cs="Arial"/>
          <w:color w:val="222222"/>
          <w:sz w:val="22"/>
          <w:szCs w:val="22"/>
        </w:rPr>
        <w:t>miRNA</w:t>
      </w:r>
      <w:proofErr w:type="spellEnd"/>
      <w:r>
        <w:rPr>
          <w:rFonts w:ascii="Arial" w:eastAsia="Arial" w:hAnsi="Arial" w:cs="Arial"/>
          <w:color w:val="222222"/>
          <w:sz w:val="22"/>
          <w:szCs w:val="22"/>
        </w:rPr>
        <w:t xml:space="preserve">, </w:t>
      </w:r>
      <w:proofErr w:type="spellStart"/>
      <w:r>
        <w:rPr>
          <w:rFonts w:ascii="Arial" w:eastAsia="Arial" w:hAnsi="Arial" w:cs="Arial"/>
          <w:color w:val="222222"/>
          <w:sz w:val="22"/>
          <w:szCs w:val="22"/>
        </w:rPr>
        <w:t>Genotipado</w:t>
      </w:r>
      <w:proofErr w:type="spellEnd"/>
      <w:r>
        <w:rPr>
          <w:rFonts w:ascii="Arial" w:eastAsia="Arial" w:hAnsi="Arial" w:cs="Arial"/>
          <w:color w:val="222222"/>
          <w:sz w:val="22"/>
          <w:szCs w:val="22"/>
        </w:rPr>
        <w:t xml:space="preserve"> SNP, Variación número de copias, High </w:t>
      </w:r>
      <w:proofErr w:type="spellStart"/>
      <w:r>
        <w:rPr>
          <w:rFonts w:ascii="Arial" w:eastAsia="Arial" w:hAnsi="Arial" w:cs="Arial"/>
          <w:color w:val="222222"/>
          <w:sz w:val="22"/>
          <w:szCs w:val="22"/>
        </w:rPr>
        <w:t>resolution</w:t>
      </w:r>
      <w:proofErr w:type="spellEnd"/>
      <w:r>
        <w:rPr>
          <w:rFonts w:ascii="Arial" w:eastAsia="Arial" w:hAnsi="Arial" w:cs="Arial"/>
          <w:color w:val="222222"/>
          <w:sz w:val="22"/>
          <w:szCs w:val="22"/>
        </w:rPr>
        <w:t xml:space="preserve"> </w:t>
      </w:r>
      <w:proofErr w:type="spellStart"/>
      <w:r>
        <w:rPr>
          <w:rFonts w:ascii="Arial" w:eastAsia="Arial" w:hAnsi="Arial" w:cs="Arial"/>
          <w:color w:val="222222"/>
          <w:sz w:val="22"/>
          <w:szCs w:val="22"/>
        </w:rPr>
        <w:t>melt</w:t>
      </w:r>
      <w:proofErr w:type="spellEnd"/>
      <w:r>
        <w:rPr>
          <w:rFonts w:ascii="Arial" w:eastAsia="Arial" w:hAnsi="Arial" w:cs="Arial"/>
          <w:color w:val="222222"/>
          <w:sz w:val="22"/>
          <w:szCs w:val="22"/>
        </w:rPr>
        <w:t>, Detección de patógenos</w:t>
      </w:r>
    </w:p>
    <w:p w:rsidR="0046169C" w:rsidRDefault="00337FE4">
      <w:pPr>
        <w:rPr>
          <w:rFonts w:ascii="Arial" w:eastAsia="Arial" w:hAnsi="Arial" w:cs="Arial"/>
          <w:color w:val="222222"/>
          <w:sz w:val="22"/>
          <w:szCs w:val="22"/>
        </w:rPr>
      </w:pPr>
      <w:r>
        <w:rPr>
          <w:rFonts w:ascii="Arial" w:eastAsia="Arial" w:hAnsi="Arial" w:cs="Arial"/>
          <w:color w:val="222222"/>
          <w:sz w:val="22"/>
          <w:szCs w:val="22"/>
        </w:rPr>
        <w:t>Capacidad: 96 pocillos; 10 a 100μL</w:t>
      </w:r>
    </w:p>
    <w:p w:rsidR="0046169C" w:rsidRDefault="00337FE4">
      <w:pPr>
        <w:rPr>
          <w:rFonts w:ascii="Arial" w:eastAsia="Arial" w:hAnsi="Arial" w:cs="Arial"/>
          <w:color w:val="222222"/>
          <w:sz w:val="22"/>
          <w:szCs w:val="22"/>
        </w:rPr>
      </w:pPr>
      <w:r>
        <w:rPr>
          <w:rFonts w:ascii="Arial" w:eastAsia="Arial" w:hAnsi="Arial" w:cs="Arial"/>
          <w:color w:val="222222"/>
          <w:sz w:val="22"/>
          <w:szCs w:val="22"/>
        </w:rPr>
        <w:t>Colores: mínimo 4 colores</w:t>
      </w:r>
    </w:p>
    <w:p w:rsidR="0046169C" w:rsidRDefault="00337FE4">
      <w:pPr>
        <w:rPr>
          <w:rFonts w:ascii="Arial" w:eastAsia="Arial" w:hAnsi="Arial" w:cs="Arial"/>
          <w:color w:val="222222"/>
          <w:sz w:val="22"/>
          <w:szCs w:val="22"/>
        </w:rPr>
      </w:pPr>
      <w:r>
        <w:rPr>
          <w:rFonts w:ascii="Arial" w:eastAsia="Arial" w:hAnsi="Arial" w:cs="Arial"/>
          <w:color w:val="222222"/>
          <w:sz w:val="22"/>
          <w:szCs w:val="22"/>
        </w:rPr>
        <w:t>Bloque fijo</w:t>
      </w:r>
    </w:p>
    <w:p w:rsidR="0046169C" w:rsidRDefault="00337FE4">
      <w:pPr>
        <w:rPr>
          <w:rFonts w:ascii="Arial" w:eastAsia="Arial" w:hAnsi="Arial" w:cs="Arial"/>
          <w:color w:val="222222"/>
          <w:sz w:val="22"/>
          <w:szCs w:val="22"/>
        </w:rPr>
      </w:pPr>
      <w:r>
        <w:rPr>
          <w:rFonts w:ascii="Arial" w:eastAsia="Arial" w:hAnsi="Arial" w:cs="Arial"/>
          <w:color w:val="222222"/>
          <w:sz w:val="22"/>
          <w:szCs w:val="22"/>
        </w:rPr>
        <w:t xml:space="preserve">Intervalo térmico: 0 </w:t>
      </w:r>
      <w:proofErr w:type="spellStart"/>
      <w:r>
        <w:rPr>
          <w:rFonts w:ascii="Arial" w:eastAsia="Arial" w:hAnsi="Arial" w:cs="Arial"/>
          <w:color w:val="222222"/>
          <w:sz w:val="22"/>
          <w:szCs w:val="22"/>
        </w:rPr>
        <w:t>to</w:t>
      </w:r>
      <w:proofErr w:type="spellEnd"/>
      <w:r>
        <w:rPr>
          <w:rFonts w:ascii="Arial" w:eastAsia="Arial" w:hAnsi="Arial" w:cs="Arial"/>
          <w:color w:val="222222"/>
          <w:sz w:val="22"/>
          <w:szCs w:val="22"/>
        </w:rPr>
        <w:t xml:space="preserve"> 100°C</w:t>
      </w:r>
    </w:p>
    <w:p w:rsidR="0046169C" w:rsidRDefault="00337FE4">
      <w:pPr>
        <w:rPr>
          <w:rFonts w:ascii="Arial" w:eastAsia="Arial" w:hAnsi="Arial" w:cs="Arial"/>
          <w:color w:val="222222"/>
          <w:sz w:val="22"/>
          <w:szCs w:val="22"/>
        </w:rPr>
      </w:pPr>
      <w:r>
        <w:rPr>
          <w:rFonts w:ascii="Arial" w:eastAsia="Arial" w:hAnsi="Arial" w:cs="Arial"/>
          <w:color w:val="222222"/>
          <w:sz w:val="22"/>
          <w:szCs w:val="22"/>
        </w:rPr>
        <w:t>Control de temperatura 3 zonas</w:t>
      </w:r>
    </w:p>
    <w:p w:rsidR="0046169C" w:rsidRDefault="00337FE4">
      <w:pPr>
        <w:rPr>
          <w:rFonts w:ascii="Arial" w:eastAsia="Arial" w:hAnsi="Arial" w:cs="Arial"/>
          <w:color w:val="222222"/>
          <w:sz w:val="22"/>
          <w:szCs w:val="22"/>
        </w:rPr>
      </w:pPr>
      <w:r>
        <w:rPr>
          <w:rFonts w:ascii="Arial" w:eastAsia="Arial" w:hAnsi="Arial" w:cs="Arial"/>
          <w:color w:val="222222"/>
          <w:sz w:val="22"/>
          <w:szCs w:val="22"/>
        </w:rPr>
        <w:t>Exactitud de temperatura (bloque térmico): 0.25°C</w:t>
      </w:r>
    </w:p>
    <w:p w:rsidR="0046169C" w:rsidRDefault="00337FE4">
      <w:pPr>
        <w:rPr>
          <w:rFonts w:ascii="Arial" w:eastAsia="Arial" w:hAnsi="Arial" w:cs="Arial"/>
          <w:color w:val="222222"/>
          <w:sz w:val="22"/>
          <w:szCs w:val="22"/>
        </w:rPr>
      </w:pPr>
      <w:r>
        <w:rPr>
          <w:rFonts w:ascii="Arial" w:eastAsia="Arial" w:hAnsi="Arial" w:cs="Arial"/>
          <w:color w:val="222222"/>
          <w:sz w:val="22"/>
          <w:szCs w:val="22"/>
        </w:rPr>
        <w:t xml:space="preserve">Velocidad máx. </w:t>
      </w:r>
      <w:proofErr w:type="gramStart"/>
      <w:r>
        <w:rPr>
          <w:rFonts w:ascii="Arial" w:eastAsia="Arial" w:hAnsi="Arial" w:cs="Arial"/>
          <w:color w:val="222222"/>
          <w:sz w:val="22"/>
          <w:szCs w:val="22"/>
        </w:rPr>
        <w:t>de</w:t>
      </w:r>
      <w:proofErr w:type="gramEnd"/>
      <w:r>
        <w:rPr>
          <w:rFonts w:ascii="Arial" w:eastAsia="Arial" w:hAnsi="Arial" w:cs="Arial"/>
          <w:color w:val="222222"/>
          <w:sz w:val="22"/>
          <w:szCs w:val="22"/>
        </w:rPr>
        <w:t xml:space="preserve"> rampa: 6.5°C⁄sec</w:t>
      </w:r>
    </w:p>
    <w:p w:rsidR="0046169C" w:rsidRDefault="00337FE4">
      <w:pPr>
        <w:rPr>
          <w:rFonts w:ascii="Arial" w:eastAsia="Arial" w:hAnsi="Arial" w:cs="Arial"/>
          <w:color w:val="222222"/>
          <w:sz w:val="22"/>
          <w:szCs w:val="22"/>
        </w:rPr>
      </w:pPr>
      <w:r>
        <w:rPr>
          <w:rFonts w:ascii="Arial" w:eastAsia="Arial" w:hAnsi="Arial" w:cs="Arial"/>
          <w:color w:val="222222"/>
          <w:sz w:val="22"/>
          <w:szCs w:val="22"/>
        </w:rPr>
        <w:t>Uniformidad de la temperatura (bloque térmico): 0.4°C</w:t>
      </w:r>
    </w:p>
    <w:p w:rsidR="00EE3C21" w:rsidRDefault="00337FE4" w:rsidP="00EE3C21">
      <w:pPr>
        <w:rPr>
          <w:rFonts w:ascii="Arial" w:eastAsia="Arial" w:hAnsi="Arial" w:cs="Arial"/>
          <w:color w:val="222222"/>
          <w:sz w:val="22"/>
          <w:szCs w:val="22"/>
        </w:rPr>
      </w:pPr>
      <w:r>
        <w:rPr>
          <w:rFonts w:ascii="Arial" w:eastAsia="Arial" w:hAnsi="Arial" w:cs="Arial"/>
          <w:color w:val="222222"/>
          <w:sz w:val="22"/>
          <w:szCs w:val="22"/>
        </w:rPr>
        <w:t>Capacidad de conexión a la nube: cotiz</w:t>
      </w:r>
      <w:r w:rsidR="00EE3C21">
        <w:rPr>
          <w:rFonts w:ascii="Arial" w:eastAsia="Arial" w:hAnsi="Arial" w:cs="Arial"/>
          <w:color w:val="222222"/>
          <w:sz w:val="22"/>
          <w:szCs w:val="22"/>
        </w:rPr>
        <w:t>ar de forma independiente éste í</w:t>
      </w:r>
      <w:r>
        <w:rPr>
          <w:rFonts w:ascii="Arial" w:eastAsia="Arial" w:hAnsi="Arial" w:cs="Arial"/>
          <w:color w:val="222222"/>
          <w:sz w:val="22"/>
          <w:szCs w:val="22"/>
        </w:rPr>
        <w:t>tem</w:t>
      </w:r>
      <w:r w:rsidR="00EE3C21">
        <w:rPr>
          <w:rFonts w:ascii="Arial" w:eastAsia="Arial" w:hAnsi="Arial" w:cs="Arial"/>
          <w:color w:val="222222"/>
          <w:sz w:val="22"/>
          <w:szCs w:val="22"/>
        </w:rPr>
        <w:t xml:space="preserve"> </w:t>
      </w:r>
    </w:p>
    <w:p w:rsidR="00EE3C21" w:rsidRPr="00EE3C21" w:rsidRDefault="00EE3C21" w:rsidP="00EE3C21">
      <w:pPr>
        <w:rPr>
          <w:rFonts w:ascii="Arial" w:eastAsia="Arial" w:hAnsi="Arial" w:cs="Arial"/>
          <w:b/>
          <w:color w:val="FF0000"/>
          <w:sz w:val="22"/>
          <w:szCs w:val="22"/>
        </w:rPr>
      </w:pPr>
      <w:bookmarkStart w:id="1" w:name="_GoBack"/>
      <w:bookmarkEnd w:id="1"/>
      <w:r w:rsidRPr="00EE3C21">
        <w:rPr>
          <w:rFonts w:ascii="Arial" w:eastAsia="Arial" w:hAnsi="Arial" w:cs="Arial"/>
          <w:b/>
          <w:color w:val="FF0000"/>
          <w:sz w:val="22"/>
          <w:szCs w:val="22"/>
        </w:rPr>
        <w:t xml:space="preserve">(Código </w:t>
      </w:r>
      <w:r>
        <w:rPr>
          <w:rFonts w:ascii="Arial" w:eastAsia="Arial" w:hAnsi="Arial" w:cs="Arial"/>
          <w:b/>
          <w:color w:val="FF0000"/>
          <w:sz w:val="22"/>
          <w:szCs w:val="22"/>
        </w:rPr>
        <w:t>47425</w:t>
      </w:r>
      <w:r w:rsidRPr="00EE3C21">
        <w:rPr>
          <w:rFonts w:ascii="Arial" w:eastAsia="Arial" w:hAnsi="Arial" w:cs="Arial"/>
          <w:b/>
          <w:color w:val="FF0000"/>
          <w:sz w:val="22"/>
          <w:szCs w:val="22"/>
        </w:rPr>
        <w:t>)</w:t>
      </w:r>
    </w:p>
    <w:p w:rsidR="0046169C" w:rsidRDefault="0046169C">
      <w:pPr>
        <w:rPr>
          <w:rFonts w:ascii="Arial" w:eastAsia="Arial" w:hAnsi="Arial" w:cs="Arial"/>
          <w:color w:val="222222"/>
          <w:sz w:val="22"/>
          <w:szCs w:val="22"/>
        </w:rPr>
      </w:pPr>
    </w:p>
    <w:p w:rsidR="0046169C" w:rsidRDefault="0046169C">
      <w:pPr>
        <w:rPr>
          <w:rFonts w:ascii="Arial" w:eastAsia="Arial" w:hAnsi="Arial" w:cs="Arial"/>
          <w:b/>
          <w:i/>
          <w:sz w:val="22"/>
          <w:szCs w:val="22"/>
        </w:rPr>
      </w:pPr>
    </w:p>
    <w:p w:rsidR="0046169C" w:rsidRDefault="00337FE4">
      <w:pPr>
        <w:rPr>
          <w:rFonts w:ascii="Arial" w:eastAsia="Arial" w:hAnsi="Arial" w:cs="Arial"/>
          <w:b/>
          <w:i/>
          <w:sz w:val="22"/>
          <w:szCs w:val="22"/>
        </w:rPr>
      </w:pPr>
      <w:r>
        <w:rPr>
          <w:rFonts w:ascii="Arial" w:eastAsia="Arial" w:hAnsi="Arial" w:cs="Arial"/>
          <w:b/>
          <w:i/>
          <w:sz w:val="22"/>
          <w:szCs w:val="22"/>
        </w:rPr>
        <w:t>II.-) Condiciones Particulares</w:t>
      </w:r>
    </w:p>
    <w:p w:rsidR="0046169C" w:rsidRDefault="0046169C">
      <w:pPr>
        <w:jc w:val="both"/>
        <w:rPr>
          <w:rFonts w:ascii="Arial" w:eastAsia="Arial" w:hAnsi="Arial" w:cs="Arial"/>
          <w:b/>
          <w:i/>
          <w:sz w:val="22"/>
          <w:szCs w:val="22"/>
        </w:rPr>
      </w:pPr>
    </w:p>
    <w:p w:rsidR="0046169C" w:rsidRDefault="0046169C">
      <w:pPr>
        <w:ind w:left="360"/>
        <w:jc w:val="both"/>
        <w:rPr>
          <w:rFonts w:ascii="Arial" w:eastAsia="Arial" w:hAnsi="Arial" w:cs="Arial"/>
        </w:rPr>
      </w:pPr>
    </w:p>
    <w:p w:rsidR="0046169C" w:rsidRDefault="00337FE4">
      <w:pPr>
        <w:jc w:val="both"/>
        <w:rPr>
          <w:rFonts w:ascii="Arial" w:eastAsia="Arial" w:hAnsi="Arial" w:cs="Arial"/>
          <w:sz w:val="22"/>
          <w:szCs w:val="22"/>
        </w:rPr>
      </w:pPr>
      <w:r>
        <w:rPr>
          <w:rFonts w:ascii="Arial" w:eastAsia="Arial" w:hAnsi="Arial" w:cs="Arial"/>
          <w:sz w:val="22"/>
          <w:szCs w:val="22"/>
        </w:rPr>
        <w:t xml:space="preserve">1.- El IIBCE se reserva el derecho de adquirir uno  o todos los ítems o </w:t>
      </w:r>
      <w:proofErr w:type="spellStart"/>
      <w:r>
        <w:rPr>
          <w:rFonts w:ascii="Arial" w:eastAsia="Arial" w:hAnsi="Arial" w:cs="Arial"/>
          <w:sz w:val="22"/>
          <w:szCs w:val="22"/>
        </w:rPr>
        <w:t>subitems</w:t>
      </w:r>
      <w:proofErr w:type="spellEnd"/>
      <w:r>
        <w:rPr>
          <w:rFonts w:ascii="Arial" w:eastAsia="Arial" w:hAnsi="Arial" w:cs="Arial"/>
          <w:sz w:val="22"/>
          <w:szCs w:val="22"/>
        </w:rPr>
        <w:t xml:space="preserve"> objeto del presente llamado, entendiéndose, en todo caso que cada uno de los rubros constituye un objeto independiente de adquisición, pasible de ser adjudicado al mismo o distintos oferentes.</w:t>
      </w:r>
    </w:p>
    <w:p w:rsidR="0046169C" w:rsidRDefault="0046169C">
      <w:pPr>
        <w:jc w:val="both"/>
        <w:rPr>
          <w:rFonts w:ascii="Arial" w:eastAsia="Arial" w:hAnsi="Arial" w:cs="Arial"/>
          <w:b/>
          <w:sz w:val="22"/>
          <w:szCs w:val="22"/>
        </w:rPr>
      </w:pPr>
    </w:p>
    <w:p w:rsidR="0046169C" w:rsidRDefault="00337FE4">
      <w:pPr>
        <w:jc w:val="both"/>
        <w:rPr>
          <w:rFonts w:ascii="Arial" w:eastAsia="Arial" w:hAnsi="Arial" w:cs="Arial"/>
          <w:b/>
          <w:sz w:val="22"/>
          <w:szCs w:val="22"/>
        </w:rPr>
      </w:pPr>
      <w:r>
        <w:rPr>
          <w:rFonts w:ascii="Arial" w:eastAsia="Arial" w:hAnsi="Arial" w:cs="Arial"/>
          <w:sz w:val="24"/>
          <w:szCs w:val="24"/>
        </w:rPr>
        <w:t>1.-</w:t>
      </w:r>
      <w:r>
        <w:rPr>
          <w:rFonts w:ascii="Arial" w:eastAsia="Arial" w:hAnsi="Arial" w:cs="Arial"/>
          <w:b/>
          <w:sz w:val="22"/>
          <w:szCs w:val="22"/>
        </w:rPr>
        <w:t xml:space="preserve"> El precio deberá ser cotizado - únicamente en dólares estadounidenses - DAP –Montevideo, o en Plaza “en moneda nacional, indicándose en tal caso si el mismo incluye o no los impuestos vigentes. De no indicarse expresamente, se entenderán incluidos en el precio cotizado.</w:t>
      </w:r>
    </w:p>
    <w:p w:rsidR="0046169C" w:rsidRDefault="0046169C">
      <w:pPr>
        <w:jc w:val="both"/>
        <w:rPr>
          <w:rFonts w:ascii="Arial" w:eastAsia="Arial" w:hAnsi="Arial" w:cs="Arial"/>
          <w:sz w:val="22"/>
          <w:szCs w:val="22"/>
        </w:rPr>
      </w:pPr>
    </w:p>
    <w:p w:rsidR="0046169C" w:rsidRDefault="00337FE4">
      <w:pPr>
        <w:jc w:val="both"/>
        <w:rPr>
          <w:rFonts w:ascii="Arial" w:eastAsia="Arial" w:hAnsi="Arial" w:cs="Arial"/>
          <w:sz w:val="22"/>
          <w:szCs w:val="22"/>
        </w:rPr>
      </w:pPr>
      <w:r>
        <w:rPr>
          <w:rFonts w:ascii="Arial" w:eastAsia="Arial" w:hAnsi="Arial" w:cs="Arial"/>
          <w:sz w:val="22"/>
          <w:szCs w:val="22"/>
        </w:rPr>
        <w:t xml:space="preserve">2.- </w:t>
      </w:r>
      <w:r>
        <w:rPr>
          <w:rFonts w:ascii="Arial" w:eastAsia="Arial" w:hAnsi="Arial" w:cs="Arial"/>
          <w:b/>
          <w:sz w:val="22"/>
          <w:szCs w:val="22"/>
        </w:rPr>
        <w:t>El pago del precio DAP,  en dólares estadounidenses incluirá todos los gastos finales tales como documentos, TCU y puesta de la mercadería en el IIBCE y una vez verificados el  suministro de la mercadería y constatado su correcto funcionamiento</w:t>
      </w:r>
      <w:r>
        <w:rPr>
          <w:rFonts w:ascii="Arial" w:eastAsia="Arial" w:hAnsi="Arial" w:cs="Arial"/>
          <w:sz w:val="22"/>
          <w:szCs w:val="22"/>
        </w:rPr>
        <w:t xml:space="preserve">. </w:t>
      </w:r>
    </w:p>
    <w:p w:rsidR="0046169C" w:rsidRDefault="0046169C">
      <w:pPr>
        <w:jc w:val="both"/>
        <w:rPr>
          <w:rFonts w:ascii="Arial" w:eastAsia="Arial" w:hAnsi="Arial" w:cs="Arial"/>
          <w:color w:val="FF0000"/>
          <w:sz w:val="22"/>
          <w:szCs w:val="22"/>
        </w:rPr>
      </w:pPr>
    </w:p>
    <w:p w:rsidR="0003758B" w:rsidRDefault="00337FE4">
      <w:pPr>
        <w:pBdr>
          <w:top w:val="nil"/>
          <w:left w:val="nil"/>
          <w:bottom w:val="nil"/>
          <w:right w:val="nil"/>
          <w:between w:val="nil"/>
        </w:pBdr>
        <w:spacing w:after="120"/>
        <w:jc w:val="both"/>
        <w:rPr>
          <w:rFonts w:ascii="Arial" w:eastAsia="Arial" w:hAnsi="Arial" w:cs="Arial"/>
          <w:b/>
          <w:color w:val="auto"/>
          <w:sz w:val="22"/>
          <w:szCs w:val="22"/>
        </w:rPr>
      </w:pPr>
      <w:r>
        <w:rPr>
          <w:rFonts w:ascii="Arial" w:eastAsia="Arial" w:hAnsi="Arial" w:cs="Arial"/>
          <w:b/>
          <w:sz w:val="22"/>
          <w:szCs w:val="22"/>
        </w:rPr>
        <w:t xml:space="preserve">3.-  El pago del precio plaza o DAP será realizado a crédito y aproximadamente dentro de los noventa a ciento veinte días (90 a  120 días) y una vez verificados el  suministro de la mercadería y </w:t>
      </w:r>
      <w:r w:rsidRPr="00CD1E8F">
        <w:rPr>
          <w:rFonts w:ascii="Arial" w:eastAsia="Arial" w:hAnsi="Arial" w:cs="Arial"/>
          <w:b/>
          <w:color w:val="auto"/>
          <w:sz w:val="22"/>
          <w:szCs w:val="22"/>
        </w:rPr>
        <w:t>constatado su correcto funcionamiento</w:t>
      </w:r>
      <w:r w:rsidR="00CD1E8F" w:rsidRPr="00CD1E8F">
        <w:rPr>
          <w:rFonts w:ascii="Arial" w:eastAsia="Arial" w:hAnsi="Arial" w:cs="Arial"/>
          <w:b/>
          <w:color w:val="auto"/>
          <w:sz w:val="22"/>
          <w:szCs w:val="22"/>
        </w:rPr>
        <w:t>.</w:t>
      </w:r>
    </w:p>
    <w:p w:rsidR="0046169C" w:rsidRDefault="0003758B">
      <w:pPr>
        <w:pBdr>
          <w:top w:val="nil"/>
          <w:left w:val="nil"/>
          <w:bottom w:val="nil"/>
          <w:right w:val="nil"/>
          <w:between w:val="nil"/>
        </w:pBdr>
        <w:spacing w:after="120"/>
        <w:jc w:val="both"/>
        <w:rPr>
          <w:rFonts w:ascii="Arial" w:eastAsia="Arial" w:hAnsi="Arial" w:cs="Arial"/>
          <w:sz w:val="22"/>
          <w:szCs w:val="22"/>
        </w:rPr>
      </w:pPr>
      <w:r>
        <w:rPr>
          <w:rFonts w:ascii="Arial" w:eastAsia="Arial" w:hAnsi="Arial" w:cs="Arial"/>
          <w:b/>
          <w:color w:val="auto"/>
          <w:sz w:val="22"/>
          <w:szCs w:val="22"/>
        </w:rPr>
        <w:lastRenderedPageBreak/>
        <w:t xml:space="preserve">4.- </w:t>
      </w:r>
      <w:r w:rsidR="00337FE4" w:rsidRPr="00CD1E8F">
        <w:rPr>
          <w:rFonts w:ascii="Arial" w:eastAsia="Arial" w:hAnsi="Arial" w:cs="Arial"/>
          <w:b/>
          <w:color w:val="auto"/>
          <w:sz w:val="22"/>
          <w:szCs w:val="22"/>
        </w:rPr>
        <w:t xml:space="preserve"> </w:t>
      </w:r>
      <w:r w:rsidR="00CD1E8F" w:rsidRPr="00CD1E8F">
        <w:rPr>
          <w:rFonts w:ascii="Arial" w:eastAsia="Arial" w:hAnsi="Arial" w:cs="Arial"/>
          <w:b/>
          <w:color w:val="auto"/>
          <w:sz w:val="22"/>
          <w:szCs w:val="22"/>
        </w:rPr>
        <w:t>Se</w:t>
      </w:r>
      <w:r w:rsidR="00CD1E8F">
        <w:rPr>
          <w:rFonts w:ascii="Arial" w:eastAsia="Arial" w:hAnsi="Arial" w:cs="Arial"/>
          <w:b/>
          <w:color w:val="FF0000"/>
          <w:sz w:val="22"/>
          <w:szCs w:val="22"/>
        </w:rPr>
        <w:t xml:space="preserve"> </w:t>
      </w:r>
      <w:r w:rsidR="00CD1E8F" w:rsidRPr="00CD1E8F">
        <w:rPr>
          <w:rFonts w:ascii="Arial" w:eastAsia="Arial" w:hAnsi="Arial" w:cs="Arial"/>
          <w:b/>
          <w:color w:val="auto"/>
          <w:sz w:val="22"/>
          <w:szCs w:val="22"/>
        </w:rPr>
        <w:t>deberá entrega</w:t>
      </w:r>
      <w:r w:rsidR="00CD1E8F">
        <w:rPr>
          <w:rFonts w:ascii="Arial" w:eastAsia="Arial" w:hAnsi="Arial" w:cs="Arial"/>
          <w:b/>
          <w:color w:val="auto"/>
          <w:sz w:val="22"/>
          <w:szCs w:val="22"/>
        </w:rPr>
        <w:t xml:space="preserve">r </w:t>
      </w:r>
      <w:r w:rsidR="00CD1E8F" w:rsidRPr="00CD1E8F">
        <w:rPr>
          <w:rFonts w:ascii="Arial" w:eastAsia="Arial" w:hAnsi="Arial" w:cs="Arial"/>
          <w:b/>
          <w:color w:val="auto"/>
          <w:sz w:val="22"/>
          <w:szCs w:val="22"/>
        </w:rPr>
        <w:t>la merca</w:t>
      </w:r>
      <w:r w:rsidR="00337FE4" w:rsidRPr="00CD1E8F">
        <w:rPr>
          <w:rFonts w:ascii="Arial" w:eastAsia="Arial" w:hAnsi="Arial" w:cs="Arial"/>
          <w:b/>
          <w:color w:val="auto"/>
          <w:sz w:val="22"/>
          <w:szCs w:val="22"/>
        </w:rPr>
        <w:t>dería y la factura</w:t>
      </w:r>
      <w:r w:rsidR="00CD1E8F" w:rsidRPr="00CD1E8F">
        <w:rPr>
          <w:rFonts w:ascii="Arial" w:eastAsia="Arial" w:hAnsi="Arial" w:cs="Arial"/>
          <w:b/>
          <w:color w:val="auto"/>
          <w:sz w:val="22"/>
          <w:szCs w:val="22"/>
        </w:rPr>
        <w:t xml:space="preserve"> únicamente dentro</w:t>
      </w:r>
      <w:r w:rsidR="00337FE4" w:rsidRPr="00CD1E8F">
        <w:rPr>
          <w:rFonts w:ascii="Arial" w:eastAsia="Arial" w:hAnsi="Arial" w:cs="Arial"/>
          <w:b/>
          <w:color w:val="auto"/>
          <w:sz w:val="22"/>
          <w:szCs w:val="22"/>
        </w:rPr>
        <w:t xml:space="preserve"> </w:t>
      </w:r>
      <w:r w:rsidR="00CD1E8F" w:rsidRPr="00CD1E8F">
        <w:rPr>
          <w:rFonts w:ascii="Arial" w:eastAsia="Arial" w:hAnsi="Arial" w:cs="Arial"/>
          <w:b/>
          <w:color w:val="auto"/>
          <w:sz w:val="22"/>
          <w:szCs w:val="22"/>
        </w:rPr>
        <w:t>d</w:t>
      </w:r>
      <w:r w:rsidR="00337FE4" w:rsidRPr="00CD1E8F">
        <w:rPr>
          <w:rFonts w:ascii="Arial" w:eastAsia="Arial" w:hAnsi="Arial" w:cs="Arial"/>
          <w:b/>
          <w:color w:val="auto"/>
          <w:sz w:val="22"/>
          <w:szCs w:val="22"/>
        </w:rPr>
        <w:t>el ejercicio 2020</w:t>
      </w:r>
      <w:r w:rsidR="00CD1E8F">
        <w:rPr>
          <w:rFonts w:ascii="Arial" w:eastAsia="Arial" w:hAnsi="Arial" w:cs="Arial"/>
          <w:b/>
          <w:color w:val="auto"/>
          <w:sz w:val="22"/>
          <w:szCs w:val="22"/>
        </w:rPr>
        <w:t>.</w:t>
      </w:r>
      <w:r w:rsidR="00337FE4">
        <w:rPr>
          <w:rFonts w:ascii="Arial" w:eastAsia="Arial" w:hAnsi="Arial" w:cs="Arial"/>
          <w:sz w:val="24"/>
          <w:szCs w:val="24"/>
        </w:rPr>
        <w:t xml:space="preserve"> </w:t>
      </w:r>
    </w:p>
    <w:p w:rsidR="0046169C" w:rsidRDefault="0046169C">
      <w:pPr>
        <w:jc w:val="both"/>
        <w:rPr>
          <w:rFonts w:ascii="Arial" w:eastAsia="Arial" w:hAnsi="Arial" w:cs="Arial"/>
          <w:b/>
          <w:sz w:val="24"/>
          <w:szCs w:val="24"/>
        </w:rPr>
      </w:pPr>
    </w:p>
    <w:p w:rsidR="0046169C" w:rsidRDefault="0003758B">
      <w:pPr>
        <w:jc w:val="both"/>
        <w:rPr>
          <w:rFonts w:ascii="Arial" w:eastAsia="Arial" w:hAnsi="Arial" w:cs="Arial"/>
          <w:sz w:val="22"/>
          <w:szCs w:val="22"/>
        </w:rPr>
      </w:pPr>
      <w:r>
        <w:rPr>
          <w:rFonts w:ascii="Arial" w:eastAsia="Arial" w:hAnsi="Arial" w:cs="Arial"/>
          <w:sz w:val="22"/>
          <w:szCs w:val="22"/>
        </w:rPr>
        <w:t>5</w:t>
      </w:r>
      <w:r w:rsidR="00337FE4">
        <w:rPr>
          <w:rFonts w:ascii="Arial" w:eastAsia="Arial" w:hAnsi="Arial" w:cs="Arial"/>
          <w:sz w:val="22"/>
          <w:szCs w:val="22"/>
        </w:rPr>
        <w:t>.- Deberá ofrecerse un plazo de mantenimiento de la oferta de treinta (30) días prorrogables automáticamente hasta por quince (15) días más.</w:t>
      </w:r>
    </w:p>
    <w:p w:rsidR="0046169C" w:rsidRDefault="0046169C">
      <w:pPr>
        <w:jc w:val="both"/>
        <w:rPr>
          <w:rFonts w:ascii="Arial" w:eastAsia="Arial" w:hAnsi="Arial" w:cs="Arial"/>
          <w:sz w:val="22"/>
          <w:szCs w:val="22"/>
        </w:rPr>
      </w:pPr>
    </w:p>
    <w:p w:rsidR="0046169C" w:rsidRDefault="0003758B">
      <w:pPr>
        <w:jc w:val="both"/>
        <w:rPr>
          <w:rFonts w:ascii="Calibri" w:eastAsia="Calibri" w:hAnsi="Calibri" w:cs="Calibri"/>
          <w:sz w:val="22"/>
          <w:szCs w:val="22"/>
        </w:rPr>
      </w:pPr>
      <w:r>
        <w:rPr>
          <w:rFonts w:ascii="Arial" w:eastAsia="Arial" w:hAnsi="Arial" w:cs="Arial"/>
          <w:sz w:val="22"/>
          <w:szCs w:val="22"/>
        </w:rPr>
        <w:t>6</w:t>
      </w:r>
      <w:r w:rsidR="00337FE4">
        <w:rPr>
          <w:rFonts w:ascii="Arial" w:eastAsia="Arial" w:hAnsi="Arial" w:cs="Arial"/>
          <w:sz w:val="22"/>
          <w:szCs w:val="22"/>
        </w:rPr>
        <w:t xml:space="preserve">.-  El pago del precio será realizado a crédito en noventa (90) a ciento veinte días (120) días  desde la intervención de la Auditoría del Tribunal de Cuentas. </w:t>
      </w:r>
    </w:p>
    <w:p w:rsidR="0046169C" w:rsidRDefault="0046169C">
      <w:pPr>
        <w:jc w:val="both"/>
        <w:rPr>
          <w:rFonts w:ascii="Arial" w:eastAsia="Arial" w:hAnsi="Arial" w:cs="Arial"/>
          <w:sz w:val="22"/>
          <w:szCs w:val="22"/>
        </w:rPr>
      </w:pPr>
    </w:p>
    <w:p w:rsidR="0046169C" w:rsidRDefault="0003758B">
      <w:pPr>
        <w:ind w:right="-143"/>
        <w:jc w:val="both"/>
        <w:rPr>
          <w:rFonts w:ascii="Arial" w:eastAsia="Arial" w:hAnsi="Arial" w:cs="Arial"/>
          <w:b/>
          <w:sz w:val="22"/>
          <w:szCs w:val="22"/>
        </w:rPr>
      </w:pPr>
      <w:r>
        <w:rPr>
          <w:rFonts w:ascii="Arial" w:eastAsia="Arial" w:hAnsi="Arial" w:cs="Arial"/>
          <w:b/>
          <w:sz w:val="22"/>
          <w:szCs w:val="22"/>
        </w:rPr>
        <w:t>7</w:t>
      </w:r>
      <w:r w:rsidR="00337FE4" w:rsidRPr="00CD1E8F">
        <w:rPr>
          <w:rFonts w:ascii="Arial" w:eastAsia="Arial" w:hAnsi="Arial" w:cs="Arial"/>
          <w:b/>
          <w:sz w:val="22"/>
          <w:szCs w:val="22"/>
        </w:rPr>
        <w:t>. Se ponderarán: en primer lugar</w:t>
      </w:r>
      <w:r w:rsidR="00C60C6F">
        <w:rPr>
          <w:rFonts w:ascii="Arial" w:eastAsia="Arial" w:hAnsi="Arial" w:cs="Arial"/>
          <w:b/>
          <w:sz w:val="22"/>
          <w:szCs w:val="22"/>
        </w:rPr>
        <w:t>,</w:t>
      </w:r>
      <w:r w:rsidR="00337FE4" w:rsidRPr="00CD1E8F">
        <w:rPr>
          <w:rFonts w:ascii="Arial" w:eastAsia="Arial" w:hAnsi="Arial" w:cs="Arial"/>
          <w:b/>
          <w:sz w:val="22"/>
          <w:szCs w:val="22"/>
        </w:rPr>
        <w:t xml:space="preserve"> mejor precio cuarenta por ciento (40%), en segundo lugar referencias comerciales cuarenta por ciento (40%)</w:t>
      </w:r>
      <w:r w:rsidR="00C60C6F">
        <w:rPr>
          <w:rFonts w:ascii="Arial" w:eastAsia="Arial" w:hAnsi="Arial" w:cs="Arial"/>
          <w:b/>
          <w:sz w:val="22"/>
          <w:szCs w:val="22"/>
        </w:rPr>
        <w:t xml:space="preserve"> – teniendo en cuenta las que tengan mayor cantidad de referencias a la que se le asignará el mayor porcentaje y con el resto a prorrata - </w:t>
      </w:r>
      <w:r w:rsidR="00337FE4" w:rsidRPr="00CD1E8F">
        <w:rPr>
          <w:rFonts w:ascii="Arial" w:eastAsia="Arial" w:hAnsi="Arial" w:cs="Arial"/>
          <w:b/>
          <w:sz w:val="22"/>
          <w:szCs w:val="22"/>
        </w:rPr>
        <w:t xml:space="preserve"> y por último garantía post venta veinte por ciento (20%).</w:t>
      </w:r>
      <w:r w:rsidR="00337FE4">
        <w:rPr>
          <w:rFonts w:ascii="Arial" w:eastAsia="Arial" w:hAnsi="Arial" w:cs="Arial"/>
          <w:b/>
          <w:sz w:val="22"/>
          <w:szCs w:val="22"/>
        </w:rPr>
        <w:t xml:space="preserve"> </w:t>
      </w:r>
    </w:p>
    <w:p w:rsidR="0046169C" w:rsidRDefault="0046169C">
      <w:pPr>
        <w:jc w:val="both"/>
        <w:rPr>
          <w:rFonts w:ascii="Arial" w:eastAsia="Arial" w:hAnsi="Arial" w:cs="Arial"/>
          <w:sz w:val="22"/>
          <w:szCs w:val="22"/>
        </w:rPr>
      </w:pPr>
    </w:p>
    <w:p w:rsidR="0046169C" w:rsidRDefault="0003758B">
      <w:pPr>
        <w:jc w:val="both"/>
        <w:rPr>
          <w:rFonts w:ascii="Calibri" w:eastAsia="Calibri" w:hAnsi="Calibri" w:cs="Calibri"/>
          <w:sz w:val="22"/>
          <w:szCs w:val="22"/>
        </w:rPr>
      </w:pPr>
      <w:r>
        <w:rPr>
          <w:rFonts w:ascii="Arial" w:eastAsia="Arial" w:hAnsi="Arial" w:cs="Arial"/>
          <w:sz w:val="22"/>
          <w:szCs w:val="22"/>
        </w:rPr>
        <w:t>8</w:t>
      </w:r>
      <w:r w:rsidR="00337FE4">
        <w:rPr>
          <w:rFonts w:ascii="Arial" w:eastAsia="Arial" w:hAnsi="Arial" w:cs="Arial"/>
          <w:sz w:val="22"/>
          <w:szCs w:val="22"/>
        </w:rPr>
        <w:t>.- En ningún caso se admitirán cesiones de crédito</w:t>
      </w:r>
    </w:p>
    <w:p w:rsidR="0046169C" w:rsidRDefault="0046169C">
      <w:pPr>
        <w:jc w:val="both"/>
        <w:rPr>
          <w:rFonts w:ascii="Arial" w:eastAsia="Arial" w:hAnsi="Arial" w:cs="Arial"/>
          <w:sz w:val="22"/>
          <w:szCs w:val="22"/>
        </w:rPr>
      </w:pPr>
    </w:p>
    <w:p w:rsidR="0046169C" w:rsidRDefault="0003758B">
      <w:pPr>
        <w:jc w:val="both"/>
        <w:rPr>
          <w:rFonts w:ascii="Arial" w:eastAsia="Arial" w:hAnsi="Arial" w:cs="Arial"/>
          <w:sz w:val="22"/>
          <w:szCs w:val="22"/>
        </w:rPr>
      </w:pPr>
      <w:r>
        <w:rPr>
          <w:rFonts w:ascii="Arial" w:eastAsia="Arial" w:hAnsi="Arial" w:cs="Arial"/>
          <w:sz w:val="22"/>
          <w:szCs w:val="22"/>
        </w:rPr>
        <w:t>9</w:t>
      </w:r>
      <w:r w:rsidR="00337FE4">
        <w:rPr>
          <w:rFonts w:ascii="Arial" w:eastAsia="Arial" w:hAnsi="Arial" w:cs="Arial"/>
          <w:sz w:val="22"/>
          <w:szCs w:val="22"/>
        </w:rPr>
        <w:t xml:space="preserve">.- Se deberán cotizar los ítems en el orden establecido, de acuerdo al código referente en compras estatales. </w:t>
      </w:r>
    </w:p>
    <w:p w:rsidR="0046169C" w:rsidRDefault="0046169C">
      <w:pPr>
        <w:jc w:val="both"/>
        <w:rPr>
          <w:rFonts w:ascii="Arial" w:eastAsia="Arial" w:hAnsi="Arial" w:cs="Arial"/>
          <w:b/>
          <w:sz w:val="24"/>
          <w:szCs w:val="24"/>
        </w:rPr>
      </w:pPr>
    </w:p>
    <w:p w:rsidR="0046169C" w:rsidRDefault="0003758B">
      <w:pPr>
        <w:jc w:val="both"/>
        <w:rPr>
          <w:rFonts w:ascii="Arial" w:eastAsia="Arial" w:hAnsi="Arial" w:cs="Arial"/>
          <w:sz w:val="22"/>
          <w:szCs w:val="22"/>
        </w:rPr>
      </w:pPr>
      <w:r>
        <w:rPr>
          <w:rFonts w:ascii="Arial" w:eastAsia="Arial" w:hAnsi="Arial" w:cs="Arial"/>
          <w:sz w:val="22"/>
          <w:szCs w:val="22"/>
        </w:rPr>
        <w:t>10</w:t>
      </w:r>
      <w:r w:rsidR="00337FE4">
        <w:rPr>
          <w:rFonts w:ascii="Arial" w:eastAsia="Arial" w:hAnsi="Arial" w:cs="Arial"/>
          <w:sz w:val="22"/>
          <w:szCs w:val="22"/>
        </w:rPr>
        <w:t>.- Las empresas deberán presentar obligatoriamente el formulario de identificación del oferente con NÚMERO de RUT y la declaración de estar en condiciones de contratar con el Estado de acuerdo al Art. 46 del TOCAF.</w:t>
      </w:r>
    </w:p>
    <w:p w:rsidR="0046169C" w:rsidRDefault="00337FE4">
      <w:pPr>
        <w:jc w:val="both"/>
        <w:rPr>
          <w:rFonts w:ascii="Arial" w:eastAsia="Arial" w:hAnsi="Arial" w:cs="Arial"/>
          <w:sz w:val="22"/>
          <w:szCs w:val="22"/>
        </w:rPr>
      </w:pPr>
      <w:r>
        <w:rPr>
          <w:rFonts w:ascii="Arial" w:eastAsia="Arial" w:hAnsi="Arial" w:cs="Arial"/>
          <w:sz w:val="22"/>
          <w:szCs w:val="22"/>
        </w:rPr>
        <w:t>1</w:t>
      </w:r>
      <w:r w:rsidR="0003758B">
        <w:rPr>
          <w:rFonts w:ascii="Arial" w:eastAsia="Arial" w:hAnsi="Arial" w:cs="Arial"/>
          <w:sz w:val="22"/>
          <w:szCs w:val="22"/>
        </w:rPr>
        <w:t>1</w:t>
      </w:r>
      <w:r>
        <w:rPr>
          <w:rFonts w:ascii="Arial" w:eastAsia="Arial" w:hAnsi="Arial" w:cs="Arial"/>
          <w:sz w:val="22"/>
          <w:szCs w:val="22"/>
        </w:rPr>
        <w:t>.- Se solicita  presentar catálogos.</w:t>
      </w:r>
    </w:p>
    <w:p w:rsidR="0046169C" w:rsidRDefault="0046169C">
      <w:pPr>
        <w:jc w:val="both"/>
        <w:rPr>
          <w:rFonts w:ascii="Arial" w:eastAsia="Arial" w:hAnsi="Arial" w:cs="Arial"/>
          <w:sz w:val="22"/>
          <w:szCs w:val="22"/>
        </w:rPr>
      </w:pPr>
    </w:p>
    <w:p w:rsidR="0046169C" w:rsidRDefault="00337FE4">
      <w:pPr>
        <w:jc w:val="both"/>
        <w:rPr>
          <w:rFonts w:ascii="Arial" w:eastAsia="Arial" w:hAnsi="Arial" w:cs="Arial"/>
          <w:sz w:val="22"/>
          <w:szCs w:val="22"/>
        </w:rPr>
      </w:pPr>
      <w:r>
        <w:rPr>
          <w:rFonts w:ascii="Arial" w:eastAsia="Arial" w:hAnsi="Arial" w:cs="Arial"/>
          <w:sz w:val="22"/>
          <w:szCs w:val="22"/>
        </w:rPr>
        <w:t>1</w:t>
      </w:r>
      <w:r w:rsidR="0003758B">
        <w:rPr>
          <w:rFonts w:ascii="Arial" w:eastAsia="Arial" w:hAnsi="Arial" w:cs="Arial"/>
          <w:sz w:val="22"/>
          <w:szCs w:val="22"/>
        </w:rPr>
        <w:t>2</w:t>
      </w:r>
      <w:r>
        <w:rPr>
          <w:rFonts w:ascii="Arial" w:eastAsia="Arial" w:hAnsi="Arial" w:cs="Arial"/>
          <w:sz w:val="22"/>
          <w:szCs w:val="22"/>
        </w:rPr>
        <w:t>.-  La empresa adjudicataria deberá entregar el equipo en su embalaje original y colocar e instalar el mismo en su sitio definitivo y en todos los casos la mercadería deberá ser abierta en presencia del representante que lo provea</w:t>
      </w:r>
    </w:p>
    <w:p w:rsidR="0046169C" w:rsidRDefault="0046169C">
      <w:pPr>
        <w:jc w:val="both"/>
        <w:rPr>
          <w:rFonts w:ascii="Arial" w:eastAsia="Arial" w:hAnsi="Arial" w:cs="Arial"/>
          <w:sz w:val="22"/>
          <w:szCs w:val="22"/>
        </w:rPr>
      </w:pPr>
    </w:p>
    <w:p w:rsidR="0046169C" w:rsidRDefault="00337FE4">
      <w:pPr>
        <w:jc w:val="both"/>
        <w:rPr>
          <w:rFonts w:ascii="Arial" w:eastAsia="Arial" w:hAnsi="Arial" w:cs="Arial"/>
          <w:sz w:val="22"/>
          <w:szCs w:val="22"/>
        </w:rPr>
      </w:pPr>
      <w:r>
        <w:rPr>
          <w:rFonts w:ascii="Arial" w:eastAsia="Arial" w:hAnsi="Arial" w:cs="Arial"/>
          <w:sz w:val="22"/>
          <w:szCs w:val="22"/>
        </w:rPr>
        <w:t>1</w:t>
      </w:r>
      <w:r w:rsidR="0003758B">
        <w:rPr>
          <w:rFonts w:ascii="Arial" w:eastAsia="Arial" w:hAnsi="Arial" w:cs="Arial"/>
          <w:sz w:val="22"/>
          <w:szCs w:val="22"/>
        </w:rPr>
        <w:t>3</w:t>
      </w:r>
      <w:r>
        <w:rPr>
          <w:rFonts w:ascii="Arial" w:eastAsia="Arial" w:hAnsi="Arial" w:cs="Arial"/>
          <w:sz w:val="22"/>
          <w:szCs w:val="22"/>
        </w:rPr>
        <w:t xml:space="preserve">.- </w:t>
      </w:r>
      <w:r w:rsidRPr="00067442">
        <w:rPr>
          <w:rFonts w:ascii="Arial" w:eastAsia="Arial" w:hAnsi="Arial" w:cs="Arial"/>
          <w:b/>
          <w:sz w:val="22"/>
          <w:szCs w:val="22"/>
        </w:rPr>
        <w:t xml:space="preserve">Todos los equipos deben funcionar a 220v, </w:t>
      </w:r>
      <w:r w:rsidRPr="00067442">
        <w:rPr>
          <w:rFonts w:ascii="Arial" w:eastAsia="Arial" w:hAnsi="Arial" w:cs="Arial"/>
          <w:b/>
          <w:color w:val="auto"/>
          <w:sz w:val="22"/>
          <w:szCs w:val="22"/>
        </w:rPr>
        <w:t>50 Hz</w:t>
      </w:r>
      <w:r w:rsidRPr="00CD1E8F">
        <w:rPr>
          <w:rFonts w:ascii="Arial" w:eastAsia="Arial" w:hAnsi="Arial" w:cs="Arial"/>
          <w:color w:val="auto"/>
          <w:sz w:val="22"/>
          <w:szCs w:val="22"/>
        </w:rPr>
        <w:t>.</w:t>
      </w:r>
      <w:r>
        <w:rPr>
          <w:rFonts w:ascii="Arial" w:eastAsia="Arial" w:hAnsi="Arial" w:cs="Arial"/>
          <w:sz w:val="22"/>
          <w:szCs w:val="22"/>
        </w:rPr>
        <w:t>                            </w:t>
      </w:r>
    </w:p>
    <w:p w:rsidR="0046169C" w:rsidRDefault="0046169C">
      <w:pPr>
        <w:jc w:val="both"/>
        <w:rPr>
          <w:rFonts w:ascii="Arial" w:eastAsia="Arial" w:hAnsi="Arial" w:cs="Arial"/>
          <w:b/>
          <w:sz w:val="22"/>
          <w:szCs w:val="22"/>
        </w:rPr>
      </w:pPr>
    </w:p>
    <w:p w:rsidR="0046169C" w:rsidRDefault="0046169C">
      <w:pPr>
        <w:jc w:val="both"/>
        <w:rPr>
          <w:rFonts w:ascii="Arial" w:eastAsia="Arial" w:hAnsi="Arial" w:cs="Arial"/>
          <w:b/>
          <w:sz w:val="22"/>
          <w:szCs w:val="22"/>
        </w:rPr>
      </w:pPr>
    </w:p>
    <w:p w:rsidR="0046169C" w:rsidRDefault="00337FE4">
      <w:pPr>
        <w:jc w:val="both"/>
        <w:rPr>
          <w:rFonts w:ascii="Arial" w:eastAsia="Arial" w:hAnsi="Arial" w:cs="Arial"/>
          <w:b/>
          <w:i/>
          <w:sz w:val="22"/>
          <w:szCs w:val="22"/>
        </w:rPr>
      </w:pPr>
      <w:r>
        <w:rPr>
          <w:rFonts w:ascii="Arial" w:eastAsia="Arial" w:hAnsi="Arial" w:cs="Arial"/>
          <w:b/>
          <w:i/>
          <w:sz w:val="22"/>
          <w:szCs w:val="22"/>
        </w:rPr>
        <w:t>III.-) Condiciones Generales</w:t>
      </w:r>
    </w:p>
    <w:p w:rsidR="0046169C" w:rsidRDefault="0046169C">
      <w:pPr>
        <w:jc w:val="both"/>
        <w:rPr>
          <w:rFonts w:ascii="Arial" w:eastAsia="Arial" w:hAnsi="Arial" w:cs="Arial"/>
          <w:b/>
          <w:i/>
          <w:sz w:val="22"/>
          <w:szCs w:val="22"/>
        </w:rPr>
      </w:pPr>
    </w:p>
    <w:p w:rsidR="0046169C" w:rsidRDefault="00337FE4">
      <w:pPr>
        <w:jc w:val="both"/>
        <w:rPr>
          <w:rFonts w:ascii="Arial" w:eastAsia="Arial" w:hAnsi="Arial" w:cs="Arial"/>
          <w:b/>
          <w:i/>
          <w:sz w:val="22"/>
          <w:szCs w:val="22"/>
        </w:rPr>
      </w:pPr>
      <w:r>
        <w:rPr>
          <w:rFonts w:ascii="Arial" w:eastAsia="Arial" w:hAnsi="Arial" w:cs="Arial"/>
          <w:sz w:val="22"/>
          <w:szCs w:val="22"/>
        </w:rPr>
        <w:t>1.-  Deberá darse cumplimiento a lo dispuesto por los   decretos 150/2012 y 155/2013 y demás leyes vigentes.</w:t>
      </w:r>
    </w:p>
    <w:p w:rsidR="0046169C" w:rsidRDefault="0046169C">
      <w:pPr>
        <w:jc w:val="both"/>
        <w:rPr>
          <w:rFonts w:ascii="Arial" w:eastAsia="Arial" w:hAnsi="Arial" w:cs="Arial"/>
          <w:b/>
          <w:i/>
          <w:sz w:val="22"/>
          <w:szCs w:val="22"/>
        </w:rPr>
      </w:pPr>
    </w:p>
    <w:p w:rsidR="0046169C" w:rsidRDefault="00337FE4">
      <w:pPr>
        <w:tabs>
          <w:tab w:val="left" w:pos="709"/>
        </w:tabs>
        <w:spacing w:line="360" w:lineRule="auto"/>
        <w:ind w:left="-142"/>
        <w:jc w:val="both"/>
        <w:rPr>
          <w:rFonts w:ascii="Arial" w:eastAsia="Arial" w:hAnsi="Arial" w:cs="Arial"/>
          <w:sz w:val="22"/>
          <w:szCs w:val="22"/>
        </w:rPr>
      </w:pPr>
      <w:r>
        <w:rPr>
          <w:rFonts w:ascii="Arial" w:eastAsia="Arial" w:hAnsi="Arial" w:cs="Arial"/>
          <w:sz w:val="22"/>
          <w:szCs w:val="22"/>
        </w:rPr>
        <w:t>2.-  A los efectos de la presentación de ofertas, el oferente deberá estar registrado en el Registro Único de Proveedores del Estado (RUPE), conforme a lo dispuesto por el Decreto del Poder Ejecutivo Nº 155/013 del 21 de mayo de 2013.</w:t>
      </w:r>
    </w:p>
    <w:p w:rsidR="0046169C" w:rsidRDefault="00337FE4">
      <w:pPr>
        <w:tabs>
          <w:tab w:val="left" w:pos="709"/>
        </w:tabs>
        <w:spacing w:line="360" w:lineRule="auto"/>
        <w:ind w:left="-142"/>
        <w:jc w:val="both"/>
        <w:rPr>
          <w:rFonts w:ascii="Arial" w:eastAsia="Arial" w:hAnsi="Arial" w:cs="Arial"/>
          <w:sz w:val="22"/>
          <w:szCs w:val="22"/>
        </w:rPr>
      </w:pPr>
      <w:r>
        <w:rPr>
          <w:rFonts w:ascii="Arial" w:eastAsia="Arial" w:hAnsi="Arial" w:cs="Arial"/>
          <w:sz w:val="22"/>
          <w:szCs w:val="22"/>
        </w:rPr>
        <w:t>3.- La empresa ganadora deberá estar ACTIVA en el sistema RUPE al momento de la adjudicación. Si al momento de la adjudicación, el proveedor que resulte adjudicatario no hubiese adquirido el estado activo en RUPE la licitante adjudicará al siguiente mejor oferente.</w:t>
      </w:r>
    </w:p>
    <w:p w:rsidR="0046169C" w:rsidRDefault="00337FE4">
      <w:pPr>
        <w:tabs>
          <w:tab w:val="left" w:pos="709"/>
        </w:tabs>
        <w:spacing w:line="360" w:lineRule="auto"/>
        <w:ind w:left="-142"/>
        <w:jc w:val="both"/>
        <w:rPr>
          <w:rFonts w:ascii="Arial" w:eastAsia="Arial" w:hAnsi="Arial" w:cs="Arial"/>
          <w:sz w:val="22"/>
          <w:szCs w:val="22"/>
        </w:rPr>
      </w:pPr>
      <w:r>
        <w:rPr>
          <w:rFonts w:ascii="Arial" w:eastAsia="Arial" w:hAnsi="Arial" w:cs="Arial"/>
          <w:sz w:val="22"/>
          <w:szCs w:val="22"/>
        </w:rPr>
        <w:t>4.- Si correspondiere la licitante exigirá presentar garantía de fiel cumplimiento de contrato; en este caso la adjudicataria deberá constituir la garantía de fiel cumplimiento de contrato, dentro de los diez días hábiles siguientes al de la notificación de la adjudicación por un valor equivalente al 5% del total adjudicado si el monto superare el 40% del tope de la licitación abreviada.- (artículo 60 del Decreto 150/012 de 11/5/2012 TOCAF 2012) mediante:  fianza o aval bancario o póliza de seguro de fianza del BSE.</w:t>
      </w:r>
    </w:p>
    <w:p w:rsidR="0046169C" w:rsidRDefault="00337FE4">
      <w:pPr>
        <w:tabs>
          <w:tab w:val="left" w:pos="709"/>
        </w:tabs>
        <w:spacing w:line="360" w:lineRule="auto"/>
        <w:ind w:left="-142"/>
        <w:jc w:val="both"/>
        <w:rPr>
          <w:rFonts w:ascii="Arial" w:eastAsia="Arial" w:hAnsi="Arial" w:cs="Arial"/>
          <w:sz w:val="22"/>
          <w:szCs w:val="22"/>
        </w:rPr>
      </w:pPr>
      <w:r>
        <w:rPr>
          <w:rFonts w:ascii="Arial" w:eastAsia="Arial" w:hAnsi="Arial" w:cs="Arial"/>
          <w:sz w:val="22"/>
          <w:szCs w:val="22"/>
        </w:rPr>
        <w:t>Las garantías deberán presentarse en la Administración del IIBCE, sita en Avda. Italia 3318, en el horario de 11:00 a 13:00 y de 14:00 a 16:00. La falta de constitución de la garantía de fiel cumplimiento de contrato en tiempo y forma hará caducar los derechos del adjudicatario pudiendo la Administración efectuar la adjudicación al siguiente mejor oferente de este procedimiento de compra, previa aceptación del mismo.</w:t>
      </w:r>
    </w:p>
    <w:p w:rsidR="0046169C" w:rsidRDefault="00337FE4">
      <w:pPr>
        <w:tabs>
          <w:tab w:val="left" w:pos="709"/>
        </w:tabs>
        <w:spacing w:line="360" w:lineRule="auto"/>
        <w:ind w:left="-142"/>
        <w:jc w:val="both"/>
        <w:rPr>
          <w:rFonts w:ascii="Arial" w:eastAsia="Arial" w:hAnsi="Arial" w:cs="Arial"/>
          <w:sz w:val="22"/>
          <w:szCs w:val="22"/>
        </w:rPr>
      </w:pPr>
      <w:r>
        <w:rPr>
          <w:rFonts w:ascii="Arial" w:eastAsia="Arial" w:hAnsi="Arial" w:cs="Arial"/>
          <w:sz w:val="22"/>
          <w:szCs w:val="22"/>
        </w:rPr>
        <w:t>5- El pliego de condiciones es gratuito y se encuentra a disposición en la Administración del Instituto de Investigaciones Biológicas Clemente Estable (Avda. Italia 3318) en el horario de 11:00 a 13:00 y de 14:00 a 16:00, así como en la página de compras estatales.</w:t>
      </w:r>
    </w:p>
    <w:p w:rsidR="0046169C" w:rsidRDefault="00337FE4">
      <w:pPr>
        <w:tabs>
          <w:tab w:val="left" w:pos="709"/>
        </w:tabs>
        <w:spacing w:line="360" w:lineRule="auto"/>
        <w:ind w:left="-142"/>
        <w:jc w:val="both"/>
        <w:rPr>
          <w:rFonts w:ascii="Arial" w:eastAsia="Arial" w:hAnsi="Arial" w:cs="Arial"/>
          <w:sz w:val="22"/>
          <w:szCs w:val="22"/>
        </w:rPr>
      </w:pPr>
      <w:r w:rsidRPr="00F7655A">
        <w:rPr>
          <w:rFonts w:ascii="Arial" w:eastAsia="Arial" w:hAnsi="Arial" w:cs="Arial"/>
          <w:color w:val="auto"/>
          <w:sz w:val="22"/>
          <w:szCs w:val="22"/>
        </w:rPr>
        <w:t xml:space="preserve">6.- Las ofertas deberán ser ingresadas en el sitio </w:t>
      </w:r>
      <w:hyperlink r:id="rId7">
        <w:r w:rsidRPr="00F7655A">
          <w:rPr>
            <w:rFonts w:ascii="Arial" w:eastAsia="Arial" w:hAnsi="Arial" w:cs="Arial"/>
            <w:color w:val="auto"/>
            <w:sz w:val="22"/>
            <w:szCs w:val="22"/>
            <w:u w:val="single"/>
          </w:rPr>
          <w:t>www.comprasestatales.gub.uy</w:t>
        </w:r>
      </w:hyperlink>
      <w:r w:rsidRPr="00DA57F8">
        <w:rPr>
          <w:rFonts w:ascii="Arial" w:eastAsia="Arial" w:hAnsi="Arial" w:cs="Arial"/>
          <w:b/>
          <w:color w:val="auto"/>
          <w:sz w:val="22"/>
          <w:szCs w:val="22"/>
        </w:rPr>
        <w:t>, hasta</w:t>
      </w:r>
      <w:r w:rsidRPr="00DA57F8">
        <w:rPr>
          <w:rFonts w:ascii="Arial" w:eastAsia="Arial" w:hAnsi="Arial" w:cs="Arial"/>
          <w:color w:val="auto"/>
          <w:sz w:val="22"/>
          <w:szCs w:val="22"/>
        </w:rPr>
        <w:t xml:space="preserve"> </w:t>
      </w:r>
      <w:r w:rsidRPr="00DA57F8">
        <w:rPr>
          <w:rFonts w:ascii="Arial" w:eastAsia="Arial" w:hAnsi="Arial" w:cs="Arial"/>
          <w:b/>
          <w:color w:val="auto"/>
          <w:sz w:val="22"/>
          <w:szCs w:val="22"/>
        </w:rPr>
        <w:t>el día  4 de setiembre de 2020, hora 16:00</w:t>
      </w:r>
      <w:r w:rsidRPr="00F7655A">
        <w:rPr>
          <w:rFonts w:ascii="Arial" w:eastAsia="Arial" w:hAnsi="Arial" w:cs="Arial"/>
          <w:sz w:val="22"/>
          <w:szCs w:val="22"/>
        </w:rPr>
        <w:t>.</w:t>
      </w:r>
    </w:p>
    <w:p w:rsidR="0046169C" w:rsidRDefault="00337FE4">
      <w:pPr>
        <w:tabs>
          <w:tab w:val="left" w:pos="709"/>
        </w:tabs>
        <w:spacing w:line="360" w:lineRule="auto"/>
        <w:ind w:left="-142"/>
        <w:jc w:val="both"/>
        <w:rPr>
          <w:rFonts w:ascii="Arial" w:eastAsia="Arial" w:hAnsi="Arial" w:cs="Arial"/>
          <w:sz w:val="22"/>
          <w:szCs w:val="22"/>
        </w:rPr>
      </w:pPr>
      <w:r>
        <w:rPr>
          <w:rFonts w:ascii="Arial" w:eastAsia="Arial" w:hAnsi="Arial" w:cs="Arial"/>
          <w:sz w:val="22"/>
          <w:szCs w:val="22"/>
        </w:rPr>
        <w:t xml:space="preserve">7.- Las consultas telefónicas a la Administración podrán ser realizadas al teléfono 24871616 </w:t>
      </w:r>
      <w:proofErr w:type="spellStart"/>
      <w:r>
        <w:rPr>
          <w:rFonts w:ascii="Arial" w:eastAsia="Arial" w:hAnsi="Arial" w:cs="Arial"/>
          <w:sz w:val="22"/>
          <w:szCs w:val="22"/>
        </w:rPr>
        <w:t>int</w:t>
      </w:r>
      <w:proofErr w:type="spellEnd"/>
      <w:r>
        <w:rPr>
          <w:rFonts w:ascii="Arial" w:eastAsia="Arial" w:hAnsi="Arial" w:cs="Arial"/>
          <w:sz w:val="22"/>
          <w:szCs w:val="22"/>
        </w:rPr>
        <w:t xml:space="preserve"> 108 en el horario de 11:00 a  13:00 y de 14:00 a 16:00 y a los a los correos: </w:t>
      </w:r>
      <w:hyperlink r:id="rId8">
        <w:r>
          <w:rPr>
            <w:rFonts w:ascii="Arial" w:eastAsia="Arial" w:hAnsi="Arial" w:cs="Arial"/>
            <w:color w:val="0000FF"/>
            <w:sz w:val="22"/>
            <w:szCs w:val="22"/>
            <w:u w:val="single"/>
          </w:rPr>
          <w:t>marjona@iibce.edu,uy</w:t>
        </w:r>
      </w:hyperlink>
      <w:r>
        <w:rPr>
          <w:rFonts w:ascii="Arial" w:eastAsia="Arial" w:hAnsi="Arial" w:cs="Arial"/>
          <w:color w:val="0000FF"/>
          <w:sz w:val="22"/>
          <w:szCs w:val="22"/>
          <w:u w:val="single"/>
        </w:rPr>
        <w:t xml:space="preserve"> o csaldias@iibce.edu.uy</w:t>
      </w:r>
      <w:r>
        <w:rPr>
          <w:rFonts w:ascii="Arial" w:eastAsia="Arial" w:hAnsi="Arial" w:cs="Arial"/>
          <w:sz w:val="22"/>
          <w:szCs w:val="22"/>
        </w:rPr>
        <w:t xml:space="preserve">; y las consultas técnicas a </w:t>
      </w:r>
      <w:hyperlink r:id="rId9" w:history="1">
        <w:r w:rsidR="0053766C" w:rsidRPr="00F36F78">
          <w:rPr>
            <w:rStyle w:val="Hipervnculo"/>
            <w:rFonts w:ascii="Arial" w:eastAsia="Arial" w:hAnsi="Arial" w:cs="Arial"/>
            <w:sz w:val="22"/>
            <w:szCs w:val="22"/>
          </w:rPr>
          <w:t>psmircich@iibce.edu.uy</w:t>
        </w:r>
      </w:hyperlink>
      <w:r>
        <w:rPr>
          <w:rFonts w:ascii="Arial" w:eastAsia="Arial" w:hAnsi="Arial" w:cs="Arial"/>
          <w:sz w:val="22"/>
          <w:szCs w:val="22"/>
        </w:rPr>
        <w:t xml:space="preserve"> (ítems 1, 5, 6 y7); apdipaolo@gmail.com (ítems 2, 3 y 4);  </w:t>
      </w:r>
      <w:hyperlink r:id="rId10">
        <w:r>
          <w:rPr>
            <w:rFonts w:ascii="Arial" w:eastAsia="Arial" w:hAnsi="Arial" w:cs="Arial"/>
            <w:color w:val="0000FF"/>
            <w:sz w:val="22"/>
            <w:szCs w:val="22"/>
            <w:u w:val="single"/>
          </w:rPr>
          <w:t>Claudia.piccini@gmail.com</w:t>
        </w:r>
      </w:hyperlink>
      <w:r>
        <w:rPr>
          <w:rFonts w:ascii="Arial" w:eastAsia="Arial" w:hAnsi="Arial" w:cs="Arial"/>
          <w:sz w:val="22"/>
          <w:szCs w:val="22"/>
        </w:rPr>
        <w:t xml:space="preserve"> (ítem 8)</w:t>
      </w:r>
      <w:r w:rsidR="00CF2421">
        <w:rPr>
          <w:rFonts w:ascii="Arial" w:eastAsia="Arial" w:hAnsi="Arial" w:cs="Arial"/>
          <w:sz w:val="22"/>
          <w:szCs w:val="22"/>
        </w:rPr>
        <w:t xml:space="preserve"> e </w:t>
      </w:r>
      <w:hyperlink r:id="rId11" w:history="1">
        <w:r w:rsidR="00CF2421" w:rsidRPr="00E55001">
          <w:rPr>
            <w:rStyle w:val="Hipervnculo"/>
            <w:rFonts w:ascii="Arial" w:eastAsia="Arial" w:hAnsi="Arial" w:cs="Arial"/>
            <w:sz w:val="22"/>
            <w:szCs w:val="22"/>
          </w:rPr>
          <w:t>iponce@iibce.edu.uy</w:t>
        </w:r>
      </w:hyperlink>
      <w:r w:rsidR="00CF2421">
        <w:rPr>
          <w:rFonts w:ascii="Arial" w:eastAsia="Arial" w:hAnsi="Arial" w:cs="Arial"/>
          <w:sz w:val="22"/>
          <w:szCs w:val="22"/>
        </w:rPr>
        <w:t xml:space="preserve"> (ítem 5)</w:t>
      </w:r>
      <w:r>
        <w:rPr>
          <w:rFonts w:ascii="Arial" w:eastAsia="Arial" w:hAnsi="Arial" w:cs="Arial"/>
          <w:sz w:val="22"/>
          <w:szCs w:val="22"/>
        </w:rPr>
        <w:t xml:space="preserve">. </w:t>
      </w:r>
    </w:p>
    <w:p w:rsidR="0046169C" w:rsidRDefault="0046169C">
      <w:pPr>
        <w:tabs>
          <w:tab w:val="left" w:pos="709"/>
        </w:tabs>
        <w:spacing w:line="360" w:lineRule="auto"/>
        <w:ind w:left="-142"/>
        <w:jc w:val="both"/>
        <w:rPr>
          <w:rFonts w:ascii="Arial" w:eastAsia="Arial" w:hAnsi="Arial" w:cs="Arial"/>
          <w:sz w:val="22"/>
          <w:szCs w:val="22"/>
        </w:rPr>
      </w:pPr>
    </w:p>
    <w:p w:rsidR="0046169C" w:rsidRDefault="00337FE4">
      <w:pPr>
        <w:tabs>
          <w:tab w:val="left" w:pos="709"/>
        </w:tabs>
        <w:spacing w:line="360" w:lineRule="auto"/>
        <w:jc w:val="both"/>
        <w:rPr>
          <w:rFonts w:ascii="Arial" w:eastAsia="Arial" w:hAnsi="Arial" w:cs="Arial"/>
          <w:b/>
          <w:sz w:val="22"/>
          <w:szCs w:val="22"/>
        </w:rPr>
      </w:pPr>
      <w:r>
        <w:rPr>
          <w:rFonts w:ascii="Arial" w:eastAsia="Arial" w:hAnsi="Arial" w:cs="Arial"/>
          <w:b/>
          <w:sz w:val="22"/>
          <w:szCs w:val="22"/>
        </w:rPr>
        <w:t xml:space="preserve">Presentación de ofertas: </w:t>
      </w:r>
    </w:p>
    <w:p w:rsidR="0046169C" w:rsidRDefault="00337FE4">
      <w:pPr>
        <w:tabs>
          <w:tab w:val="left" w:pos="709"/>
        </w:tabs>
        <w:spacing w:line="360" w:lineRule="auto"/>
        <w:ind w:left="-142"/>
        <w:jc w:val="both"/>
        <w:rPr>
          <w:rFonts w:ascii="Arial" w:eastAsia="Arial" w:hAnsi="Arial" w:cs="Arial"/>
          <w:sz w:val="22"/>
          <w:szCs w:val="22"/>
        </w:rPr>
      </w:pPr>
      <w:r>
        <w:rPr>
          <w:rFonts w:ascii="Arial" w:eastAsia="Arial" w:hAnsi="Arial" w:cs="Arial"/>
          <w:sz w:val="22"/>
          <w:szCs w:val="22"/>
        </w:rPr>
        <w:t xml:space="preserve">Las ofertas serán presentadas únicamente en línea, </w:t>
      </w:r>
      <w:r>
        <w:rPr>
          <w:rFonts w:ascii="Arial" w:eastAsia="Arial" w:hAnsi="Arial" w:cs="Arial"/>
          <w:b/>
          <w:sz w:val="22"/>
          <w:szCs w:val="22"/>
        </w:rPr>
        <w:t>no se recibirán ofertas por otra vía</w:t>
      </w:r>
      <w:r>
        <w:rPr>
          <w:rFonts w:ascii="Arial" w:eastAsia="Arial" w:hAnsi="Arial" w:cs="Arial"/>
          <w:sz w:val="22"/>
          <w:szCs w:val="22"/>
        </w:rPr>
        <w:t>.</w:t>
      </w:r>
    </w:p>
    <w:p w:rsidR="0046169C" w:rsidRDefault="00337FE4">
      <w:pPr>
        <w:tabs>
          <w:tab w:val="left" w:pos="709"/>
        </w:tabs>
        <w:spacing w:line="360" w:lineRule="auto"/>
        <w:ind w:left="-142"/>
        <w:jc w:val="both"/>
        <w:rPr>
          <w:rFonts w:ascii="Arial" w:eastAsia="Arial" w:hAnsi="Arial" w:cs="Arial"/>
          <w:sz w:val="22"/>
          <w:szCs w:val="22"/>
        </w:rPr>
      </w:pPr>
      <w:r>
        <w:rPr>
          <w:rFonts w:ascii="Arial" w:eastAsia="Arial" w:hAnsi="Arial" w:cs="Arial"/>
          <w:sz w:val="22"/>
          <w:szCs w:val="22"/>
        </w:rPr>
        <w:t>Los oferentes deberán ingresar sus ofertas (económica y técnica completas) a través de la página web del Sistema Integrado de Compras Estatales (</w:t>
      </w:r>
      <w:hyperlink r:id="rId12">
        <w:r>
          <w:rPr>
            <w:rFonts w:ascii="Arial" w:eastAsia="Arial" w:hAnsi="Arial" w:cs="Arial"/>
            <w:sz w:val="22"/>
            <w:szCs w:val="22"/>
            <w:u w:val="single"/>
          </w:rPr>
          <w:t>www.comprasestatales.gub.uy</w:t>
        </w:r>
      </w:hyperlink>
      <w:r>
        <w:rPr>
          <w:rFonts w:ascii="Arial" w:eastAsia="Arial" w:hAnsi="Arial" w:cs="Arial"/>
          <w:sz w:val="22"/>
          <w:szCs w:val="22"/>
        </w:rPr>
        <w:t>).</w:t>
      </w:r>
    </w:p>
    <w:p w:rsidR="0046169C" w:rsidRDefault="00337FE4">
      <w:pPr>
        <w:tabs>
          <w:tab w:val="left" w:pos="709"/>
        </w:tabs>
        <w:spacing w:line="360" w:lineRule="auto"/>
        <w:ind w:left="-142"/>
        <w:jc w:val="both"/>
        <w:rPr>
          <w:rFonts w:ascii="Arial" w:eastAsia="Arial" w:hAnsi="Arial" w:cs="Arial"/>
          <w:sz w:val="22"/>
          <w:szCs w:val="22"/>
        </w:rPr>
      </w:pPr>
      <w:r>
        <w:rPr>
          <w:rFonts w:ascii="Arial" w:eastAsia="Arial" w:hAnsi="Arial" w:cs="Arial"/>
          <w:sz w:val="22"/>
          <w:szCs w:val="22"/>
        </w:rPr>
        <w:t xml:space="preserve">La documentación electrónica adjunta de la oferta se ingresará en archivos con formato Word y Excel, sin contraseñas ni bloqueos para su impresión o copiado.  Los oferentes deberán tener en cuenta que el tamaño máximo del archivo no supere los 10MB en caso contrario </w:t>
      </w:r>
      <w:proofErr w:type="spellStart"/>
      <w:r>
        <w:rPr>
          <w:rFonts w:ascii="Arial" w:eastAsia="Arial" w:hAnsi="Arial" w:cs="Arial"/>
          <w:sz w:val="22"/>
          <w:szCs w:val="22"/>
        </w:rPr>
        <w:t>zipear</w:t>
      </w:r>
      <w:proofErr w:type="spellEnd"/>
      <w:r>
        <w:rPr>
          <w:rFonts w:ascii="Arial" w:eastAsia="Arial" w:hAnsi="Arial" w:cs="Arial"/>
          <w:sz w:val="22"/>
          <w:szCs w:val="22"/>
        </w:rPr>
        <w:t xml:space="preserve"> archivos concatenados.  Cuando el oferente deba agregar en su oferta un documento o certificado cuyo original solo exista en soporte papel, deberá digitalizar el mismo (escanearlo) y subirlo con el resto de la oferta. En caso de resultar adjudicatario deberá exhibir el documento o certificado original, conforme a lo establecido en el art. 48 del TOCAF. </w:t>
      </w:r>
    </w:p>
    <w:p w:rsidR="0046169C" w:rsidRDefault="00337FE4">
      <w:pPr>
        <w:tabs>
          <w:tab w:val="left" w:pos="709"/>
        </w:tabs>
        <w:spacing w:line="360" w:lineRule="auto"/>
        <w:ind w:left="-142"/>
        <w:jc w:val="both"/>
        <w:rPr>
          <w:rFonts w:ascii="Arial" w:eastAsia="Arial" w:hAnsi="Arial" w:cs="Arial"/>
          <w:sz w:val="22"/>
          <w:szCs w:val="22"/>
        </w:rPr>
      </w:pPr>
      <w:r>
        <w:rPr>
          <w:rFonts w:ascii="Arial" w:eastAsia="Arial" w:hAnsi="Arial" w:cs="Arial"/>
          <w:sz w:val="22"/>
          <w:szCs w:val="22"/>
        </w:rPr>
        <w:t>El formulario de identificación del oferente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w:t>
      </w:r>
    </w:p>
    <w:p w:rsidR="0046169C" w:rsidRDefault="00337FE4">
      <w:pPr>
        <w:tabs>
          <w:tab w:val="left" w:pos="709"/>
        </w:tabs>
        <w:spacing w:line="360" w:lineRule="auto"/>
        <w:ind w:left="-142"/>
        <w:jc w:val="both"/>
        <w:rPr>
          <w:rFonts w:ascii="Arial" w:eastAsia="Arial" w:hAnsi="Arial" w:cs="Arial"/>
          <w:sz w:val="22"/>
          <w:szCs w:val="22"/>
        </w:rPr>
      </w:pPr>
      <w:r>
        <w:rPr>
          <w:rFonts w:ascii="Arial" w:eastAsia="Arial" w:hAnsi="Arial" w:cs="Arial"/>
          <w:sz w:val="22"/>
          <w:szCs w:val="22"/>
        </w:rPr>
        <w:t>En caso de discrepancias entre la cotización ingresada manualmente por el oferente en la Tabla de Cotización del sitio web de Compras y Contrataciones Estatales, y la oferta ingresada como archivo adjunto en dicho sitio, se le dará valor al primero.</w:t>
      </w:r>
    </w:p>
    <w:p w:rsidR="0046169C" w:rsidRDefault="0046169C">
      <w:pPr>
        <w:tabs>
          <w:tab w:val="left" w:pos="709"/>
        </w:tabs>
        <w:spacing w:line="360" w:lineRule="auto"/>
        <w:ind w:left="-142"/>
        <w:jc w:val="both"/>
        <w:rPr>
          <w:rFonts w:ascii="Arial" w:eastAsia="Arial" w:hAnsi="Arial" w:cs="Arial"/>
          <w:sz w:val="22"/>
          <w:szCs w:val="22"/>
        </w:rPr>
      </w:pPr>
    </w:p>
    <w:p w:rsidR="0046169C" w:rsidRDefault="0046169C">
      <w:pPr>
        <w:tabs>
          <w:tab w:val="left" w:pos="709"/>
        </w:tabs>
        <w:spacing w:line="360" w:lineRule="auto"/>
        <w:ind w:left="-142"/>
        <w:jc w:val="both"/>
        <w:rPr>
          <w:rFonts w:ascii="Arial" w:eastAsia="Arial" w:hAnsi="Arial" w:cs="Arial"/>
          <w:sz w:val="22"/>
          <w:szCs w:val="22"/>
        </w:rPr>
      </w:pPr>
    </w:p>
    <w:p w:rsidR="0046169C" w:rsidRDefault="0046169C">
      <w:pPr>
        <w:tabs>
          <w:tab w:val="left" w:pos="709"/>
        </w:tabs>
        <w:spacing w:line="360" w:lineRule="auto"/>
        <w:ind w:left="-142"/>
        <w:jc w:val="both"/>
        <w:rPr>
          <w:rFonts w:ascii="Arial" w:eastAsia="Arial" w:hAnsi="Arial" w:cs="Arial"/>
          <w:sz w:val="22"/>
          <w:szCs w:val="22"/>
        </w:rPr>
      </w:pPr>
    </w:p>
    <w:p w:rsidR="0046169C" w:rsidRDefault="0046169C">
      <w:pPr>
        <w:tabs>
          <w:tab w:val="left" w:pos="709"/>
        </w:tabs>
        <w:spacing w:line="360" w:lineRule="auto"/>
        <w:ind w:left="-142"/>
        <w:jc w:val="both"/>
        <w:rPr>
          <w:rFonts w:ascii="Arial" w:eastAsia="Arial" w:hAnsi="Arial" w:cs="Arial"/>
          <w:sz w:val="22"/>
          <w:szCs w:val="22"/>
        </w:rPr>
      </w:pPr>
    </w:p>
    <w:p w:rsidR="0046169C" w:rsidRDefault="0046169C">
      <w:pPr>
        <w:ind w:right="-143"/>
        <w:jc w:val="both"/>
        <w:rPr>
          <w:rFonts w:ascii="Arial" w:eastAsia="Arial" w:hAnsi="Arial" w:cs="Arial"/>
          <w:b/>
        </w:rPr>
      </w:pPr>
    </w:p>
    <w:sectPr w:rsidR="0046169C">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46169C"/>
    <w:rsid w:val="0003758B"/>
    <w:rsid w:val="00067442"/>
    <w:rsid w:val="00337FE4"/>
    <w:rsid w:val="0046169C"/>
    <w:rsid w:val="0053766C"/>
    <w:rsid w:val="00BE0558"/>
    <w:rsid w:val="00C60C6F"/>
    <w:rsid w:val="00CD1E8F"/>
    <w:rsid w:val="00CF2421"/>
    <w:rsid w:val="00DA57F8"/>
    <w:rsid w:val="00E41FFB"/>
    <w:rsid w:val="00EE3C21"/>
    <w:rsid w:val="00F7655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11"/>
    <w:rPr>
      <w:color w:val="000000"/>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073D33"/>
    <w:pPr>
      <w:jc w:val="center"/>
    </w:pPr>
    <w:rPr>
      <w:rFonts w:ascii="Bookman Old Style" w:hAnsi="Bookman Old Style"/>
      <w:b/>
      <w:color w:val="auto"/>
      <w:sz w:val="28"/>
      <w:lang w:eastAsia="es-ES"/>
    </w:rPr>
  </w:style>
  <w:style w:type="paragraph" w:styleId="Textodeglobo">
    <w:name w:val="Balloon Text"/>
    <w:basedOn w:val="Normal"/>
    <w:link w:val="TextodegloboCar"/>
    <w:uiPriority w:val="99"/>
    <w:semiHidden/>
    <w:unhideWhenUsed/>
    <w:rsid w:val="00A31711"/>
    <w:rPr>
      <w:rFonts w:ascii="Tahoma" w:hAnsi="Tahoma" w:cs="Tahoma"/>
      <w:sz w:val="16"/>
      <w:szCs w:val="16"/>
    </w:rPr>
  </w:style>
  <w:style w:type="character" w:customStyle="1" w:styleId="TextodegloboCar">
    <w:name w:val="Texto de globo Car"/>
    <w:basedOn w:val="Fuentedeprrafopredeter"/>
    <w:link w:val="Textodeglobo"/>
    <w:uiPriority w:val="99"/>
    <w:semiHidden/>
    <w:rsid w:val="00A31711"/>
    <w:rPr>
      <w:rFonts w:ascii="Tahoma" w:eastAsia="Times New Roman" w:hAnsi="Tahoma" w:cs="Tahoma"/>
      <w:color w:val="000000"/>
      <w:sz w:val="16"/>
      <w:szCs w:val="16"/>
      <w:lang w:eastAsia="es-UY"/>
    </w:rPr>
  </w:style>
  <w:style w:type="character" w:customStyle="1" w:styleId="TtuloCar">
    <w:name w:val="Título Car"/>
    <w:basedOn w:val="Fuentedeprrafopredeter"/>
    <w:link w:val="Ttulo"/>
    <w:rsid w:val="00073D33"/>
    <w:rPr>
      <w:rFonts w:ascii="Bookman Old Style" w:eastAsia="Times New Roman" w:hAnsi="Bookman Old Style" w:cs="Times New Roman"/>
      <w:b/>
      <w:sz w:val="28"/>
      <w:szCs w:val="20"/>
      <w:lang w:eastAsia="es-ES"/>
    </w:rPr>
  </w:style>
  <w:style w:type="character" w:styleId="Hipervnculo">
    <w:name w:val="Hyperlink"/>
    <w:basedOn w:val="Fuentedeprrafopredeter"/>
    <w:uiPriority w:val="99"/>
    <w:unhideWhenUsed/>
    <w:rsid w:val="00E86DDF"/>
    <w:rPr>
      <w:color w:val="0000FF" w:themeColor="hyperlink"/>
      <w:u w:val="single"/>
    </w:rPr>
  </w:style>
  <w:style w:type="paragraph" w:styleId="Prrafodelista">
    <w:name w:val="List Paragraph"/>
    <w:basedOn w:val="Normal"/>
    <w:uiPriority w:val="34"/>
    <w:qFormat/>
    <w:rsid w:val="00232E1D"/>
    <w:pPr>
      <w:ind w:left="720"/>
      <w:contextualSpacing/>
    </w:pPr>
  </w:style>
  <w:style w:type="paragraph" w:styleId="Textoindependiente2">
    <w:name w:val="Body Text 2"/>
    <w:basedOn w:val="Normal"/>
    <w:link w:val="Textoindependiente2Car"/>
    <w:rsid w:val="00957211"/>
    <w:pPr>
      <w:spacing w:after="120" w:line="480" w:lineRule="auto"/>
    </w:pPr>
    <w:rPr>
      <w:color w:val="auto"/>
      <w:lang w:val="es-ES" w:eastAsia="es-ES"/>
    </w:rPr>
  </w:style>
  <w:style w:type="character" w:customStyle="1" w:styleId="Textoindependiente2Car">
    <w:name w:val="Texto independiente 2 Car"/>
    <w:basedOn w:val="Fuentedeprrafopredeter"/>
    <w:link w:val="Textoindependiente2"/>
    <w:rsid w:val="00957211"/>
    <w:rPr>
      <w:rFonts w:ascii="Times New Roman" w:eastAsia="Times New Roman" w:hAnsi="Times New Roman" w:cs="Times New Roman"/>
      <w:sz w:val="20"/>
      <w:szCs w:val="20"/>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11"/>
    <w:rPr>
      <w:color w:val="000000"/>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qFormat/>
    <w:rsid w:val="00073D33"/>
    <w:pPr>
      <w:jc w:val="center"/>
    </w:pPr>
    <w:rPr>
      <w:rFonts w:ascii="Bookman Old Style" w:hAnsi="Bookman Old Style"/>
      <w:b/>
      <w:color w:val="auto"/>
      <w:sz w:val="28"/>
      <w:lang w:eastAsia="es-ES"/>
    </w:rPr>
  </w:style>
  <w:style w:type="paragraph" w:styleId="Textodeglobo">
    <w:name w:val="Balloon Text"/>
    <w:basedOn w:val="Normal"/>
    <w:link w:val="TextodegloboCar"/>
    <w:uiPriority w:val="99"/>
    <w:semiHidden/>
    <w:unhideWhenUsed/>
    <w:rsid w:val="00A31711"/>
    <w:rPr>
      <w:rFonts w:ascii="Tahoma" w:hAnsi="Tahoma" w:cs="Tahoma"/>
      <w:sz w:val="16"/>
      <w:szCs w:val="16"/>
    </w:rPr>
  </w:style>
  <w:style w:type="character" w:customStyle="1" w:styleId="TextodegloboCar">
    <w:name w:val="Texto de globo Car"/>
    <w:basedOn w:val="Fuentedeprrafopredeter"/>
    <w:link w:val="Textodeglobo"/>
    <w:uiPriority w:val="99"/>
    <w:semiHidden/>
    <w:rsid w:val="00A31711"/>
    <w:rPr>
      <w:rFonts w:ascii="Tahoma" w:eastAsia="Times New Roman" w:hAnsi="Tahoma" w:cs="Tahoma"/>
      <w:color w:val="000000"/>
      <w:sz w:val="16"/>
      <w:szCs w:val="16"/>
      <w:lang w:eastAsia="es-UY"/>
    </w:rPr>
  </w:style>
  <w:style w:type="character" w:customStyle="1" w:styleId="TtuloCar">
    <w:name w:val="Título Car"/>
    <w:basedOn w:val="Fuentedeprrafopredeter"/>
    <w:link w:val="Ttulo"/>
    <w:rsid w:val="00073D33"/>
    <w:rPr>
      <w:rFonts w:ascii="Bookman Old Style" w:eastAsia="Times New Roman" w:hAnsi="Bookman Old Style" w:cs="Times New Roman"/>
      <w:b/>
      <w:sz w:val="28"/>
      <w:szCs w:val="20"/>
      <w:lang w:eastAsia="es-ES"/>
    </w:rPr>
  </w:style>
  <w:style w:type="character" w:styleId="Hipervnculo">
    <w:name w:val="Hyperlink"/>
    <w:basedOn w:val="Fuentedeprrafopredeter"/>
    <w:uiPriority w:val="99"/>
    <w:unhideWhenUsed/>
    <w:rsid w:val="00E86DDF"/>
    <w:rPr>
      <w:color w:val="0000FF" w:themeColor="hyperlink"/>
      <w:u w:val="single"/>
    </w:rPr>
  </w:style>
  <w:style w:type="paragraph" w:styleId="Prrafodelista">
    <w:name w:val="List Paragraph"/>
    <w:basedOn w:val="Normal"/>
    <w:uiPriority w:val="34"/>
    <w:qFormat/>
    <w:rsid w:val="00232E1D"/>
    <w:pPr>
      <w:ind w:left="720"/>
      <w:contextualSpacing/>
    </w:pPr>
  </w:style>
  <w:style w:type="paragraph" w:styleId="Textoindependiente2">
    <w:name w:val="Body Text 2"/>
    <w:basedOn w:val="Normal"/>
    <w:link w:val="Textoindependiente2Car"/>
    <w:rsid w:val="00957211"/>
    <w:pPr>
      <w:spacing w:after="120" w:line="480" w:lineRule="auto"/>
    </w:pPr>
    <w:rPr>
      <w:color w:val="auto"/>
      <w:lang w:val="es-ES" w:eastAsia="es-ES"/>
    </w:rPr>
  </w:style>
  <w:style w:type="character" w:customStyle="1" w:styleId="Textoindependiente2Car">
    <w:name w:val="Texto independiente 2 Car"/>
    <w:basedOn w:val="Fuentedeprrafopredeter"/>
    <w:link w:val="Textoindependiente2"/>
    <w:rsid w:val="00957211"/>
    <w:rPr>
      <w:rFonts w:ascii="Times New Roman" w:eastAsia="Times New Roman" w:hAnsi="Times New Roman" w:cs="Times New Roman"/>
      <w:sz w:val="20"/>
      <w:szCs w:val="20"/>
      <w:lang w:val="es-ES"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mprasestatales.gub.uy" TargetMode="External"/><Relationship Id="rId12" Type="http://schemas.openxmlformats.org/officeDocument/2006/relationships/hyperlink" Target="http://www.comprasestatales.gub.u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iponce@iibce.edu.uy" TargetMode="External"/><Relationship Id="rId5" Type="http://schemas.openxmlformats.org/officeDocument/2006/relationships/webSettings" Target="webSettings.xml"/><Relationship Id="rId10" Type="http://schemas.openxmlformats.org/officeDocument/2006/relationships/hyperlink" Target="mailto:Claudia.piccini@gmail.com" TargetMode="External"/><Relationship Id="rId4" Type="http://schemas.openxmlformats.org/officeDocument/2006/relationships/settings" Target="settings.xml"/><Relationship Id="rId9" Type="http://schemas.openxmlformats.org/officeDocument/2006/relationships/hyperlink" Target="mailto:psmircich@iibce.edu.u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lt8PfFZq0YuQ6DMLqH6wN9BeWA==">AMUW2mWPWyFfKu1QMQZLG/nGs/CdDPJjtIsy0N+gBmv2G+9sLn8HQBmgvwC7vlJNBvuCQRMbYbZHRDbFf3T1jL9UBXoKf1KQEf7X0Mfo88U0K9mE0y1rb1pFYGpVxyL4LEpDwHNrcM3n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8916</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XP</cp:lastModifiedBy>
  <cp:revision>2</cp:revision>
  <dcterms:created xsi:type="dcterms:W3CDTF">2020-08-18T19:28:00Z</dcterms:created>
  <dcterms:modified xsi:type="dcterms:W3CDTF">2020-08-18T19:28:00Z</dcterms:modified>
</cp:coreProperties>
</file>