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F8" w:rsidRPr="00786BEF" w:rsidRDefault="007B1C3B" w:rsidP="00921634">
      <w:pPr>
        <w:pStyle w:val="Ttulo"/>
        <w:ind w:left="1418"/>
        <w:rPr>
          <w:rFonts w:eastAsia="Batang"/>
          <w:i/>
          <w:sz w:val="22"/>
          <w:szCs w:val="22"/>
        </w:rPr>
      </w:pPr>
      <w:r w:rsidRPr="007B1C3B">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26.65pt;width:147.45pt;height:119.15pt;z-index:251657728">
            <v:imagedata r:id="rId8" o:title=""/>
            <w10:wrap anchorx="page"/>
          </v:shape>
          <o:OLEObject Type="Embed" ProgID="PBrush" ShapeID="_x0000_s1026" DrawAspect="Content" ObjectID="_1642323644" r:id="rId9"/>
        </w:pict>
      </w:r>
      <w:r w:rsidR="00711788">
        <w:rPr>
          <w:rFonts w:eastAsia="Batang"/>
          <w:i/>
        </w:rPr>
        <w:t xml:space="preserve"> </w:t>
      </w:r>
      <w:r w:rsidR="00921634" w:rsidRPr="00786BEF">
        <w:rPr>
          <w:rFonts w:eastAsia="Batang"/>
          <w:i/>
          <w:sz w:val="22"/>
          <w:szCs w:val="22"/>
        </w:rPr>
        <w:t>PLI</w:t>
      </w:r>
      <w:r w:rsidR="002B47F4" w:rsidRPr="00786BEF">
        <w:rPr>
          <w:rFonts w:eastAsia="Batang"/>
          <w:i/>
          <w:sz w:val="22"/>
          <w:szCs w:val="22"/>
        </w:rPr>
        <w:t>EGO DE CONDICIONES PARTICULARES</w:t>
      </w:r>
      <w:r w:rsidR="00786BEF" w:rsidRPr="00786BEF">
        <w:rPr>
          <w:rFonts w:eastAsia="Batang"/>
          <w:i/>
          <w:sz w:val="22"/>
          <w:szCs w:val="22"/>
        </w:rPr>
        <w:t xml:space="preserve"> </w:t>
      </w:r>
      <w:r w:rsidR="002B47F4" w:rsidRPr="00786BEF">
        <w:rPr>
          <w:rFonts w:eastAsia="Batang"/>
          <w:i/>
          <w:sz w:val="22"/>
          <w:szCs w:val="22"/>
        </w:rPr>
        <w:t>PARA ADQUIRIR</w:t>
      </w:r>
    </w:p>
    <w:p w:rsidR="002B47F4" w:rsidRPr="00786BEF" w:rsidRDefault="00F83AA4" w:rsidP="00921634">
      <w:pPr>
        <w:pStyle w:val="Ttulo"/>
        <w:ind w:left="1418"/>
        <w:rPr>
          <w:rFonts w:eastAsia="Batang"/>
          <w:i/>
          <w:sz w:val="22"/>
          <w:szCs w:val="22"/>
        </w:rPr>
      </w:pPr>
      <w:r>
        <w:rPr>
          <w:rFonts w:eastAsia="Batang"/>
          <w:i/>
          <w:sz w:val="22"/>
          <w:szCs w:val="22"/>
        </w:rPr>
        <w:t xml:space="preserve">800 </w:t>
      </w:r>
      <w:r w:rsidR="002B47F4" w:rsidRPr="00786BEF">
        <w:rPr>
          <w:rFonts w:eastAsia="Batang"/>
          <w:i/>
          <w:sz w:val="22"/>
          <w:szCs w:val="22"/>
        </w:rPr>
        <w:t>TABIQUES DIVISORIOS</w:t>
      </w:r>
    </w:p>
    <w:p w:rsidR="00626279" w:rsidRPr="008D5BF8" w:rsidRDefault="00626279" w:rsidP="00E0512A">
      <w:pPr>
        <w:rPr>
          <w:rFonts w:eastAsia="Batang"/>
          <w:b/>
          <w:bCs/>
        </w:rPr>
      </w:pPr>
    </w:p>
    <w:p w:rsidR="00921634" w:rsidRDefault="00921634" w:rsidP="00921634">
      <w:pPr>
        <w:pStyle w:val="Ttulo3"/>
      </w:pPr>
      <w:r>
        <w:t xml:space="preserve">                 </w:t>
      </w:r>
    </w:p>
    <w:p w:rsidR="00921634" w:rsidRDefault="00921634" w:rsidP="00921634">
      <w:pPr>
        <w:jc w:val="right"/>
        <w:rPr>
          <w:rFonts w:eastAsia="Batang"/>
          <w:b/>
          <w:bCs/>
        </w:rPr>
      </w:pPr>
      <w:r>
        <w:rPr>
          <w:rFonts w:eastAsia="Batang"/>
          <w:b/>
          <w:bCs/>
        </w:rPr>
        <w:t>INCISO: 18</w:t>
      </w:r>
    </w:p>
    <w:p w:rsidR="00921634" w:rsidRDefault="00921634" w:rsidP="00921634">
      <w:pPr>
        <w:jc w:val="right"/>
        <w:rPr>
          <w:rFonts w:eastAsia="Batang"/>
          <w:b/>
          <w:bCs/>
        </w:rPr>
      </w:pPr>
      <w:r>
        <w:rPr>
          <w:rFonts w:eastAsia="Batang"/>
          <w:b/>
          <w:bCs/>
        </w:rPr>
        <w:t>Unidad Ejecutora: 01</w:t>
      </w:r>
    </w:p>
    <w:p w:rsidR="00921634" w:rsidRPr="002B32C6" w:rsidRDefault="00921634" w:rsidP="00921634">
      <w:pPr>
        <w:jc w:val="right"/>
        <w:rPr>
          <w:rFonts w:eastAsia="Batang"/>
          <w:b/>
          <w:bCs/>
        </w:rPr>
      </w:pPr>
      <w:r w:rsidRPr="002B32C6">
        <w:rPr>
          <w:rFonts w:eastAsia="Batang"/>
          <w:b/>
          <w:bCs/>
        </w:rPr>
        <w:t xml:space="preserve">Licitación </w:t>
      </w:r>
      <w:r w:rsidR="00BD727F">
        <w:rPr>
          <w:rFonts w:eastAsia="Batang"/>
          <w:b/>
          <w:bCs/>
        </w:rPr>
        <w:t>Abreviada</w:t>
      </w:r>
    </w:p>
    <w:p w:rsidR="002B32C6" w:rsidRPr="002B32C6" w:rsidRDefault="002B32C6" w:rsidP="00921634">
      <w:pPr>
        <w:jc w:val="right"/>
        <w:rPr>
          <w:rFonts w:eastAsia="Batang"/>
          <w:b/>
          <w:bCs/>
        </w:rPr>
      </w:pPr>
      <w:r w:rsidRPr="002B32C6">
        <w:rPr>
          <w:rFonts w:eastAsia="Batang"/>
          <w:b/>
          <w:bCs/>
        </w:rPr>
        <w:t xml:space="preserve">Asunto </w:t>
      </w:r>
      <w:r w:rsidR="00D03452">
        <w:rPr>
          <w:rFonts w:eastAsia="Batang"/>
          <w:b/>
          <w:bCs/>
        </w:rPr>
        <w:t>22201/2020</w:t>
      </w:r>
    </w:p>
    <w:p w:rsidR="008D5BF8" w:rsidRDefault="008D5BF8" w:rsidP="00921634">
      <w:pPr>
        <w:jc w:val="right"/>
        <w:rPr>
          <w:rFonts w:eastAsia="Batang"/>
          <w:b/>
          <w:bCs/>
          <w:iCs/>
          <w:color w:val="FF0000"/>
        </w:rPr>
      </w:pPr>
    </w:p>
    <w:p w:rsidR="00D60D52" w:rsidRPr="00E0512A" w:rsidRDefault="00D60D52" w:rsidP="00921634">
      <w:pPr>
        <w:jc w:val="right"/>
        <w:rPr>
          <w:rFonts w:eastAsia="Batang"/>
          <w:b/>
          <w:bCs/>
          <w:iCs/>
          <w:color w:val="FF0000"/>
        </w:rPr>
      </w:pPr>
    </w:p>
    <w:p w:rsidR="008D5BF8" w:rsidRDefault="008D5BF8" w:rsidP="008D5BF8">
      <w:pPr>
        <w:jc w:val="both"/>
        <w:rPr>
          <w:rFonts w:eastAsia="Batang"/>
        </w:rPr>
      </w:pPr>
      <w:r w:rsidRPr="00D60D52">
        <w:rPr>
          <w:rFonts w:eastAsia="Batang"/>
          <w:b/>
          <w:u w:val="single"/>
        </w:rPr>
        <w:t>APERTURA</w:t>
      </w:r>
      <w:r w:rsidR="00967A84">
        <w:rPr>
          <w:rFonts w:eastAsia="Batang"/>
          <w:b/>
          <w:u w:val="single"/>
        </w:rPr>
        <w:t xml:space="preserve"> </w:t>
      </w:r>
      <w:proofErr w:type="gramStart"/>
      <w:r w:rsidR="00967A84">
        <w:rPr>
          <w:rFonts w:eastAsia="Batang"/>
          <w:b/>
          <w:u w:val="single"/>
        </w:rPr>
        <w:t xml:space="preserve">ELECTRONICA </w:t>
      </w:r>
      <w:r>
        <w:rPr>
          <w:lang w:val="pt-BR"/>
        </w:rPr>
        <w:t>:</w:t>
      </w:r>
      <w:proofErr w:type="gramEnd"/>
      <w:r>
        <w:rPr>
          <w:lang w:val="pt-BR"/>
        </w:rPr>
        <w:t xml:space="preserve"> </w:t>
      </w:r>
      <w:r w:rsidRPr="00D118B9">
        <w:rPr>
          <w:rFonts w:eastAsia="Batang"/>
        </w:rPr>
        <w:t xml:space="preserve">La Apertura de las ofertas se realizará </w:t>
      </w:r>
      <w:r w:rsidR="00967A84">
        <w:rPr>
          <w:rFonts w:eastAsia="Batang"/>
        </w:rPr>
        <w:t xml:space="preserve">en forma electrónica </w:t>
      </w:r>
      <w:r w:rsidRPr="00D118B9">
        <w:rPr>
          <w:rFonts w:eastAsia="Batang"/>
          <w:b/>
        </w:rPr>
        <w:t xml:space="preserve">el día </w:t>
      </w:r>
      <w:r w:rsidR="002B32C6">
        <w:rPr>
          <w:rFonts w:eastAsia="Batang"/>
          <w:b/>
        </w:rPr>
        <w:t>1</w:t>
      </w:r>
      <w:r w:rsidR="00967A84">
        <w:rPr>
          <w:rFonts w:eastAsia="Batang"/>
          <w:b/>
        </w:rPr>
        <w:t xml:space="preserve">7 </w:t>
      </w:r>
      <w:r w:rsidR="002B32C6">
        <w:rPr>
          <w:rFonts w:eastAsia="Batang"/>
          <w:b/>
        </w:rPr>
        <w:t xml:space="preserve">de febrero </w:t>
      </w:r>
      <w:r w:rsidRPr="00D118B9">
        <w:rPr>
          <w:rFonts w:eastAsia="Batang"/>
          <w:b/>
        </w:rPr>
        <w:t xml:space="preserve">de </w:t>
      </w:r>
      <w:r>
        <w:rPr>
          <w:rFonts w:eastAsia="Batang"/>
          <w:b/>
        </w:rPr>
        <w:t>20</w:t>
      </w:r>
      <w:r w:rsidR="00967A84">
        <w:rPr>
          <w:rFonts w:eastAsia="Batang"/>
          <w:b/>
        </w:rPr>
        <w:t>20</w:t>
      </w:r>
      <w:r w:rsidRPr="00D118B9">
        <w:rPr>
          <w:rFonts w:eastAsia="Batang"/>
        </w:rPr>
        <w:t xml:space="preserve"> a </w:t>
      </w:r>
      <w:r w:rsidRPr="00D118B9">
        <w:rPr>
          <w:rFonts w:eastAsia="Batang"/>
          <w:b/>
        </w:rPr>
        <w:t xml:space="preserve">la hora </w:t>
      </w:r>
      <w:r w:rsidR="002B32C6">
        <w:rPr>
          <w:rFonts w:eastAsia="Batang"/>
          <w:b/>
        </w:rPr>
        <w:t>14</w:t>
      </w:r>
    </w:p>
    <w:p w:rsidR="00967A84" w:rsidRPr="00DC50B8" w:rsidRDefault="00967A84" w:rsidP="008D5BF8">
      <w:pPr>
        <w:jc w:val="both"/>
        <w:rPr>
          <w:rFonts w:eastAsia="Batang"/>
        </w:rPr>
      </w:pPr>
    </w:p>
    <w:p w:rsidR="008D5BF8" w:rsidRPr="00190D7D" w:rsidRDefault="008D5BF8" w:rsidP="0001609E">
      <w:pPr>
        <w:pStyle w:val="Prrafodelista"/>
        <w:numPr>
          <w:ilvl w:val="0"/>
          <w:numId w:val="6"/>
        </w:numPr>
        <w:jc w:val="both"/>
        <w:rPr>
          <w:rFonts w:eastAsia="Batang"/>
          <w:b/>
          <w:u w:val="single"/>
        </w:rPr>
      </w:pPr>
      <w:r w:rsidRPr="00190D7D">
        <w:rPr>
          <w:rFonts w:eastAsia="Batang"/>
          <w:b/>
          <w:u w:val="single"/>
        </w:rPr>
        <w:t>OBJETO</w:t>
      </w:r>
      <w:r w:rsidR="00190D7D" w:rsidRPr="00190D7D">
        <w:rPr>
          <w:rFonts w:eastAsia="Batang"/>
          <w:b/>
          <w:u w:val="single"/>
        </w:rPr>
        <w:t>.-</w:t>
      </w:r>
    </w:p>
    <w:p w:rsidR="008018D4" w:rsidRDefault="00E90193" w:rsidP="008018D4">
      <w:pPr>
        <w:jc w:val="both"/>
        <w:rPr>
          <w:rFonts w:eastAsia="Batang"/>
        </w:rPr>
      </w:pPr>
      <w:r>
        <w:rPr>
          <w:rFonts w:eastAsia="Batang"/>
        </w:rPr>
        <w:t xml:space="preserve">El objeto de esta licitación es la adquisición de </w:t>
      </w:r>
      <w:r w:rsidR="00967A84">
        <w:rPr>
          <w:rFonts w:eastAsia="Batang"/>
        </w:rPr>
        <w:t>8</w:t>
      </w:r>
      <w:r w:rsidR="00ED2F1D">
        <w:rPr>
          <w:rFonts w:eastAsia="Batang"/>
        </w:rPr>
        <w:t xml:space="preserve">00 </w:t>
      </w:r>
      <w:r>
        <w:rPr>
          <w:rFonts w:eastAsia="Batang"/>
        </w:rPr>
        <w:t xml:space="preserve"> tabiques divisorios, que serán </w:t>
      </w:r>
      <w:r w:rsidR="00B608D9">
        <w:rPr>
          <w:rFonts w:eastAsia="Batang"/>
        </w:rPr>
        <w:t>utilizados</w:t>
      </w:r>
      <w:r>
        <w:rPr>
          <w:rFonts w:eastAsia="Batang"/>
        </w:rPr>
        <w:t xml:space="preserve"> en </w:t>
      </w:r>
      <w:r w:rsidR="00967A84">
        <w:rPr>
          <w:rFonts w:eastAsia="Batang"/>
        </w:rPr>
        <w:t xml:space="preserve">el </w:t>
      </w:r>
      <w:r>
        <w:rPr>
          <w:rFonts w:eastAsia="Batang"/>
        </w:rPr>
        <w:t xml:space="preserve"> próximo acto eleccionario</w:t>
      </w:r>
      <w:r w:rsidR="00967A84">
        <w:rPr>
          <w:rFonts w:eastAsia="Batang"/>
        </w:rPr>
        <w:t xml:space="preserve"> en mayo 2020</w:t>
      </w:r>
      <w:r>
        <w:rPr>
          <w:rFonts w:eastAsia="Batang"/>
        </w:rPr>
        <w:t xml:space="preserve"> en los locales donde se instalarán las </w:t>
      </w:r>
      <w:r w:rsidR="003E449B">
        <w:rPr>
          <w:rFonts w:eastAsia="Batang"/>
        </w:rPr>
        <w:t>Comisiones Receptoras de Votos. E</w:t>
      </w:r>
      <w:r w:rsidR="00221A73">
        <w:rPr>
          <w:rFonts w:eastAsia="Batang"/>
        </w:rPr>
        <w:t>l objetivo es dividir o separar</w:t>
      </w:r>
      <w:r w:rsidR="00B608D9">
        <w:rPr>
          <w:rFonts w:eastAsia="Batang"/>
        </w:rPr>
        <w:t xml:space="preserve"> dentro de una misma habitación, el cuarto secreto</w:t>
      </w:r>
      <w:r w:rsidR="003E449B">
        <w:rPr>
          <w:rFonts w:eastAsia="Batang"/>
        </w:rPr>
        <w:t xml:space="preserve"> de la Comisión Receptora de V</w:t>
      </w:r>
      <w:r w:rsidR="00B608D9">
        <w:rPr>
          <w:rFonts w:eastAsia="Batang"/>
        </w:rPr>
        <w:t>otos, de modo de preservar y garantizar el secreto en el</w:t>
      </w:r>
      <w:r w:rsidR="007261B2">
        <w:rPr>
          <w:rFonts w:eastAsia="Batang"/>
        </w:rPr>
        <w:t xml:space="preserve"> ejercicio del voto del elector. Los tabiques divisorios </w:t>
      </w:r>
      <w:r>
        <w:rPr>
          <w:rFonts w:eastAsia="Batang"/>
        </w:rPr>
        <w:t xml:space="preserve">deberán tener las </w:t>
      </w:r>
      <w:r w:rsidR="00B608D9">
        <w:rPr>
          <w:rFonts w:eastAsia="Batang"/>
        </w:rPr>
        <w:t xml:space="preserve"> siguientes características</w:t>
      </w:r>
      <w:r w:rsidR="008018D4">
        <w:rPr>
          <w:rFonts w:eastAsia="Batang"/>
        </w:rPr>
        <w:t xml:space="preserve">: </w:t>
      </w:r>
    </w:p>
    <w:p w:rsidR="00D6390D" w:rsidRDefault="00D6390D" w:rsidP="008018D4">
      <w:pPr>
        <w:jc w:val="both"/>
        <w:rPr>
          <w:rFonts w:eastAsia="Batang"/>
        </w:rPr>
      </w:pPr>
      <w:r>
        <w:rPr>
          <w:rFonts w:eastAsia="Batang"/>
          <w:b/>
          <w:u w:val="single"/>
        </w:rPr>
        <w:t xml:space="preserve">MEDIDAS: </w:t>
      </w:r>
      <w:r>
        <w:rPr>
          <w:rFonts w:eastAsia="Batang"/>
        </w:rPr>
        <w:t xml:space="preserve"> </w:t>
      </w:r>
    </w:p>
    <w:p w:rsidR="00B608D9" w:rsidRDefault="002B70F7" w:rsidP="0001609E">
      <w:pPr>
        <w:pStyle w:val="Prrafodelista"/>
        <w:numPr>
          <w:ilvl w:val="0"/>
          <w:numId w:val="8"/>
        </w:numPr>
        <w:jc w:val="both"/>
        <w:rPr>
          <w:rFonts w:eastAsia="Batang"/>
        </w:rPr>
      </w:pPr>
      <w:r w:rsidRPr="002B70F7">
        <w:rPr>
          <w:rFonts w:eastAsia="Batang"/>
          <w:b/>
          <w:u w:val="single"/>
        </w:rPr>
        <w:t>L</w:t>
      </w:r>
      <w:r w:rsidR="00D6390D" w:rsidRPr="002B70F7">
        <w:rPr>
          <w:rFonts w:eastAsia="Batang"/>
          <w:b/>
          <w:u w:val="single"/>
        </w:rPr>
        <w:t>argo</w:t>
      </w:r>
      <w:r>
        <w:rPr>
          <w:rFonts w:eastAsia="Batang"/>
          <w:b/>
          <w:u w:val="single"/>
        </w:rPr>
        <w:t>:</w:t>
      </w:r>
      <w:r w:rsidR="00D6390D" w:rsidRPr="00D6390D">
        <w:rPr>
          <w:rFonts w:eastAsia="Batang"/>
        </w:rPr>
        <w:t xml:space="preserve"> 3</w:t>
      </w:r>
      <w:r>
        <w:rPr>
          <w:rFonts w:eastAsia="Batang"/>
        </w:rPr>
        <w:t xml:space="preserve"> (tres)</w:t>
      </w:r>
      <w:r w:rsidR="00D6390D" w:rsidRPr="00D6390D">
        <w:rPr>
          <w:rFonts w:eastAsia="Batang"/>
        </w:rPr>
        <w:t xml:space="preserve"> metros como mínimo, con margen en más</w:t>
      </w:r>
      <w:r w:rsidR="00D6390D">
        <w:rPr>
          <w:rFonts w:eastAsia="Batang"/>
        </w:rPr>
        <w:t>,</w:t>
      </w:r>
      <w:r w:rsidR="00D6390D" w:rsidRPr="00D6390D">
        <w:rPr>
          <w:rFonts w:eastAsia="Batang"/>
        </w:rPr>
        <w:t xml:space="preserve"> de 50 centímetro</w:t>
      </w:r>
      <w:r w:rsidR="00B35374">
        <w:rPr>
          <w:rFonts w:eastAsia="Batang"/>
        </w:rPr>
        <w:t>s</w:t>
      </w:r>
      <w:r>
        <w:rPr>
          <w:rFonts w:eastAsia="Batang"/>
        </w:rPr>
        <w:t>;</w:t>
      </w:r>
    </w:p>
    <w:p w:rsidR="00D6390D" w:rsidRDefault="002B70F7" w:rsidP="0001609E">
      <w:pPr>
        <w:pStyle w:val="Prrafodelista"/>
        <w:numPr>
          <w:ilvl w:val="0"/>
          <w:numId w:val="8"/>
        </w:numPr>
        <w:jc w:val="both"/>
        <w:rPr>
          <w:rFonts w:eastAsia="Batang"/>
        </w:rPr>
      </w:pPr>
      <w:r>
        <w:rPr>
          <w:rFonts w:eastAsia="Batang"/>
          <w:b/>
          <w:u w:val="single"/>
        </w:rPr>
        <w:t>Altura:</w:t>
      </w:r>
      <w:r w:rsidR="00D6390D">
        <w:rPr>
          <w:rFonts w:eastAsia="Batang"/>
        </w:rPr>
        <w:t xml:space="preserve"> debe tener como mínimo 1 </w:t>
      </w:r>
      <w:r w:rsidR="00221A73">
        <w:rPr>
          <w:rFonts w:eastAsia="Batang"/>
        </w:rPr>
        <w:t>(</w:t>
      </w:r>
      <w:r>
        <w:rPr>
          <w:rFonts w:eastAsia="Batang"/>
        </w:rPr>
        <w:t xml:space="preserve">un) </w:t>
      </w:r>
      <w:r w:rsidR="00D6390D">
        <w:rPr>
          <w:rFonts w:eastAsia="Batang"/>
        </w:rPr>
        <w:t>metro con 85 centímetros, con margen en más de 15 centímetros.</w:t>
      </w:r>
    </w:p>
    <w:p w:rsidR="00D6390D" w:rsidRDefault="002B70F7" w:rsidP="0001609E">
      <w:pPr>
        <w:pStyle w:val="Prrafodelista"/>
        <w:numPr>
          <w:ilvl w:val="0"/>
          <w:numId w:val="8"/>
        </w:numPr>
        <w:jc w:val="both"/>
        <w:rPr>
          <w:rFonts w:eastAsia="Batang"/>
        </w:rPr>
      </w:pPr>
      <w:r w:rsidRPr="002B70F7">
        <w:rPr>
          <w:rFonts w:eastAsia="Batang"/>
          <w:b/>
          <w:u w:val="single"/>
        </w:rPr>
        <w:t>A</w:t>
      </w:r>
      <w:r w:rsidR="00221A73">
        <w:rPr>
          <w:rFonts w:eastAsia="Batang"/>
          <w:b/>
          <w:u w:val="single"/>
        </w:rPr>
        <w:t>ncho</w:t>
      </w:r>
      <w:r w:rsidR="00B35374" w:rsidRPr="002B70F7">
        <w:rPr>
          <w:rFonts w:eastAsia="Batang"/>
          <w:b/>
          <w:u w:val="single"/>
        </w:rPr>
        <w:t xml:space="preserve"> (grosor)</w:t>
      </w:r>
      <w:r w:rsidR="00B35374">
        <w:rPr>
          <w:rFonts w:eastAsia="Batang"/>
        </w:rPr>
        <w:t xml:space="preserve"> </w:t>
      </w:r>
      <w:r w:rsidR="00D6390D">
        <w:rPr>
          <w:rFonts w:eastAsia="Batang"/>
        </w:rPr>
        <w:t>debe tener como máximo 5 centímetros.</w:t>
      </w:r>
    </w:p>
    <w:p w:rsidR="007E7996" w:rsidRPr="007E7996" w:rsidRDefault="002B70F7" w:rsidP="007E7996">
      <w:pPr>
        <w:pStyle w:val="Prrafodelista"/>
        <w:numPr>
          <w:ilvl w:val="0"/>
          <w:numId w:val="8"/>
        </w:numPr>
        <w:jc w:val="both"/>
        <w:rPr>
          <w:rFonts w:eastAsia="Batang"/>
          <w:b/>
          <w:u w:val="single"/>
        </w:rPr>
      </w:pPr>
      <w:r w:rsidRPr="002B70F7">
        <w:rPr>
          <w:rFonts w:eastAsia="Batang"/>
          <w:b/>
          <w:u w:val="single"/>
        </w:rPr>
        <w:t>Estructura</w:t>
      </w:r>
      <w:r>
        <w:rPr>
          <w:rFonts w:eastAsia="Batang"/>
          <w:b/>
          <w:u w:val="single"/>
        </w:rPr>
        <w:t>.</w:t>
      </w:r>
      <w:r>
        <w:rPr>
          <w:rFonts w:eastAsia="Batang"/>
        </w:rPr>
        <w:t xml:space="preserve"> </w:t>
      </w:r>
      <w:r w:rsidR="007F144F">
        <w:rPr>
          <w:rFonts w:eastAsia="Batang"/>
        </w:rPr>
        <w:t xml:space="preserve">Preferentemente, </w:t>
      </w:r>
      <w:r w:rsidR="007E7996">
        <w:rPr>
          <w:rFonts w:eastAsia="Batang"/>
        </w:rPr>
        <w:t>el tabique divisorio se debe</w:t>
      </w:r>
      <w:r w:rsidR="00B35374">
        <w:rPr>
          <w:rFonts w:eastAsia="Batang"/>
        </w:rPr>
        <w:t xml:space="preserve"> est</w:t>
      </w:r>
      <w:r w:rsidR="00221A73">
        <w:rPr>
          <w:rFonts w:eastAsia="Batang"/>
        </w:rPr>
        <w:t>ructurar en dos o tres hojas de igual tamaño, autoportantes,</w:t>
      </w:r>
      <w:r w:rsidR="007F144F">
        <w:rPr>
          <w:rFonts w:eastAsia="Batang"/>
        </w:rPr>
        <w:t xml:space="preserve"> de fácil armado</w:t>
      </w:r>
      <w:r>
        <w:rPr>
          <w:rFonts w:eastAsia="Batang"/>
        </w:rPr>
        <w:t xml:space="preserve"> y que </w:t>
      </w:r>
      <w:r w:rsidR="00221A73">
        <w:rPr>
          <w:rFonts w:eastAsia="Batang"/>
        </w:rPr>
        <w:t>su  implantación (</w:t>
      </w:r>
      <w:r w:rsidR="007E7996">
        <w:rPr>
          <w:rFonts w:eastAsia="Batang"/>
        </w:rPr>
        <w:t>unión entre las hojas o partes)  sea sencilla.</w:t>
      </w:r>
    </w:p>
    <w:p w:rsidR="007F144F" w:rsidRDefault="007E7996" w:rsidP="007E7996">
      <w:pPr>
        <w:pStyle w:val="Prrafodelista"/>
        <w:numPr>
          <w:ilvl w:val="0"/>
          <w:numId w:val="8"/>
        </w:numPr>
        <w:jc w:val="both"/>
        <w:rPr>
          <w:rFonts w:eastAsia="Batang"/>
          <w:b/>
          <w:u w:val="single"/>
        </w:rPr>
      </w:pPr>
      <w:r>
        <w:rPr>
          <w:rFonts w:eastAsia="Batang"/>
          <w:b/>
          <w:u w:val="single"/>
        </w:rPr>
        <w:t xml:space="preserve"> </w:t>
      </w:r>
      <w:r w:rsidR="007F144F">
        <w:rPr>
          <w:rFonts w:eastAsia="Batang"/>
          <w:b/>
          <w:u w:val="single"/>
        </w:rPr>
        <w:t>MATERIALES:</w:t>
      </w:r>
    </w:p>
    <w:p w:rsidR="00DC50B8" w:rsidRPr="00A16C01" w:rsidRDefault="002B05BE" w:rsidP="0001609E">
      <w:pPr>
        <w:pStyle w:val="Prrafodelista"/>
        <w:numPr>
          <w:ilvl w:val="0"/>
          <w:numId w:val="8"/>
        </w:numPr>
        <w:jc w:val="both"/>
        <w:rPr>
          <w:rFonts w:eastAsia="Batang"/>
          <w:b/>
          <w:u w:val="single"/>
        </w:rPr>
      </w:pPr>
      <w:r>
        <w:rPr>
          <w:rFonts w:eastAsia="Batang"/>
        </w:rPr>
        <w:t xml:space="preserve">Preferentemente en </w:t>
      </w:r>
      <w:r w:rsidR="00DC50B8">
        <w:rPr>
          <w:rFonts w:eastAsia="Batang"/>
        </w:rPr>
        <w:t xml:space="preserve"> </w:t>
      </w:r>
      <w:r w:rsidR="00221A73">
        <w:rPr>
          <w:rFonts w:eastAsia="Batang"/>
        </w:rPr>
        <w:t>cartón (</w:t>
      </w:r>
      <w:r w:rsidR="00A16C01">
        <w:rPr>
          <w:rFonts w:eastAsia="Batang"/>
        </w:rPr>
        <w:t>en cualquiera de sus versiones)</w:t>
      </w:r>
      <w:r w:rsidR="00DC50B8">
        <w:rPr>
          <w:rFonts w:eastAsia="Batang"/>
        </w:rPr>
        <w:t>.</w:t>
      </w:r>
    </w:p>
    <w:p w:rsidR="00A16C01" w:rsidRPr="00046869" w:rsidRDefault="002B05BE" w:rsidP="0001609E">
      <w:pPr>
        <w:pStyle w:val="Prrafodelista"/>
        <w:numPr>
          <w:ilvl w:val="0"/>
          <w:numId w:val="8"/>
        </w:numPr>
        <w:jc w:val="both"/>
        <w:rPr>
          <w:rFonts w:eastAsia="Batang"/>
          <w:b/>
          <w:u w:val="single"/>
        </w:rPr>
      </w:pPr>
      <w:r>
        <w:rPr>
          <w:rFonts w:eastAsia="Batang"/>
        </w:rPr>
        <w:t>Se expone  una muestra de</w:t>
      </w:r>
      <w:r w:rsidR="003267F5">
        <w:rPr>
          <w:rFonts w:eastAsia="Batang"/>
        </w:rPr>
        <w:t>l</w:t>
      </w:r>
      <w:r>
        <w:rPr>
          <w:rFonts w:eastAsia="Batang"/>
        </w:rPr>
        <w:t xml:space="preserve"> tabique  </w:t>
      </w:r>
      <w:r w:rsidR="002F3552">
        <w:rPr>
          <w:rFonts w:eastAsia="Batang"/>
        </w:rPr>
        <w:t>(</w:t>
      </w:r>
      <w:r>
        <w:rPr>
          <w:rFonts w:eastAsia="Batang"/>
        </w:rPr>
        <w:t xml:space="preserve">de igual </w:t>
      </w:r>
      <w:r w:rsidR="002F3552">
        <w:rPr>
          <w:rFonts w:eastAsia="Batang"/>
        </w:rPr>
        <w:t>característica</w:t>
      </w:r>
      <w:r w:rsidR="003267F5">
        <w:rPr>
          <w:rFonts w:eastAsia="Batang"/>
        </w:rPr>
        <w:t>s</w:t>
      </w:r>
      <w:r w:rsidR="002F3552">
        <w:rPr>
          <w:rFonts w:eastAsia="Batang"/>
        </w:rPr>
        <w:t xml:space="preserve"> del que se cuenta  en stock</w:t>
      </w:r>
      <w:r w:rsidR="003267F5">
        <w:rPr>
          <w:rFonts w:eastAsia="Batang"/>
        </w:rPr>
        <w:t>)</w:t>
      </w:r>
      <w:r>
        <w:rPr>
          <w:rFonts w:eastAsia="Batang"/>
        </w:rPr>
        <w:t>,   en Ituzaingó 1474 piso 1</w:t>
      </w:r>
      <w:r w:rsidR="00A16C01">
        <w:rPr>
          <w:rFonts w:eastAsia="Batang"/>
        </w:rPr>
        <w:t>.</w:t>
      </w:r>
    </w:p>
    <w:p w:rsidR="002B05BE" w:rsidRPr="003267F5" w:rsidRDefault="00046869" w:rsidP="002B05BE">
      <w:pPr>
        <w:pStyle w:val="Prrafodelista"/>
        <w:numPr>
          <w:ilvl w:val="0"/>
          <w:numId w:val="8"/>
        </w:numPr>
        <w:jc w:val="both"/>
        <w:rPr>
          <w:rFonts w:eastAsia="Batang"/>
          <w:b/>
          <w:u w:val="single"/>
        </w:rPr>
      </w:pPr>
      <w:r w:rsidRPr="002B05BE">
        <w:rPr>
          <w:rFonts w:eastAsia="Batang"/>
        </w:rPr>
        <w:t xml:space="preserve">Los oferentes </w:t>
      </w:r>
      <w:r w:rsidR="002B05BE" w:rsidRPr="002B05BE">
        <w:rPr>
          <w:rFonts w:eastAsia="Batang"/>
        </w:rPr>
        <w:t xml:space="preserve">deberán </w:t>
      </w:r>
      <w:r w:rsidRPr="002B05BE">
        <w:rPr>
          <w:rFonts w:eastAsia="Batang"/>
        </w:rPr>
        <w:t xml:space="preserve">presentar sus muestras </w:t>
      </w:r>
      <w:r w:rsidR="002B05BE">
        <w:rPr>
          <w:rFonts w:eastAsia="Batang"/>
        </w:rPr>
        <w:t xml:space="preserve">en mismo local de Servicios Generales </w:t>
      </w:r>
    </w:p>
    <w:p w:rsidR="008D13A4" w:rsidRDefault="008D13A4" w:rsidP="008D13A4">
      <w:pPr>
        <w:pStyle w:val="Prrafodelista"/>
        <w:ind w:left="720"/>
        <w:jc w:val="both"/>
        <w:rPr>
          <w:rFonts w:eastAsia="Batang"/>
        </w:rPr>
      </w:pPr>
    </w:p>
    <w:p w:rsidR="00711788" w:rsidRDefault="00711788" w:rsidP="00711788">
      <w:pPr>
        <w:jc w:val="both"/>
        <w:rPr>
          <w:rFonts w:eastAsia="Batang"/>
          <w:b/>
          <w:u w:val="single"/>
        </w:rPr>
      </w:pPr>
      <w:r>
        <w:rPr>
          <w:rFonts w:eastAsia="Batang"/>
          <w:b/>
          <w:u w:val="single"/>
        </w:rPr>
        <w:t>DISEÑO:</w:t>
      </w:r>
    </w:p>
    <w:p w:rsidR="00E4398D" w:rsidRPr="00B35374" w:rsidRDefault="00F83AA4" w:rsidP="00E4398D">
      <w:pPr>
        <w:pStyle w:val="Prrafodelista"/>
        <w:numPr>
          <w:ilvl w:val="0"/>
          <w:numId w:val="8"/>
        </w:numPr>
        <w:jc w:val="both"/>
        <w:rPr>
          <w:rFonts w:eastAsia="Batang"/>
          <w:i/>
        </w:rPr>
      </w:pPr>
      <w:r>
        <w:rPr>
          <w:rFonts w:eastAsia="Batang"/>
        </w:rPr>
        <w:t>L</w:t>
      </w:r>
      <w:r w:rsidR="00E4398D">
        <w:rPr>
          <w:rFonts w:eastAsia="Batang"/>
        </w:rPr>
        <w:t>os tabiques divisorios tendrán impreso en lugar visible, y a altura media,</w:t>
      </w:r>
      <w:r w:rsidR="0095391F">
        <w:rPr>
          <w:rFonts w:eastAsia="Batang"/>
        </w:rPr>
        <w:t xml:space="preserve"> el escudo nacional con la inscripción: </w:t>
      </w:r>
      <w:r w:rsidR="00E4398D" w:rsidRPr="00702E4F">
        <w:rPr>
          <w:rFonts w:eastAsia="Batang"/>
          <w:b/>
          <w:i/>
        </w:rPr>
        <w:t>“</w:t>
      </w:r>
      <w:r w:rsidR="00E4398D" w:rsidRPr="00702E4F">
        <w:rPr>
          <w:rFonts w:ascii="Cambria" w:eastAsia="Batang" w:hAnsi="Cambria"/>
          <w:b/>
          <w:i/>
        </w:rPr>
        <w:t>CORTE ELECTORAL</w:t>
      </w:r>
      <w:r w:rsidR="00E4398D" w:rsidRPr="00B35374">
        <w:rPr>
          <w:rFonts w:eastAsia="Batang"/>
          <w:i/>
        </w:rPr>
        <w:t>”.</w:t>
      </w:r>
      <w:r w:rsidR="008D13A4">
        <w:rPr>
          <w:rFonts w:eastAsia="Batang"/>
          <w:i/>
        </w:rPr>
        <w:t xml:space="preserve"> </w:t>
      </w:r>
    </w:p>
    <w:p w:rsidR="00711788" w:rsidRPr="00B35374" w:rsidRDefault="00711788" w:rsidP="00711788">
      <w:pPr>
        <w:pStyle w:val="Prrafodelista"/>
        <w:ind w:left="1440"/>
        <w:jc w:val="both"/>
        <w:rPr>
          <w:rFonts w:eastAsia="Batang"/>
          <w:i/>
        </w:rPr>
      </w:pPr>
    </w:p>
    <w:p w:rsidR="005D5902" w:rsidRDefault="005D5902" w:rsidP="008018D4">
      <w:pPr>
        <w:jc w:val="both"/>
        <w:rPr>
          <w:rFonts w:eastAsia="Batang"/>
        </w:rPr>
      </w:pPr>
    </w:p>
    <w:p w:rsidR="009B3C50" w:rsidRPr="009B3C50" w:rsidRDefault="005D5902" w:rsidP="0001609E">
      <w:pPr>
        <w:pStyle w:val="Prrafodelista"/>
        <w:numPr>
          <w:ilvl w:val="1"/>
          <w:numId w:val="6"/>
        </w:numPr>
        <w:jc w:val="both"/>
        <w:rPr>
          <w:rFonts w:eastAsia="Batang"/>
          <w:b/>
          <w:u w:val="single"/>
        </w:rPr>
      </w:pPr>
      <w:r w:rsidRPr="005D5902">
        <w:rPr>
          <w:rFonts w:eastAsia="Batang"/>
          <w:b/>
          <w:u w:val="single"/>
        </w:rPr>
        <w:t>PLAZO:</w:t>
      </w:r>
      <w:r>
        <w:rPr>
          <w:rFonts w:eastAsia="Batang"/>
          <w:b/>
          <w:u w:val="single"/>
        </w:rPr>
        <w:t xml:space="preserve"> </w:t>
      </w:r>
      <w:r>
        <w:rPr>
          <w:rFonts w:eastAsia="Batang"/>
        </w:rPr>
        <w:t xml:space="preserve"> El adjudicatario dispondrá de un plazo</w:t>
      </w:r>
      <w:r w:rsidR="00221A73">
        <w:rPr>
          <w:rFonts w:eastAsia="Batang"/>
        </w:rPr>
        <w:t xml:space="preserve"> máximo</w:t>
      </w:r>
      <w:r w:rsidR="008D13A4">
        <w:rPr>
          <w:rFonts w:eastAsia="Batang"/>
        </w:rPr>
        <w:t xml:space="preserve"> de </w:t>
      </w:r>
      <w:r w:rsidR="00141FB9">
        <w:rPr>
          <w:rFonts w:eastAsia="Batang"/>
        </w:rPr>
        <w:t>60</w:t>
      </w:r>
      <w:r w:rsidR="008D13A4">
        <w:rPr>
          <w:rFonts w:eastAsia="Batang"/>
        </w:rPr>
        <w:t xml:space="preserve"> días para la</w:t>
      </w:r>
      <w:r>
        <w:rPr>
          <w:rFonts w:eastAsia="Batang"/>
        </w:rPr>
        <w:t xml:space="preserve"> </w:t>
      </w:r>
      <w:r w:rsidR="009B3C50">
        <w:rPr>
          <w:rFonts w:eastAsia="Batang"/>
        </w:rPr>
        <w:t>entrega de la totalidad del objeto de compra, momento en e</w:t>
      </w:r>
      <w:r w:rsidR="00BA10E0">
        <w:rPr>
          <w:rFonts w:eastAsia="Batang"/>
        </w:rPr>
        <w:t xml:space="preserve">l que se labrará acta de </w:t>
      </w:r>
      <w:r w:rsidR="00221A73">
        <w:rPr>
          <w:rFonts w:eastAsia="Batang"/>
        </w:rPr>
        <w:t>r</w:t>
      </w:r>
      <w:r w:rsidR="00BA10E0">
        <w:rPr>
          <w:rFonts w:eastAsia="Batang"/>
        </w:rPr>
        <w:t>ecepción</w:t>
      </w:r>
      <w:r w:rsidR="009B3C50">
        <w:rPr>
          <w:rFonts w:eastAsia="Batang"/>
        </w:rPr>
        <w:t xml:space="preserve"> y depósito</w:t>
      </w:r>
      <w:r w:rsidR="008D13A4">
        <w:rPr>
          <w:rFonts w:eastAsia="Batang"/>
        </w:rPr>
        <w:t>.</w:t>
      </w:r>
    </w:p>
    <w:p w:rsidR="005D5902" w:rsidRPr="005D5902" w:rsidRDefault="005D5902" w:rsidP="009B3C50">
      <w:pPr>
        <w:pStyle w:val="Prrafodelista"/>
        <w:ind w:left="1080"/>
        <w:jc w:val="both"/>
        <w:rPr>
          <w:rFonts w:eastAsia="Batang"/>
          <w:b/>
          <w:u w:val="single"/>
        </w:rPr>
      </w:pPr>
      <w:r>
        <w:rPr>
          <w:rFonts w:eastAsia="Batang"/>
        </w:rPr>
        <w:t xml:space="preserve"> </w:t>
      </w:r>
    </w:p>
    <w:p w:rsidR="005D5902" w:rsidRPr="005D5902" w:rsidRDefault="005D5902" w:rsidP="0001609E">
      <w:pPr>
        <w:pStyle w:val="Prrafodelista"/>
        <w:numPr>
          <w:ilvl w:val="1"/>
          <w:numId w:val="6"/>
        </w:numPr>
        <w:jc w:val="both"/>
        <w:rPr>
          <w:rFonts w:eastAsia="Batang"/>
          <w:b/>
          <w:u w:val="single"/>
        </w:rPr>
      </w:pPr>
      <w:r>
        <w:rPr>
          <w:rFonts w:eastAsia="Batang"/>
          <w:b/>
          <w:u w:val="single"/>
        </w:rPr>
        <w:t>En caso de no cumplirse</w:t>
      </w:r>
      <w:r w:rsidR="007A0CB2">
        <w:rPr>
          <w:rFonts w:eastAsia="Batang"/>
          <w:b/>
          <w:u w:val="single"/>
        </w:rPr>
        <w:t xml:space="preserve"> el contrato </w:t>
      </w:r>
      <w:r>
        <w:rPr>
          <w:rFonts w:eastAsia="Batang"/>
          <w:b/>
          <w:u w:val="single"/>
        </w:rPr>
        <w:t xml:space="preserve"> en </w:t>
      </w:r>
      <w:r w:rsidR="007A0CB2">
        <w:rPr>
          <w:rFonts w:eastAsia="Batang"/>
          <w:b/>
          <w:u w:val="single"/>
        </w:rPr>
        <w:t>el plazo establecido, se dispondr</w:t>
      </w:r>
      <w:r w:rsidR="00221A73">
        <w:rPr>
          <w:rFonts w:eastAsia="Batang"/>
          <w:b/>
          <w:u w:val="single"/>
        </w:rPr>
        <w:t>á una sanción equivalente al 5%</w:t>
      </w:r>
      <w:r w:rsidR="007A0CB2">
        <w:rPr>
          <w:rFonts w:eastAsia="Batang"/>
          <w:b/>
          <w:u w:val="single"/>
        </w:rPr>
        <w:t xml:space="preserve"> del valor de la adjudicación, previendo que, de continuar el incumplimiento, se fijarán sanciones diarias de 5 UR por día. </w:t>
      </w:r>
    </w:p>
    <w:p w:rsidR="008018D4" w:rsidRDefault="008018D4" w:rsidP="008018D4">
      <w:pPr>
        <w:jc w:val="both"/>
        <w:rPr>
          <w:rFonts w:eastAsia="Batang"/>
        </w:rPr>
      </w:pPr>
    </w:p>
    <w:p w:rsidR="00F83AA4" w:rsidRDefault="00F83AA4" w:rsidP="00F10567">
      <w:pPr>
        <w:jc w:val="both"/>
        <w:rPr>
          <w:rFonts w:eastAsia="Batang"/>
          <w:b/>
          <w:bCs/>
          <w:u w:val="single"/>
        </w:rPr>
      </w:pPr>
    </w:p>
    <w:p w:rsidR="00F83AA4" w:rsidRDefault="00F83AA4" w:rsidP="00F10567">
      <w:pPr>
        <w:jc w:val="both"/>
        <w:rPr>
          <w:rFonts w:eastAsia="Batang"/>
          <w:b/>
          <w:bCs/>
          <w:u w:val="single"/>
        </w:rPr>
      </w:pPr>
    </w:p>
    <w:p w:rsidR="00F10567" w:rsidRDefault="009E0032" w:rsidP="00F10567">
      <w:pPr>
        <w:jc w:val="both"/>
        <w:rPr>
          <w:rFonts w:eastAsia="Batang"/>
          <w:b/>
          <w:bCs/>
          <w:u w:val="single"/>
        </w:rPr>
      </w:pPr>
      <w:r w:rsidRPr="009E6AF7">
        <w:rPr>
          <w:rFonts w:eastAsia="Batang"/>
          <w:b/>
          <w:bCs/>
          <w:u w:val="single"/>
        </w:rPr>
        <w:lastRenderedPageBreak/>
        <w:t>2</w:t>
      </w:r>
      <w:r w:rsidR="00F10567" w:rsidRPr="009E6AF7">
        <w:rPr>
          <w:rFonts w:eastAsia="Batang"/>
          <w:b/>
          <w:bCs/>
          <w:u w:val="single"/>
        </w:rPr>
        <w:t>. NORMATIVA APLICABLE</w:t>
      </w:r>
      <w:r w:rsidR="009E6AF7">
        <w:rPr>
          <w:rFonts w:eastAsia="Batang"/>
          <w:b/>
          <w:bCs/>
          <w:u w:val="single"/>
        </w:rPr>
        <w:t>.-</w:t>
      </w:r>
    </w:p>
    <w:p w:rsidR="00F10567" w:rsidRDefault="00F10567" w:rsidP="00F10567">
      <w:pPr>
        <w:pStyle w:val="Textoindependiente"/>
        <w:rPr>
          <w:rFonts w:eastAsia="Batang"/>
          <w:sz w:val="24"/>
          <w:szCs w:val="24"/>
        </w:rPr>
      </w:pPr>
      <w:r w:rsidRPr="00F41085">
        <w:rPr>
          <w:rFonts w:eastAsia="Batang"/>
          <w:sz w:val="24"/>
          <w:szCs w:val="24"/>
        </w:rPr>
        <w:t>Esta contratación se enmarca, en lo aplicable, en lo dispuesto por las siguientes normas:</w:t>
      </w:r>
    </w:p>
    <w:p w:rsidR="00F10567" w:rsidRDefault="00F10567" w:rsidP="00F10567">
      <w:pPr>
        <w:numPr>
          <w:ilvl w:val="0"/>
          <w:numId w:val="1"/>
        </w:numPr>
        <w:jc w:val="both"/>
        <w:rPr>
          <w:rFonts w:eastAsia="Batang"/>
        </w:rPr>
      </w:pPr>
      <w:r w:rsidRPr="00F41085">
        <w:rPr>
          <w:rFonts w:eastAsia="Batang"/>
        </w:rPr>
        <w:t>T.O.C.A.F., aprobado por el Decreto 150/12, de 11 de mayo de 2012.</w:t>
      </w:r>
    </w:p>
    <w:p w:rsidR="00D32B97" w:rsidRPr="00F41085" w:rsidRDefault="00D32B97" w:rsidP="00F10567">
      <w:pPr>
        <w:numPr>
          <w:ilvl w:val="0"/>
          <w:numId w:val="1"/>
        </w:numPr>
        <w:jc w:val="both"/>
        <w:rPr>
          <w:rFonts w:eastAsia="Batang"/>
        </w:rPr>
      </w:pPr>
      <w:r>
        <w:rPr>
          <w:rFonts w:eastAsia="Batang"/>
        </w:rPr>
        <w:t>Decreto 13/009 de 13 de enero de 2009.</w:t>
      </w:r>
    </w:p>
    <w:p w:rsidR="00F10567" w:rsidRPr="00F41085" w:rsidRDefault="00F10567" w:rsidP="00F10567">
      <w:pPr>
        <w:numPr>
          <w:ilvl w:val="0"/>
          <w:numId w:val="1"/>
        </w:numPr>
        <w:jc w:val="both"/>
        <w:rPr>
          <w:rFonts w:eastAsia="Batang"/>
        </w:rPr>
      </w:pPr>
      <w:r w:rsidRPr="00F41085">
        <w:rPr>
          <w:rFonts w:eastAsia="Batang"/>
        </w:rPr>
        <w:t xml:space="preserve">Artículo 8° de la Ley N° 16.134, de 24 de setiembre de 1990.  </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Artículo 42 de la Ley N° 16.736, de 5 de enero de 1996 y su Decreto reglamentario 395/998, de 30 de diciembre de 1998. (Sistema Integrado de Información Financiera).</w:t>
      </w:r>
    </w:p>
    <w:p w:rsidR="00F10567" w:rsidRPr="00F41085" w:rsidRDefault="000858EE" w:rsidP="00F10567">
      <w:pPr>
        <w:pStyle w:val="Textoindependiente"/>
        <w:numPr>
          <w:ilvl w:val="0"/>
          <w:numId w:val="1"/>
        </w:numPr>
        <w:rPr>
          <w:rFonts w:eastAsia="Batang"/>
          <w:sz w:val="24"/>
          <w:szCs w:val="24"/>
        </w:rPr>
      </w:pPr>
      <w:r>
        <w:rPr>
          <w:rFonts w:eastAsia="Batang"/>
          <w:sz w:val="24"/>
          <w:szCs w:val="24"/>
        </w:rPr>
        <w:t>Decreto 155/2013 de 21 de mayo de 2013 , decreto 1-2015 y demás normas concordantes y modificativas, (Registro Unico</w:t>
      </w:r>
      <w:r w:rsidR="00F10567" w:rsidRPr="00F41085">
        <w:rPr>
          <w:rFonts w:eastAsia="Batang"/>
          <w:sz w:val="24"/>
          <w:szCs w:val="24"/>
        </w:rPr>
        <w:t xml:space="preserve"> de Proveedores del Estado).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17.250, de 11 de agosto de 2000 y su decreto reglamentario N° 244/2000 de 23 de agosto de 2000. (Relaciones de consumo).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Decreto 500/991, de 27 de setiembre de 1991 (Procedimiento Administrativo).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17.060, de 23 de diciembre de 1998 (Uso indebido del poder público, corrupción).</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17.957, de 4  de abril de 2006.</w:t>
      </w:r>
    </w:p>
    <w:p w:rsidR="00F10567" w:rsidRDefault="00F10567" w:rsidP="00F10567">
      <w:pPr>
        <w:pStyle w:val="Textoindependiente"/>
        <w:numPr>
          <w:ilvl w:val="0"/>
          <w:numId w:val="1"/>
        </w:numPr>
        <w:rPr>
          <w:rFonts w:eastAsia="Batang"/>
          <w:sz w:val="24"/>
          <w:szCs w:val="24"/>
        </w:rPr>
      </w:pPr>
      <w:r w:rsidRPr="00F41085">
        <w:rPr>
          <w:rFonts w:eastAsia="Batang"/>
          <w:sz w:val="24"/>
          <w:szCs w:val="24"/>
        </w:rPr>
        <w:t>Ley Nº. 18.244 de 27 de  diciembre de 2007</w:t>
      </w:r>
    </w:p>
    <w:p w:rsidR="00E626E8" w:rsidRDefault="00E626E8" w:rsidP="00E626E8">
      <w:pPr>
        <w:pStyle w:val="Textoindependiente"/>
        <w:rPr>
          <w:rFonts w:eastAsia="Batang"/>
          <w:sz w:val="24"/>
          <w:szCs w:val="24"/>
        </w:rPr>
      </w:pPr>
    </w:p>
    <w:p w:rsidR="009D35C5" w:rsidRDefault="009D35C5" w:rsidP="00F10567">
      <w:pPr>
        <w:numPr>
          <w:ilvl w:val="12"/>
          <w:numId w:val="0"/>
        </w:numPr>
        <w:jc w:val="both"/>
        <w:rPr>
          <w:rFonts w:eastAsia="Batang"/>
          <w:b/>
          <w:bCs/>
          <w:u w:val="single"/>
          <w:lang w:val="es-ES_tradnl"/>
        </w:rPr>
      </w:pPr>
    </w:p>
    <w:p w:rsidR="00F10567" w:rsidRDefault="009E0032" w:rsidP="00F10567">
      <w:pPr>
        <w:numPr>
          <w:ilvl w:val="12"/>
          <w:numId w:val="0"/>
        </w:numPr>
        <w:jc w:val="both"/>
        <w:rPr>
          <w:rFonts w:eastAsia="Batang"/>
          <w:b/>
          <w:bCs/>
          <w:u w:val="single"/>
        </w:rPr>
      </w:pPr>
      <w:r w:rsidRPr="009E6AF7">
        <w:rPr>
          <w:rFonts w:eastAsia="Batang"/>
          <w:b/>
          <w:bCs/>
          <w:u w:val="single"/>
          <w:lang w:val="es-ES_tradnl"/>
        </w:rPr>
        <w:t>3</w:t>
      </w:r>
      <w:r w:rsidR="00221A73">
        <w:rPr>
          <w:rFonts w:eastAsia="Batang"/>
          <w:b/>
          <w:bCs/>
          <w:u w:val="single"/>
        </w:rPr>
        <w:t>. EXENCIÓ</w:t>
      </w:r>
      <w:r w:rsidR="00ED2F1D">
        <w:rPr>
          <w:rFonts w:eastAsia="Batang"/>
          <w:b/>
          <w:bCs/>
          <w:u w:val="single"/>
        </w:rPr>
        <w:t>N</w:t>
      </w:r>
      <w:r w:rsidR="00F10567" w:rsidRPr="009E6AF7">
        <w:rPr>
          <w:rFonts w:eastAsia="Batang"/>
          <w:b/>
          <w:bCs/>
          <w:u w:val="single"/>
        </w:rPr>
        <w:t xml:space="preserve"> DE RESPONSABILIDAD</w:t>
      </w:r>
      <w:r w:rsidR="009E6AF7">
        <w:rPr>
          <w:rFonts w:eastAsia="Batang"/>
          <w:b/>
          <w:bCs/>
          <w:u w:val="single"/>
        </w:rPr>
        <w:t>.-</w:t>
      </w:r>
    </w:p>
    <w:p w:rsidR="009E6AF7" w:rsidRPr="009E6AF7" w:rsidRDefault="009E6AF7" w:rsidP="00F10567">
      <w:pPr>
        <w:numPr>
          <w:ilvl w:val="12"/>
          <w:numId w:val="0"/>
        </w:numPr>
        <w:jc w:val="both"/>
        <w:rPr>
          <w:rFonts w:eastAsia="Batang"/>
          <w:b/>
          <w:bCs/>
          <w:u w:val="single"/>
        </w:rPr>
      </w:pPr>
    </w:p>
    <w:p w:rsidR="00F10567" w:rsidRDefault="00F10567" w:rsidP="00F10567">
      <w:pPr>
        <w:numPr>
          <w:ilvl w:val="12"/>
          <w:numId w:val="0"/>
        </w:numPr>
        <w:jc w:val="both"/>
        <w:rPr>
          <w:rFonts w:eastAsia="Batang"/>
        </w:rPr>
      </w:pPr>
      <w:r w:rsidRPr="00F41085">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27B52" w:rsidRPr="00F41085" w:rsidRDefault="00327B52" w:rsidP="00F10567">
      <w:pPr>
        <w:numPr>
          <w:ilvl w:val="12"/>
          <w:numId w:val="0"/>
        </w:numPr>
        <w:jc w:val="both"/>
        <w:rPr>
          <w:rFonts w:eastAsia="Batang"/>
        </w:rPr>
      </w:pPr>
    </w:p>
    <w:p w:rsidR="00F10567" w:rsidRPr="00F41085" w:rsidRDefault="00F10567" w:rsidP="00F10567">
      <w:pPr>
        <w:jc w:val="both"/>
        <w:rPr>
          <w:rFonts w:eastAsia="Batang"/>
        </w:rPr>
      </w:pPr>
    </w:p>
    <w:p w:rsidR="00F10567" w:rsidRDefault="009E0032" w:rsidP="00F10567">
      <w:pPr>
        <w:jc w:val="both"/>
        <w:rPr>
          <w:rFonts w:eastAsia="Batang"/>
          <w:b/>
          <w:bCs/>
        </w:rPr>
      </w:pPr>
      <w:r w:rsidRPr="009B3639">
        <w:rPr>
          <w:rFonts w:eastAsia="Batang"/>
          <w:b/>
          <w:bCs/>
          <w:u w:val="single"/>
        </w:rPr>
        <w:t>4</w:t>
      </w:r>
      <w:r w:rsidR="00F10567" w:rsidRPr="009B3639">
        <w:rPr>
          <w:rFonts w:eastAsia="Batang"/>
          <w:b/>
          <w:bCs/>
          <w:u w:val="single"/>
        </w:rPr>
        <w:t>. PLAZOS, COMUNICACIONES, CONSULTAS, ACLARACIONES Y PRORROGAS</w:t>
      </w:r>
      <w:r w:rsidR="009A642A">
        <w:rPr>
          <w:rFonts w:eastAsia="Batang"/>
          <w:b/>
          <w:bCs/>
        </w:rPr>
        <w:t>.-</w:t>
      </w:r>
    </w:p>
    <w:p w:rsidR="00F10567" w:rsidRPr="00F41085" w:rsidRDefault="004C1ED6" w:rsidP="00F10567">
      <w:pPr>
        <w:jc w:val="both"/>
      </w:pPr>
      <w:r>
        <w:rPr>
          <w:rFonts w:eastAsia="Batang"/>
          <w:b/>
          <w:bCs/>
          <w:iCs/>
        </w:rPr>
        <w:t>4</w:t>
      </w:r>
      <w:r w:rsidR="00F10567" w:rsidRPr="00327B52">
        <w:rPr>
          <w:rFonts w:eastAsia="Batang"/>
          <w:b/>
          <w:bCs/>
          <w:iCs/>
        </w:rPr>
        <w:t>.1</w:t>
      </w:r>
      <w:r w:rsidR="00F10567" w:rsidRPr="00F41085">
        <w:rPr>
          <w:rFonts w:eastAsia="Batang"/>
        </w:rPr>
        <w:t xml:space="preserve"> </w:t>
      </w:r>
      <w:r w:rsidR="00F10567" w:rsidRPr="000D4527">
        <w:rPr>
          <w:rFonts w:eastAsia="Batang"/>
          <w:bCs/>
          <w:u w:val="single"/>
        </w:rPr>
        <w:t>Comunicaciones</w:t>
      </w:r>
      <w:r w:rsidR="00F10567" w:rsidRPr="00F41085">
        <w:rPr>
          <w:rFonts w:eastAsia="Batang"/>
          <w:bCs/>
        </w:rPr>
        <w:t xml:space="preserve">. </w:t>
      </w:r>
      <w:r w:rsidR="00F10567" w:rsidRPr="00F41085">
        <w:rPr>
          <w:rFonts w:eastAsia="Batang"/>
        </w:rPr>
        <w:t xml:space="preserve">Todas las comunicaciones referidas al presente llamado deberán dirigirse al Departamento de Servicios Generales, </w:t>
      </w:r>
      <w:r w:rsidR="00F10567" w:rsidRPr="00F41085">
        <w:t xml:space="preserve">Sección Adquisiciones, </w:t>
      </w:r>
      <w:r w:rsidR="000858EE">
        <w:t xml:space="preserve">al Teléfono 1924 internos 3261, </w:t>
      </w:r>
      <w:r w:rsidR="008D5BF8">
        <w:t xml:space="preserve"> 3361 o 3461</w:t>
      </w:r>
      <w:r w:rsidR="00F10567" w:rsidRPr="00F41085">
        <w:t xml:space="preserve">,  o </w:t>
      </w:r>
      <w:r w:rsidR="008D5BF8">
        <w:t xml:space="preserve">por </w:t>
      </w:r>
      <w:r w:rsidR="00F10567" w:rsidRPr="00F41085">
        <w:t>correo electrónico  (</w:t>
      </w:r>
      <w:hyperlink r:id="rId10" w:history="1">
        <w:r w:rsidR="00F10567" w:rsidRPr="00ED2F1D">
          <w:rPr>
            <w:rStyle w:val="Hipervnculo"/>
            <w:i/>
            <w:iCs/>
            <w:color w:val="auto"/>
          </w:rPr>
          <w:t>adquisiciones@corteelectoral</w:t>
        </w:r>
      </w:hyperlink>
      <w:r w:rsidR="00F10567" w:rsidRPr="00ED2F1D">
        <w:rPr>
          <w:i/>
          <w:iCs/>
        </w:rPr>
        <w:t>.g</w:t>
      </w:r>
      <w:r w:rsidR="00F10567" w:rsidRPr="00F41085">
        <w:rPr>
          <w:i/>
          <w:iCs/>
        </w:rPr>
        <w:t>ub.uy</w:t>
      </w:r>
      <w:r w:rsidR="00F10567" w:rsidRPr="00F41085">
        <w:t>).</w:t>
      </w:r>
    </w:p>
    <w:p w:rsidR="00465743" w:rsidRPr="00F41085" w:rsidRDefault="009E0032" w:rsidP="00465743">
      <w:pPr>
        <w:jc w:val="both"/>
        <w:rPr>
          <w:rFonts w:eastAsia="Batang"/>
          <w:lang w:val="es-ES_tradnl"/>
        </w:rPr>
      </w:pPr>
      <w:r w:rsidRPr="00327B52">
        <w:rPr>
          <w:rFonts w:eastAsia="Batang"/>
          <w:b/>
          <w:bCs/>
          <w:iCs/>
        </w:rPr>
        <w:t>4</w:t>
      </w:r>
      <w:r w:rsidR="00F10567" w:rsidRPr="00327B52">
        <w:rPr>
          <w:rFonts w:eastAsia="Batang"/>
          <w:b/>
          <w:bCs/>
          <w:iCs/>
        </w:rPr>
        <w:t>.2</w:t>
      </w:r>
      <w:r w:rsidR="00F10567" w:rsidRPr="00F41085">
        <w:rPr>
          <w:rFonts w:eastAsia="Batang"/>
        </w:rPr>
        <w:t xml:space="preserve"> </w:t>
      </w:r>
      <w:r w:rsidR="00465743" w:rsidRPr="000D4527">
        <w:rPr>
          <w:rFonts w:eastAsia="Batang"/>
          <w:bCs/>
          <w:u w:val="single"/>
        </w:rPr>
        <w:t>Aclaraciones y consultas</w:t>
      </w:r>
      <w:r w:rsidR="00465743" w:rsidRPr="00F41085">
        <w:rPr>
          <w:rFonts w:eastAsia="Batang"/>
          <w:bCs/>
        </w:rPr>
        <w:t xml:space="preserve">. </w:t>
      </w:r>
      <w:r w:rsidR="001835A3">
        <w:rPr>
          <w:rFonts w:eastAsia="Batang"/>
          <w:bCs/>
        </w:rPr>
        <w:t>P</w:t>
      </w:r>
      <w:proofErr w:type="spellStart"/>
      <w:r w:rsidR="00221A73">
        <w:rPr>
          <w:rFonts w:eastAsia="Batang"/>
          <w:lang w:val="es-ES_tradnl"/>
        </w:rPr>
        <w:t>odrán</w:t>
      </w:r>
      <w:proofErr w:type="spellEnd"/>
      <w:r w:rsidR="00221A73">
        <w:rPr>
          <w:rFonts w:eastAsia="Batang"/>
          <w:lang w:val="es-ES_tradnl"/>
        </w:rPr>
        <w:t xml:space="preserve"> ser solicitadas a</w:t>
      </w:r>
      <w:r w:rsidR="00BD727F">
        <w:rPr>
          <w:rFonts w:eastAsia="Batang"/>
          <w:lang w:val="es-ES_tradnl"/>
        </w:rPr>
        <w:t xml:space="preserve"> </w:t>
      </w:r>
      <w:r w:rsidR="00221A73">
        <w:rPr>
          <w:rFonts w:eastAsia="Batang"/>
          <w:lang w:val="es-ES_tradnl"/>
        </w:rPr>
        <w:t>l</w:t>
      </w:r>
      <w:r w:rsidR="00BD727F">
        <w:rPr>
          <w:rFonts w:eastAsia="Batang"/>
          <w:lang w:val="es-ES_tradnl"/>
        </w:rPr>
        <w:t>a</w:t>
      </w:r>
      <w:r w:rsidR="00465743" w:rsidRPr="00F41085">
        <w:rPr>
          <w:rFonts w:eastAsia="Batang"/>
          <w:lang w:val="es-ES_tradnl"/>
        </w:rPr>
        <w:t xml:space="preserve"> </w:t>
      </w:r>
      <w:r w:rsidR="00465743" w:rsidRPr="00F41085">
        <w:rPr>
          <w:rFonts w:eastAsia="Batang"/>
        </w:rPr>
        <w:t>Sección Adquisiciones-</w:t>
      </w:r>
      <w:r w:rsidR="00465743" w:rsidRPr="00F41085">
        <w:rPr>
          <w:rFonts w:eastAsia="Batang"/>
          <w:lang w:val="es-ES_tradnl"/>
        </w:rPr>
        <w:t xml:space="preserve">, por </w:t>
      </w:r>
      <w:r w:rsidR="00F07B1B" w:rsidRPr="00F41085">
        <w:rPr>
          <w:rFonts w:eastAsia="Batang"/>
          <w:lang w:val="es-ES_tradnl"/>
        </w:rPr>
        <w:t>cualquiera</w:t>
      </w:r>
      <w:r w:rsidR="00465743" w:rsidRPr="00F41085">
        <w:rPr>
          <w:rFonts w:eastAsia="Batang"/>
          <w:lang w:val="es-ES_tradnl"/>
        </w:rPr>
        <w:t xml:space="preserve"> de los medios mencionados en el artículo pre</w:t>
      </w:r>
      <w:r w:rsidR="00DC2CDE">
        <w:rPr>
          <w:rFonts w:eastAsia="Batang"/>
          <w:lang w:val="es-ES_tradnl"/>
        </w:rPr>
        <w:t xml:space="preserve">cedente </w:t>
      </w:r>
      <w:r w:rsidR="00DD5BAE">
        <w:rPr>
          <w:rFonts w:eastAsia="Batang"/>
          <w:lang w:val="es-ES_tradnl"/>
        </w:rPr>
        <w:t xml:space="preserve">hasta 72 </w:t>
      </w:r>
      <w:r w:rsidR="00DC2CDE">
        <w:rPr>
          <w:rFonts w:eastAsia="Batang"/>
          <w:lang w:val="es-ES_tradnl"/>
        </w:rPr>
        <w:t>horas</w:t>
      </w:r>
      <w:r w:rsidR="00465743" w:rsidRPr="00F41085">
        <w:rPr>
          <w:rFonts w:eastAsia="Batang"/>
          <w:lang w:val="es-ES_tradnl"/>
        </w:rPr>
        <w:t xml:space="preserve"> antes de la fecha establecida para el acto de apertura de las ofertas. Vencido dicho término</w:t>
      </w:r>
      <w:r w:rsidR="00465743" w:rsidRPr="00F41085">
        <w:rPr>
          <w:rFonts w:eastAsia="Batang"/>
          <w:color w:val="33CCCC"/>
          <w:lang w:val="es-ES_tradnl"/>
        </w:rPr>
        <w:t>,</w:t>
      </w:r>
      <w:r w:rsidR="00465743" w:rsidRPr="00F41085">
        <w:rPr>
          <w:rFonts w:eastAsia="Batang"/>
          <w:lang w:val="es-ES_tradnl"/>
        </w:rPr>
        <w:t xml:space="preserve"> la Administración no estará obligada a proporcionar datos aclaratorios.</w:t>
      </w:r>
    </w:p>
    <w:p w:rsidR="00465743" w:rsidRPr="00F41085" w:rsidRDefault="00465743" w:rsidP="00465743">
      <w:pPr>
        <w:jc w:val="both"/>
        <w:rPr>
          <w:rFonts w:eastAsia="Batang"/>
          <w:lang w:val="es-ES_tradnl"/>
        </w:rPr>
      </w:pPr>
      <w:r w:rsidRPr="00F41085">
        <w:rPr>
          <w:rFonts w:eastAsia="Batang"/>
          <w:lang w:val="es-ES_tradnl"/>
        </w:rPr>
        <w:t xml:space="preserve">Las consultas serán contestadas </w:t>
      </w:r>
      <w:r w:rsidRPr="001835A3">
        <w:rPr>
          <w:rFonts w:eastAsia="Batang"/>
          <w:lang w:val="es-ES_tradnl"/>
        </w:rPr>
        <w:t xml:space="preserve">por </w:t>
      </w:r>
      <w:r w:rsidR="001835A3" w:rsidRPr="001835A3">
        <w:rPr>
          <w:rFonts w:eastAsia="Batang"/>
          <w:lang w:val="es-ES_tradnl"/>
        </w:rPr>
        <w:t>la Sección Adquisiciones</w:t>
      </w:r>
      <w:r w:rsidR="00221A73">
        <w:rPr>
          <w:rFonts w:eastAsia="Batang"/>
        </w:rPr>
        <w:t>,</w:t>
      </w:r>
      <w:r w:rsidRPr="00F41085">
        <w:rPr>
          <w:rFonts w:eastAsia="Batang"/>
          <w:lang w:val="es-ES_tradnl"/>
        </w:rPr>
        <w:t xml:space="preserve"> en el </w:t>
      </w:r>
      <w:r w:rsidR="00DD5BAE">
        <w:rPr>
          <w:rFonts w:eastAsia="Batang"/>
          <w:lang w:val="es-ES_tradnl"/>
        </w:rPr>
        <w:t xml:space="preserve">plazo máximo de 24 (veinticuatro) </w:t>
      </w:r>
      <w:r w:rsidRPr="00F41085">
        <w:rPr>
          <w:rFonts w:eastAsia="Batang"/>
          <w:lang w:val="es-ES_tradnl"/>
        </w:rPr>
        <w:t xml:space="preserve"> ho</w:t>
      </w:r>
      <w:r w:rsidR="00DD5BAE">
        <w:rPr>
          <w:rFonts w:eastAsia="Batang"/>
          <w:lang w:val="es-ES_tradnl"/>
        </w:rPr>
        <w:t xml:space="preserve">ras a partir de su presentación. De la aclaración deberá notificar a todos los </w:t>
      </w:r>
      <w:r w:rsidRPr="00F41085">
        <w:rPr>
          <w:rFonts w:eastAsia="Batang"/>
          <w:lang w:val="es-ES_tradnl"/>
        </w:rPr>
        <w:t xml:space="preserve"> </w:t>
      </w:r>
      <w:r w:rsidR="00DC2CDE">
        <w:rPr>
          <w:rFonts w:eastAsia="Batang"/>
          <w:lang w:val="es-ES_tradnl"/>
        </w:rPr>
        <w:t>interesados.</w:t>
      </w:r>
    </w:p>
    <w:p w:rsidR="00465743" w:rsidRPr="00F41085" w:rsidRDefault="009E0032" w:rsidP="00465743">
      <w:pPr>
        <w:jc w:val="both"/>
        <w:rPr>
          <w:rFonts w:eastAsia="Batang"/>
          <w:bCs/>
        </w:rPr>
      </w:pPr>
      <w:r w:rsidRPr="00327B52">
        <w:rPr>
          <w:rFonts w:eastAsia="Batang"/>
          <w:b/>
          <w:bCs/>
        </w:rPr>
        <w:t>4</w:t>
      </w:r>
      <w:r w:rsidR="00465743" w:rsidRPr="00327B52">
        <w:rPr>
          <w:rFonts w:eastAsia="Batang"/>
          <w:b/>
          <w:bCs/>
        </w:rPr>
        <w:t>.</w:t>
      </w:r>
      <w:r w:rsidR="00465743" w:rsidRPr="00221A73">
        <w:rPr>
          <w:rFonts w:eastAsia="Batang"/>
          <w:b/>
          <w:bCs/>
        </w:rPr>
        <w:t>3</w:t>
      </w:r>
      <w:r w:rsidR="00465743" w:rsidRPr="00221A73">
        <w:rPr>
          <w:rFonts w:eastAsia="Batang"/>
          <w:bCs/>
        </w:rPr>
        <w:t xml:space="preserve"> </w:t>
      </w:r>
      <w:r w:rsidR="00465743" w:rsidRPr="000D4527">
        <w:rPr>
          <w:rFonts w:eastAsia="Batang"/>
          <w:u w:val="single"/>
        </w:rPr>
        <w:t>Prórroga</w:t>
      </w:r>
      <w:r w:rsidR="00465743" w:rsidRPr="00F41085">
        <w:rPr>
          <w:rFonts w:eastAsia="Batang"/>
        </w:rPr>
        <w:t xml:space="preserve">. </w:t>
      </w:r>
      <w:r w:rsidR="00465743" w:rsidRPr="00F41085">
        <w:rPr>
          <w:rFonts w:eastAsia="Batang"/>
          <w:bCs/>
        </w:rPr>
        <w:t>Cualquier oferente podrá solicitar</w:t>
      </w:r>
      <w:r w:rsidR="0074213F">
        <w:rPr>
          <w:rFonts w:eastAsia="Batang"/>
          <w:bCs/>
        </w:rPr>
        <w:t xml:space="preserve"> fundadamente, </w:t>
      </w:r>
      <w:r w:rsidR="00465743" w:rsidRPr="00F41085">
        <w:rPr>
          <w:rFonts w:eastAsia="Batang"/>
          <w:bCs/>
        </w:rPr>
        <w:t xml:space="preserve"> prórroga de la fecha de la aper</w:t>
      </w:r>
      <w:r w:rsidR="0074213F">
        <w:rPr>
          <w:rFonts w:eastAsia="Batang"/>
          <w:bCs/>
        </w:rPr>
        <w:t>tura hasta dos días hábiles previos a</w:t>
      </w:r>
      <w:r w:rsidR="00221A73">
        <w:rPr>
          <w:rFonts w:eastAsia="Batang"/>
          <w:bCs/>
        </w:rPr>
        <w:t xml:space="preserve"> lo establecido en el presente.</w:t>
      </w:r>
      <w:r w:rsidR="00465743" w:rsidRPr="00F41085">
        <w:rPr>
          <w:rFonts w:eastAsia="Batang"/>
          <w:bCs/>
        </w:rPr>
        <w:t xml:space="preserve"> La Corte Electoral se reserva el derecho de resol</w:t>
      </w:r>
      <w:r w:rsidR="00221A73">
        <w:rPr>
          <w:rFonts w:eastAsia="Batang"/>
          <w:bCs/>
        </w:rPr>
        <w:t>ver</w:t>
      </w:r>
      <w:r w:rsidR="0074213F">
        <w:rPr>
          <w:rFonts w:eastAsia="Batang"/>
          <w:bCs/>
        </w:rPr>
        <w:t xml:space="preserve"> discrecionalmente  sobre lo solicitado</w:t>
      </w:r>
      <w:r w:rsidR="00465743" w:rsidRPr="00F41085">
        <w:rPr>
          <w:rFonts w:eastAsia="Batang"/>
          <w:bCs/>
        </w:rPr>
        <w:t xml:space="preserve">, sin prejuicio de la potestad de disponerla de oficio. En cualquier caso la prórroga se comunicará de igual forma que el llamado original. </w:t>
      </w:r>
    </w:p>
    <w:p w:rsidR="00465743" w:rsidRPr="00F41085" w:rsidRDefault="009E0032" w:rsidP="00465743">
      <w:pPr>
        <w:jc w:val="both"/>
        <w:rPr>
          <w:rFonts w:eastAsia="Batang"/>
          <w:u w:val="single"/>
        </w:rPr>
      </w:pPr>
      <w:r w:rsidRPr="00327B52">
        <w:rPr>
          <w:rFonts w:eastAsia="Batang"/>
          <w:b/>
          <w:bCs/>
        </w:rPr>
        <w:t>4</w:t>
      </w:r>
      <w:r w:rsidR="00465743" w:rsidRPr="00327B52">
        <w:rPr>
          <w:rFonts w:eastAsia="Batang"/>
          <w:b/>
          <w:bCs/>
        </w:rPr>
        <w:t>.4</w:t>
      </w:r>
      <w:r w:rsidR="00465743" w:rsidRPr="00F41085">
        <w:rPr>
          <w:rFonts w:eastAsia="Batang"/>
          <w:bCs/>
        </w:rPr>
        <w:t xml:space="preserve"> </w:t>
      </w:r>
      <w:r w:rsidR="00465743" w:rsidRPr="000D4527">
        <w:rPr>
          <w:rFonts w:eastAsia="Batang"/>
          <w:bCs/>
          <w:u w:val="single"/>
        </w:rPr>
        <w:t>Plazos</w:t>
      </w:r>
      <w:r w:rsidR="00465743" w:rsidRPr="00F41085">
        <w:rPr>
          <w:rFonts w:eastAsia="Batang"/>
        </w:rPr>
        <w:t>. Los plazos establecidos en este Pliego se computan en días hábiles administrativos, de conformidad a lo que establece el artículo 1</w:t>
      </w:r>
      <w:r w:rsidR="00221A73">
        <w:rPr>
          <w:rFonts w:eastAsia="Batang"/>
        </w:rPr>
        <w:t>55 del decreto 150/2012 (TOCAF)</w:t>
      </w:r>
      <w:r w:rsidR="00465743" w:rsidRPr="00F41085">
        <w:rPr>
          <w:rFonts w:eastAsia="Batang"/>
        </w:rPr>
        <w:t>.</w:t>
      </w:r>
      <w:r w:rsidR="00221A73">
        <w:rPr>
          <w:rFonts w:eastAsia="Batang"/>
        </w:rPr>
        <w:t xml:space="preserve"> </w:t>
      </w:r>
      <w:r w:rsidR="00465743" w:rsidRPr="00F41085">
        <w:rPr>
          <w:rFonts w:eastAsia="Batang"/>
        </w:rPr>
        <w:t>Se entenderá por días hábiles aquellos en que funcionan las oficinas de la Administración Pública. Son horas hábiles las correspondientes al horario fijado para el funcionamiento de dichas oficinas (artículo 113, Decreto 500/991).</w:t>
      </w:r>
    </w:p>
    <w:p w:rsidR="00465743" w:rsidRPr="00F41085" w:rsidRDefault="00465743" w:rsidP="00465743">
      <w:pPr>
        <w:pStyle w:val="Textoindependiente2"/>
        <w:spacing w:line="240" w:lineRule="auto"/>
        <w:rPr>
          <w:rFonts w:ascii="Arial" w:eastAsia="Times New Roman" w:hAnsi="Arial" w:cs="Arial"/>
          <w:sz w:val="24"/>
          <w:szCs w:val="24"/>
        </w:rPr>
      </w:pPr>
      <w:r w:rsidRPr="00F41085">
        <w:rPr>
          <w:rFonts w:ascii="Arial" w:eastAsia="Times New Roman" w:hAnsi="Arial" w:cs="Arial"/>
          <w:sz w:val="24"/>
          <w:szCs w:val="24"/>
        </w:rPr>
        <w:t>Las fechas señaladas para realizar actos o hechos, y las fechas de vencimiento de los plazos, que resultaren inhábiles, se prorrogarán automáticamente hasta el día hábil inmediato siguiente.</w:t>
      </w:r>
    </w:p>
    <w:p w:rsidR="00465743" w:rsidRDefault="00465743" w:rsidP="00465743">
      <w:pPr>
        <w:pStyle w:val="Textoindependiente2"/>
        <w:spacing w:line="240" w:lineRule="auto"/>
        <w:rPr>
          <w:rFonts w:ascii="Arial" w:eastAsia="Times New Roman" w:hAnsi="Arial" w:cs="Arial"/>
          <w:sz w:val="24"/>
          <w:szCs w:val="24"/>
        </w:rPr>
      </w:pPr>
      <w:r w:rsidRPr="00F41085">
        <w:rPr>
          <w:rFonts w:ascii="Arial" w:eastAsia="Times New Roman" w:hAnsi="Arial" w:cs="Arial"/>
          <w:sz w:val="24"/>
          <w:szCs w:val="24"/>
        </w:rPr>
        <w:lastRenderedPageBreak/>
        <w:t>Los plazos se computan a partir del día siguiente al del acto o hecho que determina el decurso del plazo.</w:t>
      </w:r>
    </w:p>
    <w:p w:rsidR="008F5912" w:rsidRPr="00F41085" w:rsidRDefault="008F5912" w:rsidP="00465743">
      <w:pPr>
        <w:pStyle w:val="Textoindependiente2"/>
        <w:spacing w:line="240" w:lineRule="auto"/>
        <w:rPr>
          <w:rFonts w:ascii="Arial" w:eastAsia="Times New Roman" w:hAnsi="Arial" w:cs="Arial"/>
          <w:sz w:val="24"/>
          <w:szCs w:val="24"/>
        </w:rPr>
      </w:pPr>
      <w:r>
        <w:rPr>
          <w:rFonts w:ascii="Arial" w:eastAsia="Times New Roman" w:hAnsi="Arial" w:cs="Arial"/>
          <w:sz w:val="24"/>
          <w:szCs w:val="24"/>
        </w:rPr>
        <w:t>A efectos de interpretar el texto y contenido del presente pliego, se valorará o se aplicarán los principios establecidos en el Art. 149 del TOCAF.</w:t>
      </w:r>
    </w:p>
    <w:p w:rsidR="00201112" w:rsidRDefault="00201112" w:rsidP="00F10567">
      <w:pPr>
        <w:jc w:val="both"/>
        <w:rPr>
          <w:rFonts w:eastAsia="Batang"/>
          <w:bCs/>
        </w:rPr>
      </w:pPr>
    </w:p>
    <w:p w:rsidR="00F10567" w:rsidRDefault="009E0032" w:rsidP="00F10567">
      <w:pPr>
        <w:jc w:val="both"/>
        <w:rPr>
          <w:rFonts w:eastAsia="Batang"/>
          <w:b/>
          <w:bCs/>
          <w:u w:val="single"/>
        </w:rPr>
      </w:pPr>
      <w:r w:rsidRPr="009A642A">
        <w:rPr>
          <w:rFonts w:eastAsia="Batang"/>
          <w:b/>
          <w:bCs/>
          <w:u w:val="single"/>
        </w:rPr>
        <w:t>5</w:t>
      </w:r>
      <w:r w:rsidR="0011451B">
        <w:rPr>
          <w:rFonts w:eastAsia="Batang"/>
          <w:b/>
          <w:bCs/>
          <w:u w:val="single"/>
        </w:rPr>
        <w:t xml:space="preserve">. </w:t>
      </w:r>
      <w:r w:rsidR="001835A3" w:rsidRPr="009A642A">
        <w:rPr>
          <w:rFonts w:eastAsia="Batang"/>
          <w:b/>
          <w:bCs/>
          <w:u w:val="single"/>
        </w:rPr>
        <w:t>LAS OFERTAS</w:t>
      </w:r>
      <w:r w:rsidR="00ED2F1D">
        <w:rPr>
          <w:rFonts w:eastAsia="Batang"/>
          <w:b/>
          <w:bCs/>
          <w:u w:val="single"/>
        </w:rPr>
        <w:t xml:space="preserve"> </w:t>
      </w:r>
      <w:r w:rsidR="009A642A">
        <w:rPr>
          <w:rFonts w:eastAsia="Batang"/>
          <w:b/>
          <w:bCs/>
          <w:u w:val="single"/>
        </w:rPr>
        <w:t>-</w:t>
      </w:r>
      <w:r w:rsidR="0011451B">
        <w:rPr>
          <w:rFonts w:eastAsia="Batang"/>
          <w:b/>
          <w:bCs/>
          <w:u w:val="single"/>
        </w:rPr>
        <w:t xml:space="preserve"> SU PRESENTACIÓN.</w:t>
      </w:r>
    </w:p>
    <w:p w:rsidR="009A642A" w:rsidRPr="009A642A" w:rsidRDefault="009A642A" w:rsidP="00F10567">
      <w:pPr>
        <w:jc w:val="both"/>
        <w:rPr>
          <w:rFonts w:eastAsia="Batang"/>
          <w:b/>
          <w:bCs/>
          <w:u w:val="single"/>
        </w:rPr>
      </w:pPr>
    </w:p>
    <w:p w:rsidR="00BD727F" w:rsidRDefault="008F5912" w:rsidP="00F10567">
      <w:pPr>
        <w:jc w:val="both"/>
        <w:rPr>
          <w:rFonts w:eastAsia="Batang"/>
        </w:rPr>
      </w:pPr>
      <w:r w:rsidRPr="008F5912">
        <w:rPr>
          <w:rFonts w:eastAsia="Batang"/>
          <w:b/>
          <w:bCs/>
        </w:rPr>
        <w:t>5.1</w:t>
      </w:r>
      <w:r w:rsidR="00F10567" w:rsidRPr="00F41085">
        <w:rPr>
          <w:rFonts w:eastAsia="Batang"/>
          <w:bCs/>
        </w:rPr>
        <w:t xml:space="preserve"> </w:t>
      </w:r>
      <w:r w:rsidR="00F10567" w:rsidRPr="00F41085">
        <w:rPr>
          <w:rFonts w:eastAsia="Batang"/>
        </w:rPr>
        <w:t xml:space="preserve">Las ofertas </w:t>
      </w:r>
      <w:r w:rsidR="00BD727F">
        <w:rPr>
          <w:rFonts w:eastAsia="Batang"/>
        </w:rPr>
        <w:t xml:space="preserve">solo </w:t>
      </w:r>
      <w:r w:rsidR="001835A3">
        <w:rPr>
          <w:rFonts w:eastAsia="Batang"/>
        </w:rPr>
        <w:t xml:space="preserve">podrán </w:t>
      </w:r>
      <w:r w:rsidR="00F10567" w:rsidRPr="00F41085">
        <w:rPr>
          <w:rFonts w:eastAsia="Batang"/>
        </w:rPr>
        <w:t xml:space="preserve"> presentarse</w:t>
      </w:r>
      <w:r w:rsidR="009E6AF7">
        <w:rPr>
          <w:rFonts w:eastAsia="Batang"/>
        </w:rPr>
        <w:t xml:space="preserve"> a través de la pá</w:t>
      </w:r>
      <w:r w:rsidR="001835A3">
        <w:rPr>
          <w:rFonts w:eastAsia="Batang"/>
        </w:rPr>
        <w:t xml:space="preserve">gina web de compras estatales </w:t>
      </w:r>
      <w:hyperlink r:id="rId11" w:history="1">
        <w:r w:rsidR="001835A3" w:rsidRPr="00ED2F1D">
          <w:rPr>
            <w:rStyle w:val="Hipervnculo"/>
            <w:rFonts w:eastAsia="Batang"/>
            <w:color w:val="auto"/>
          </w:rPr>
          <w:t>www.comprasestatales.gub.uy</w:t>
        </w:r>
      </w:hyperlink>
      <w:r w:rsidR="001835A3" w:rsidRPr="00ED2F1D">
        <w:rPr>
          <w:rFonts w:eastAsia="Batang"/>
        </w:rPr>
        <w:t xml:space="preserve"> </w:t>
      </w:r>
    </w:p>
    <w:p w:rsidR="0007040C" w:rsidRDefault="008F5912" w:rsidP="0099709E">
      <w:pPr>
        <w:jc w:val="both"/>
        <w:rPr>
          <w:rFonts w:eastAsia="Batang"/>
        </w:rPr>
      </w:pPr>
      <w:r w:rsidRPr="008F5912">
        <w:rPr>
          <w:rFonts w:eastAsia="Batang"/>
          <w:b/>
        </w:rPr>
        <w:t>5.2</w:t>
      </w:r>
      <w:r>
        <w:rPr>
          <w:rFonts w:eastAsia="Batang"/>
        </w:rPr>
        <w:t>. Los oferentes deberán presentar la documentación exigida con detalle de l</w:t>
      </w:r>
      <w:r w:rsidR="00D32B97">
        <w:rPr>
          <w:rFonts w:eastAsia="Batang"/>
        </w:rPr>
        <w:t>o</w:t>
      </w:r>
      <w:r>
        <w:rPr>
          <w:rFonts w:eastAsia="Batang"/>
        </w:rPr>
        <w:t xml:space="preserve">s </w:t>
      </w:r>
      <w:r w:rsidR="00D32B97">
        <w:rPr>
          <w:rFonts w:eastAsia="Batang"/>
        </w:rPr>
        <w:t>materiales</w:t>
      </w:r>
      <w:r w:rsidR="0007040C">
        <w:rPr>
          <w:rFonts w:eastAsia="Batang"/>
        </w:rPr>
        <w:t>, diseño, modo de armado, detalle de las medidas y peso, así como imagen descriptiva de los tabiques divisorios, y de los mecanismos de armado de los mismos.</w:t>
      </w:r>
    </w:p>
    <w:p w:rsidR="008770B1" w:rsidRDefault="0007040C" w:rsidP="0099709E">
      <w:pPr>
        <w:jc w:val="both"/>
        <w:rPr>
          <w:rFonts w:eastAsia="Batang"/>
        </w:rPr>
      </w:pPr>
      <w:r>
        <w:rPr>
          <w:rFonts w:eastAsia="Batang"/>
        </w:rPr>
        <w:t>A</w:t>
      </w:r>
      <w:r w:rsidR="008F5912">
        <w:rPr>
          <w:rFonts w:eastAsia="Batang"/>
        </w:rPr>
        <w:t>gregar cualquier otra información complementaria, pero sin omitir ninguna de las exigencias esenciales requeridas. Omisión que habilita a la Administración a rechazarlas por este motivo.</w:t>
      </w:r>
    </w:p>
    <w:p w:rsidR="008770B1" w:rsidRDefault="008770B1" w:rsidP="0099709E">
      <w:pPr>
        <w:jc w:val="both"/>
        <w:rPr>
          <w:rFonts w:eastAsia="Batang"/>
        </w:rPr>
      </w:pPr>
      <w:r>
        <w:rPr>
          <w:rFonts w:eastAsia="Batang"/>
          <w:b/>
        </w:rPr>
        <w:t xml:space="preserve">5.3 </w:t>
      </w:r>
      <w:r w:rsidR="0074213F">
        <w:rPr>
          <w:rFonts w:eastAsia="Batang"/>
        </w:rPr>
        <w:t xml:space="preserve">La admisión inicial </w:t>
      </w:r>
      <w:r>
        <w:rPr>
          <w:rFonts w:eastAsia="Batang"/>
        </w:rPr>
        <w:t xml:space="preserve"> de una propuesta no será obstáculo para su invalidación pos</w:t>
      </w:r>
      <w:r w:rsidR="00A477AB">
        <w:rPr>
          <w:rFonts w:eastAsia="Batang"/>
        </w:rPr>
        <w:t>t</w:t>
      </w:r>
      <w:r>
        <w:rPr>
          <w:rFonts w:eastAsia="Batang"/>
        </w:rPr>
        <w:t>erior, si se constataren luego defectos que violen los requisitos legales o aque</w:t>
      </w:r>
      <w:r w:rsidR="00A477AB">
        <w:rPr>
          <w:rFonts w:eastAsia="Batang"/>
        </w:rPr>
        <w:t>llos esenciales contenidos en el</w:t>
      </w:r>
      <w:r>
        <w:rPr>
          <w:rFonts w:eastAsia="Batang"/>
        </w:rPr>
        <w:t xml:space="preserve"> presente pliego. Las ofertas que contengan apartamientos sustanciales a dichas exigencias,no serán consideradas. Salvo indicación en contrario, formulada en</w:t>
      </w:r>
      <w:r w:rsidR="00E84E57">
        <w:rPr>
          <w:rFonts w:eastAsia="Batang"/>
        </w:rPr>
        <w:t xml:space="preserve"> </w:t>
      </w:r>
      <w:r>
        <w:rPr>
          <w:rFonts w:eastAsia="Batang"/>
        </w:rPr>
        <w:t>la oferta, se entiende que ésta se ajusta a las condiciones contenidas en el pliego, y que el proponente qu</w:t>
      </w:r>
      <w:r w:rsidR="00E84E57">
        <w:rPr>
          <w:rFonts w:eastAsia="Batang"/>
        </w:rPr>
        <w:t xml:space="preserve">eda </w:t>
      </w:r>
      <w:r>
        <w:rPr>
          <w:rFonts w:eastAsia="Batang"/>
        </w:rPr>
        <w:t xml:space="preserve"> comprometido a su total cumplimiento. </w:t>
      </w:r>
    </w:p>
    <w:p w:rsidR="0011451B" w:rsidRDefault="0011451B" w:rsidP="0099709E">
      <w:pPr>
        <w:jc w:val="both"/>
        <w:rPr>
          <w:rFonts w:eastAsia="Batang"/>
          <w:b/>
        </w:rPr>
      </w:pPr>
    </w:p>
    <w:p w:rsidR="00A73281" w:rsidRDefault="0011451B" w:rsidP="0099709E">
      <w:pPr>
        <w:jc w:val="both"/>
        <w:rPr>
          <w:rFonts w:eastAsia="Batang"/>
          <w:b/>
        </w:rPr>
      </w:pPr>
      <w:r>
        <w:rPr>
          <w:rFonts w:eastAsia="Batang"/>
          <w:b/>
        </w:rPr>
        <w:t>6</w:t>
      </w:r>
      <w:r w:rsidRPr="00A73281">
        <w:rPr>
          <w:rFonts w:eastAsia="Batang"/>
          <w:b/>
          <w:u w:val="single"/>
        </w:rPr>
        <w:t xml:space="preserve">-  </w:t>
      </w:r>
      <w:r w:rsidR="00A73281" w:rsidRPr="00A73281">
        <w:rPr>
          <w:rFonts w:eastAsia="Batang"/>
          <w:b/>
          <w:u w:val="single"/>
        </w:rPr>
        <w:t xml:space="preserve"> LAS OFERTAS, REQUISITOS NECESARIOS</w:t>
      </w:r>
      <w:r w:rsidR="00A73281">
        <w:rPr>
          <w:rFonts w:eastAsia="Batang"/>
          <w:b/>
        </w:rPr>
        <w:t>.</w:t>
      </w:r>
    </w:p>
    <w:p w:rsidR="00A73281" w:rsidRDefault="00A73281" w:rsidP="0099709E">
      <w:pPr>
        <w:jc w:val="both"/>
        <w:rPr>
          <w:rFonts w:eastAsia="Batang"/>
          <w:b/>
        </w:rPr>
      </w:pPr>
      <w:r>
        <w:rPr>
          <w:rFonts w:eastAsia="Batang"/>
          <w:b/>
        </w:rPr>
        <w:t xml:space="preserve"> </w:t>
      </w:r>
    </w:p>
    <w:p w:rsidR="0095391F" w:rsidRDefault="0011451B" w:rsidP="0099709E">
      <w:pPr>
        <w:jc w:val="both"/>
        <w:rPr>
          <w:rFonts w:eastAsia="Batang"/>
        </w:rPr>
      </w:pPr>
      <w:r>
        <w:rPr>
          <w:rFonts w:eastAsia="Batang"/>
          <w:b/>
        </w:rPr>
        <w:t>El oferente</w:t>
      </w:r>
      <w:r w:rsidR="00221A73">
        <w:rPr>
          <w:rFonts w:eastAsia="Batang"/>
          <w:b/>
        </w:rPr>
        <w:t>,</w:t>
      </w:r>
      <w:r>
        <w:rPr>
          <w:rFonts w:eastAsia="Batang"/>
          <w:b/>
        </w:rPr>
        <w:t xml:space="preserve"> indicará el precio</w:t>
      </w:r>
      <w:r w:rsidR="00221A73">
        <w:rPr>
          <w:rFonts w:eastAsia="Batang"/>
          <w:b/>
        </w:rPr>
        <w:t xml:space="preserve"> unitario</w:t>
      </w:r>
      <w:r>
        <w:rPr>
          <w:rFonts w:eastAsia="Batang"/>
          <w:b/>
        </w:rPr>
        <w:t xml:space="preserve"> de l</w:t>
      </w:r>
      <w:r w:rsidR="0007040C">
        <w:rPr>
          <w:rFonts w:eastAsia="Batang"/>
          <w:b/>
        </w:rPr>
        <w:t>os tabiques divisorios,</w:t>
      </w:r>
      <w:r w:rsidR="00E626E8">
        <w:rPr>
          <w:rFonts w:eastAsia="Batang"/>
        </w:rPr>
        <w:t xml:space="preserve"> </w:t>
      </w:r>
      <w:r w:rsidR="00E626E8">
        <w:rPr>
          <w:rFonts w:eastAsia="Batang"/>
          <w:b/>
        </w:rPr>
        <w:t>EN MONEDA NACIONAL</w:t>
      </w:r>
      <w:r w:rsidR="00221A73">
        <w:rPr>
          <w:rFonts w:eastAsia="Batang"/>
          <w:b/>
        </w:rPr>
        <w:t>.</w:t>
      </w:r>
      <w:r w:rsidR="0095391F">
        <w:rPr>
          <w:rFonts w:eastAsia="Batang"/>
          <w:b/>
        </w:rPr>
        <w:t xml:space="preserve"> </w:t>
      </w:r>
      <w:r w:rsidR="0095391F">
        <w:rPr>
          <w:rFonts w:eastAsia="Batang"/>
        </w:rPr>
        <w:t xml:space="preserve">En caso de que ofertare diferentes medidas o materiales, deberá especificar en cada caso, el monto unitario y variación en caso de proponer opciones. </w:t>
      </w:r>
    </w:p>
    <w:p w:rsidR="00E626E8" w:rsidRDefault="00E626E8" w:rsidP="0099709E">
      <w:pPr>
        <w:jc w:val="both"/>
        <w:rPr>
          <w:rFonts w:eastAsia="Batang"/>
        </w:rPr>
      </w:pPr>
    </w:p>
    <w:p w:rsidR="00F10567" w:rsidRPr="00F41085" w:rsidRDefault="00F10567" w:rsidP="00F10567">
      <w:pPr>
        <w:jc w:val="both"/>
        <w:rPr>
          <w:rFonts w:eastAsia="Batang"/>
          <w:bCs/>
        </w:rPr>
      </w:pPr>
    </w:p>
    <w:p w:rsidR="00F10567" w:rsidRPr="00F41085" w:rsidRDefault="00F10567" w:rsidP="00465743">
      <w:pPr>
        <w:jc w:val="both"/>
        <w:rPr>
          <w:rFonts w:eastAsia="Batang"/>
        </w:rPr>
      </w:pPr>
      <w:r w:rsidRPr="00F41085">
        <w:rPr>
          <w:rFonts w:eastAsia="Batang"/>
        </w:rPr>
        <w:t xml:space="preserve"> </w:t>
      </w:r>
      <w:r w:rsidR="0011451B">
        <w:rPr>
          <w:rFonts w:eastAsia="Batang"/>
          <w:b/>
          <w:u w:val="single"/>
        </w:rPr>
        <w:t>7</w:t>
      </w:r>
      <w:r w:rsidRPr="009A642A">
        <w:rPr>
          <w:rFonts w:eastAsia="Batang"/>
          <w:b/>
          <w:bCs/>
          <w:u w:val="single"/>
        </w:rPr>
        <w:t xml:space="preserve">. PLAZO DE MANTENIMIENTO DE LAS </w:t>
      </w:r>
      <w:proofErr w:type="spellStart"/>
      <w:r w:rsidRPr="009A642A">
        <w:rPr>
          <w:rFonts w:eastAsia="Batang"/>
          <w:b/>
          <w:bCs/>
          <w:u w:val="single"/>
        </w:rPr>
        <w:t>PROPUESTAS</w:t>
      </w:r>
      <w:r w:rsidRPr="00F41085">
        <w:rPr>
          <w:rFonts w:eastAsia="Batang"/>
          <w:bCs/>
        </w:rPr>
        <w:t>.</w:t>
      </w:r>
      <w:r w:rsidRPr="00F41085">
        <w:rPr>
          <w:rFonts w:eastAsia="Batang"/>
        </w:rPr>
        <w:t>Las</w:t>
      </w:r>
      <w:proofErr w:type="spellEnd"/>
      <w:r w:rsidRPr="00F41085">
        <w:rPr>
          <w:rFonts w:eastAsia="Batang"/>
        </w:rPr>
        <w:t xml:space="preserve"> ofertas serán válidas y obligarán al oferente por el término de sesenta (60) días, a contar desde el día siguiente al de la apertura de las mismas.</w:t>
      </w:r>
    </w:p>
    <w:p w:rsidR="00F10567" w:rsidRPr="00F41085" w:rsidRDefault="00F10567" w:rsidP="00F10567">
      <w:pPr>
        <w:jc w:val="both"/>
        <w:rPr>
          <w:rFonts w:eastAsia="Batang"/>
        </w:rPr>
      </w:pPr>
      <w:r w:rsidRPr="00F41085">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99709E" w:rsidRPr="00F41085" w:rsidRDefault="0099709E" w:rsidP="00F10567">
      <w:pPr>
        <w:jc w:val="both"/>
        <w:rPr>
          <w:rFonts w:eastAsia="Batang"/>
          <w:bCs/>
        </w:rPr>
      </w:pPr>
    </w:p>
    <w:p w:rsidR="00F10567" w:rsidRDefault="0011451B" w:rsidP="00F10567">
      <w:pPr>
        <w:jc w:val="both"/>
        <w:rPr>
          <w:rFonts w:eastAsia="Batang"/>
          <w:b/>
          <w:bCs/>
          <w:u w:val="single"/>
        </w:rPr>
      </w:pPr>
      <w:r>
        <w:rPr>
          <w:rFonts w:eastAsia="Batang"/>
          <w:b/>
          <w:bCs/>
          <w:u w:val="single"/>
        </w:rPr>
        <w:t>8</w:t>
      </w:r>
      <w:r w:rsidR="00F10567" w:rsidRPr="009A642A">
        <w:rPr>
          <w:rFonts w:eastAsia="Batang"/>
          <w:b/>
          <w:bCs/>
          <w:u w:val="single"/>
        </w:rPr>
        <w:t>. FORMA DE PAGO</w:t>
      </w:r>
      <w:r w:rsidR="00221A73">
        <w:rPr>
          <w:rFonts w:eastAsia="Batang"/>
          <w:b/>
          <w:bCs/>
          <w:u w:val="single"/>
        </w:rPr>
        <w:t>.</w:t>
      </w:r>
    </w:p>
    <w:p w:rsidR="009A642A" w:rsidRPr="009A642A" w:rsidRDefault="009A642A" w:rsidP="00F10567">
      <w:pPr>
        <w:jc w:val="both"/>
        <w:rPr>
          <w:rFonts w:eastAsia="Batang"/>
          <w:b/>
          <w:bCs/>
          <w:u w:val="single"/>
        </w:rPr>
      </w:pPr>
    </w:p>
    <w:p w:rsidR="00F10567" w:rsidRDefault="00F10567" w:rsidP="00F10567">
      <w:pPr>
        <w:jc w:val="both"/>
        <w:rPr>
          <w:rFonts w:eastAsia="Batang"/>
        </w:rPr>
      </w:pPr>
      <w:r w:rsidRPr="00F41085">
        <w:rPr>
          <w:rFonts w:eastAsia="Batang"/>
        </w:rPr>
        <w:t>La Corte Electoral habilitará el pago</w:t>
      </w:r>
      <w:r w:rsidR="009B3639">
        <w:rPr>
          <w:rFonts w:eastAsia="Batang"/>
        </w:rPr>
        <w:t xml:space="preserve"> únicamente </w:t>
      </w:r>
      <w:r w:rsidRPr="00F41085">
        <w:rPr>
          <w:rFonts w:eastAsia="Batang"/>
        </w:rPr>
        <w:t xml:space="preserve"> a través del Sistema Integrado de Información Financiera (SIIF) o mediante carta de crédito, según corresponda.</w:t>
      </w:r>
    </w:p>
    <w:p w:rsidR="00F10567" w:rsidRPr="00F41085" w:rsidRDefault="00F10567" w:rsidP="00F10567">
      <w:pPr>
        <w:jc w:val="both"/>
        <w:rPr>
          <w:rFonts w:eastAsia="Batang"/>
          <w:i/>
          <w:iCs/>
        </w:rPr>
      </w:pPr>
    </w:p>
    <w:p w:rsidR="00F10567" w:rsidRDefault="0011451B" w:rsidP="00F10567">
      <w:pPr>
        <w:jc w:val="both"/>
        <w:rPr>
          <w:rFonts w:eastAsia="Batang"/>
          <w:b/>
          <w:bCs/>
          <w:u w:val="single"/>
        </w:rPr>
      </w:pPr>
      <w:r>
        <w:rPr>
          <w:rFonts w:eastAsia="Batang"/>
          <w:b/>
          <w:bCs/>
          <w:u w:val="single"/>
        </w:rPr>
        <w:t>9</w:t>
      </w:r>
      <w:r w:rsidR="00F10567" w:rsidRPr="009A642A">
        <w:rPr>
          <w:rFonts w:eastAsia="Batang"/>
          <w:b/>
          <w:bCs/>
          <w:u w:val="single"/>
        </w:rPr>
        <w:t>. ADJUDICACIÓN</w:t>
      </w:r>
      <w:r w:rsidR="00ED2F1D">
        <w:rPr>
          <w:rFonts w:eastAsia="Batang"/>
          <w:b/>
          <w:bCs/>
          <w:u w:val="single"/>
        </w:rPr>
        <w:t>.</w:t>
      </w:r>
    </w:p>
    <w:p w:rsidR="009A642A" w:rsidRPr="009A642A" w:rsidRDefault="009A642A" w:rsidP="00F10567">
      <w:pPr>
        <w:jc w:val="both"/>
        <w:rPr>
          <w:rFonts w:eastAsia="Batang"/>
          <w:b/>
          <w:bCs/>
          <w:u w:val="single"/>
        </w:rPr>
      </w:pPr>
    </w:p>
    <w:p w:rsidR="00F10567" w:rsidRPr="00F41085" w:rsidRDefault="00F10567" w:rsidP="00F10567">
      <w:pPr>
        <w:jc w:val="both"/>
        <w:rPr>
          <w:rFonts w:eastAsia="Batang"/>
          <w:bCs/>
          <w:i/>
          <w:iCs/>
        </w:rPr>
      </w:pPr>
      <w:r w:rsidRPr="00F41085">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10567" w:rsidRPr="00F41085" w:rsidRDefault="00F10567" w:rsidP="00F10567">
      <w:pPr>
        <w:jc w:val="both"/>
        <w:rPr>
          <w:rFonts w:eastAsia="Batang"/>
        </w:rPr>
      </w:pPr>
      <w:r w:rsidRPr="00F41085">
        <w:rPr>
          <w:rFonts w:eastAsia="Batang"/>
        </w:rPr>
        <w:t>La Administración está facultada para:</w:t>
      </w:r>
    </w:p>
    <w:p w:rsidR="00F10567" w:rsidRPr="00F41085" w:rsidRDefault="00F10567" w:rsidP="0001609E">
      <w:pPr>
        <w:numPr>
          <w:ilvl w:val="0"/>
          <w:numId w:val="2"/>
        </w:numPr>
        <w:tabs>
          <w:tab w:val="clear" w:pos="360"/>
          <w:tab w:val="left" w:pos="426"/>
        </w:tabs>
        <w:ind w:left="426" w:hanging="426"/>
        <w:jc w:val="both"/>
        <w:rPr>
          <w:rFonts w:eastAsia="Batang"/>
        </w:rPr>
      </w:pPr>
      <w:r w:rsidRPr="00F41085">
        <w:rPr>
          <w:rFonts w:eastAsia="Batang"/>
        </w:rPr>
        <w:lastRenderedPageBreak/>
        <w:t>adjudicar la licitación al proponente que reúna las mejores c</w:t>
      </w:r>
      <w:r w:rsidR="00141FB9">
        <w:rPr>
          <w:rFonts w:eastAsia="Batang"/>
        </w:rPr>
        <w:t>ondiciones de las citadas en la descripción del objeto</w:t>
      </w:r>
      <w:r w:rsidRPr="00F41085">
        <w:rPr>
          <w:rFonts w:eastAsia="Batang"/>
        </w:rPr>
        <w:t>, salvo que por razones fundadas, la adjudicación deba efectuarse a un único oferente;</w:t>
      </w:r>
    </w:p>
    <w:p w:rsidR="00F10567" w:rsidRPr="00F41085" w:rsidRDefault="00F10567" w:rsidP="0001609E">
      <w:pPr>
        <w:numPr>
          <w:ilvl w:val="0"/>
          <w:numId w:val="2"/>
        </w:numPr>
        <w:tabs>
          <w:tab w:val="clear" w:pos="360"/>
          <w:tab w:val="left" w:pos="426"/>
        </w:tabs>
        <w:ind w:left="426" w:hanging="426"/>
        <w:jc w:val="both"/>
        <w:rPr>
          <w:rFonts w:eastAsia="Batang"/>
        </w:rPr>
      </w:pPr>
      <w:r w:rsidRPr="00F41085">
        <w:rPr>
          <w:rFonts w:eastAsia="Batang"/>
        </w:rPr>
        <w:t>no adjudicar algún ítem;</w:t>
      </w:r>
    </w:p>
    <w:p w:rsidR="00F10567" w:rsidRPr="00F41085" w:rsidRDefault="00F10567" w:rsidP="0001609E">
      <w:pPr>
        <w:numPr>
          <w:ilvl w:val="0"/>
          <w:numId w:val="2"/>
        </w:numPr>
        <w:tabs>
          <w:tab w:val="clear" w:pos="360"/>
          <w:tab w:val="left" w:pos="426"/>
        </w:tabs>
        <w:ind w:left="426" w:hanging="426"/>
        <w:jc w:val="both"/>
        <w:rPr>
          <w:rFonts w:eastAsia="Batang"/>
        </w:rPr>
      </w:pPr>
      <w:r w:rsidRPr="00F41085">
        <w:rPr>
          <w:rFonts w:eastAsia="Batang"/>
        </w:rPr>
        <w:t>adjudicar parcialmente la licitación,</w:t>
      </w:r>
      <w:r w:rsidR="009E0032">
        <w:rPr>
          <w:rFonts w:eastAsia="Batang"/>
        </w:rPr>
        <w:t xml:space="preserve"> </w:t>
      </w:r>
      <w:r w:rsidRPr="00F41085">
        <w:rPr>
          <w:rFonts w:eastAsia="Batang"/>
        </w:rPr>
        <w:t>entre varios proponentes, por razones fundadas,  así como aumentar o disminuir razonablemente las cantidades licitadas;</w:t>
      </w:r>
    </w:p>
    <w:p w:rsidR="00F10567" w:rsidRDefault="00F10567" w:rsidP="0001609E">
      <w:pPr>
        <w:numPr>
          <w:ilvl w:val="0"/>
          <w:numId w:val="2"/>
        </w:numPr>
        <w:tabs>
          <w:tab w:val="clear" w:pos="360"/>
          <w:tab w:val="left" w:pos="426"/>
        </w:tabs>
        <w:ind w:left="426" w:hanging="426"/>
        <w:jc w:val="both"/>
        <w:rPr>
          <w:rFonts w:eastAsia="Batang"/>
        </w:rPr>
      </w:pPr>
      <w:r w:rsidRPr="00F41085">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B3639" w:rsidRPr="00F41085" w:rsidRDefault="009B3639" w:rsidP="009B3639">
      <w:pPr>
        <w:tabs>
          <w:tab w:val="left" w:pos="426"/>
        </w:tabs>
        <w:ind w:left="426"/>
        <w:jc w:val="both"/>
        <w:rPr>
          <w:rFonts w:eastAsia="Batang"/>
        </w:rPr>
      </w:pPr>
    </w:p>
    <w:p w:rsidR="00F10567" w:rsidRDefault="009B3639" w:rsidP="00F10567">
      <w:pPr>
        <w:jc w:val="both"/>
        <w:rPr>
          <w:rFonts w:eastAsia="Batang"/>
        </w:rPr>
      </w:pPr>
      <w:r>
        <w:rPr>
          <w:rFonts w:eastAsia="Batang"/>
        </w:rPr>
        <w:t xml:space="preserve"> </w:t>
      </w:r>
      <w:r w:rsidR="00F10567" w:rsidRPr="00F41085">
        <w:rPr>
          <w:rFonts w:eastAsia="Batang"/>
        </w:rPr>
        <w:t xml:space="preserve">La notificación de la resolución </w:t>
      </w:r>
      <w:r>
        <w:rPr>
          <w:rFonts w:eastAsia="Batang"/>
        </w:rPr>
        <w:t>del Ordenador competente,</w:t>
      </w:r>
      <w:r w:rsidR="00F10567" w:rsidRPr="00F41085">
        <w:rPr>
          <w:rFonts w:eastAsia="Batang"/>
        </w:rPr>
        <w:t xml:space="preserve"> constituirá</w:t>
      </w:r>
      <w:r>
        <w:rPr>
          <w:rFonts w:eastAsia="Batang"/>
        </w:rPr>
        <w:t>,</w:t>
      </w:r>
      <w:r w:rsidR="00F10567" w:rsidRPr="00F41085">
        <w:rPr>
          <w:rFonts w:eastAsia="Batang"/>
        </w:rPr>
        <w:t xml:space="preserve"> a todos los efectos legales</w:t>
      </w:r>
      <w:r>
        <w:rPr>
          <w:rFonts w:eastAsia="Batang"/>
        </w:rPr>
        <w:t>,</w:t>
      </w:r>
      <w:r w:rsidR="00F10567" w:rsidRPr="00F41085">
        <w:rPr>
          <w:rFonts w:eastAsia="Batang"/>
        </w:rPr>
        <w:t xml:space="preserve"> el contrato correspondiente a que refieren las disposiciones de este Pliego, siendo las obligaciones y derechos del contratista las que surgen de las normas j</w:t>
      </w:r>
      <w:r w:rsidR="00A477AB">
        <w:rPr>
          <w:rFonts w:eastAsia="Batang"/>
        </w:rPr>
        <w:t>urídicas aplicables, el Pliego</w:t>
      </w:r>
      <w:r w:rsidR="00F10567" w:rsidRPr="00F41085">
        <w:rPr>
          <w:rFonts w:eastAsia="Batang"/>
        </w:rPr>
        <w:t xml:space="preserve">, y su oferta. </w:t>
      </w:r>
    </w:p>
    <w:p w:rsidR="00F85546" w:rsidRDefault="00F85546" w:rsidP="00F85546">
      <w:pPr>
        <w:jc w:val="both"/>
        <w:rPr>
          <w:rFonts w:eastAsia="Batang"/>
        </w:rPr>
      </w:pPr>
    </w:p>
    <w:p w:rsidR="008F5912" w:rsidRPr="008F5912" w:rsidRDefault="008F5912" w:rsidP="00F85546">
      <w:pPr>
        <w:jc w:val="both"/>
        <w:rPr>
          <w:rFonts w:eastAsia="Batang"/>
          <w:b/>
        </w:rPr>
      </w:pPr>
    </w:p>
    <w:p w:rsidR="00F10567" w:rsidRDefault="00F10567" w:rsidP="00F10567">
      <w:pPr>
        <w:jc w:val="both"/>
        <w:rPr>
          <w:rFonts w:eastAsia="Batang"/>
          <w:b/>
          <w:bCs/>
          <w:u w:val="single"/>
        </w:rPr>
      </w:pPr>
      <w:r w:rsidRPr="009B3639">
        <w:rPr>
          <w:rFonts w:eastAsia="Batang"/>
          <w:b/>
          <w:bCs/>
          <w:u w:val="single"/>
        </w:rPr>
        <w:t>1</w:t>
      </w:r>
      <w:r w:rsidR="0007040C">
        <w:rPr>
          <w:rFonts w:eastAsia="Batang"/>
          <w:b/>
          <w:bCs/>
          <w:u w:val="single"/>
        </w:rPr>
        <w:t>0</w:t>
      </w:r>
      <w:r w:rsidRPr="009B3639">
        <w:rPr>
          <w:rFonts w:eastAsia="Batang"/>
          <w:b/>
          <w:bCs/>
          <w:u w:val="single"/>
        </w:rPr>
        <w:t>. SANCIONES POR INCUMPLIMIENTO</w:t>
      </w:r>
      <w:r w:rsidR="00221A73">
        <w:rPr>
          <w:rFonts w:eastAsia="Batang"/>
          <w:b/>
          <w:bCs/>
          <w:u w:val="single"/>
        </w:rPr>
        <w:t>.</w:t>
      </w:r>
    </w:p>
    <w:p w:rsidR="009B3639" w:rsidRPr="009B3639" w:rsidRDefault="009B3639" w:rsidP="00F10567">
      <w:pPr>
        <w:jc w:val="both"/>
        <w:rPr>
          <w:rFonts w:eastAsia="Batang"/>
          <w:b/>
          <w:bCs/>
          <w:u w:val="single"/>
        </w:rPr>
      </w:pPr>
    </w:p>
    <w:p w:rsidR="00F10567" w:rsidRPr="00F41085" w:rsidRDefault="00F10567" w:rsidP="00F10567">
      <w:pPr>
        <w:jc w:val="both"/>
        <w:rPr>
          <w:rFonts w:eastAsia="Batang"/>
        </w:rPr>
      </w:pPr>
      <w:r w:rsidRPr="00190D7D">
        <w:rPr>
          <w:rFonts w:eastAsia="Batang"/>
          <w:b/>
          <w:bCs/>
        </w:rPr>
        <w:t>1</w:t>
      </w:r>
      <w:r w:rsidR="0007040C">
        <w:rPr>
          <w:rFonts w:eastAsia="Batang"/>
          <w:b/>
          <w:bCs/>
        </w:rPr>
        <w:t>0</w:t>
      </w:r>
      <w:r w:rsidRPr="00190D7D">
        <w:rPr>
          <w:rFonts w:eastAsia="Batang"/>
          <w:b/>
          <w:bCs/>
        </w:rPr>
        <w:t>.1</w:t>
      </w:r>
      <w:r w:rsidRPr="00F41085">
        <w:rPr>
          <w:rFonts w:eastAsia="Batang"/>
          <w:bCs/>
        </w:rPr>
        <w:t xml:space="preserve"> </w:t>
      </w:r>
      <w:r w:rsidRPr="00F41085">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w:t>
      </w:r>
      <w:r w:rsidR="00A73281">
        <w:rPr>
          <w:rFonts w:eastAsia="Batang"/>
        </w:rPr>
        <w:t>,</w:t>
      </w:r>
      <w:r w:rsidRPr="00F41085">
        <w:rPr>
          <w:rFonts w:eastAsia="Batang"/>
        </w:rPr>
        <w:t xml:space="preserve"> la aplicación de las siguientes sanciones, no siendo las mismas excluyentes  ni taxativas, y pudiendo </w:t>
      </w:r>
      <w:r w:rsidR="00A477AB">
        <w:rPr>
          <w:rFonts w:eastAsia="Batang"/>
        </w:rPr>
        <w:t xml:space="preserve">resolver su adopción en </w:t>
      </w:r>
      <w:r w:rsidRPr="00F41085">
        <w:rPr>
          <w:rFonts w:eastAsia="Batang"/>
        </w:rPr>
        <w:t xml:space="preserve"> forma conjunta.</w:t>
      </w:r>
    </w:p>
    <w:p w:rsidR="00F10567" w:rsidRPr="00F41085" w:rsidRDefault="00F10567" w:rsidP="0001609E">
      <w:pPr>
        <w:numPr>
          <w:ilvl w:val="0"/>
          <w:numId w:val="3"/>
        </w:numPr>
        <w:jc w:val="both"/>
        <w:rPr>
          <w:rFonts w:eastAsia="Batang"/>
        </w:rPr>
      </w:pPr>
      <w:r w:rsidRPr="00F41085">
        <w:rPr>
          <w:rFonts w:eastAsia="Batang"/>
        </w:rPr>
        <w:t>apercibimiento</w:t>
      </w:r>
    </w:p>
    <w:p w:rsidR="00F10567" w:rsidRPr="00F41085" w:rsidRDefault="00A73281" w:rsidP="0001609E">
      <w:pPr>
        <w:numPr>
          <w:ilvl w:val="0"/>
          <w:numId w:val="3"/>
        </w:numPr>
        <w:jc w:val="both"/>
        <w:rPr>
          <w:rFonts w:eastAsia="Batang"/>
        </w:rPr>
      </w:pPr>
      <w:r>
        <w:rPr>
          <w:rFonts w:eastAsia="Batang"/>
        </w:rPr>
        <w:t xml:space="preserve">suspensión del Registro Unico de Proveedores del Estado. </w:t>
      </w:r>
      <w:r w:rsidR="00F10567" w:rsidRPr="00F41085">
        <w:rPr>
          <w:rFonts w:eastAsia="Batang"/>
        </w:rPr>
        <w:t>Proveedores.</w:t>
      </w:r>
    </w:p>
    <w:p w:rsidR="00A73281" w:rsidRDefault="00F10567" w:rsidP="0001609E">
      <w:pPr>
        <w:numPr>
          <w:ilvl w:val="0"/>
          <w:numId w:val="3"/>
        </w:numPr>
        <w:jc w:val="both"/>
        <w:rPr>
          <w:rFonts w:eastAsia="Batang"/>
        </w:rPr>
      </w:pPr>
      <w:r w:rsidRPr="00F41085">
        <w:rPr>
          <w:rFonts w:eastAsia="Batang"/>
        </w:rPr>
        <w:t xml:space="preserve">eliminación del Registro </w:t>
      </w:r>
      <w:r w:rsidR="00A73281">
        <w:rPr>
          <w:rFonts w:eastAsia="Batang"/>
        </w:rPr>
        <w:t>Unico de Proveedores del Estado.</w:t>
      </w:r>
    </w:p>
    <w:p w:rsidR="00F10567" w:rsidRPr="00F41085" w:rsidRDefault="00A73281" w:rsidP="0001609E">
      <w:pPr>
        <w:numPr>
          <w:ilvl w:val="0"/>
          <w:numId w:val="3"/>
        </w:numPr>
        <w:jc w:val="both"/>
        <w:rPr>
          <w:rFonts w:eastAsia="Batang"/>
        </w:rPr>
      </w:pPr>
      <w:r w:rsidRPr="00F41085">
        <w:rPr>
          <w:rFonts w:eastAsia="Batang"/>
        </w:rPr>
        <w:t xml:space="preserve"> </w:t>
      </w:r>
      <w:r w:rsidR="00F10567" w:rsidRPr="00F41085">
        <w:rPr>
          <w:rFonts w:eastAsia="Batang"/>
        </w:rPr>
        <w:t>ejecución de la garantía de mantenimiento de oferta</w:t>
      </w:r>
      <w:r>
        <w:rPr>
          <w:rFonts w:eastAsia="Batang"/>
        </w:rPr>
        <w:t>, si se hubiere pactado.</w:t>
      </w:r>
    </w:p>
    <w:p w:rsidR="00F10567" w:rsidRPr="00F41085" w:rsidRDefault="00F10567" w:rsidP="0001609E">
      <w:pPr>
        <w:numPr>
          <w:ilvl w:val="0"/>
          <w:numId w:val="3"/>
        </w:numPr>
        <w:jc w:val="both"/>
        <w:rPr>
          <w:rFonts w:eastAsia="Batang"/>
        </w:rPr>
      </w:pPr>
      <w:r w:rsidRPr="00F41085">
        <w:rPr>
          <w:rFonts w:eastAsia="Batang"/>
        </w:rPr>
        <w:t>ejecución de la garantía de cumplimiento de contrato</w:t>
      </w:r>
      <w:r w:rsidR="00A73281">
        <w:rPr>
          <w:rFonts w:eastAsia="Batang"/>
        </w:rPr>
        <w:t>, de haberse establecido.</w:t>
      </w:r>
      <w:bookmarkStart w:id="0" w:name="_GoBack"/>
      <w:bookmarkEnd w:id="0"/>
    </w:p>
    <w:p w:rsidR="00F10567" w:rsidRDefault="00F10567" w:rsidP="0001609E">
      <w:pPr>
        <w:numPr>
          <w:ilvl w:val="0"/>
          <w:numId w:val="3"/>
        </w:numPr>
        <w:jc w:val="both"/>
        <w:rPr>
          <w:rFonts w:eastAsia="Batang"/>
        </w:rPr>
      </w:pPr>
      <w:r w:rsidRPr="00F41085">
        <w:rPr>
          <w:rFonts w:eastAsia="Batang"/>
        </w:rPr>
        <w:t>demanda por daños y perjuicios</w:t>
      </w:r>
    </w:p>
    <w:p w:rsidR="00A73281" w:rsidRPr="00F41085" w:rsidRDefault="00A73281" w:rsidP="0001609E">
      <w:pPr>
        <w:numPr>
          <w:ilvl w:val="0"/>
          <w:numId w:val="3"/>
        </w:numPr>
        <w:jc w:val="both"/>
        <w:rPr>
          <w:rFonts w:eastAsia="Batang"/>
        </w:rPr>
      </w:pPr>
      <w:r>
        <w:rPr>
          <w:rFonts w:eastAsia="Batang"/>
        </w:rPr>
        <w:t xml:space="preserve">retención de los pagos que estuvieren pendientes, hasta la plena satisfacción </w:t>
      </w:r>
      <w:r w:rsidR="00E84E57">
        <w:rPr>
          <w:rFonts w:eastAsia="Batang"/>
        </w:rPr>
        <w:t>de cumplimiento del contrato</w:t>
      </w:r>
      <w:r>
        <w:rPr>
          <w:rFonts w:eastAsia="Batang"/>
        </w:rPr>
        <w:t xml:space="preserve">. </w:t>
      </w:r>
    </w:p>
    <w:p w:rsidR="00F10567" w:rsidRPr="00F41085" w:rsidRDefault="00F10567" w:rsidP="0001609E">
      <w:pPr>
        <w:numPr>
          <w:ilvl w:val="0"/>
          <w:numId w:val="4"/>
        </w:numPr>
        <w:jc w:val="both"/>
        <w:rPr>
          <w:rFonts w:eastAsia="Batang"/>
        </w:rPr>
      </w:pPr>
      <w:r w:rsidRPr="00F41085">
        <w:rPr>
          <w:rFonts w:eastAsia="Batang"/>
        </w:rPr>
        <w:t xml:space="preserve">publicaciones en prensa indicando el incumplimiento. </w:t>
      </w:r>
    </w:p>
    <w:p w:rsidR="00952C0E" w:rsidRDefault="00952C0E" w:rsidP="00F10567">
      <w:pPr>
        <w:jc w:val="both"/>
        <w:rPr>
          <w:rFonts w:eastAsia="Batang"/>
          <w:bCs/>
        </w:rPr>
      </w:pPr>
    </w:p>
    <w:p w:rsidR="00F10567" w:rsidRPr="00F41085" w:rsidRDefault="00F10567" w:rsidP="00F10567">
      <w:pPr>
        <w:jc w:val="both"/>
        <w:rPr>
          <w:rFonts w:eastAsia="Batang"/>
          <w:bCs/>
          <w:i/>
          <w:iCs/>
        </w:rPr>
      </w:pPr>
      <w:r w:rsidRPr="00190D7D">
        <w:rPr>
          <w:rFonts w:eastAsia="Batang"/>
          <w:b/>
          <w:bCs/>
        </w:rPr>
        <w:t>1</w:t>
      </w:r>
      <w:r w:rsidR="0007040C">
        <w:rPr>
          <w:rFonts w:eastAsia="Batang"/>
          <w:b/>
          <w:bCs/>
        </w:rPr>
        <w:t>0</w:t>
      </w:r>
      <w:r w:rsidRPr="00190D7D">
        <w:rPr>
          <w:rFonts w:eastAsia="Batang"/>
          <w:b/>
          <w:bCs/>
        </w:rPr>
        <w:t>.2</w:t>
      </w:r>
      <w:r w:rsidRPr="00F41085">
        <w:rPr>
          <w:rFonts w:eastAsia="Batang"/>
          <w:bCs/>
        </w:rPr>
        <w:t xml:space="preserve"> </w:t>
      </w:r>
      <w:r w:rsidRPr="00F41085">
        <w:rPr>
          <w:rFonts w:eastAsia="Batang"/>
        </w:rPr>
        <w:t xml:space="preserve">Será preceptiva la comunicación de la aplicación de sanciones, multas y </w:t>
      </w:r>
      <w:r w:rsidR="00D820EF">
        <w:rPr>
          <w:rFonts w:eastAsia="Batang"/>
        </w:rPr>
        <w:t xml:space="preserve">eventualmente, la </w:t>
      </w:r>
      <w:r w:rsidRPr="00F41085">
        <w:rPr>
          <w:rFonts w:eastAsia="Batang"/>
        </w:rPr>
        <w:t xml:space="preserve">rescisión contractual al Ministerio de Economía y Finanzas: Dirección General de Comercio, Dirección del Área de Defensa del Consumidor y al Registro </w:t>
      </w:r>
      <w:r w:rsidR="00805AA8">
        <w:rPr>
          <w:rFonts w:eastAsia="Batang"/>
        </w:rPr>
        <w:t xml:space="preserve">Único </w:t>
      </w:r>
      <w:r w:rsidRPr="00F41085">
        <w:rPr>
          <w:rFonts w:eastAsia="Batang"/>
        </w:rPr>
        <w:t xml:space="preserve">de Proveedores del Estado. </w:t>
      </w:r>
    </w:p>
    <w:p w:rsidR="0099709E" w:rsidRDefault="0099709E" w:rsidP="00F10567">
      <w:pPr>
        <w:pStyle w:val="Sangra2detindependiente"/>
        <w:numPr>
          <w:ilvl w:val="12"/>
          <w:numId w:val="0"/>
        </w:numPr>
        <w:rPr>
          <w:rFonts w:eastAsia="Batang"/>
          <w:i/>
          <w:iCs/>
          <w:sz w:val="24"/>
          <w:szCs w:val="24"/>
        </w:rPr>
      </w:pPr>
    </w:p>
    <w:p w:rsidR="00E84E57" w:rsidRDefault="00E84E57" w:rsidP="00F10567">
      <w:pPr>
        <w:pStyle w:val="Sangra2detindependiente"/>
        <w:numPr>
          <w:ilvl w:val="12"/>
          <w:numId w:val="0"/>
        </w:numPr>
        <w:rPr>
          <w:rFonts w:eastAsia="Batang"/>
          <w:i/>
          <w:iCs/>
          <w:sz w:val="24"/>
          <w:szCs w:val="24"/>
        </w:rPr>
      </w:pPr>
    </w:p>
    <w:p w:rsidR="00F10567" w:rsidRDefault="00F10567" w:rsidP="00F85546">
      <w:pPr>
        <w:jc w:val="both"/>
        <w:rPr>
          <w:rFonts w:eastAsia="Batang"/>
        </w:rPr>
      </w:pPr>
      <w:r w:rsidRPr="009B3639">
        <w:rPr>
          <w:rFonts w:eastAsia="Batang"/>
          <w:b/>
          <w:u w:val="single"/>
        </w:rPr>
        <w:t>1</w:t>
      </w:r>
      <w:r w:rsidR="0007040C">
        <w:rPr>
          <w:rFonts w:eastAsia="Batang"/>
          <w:b/>
          <w:u w:val="single"/>
        </w:rPr>
        <w:t>1</w:t>
      </w:r>
      <w:r w:rsidRPr="009B3639">
        <w:rPr>
          <w:rFonts w:eastAsia="Batang"/>
          <w:b/>
          <w:u w:val="single"/>
        </w:rPr>
        <w:t>. IMPORTANTE</w:t>
      </w:r>
      <w:r w:rsidRPr="00F41085">
        <w:rPr>
          <w:rFonts w:eastAsia="Batang"/>
        </w:rPr>
        <w:t>.</w:t>
      </w:r>
    </w:p>
    <w:p w:rsidR="00190D7D" w:rsidRPr="00F41085" w:rsidRDefault="00190D7D" w:rsidP="00F85546">
      <w:pPr>
        <w:jc w:val="both"/>
        <w:rPr>
          <w:rFonts w:eastAsia="Batang"/>
        </w:rPr>
      </w:pPr>
    </w:p>
    <w:p w:rsidR="00F41085" w:rsidRDefault="00F10567" w:rsidP="00F85546">
      <w:pPr>
        <w:jc w:val="both"/>
        <w:rPr>
          <w:rFonts w:eastAsia="Batang"/>
          <w:sz w:val="20"/>
          <w:szCs w:val="20"/>
        </w:rPr>
      </w:pPr>
      <w:r w:rsidRPr="00F41085">
        <w:rPr>
          <w:rFonts w:eastAsia="Batang"/>
        </w:rPr>
        <w:t>Para el caso que</w:t>
      </w:r>
      <w:r w:rsidR="00327B52">
        <w:rPr>
          <w:rFonts w:eastAsia="Batang"/>
        </w:rPr>
        <w:t>,</w:t>
      </w:r>
      <w:r w:rsidRPr="00F41085">
        <w:rPr>
          <w:rFonts w:eastAsia="Batang"/>
        </w:rPr>
        <w:t xml:space="preserve"> por causa de fuerza mayor, en la fecha y hora indicadas las oficinas de la Corte Electoral no funcionaran, la a</w:t>
      </w:r>
      <w:r w:rsidR="00190D7D">
        <w:rPr>
          <w:rFonts w:eastAsia="Batang"/>
        </w:rPr>
        <w:t xml:space="preserve">pertura se efectuará el </w:t>
      </w:r>
      <w:r w:rsidRPr="00F41085">
        <w:rPr>
          <w:rFonts w:eastAsia="Batang"/>
        </w:rPr>
        <w:t>día hábil</w:t>
      </w:r>
      <w:r w:rsidR="00190D7D">
        <w:rPr>
          <w:rFonts w:eastAsia="Batang"/>
        </w:rPr>
        <w:t xml:space="preserve"> siguiente, </w:t>
      </w:r>
      <w:r w:rsidRPr="00F41085">
        <w:rPr>
          <w:rFonts w:eastAsia="Batang"/>
        </w:rPr>
        <w:t xml:space="preserve"> en las mismas condiciones.    </w:t>
      </w:r>
      <w:r w:rsidRPr="00F41085">
        <w:rPr>
          <w:rFonts w:eastAsia="Batang"/>
        </w:rPr>
        <w:tab/>
      </w:r>
      <w:r w:rsidRPr="00F41085">
        <w:rPr>
          <w:rFonts w:eastAsia="Batang"/>
        </w:rPr>
        <w:tab/>
      </w:r>
      <w:r w:rsidRPr="006F31C0">
        <w:rPr>
          <w:rFonts w:eastAsia="Batang"/>
          <w:sz w:val="20"/>
          <w:szCs w:val="20"/>
        </w:rPr>
        <w:tab/>
      </w:r>
      <w:r w:rsidRPr="006F31C0">
        <w:rPr>
          <w:rFonts w:eastAsia="Batang"/>
          <w:sz w:val="20"/>
          <w:szCs w:val="20"/>
        </w:rPr>
        <w:tab/>
      </w:r>
      <w:r w:rsidRPr="006F31C0">
        <w:rPr>
          <w:rFonts w:eastAsia="Batang"/>
          <w:sz w:val="20"/>
          <w:szCs w:val="20"/>
        </w:rPr>
        <w:tab/>
      </w: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952C0E" w:rsidRDefault="008B4BD9" w:rsidP="00F85546">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p>
    <w:p w:rsidR="00B831A3" w:rsidRDefault="00F41085" w:rsidP="00F85546">
      <w:pPr>
        <w:jc w:val="both"/>
        <w:rPr>
          <w:rFonts w:eastAsia="Batang"/>
          <w:sz w:val="20"/>
          <w:szCs w:val="20"/>
        </w:rPr>
      </w:pPr>
      <w:r>
        <w:rPr>
          <w:rFonts w:eastAsia="Batang"/>
          <w:sz w:val="20"/>
          <w:szCs w:val="20"/>
        </w:rPr>
        <w:tab/>
        <w:t xml:space="preserve">    </w:t>
      </w:r>
      <w:r w:rsidR="008B4BD9">
        <w:rPr>
          <w:rFonts w:eastAsia="Batang"/>
          <w:sz w:val="20"/>
          <w:szCs w:val="20"/>
        </w:rPr>
        <w:t xml:space="preserve">   </w:t>
      </w:r>
      <w:r w:rsidR="00952C0E">
        <w:rPr>
          <w:rFonts w:eastAsia="Batang"/>
          <w:sz w:val="20"/>
          <w:szCs w:val="20"/>
        </w:rPr>
        <w:t xml:space="preserve">  </w:t>
      </w:r>
    </w:p>
    <w:sectPr w:rsidR="00B831A3" w:rsidSect="004C1ED6">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14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552" w:rsidRDefault="002F3552">
      <w:r>
        <w:separator/>
      </w:r>
    </w:p>
  </w:endnote>
  <w:endnote w:type="continuationSeparator" w:id="1">
    <w:p w:rsidR="002F3552" w:rsidRDefault="002F35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52" w:rsidRDefault="007B1C3B" w:rsidP="00F31158">
    <w:pPr>
      <w:pStyle w:val="Piedepgina"/>
      <w:framePr w:wrap="around" w:vAnchor="text" w:hAnchor="margin" w:xAlign="right" w:y="1"/>
      <w:rPr>
        <w:rStyle w:val="Nmerodepgina"/>
      </w:rPr>
    </w:pPr>
    <w:r>
      <w:rPr>
        <w:rStyle w:val="Nmerodepgina"/>
      </w:rPr>
      <w:fldChar w:fldCharType="begin"/>
    </w:r>
    <w:r w:rsidR="002F3552">
      <w:rPr>
        <w:rStyle w:val="Nmerodepgina"/>
      </w:rPr>
      <w:instrText xml:space="preserve">PAGE  </w:instrText>
    </w:r>
    <w:r>
      <w:rPr>
        <w:rStyle w:val="Nmerodepgina"/>
      </w:rPr>
      <w:fldChar w:fldCharType="end"/>
    </w:r>
  </w:p>
  <w:p w:rsidR="002F3552" w:rsidRDefault="002F3552" w:rsidP="00B442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52" w:rsidRDefault="007B1C3B" w:rsidP="00F31158">
    <w:pPr>
      <w:pStyle w:val="Piedepgina"/>
      <w:framePr w:wrap="around" w:vAnchor="text" w:hAnchor="margin" w:xAlign="right" w:y="1"/>
      <w:rPr>
        <w:rStyle w:val="Nmerodepgina"/>
      </w:rPr>
    </w:pPr>
    <w:r>
      <w:rPr>
        <w:rStyle w:val="Nmerodepgina"/>
      </w:rPr>
      <w:fldChar w:fldCharType="begin"/>
    </w:r>
    <w:r w:rsidR="002F3552">
      <w:rPr>
        <w:rStyle w:val="Nmerodepgina"/>
      </w:rPr>
      <w:instrText xml:space="preserve">PAGE  </w:instrText>
    </w:r>
    <w:r>
      <w:rPr>
        <w:rStyle w:val="Nmerodepgina"/>
      </w:rPr>
      <w:fldChar w:fldCharType="separate"/>
    </w:r>
    <w:r w:rsidR="00F83AA4">
      <w:rPr>
        <w:rStyle w:val="Nmerodepgina"/>
        <w:noProof/>
      </w:rPr>
      <w:t>1</w:t>
    </w:r>
    <w:r>
      <w:rPr>
        <w:rStyle w:val="Nmerodepgina"/>
      </w:rPr>
      <w:fldChar w:fldCharType="end"/>
    </w:r>
  </w:p>
  <w:p w:rsidR="002F3552" w:rsidRDefault="002F3552" w:rsidP="00B4424F">
    <w:pPr>
      <w:pStyle w:val="Piedepgina"/>
      <w:tabs>
        <w:tab w:val="clear" w:pos="4419"/>
        <w:tab w:val="clear" w:pos="8838"/>
        <w:tab w:val="right" w:pos="8222"/>
      </w:tabs>
      <w:ind w:right="360"/>
      <w:rPr>
        <w:color w:val="808080"/>
        <w:sz w:val="18"/>
        <w:szCs w:val="18"/>
      </w:rPr>
    </w:pPr>
    <w:r>
      <w:rPr>
        <w:snapToGrid w:val="0"/>
        <w:color w:val="808080"/>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52" w:rsidRDefault="002F35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552" w:rsidRDefault="002F3552">
      <w:r>
        <w:separator/>
      </w:r>
    </w:p>
  </w:footnote>
  <w:footnote w:type="continuationSeparator" w:id="1">
    <w:p w:rsidR="002F3552" w:rsidRDefault="002F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52" w:rsidRDefault="002F355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52" w:rsidRDefault="002F355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52" w:rsidRDefault="002F35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AF576C"/>
    <w:multiLevelType w:val="multilevel"/>
    <w:tmpl w:val="CD06E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877B1E"/>
    <w:multiLevelType w:val="hybridMultilevel"/>
    <w:tmpl w:val="EF9E3B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5">
    <w:nsid w:val="6D5A5F84"/>
    <w:multiLevelType w:val="singleLevel"/>
    <w:tmpl w:val="0C0A000F"/>
    <w:lvl w:ilvl="0">
      <w:start w:val="1"/>
      <w:numFmt w:val="decimal"/>
      <w:lvlText w:val="%1."/>
      <w:lvlJc w:val="left"/>
      <w:pPr>
        <w:tabs>
          <w:tab w:val="num" w:pos="360"/>
        </w:tabs>
        <w:ind w:left="360" w:hanging="360"/>
      </w:pPr>
    </w:lvl>
  </w:abstractNum>
  <w:abstractNum w:abstractNumId="6">
    <w:nsid w:val="6EFD33CD"/>
    <w:multiLevelType w:val="hybridMultilevel"/>
    <w:tmpl w:val="0484B49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nsid w:val="73AB4232"/>
    <w:multiLevelType w:val="hybridMultilevel"/>
    <w:tmpl w:val="E6A84FFE"/>
    <w:lvl w:ilvl="0" w:tplc="EC9A8836">
      <w:numFmt w:val="bullet"/>
      <w:lvlText w:val="-"/>
      <w:lvlJc w:val="left"/>
      <w:pPr>
        <w:ind w:left="720" w:hanging="360"/>
      </w:pPr>
      <w:rPr>
        <w:rFonts w:ascii="Arial" w:eastAsia="Batang"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78A1150D"/>
    <w:multiLevelType w:val="hybridMultilevel"/>
    <w:tmpl w:val="72F81422"/>
    <w:lvl w:ilvl="0" w:tplc="380A0001">
      <w:start w:val="1"/>
      <w:numFmt w:val="bullet"/>
      <w:lvlText w:val=""/>
      <w:lvlJc w:val="left"/>
      <w:pPr>
        <w:ind w:left="1605" w:hanging="360"/>
      </w:pPr>
      <w:rPr>
        <w:rFonts w:ascii="Symbol" w:hAnsi="Symbol" w:hint="default"/>
      </w:rPr>
    </w:lvl>
    <w:lvl w:ilvl="1" w:tplc="380A0003" w:tentative="1">
      <w:start w:val="1"/>
      <w:numFmt w:val="bullet"/>
      <w:lvlText w:val="o"/>
      <w:lvlJc w:val="left"/>
      <w:pPr>
        <w:ind w:left="2325" w:hanging="360"/>
      </w:pPr>
      <w:rPr>
        <w:rFonts w:ascii="Courier New" w:hAnsi="Courier New" w:cs="Courier New" w:hint="default"/>
      </w:rPr>
    </w:lvl>
    <w:lvl w:ilvl="2" w:tplc="380A0005" w:tentative="1">
      <w:start w:val="1"/>
      <w:numFmt w:val="bullet"/>
      <w:lvlText w:val=""/>
      <w:lvlJc w:val="left"/>
      <w:pPr>
        <w:ind w:left="3045" w:hanging="360"/>
      </w:pPr>
      <w:rPr>
        <w:rFonts w:ascii="Wingdings" w:hAnsi="Wingdings" w:hint="default"/>
      </w:rPr>
    </w:lvl>
    <w:lvl w:ilvl="3" w:tplc="380A0001" w:tentative="1">
      <w:start w:val="1"/>
      <w:numFmt w:val="bullet"/>
      <w:lvlText w:val=""/>
      <w:lvlJc w:val="left"/>
      <w:pPr>
        <w:ind w:left="3765" w:hanging="360"/>
      </w:pPr>
      <w:rPr>
        <w:rFonts w:ascii="Symbol" w:hAnsi="Symbol" w:hint="default"/>
      </w:rPr>
    </w:lvl>
    <w:lvl w:ilvl="4" w:tplc="380A0003" w:tentative="1">
      <w:start w:val="1"/>
      <w:numFmt w:val="bullet"/>
      <w:lvlText w:val="o"/>
      <w:lvlJc w:val="left"/>
      <w:pPr>
        <w:ind w:left="4485" w:hanging="360"/>
      </w:pPr>
      <w:rPr>
        <w:rFonts w:ascii="Courier New" w:hAnsi="Courier New" w:cs="Courier New" w:hint="default"/>
      </w:rPr>
    </w:lvl>
    <w:lvl w:ilvl="5" w:tplc="380A0005" w:tentative="1">
      <w:start w:val="1"/>
      <w:numFmt w:val="bullet"/>
      <w:lvlText w:val=""/>
      <w:lvlJc w:val="left"/>
      <w:pPr>
        <w:ind w:left="5205" w:hanging="360"/>
      </w:pPr>
      <w:rPr>
        <w:rFonts w:ascii="Wingdings" w:hAnsi="Wingdings" w:hint="default"/>
      </w:rPr>
    </w:lvl>
    <w:lvl w:ilvl="6" w:tplc="380A0001" w:tentative="1">
      <w:start w:val="1"/>
      <w:numFmt w:val="bullet"/>
      <w:lvlText w:val=""/>
      <w:lvlJc w:val="left"/>
      <w:pPr>
        <w:ind w:left="5925" w:hanging="360"/>
      </w:pPr>
      <w:rPr>
        <w:rFonts w:ascii="Symbol" w:hAnsi="Symbol" w:hint="default"/>
      </w:rPr>
    </w:lvl>
    <w:lvl w:ilvl="7" w:tplc="380A0003" w:tentative="1">
      <w:start w:val="1"/>
      <w:numFmt w:val="bullet"/>
      <w:lvlText w:val="o"/>
      <w:lvlJc w:val="left"/>
      <w:pPr>
        <w:ind w:left="6645" w:hanging="360"/>
      </w:pPr>
      <w:rPr>
        <w:rFonts w:ascii="Courier New" w:hAnsi="Courier New" w:cs="Courier New" w:hint="default"/>
      </w:rPr>
    </w:lvl>
    <w:lvl w:ilvl="8" w:tplc="380A0005" w:tentative="1">
      <w:start w:val="1"/>
      <w:numFmt w:val="bullet"/>
      <w:lvlText w:val=""/>
      <w:lvlJc w:val="left"/>
      <w:pPr>
        <w:ind w:left="7365"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8"/>
  </w:num>
  <w:num w:numId="8">
    <w:abstractNumId w:val="7"/>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hyphenationZone w:val="425"/>
  <w:doNotHyphenateCaps/>
  <w:drawingGridHorizontalSpacing w:val="12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0D42EF"/>
    <w:rsid w:val="0001609E"/>
    <w:rsid w:val="00020453"/>
    <w:rsid w:val="00046869"/>
    <w:rsid w:val="0007040C"/>
    <w:rsid w:val="000858EE"/>
    <w:rsid w:val="00087600"/>
    <w:rsid w:val="00094E8B"/>
    <w:rsid w:val="000A10D9"/>
    <w:rsid w:val="000A71BA"/>
    <w:rsid w:val="000B6403"/>
    <w:rsid w:val="000D42EF"/>
    <w:rsid w:val="000D4527"/>
    <w:rsid w:val="000E255E"/>
    <w:rsid w:val="000F1FA2"/>
    <w:rsid w:val="0010318C"/>
    <w:rsid w:val="0011451B"/>
    <w:rsid w:val="00141FB9"/>
    <w:rsid w:val="001700CB"/>
    <w:rsid w:val="0018075F"/>
    <w:rsid w:val="001824E8"/>
    <w:rsid w:val="00183444"/>
    <w:rsid w:val="001835A3"/>
    <w:rsid w:val="00190D7D"/>
    <w:rsid w:val="001A6A9D"/>
    <w:rsid w:val="001A7808"/>
    <w:rsid w:val="001B32E1"/>
    <w:rsid w:val="001B537E"/>
    <w:rsid w:val="001C597E"/>
    <w:rsid w:val="001D1E21"/>
    <w:rsid w:val="001E3B81"/>
    <w:rsid w:val="001E6944"/>
    <w:rsid w:val="00201112"/>
    <w:rsid w:val="00221A73"/>
    <w:rsid w:val="00222EB5"/>
    <w:rsid w:val="002474A7"/>
    <w:rsid w:val="002838EE"/>
    <w:rsid w:val="002A2983"/>
    <w:rsid w:val="002B05BE"/>
    <w:rsid w:val="002B32C6"/>
    <w:rsid w:val="002B47F4"/>
    <w:rsid w:val="002B70F7"/>
    <w:rsid w:val="002F3552"/>
    <w:rsid w:val="002F510A"/>
    <w:rsid w:val="00313225"/>
    <w:rsid w:val="00315060"/>
    <w:rsid w:val="00325D54"/>
    <w:rsid w:val="003267F5"/>
    <w:rsid w:val="00327B52"/>
    <w:rsid w:val="00330038"/>
    <w:rsid w:val="003A39F2"/>
    <w:rsid w:val="003C12CC"/>
    <w:rsid w:val="003E449B"/>
    <w:rsid w:val="003F0AD1"/>
    <w:rsid w:val="00436D90"/>
    <w:rsid w:val="004572A2"/>
    <w:rsid w:val="00465743"/>
    <w:rsid w:val="0048292A"/>
    <w:rsid w:val="0048725B"/>
    <w:rsid w:val="004B0DC4"/>
    <w:rsid w:val="004C1ED6"/>
    <w:rsid w:val="004F0773"/>
    <w:rsid w:val="004F704C"/>
    <w:rsid w:val="00522C53"/>
    <w:rsid w:val="00531036"/>
    <w:rsid w:val="00543A05"/>
    <w:rsid w:val="00544085"/>
    <w:rsid w:val="00556C62"/>
    <w:rsid w:val="00592F77"/>
    <w:rsid w:val="005D5902"/>
    <w:rsid w:val="005D5FB8"/>
    <w:rsid w:val="00605AB7"/>
    <w:rsid w:val="00617074"/>
    <w:rsid w:val="006259E9"/>
    <w:rsid w:val="00626279"/>
    <w:rsid w:val="00635063"/>
    <w:rsid w:val="00670964"/>
    <w:rsid w:val="006E33B8"/>
    <w:rsid w:val="006E4574"/>
    <w:rsid w:val="006F31C0"/>
    <w:rsid w:val="00702E4F"/>
    <w:rsid w:val="00711788"/>
    <w:rsid w:val="007261B2"/>
    <w:rsid w:val="0074213F"/>
    <w:rsid w:val="007433ED"/>
    <w:rsid w:val="00786BEF"/>
    <w:rsid w:val="00797418"/>
    <w:rsid w:val="007A0CB2"/>
    <w:rsid w:val="007A2696"/>
    <w:rsid w:val="007B1C3B"/>
    <w:rsid w:val="007C49D0"/>
    <w:rsid w:val="007E6A97"/>
    <w:rsid w:val="007E7996"/>
    <w:rsid w:val="007F0129"/>
    <w:rsid w:val="007F144F"/>
    <w:rsid w:val="007F5BDD"/>
    <w:rsid w:val="008018D4"/>
    <w:rsid w:val="00805AA8"/>
    <w:rsid w:val="00811E1A"/>
    <w:rsid w:val="00814CB8"/>
    <w:rsid w:val="0082177A"/>
    <w:rsid w:val="008267CC"/>
    <w:rsid w:val="00875870"/>
    <w:rsid w:val="008770B1"/>
    <w:rsid w:val="008B4BD9"/>
    <w:rsid w:val="008D13A4"/>
    <w:rsid w:val="008D53A3"/>
    <w:rsid w:val="008D5BF8"/>
    <w:rsid w:val="008D7D2A"/>
    <w:rsid w:val="008F4E80"/>
    <w:rsid w:val="008F5912"/>
    <w:rsid w:val="00903225"/>
    <w:rsid w:val="00907B31"/>
    <w:rsid w:val="00921634"/>
    <w:rsid w:val="00927FE8"/>
    <w:rsid w:val="009427A0"/>
    <w:rsid w:val="00952C0E"/>
    <w:rsid w:val="0095391F"/>
    <w:rsid w:val="00967A84"/>
    <w:rsid w:val="009716C0"/>
    <w:rsid w:val="0099709E"/>
    <w:rsid w:val="009A642A"/>
    <w:rsid w:val="009B3639"/>
    <w:rsid w:val="009B3C50"/>
    <w:rsid w:val="009D35C5"/>
    <w:rsid w:val="009D6672"/>
    <w:rsid w:val="009E0032"/>
    <w:rsid w:val="009E5DC8"/>
    <w:rsid w:val="009E6AF7"/>
    <w:rsid w:val="00A003A2"/>
    <w:rsid w:val="00A16C01"/>
    <w:rsid w:val="00A25D0C"/>
    <w:rsid w:val="00A354A8"/>
    <w:rsid w:val="00A477AB"/>
    <w:rsid w:val="00A73281"/>
    <w:rsid w:val="00A82EB8"/>
    <w:rsid w:val="00A92E7C"/>
    <w:rsid w:val="00B00B92"/>
    <w:rsid w:val="00B22601"/>
    <w:rsid w:val="00B26F7B"/>
    <w:rsid w:val="00B35374"/>
    <w:rsid w:val="00B42FDC"/>
    <w:rsid w:val="00B4424F"/>
    <w:rsid w:val="00B608D9"/>
    <w:rsid w:val="00B831A3"/>
    <w:rsid w:val="00BA10E0"/>
    <w:rsid w:val="00BC0F6A"/>
    <w:rsid w:val="00BC75AF"/>
    <w:rsid w:val="00BD727F"/>
    <w:rsid w:val="00BE0756"/>
    <w:rsid w:val="00BE5277"/>
    <w:rsid w:val="00BE5F5F"/>
    <w:rsid w:val="00C12E6C"/>
    <w:rsid w:val="00C13C91"/>
    <w:rsid w:val="00C41F6D"/>
    <w:rsid w:val="00C44D53"/>
    <w:rsid w:val="00C73A7D"/>
    <w:rsid w:val="00C9372A"/>
    <w:rsid w:val="00C93AB8"/>
    <w:rsid w:val="00CA5F1E"/>
    <w:rsid w:val="00CB27A0"/>
    <w:rsid w:val="00D03452"/>
    <w:rsid w:val="00D32B97"/>
    <w:rsid w:val="00D57F06"/>
    <w:rsid w:val="00D60D52"/>
    <w:rsid w:val="00D6390D"/>
    <w:rsid w:val="00D751AA"/>
    <w:rsid w:val="00D820EF"/>
    <w:rsid w:val="00DC0131"/>
    <w:rsid w:val="00DC2CDE"/>
    <w:rsid w:val="00DC50B8"/>
    <w:rsid w:val="00DC581A"/>
    <w:rsid w:val="00DD5BAE"/>
    <w:rsid w:val="00DF6D2C"/>
    <w:rsid w:val="00E04815"/>
    <w:rsid w:val="00E0512A"/>
    <w:rsid w:val="00E4398D"/>
    <w:rsid w:val="00E626E8"/>
    <w:rsid w:val="00E72188"/>
    <w:rsid w:val="00E84E57"/>
    <w:rsid w:val="00E90193"/>
    <w:rsid w:val="00EB4194"/>
    <w:rsid w:val="00EB58D5"/>
    <w:rsid w:val="00EC46BC"/>
    <w:rsid w:val="00ED2F1D"/>
    <w:rsid w:val="00F0212C"/>
    <w:rsid w:val="00F07B1B"/>
    <w:rsid w:val="00F10567"/>
    <w:rsid w:val="00F245FA"/>
    <w:rsid w:val="00F31158"/>
    <w:rsid w:val="00F41085"/>
    <w:rsid w:val="00F66D94"/>
    <w:rsid w:val="00F67142"/>
    <w:rsid w:val="00F83AA4"/>
    <w:rsid w:val="00F85546"/>
    <w:rsid w:val="00F9198B"/>
    <w:rsid w:val="00FB12F6"/>
    <w:rsid w:val="00FE5A22"/>
    <w:rsid w:val="00FF4D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A3"/>
    <w:rPr>
      <w:rFonts w:ascii="Arial" w:hAnsi="Arial" w:cs="Arial"/>
      <w:sz w:val="24"/>
      <w:szCs w:val="24"/>
      <w:lang w:eastAsia="es-ES"/>
    </w:rPr>
  </w:style>
  <w:style w:type="paragraph" w:styleId="Ttulo1">
    <w:name w:val="heading 1"/>
    <w:basedOn w:val="Normal"/>
    <w:next w:val="Normal"/>
    <w:qFormat/>
    <w:rsid w:val="008D53A3"/>
    <w:pPr>
      <w:keepNext/>
      <w:widowControl w:val="0"/>
      <w:outlineLvl w:val="0"/>
    </w:pPr>
    <w:rPr>
      <w:b/>
      <w:bCs/>
      <w:color w:val="000000"/>
      <w:sz w:val="20"/>
      <w:szCs w:val="20"/>
      <w:lang w:val="es-ES"/>
    </w:rPr>
  </w:style>
  <w:style w:type="paragraph" w:styleId="Ttulo2">
    <w:name w:val="heading 2"/>
    <w:basedOn w:val="Normal"/>
    <w:next w:val="Normal"/>
    <w:qFormat/>
    <w:rsid w:val="008D53A3"/>
    <w:pPr>
      <w:keepNext/>
      <w:widowControl w:val="0"/>
      <w:jc w:val="right"/>
      <w:outlineLvl w:val="1"/>
    </w:pPr>
    <w:rPr>
      <w:b/>
      <w:bCs/>
      <w:color w:val="000000"/>
      <w:sz w:val="16"/>
      <w:szCs w:val="16"/>
      <w:lang w:val="es-ES"/>
    </w:rPr>
  </w:style>
  <w:style w:type="paragraph" w:styleId="Ttulo3">
    <w:name w:val="heading 3"/>
    <w:basedOn w:val="Normal"/>
    <w:next w:val="Normal"/>
    <w:qFormat/>
    <w:rsid w:val="008D53A3"/>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8D53A3"/>
    <w:rPr>
      <w:sz w:val="22"/>
      <w:szCs w:val="22"/>
    </w:rPr>
  </w:style>
  <w:style w:type="paragraph" w:styleId="Encabezado">
    <w:name w:val="header"/>
    <w:basedOn w:val="Normal"/>
    <w:rsid w:val="008D53A3"/>
    <w:pPr>
      <w:tabs>
        <w:tab w:val="center" w:pos="4419"/>
        <w:tab w:val="right" w:pos="8838"/>
      </w:tabs>
    </w:pPr>
  </w:style>
  <w:style w:type="paragraph" w:styleId="Piedepgina">
    <w:name w:val="footer"/>
    <w:basedOn w:val="Normal"/>
    <w:rsid w:val="008D53A3"/>
    <w:pPr>
      <w:tabs>
        <w:tab w:val="center" w:pos="4419"/>
        <w:tab w:val="right" w:pos="8838"/>
      </w:tabs>
    </w:pPr>
  </w:style>
  <w:style w:type="character" w:styleId="Nmerodepgina">
    <w:name w:val="page number"/>
    <w:basedOn w:val="Fuentedeprrafopredeter"/>
    <w:rsid w:val="008D53A3"/>
  </w:style>
  <w:style w:type="paragraph" w:customStyle="1" w:styleId="FaxNumber">
    <w:name w:val="FaxNumber"/>
    <w:basedOn w:val="Normal"/>
    <w:rsid w:val="008D53A3"/>
  </w:style>
  <w:style w:type="paragraph" w:customStyle="1" w:styleId="FaxVoice">
    <w:name w:val="FaxVoice"/>
    <w:basedOn w:val="Normal"/>
    <w:rsid w:val="008D53A3"/>
  </w:style>
  <w:style w:type="paragraph" w:customStyle="1" w:styleId="FaxDepartment">
    <w:name w:val="FaxDepartment"/>
    <w:basedOn w:val="Normal"/>
    <w:rsid w:val="008D53A3"/>
  </w:style>
  <w:style w:type="paragraph" w:customStyle="1" w:styleId="FaxRecFirstName">
    <w:name w:val="FaxRecFirstName"/>
    <w:basedOn w:val="Normal"/>
    <w:rsid w:val="008D53A3"/>
  </w:style>
  <w:style w:type="paragraph" w:customStyle="1" w:styleId="FaxCompany">
    <w:name w:val="FaxCompany"/>
    <w:basedOn w:val="Normal"/>
    <w:rsid w:val="008D53A3"/>
  </w:style>
  <w:style w:type="paragraph" w:customStyle="1" w:styleId="FaxSubject">
    <w:name w:val="FaxSubject"/>
    <w:basedOn w:val="Normal"/>
    <w:rsid w:val="008D53A3"/>
  </w:style>
  <w:style w:type="paragraph" w:customStyle="1" w:styleId="FaxRecLastName">
    <w:name w:val="FaxRecLastName"/>
    <w:basedOn w:val="Normal"/>
    <w:rsid w:val="008D53A3"/>
  </w:style>
  <w:style w:type="paragraph" w:styleId="Textoindependiente">
    <w:name w:val="Body Text"/>
    <w:basedOn w:val="Normal"/>
    <w:link w:val="TextoindependienteCar"/>
    <w:rsid w:val="008D53A3"/>
    <w:pPr>
      <w:jc w:val="both"/>
    </w:pPr>
    <w:rPr>
      <w:sz w:val="22"/>
      <w:szCs w:val="22"/>
      <w:lang w:val="es-ES_tradnl"/>
    </w:rPr>
  </w:style>
  <w:style w:type="paragraph" w:styleId="Textoindependiente2">
    <w:name w:val="Body Text 2"/>
    <w:basedOn w:val="Normal"/>
    <w:rsid w:val="008D53A3"/>
    <w:pPr>
      <w:numPr>
        <w:ilvl w:val="12"/>
      </w:numPr>
      <w:spacing w:line="360" w:lineRule="auto"/>
      <w:jc w:val="both"/>
    </w:pPr>
    <w:rPr>
      <w:rFonts w:ascii="Times New Roman" w:eastAsia="Batang" w:hAnsi="Times New Roman" w:cs="Times New Roman"/>
      <w:sz w:val="20"/>
      <w:szCs w:val="20"/>
    </w:rPr>
  </w:style>
  <w:style w:type="paragraph" w:styleId="Textoindependiente3">
    <w:name w:val="Body Text 3"/>
    <w:basedOn w:val="Normal"/>
    <w:link w:val="Textoindependiente3Car"/>
    <w:rsid w:val="008D53A3"/>
    <w:pPr>
      <w:jc w:val="both"/>
    </w:pPr>
    <w:rPr>
      <w:b/>
      <w:bCs/>
      <w:u w:val="single"/>
    </w:rPr>
  </w:style>
  <w:style w:type="paragraph" w:styleId="Sangra2detindependiente">
    <w:name w:val="Body Text Indent 2"/>
    <w:basedOn w:val="Normal"/>
    <w:rsid w:val="008D53A3"/>
    <w:pPr>
      <w:ind w:left="567"/>
      <w:jc w:val="both"/>
    </w:pPr>
    <w:rPr>
      <w:sz w:val="20"/>
      <w:szCs w:val="20"/>
    </w:rPr>
  </w:style>
  <w:style w:type="paragraph" w:styleId="Sangra3detindependiente">
    <w:name w:val="Body Text Indent 3"/>
    <w:basedOn w:val="Normal"/>
    <w:rsid w:val="008D53A3"/>
    <w:pPr>
      <w:ind w:left="708"/>
      <w:jc w:val="both"/>
    </w:pPr>
    <w:rPr>
      <w:i/>
      <w:iCs/>
      <w:sz w:val="20"/>
      <w:szCs w:val="20"/>
    </w:rPr>
  </w:style>
  <w:style w:type="paragraph" w:styleId="Textodeglobo">
    <w:name w:val="Balloon Text"/>
    <w:basedOn w:val="Normal"/>
    <w:semiHidden/>
    <w:rsid w:val="00F245FA"/>
    <w:rPr>
      <w:rFonts w:ascii="Tahoma" w:hAnsi="Tahoma" w:cs="Tahoma"/>
      <w:sz w:val="16"/>
      <w:szCs w:val="16"/>
    </w:rPr>
  </w:style>
  <w:style w:type="paragraph" w:styleId="Sangradetextonormal">
    <w:name w:val="Body Text Indent"/>
    <w:basedOn w:val="Normal"/>
    <w:link w:val="SangradetextonormalCar"/>
    <w:rsid w:val="00CA5F1E"/>
    <w:pPr>
      <w:spacing w:after="120"/>
      <w:ind w:left="283"/>
    </w:pPr>
  </w:style>
  <w:style w:type="character" w:customStyle="1" w:styleId="SangradetextonormalCar">
    <w:name w:val="Sangría de texto normal Car"/>
    <w:basedOn w:val="Fuentedeprrafopredeter"/>
    <w:link w:val="Sangradetextonormal"/>
    <w:rsid w:val="00CA5F1E"/>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CA5F1E"/>
    <w:rPr>
      <w:rFonts w:ascii="Arial" w:hAnsi="Arial" w:cs="Arial"/>
      <w:sz w:val="22"/>
      <w:szCs w:val="22"/>
      <w:lang w:val="es-ES_tradnl" w:eastAsia="es-ES"/>
    </w:rPr>
  </w:style>
  <w:style w:type="character" w:customStyle="1" w:styleId="Textoindependiente3Car">
    <w:name w:val="Texto independiente 3 Car"/>
    <w:basedOn w:val="Fuentedeprrafopredeter"/>
    <w:link w:val="Textoindependiente3"/>
    <w:rsid w:val="00CA5F1E"/>
    <w:rPr>
      <w:rFonts w:ascii="Arial" w:hAnsi="Arial" w:cs="Arial"/>
      <w:b/>
      <w:bCs/>
      <w:sz w:val="24"/>
      <w:szCs w:val="24"/>
      <w:u w:val="single"/>
      <w:lang w:eastAsia="es-ES"/>
    </w:rPr>
  </w:style>
  <w:style w:type="character" w:styleId="Hipervnculo">
    <w:name w:val="Hyperlink"/>
    <w:basedOn w:val="Fuentedeprrafopredeter"/>
    <w:rsid w:val="00CA5F1E"/>
    <w:rPr>
      <w:color w:val="0000FF"/>
      <w:u w:val="single"/>
    </w:rPr>
  </w:style>
  <w:style w:type="paragraph" w:styleId="Prrafodelista">
    <w:name w:val="List Paragraph"/>
    <w:basedOn w:val="Normal"/>
    <w:uiPriority w:val="34"/>
    <w:qFormat/>
    <w:rsid w:val="00C73A7D"/>
    <w:pPr>
      <w:ind w:left="708"/>
    </w:pPr>
  </w:style>
  <w:style w:type="paragraph" w:styleId="Ttulo">
    <w:name w:val="Title"/>
    <w:basedOn w:val="Normal"/>
    <w:link w:val="TtuloCar"/>
    <w:qFormat/>
    <w:rsid w:val="00921634"/>
    <w:pPr>
      <w:jc w:val="center"/>
    </w:pPr>
    <w:rPr>
      <w:b/>
      <w:bCs/>
    </w:rPr>
  </w:style>
  <w:style w:type="character" w:customStyle="1" w:styleId="TtuloCar">
    <w:name w:val="Título Car"/>
    <w:basedOn w:val="Fuentedeprrafopredeter"/>
    <w:link w:val="Ttulo"/>
    <w:rsid w:val="00921634"/>
    <w:rPr>
      <w:rFonts w:ascii="Arial"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778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quisiciones@corteelector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D8D9-525C-44D1-86F9-20E312A2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1582</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10297</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8</cp:revision>
  <cp:lastPrinted>2020-01-15T14:57:00Z</cp:lastPrinted>
  <dcterms:created xsi:type="dcterms:W3CDTF">2019-01-11T17:58:00Z</dcterms:created>
  <dcterms:modified xsi:type="dcterms:W3CDTF">2020-02-04T15:14:00Z</dcterms:modified>
</cp:coreProperties>
</file>