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45C" w:rsidRPr="0095327F" w:rsidRDefault="0053445C" w:rsidP="00583B73">
      <w:pPr>
        <w:jc w:val="center"/>
        <w:rPr>
          <w:rFonts w:ascii="Arial" w:hAnsi="Arial" w:cs="Arial"/>
          <w:b/>
          <w:bCs/>
          <w:color w:val="0000FF"/>
          <w:sz w:val="22"/>
          <w:szCs w:val="22"/>
          <w:lang w:val="es-ES_tradnl"/>
        </w:rPr>
      </w:pPr>
      <w:r w:rsidRPr="0095327F">
        <w:rPr>
          <w:rFonts w:ascii="Arial" w:hAnsi="Arial" w:cs="Arial"/>
          <w:b/>
          <w:bCs/>
          <w:color w:val="0000FF"/>
          <w:sz w:val="22"/>
          <w:szCs w:val="22"/>
          <w:u w:val="single"/>
          <w:lang w:val="es-ES_tradnl"/>
        </w:rPr>
        <w:t xml:space="preserve">LICITACION ABREVIADA Nº </w:t>
      </w:r>
      <w:r w:rsidR="00DF6586">
        <w:rPr>
          <w:rFonts w:ascii="Arial" w:hAnsi="Arial" w:cs="Arial"/>
          <w:b/>
          <w:bCs/>
          <w:color w:val="0000FF"/>
          <w:sz w:val="22"/>
          <w:szCs w:val="22"/>
          <w:u w:val="single"/>
          <w:lang w:val="es-ES_tradnl"/>
        </w:rPr>
        <w:t>02</w:t>
      </w:r>
      <w:r w:rsidRPr="0095327F">
        <w:rPr>
          <w:rFonts w:ascii="Arial" w:hAnsi="Arial" w:cs="Arial"/>
          <w:b/>
          <w:bCs/>
          <w:color w:val="0000FF"/>
          <w:sz w:val="22"/>
          <w:szCs w:val="22"/>
          <w:u w:val="single"/>
          <w:lang w:val="es-ES_tradnl"/>
        </w:rPr>
        <w:t>/</w:t>
      </w:r>
      <w:r w:rsidR="00DF6586">
        <w:rPr>
          <w:rFonts w:ascii="Arial" w:hAnsi="Arial" w:cs="Arial"/>
          <w:b/>
          <w:bCs/>
          <w:color w:val="0000FF"/>
          <w:sz w:val="22"/>
          <w:szCs w:val="22"/>
          <w:u w:val="single"/>
          <w:lang w:val="es-ES_tradnl"/>
        </w:rPr>
        <w:t>20</w:t>
      </w:r>
      <w:r w:rsidRPr="0095327F">
        <w:rPr>
          <w:rFonts w:ascii="Arial" w:hAnsi="Arial" w:cs="Arial"/>
          <w:b/>
          <w:bCs/>
          <w:color w:val="0000FF"/>
          <w:sz w:val="22"/>
          <w:szCs w:val="22"/>
          <w:u w:val="single"/>
          <w:lang w:val="es-ES_tradnl"/>
        </w:rPr>
        <w:t>.</w:t>
      </w:r>
    </w:p>
    <w:p w:rsidR="0053445C" w:rsidRPr="0095327F" w:rsidRDefault="0053445C" w:rsidP="00583B73">
      <w:pPr>
        <w:jc w:val="center"/>
        <w:rPr>
          <w:rFonts w:ascii="Arial" w:hAnsi="Arial" w:cs="Arial"/>
          <w:b/>
          <w:bCs/>
          <w:color w:val="0000FF"/>
          <w:sz w:val="22"/>
          <w:szCs w:val="22"/>
          <w:lang w:val="es-ES_tradnl"/>
        </w:rPr>
      </w:pPr>
    </w:p>
    <w:p w:rsidR="0053445C" w:rsidRPr="0095327F" w:rsidRDefault="0053445C" w:rsidP="00583B73">
      <w:pPr>
        <w:jc w:val="center"/>
        <w:rPr>
          <w:rFonts w:ascii="Arial" w:hAnsi="Arial" w:cs="Arial"/>
          <w:b/>
          <w:bCs/>
          <w:color w:val="0000FF"/>
          <w:sz w:val="22"/>
          <w:szCs w:val="22"/>
          <w:lang w:val="es-ES_tradnl"/>
        </w:rPr>
      </w:pPr>
      <w:r w:rsidRPr="0095327F">
        <w:rPr>
          <w:rFonts w:ascii="Arial" w:hAnsi="Arial" w:cs="Arial"/>
          <w:b/>
          <w:bCs/>
          <w:color w:val="0000FF"/>
          <w:sz w:val="22"/>
          <w:szCs w:val="22"/>
        </w:rPr>
        <w:t xml:space="preserve">ADQUISICIÓN DE </w:t>
      </w:r>
      <w:r w:rsidR="00DF6586">
        <w:rPr>
          <w:rFonts w:ascii="Arial" w:hAnsi="Arial" w:cs="Arial"/>
          <w:b/>
          <w:bCs/>
          <w:color w:val="0000FF"/>
          <w:sz w:val="22"/>
          <w:szCs w:val="22"/>
        </w:rPr>
        <w:t>SISTEMA DE DETECCIÓN DE ALARMA DE INCENDIO</w:t>
      </w:r>
    </w:p>
    <w:p w:rsidR="0053445C" w:rsidRPr="0095327F" w:rsidRDefault="0053445C" w:rsidP="00583B73">
      <w:pPr>
        <w:jc w:val="both"/>
        <w:rPr>
          <w:rFonts w:ascii="Arial" w:hAnsi="Arial" w:cs="Arial"/>
          <w:sz w:val="22"/>
          <w:szCs w:val="22"/>
          <w:lang w:val="es-ES_tradnl"/>
        </w:rPr>
      </w:pPr>
      <w:r w:rsidRPr="0095327F">
        <w:rPr>
          <w:rFonts w:ascii="Arial" w:hAnsi="Arial" w:cs="Arial"/>
          <w:b/>
          <w:bCs/>
          <w:sz w:val="22"/>
          <w:szCs w:val="22"/>
          <w:lang w:val="es-ES_tradnl"/>
        </w:rPr>
        <w:t>=======================================================================</w:t>
      </w:r>
    </w:p>
    <w:p w:rsidR="009061B4" w:rsidRPr="0095327F" w:rsidRDefault="009061B4" w:rsidP="00583B73">
      <w:pPr>
        <w:pStyle w:val="Textoindependiente"/>
        <w:spacing w:line="240" w:lineRule="auto"/>
        <w:ind w:firstLine="851"/>
        <w:rPr>
          <w:rFonts w:ascii="Arial" w:hAnsi="Arial" w:cs="Arial"/>
          <w:sz w:val="22"/>
          <w:szCs w:val="22"/>
        </w:rPr>
      </w:pPr>
      <w:r w:rsidRPr="0095327F">
        <w:rPr>
          <w:rFonts w:ascii="Arial" w:hAnsi="Arial" w:cs="Arial"/>
          <w:sz w:val="22"/>
          <w:szCs w:val="22"/>
        </w:rPr>
        <w:t>El presente Pliego de Condiciones Particulares y Memoria Descriptiva conjuntamente con el Pliego Único de Bases y Condiciones Generales aprobado por Decreto 131/014, fijan las condiciones que han de regir en el presente llamado a Licitación Abreviada para:</w:t>
      </w:r>
    </w:p>
    <w:p w:rsidR="0053445C" w:rsidRPr="0095327F" w:rsidRDefault="0053445C" w:rsidP="00583B73">
      <w:pPr>
        <w:jc w:val="both"/>
        <w:rPr>
          <w:rFonts w:ascii="Arial" w:hAnsi="Arial" w:cs="Arial"/>
          <w:b/>
          <w:bCs/>
          <w:sz w:val="22"/>
          <w:szCs w:val="22"/>
        </w:rPr>
      </w:pPr>
      <w:r w:rsidRPr="0095327F">
        <w:rPr>
          <w:rFonts w:ascii="Arial" w:hAnsi="Arial" w:cs="Arial"/>
          <w:b/>
          <w:bCs/>
          <w:sz w:val="22"/>
          <w:szCs w:val="22"/>
        </w:rPr>
        <w:t>=======================================================================</w:t>
      </w:r>
    </w:p>
    <w:p w:rsidR="0053445C" w:rsidRPr="0095327F" w:rsidRDefault="0053445C" w:rsidP="00583B73">
      <w:pPr>
        <w:jc w:val="both"/>
        <w:rPr>
          <w:rFonts w:ascii="Arial" w:hAnsi="Arial" w:cs="Arial"/>
          <w:b/>
          <w:bCs/>
          <w:sz w:val="22"/>
          <w:szCs w:val="22"/>
        </w:rPr>
      </w:pPr>
      <w:r w:rsidRPr="0095327F">
        <w:rPr>
          <w:rFonts w:ascii="Arial" w:hAnsi="Arial" w:cs="Arial"/>
          <w:b/>
          <w:bCs/>
          <w:sz w:val="22"/>
          <w:szCs w:val="22"/>
        </w:rPr>
        <w:t>Art. 1.   OBJETO.</w:t>
      </w:r>
    </w:p>
    <w:p w:rsidR="0053445C" w:rsidRPr="0095327F" w:rsidRDefault="0053445C" w:rsidP="00583B73">
      <w:pPr>
        <w:jc w:val="both"/>
        <w:rPr>
          <w:rFonts w:ascii="Arial" w:hAnsi="Arial" w:cs="Arial"/>
          <w:sz w:val="22"/>
          <w:szCs w:val="22"/>
        </w:rPr>
      </w:pPr>
    </w:p>
    <w:p w:rsidR="0053445C" w:rsidRPr="0095327F" w:rsidRDefault="004A11B9" w:rsidP="00583B73">
      <w:pPr>
        <w:ind w:firstLine="851"/>
        <w:jc w:val="both"/>
        <w:rPr>
          <w:rFonts w:ascii="Arial" w:hAnsi="Arial" w:cs="Arial"/>
          <w:sz w:val="22"/>
          <w:szCs w:val="22"/>
          <w:vertAlign w:val="superscript"/>
          <w:lang w:val="es-ES_tradnl"/>
        </w:rPr>
      </w:pPr>
      <w:r w:rsidRPr="0095327F">
        <w:rPr>
          <w:rFonts w:ascii="Arial" w:hAnsi="Arial" w:cs="Arial"/>
          <w:sz w:val="22"/>
          <w:szCs w:val="22"/>
          <w:lang w:val="es-ES_tradnl"/>
        </w:rPr>
        <w:t xml:space="preserve">Suministro e instalación de </w:t>
      </w:r>
      <w:r w:rsidR="000A095C" w:rsidRPr="0095327F">
        <w:rPr>
          <w:rFonts w:ascii="Arial" w:hAnsi="Arial" w:cs="Arial"/>
          <w:sz w:val="22"/>
          <w:szCs w:val="22"/>
          <w:lang w:val="es-ES_tradnl"/>
        </w:rPr>
        <w:t>Sistema de detección y alarma de incendio y mantenimiento preventivo y correctivo.</w:t>
      </w:r>
      <w:r w:rsidR="005C3EFE" w:rsidRPr="0095327F">
        <w:rPr>
          <w:rFonts w:ascii="Arial" w:hAnsi="Arial" w:cs="Arial"/>
          <w:sz w:val="22"/>
          <w:szCs w:val="22"/>
          <w:lang w:val="es-ES_tradnl"/>
        </w:rPr>
        <w:t xml:space="preserve"> </w:t>
      </w:r>
      <w:r w:rsidR="00B10187" w:rsidRPr="0095327F">
        <w:rPr>
          <w:rFonts w:ascii="Arial" w:hAnsi="Arial" w:cs="Arial"/>
          <w:sz w:val="22"/>
          <w:szCs w:val="22"/>
          <w:lang w:val="es-ES_tradnl"/>
        </w:rPr>
        <w:t xml:space="preserve"> </w:t>
      </w:r>
    </w:p>
    <w:p w:rsidR="0053445C" w:rsidRPr="0095327F" w:rsidRDefault="0053445C" w:rsidP="00583B73">
      <w:pPr>
        <w:ind w:firstLine="851"/>
        <w:jc w:val="both"/>
        <w:rPr>
          <w:rFonts w:ascii="Arial" w:hAnsi="Arial" w:cs="Arial"/>
          <w:sz w:val="22"/>
          <w:szCs w:val="22"/>
          <w:lang w:val="es-ES_tradnl"/>
        </w:rPr>
      </w:pPr>
    </w:p>
    <w:p w:rsidR="0053445C" w:rsidRPr="0095327F" w:rsidRDefault="0053445C" w:rsidP="00583B73">
      <w:pPr>
        <w:jc w:val="both"/>
        <w:rPr>
          <w:rFonts w:ascii="Arial" w:hAnsi="Arial" w:cs="Arial"/>
          <w:sz w:val="22"/>
          <w:szCs w:val="22"/>
          <w:lang w:val="es-ES_tradnl"/>
        </w:rPr>
      </w:pPr>
      <w:r w:rsidRPr="0095327F">
        <w:rPr>
          <w:rFonts w:ascii="Arial" w:hAnsi="Arial" w:cs="Arial"/>
          <w:sz w:val="22"/>
          <w:szCs w:val="22"/>
          <w:lang w:val="es-ES_tradnl"/>
        </w:rPr>
        <w:t xml:space="preserve">     </w:t>
      </w:r>
    </w:p>
    <w:p w:rsidR="0053445C" w:rsidRPr="0095327F" w:rsidRDefault="0053445C" w:rsidP="00583B73">
      <w:pPr>
        <w:jc w:val="both"/>
        <w:rPr>
          <w:rFonts w:ascii="Arial" w:hAnsi="Arial" w:cs="Arial"/>
          <w:b/>
          <w:bCs/>
          <w:sz w:val="22"/>
          <w:szCs w:val="22"/>
        </w:rPr>
      </w:pPr>
      <w:r w:rsidRPr="0095327F">
        <w:rPr>
          <w:rFonts w:ascii="Arial" w:hAnsi="Arial" w:cs="Arial"/>
          <w:b/>
          <w:bCs/>
          <w:sz w:val="22"/>
          <w:szCs w:val="22"/>
        </w:rPr>
        <w:t xml:space="preserve">Art. 2.  REQUISITOS </w:t>
      </w:r>
      <w:r w:rsidR="0079641A" w:rsidRPr="0095327F">
        <w:rPr>
          <w:rFonts w:ascii="Arial" w:hAnsi="Arial" w:cs="Arial"/>
          <w:b/>
          <w:bCs/>
          <w:sz w:val="22"/>
          <w:szCs w:val="22"/>
        </w:rPr>
        <w:t>EXCLUYENTE</w:t>
      </w:r>
      <w:r w:rsidR="001420D6" w:rsidRPr="0095327F">
        <w:rPr>
          <w:rFonts w:ascii="Arial" w:hAnsi="Arial" w:cs="Arial"/>
          <w:b/>
          <w:bCs/>
          <w:sz w:val="22"/>
          <w:szCs w:val="22"/>
        </w:rPr>
        <w:t>S</w:t>
      </w:r>
      <w:r w:rsidRPr="0095327F">
        <w:rPr>
          <w:rFonts w:ascii="Arial" w:hAnsi="Arial" w:cs="Arial"/>
          <w:b/>
          <w:bCs/>
          <w:sz w:val="22"/>
          <w:szCs w:val="22"/>
        </w:rPr>
        <w:t xml:space="preserve">. </w:t>
      </w:r>
    </w:p>
    <w:p w:rsidR="0053445C" w:rsidRPr="0095327F" w:rsidRDefault="0053445C" w:rsidP="00583B73">
      <w:pPr>
        <w:jc w:val="both"/>
        <w:rPr>
          <w:rFonts w:ascii="Arial" w:hAnsi="Arial" w:cs="Arial"/>
          <w:b/>
          <w:bCs/>
          <w:sz w:val="22"/>
          <w:szCs w:val="22"/>
        </w:rPr>
      </w:pPr>
    </w:p>
    <w:p w:rsidR="0053445C" w:rsidRPr="0095327F" w:rsidRDefault="001420D6" w:rsidP="00583B73">
      <w:pPr>
        <w:jc w:val="both"/>
        <w:rPr>
          <w:rFonts w:ascii="Arial" w:hAnsi="Arial" w:cs="Arial"/>
          <w:bCs/>
          <w:sz w:val="22"/>
          <w:szCs w:val="22"/>
        </w:rPr>
      </w:pPr>
      <w:r w:rsidRPr="0095327F">
        <w:rPr>
          <w:rFonts w:ascii="Arial" w:hAnsi="Arial" w:cs="Arial"/>
          <w:bCs/>
          <w:sz w:val="22"/>
          <w:szCs w:val="22"/>
        </w:rPr>
        <w:t xml:space="preserve">La empresa oferente deberá: </w:t>
      </w:r>
    </w:p>
    <w:p w:rsidR="001420D6" w:rsidRPr="0095327F" w:rsidRDefault="001420D6" w:rsidP="00583B73">
      <w:pPr>
        <w:jc w:val="both"/>
        <w:rPr>
          <w:rFonts w:ascii="Arial" w:hAnsi="Arial" w:cs="Arial"/>
          <w:b/>
          <w:bCs/>
          <w:sz w:val="22"/>
          <w:szCs w:val="22"/>
        </w:rPr>
      </w:pPr>
    </w:p>
    <w:p w:rsidR="0053445C" w:rsidRPr="0095327F" w:rsidRDefault="0053445C" w:rsidP="00583B73">
      <w:pPr>
        <w:suppressAutoHyphens/>
        <w:ind w:firstLine="851"/>
        <w:jc w:val="both"/>
        <w:rPr>
          <w:rFonts w:ascii="Arial" w:hAnsi="Arial" w:cs="Arial"/>
          <w:sz w:val="22"/>
          <w:szCs w:val="22"/>
        </w:rPr>
      </w:pPr>
      <w:r w:rsidRPr="0095327F">
        <w:rPr>
          <w:rFonts w:ascii="Arial" w:hAnsi="Arial" w:cs="Arial"/>
          <w:b/>
          <w:sz w:val="22"/>
          <w:szCs w:val="22"/>
        </w:rPr>
        <w:t>2.1.</w:t>
      </w:r>
      <w:r w:rsidRPr="0095327F">
        <w:rPr>
          <w:rFonts w:ascii="Arial" w:hAnsi="Arial" w:cs="Arial"/>
          <w:sz w:val="22"/>
          <w:szCs w:val="22"/>
        </w:rPr>
        <w:t xml:space="preserve"> </w:t>
      </w:r>
      <w:r w:rsidR="001420D6" w:rsidRPr="0095327F">
        <w:rPr>
          <w:rFonts w:ascii="Arial" w:hAnsi="Arial" w:cs="Arial"/>
          <w:sz w:val="22"/>
          <w:szCs w:val="22"/>
        </w:rPr>
        <w:t>C</w:t>
      </w:r>
      <w:r w:rsidRPr="0095327F">
        <w:rPr>
          <w:rFonts w:ascii="Arial" w:hAnsi="Arial" w:cs="Arial"/>
          <w:sz w:val="22"/>
          <w:szCs w:val="22"/>
        </w:rPr>
        <w:t>umplir con los requisitos formales de la oferta: redacción, domicilio e identificación, previstos en el numeral 8 del Pliego Único de Bases y Condiciones Generales.</w:t>
      </w:r>
    </w:p>
    <w:p w:rsidR="009225F8" w:rsidRPr="0095327F" w:rsidRDefault="009225F8" w:rsidP="00583B73">
      <w:pPr>
        <w:suppressAutoHyphens/>
        <w:ind w:firstLine="851"/>
        <w:jc w:val="both"/>
        <w:rPr>
          <w:rFonts w:ascii="Arial" w:hAnsi="Arial" w:cs="Arial"/>
          <w:sz w:val="22"/>
          <w:szCs w:val="22"/>
        </w:rPr>
      </w:pPr>
    </w:p>
    <w:p w:rsidR="009225F8" w:rsidRPr="0095327F" w:rsidRDefault="009225F8" w:rsidP="00583B73">
      <w:pPr>
        <w:suppressAutoHyphens/>
        <w:ind w:firstLine="851"/>
        <w:jc w:val="both"/>
        <w:rPr>
          <w:rFonts w:ascii="Arial" w:hAnsi="Arial" w:cs="Arial"/>
          <w:sz w:val="22"/>
          <w:szCs w:val="22"/>
        </w:rPr>
      </w:pPr>
      <w:r w:rsidRPr="0095327F">
        <w:rPr>
          <w:rFonts w:ascii="Arial" w:hAnsi="Arial" w:cs="Arial"/>
          <w:b/>
          <w:sz w:val="22"/>
          <w:szCs w:val="22"/>
        </w:rPr>
        <w:t>2.2.</w:t>
      </w:r>
      <w:r w:rsidRPr="0095327F">
        <w:rPr>
          <w:rFonts w:ascii="Arial" w:hAnsi="Arial" w:cs="Arial"/>
          <w:sz w:val="22"/>
          <w:szCs w:val="22"/>
        </w:rPr>
        <w:t xml:space="preserve"> </w:t>
      </w:r>
      <w:r w:rsidR="001420D6" w:rsidRPr="0095327F">
        <w:rPr>
          <w:rFonts w:ascii="Arial" w:hAnsi="Arial" w:cs="Arial"/>
          <w:sz w:val="22"/>
          <w:szCs w:val="22"/>
        </w:rPr>
        <w:t xml:space="preserve">Estar </w:t>
      </w:r>
      <w:r w:rsidRPr="0095327F">
        <w:rPr>
          <w:rFonts w:ascii="Arial" w:hAnsi="Arial" w:cs="Arial"/>
          <w:sz w:val="22"/>
          <w:szCs w:val="22"/>
        </w:rPr>
        <w:t>inscript</w:t>
      </w:r>
      <w:r w:rsidR="001420D6" w:rsidRPr="0095327F">
        <w:rPr>
          <w:rFonts w:ascii="Arial" w:hAnsi="Arial" w:cs="Arial"/>
          <w:sz w:val="22"/>
          <w:szCs w:val="22"/>
        </w:rPr>
        <w:t>o</w:t>
      </w:r>
      <w:r w:rsidRPr="0095327F">
        <w:rPr>
          <w:rFonts w:ascii="Arial" w:hAnsi="Arial" w:cs="Arial"/>
          <w:sz w:val="22"/>
          <w:szCs w:val="22"/>
        </w:rPr>
        <w:t xml:space="preserve"> en</w:t>
      </w:r>
      <w:r w:rsidR="001420D6" w:rsidRPr="0095327F">
        <w:rPr>
          <w:rFonts w:ascii="Arial" w:hAnsi="Arial" w:cs="Arial"/>
          <w:sz w:val="22"/>
          <w:szCs w:val="22"/>
        </w:rPr>
        <w:t xml:space="preserve"> el</w:t>
      </w:r>
      <w:r w:rsidRPr="0095327F">
        <w:rPr>
          <w:rFonts w:ascii="Arial" w:hAnsi="Arial" w:cs="Arial"/>
          <w:sz w:val="22"/>
          <w:szCs w:val="22"/>
        </w:rPr>
        <w:t xml:space="preserve"> R</w:t>
      </w:r>
      <w:r w:rsidR="004905A3" w:rsidRPr="0095327F">
        <w:rPr>
          <w:rFonts w:ascii="Arial" w:hAnsi="Arial" w:cs="Arial"/>
          <w:sz w:val="22"/>
          <w:szCs w:val="22"/>
        </w:rPr>
        <w:t xml:space="preserve">egistro Único de </w:t>
      </w:r>
      <w:r w:rsidRPr="0095327F">
        <w:rPr>
          <w:rFonts w:ascii="Arial" w:hAnsi="Arial" w:cs="Arial"/>
          <w:sz w:val="22"/>
          <w:szCs w:val="22"/>
        </w:rPr>
        <w:t>P</w:t>
      </w:r>
      <w:r w:rsidR="004905A3" w:rsidRPr="0095327F">
        <w:rPr>
          <w:rFonts w:ascii="Arial" w:hAnsi="Arial" w:cs="Arial"/>
          <w:sz w:val="22"/>
          <w:szCs w:val="22"/>
        </w:rPr>
        <w:t xml:space="preserve">roveedores del </w:t>
      </w:r>
      <w:r w:rsidRPr="0095327F">
        <w:rPr>
          <w:rFonts w:ascii="Arial" w:hAnsi="Arial" w:cs="Arial"/>
          <w:sz w:val="22"/>
          <w:szCs w:val="22"/>
        </w:rPr>
        <w:t>E</w:t>
      </w:r>
      <w:r w:rsidR="004905A3" w:rsidRPr="0095327F">
        <w:rPr>
          <w:rFonts w:ascii="Arial" w:hAnsi="Arial" w:cs="Arial"/>
          <w:sz w:val="22"/>
          <w:szCs w:val="22"/>
        </w:rPr>
        <w:t>stado (RUPE)</w:t>
      </w:r>
      <w:r w:rsidRPr="0095327F">
        <w:rPr>
          <w:rFonts w:ascii="Arial" w:hAnsi="Arial" w:cs="Arial"/>
          <w:sz w:val="22"/>
          <w:szCs w:val="22"/>
        </w:rPr>
        <w:t xml:space="preserve"> en alguno de</w:t>
      </w:r>
      <w:r w:rsidR="004905A3" w:rsidRPr="0095327F">
        <w:rPr>
          <w:rFonts w:ascii="Arial" w:hAnsi="Arial" w:cs="Arial"/>
          <w:sz w:val="22"/>
          <w:szCs w:val="22"/>
        </w:rPr>
        <w:t xml:space="preserve"> estos</w:t>
      </w:r>
      <w:r w:rsidRPr="0095327F">
        <w:rPr>
          <w:rFonts w:ascii="Arial" w:hAnsi="Arial" w:cs="Arial"/>
          <w:sz w:val="22"/>
          <w:szCs w:val="22"/>
        </w:rPr>
        <w:t xml:space="preserve"> tres estados</w:t>
      </w:r>
      <w:r w:rsidR="004905A3" w:rsidRPr="0095327F">
        <w:rPr>
          <w:rFonts w:ascii="Arial" w:hAnsi="Arial" w:cs="Arial"/>
          <w:sz w:val="22"/>
          <w:szCs w:val="22"/>
        </w:rPr>
        <w:t>: ACTIVO, EN INGRESO e INGRESO SIIF.</w:t>
      </w:r>
    </w:p>
    <w:p w:rsidR="009225F8" w:rsidRPr="0095327F" w:rsidRDefault="009225F8" w:rsidP="00583B73">
      <w:pPr>
        <w:suppressAutoHyphens/>
        <w:ind w:firstLine="851"/>
        <w:jc w:val="both"/>
        <w:rPr>
          <w:rFonts w:ascii="Arial" w:hAnsi="Arial" w:cs="Arial"/>
          <w:sz w:val="22"/>
          <w:szCs w:val="22"/>
        </w:rPr>
      </w:pPr>
    </w:p>
    <w:p w:rsidR="009225F8" w:rsidRPr="0095327F" w:rsidRDefault="004905A3" w:rsidP="00583B73">
      <w:pPr>
        <w:ind w:firstLine="840"/>
        <w:jc w:val="both"/>
        <w:rPr>
          <w:rFonts w:ascii="Arial" w:hAnsi="Arial" w:cs="Arial"/>
          <w:sz w:val="22"/>
          <w:szCs w:val="22"/>
        </w:rPr>
      </w:pPr>
      <w:r w:rsidRPr="0095327F">
        <w:rPr>
          <w:rFonts w:ascii="Arial" w:hAnsi="Arial" w:cs="Arial"/>
          <w:b/>
          <w:sz w:val="22"/>
          <w:szCs w:val="22"/>
        </w:rPr>
        <w:t>2.3.</w:t>
      </w:r>
      <w:r w:rsidR="001420D6" w:rsidRPr="0095327F">
        <w:rPr>
          <w:rFonts w:ascii="Arial" w:hAnsi="Arial" w:cs="Arial"/>
          <w:b/>
          <w:sz w:val="22"/>
          <w:szCs w:val="22"/>
        </w:rPr>
        <w:t xml:space="preserve"> </w:t>
      </w:r>
      <w:r w:rsidR="001420D6" w:rsidRPr="0095327F">
        <w:rPr>
          <w:rFonts w:ascii="Arial" w:hAnsi="Arial" w:cs="Arial"/>
          <w:sz w:val="22"/>
          <w:szCs w:val="22"/>
        </w:rPr>
        <w:t>Presentar</w:t>
      </w:r>
      <w:r w:rsidR="009225F8" w:rsidRPr="0095327F">
        <w:rPr>
          <w:rFonts w:ascii="Arial" w:hAnsi="Arial" w:cs="Arial"/>
          <w:sz w:val="22"/>
          <w:szCs w:val="22"/>
        </w:rPr>
        <w:t xml:space="preserve"> Formulario de </w:t>
      </w:r>
      <w:r w:rsidR="001420D6" w:rsidRPr="0095327F">
        <w:rPr>
          <w:rFonts w:ascii="Arial" w:hAnsi="Arial" w:cs="Arial"/>
          <w:sz w:val="22"/>
          <w:szCs w:val="22"/>
        </w:rPr>
        <w:t>I</w:t>
      </w:r>
      <w:r w:rsidR="009225F8" w:rsidRPr="0095327F">
        <w:rPr>
          <w:rFonts w:ascii="Arial" w:hAnsi="Arial" w:cs="Arial"/>
          <w:sz w:val="22"/>
          <w:szCs w:val="22"/>
        </w:rPr>
        <w:t xml:space="preserve">dentificación del </w:t>
      </w:r>
      <w:r w:rsidR="001420D6" w:rsidRPr="0095327F">
        <w:rPr>
          <w:rFonts w:ascii="Arial" w:hAnsi="Arial" w:cs="Arial"/>
          <w:sz w:val="22"/>
          <w:szCs w:val="22"/>
        </w:rPr>
        <w:t>O</w:t>
      </w:r>
      <w:r w:rsidR="009225F8" w:rsidRPr="0095327F">
        <w:rPr>
          <w:rFonts w:ascii="Arial" w:hAnsi="Arial" w:cs="Arial"/>
          <w:sz w:val="22"/>
          <w:szCs w:val="22"/>
        </w:rPr>
        <w:t>ferente</w:t>
      </w:r>
      <w:r w:rsidR="00B813AE" w:rsidRPr="0095327F">
        <w:rPr>
          <w:rFonts w:ascii="Arial" w:hAnsi="Arial" w:cs="Arial"/>
          <w:sz w:val="22"/>
          <w:szCs w:val="22"/>
        </w:rPr>
        <w:t xml:space="preserve"> </w:t>
      </w:r>
      <w:r w:rsidR="00B813AE" w:rsidRPr="0095327F">
        <w:rPr>
          <w:rFonts w:ascii="Arial" w:hAnsi="Arial" w:cs="Arial"/>
          <w:sz w:val="22"/>
          <w:szCs w:val="22"/>
          <w:u w:val="single"/>
        </w:rPr>
        <w:t>debidamente firmado por quien tenga poderes suficientes</w:t>
      </w:r>
      <w:r w:rsidR="00B813AE" w:rsidRPr="0095327F">
        <w:rPr>
          <w:rFonts w:ascii="Arial" w:hAnsi="Arial" w:cs="Arial"/>
          <w:sz w:val="22"/>
          <w:szCs w:val="22"/>
        </w:rPr>
        <w:t xml:space="preserve"> para representar a la empresa oferente acreditados en RUPE</w:t>
      </w:r>
      <w:r w:rsidR="009225F8" w:rsidRPr="0095327F">
        <w:rPr>
          <w:rFonts w:ascii="Arial" w:hAnsi="Arial" w:cs="Arial"/>
          <w:sz w:val="22"/>
          <w:szCs w:val="22"/>
        </w:rPr>
        <w:t>. (Anexo I)</w:t>
      </w:r>
    </w:p>
    <w:p w:rsidR="00772E60" w:rsidRPr="0095327F" w:rsidRDefault="00772E60" w:rsidP="00583B73">
      <w:pPr>
        <w:ind w:firstLine="840"/>
        <w:jc w:val="both"/>
        <w:rPr>
          <w:rFonts w:ascii="Arial" w:hAnsi="Arial" w:cs="Arial"/>
          <w:sz w:val="22"/>
          <w:szCs w:val="22"/>
        </w:rPr>
      </w:pPr>
    </w:p>
    <w:p w:rsidR="0079641A" w:rsidRPr="0095327F" w:rsidRDefault="00772E60" w:rsidP="00583B73">
      <w:pPr>
        <w:ind w:firstLine="840"/>
        <w:jc w:val="both"/>
        <w:rPr>
          <w:rFonts w:ascii="Arial" w:hAnsi="Arial" w:cs="Arial"/>
          <w:sz w:val="22"/>
          <w:szCs w:val="22"/>
        </w:rPr>
      </w:pPr>
      <w:r w:rsidRPr="0095327F">
        <w:rPr>
          <w:rFonts w:ascii="Arial" w:hAnsi="Arial" w:cs="Arial"/>
          <w:b/>
          <w:sz w:val="22"/>
          <w:szCs w:val="22"/>
        </w:rPr>
        <w:t>2.4.</w:t>
      </w:r>
      <w:r w:rsidRPr="0095327F">
        <w:rPr>
          <w:rFonts w:ascii="Arial" w:hAnsi="Arial" w:cs="Arial"/>
          <w:sz w:val="22"/>
          <w:szCs w:val="22"/>
        </w:rPr>
        <w:t xml:space="preserve"> No estar comprendido en las causales que expresamente impiden contratar con el Estado, en consonancia con el Artículo 46 del TOCAF.</w:t>
      </w:r>
    </w:p>
    <w:p w:rsidR="0095606F" w:rsidRPr="0095327F" w:rsidRDefault="0095606F" w:rsidP="00583B73">
      <w:pPr>
        <w:ind w:firstLine="840"/>
        <w:jc w:val="both"/>
        <w:rPr>
          <w:rFonts w:ascii="Arial" w:hAnsi="Arial" w:cs="Arial"/>
          <w:sz w:val="22"/>
          <w:szCs w:val="22"/>
        </w:rPr>
      </w:pPr>
    </w:p>
    <w:p w:rsidR="0079641A" w:rsidRPr="0095327F" w:rsidRDefault="0053445C" w:rsidP="00583B73">
      <w:pPr>
        <w:ind w:firstLine="840"/>
        <w:jc w:val="both"/>
        <w:rPr>
          <w:rFonts w:ascii="Arial" w:hAnsi="Arial" w:cs="Arial"/>
          <w:sz w:val="22"/>
          <w:szCs w:val="22"/>
        </w:rPr>
      </w:pPr>
      <w:r w:rsidRPr="001E3CDF">
        <w:rPr>
          <w:rFonts w:ascii="Arial" w:hAnsi="Arial" w:cs="Arial"/>
          <w:b/>
          <w:sz w:val="22"/>
          <w:szCs w:val="22"/>
        </w:rPr>
        <w:t>2.</w:t>
      </w:r>
      <w:r w:rsidR="00E02E3B" w:rsidRPr="001E3CDF">
        <w:rPr>
          <w:rFonts w:ascii="Arial" w:hAnsi="Arial" w:cs="Arial"/>
          <w:b/>
          <w:sz w:val="22"/>
          <w:szCs w:val="22"/>
        </w:rPr>
        <w:t>5</w:t>
      </w:r>
      <w:r w:rsidRPr="001E3CDF">
        <w:rPr>
          <w:rFonts w:ascii="Arial" w:hAnsi="Arial" w:cs="Arial"/>
          <w:b/>
          <w:sz w:val="22"/>
          <w:szCs w:val="22"/>
        </w:rPr>
        <w:t>.</w:t>
      </w:r>
      <w:r w:rsidRPr="001E3CDF">
        <w:rPr>
          <w:rFonts w:ascii="Arial" w:hAnsi="Arial" w:cs="Arial"/>
          <w:sz w:val="22"/>
          <w:szCs w:val="22"/>
        </w:rPr>
        <w:t xml:space="preserve"> </w:t>
      </w:r>
      <w:r w:rsidR="00120615" w:rsidRPr="001E3CDF">
        <w:rPr>
          <w:rFonts w:ascii="Arial" w:hAnsi="Arial" w:cs="Arial"/>
          <w:sz w:val="22"/>
          <w:szCs w:val="22"/>
        </w:rPr>
        <w:t>Presentar c</w:t>
      </w:r>
      <w:r w:rsidRPr="001E3CDF">
        <w:rPr>
          <w:rFonts w:ascii="Arial" w:hAnsi="Arial" w:cs="Arial"/>
          <w:sz w:val="22"/>
          <w:szCs w:val="22"/>
        </w:rPr>
        <w:t>ertificación de habilitaciones expedida</w:t>
      </w:r>
      <w:r w:rsidR="00120615" w:rsidRPr="001E3CDF">
        <w:rPr>
          <w:rFonts w:ascii="Arial" w:hAnsi="Arial" w:cs="Arial"/>
          <w:sz w:val="22"/>
          <w:szCs w:val="22"/>
        </w:rPr>
        <w:t xml:space="preserve">s por </w:t>
      </w:r>
      <w:r w:rsidR="00B76F02" w:rsidRPr="001E3CDF">
        <w:rPr>
          <w:rFonts w:ascii="Arial" w:hAnsi="Arial" w:cs="Arial"/>
          <w:sz w:val="22"/>
          <w:szCs w:val="22"/>
        </w:rPr>
        <w:t>los o</w:t>
      </w:r>
      <w:r w:rsidR="00120615" w:rsidRPr="001E3CDF">
        <w:rPr>
          <w:rFonts w:ascii="Arial" w:hAnsi="Arial" w:cs="Arial"/>
          <w:sz w:val="22"/>
          <w:szCs w:val="22"/>
        </w:rPr>
        <w:t>rganismo</w:t>
      </w:r>
      <w:r w:rsidR="00B76F02" w:rsidRPr="001E3CDF">
        <w:rPr>
          <w:rFonts w:ascii="Arial" w:hAnsi="Arial" w:cs="Arial"/>
          <w:sz w:val="22"/>
          <w:szCs w:val="22"/>
        </w:rPr>
        <w:t>s</w:t>
      </w:r>
      <w:r w:rsidR="00120615" w:rsidRPr="001E3CDF">
        <w:rPr>
          <w:rFonts w:ascii="Arial" w:hAnsi="Arial" w:cs="Arial"/>
          <w:sz w:val="22"/>
          <w:szCs w:val="22"/>
        </w:rPr>
        <w:t xml:space="preserve"> correspondiente</w:t>
      </w:r>
      <w:r w:rsidR="00B76F02" w:rsidRPr="001E3CDF">
        <w:rPr>
          <w:rFonts w:ascii="Arial" w:hAnsi="Arial" w:cs="Arial"/>
          <w:sz w:val="22"/>
          <w:szCs w:val="22"/>
        </w:rPr>
        <w:t>s y</w:t>
      </w:r>
      <w:r w:rsidR="000A095C" w:rsidRPr="001E3CDF">
        <w:rPr>
          <w:rFonts w:ascii="Arial" w:hAnsi="Arial" w:cs="Arial"/>
          <w:sz w:val="22"/>
          <w:szCs w:val="22"/>
        </w:rPr>
        <w:t xml:space="preserve"> de acuerdo a lo solicitado en la memoria descriptiva</w:t>
      </w:r>
      <w:r w:rsidR="00E02E3B" w:rsidRPr="001E3CDF">
        <w:rPr>
          <w:rFonts w:ascii="Arial" w:hAnsi="Arial" w:cs="Arial"/>
          <w:sz w:val="22"/>
          <w:szCs w:val="22"/>
        </w:rPr>
        <w:t xml:space="preserve"> (ejemplo: puntos 1.2, 1.3</w:t>
      </w:r>
      <w:r w:rsidR="00164AB8" w:rsidRPr="001E3CDF">
        <w:rPr>
          <w:rFonts w:ascii="Arial" w:hAnsi="Arial" w:cs="Arial"/>
          <w:sz w:val="22"/>
          <w:szCs w:val="22"/>
        </w:rPr>
        <w:t>, 1.4</w:t>
      </w:r>
      <w:r w:rsidR="00E02E3B" w:rsidRPr="001E3CDF">
        <w:rPr>
          <w:rFonts w:ascii="Arial" w:hAnsi="Arial" w:cs="Arial"/>
          <w:sz w:val="22"/>
          <w:szCs w:val="22"/>
        </w:rPr>
        <w:t xml:space="preserve"> y 1.5 de la memoria descriptiva)</w:t>
      </w:r>
      <w:r w:rsidR="000A095C" w:rsidRPr="001E3CDF">
        <w:rPr>
          <w:rFonts w:ascii="Arial" w:hAnsi="Arial" w:cs="Arial"/>
          <w:sz w:val="22"/>
          <w:szCs w:val="22"/>
        </w:rPr>
        <w:t>.</w:t>
      </w:r>
    </w:p>
    <w:p w:rsidR="00F57193" w:rsidRPr="0095327F" w:rsidRDefault="00F57193" w:rsidP="00583B73">
      <w:pPr>
        <w:ind w:firstLine="840"/>
        <w:jc w:val="both"/>
        <w:rPr>
          <w:rFonts w:ascii="Arial" w:hAnsi="Arial" w:cs="Arial"/>
          <w:sz w:val="22"/>
          <w:szCs w:val="22"/>
        </w:rPr>
      </w:pPr>
    </w:p>
    <w:p w:rsidR="00801ACC" w:rsidRPr="0095327F" w:rsidRDefault="00BD1834" w:rsidP="00583B73">
      <w:pPr>
        <w:ind w:firstLine="840"/>
        <w:jc w:val="both"/>
        <w:rPr>
          <w:rFonts w:ascii="Arial" w:hAnsi="Arial" w:cs="Arial"/>
          <w:sz w:val="22"/>
          <w:szCs w:val="22"/>
        </w:rPr>
      </w:pPr>
      <w:r w:rsidRPr="0095327F">
        <w:rPr>
          <w:rFonts w:ascii="Arial" w:hAnsi="Arial" w:cs="Arial"/>
          <w:b/>
          <w:sz w:val="22"/>
          <w:szCs w:val="22"/>
        </w:rPr>
        <w:t>2.6.</w:t>
      </w:r>
      <w:r w:rsidRPr="0095327F">
        <w:rPr>
          <w:rFonts w:ascii="Arial" w:hAnsi="Arial" w:cs="Arial"/>
          <w:sz w:val="22"/>
          <w:szCs w:val="22"/>
        </w:rPr>
        <w:t xml:space="preserve"> Deberá acreditar que tiene capacitación y experiencia en proyecto, suministro y montaje de instalaciones de dimensiones similares y con los mismos productos que se oferten –marcas y modelos–</w:t>
      </w:r>
      <w:r w:rsidR="00E83F64" w:rsidRPr="0095327F">
        <w:rPr>
          <w:rFonts w:ascii="Arial" w:hAnsi="Arial" w:cs="Arial"/>
          <w:sz w:val="22"/>
          <w:szCs w:val="22"/>
        </w:rPr>
        <w:t>. A tales efectos, deberá presentar nota con detalle de los trabajos realizados para clientes o empresas, conforme</w:t>
      </w:r>
      <w:r w:rsidR="001E3CDF">
        <w:rPr>
          <w:rFonts w:ascii="Arial" w:hAnsi="Arial" w:cs="Arial"/>
          <w:sz w:val="22"/>
          <w:szCs w:val="22"/>
        </w:rPr>
        <w:t xml:space="preserve"> a</w:t>
      </w:r>
      <w:r w:rsidR="00E83F64" w:rsidRPr="0095327F">
        <w:rPr>
          <w:rFonts w:ascii="Arial" w:hAnsi="Arial" w:cs="Arial"/>
          <w:sz w:val="22"/>
          <w:szCs w:val="22"/>
        </w:rPr>
        <w:t xml:space="preserve"> lo señalado anterio</w:t>
      </w:r>
      <w:r w:rsidR="001E3CDF">
        <w:rPr>
          <w:rFonts w:ascii="Arial" w:hAnsi="Arial" w:cs="Arial"/>
          <w:sz w:val="22"/>
          <w:szCs w:val="22"/>
        </w:rPr>
        <w:t xml:space="preserve">rmente, y datos de referentes de contacto de los </w:t>
      </w:r>
      <w:r w:rsidR="00E83F64" w:rsidRPr="0095327F">
        <w:rPr>
          <w:rFonts w:ascii="Arial" w:hAnsi="Arial" w:cs="Arial"/>
          <w:sz w:val="22"/>
          <w:szCs w:val="22"/>
        </w:rPr>
        <w:t>mismo</w:t>
      </w:r>
      <w:r w:rsidR="001E3CDF">
        <w:rPr>
          <w:rFonts w:ascii="Arial" w:hAnsi="Arial" w:cs="Arial"/>
          <w:sz w:val="22"/>
          <w:szCs w:val="22"/>
        </w:rPr>
        <w:t>s</w:t>
      </w:r>
      <w:r w:rsidR="00E83F64" w:rsidRPr="0095327F">
        <w:rPr>
          <w:rFonts w:ascii="Arial" w:hAnsi="Arial" w:cs="Arial"/>
          <w:sz w:val="22"/>
          <w:szCs w:val="22"/>
        </w:rPr>
        <w:t>.</w:t>
      </w:r>
    </w:p>
    <w:p w:rsidR="00A81C2A" w:rsidRPr="00A81C2A" w:rsidRDefault="00801ACC" w:rsidP="00583B73">
      <w:pPr>
        <w:ind w:firstLine="840"/>
        <w:jc w:val="both"/>
        <w:rPr>
          <w:rFonts w:ascii="Arial" w:hAnsi="Arial" w:cs="Arial"/>
          <w:sz w:val="22"/>
          <w:szCs w:val="22"/>
        </w:rPr>
      </w:pPr>
      <w:r w:rsidRPr="00C85B62">
        <w:rPr>
          <w:rFonts w:ascii="Arial" w:hAnsi="Arial" w:cs="Arial"/>
          <w:b/>
          <w:color w:val="FFFFFF" w:themeColor="background1"/>
          <w:sz w:val="22"/>
          <w:szCs w:val="22"/>
        </w:rPr>
        <w:t>.</w:t>
      </w:r>
      <w:r w:rsidRPr="00C85B62">
        <w:rPr>
          <w:rFonts w:ascii="Arial" w:hAnsi="Arial" w:cs="Arial"/>
          <w:color w:val="FFFFFF" w:themeColor="background1"/>
          <w:sz w:val="22"/>
          <w:szCs w:val="22"/>
        </w:rPr>
        <w:t xml:space="preserve"> Acreditar</w:t>
      </w:r>
      <w:r w:rsidR="00BD1834" w:rsidRPr="00C85B62">
        <w:rPr>
          <w:rFonts w:ascii="Arial" w:hAnsi="Arial" w:cs="Arial"/>
          <w:color w:val="FFFFFF" w:themeColor="background1"/>
          <w:sz w:val="22"/>
          <w:szCs w:val="22"/>
        </w:rPr>
        <w:t xml:space="preserve"> conocimiento de las normas y requisitos mínimo</w:t>
      </w:r>
      <w:r w:rsidR="00C85B62">
        <w:rPr>
          <w:rFonts w:ascii="Arial" w:hAnsi="Arial" w:cs="Arial"/>
          <w:color w:val="FFFFFF" w:themeColor="background1"/>
          <w:sz w:val="22"/>
          <w:szCs w:val="22"/>
        </w:rPr>
        <w:t>s vigentes que se d</w:t>
      </w:r>
      <w:r w:rsidR="00C85B62">
        <w:rPr>
          <w:rFonts w:ascii="Arial" w:hAnsi="Arial" w:cs="Arial"/>
          <w:color w:val="FFFFFF" w:themeColor="background1"/>
          <w:sz w:val="22"/>
          <w:szCs w:val="22"/>
        </w:rPr>
        <w:tab/>
      </w:r>
      <w:r w:rsidR="00A81C2A">
        <w:rPr>
          <w:rFonts w:ascii="Arial" w:hAnsi="Arial" w:cs="Arial"/>
          <w:b/>
          <w:sz w:val="22"/>
          <w:szCs w:val="22"/>
        </w:rPr>
        <w:t xml:space="preserve">2.7. </w:t>
      </w:r>
      <w:r w:rsidR="00A81C2A">
        <w:rPr>
          <w:rFonts w:ascii="Arial" w:hAnsi="Arial" w:cs="Arial"/>
          <w:sz w:val="22"/>
          <w:szCs w:val="22"/>
        </w:rPr>
        <w:t>Deberá presentar como parte de la oferta un cronograma de desarrollo de las obras de instalación de equipos (preferentemente en diagramas de barras – Gantt).</w:t>
      </w:r>
    </w:p>
    <w:p w:rsidR="00A81C2A" w:rsidRDefault="00A81C2A" w:rsidP="00583B73">
      <w:pPr>
        <w:ind w:firstLine="840"/>
        <w:jc w:val="both"/>
        <w:rPr>
          <w:rFonts w:ascii="Arial" w:hAnsi="Arial" w:cs="Arial"/>
          <w:b/>
          <w:sz w:val="22"/>
          <w:szCs w:val="22"/>
        </w:rPr>
      </w:pPr>
    </w:p>
    <w:p w:rsidR="00BD1834" w:rsidRPr="0095327F" w:rsidRDefault="0025711E" w:rsidP="0025711E">
      <w:pPr>
        <w:ind w:firstLine="708"/>
        <w:jc w:val="both"/>
        <w:rPr>
          <w:rFonts w:ascii="Arial" w:hAnsi="Arial" w:cs="Arial"/>
          <w:sz w:val="22"/>
          <w:szCs w:val="22"/>
        </w:rPr>
      </w:pPr>
      <w:r>
        <w:rPr>
          <w:rFonts w:ascii="Arial" w:hAnsi="Arial" w:cs="Arial"/>
          <w:b/>
          <w:sz w:val="22"/>
          <w:szCs w:val="22"/>
        </w:rPr>
        <w:t>2</w:t>
      </w:r>
      <w:r w:rsidR="00F57193" w:rsidRPr="0095327F">
        <w:rPr>
          <w:rFonts w:ascii="Arial" w:hAnsi="Arial" w:cs="Arial"/>
          <w:b/>
          <w:sz w:val="22"/>
          <w:szCs w:val="22"/>
        </w:rPr>
        <w:t>.</w:t>
      </w:r>
      <w:r w:rsidR="00A81C2A">
        <w:rPr>
          <w:rFonts w:ascii="Arial" w:hAnsi="Arial" w:cs="Arial"/>
          <w:b/>
          <w:sz w:val="22"/>
          <w:szCs w:val="22"/>
        </w:rPr>
        <w:t>8</w:t>
      </w:r>
      <w:r w:rsidR="00F57193" w:rsidRPr="0095327F">
        <w:rPr>
          <w:rFonts w:ascii="Arial" w:hAnsi="Arial" w:cs="Arial"/>
          <w:b/>
          <w:sz w:val="22"/>
          <w:szCs w:val="22"/>
        </w:rPr>
        <w:t>.</w:t>
      </w:r>
      <w:r>
        <w:rPr>
          <w:rFonts w:ascii="Arial" w:hAnsi="Arial" w:cs="Arial"/>
          <w:b/>
          <w:sz w:val="22"/>
          <w:szCs w:val="22"/>
        </w:rPr>
        <w:t xml:space="preserve"> </w:t>
      </w:r>
      <w:r w:rsidR="00BD1834" w:rsidRPr="0095327F">
        <w:rPr>
          <w:rFonts w:ascii="Arial" w:hAnsi="Arial" w:cs="Arial"/>
          <w:sz w:val="22"/>
          <w:szCs w:val="22"/>
        </w:rPr>
        <w:t>Se prevé una visita obligatoria al edificio, previa a la presentación de la oferta</w:t>
      </w:r>
      <w:r w:rsidR="00F57193" w:rsidRPr="0095327F">
        <w:rPr>
          <w:rFonts w:ascii="Arial" w:hAnsi="Arial" w:cs="Arial"/>
          <w:sz w:val="22"/>
          <w:szCs w:val="22"/>
        </w:rPr>
        <w:t xml:space="preserve"> a realizarse el día </w:t>
      </w:r>
      <w:r w:rsidR="00741B4F">
        <w:rPr>
          <w:rFonts w:ascii="Arial" w:hAnsi="Arial" w:cs="Arial"/>
          <w:sz w:val="22"/>
          <w:szCs w:val="22"/>
        </w:rPr>
        <w:t>22/01</w:t>
      </w:r>
      <w:r w:rsidR="00F57193" w:rsidRPr="0095327F">
        <w:rPr>
          <w:rFonts w:ascii="Arial" w:hAnsi="Arial" w:cs="Arial"/>
          <w:sz w:val="22"/>
          <w:szCs w:val="22"/>
        </w:rPr>
        <w:t>/20</w:t>
      </w:r>
      <w:r w:rsidR="00741B4F">
        <w:rPr>
          <w:rFonts w:ascii="Arial" w:hAnsi="Arial" w:cs="Arial"/>
          <w:sz w:val="22"/>
          <w:szCs w:val="22"/>
        </w:rPr>
        <w:t>20</w:t>
      </w:r>
      <w:r w:rsidR="00F57193" w:rsidRPr="0095327F">
        <w:rPr>
          <w:rFonts w:ascii="Arial" w:hAnsi="Arial" w:cs="Arial"/>
          <w:sz w:val="22"/>
          <w:szCs w:val="22"/>
        </w:rPr>
        <w:t xml:space="preserve"> a la hora </w:t>
      </w:r>
      <w:r w:rsidR="00741B4F">
        <w:rPr>
          <w:rFonts w:ascii="Arial" w:hAnsi="Arial" w:cs="Arial"/>
          <w:sz w:val="22"/>
          <w:szCs w:val="22"/>
        </w:rPr>
        <w:t>10:00 en Hall de Anexo de Libertador 1464.</w:t>
      </w:r>
    </w:p>
    <w:p w:rsidR="00120615" w:rsidRPr="0095327F" w:rsidRDefault="00120615" w:rsidP="00583B73">
      <w:pPr>
        <w:ind w:firstLine="840"/>
        <w:jc w:val="both"/>
        <w:rPr>
          <w:rFonts w:ascii="Arial" w:hAnsi="Arial" w:cs="Arial"/>
          <w:sz w:val="22"/>
          <w:szCs w:val="22"/>
        </w:rPr>
      </w:pPr>
    </w:p>
    <w:p w:rsidR="0079641A" w:rsidRPr="0095327F" w:rsidRDefault="001420D6" w:rsidP="00583B73">
      <w:pPr>
        <w:ind w:firstLine="840"/>
        <w:jc w:val="both"/>
        <w:rPr>
          <w:rFonts w:ascii="Arial" w:hAnsi="Arial" w:cs="Arial"/>
          <w:sz w:val="22"/>
          <w:szCs w:val="22"/>
          <w:u w:val="single"/>
        </w:rPr>
      </w:pPr>
      <w:r w:rsidRPr="0095327F">
        <w:rPr>
          <w:rFonts w:ascii="Arial" w:hAnsi="Arial" w:cs="Arial"/>
          <w:sz w:val="22"/>
          <w:szCs w:val="22"/>
          <w:u w:val="single"/>
        </w:rPr>
        <w:t xml:space="preserve">El no cumplimiento </w:t>
      </w:r>
      <w:r w:rsidR="00967053" w:rsidRPr="0095327F">
        <w:rPr>
          <w:rFonts w:ascii="Arial" w:hAnsi="Arial" w:cs="Arial"/>
          <w:sz w:val="22"/>
          <w:szCs w:val="22"/>
          <w:u w:val="single"/>
        </w:rPr>
        <w:t xml:space="preserve">de </w:t>
      </w:r>
      <w:r w:rsidR="0079641A" w:rsidRPr="0095327F">
        <w:rPr>
          <w:rFonts w:ascii="Arial" w:hAnsi="Arial" w:cs="Arial"/>
          <w:sz w:val="22"/>
          <w:szCs w:val="22"/>
          <w:u w:val="single"/>
        </w:rPr>
        <w:t>cualquiera de estos requisitos implicará la desestimación de la oferta.</w:t>
      </w:r>
    </w:p>
    <w:p w:rsidR="00B10187" w:rsidRPr="0095327F" w:rsidRDefault="00B10187" w:rsidP="00583B73">
      <w:pPr>
        <w:ind w:firstLine="840"/>
        <w:jc w:val="both"/>
        <w:rPr>
          <w:rFonts w:ascii="Arial" w:hAnsi="Arial" w:cs="Arial"/>
          <w:sz w:val="22"/>
          <w:szCs w:val="22"/>
        </w:rPr>
      </w:pPr>
    </w:p>
    <w:p w:rsidR="0053445C" w:rsidRPr="0095327F" w:rsidRDefault="00967053" w:rsidP="00583B73">
      <w:pPr>
        <w:jc w:val="both"/>
        <w:rPr>
          <w:rFonts w:ascii="Arial" w:hAnsi="Arial" w:cs="Arial"/>
          <w:b/>
          <w:bCs/>
          <w:sz w:val="22"/>
          <w:szCs w:val="22"/>
        </w:rPr>
      </w:pPr>
      <w:r w:rsidRPr="0095327F">
        <w:rPr>
          <w:rFonts w:ascii="Arial" w:hAnsi="Arial" w:cs="Arial"/>
          <w:b/>
          <w:bCs/>
          <w:sz w:val="22"/>
          <w:szCs w:val="22"/>
        </w:rPr>
        <w:t>Art. 3.   COTIZACIÓ</w:t>
      </w:r>
      <w:r w:rsidR="0053445C" w:rsidRPr="0095327F">
        <w:rPr>
          <w:rFonts w:ascii="Arial" w:hAnsi="Arial" w:cs="Arial"/>
          <w:b/>
          <w:bCs/>
          <w:sz w:val="22"/>
          <w:szCs w:val="22"/>
        </w:rPr>
        <w:t>N.</w:t>
      </w:r>
    </w:p>
    <w:p w:rsidR="0053445C" w:rsidRPr="0095327F" w:rsidRDefault="0053445C" w:rsidP="00583B73">
      <w:pPr>
        <w:ind w:left="-284"/>
        <w:jc w:val="both"/>
        <w:rPr>
          <w:rFonts w:ascii="Arial" w:hAnsi="Arial" w:cs="Arial"/>
          <w:b/>
          <w:bCs/>
          <w:sz w:val="22"/>
          <w:szCs w:val="22"/>
        </w:rPr>
      </w:pPr>
    </w:p>
    <w:p w:rsidR="009C0B2F" w:rsidRDefault="00F844B7" w:rsidP="00583B73">
      <w:pPr>
        <w:ind w:firstLine="840"/>
        <w:jc w:val="both"/>
        <w:rPr>
          <w:rFonts w:ascii="Arial" w:hAnsi="Arial" w:cs="Arial"/>
          <w:bCs/>
          <w:sz w:val="22"/>
          <w:szCs w:val="22"/>
        </w:rPr>
      </w:pPr>
      <w:r w:rsidRPr="0095327F">
        <w:rPr>
          <w:rFonts w:ascii="Arial" w:hAnsi="Arial" w:cs="Arial"/>
          <w:bCs/>
          <w:sz w:val="22"/>
          <w:szCs w:val="22"/>
        </w:rPr>
        <w:t>Detalladas en la memoria descriptiva</w:t>
      </w:r>
      <w:r w:rsidR="00164AB8" w:rsidRPr="0095327F">
        <w:rPr>
          <w:rFonts w:ascii="Arial" w:hAnsi="Arial" w:cs="Arial"/>
          <w:bCs/>
          <w:sz w:val="22"/>
          <w:szCs w:val="22"/>
        </w:rPr>
        <w:t xml:space="preserve"> punto 1.4 “Presentación de la oferta”</w:t>
      </w:r>
      <w:r w:rsidR="00C96EA1" w:rsidRPr="0095327F">
        <w:rPr>
          <w:rFonts w:ascii="Arial" w:hAnsi="Arial" w:cs="Arial"/>
          <w:bCs/>
          <w:sz w:val="22"/>
          <w:szCs w:val="22"/>
        </w:rPr>
        <w:t>.</w:t>
      </w:r>
    </w:p>
    <w:p w:rsidR="0025711E" w:rsidRPr="0095327F" w:rsidRDefault="0025711E" w:rsidP="00583B73">
      <w:pPr>
        <w:ind w:firstLine="840"/>
        <w:jc w:val="both"/>
        <w:rPr>
          <w:rFonts w:ascii="Arial" w:hAnsi="Arial" w:cs="Arial"/>
          <w:bCs/>
          <w:sz w:val="22"/>
          <w:szCs w:val="22"/>
        </w:rPr>
      </w:pPr>
    </w:p>
    <w:p w:rsidR="0025711E" w:rsidRPr="0025711E" w:rsidRDefault="004651AE" w:rsidP="0025711E">
      <w:pPr>
        <w:pStyle w:val="Prrafodelista"/>
        <w:numPr>
          <w:ilvl w:val="2"/>
          <w:numId w:val="8"/>
        </w:numPr>
        <w:jc w:val="both"/>
        <w:rPr>
          <w:rFonts w:ascii="Arial" w:hAnsi="Arial" w:cs="Arial"/>
          <w:bCs/>
          <w:sz w:val="22"/>
          <w:szCs w:val="22"/>
        </w:rPr>
      </w:pPr>
      <w:r w:rsidRPr="0025711E">
        <w:rPr>
          <w:rFonts w:ascii="Arial" w:hAnsi="Arial" w:cs="Arial"/>
          <w:bCs/>
          <w:sz w:val="22"/>
          <w:szCs w:val="22"/>
        </w:rPr>
        <w:t>Con</w:t>
      </w:r>
      <w:r w:rsidR="00C96EA1" w:rsidRPr="0025711E">
        <w:rPr>
          <w:rFonts w:ascii="Arial" w:hAnsi="Arial" w:cs="Arial"/>
          <w:bCs/>
          <w:sz w:val="22"/>
          <w:szCs w:val="22"/>
        </w:rPr>
        <w:t xml:space="preserve"> respecto </w:t>
      </w:r>
      <w:r w:rsidRPr="0025711E">
        <w:rPr>
          <w:rFonts w:ascii="Arial" w:hAnsi="Arial" w:cs="Arial"/>
          <w:bCs/>
          <w:sz w:val="22"/>
          <w:szCs w:val="22"/>
        </w:rPr>
        <w:t xml:space="preserve">al suministro, instalación y puesta en marcha del sistema de detección y alarma de incendio </w:t>
      </w:r>
      <w:r w:rsidR="00C96EA1" w:rsidRPr="0025711E">
        <w:rPr>
          <w:rFonts w:ascii="Arial" w:hAnsi="Arial" w:cs="Arial"/>
          <w:bCs/>
          <w:sz w:val="22"/>
          <w:szCs w:val="22"/>
        </w:rPr>
        <w:t xml:space="preserve">se especifica que </w:t>
      </w:r>
      <w:r w:rsidR="00C96EA1" w:rsidRPr="0025711E">
        <w:rPr>
          <w:rFonts w:ascii="Arial" w:hAnsi="Arial" w:cs="Arial"/>
          <w:b/>
          <w:bCs/>
          <w:sz w:val="22"/>
          <w:szCs w:val="22"/>
        </w:rPr>
        <w:t>se deberá ofertar en dos opciones:</w:t>
      </w:r>
    </w:p>
    <w:p w:rsidR="0025711E" w:rsidRPr="0025711E" w:rsidRDefault="00C96EA1" w:rsidP="0025711E">
      <w:pPr>
        <w:pStyle w:val="Prrafodelista"/>
        <w:numPr>
          <w:ilvl w:val="3"/>
          <w:numId w:val="8"/>
        </w:numPr>
        <w:jc w:val="both"/>
        <w:rPr>
          <w:rFonts w:ascii="Arial" w:hAnsi="Arial" w:cs="Arial"/>
          <w:bCs/>
          <w:sz w:val="22"/>
          <w:szCs w:val="22"/>
        </w:rPr>
      </w:pPr>
      <w:r w:rsidRPr="0025711E">
        <w:rPr>
          <w:rFonts w:ascii="Arial" w:hAnsi="Arial" w:cs="Arial"/>
          <w:bCs/>
          <w:sz w:val="22"/>
          <w:szCs w:val="22"/>
        </w:rPr>
        <w:t>S</w:t>
      </w:r>
      <w:r w:rsidR="001E3CDF" w:rsidRPr="0025711E">
        <w:rPr>
          <w:rFonts w:ascii="Arial" w:hAnsi="Arial" w:cs="Arial"/>
          <w:bCs/>
          <w:sz w:val="22"/>
          <w:szCs w:val="22"/>
        </w:rPr>
        <w:t>istema de detección temprana por</w:t>
      </w:r>
      <w:r w:rsidRPr="0025711E">
        <w:rPr>
          <w:rFonts w:ascii="Arial" w:hAnsi="Arial" w:cs="Arial"/>
          <w:bCs/>
          <w:sz w:val="22"/>
          <w:szCs w:val="22"/>
        </w:rPr>
        <w:t xml:space="preserve"> aspiración en los sectores determinados en los planos correspondientes</w:t>
      </w:r>
      <w:r w:rsidR="00AD6DA8" w:rsidRPr="0025711E">
        <w:rPr>
          <w:rFonts w:ascii="Arial" w:hAnsi="Arial" w:cs="Arial"/>
          <w:bCs/>
          <w:sz w:val="22"/>
          <w:szCs w:val="22"/>
        </w:rPr>
        <w:t xml:space="preserve"> y el resto de los sectores por sistema convencional</w:t>
      </w:r>
      <w:r w:rsidRPr="0025711E">
        <w:rPr>
          <w:rFonts w:ascii="Arial" w:hAnsi="Arial" w:cs="Arial"/>
          <w:bCs/>
          <w:sz w:val="22"/>
          <w:szCs w:val="22"/>
        </w:rPr>
        <w:t xml:space="preserve">; </w:t>
      </w:r>
    </w:p>
    <w:p w:rsidR="0025711E" w:rsidRDefault="00C96EA1" w:rsidP="0025711E">
      <w:pPr>
        <w:pStyle w:val="Prrafodelista"/>
        <w:numPr>
          <w:ilvl w:val="3"/>
          <w:numId w:val="8"/>
        </w:numPr>
        <w:jc w:val="both"/>
        <w:rPr>
          <w:rFonts w:ascii="Arial" w:hAnsi="Arial" w:cs="Arial"/>
          <w:bCs/>
          <w:sz w:val="22"/>
          <w:szCs w:val="22"/>
        </w:rPr>
      </w:pPr>
      <w:r w:rsidRPr="0025711E">
        <w:rPr>
          <w:rFonts w:ascii="Arial" w:hAnsi="Arial" w:cs="Arial"/>
          <w:bCs/>
          <w:sz w:val="22"/>
          <w:szCs w:val="22"/>
        </w:rPr>
        <w:t>Sistema de detección 100% convencional.</w:t>
      </w:r>
    </w:p>
    <w:p w:rsidR="0025711E" w:rsidRDefault="0025711E" w:rsidP="0025711E">
      <w:pPr>
        <w:pStyle w:val="Prrafodelista"/>
        <w:ind w:left="2100"/>
        <w:jc w:val="both"/>
        <w:rPr>
          <w:rFonts w:ascii="Arial" w:hAnsi="Arial" w:cs="Arial"/>
          <w:bCs/>
          <w:sz w:val="22"/>
          <w:szCs w:val="22"/>
        </w:rPr>
      </w:pPr>
    </w:p>
    <w:p w:rsidR="00C96EA1" w:rsidRPr="0025711E" w:rsidRDefault="00C96EA1" w:rsidP="0025711E">
      <w:pPr>
        <w:pStyle w:val="Prrafodelista"/>
        <w:ind w:left="0" w:firstLine="851"/>
        <w:jc w:val="both"/>
        <w:rPr>
          <w:rFonts w:ascii="Arial" w:hAnsi="Arial" w:cs="Arial"/>
          <w:bCs/>
          <w:sz w:val="22"/>
          <w:szCs w:val="22"/>
        </w:rPr>
      </w:pPr>
      <w:r w:rsidRPr="0025711E">
        <w:rPr>
          <w:rFonts w:ascii="Arial" w:hAnsi="Arial" w:cs="Arial"/>
          <w:bCs/>
          <w:sz w:val="22"/>
          <w:szCs w:val="22"/>
        </w:rPr>
        <w:t>Se dará preferencia a la opción con detección temprana por aspiración, analizándose en primer término las ofertas presentadas acorde a la misma.</w:t>
      </w:r>
    </w:p>
    <w:p w:rsidR="0025711E" w:rsidRPr="0025711E" w:rsidRDefault="0025711E" w:rsidP="0025711E">
      <w:pPr>
        <w:pStyle w:val="Prrafodelista"/>
        <w:ind w:left="2100"/>
        <w:jc w:val="both"/>
        <w:rPr>
          <w:rFonts w:ascii="Arial" w:hAnsi="Arial" w:cs="Arial"/>
          <w:bCs/>
          <w:sz w:val="22"/>
          <w:szCs w:val="22"/>
        </w:rPr>
      </w:pPr>
    </w:p>
    <w:p w:rsidR="00C96EA1" w:rsidRDefault="00C96EA1" w:rsidP="00583B73">
      <w:pPr>
        <w:ind w:firstLine="840"/>
        <w:jc w:val="both"/>
        <w:rPr>
          <w:rFonts w:ascii="Arial" w:hAnsi="Arial" w:cs="Arial"/>
          <w:bCs/>
          <w:sz w:val="22"/>
          <w:szCs w:val="22"/>
        </w:rPr>
      </w:pPr>
      <w:r w:rsidRPr="0095327F">
        <w:rPr>
          <w:rFonts w:ascii="Arial" w:hAnsi="Arial" w:cs="Arial"/>
          <w:bCs/>
          <w:sz w:val="22"/>
          <w:szCs w:val="22"/>
        </w:rPr>
        <w:t>Sin perjuicio de lo establecido</w:t>
      </w:r>
      <w:r w:rsidR="00020B95" w:rsidRPr="0095327F">
        <w:rPr>
          <w:rFonts w:ascii="Arial" w:hAnsi="Arial" w:cs="Arial"/>
          <w:bCs/>
          <w:sz w:val="22"/>
          <w:szCs w:val="22"/>
        </w:rPr>
        <w:t xml:space="preserve"> anteriormente,</w:t>
      </w:r>
      <w:r w:rsidRPr="0095327F">
        <w:rPr>
          <w:rFonts w:ascii="Arial" w:hAnsi="Arial" w:cs="Arial"/>
          <w:bCs/>
          <w:sz w:val="22"/>
          <w:szCs w:val="22"/>
        </w:rPr>
        <w:t xml:space="preserve"> si los precios no resultaran convenientes </w:t>
      </w:r>
      <w:r w:rsidR="00020B95" w:rsidRPr="0095327F">
        <w:rPr>
          <w:rFonts w:ascii="Arial" w:hAnsi="Arial" w:cs="Arial"/>
          <w:bCs/>
          <w:sz w:val="22"/>
          <w:szCs w:val="22"/>
        </w:rPr>
        <w:t>(quedando su consideración a</w:t>
      </w:r>
      <w:r w:rsidRPr="0095327F">
        <w:rPr>
          <w:rFonts w:ascii="Arial" w:hAnsi="Arial" w:cs="Arial"/>
          <w:bCs/>
          <w:sz w:val="22"/>
          <w:szCs w:val="22"/>
        </w:rPr>
        <w:t xml:space="preserve"> exclusivo criterio del BSE</w:t>
      </w:r>
      <w:r w:rsidR="00020B95" w:rsidRPr="0095327F">
        <w:rPr>
          <w:rFonts w:ascii="Arial" w:hAnsi="Arial" w:cs="Arial"/>
          <w:bCs/>
          <w:sz w:val="22"/>
          <w:szCs w:val="22"/>
        </w:rPr>
        <w:t>)</w:t>
      </w:r>
      <w:r w:rsidRPr="0095327F">
        <w:rPr>
          <w:rFonts w:ascii="Arial" w:hAnsi="Arial" w:cs="Arial"/>
          <w:bCs/>
          <w:sz w:val="22"/>
          <w:szCs w:val="22"/>
        </w:rPr>
        <w:t>, se pasará</w:t>
      </w:r>
      <w:r w:rsidR="00020B95" w:rsidRPr="0095327F">
        <w:rPr>
          <w:rFonts w:ascii="Arial" w:hAnsi="Arial" w:cs="Arial"/>
          <w:bCs/>
          <w:sz w:val="22"/>
          <w:szCs w:val="22"/>
        </w:rPr>
        <w:t>n</w:t>
      </w:r>
      <w:r w:rsidRPr="0095327F">
        <w:rPr>
          <w:rFonts w:ascii="Arial" w:hAnsi="Arial" w:cs="Arial"/>
          <w:bCs/>
          <w:sz w:val="22"/>
          <w:szCs w:val="22"/>
        </w:rPr>
        <w:t xml:space="preserve"> a evaluar las ofertas presentadas acorde a la opción Nº 2.</w:t>
      </w:r>
    </w:p>
    <w:p w:rsidR="0025711E" w:rsidRPr="0095327F" w:rsidRDefault="0025711E" w:rsidP="00583B73">
      <w:pPr>
        <w:ind w:firstLine="840"/>
        <w:jc w:val="both"/>
        <w:rPr>
          <w:rFonts w:ascii="Arial" w:hAnsi="Arial" w:cs="Arial"/>
          <w:bCs/>
          <w:sz w:val="22"/>
          <w:szCs w:val="22"/>
        </w:rPr>
      </w:pPr>
    </w:p>
    <w:p w:rsidR="00C96EA1" w:rsidRPr="0025711E" w:rsidRDefault="004651AE" w:rsidP="0025711E">
      <w:pPr>
        <w:pStyle w:val="Prrafodelista"/>
        <w:numPr>
          <w:ilvl w:val="2"/>
          <w:numId w:val="8"/>
        </w:numPr>
        <w:jc w:val="both"/>
        <w:rPr>
          <w:rFonts w:ascii="Arial" w:hAnsi="Arial" w:cs="Arial"/>
          <w:bCs/>
          <w:sz w:val="22"/>
          <w:szCs w:val="22"/>
        </w:rPr>
      </w:pPr>
      <w:r w:rsidRPr="0025711E">
        <w:rPr>
          <w:rFonts w:ascii="Arial" w:hAnsi="Arial" w:cs="Arial"/>
          <w:bCs/>
          <w:sz w:val="22"/>
          <w:szCs w:val="22"/>
        </w:rPr>
        <w:t>En relación al mantenimiento preventivo y correctivo deberá</w:t>
      </w:r>
      <w:r w:rsidR="00D032EF">
        <w:rPr>
          <w:rFonts w:ascii="Arial" w:hAnsi="Arial" w:cs="Arial"/>
          <w:bCs/>
          <w:sz w:val="22"/>
          <w:szCs w:val="22"/>
        </w:rPr>
        <w:t>n</w:t>
      </w:r>
      <w:r w:rsidRPr="0025711E">
        <w:rPr>
          <w:rFonts w:ascii="Arial" w:hAnsi="Arial" w:cs="Arial"/>
          <w:bCs/>
          <w:sz w:val="22"/>
          <w:szCs w:val="22"/>
        </w:rPr>
        <w:t xml:space="preserve"> cotizarse </w:t>
      </w:r>
      <w:r w:rsidR="005F6E7A" w:rsidRPr="0025711E">
        <w:rPr>
          <w:rFonts w:ascii="Arial" w:hAnsi="Arial" w:cs="Arial"/>
          <w:bCs/>
          <w:sz w:val="22"/>
          <w:szCs w:val="22"/>
        </w:rPr>
        <w:t>los costos de los servicios de mantenimiento y monitoreo como cuota men</w:t>
      </w:r>
      <w:r w:rsidR="007136F0" w:rsidRPr="0025711E">
        <w:rPr>
          <w:rFonts w:ascii="Arial" w:hAnsi="Arial" w:cs="Arial"/>
          <w:bCs/>
          <w:sz w:val="22"/>
          <w:szCs w:val="22"/>
        </w:rPr>
        <w:t>sual y en pesos uruguayos (UYU).</w:t>
      </w:r>
    </w:p>
    <w:p w:rsidR="0025711E" w:rsidRPr="0095327F" w:rsidRDefault="0025711E" w:rsidP="00583B73">
      <w:pPr>
        <w:ind w:firstLine="840"/>
        <w:jc w:val="both"/>
        <w:rPr>
          <w:rFonts w:ascii="Arial" w:hAnsi="Arial" w:cs="Arial"/>
          <w:bCs/>
          <w:sz w:val="22"/>
          <w:szCs w:val="22"/>
        </w:rPr>
      </w:pPr>
    </w:p>
    <w:p w:rsidR="00871499" w:rsidRPr="0095327F" w:rsidRDefault="00D032EF" w:rsidP="00583B73">
      <w:pPr>
        <w:ind w:firstLine="840"/>
        <w:jc w:val="both"/>
        <w:rPr>
          <w:rFonts w:ascii="Arial" w:hAnsi="Arial" w:cs="Arial"/>
          <w:bCs/>
          <w:sz w:val="22"/>
          <w:szCs w:val="22"/>
        </w:rPr>
      </w:pPr>
      <w:r>
        <w:rPr>
          <w:rFonts w:ascii="Arial" w:hAnsi="Arial" w:cs="Arial"/>
          <w:bCs/>
          <w:sz w:val="22"/>
          <w:szCs w:val="22"/>
        </w:rPr>
        <w:t>En todos los casos d</w:t>
      </w:r>
      <w:r w:rsidR="00871499" w:rsidRPr="0095327F">
        <w:rPr>
          <w:rFonts w:ascii="Arial" w:hAnsi="Arial" w:cs="Arial"/>
          <w:bCs/>
          <w:sz w:val="22"/>
          <w:szCs w:val="22"/>
        </w:rPr>
        <w:t>eberá aclararse el tipo de aportación a BPS</w:t>
      </w:r>
      <w:r w:rsidR="0095327F" w:rsidRPr="0095327F">
        <w:rPr>
          <w:rFonts w:ascii="Arial" w:hAnsi="Arial" w:cs="Arial"/>
          <w:bCs/>
          <w:sz w:val="22"/>
          <w:szCs w:val="22"/>
        </w:rPr>
        <w:t xml:space="preserve"> (Industria y Comercio o Construcción).</w:t>
      </w:r>
    </w:p>
    <w:p w:rsidR="00020B95" w:rsidRPr="0095327F" w:rsidRDefault="00020B95" w:rsidP="00583B73">
      <w:pPr>
        <w:rPr>
          <w:rFonts w:ascii="Arial" w:hAnsi="Arial" w:cs="Arial"/>
          <w:b/>
          <w:bCs/>
          <w:sz w:val="22"/>
          <w:szCs w:val="22"/>
        </w:rPr>
      </w:pPr>
    </w:p>
    <w:p w:rsidR="0053445C" w:rsidRPr="0095327F" w:rsidRDefault="0053445C" w:rsidP="00583B73">
      <w:pPr>
        <w:rPr>
          <w:rFonts w:ascii="Arial" w:hAnsi="Arial" w:cs="Arial"/>
          <w:b/>
          <w:bCs/>
          <w:sz w:val="22"/>
          <w:szCs w:val="22"/>
        </w:rPr>
      </w:pPr>
      <w:r w:rsidRPr="0095327F">
        <w:rPr>
          <w:rFonts w:ascii="Arial" w:hAnsi="Arial" w:cs="Arial"/>
          <w:b/>
          <w:bCs/>
          <w:sz w:val="22"/>
          <w:szCs w:val="22"/>
        </w:rPr>
        <w:t>Art. 4.   ACTUALIZACION DE PRECIOS.</w:t>
      </w:r>
    </w:p>
    <w:p w:rsidR="0053445C" w:rsidRPr="0095327F" w:rsidRDefault="0053445C" w:rsidP="00583B73">
      <w:pPr>
        <w:jc w:val="both"/>
        <w:rPr>
          <w:rFonts w:ascii="Arial" w:hAnsi="Arial" w:cs="Arial"/>
          <w:b/>
          <w:bCs/>
          <w:spacing w:val="-3"/>
          <w:sz w:val="22"/>
          <w:szCs w:val="22"/>
          <w:lang w:val="es-UY"/>
        </w:rPr>
      </w:pPr>
    </w:p>
    <w:p w:rsidR="000D5A54" w:rsidRPr="0095327F" w:rsidRDefault="00164AB8" w:rsidP="00583B73">
      <w:pPr>
        <w:ind w:firstLine="708"/>
        <w:jc w:val="both"/>
        <w:rPr>
          <w:rFonts w:ascii="Arial" w:hAnsi="Arial" w:cs="Arial"/>
          <w:bCs/>
          <w:spacing w:val="-3"/>
          <w:sz w:val="22"/>
          <w:szCs w:val="22"/>
          <w:lang w:val="es-UY"/>
        </w:rPr>
      </w:pPr>
      <w:r w:rsidRPr="0095327F">
        <w:rPr>
          <w:rFonts w:ascii="Arial" w:hAnsi="Arial" w:cs="Arial"/>
          <w:bCs/>
          <w:spacing w:val="-3"/>
          <w:sz w:val="22"/>
          <w:szCs w:val="22"/>
          <w:lang w:val="es-UY"/>
        </w:rPr>
        <w:t>Únicamente para el caso del mantenimiento preventivo y correctivo el precio se ajustará s</w:t>
      </w:r>
      <w:r w:rsidR="000D5A54" w:rsidRPr="0095327F">
        <w:rPr>
          <w:rFonts w:ascii="Arial" w:hAnsi="Arial" w:cs="Arial"/>
          <w:bCs/>
          <w:spacing w:val="-3"/>
          <w:sz w:val="22"/>
          <w:szCs w:val="22"/>
          <w:lang w:val="es-UY"/>
        </w:rPr>
        <w:t>emestralmente por IPC</w:t>
      </w:r>
      <w:r w:rsidR="003D177D" w:rsidRPr="0095327F">
        <w:rPr>
          <w:rFonts w:ascii="Arial" w:hAnsi="Arial" w:cs="Arial"/>
          <w:bCs/>
          <w:spacing w:val="-3"/>
          <w:sz w:val="22"/>
          <w:szCs w:val="22"/>
          <w:lang w:val="es-UY"/>
        </w:rPr>
        <w:t xml:space="preserve"> </w:t>
      </w:r>
      <w:r w:rsidR="0047191C" w:rsidRPr="0095327F">
        <w:rPr>
          <w:rFonts w:ascii="Arial" w:hAnsi="Arial" w:cs="Arial"/>
          <w:bCs/>
          <w:spacing w:val="-3"/>
          <w:sz w:val="22"/>
          <w:szCs w:val="22"/>
          <w:lang w:val="es-UY"/>
        </w:rPr>
        <w:t>el 1º</w:t>
      </w:r>
      <w:r w:rsidR="003D177D" w:rsidRPr="0095327F">
        <w:rPr>
          <w:rFonts w:ascii="Arial" w:hAnsi="Arial" w:cs="Arial"/>
          <w:bCs/>
          <w:spacing w:val="-3"/>
          <w:sz w:val="22"/>
          <w:szCs w:val="22"/>
          <w:lang w:val="es-UY"/>
        </w:rPr>
        <w:t xml:space="preserve"> enero y </w:t>
      </w:r>
      <w:r w:rsidR="00B76F02" w:rsidRPr="0095327F">
        <w:rPr>
          <w:rFonts w:ascii="Arial" w:hAnsi="Arial" w:cs="Arial"/>
          <w:bCs/>
          <w:spacing w:val="-3"/>
          <w:sz w:val="22"/>
          <w:szCs w:val="22"/>
          <w:lang w:val="es-UY"/>
        </w:rPr>
        <w:t xml:space="preserve">1º </w:t>
      </w:r>
      <w:r w:rsidR="003D177D" w:rsidRPr="0095327F">
        <w:rPr>
          <w:rFonts w:ascii="Arial" w:hAnsi="Arial" w:cs="Arial"/>
          <w:bCs/>
          <w:spacing w:val="-3"/>
          <w:sz w:val="22"/>
          <w:szCs w:val="22"/>
          <w:lang w:val="es-UY"/>
        </w:rPr>
        <w:t>julio de cada año.</w:t>
      </w:r>
    </w:p>
    <w:p w:rsidR="0053445C" w:rsidRPr="0095327F" w:rsidRDefault="0053445C" w:rsidP="00583B73">
      <w:pPr>
        <w:jc w:val="both"/>
        <w:rPr>
          <w:rFonts w:ascii="Arial" w:hAnsi="Arial" w:cs="Arial"/>
          <w:bCs/>
          <w:spacing w:val="-3"/>
          <w:sz w:val="22"/>
          <w:szCs w:val="22"/>
          <w:lang w:val="es-UY"/>
        </w:rPr>
      </w:pPr>
    </w:p>
    <w:p w:rsidR="00E55FA3" w:rsidRDefault="00E55FA3" w:rsidP="00583B73">
      <w:pPr>
        <w:spacing w:after="120"/>
        <w:jc w:val="both"/>
        <w:outlineLvl w:val="0"/>
        <w:rPr>
          <w:rFonts w:ascii="Arial" w:hAnsi="Arial" w:cs="Arial"/>
          <w:b/>
          <w:sz w:val="22"/>
          <w:szCs w:val="22"/>
        </w:rPr>
      </w:pPr>
      <w:r w:rsidRPr="0095327F">
        <w:rPr>
          <w:rFonts w:ascii="Arial" w:hAnsi="Arial" w:cs="Arial"/>
          <w:b/>
          <w:sz w:val="22"/>
          <w:szCs w:val="22"/>
        </w:rPr>
        <w:t xml:space="preserve">Art. 5.  SOLICITUDES DE PRORROGA. </w:t>
      </w:r>
    </w:p>
    <w:p w:rsidR="000B6359" w:rsidRPr="000B6359" w:rsidRDefault="000B6359" w:rsidP="000B6359">
      <w:pPr>
        <w:jc w:val="both"/>
        <w:rPr>
          <w:rFonts w:ascii="Arial" w:hAnsi="Arial" w:cs="Arial"/>
          <w:b/>
          <w:bCs/>
          <w:spacing w:val="-3"/>
          <w:sz w:val="22"/>
          <w:szCs w:val="22"/>
          <w:lang w:val="es-UY"/>
        </w:rPr>
      </w:pPr>
    </w:p>
    <w:p w:rsidR="00E55FA3" w:rsidRPr="0095327F" w:rsidRDefault="00E55FA3" w:rsidP="00583B73">
      <w:pPr>
        <w:spacing w:after="120"/>
        <w:jc w:val="both"/>
        <w:outlineLvl w:val="0"/>
        <w:rPr>
          <w:rFonts w:ascii="Arial" w:hAnsi="Arial" w:cs="Arial"/>
          <w:sz w:val="22"/>
          <w:szCs w:val="22"/>
        </w:rPr>
      </w:pPr>
      <w:r w:rsidRPr="0095327F">
        <w:rPr>
          <w:rFonts w:ascii="Arial" w:hAnsi="Arial" w:cs="Arial"/>
          <w:sz w:val="22"/>
          <w:szCs w:val="22"/>
        </w:rPr>
        <w:t>De solicitarse prórroga para la apertura de esta Licitación, la misma deberá ser presentada por escrito en el Dpto. de Compras Central del BSE no menos de cinco días hábiles  antes de la fecha fijada para la apertura.</w:t>
      </w:r>
    </w:p>
    <w:p w:rsidR="00E55FA3" w:rsidRPr="0095327F" w:rsidRDefault="00E55FA3" w:rsidP="00583B73">
      <w:pPr>
        <w:spacing w:after="120"/>
        <w:jc w:val="both"/>
        <w:outlineLvl w:val="0"/>
        <w:rPr>
          <w:rFonts w:ascii="Arial" w:hAnsi="Arial" w:cs="Arial"/>
          <w:sz w:val="22"/>
          <w:szCs w:val="22"/>
        </w:rPr>
      </w:pPr>
      <w:r w:rsidRPr="0095327F">
        <w:rPr>
          <w:rFonts w:ascii="Arial" w:hAnsi="Arial" w:cs="Arial"/>
          <w:sz w:val="22"/>
          <w:szCs w:val="22"/>
        </w:rPr>
        <w:t>Vencido dicho plazo, no se dará trámite a ninguna solicitud de prórroga.</w:t>
      </w:r>
    </w:p>
    <w:p w:rsidR="00E55FA3" w:rsidRPr="0095327F" w:rsidRDefault="00E55FA3" w:rsidP="00583B73">
      <w:pPr>
        <w:spacing w:after="120"/>
        <w:jc w:val="both"/>
        <w:outlineLvl w:val="0"/>
        <w:rPr>
          <w:rFonts w:ascii="Arial" w:hAnsi="Arial" w:cs="Arial"/>
          <w:sz w:val="22"/>
          <w:szCs w:val="22"/>
        </w:rPr>
      </w:pPr>
      <w:r w:rsidRPr="0095327F">
        <w:rPr>
          <w:rFonts w:ascii="Arial" w:hAnsi="Arial" w:cs="Arial"/>
          <w:sz w:val="22"/>
          <w:szCs w:val="22"/>
        </w:rPr>
        <w:t xml:space="preserve">Sin perjuicio de lo expuesto, el BSE podrá resolver a su sólo arbitrio prorrogar la fecha de apertura. </w:t>
      </w:r>
    </w:p>
    <w:p w:rsidR="00E55FA3" w:rsidRPr="0095327F" w:rsidRDefault="00E55FA3" w:rsidP="00583B73">
      <w:pPr>
        <w:spacing w:after="120"/>
        <w:jc w:val="both"/>
        <w:outlineLvl w:val="0"/>
        <w:rPr>
          <w:rFonts w:ascii="Arial" w:hAnsi="Arial" w:cs="Arial"/>
          <w:sz w:val="22"/>
          <w:szCs w:val="22"/>
        </w:rPr>
      </w:pPr>
      <w:r w:rsidRPr="0095327F">
        <w:rPr>
          <w:rFonts w:ascii="Arial" w:hAnsi="Arial" w:cs="Arial"/>
          <w:sz w:val="22"/>
          <w:szCs w:val="22"/>
        </w:rPr>
        <w:t>En este caso lo hará saber mediante aviso que se publicará en los mismos medios utilizados para la difusión del llamado de esta licitación, con una antelación de cinco días calendario a la fecha fijada en principio para la apertura de las propuestas.</w:t>
      </w:r>
    </w:p>
    <w:p w:rsidR="00DC42F3" w:rsidRPr="0095327F" w:rsidRDefault="00DC42F3" w:rsidP="00583B73">
      <w:pPr>
        <w:rPr>
          <w:rFonts w:ascii="Arial" w:hAnsi="Arial" w:cs="Arial"/>
          <w:b/>
          <w:bCs/>
          <w:sz w:val="22"/>
          <w:szCs w:val="22"/>
        </w:rPr>
      </w:pPr>
    </w:p>
    <w:p w:rsidR="0053445C" w:rsidRPr="0095327F" w:rsidRDefault="0053445C" w:rsidP="00583B73">
      <w:pPr>
        <w:rPr>
          <w:rFonts w:ascii="Arial" w:hAnsi="Arial" w:cs="Arial"/>
          <w:b/>
          <w:bCs/>
          <w:sz w:val="22"/>
          <w:szCs w:val="22"/>
        </w:rPr>
      </w:pPr>
      <w:r w:rsidRPr="0095327F">
        <w:rPr>
          <w:rFonts w:ascii="Arial" w:hAnsi="Arial" w:cs="Arial"/>
          <w:b/>
          <w:bCs/>
          <w:sz w:val="22"/>
          <w:szCs w:val="22"/>
        </w:rPr>
        <w:t>Art. 6.   MANTENIMIENTO DE OFERTA.</w:t>
      </w:r>
      <w:r w:rsidR="00E92433" w:rsidRPr="0095327F">
        <w:rPr>
          <w:rFonts w:ascii="Arial" w:hAnsi="Arial" w:cs="Arial"/>
          <w:b/>
          <w:bCs/>
          <w:sz w:val="22"/>
          <w:szCs w:val="22"/>
        </w:rPr>
        <w:t xml:space="preserve"> </w:t>
      </w:r>
    </w:p>
    <w:p w:rsidR="00E92433" w:rsidRPr="0095327F" w:rsidRDefault="00E92433" w:rsidP="00583B73">
      <w:pPr>
        <w:rPr>
          <w:rFonts w:ascii="Arial" w:hAnsi="Arial" w:cs="Arial"/>
          <w:b/>
          <w:bCs/>
          <w:sz w:val="22"/>
          <w:szCs w:val="22"/>
        </w:rPr>
      </w:pPr>
    </w:p>
    <w:p w:rsidR="0053445C" w:rsidRPr="0095327F" w:rsidRDefault="0053445C" w:rsidP="00583B73">
      <w:pPr>
        <w:ind w:firstLine="851"/>
        <w:jc w:val="both"/>
        <w:rPr>
          <w:rFonts w:ascii="Arial" w:hAnsi="Arial" w:cs="Arial"/>
          <w:sz w:val="22"/>
          <w:szCs w:val="22"/>
        </w:rPr>
      </w:pPr>
      <w:r w:rsidRPr="0095327F">
        <w:rPr>
          <w:rFonts w:ascii="Arial" w:hAnsi="Arial" w:cs="Arial"/>
          <w:sz w:val="22"/>
          <w:szCs w:val="22"/>
        </w:rPr>
        <w:t xml:space="preserve">Las oferentes mantendrán la validez de las ofertas por un período mínimo de noventa días calendarios, contados a partir de la fecha de apertura de las propuestas. </w:t>
      </w:r>
    </w:p>
    <w:p w:rsidR="0053445C" w:rsidRPr="0095327F" w:rsidRDefault="0053445C" w:rsidP="00583B73">
      <w:pPr>
        <w:ind w:firstLine="851"/>
        <w:jc w:val="both"/>
        <w:rPr>
          <w:rFonts w:ascii="Arial" w:hAnsi="Arial" w:cs="Arial"/>
          <w:sz w:val="22"/>
          <w:szCs w:val="22"/>
        </w:rPr>
      </w:pPr>
    </w:p>
    <w:p w:rsidR="0053445C" w:rsidRPr="0095327F" w:rsidRDefault="0053445C" w:rsidP="00583B73">
      <w:pPr>
        <w:ind w:firstLine="851"/>
        <w:jc w:val="both"/>
        <w:rPr>
          <w:rFonts w:ascii="Arial" w:hAnsi="Arial" w:cs="Arial"/>
          <w:sz w:val="22"/>
          <w:szCs w:val="22"/>
        </w:rPr>
      </w:pPr>
      <w:r w:rsidRPr="0095327F">
        <w:rPr>
          <w:rFonts w:ascii="Arial" w:hAnsi="Arial" w:cs="Arial"/>
          <w:sz w:val="22"/>
          <w:szCs w:val="22"/>
        </w:rPr>
        <w:t xml:space="preserve">Durante ese lapso las oferentes se comprometen a mantener todas las condiciones de la oferta. </w:t>
      </w:r>
    </w:p>
    <w:p w:rsidR="0053445C" w:rsidRPr="0095327F" w:rsidRDefault="0053445C" w:rsidP="00583B73">
      <w:pPr>
        <w:ind w:firstLine="851"/>
        <w:jc w:val="both"/>
        <w:rPr>
          <w:rFonts w:ascii="Arial" w:hAnsi="Arial" w:cs="Arial"/>
          <w:sz w:val="22"/>
          <w:szCs w:val="22"/>
        </w:rPr>
      </w:pPr>
    </w:p>
    <w:p w:rsidR="0053445C" w:rsidRDefault="0053445C" w:rsidP="00583B73">
      <w:pPr>
        <w:ind w:firstLine="851"/>
        <w:jc w:val="both"/>
        <w:rPr>
          <w:rFonts w:ascii="Arial" w:hAnsi="Arial" w:cs="Arial"/>
          <w:sz w:val="22"/>
          <w:szCs w:val="22"/>
        </w:rPr>
      </w:pPr>
      <w:r w:rsidRPr="0095327F">
        <w:rPr>
          <w:rFonts w:ascii="Arial" w:hAnsi="Arial" w:cs="Arial"/>
          <w:sz w:val="22"/>
          <w:szCs w:val="22"/>
        </w:rPr>
        <w:lastRenderedPageBreak/>
        <w:t xml:space="preserve">Vencido dicho plazo o aquel al que se hubiera comprometido la oferente, sin que se hubiera producido resolución por parte del BSE, las ofertas se considerarán vigentes, salvo que los interesados manifiesten por escrito su voluntad en contrario. </w:t>
      </w:r>
    </w:p>
    <w:p w:rsidR="00C85B62" w:rsidRDefault="00C85B62" w:rsidP="002B5F4E">
      <w:pPr>
        <w:rPr>
          <w:rFonts w:ascii="Arial" w:hAnsi="Arial" w:cs="Arial"/>
          <w:b/>
          <w:bCs/>
          <w:sz w:val="22"/>
          <w:szCs w:val="22"/>
        </w:rPr>
      </w:pPr>
    </w:p>
    <w:p w:rsidR="002B5F4E" w:rsidRPr="002B5F4E" w:rsidRDefault="002B5F4E" w:rsidP="002B5F4E">
      <w:pPr>
        <w:rPr>
          <w:rFonts w:ascii="Arial" w:hAnsi="Arial" w:cs="Arial"/>
          <w:b/>
          <w:bCs/>
          <w:sz w:val="22"/>
          <w:szCs w:val="22"/>
        </w:rPr>
      </w:pPr>
    </w:p>
    <w:p w:rsidR="0053445C" w:rsidRPr="0095327F" w:rsidRDefault="0053445C" w:rsidP="00583B73">
      <w:pPr>
        <w:rPr>
          <w:rFonts w:ascii="Arial" w:hAnsi="Arial" w:cs="Arial"/>
          <w:sz w:val="22"/>
          <w:szCs w:val="22"/>
        </w:rPr>
      </w:pPr>
      <w:r w:rsidRPr="0095327F">
        <w:rPr>
          <w:rFonts w:ascii="Arial" w:hAnsi="Arial" w:cs="Arial"/>
          <w:b/>
          <w:bCs/>
          <w:sz w:val="22"/>
          <w:szCs w:val="22"/>
        </w:rPr>
        <w:t>Art. 7.   GARANTIA DE MANTENIMIENTO DE OFERTA.</w:t>
      </w:r>
    </w:p>
    <w:p w:rsidR="002B5F4E" w:rsidRDefault="002B5F4E" w:rsidP="00583B73">
      <w:pPr>
        <w:ind w:firstLine="851"/>
        <w:jc w:val="both"/>
        <w:rPr>
          <w:rFonts w:ascii="Arial" w:hAnsi="Arial" w:cs="Arial"/>
          <w:sz w:val="22"/>
          <w:szCs w:val="22"/>
        </w:rPr>
      </w:pPr>
    </w:p>
    <w:p w:rsidR="0053445C" w:rsidRPr="0095327F" w:rsidRDefault="0053445C" w:rsidP="00583B73">
      <w:pPr>
        <w:ind w:firstLine="851"/>
        <w:jc w:val="both"/>
        <w:rPr>
          <w:rFonts w:ascii="Arial" w:hAnsi="Arial" w:cs="Arial"/>
          <w:sz w:val="22"/>
          <w:szCs w:val="22"/>
        </w:rPr>
      </w:pPr>
      <w:r w:rsidRPr="0095327F">
        <w:rPr>
          <w:rFonts w:ascii="Arial" w:hAnsi="Arial" w:cs="Arial"/>
          <w:sz w:val="22"/>
          <w:szCs w:val="22"/>
        </w:rPr>
        <w:t>En el presente llamado no se exigirá la constitución de Garantía de Mantenimiento de Oferta.</w:t>
      </w:r>
    </w:p>
    <w:p w:rsidR="0053445C" w:rsidRPr="0095327F" w:rsidRDefault="0053445C" w:rsidP="00583B73">
      <w:pPr>
        <w:ind w:firstLine="851"/>
        <w:jc w:val="both"/>
        <w:rPr>
          <w:rFonts w:ascii="Arial" w:hAnsi="Arial" w:cs="Arial"/>
          <w:sz w:val="22"/>
          <w:szCs w:val="22"/>
        </w:rPr>
      </w:pPr>
    </w:p>
    <w:p w:rsidR="0053445C" w:rsidRPr="0095327F" w:rsidRDefault="0053445C" w:rsidP="00583B73">
      <w:pPr>
        <w:ind w:firstLine="851"/>
        <w:jc w:val="both"/>
        <w:rPr>
          <w:rFonts w:ascii="Arial" w:hAnsi="Arial" w:cs="Arial"/>
          <w:b/>
          <w:bCs/>
          <w:sz w:val="22"/>
          <w:szCs w:val="22"/>
        </w:rPr>
      </w:pPr>
      <w:r w:rsidRPr="0095327F">
        <w:rPr>
          <w:rFonts w:ascii="Arial" w:hAnsi="Arial" w:cs="Arial"/>
          <w:sz w:val="22"/>
          <w:szCs w:val="22"/>
        </w:rPr>
        <w:t>No obstante, en caso de incumplimiento por parte del proponente de su obligación de mantener su oferta, se aplicará la multa establecida en el Art. N° 64 del TOCAF.</w:t>
      </w:r>
    </w:p>
    <w:p w:rsidR="0053445C" w:rsidRPr="0095327F" w:rsidRDefault="0053445C" w:rsidP="00583B73">
      <w:pPr>
        <w:jc w:val="both"/>
        <w:rPr>
          <w:rFonts w:ascii="Arial" w:hAnsi="Arial" w:cs="Arial"/>
          <w:b/>
          <w:bCs/>
          <w:sz w:val="22"/>
          <w:szCs w:val="22"/>
        </w:rPr>
      </w:pPr>
    </w:p>
    <w:p w:rsidR="007678DA" w:rsidRPr="0095327F" w:rsidRDefault="007678DA" w:rsidP="00583B73">
      <w:pPr>
        <w:jc w:val="both"/>
        <w:rPr>
          <w:rFonts w:ascii="Arial" w:hAnsi="Arial" w:cs="Arial"/>
          <w:b/>
          <w:bCs/>
          <w:sz w:val="22"/>
          <w:szCs w:val="22"/>
        </w:rPr>
      </w:pPr>
      <w:r w:rsidRPr="0095327F">
        <w:rPr>
          <w:rFonts w:ascii="Arial" w:hAnsi="Arial" w:cs="Arial"/>
          <w:b/>
          <w:bCs/>
          <w:sz w:val="22"/>
          <w:szCs w:val="22"/>
        </w:rPr>
        <w:t>Art. 8.   CONSULTAS Y ACLARACIONES.</w:t>
      </w:r>
    </w:p>
    <w:p w:rsidR="007678DA" w:rsidRPr="0095327F" w:rsidRDefault="007678DA" w:rsidP="00583B73">
      <w:pPr>
        <w:jc w:val="both"/>
        <w:rPr>
          <w:rFonts w:ascii="Arial" w:hAnsi="Arial" w:cs="Arial"/>
          <w:sz w:val="22"/>
          <w:szCs w:val="22"/>
        </w:rPr>
      </w:pPr>
    </w:p>
    <w:p w:rsidR="007678DA" w:rsidRPr="0095327F" w:rsidRDefault="007678DA" w:rsidP="00583B73">
      <w:pPr>
        <w:ind w:firstLine="900"/>
        <w:jc w:val="both"/>
        <w:rPr>
          <w:rFonts w:ascii="Arial" w:hAnsi="Arial" w:cs="Arial"/>
          <w:sz w:val="22"/>
          <w:szCs w:val="22"/>
        </w:rPr>
      </w:pPr>
      <w:r w:rsidRPr="0095327F">
        <w:rPr>
          <w:rFonts w:ascii="Arial" w:hAnsi="Arial" w:cs="Arial"/>
          <w:sz w:val="22"/>
          <w:szCs w:val="22"/>
        </w:rPr>
        <w:t xml:space="preserve">Se establecen las siguientes vías de comunicación a efectos de realizar consultas y solicitar aclaraciones por parte de las firmas oferentes, </w:t>
      </w:r>
      <w:r w:rsidRPr="0095327F">
        <w:rPr>
          <w:rFonts w:ascii="Arial" w:hAnsi="Arial" w:cs="Arial"/>
          <w:b/>
          <w:sz w:val="22"/>
          <w:szCs w:val="22"/>
        </w:rPr>
        <w:t>Tel.: General</w:t>
      </w:r>
      <w:r w:rsidRPr="0095327F">
        <w:rPr>
          <w:rFonts w:ascii="Arial" w:hAnsi="Arial" w:cs="Arial"/>
          <w:sz w:val="22"/>
          <w:szCs w:val="22"/>
        </w:rPr>
        <w:t xml:space="preserve"> </w:t>
      </w:r>
      <w:r w:rsidRPr="0095327F">
        <w:rPr>
          <w:rFonts w:ascii="Arial" w:hAnsi="Arial" w:cs="Arial"/>
          <w:b/>
          <w:sz w:val="22"/>
          <w:szCs w:val="22"/>
        </w:rPr>
        <w:t>N° 1998 + 3</w:t>
      </w:r>
      <w:r w:rsidRPr="0095327F">
        <w:rPr>
          <w:rFonts w:ascii="Arial" w:hAnsi="Arial" w:cs="Arial"/>
          <w:sz w:val="22"/>
          <w:szCs w:val="22"/>
        </w:rPr>
        <w:t xml:space="preserve">, e </w:t>
      </w:r>
      <w:r w:rsidRPr="0095327F">
        <w:rPr>
          <w:rFonts w:ascii="Arial" w:hAnsi="Arial" w:cs="Arial"/>
          <w:b/>
          <w:sz w:val="22"/>
          <w:szCs w:val="22"/>
        </w:rPr>
        <w:t xml:space="preserve">Internos: 2171 </w:t>
      </w:r>
      <w:r w:rsidRPr="0095327F">
        <w:rPr>
          <w:rFonts w:ascii="Arial" w:hAnsi="Arial" w:cs="Arial"/>
          <w:sz w:val="22"/>
          <w:szCs w:val="22"/>
        </w:rPr>
        <w:t xml:space="preserve">o </w:t>
      </w:r>
      <w:r w:rsidRPr="0095327F">
        <w:rPr>
          <w:rFonts w:ascii="Arial" w:hAnsi="Arial" w:cs="Arial"/>
          <w:b/>
          <w:sz w:val="22"/>
          <w:szCs w:val="22"/>
        </w:rPr>
        <w:t>2179</w:t>
      </w:r>
      <w:r w:rsidRPr="0095327F">
        <w:rPr>
          <w:rFonts w:ascii="Arial" w:hAnsi="Arial" w:cs="Arial"/>
          <w:sz w:val="22"/>
          <w:szCs w:val="22"/>
        </w:rPr>
        <w:t xml:space="preserve">; o </w:t>
      </w:r>
      <w:r w:rsidRPr="0095327F">
        <w:rPr>
          <w:rFonts w:ascii="Arial" w:hAnsi="Arial" w:cs="Arial"/>
          <w:b/>
          <w:sz w:val="22"/>
          <w:szCs w:val="22"/>
        </w:rPr>
        <w:t>E-mail:</w:t>
      </w:r>
      <w:r w:rsidRPr="0095327F">
        <w:rPr>
          <w:rFonts w:ascii="Arial" w:hAnsi="Arial" w:cs="Arial"/>
          <w:sz w:val="22"/>
          <w:szCs w:val="22"/>
        </w:rPr>
        <w:t xml:space="preserve"> </w:t>
      </w:r>
      <w:r w:rsidRPr="0095327F">
        <w:rPr>
          <w:rFonts w:ascii="Arial" w:hAnsi="Arial" w:cs="Arial"/>
          <w:b/>
          <w:sz w:val="22"/>
          <w:szCs w:val="22"/>
        </w:rPr>
        <w:t>licitaciones</w:t>
      </w:r>
      <w:r w:rsidRPr="0095327F">
        <w:rPr>
          <w:rFonts w:ascii="Arial" w:hAnsi="Arial" w:cs="Arial"/>
          <w:b/>
          <w:sz w:val="22"/>
          <w:szCs w:val="22"/>
        </w:rPr>
        <w:fldChar w:fldCharType="begin"/>
      </w:r>
      <w:r w:rsidRPr="0095327F">
        <w:rPr>
          <w:rFonts w:ascii="Arial" w:hAnsi="Arial" w:cs="Arial"/>
          <w:b/>
          <w:sz w:val="22"/>
          <w:szCs w:val="22"/>
        </w:rPr>
        <w:instrText>TC  \l 5 "           Se establece el numero de teléfono 901.08.62 y de fax 901.93.25, a los efectos de realizar consultas y solicitar las aclaraciones necesarias por parte de las firmas oferentes."</w:instrText>
      </w:r>
      <w:r w:rsidRPr="0095327F">
        <w:rPr>
          <w:rFonts w:ascii="Arial" w:hAnsi="Arial" w:cs="Arial"/>
          <w:b/>
          <w:sz w:val="22"/>
          <w:szCs w:val="22"/>
        </w:rPr>
        <w:fldChar w:fldCharType="end"/>
      </w:r>
      <w:r w:rsidRPr="0095327F">
        <w:rPr>
          <w:rFonts w:ascii="Arial" w:hAnsi="Arial" w:cs="Arial"/>
          <w:b/>
          <w:sz w:val="22"/>
          <w:szCs w:val="22"/>
        </w:rPr>
        <w:t>@bse.com.uy</w:t>
      </w:r>
      <w:r w:rsidR="002B5F4E">
        <w:rPr>
          <w:rFonts w:ascii="Arial" w:hAnsi="Arial" w:cs="Arial"/>
          <w:sz w:val="22"/>
          <w:szCs w:val="22"/>
        </w:rPr>
        <w:t>,</w:t>
      </w:r>
      <w:r w:rsidRPr="0095327F">
        <w:rPr>
          <w:rFonts w:ascii="Arial" w:hAnsi="Arial" w:cs="Arial"/>
          <w:sz w:val="22"/>
          <w:szCs w:val="22"/>
        </w:rPr>
        <w:t xml:space="preserve"> y personalmente en las oficinas de Compras Central, sito en Av. Libertador Brig. Gral. Lavalleja 1464, 1er. piso, en el horario de 12:00 a 17:00 horas, y hasta 5 (cinco) días hábiles antes del día fijado para la apertura.</w:t>
      </w:r>
    </w:p>
    <w:p w:rsidR="007678DA" w:rsidRPr="0095327F" w:rsidRDefault="007678DA" w:rsidP="00583B73">
      <w:pPr>
        <w:pStyle w:val="Textosinformato"/>
        <w:ind w:firstLine="993"/>
        <w:jc w:val="both"/>
        <w:rPr>
          <w:rFonts w:ascii="Arial" w:eastAsia="Times New Roman" w:hAnsi="Arial" w:cs="Arial"/>
          <w:b/>
          <w:color w:val="FF0000"/>
          <w:szCs w:val="22"/>
          <w:lang w:val="es-ES" w:eastAsia="es-ES"/>
        </w:rPr>
      </w:pPr>
    </w:p>
    <w:p w:rsidR="007678DA" w:rsidRPr="0095327F" w:rsidRDefault="007678DA" w:rsidP="00583B73">
      <w:pPr>
        <w:jc w:val="both"/>
        <w:rPr>
          <w:rFonts w:ascii="Arial" w:hAnsi="Arial" w:cs="Arial"/>
          <w:b/>
          <w:bCs/>
          <w:sz w:val="22"/>
          <w:szCs w:val="22"/>
        </w:rPr>
      </w:pPr>
      <w:r w:rsidRPr="0095327F">
        <w:rPr>
          <w:rFonts w:ascii="Arial" w:hAnsi="Arial" w:cs="Arial"/>
          <w:b/>
          <w:bCs/>
          <w:sz w:val="22"/>
          <w:szCs w:val="22"/>
        </w:rPr>
        <w:t>Art. 9.   DE LAS NOTIFICACIONES.</w:t>
      </w:r>
    </w:p>
    <w:p w:rsidR="007678DA" w:rsidRPr="0095327F" w:rsidRDefault="007678DA" w:rsidP="00583B73">
      <w:pPr>
        <w:pStyle w:val="Textosinformato"/>
        <w:ind w:firstLine="993"/>
        <w:jc w:val="both"/>
        <w:rPr>
          <w:rFonts w:ascii="Arial" w:eastAsia="Times New Roman" w:hAnsi="Arial" w:cs="Arial"/>
          <w:b/>
          <w:color w:val="FF0000"/>
          <w:szCs w:val="22"/>
          <w:lang w:val="es-ES" w:eastAsia="es-ES"/>
        </w:rPr>
      </w:pPr>
    </w:p>
    <w:p w:rsidR="007678DA" w:rsidRPr="0095327F" w:rsidRDefault="007678DA" w:rsidP="00583B73">
      <w:pPr>
        <w:spacing w:after="120"/>
        <w:ind w:firstLine="993"/>
        <w:jc w:val="both"/>
        <w:rPr>
          <w:rFonts w:ascii="Arial" w:hAnsi="Arial" w:cs="Arial"/>
          <w:sz w:val="22"/>
          <w:szCs w:val="22"/>
        </w:rPr>
      </w:pPr>
      <w:r w:rsidRPr="0095327F">
        <w:rPr>
          <w:rFonts w:ascii="Arial" w:hAnsi="Arial" w:cs="Arial"/>
          <w:sz w:val="22"/>
          <w:szCs w:val="22"/>
        </w:rPr>
        <w:t>Las partes constituyen domicilio a efectos del presente contrato, en los declarados como suyos (el o los adjudicatarios en el Registro Único de Proveedores del Estado RUPE y el BSE constituye domicilio en Av. Libertador Brig. Gral. Lavalleja 1464, piso 1, Departamento de Compras Central, y electrónico en licitaciones</w:t>
      </w:r>
      <w:r w:rsidRPr="0095327F">
        <w:rPr>
          <w:rFonts w:ascii="Arial" w:hAnsi="Arial" w:cs="Arial"/>
          <w:sz w:val="22"/>
          <w:szCs w:val="22"/>
        </w:rPr>
        <w:fldChar w:fldCharType="begin"/>
      </w:r>
      <w:r w:rsidRPr="0095327F">
        <w:rPr>
          <w:rFonts w:ascii="Arial" w:hAnsi="Arial" w:cs="Arial"/>
          <w:sz w:val="22"/>
          <w:szCs w:val="22"/>
        </w:rPr>
        <w:instrText>TC  \l 5 "           Se establece el numero de teléfono 901.08.62 y de fax 901.93.25, a los efectos de realizar consultas y solicitar las aclaraciones necesarias por parte de las firmas oferentes."</w:instrText>
      </w:r>
      <w:r w:rsidRPr="0095327F">
        <w:rPr>
          <w:rFonts w:ascii="Arial" w:hAnsi="Arial" w:cs="Arial"/>
          <w:sz w:val="22"/>
          <w:szCs w:val="22"/>
        </w:rPr>
        <w:fldChar w:fldCharType="end"/>
      </w:r>
      <w:r w:rsidR="00C8091A">
        <w:rPr>
          <w:rFonts w:ascii="Arial" w:hAnsi="Arial" w:cs="Arial"/>
          <w:sz w:val="22"/>
          <w:szCs w:val="22"/>
        </w:rPr>
        <w:t>@bse.com.uy</w:t>
      </w:r>
      <w:r w:rsidRPr="0095327F">
        <w:rPr>
          <w:rFonts w:ascii="Arial" w:hAnsi="Arial" w:cs="Arial"/>
          <w:sz w:val="22"/>
          <w:szCs w:val="22"/>
        </w:rPr>
        <w:fldChar w:fldCharType="begin"/>
      </w:r>
      <w:r w:rsidRPr="0095327F">
        <w:rPr>
          <w:rFonts w:ascii="Arial" w:hAnsi="Arial" w:cs="Arial"/>
          <w:sz w:val="22"/>
          <w:szCs w:val="22"/>
        </w:rPr>
        <w:instrText>TC  \l 5 "           Se establece el numero de teléfono 901.08.62 y de fax 901.93.25, a los efectos de realizar consultas y solicitar las aclaraciones necesarias por parte de las firmas oferentes."</w:instrText>
      </w:r>
      <w:r w:rsidRPr="0095327F">
        <w:rPr>
          <w:rFonts w:ascii="Arial" w:hAnsi="Arial" w:cs="Arial"/>
          <w:sz w:val="22"/>
          <w:szCs w:val="22"/>
        </w:rPr>
        <w:fldChar w:fldCharType="end"/>
      </w:r>
      <w:r w:rsidRPr="0095327F">
        <w:rPr>
          <w:rFonts w:ascii="Arial" w:hAnsi="Arial" w:cs="Arial"/>
          <w:sz w:val="22"/>
          <w:szCs w:val="22"/>
        </w:rPr>
        <w:t xml:space="preserve">) y  aceptan la nota con acuse de recibo, correo electrónico con acuse de envío,  el telegrama colacionado con acuse de recibo y la notificación por Acta Notarial como comunicación o forma de notificación válida y eficaz a todos los efectos entre las partes, salvo en caso de rescisión de Contrato que requerirá expresamente telegrama colacionado con acuse de recibo  o actuación notarial. </w:t>
      </w:r>
    </w:p>
    <w:p w:rsidR="007678DA" w:rsidRPr="0095327F" w:rsidRDefault="007678DA" w:rsidP="00583B73">
      <w:pPr>
        <w:spacing w:after="120"/>
        <w:ind w:firstLine="993"/>
        <w:jc w:val="both"/>
        <w:rPr>
          <w:rFonts w:ascii="Arial" w:hAnsi="Arial" w:cs="Arial"/>
          <w:sz w:val="22"/>
          <w:szCs w:val="22"/>
        </w:rPr>
      </w:pPr>
      <w:r w:rsidRPr="0095327F">
        <w:rPr>
          <w:rFonts w:ascii="Arial" w:hAnsi="Arial" w:cs="Arial"/>
          <w:sz w:val="22"/>
          <w:szCs w:val="22"/>
        </w:rPr>
        <w:t>Las partes establecen como válidas y eficaces a todos los efectos las comunicaciones efectuadas a las direcciones referidas anteriormente, considerándose las mismas como fehacientes.</w:t>
      </w:r>
    </w:p>
    <w:p w:rsidR="00107002" w:rsidRPr="0095327F" w:rsidRDefault="00107002" w:rsidP="00583B73">
      <w:pPr>
        <w:jc w:val="both"/>
        <w:rPr>
          <w:rFonts w:ascii="Arial" w:hAnsi="Arial" w:cs="Arial"/>
          <w:b/>
          <w:bCs/>
          <w:sz w:val="22"/>
          <w:szCs w:val="22"/>
          <w:lang w:val="es-ES_tradnl"/>
        </w:rPr>
      </w:pPr>
    </w:p>
    <w:p w:rsidR="00FB2AC1" w:rsidRPr="0095327F" w:rsidRDefault="0053445C" w:rsidP="00583B73">
      <w:pPr>
        <w:jc w:val="both"/>
        <w:rPr>
          <w:rFonts w:ascii="Arial" w:hAnsi="Arial" w:cs="Arial"/>
          <w:b/>
          <w:bCs/>
          <w:spacing w:val="-3"/>
          <w:sz w:val="22"/>
          <w:szCs w:val="22"/>
          <w:lang w:val="es-ES_tradnl"/>
        </w:rPr>
      </w:pPr>
      <w:r w:rsidRPr="0095327F">
        <w:rPr>
          <w:rFonts w:ascii="Arial" w:hAnsi="Arial" w:cs="Arial"/>
          <w:b/>
          <w:bCs/>
          <w:sz w:val="22"/>
          <w:szCs w:val="22"/>
          <w:lang w:val="es-ES_tradnl"/>
        </w:rPr>
        <w:t xml:space="preserve">Art. </w:t>
      </w:r>
      <w:r w:rsidR="00E55FA3" w:rsidRPr="0095327F">
        <w:rPr>
          <w:rFonts w:ascii="Arial" w:hAnsi="Arial" w:cs="Arial"/>
          <w:b/>
          <w:bCs/>
          <w:sz w:val="22"/>
          <w:szCs w:val="22"/>
          <w:lang w:val="es-ES_tradnl"/>
        </w:rPr>
        <w:t>10</w:t>
      </w:r>
      <w:r w:rsidRPr="0095327F">
        <w:rPr>
          <w:rFonts w:ascii="Arial" w:hAnsi="Arial" w:cs="Arial"/>
          <w:b/>
          <w:bCs/>
          <w:sz w:val="22"/>
          <w:szCs w:val="22"/>
          <w:lang w:val="es-ES_tradnl"/>
        </w:rPr>
        <w:t xml:space="preserve">.  </w:t>
      </w:r>
      <w:r w:rsidR="00FB2AC1" w:rsidRPr="0095327F">
        <w:rPr>
          <w:rFonts w:ascii="Arial" w:hAnsi="Arial" w:cs="Arial"/>
          <w:b/>
          <w:bCs/>
          <w:spacing w:val="-3"/>
          <w:sz w:val="22"/>
          <w:szCs w:val="22"/>
          <w:lang w:val="es-ES_tradnl"/>
        </w:rPr>
        <w:t>PRESENTACIÓN DE OFERTAS. INFORMACIÓN CONFIDENCIAL Y DATOS PERSONALES</w:t>
      </w:r>
    </w:p>
    <w:p w:rsidR="00E55FA3" w:rsidRPr="0095327F" w:rsidRDefault="00E55FA3" w:rsidP="00583B73">
      <w:pPr>
        <w:jc w:val="both"/>
        <w:rPr>
          <w:rFonts w:ascii="Arial" w:hAnsi="Arial" w:cs="Arial"/>
          <w:b/>
          <w:bCs/>
          <w:spacing w:val="-3"/>
          <w:sz w:val="22"/>
          <w:szCs w:val="22"/>
          <w:lang w:val="es-ES_tradnl"/>
        </w:rPr>
      </w:pPr>
    </w:p>
    <w:p w:rsidR="00ED023C" w:rsidRDefault="008A5593" w:rsidP="00583B73">
      <w:pPr>
        <w:spacing w:after="120"/>
        <w:jc w:val="both"/>
        <w:rPr>
          <w:rFonts w:ascii="Arial" w:hAnsi="Arial" w:cs="Arial"/>
          <w:b/>
          <w:sz w:val="22"/>
          <w:szCs w:val="22"/>
        </w:rPr>
      </w:pPr>
      <w:r w:rsidRPr="0095327F">
        <w:rPr>
          <w:rFonts w:ascii="Arial" w:hAnsi="Arial" w:cs="Arial"/>
          <w:b/>
          <w:sz w:val="22"/>
          <w:szCs w:val="22"/>
        </w:rPr>
        <w:t>10.1.</w:t>
      </w:r>
      <w:r w:rsidRPr="0095327F">
        <w:rPr>
          <w:rFonts w:ascii="Arial" w:hAnsi="Arial" w:cs="Arial"/>
          <w:b/>
          <w:sz w:val="22"/>
          <w:szCs w:val="22"/>
        </w:rPr>
        <w:tab/>
      </w:r>
      <w:r w:rsidR="00ED023C">
        <w:rPr>
          <w:rFonts w:ascii="Arial" w:hAnsi="Arial" w:cs="Arial"/>
          <w:b/>
          <w:sz w:val="22"/>
          <w:szCs w:val="22"/>
        </w:rPr>
        <w:t>PRESENTACIÓN DE OFERTA</w:t>
      </w:r>
    </w:p>
    <w:p w:rsidR="00ED023C" w:rsidRDefault="00ED023C" w:rsidP="00583B73">
      <w:pPr>
        <w:spacing w:after="120"/>
        <w:jc w:val="both"/>
        <w:rPr>
          <w:rFonts w:ascii="Arial" w:hAnsi="Arial" w:cs="Arial"/>
          <w:b/>
          <w:sz w:val="22"/>
          <w:szCs w:val="22"/>
        </w:rPr>
      </w:pPr>
    </w:p>
    <w:p w:rsidR="00E55FA3" w:rsidRPr="0095327F" w:rsidRDefault="00E55FA3" w:rsidP="00ED023C">
      <w:pPr>
        <w:spacing w:after="120"/>
        <w:ind w:firstLine="993"/>
        <w:jc w:val="both"/>
        <w:rPr>
          <w:rFonts w:ascii="Arial" w:hAnsi="Arial" w:cs="Arial"/>
          <w:sz w:val="22"/>
          <w:szCs w:val="22"/>
        </w:rPr>
      </w:pPr>
      <w:r w:rsidRPr="0095327F">
        <w:rPr>
          <w:rFonts w:ascii="Arial" w:hAnsi="Arial" w:cs="Arial"/>
          <w:sz w:val="22"/>
          <w:szCs w:val="22"/>
        </w:rPr>
        <w:t xml:space="preserve">Las ofertas podrán ser entregadas en forma personal en sobre cerrado o remitidas por correo certificado, al Dpto. de Compras Central, Av. Libertador Brig. Gral. Lavalleja 1464, 1er. piso, todos los días hábiles, dentro del horario de 12:00 a 17:00 horas, hasta una hora antes de la apertura o presentarse directamente en el lugar fijado para la misma. </w:t>
      </w:r>
    </w:p>
    <w:p w:rsidR="00E55FA3" w:rsidRPr="0095327F" w:rsidRDefault="00E55FA3" w:rsidP="00ED023C">
      <w:pPr>
        <w:spacing w:after="120"/>
        <w:ind w:firstLine="993"/>
        <w:jc w:val="both"/>
        <w:rPr>
          <w:rFonts w:ascii="Arial" w:hAnsi="Arial" w:cs="Arial"/>
          <w:sz w:val="22"/>
          <w:szCs w:val="22"/>
        </w:rPr>
      </w:pPr>
      <w:r w:rsidRPr="0095327F">
        <w:rPr>
          <w:rFonts w:ascii="Arial" w:hAnsi="Arial" w:cs="Arial"/>
          <w:sz w:val="22"/>
          <w:szCs w:val="22"/>
        </w:rPr>
        <w:t>El BSE no será responsable por los problemas que puedan ocurrir en la modalidad correo certificado.</w:t>
      </w:r>
    </w:p>
    <w:p w:rsidR="008C3D5E" w:rsidRPr="0095327F" w:rsidRDefault="008C3D5E" w:rsidP="00583B73">
      <w:pPr>
        <w:spacing w:after="120"/>
        <w:jc w:val="both"/>
        <w:rPr>
          <w:rFonts w:ascii="Arial" w:hAnsi="Arial" w:cs="Arial"/>
          <w:sz w:val="22"/>
          <w:szCs w:val="22"/>
        </w:rPr>
      </w:pPr>
    </w:p>
    <w:p w:rsidR="00F04DF5" w:rsidRPr="0095327F" w:rsidRDefault="00F04DF5" w:rsidP="00583B73">
      <w:pPr>
        <w:pStyle w:val="Prrafodelista"/>
        <w:numPr>
          <w:ilvl w:val="1"/>
          <w:numId w:val="6"/>
        </w:numPr>
        <w:suppressAutoHyphens/>
        <w:rPr>
          <w:rFonts w:ascii="Arial" w:hAnsi="Arial" w:cs="Arial"/>
          <w:b/>
          <w:bCs/>
          <w:spacing w:val="-3"/>
          <w:sz w:val="22"/>
          <w:szCs w:val="22"/>
        </w:rPr>
      </w:pPr>
      <w:r w:rsidRPr="0095327F">
        <w:rPr>
          <w:rFonts w:ascii="Arial" w:hAnsi="Arial" w:cs="Arial"/>
          <w:b/>
          <w:bCs/>
          <w:spacing w:val="-3"/>
          <w:sz w:val="22"/>
          <w:szCs w:val="22"/>
        </w:rPr>
        <w:t>INFORMACIÓN CONFIDENCIAL Y DATOS PERSONALES</w:t>
      </w:r>
    </w:p>
    <w:p w:rsidR="002B5F4E" w:rsidRDefault="002B5F4E" w:rsidP="00583B73">
      <w:pPr>
        <w:pStyle w:val="Default"/>
        <w:spacing w:after="200" w:line="240" w:lineRule="auto"/>
        <w:ind w:firstLine="993"/>
        <w:jc w:val="both"/>
        <w:rPr>
          <w:rFonts w:eastAsia="Times New Roman"/>
          <w:color w:val="auto"/>
          <w:kern w:val="0"/>
          <w:sz w:val="22"/>
          <w:szCs w:val="22"/>
          <w:lang w:val="es-ES" w:eastAsia="es-ES" w:bidi="ar-SA"/>
        </w:rPr>
      </w:pPr>
    </w:p>
    <w:p w:rsidR="00F04DF5" w:rsidRPr="0095327F" w:rsidRDefault="00F04DF5" w:rsidP="00583B73">
      <w:pPr>
        <w:pStyle w:val="Default"/>
        <w:spacing w:after="200" w:line="240" w:lineRule="auto"/>
        <w:ind w:firstLine="993"/>
        <w:jc w:val="both"/>
        <w:rPr>
          <w:rFonts w:eastAsia="Times New Roman"/>
          <w:color w:val="auto"/>
          <w:kern w:val="0"/>
          <w:sz w:val="22"/>
          <w:szCs w:val="22"/>
          <w:lang w:val="es-ES" w:eastAsia="es-ES" w:bidi="ar-SA"/>
        </w:rPr>
      </w:pPr>
      <w:r w:rsidRPr="0095327F">
        <w:rPr>
          <w:rFonts w:eastAsia="Times New Roman"/>
          <w:color w:val="auto"/>
          <w:kern w:val="0"/>
          <w:sz w:val="22"/>
          <w:szCs w:val="22"/>
          <w:lang w:val="es-ES" w:eastAsia="es-ES" w:bidi="ar-SA"/>
        </w:rPr>
        <w:t xml:space="preserve">En caso de que los oferentes </w:t>
      </w:r>
      <w:r w:rsidRPr="0095327F">
        <w:rPr>
          <w:rFonts w:eastAsia="Times New Roman"/>
          <w:b/>
          <w:color w:val="auto"/>
          <w:kern w:val="0"/>
          <w:sz w:val="22"/>
          <w:szCs w:val="22"/>
          <w:lang w:val="es-ES" w:eastAsia="es-ES" w:bidi="ar-SA"/>
        </w:rPr>
        <w:t>presentaren información considerada confidencial</w:t>
      </w:r>
      <w:r w:rsidRPr="0095327F">
        <w:rPr>
          <w:rFonts w:eastAsia="Times New Roman"/>
          <w:color w:val="auto"/>
          <w:kern w:val="0"/>
          <w:sz w:val="22"/>
          <w:szCs w:val="22"/>
          <w:lang w:val="es-ES" w:eastAsia="es-ES" w:bidi="ar-SA"/>
        </w:rPr>
        <w:t xml:space="preserve">, al amparo de lo dispuesto en el artículo 10 literal I) de la Ley N° 18.381 de Acceso a la Información Pública de 17 de octubre de 2008 y del artículo 65 del TOCAF, la misma deberá ser ingresada indicando expresamente tal carácter y en archivo separado a la parte pública de su oferta. </w:t>
      </w:r>
    </w:p>
    <w:p w:rsidR="00F04DF5" w:rsidRPr="0095327F" w:rsidRDefault="00F04DF5" w:rsidP="00583B73">
      <w:pPr>
        <w:pStyle w:val="Default"/>
        <w:spacing w:after="200" w:line="240" w:lineRule="auto"/>
        <w:jc w:val="both"/>
        <w:rPr>
          <w:rFonts w:eastAsia="Times New Roman"/>
          <w:color w:val="auto"/>
          <w:kern w:val="0"/>
          <w:sz w:val="22"/>
          <w:szCs w:val="22"/>
          <w:lang w:val="es-ES" w:eastAsia="es-ES" w:bidi="ar-SA"/>
        </w:rPr>
      </w:pPr>
      <w:r w:rsidRPr="0095327F">
        <w:rPr>
          <w:rFonts w:eastAsia="Times New Roman"/>
          <w:color w:val="auto"/>
          <w:kern w:val="0"/>
          <w:sz w:val="22"/>
          <w:szCs w:val="22"/>
          <w:lang w:val="es-ES" w:eastAsia="es-ES" w:bidi="ar-SA"/>
        </w:rPr>
        <w:t>El oferente deberá realizar la clasificación en base a los siguientes criterios:</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054"/>
        <w:gridCol w:w="3977"/>
      </w:tblGrid>
      <w:tr w:rsidR="00F04DF5" w:rsidRPr="0095327F" w:rsidTr="002D3847">
        <w:trPr>
          <w:trHeight w:val="567"/>
        </w:trPr>
        <w:tc>
          <w:tcPr>
            <w:tcW w:w="4479" w:type="dxa"/>
            <w:shd w:val="clear" w:color="auto" w:fill="auto"/>
            <w:vAlign w:val="center"/>
          </w:tcPr>
          <w:p w:rsidR="00F04DF5" w:rsidRPr="0095327F" w:rsidRDefault="00F04DF5" w:rsidP="00583B73">
            <w:pPr>
              <w:pStyle w:val="Default"/>
              <w:spacing w:after="200" w:line="240" w:lineRule="auto"/>
              <w:jc w:val="both"/>
              <w:rPr>
                <w:b/>
                <w:bCs/>
                <w:sz w:val="22"/>
                <w:szCs w:val="22"/>
              </w:rPr>
            </w:pPr>
            <w:r w:rsidRPr="0095327F">
              <w:rPr>
                <w:b/>
                <w:bCs/>
                <w:sz w:val="22"/>
                <w:szCs w:val="22"/>
              </w:rPr>
              <w:t xml:space="preserve">Información confidencial </w:t>
            </w:r>
          </w:p>
        </w:tc>
        <w:tc>
          <w:tcPr>
            <w:tcW w:w="4479" w:type="dxa"/>
            <w:shd w:val="clear" w:color="auto" w:fill="auto"/>
            <w:vAlign w:val="center"/>
          </w:tcPr>
          <w:p w:rsidR="00F04DF5" w:rsidRPr="0095327F" w:rsidRDefault="00F04DF5" w:rsidP="00583B73">
            <w:pPr>
              <w:pStyle w:val="Default"/>
              <w:spacing w:after="200" w:line="240" w:lineRule="auto"/>
              <w:jc w:val="both"/>
              <w:rPr>
                <w:b/>
                <w:bCs/>
                <w:sz w:val="22"/>
                <w:szCs w:val="22"/>
              </w:rPr>
            </w:pPr>
            <w:r w:rsidRPr="0095327F">
              <w:rPr>
                <w:b/>
                <w:bCs/>
                <w:sz w:val="22"/>
                <w:szCs w:val="22"/>
              </w:rPr>
              <w:t>Información no confidencial</w:t>
            </w:r>
          </w:p>
        </w:tc>
      </w:tr>
      <w:tr w:rsidR="00F04DF5" w:rsidRPr="0095327F" w:rsidTr="002D3847">
        <w:trPr>
          <w:trHeight w:val="567"/>
        </w:trPr>
        <w:tc>
          <w:tcPr>
            <w:tcW w:w="4479" w:type="dxa"/>
            <w:shd w:val="clear" w:color="auto" w:fill="F2F2F2"/>
            <w:vAlign w:val="center"/>
          </w:tcPr>
          <w:p w:rsidR="00F04DF5" w:rsidRPr="0095327F" w:rsidRDefault="00F04DF5" w:rsidP="00583B73">
            <w:pPr>
              <w:pStyle w:val="Default"/>
              <w:spacing w:after="200" w:line="240" w:lineRule="auto"/>
              <w:jc w:val="both"/>
              <w:rPr>
                <w:bCs/>
                <w:sz w:val="22"/>
                <w:szCs w:val="22"/>
              </w:rPr>
            </w:pPr>
            <w:r w:rsidRPr="0095327F">
              <w:rPr>
                <w:bCs/>
                <w:sz w:val="22"/>
                <w:szCs w:val="22"/>
              </w:rPr>
              <w:t>Información relativa a sus clientes.</w:t>
            </w:r>
          </w:p>
        </w:tc>
        <w:tc>
          <w:tcPr>
            <w:tcW w:w="4479" w:type="dxa"/>
            <w:shd w:val="clear" w:color="auto" w:fill="F2F2F2"/>
            <w:vAlign w:val="center"/>
          </w:tcPr>
          <w:p w:rsidR="00F04DF5" w:rsidRPr="0095327F" w:rsidRDefault="00F04DF5" w:rsidP="00583B73">
            <w:pPr>
              <w:pStyle w:val="Default"/>
              <w:spacing w:after="200" w:line="240" w:lineRule="auto"/>
              <w:jc w:val="both"/>
              <w:rPr>
                <w:bCs/>
                <w:sz w:val="22"/>
                <w:szCs w:val="22"/>
              </w:rPr>
            </w:pPr>
            <w:r w:rsidRPr="0095327F">
              <w:rPr>
                <w:bCs/>
                <w:sz w:val="22"/>
                <w:szCs w:val="22"/>
              </w:rPr>
              <w:t>Información relativa a los precios.</w:t>
            </w:r>
          </w:p>
        </w:tc>
      </w:tr>
      <w:tr w:rsidR="00F04DF5" w:rsidRPr="0095327F" w:rsidTr="002D3847">
        <w:trPr>
          <w:trHeight w:val="567"/>
        </w:trPr>
        <w:tc>
          <w:tcPr>
            <w:tcW w:w="4479" w:type="dxa"/>
            <w:shd w:val="clear" w:color="auto" w:fill="auto"/>
            <w:vAlign w:val="center"/>
          </w:tcPr>
          <w:p w:rsidR="00F04DF5" w:rsidRPr="0095327F" w:rsidRDefault="00F04DF5" w:rsidP="00583B73">
            <w:pPr>
              <w:pStyle w:val="Default"/>
              <w:spacing w:after="200" w:line="240" w:lineRule="auto"/>
              <w:jc w:val="both"/>
              <w:rPr>
                <w:bCs/>
                <w:sz w:val="22"/>
                <w:szCs w:val="22"/>
              </w:rPr>
            </w:pPr>
            <w:r w:rsidRPr="0095327F">
              <w:rPr>
                <w:bCs/>
                <w:sz w:val="22"/>
                <w:szCs w:val="22"/>
              </w:rPr>
              <w:t>La que pueda ser objeto de propiedad intelectual.</w:t>
            </w:r>
          </w:p>
        </w:tc>
        <w:tc>
          <w:tcPr>
            <w:tcW w:w="4479" w:type="dxa"/>
            <w:shd w:val="clear" w:color="auto" w:fill="auto"/>
            <w:vAlign w:val="center"/>
          </w:tcPr>
          <w:p w:rsidR="00F04DF5" w:rsidRPr="0095327F" w:rsidRDefault="00F04DF5" w:rsidP="00583B73">
            <w:pPr>
              <w:pStyle w:val="Default"/>
              <w:spacing w:after="200" w:line="240" w:lineRule="auto"/>
              <w:jc w:val="both"/>
              <w:rPr>
                <w:bCs/>
                <w:sz w:val="22"/>
                <w:szCs w:val="22"/>
              </w:rPr>
            </w:pPr>
            <w:r w:rsidRPr="0095327F">
              <w:rPr>
                <w:bCs/>
                <w:sz w:val="22"/>
                <w:szCs w:val="22"/>
              </w:rPr>
              <w:t>La descripción de bienes y servicios ofertados.</w:t>
            </w:r>
          </w:p>
        </w:tc>
      </w:tr>
      <w:tr w:rsidR="00F04DF5" w:rsidRPr="0095327F" w:rsidTr="002D3847">
        <w:trPr>
          <w:trHeight w:val="567"/>
        </w:trPr>
        <w:tc>
          <w:tcPr>
            <w:tcW w:w="4479" w:type="dxa"/>
            <w:shd w:val="clear" w:color="auto" w:fill="F2F2F2"/>
            <w:vAlign w:val="center"/>
          </w:tcPr>
          <w:p w:rsidR="00F04DF5" w:rsidRPr="0095327F" w:rsidRDefault="00F04DF5" w:rsidP="00583B73">
            <w:pPr>
              <w:pStyle w:val="Default"/>
              <w:spacing w:after="200" w:line="240" w:lineRule="auto"/>
              <w:jc w:val="both"/>
              <w:rPr>
                <w:bCs/>
                <w:sz w:val="22"/>
                <w:szCs w:val="22"/>
              </w:rPr>
            </w:pPr>
            <w:r w:rsidRPr="0095327F">
              <w:rPr>
                <w:bCs/>
                <w:sz w:val="22"/>
                <w:szCs w:val="22"/>
              </w:rPr>
              <w:t>La que refiera al patrimonio del oferente.</w:t>
            </w:r>
          </w:p>
        </w:tc>
        <w:tc>
          <w:tcPr>
            <w:tcW w:w="4479" w:type="dxa"/>
            <w:shd w:val="clear" w:color="auto" w:fill="F2F2F2"/>
            <w:vAlign w:val="center"/>
          </w:tcPr>
          <w:p w:rsidR="00F04DF5" w:rsidRPr="0095327F" w:rsidRDefault="00F04DF5" w:rsidP="00583B73">
            <w:pPr>
              <w:pStyle w:val="Default"/>
              <w:spacing w:after="200" w:line="240" w:lineRule="auto"/>
              <w:jc w:val="both"/>
              <w:rPr>
                <w:bCs/>
                <w:sz w:val="22"/>
                <w:szCs w:val="22"/>
              </w:rPr>
            </w:pPr>
            <w:r w:rsidRPr="0095327F">
              <w:rPr>
                <w:bCs/>
                <w:sz w:val="22"/>
                <w:szCs w:val="22"/>
              </w:rPr>
              <w:t>Las condiciones generales de la oferta.</w:t>
            </w:r>
          </w:p>
        </w:tc>
      </w:tr>
      <w:tr w:rsidR="00F04DF5" w:rsidRPr="0095327F" w:rsidTr="002D3847">
        <w:trPr>
          <w:gridAfter w:val="1"/>
          <w:wAfter w:w="4479" w:type="dxa"/>
          <w:trHeight w:val="567"/>
        </w:trPr>
        <w:tc>
          <w:tcPr>
            <w:tcW w:w="4479" w:type="dxa"/>
            <w:shd w:val="clear" w:color="auto" w:fill="auto"/>
            <w:vAlign w:val="center"/>
          </w:tcPr>
          <w:p w:rsidR="00F04DF5" w:rsidRPr="0095327F" w:rsidRDefault="00F04DF5" w:rsidP="00583B73">
            <w:pPr>
              <w:pStyle w:val="Default"/>
              <w:spacing w:after="200" w:line="240" w:lineRule="auto"/>
              <w:jc w:val="both"/>
              <w:rPr>
                <w:bCs/>
                <w:sz w:val="22"/>
                <w:szCs w:val="22"/>
              </w:rPr>
            </w:pPr>
            <w:r w:rsidRPr="0095327F">
              <w:rPr>
                <w:bCs/>
                <w:sz w:val="22"/>
                <w:szCs w:val="22"/>
              </w:rPr>
              <w:t>La que comprenda hechos o actos de carácter económico, contable, jurídico o administrativo, relativos al oferente, que pudiera ser útil para un competidor.</w:t>
            </w:r>
          </w:p>
        </w:tc>
      </w:tr>
      <w:tr w:rsidR="00F04DF5" w:rsidRPr="0095327F" w:rsidTr="002D3847">
        <w:trPr>
          <w:gridAfter w:val="1"/>
          <w:wAfter w:w="4479" w:type="dxa"/>
          <w:trHeight w:val="567"/>
        </w:trPr>
        <w:tc>
          <w:tcPr>
            <w:tcW w:w="4479" w:type="dxa"/>
            <w:shd w:val="clear" w:color="auto" w:fill="F2F2F2"/>
            <w:vAlign w:val="center"/>
          </w:tcPr>
          <w:p w:rsidR="00F04DF5" w:rsidRPr="0095327F" w:rsidRDefault="00F04DF5" w:rsidP="00583B73">
            <w:pPr>
              <w:pStyle w:val="Default"/>
              <w:spacing w:after="200" w:line="240" w:lineRule="auto"/>
              <w:jc w:val="both"/>
              <w:rPr>
                <w:bCs/>
                <w:sz w:val="22"/>
                <w:szCs w:val="22"/>
              </w:rPr>
            </w:pPr>
            <w:r w:rsidRPr="0095327F">
              <w:rPr>
                <w:bCs/>
                <w:sz w:val="22"/>
                <w:szCs w:val="22"/>
              </w:rPr>
              <w:t>La que esté amparada en una cláusula contractual de confidencialidad.</w:t>
            </w:r>
          </w:p>
        </w:tc>
      </w:tr>
      <w:tr w:rsidR="00F04DF5" w:rsidRPr="0095327F" w:rsidTr="002D3847">
        <w:trPr>
          <w:gridAfter w:val="1"/>
          <w:wAfter w:w="4479" w:type="dxa"/>
          <w:trHeight w:val="567"/>
        </w:trPr>
        <w:tc>
          <w:tcPr>
            <w:tcW w:w="4479" w:type="dxa"/>
            <w:shd w:val="clear" w:color="auto" w:fill="auto"/>
            <w:vAlign w:val="center"/>
          </w:tcPr>
          <w:p w:rsidR="00F04DF5" w:rsidRPr="0095327F" w:rsidRDefault="00F04DF5" w:rsidP="00583B73">
            <w:pPr>
              <w:pStyle w:val="Default"/>
              <w:spacing w:after="200" w:line="240" w:lineRule="auto"/>
              <w:jc w:val="both"/>
              <w:rPr>
                <w:bCs/>
                <w:sz w:val="22"/>
                <w:szCs w:val="22"/>
              </w:rPr>
            </w:pPr>
            <w:r w:rsidRPr="0095327F">
              <w:rPr>
                <w:bCs/>
                <w:sz w:val="22"/>
                <w:szCs w:val="22"/>
              </w:rPr>
              <w:t>Información de naturaleza similar conforme a lo dispuesto en la Ley de Acceso a la Información (Ley Nº 18.381), y demás normas concordantes y complementarias.</w:t>
            </w:r>
          </w:p>
        </w:tc>
      </w:tr>
    </w:tbl>
    <w:p w:rsidR="00F04DF5" w:rsidRPr="0095327F" w:rsidRDefault="00F04DF5" w:rsidP="00583B73">
      <w:pPr>
        <w:pStyle w:val="Default"/>
        <w:spacing w:after="200" w:line="240" w:lineRule="auto"/>
        <w:ind w:firstLine="993"/>
        <w:jc w:val="both"/>
        <w:rPr>
          <w:rFonts w:eastAsia="Times New Roman"/>
          <w:b/>
          <w:color w:val="auto"/>
          <w:kern w:val="0"/>
          <w:sz w:val="22"/>
          <w:szCs w:val="22"/>
          <w:lang w:val="es-ES" w:eastAsia="es-ES" w:bidi="ar-SA"/>
        </w:rPr>
      </w:pPr>
    </w:p>
    <w:p w:rsidR="00F04DF5" w:rsidRPr="0095327F" w:rsidRDefault="00F04DF5" w:rsidP="00583B73">
      <w:pPr>
        <w:pStyle w:val="Default"/>
        <w:spacing w:after="200" w:line="240" w:lineRule="auto"/>
        <w:ind w:firstLine="993"/>
        <w:jc w:val="both"/>
        <w:rPr>
          <w:rFonts w:eastAsia="Times New Roman"/>
          <w:b/>
          <w:color w:val="auto"/>
          <w:kern w:val="0"/>
          <w:sz w:val="22"/>
          <w:szCs w:val="22"/>
          <w:lang w:val="es-ES" w:eastAsia="es-ES" w:bidi="ar-SA"/>
        </w:rPr>
      </w:pPr>
      <w:r w:rsidRPr="0095327F">
        <w:rPr>
          <w:rFonts w:eastAsia="Times New Roman"/>
          <w:b/>
          <w:color w:val="auto"/>
          <w:kern w:val="0"/>
          <w:sz w:val="22"/>
          <w:szCs w:val="22"/>
          <w:lang w:val="es-ES" w:eastAsia="es-ES" w:bidi="ar-SA"/>
        </w:rPr>
        <w:t>Acceso a la información confidencial proporcionada por un oferente:</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85"/>
        <w:gridCol w:w="5746"/>
      </w:tblGrid>
      <w:tr w:rsidR="00F04DF5" w:rsidRPr="0095327F" w:rsidTr="002D3847">
        <w:trPr>
          <w:trHeight w:val="567"/>
        </w:trPr>
        <w:tc>
          <w:tcPr>
            <w:tcW w:w="2376" w:type="dxa"/>
            <w:shd w:val="clear" w:color="auto" w:fill="auto"/>
            <w:vAlign w:val="center"/>
          </w:tcPr>
          <w:p w:rsidR="00F04DF5" w:rsidRPr="0095327F" w:rsidRDefault="00F04DF5" w:rsidP="00583B73">
            <w:pPr>
              <w:pStyle w:val="Default"/>
              <w:spacing w:after="200" w:line="240" w:lineRule="auto"/>
              <w:jc w:val="both"/>
              <w:rPr>
                <w:b/>
                <w:bCs/>
                <w:sz w:val="22"/>
                <w:szCs w:val="22"/>
              </w:rPr>
            </w:pPr>
            <w:r w:rsidRPr="0095327F">
              <w:rPr>
                <w:b/>
                <w:bCs/>
                <w:sz w:val="22"/>
                <w:szCs w:val="22"/>
              </w:rPr>
              <w:t>Identificación</w:t>
            </w:r>
          </w:p>
        </w:tc>
        <w:tc>
          <w:tcPr>
            <w:tcW w:w="6582" w:type="dxa"/>
            <w:shd w:val="clear" w:color="auto" w:fill="auto"/>
            <w:vAlign w:val="center"/>
          </w:tcPr>
          <w:p w:rsidR="00F04DF5" w:rsidRPr="0095327F" w:rsidRDefault="00F04DF5" w:rsidP="00583B73">
            <w:pPr>
              <w:pStyle w:val="Default"/>
              <w:spacing w:after="200" w:line="240" w:lineRule="auto"/>
              <w:jc w:val="both"/>
              <w:rPr>
                <w:b/>
                <w:bCs/>
                <w:sz w:val="22"/>
                <w:szCs w:val="22"/>
              </w:rPr>
            </w:pPr>
            <w:r w:rsidRPr="0095327F">
              <w:rPr>
                <w:b/>
                <w:bCs/>
                <w:sz w:val="22"/>
                <w:szCs w:val="22"/>
              </w:rPr>
              <w:t>Detalle</w:t>
            </w:r>
          </w:p>
        </w:tc>
      </w:tr>
      <w:tr w:rsidR="00F04DF5" w:rsidRPr="0095327F" w:rsidTr="002D3847">
        <w:trPr>
          <w:trHeight w:val="567"/>
        </w:trPr>
        <w:tc>
          <w:tcPr>
            <w:tcW w:w="2376" w:type="dxa"/>
            <w:shd w:val="clear" w:color="auto" w:fill="F2F2F2"/>
            <w:vAlign w:val="center"/>
          </w:tcPr>
          <w:p w:rsidR="00F04DF5" w:rsidRPr="0095327F" w:rsidRDefault="00F04DF5" w:rsidP="00583B73">
            <w:pPr>
              <w:pStyle w:val="Default"/>
              <w:spacing w:after="200" w:line="240" w:lineRule="auto"/>
              <w:jc w:val="both"/>
              <w:rPr>
                <w:b/>
                <w:bCs/>
                <w:sz w:val="22"/>
                <w:szCs w:val="22"/>
              </w:rPr>
            </w:pPr>
            <w:r w:rsidRPr="0095327F">
              <w:rPr>
                <w:b/>
                <w:bCs/>
                <w:sz w:val="22"/>
                <w:szCs w:val="22"/>
              </w:rPr>
              <w:t>Resto de los oferentes</w:t>
            </w:r>
          </w:p>
        </w:tc>
        <w:tc>
          <w:tcPr>
            <w:tcW w:w="6582" w:type="dxa"/>
            <w:shd w:val="clear" w:color="auto" w:fill="F2F2F2"/>
            <w:vAlign w:val="center"/>
          </w:tcPr>
          <w:p w:rsidR="00F04DF5" w:rsidRPr="0095327F" w:rsidRDefault="00F04DF5" w:rsidP="00583B73">
            <w:pPr>
              <w:pStyle w:val="Default"/>
              <w:spacing w:after="200" w:line="240" w:lineRule="auto"/>
              <w:jc w:val="both"/>
              <w:rPr>
                <w:bCs/>
                <w:sz w:val="22"/>
                <w:szCs w:val="22"/>
              </w:rPr>
            </w:pPr>
            <w:r w:rsidRPr="0095327F">
              <w:rPr>
                <w:bCs/>
                <w:sz w:val="22"/>
                <w:szCs w:val="22"/>
              </w:rPr>
              <w:t>No tendrán acceso a la misma.</w:t>
            </w:r>
          </w:p>
        </w:tc>
      </w:tr>
      <w:tr w:rsidR="00F04DF5" w:rsidRPr="0095327F" w:rsidTr="002D3847">
        <w:trPr>
          <w:trHeight w:val="567"/>
        </w:trPr>
        <w:tc>
          <w:tcPr>
            <w:tcW w:w="2376" w:type="dxa"/>
            <w:shd w:val="clear" w:color="auto" w:fill="auto"/>
            <w:vAlign w:val="center"/>
          </w:tcPr>
          <w:p w:rsidR="00F04DF5" w:rsidRPr="0095327F" w:rsidRDefault="00F04DF5" w:rsidP="00583B73">
            <w:pPr>
              <w:pStyle w:val="Default"/>
              <w:spacing w:after="200" w:line="240" w:lineRule="auto"/>
              <w:jc w:val="both"/>
              <w:rPr>
                <w:b/>
                <w:bCs/>
                <w:sz w:val="22"/>
                <w:szCs w:val="22"/>
              </w:rPr>
            </w:pPr>
            <w:r w:rsidRPr="0095327F">
              <w:rPr>
                <w:b/>
                <w:bCs/>
                <w:sz w:val="22"/>
                <w:szCs w:val="22"/>
              </w:rPr>
              <w:t xml:space="preserve">Administración contratante </w:t>
            </w:r>
          </w:p>
        </w:tc>
        <w:tc>
          <w:tcPr>
            <w:tcW w:w="6582" w:type="dxa"/>
            <w:shd w:val="clear" w:color="auto" w:fill="auto"/>
            <w:vAlign w:val="center"/>
          </w:tcPr>
          <w:p w:rsidR="00F04DF5" w:rsidRPr="0095327F" w:rsidRDefault="00F04DF5" w:rsidP="00583B73">
            <w:pPr>
              <w:pStyle w:val="Default"/>
              <w:spacing w:after="200" w:line="240" w:lineRule="auto"/>
              <w:jc w:val="both"/>
              <w:rPr>
                <w:bCs/>
                <w:sz w:val="22"/>
                <w:szCs w:val="22"/>
              </w:rPr>
            </w:pPr>
            <w:r w:rsidRPr="0095327F">
              <w:rPr>
                <w:bCs/>
                <w:sz w:val="22"/>
                <w:szCs w:val="22"/>
              </w:rPr>
              <w:t>Tendrán acceso ilimitado no siendo de aplicación el carácter confidencial.</w:t>
            </w:r>
          </w:p>
        </w:tc>
      </w:tr>
      <w:tr w:rsidR="00F04DF5" w:rsidRPr="0095327F" w:rsidTr="002D3847">
        <w:trPr>
          <w:trHeight w:val="567"/>
        </w:trPr>
        <w:tc>
          <w:tcPr>
            <w:tcW w:w="2376" w:type="dxa"/>
            <w:shd w:val="clear" w:color="auto" w:fill="F2F2F2"/>
            <w:vAlign w:val="center"/>
          </w:tcPr>
          <w:p w:rsidR="00F04DF5" w:rsidRPr="0095327F" w:rsidRDefault="00F04DF5" w:rsidP="00583B73">
            <w:pPr>
              <w:pStyle w:val="Default"/>
              <w:spacing w:after="200" w:line="240" w:lineRule="auto"/>
              <w:jc w:val="both"/>
              <w:rPr>
                <w:b/>
                <w:bCs/>
                <w:sz w:val="22"/>
                <w:szCs w:val="22"/>
              </w:rPr>
            </w:pPr>
            <w:r w:rsidRPr="0095327F">
              <w:rPr>
                <w:b/>
                <w:bCs/>
                <w:sz w:val="22"/>
                <w:szCs w:val="22"/>
              </w:rPr>
              <w:t>Tribunal de Cuentas</w:t>
            </w:r>
          </w:p>
        </w:tc>
        <w:tc>
          <w:tcPr>
            <w:tcW w:w="6582" w:type="dxa"/>
            <w:shd w:val="clear" w:color="auto" w:fill="F2F2F2"/>
            <w:vAlign w:val="center"/>
          </w:tcPr>
          <w:p w:rsidR="00F04DF5" w:rsidRPr="0095327F" w:rsidRDefault="00F04DF5" w:rsidP="00583B73">
            <w:pPr>
              <w:pStyle w:val="Default"/>
              <w:spacing w:after="200" w:line="240" w:lineRule="auto"/>
              <w:jc w:val="both"/>
              <w:rPr>
                <w:bCs/>
                <w:sz w:val="22"/>
                <w:szCs w:val="22"/>
              </w:rPr>
            </w:pPr>
            <w:r w:rsidRPr="0095327F">
              <w:rPr>
                <w:bCs/>
                <w:sz w:val="22"/>
                <w:szCs w:val="22"/>
              </w:rPr>
              <w:t>Tendrán acceso ilimitado no siendo de aplicación el carácter confidencial.</w:t>
            </w:r>
          </w:p>
        </w:tc>
      </w:tr>
    </w:tbl>
    <w:p w:rsidR="00F04DF5" w:rsidRPr="0095327F" w:rsidRDefault="00F04DF5" w:rsidP="00583B73">
      <w:pPr>
        <w:pStyle w:val="Default"/>
        <w:spacing w:after="200" w:line="240" w:lineRule="auto"/>
        <w:jc w:val="both"/>
        <w:rPr>
          <w:b/>
          <w:bCs/>
          <w:sz w:val="22"/>
          <w:szCs w:val="22"/>
          <w:u w:val="single"/>
        </w:rPr>
      </w:pPr>
    </w:p>
    <w:p w:rsidR="00F04DF5" w:rsidRPr="0095327F" w:rsidRDefault="00F04DF5" w:rsidP="00583B73">
      <w:pPr>
        <w:pStyle w:val="Default"/>
        <w:spacing w:after="200" w:line="240" w:lineRule="auto"/>
        <w:ind w:firstLine="1134"/>
        <w:jc w:val="both"/>
        <w:rPr>
          <w:bCs/>
          <w:sz w:val="22"/>
          <w:szCs w:val="22"/>
        </w:rPr>
      </w:pPr>
      <w:r w:rsidRPr="0095327F">
        <w:rPr>
          <w:b/>
          <w:bCs/>
          <w:sz w:val="22"/>
          <w:szCs w:val="22"/>
          <w:u w:val="single"/>
        </w:rPr>
        <w:t>Notas:</w:t>
      </w:r>
      <w:r w:rsidRPr="0095327F">
        <w:rPr>
          <w:bCs/>
          <w:sz w:val="22"/>
          <w:szCs w:val="22"/>
        </w:rPr>
        <w:t xml:space="preserve"> Cuando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w:t>
      </w:r>
      <w:r w:rsidRPr="0095327F">
        <w:rPr>
          <w:bCs/>
          <w:sz w:val="22"/>
          <w:szCs w:val="22"/>
        </w:rPr>
        <w:lastRenderedPageBreak/>
        <w:t>complementarias. Asimismo, se deberá informar a quienes se incluyen en el presente llamado, en los términos establecidos en el artículo 13 de la mencionada Ley.</w:t>
      </w:r>
    </w:p>
    <w:p w:rsidR="00F04DF5" w:rsidRPr="0095327F" w:rsidRDefault="00F04DF5" w:rsidP="00583B73">
      <w:pPr>
        <w:pStyle w:val="Default"/>
        <w:spacing w:after="200" w:line="240" w:lineRule="auto"/>
        <w:ind w:firstLine="1134"/>
        <w:jc w:val="both"/>
        <w:rPr>
          <w:bCs/>
          <w:sz w:val="22"/>
          <w:szCs w:val="22"/>
        </w:rPr>
      </w:pPr>
      <w:r w:rsidRPr="0095327F">
        <w:rPr>
          <w:b/>
          <w:bCs/>
          <w:sz w:val="22"/>
          <w:szCs w:val="22"/>
        </w:rPr>
        <w:t>La clasificación de la documentación en carácter de confidencial es de exclusiva responsabilidad del proveedor.</w:t>
      </w:r>
      <w:r w:rsidRPr="0095327F">
        <w:rPr>
          <w:bCs/>
          <w:sz w:val="22"/>
          <w:szCs w:val="22"/>
        </w:rPr>
        <w:t xml:space="preserve"> En caso que se ingrese información en carácter confidencial que no se ajuste a los requisitos exigidos por la normativa referida, la Administración contratante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publicará en el sitio web de Compras Estatales. En caso que el oferente no levante dicha condición su oferta será desestimada.</w:t>
      </w:r>
    </w:p>
    <w:p w:rsidR="00F04DF5" w:rsidRPr="0095327F" w:rsidRDefault="00F04DF5" w:rsidP="00583B73">
      <w:pPr>
        <w:ind w:firstLine="1134"/>
        <w:jc w:val="both"/>
        <w:rPr>
          <w:rFonts w:ascii="Arial" w:hAnsi="Arial" w:cs="Arial"/>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06"/>
        <w:gridCol w:w="6514"/>
      </w:tblGrid>
      <w:tr w:rsidR="00F04DF5" w:rsidRPr="0095327F" w:rsidTr="002D3847">
        <w:trPr>
          <w:trHeight w:val="567"/>
        </w:trPr>
        <w:tc>
          <w:tcPr>
            <w:tcW w:w="2218" w:type="dxa"/>
          </w:tcPr>
          <w:p w:rsidR="00F04DF5" w:rsidRPr="0095327F" w:rsidRDefault="00F04DF5" w:rsidP="00583B73">
            <w:pPr>
              <w:pStyle w:val="Default"/>
              <w:spacing w:after="200" w:line="240" w:lineRule="auto"/>
              <w:rPr>
                <w:color w:val="00000A"/>
                <w:sz w:val="22"/>
                <w:szCs w:val="22"/>
              </w:rPr>
            </w:pPr>
            <w:r w:rsidRPr="0095327F">
              <w:rPr>
                <w:color w:val="00000A"/>
                <w:sz w:val="22"/>
                <w:szCs w:val="22"/>
              </w:rPr>
              <w:t>Resumen no confidencial</w:t>
            </w:r>
          </w:p>
        </w:tc>
        <w:tc>
          <w:tcPr>
            <w:tcW w:w="6590" w:type="dxa"/>
          </w:tcPr>
          <w:p w:rsidR="00F04DF5" w:rsidRPr="0095327F" w:rsidRDefault="00F04DF5" w:rsidP="00583B73">
            <w:pPr>
              <w:pStyle w:val="Default"/>
              <w:spacing w:after="200" w:line="240" w:lineRule="auto"/>
              <w:rPr>
                <w:color w:val="00000A"/>
                <w:sz w:val="22"/>
                <w:szCs w:val="22"/>
              </w:rPr>
            </w:pPr>
            <w:r w:rsidRPr="0095327F">
              <w:rPr>
                <w:bCs/>
                <w:sz w:val="22"/>
                <w:szCs w:val="22"/>
              </w:rPr>
              <w:t xml:space="preserve">Deberá presentarse en la parte pública de su oferta un </w:t>
            </w:r>
            <w:r w:rsidRPr="0095327F">
              <w:rPr>
                <w:bCs/>
                <w:sz w:val="22"/>
                <w:szCs w:val="22"/>
                <w:u w:val="single"/>
              </w:rPr>
              <w:t xml:space="preserve">“resumen no confidencial”, breve y conciso, que especifique a qué refiere la información calificada como confidencial </w:t>
            </w:r>
            <w:r w:rsidRPr="0095327F">
              <w:rPr>
                <w:bCs/>
                <w:sz w:val="22"/>
                <w:szCs w:val="22"/>
              </w:rPr>
              <w:t>(Decreto N° 232/010 de 2 de agosto de 2010).</w:t>
            </w:r>
          </w:p>
        </w:tc>
      </w:tr>
    </w:tbl>
    <w:p w:rsidR="0053445C" w:rsidRPr="0095327F" w:rsidRDefault="0053445C" w:rsidP="00583B73">
      <w:pPr>
        <w:ind w:firstLine="900"/>
        <w:jc w:val="both"/>
        <w:rPr>
          <w:rFonts w:ascii="Arial" w:hAnsi="Arial" w:cs="Arial"/>
          <w:sz w:val="22"/>
          <w:szCs w:val="22"/>
        </w:rPr>
      </w:pPr>
    </w:p>
    <w:p w:rsidR="008C3D5E" w:rsidRPr="0095327F" w:rsidRDefault="008C3D5E" w:rsidP="00583B73">
      <w:pPr>
        <w:ind w:firstLine="900"/>
        <w:jc w:val="both"/>
        <w:rPr>
          <w:rFonts w:ascii="Arial" w:hAnsi="Arial" w:cs="Arial"/>
          <w:sz w:val="22"/>
          <w:szCs w:val="22"/>
        </w:rPr>
      </w:pPr>
    </w:p>
    <w:p w:rsidR="008C3D5E" w:rsidRPr="0095327F" w:rsidRDefault="008C3D5E" w:rsidP="00583B73">
      <w:pPr>
        <w:jc w:val="both"/>
        <w:rPr>
          <w:rFonts w:ascii="Arial" w:hAnsi="Arial" w:cs="Arial"/>
          <w:b/>
          <w:bCs/>
          <w:sz w:val="22"/>
          <w:szCs w:val="22"/>
        </w:rPr>
      </w:pPr>
      <w:r w:rsidRPr="0095327F">
        <w:rPr>
          <w:rFonts w:ascii="Arial" w:hAnsi="Arial" w:cs="Arial"/>
          <w:b/>
          <w:bCs/>
          <w:sz w:val="22"/>
          <w:szCs w:val="22"/>
        </w:rPr>
        <w:t>Art. 11. APERTURA DE OFERTAS</w:t>
      </w:r>
    </w:p>
    <w:p w:rsidR="008C3D5E" w:rsidRPr="0095327F" w:rsidRDefault="008C3D5E" w:rsidP="00583B73">
      <w:pPr>
        <w:spacing w:after="120"/>
        <w:jc w:val="both"/>
        <w:rPr>
          <w:rFonts w:ascii="Arial" w:hAnsi="Arial" w:cs="Arial"/>
          <w:sz w:val="22"/>
          <w:szCs w:val="22"/>
        </w:rPr>
      </w:pPr>
    </w:p>
    <w:p w:rsidR="008C3D5E" w:rsidRPr="0095327F" w:rsidRDefault="008C3D5E" w:rsidP="00583B73">
      <w:pPr>
        <w:spacing w:after="120"/>
        <w:jc w:val="both"/>
        <w:rPr>
          <w:rFonts w:ascii="Arial" w:hAnsi="Arial" w:cs="Arial"/>
          <w:sz w:val="22"/>
          <w:szCs w:val="22"/>
        </w:rPr>
      </w:pPr>
      <w:r w:rsidRPr="0095327F">
        <w:rPr>
          <w:rFonts w:ascii="Arial" w:hAnsi="Arial" w:cs="Arial"/>
          <w:sz w:val="22"/>
          <w:szCs w:val="22"/>
        </w:rPr>
        <w:t xml:space="preserve">La apertura de las ofertas se llevará a cabo en la Sala de la CAA (Comisión Asesora de Adjudicaciones) del edificio sito en Av. Libertador Brig. Gral. Lavalleja 1464, 1° piso, </w:t>
      </w:r>
      <w:r w:rsidRPr="0095327F">
        <w:rPr>
          <w:rFonts w:ascii="Arial" w:hAnsi="Arial" w:cs="Arial"/>
          <w:b/>
          <w:sz w:val="22"/>
          <w:szCs w:val="22"/>
        </w:rPr>
        <w:t xml:space="preserve">el día </w:t>
      </w:r>
      <w:r w:rsidR="00741B4F">
        <w:rPr>
          <w:rFonts w:ascii="Arial" w:hAnsi="Arial" w:cs="Arial"/>
          <w:b/>
          <w:sz w:val="22"/>
          <w:szCs w:val="22"/>
        </w:rPr>
        <w:t>13</w:t>
      </w:r>
      <w:r w:rsidRPr="0095327F">
        <w:rPr>
          <w:rFonts w:ascii="Arial" w:hAnsi="Arial" w:cs="Arial"/>
          <w:b/>
          <w:sz w:val="22"/>
          <w:szCs w:val="22"/>
        </w:rPr>
        <w:t xml:space="preserve"> de </w:t>
      </w:r>
      <w:r w:rsidR="00FC6C94">
        <w:rPr>
          <w:rFonts w:ascii="Arial" w:hAnsi="Arial" w:cs="Arial"/>
          <w:b/>
          <w:sz w:val="22"/>
          <w:szCs w:val="22"/>
        </w:rPr>
        <w:t>febrero</w:t>
      </w:r>
      <w:bookmarkStart w:id="0" w:name="_GoBack"/>
      <w:bookmarkEnd w:id="0"/>
      <w:r w:rsidRPr="0095327F">
        <w:rPr>
          <w:rFonts w:ascii="Arial" w:hAnsi="Arial" w:cs="Arial"/>
          <w:b/>
          <w:sz w:val="22"/>
          <w:szCs w:val="22"/>
        </w:rPr>
        <w:t xml:space="preserve"> de 20</w:t>
      </w:r>
      <w:r w:rsidR="00741B4F">
        <w:rPr>
          <w:rFonts w:ascii="Arial" w:hAnsi="Arial" w:cs="Arial"/>
          <w:b/>
          <w:sz w:val="22"/>
          <w:szCs w:val="22"/>
        </w:rPr>
        <w:t>20</w:t>
      </w:r>
      <w:r w:rsidRPr="0095327F">
        <w:rPr>
          <w:rFonts w:ascii="Arial" w:hAnsi="Arial" w:cs="Arial"/>
          <w:sz w:val="22"/>
          <w:szCs w:val="22"/>
        </w:rPr>
        <w:t xml:space="preserve">, a las </w:t>
      </w:r>
      <w:r w:rsidR="00741B4F">
        <w:rPr>
          <w:rFonts w:ascii="Arial" w:hAnsi="Arial" w:cs="Arial"/>
          <w:b/>
          <w:sz w:val="22"/>
          <w:szCs w:val="22"/>
        </w:rPr>
        <w:t>15</w:t>
      </w:r>
      <w:r w:rsidRPr="0095327F">
        <w:rPr>
          <w:rFonts w:ascii="Arial" w:hAnsi="Arial" w:cs="Arial"/>
          <w:b/>
          <w:sz w:val="22"/>
          <w:szCs w:val="22"/>
        </w:rPr>
        <w:t>:00 horas</w:t>
      </w:r>
      <w:r w:rsidRPr="0095327F">
        <w:rPr>
          <w:rFonts w:ascii="Arial" w:hAnsi="Arial" w:cs="Arial"/>
          <w:sz w:val="22"/>
          <w:szCs w:val="22"/>
        </w:rPr>
        <w:t xml:space="preserve">. </w:t>
      </w:r>
    </w:p>
    <w:p w:rsidR="002B4504" w:rsidRPr="0095327F" w:rsidRDefault="002B4504" w:rsidP="00583B73">
      <w:pPr>
        <w:ind w:firstLine="900"/>
        <w:jc w:val="both"/>
        <w:rPr>
          <w:rFonts w:ascii="Arial" w:hAnsi="Arial" w:cs="Arial"/>
          <w:b/>
          <w:bCs/>
          <w:sz w:val="22"/>
          <w:szCs w:val="22"/>
        </w:rPr>
      </w:pPr>
    </w:p>
    <w:p w:rsidR="002B4504" w:rsidRPr="0095327F" w:rsidRDefault="002B4504" w:rsidP="00583B73">
      <w:pPr>
        <w:ind w:firstLine="900"/>
        <w:jc w:val="both"/>
        <w:rPr>
          <w:rFonts w:ascii="Arial" w:hAnsi="Arial" w:cs="Arial"/>
          <w:b/>
          <w:bCs/>
          <w:sz w:val="22"/>
          <w:szCs w:val="22"/>
        </w:rPr>
      </w:pPr>
    </w:p>
    <w:p w:rsidR="0053445C" w:rsidRPr="0095327F" w:rsidRDefault="0053445C" w:rsidP="00583B73">
      <w:pPr>
        <w:jc w:val="both"/>
        <w:rPr>
          <w:rFonts w:ascii="Arial" w:hAnsi="Arial" w:cs="Arial"/>
          <w:b/>
          <w:bCs/>
          <w:sz w:val="22"/>
          <w:szCs w:val="22"/>
        </w:rPr>
      </w:pPr>
      <w:r w:rsidRPr="0095327F">
        <w:rPr>
          <w:rFonts w:ascii="Arial" w:hAnsi="Arial" w:cs="Arial"/>
          <w:b/>
          <w:bCs/>
          <w:sz w:val="22"/>
          <w:szCs w:val="22"/>
        </w:rPr>
        <w:t xml:space="preserve">Art. </w:t>
      </w:r>
      <w:r w:rsidR="008C3D5E" w:rsidRPr="0095327F">
        <w:rPr>
          <w:rFonts w:ascii="Arial" w:hAnsi="Arial" w:cs="Arial"/>
          <w:b/>
          <w:bCs/>
          <w:sz w:val="22"/>
          <w:szCs w:val="22"/>
        </w:rPr>
        <w:t>12</w:t>
      </w:r>
      <w:r w:rsidRPr="0095327F">
        <w:rPr>
          <w:rFonts w:ascii="Arial" w:hAnsi="Arial" w:cs="Arial"/>
          <w:b/>
          <w:bCs/>
          <w:sz w:val="22"/>
          <w:szCs w:val="22"/>
        </w:rPr>
        <w:t xml:space="preserve">. FACTORES  PARA EVALUAR LAS PROPUESTAS. </w:t>
      </w:r>
    </w:p>
    <w:p w:rsidR="0053445C" w:rsidRPr="0095327F" w:rsidRDefault="0053445C" w:rsidP="00583B73">
      <w:pPr>
        <w:jc w:val="both"/>
        <w:rPr>
          <w:rFonts w:ascii="Arial" w:hAnsi="Arial" w:cs="Arial"/>
          <w:sz w:val="22"/>
          <w:szCs w:val="22"/>
        </w:rPr>
      </w:pPr>
    </w:p>
    <w:p w:rsidR="0053445C" w:rsidRPr="00AD3C34" w:rsidRDefault="00AD3C34" w:rsidP="00AD3C34">
      <w:pPr>
        <w:ind w:firstLine="840"/>
        <w:jc w:val="both"/>
        <w:rPr>
          <w:rFonts w:ascii="Arial" w:hAnsi="Arial" w:cs="Arial"/>
          <w:sz w:val="22"/>
          <w:szCs w:val="22"/>
          <w:lang w:val="es-ES_tradnl"/>
        </w:rPr>
      </w:pPr>
      <w:r w:rsidRPr="00AD3C34">
        <w:rPr>
          <w:rFonts w:ascii="Arial" w:hAnsi="Arial" w:cs="Arial"/>
          <w:sz w:val="22"/>
          <w:szCs w:val="22"/>
        </w:rPr>
        <w:t xml:space="preserve">Se compararán las ofertas </w:t>
      </w:r>
      <w:r w:rsidR="00572CDF">
        <w:rPr>
          <w:rFonts w:ascii="Arial" w:hAnsi="Arial" w:cs="Arial"/>
          <w:sz w:val="22"/>
          <w:szCs w:val="22"/>
        </w:rPr>
        <w:t>dando</w:t>
      </w:r>
      <w:r w:rsidR="00FD4B7A">
        <w:rPr>
          <w:rFonts w:ascii="Arial" w:hAnsi="Arial" w:cs="Arial"/>
          <w:sz w:val="22"/>
          <w:szCs w:val="22"/>
        </w:rPr>
        <w:t xml:space="preserve"> </w:t>
      </w:r>
      <w:r w:rsidRPr="00AD3C34">
        <w:rPr>
          <w:rFonts w:ascii="Arial" w:hAnsi="Arial" w:cs="Arial"/>
          <w:sz w:val="22"/>
          <w:szCs w:val="22"/>
          <w:u w:val="single"/>
        </w:rPr>
        <w:t>privilegio a la opción con detección temprana por aspiración (en algunos sectores) por entenderse técnicamente más conveniente</w:t>
      </w:r>
      <w:r w:rsidRPr="00AD3C34">
        <w:rPr>
          <w:rFonts w:ascii="Arial" w:hAnsi="Arial" w:cs="Arial"/>
          <w:sz w:val="22"/>
          <w:szCs w:val="22"/>
        </w:rPr>
        <w:t>. No obstante, si su precio no resultara conveniente para el Banco, este se reserva el derecho de adjudicar un sistema por detección 100% convencional, comparando las ofertas de acuerdo a los parámetros siguientes:</w:t>
      </w:r>
      <w:r w:rsidR="0053445C" w:rsidRPr="00AD3C34">
        <w:rPr>
          <w:rFonts w:ascii="Arial" w:hAnsi="Arial" w:cs="Arial"/>
          <w:sz w:val="22"/>
          <w:szCs w:val="22"/>
          <w:lang w:val="es-ES_tradnl"/>
        </w:rPr>
        <w:t xml:space="preserve"> </w:t>
      </w:r>
    </w:p>
    <w:p w:rsidR="0053445C" w:rsidRPr="00AD3C34" w:rsidRDefault="0053445C" w:rsidP="00583B73">
      <w:pPr>
        <w:ind w:firstLine="840"/>
        <w:jc w:val="both"/>
        <w:rPr>
          <w:rFonts w:ascii="Arial" w:hAnsi="Arial" w:cs="Arial"/>
          <w:sz w:val="22"/>
          <w:szCs w:val="22"/>
          <w:lang w:val="es-ES_tradnl"/>
        </w:rPr>
      </w:pPr>
    </w:p>
    <w:p w:rsidR="0053445C" w:rsidRDefault="0053445C" w:rsidP="00AD3C34">
      <w:pPr>
        <w:pStyle w:val="Prrafodelista"/>
        <w:numPr>
          <w:ilvl w:val="0"/>
          <w:numId w:val="7"/>
        </w:numPr>
        <w:suppressAutoHyphens/>
        <w:jc w:val="both"/>
        <w:rPr>
          <w:rFonts w:ascii="Arial" w:hAnsi="Arial" w:cs="Arial"/>
          <w:spacing w:val="-3"/>
          <w:sz w:val="22"/>
          <w:szCs w:val="22"/>
        </w:rPr>
      </w:pPr>
      <w:r w:rsidRPr="009921FC">
        <w:rPr>
          <w:rFonts w:ascii="Arial" w:hAnsi="Arial" w:cs="Arial"/>
          <w:b/>
          <w:sz w:val="22"/>
          <w:szCs w:val="22"/>
          <w:lang w:val="es-ES_tradnl"/>
        </w:rPr>
        <w:t xml:space="preserve">Precio: </w:t>
      </w:r>
      <w:r w:rsidR="007C02C0" w:rsidRPr="009921FC">
        <w:rPr>
          <w:rFonts w:ascii="Arial" w:hAnsi="Arial" w:cs="Arial"/>
          <w:b/>
          <w:sz w:val="22"/>
          <w:szCs w:val="22"/>
          <w:lang w:val="es-ES_tradnl"/>
        </w:rPr>
        <w:t>80</w:t>
      </w:r>
      <w:r w:rsidRPr="009921FC">
        <w:rPr>
          <w:rFonts w:ascii="Arial" w:hAnsi="Arial" w:cs="Arial"/>
          <w:b/>
          <w:sz w:val="22"/>
          <w:szCs w:val="22"/>
          <w:lang w:val="es-ES_tradnl"/>
        </w:rPr>
        <w:t xml:space="preserve"> puntos</w:t>
      </w:r>
      <w:r w:rsidRPr="00AD3C34">
        <w:rPr>
          <w:rFonts w:ascii="Arial" w:hAnsi="Arial" w:cs="Arial"/>
          <w:sz w:val="22"/>
          <w:szCs w:val="22"/>
          <w:lang w:val="es-ES_tradnl"/>
        </w:rPr>
        <w:t xml:space="preserve"> (Se asignará el mayor puntaje a aquel oferente cuyo precio </w:t>
      </w:r>
      <w:r w:rsidRPr="00AD3C34">
        <w:rPr>
          <w:rFonts w:ascii="Arial" w:hAnsi="Arial" w:cs="Arial"/>
          <w:spacing w:val="-3"/>
          <w:sz w:val="22"/>
          <w:szCs w:val="22"/>
        </w:rPr>
        <w:t>sea  el menor y comparativamente  se valorarán  las restantes por regla de tres).</w:t>
      </w:r>
    </w:p>
    <w:p w:rsidR="00CD180C" w:rsidRPr="007C02C0" w:rsidRDefault="00CD180C" w:rsidP="00AD3C34">
      <w:pPr>
        <w:pStyle w:val="Prrafodelista"/>
        <w:numPr>
          <w:ilvl w:val="0"/>
          <w:numId w:val="7"/>
        </w:numPr>
        <w:suppressAutoHyphens/>
        <w:jc w:val="both"/>
        <w:rPr>
          <w:rFonts w:ascii="Arial" w:hAnsi="Arial" w:cs="Arial"/>
          <w:spacing w:val="-3"/>
          <w:sz w:val="22"/>
          <w:szCs w:val="22"/>
          <w:u w:val="single"/>
        </w:rPr>
      </w:pPr>
      <w:r w:rsidRPr="009921FC">
        <w:rPr>
          <w:rFonts w:ascii="Arial" w:hAnsi="Arial" w:cs="Arial"/>
          <w:b/>
          <w:spacing w:val="-3"/>
          <w:sz w:val="22"/>
          <w:szCs w:val="22"/>
        </w:rPr>
        <w:t>Antigüedad en plaza:</w:t>
      </w:r>
      <w:r w:rsidR="007C02C0" w:rsidRPr="009921FC">
        <w:rPr>
          <w:rFonts w:ascii="Arial" w:hAnsi="Arial" w:cs="Arial"/>
          <w:b/>
          <w:spacing w:val="-3"/>
          <w:sz w:val="22"/>
          <w:szCs w:val="22"/>
        </w:rPr>
        <w:t xml:space="preserve"> 10 puntos </w:t>
      </w:r>
      <w:r w:rsidR="007C02C0">
        <w:rPr>
          <w:rFonts w:ascii="Arial" w:hAnsi="Arial" w:cs="Arial"/>
          <w:spacing w:val="-3"/>
          <w:sz w:val="22"/>
          <w:szCs w:val="22"/>
        </w:rPr>
        <w:t>a los oferentes que acrediten 5 o más años de antigüedad en plaza.</w:t>
      </w:r>
    </w:p>
    <w:p w:rsidR="00CD180C" w:rsidRPr="00AD3C34" w:rsidRDefault="00CD180C" w:rsidP="00AD3C34">
      <w:pPr>
        <w:pStyle w:val="Prrafodelista"/>
        <w:numPr>
          <w:ilvl w:val="0"/>
          <w:numId w:val="7"/>
        </w:numPr>
        <w:suppressAutoHyphens/>
        <w:jc w:val="both"/>
        <w:rPr>
          <w:rFonts w:ascii="Arial" w:hAnsi="Arial" w:cs="Arial"/>
          <w:spacing w:val="-3"/>
          <w:sz w:val="22"/>
          <w:szCs w:val="22"/>
        </w:rPr>
      </w:pPr>
      <w:r w:rsidRPr="009921FC">
        <w:rPr>
          <w:rFonts w:ascii="Arial" w:hAnsi="Arial" w:cs="Arial"/>
          <w:b/>
          <w:spacing w:val="-3"/>
          <w:sz w:val="22"/>
          <w:szCs w:val="22"/>
        </w:rPr>
        <w:t xml:space="preserve">Garantía de los equipos instalados: </w:t>
      </w:r>
      <w:r w:rsidR="007C02C0" w:rsidRPr="009921FC">
        <w:rPr>
          <w:rFonts w:ascii="Arial" w:hAnsi="Arial" w:cs="Arial"/>
          <w:b/>
          <w:spacing w:val="-3"/>
          <w:sz w:val="22"/>
          <w:szCs w:val="22"/>
        </w:rPr>
        <w:t>5 puntos</w:t>
      </w:r>
      <w:r w:rsidR="007C02C0">
        <w:rPr>
          <w:rFonts w:ascii="Arial" w:hAnsi="Arial" w:cs="Arial"/>
          <w:spacing w:val="-3"/>
          <w:sz w:val="22"/>
          <w:szCs w:val="22"/>
        </w:rPr>
        <w:t xml:space="preserve"> por un año de garantía </w:t>
      </w:r>
      <w:r w:rsidR="007C02C0" w:rsidRPr="009921FC">
        <w:rPr>
          <w:rFonts w:ascii="Arial" w:hAnsi="Arial" w:cs="Arial"/>
          <w:b/>
          <w:spacing w:val="-3"/>
          <w:sz w:val="22"/>
          <w:szCs w:val="22"/>
        </w:rPr>
        <w:t xml:space="preserve">y 10 puntos </w:t>
      </w:r>
      <w:r w:rsidR="007C02C0">
        <w:rPr>
          <w:rFonts w:ascii="Arial" w:hAnsi="Arial" w:cs="Arial"/>
          <w:spacing w:val="-3"/>
          <w:sz w:val="22"/>
          <w:szCs w:val="22"/>
        </w:rPr>
        <w:t>por 2 o más años.</w:t>
      </w:r>
    </w:p>
    <w:p w:rsidR="00CC01FF" w:rsidRPr="00AD3C34" w:rsidRDefault="00CC01FF" w:rsidP="00AD3C34">
      <w:pPr>
        <w:pStyle w:val="Prrafodelista"/>
        <w:numPr>
          <w:ilvl w:val="0"/>
          <w:numId w:val="7"/>
        </w:numPr>
        <w:jc w:val="both"/>
        <w:rPr>
          <w:rFonts w:ascii="Arial" w:hAnsi="Arial" w:cs="Arial"/>
          <w:sz w:val="22"/>
          <w:szCs w:val="22"/>
          <w:lang w:val="es-ES_tradnl"/>
        </w:rPr>
      </w:pPr>
      <w:r w:rsidRPr="009921FC">
        <w:rPr>
          <w:rFonts w:ascii="Arial" w:hAnsi="Arial" w:cs="Arial"/>
          <w:b/>
          <w:sz w:val="22"/>
          <w:szCs w:val="22"/>
          <w:lang w:val="es-ES_tradnl"/>
        </w:rPr>
        <w:t>Se descontará dos (2) puntos</w:t>
      </w:r>
      <w:r w:rsidR="005B6507" w:rsidRPr="00AD3C34">
        <w:rPr>
          <w:rFonts w:ascii="Arial" w:hAnsi="Arial" w:cs="Arial"/>
          <w:sz w:val="22"/>
          <w:szCs w:val="22"/>
          <w:lang w:val="es-ES_tradnl"/>
        </w:rPr>
        <w:t xml:space="preserve"> del total del puntaje obtenido </w:t>
      </w:r>
      <w:r w:rsidRPr="00AD3C34">
        <w:rPr>
          <w:rFonts w:ascii="Arial" w:hAnsi="Arial" w:cs="Arial"/>
          <w:sz w:val="22"/>
          <w:szCs w:val="22"/>
          <w:lang w:val="es-ES_tradnl"/>
        </w:rPr>
        <w:t xml:space="preserve">por cada registro de </w:t>
      </w:r>
      <w:r w:rsidRPr="009921FC">
        <w:rPr>
          <w:rFonts w:ascii="Arial" w:hAnsi="Arial" w:cs="Arial"/>
          <w:b/>
          <w:sz w:val="22"/>
          <w:szCs w:val="22"/>
          <w:lang w:val="es-ES_tradnl"/>
        </w:rPr>
        <w:t>antecedente negativo en RUPE</w:t>
      </w:r>
      <w:r w:rsidRPr="00AD3C34">
        <w:rPr>
          <w:rFonts w:ascii="Arial" w:hAnsi="Arial" w:cs="Arial"/>
          <w:sz w:val="22"/>
          <w:szCs w:val="22"/>
          <w:lang w:val="es-ES_tradnl"/>
        </w:rPr>
        <w:t xml:space="preserve"> en los últimos cinco (5) años.</w:t>
      </w:r>
    </w:p>
    <w:p w:rsidR="0053445C" w:rsidRPr="0095327F" w:rsidRDefault="0053445C" w:rsidP="00583B73">
      <w:pPr>
        <w:ind w:firstLine="840"/>
        <w:jc w:val="both"/>
        <w:rPr>
          <w:rFonts w:ascii="Arial" w:hAnsi="Arial" w:cs="Arial"/>
          <w:sz w:val="22"/>
          <w:szCs w:val="22"/>
          <w:lang w:val="es-ES_tradnl"/>
        </w:rPr>
      </w:pPr>
    </w:p>
    <w:p w:rsidR="008F2F20" w:rsidRDefault="008F2F20" w:rsidP="00583B73">
      <w:pPr>
        <w:jc w:val="both"/>
        <w:rPr>
          <w:rFonts w:ascii="Arial" w:hAnsi="Arial" w:cs="Arial"/>
          <w:b/>
          <w:bCs/>
          <w:sz w:val="22"/>
          <w:szCs w:val="22"/>
        </w:rPr>
      </w:pPr>
    </w:p>
    <w:p w:rsidR="0053445C" w:rsidRPr="0095327F" w:rsidRDefault="0053445C" w:rsidP="00583B73">
      <w:pPr>
        <w:jc w:val="both"/>
        <w:rPr>
          <w:rFonts w:ascii="Arial" w:hAnsi="Arial" w:cs="Arial"/>
          <w:b/>
          <w:bCs/>
          <w:sz w:val="22"/>
          <w:szCs w:val="22"/>
        </w:rPr>
      </w:pPr>
      <w:r w:rsidRPr="0095327F">
        <w:rPr>
          <w:rFonts w:ascii="Arial" w:hAnsi="Arial" w:cs="Arial"/>
          <w:b/>
          <w:bCs/>
          <w:sz w:val="22"/>
          <w:szCs w:val="22"/>
        </w:rPr>
        <w:t>Art. 1</w:t>
      </w:r>
      <w:r w:rsidR="008C3D5E" w:rsidRPr="0095327F">
        <w:rPr>
          <w:rFonts w:ascii="Arial" w:hAnsi="Arial" w:cs="Arial"/>
          <w:b/>
          <w:bCs/>
          <w:sz w:val="22"/>
          <w:szCs w:val="22"/>
        </w:rPr>
        <w:t>3</w:t>
      </w:r>
      <w:r w:rsidRPr="0095327F">
        <w:rPr>
          <w:rFonts w:ascii="Arial" w:hAnsi="Arial" w:cs="Arial"/>
          <w:b/>
          <w:bCs/>
          <w:sz w:val="22"/>
          <w:szCs w:val="22"/>
        </w:rPr>
        <w:t>. MEJORA DE OFERTA Y NEGOCIACIONES.</w:t>
      </w:r>
    </w:p>
    <w:p w:rsidR="0053445C" w:rsidRPr="0095327F" w:rsidRDefault="0053445C" w:rsidP="00583B73">
      <w:pPr>
        <w:jc w:val="both"/>
        <w:rPr>
          <w:rFonts w:ascii="Arial" w:hAnsi="Arial" w:cs="Arial"/>
          <w:sz w:val="22"/>
          <w:szCs w:val="22"/>
        </w:rPr>
      </w:pPr>
    </w:p>
    <w:p w:rsidR="0053445C" w:rsidRPr="0095327F" w:rsidRDefault="0053445C" w:rsidP="00583B73">
      <w:pPr>
        <w:ind w:firstLine="840"/>
        <w:jc w:val="both"/>
        <w:rPr>
          <w:rFonts w:ascii="Arial" w:hAnsi="Arial" w:cs="Arial"/>
          <w:sz w:val="22"/>
          <w:szCs w:val="22"/>
          <w:lang w:val="es-ES_tradnl"/>
        </w:rPr>
      </w:pPr>
      <w:r w:rsidRPr="0095327F">
        <w:rPr>
          <w:rFonts w:ascii="Arial" w:hAnsi="Arial" w:cs="Arial"/>
          <w:sz w:val="22"/>
          <w:szCs w:val="22"/>
          <w:lang w:val="es-ES_tradnl"/>
        </w:rPr>
        <w:t xml:space="preserve">De acuerdo con los términos definidos por el Art. N° 66 del T.O.C.A.F., la Administración podrá invitar a los oferentes respectivos a mejorar sus ofertas, otorgando a esos efectos un plazo no menor a dos días para presentarla. </w:t>
      </w:r>
    </w:p>
    <w:p w:rsidR="0053445C" w:rsidRPr="0095327F" w:rsidRDefault="0053445C" w:rsidP="00583B73">
      <w:pPr>
        <w:ind w:firstLine="840"/>
        <w:jc w:val="both"/>
        <w:rPr>
          <w:rFonts w:ascii="Arial" w:hAnsi="Arial" w:cs="Arial"/>
          <w:sz w:val="22"/>
          <w:szCs w:val="22"/>
          <w:lang w:val="es-ES_tradnl"/>
        </w:rPr>
      </w:pPr>
    </w:p>
    <w:p w:rsidR="0053445C" w:rsidRPr="0095327F" w:rsidRDefault="0053445C" w:rsidP="00583B73">
      <w:pPr>
        <w:ind w:firstLine="840"/>
        <w:jc w:val="both"/>
        <w:rPr>
          <w:rFonts w:ascii="Arial" w:hAnsi="Arial" w:cs="Arial"/>
          <w:sz w:val="22"/>
          <w:szCs w:val="22"/>
          <w:lang w:val="es-ES_tradnl"/>
        </w:rPr>
      </w:pPr>
      <w:r w:rsidRPr="0095327F">
        <w:rPr>
          <w:rFonts w:ascii="Arial" w:hAnsi="Arial" w:cs="Arial"/>
          <w:sz w:val="22"/>
          <w:szCs w:val="22"/>
          <w:lang w:val="es-ES_tradnl"/>
        </w:rPr>
        <w:lastRenderedPageBreak/>
        <w:t xml:space="preserve">En caso de existir ofertas similares, la Administración podrá entablar negociaciones con aquellas oferentes que precalifiquen a tal efecto, a fin de obtener mejores condiciones técnicas de precio, plazo o precio. </w:t>
      </w:r>
    </w:p>
    <w:p w:rsidR="0053445C" w:rsidRPr="0095327F" w:rsidRDefault="0053445C" w:rsidP="00583B73">
      <w:pPr>
        <w:ind w:firstLine="840"/>
        <w:jc w:val="both"/>
        <w:rPr>
          <w:rFonts w:ascii="Arial" w:hAnsi="Arial" w:cs="Arial"/>
          <w:sz w:val="22"/>
          <w:szCs w:val="22"/>
          <w:lang w:val="es-ES_tradnl"/>
        </w:rPr>
      </w:pPr>
    </w:p>
    <w:p w:rsidR="0053445C" w:rsidRPr="0095327F" w:rsidRDefault="0053445C" w:rsidP="00583B73">
      <w:pPr>
        <w:ind w:firstLine="840"/>
        <w:jc w:val="both"/>
        <w:rPr>
          <w:rFonts w:ascii="Arial" w:hAnsi="Arial" w:cs="Arial"/>
          <w:sz w:val="22"/>
          <w:szCs w:val="22"/>
          <w:lang w:val="es-ES_tradnl"/>
        </w:rPr>
      </w:pPr>
      <w:r w:rsidRPr="0095327F">
        <w:rPr>
          <w:rFonts w:ascii="Arial" w:hAnsi="Arial" w:cs="Arial"/>
          <w:sz w:val="22"/>
          <w:szCs w:val="22"/>
          <w:lang w:val="es-ES_tradnl"/>
        </w:rPr>
        <w:t>Asimismo, en los casos de precios manifiestamente inconvenientes, la Comisión Asesora de Adjudicaciones podrá entablar negociaciones tendientes a la mejora de ofertas con aquellos que la misma seleccione a tal efecto.</w:t>
      </w:r>
    </w:p>
    <w:p w:rsidR="0053445C" w:rsidRPr="0095327F" w:rsidRDefault="0053445C" w:rsidP="00583B73">
      <w:pPr>
        <w:jc w:val="both"/>
        <w:rPr>
          <w:rFonts w:ascii="Arial" w:hAnsi="Arial" w:cs="Arial"/>
          <w:b/>
          <w:bCs/>
          <w:sz w:val="22"/>
          <w:szCs w:val="22"/>
        </w:rPr>
      </w:pPr>
    </w:p>
    <w:p w:rsidR="0053445C" w:rsidRPr="0095327F" w:rsidRDefault="0053445C" w:rsidP="00583B73">
      <w:pPr>
        <w:jc w:val="both"/>
        <w:rPr>
          <w:rFonts w:ascii="Arial" w:hAnsi="Arial" w:cs="Arial"/>
          <w:b/>
          <w:bCs/>
          <w:sz w:val="22"/>
          <w:szCs w:val="22"/>
        </w:rPr>
      </w:pPr>
    </w:p>
    <w:p w:rsidR="0053445C" w:rsidRPr="0095327F" w:rsidRDefault="0053445C" w:rsidP="00583B73">
      <w:pPr>
        <w:jc w:val="both"/>
        <w:rPr>
          <w:rFonts w:ascii="Arial" w:hAnsi="Arial" w:cs="Arial"/>
          <w:b/>
          <w:bCs/>
          <w:sz w:val="22"/>
          <w:szCs w:val="22"/>
        </w:rPr>
      </w:pPr>
      <w:r w:rsidRPr="0095327F">
        <w:rPr>
          <w:rFonts w:ascii="Arial" w:hAnsi="Arial" w:cs="Arial"/>
          <w:b/>
          <w:bCs/>
          <w:sz w:val="22"/>
          <w:szCs w:val="22"/>
        </w:rPr>
        <w:t>Art. 1</w:t>
      </w:r>
      <w:r w:rsidR="008C3D5E" w:rsidRPr="0095327F">
        <w:rPr>
          <w:rFonts w:ascii="Arial" w:hAnsi="Arial" w:cs="Arial"/>
          <w:b/>
          <w:bCs/>
          <w:sz w:val="22"/>
          <w:szCs w:val="22"/>
        </w:rPr>
        <w:t>4</w:t>
      </w:r>
      <w:r w:rsidRPr="0095327F">
        <w:rPr>
          <w:rFonts w:ascii="Arial" w:hAnsi="Arial" w:cs="Arial"/>
          <w:b/>
          <w:bCs/>
          <w:sz w:val="22"/>
          <w:szCs w:val="22"/>
        </w:rPr>
        <w:t>. ADJUDICACION.</w:t>
      </w:r>
    </w:p>
    <w:p w:rsidR="0053445C" w:rsidRPr="0095327F" w:rsidRDefault="0053445C" w:rsidP="00583B73">
      <w:pPr>
        <w:ind w:left="-284"/>
        <w:jc w:val="both"/>
        <w:rPr>
          <w:rFonts w:ascii="Arial" w:hAnsi="Arial" w:cs="Arial"/>
          <w:sz w:val="22"/>
          <w:szCs w:val="22"/>
        </w:rPr>
      </w:pPr>
    </w:p>
    <w:p w:rsidR="0053445C" w:rsidRPr="0095327F" w:rsidRDefault="0053445C" w:rsidP="00583B73">
      <w:pPr>
        <w:ind w:firstLine="851"/>
        <w:jc w:val="both"/>
        <w:rPr>
          <w:rFonts w:ascii="Arial" w:hAnsi="Arial" w:cs="Arial"/>
          <w:sz w:val="22"/>
          <w:szCs w:val="22"/>
        </w:rPr>
      </w:pPr>
      <w:r w:rsidRPr="0095327F">
        <w:rPr>
          <w:rFonts w:ascii="Arial" w:hAnsi="Arial" w:cs="Arial"/>
          <w:sz w:val="22"/>
          <w:szCs w:val="22"/>
        </w:rPr>
        <w:t>El BSE se reserva el derecho de adjudicar la licitación a la oferta que considere más conveniente de acuerdo a la evaluación realizada en el Art. 1</w:t>
      </w:r>
      <w:r w:rsidR="008750FA">
        <w:rPr>
          <w:rFonts w:ascii="Arial" w:hAnsi="Arial" w:cs="Arial"/>
          <w:sz w:val="22"/>
          <w:szCs w:val="22"/>
        </w:rPr>
        <w:t>2 “FACTORES PARA EVALUAR LAS OFERTAS”</w:t>
      </w:r>
      <w:r w:rsidRPr="0095327F">
        <w:rPr>
          <w:rFonts w:ascii="Arial" w:hAnsi="Arial" w:cs="Arial"/>
          <w:sz w:val="22"/>
          <w:szCs w:val="22"/>
        </w:rPr>
        <w:t>.</w:t>
      </w:r>
    </w:p>
    <w:p w:rsidR="0053445C" w:rsidRPr="0095327F" w:rsidRDefault="0053445C" w:rsidP="00583B73">
      <w:pPr>
        <w:ind w:firstLine="851"/>
        <w:jc w:val="both"/>
        <w:rPr>
          <w:rFonts w:ascii="Arial" w:hAnsi="Arial" w:cs="Arial"/>
          <w:sz w:val="22"/>
          <w:szCs w:val="22"/>
        </w:rPr>
      </w:pPr>
    </w:p>
    <w:p w:rsidR="0053445C" w:rsidRPr="0095327F" w:rsidRDefault="0053445C" w:rsidP="00583B73">
      <w:pPr>
        <w:ind w:firstLine="851"/>
        <w:jc w:val="both"/>
        <w:rPr>
          <w:rFonts w:ascii="Arial" w:hAnsi="Arial" w:cs="Arial"/>
          <w:sz w:val="22"/>
          <w:szCs w:val="22"/>
        </w:rPr>
      </w:pPr>
      <w:r w:rsidRPr="0095327F">
        <w:rPr>
          <w:rFonts w:ascii="Arial" w:hAnsi="Arial" w:cs="Arial"/>
          <w:sz w:val="22"/>
          <w:szCs w:val="22"/>
        </w:rPr>
        <w:t>La adjudicación de las propuestas queda condicionada a la resolución de las autoridades competentes del BSE, el que se reserva el derecho de adjudicar o declarar desierta la Licitación en su caso, o de rechazar todas las propuestas cuando no las considere válidas o admisibles, o se trate de propuestas manifiestamente inconvenientes.</w:t>
      </w:r>
    </w:p>
    <w:p w:rsidR="00E37382" w:rsidRPr="0095327F" w:rsidRDefault="00E37382" w:rsidP="00583B73">
      <w:pPr>
        <w:ind w:firstLine="851"/>
        <w:jc w:val="both"/>
        <w:rPr>
          <w:rFonts w:ascii="Arial" w:hAnsi="Arial" w:cs="Arial"/>
          <w:sz w:val="22"/>
          <w:szCs w:val="22"/>
        </w:rPr>
      </w:pPr>
    </w:p>
    <w:p w:rsidR="0053445C" w:rsidRPr="0095327F" w:rsidRDefault="0053445C" w:rsidP="00583B73">
      <w:pPr>
        <w:ind w:firstLine="851"/>
        <w:jc w:val="both"/>
        <w:rPr>
          <w:rFonts w:ascii="Arial" w:hAnsi="Arial" w:cs="Arial"/>
          <w:sz w:val="22"/>
          <w:szCs w:val="22"/>
          <w:lang w:val="es-ES_tradnl"/>
        </w:rPr>
      </w:pPr>
      <w:r w:rsidRPr="0095327F">
        <w:rPr>
          <w:rFonts w:ascii="Arial" w:hAnsi="Arial" w:cs="Arial"/>
          <w:sz w:val="22"/>
          <w:szCs w:val="22"/>
          <w:lang w:val="es-ES_tradnl"/>
        </w:rPr>
        <w:t>De no cumplir la empresa adjudicataria con su obligación en las condiciones exigidas, el BSE tendrá la facultad de adjudicar la pr</w:t>
      </w:r>
      <w:r w:rsidR="0003783F">
        <w:rPr>
          <w:rFonts w:ascii="Arial" w:hAnsi="Arial" w:cs="Arial"/>
          <w:sz w:val="22"/>
          <w:szCs w:val="22"/>
          <w:lang w:val="es-ES_tradnl"/>
        </w:rPr>
        <w:t>estación del servicio</w:t>
      </w:r>
      <w:r w:rsidRPr="0095327F">
        <w:rPr>
          <w:rFonts w:ascii="Arial" w:hAnsi="Arial" w:cs="Arial"/>
          <w:sz w:val="22"/>
          <w:szCs w:val="22"/>
          <w:lang w:val="es-ES_tradnl"/>
        </w:rPr>
        <w:t xml:space="preserve"> a la oferente que haya efectuado la segunda mejor oferta seleccionada o en su defecto a las siguientes, todo ello de acuerdo con el orden de prelación en que hayan quedado las mismas.</w:t>
      </w:r>
    </w:p>
    <w:p w:rsidR="0053445C" w:rsidRPr="0095327F" w:rsidRDefault="0053445C" w:rsidP="00583B73">
      <w:pPr>
        <w:ind w:firstLine="851"/>
        <w:jc w:val="both"/>
        <w:rPr>
          <w:rFonts w:ascii="Arial" w:hAnsi="Arial" w:cs="Arial"/>
          <w:sz w:val="22"/>
          <w:szCs w:val="22"/>
          <w:lang w:val="es-ES_tradnl"/>
        </w:rPr>
      </w:pPr>
    </w:p>
    <w:p w:rsidR="0053445C" w:rsidRPr="0095327F" w:rsidRDefault="0053445C" w:rsidP="00583B73">
      <w:pPr>
        <w:ind w:firstLine="851"/>
        <w:jc w:val="both"/>
        <w:rPr>
          <w:rFonts w:ascii="Arial" w:hAnsi="Arial" w:cs="Arial"/>
          <w:sz w:val="22"/>
          <w:szCs w:val="22"/>
        </w:rPr>
      </w:pPr>
    </w:p>
    <w:p w:rsidR="0053445C" w:rsidRPr="0095327F" w:rsidRDefault="0053445C" w:rsidP="00583B73">
      <w:pPr>
        <w:ind w:firstLine="900"/>
        <w:rPr>
          <w:rFonts w:ascii="Arial" w:hAnsi="Arial" w:cs="Arial"/>
          <w:b/>
          <w:sz w:val="22"/>
          <w:szCs w:val="22"/>
        </w:rPr>
      </w:pPr>
      <w:r w:rsidRPr="0095327F">
        <w:rPr>
          <w:rFonts w:ascii="Arial" w:hAnsi="Arial" w:cs="Arial"/>
          <w:b/>
          <w:sz w:val="22"/>
          <w:szCs w:val="22"/>
        </w:rPr>
        <w:t>1</w:t>
      </w:r>
      <w:r w:rsidR="008C3D5E" w:rsidRPr="0095327F">
        <w:rPr>
          <w:rFonts w:ascii="Arial" w:hAnsi="Arial" w:cs="Arial"/>
          <w:b/>
          <w:sz w:val="22"/>
          <w:szCs w:val="22"/>
        </w:rPr>
        <w:t>4</w:t>
      </w:r>
      <w:r w:rsidRPr="0095327F">
        <w:rPr>
          <w:rFonts w:ascii="Arial" w:hAnsi="Arial" w:cs="Arial"/>
          <w:b/>
          <w:sz w:val="22"/>
          <w:szCs w:val="22"/>
        </w:rPr>
        <w:t>.1. Requisitos formales a acreditar por el Adjudicatario:</w:t>
      </w:r>
    </w:p>
    <w:p w:rsidR="0053445C" w:rsidRPr="0095327F" w:rsidRDefault="0053445C" w:rsidP="00583B73">
      <w:pPr>
        <w:ind w:firstLine="900"/>
        <w:rPr>
          <w:rFonts w:ascii="Arial" w:hAnsi="Arial" w:cs="Arial"/>
          <w:b/>
          <w:sz w:val="22"/>
          <w:szCs w:val="22"/>
        </w:rPr>
      </w:pPr>
    </w:p>
    <w:p w:rsidR="0053445C" w:rsidRPr="0095327F" w:rsidRDefault="0053445C" w:rsidP="00583B73">
      <w:pPr>
        <w:pStyle w:val="Default"/>
        <w:spacing w:after="200" w:line="240" w:lineRule="auto"/>
        <w:jc w:val="both"/>
        <w:rPr>
          <w:rFonts w:eastAsia="Times New Roman"/>
          <w:color w:val="auto"/>
          <w:kern w:val="0"/>
          <w:sz w:val="22"/>
          <w:szCs w:val="22"/>
          <w:lang w:val="es-ES" w:eastAsia="es-ES" w:bidi="ar-SA"/>
        </w:rPr>
      </w:pPr>
      <w:r w:rsidRPr="0095327F">
        <w:rPr>
          <w:rFonts w:eastAsia="Times New Roman"/>
          <w:color w:val="auto"/>
          <w:kern w:val="0"/>
          <w:sz w:val="22"/>
          <w:szCs w:val="22"/>
          <w:lang w:val="es-ES" w:eastAsia="es-ES" w:bidi="ar-SA"/>
        </w:rPr>
        <w:t>La Administración verificará en el RUPE:</w:t>
      </w:r>
    </w:p>
    <w:tbl>
      <w:tblPr>
        <w:tblW w:w="0" w:type="auto"/>
        <w:tblInd w:w="108" w:type="dxa"/>
        <w:tblLayout w:type="fixed"/>
        <w:tblLook w:val="0000" w:firstRow="0" w:lastRow="0" w:firstColumn="0" w:lastColumn="0" w:noHBand="0" w:noVBand="0"/>
      </w:tblPr>
      <w:tblGrid>
        <w:gridCol w:w="8808"/>
      </w:tblGrid>
      <w:tr w:rsidR="0053445C" w:rsidRPr="0095327F"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3445C" w:rsidRPr="0095327F" w:rsidRDefault="0053445C" w:rsidP="00583B73">
            <w:pPr>
              <w:pStyle w:val="Default"/>
              <w:spacing w:after="200" w:line="240" w:lineRule="auto"/>
              <w:jc w:val="both"/>
              <w:rPr>
                <w:rFonts w:eastAsia="Times New Roman"/>
                <w:color w:val="auto"/>
                <w:kern w:val="0"/>
                <w:sz w:val="22"/>
                <w:szCs w:val="22"/>
                <w:lang w:val="es-ES" w:eastAsia="es-ES" w:bidi="ar-SA"/>
              </w:rPr>
            </w:pPr>
            <w:r w:rsidRPr="0095327F">
              <w:rPr>
                <w:rFonts w:eastAsia="Times New Roman"/>
                <w:color w:val="auto"/>
                <w:kern w:val="0"/>
                <w:sz w:val="22"/>
                <w:szCs w:val="22"/>
                <w:lang w:val="es-ES" w:eastAsia="es-ES" w:bidi="ar-SA"/>
              </w:rPr>
              <w:t>Vigencia del Certificado Único de la Dirección General Impositiva</w:t>
            </w:r>
          </w:p>
        </w:tc>
      </w:tr>
      <w:tr w:rsidR="0053445C" w:rsidRPr="0095327F"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3445C" w:rsidRPr="0095327F" w:rsidRDefault="0053445C" w:rsidP="00583B73">
            <w:pPr>
              <w:pStyle w:val="Default"/>
              <w:spacing w:after="200" w:line="240" w:lineRule="auto"/>
              <w:jc w:val="both"/>
              <w:rPr>
                <w:rFonts w:eastAsia="Times New Roman"/>
                <w:color w:val="auto"/>
                <w:kern w:val="0"/>
                <w:sz w:val="22"/>
                <w:szCs w:val="22"/>
                <w:lang w:val="es-ES" w:eastAsia="es-ES" w:bidi="ar-SA"/>
              </w:rPr>
            </w:pPr>
            <w:r w:rsidRPr="0095327F">
              <w:rPr>
                <w:rFonts w:eastAsia="Times New Roman"/>
                <w:color w:val="auto"/>
                <w:kern w:val="0"/>
                <w:sz w:val="22"/>
                <w:szCs w:val="22"/>
                <w:lang w:val="es-ES" w:eastAsia="es-ES" w:bidi="ar-SA"/>
              </w:rPr>
              <w:t>Vigencia del Certificado Común del Banco de Previsión Social</w:t>
            </w:r>
          </w:p>
        </w:tc>
      </w:tr>
      <w:tr w:rsidR="0053445C" w:rsidRPr="0095327F"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3445C" w:rsidRPr="0095327F" w:rsidRDefault="0053445C" w:rsidP="00583B73">
            <w:pPr>
              <w:pStyle w:val="Default"/>
              <w:spacing w:after="200" w:line="240" w:lineRule="auto"/>
              <w:jc w:val="both"/>
              <w:rPr>
                <w:rFonts w:eastAsia="Times New Roman"/>
                <w:color w:val="auto"/>
                <w:kern w:val="0"/>
                <w:sz w:val="22"/>
                <w:szCs w:val="22"/>
                <w:lang w:val="es-ES" w:eastAsia="es-ES" w:bidi="ar-SA"/>
              </w:rPr>
            </w:pPr>
            <w:r w:rsidRPr="0095327F">
              <w:rPr>
                <w:rFonts w:eastAsia="Times New Roman"/>
                <w:color w:val="auto"/>
                <w:kern w:val="0"/>
                <w:sz w:val="22"/>
                <w:szCs w:val="22"/>
                <w:lang w:val="es-ES" w:eastAsia="es-ES" w:bidi="ar-SA"/>
              </w:rPr>
              <w:t>Vigencia del Certificado Banco de Seguros del Estado que acredite el cumplimiento de la Ley Nº 16.074 de 10 de octubre de 1989 sobre Accidentes de Trabajo y Enfermedades Profesionales</w:t>
            </w:r>
          </w:p>
        </w:tc>
      </w:tr>
      <w:tr w:rsidR="0053445C" w:rsidRPr="0095327F"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3445C" w:rsidRPr="0095327F" w:rsidRDefault="0053445C" w:rsidP="00583B73">
            <w:pPr>
              <w:pStyle w:val="Default"/>
              <w:spacing w:after="200" w:line="240" w:lineRule="auto"/>
              <w:jc w:val="both"/>
              <w:rPr>
                <w:rFonts w:eastAsia="Times New Roman"/>
                <w:color w:val="auto"/>
                <w:kern w:val="0"/>
                <w:sz w:val="22"/>
                <w:szCs w:val="22"/>
                <w:lang w:val="es-ES" w:eastAsia="es-ES" w:bidi="ar-SA"/>
              </w:rPr>
            </w:pPr>
            <w:r w:rsidRPr="0095327F">
              <w:rPr>
                <w:rFonts w:eastAsia="Times New Roman"/>
                <w:color w:val="auto"/>
                <w:kern w:val="0"/>
                <w:sz w:val="22"/>
                <w:szCs w:val="22"/>
                <w:lang w:val="es-ES" w:eastAsia="es-ES" w:bidi="ar-SA"/>
              </w:rPr>
              <w:t>Ausencia de elementos que inhiban su contratación y la existencia de sanciones según corresponda.</w:t>
            </w:r>
          </w:p>
        </w:tc>
      </w:tr>
    </w:tbl>
    <w:p w:rsidR="0053445C" w:rsidRPr="0095327F" w:rsidRDefault="0053445C" w:rsidP="00583B73">
      <w:pPr>
        <w:jc w:val="both"/>
        <w:rPr>
          <w:rFonts w:ascii="Arial" w:hAnsi="Arial" w:cs="Arial"/>
          <w:b/>
          <w:spacing w:val="-3"/>
          <w:sz w:val="22"/>
          <w:szCs w:val="22"/>
          <w:highlight w:val="yellow"/>
        </w:rPr>
      </w:pPr>
    </w:p>
    <w:p w:rsidR="0053445C" w:rsidRPr="0095327F" w:rsidRDefault="0053445C" w:rsidP="00583B73">
      <w:pPr>
        <w:jc w:val="both"/>
        <w:rPr>
          <w:rFonts w:ascii="Arial" w:hAnsi="Arial" w:cs="Arial"/>
          <w:b/>
          <w:spacing w:val="-3"/>
          <w:sz w:val="22"/>
          <w:szCs w:val="22"/>
          <w:highlight w:val="yellow"/>
        </w:rPr>
      </w:pPr>
    </w:p>
    <w:p w:rsidR="0053445C" w:rsidRPr="0095327F" w:rsidRDefault="0053445C" w:rsidP="00583B73">
      <w:pPr>
        <w:ind w:firstLine="900"/>
        <w:rPr>
          <w:rFonts w:ascii="Arial" w:hAnsi="Arial" w:cs="Arial"/>
          <w:b/>
          <w:sz w:val="22"/>
          <w:szCs w:val="22"/>
        </w:rPr>
      </w:pPr>
      <w:r w:rsidRPr="0095327F">
        <w:rPr>
          <w:rFonts w:ascii="Arial" w:hAnsi="Arial" w:cs="Arial"/>
          <w:b/>
          <w:sz w:val="22"/>
          <w:szCs w:val="22"/>
        </w:rPr>
        <w:t>1</w:t>
      </w:r>
      <w:r w:rsidR="008C3D5E" w:rsidRPr="0095327F">
        <w:rPr>
          <w:rFonts w:ascii="Arial" w:hAnsi="Arial" w:cs="Arial"/>
          <w:b/>
          <w:sz w:val="22"/>
          <w:szCs w:val="22"/>
        </w:rPr>
        <w:t>4</w:t>
      </w:r>
      <w:r w:rsidRPr="0095327F">
        <w:rPr>
          <w:rFonts w:ascii="Arial" w:hAnsi="Arial" w:cs="Arial"/>
          <w:b/>
          <w:sz w:val="22"/>
          <w:szCs w:val="22"/>
        </w:rPr>
        <w:t>.2. Notificación sobre código de ética y conducta del BSE:</w:t>
      </w:r>
    </w:p>
    <w:p w:rsidR="0053445C" w:rsidRPr="0095327F" w:rsidRDefault="0053445C" w:rsidP="00583B73">
      <w:pPr>
        <w:ind w:firstLine="851"/>
        <w:jc w:val="both"/>
        <w:rPr>
          <w:rFonts w:ascii="Arial" w:hAnsi="Arial" w:cs="Arial"/>
          <w:spacing w:val="-3"/>
          <w:sz w:val="22"/>
          <w:szCs w:val="22"/>
          <w:highlight w:val="yellow"/>
        </w:rPr>
      </w:pPr>
    </w:p>
    <w:p w:rsidR="0053445C" w:rsidRPr="0095327F" w:rsidRDefault="0053445C" w:rsidP="00583B73">
      <w:pPr>
        <w:ind w:firstLine="851"/>
        <w:jc w:val="both"/>
        <w:rPr>
          <w:rFonts w:ascii="Arial" w:hAnsi="Arial" w:cs="Arial"/>
          <w:spacing w:val="-3"/>
          <w:sz w:val="22"/>
          <w:szCs w:val="22"/>
          <w:highlight w:val="yellow"/>
        </w:rPr>
      </w:pPr>
    </w:p>
    <w:p w:rsidR="0053445C" w:rsidRPr="0095327F" w:rsidRDefault="0053445C" w:rsidP="00583B73">
      <w:pPr>
        <w:ind w:firstLine="851"/>
        <w:jc w:val="both"/>
        <w:rPr>
          <w:rFonts w:ascii="Arial" w:hAnsi="Arial" w:cs="Arial"/>
          <w:spacing w:val="-3"/>
          <w:sz w:val="22"/>
          <w:szCs w:val="22"/>
        </w:rPr>
      </w:pPr>
      <w:r w:rsidRPr="0095327F">
        <w:rPr>
          <w:rFonts w:ascii="Arial" w:hAnsi="Arial" w:cs="Arial"/>
          <w:spacing w:val="-3"/>
          <w:sz w:val="22"/>
          <w:szCs w:val="22"/>
        </w:rPr>
        <w:t xml:space="preserve">La adjudicataria deberá notificarse del código de ética y conducta del BSE. Puede acceder a los documentos mencionados en el siguiente link: </w:t>
      </w:r>
      <w:hyperlink r:id="rId5" w:history="1">
        <w:r w:rsidRPr="0095327F">
          <w:rPr>
            <w:rStyle w:val="Hipervnculo"/>
            <w:rFonts w:ascii="Arial" w:hAnsi="Arial" w:cs="Arial"/>
            <w:spacing w:val="-3"/>
            <w:sz w:val="22"/>
            <w:szCs w:val="22"/>
          </w:rPr>
          <w:t>http://www.bse.com.uy/inicio/institucional/Transparencia/</w:t>
        </w:r>
      </w:hyperlink>
    </w:p>
    <w:p w:rsidR="0053445C" w:rsidRPr="0095327F" w:rsidRDefault="0053445C" w:rsidP="00583B73">
      <w:pPr>
        <w:ind w:firstLine="851"/>
        <w:jc w:val="both"/>
        <w:rPr>
          <w:rFonts w:ascii="Arial" w:hAnsi="Arial" w:cs="Arial"/>
          <w:spacing w:val="-3"/>
          <w:sz w:val="22"/>
          <w:szCs w:val="22"/>
        </w:rPr>
      </w:pPr>
    </w:p>
    <w:p w:rsidR="0053445C" w:rsidRPr="0095327F" w:rsidRDefault="0053445C" w:rsidP="00583B73">
      <w:pPr>
        <w:ind w:firstLine="851"/>
        <w:jc w:val="both"/>
        <w:rPr>
          <w:rFonts w:ascii="Arial" w:hAnsi="Arial" w:cs="Arial"/>
          <w:spacing w:val="-3"/>
          <w:sz w:val="22"/>
          <w:szCs w:val="22"/>
        </w:rPr>
      </w:pPr>
    </w:p>
    <w:p w:rsidR="0053445C" w:rsidRPr="0095327F" w:rsidRDefault="0053445C" w:rsidP="00583B73">
      <w:pPr>
        <w:ind w:firstLine="851"/>
        <w:jc w:val="both"/>
        <w:rPr>
          <w:rStyle w:val="Hipervnculo"/>
          <w:rFonts w:ascii="Arial" w:hAnsi="Arial" w:cs="Arial"/>
          <w:spacing w:val="-3"/>
          <w:sz w:val="22"/>
          <w:szCs w:val="22"/>
        </w:rPr>
      </w:pPr>
      <w:r w:rsidRPr="0095327F">
        <w:rPr>
          <w:rFonts w:ascii="Arial" w:hAnsi="Arial" w:cs="Arial"/>
          <w:spacing w:val="-3"/>
          <w:sz w:val="22"/>
          <w:szCs w:val="22"/>
        </w:rPr>
        <w:t>El adjudicatario deberá completar el formulario “Debida diligencia del cliente persona jurídica”</w:t>
      </w:r>
      <w:r w:rsidR="00235208" w:rsidRPr="0095327F">
        <w:rPr>
          <w:rFonts w:ascii="Arial" w:hAnsi="Arial" w:cs="Arial"/>
          <w:spacing w:val="-3"/>
          <w:sz w:val="22"/>
          <w:szCs w:val="22"/>
        </w:rPr>
        <w:t xml:space="preserve">, en el caso que el/los socio/s posean más del 15% del capital accionario </w:t>
      </w:r>
      <w:r w:rsidR="00235208" w:rsidRPr="0095327F">
        <w:rPr>
          <w:rFonts w:ascii="Arial" w:hAnsi="Arial" w:cs="Arial"/>
          <w:spacing w:val="-3"/>
          <w:sz w:val="22"/>
          <w:szCs w:val="22"/>
        </w:rPr>
        <w:lastRenderedPageBreak/>
        <w:t>deberá presentar también el formulario “Debida diligencia del cliente persona física”. En todos los casos las Personas Políticamente Expuestas deberán completar el formulario “Debida diligen</w:t>
      </w:r>
      <w:r w:rsidR="00C26E03" w:rsidRPr="0095327F">
        <w:rPr>
          <w:rFonts w:ascii="Arial" w:hAnsi="Arial" w:cs="Arial"/>
          <w:spacing w:val="-3"/>
          <w:sz w:val="22"/>
          <w:szCs w:val="22"/>
        </w:rPr>
        <w:t>cia del cliente persona expuesta políticamente”. Los formularios referidos se encuentran</w:t>
      </w:r>
      <w:r w:rsidR="00235208" w:rsidRPr="0095327F">
        <w:rPr>
          <w:rFonts w:ascii="Arial" w:hAnsi="Arial" w:cs="Arial"/>
          <w:spacing w:val="-3"/>
          <w:sz w:val="22"/>
          <w:szCs w:val="22"/>
        </w:rPr>
        <w:t xml:space="preserve"> </w:t>
      </w:r>
      <w:r w:rsidRPr="0095327F">
        <w:rPr>
          <w:rFonts w:ascii="Arial" w:hAnsi="Arial" w:cs="Arial"/>
          <w:spacing w:val="-3"/>
          <w:sz w:val="22"/>
          <w:szCs w:val="22"/>
        </w:rPr>
        <w:t>disponible</w:t>
      </w:r>
      <w:r w:rsidR="00C26E03" w:rsidRPr="0095327F">
        <w:rPr>
          <w:rFonts w:ascii="Arial" w:hAnsi="Arial" w:cs="Arial"/>
          <w:spacing w:val="-3"/>
          <w:sz w:val="22"/>
          <w:szCs w:val="22"/>
        </w:rPr>
        <w:t>s</w:t>
      </w:r>
      <w:r w:rsidRPr="0095327F">
        <w:rPr>
          <w:rFonts w:ascii="Arial" w:hAnsi="Arial" w:cs="Arial"/>
          <w:spacing w:val="-3"/>
          <w:sz w:val="22"/>
          <w:szCs w:val="22"/>
        </w:rPr>
        <w:t xml:space="preserve"> en el siguiente link: </w:t>
      </w:r>
      <w:hyperlink r:id="rId6" w:history="1">
        <w:r w:rsidR="00235208" w:rsidRPr="0095327F">
          <w:rPr>
            <w:rStyle w:val="Hipervnculo"/>
            <w:rFonts w:ascii="Arial" w:hAnsi="Arial" w:cs="Arial"/>
            <w:spacing w:val="-3"/>
            <w:sz w:val="22"/>
            <w:szCs w:val="22"/>
          </w:rPr>
          <w:t>http://www.bse.com.uy/inicio/formularios</w:t>
        </w:r>
      </w:hyperlink>
      <w:r w:rsidR="00235208" w:rsidRPr="0095327F">
        <w:rPr>
          <w:rStyle w:val="Hipervnculo"/>
          <w:rFonts w:ascii="Arial" w:hAnsi="Arial" w:cs="Arial"/>
          <w:spacing w:val="-3"/>
          <w:sz w:val="22"/>
          <w:szCs w:val="22"/>
        </w:rPr>
        <w:t xml:space="preserve"> </w:t>
      </w:r>
    </w:p>
    <w:p w:rsidR="0053445C" w:rsidRPr="0095327F" w:rsidRDefault="0053445C" w:rsidP="00583B73">
      <w:pPr>
        <w:ind w:firstLine="851"/>
        <w:jc w:val="both"/>
        <w:rPr>
          <w:rFonts w:ascii="Arial" w:hAnsi="Arial" w:cs="Arial"/>
          <w:spacing w:val="-3"/>
          <w:sz w:val="22"/>
          <w:szCs w:val="22"/>
        </w:rPr>
      </w:pPr>
    </w:p>
    <w:p w:rsidR="0053445C" w:rsidRPr="0095327F" w:rsidRDefault="0053445C" w:rsidP="00583B73">
      <w:pPr>
        <w:ind w:left="142" w:firstLine="709"/>
        <w:rPr>
          <w:rFonts w:ascii="Arial" w:hAnsi="Arial" w:cs="Arial"/>
          <w:b/>
          <w:bCs/>
          <w:sz w:val="22"/>
          <w:szCs w:val="22"/>
        </w:rPr>
      </w:pPr>
    </w:p>
    <w:p w:rsidR="0053445C" w:rsidRPr="0095327F" w:rsidRDefault="0053445C" w:rsidP="00583B73">
      <w:pPr>
        <w:rPr>
          <w:rFonts w:ascii="Arial" w:hAnsi="Arial" w:cs="Arial"/>
          <w:b/>
          <w:bCs/>
          <w:sz w:val="22"/>
          <w:szCs w:val="22"/>
        </w:rPr>
      </w:pPr>
      <w:r w:rsidRPr="0095327F">
        <w:rPr>
          <w:rFonts w:ascii="Arial" w:hAnsi="Arial" w:cs="Arial"/>
          <w:b/>
          <w:bCs/>
          <w:sz w:val="22"/>
          <w:szCs w:val="22"/>
        </w:rPr>
        <w:t>Art. 1</w:t>
      </w:r>
      <w:r w:rsidR="008C3D5E" w:rsidRPr="0095327F">
        <w:rPr>
          <w:rFonts w:ascii="Arial" w:hAnsi="Arial" w:cs="Arial"/>
          <w:b/>
          <w:bCs/>
          <w:sz w:val="22"/>
          <w:szCs w:val="22"/>
        </w:rPr>
        <w:t>5</w:t>
      </w:r>
      <w:r w:rsidRPr="0095327F">
        <w:rPr>
          <w:rFonts w:ascii="Arial" w:hAnsi="Arial" w:cs="Arial"/>
          <w:b/>
          <w:bCs/>
          <w:sz w:val="22"/>
          <w:szCs w:val="22"/>
        </w:rPr>
        <w:t>. GARANTIA DE FIEL CUMPLIMIENTO DE CONTRATO.</w:t>
      </w:r>
    </w:p>
    <w:p w:rsidR="0053445C" w:rsidRPr="0095327F" w:rsidRDefault="0053445C" w:rsidP="00583B73">
      <w:pPr>
        <w:rPr>
          <w:rFonts w:ascii="Arial" w:hAnsi="Arial" w:cs="Arial"/>
          <w:b/>
          <w:bCs/>
          <w:sz w:val="22"/>
          <w:szCs w:val="22"/>
        </w:rPr>
      </w:pPr>
    </w:p>
    <w:p w:rsidR="0053445C" w:rsidRPr="0095327F" w:rsidRDefault="0053445C" w:rsidP="00583B73">
      <w:pPr>
        <w:ind w:firstLine="851"/>
        <w:jc w:val="both"/>
        <w:rPr>
          <w:rFonts w:ascii="Arial" w:hAnsi="Arial" w:cs="Arial"/>
          <w:sz w:val="22"/>
          <w:szCs w:val="22"/>
        </w:rPr>
      </w:pPr>
      <w:r w:rsidRPr="00F60E24">
        <w:rPr>
          <w:rFonts w:ascii="Arial" w:hAnsi="Arial" w:cs="Arial"/>
          <w:b/>
          <w:sz w:val="22"/>
          <w:szCs w:val="22"/>
        </w:rPr>
        <w:t>Una vez adjudicada la presente Licitación, el adjudicatario deberá constituir una Garantía de Fiel Cumplimiento de Contrato, por una suma equivalente al 5% (cinco por ciento) del monto de la propuesta aceptada para responder a la obligación contraída.</w:t>
      </w:r>
      <w:r w:rsidRPr="0095327F">
        <w:rPr>
          <w:rFonts w:ascii="Arial" w:hAnsi="Arial" w:cs="Arial"/>
          <w:sz w:val="22"/>
          <w:szCs w:val="22"/>
        </w:rPr>
        <w:t xml:space="preserve"> Este requisito deberá cumplirse dentro de los 5 (cinco) días hábiles posteriores a la notificación de la adjudicación, en la misma forma y condiciones establecidas para la Garantía de</w:t>
      </w:r>
      <w:r w:rsidR="007D3DD8">
        <w:rPr>
          <w:rFonts w:ascii="Arial" w:hAnsi="Arial" w:cs="Arial"/>
          <w:sz w:val="22"/>
          <w:szCs w:val="22"/>
        </w:rPr>
        <w:t xml:space="preserve"> Mantenimiento de Oferta (Art. 6</w:t>
      </w:r>
      <w:r w:rsidRPr="0095327F">
        <w:rPr>
          <w:rFonts w:ascii="Arial" w:hAnsi="Arial" w:cs="Arial"/>
          <w:sz w:val="22"/>
          <w:szCs w:val="22"/>
        </w:rPr>
        <w:t>).</w:t>
      </w:r>
    </w:p>
    <w:p w:rsidR="0053445C" w:rsidRPr="0095327F" w:rsidRDefault="0053445C" w:rsidP="00583B73">
      <w:pPr>
        <w:ind w:firstLine="1134"/>
        <w:jc w:val="both"/>
        <w:rPr>
          <w:rFonts w:ascii="Arial" w:hAnsi="Arial" w:cs="Arial"/>
          <w:color w:val="FF0000"/>
          <w:sz w:val="22"/>
          <w:szCs w:val="22"/>
        </w:rPr>
      </w:pPr>
    </w:p>
    <w:p w:rsidR="00337358" w:rsidRPr="0095327F" w:rsidRDefault="00337358" w:rsidP="00583B73">
      <w:pPr>
        <w:ind w:firstLine="900"/>
        <w:jc w:val="both"/>
        <w:rPr>
          <w:rFonts w:ascii="Arial" w:hAnsi="Arial" w:cs="Arial"/>
          <w:b/>
          <w:sz w:val="22"/>
          <w:szCs w:val="22"/>
        </w:rPr>
      </w:pPr>
    </w:p>
    <w:p w:rsidR="0053445C" w:rsidRPr="0095327F" w:rsidRDefault="0053445C" w:rsidP="00583B73">
      <w:pPr>
        <w:jc w:val="both"/>
        <w:rPr>
          <w:rFonts w:ascii="Arial" w:hAnsi="Arial" w:cs="Arial"/>
          <w:b/>
          <w:bCs/>
          <w:spacing w:val="-3"/>
          <w:sz w:val="22"/>
          <w:szCs w:val="22"/>
        </w:rPr>
      </w:pPr>
      <w:r w:rsidRPr="0095327F">
        <w:rPr>
          <w:rFonts w:ascii="Arial" w:hAnsi="Arial" w:cs="Arial"/>
          <w:b/>
          <w:bCs/>
          <w:sz w:val="22"/>
          <w:szCs w:val="22"/>
        </w:rPr>
        <w:t>Art. 1</w:t>
      </w:r>
      <w:r w:rsidR="008C3D5E" w:rsidRPr="0095327F">
        <w:rPr>
          <w:rFonts w:ascii="Arial" w:hAnsi="Arial" w:cs="Arial"/>
          <w:b/>
          <w:bCs/>
          <w:sz w:val="22"/>
          <w:szCs w:val="22"/>
        </w:rPr>
        <w:t>6</w:t>
      </w:r>
      <w:r w:rsidRPr="0095327F">
        <w:rPr>
          <w:rFonts w:ascii="Arial" w:hAnsi="Arial" w:cs="Arial"/>
          <w:b/>
          <w:bCs/>
          <w:sz w:val="22"/>
          <w:szCs w:val="22"/>
        </w:rPr>
        <w:t xml:space="preserve">. </w:t>
      </w:r>
      <w:r w:rsidRPr="0095327F">
        <w:rPr>
          <w:rFonts w:ascii="Arial" w:hAnsi="Arial" w:cs="Arial"/>
          <w:b/>
          <w:bCs/>
          <w:spacing w:val="-3"/>
          <w:sz w:val="22"/>
          <w:szCs w:val="22"/>
        </w:rPr>
        <w:t>PLAZO DEL CONTRATO y RESCISION.</w:t>
      </w:r>
    </w:p>
    <w:p w:rsidR="0053445C" w:rsidRPr="0095327F" w:rsidRDefault="0053445C" w:rsidP="00583B73">
      <w:pPr>
        <w:ind w:left="-284"/>
        <w:jc w:val="both"/>
        <w:rPr>
          <w:rFonts w:ascii="Arial" w:hAnsi="Arial" w:cs="Arial"/>
          <w:sz w:val="22"/>
          <w:szCs w:val="22"/>
        </w:rPr>
      </w:pPr>
    </w:p>
    <w:p w:rsidR="00080691" w:rsidRDefault="00080691" w:rsidP="00583B73">
      <w:pPr>
        <w:ind w:firstLine="851"/>
        <w:jc w:val="both"/>
        <w:rPr>
          <w:rFonts w:ascii="Arial" w:hAnsi="Arial" w:cs="Arial"/>
          <w:sz w:val="22"/>
          <w:szCs w:val="22"/>
          <w:lang w:val="es-ES_tradnl"/>
        </w:rPr>
      </w:pPr>
      <w:r>
        <w:rPr>
          <w:rFonts w:ascii="Arial" w:hAnsi="Arial" w:cs="Arial"/>
          <w:sz w:val="22"/>
          <w:szCs w:val="22"/>
          <w:lang w:val="es-ES_tradnl"/>
        </w:rPr>
        <w:t>Los trabajos de obras e instalación de equipos deberán ajustarse al cronograma oportunamente aprobado por el BSE.</w:t>
      </w:r>
    </w:p>
    <w:p w:rsidR="00080691" w:rsidRDefault="00080691" w:rsidP="00583B73">
      <w:pPr>
        <w:ind w:firstLine="851"/>
        <w:jc w:val="both"/>
        <w:rPr>
          <w:rFonts w:ascii="Arial" w:hAnsi="Arial" w:cs="Arial"/>
          <w:sz w:val="22"/>
          <w:szCs w:val="22"/>
          <w:lang w:val="es-ES_tradnl"/>
        </w:rPr>
      </w:pPr>
    </w:p>
    <w:p w:rsidR="00080691" w:rsidRDefault="0053445C" w:rsidP="00583B73">
      <w:pPr>
        <w:ind w:firstLine="851"/>
        <w:jc w:val="both"/>
        <w:rPr>
          <w:rFonts w:ascii="Arial" w:hAnsi="Arial" w:cs="Arial"/>
          <w:sz w:val="22"/>
          <w:szCs w:val="22"/>
          <w:lang w:val="es-ES_tradnl"/>
        </w:rPr>
      </w:pPr>
      <w:r w:rsidRPr="0095327F">
        <w:rPr>
          <w:rFonts w:ascii="Arial" w:hAnsi="Arial" w:cs="Arial"/>
          <w:sz w:val="22"/>
          <w:szCs w:val="22"/>
          <w:lang w:val="es-ES_tradnl"/>
        </w:rPr>
        <w:t xml:space="preserve">El plazo del contrato </w:t>
      </w:r>
      <w:r w:rsidR="007D3DD8">
        <w:rPr>
          <w:rFonts w:ascii="Arial" w:hAnsi="Arial" w:cs="Arial"/>
          <w:sz w:val="22"/>
          <w:szCs w:val="22"/>
          <w:lang w:val="es-ES_tradnl"/>
        </w:rPr>
        <w:t xml:space="preserve">de mantenimiento </w:t>
      </w:r>
      <w:r w:rsidRPr="0095327F">
        <w:rPr>
          <w:rFonts w:ascii="Arial" w:hAnsi="Arial" w:cs="Arial"/>
          <w:sz w:val="22"/>
          <w:szCs w:val="22"/>
          <w:lang w:val="es-ES_tradnl"/>
        </w:rPr>
        <w:t>será de un año, comenzando el día 1° del mes siguiente al de la firma del contrato, el que podrá ser renovable automáticamente hasta por cuatro períodos anuales más, hasta un total de cinco años.</w:t>
      </w:r>
    </w:p>
    <w:p w:rsidR="00080691" w:rsidRDefault="00080691" w:rsidP="00583B73">
      <w:pPr>
        <w:ind w:firstLine="851"/>
        <w:jc w:val="both"/>
        <w:rPr>
          <w:rFonts w:ascii="Arial" w:hAnsi="Arial" w:cs="Arial"/>
          <w:sz w:val="22"/>
          <w:szCs w:val="22"/>
          <w:lang w:val="es-ES_tradnl"/>
        </w:rPr>
      </w:pPr>
    </w:p>
    <w:p w:rsidR="0053445C" w:rsidRPr="0095327F" w:rsidRDefault="0053445C" w:rsidP="00583B73">
      <w:pPr>
        <w:ind w:firstLine="851"/>
        <w:jc w:val="both"/>
        <w:rPr>
          <w:rFonts w:ascii="Arial" w:hAnsi="Arial" w:cs="Arial"/>
          <w:sz w:val="22"/>
          <w:szCs w:val="22"/>
          <w:lang w:val="es-ES_tradnl"/>
        </w:rPr>
      </w:pPr>
      <w:r w:rsidRPr="0095327F">
        <w:rPr>
          <w:rFonts w:ascii="Arial" w:hAnsi="Arial" w:cs="Arial"/>
          <w:sz w:val="22"/>
          <w:szCs w:val="22"/>
          <w:lang w:val="es-ES_tradnl"/>
        </w:rPr>
        <w:t>El BSE se reserva el derecho de rescindirlo sin expresión de causa, en cualquier momento, con un preaviso de 15 (quince) días</w:t>
      </w:r>
      <w:r w:rsidRPr="0095327F">
        <w:rPr>
          <w:rFonts w:ascii="Arial" w:hAnsi="Arial" w:cs="Arial"/>
          <w:spacing w:val="-3"/>
          <w:sz w:val="22"/>
          <w:szCs w:val="22"/>
        </w:rPr>
        <w:t xml:space="preserve"> </w:t>
      </w:r>
      <w:r w:rsidR="001F1C91">
        <w:rPr>
          <w:rFonts w:ascii="Arial" w:hAnsi="Arial" w:cs="Arial"/>
          <w:spacing w:val="-3"/>
          <w:sz w:val="22"/>
          <w:szCs w:val="22"/>
        </w:rPr>
        <w:t xml:space="preserve">corridos </w:t>
      </w:r>
      <w:r w:rsidRPr="0095327F">
        <w:rPr>
          <w:rFonts w:ascii="Arial" w:hAnsi="Arial" w:cs="Arial"/>
          <w:spacing w:val="-3"/>
          <w:sz w:val="22"/>
          <w:szCs w:val="22"/>
        </w:rPr>
        <w:t>por telegrama colacionado</w:t>
      </w:r>
      <w:r w:rsidRPr="0095327F">
        <w:rPr>
          <w:rFonts w:ascii="Arial" w:hAnsi="Arial" w:cs="Arial"/>
          <w:sz w:val="22"/>
          <w:szCs w:val="22"/>
          <w:lang w:val="es-ES_tradnl"/>
        </w:rPr>
        <w:t xml:space="preserve">. Esta contingencia no generará derecho alguno a reclamación por parte de la empresa adjudicataria, ni de indemnización por parte del BSE. </w:t>
      </w:r>
    </w:p>
    <w:p w:rsidR="0053445C" w:rsidRPr="0095327F" w:rsidRDefault="0053445C" w:rsidP="00583B73">
      <w:pPr>
        <w:ind w:firstLine="851"/>
        <w:jc w:val="both"/>
        <w:rPr>
          <w:rFonts w:ascii="Arial" w:hAnsi="Arial" w:cs="Arial"/>
          <w:sz w:val="22"/>
          <w:szCs w:val="22"/>
          <w:lang w:val="es-ES_tradnl"/>
        </w:rPr>
      </w:pPr>
    </w:p>
    <w:p w:rsidR="0053445C" w:rsidRDefault="0053445C" w:rsidP="00583B73">
      <w:pPr>
        <w:ind w:firstLine="851"/>
        <w:jc w:val="both"/>
        <w:rPr>
          <w:rFonts w:ascii="Arial" w:hAnsi="Arial" w:cs="Arial"/>
          <w:sz w:val="22"/>
          <w:szCs w:val="22"/>
          <w:lang w:val="es-ES_tradnl"/>
        </w:rPr>
      </w:pPr>
      <w:r w:rsidRPr="0095327F">
        <w:rPr>
          <w:rFonts w:ascii="Arial" w:hAnsi="Arial" w:cs="Arial"/>
          <w:sz w:val="22"/>
          <w:szCs w:val="22"/>
          <w:lang w:val="es-ES_tradnl"/>
        </w:rPr>
        <w:t>La empresa adjudicataria podrá solicitar la rescisión unilateral del contrato al vencimiento de cada período anual, debiendo comunicarlo con un preaviso de 60 (sesenta) días c</w:t>
      </w:r>
      <w:r w:rsidR="001F1C91">
        <w:rPr>
          <w:rFonts w:ascii="Arial" w:hAnsi="Arial" w:cs="Arial"/>
          <w:sz w:val="22"/>
          <w:szCs w:val="22"/>
          <w:lang w:val="es-ES_tradnl"/>
        </w:rPr>
        <w:t>orridos</w:t>
      </w:r>
      <w:r w:rsidRPr="0095327F">
        <w:rPr>
          <w:rFonts w:ascii="Arial" w:hAnsi="Arial" w:cs="Arial"/>
          <w:sz w:val="22"/>
          <w:szCs w:val="22"/>
          <w:lang w:val="es-ES_tradnl"/>
        </w:rPr>
        <w:t xml:space="preserve"> mediante telegrama colacionado. </w:t>
      </w:r>
    </w:p>
    <w:p w:rsidR="00080691" w:rsidRDefault="00080691" w:rsidP="00583B73">
      <w:pPr>
        <w:ind w:firstLine="851"/>
        <w:jc w:val="both"/>
        <w:rPr>
          <w:rFonts w:ascii="Arial" w:hAnsi="Arial" w:cs="Arial"/>
          <w:sz w:val="22"/>
          <w:szCs w:val="22"/>
          <w:lang w:val="es-ES_tradnl"/>
        </w:rPr>
      </w:pPr>
    </w:p>
    <w:p w:rsidR="0053445C" w:rsidRPr="0095327F" w:rsidRDefault="0053445C" w:rsidP="00583B73">
      <w:pPr>
        <w:ind w:firstLine="900"/>
        <w:jc w:val="both"/>
        <w:rPr>
          <w:rFonts w:ascii="Arial" w:hAnsi="Arial" w:cs="Arial"/>
          <w:sz w:val="22"/>
          <w:szCs w:val="22"/>
        </w:rPr>
      </w:pPr>
      <w:r w:rsidRPr="0095327F">
        <w:rPr>
          <w:rFonts w:ascii="Arial" w:hAnsi="Arial" w:cs="Arial"/>
          <w:sz w:val="22"/>
          <w:szCs w:val="22"/>
        </w:rPr>
        <w:t>La adjudicataria no podrá subcontratar los servicios total o parcialmente ni ceder el contrato o subarrendar los servicios, salvo autorización expresa y por escrito del BSE y, en el caso de asuntos inherentes a su giro, previa autorización de la Superintendencia de Servicios Financieros del Banco Central.</w:t>
      </w:r>
    </w:p>
    <w:p w:rsidR="0053445C" w:rsidRPr="0095327F" w:rsidRDefault="0053445C" w:rsidP="00583B73">
      <w:pPr>
        <w:jc w:val="both"/>
        <w:rPr>
          <w:rFonts w:ascii="Arial" w:hAnsi="Arial" w:cs="Arial"/>
          <w:sz w:val="22"/>
          <w:szCs w:val="22"/>
          <w:lang w:val="es-ES_tradnl"/>
        </w:rPr>
      </w:pPr>
    </w:p>
    <w:p w:rsidR="0053445C" w:rsidRPr="0095327F" w:rsidRDefault="0053445C" w:rsidP="00583B73">
      <w:pPr>
        <w:jc w:val="both"/>
        <w:rPr>
          <w:rFonts w:ascii="Arial" w:hAnsi="Arial" w:cs="Arial"/>
          <w:b/>
          <w:bCs/>
          <w:sz w:val="22"/>
          <w:szCs w:val="22"/>
        </w:rPr>
      </w:pPr>
      <w:r w:rsidRPr="0095327F">
        <w:rPr>
          <w:rFonts w:ascii="Arial" w:hAnsi="Arial" w:cs="Arial"/>
          <w:b/>
          <w:bCs/>
          <w:sz w:val="22"/>
          <w:szCs w:val="22"/>
        </w:rPr>
        <w:t>Art. 1</w:t>
      </w:r>
      <w:r w:rsidR="008C3D5E" w:rsidRPr="0095327F">
        <w:rPr>
          <w:rFonts w:ascii="Arial" w:hAnsi="Arial" w:cs="Arial"/>
          <w:b/>
          <w:bCs/>
          <w:sz w:val="22"/>
          <w:szCs w:val="22"/>
        </w:rPr>
        <w:t>7</w:t>
      </w:r>
      <w:r w:rsidRPr="0095327F">
        <w:rPr>
          <w:rFonts w:ascii="Arial" w:hAnsi="Arial" w:cs="Arial"/>
          <w:b/>
          <w:bCs/>
          <w:sz w:val="22"/>
          <w:szCs w:val="22"/>
        </w:rPr>
        <w:t>. CONDICIONES DE ENTREGA E INSTALACION.</w:t>
      </w:r>
    </w:p>
    <w:p w:rsidR="0053445C" w:rsidRPr="0095327F" w:rsidRDefault="0053445C" w:rsidP="00583B73">
      <w:pPr>
        <w:ind w:left="-284"/>
        <w:jc w:val="both"/>
        <w:rPr>
          <w:rFonts w:ascii="Arial" w:hAnsi="Arial" w:cs="Arial"/>
          <w:sz w:val="22"/>
          <w:szCs w:val="22"/>
        </w:rPr>
      </w:pPr>
    </w:p>
    <w:p w:rsidR="0053445C" w:rsidRPr="0095327F" w:rsidRDefault="00160821" w:rsidP="00583B73">
      <w:pPr>
        <w:rPr>
          <w:rFonts w:ascii="Arial" w:hAnsi="Arial" w:cs="Arial"/>
          <w:bCs/>
          <w:sz w:val="22"/>
          <w:szCs w:val="22"/>
        </w:rPr>
      </w:pPr>
      <w:r w:rsidRPr="0095327F">
        <w:rPr>
          <w:rFonts w:ascii="Arial" w:hAnsi="Arial" w:cs="Arial"/>
          <w:bCs/>
          <w:sz w:val="22"/>
          <w:szCs w:val="22"/>
        </w:rPr>
        <w:t>Se detallan en punt</w:t>
      </w:r>
      <w:r w:rsidR="007D3DD8">
        <w:rPr>
          <w:rFonts w:ascii="Arial" w:hAnsi="Arial" w:cs="Arial"/>
          <w:bCs/>
          <w:sz w:val="22"/>
          <w:szCs w:val="22"/>
        </w:rPr>
        <w:t>o 1.8.</w:t>
      </w:r>
      <w:r w:rsidRPr="0095327F">
        <w:rPr>
          <w:rFonts w:ascii="Arial" w:hAnsi="Arial" w:cs="Arial"/>
          <w:bCs/>
          <w:sz w:val="22"/>
          <w:szCs w:val="22"/>
        </w:rPr>
        <w:t xml:space="preserve"> de la Memoria Descriptiva.</w:t>
      </w:r>
    </w:p>
    <w:p w:rsidR="00337358" w:rsidRPr="0095327F" w:rsidRDefault="00337358" w:rsidP="00583B73">
      <w:pPr>
        <w:rPr>
          <w:rFonts w:ascii="Arial" w:hAnsi="Arial" w:cs="Arial"/>
          <w:b/>
          <w:bCs/>
          <w:sz w:val="22"/>
          <w:szCs w:val="22"/>
        </w:rPr>
      </w:pPr>
    </w:p>
    <w:p w:rsidR="0053445C" w:rsidRPr="0095327F" w:rsidRDefault="0053445C" w:rsidP="00583B73">
      <w:pPr>
        <w:rPr>
          <w:rFonts w:ascii="Arial" w:hAnsi="Arial" w:cs="Arial"/>
          <w:b/>
          <w:bCs/>
          <w:sz w:val="22"/>
          <w:szCs w:val="22"/>
        </w:rPr>
      </w:pPr>
    </w:p>
    <w:p w:rsidR="0053445C" w:rsidRDefault="0053445C" w:rsidP="00583B73">
      <w:pPr>
        <w:rPr>
          <w:rFonts w:ascii="Arial" w:hAnsi="Arial" w:cs="Arial"/>
          <w:b/>
          <w:bCs/>
          <w:sz w:val="22"/>
          <w:szCs w:val="22"/>
        </w:rPr>
      </w:pPr>
      <w:r w:rsidRPr="0095327F">
        <w:rPr>
          <w:rFonts w:ascii="Arial" w:hAnsi="Arial" w:cs="Arial"/>
          <w:b/>
          <w:bCs/>
          <w:sz w:val="22"/>
          <w:szCs w:val="22"/>
        </w:rPr>
        <w:t>Art. 1</w:t>
      </w:r>
      <w:r w:rsidR="008C3D5E" w:rsidRPr="0095327F">
        <w:rPr>
          <w:rFonts w:ascii="Arial" w:hAnsi="Arial" w:cs="Arial"/>
          <w:b/>
          <w:bCs/>
          <w:sz w:val="22"/>
          <w:szCs w:val="22"/>
        </w:rPr>
        <w:t>8</w:t>
      </w:r>
      <w:r w:rsidRPr="0095327F">
        <w:rPr>
          <w:rFonts w:ascii="Arial" w:hAnsi="Arial" w:cs="Arial"/>
          <w:b/>
          <w:bCs/>
          <w:sz w:val="22"/>
          <w:szCs w:val="22"/>
        </w:rPr>
        <w:t>. FORMA DE PAGO.</w:t>
      </w:r>
    </w:p>
    <w:p w:rsidR="00BE3FEB" w:rsidRDefault="00BE3FEB" w:rsidP="00583B73">
      <w:pPr>
        <w:rPr>
          <w:rFonts w:ascii="Arial" w:hAnsi="Arial" w:cs="Arial"/>
          <w:b/>
          <w:bCs/>
          <w:sz w:val="22"/>
          <w:szCs w:val="22"/>
        </w:rPr>
      </w:pPr>
    </w:p>
    <w:p w:rsidR="00BE3FEB" w:rsidRPr="0095327F" w:rsidRDefault="00BE3FEB" w:rsidP="00583B73">
      <w:pPr>
        <w:rPr>
          <w:rFonts w:ascii="Arial" w:hAnsi="Arial" w:cs="Arial"/>
          <w:sz w:val="22"/>
          <w:szCs w:val="22"/>
        </w:rPr>
      </w:pPr>
      <w:r>
        <w:rPr>
          <w:rFonts w:ascii="Arial" w:hAnsi="Arial" w:cs="Arial"/>
          <w:b/>
          <w:bCs/>
          <w:sz w:val="22"/>
          <w:szCs w:val="22"/>
        </w:rPr>
        <w:t>18.1. Pago de Suministro e instalación de los equipos.</w:t>
      </w:r>
    </w:p>
    <w:p w:rsidR="0053445C" w:rsidRPr="0095327F" w:rsidRDefault="0053445C" w:rsidP="00583B73">
      <w:pPr>
        <w:ind w:left="-284"/>
        <w:jc w:val="both"/>
        <w:rPr>
          <w:rFonts w:ascii="Arial" w:hAnsi="Arial" w:cs="Arial"/>
          <w:sz w:val="22"/>
          <w:szCs w:val="22"/>
        </w:rPr>
      </w:pPr>
    </w:p>
    <w:p w:rsidR="00725AC5" w:rsidRDefault="00725AC5" w:rsidP="00583B73">
      <w:pPr>
        <w:pStyle w:val="Sangra2detindependiente"/>
        <w:spacing w:line="240" w:lineRule="auto"/>
        <w:ind w:left="0" w:firstLine="851"/>
        <w:rPr>
          <w:rFonts w:ascii="Arial" w:hAnsi="Arial" w:cs="Arial"/>
          <w:kern w:val="0"/>
          <w:sz w:val="22"/>
          <w:szCs w:val="22"/>
          <w:lang w:val="es-ES_tradnl" w:eastAsia="es-ES" w:bidi="ar-SA"/>
        </w:rPr>
      </w:pPr>
      <w:bookmarkStart w:id="1" w:name="__RefHeading__1221_1381833221"/>
      <w:bookmarkEnd w:id="1"/>
      <w:r w:rsidRPr="00725AC5">
        <w:rPr>
          <w:rFonts w:ascii="Arial" w:hAnsi="Arial" w:cs="Arial"/>
          <w:kern w:val="0"/>
          <w:sz w:val="22"/>
          <w:szCs w:val="22"/>
          <w:lang w:val="es-ES_tradnl" w:eastAsia="es-ES" w:bidi="ar-SA"/>
        </w:rPr>
        <w:t>La empresa adjudicataria podrá solicitar hasta un 30% de acopio del monto total adjudicado por suministro e instalación de los equipos, no incluyendo el correspondiente a trabajos de mantenimiento preventivo y correctivo.</w:t>
      </w:r>
    </w:p>
    <w:p w:rsidR="004C0BC0" w:rsidRDefault="004C0BC0" w:rsidP="00583B73">
      <w:pPr>
        <w:pStyle w:val="Sangra2detindependiente"/>
        <w:spacing w:line="240" w:lineRule="auto"/>
        <w:ind w:left="0" w:firstLine="851"/>
        <w:rPr>
          <w:rFonts w:ascii="Arial" w:hAnsi="Arial" w:cs="Arial"/>
          <w:kern w:val="0"/>
          <w:sz w:val="22"/>
          <w:szCs w:val="22"/>
          <w:lang w:val="es-ES_tradnl" w:eastAsia="es-ES" w:bidi="ar-SA"/>
        </w:rPr>
      </w:pPr>
      <w:r>
        <w:rPr>
          <w:rFonts w:ascii="Arial" w:hAnsi="Arial" w:cs="Arial"/>
          <w:kern w:val="0"/>
          <w:sz w:val="22"/>
          <w:szCs w:val="22"/>
          <w:lang w:val="es-ES_tradnl" w:eastAsia="es-ES" w:bidi="ar-SA"/>
        </w:rPr>
        <w:t>Hasta un 60% por avance de obra de acuerdo al cumplimiento del cronograma pactado con el BSE.</w:t>
      </w:r>
    </w:p>
    <w:p w:rsidR="00114C02" w:rsidRDefault="004C0BC0" w:rsidP="004C0BC0">
      <w:pPr>
        <w:pStyle w:val="Sangra2detindependiente"/>
        <w:spacing w:line="240" w:lineRule="auto"/>
        <w:ind w:left="0" w:firstLine="851"/>
        <w:rPr>
          <w:rFonts w:ascii="Arial" w:hAnsi="Arial" w:cs="Arial"/>
          <w:kern w:val="0"/>
          <w:sz w:val="22"/>
          <w:szCs w:val="22"/>
          <w:lang w:val="es-ES_tradnl" w:eastAsia="es-ES" w:bidi="ar-SA"/>
        </w:rPr>
      </w:pPr>
      <w:r>
        <w:rPr>
          <w:rFonts w:ascii="Arial" w:hAnsi="Arial" w:cs="Arial"/>
          <w:kern w:val="0"/>
          <w:sz w:val="22"/>
          <w:szCs w:val="22"/>
          <w:lang w:val="es-ES_tradnl" w:eastAsia="es-ES" w:bidi="ar-SA"/>
        </w:rPr>
        <w:lastRenderedPageBreak/>
        <w:t>El 10% final</w:t>
      </w:r>
      <w:r w:rsidR="002A6867">
        <w:rPr>
          <w:rFonts w:ascii="Arial" w:hAnsi="Arial" w:cs="Arial"/>
          <w:kern w:val="0"/>
          <w:sz w:val="22"/>
          <w:szCs w:val="22"/>
          <w:lang w:val="es-ES_tradnl" w:eastAsia="es-ES" w:bidi="ar-SA"/>
        </w:rPr>
        <w:t xml:space="preserve"> se pagará,</w:t>
      </w:r>
      <w:r>
        <w:rPr>
          <w:rFonts w:ascii="Arial" w:hAnsi="Arial" w:cs="Arial"/>
          <w:kern w:val="0"/>
          <w:sz w:val="22"/>
          <w:szCs w:val="22"/>
          <w:lang w:val="es-ES_tradnl" w:eastAsia="es-ES" w:bidi="ar-SA"/>
        </w:rPr>
        <w:t xml:space="preserve"> l</w:t>
      </w:r>
      <w:r w:rsidR="00114C02" w:rsidRPr="00725AC5">
        <w:rPr>
          <w:rFonts w:ascii="Arial" w:hAnsi="Arial" w:cs="Arial"/>
          <w:kern w:val="0"/>
          <w:sz w:val="22"/>
          <w:szCs w:val="22"/>
          <w:lang w:val="es-ES_tradnl" w:eastAsia="es-ES" w:bidi="ar-SA"/>
        </w:rPr>
        <w:t xml:space="preserve">uego del aval Técnico del Depto. </w:t>
      </w:r>
      <w:r w:rsidR="00C445BC">
        <w:rPr>
          <w:rFonts w:ascii="Arial" w:hAnsi="Arial" w:cs="Arial"/>
          <w:kern w:val="0"/>
          <w:sz w:val="22"/>
          <w:szCs w:val="22"/>
          <w:lang w:val="es-ES_tradnl" w:eastAsia="es-ES" w:bidi="ar-SA"/>
        </w:rPr>
        <w:t xml:space="preserve">de </w:t>
      </w:r>
      <w:r w:rsidR="00FC71E4">
        <w:rPr>
          <w:rFonts w:ascii="Arial" w:hAnsi="Arial" w:cs="Arial"/>
          <w:kern w:val="0"/>
          <w:sz w:val="22"/>
          <w:szCs w:val="22"/>
          <w:lang w:val="es-ES_tradnl" w:eastAsia="es-ES" w:bidi="ar-SA"/>
        </w:rPr>
        <w:t>Proyectos y Obras de Arquitectura</w:t>
      </w:r>
      <w:r w:rsidR="00114C02" w:rsidRPr="00725AC5">
        <w:rPr>
          <w:rFonts w:ascii="Arial" w:hAnsi="Arial" w:cs="Arial"/>
          <w:kern w:val="0"/>
          <w:sz w:val="22"/>
          <w:szCs w:val="22"/>
          <w:lang w:val="es-ES_tradnl" w:eastAsia="es-ES" w:bidi="ar-SA"/>
        </w:rPr>
        <w:t xml:space="preserve"> y en arreglo al punto</w:t>
      </w:r>
      <w:r w:rsidR="007D3DD8">
        <w:rPr>
          <w:rFonts w:ascii="Arial" w:hAnsi="Arial" w:cs="Arial"/>
          <w:kern w:val="0"/>
          <w:sz w:val="22"/>
          <w:szCs w:val="22"/>
          <w:lang w:val="es-ES_tradnl" w:eastAsia="es-ES" w:bidi="ar-SA"/>
        </w:rPr>
        <w:t xml:space="preserve"> 1.8.</w:t>
      </w:r>
      <w:r w:rsidR="002A6867">
        <w:rPr>
          <w:rFonts w:ascii="Arial" w:hAnsi="Arial" w:cs="Arial"/>
          <w:kern w:val="0"/>
          <w:sz w:val="22"/>
          <w:szCs w:val="22"/>
          <w:lang w:val="es-ES_tradnl" w:eastAsia="es-ES" w:bidi="ar-SA"/>
        </w:rPr>
        <w:t xml:space="preserve"> de la Memoria Descriptiva, dentro de los 30 días hábiles siguientes.</w:t>
      </w:r>
    </w:p>
    <w:p w:rsidR="00BE3FEB" w:rsidRDefault="00BE3FEB" w:rsidP="004C0BC0">
      <w:pPr>
        <w:pStyle w:val="Sangra2detindependiente"/>
        <w:spacing w:line="240" w:lineRule="auto"/>
        <w:ind w:left="0" w:firstLine="851"/>
        <w:rPr>
          <w:rFonts w:ascii="Arial" w:hAnsi="Arial" w:cs="Arial"/>
          <w:kern w:val="0"/>
          <w:sz w:val="22"/>
          <w:szCs w:val="22"/>
          <w:lang w:val="es-ES_tradnl" w:eastAsia="es-ES" w:bidi="ar-SA"/>
        </w:rPr>
      </w:pPr>
    </w:p>
    <w:p w:rsidR="00BE3FEB" w:rsidRPr="0095327F" w:rsidRDefault="00BE3FEB" w:rsidP="00BE3FEB">
      <w:pPr>
        <w:rPr>
          <w:rFonts w:ascii="Arial" w:hAnsi="Arial" w:cs="Arial"/>
          <w:sz w:val="22"/>
          <w:szCs w:val="22"/>
        </w:rPr>
      </w:pPr>
      <w:r>
        <w:rPr>
          <w:rFonts w:ascii="Arial" w:hAnsi="Arial" w:cs="Arial"/>
          <w:b/>
          <w:bCs/>
          <w:sz w:val="22"/>
          <w:szCs w:val="22"/>
        </w:rPr>
        <w:t>18.2. Pago de Mantenimiento preventivo y correctivo.</w:t>
      </w:r>
    </w:p>
    <w:p w:rsidR="00BE3FEB" w:rsidRPr="00725AC5" w:rsidRDefault="00BE3FEB" w:rsidP="004C0BC0">
      <w:pPr>
        <w:pStyle w:val="Sangra2detindependiente"/>
        <w:spacing w:line="240" w:lineRule="auto"/>
        <w:ind w:left="0" w:firstLine="851"/>
        <w:rPr>
          <w:rFonts w:ascii="Arial" w:hAnsi="Arial" w:cs="Arial"/>
          <w:kern w:val="0"/>
          <w:sz w:val="22"/>
          <w:szCs w:val="22"/>
          <w:lang w:val="es-ES_tradnl" w:eastAsia="es-ES" w:bidi="ar-SA"/>
        </w:rPr>
      </w:pPr>
    </w:p>
    <w:p w:rsidR="0053445C" w:rsidRPr="0095327F" w:rsidRDefault="00114C02" w:rsidP="00583B73">
      <w:pPr>
        <w:pStyle w:val="Sangra2detindependiente"/>
        <w:spacing w:line="240" w:lineRule="auto"/>
        <w:ind w:left="0" w:firstLine="851"/>
        <w:rPr>
          <w:rFonts w:ascii="Arial" w:hAnsi="Arial" w:cs="Arial"/>
          <w:kern w:val="0"/>
          <w:sz w:val="22"/>
          <w:szCs w:val="22"/>
          <w:lang w:val="es-ES_tradnl" w:eastAsia="es-ES" w:bidi="ar-SA"/>
        </w:rPr>
      </w:pPr>
      <w:r w:rsidRPr="00725AC5">
        <w:rPr>
          <w:rFonts w:ascii="Arial" w:hAnsi="Arial" w:cs="Arial"/>
          <w:kern w:val="0"/>
          <w:sz w:val="22"/>
          <w:szCs w:val="22"/>
          <w:lang w:val="es-ES_tradnl" w:eastAsia="es-ES" w:bidi="ar-SA"/>
        </w:rPr>
        <w:t>Para el caso del Mantenimiento preventivo y correctivo e</w:t>
      </w:r>
      <w:r w:rsidR="0053445C" w:rsidRPr="00725AC5">
        <w:rPr>
          <w:rFonts w:ascii="Arial" w:hAnsi="Arial" w:cs="Arial"/>
          <w:kern w:val="0"/>
          <w:sz w:val="22"/>
          <w:szCs w:val="22"/>
          <w:lang w:val="es-ES_tradnl" w:eastAsia="es-ES" w:bidi="ar-SA"/>
        </w:rPr>
        <w:t xml:space="preserve">l pago se realizará en forma mensual, luego de conformada la factura, en un plazo de quince días, la que deberá entregarse en la División Contable, Sector Contralor de Compras. </w:t>
      </w:r>
      <w:r w:rsidR="00D3280C" w:rsidRPr="00725AC5">
        <w:rPr>
          <w:rFonts w:ascii="Arial" w:hAnsi="Arial" w:cs="Arial"/>
          <w:sz w:val="22"/>
          <w:szCs w:val="22"/>
          <w:lang w:val="es-ES_tradnl"/>
        </w:rPr>
        <w:t>El BSE realiza pagos todos los martes del mes.</w:t>
      </w:r>
    </w:p>
    <w:p w:rsidR="0053445C" w:rsidRPr="0095327F" w:rsidRDefault="0053445C" w:rsidP="00583B73">
      <w:pPr>
        <w:jc w:val="both"/>
        <w:rPr>
          <w:rFonts w:ascii="Arial" w:hAnsi="Arial" w:cs="Arial"/>
          <w:b/>
          <w:bCs/>
          <w:sz w:val="22"/>
          <w:szCs w:val="22"/>
        </w:rPr>
      </w:pPr>
    </w:p>
    <w:p w:rsidR="0053445C" w:rsidRPr="0095327F" w:rsidRDefault="0053445C" w:rsidP="00583B73">
      <w:pPr>
        <w:jc w:val="both"/>
        <w:rPr>
          <w:rFonts w:ascii="Arial" w:hAnsi="Arial" w:cs="Arial"/>
          <w:b/>
          <w:bCs/>
          <w:sz w:val="22"/>
          <w:szCs w:val="22"/>
        </w:rPr>
      </w:pPr>
    </w:p>
    <w:p w:rsidR="0053445C" w:rsidRPr="0095327F" w:rsidRDefault="0053445C" w:rsidP="00583B73">
      <w:pPr>
        <w:jc w:val="both"/>
        <w:rPr>
          <w:rFonts w:ascii="Arial" w:hAnsi="Arial" w:cs="Arial"/>
          <w:b/>
          <w:bCs/>
          <w:sz w:val="22"/>
          <w:szCs w:val="22"/>
        </w:rPr>
      </w:pPr>
      <w:r w:rsidRPr="0095327F">
        <w:rPr>
          <w:rFonts w:ascii="Arial" w:hAnsi="Arial" w:cs="Arial"/>
          <w:b/>
          <w:bCs/>
          <w:sz w:val="22"/>
          <w:szCs w:val="22"/>
        </w:rPr>
        <w:t>Art. 1</w:t>
      </w:r>
      <w:r w:rsidR="008C3D5E" w:rsidRPr="0095327F">
        <w:rPr>
          <w:rFonts w:ascii="Arial" w:hAnsi="Arial" w:cs="Arial"/>
          <w:b/>
          <w:bCs/>
          <w:sz w:val="22"/>
          <w:szCs w:val="22"/>
        </w:rPr>
        <w:t>9</w:t>
      </w:r>
      <w:r w:rsidRPr="0095327F">
        <w:rPr>
          <w:rFonts w:ascii="Arial" w:hAnsi="Arial" w:cs="Arial"/>
          <w:b/>
          <w:bCs/>
          <w:sz w:val="22"/>
          <w:szCs w:val="22"/>
        </w:rPr>
        <w:t>. MORA AUTOMATICA.</w:t>
      </w:r>
    </w:p>
    <w:p w:rsidR="0053445C" w:rsidRPr="0095327F" w:rsidRDefault="0053445C" w:rsidP="00583B73">
      <w:pPr>
        <w:jc w:val="both"/>
        <w:rPr>
          <w:rFonts w:ascii="Arial" w:hAnsi="Arial" w:cs="Arial"/>
          <w:sz w:val="22"/>
          <w:szCs w:val="22"/>
        </w:rPr>
      </w:pPr>
    </w:p>
    <w:p w:rsidR="0053445C" w:rsidRPr="0095327F" w:rsidRDefault="0053445C" w:rsidP="00583B73">
      <w:pPr>
        <w:ind w:firstLine="840"/>
        <w:jc w:val="both"/>
        <w:rPr>
          <w:rFonts w:ascii="Arial" w:hAnsi="Arial" w:cs="Arial"/>
          <w:sz w:val="22"/>
          <w:szCs w:val="22"/>
        </w:rPr>
      </w:pPr>
      <w:r w:rsidRPr="0095327F">
        <w:rPr>
          <w:rFonts w:ascii="Arial" w:hAnsi="Arial" w:cs="Arial"/>
          <w:sz w:val="22"/>
          <w:szCs w:val="22"/>
          <w:lang w:val="es-ES_tradnl"/>
        </w:rPr>
        <w:t xml:space="preserve">La mora se producirá de pleno derecho por el solo vencimiento de los plazos establecidos, o por la realización u omisión de cualquier acto o hecho contrario a lo estipulado. </w:t>
      </w:r>
    </w:p>
    <w:p w:rsidR="0053445C" w:rsidRPr="0095327F" w:rsidRDefault="0053445C" w:rsidP="00583B73">
      <w:pPr>
        <w:jc w:val="both"/>
        <w:rPr>
          <w:rFonts w:ascii="Arial" w:hAnsi="Arial" w:cs="Arial"/>
          <w:b/>
          <w:bCs/>
          <w:sz w:val="22"/>
          <w:szCs w:val="22"/>
        </w:rPr>
      </w:pPr>
    </w:p>
    <w:p w:rsidR="0053445C" w:rsidRPr="0095327F" w:rsidRDefault="0053445C" w:rsidP="00583B73">
      <w:pPr>
        <w:jc w:val="both"/>
        <w:rPr>
          <w:rFonts w:ascii="Arial" w:hAnsi="Arial" w:cs="Arial"/>
          <w:b/>
          <w:bCs/>
          <w:sz w:val="22"/>
          <w:szCs w:val="22"/>
        </w:rPr>
      </w:pPr>
    </w:p>
    <w:p w:rsidR="0053445C" w:rsidRPr="0095327F" w:rsidRDefault="0053445C" w:rsidP="00583B73">
      <w:pPr>
        <w:jc w:val="both"/>
        <w:rPr>
          <w:rFonts w:ascii="Arial" w:hAnsi="Arial" w:cs="Arial"/>
          <w:b/>
          <w:bCs/>
          <w:sz w:val="22"/>
          <w:szCs w:val="22"/>
        </w:rPr>
      </w:pPr>
      <w:r w:rsidRPr="0095327F">
        <w:rPr>
          <w:rFonts w:ascii="Arial" w:hAnsi="Arial" w:cs="Arial"/>
          <w:b/>
          <w:bCs/>
          <w:sz w:val="22"/>
          <w:szCs w:val="22"/>
        </w:rPr>
        <w:t>Ar</w:t>
      </w:r>
      <w:r w:rsidR="008C3D5E" w:rsidRPr="0095327F">
        <w:rPr>
          <w:rFonts w:ascii="Arial" w:hAnsi="Arial" w:cs="Arial"/>
          <w:b/>
          <w:bCs/>
          <w:sz w:val="22"/>
          <w:szCs w:val="22"/>
        </w:rPr>
        <w:t>t. 20</w:t>
      </w:r>
      <w:r w:rsidRPr="0095327F">
        <w:rPr>
          <w:rFonts w:ascii="Arial" w:hAnsi="Arial" w:cs="Arial"/>
          <w:b/>
          <w:bCs/>
          <w:sz w:val="22"/>
          <w:szCs w:val="22"/>
        </w:rPr>
        <w:t>. MULTAS.</w:t>
      </w:r>
    </w:p>
    <w:p w:rsidR="0053445C" w:rsidRPr="0095327F" w:rsidRDefault="0053445C" w:rsidP="00583B73">
      <w:pPr>
        <w:jc w:val="both"/>
        <w:rPr>
          <w:rFonts w:ascii="Arial" w:hAnsi="Arial" w:cs="Arial"/>
          <w:sz w:val="22"/>
          <w:szCs w:val="22"/>
        </w:rPr>
      </w:pPr>
    </w:p>
    <w:p w:rsidR="0053445C" w:rsidRDefault="0053445C" w:rsidP="00583B73">
      <w:pPr>
        <w:ind w:firstLine="840"/>
        <w:jc w:val="both"/>
        <w:rPr>
          <w:rFonts w:ascii="Arial" w:hAnsi="Arial" w:cs="Arial"/>
          <w:sz w:val="22"/>
          <w:szCs w:val="22"/>
          <w:lang w:val="es-ES_tradnl"/>
        </w:rPr>
      </w:pPr>
      <w:r w:rsidRPr="0095327F">
        <w:rPr>
          <w:rFonts w:ascii="Arial" w:hAnsi="Arial" w:cs="Arial"/>
          <w:sz w:val="22"/>
          <w:szCs w:val="22"/>
          <w:lang w:val="es-ES_tradnl"/>
        </w:rPr>
        <w:t xml:space="preserve">Si el adjudicatario no cumpliera su obligación dentro del plazo estipulado, </w:t>
      </w:r>
      <w:r w:rsidR="00891737">
        <w:rPr>
          <w:rFonts w:ascii="Arial" w:hAnsi="Arial" w:cs="Arial"/>
          <w:sz w:val="22"/>
          <w:szCs w:val="22"/>
          <w:lang w:val="es-ES_tradnl"/>
        </w:rPr>
        <w:t>según el cronograma a</w:t>
      </w:r>
      <w:r w:rsidR="007D3DD8">
        <w:rPr>
          <w:rFonts w:ascii="Arial" w:hAnsi="Arial" w:cs="Arial"/>
          <w:sz w:val="22"/>
          <w:szCs w:val="22"/>
          <w:lang w:val="es-ES_tradnl"/>
        </w:rPr>
        <w:t>probado por el BSE,</w:t>
      </w:r>
      <w:r w:rsidR="00891737">
        <w:rPr>
          <w:rFonts w:ascii="Arial" w:hAnsi="Arial" w:cs="Arial"/>
          <w:sz w:val="22"/>
          <w:szCs w:val="22"/>
          <w:lang w:val="es-ES_tradnl"/>
        </w:rPr>
        <w:t xml:space="preserve"> </w:t>
      </w:r>
      <w:r w:rsidRPr="0095327F">
        <w:rPr>
          <w:rFonts w:ascii="Arial" w:hAnsi="Arial" w:cs="Arial"/>
          <w:sz w:val="22"/>
          <w:szCs w:val="22"/>
          <w:lang w:val="es-ES_tradnl"/>
        </w:rPr>
        <w:t>se establece: para la primera vez, una multa</w:t>
      </w:r>
      <w:r w:rsidR="00BB23CB">
        <w:rPr>
          <w:rFonts w:ascii="Arial" w:hAnsi="Arial" w:cs="Arial"/>
          <w:sz w:val="22"/>
          <w:szCs w:val="22"/>
          <w:lang w:val="es-ES_tradnl"/>
        </w:rPr>
        <w:t xml:space="preserve"> del 5% sobre el monto total adjudicado,</w:t>
      </w:r>
      <w:r w:rsidRPr="0095327F">
        <w:rPr>
          <w:rFonts w:ascii="Arial" w:hAnsi="Arial" w:cs="Arial"/>
          <w:sz w:val="22"/>
          <w:szCs w:val="22"/>
          <w:lang w:val="es-ES_tradnl"/>
        </w:rPr>
        <w:t xml:space="preserve"> para la segunda vez </w:t>
      </w:r>
      <w:r w:rsidR="00BB23CB">
        <w:rPr>
          <w:rFonts w:ascii="Arial" w:hAnsi="Arial" w:cs="Arial"/>
          <w:sz w:val="22"/>
          <w:szCs w:val="22"/>
          <w:lang w:val="es-ES_tradnl"/>
        </w:rPr>
        <w:t xml:space="preserve"> y restantes </w:t>
      </w:r>
      <w:r w:rsidRPr="0095327F">
        <w:rPr>
          <w:rFonts w:ascii="Arial" w:hAnsi="Arial" w:cs="Arial"/>
          <w:sz w:val="22"/>
          <w:szCs w:val="22"/>
          <w:lang w:val="es-ES_tradnl"/>
        </w:rPr>
        <w:t>del 10</w:t>
      </w:r>
      <w:r w:rsidR="00BB23CB">
        <w:rPr>
          <w:rFonts w:ascii="Arial" w:hAnsi="Arial" w:cs="Arial"/>
          <w:sz w:val="22"/>
          <w:szCs w:val="22"/>
          <w:lang w:val="es-ES_tradnl"/>
        </w:rPr>
        <w:t>%,</w:t>
      </w:r>
      <w:r w:rsidRPr="0095327F">
        <w:rPr>
          <w:rFonts w:ascii="Arial" w:hAnsi="Arial" w:cs="Arial"/>
          <w:sz w:val="22"/>
          <w:szCs w:val="22"/>
          <w:lang w:val="es-ES_tradnl"/>
        </w:rPr>
        <w:t xml:space="preserve"> siendo acumu</w:t>
      </w:r>
      <w:r w:rsidR="0062625D">
        <w:rPr>
          <w:rFonts w:ascii="Arial" w:hAnsi="Arial" w:cs="Arial"/>
          <w:sz w:val="22"/>
          <w:szCs w:val="22"/>
          <w:lang w:val="es-ES_tradnl"/>
        </w:rPr>
        <w:t>lativas.</w:t>
      </w:r>
    </w:p>
    <w:p w:rsidR="0062625D" w:rsidRDefault="0062625D" w:rsidP="00583B73">
      <w:pPr>
        <w:ind w:firstLine="840"/>
        <w:jc w:val="both"/>
        <w:rPr>
          <w:rFonts w:ascii="Arial" w:hAnsi="Arial" w:cs="Arial"/>
          <w:sz w:val="22"/>
          <w:szCs w:val="22"/>
          <w:lang w:val="es-ES_tradnl"/>
        </w:rPr>
      </w:pPr>
    </w:p>
    <w:p w:rsidR="0062625D" w:rsidRPr="0095327F" w:rsidRDefault="0062625D" w:rsidP="00583B73">
      <w:pPr>
        <w:ind w:firstLine="840"/>
        <w:jc w:val="both"/>
        <w:rPr>
          <w:rFonts w:ascii="Arial" w:hAnsi="Arial" w:cs="Arial"/>
          <w:sz w:val="22"/>
          <w:szCs w:val="22"/>
          <w:lang w:val="es-ES_tradnl"/>
        </w:rPr>
      </w:pPr>
      <w:r>
        <w:rPr>
          <w:rFonts w:ascii="Arial" w:hAnsi="Arial" w:cs="Arial"/>
          <w:sz w:val="22"/>
          <w:szCs w:val="22"/>
          <w:lang w:val="es-ES_tradnl"/>
        </w:rPr>
        <w:t xml:space="preserve">Lo previsto anteriormente también aplicará con  relación a las obligaciones asumidas por el mantenimiento preventivo y correctivo, calculándose los </w:t>
      </w:r>
      <w:r w:rsidR="002C68F4">
        <w:rPr>
          <w:rFonts w:ascii="Arial" w:hAnsi="Arial" w:cs="Arial"/>
          <w:sz w:val="22"/>
          <w:szCs w:val="22"/>
          <w:lang w:val="es-ES_tradnl"/>
        </w:rPr>
        <w:t>porcentajes</w:t>
      </w:r>
      <w:r>
        <w:rPr>
          <w:rFonts w:ascii="Arial" w:hAnsi="Arial" w:cs="Arial"/>
          <w:sz w:val="22"/>
          <w:szCs w:val="22"/>
          <w:lang w:val="es-ES_tradnl"/>
        </w:rPr>
        <w:t xml:space="preserve"> en relación al pago mensual.</w:t>
      </w:r>
    </w:p>
    <w:p w:rsidR="0053445C" w:rsidRPr="0095327F" w:rsidRDefault="0053445C" w:rsidP="00583B73">
      <w:pPr>
        <w:ind w:firstLine="840"/>
        <w:jc w:val="both"/>
        <w:rPr>
          <w:rFonts w:ascii="Arial" w:hAnsi="Arial" w:cs="Arial"/>
          <w:sz w:val="22"/>
          <w:szCs w:val="22"/>
          <w:lang w:val="es-ES_tradnl"/>
        </w:rPr>
      </w:pPr>
    </w:p>
    <w:p w:rsidR="0053445C" w:rsidRPr="0095327F" w:rsidRDefault="0053445C" w:rsidP="00583B73">
      <w:pPr>
        <w:ind w:firstLine="840"/>
        <w:jc w:val="both"/>
        <w:rPr>
          <w:rFonts w:ascii="Arial" w:hAnsi="Arial" w:cs="Arial"/>
          <w:sz w:val="22"/>
          <w:szCs w:val="22"/>
          <w:lang w:val="es-ES_tradnl"/>
        </w:rPr>
      </w:pPr>
      <w:r w:rsidRPr="0095327F">
        <w:rPr>
          <w:rFonts w:ascii="Arial" w:hAnsi="Arial" w:cs="Arial"/>
          <w:sz w:val="22"/>
          <w:szCs w:val="22"/>
          <w:lang w:val="es-ES_tradnl"/>
        </w:rPr>
        <w:t xml:space="preserve">A partir del vigésimo día de mora, así como en la hipótesis de cualquier otro incumplimiento, total o parcial, de las obligaciones asumidas por el adjudicatario, el BSE podrá a su arbitrio, dar por rescindido el contrato o exigir judicialmente su cumplimiento forzado. </w:t>
      </w:r>
    </w:p>
    <w:p w:rsidR="0053445C" w:rsidRPr="0095327F" w:rsidRDefault="0053445C" w:rsidP="00583B73">
      <w:pPr>
        <w:ind w:firstLine="840"/>
        <w:jc w:val="both"/>
        <w:rPr>
          <w:rFonts w:ascii="Arial" w:hAnsi="Arial" w:cs="Arial"/>
          <w:sz w:val="22"/>
          <w:szCs w:val="22"/>
          <w:lang w:val="es-ES_tradnl"/>
        </w:rPr>
      </w:pPr>
    </w:p>
    <w:p w:rsidR="0053445C" w:rsidRPr="0095327F" w:rsidRDefault="0053445C" w:rsidP="00583B73">
      <w:pPr>
        <w:ind w:firstLine="840"/>
        <w:jc w:val="both"/>
        <w:rPr>
          <w:rFonts w:ascii="Arial" w:hAnsi="Arial" w:cs="Arial"/>
          <w:sz w:val="22"/>
          <w:szCs w:val="22"/>
        </w:rPr>
      </w:pPr>
      <w:r w:rsidRPr="0095327F">
        <w:rPr>
          <w:rFonts w:ascii="Arial" w:hAnsi="Arial" w:cs="Arial"/>
          <w:sz w:val="22"/>
          <w:szCs w:val="22"/>
          <w:lang w:val="es-ES_tradnl"/>
        </w:rPr>
        <w:t xml:space="preserve">En ambos casos, se devengará una multa equivalente al 50% (cincuenta por ciento) del monto de la oferta aceptada (cálculo anual), acumulable con los daños y perjuicios que se hubieren irrogado. La rescisión operará automáticamente y podrá ser notificada mediante telegrama colacionado.  </w:t>
      </w:r>
    </w:p>
    <w:p w:rsidR="0053445C" w:rsidRPr="0095327F" w:rsidRDefault="0053445C" w:rsidP="00583B73">
      <w:pPr>
        <w:rPr>
          <w:rFonts w:ascii="Arial" w:hAnsi="Arial" w:cs="Arial"/>
          <w:b/>
          <w:bCs/>
          <w:sz w:val="22"/>
          <w:szCs w:val="22"/>
        </w:rPr>
      </w:pPr>
    </w:p>
    <w:p w:rsidR="0053445C" w:rsidRPr="0095327F" w:rsidRDefault="0053445C" w:rsidP="00583B73">
      <w:pPr>
        <w:rPr>
          <w:rFonts w:ascii="Arial" w:hAnsi="Arial" w:cs="Arial"/>
          <w:b/>
          <w:bCs/>
          <w:sz w:val="22"/>
          <w:szCs w:val="22"/>
        </w:rPr>
      </w:pPr>
      <w:r w:rsidRPr="0095327F">
        <w:rPr>
          <w:rFonts w:ascii="Arial" w:hAnsi="Arial" w:cs="Arial"/>
          <w:b/>
          <w:bCs/>
          <w:sz w:val="22"/>
          <w:szCs w:val="22"/>
        </w:rPr>
        <w:t xml:space="preserve">Art. </w:t>
      </w:r>
      <w:r w:rsidR="008C3D5E" w:rsidRPr="0095327F">
        <w:rPr>
          <w:rFonts w:ascii="Arial" w:hAnsi="Arial" w:cs="Arial"/>
          <w:b/>
          <w:bCs/>
          <w:sz w:val="22"/>
          <w:szCs w:val="22"/>
        </w:rPr>
        <w:t>21</w:t>
      </w:r>
      <w:r w:rsidRPr="0095327F">
        <w:rPr>
          <w:rFonts w:ascii="Arial" w:hAnsi="Arial" w:cs="Arial"/>
          <w:b/>
          <w:bCs/>
          <w:sz w:val="22"/>
          <w:szCs w:val="22"/>
        </w:rPr>
        <w:t>. COSTO DE LOS PLIEGOS.</w:t>
      </w:r>
    </w:p>
    <w:p w:rsidR="0053445C" w:rsidRPr="0095327F" w:rsidRDefault="0053445C" w:rsidP="00583B73">
      <w:pPr>
        <w:jc w:val="both"/>
        <w:rPr>
          <w:rFonts w:ascii="Arial" w:hAnsi="Arial" w:cs="Arial"/>
          <w:sz w:val="22"/>
          <w:szCs w:val="22"/>
          <w:lang w:val="es-ES_tradnl"/>
        </w:rPr>
      </w:pPr>
    </w:p>
    <w:p w:rsidR="0053445C" w:rsidRPr="0095327F" w:rsidRDefault="0053445C" w:rsidP="00583B73">
      <w:pPr>
        <w:ind w:firstLine="840"/>
        <w:jc w:val="both"/>
        <w:rPr>
          <w:rFonts w:ascii="Arial" w:hAnsi="Arial" w:cs="Arial"/>
          <w:sz w:val="22"/>
          <w:szCs w:val="22"/>
          <w:lang w:val="es-ES_tradnl"/>
        </w:rPr>
      </w:pPr>
      <w:r w:rsidRPr="0095327F">
        <w:rPr>
          <w:rFonts w:ascii="Arial" w:hAnsi="Arial" w:cs="Arial"/>
          <w:sz w:val="22"/>
          <w:szCs w:val="22"/>
          <w:lang w:val="es-ES_tradnl"/>
        </w:rPr>
        <w:t>El pliego no tiene costo.</w:t>
      </w:r>
    </w:p>
    <w:p w:rsidR="0053445C" w:rsidRPr="0095327F" w:rsidRDefault="00D3280C" w:rsidP="00583B73">
      <w:pPr>
        <w:jc w:val="both"/>
        <w:rPr>
          <w:rFonts w:ascii="Arial" w:hAnsi="Arial" w:cs="Arial"/>
          <w:sz w:val="22"/>
          <w:szCs w:val="22"/>
          <w:lang w:val="es-ES_tradnl"/>
        </w:rPr>
      </w:pPr>
      <w:r w:rsidRPr="0095327F">
        <w:rPr>
          <w:rFonts w:ascii="Arial" w:hAnsi="Arial" w:cs="Arial"/>
          <w:sz w:val="22"/>
          <w:szCs w:val="22"/>
          <w:lang w:val="es-ES_tradnl"/>
        </w:rPr>
        <w:tab/>
      </w:r>
      <w:r w:rsidRPr="0095327F">
        <w:rPr>
          <w:rFonts w:ascii="Arial" w:hAnsi="Arial" w:cs="Arial"/>
          <w:sz w:val="22"/>
          <w:szCs w:val="22"/>
          <w:lang w:val="es-ES_tradnl"/>
        </w:rPr>
        <w:tab/>
      </w:r>
    </w:p>
    <w:p w:rsidR="0053445C" w:rsidRPr="0095327F" w:rsidRDefault="0053445C" w:rsidP="00583B73">
      <w:pPr>
        <w:jc w:val="both"/>
        <w:rPr>
          <w:rFonts w:ascii="Arial" w:hAnsi="Arial" w:cs="Arial"/>
          <w:sz w:val="22"/>
          <w:szCs w:val="22"/>
          <w:lang w:val="es-ES_tradnl"/>
        </w:rPr>
      </w:pPr>
    </w:p>
    <w:p w:rsidR="0053445C" w:rsidRPr="0095327F" w:rsidRDefault="0053445C" w:rsidP="00583B73">
      <w:pPr>
        <w:jc w:val="both"/>
        <w:rPr>
          <w:rFonts w:ascii="Arial" w:hAnsi="Arial" w:cs="Arial"/>
          <w:b/>
          <w:bCs/>
          <w:sz w:val="22"/>
          <w:szCs w:val="22"/>
          <w:lang w:val="es-ES_tradnl"/>
        </w:rPr>
      </w:pPr>
      <w:r w:rsidRPr="0095327F">
        <w:rPr>
          <w:rFonts w:ascii="Arial" w:hAnsi="Arial" w:cs="Arial"/>
          <w:sz w:val="22"/>
          <w:szCs w:val="22"/>
          <w:lang w:val="es-ES_tradnl"/>
        </w:rPr>
        <w:t>Por el</w:t>
      </w:r>
      <w:r w:rsidRPr="0095327F">
        <w:rPr>
          <w:rFonts w:ascii="Arial" w:hAnsi="Arial" w:cs="Arial"/>
          <w:b/>
          <w:bCs/>
          <w:sz w:val="22"/>
          <w:szCs w:val="22"/>
          <w:lang w:val="es-ES_tradnl"/>
        </w:rPr>
        <w:t xml:space="preserve"> BANCO DE SEGUROS DEL ESTADO.</w:t>
      </w:r>
    </w:p>
    <w:p w:rsidR="0053445C" w:rsidRPr="0095327F" w:rsidRDefault="0053445C" w:rsidP="00583B73">
      <w:pPr>
        <w:rPr>
          <w:rFonts w:ascii="Arial" w:hAnsi="Arial" w:cs="Arial"/>
          <w:sz w:val="22"/>
          <w:szCs w:val="22"/>
          <w:lang w:val="es-ES_tradnl"/>
        </w:rPr>
      </w:pPr>
    </w:p>
    <w:p w:rsidR="00DF5D68" w:rsidRPr="0095327F" w:rsidRDefault="0053445C" w:rsidP="00583B73">
      <w:pPr>
        <w:jc w:val="center"/>
        <w:rPr>
          <w:rFonts w:ascii="Arial" w:hAnsi="Arial" w:cs="Arial"/>
          <w:sz w:val="22"/>
          <w:szCs w:val="22"/>
        </w:rPr>
      </w:pPr>
      <w:r w:rsidRPr="0095327F">
        <w:rPr>
          <w:rFonts w:ascii="Arial" w:hAnsi="Arial" w:cs="Arial"/>
          <w:sz w:val="22"/>
          <w:szCs w:val="22"/>
        </w:rPr>
        <w:br w:type="page"/>
      </w:r>
      <w:bookmarkStart w:id="2" w:name="_Toc529548726"/>
      <w:r w:rsidR="00DF5D68" w:rsidRPr="0095327F">
        <w:rPr>
          <w:rFonts w:ascii="Arial" w:hAnsi="Arial" w:cs="Arial"/>
          <w:sz w:val="22"/>
          <w:szCs w:val="22"/>
        </w:rPr>
        <w:lastRenderedPageBreak/>
        <w:t xml:space="preserve">Anexo </w:t>
      </w:r>
      <w:r w:rsidR="00DF5D68" w:rsidRPr="0095327F">
        <w:rPr>
          <w:rFonts w:ascii="Arial" w:hAnsi="Arial" w:cs="Arial"/>
          <w:color w:val="FF0000"/>
          <w:sz w:val="22"/>
          <w:szCs w:val="22"/>
        </w:rPr>
        <w:t>(Nº…)</w:t>
      </w:r>
      <w:r w:rsidR="00DF5D68" w:rsidRPr="0095327F">
        <w:rPr>
          <w:rFonts w:ascii="Arial" w:hAnsi="Arial" w:cs="Arial"/>
          <w:sz w:val="22"/>
          <w:szCs w:val="22"/>
        </w:rPr>
        <w:t xml:space="preserve"> – Formulario de Identificación del Oferente</w:t>
      </w:r>
      <w:bookmarkEnd w:id="2"/>
      <w:r w:rsidR="00DF5D68" w:rsidRPr="0095327F">
        <w:rPr>
          <w:rFonts w:ascii="Arial" w:hAnsi="Arial" w:cs="Arial"/>
          <w:sz w:val="22"/>
          <w:szCs w:val="22"/>
        </w:rPr>
        <w:t> </w:t>
      </w:r>
    </w:p>
    <w:p w:rsidR="003878FE" w:rsidRPr="0095327F" w:rsidRDefault="003878FE" w:rsidP="00583B73">
      <w:pPr>
        <w:jc w:val="center"/>
        <w:rPr>
          <w:rFonts w:ascii="Arial" w:hAnsi="Arial" w:cs="Arial"/>
          <w:sz w:val="22"/>
          <w:szCs w:val="22"/>
        </w:rPr>
      </w:pPr>
    </w:p>
    <w:p w:rsidR="00DF5D68" w:rsidRPr="0095327F" w:rsidRDefault="00DF5D68" w:rsidP="00583B73">
      <w:pPr>
        <w:shd w:val="clear" w:color="auto" w:fill="FFFFFF"/>
        <w:spacing w:after="200"/>
        <w:jc w:val="both"/>
        <w:rPr>
          <w:rFonts w:ascii="Arial" w:hAnsi="Arial" w:cs="Arial"/>
          <w:sz w:val="22"/>
          <w:szCs w:val="22"/>
        </w:rPr>
      </w:pPr>
      <w:r w:rsidRPr="0095327F">
        <w:rPr>
          <w:rFonts w:ascii="Arial" w:hAnsi="Arial" w:cs="Arial"/>
          <w:sz w:val="22"/>
          <w:szCs w:val="22"/>
        </w:rPr>
        <w:t xml:space="preserve">El/Los que suscribe/n ______________________________ </w:t>
      </w:r>
      <w:r w:rsidRPr="0095327F">
        <w:rPr>
          <w:rFonts w:ascii="Arial" w:hAnsi="Arial" w:cs="Arial"/>
          <w:color w:val="FF0000"/>
          <w:sz w:val="22"/>
          <w:szCs w:val="22"/>
        </w:rPr>
        <w:t>(nombre de quien firme y tenga poderes suficientes para representar a la empresa oferente acreditados en RUPE)</w:t>
      </w:r>
      <w:r w:rsidRPr="0095327F">
        <w:rPr>
          <w:rFonts w:ascii="Arial" w:hAnsi="Arial" w:cs="Arial"/>
          <w:sz w:val="22"/>
          <w:szCs w:val="22"/>
        </w:rPr>
        <w:t xml:space="preserve"> en representación de ______________________________ </w:t>
      </w:r>
      <w:r w:rsidRPr="0095327F">
        <w:rPr>
          <w:rFonts w:ascii="Arial" w:hAnsi="Arial" w:cs="Arial"/>
          <w:color w:val="FF0000"/>
          <w:sz w:val="22"/>
          <w:szCs w:val="22"/>
        </w:rPr>
        <w:t xml:space="preserve">(nombre de la Empresa oferente) </w:t>
      </w:r>
      <w:r w:rsidRPr="0095327F">
        <w:rPr>
          <w:rFonts w:ascii="Arial" w:hAnsi="Arial" w:cs="Arial"/>
          <w:sz w:val="22"/>
          <w:szCs w:val="22"/>
        </w:rPr>
        <w:t>declara/n bajo juramento que la oferta ingresada en línea a través del sitio web </w:t>
      </w:r>
      <w:hyperlink r:id="rId7" w:tgtFrame="_blank" w:history="1">
        <w:r w:rsidRPr="0095327F">
          <w:rPr>
            <w:rStyle w:val="Hipervnculo"/>
            <w:rFonts w:ascii="Arial" w:eastAsia="Arial Unicode MS" w:hAnsi="Arial" w:cs="Arial"/>
            <w:sz w:val="22"/>
            <w:szCs w:val="22"/>
          </w:rPr>
          <w:t>www.comprasestatales.gub.uy</w:t>
        </w:r>
      </w:hyperlink>
      <w:r w:rsidRPr="0095327F">
        <w:rPr>
          <w:rFonts w:ascii="Arial" w:hAnsi="Arial" w:cs="Arial"/>
          <w:sz w:val="22"/>
          <w:szCs w:val="22"/>
        </w:rPr>
        <w:t> vincula a la empresa en todos sus términos y que acepta sin condiciones las disposiciones del Pliego de Condiciones Particulares del llamado  _a Licitación</w:t>
      </w:r>
      <w:r w:rsidR="004C45CC" w:rsidRPr="0095327F">
        <w:rPr>
          <w:rFonts w:ascii="Arial" w:hAnsi="Arial" w:cs="Arial"/>
          <w:sz w:val="22"/>
          <w:szCs w:val="22"/>
        </w:rPr>
        <w:t xml:space="preserve"> Abreviada</w:t>
      </w:r>
      <w:r w:rsidRPr="0095327F">
        <w:rPr>
          <w:rFonts w:ascii="Arial" w:hAnsi="Arial" w:cs="Arial"/>
          <w:sz w:val="22"/>
          <w:szCs w:val="22"/>
        </w:rPr>
        <w:t xml:space="preserve"> N°____ </w:t>
      </w:r>
      <w:r w:rsidRPr="0095327F">
        <w:rPr>
          <w:rFonts w:ascii="Arial" w:hAnsi="Arial" w:cs="Arial"/>
          <w:color w:val="FF0000"/>
          <w:sz w:val="22"/>
          <w:szCs w:val="22"/>
        </w:rPr>
        <w:t>(descripción del procedimiento de contratación),</w:t>
      </w:r>
      <w:r w:rsidRPr="0095327F">
        <w:rPr>
          <w:rFonts w:ascii="Arial" w:hAnsi="Arial" w:cs="Arial"/>
          <w:sz w:val="22"/>
          <w:szCs w:val="22"/>
        </w:rPr>
        <w:t xml:space="preserve"> así como las restantes normas que rigen la contratación.</w:t>
      </w:r>
    </w:p>
    <w:p w:rsidR="00DF5D68" w:rsidRPr="0095327F" w:rsidRDefault="00DF5D68" w:rsidP="00583B73">
      <w:pPr>
        <w:pStyle w:val="default0"/>
        <w:shd w:val="clear" w:color="auto" w:fill="FFFFFF"/>
        <w:spacing w:before="0" w:beforeAutospacing="0" w:after="200" w:afterAutospacing="0"/>
        <w:jc w:val="both"/>
        <w:rPr>
          <w:rFonts w:ascii="Arial" w:hAnsi="Arial" w:cs="Arial"/>
          <w:sz w:val="22"/>
          <w:szCs w:val="22"/>
        </w:rPr>
      </w:pPr>
      <w:r w:rsidRPr="0095327F">
        <w:rPr>
          <w:rFonts w:ascii="Arial" w:hAnsi="Arial" w:cs="Arial"/>
          <w:sz w:val="22"/>
          <w:szCs w:val="22"/>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DF5D68" w:rsidRPr="0095327F" w:rsidRDefault="00DF5D68" w:rsidP="00583B73">
      <w:pPr>
        <w:pStyle w:val="default0"/>
        <w:shd w:val="clear" w:color="auto" w:fill="FFFFFF"/>
        <w:spacing w:before="0" w:beforeAutospacing="0" w:after="200" w:afterAutospacing="0"/>
        <w:jc w:val="both"/>
        <w:rPr>
          <w:rFonts w:ascii="Arial" w:hAnsi="Arial" w:cs="Arial"/>
          <w:sz w:val="22"/>
          <w:szCs w:val="22"/>
        </w:rPr>
      </w:pPr>
    </w:p>
    <w:p w:rsidR="00DF5D68" w:rsidRPr="0095327F" w:rsidRDefault="00DF5D68" w:rsidP="00583B73">
      <w:pPr>
        <w:shd w:val="clear" w:color="auto" w:fill="FFFFFF"/>
        <w:spacing w:after="200"/>
        <w:jc w:val="both"/>
        <w:rPr>
          <w:rFonts w:ascii="Arial" w:hAnsi="Arial" w:cs="Arial"/>
          <w:sz w:val="22"/>
          <w:szCs w:val="22"/>
        </w:rPr>
      </w:pPr>
      <w:r w:rsidRPr="0095327F">
        <w:rPr>
          <w:rFonts w:ascii="Arial" w:hAnsi="Arial" w:cs="Arial"/>
          <w:sz w:val="22"/>
          <w:szCs w:val="22"/>
        </w:rPr>
        <w:t>FIRMA/S: </w:t>
      </w:r>
      <w:r w:rsidRPr="0095327F">
        <w:rPr>
          <w:rFonts w:ascii="Arial" w:hAnsi="Arial" w:cs="Arial"/>
          <w:sz w:val="22"/>
          <w:szCs w:val="22"/>
        </w:rPr>
        <w:tab/>
      </w:r>
      <w:r w:rsidRPr="0095327F">
        <w:rPr>
          <w:rFonts w:ascii="Arial" w:hAnsi="Arial" w:cs="Arial"/>
          <w:sz w:val="22"/>
          <w:szCs w:val="22"/>
        </w:rPr>
        <w:tab/>
      </w:r>
      <w:r w:rsidRPr="0095327F">
        <w:rPr>
          <w:rFonts w:ascii="Arial" w:hAnsi="Arial" w:cs="Arial"/>
          <w:sz w:val="22"/>
          <w:szCs w:val="22"/>
          <w:shd w:val="clear" w:color="auto" w:fill="FFFFFF"/>
        </w:rPr>
        <w:t>______________________________</w:t>
      </w:r>
    </w:p>
    <w:p w:rsidR="00DF5D68" w:rsidRPr="0095327F" w:rsidRDefault="00DF5D68" w:rsidP="00583B73">
      <w:pPr>
        <w:shd w:val="clear" w:color="auto" w:fill="FFFFFF"/>
        <w:spacing w:after="200"/>
        <w:jc w:val="both"/>
        <w:rPr>
          <w:rFonts w:ascii="Arial" w:hAnsi="Arial" w:cs="Arial"/>
          <w:sz w:val="22"/>
          <w:szCs w:val="22"/>
        </w:rPr>
      </w:pPr>
      <w:r w:rsidRPr="0095327F">
        <w:rPr>
          <w:rFonts w:ascii="Arial" w:hAnsi="Arial" w:cs="Arial"/>
          <w:sz w:val="22"/>
          <w:szCs w:val="22"/>
        </w:rPr>
        <w:t>ACLARACIÓN:</w:t>
      </w:r>
      <w:r w:rsidRPr="0095327F">
        <w:rPr>
          <w:rFonts w:ascii="Arial" w:hAnsi="Arial" w:cs="Arial"/>
          <w:sz w:val="22"/>
          <w:szCs w:val="22"/>
          <w:shd w:val="clear" w:color="auto" w:fill="FFFFFF"/>
        </w:rPr>
        <w:t> </w:t>
      </w:r>
      <w:r w:rsidRPr="0095327F">
        <w:rPr>
          <w:rFonts w:ascii="Arial" w:hAnsi="Arial" w:cs="Arial"/>
          <w:sz w:val="22"/>
          <w:szCs w:val="22"/>
          <w:shd w:val="clear" w:color="auto" w:fill="FFFFFF"/>
        </w:rPr>
        <w:tab/>
        <w:t>______________________________</w:t>
      </w:r>
    </w:p>
    <w:p w:rsidR="00DF5D68" w:rsidRPr="0095327F" w:rsidRDefault="00DF5D68" w:rsidP="00583B73">
      <w:pPr>
        <w:shd w:val="clear" w:color="auto" w:fill="FFFFFF"/>
        <w:spacing w:after="200"/>
        <w:jc w:val="both"/>
        <w:rPr>
          <w:rFonts w:ascii="Arial" w:hAnsi="Arial" w:cs="Arial"/>
          <w:sz w:val="22"/>
          <w:szCs w:val="22"/>
        </w:rPr>
      </w:pPr>
      <w:r w:rsidRPr="0095327F">
        <w:rPr>
          <w:rFonts w:ascii="Arial" w:hAnsi="Arial" w:cs="Arial"/>
          <w:sz w:val="22"/>
          <w:szCs w:val="22"/>
        </w:rPr>
        <w:t>CI.: </w:t>
      </w:r>
      <w:r w:rsidRPr="0095327F">
        <w:rPr>
          <w:rFonts w:ascii="Arial" w:hAnsi="Arial" w:cs="Arial"/>
          <w:sz w:val="22"/>
          <w:szCs w:val="22"/>
        </w:rPr>
        <w:tab/>
      </w:r>
      <w:r w:rsidRPr="0095327F">
        <w:rPr>
          <w:rFonts w:ascii="Arial" w:hAnsi="Arial" w:cs="Arial"/>
          <w:sz w:val="22"/>
          <w:szCs w:val="22"/>
        </w:rPr>
        <w:tab/>
      </w:r>
      <w:r w:rsidRPr="0095327F">
        <w:rPr>
          <w:rFonts w:ascii="Arial" w:hAnsi="Arial" w:cs="Arial"/>
          <w:sz w:val="22"/>
          <w:szCs w:val="22"/>
        </w:rPr>
        <w:tab/>
      </w:r>
      <w:r w:rsidRPr="0095327F">
        <w:rPr>
          <w:rFonts w:ascii="Arial" w:hAnsi="Arial" w:cs="Arial"/>
          <w:sz w:val="22"/>
          <w:szCs w:val="22"/>
          <w:shd w:val="clear" w:color="auto" w:fill="FFFFFF"/>
        </w:rPr>
        <w:t>______________________________</w:t>
      </w:r>
    </w:p>
    <w:p w:rsidR="0082774C" w:rsidRPr="0095327F" w:rsidRDefault="00DF5D68" w:rsidP="00583B73">
      <w:pPr>
        <w:rPr>
          <w:rFonts w:ascii="Arial" w:hAnsi="Arial" w:cs="Arial"/>
          <w:sz w:val="22"/>
          <w:szCs w:val="22"/>
        </w:rPr>
      </w:pPr>
      <w:r w:rsidRPr="0095327F">
        <w:rPr>
          <w:rFonts w:ascii="Arial" w:hAnsi="Arial" w:cs="Arial"/>
          <w:color w:val="FF0000"/>
          <w:sz w:val="22"/>
          <w:szCs w:val="22"/>
        </w:rPr>
        <w:br w:type="page"/>
      </w: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
        <w:gridCol w:w="9571"/>
        <w:gridCol w:w="89"/>
      </w:tblGrid>
      <w:tr w:rsidR="0082774C" w:rsidRPr="0095327F" w:rsidTr="002D3847">
        <w:trPr>
          <w:gridBefore w:val="1"/>
          <w:wBefore w:w="64" w:type="dxa"/>
          <w:jc w:val="center"/>
        </w:trPr>
        <w:tc>
          <w:tcPr>
            <w:tcW w:w="9660" w:type="dxa"/>
            <w:gridSpan w:val="2"/>
            <w:tcBorders>
              <w:top w:val="nil"/>
              <w:left w:val="nil"/>
              <w:bottom w:val="single" w:sz="4" w:space="0" w:color="auto"/>
              <w:right w:val="nil"/>
            </w:tcBorders>
            <w:shd w:val="clear" w:color="auto" w:fill="auto"/>
          </w:tcPr>
          <w:p w:rsidR="0082774C" w:rsidRPr="0095327F" w:rsidRDefault="0082774C" w:rsidP="00583B73">
            <w:pPr>
              <w:ind w:left="-108"/>
              <w:jc w:val="center"/>
              <w:rPr>
                <w:rFonts w:ascii="Arial" w:hAnsi="Arial" w:cs="Arial"/>
                <w:b/>
              </w:rPr>
            </w:pPr>
          </w:p>
        </w:tc>
      </w:tr>
      <w:tr w:rsidR="0082774C" w:rsidRPr="0095327F" w:rsidTr="002D3847">
        <w:trPr>
          <w:gridBefore w:val="1"/>
          <w:wBefore w:w="64" w:type="dxa"/>
          <w:jc w:val="center"/>
        </w:trPr>
        <w:tc>
          <w:tcPr>
            <w:tcW w:w="9660" w:type="dxa"/>
            <w:gridSpan w:val="2"/>
            <w:tcBorders>
              <w:left w:val="nil"/>
              <w:bottom w:val="single" w:sz="4" w:space="0" w:color="auto"/>
              <w:right w:val="nil"/>
            </w:tcBorders>
            <w:shd w:val="clear" w:color="auto" w:fill="auto"/>
          </w:tcPr>
          <w:p w:rsidR="0082774C" w:rsidRPr="0095327F" w:rsidRDefault="0082774C" w:rsidP="00583B73">
            <w:pPr>
              <w:ind w:left="-108"/>
              <w:jc w:val="center"/>
              <w:rPr>
                <w:rFonts w:ascii="Arial" w:hAnsi="Arial" w:cs="Arial"/>
                <w:b/>
              </w:rPr>
            </w:pPr>
            <w:r w:rsidRPr="0095327F">
              <w:rPr>
                <w:rFonts w:ascii="Arial" w:hAnsi="Arial" w:cs="Arial"/>
                <w:b/>
                <w:sz w:val="22"/>
                <w:szCs w:val="22"/>
              </w:rPr>
              <w:t>Proyecto de Protección contra Incendios</w:t>
            </w:r>
          </w:p>
          <w:p w:rsidR="0082774C" w:rsidRPr="0095327F" w:rsidRDefault="0082774C" w:rsidP="00583B73">
            <w:pPr>
              <w:pStyle w:val="Default"/>
              <w:spacing w:line="240" w:lineRule="auto"/>
              <w:ind w:left="22"/>
              <w:jc w:val="center"/>
              <w:rPr>
                <w:sz w:val="22"/>
                <w:szCs w:val="22"/>
              </w:rPr>
            </w:pPr>
            <w:r w:rsidRPr="0095327F">
              <w:rPr>
                <w:sz w:val="22"/>
                <w:szCs w:val="22"/>
              </w:rPr>
              <w:t xml:space="preserve">Memoria descriptiva de </w:t>
            </w:r>
          </w:p>
          <w:p w:rsidR="0082774C" w:rsidRPr="0095327F" w:rsidRDefault="0082774C" w:rsidP="00583B73">
            <w:pPr>
              <w:pStyle w:val="Default"/>
              <w:spacing w:line="240" w:lineRule="auto"/>
              <w:ind w:left="22"/>
              <w:jc w:val="center"/>
              <w:rPr>
                <w:b/>
                <w:sz w:val="22"/>
                <w:szCs w:val="22"/>
              </w:rPr>
            </w:pPr>
            <w:r w:rsidRPr="0095327F">
              <w:rPr>
                <w:sz w:val="22"/>
                <w:szCs w:val="22"/>
              </w:rPr>
              <w:t xml:space="preserve">sistema de detección y alarma de incendio </w:t>
            </w:r>
          </w:p>
        </w:tc>
      </w:tr>
      <w:tr w:rsidR="0082774C" w:rsidRPr="0095327F" w:rsidTr="002D3847">
        <w:tblPrEx>
          <w:jc w:val="left"/>
          <w:tblBorders>
            <w:top w:val="none" w:sz="0" w:space="0" w:color="auto"/>
            <w:left w:val="none" w:sz="0" w:space="0" w:color="auto"/>
            <w:bottom w:val="none" w:sz="0" w:space="0" w:color="auto"/>
            <w:right w:val="none" w:sz="0" w:space="0" w:color="auto"/>
            <w:insideH w:val="none" w:sz="0" w:space="0" w:color="auto"/>
          </w:tblBorders>
        </w:tblPrEx>
        <w:trPr>
          <w:gridAfter w:val="1"/>
          <w:wAfter w:w="89" w:type="dxa"/>
        </w:trPr>
        <w:tc>
          <w:tcPr>
            <w:tcW w:w="9635" w:type="dxa"/>
            <w:gridSpan w:val="2"/>
            <w:tcBorders>
              <w:top w:val="nil"/>
            </w:tcBorders>
            <w:shd w:val="clear" w:color="auto" w:fill="auto"/>
          </w:tcPr>
          <w:p w:rsidR="0082774C" w:rsidRPr="0095327F" w:rsidRDefault="0082774C" w:rsidP="00583B73">
            <w:pPr>
              <w:jc w:val="center"/>
              <w:rPr>
                <w:rFonts w:ascii="Arial" w:hAnsi="Arial" w:cs="Arial"/>
                <w:b/>
              </w:rPr>
            </w:pPr>
            <w:r w:rsidRPr="0095327F">
              <w:rPr>
                <w:rFonts w:ascii="Arial" w:hAnsi="Arial" w:cs="Arial"/>
                <w:b/>
                <w:sz w:val="22"/>
                <w:szCs w:val="22"/>
              </w:rPr>
              <w:t>BSE – Edificio Sede</w:t>
            </w:r>
          </w:p>
        </w:tc>
      </w:tr>
      <w:tr w:rsidR="0082774C" w:rsidRPr="0095327F" w:rsidTr="002D3847">
        <w:tblPrEx>
          <w:jc w:val="left"/>
          <w:tblBorders>
            <w:top w:val="none" w:sz="0" w:space="0" w:color="auto"/>
            <w:left w:val="none" w:sz="0" w:space="0" w:color="auto"/>
            <w:bottom w:val="none" w:sz="0" w:space="0" w:color="auto"/>
            <w:right w:val="none" w:sz="0" w:space="0" w:color="auto"/>
            <w:insideH w:val="none" w:sz="0" w:space="0" w:color="auto"/>
          </w:tblBorders>
        </w:tblPrEx>
        <w:trPr>
          <w:gridAfter w:val="1"/>
          <w:wAfter w:w="89" w:type="dxa"/>
        </w:trPr>
        <w:tc>
          <w:tcPr>
            <w:tcW w:w="9635" w:type="dxa"/>
            <w:gridSpan w:val="2"/>
            <w:tcBorders>
              <w:top w:val="nil"/>
            </w:tcBorders>
            <w:shd w:val="clear" w:color="auto" w:fill="auto"/>
          </w:tcPr>
          <w:p w:rsidR="0082774C" w:rsidRPr="0095327F" w:rsidRDefault="0082774C" w:rsidP="00583B73">
            <w:pPr>
              <w:jc w:val="center"/>
              <w:rPr>
                <w:rFonts w:ascii="Arial" w:hAnsi="Arial" w:cs="Arial"/>
                <w:b/>
                <w:lang w:val="pt-PT"/>
              </w:rPr>
            </w:pPr>
            <w:r w:rsidRPr="0095327F">
              <w:rPr>
                <w:rFonts w:ascii="Arial" w:hAnsi="Arial" w:cs="Arial"/>
                <w:sz w:val="22"/>
                <w:szCs w:val="22"/>
                <w:lang w:val="pt-PT"/>
              </w:rPr>
              <w:t>Mercedes 1051, Montevideo</w:t>
            </w:r>
          </w:p>
        </w:tc>
      </w:tr>
      <w:tr w:rsidR="0082774C" w:rsidRPr="0095327F" w:rsidTr="002D3847">
        <w:tblPrEx>
          <w:jc w:val="left"/>
          <w:tblBorders>
            <w:top w:val="none" w:sz="0" w:space="0" w:color="auto"/>
            <w:left w:val="none" w:sz="0" w:space="0" w:color="auto"/>
            <w:bottom w:val="none" w:sz="0" w:space="0" w:color="auto"/>
            <w:right w:val="none" w:sz="0" w:space="0" w:color="auto"/>
            <w:insideH w:val="none" w:sz="0" w:space="0" w:color="auto"/>
          </w:tblBorders>
        </w:tblPrEx>
        <w:trPr>
          <w:gridAfter w:val="1"/>
          <w:wAfter w:w="89" w:type="dxa"/>
        </w:trPr>
        <w:tc>
          <w:tcPr>
            <w:tcW w:w="9635" w:type="dxa"/>
            <w:gridSpan w:val="2"/>
            <w:shd w:val="clear" w:color="auto" w:fill="auto"/>
          </w:tcPr>
          <w:p w:rsidR="0082774C" w:rsidRPr="0095327F" w:rsidRDefault="00945777" w:rsidP="00583B73">
            <w:pPr>
              <w:jc w:val="center"/>
              <w:rPr>
                <w:rFonts w:ascii="Arial" w:hAnsi="Arial" w:cs="Arial"/>
              </w:rPr>
            </w:pPr>
            <w:r>
              <w:rPr>
                <w:rFonts w:ascii="Arial" w:hAnsi="Arial" w:cs="Arial"/>
                <w:sz w:val="22"/>
                <w:szCs w:val="22"/>
              </w:rPr>
              <w:t>11</w:t>
            </w:r>
            <w:r w:rsidR="0082774C" w:rsidRPr="0095327F">
              <w:rPr>
                <w:rFonts w:ascii="Arial" w:hAnsi="Arial" w:cs="Arial"/>
                <w:sz w:val="22"/>
                <w:szCs w:val="22"/>
              </w:rPr>
              <w:t>/2019</w:t>
            </w:r>
          </w:p>
        </w:tc>
      </w:tr>
      <w:tr w:rsidR="0082774C" w:rsidRPr="0095327F" w:rsidTr="002D3847">
        <w:trPr>
          <w:gridBefore w:val="1"/>
          <w:wBefore w:w="64" w:type="dxa"/>
          <w:jc w:val="center"/>
        </w:trPr>
        <w:tc>
          <w:tcPr>
            <w:tcW w:w="9660" w:type="dxa"/>
            <w:gridSpan w:val="2"/>
            <w:tcBorders>
              <w:top w:val="nil"/>
              <w:left w:val="nil"/>
              <w:bottom w:val="nil"/>
              <w:right w:val="nil"/>
            </w:tcBorders>
            <w:shd w:val="clear" w:color="auto" w:fill="auto"/>
          </w:tcPr>
          <w:p w:rsidR="0082774C" w:rsidRPr="0095327F" w:rsidRDefault="0082774C" w:rsidP="00583B73">
            <w:pPr>
              <w:rPr>
                <w:rFonts w:ascii="Arial" w:hAnsi="Arial" w:cs="Arial"/>
                <w:highlight w:val="yellow"/>
              </w:rPr>
            </w:pPr>
          </w:p>
        </w:tc>
      </w:tr>
      <w:tr w:rsidR="0082774C" w:rsidRPr="0095327F" w:rsidTr="002D3847">
        <w:trPr>
          <w:gridBefore w:val="1"/>
          <w:wBefore w:w="64" w:type="dxa"/>
          <w:jc w:val="center"/>
        </w:trPr>
        <w:tc>
          <w:tcPr>
            <w:tcW w:w="9660" w:type="dxa"/>
            <w:gridSpan w:val="2"/>
            <w:tcBorders>
              <w:top w:val="nil"/>
              <w:left w:val="nil"/>
              <w:bottom w:val="nil"/>
              <w:right w:val="nil"/>
            </w:tcBorders>
            <w:shd w:val="clear" w:color="auto" w:fill="auto"/>
          </w:tcPr>
          <w:p w:rsidR="0082774C" w:rsidRPr="0095327F" w:rsidRDefault="0082774C" w:rsidP="00583B73">
            <w:pPr>
              <w:jc w:val="both"/>
              <w:rPr>
                <w:rFonts w:ascii="Arial" w:hAnsi="Arial" w:cs="Arial"/>
                <w:b/>
              </w:rPr>
            </w:pPr>
            <w:r w:rsidRPr="0095327F">
              <w:rPr>
                <w:rFonts w:ascii="Arial" w:hAnsi="Arial" w:cs="Arial"/>
                <w:b/>
                <w:sz w:val="22"/>
                <w:szCs w:val="22"/>
              </w:rPr>
              <w:t>1. Generalidades</w:t>
            </w:r>
          </w:p>
        </w:tc>
      </w:tr>
      <w:tr w:rsidR="0082774C" w:rsidRPr="0095327F" w:rsidTr="002D3847">
        <w:trPr>
          <w:gridBefore w:val="1"/>
          <w:wBefore w:w="64" w:type="dxa"/>
          <w:jc w:val="center"/>
        </w:trPr>
        <w:tc>
          <w:tcPr>
            <w:tcW w:w="9660" w:type="dxa"/>
            <w:gridSpan w:val="2"/>
            <w:tcBorders>
              <w:top w:val="nil"/>
              <w:left w:val="nil"/>
              <w:bottom w:val="nil"/>
              <w:right w:val="nil"/>
            </w:tcBorders>
            <w:shd w:val="clear" w:color="auto" w:fill="auto"/>
          </w:tcPr>
          <w:p w:rsidR="0082774C" w:rsidRPr="0095327F" w:rsidRDefault="0082774C" w:rsidP="00583B73">
            <w:pPr>
              <w:jc w:val="both"/>
              <w:rPr>
                <w:rFonts w:ascii="Arial" w:hAnsi="Arial" w:cs="Arial"/>
                <w:highlight w:val="yellow"/>
              </w:rPr>
            </w:pPr>
          </w:p>
        </w:tc>
      </w:tr>
      <w:tr w:rsidR="0082774C" w:rsidRPr="0095327F" w:rsidTr="002D3847">
        <w:trPr>
          <w:gridBefore w:val="1"/>
          <w:wBefore w:w="64" w:type="dxa"/>
          <w:jc w:val="center"/>
        </w:trPr>
        <w:tc>
          <w:tcPr>
            <w:tcW w:w="9660" w:type="dxa"/>
            <w:gridSpan w:val="2"/>
            <w:tcBorders>
              <w:top w:val="nil"/>
              <w:left w:val="nil"/>
              <w:bottom w:val="nil"/>
              <w:right w:val="nil"/>
            </w:tcBorders>
            <w:shd w:val="clear" w:color="auto" w:fill="auto"/>
          </w:tcPr>
          <w:p w:rsidR="0082774C" w:rsidRPr="0095327F" w:rsidRDefault="0082774C" w:rsidP="00583B73">
            <w:pPr>
              <w:jc w:val="both"/>
              <w:rPr>
                <w:rFonts w:ascii="Arial" w:hAnsi="Arial" w:cs="Arial"/>
                <w:highlight w:val="yellow"/>
              </w:rPr>
            </w:pPr>
            <w:r w:rsidRPr="0095327F">
              <w:rPr>
                <w:rFonts w:ascii="Arial" w:hAnsi="Arial" w:cs="Arial"/>
                <w:b/>
                <w:sz w:val="22"/>
                <w:szCs w:val="22"/>
              </w:rPr>
              <w:t xml:space="preserve">1.1. Objeto y características generales </w:t>
            </w:r>
          </w:p>
        </w:tc>
      </w:tr>
      <w:tr w:rsidR="0082774C" w:rsidRPr="0095327F" w:rsidTr="002D3847">
        <w:trPr>
          <w:gridBefore w:val="1"/>
          <w:wBefore w:w="64" w:type="dxa"/>
          <w:jc w:val="center"/>
        </w:trPr>
        <w:tc>
          <w:tcPr>
            <w:tcW w:w="9660" w:type="dxa"/>
            <w:gridSpan w:val="2"/>
            <w:tcBorders>
              <w:top w:val="nil"/>
              <w:left w:val="nil"/>
              <w:bottom w:val="nil"/>
              <w:right w:val="nil"/>
            </w:tcBorders>
            <w:shd w:val="clear" w:color="auto" w:fill="auto"/>
          </w:tcPr>
          <w:p w:rsidR="0082774C" w:rsidRPr="0095327F" w:rsidRDefault="0082774C" w:rsidP="00583B73">
            <w:pPr>
              <w:jc w:val="both"/>
              <w:rPr>
                <w:rFonts w:ascii="Arial" w:hAnsi="Arial" w:cs="Arial"/>
                <w:highlight w:val="yellow"/>
              </w:rPr>
            </w:pPr>
          </w:p>
        </w:tc>
      </w:tr>
      <w:tr w:rsidR="0082774C" w:rsidRPr="0095327F" w:rsidTr="002D3847">
        <w:trPr>
          <w:gridBefore w:val="1"/>
          <w:wBefore w:w="64" w:type="dxa"/>
          <w:jc w:val="center"/>
        </w:trPr>
        <w:tc>
          <w:tcPr>
            <w:tcW w:w="9660" w:type="dxa"/>
            <w:gridSpan w:val="2"/>
            <w:tcBorders>
              <w:top w:val="nil"/>
              <w:left w:val="nil"/>
              <w:bottom w:val="nil"/>
              <w:right w:val="nil"/>
            </w:tcBorders>
            <w:shd w:val="clear" w:color="auto" w:fill="auto"/>
          </w:tcPr>
          <w:p w:rsidR="0082774C" w:rsidRPr="0095327F" w:rsidRDefault="0082774C" w:rsidP="000B6359">
            <w:pPr>
              <w:ind w:hanging="8"/>
              <w:jc w:val="both"/>
              <w:rPr>
                <w:rFonts w:ascii="Arial" w:hAnsi="Arial" w:cs="Arial"/>
              </w:rPr>
            </w:pPr>
            <w:r w:rsidRPr="0095327F">
              <w:rPr>
                <w:rFonts w:ascii="Arial" w:hAnsi="Arial" w:cs="Arial"/>
                <w:sz w:val="22"/>
                <w:szCs w:val="22"/>
                <w:lang w:val="es-UY"/>
              </w:rPr>
              <w:t xml:space="preserve">Esta memoria describe las condiciones a las que se deberá ajustar el sistema de detección y alarma de incendios para el edificio sede del Banco de Seguros del Estado que se ubica en la calle Mercedes 1051, Montevideo. Indica los requisitos mínimos que cumplirán los equipos y su instalación y forma un único conjunto con el plano identificado como “BSE </w:t>
            </w:r>
            <w:proofErr w:type="spellStart"/>
            <w:r w:rsidRPr="0095327F">
              <w:rPr>
                <w:rFonts w:ascii="Arial" w:hAnsi="Arial" w:cs="Arial"/>
                <w:sz w:val="22"/>
                <w:szCs w:val="22"/>
                <w:lang w:val="es-UY"/>
              </w:rPr>
              <w:t>Sede.DyA.CP.EPA</w:t>
            </w:r>
            <w:proofErr w:type="spellEnd"/>
            <w:r w:rsidRPr="0095327F">
              <w:rPr>
                <w:rFonts w:ascii="Arial" w:hAnsi="Arial" w:cs="Arial"/>
                <w:sz w:val="22"/>
                <w:szCs w:val="22"/>
                <w:lang w:val="es-UY"/>
              </w:rPr>
              <w:t>” que señala la ubicación de los elementos. Se</w:t>
            </w:r>
            <w:r w:rsidR="000B6359">
              <w:rPr>
                <w:rFonts w:ascii="Arial" w:hAnsi="Arial" w:cs="Arial"/>
                <w:sz w:val="22"/>
                <w:szCs w:val="22"/>
                <w:lang w:val="es-UY"/>
              </w:rPr>
              <w:t xml:space="preserve"> trata de un edificio con catorce</w:t>
            </w:r>
            <w:r w:rsidRPr="0095327F">
              <w:rPr>
                <w:rFonts w:ascii="Arial" w:hAnsi="Arial" w:cs="Arial"/>
                <w:sz w:val="22"/>
                <w:szCs w:val="22"/>
                <w:lang w:val="es-UY"/>
              </w:rPr>
              <w:t xml:space="preserve"> niveles: </w:t>
            </w:r>
            <w:r w:rsidR="000B6359">
              <w:rPr>
                <w:rFonts w:ascii="Arial" w:hAnsi="Arial" w:cs="Arial"/>
                <w:sz w:val="22"/>
                <w:szCs w:val="22"/>
                <w:lang w:val="es-UY"/>
              </w:rPr>
              <w:t>tres</w:t>
            </w:r>
            <w:r w:rsidRPr="0095327F">
              <w:rPr>
                <w:rFonts w:ascii="Arial" w:hAnsi="Arial" w:cs="Arial"/>
                <w:sz w:val="22"/>
                <w:szCs w:val="22"/>
                <w:lang w:val="es-UY"/>
              </w:rPr>
              <w:t xml:space="preserve"> subsuelos -dos con oficinas y sala de </w:t>
            </w:r>
            <w:r w:rsidRPr="0095327F">
              <w:rPr>
                <w:rFonts w:ascii="Arial" w:hAnsi="Arial" w:cs="Arial"/>
                <w:sz w:val="22"/>
                <w:szCs w:val="22"/>
              </w:rPr>
              <w:t xml:space="preserve">máquinas y </w:t>
            </w:r>
            <w:r w:rsidR="000B6359">
              <w:rPr>
                <w:rFonts w:ascii="Arial" w:hAnsi="Arial" w:cs="Arial"/>
                <w:sz w:val="22"/>
                <w:szCs w:val="22"/>
              </w:rPr>
              <w:t>uno perteneciente</w:t>
            </w:r>
            <w:r w:rsidRPr="0095327F">
              <w:rPr>
                <w:rFonts w:ascii="Arial" w:hAnsi="Arial" w:cs="Arial"/>
                <w:sz w:val="22"/>
                <w:szCs w:val="22"/>
              </w:rPr>
              <w:t xml:space="preserve"> al Tesoro-, planta baja y diez niveles superiores.</w:t>
            </w:r>
          </w:p>
        </w:tc>
      </w:tr>
      <w:tr w:rsidR="0082774C" w:rsidRPr="0095327F" w:rsidTr="002D3847">
        <w:trPr>
          <w:gridBefore w:val="1"/>
          <w:wBefore w:w="64" w:type="dxa"/>
          <w:jc w:val="center"/>
        </w:trPr>
        <w:tc>
          <w:tcPr>
            <w:tcW w:w="9660" w:type="dxa"/>
            <w:gridSpan w:val="2"/>
            <w:tcBorders>
              <w:top w:val="nil"/>
              <w:left w:val="nil"/>
              <w:bottom w:val="nil"/>
              <w:right w:val="nil"/>
            </w:tcBorders>
            <w:shd w:val="clear" w:color="auto" w:fill="auto"/>
          </w:tcPr>
          <w:p w:rsidR="0082774C" w:rsidRPr="0095327F" w:rsidRDefault="0082774C" w:rsidP="00583B73">
            <w:pPr>
              <w:ind w:hanging="8"/>
              <w:jc w:val="both"/>
              <w:rPr>
                <w:rFonts w:ascii="Arial" w:hAnsi="Arial" w:cs="Arial"/>
                <w:lang w:val="es-UY"/>
              </w:rPr>
            </w:pPr>
          </w:p>
        </w:tc>
      </w:tr>
      <w:tr w:rsidR="0082774C" w:rsidRPr="0095327F" w:rsidTr="002D3847">
        <w:trPr>
          <w:gridBefore w:val="1"/>
          <w:wBefore w:w="64" w:type="dxa"/>
          <w:jc w:val="center"/>
        </w:trPr>
        <w:tc>
          <w:tcPr>
            <w:tcW w:w="9660" w:type="dxa"/>
            <w:gridSpan w:val="2"/>
            <w:tcBorders>
              <w:top w:val="nil"/>
              <w:left w:val="nil"/>
              <w:bottom w:val="nil"/>
              <w:right w:val="nil"/>
            </w:tcBorders>
            <w:shd w:val="clear" w:color="auto" w:fill="auto"/>
          </w:tcPr>
          <w:p w:rsidR="0082774C" w:rsidRPr="0095327F" w:rsidRDefault="0082774C" w:rsidP="00583B73">
            <w:pPr>
              <w:ind w:hanging="8"/>
              <w:jc w:val="both"/>
              <w:rPr>
                <w:rFonts w:ascii="Arial" w:hAnsi="Arial" w:cs="Arial"/>
              </w:rPr>
            </w:pPr>
            <w:r w:rsidRPr="0095327F">
              <w:rPr>
                <w:rFonts w:ascii="Arial" w:hAnsi="Arial" w:cs="Arial"/>
                <w:sz w:val="22"/>
                <w:szCs w:val="22"/>
              </w:rPr>
              <w:t xml:space="preserve">La instalación deberá hacerse en un todo de acuerdo con lo que establece el decreto 184/018 de la Dirección Nacional de Bomberos y los instructivos técnicos que lo instrumentan. Todos los equipos y componentes que forman parte del sistema de protección contra incendios deben ser de uso específico para instalaciones de incendio y, en los casos en que la Dirección </w:t>
            </w:r>
            <w:r w:rsidR="000B6359">
              <w:rPr>
                <w:rFonts w:ascii="Arial" w:hAnsi="Arial" w:cs="Arial"/>
                <w:sz w:val="22"/>
                <w:szCs w:val="22"/>
              </w:rPr>
              <w:t>Nacional de Bomberos lo requiera</w:t>
            </w:r>
            <w:r w:rsidRPr="0095327F">
              <w:rPr>
                <w:rFonts w:ascii="Arial" w:hAnsi="Arial" w:cs="Arial"/>
                <w:sz w:val="22"/>
                <w:szCs w:val="22"/>
              </w:rPr>
              <w:t xml:space="preserve">, deben estar aprobados y/o homologados por ésta. Todos los materiales utilizados deben ser nuevos y de primera calidad. </w:t>
            </w:r>
          </w:p>
        </w:tc>
      </w:tr>
      <w:tr w:rsidR="0082774C" w:rsidRPr="0095327F" w:rsidTr="002D3847">
        <w:trPr>
          <w:gridBefore w:val="1"/>
          <w:wBefore w:w="64" w:type="dxa"/>
          <w:jc w:val="center"/>
        </w:trPr>
        <w:tc>
          <w:tcPr>
            <w:tcW w:w="9660" w:type="dxa"/>
            <w:gridSpan w:val="2"/>
            <w:tcBorders>
              <w:top w:val="nil"/>
              <w:left w:val="nil"/>
              <w:bottom w:val="nil"/>
              <w:right w:val="nil"/>
            </w:tcBorders>
            <w:shd w:val="clear" w:color="auto" w:fill="auto"/>
          </w:tcPr>
          <w:p w:rsidR="0082774C" w:rsidRPr="0095327F" w:rsidRDefault="0082774C" w:rsidP="00583B73">
            <w:pPr>
              <w:ind w:hanging="8"/>
              <w:jc w:val="both"/>
              <w:rPr>
                <w:rFonts w:ascii="Arial" w:hAnsi="Arial" w:cs="Arial"/>
              </w:rPr>
            </w:pPr>
          </w:p>
        </w:tc>
      </w:tr>
      <w:tr w:rsidR="0082774C" w:rsidRPr="0095327F" w:rsidTr="002D3847">
        <w:trPr>
          <w:gridBefore w:val="1"/>
          <w:wBefore w:w="64" w:type="dxa"/>
          <w:jc w:val="center"/>
        </w:trPr>
        <w:tc>
          <w:tcPr>
            <w:tcW w:w="9660" w:type="dxa"/>
            <w:gridSpan w:val="2"/>
            <w:tcBorders>
              <w:top w:val="nil"/>
              <w:left w:val="nil"/>
              <w:bottom w:val="nil"/>
              <w:right w:val="nil"/>
            </w:tcBorders>
            <w:shd w:val="clear" w:color="auto" w:fill="auto"/>
          </w:tcPr>
          <w:p w:rsidR="0082774C" w:rsidRPr="0095327F" w:rsidRDefault="0082774C" w:rsidP="00583B73">
            <w:pPr>
              <w:ind w:hanging="8"/>
              <w:jc w:val="both"/>
              <w:rPr>
                <w:rFonts w:ascii="Arial" w:hAnsi="Arial" w:cs="Arial"/>
                <w:lang w:val="es-UY"/>
              </w:rPr>
            </w:pPr>
            <w:r w:rsidRPr="0095327F">
              <w:rPr>
                <w:rFonts w:ascii="Arial" w:hAnsi="Arial" w:cs="Arial"/>
                <w:sz w:val="22"/>
                <w:szCs w:val="22"/>
              </w:rPr>
              <w:t>Los elementos principales (detectores, estrobos, central, etc.) serán listados UL y/o aprobados FM y cumplirán en todo con las indicaciones de la Norma NFPA 72 (</w:t>
            </w:r>
            <w:proofErr w:type="spellStart"/>
            <w:r w:rsidRPr="0095327F">
              <w:rPr>
                <w:rFonts w:ascii="Arial" w:hAnsi="Arial" w:cs="Arial"/>
                <w:sz w:val="22"/>
                <w:szCs w:val="22"/>
              </w:rPr>
              <w:t>National</w:t>
            </w:r>
            <w:proofErr w:type="spellEnd"/>
            <w:r w:rsidRPr="0095327F">
              <w:rPr>
                <w:rFonts w:ascii="Arial" w:hAnsi="Arial" w:cs="Arial"/>
                <w:sz w:val="22"/>
                <w:szCs w:val="22"/>
              </w:rPr>
              <w:t xml:space="preserve"> </w:t>
            </w:r>
            <w:proofErr w:type="spellStart"/>
            <w:r w:rsidRPr="0095327F">
              <w:rPr>
                <w:rFonts w:ascii="Arial" w:hAnsi="Arial" w:cs="Arial"/>
                <w:sz w:val="22"/>
                <w:szCs w:val="22"/>
              </w:rPr>
              <w:t>Fire</w:t>
            </w:r>
            <w:proofErr w:type="spellEnd"/>
            <w:r w:rsidRPr="0095327F">
              <w:rPr>
                <w:rFonts w:ascii="Arial" w:hAnsi="Arial" w:cs="Arial"/>
                <w:sz w:val="22"/>
                <w:szCs w:val="22"/>
              </w:rPr>
              <w:t xml:space="preserve"> </w:t>
            </w:r>
            <w:proofErr w:type="spellStart"/>
            <w:r w:rsidRPr="0095327F">
              <w:rPr>
                <w:rFonts w:ascii="Arial" w:hAnsi="Arial" w:cs="Arial"/>
                <w:sz w:val="22"/>
                <w:szCs w:val="22"/>
              </w:rPr>
              <w:t>Protection</w:t>
            </w:r>
            <w:proofErr w:type="spellEnd"/>
            <w:r w:rsidRPr="0095327F">
              <w:rPr>
                <w:rFonts w:ascii="Arial" w:hAnsi="Arial" w:cs="Arial"/>
                <w:sz w:val="22"/>
                <w:szCs w:val="22"/>
              </w:rPr>
              <w:t xml:space="preserve"> </w:t>
            </w:r>
            <w:proofErr w:type="spellStart"/>
            <w:r w:rsidRPr="0095327F">
              <w:rPr>
                <w:rFonts w:ascii="Arial" w:hAnsi="Arial" w:cs="Arial"/>
                <w:sz w:val="22"/>
                <w:szCs w:val="22"/>
              </w:rPr>
              <w:t>Association</w:t>
            </w:r>
            <w:proofErr w:type="spellEnd"/>
            <w:r w:rsidRPr="0095327F">
              <w:rPr>
                <w:rFonts w:ascii="Arial" w:hAnsi="Arial" w:cs="Arial"/>
                <w:sz w:val="22"/>
                <w:szCs w:val="22"/>
              </w:rPr>
              <w:t>).</w:t>
            </w:r>
          </w:p>
        </w:tc>
      </w:tr>
      <w:tr w:rsidR="0082774C" w:rsidRPr="0095327F" w:rsidTr="002D3847">
        <w:trPr>
          <w:gridBefore w:val="1"/>
          <w:wBefore w:w="64" w:type="dxa"/>
          <w:jc w:val="center"/>
        </w:trPr>
        <w:tc>
          <w:tcPr>
            <w:tcW w:w="9660" w:type="dxa"/>
            <w:gridSpan w:val="2"/>
            <w:tcBorders>
              <w:top w:val="nil"/>
              <w:left w:val="nil"/>
              <w:bottom w:val="nil"/>
              <w:right w:val="nil"/>
            </w:tcBorders>
            <w:shd w:val="clear" w:color="auto" w:fill="auto"/>
          </w:tcPr>
          <w:p w:rsidR="0082774C" w:rsidRPr="0095327F" w:rsidRDefault="0082774C" w:rsidP="00583B73">
            <w:pPr>
              <w:ind w:hanging="8"/>
              <w:jc w:val="both"/>
              <w:rPr>
                <w:rFonts w:ascii="Arial" w:hAnsi="Arial" w:cs="Arial"/>
                <w:lang w:val="es-UY"/>
              </w:rPr>
            </w:pPr>
          </w:p>
        </w:tc>
      </w:tr>
      <w:tr w:rsidR="0082774C" w:rsidRPr="0095327F" w:rsidTr="002D3847">
        <w:trPr>
          <w:gridBefore w:val="1"/>
          <w:wBefore w:w="64" w:type="dxa"/>
          <w:jc w:val="center"/>
        </w:trPr>
        <w:tc>
          <w:tcPr>
            <w:tcW w:w="9660" w:type="dxa"/>
            <w:gridSpan w:val="2"/>
            <w:tcBorders>
              <w:top w:val="nil"/>
              <w:left w:val="nil"/>
              <w:bottom w:val="nil"/>
              <w:right w:val="nil"/>
            </w:tcBorders>
            <w:shd w:val="clear" w:color="auto" w:fill="auto"/>
          </w:tcPr>
          <w:p w:rsidR="0082774C" w:rsidRPr="0095327F" w:rsidRDefault="0082774C" w:rsidP="00583B73">
            <w:pPr>
              <w:ind w:hanging="8"/>
              <w:jc w:val="both"/>
              <w:rPr>
                <w:rFonts w:ascii="Arial" w:hAnsi="Arial" w:cs="Arial"/>
              </w:rPr>
            </w:pPr>
            <w:r w:rsidRPr="0095327F">
              <w:rPr>
                <w:rFonts w:ascii="Arial" w:hAnsi="Arial" w:cs="Arial"/>
                <w:sz w:val="22"/>
                <w:szCs w:val="22"/>
              </w:rPr>
              <w:t xml:space="preserve">La instalación deberá entregarse en modalidad “llave en mano”, es decir completa, funcionando, ensayada y con todos sus elementos listos para operar. La propuesta deberá incluir el suministro, montaje y puesta en servicio de los equipos de detección y alarma de incendio con reporte inteligente (analógico </w:t>
            </w:r>
            <w:proofErr w:type="spellStart"/>
            <w:r w:rsidRPr="0095327F">
              <w:rPr>
                <w:rFonts w:ascii="Arial" w:hAnsi="Arial" w:cs="Arial"/>
                <w:sz w:val="22"/>
                <w:szCs w:val="22"/>
              </w:rPr>
              <w:t>direccionable</w:t>
            </w:r>
            <w:proofErr w:type="spellEnd"/>
            <w:r w:rsidRPr="0095327F">
              <w:rPr>
                <w:rFonts w:ascii="Arial" w:hAnsi="Arial" w:cs="Arial"/>
                <w:sz w:val="22"/>
                <w:szCs w:val="22"/>
              </w:rPr>
              <w:t>), con todo lo requerido para formar un sistema integral en correcto funcionamiento. Los elementos que no hayan sido mencionados o especificados y que sean necesarios para el correcto funcionamiento del sistema deberán ser incluidos en la instalación.</w:t>
            </w:r>
          </w:p>
        </w:tc>
      </w:tr>
      <w:tr w:rsidR="0082774C" w:rsidRPr="0095327F" w:rsidTr="002D3847">
        <w:trPr>
          <w:gridBefore w:val="1"/>
          <w:wBefore w:w="64" w:type="dxa"/>
          <w:jc w:val="center"/>
        </w:trPr>
        <w:tc>
          <w:tcPr>
            <w:tcW w:w="9660" w:type="dxa"/>
            <w:gridSpan w:val="2"/>
            <w:tcBorders>
              <w:top w:val="nil"/>
              <w:left w:val="nil"/>
              <w:bottom w:val="nil"/>
              <w:right w:val="nil"/>
            </w:tcBorders>
            <w:shd w:val="clear" w:color="auto" w:fill="auto"/>
          </w:tcPr>
          <w:p w:rsidR="0082774C" w:rsidRPr="0095327F" w:rsidRDefault="0082774C" w:rsidP="00583B73">
            <w:pPr>
              <w:rPr>
                <w:rFonts w:ascii="Arial" w:hAnsi="Arial" w:cs="Arial"/>
              </w:rPr>
            </w:pPr>
          </w:p>
        </w:tc>
      </w:tr>
      <w:tr w:rsidR="0082774C" w:rsidRPr="0095327F" w:rsidTr="002D3847">
        <w:trPr>
          <w:gridBefore w:val="1"/>
          <w:wBefore w:w="64" w:type="dxa"/>
          <w:jc w:val="center"/>
        </w:trPr>
        <w:tc>
          <w:tcPr>
            <w:tcW w:w="9660" w:type="dxa"/>
            <w:gridSpan w:val="2"/>
            <w:tcBorders>
              <w:top w:val="nil"/>
              <w:left w:val="nil"/>
              <w:bottom w:val="nil"/>
              <w:right w:val="nil"/>
            </w:tcBorders>
            <w:shd w:val="clear" w:color="auto" w:fill="auto"/>
          </w:tcPr>
          <w:p w:rsidR="0082774C" w:rsidRPr="0095327F" w:rsidRDefault="0082774C" w:rsidP="00583B73">
            <w:pPr>
              <w:ind w:hanging="8"/>
              <w:jc w:val="both"/>
              <w:rPr>
                <w:rFonts w:ascii="Arial" w:hAnsi="Arial" w:cs="Arial"/>
                <w:lang w:val="es-UY"/>
              </w:rPr>
            </w:pPr>
            <w:r w:rsidRPr="0095327F">
              <w:rPr>
                <w:rFonts w:ascii="Arial" w:hAnsi="Arial" w:cs="Arial"/>
                <w:b/>
                <w:sz w:val="22"/>
                <w:szCs w:val="22"/>
                <w:lang w:val="es-UY"/>
              </w:rPr>
              <w:t>1.2. Oferente</w:t>
            </w:r>
          </w:p>
        </w:tc>
      </w:tr>
      <w:tr w:rsidR="0082774C" w:rsidRPr="0095327F" w:rsidTr="002D3847">
        <w:trPr>
          <w:gridBefore w:val="1"/>
          <w:wBefore w:w="64" w:type="dxa"/>
          <w:jc w:val="center"/>
        </w:trPr>
        <w:tc>
          <w:tcPr>
            <w:tcW w:w="9660" w:type="dxa"/>
            <w:gridSpan w:val="2"/>
            <w:tcBorders>
              <w:top w:val="nil"/>
              <w:left w:val="nil"/>
              <w:bottom w:val="nil"/>
              <w:right w:val="nil"/>
            </w:tcBorders>
            <w:shd w:val="clear" w:color="auto" w:fill="auto"/>
          </w:tcPr>
          <w:p w:rsidR="0082774C" w:rsidRPr="0095327F" w:rsidRDefault="0082774C" w:rsidP="00583B73">
            <w:pPr>
              <w:jc w:val="both"/>
              <w:rPr>
                <w:rFonts w:ascii="Arial" w:hAnsi="Arial" w:cs="Arial"/>
                <w:b/>
              </w:rPr>
            </w:pPr>
          </w:p>
        </w:tc>
      </w:tr>
      <w:tr w:rsidR="0082774C" w:rsidRPr="0095327F" w:rsidTr="002D3847">
        <w:trPr>
          <w:gridBefore w:val="1"/>
          <w:wBefore w:w="64" w:type="dxa"/>
          <w:jc w:val="center"/>
        </w:trPr>
        <w:tc>
          <w:tcPr>
            <w:tcW w:w="9660" w:type="dxa"/>
            <w:gridSpan w:val="2"/>
            <w:tcBorders>
              <w:top w:val="nil"/>
              <w:left w:val="nil"/>
              <w:bottom w:val="nil"/>
              <w:right w:val="nil"/>
            </w:tcBorders>
            <w:shd w:val="clear" w:color="auto" w:fill="auto"/>
          </w:tcPr>
          <w:p w:rsidR="0082774C" w:rsidRPr="0095327F" w:rsidRDefault="0082774C" w:rsidP="006C0E80">
            <w:pPr>
              <w:jc w:val="both"/>
              <w:rPr>
                <w:rFonts w:ascii="Arial" w:hAnsi="Arial" w:cs="Arial"/>
                <w:lang w:val="es-UY"/>
              </w:rPr>
            </w:pPr>
            <w:r w:rsidRPr="0095327F">
              <w:rPr>
                <w:rFonts w:ascii="Arial" w:hAnsi="Arial" w:cs="Arial"/>
                <w:b/>
                <w:sz w:val="22"/>
                <w:szCs w:val="22"/>
                <w:lang w:val="es-UY"/>
              </w:rPr>
              <w:t>La empresa instaladora deberá estar registrada ante la DNB</w:t>
            </w:r>
            <w:r w:rsidRPr="0095327F">
              <w:rPr>
                <w:rFonts w:ascii="Arial" w:hAnsi="Arial" w:cs="Arial"/>
                <w:sz w:val="22"/>
                <w:szCs w:val="22"/>
                <w:lang w:val="es-UY"/>
              </w:rPr>
              <w:t xml:space="preserve"> (Dto. 184/018), además deberá acreditar que tiene capacitación y experiencia en proyecto, suministro y montaje de instalaciones de dimensiones similares y con los mismos productos que se oferten –marcas y modelos–</w:t>
            </w:r>
            <w:r w:rsidR="009B2ED9" w:rsidRPr="0095327F">
              <w:rPr>
                <w:rFonts w:ascii="Arial" w:hAnsi="Arial" w:cs="Arial"/>
                <w:sz w:val="22"/>
                <w:szCs w:val="22"/>
                <w:lang w:val="es-UY"/>
              </w:rPr>
              <w:t>.</w:t>
            </w:r>
            <w:r w:rsidRPr="0095327F">
              <w:rPr>
                <w:rFonts w:ascii="Arial" w:hAnsi="Arial" w:cs="Arial"/>
                <w:sz w:val="22"/>
                <w:szCs w:val="22"/>
                <w:lang w:val="es-UY"/>
              </w:rPr>
              <w:t xml:space="preserve">  Será responsable por el suministro y montaje de la totalidad de elementos e instalaciones. Se prevé una visita obligatoria al edificio, previa a la presentación de la oferta.</w:t>
            </w:r>
          </w:p>
        </w:tc>
      </w:tr>
      <w:tr w:rsidR="0082774C" w:rsidRPr="0095327F" w:rsidTr="002D3847">
        <w:trPr>
          <w:gridBefore w:val="1"/>
          <w:wBefore w:w="64" w:type="dxa"/>
          <w:jc w:val="center"/>
        </w:trPr>
        <w:tc>
          <w:tcPr>
            <w:tcW w:w="9660" w:type="dxa"/>
            <w:gridSpan w:val="2"/>
            <w:tcBorders>
              <w:top w:val="nil"/>
              <w:left w:val="nil"/>
              <w:bottom w:val="nil"/>
              <w:right w:val="nil"/>
            </w:tcBorders>
            <w:shd w:val="clear" w:color="auto" w:fill="auto"/>
          </w:tcPr>
          <w:p w:rsidR="0082774C" w:rsidRPr="0095327F" w:rsidRDefault="0082774C" w:rsidP="00583B73">
            <w:pPr>
              <w:jc w:val="both"/>
              <w:rPr>
                <w:rFonts w:ascii="Arial" w:hAnsi="Arial" w:cs="Arial"/>
                <w:b/>
                <w:lang w:val="es-UY"/>
              </w:rPr>
            </w:pPr>
          </w:p>
        </w:tc>
      </w:tr>
      <w:tr w:rsidR="0082774C" w:rsidRPr="0095327F" w:rsidTr="002D3847">
        <w:trPr>
          <w:gridBefore w:val="1"/>
          <w:wBefore w:w="64" w:type="dxa"/>
          <w:jc w:val="center"/>
        </w:trPr>
        <w:tc>
          <w:tcPr>
            <w:tcW w:w="9660" w:type="dxa"/>
            <w:gridSpan w:val="2"/>
            <w:tcBorders>
              <w:top w:val="nil"/>
              <w:left w:val="nil"/>
              <w:bottom w:val="nil"/>
              <w:right w:val="nil"/>
            </w:tcBorders>
            <w:shd w:val="clear" w:color="auto" w:fill="auto"/>
          </w:tcPr>
          <w:p w:rsidR="0082774C" w:rsidRPr="0095327F" w:rsidRDefault="0082774C" w:rsidP="00583B73">
            <w:pPr>
              <w:jc w:val="both"/>
              <w:rPr>
                <w:rFonts w:ascii="Arial" w:hAnsi="Arial" w:cs="Arial"/>
                <w:b/>
                <w:lang w:val="es-UY"/>
              </w:rPr>
            </w:pPr>
          </w:p>
        </w:tc>
      </w:tr>
      <w:tr w:rsidR="0082774C" w:rsidRPr="0095327F" w:rsidTr="002D3847">
        <w:trPr>
          <w:gridBefore w:val="1"/>
          <w:wBefore w:w="64" w:type="dxa"/>
          <w:jc w:val="center"/>
        </w:trPr>
        <w:tc>
          <w:tcPr>
            <w:tcW w:w="9660" w:type="dxa"/>
            <w:gridSpan w:val="2"/>
            <w:tcBorders>
              <w:top w:val="nil"/>
              <w:left w:val="nil"/>
              <w:bottom w:val="nil"/>
              <w:right w:val="nil"/>
            </w:tcBorders>
            <w:shd w:val="clear" w:color="auto" w:fill="auto"/>
          </w:tcPr>
          <w:p w:rsidR="0082774C" w:rsidRPr="0095327F" w:rsidRDefault="0082774C" w:rsidP="00583B73">
            <w:pPr>
              <w:ind w:hanging="8"/>
              <w:jc w:val="both"/>
              <w:rPr>
                <w:rFonts w:ascii="Arial" w:hAnsi="Arial" w:cs="Arial"/>
                <w:highlight w:val="yellow"/>
                <w:lang w:val="es-UY"/>
              </w:rPr>
            </w:pPr>
            <w:r w:rsidRPr="0095327F">
              <w:rPr>
                <w:rFonts w:ascii="Arial" w:hAnsi="Arial" w:cs="Arial"/>
                <w:b/>
                <w:sz w:val="22"/>
                <w:szCs w:val="22"/>
                <w:lang w:val="es-UY"/>
              </w:rPr>
              <w:t>1.3. Marco normativo</w:t>
            </w:r>
          </w:p>
        </w:tc>
      </w:tr>
      <w:tr w:rsidR="0082774C" w:rsidRPr="0095327F" w:rsidTr="002D3847">
        <w:trPr>
          <w:gridBefore w:val="1"/>
          <w:wBefore w:w="64" w:type="dxa"/>
          <w:jc w:val="center"/>
        </w:trPr>
        <w:tc>
          <w:tcPr>
            <w:tcW w:w="9660" w:type="dxa"/>
            <w:gridSpan w:val="2"/>
            <w:tcBorders>
              <w:top w:val="nil"/>
              <w:left w:val="nil"/>
              <w:bottom w:val="nil"/>
              <w:right w:val="nil"/>
            </w:tcBorders>
            <w:shd w:val="clear" w:color="auto" w:fill="auto"/>
          </w:tcPr>
          <w:p w:rsidR="0082774C" w:rsidRPr="0095327F" w:rsidRDefault="0082774C" w:rsidP="00583B73">
            <w:pPr>
              <w:jc w:val="both"/>
              <w:rPr>
                <w:rFonts w:ascii="Arial" w:hAnsi="Arial" w:cs="Arial"/>
                <w:b/>
              </w:rPr>
            </w:pPr>
          </w:p>
        </w:tc>
      </w:tr>
      <w:tr w:rsidR="0082774C" w:rsidRPr="0095327F" w:rsidTr="002D3847">
        <w:trPr>
          <w:gridBefore w:val="1"/>
          <w:wBefore w:w="64" w:type="dxa"/>
          <w:jc w:val="center"/>
        </w:trPr>
        <w:tc>
          <w:tcPr>
            <w:tcW w:w="9660" w:type="dxa"/>
            <w:gridSpan w:val="2"/>
            <w:tcBorders>
              <w:top w:val="nil"/>
              <w:left w:val="nil"/>
              <w:bottom w:val="nil"/>
              <w:right w:val="nil"/>
            </w:tcBorders>
            <w:shd w:val="clear" w:color="auto" w:fill="auto"/>
          </w:tcPr>
          <w:p w:rsidR="0082774C" w:rsidRPr="0095327F" w:rsidRDefault="0082774C" w:rsidP="00583B73">
            <w:pPr>
              <w:ind w:hanging="8"/>
              <w:jc w:val="both"/>
              <w:rPr>
                <w:rFonts w:ascii="Arial" w:hAnsi="Arial" w:cs="Arial"/>
                <w:highlight w:val="yellow"/>
                <w:lang w:val="es-UY"/>
              </w:rPr>
            </w:pPr>
            <w:r w:rsidRPr="0095327F">
              <w:rPr>
                <w:rFonts w:ascii="Arial" w:hAnsi="Arial" w:cs="Arial"/>
                <w:sz w:val="22"/>
                <w:szCs w:val="22"/>
                <w:lang w:val="es-UY"/>
              </w:rPr>
              <w:t xml:space="preserve">El sistema de detección de incendio propuesto por el oferente cumplirá con lo requerido por la DNB, según Instructivo Técnico de San Pablo “IT-19/2018 - Sistema de </w:t>
            </w:r>
            <w:proofErr w:type="spellStart"/>
            <w:r w:rsidRPr="0095327F">
              <w:rPr>
                <w:rFonts w:ascii="Arial" w:hAnsi="Arial" w:cs="Arial"/>
                <w:sz w:val="22"/>
                <w:szCs w:val="22"/>
                <w:lang w:val="es-UY"/>
              </w:rPr>
              <w:t>Detecçao</w:t>
            </w:r>
            <w:proofErr w:type="spellEnd"/>
            <w:r w:rsidRPr="0095327F">
              <w:rPr>
                <w:rFonts w:ascii="Arial" w:hAnsi="Arial" w:cs="Arial"/>
                <w:sz w:val="22"/>
                <w:szCs w:val="22"/>
                <w:lang w:val="es-UY"/>
              </w:rPr>
              <w:t xml:space="preserve"> e Alarme de </w:t>
            </w:r>
            <w:proofErr w:type="spellStart"/>
            <w:r w:rsidRPr="0095327F">
              <w:rPr>
                <w:rFonts w:ascii="Arial" w:hAnsi="Arial" w:cs="Arial"/>
                <w:sz w:val="22"/>
                <w:szCs w:val="22"/>
                <w:lang w:val="es-UY"/>
              </w:rPr>
              <w:t>Incêndio</w:t>
            </w:r>
            <w:proofErr w:type="spellEnd"/>
            <w:r w:rsidRPr="0095327F">
              <w:rPr>
                <w:rFonts w:ascii="Arial" w:hAnsi="Arial" w:cs="Arial"/>
                <w:sz w:val="22"/>
                <w:szCs w:val="22"/>
                <w:lang w:val="es-UY"/>
              </w:rPr>
              <w:t xml:space="preserve">” y con la norma técnica UNIT 962:94 “Ejecución de sistemas de detección y alarma de incendio” (o la UNIT 962 que esté vigente a la fecha de presentación de las propuestas). En </w:t>
            </w:r>
            <w:r w:rsidRPr="0095327F">
              <w:rPr>
                <w:rFonts w:ascii="Arial" w:hAnsi="Arial" w:cs="Arial"/>
                <w:sz w:val="22"/>
                <w:szCs w:val="22"/>
                <w:lang w:val="es-UY"/>
              </w:rPr>
              <w:lastRenderedPageBreak/>
              <w:t>caso de tener que resolver aspectos técnicos que no estén comprendidos en los documentos mencionados, se tomará como referencia lo indicado por la NFPA 72 -Código nacional de alarma de Incendio y Señalización-.</w:t>
            </w:r>
            <w:r w:rsidRPr="0095327F">
              <w:rPr>
                <w:rFonts w:ascii="Arial" w:hAnsi="Arial" w:cs="Arial"/>
                <w:sz w:val="22"/>
                <w:szCs w:val="22"/>
                <w:highlight w:val="yellow"/>
              </w:rPr>
              <w:t xml:space="preserve"> </w:t>
            </w:r>
          </w:p>
        </w:tc>
      </w:tr>
      <w:tr w:rsidR="0082774C" w:rsidRPr="0095327F" w:rsidTr="002D3847">
        <w:trPr>
          <w:gridBefore w:val="1"/>
          <w:wBefore w:w="64" w:type="dxa"/>
          <w:jc w:val="center"/>
        </w:trPr>
        <w:tc>
          <w:tcPr>
            <w:tcW w:w="9660" w:type="dxa"/>
            <w:gridSpan w:val="2"/>
            <w:tcBorders>
              <w:top w:val="nil"/>
              <w:left w:val="nil"/>
              <w:bottom w:val="nil"/>
              <w:right w:val="nil"/>
            </w:tcBorders>
            <w:shd w:val="clear" w:color="auto" w:fill="auto"/>
          </w:tcPr>
          <w:p w:rsidR="0082774C" w:rsidRPr="0095327F" w:rsidRDefault="0082774C" w:rsidP="00583B73">
            <w:pPr>
              <w:ind w:hanging="8"/>
              <w:jc w:val="both"/>
              <w:rPr>
                <w:rFonts w:ascii="Arial" w:hAnsi="Arial" w:cs="Arial"/>
                <w:highlight w:val="yellow"/>
                <w:lang w:val="es-UY"/>
              </w:rPr>
            </w:pPr>
          </w:p>
        </w:tc>
      </w:tr>
      <w:tr w:rsidR="0082774C" w:rsidRPr="0095327F" w:rsidTr="002D3847">
        <w:trPr>
          <w:gridBefore w:val="1"/>
          <w:wBefore w:w="64" w:type="dxa"/>
          <w:jc w:val="center"/>
        </w:trPr>
        <w:tc>
          <w:tcPr>
            <w:tcW w:w="9660" w:type="dxa"/>
            <w:gridSpan w:val="2"/>
            <w:tcBorders>
              <w:top w:val="nil"/>
              <w:left w:val="nil"/>
              <w:bottom w:val="nil"/>
              <w:right w:val="nil"/>
            </w:tcBorders>
            <w:shd w:val="clear" w:color="auto" w:fill="auto"/>
          </w:tcPr>
          <w:p w:rsidR="0082774C" w:rsidRPr="0095327F" w:rsidRDefault="0082774C" w:rsidP="00583B73">
            <w:pPr>
              <w:ind w:hanging="8"/>
              <w:jc w:val="both"/>
              <w:rPr>
                <w:rFonts w:ascii="Arial" w:hAnsi="Arial" w:cs="Arial"/>
                <w:lang w:val="es-UY"/>
              </w:rPr>
            </w:pPr>
            <w:r w:rsidRPr="0095327F">
              <w:rPr>
                <w:rFonts w:ascii="Arial" w:hAnsi="Arial" w:cs="Arial"/>
                <w:b/>
                <w:sz w:val="22"/>
                <w:szCs w:val="22"/>
              </w:rPr>
              <w:t>1.4. Presentación de la oferta</w:t>
            </w:r>
          </w:p>
        </w:tc>
      </w:tr>
      <w:tr w:rsidR="0082774C" w:rsidRPr="0095327F" w:rsidTr="002D3847">
        <w:trPr>
          <w:gridBefore w:val="1"/>
          <w:wBefore w:w="64" w:type="dxa"/>
          <w:jc w:val="center"/>
        </w:trPr>
        <w:tc>
          <w:tcPr>
            <w:tcW w:w="9660" w:type="dxa"/>
            <w:gridSpan w:val="2"/>
            <w:tcBorders>
              <w:top w:val="nil"/>
              <w:left w:val="nil"/>
              <w:bottom w:val="nil"/>
              <w:right w:val="nil"/>
            </w:tcBorders>
            <w:shd w:val="clear" w:color="auto" w:fill="auto"/>
          </w:tcPr>
          <w:p w:rsidR="0082774C" w:rsidRPr="0095327F" w:rsidRDefault="0082774C" w:rsidP="00583B73">
            <w:pPr>
              <w:jc w:val="both"/>
              <w:rPr>
                <w:rFonts w:ascii="Arial" w:hAnsi="Arial" w:cs="Arial"/>
                <w:b/>
                <w:highlight w:val="yellow"/>
              </w:rPr>
            </w:pPr>
          </w:p>
        </w:tc>
      </w:tr>
      <w:tr w:rsidR="0082774C" w:rsidRPr="0095327F" w:rsidTr="002D3847">
        <w:trPr>
          <w:gridBefore w:val="1"/>
          <w:wBefore w:w="64" w:type="dxa"/>
          <w:jc w:val="center"/>
        </w:trPr>
        <w:tc>
          <w:tcPr>
            <w:tcW w:w="9660" w:type="dxa"/>
            <w:gridSpan w:val="2"/>
            <w:tcBorders>
              <w:top w:val="nil"/>
              <w:left w:val="nil"/>
              <w:bottom w:val="nil"/>
              <w:right w:val="nil"/>
            </w:tcBorders>
            <w:shd w:val="clear" w:color="auto" w:fill="auto"/>
          </w:tcPr>
          <w:p w:rsidR="0082774C" w:rsidRPr="0095327F" w:rsidRDefault="0082774C" w:rsidP="00583B73">
            <w:pPr>
              <w:ind w:hanging="8"/>
              <w:jc w:val="both"/>
              <w:rPr>
                <w:rFonts w:ascii="Arial" w:hAnsi="Arial" w:cs="Arial"/>
                <w:b/>
              </w:rPr>
            </w:pPr>
            <w:r w:rsidRPr="0095327F">
              <w:rPr>
                <w:rFonts w:ascii="Arial" w:hAnsi="Arial" w:cs="Arial"/>
                <w:sz w:val="22"/>
                <w:szCs w:val="22"/>
                <w:lang w:val="es-UY"/>
              </w:rPr>
              <w:t xml:space="preserve">El precio deberá comprender todos los costos de servicios, materiales y/o elementos que sean necesarios para el correcto funcionamiento de la instalación, aunque éstos eventualmente no estén previstos en la memoria. </w:t>
            </w:r>
          </w:p>
        </w:tc>
      </w:tr>
      <w:tr w:rsidR="00D64186" w:rsidRPr="0095327F" w:rsidTr="002D3847">
        <w:trPr>
          <w:gridBefore w:val="1"/>
          <w:wBefore w:w="64" w:type="dxa"/>
          <w:jc w:val="center"/>
        </w:trPr>
        <w:tc>
          <w:tcPr>
            <w:tcW w:w="9660" w:type="dxa"/>
            <w:gridSpan w:val="2"/>
            <w:tcBorders>
              <w:top w:val="nil"/>
              <w:left w:val="nil"/>
              <w:bottom w:val="nil"/>
              <w:right w:val="nil"/>
            </w:tcBorders>
            <w:shd w:val="clear" w:color="auto" w:fill="auto"/>
          </w:tcPr>
          <w:p w:rsidR="0082774C" w:rsidRPr="0095327F" w:rsidRDefault="0082774C" w:rsidP="00583B73">
            <w:pPr>
              <w:jc w:val="both"/>
              <w:rPr>
                <w:rFonts w:ascii="Arial" w:hAnsi="Arial" w:cs="Arial"/>
                <w:b/>
              </w:rPr>
            </w:pPr>
          </w:p>
        </w:tc>
      </w:tr>
      <w:tr w:rsidR="00D64186" w:rsidRPr="0095327F" w:rsidTr="002D3847">
        <w:trPr>
          <w:gridBefore w:val="1"/>
          <w:wBefore w:w="64" w:type="dxa"/>
          <w:jc w:val="center"/>
        </w:trPr>
        <w:tc>
          <w:tcPr>
            <w:tcW w:w="9660" w:type="dxa"/>
            <w:gridSpan w:val="2"/>
            <w:tcBorders>
              <w:top w:val="nil"/>
              <w:left w:val="nil"/>
              <w:bottom w:val="nil"/>
              <w:right w:val="nil"/>
            </w:tcBorders>
            <w:shd w:val="clear" w:color="auto" w:fill="auto"/>
          </w:tcPr>
          <w:p w:rsidR="0082774C" w:rsidRPr="0095327F" w:rsidRDefault="0082774C" w:rsidP="00583B73">
            <w:pPr>
              <w:ind w:hanging="8"/>
              <w:jc w:val="both"/>
              <w:rPr>
                <w:rFonts w:ascii="Arial" w:hAnsi="Arial" w:cs="Arial"/>
                <w:lang w:val="es-UY"/>
              </w:rPr>
            </w:pPr>
            <w:r w:rsidRPr="0095327F">
              <w:rPr>
                <w:rFonts w:ascii="Arial" w:hAnsi="Arial" w:cs="Arial"/>
                <w:sz w:val="22"/>
                <w:szCs w:val="22"/>
              </w:rPr>
              <w:t xml:space="preserve">Los costos de todos los equipos, materiales, mano de obra y otros cualesquiera asociados al suministro, instalación y puesta en marcha del sistema de detección y alarma de incendio serán cotizados en dólares americanos (USD) sin incluir impuestos y serán firmes, sin paramétrica de ajuste. </w:t>
            </w:r>
          </w:p>
        </w:tc>
      </w:tr>
      <w:tr w:rsidR="00D64186" w:rsidRPr="0095327F" w:rsidTr="002D3847">
        <w:trPr>
          <w:gridBefore w:val="1"/>
          <w:wBefore w:w="64" w:type="dxa"/>
          <w:jc w:val="center"/>
        </w:trPr>
        <w:tc>
          <w:tcPr>
            <w:tcW w:w="9660" w:type="dxa"/>
            <w:gridSpan w:val="2"/>
            <w:tcBorders>
              <w:top w:val="nil"/>
              <w:left w:val="nil"/>
              <w:bottom w:val="nil"/>
              <w:right w:val="nil"/>
            </w:tcBorders>
            <w:shd w:val="clear" w:color="auto" w:fill="auto"/>
          </w:tcPr>
          <w:p w:rsidR="0082774C" w:rsidRPr="0095327F" w:rsidRDefault="0082774C" w:rsidP="00583B73">
            <w:pPr>
              <w:ind w:hanging="8"/>
              <w:jc w:val="both"/>
              <w:rPr>
                <w:rFonts w:ascii="Arial" w:hAnsi="Arial" w:cs="Arial"/>
                <w:lang w:val="es-UY"/>
              </w:rPr>
            </w:pPr>
          </w:p>
        </w:tc>
      </w:tr>
      <w:tr w:rsidR="00D64186" w:rsidRPr="0095327F" w:rsidTr="002D3847">
        <w:trPr>
          <w:gridBefore w:val="1"/>
          <w:wBefore w:w="64" w:type="dxa"/>
          <w:jc w:val="center"/>
        </w:trPr>
        <w:tc>
          <w:tcPr>
            <w:tcW w:w="9660" w:type="dxa"/>
            <w:gridSpan w:val="2"/>
            <w:tcBorders>
              <w:top w:val="nil"/>
              <w:left w:val="nil"/>
              <w:bottom w:val="nil"/>
              <w:right w:val="nil"/>
            </w:tcBorders>
            <w:shd w:val="clear" w:color="auto" w:fill="auto"/>
          </w:tcPr>
          <w:p w:rsidR="0082774C" w:rsidRPr="0095327F" w:rsidRDefault="0082774C" w:rsidP="000B6359">
            <w:pPr>
              <w:ind w:hanging="8"/>
              <w:jc w:val="both"/>
              <w:rPr>
                <w:rFonts w:ascii="Arial" w:hAnsi="Arial" w:cs="Arial"/>
                <w:lang w:val="es-UY"/>
              </w:rPr>
            </w:pPr>
            <w:r w:rsidRPr="0095327F">
              <w:rPr>
                <w:rFonts w:ascii="Arial" w:hAnsi="Arial" w:cs="Arial"/>
                <w:sz w:val="22"/>
                <w:szCs w:val="22"/>
              </w:rPr>
              <w:t>Los costos de los servicios de mantenimiento y monitoreo se cotizarán como cuota mensual y en pesos uruguayos (UYU).</w:t>
            </w:r>
          </w:p>
        </w:tc>
      </w:tr>
      <w:tr w:rsidR="00D64186" w:rsidRPr="0095327F" w:rsidTr="002D3847">
        <w:trPr>
          <w:gridBefore w:val="1"/>
          <w:wBefore w:w="64" w:type="dxa"/>
          <w:jc w:val="center"/>
        </w:trPr>
        <w:tc>
          <w:tcPr>
            <w:tcW w:w="9660" w:type="dxa"/>
            <w:gridSpan w:val="2"/>
            <w:tcBorders>
              <w:top w:val="nil"/>
              <w:left w:val="nil"/>
              <w:bottom w:val="nil"/>
              <w:right w:val="nil"/>
            </w:tcBorders>
            <w:shd w:val="clear" w:color="auto" w:fill="auto"/>
          </w:tcPr>
          <w:p w:rsidR="0082774C" w:rsidRPr="000B6359" w:rsidRDefault="0082774C" w:rsidP="00583B73">
            <w:pPr>
              <w:ind w:hanging="8"/>
              <w:jc w:val="both"/>
              <w:rPr>
                <w:rFonts w:ascii="Arial" w:hAnsi="Arial" w:cs="Arial"/>
              </w:rPr>
            </w:pPr>
          </w:p>
        </w:tc>
      </w:tr>
      <w:tr w:rsidR="0082774C" w:rsidRPr="0095327F" w:rsidTr="002D3847">
        <w:trPr>
          <w:gridBefore w:val="1"/>
          <w:wBefore w:w="64" w:type="dxa"/>
          <w:jc w:val="center"/>
        </w:trPr>
        <w:tc>
          <w:tcPr>
            <w:tcW w:w="9660" w:type="dxa"/>
            <w:gridSpan w:val="2"/>
            <w:tcBorders>
              <w:top w:val="nil"/>
              <w:left w:val="nil"/>
              <w:bottom w:val="nil"/>
              <w:right w:val="nil"/>
            </w:tcBorders>
            <w:shd w:val="clear" w:color="auto" w:fill="auto"/>
          </w:tcPr>
          <w:p w:rsidR="0082774C" w:rsidRPr="0095327F" w:rsidRDefault="0082774C" w:rsidP="00583B73">
            <w:pPr>
              <w:ind w:hanging="8"/>
              <w:jc w:val="both"/>
              <w:rPr>
                <w:rFonts w:ascii="Arial" w:hAnsi="Arial" w:cs="Arial"/>
                <w:lang w:val="es-UY"/>
              </w:rPr>
            </w:pPr>
            <w:r w:rsidRPr="0095327F">
              <w:rPr>
                <w:rFonts w:ascii="Arial" w:hAnsi="Arial" w:cs="Arial"/>
                <w:sz w:val="22"/>
                <w:szCs w:val="22"/>
                <w:lang w:val="es-UY"/>
              </w:rPr>
              <w:t>Se presentará la propuesta incluyendo la planilla anexa a esta memoria, completa, en la que se indicará marca, modelo y precio unitario de cada uno de los elementos que conforman el sistema: canalizaciones, cables, materiales, accesorios, la mano de obra y demás.</w:t>
            </w:r>
          </w:p>
        </w:tc>
      </w:tr>
      <w:tr w:rsidR="0082774C" w:rsidRPr="0095327F" w:rsidTr="002D3847">
        <w:trPr>
          <w:gridBefore w:val="1"/>
          <w:wBefore w:w="64" w:type="dxa"/>
          <w:jc w:val="center"/>
        </w:trPr>
        <w:tc>
          <w:tcPr>
            <w:tcW w:w="9660" w:type="dxa"/>
            <w:gridSpan w:val="2"/>
            <w:tcBorders>
              <w:top w:val="nil"/>
              <w:left w:val="nil"/>
              <w:bottom w:val="nil"/>
              <w:right w:val="nil"/>
            </w:tcBorders>
            <w:shd w:val="clear" w:color="auto" w:fill="auto"/>
          </w:tcPr>
          <w:p w:rsidR="0082774C" w:rsidRPr="0095327F" w:rsidRDefault="0082774C" w:rsidP="00583B73">
            <w:pPr>
              <w:jc w:val="both"/>
              <w:rPr>
                <w:rFonts w:ascii="Arial" w:hAnsi="Arial" w:cs="Arial"/>
                <w:b/>
              </w:rPr>
            </w:pPr>
          </w:p>
        </w:tc>
      </w:tr>
      <w:tr w:rsidR="0082774C" w:rsidRPr="0095327F" w:rsidTr="002D3847">
        <w:trPr>
          <w:gridBefore w:val="1"/>
          <w:wBefore w:w="64" w:type="dxa"/>
          <w:jc w:val="center"/>
        </w:trPr>
        <w:tc>
          <w:tcPr>
            <w:tcW w:w="9660" w:type="dxa"/>
            <w:gridSpan w:val="2"/>
            <w:tcBorders>
              <w:top w:val="nil"/>
              <w:left w:val="nil"/>
              <w:bottom w:val="nil"/>
              <w:right w:val="nil"/>
            </w:tcBorders>
            <w:shd w:val="clear" w:color="auto" w:fill="auto"/>
          </w:tcPr>
          <w:p w:rsidR="00286C79" w:rsidRDefault="0082774C" w:rsidP="00583B73">
            <w:pPr>
              <w:ind w:hanging="8"/>
              <w:jc w:val="both"/>
              <w:rPr>
                <w:rFonts w:ascii="Arial" w:hAnsi="Arial" w:cs="Arial"/>
                <w:lang w:val="es-UY"/>
              </w:rPr>
            </w:pPr>
            <w:r w:rsidRPr="0095327F">
              <w:rPr>
                <w:rFonts w:ascii="Arial" w:hAnsi="Arial" w:cs="Arial"/>
                <w:sz w:val="22"/>
                <w:szCs w:val="22"/>
                <w:lang w:val="es-UY"/>
              </w:rPr>
              <w:t>La propuesta deberá incluir un cronograma de trabajo, que luego será ajustado en conjunto</w:t>
            </w:r>
          </w:p>
          <w:p w:rsidR="0082774C" w:rsidRPr="0095327F" w:rsidRDefault="0082774C" w:rsidP="00583B73">
            <w:pPr>
              <w:ind w:hanging="8"/>
              <w:jc w:val="both"/>
              <w:rPr>
                <w:rFonts w:ascii="Arial" w:hAnsi="Arial" w:cs="Arial"/>
                <w:lang w:val="es-UY"/>
              </w:rPr>
            </w:pPr>
            <w:r w:rsidRPr="0095327F">
              <w:rPr>
                <w:rFonts w:ascii="Arial" w:hAnsi="Arial" w:cs="Arial"/>
                <w:sz w:val="22"/>
                <w:szCs w:val="22"/>
                <w:lang w:val="es-UY"/>
              </w:rPr>
              <w:t>con la dirección de obra. Deberá indicar el plazo previsto para el inicio de las obras una vez adjudicadas.</w:t>
            </w:r>
          </w:p>
        </w:tc>
      </w:tr>
      <w:tr w:rsidR="0082774C" w:rsidRPr="0095327F" w:rsidTr="002D3847">
        <w:trPr>
          <w:gridBefore w:val="1"/>
          <w:wBefore w:w="64" w:type="dxa"/>
          <w:jc w:val="center"/>
        </w:trPr>
        <w:tc>
          <w:tcPr>
            <w:tcW w:w="9660" w:type="dxa"/>
            <w:gridSpan w:val="2"/>
            <w:tcBorders>
              <w:top w:val="nil"/>
              <w:left w:val="nil"/>
              <w:bottom w:val="nil"/>
              <w:right w:val="nil"/>
            </w:tcBorders>
            <w:shd w:val="clear" w:color="auto" w:fill="auto"/>
          </w:tcPr>
          <w:p w:rsidR="0082774C" w:rsidRPr="0095327F" w:rsidRDefault="0082774C" w:rsidP="00583B73">
            <w:pPr>
              <w:jc w:val="both"/>
              <w:rPr>
                <w:rFonts w:ascii="Arial" w:hAnsi="Arial" w:cs="Arial"/>
                <w:b/>
              </w:rPr>
            </w:pPr>
          </w:p>
        </w:tc>
      </w:tr>
      <w:tr w:rsidR="00D64186" w:rsidRPr="0095327F" w:rsidTr="002D3847">
        <w:trPr>
          <w:gridBefore w:val="1"/>
          <w:wBefore w:w="64" w:type="dxa"/>
          <w:jc w:val="center"/>
        </w:trPr>
        <w:tc>
          <w:tcPr>
            <w:tcW w:w="9660" w:type="dxa"/>
            <w:gridSpan w:val="2"/>
            <w:tcBorders>
              <w:top w:val="nil"/>
              <w:left w:val="nil"/>
              <w:bottom w:val="nil"/>
              <w:right w:val="nil"/>
            </w:tcBorders>
            <w:shd w:val="clear" w:color="auto" w:fill="auto"/>
          </w:tcPr>
          <w:p w:rsidR="0082774C" w:rsidRPr="0095327F" w:rsidRDefault="0082774C" w:rsidP="00286C79">
            <w:pPr>
              <w:ind w:hanging="8"/>
              <w:jc w:val="both"/>
              <w:rPr>
                <w:rFonts w:ascii="Arial" w:hAnsi="Arial" w:cs="Arial"/>
                <w:lang w:val="es-UY"/>
              </w:rPr>
            </w:pPr>
            <w:r w:rsidRPr="0095327F">
              <w:rPr>
                <w:rFonts w:ascii="Arial" w:hAnsi="Arial" w:cs="Arial"/>
                <w:sz w:val="22"/>
                <w:szCs w:val="22"/>
              </w:rPr>
              <w:t xml:space="preserve">El oferente </w:t>
            </w:r>
            <w:r w:rsidRPr="0095327F">
              <w:rPr>
                <w:rFonts w:ascii="Arial" w:hAnsi="Arial" w:cs="Arial"/>
                <w:sz w:val="22"/>
                <w:szCs w:val="22"/>
                <w:lang w:val="es-UY"/>
              </w:rPr>
              <w:t xml:space="preserve">deberá presentar los correspondientes certificados de BPS, DGI, BSE y antecedentes de la empresa. En el caso en que esté comprendido en la ley 14.411, deberá declarar el monto de mano de obra imponible para el cálculo de aportes que asumirá el </w:t>
            </w:r>
            <w:r w:rsidR="00286C79">
              <w:rPr>
                <w:rFonts w:ascii="Arial" w:hAnsi="Arial" w:cs="Arial"/>
                <w:sz w:val="22"/>
                <w:szCs w:val="22"/>
                <w:lang w:val="es-UY"/>
              </w:rPr>
              <w:t>Banco de Seguros</w:t>
            </w:r>
            <w:r w:rsidR="00263089">
              <w:rPr>
                <w:rFonts w:ascii="Arial" w:hAnsi="Arial" w:cs="Arial"/>
                <w:sz w:val="22"/>
                <w:szCs w:val="22"/>
                <w:lang w:val="es-UY"/>
              </w:rPr>
              <w:t>,</w:t>
            </w:r>
            <w:r w:rsidR="00286C79">
              <w:rPr>
                <w:rFonts w:ascii="Arial" w:hAnsi="Arial" w:cs="Arial"/>
                <w:sz w:val="22"/>
                <w:szCs w:val="22"/>
                <w:lang w:val="es-UY"/>
              </w:rPr>
              <w:t xml:space="preserve"> </w:t>
            </w:r>
            <w:r w:rsidR="00263089">
              <w:rPr>
                <w:rFonts w:ascii="Arial" w:hAnsi="Arial" w:cs="Arial"/>
                <w:sz w:val="22"/>
                <w:szCs w:val="22"/>
                <w:lang w:val="es-UY"/>
              </w:rPr>
              <w:t>pero si no se especifica</w:t>
            </w:r>
            <w:r w:rsidRPr="0095327F">
              <w:rPr>
                <w:rFonts w:ascii="Arial" w:hAnsi="Arial" w:cs="Arial"/>
                <w:sz w:val="22"/>
                <w:szCs w:val="22"/>
                <w:lang w:val="es-UY"/>
              </w:rPr>
              <w:t xml:space="preserve"> se considerará incluido en el precio ofertado.</w:t>
            </w:r>
          </w:p>
        </w:tc>
      </w:tr>
      <w:tr w:rsidR="0082774C" w:rsidRPr="0095327F" w:rsidTr="002D3847">
        <w:trPr>
          <w:gridBefore w:val="1"/>
          <w:wBefore w:w="64" w:type="dxa"/>
          <w:jc w:val="center"/>
        </w:trPr>
        <w:tc>
          <w:tcPr>
            <w:tcW w:w="9660" w:type="dxa"/>
            <w:gridSpan w:val="2"/>
            <w:tcBorders>
              <w:top w:val="nil"/>
              <w:left w:val="nil"/>
              <w:bottom w:val="nil"/>
              <w:right w:val="nil"/>
            </w:tcBorders>
            <w:shd w:val="clear" w:color="auto" w:fill="auto"/>
          </w:tcPr>
          <w:p w:rsidR="00B76F02" w:rsidRPr="0095327F" w:rsidRDefault="00B76F02" w:rsidP="00583B73">
            <w:pPr>
              <w:jc w:val="both"/>
              <w:rPr>
                <w:rFonts w:ascii="Arial" w:hAnsi="Arial" w:cs="Arial"/>
                <w:b/>
                <w:color w:val="002060"/>
              </w:rPr>
            </w:pPr>
          </w:p>
        </w:tc>
      </w:tr>
      <w:tr w:rsidR="0082774C" w:rsidRPr="0095327F" w:rsidTr="002D3847">
        <w:trPr>
          <w:gridBefore w:val="1"/>
          <w:wBefore w:w="64" w:type="dxa"/>
          <w:jc w:val="center"/>
        </w:trPr>
        <w:tc>
          <w:tcPr>
            <w:tcW w:w="9660" w:type="dxa"/>
            <w:gridSpan w:val="2"/>
            <w:tcBorders>
              <w:top w:val="nil"/>
              <w:left w:val="nil"/>
              <w:bottom w:val="nil"/>
              <w:right w:val="nil"/>
            </w:tcBorders>
            <w:shd w:val="clear" w:color="auto" w:fill="auto"/>
          </w:tcPr>
          <w:p w:rsidR="0082774C" w:rsidRPr="0095327F" w:rsidRDefault="0082774C" w:rsidP="00583B73">
            <w:pPr>
              <w:jc w:val="both"/>
              <w:rPr>
                <w:rFonts w:ascii="Arial" w:hAnsi="Arial" w:cs="Arial"/>
                <w:b/>
              </w:rPr>
            </w:pPr>
            <w:r w:rsidRPr="0095327F">
              <w:rPr>
                <w:rFonts w:ascii="Arial" w:hAnsi="Arial" w:cs="Arial"/>
                <w:b/>
                <w:sz w:val="22"/>
                <w:szCs w:val="22"/>
                <w:lang w:val="es-UY"/>
              </w:rPr>
              <w:t>1.5. Documentación</w:t>
            </w:r>
          </w:p>
        </w:tc>
      </w:tr>
      <w:tr w:rsidR="0082774C" w:rsidRPr="0095327F" w:rsidTr="002D3847">
        <w:trPr>
          <w:gridBefore w:val="1"/>
          <w:wBefore w:w="64" w:type="dxa"/>
          <w:jc w:val="center"/>
        </w:trPr>
        <w:tc>
          <w:tcPr>
            <w:tcW w:w="9660" w:type="dxa"/>
            <w:gridSpan w:val="2"/>
            <w:tcBorders>
              <w:top w:val="nil"/>
              <w:left w:val="nil"/>
              <w:bottom w:val="nil"/>
              <w:right w:val="nil"/>
            </w:tcBorders>
            <w:shd w:val="clear" w:color="auto" w:fill="auto"/>
          </w:tcPr>
          <w:p w:rsidR="0082774C" w:rsidRPr="0095327F" w:rsidRDefault="0082774C" w:rsidP="00583B73">
            <w:pPr>
              <w:jc w:val="both"/>
              <w:rPr>
                <w:rFonts w:ascii="Arial" w:hAnsi="Arial" w:cs="Arial"/>
                <w:b/>
              </w:rPr>
            </w:pPr>
          </w:p>
        </w:tc>
      </w:tr>
      <w:tr w:rsidR="0082774C" w:rsidRPr="0095327F" w:rsidTr="002D3847">
        <w:trPr>
          <w:gridBefore w:val="1"/>
          <w:wBefore w:w="64" w:type="dxa"/>
          <w:jc w:val="center"/>
        </w:trPr>
        <w:tc>
          <w:tcPr>
            <w:tcW w:w="9660" w:type="dxa"/>
            <w:gridSpan w:val="2"/>
            <w:tcBorders>
              <w:top w:val="nil"/>
              <w:left w:val="nil"/>
              <w:bottom w:val="nil"/>
              <w:right w:val="nil"/>
            </w:tcBorders>
            <w:shd w:val="clear" w:color="auto" w:fill="auto"/>
          </w:tcPr>
          <w:p w:rsidR="0082774C" w:rsidRPr="0095327F" w:rsidRDefault="0082774C" w:rsidP="00583B73">
            <w:pPr>
              <w:jc w:val="both"/>
              <w:rPr>
                <w:rFonts w:ascii="Arial" w:hAnsi="Arial" w:cs="Arial"/>
              </w:rPr>
            </w:pPr>
            <w:r w:rsidRPr="0095327F">
              <w:rPr>
                <w:rFonts w:ascii="Arial" w:hAnsi="Arial" w:cs="Arial"/>
                <w:sz w:val="22"/>
                <w:szCs w:val="22"/>
              </w:rPr>
              <w:t xml:space="preserve">Con la oferta se deberán entregar: listado de componentes ofertados, folletos de los equipos, </w:t>
            </w:r>
            <w:r w:rsidRPr="0095327F">
              <w:rPr>
                <w:rFonts w:ascii="Arial" w:hAnsi="Arial" w:cs="Arial"/>
                <w:b/>
                <w:sz w:val="22"/>
                <w:szCs w:val="22"/>
              </w:rPr>
              <w:t xml:space="preserve">certificados de homologación </w:t>
            </w:r>
            <w:r w:rsidRPr="0095327F">
              <w:rPr>
                <w:rFonts w:ascii="Arial" w:hAnsi="Arial" w:cs="Arial"/>
                <w:sz w:val="22"/>
                <w:szCs w:val="22"/>
              </w:rPr>
              <w:t>ante la DNB de cada uno de ellos. Si no se entregaran los certificados/comprobantes de homologación</w:t>
            </w:r>
            <w:r w:rsidR="00263089">
              <w:rPr>
                <w:rFonts w:ascii="Arial" w:hAnsi="Arial" w:cs="Arial"/>
                <w:sz w:val="22"/>
                <w:szCs w:val="22"/>
              </w:rPr>
              <w:t xml:space="preserve"> de</w:t>
            </w:r>
            <w:r w:rsidRPr="0095327F">
              <w:rPr>
                <w:rFonts w:ascii="Arial" w:hAnsi="Arial" w:cs="Arial"/>
                <w:sz w:val="22"/>
                <w:szCs w:val="22"/>
              </w:rPr>
              <w:t xml:space="preserve"> los elementos que se propongan, la propuesta no se considerará válida.</w:t>
            </w:r>
            <w:r w:rsidRPr="0095327F">
              <w:rPr>
                <w:rFonts w:ascii="Arial" w:hAnsi="Arial" w:cs="Arial"/>
                <w:color w:val="FF0000"/>
                <w:sz w:val="22"/>
                <w:szCs w:val="22"/>
              </w:rPr>
              <w:t xml:space="preserve"> </w:t>
            </w:r>
          </w:p>
        </w:tc>
      </w:tr>
      <w:tr w:rsidR="0082774C" w:rsidRPr="0095327F" w:rsidTr="002D3847">
        <w:trPr>
          <w:gridBefore w:val="1"/>
          <w:wBefore w:w="64" w:type="dxa"/>
          <w:jc w:val="center"/>
        </w:trPr>
        <w:tc>
          <w:tcPr>
            <w:tcW w:w="9660" w:type="dxa"/>
            <w:gridSpan w:val="2"/>
            <w:tcBorders>
              <w:top w:val="nil"/>
              <w:left w:val="nil"/>
              <w:bottom w:val="nil"/>
              <w:right w:val="nil"/>
            </w:tcBorders>
            <w:shd w:val="clear" w:color="auto" w:fill="auto"/>
          </w:tcPr>
          <w:p w:rsidR="0082774C" w:rsidRPr="0095327F" w:rsidRDefault="0082774C" w:rsidP="00583B73">
            <w:pPr>
              <w:jc w:val="both"/>
              <w:rPr>
                <w:rFonts w:ascii="Arial" w:hAnsi="Arial" w:cs="Arial"/>
                <w:b/>
              </w:rPr>
            </w:pPr>
          </w:p>
        </w:tc>
      </w:tr>
      <w:tr w:rsidR="0082774C" w:rsidRPr="0095327F" w:rsidTr="002D3847">
        <w:trPr>
          <w:gridBefore w:val="1"/>
          <w:wBefore w:w="64" w:type="dxa"/>
          <w:jc w:val="center"/>
        </w:trPr>
        <w:tc>
          <w:tcPr>
            <w:tcW w:w="9660" w:type="dxa"/>
            <w:gridSpan w:val="2"/>
            <w:tcBorders>
              <w:top w:val="nil"/>
              <w:left w:val="nil"/>
              <w:bottom w:val="nil"/>
              <w:right w:val="nil"/>
            </w:tcBorders>
            <w:shd w:val="clear" w:color="auto" w:fill="auto"/>
          </w:tcPr>
          <w:p w:rsidR="0082774C" w:rsidRPr="0095327F" w:rsidRDefault="0082774C" w:rsidP="00583B73">
            <w:pPr>
              <w:jc w:val="both"/>
              <w:rPr>
                <w:rFonts w:ascii="Arial" w:hAnsi="Arial" w:cs="Arial"/>
              </w:rPr>
            </w:pPr>
            <w:r w:rsidRPr="0095327F">
              <w:rPr>
                <w:rFonts w:ascii="Arial" w:hAnsi="Arial" w:cs="Arial"/>
                <w:sz w:val="22"/>
                <w:szCs w:val="22"/>
              </w:rPr>
              <w:t xml:space="preserve">Una vez terminada la instalación, se deberán entregar: </w:t>
            </w:r>
          </w:p>
          <w:p w:rsidR="0082774C" w:rsidRPr="0095327F" w:rsidRDefault="0082774C" w:rsidP="00583B73">
            <w:pPr>
              <w:jc w:val="both"/>
              <w:rPr>
                <w:rFonts w:ascii="Arial" w:hAnsi="Arial" w:cs="Arial"/>
              </w:rPr>
            </w:pPr>
            <w:r w:rsidRPr="0095327F">
              <w:rPr>
                <w:rFonts w:ascii="Arial" w:hAnsi="Arial" w:cs="Arial"/>
                <w:sz w:val="22"/>
                <w:szCs w:val="22"/>
              </w:rPr>
              <w:t xml:space="preserve">a) formulario F2B con firma técnica responsable (declaración expresa de responsabilidad técnica firmada por técnico registrado representante de la empresa instaladora, según requisito de la DNB, Dto. 184/018); </w:t>
            </w:r>
          </w:p>
          <w:p w:rsidR="0082774C" w:rsidRPr="0095327F" w:rsidRDefault="0082774C" w:rsidP="00583B73">
            <w:pPr>
              <w:jc w:val="both"/>
              <w:rPr>
                <w:rFonts w:ascii="Arial" w:hAnsi="Arial" w:cs="Arial"/>
              </w:rPr>
            </w:pPr>
            <w:r w:rsidRPr="0095327F">
              <w:rPr>
                <w:rFonts w:ascii="Arial" w:hAnsi="Arial" w:cs="Arial"/>
                <w:sz w:val="22"/>
                <w:szCs w:val="22"/>
              </w:rPr>
              <w:t xml:space="preserve">b) </w:t>
            </w:r>
            <w:r w:rsidRPr="0095327F">
              <w:rPr>
                <w:rFonts w:ascii="Arial" w:hAnsi="Arial" w:cs="Arial"/>
                <w:b/>
                <w:sz w:val="22"/>
                <w:szCs w:val="22"/>
              </w:rPr>
              <w:t>diagrama unifilar</w:t>
            </w:r>
            <w:r w:rsidRPr="0095327F">
              <w:rPr>
                <w:rFonts w:ascii="Arial" w:hAnsi="Arial" w:cs="Arial"/>
                <w:sz w:val="22"/>
                <w:szCs w:val="22"/>
              </w:rPr>
              <w:t xml:space="preserve"> de la instalación con número de dirección de cada elemento; </w:t>
            </w:r>
          </w:p>
          <w:p w:rsidR="0082774C" w:rsidRPr="0095327F" w:rsidRDefault="0082774C" w:rsidP="00583B73">
            <w:pPr>
              <w:jc w:val="both"/>
              <w:rPr>
                <w:rFonts w:ascii="Arial" w:hAnsi="Arial" w:cs="Arial"/>
              </w:rPr>
            </w:pPr>
            <w:r w:rsidRPr="0095327F">
              <w:rPr>
                <w:rFonts w:ascii="Arial" w:hAnsi="Arial" w:cs="Arial"/>
                <w:sz w:val="22"/>
                <w:szCs w:val="22"/>
              </w:rPr>
              <w:t xml:space="preserve">c) </w:t>
            </w:r>
            <w:r w:rsidRPr="0095327F">
              <w:rPr>
                <w:rFonts w:ascii="Arial" w:hAnsi="Arial" w:cs="Arial"/>
                <w:b/>
                <w:sz w:val="22"/>
                <w:szCs w:val="22"/>
              </w:rPr>
              <w:t>planos conforme a obra</w:t>
            </w:r>
            <w:r w:rsidRPr="0095327F">
              <w:rPr>
                <w:rFonts w:ascii="Arial" w:hAnsi="Arial" w:cs="Arial"/>
                <w:sz w:val="22"/>
                <w:szCs w:val="22"/>
              </w:rPr>
              <w:t xml:space="preserve"> en formato “.</w:t>
            </w:r>
            <w:proofErr w:type="spellStart"/>
            <w:r w:rsidRPr="0095327F">
              <w:rPr>
                <w:rFonts w:ascii="Arial" w:hAnsi="Arial" w:cs="Arial"/>
                <w:sz w:val="22"/>
                <w:szCs w:val="22"/>
              </w:rPr>
              <w:t>dwg</w:t>
            </w:r>
            <w:proofErr w:type="spellEnd"/>
            <w:r w:rsidRPr="0095327F">
              <w:rPr>
                <w:rFonts w:ascii="Arial" w:hAnsi="Arial" w:cs="Arial"/>
                <w:sz w:val="22"/>
                <w:szCs w:val="22"/>
              </w:rPr>
              <w:t xml:space="preserve">” con la ubicación definitiva de todos los equipos </w:t>
            </w:r>
            <w:r w:rsidRPr="0095327F">
              <w:rPr>
                <w:rFonts w:ascii="Arial" w:hAnsi="Arial" w:cs="Arial"/>
                <w:sz w:val="22"/>
                <w:szCs w:val="22"/>
                <w:u w:val="single"/>
              </w:rPr>
              <w:t>con etiquetas de identificación</w:t>
            </w:r>
            <w:r w:rsidRPr="0095327F">
              <w:rPr>
                <w:rFonts w:ascii="Arial" w:hAnsi="Arial" w:cs="Arial"/>
                <w:sz w:val="22"/>
                <w:szCs w:val="22"/>
              </w:rPr>
              <w:t xml:space="preserve">; </w:t>
            </w:r>
          </w:p>
          <w:p w:rsidR="0082774C" w:rsidRPr="0095327F" w:rsidRDefault="0082774C" w:rsidP="00583B73">
            <w:pPr>
              <w:jc w:val="both"/>
              <w:rPr>
                <w:rFonts w:ascii="Arial" w:hAnsi="Arial" w:cs="Arial"/>
              </w:rPr>
            </w:pPr>
            <w:r w:rsidRPr="0095327F">
              <w:rPr>
                <w:rFonts w:ascii="Arial" w:hAnsi="Arial" w:cs="Arial"/>
                <w:sz w:val="22"/>
                <w:szCs w:val="22"/>
              </w:rPr>
              <w:t>d) plano general formato “.</w:t>
            </w:r>
            <w:proofErr w:type="spellStart"/>
            <w:r w:rsidRPr="0095327F">
              <w:rPr>
                <w:rFonts w:ascii="Arial" w:hAnsi="Arial" w:cs="Arial"/>
                <w:sz w:val="22"/>
                <w:szCs w:val="22"/>
              </w:rPr>
              <w:t>dwg</w:t>
            </w:r>
            <w:proofErr w:type="spellEnd"/>
            <w:r w:rsidRPr="0095327F">
              <w:rPr>
                <w:rFonts w:ascii="Arial" w:hAnsi="Arial" w:cs="Arial"/>
                <w:sz w:val="22"/>
                <w:szCs w:val="22"/>
              </w:rPr>
              <w:t>” con todos los recorridos de los conductores y sus protecciones;</w:t>
            </w:r>
          </w:p>
          <w:p w:rsidR="0082774C" w:rsidRPr="0095327F" w:rsidRDefault="0082774C" w:rsidP="00583B73">
            <w:pPr>
              <w:jc w:val="both"/>
              <w:rPr>
                <w:rFonts w:ascii="Arial" w:hAnsi="Arial" w:cs="Arial"/>
              </w:rPr>
            </w:pPr>
            <w:r w:rsidRPr="0095327F">
              <w:rPr>
                <w:rFonts w:ascii="Arial" w:hAnsi="Arial" w:cs="Arial"/>
                <w:sz w:val="22"/>
                <w:szCs w:val="22"/>
              </w:rPr>
              <w:t>e) toda la información técnica, incluyendo manuales de funcionamiento y de arquitectura del sistema.</w:t>
            </w:r>
          </w:p>
        </w:tc>
      </w:tr>
      <w:tr w:rsidR="0082774C" w:rsidRPr="0095327F" w:rsidTr="002D3847">
        <w:trPr>
          <w:gridBefore w:val="1"/>
          <w:wBefore w:w="64" w:type="dxa"/>
          <w:jc w:val="center"/>
        </w:trPr>
        <w:tc>
          <w:tcPr>
            <w:tcW w:w="9660" w:type="dxa"/>
            <w:gridSpan w:val="2"/>
            <w:tcBorders>
              <w:top w:val="nil"/>
              <w:left w:val="nil"/>
              <w:bottom w:val="nil"/>
              <w:right w:val="nil"/>
            </w:tcBorders>
            <w:shd w:val="clear" w:color="auto" w:fill="auto"/>
          </w:tcPr>
          <w:p w:rsidR="0082774C" w:rsidRPr="0095327F" w:rsidRDefault="0082774C" w:rsidP="00583B73">
            <w:pPr>
              <w:jc w:val="both"/>
              <w:rPr>
                <w:rFonts w:ascii="Arial" w:hAnsi="Arial" w:cs="Arial"/>
                <w:b/>
              </w:rPr>
            </w:pPr>
          </w:p>
        </w:tc>
      </w:tr>
      <w:tr w:rsidR="0082774C" w:rsidRPr="0095327F" w:rsidTr="002D3847">
        <w:trPr>
          <w:gridBefore w:val="1"/>
          <w:wBefore w:w="64" w:type="dxa"/>
          <w:jc w:val="center"/>
        </w:trPr>
        <w:tc>
          <w:tcPr>
            <w:tcW w:w="9660" w:type="dxa"/>
            <w:gridSpan w:val="2"/>
            <w:tcBorders>
              <w:top w:val="nil"/>
              <w:left w:val="nil"/>
              <w:bottom w:val="nil"/>
              <w:right w:val="nil"/>
            </w:tcBorders>
            <w:shd w:val="clear" w:color="auto" w:fill="auto"/>
          </w:tcPr>
          <w:p w:rsidR="0082774C" w:rsidRPr="0095327F" w:rsidRDefault="0082774C" w:rsidP="00583B73">
            <w:pPr>
              <w:ind w:hanging="8"/>
              <w:jc w:val="both"/>
              <w:rPr>
                <w:rFonts w:ascii="Arial" w:hAnsi="Arial" w:cs="Arial"/>
                <w:b/>
                <w:lang w:val="es-UY"/>
              </w:rPr>
            </w:pPr>
            <w:r w:rsidRPr="0095327F">
              <w:rPr>
                <w:rFonts w:ascii="Arial" w:hAnsi="Arial" w:cs="Arial"/>
                <w:b/>
                <w:sz w:val="22"/>
                <w:szCs w:val="22"/>
                <w:lang w:val="es-UY"/>
              </w:rPr>
              <w:t xml:space="preserve">1.6. </w:t>
            </w:r>
            <w:r w:rsidRPr="007D3DD8">
              <w:rPr>
                <w:rFonts w:ascii="Arial" w:hAnsi="Arial" w:cs="Arial"/>
                <w:b/>
                <w:sz w:val="22"/>
                <w:szCs w:val="22"/>
                <w:lang w:val="es-UY"/>
              </w:rPr>
              <w:t>Materiales y equipos</w:t>
            </w:r>
          </w:p>
        </w:tc>
      </w:tr>
      <w:tr w:rsidR="0082774C" w:rsidRPr="0095327F" w:rsidTr="002D3847">
        <w:trPr>
          <w:gridBefore w:val="1"/>
          <w:wBefore w:w="64" w:type="dxa"/>
          <w:jc w:val="center"/>
        </w:trPr>
        <w:tc>
          <w:tcPr>
            <w:tcW w:w="9660" w:type="dxa"/>
            <w:gridSpan w:val="2"/>
            <w:tcBorders>
              <w:top w:val="nil"/>
              <w:left w:val="nil"/>
              <w:bottom w:val="nil"/>
              <w:right w:val="nil"/>
            </w:tcBorders>
            <w:shd w:val="clear" w:color="auto" w:fill="auto"/>
          </w:tcPr>
          <w:p w:rsidR="0082774C" w:rsidRPr="0095327F" w:rsidRDefault="0082774C" w:rsidP="00583B73">
            <w:pPr>
              <w:jc w:val="both"/>
              <w:rPr>
                <w:rFonts w:ascii="Arial" w:hAnsi="Arial" w:cs="Arial"/>
                <w:b/>
              </w:rPr>
            </w:pPr>
          </w:p>
        </w:tc>
      </w:tr>
      <w:tr w:rsidR="0082774C" w:rsidRPr="0095327F" w:rsidTr="002D3847">
        <w:trPr>
          <w:gridBefore w:val="1"/>
          <w:wBefore w:w="64" w:type="dxa"/>
          <w:jc w:val="center"/>
        </w:trPr>
        <w:tc>
          <w:tcPr>
            <w:tcW w:w="9660" w:type="dxa"/>
            <w:gridSpan w:val="2"/>
            <w:tcBorders>
              <w:top w:val="nil"/>
              <w:left w:val="nil"/>
              <w:bottom w:val="nil"/>
              <w:right w:val="nil"/>
            </w:tcBorders>
            <w:shd w:val="clear" w:color="auto" w:fill="auto"/>
          </w:tcPr>
          <w:p w:rsidR="0082774C" w:rsidRPr="0095327F" w:rsidRDefault="0082774C" w:rsidP="00583B73">
            <w:pPr>
              <w:ind w:hanging="8"/>
              <w:jc w:val="both"/>
              <w:rPr>
                <w:rFonts w:ascii="Arial" w:hAnsi="Arial" w:cs="Arial"/>
                <w:lang w:val="es-UY"/>
              </w:rPr>
            </w:pPr>
            <w:r w:rsidRPr="0095327F">
              <w:rPr>
                <w:rFonts w:ascii="Arial" w:hAnsi="Arial" w:cs="Arial"/>
                <w:sz w:val="22"/>
                <w:szCs w:val="22"/>
                <w:lang w:val="es-UY"/>
              </w:rPr>
              <w:t xml:space="preserve">Los materiales a emplear serán nuevos, de producción corriente al momento de la ejecución de los trabajos, fabricados exclusivamente con el propósito de detección y alarma de incendio. Todos los materiales y/o componentes del sistema de un mismo tipo deberán ser compatibles y </w:t>
            </w:r>
            <w:r w:rsidRPr="0095327F">
              <w:rPr>
                <w:rFonts w:ascii="Arial" w:hAnsi="Arial" w:cs="Arial"/>
                <w:sz w:val="22"/>
                <w:szCs w:val="22"/>
                <w:lang w:val="es-UY"/>
              </w:rPr>
              <w:lastRenderedPageBreak/>
              <w:t xml:space="preserve">los elementos principales serán preferentemente de la misma marca. El instalador será responsable de almacenar y proteger los equipos a instalar en obra durante ésta y deberá coordinar que se le habilite un sitio para esto. </w:t>
            </w:r>
            <w:r w:rsidRPr="0095327F">
              <w:rPr>
                <w:rFonts w:ascii="Arial" w:hAnsi="Arial" w:cs="Arial"/>
                <w:b/>
                <w:sz w:val="22"/>
                <w:szCs w:val="22"/>
                <w:lang w:val="es-UY"/>
              </w:rPr>
              <w:t>Todos los componentes del sistema deberán estar homologados por la DNB.</w:t>
            </w:r>
            <w:r w:rsidRPr="0095327F">
              <w:rPr>
                <w:rFonts w:ascii="Arial" w:hAnsi="Arial" w:cs="Arial"/>
                <w:sz w:val="22"/>
                <w:szCs w:val="22"/>
                <w:lang w:val="es-UY"/>
              </w:rPr>
              <w:t xml:space="preserve"> L</w:t>
            </w:r>
            <w:r w:rsidRPr="0095327F">
              <w:rPr>
                <w:rFonts w:ascii="Arial" w:hAnsi="Arial" w:cs="Arial"/>
                <w:sz w:val="22"/>
                <w:szCs w:val="22"/>
              </w:rPr>
              <w:t xml:space="preserve">os elementos principales (detectores, estrobos, central, etc.) </w:t>
            </w:r>
            <w:r w:rsidRPr="0095327F">
              <w:rPr>
                <w:rFonts w:ascii="Arial" w:hAnsi="Arial" w:cs="Arial"/>
                <w:sz w:val="22"/>
                <w:szCs w:val="22"/>
                <w:lang w:val="es-UY"/>
              </w:rPr>
              <w:t>deberán estar listados</w:t>
            </w:r>
            <w:r w:rsidRPr="0095327F">
              <w:rPr>
                <w:rFonts w:ascii="Arial" w:hAnsi="Arial" w:cs="Arial"/>
                <w:sz w:val="22"/>
                <w:szCs w:val="22"/>
              </w:rPr>
              <w:t xml:space="preserve"> UL (</w:t>
            </w:r>
            <w:proofErr w:type="spellStart"/>
            <w:r w:rsidRPr="0095327F">
              <w:rPr>
                <w:rFonts w:ascii="Arial" w:hAnsi="Arial" w:cs="Arial"/>
                <w:sz w:val="22"/>
                <w:szCs w:val="22"/>
                <w:lang w:val="es-UY"/>
              </w:rPr>
              <w:t>Underwriters</w:t>
            </w:r>
            <w:proofErr w:type="spellEnd"/>
            <w:r w:rsidRPr="0095327F">
              <w:rPr>
                <w:rFonts w:ascii="Arial" w:hAnsi="Arial" w:cs="Arial"/>
                <w:sz w:val="22"/>
                <w:szCs w:val="22"/>
                <w:lang w:val="es-UY"/>
              </w:rPr>
              <w:t xml:space="preserve"> </w:t>
            </w:r>
            <w:proofErr w:type="spellStart"/>
            <w:r w:rsidRPr="0095327F">
              <w:rPr>
                <w:rFonts w:ascii="Arial" w:hAnsi="Arial" w:cs="Arial"/>
                <w:sz w:val="22"/>
                <w:szCs w:val="22"/>
                <w:lang w:val="es-UY"/>
              </w:rPr>
              <w:t>Laboratories</w:t>
            </w:r>
            <w:proofErr w:type="spellEnd"/>
            <w:r w:rsidRPr="0095327F">
              <w:rPr>
                <w:rFonts w:ascii="Arial" w:hAnsi="Arial" w:cs="Arial"/>
                <w:sz w:val="22"/>
                <w:szCs w:val="22"/>
                <w:lang w:val="es-UY"/>
              </w:rPr>
              <w:t xml:space="preserve"> Inc.) </w:t>
            </w:r>
            <w:r w:rsidRPr="0095327F">
              <w:rPr>
                <w:rFonts w:ascii="Arial" w:hAnsi="Arial" w:cs="Arial"/>
                <w:sz w:val="22"/>
                <w:szCs w:val="22"/>
              </w:rPr>
              <w:t xml:space="preserve">y/o FM </w:t>
            </w:r>
            <w:r w:rsidRPr="0095327F">
              <w:rPr>
                <w:rFonts w:ascii="Arial" w:hAnsi="Arial" w:cs="Arial"/>
                <w:sz w:val="22"/>
                <w:szCs w:val="22"/>
                <w:lang w:val="es-UY"/>
              </w:rPr>
              <w:t xml:space="preserve">(Factory Mutual) </w:t>
            </w:r>
            <w:r w:rsidRPr="0095327F">
              <w:rPr>
                <w:rFonts w:ascii="Arial" w:hAnsi="Arial" w:cs="Arial"/>
                <w:sz w:val="22"/>
                <w:szCs w:val="22"/>
              </w:rPr>
              <w:t>y cumplirán en todo con las indicaciones de NFPA 72 (</w:t>
            </w:r>
            <w:proofErr w:type="spellStart"/>
            <w:r w:rsidRPr="0095327F">
              <w:rPr>
                <w:rFonts w:ascii="Arial" w:hAnsi="Arial" w:cs="Arial"/>
                <w:sz w:val="22"/>
                <w:szCs w:val="22"/>
              </w:rPr>
              <w:t>National</w:t>
            </w:r>
            <w:proofErr w:type="spellEnd"/>
            <w:r w:rsidRPr="0095327F">
              <w:rPr>
                <w:rFonts w:ascii="Arial" w:hAnsi="Arial" w:cs="Arial"/>
                <w:sz w:val="22"/>
                <w:szCs w:val="22"/>
              </w:rPr>
              <w:t xml:space="preserve"> </w:t>
            </w:r>
            <w:proofErr w:type="spellStart"/>
            <w:r w:rsidRPr="0095327F">
              <w:rPr>
                <w:rFonts w:ascii="Arial" w:hAnsi="Arial" w:cs="Arial"/>
                <w:sz w:val="22"/>
                <w:szCs w:val="22"/>
              </w:rPr>
              <w:t>Fire</w:t>
            </w:r>
            <w:proofErr w:type="spellEnd"/>
            <w:r w:rsidRPr="0095327F">
              <w:rPr>
                <w:rFonts w:ascii="Arial" w:hAnsi="Arial" w:cs="Arial"/>
                <w:sz w:val="22"/>
                <w:szCs w:val="22"/>
              </w:rPr>
              <w:t xml:space="preserve"> </w:t>
            </w:r>
            <w:proofErr w:type="spellStart"/>
            <w:r w:rsidRPr="0095327F">
              <w:rPr>
                <w:rFonts w:ascii="Arial" w:hAnsi="Arial" w:cs="Arial"/>
                <w:sz w:val="22"/>
                <w:szCs w:val="22"/>
              </w:rPr>
              <w:t>Protection</w:t>
            </w:r>
            <w:proofErr w:type="spellEnd"/>
            <w:r w:rsidRPr="0095327F">
              <w:rPr>
                <w:rFonts w:ascii="Arial" w:hAnsi="Arial" w:cs="Arial"/>
                <w:sz w:val="22"/>
                <w:szCs w:val="22"/>
              </w:rPr>
              <w:t xml:space="preserve"> </w:t>
            </w:r>
            <w:proofErr w:type="spellStart"/>
            <w:r w:rsidRPr="0095327F">
              <w:rPr>
                <w:rFonts w:ascii="Arial" w:hAnsi="Arial" w:cs="Arial"/>
                <w:sz w:val="22"/>
                <w:szCs w:val="22"/>
              </w:rPr>
              <w:t>Association</w:t>
            </w:r>
            <w:proofErr w:type="spellEnd"/>
            <w:r w:rsidRPr="0095327F">
              <w:rPr>
                <w:rFonts w:ascii="Arial" w:hAnsi="Arial" w:cs="Arial"/>
                <w:sz w:val="22"/>
                <w:szCs w:val="22"/>
              </w:rPr>
              <w:t>).</w:t>
            </w:r>
            <w:r w:rsidRPr="0095327F">
              <w:rPr>
                <w:rFonts w:ascii="Arial" w:hAnsi="Arial" w:cs="Arial"/>
                <w:sz w:val="22"/>
                <w:szCs w:val="22"/>
                <w:lang w:val="es-UY"/>
              </w:rPr>
              <w:t xml:space="preserve"> </w:t>
            </w:r>
          </w:p>
        </w:tc>
      </w:tr>
      <w:tr w:rsidR="0082774C" w:rsidRPr="0095327F" w:rsidTr="002D3847">
        <w:trPr>
          <w:gridBefore w:val="1"/>
          <w:wBefore w:w="64" w:type="dxa"/>
          <w:jc w:val="center"/>
        </w:trPr>
        <w:tc>
          <w:tcPr>
            <w:tcW w:w="9660" w:type="dxa"/>
            <w:gridSpan w:val="2"/>
            <w:tcBorders>
              <w:top w:val="nil"/>
              <w:left w:val="nil"/>
              <w:bottom w:val="nil"/>
              <w:right w:val="nil"/>
            </w:tcBorders>
            <w:shd w:val="clear" w:color="auto" w:fill="auto"/>
          </w:tcPr>
          <w:p w:rsidR="0082774C" w:rsidRPr="0095327F" w:rsidRDefault="0082774C" w:rsidP="00583B73">
            <w:pPr>
              <w:jc w:val="both"/>
              <w:rPr>
                <w:rFonts w:ascii="Arial" w:hAnsi="Arial" w:cs="Arial"/>
                <w:b/>
                <w:lang w:val="es-UY"/>
              </w:rPr>
            </w:pPr>
          </w:p>
        </w:tc>
      </w:tr>
      <w:tr w:rsidR="0082774C" w:rsidRPr="0095327F" w:rsidTr="002D3847">
        <w:trPr>
          <w:gridBefore w:val="1"/>
          <w:wBefore w:w="64" w:type="dxa"/>
          <w:jc w:val="center"/>
        </w:trPr>
        <w:tc>
          <w:tcPr>
            <w:tcW w:w="9660" w:type="dxa"/>
            <w:gridSpan w:val="2"/>
            <w:tcBorders>
              <w:top w:val="nil"/>
              <w:left w:val="nil"/>
              <w:bottom w:val="nil"/>
              <w:right w:val="nil"/>
            </w:tcBorders>
            <w:shd w:val="clear" w:color="auto" w:fill="auto"/>
          </w:tcPr>
          <w:p w:rsidR="0082774C" w:rsidRPr="0095327F" w:rsidRDefault="0082774C" w:rsidP="00583B73">
            <w:pPr>
              <w:jc w:val="both"/>
              <w:rPr>
                <w:rFonts w:ascii="Arial" w:hAnsi="Arial" w:cs="Arial"/>
                <w:highlight w:val="yellow"/>
              </w:rPr>
            </w:pPr>
            <w:r w:rsidRPr="0095327F">
              <w:rPr>
                <w:rFonts w:ascii="Arial" w:hAnsi="Arial" w:cs="Arial"/>
                <w:b/>
                <w:sz w:val="22"/>
                <w:szCs w:val="22"/>
                <w:lang w:val="es-UY"/>
              </w:rPr>
              <w:t>1.7. Garantía</w:t>
            </w:r>
          </w:p>
        </w:tc>
      </w:tr>
      <w:tr w:rsidR="0082774C" w:rsidRPr="0095327F" w:rsidTr="002D3847">
        <w:trPr>
          <w:gridBefore w:val="1"/>
          <w:wBefore w:w="64" w:type="dxa"/>
          <w:jc w:val="center"/>
        </w:trPr>
        <w:tc>
          <w:tcPr>
            <w:tcW w:w="9660" w:type="dxa"/>
            <w:gridSpan w:val="2"/>
            <w:tcBorders>
              <w:top w:val="nil"/>
              <w:left w:val="nil"/>
              <w:bottom w:val="nil"/>
              <w:right w:val="nil"/>
            </w:tcBorders>
            <w:shd w:val="clear" w:color="auto" w:fill="auto"/>
          </w:tcPr>
          <w:p w:rsidR="0082774C" w:rsidRPr="0095327F" w:rsidRDefault="0082774C" w:rsidP="00583B73">
            <w:pPr>
              <w:jc w:val="both"/>
              <w:rPr>
                <w:rFonts w:ascii="Arial" w:hAnsi="Arial" w:cs="Arial"/>
                <w:b/>
              </w:rPr>
            </w:pPr>
          </w:p>
        </w:tc>
      </w:tr>
      <w:tr w:rsidR="0082774C" w:rsidRPr="0095327F" w:rsidTr="002D3847">
        <w:trPr>
          <w:gridBefore w:val="1"/>
          <w:wBefore w:w="64" w:type="dxa"/>
          <w:jc w:val="center"/>
        </w:trPr>
        <w:tc>
          <w:tcPr>
            <w:tcW w:w="9660" w:type="dxa"/>
            <w:gridSpan w:val="2"/>
            <w:tcBorders>
              <w:top w:val="nil"/>
              <w:left w:val="nil"/>
              <w:bottom w:val="nil"/>
              <w:right w:val="nil"/>
            </w:tcBorders>
            <w:shd w:val="clear" w:color="auto" w:fill="auto"/>
          </w:tcPr>
          <w:p w:rsidR="0082774C" w:rsidRPr="0095327F" w:rsidRDefault="0082774C" w:rsidP="00583B73">
            <w:pPr>
              <w:ind w:hanging="8"/>
              <w:jc w:val="both"/>
              <w:rPr>
                <w:rFonts w:ascii="Arial" w:hAnsi="Arial" w:cs="Arial"/>
              </w:rPr>
            </w:pPr>
            <w:r w:rsidRPr="0095327F">
              <w:rPr>
                <w:rFonts w:ascii="Arial" w:hAnsi="Arial" w:cs="Arial"/>
                <w:sz w:val="22"/>
                <w:szCs w:val="22"/>
              </w:rPr>
              <w:t>Los equipos instalados deberán contar con seis meses de garantía como mínimo, por eventuales componentes defectuosos, que deberán ser repuestos en completo funcionamiento sin cargo para el cliente.  El lapso de duración de la garantía se contará desde la recepción definitiva de la obra, que se llevará a cabo una vez realizados los ensayos de los ítems comisionados con éxito en un 100% y entregada toda la document</w:t>
            </w:r>
            <w:r w:rsidR="00DC0A70">
              <w:rPr>
                <w:rFonts w:ascii="Arial" w:hAnsi="Arial" w:cs="Arial"/>
                <w:sz w:val="22"/>
                <w:szCs w:val="22"/>
              </w:rPr>
              <w:t xml:space="preserve">ación solicitada al contratista, </w:t>
            </w:r>
            <w:r w:rsidRPr="0095327F">
              <w:rPr>
                <w:rFonts w:ascii="Arial" w:hAnsi="Arial" w:cs="Arial"/>
                <w:sz w:val="22"/>
                <w:szCs w:val="22"/>
              </w:rPr>
              <w:t xml:space="preserve"> incluida la carta de garantía correspondiente.</w:t>
            </w:r>
          </w:p>
        </w:tc>
      </w:tr>
      <w:tr w:rsidR="0082774C" w:rsidRPr="0095327F" w:rsidTr="002D3847">
        <w:trPr>
          <w:gridBefore w:val="1"/>
          <w:wBefore w:w="64" w:type="dxa"/>
          <w:jc w:val="center"/>
        </w:trPr>
        <w:tc>
          <w:tcPr>
            <w:tcW w:w="9660" w:type="dxa"/>
            <w:gridSpan w:val="2"/>
            <w:tcBorders>
              <w:top w:val="nil"/>
              <w:left w:val="nil"/>
              <w:bottom w:val="nil"/>
              <w:right w:val="nil"/>
            </w:tcBorders>
            <w:shd w:val="clear" w:color="auto" w:fill="auto"/>
          </w:tcPr>
          <w:p w:rsidR="0082774C" w:rsidRPr="0095327F" w:rsidRDefault="0082774C" w:rsidP="00583B73">
            <w:pPr>
              <w:ind w:hanging="8"/>
              <w:jc w:val="both"/>
              <w:rPr>
                <w:rFonts w:ascii="Arial" w:hAnsi="Arial" w:cs="Arial"/>
                <w:b/>
              </w:rPr>
            </w:pPr>
          </w:p>
        </w:tc>
      </w:tr>
      <w:tr w:rsidR="0082774C" w:rsidRPr="0095327F" w:rsidTr="002D3847">
        <w:trPr>
          <w:gridBefore w:val="1"/>
          <w:wBefore w:w="64" w:type="dxa"/>
          <w:jc w:val="center"/>
        </w:trPr>
        <w:tc>
          <w:tcPr>
            <w:tcW w:w="9660" w:type="dxa"/>
            <w:gridSpan w:val="2"/>
            <w:tcBorders>
              <w:top w:val="nil"/>
              <w:left w:val="nil"/>
              <w:bottom w:val="nil"/>
              <w:right w:val="nil"/>
            </w:tcBorders>
            <w:shd w:val="clear" w:color="auto" w:fill="auto"/>
          </w:tcPr>
          <w:p w:rsidR="0082774C" w:rsidRPr="0095327F" w:rsidRDefault="0082774C" w:rsidP="00583B73">
            <w:pPr>
              <w:ind w:hanging="8"/>
              <w:jc w:val="both"/>
              <w:rPr>
                <w:rFonts w:ascii="Arial" w:hAnsi="Arial" w:cs="Arial"/>
                <w:highlight w:val="yellow"/>
                <w:lang w:val="es-UY"/>
              </w:rPr>
            </w:pPr>
            <w:r w:rsidRPr="0095327F">
              <w:rPr>
                <w:rFonts w:ascii="Arial" w:hAnsi="Arial" w:cs="Arial"/>
                <w:b/>
                <w:sz w:val="22"/>
                <w:szCs w:val="22"/>
              </w:rPr>
              <w:t>1.8. Recepción de obra</w:t>
            </w:r>
          </w:p>
        </w:tc>
      </w:tr>
      <w:tr w:rsidR="0082774C" w:rsidRPr="0095327F" w:rsidTr="002D3847">
        <w:trPr>
          <w:gridBefore w:val="1"/>
          <w:wBefore w:w="64" w:type="dxa"/>
          <w:jc w:val="center"/>
        </w:trPr>
        <w:tc>
          <w:tcPr>
            <w:tcW w:w="9660" w:type="dxa"/>
            <w:gridSpan w:val="2"/>
            <w:tcBorders>
              <w:top w:val="nil"/>
              <w:left w:val="nil"/>
              <w:bottom w:val="nil"/>
              <w:right w:val="nil"/>
            </w:tcBorders>
            <w:shd w:val="clear" w:color="auto" w:fill="auto"/>
          </w:tcPr>
          <w:p w:rsidR="0082774C" w:rsidRPr="0095327F" w:rsidRDefault="0082774C" w:rsidP="00583B73">
            <w:pPr>
              <w:jc w:val="both"/>
              <w:rPr>
                <w:rFonts w:ascii="Arial" w:hAnsi="Arial" w:cs="Arial"/>
                <w:b/>
              </w:rPr>
            </w:pPr>
          </w:p>
        </w:tc>
      </w:tr>
      <w:tr w:rsidR="0082774C" w:rsidRPr="0095327F" w:rsidTr="002D3847">
        <w:trPr>
          <w:gridBefore w:val="1"/>
          <w:wBefore w:w="64" w:type="dxa"/>
          <w:jc w:val="center"/>
        </w:trPr>
        <w:tc>
          <w:tcPr>
            <w:tcW w:w="9660" w:type="dxa"/>
            <w:gridSpan w:val="2"/>
            <w:tcBorders>
              <w:top w:val="nil"/>
              <w:left w:val="nil"/>
              <w:bottom w:val="nil"/>
              <w:right w:val="nil"/>
            </w:tcBorders>
            <w:shd w:val="clear" w:color="auto" w:fill="auto"/>
          </w:tcPr>
          <w:p w:rsidR="0082774C" w:rsidRPr="0095327F" w:rsidRDefault="0082774C" w:rsidP="00583B73">
            <w:pPr>
              <w:ind w:left="-8"/>
              <w:jc w:val="both"/>
              <w:rPr>
                <w:rFonts w:ascii="Arial" w:hAnsi="Arial" w:cs="Arial"/>
                <w:b/>
                <w:lang w:val="es-UY"/>
              </w:rPr>
            </w:pPr>
            <w:r w:rsidRPr="0095327F">
              <w:rPr>
                <w:rFonts w:ascii="Arial" w:hAnsi="Arial" w:cs="Arial"/>
                <w:sz w:val="22"/>
                <w:szCs w:val="22"/>
              </w:rPr>
              <w:t xml:space="preserve">La recepción de la obra se realizará en dos etapas. La primera etapa será una recepción provisoria, que se realizará una vez terminada la totalidad de la instalación, la puesta en marcha, la programación, los ensayos según UNIT 962 y la capacitación de los usuarios. La segunda etapa será la recepción definitiva, que se realizará al cumplirse un mes de funcionamiento sin objeciones a partir de la recepción provisoria. </w:t>
            </w:r>
          </w:p>
        </w:tc>
      </w:tr>
      <w:tr w:rsidR="0082774C" w:rsidRPr="0095327F" w:rsidTr="002D3847">
        <w:trPr>
          <w:gridBefore w:val="1"/>
          <w:wBefore w:w="64" w:type="dxa"/>
          <w:jc w:val="center"/>
        </w:trPr>
        <w:tc>
          <w:tcPr>
            <w:tcW w:w="9660" w:type="dxa"/>
            <w:gridSpan w:val="2"/>
            <w:tcBorders>
              <w:top w:val="nil"/>
              <w:left w:val="nil"/>
              <w:bottom w:val="nil"/>
              <w:right w:val="nil"/>
            </w:tcBorders>
            <w:shd w:val="clear" w:color="auto" w:fill="auto"/>
          </w:tcPr>
          <w:p w:rsidR="0082774C" w:rsidRPr="0095327F" w:rsidRDefault="0082774C" w:rsidP="00583B73">
            <w:pPr>
              <w:ind w:hanging="8"/>
              <w:jc w:val="both"/>
              <w:rPr>
                <w:rFonts w:ascii="Arial" w:hAnsi="Arial" w:cs="Arial"/>
                <w:b/>
                <w:highlight w:val="yellow"/>
                <w:lang w:val="es-UY"/>
              </w:rPr>
            </w:pPr>
          </w:p>
        </w:tc>
      </w:tr>
      <w:tr w:rsidR="0082774C" w:rsidRPr="0095327F" w:rsidTr="002D3847">
        <w:trPr>
          <w:gridBefore w:val="1"/>
          <w:wBefore w:w="64" w:type="dxa"/>
          <w:jc w:val="center"/>
        </w:trPr>
        <w:tc>
          <w:tcPr>
            <w:tcW w:w="9660" w:type="dxa"/>
            <w:gridSpan w:val="2"/>
            <w:tcBorders>
              <w:top w:val="nil"/>
              <w:left w:val="nil"/>
              <w:bottom w:val="nil"/>
              <w:right w:val="nil"/>
            </w:tcBorders>
            <w:shd w:val="clear" w:color="auto" w:fill="auto"/>
          </w:tcPr>
          <w:p w:rsidR="0082774C" w:rsidRPr="0095327F" w:rsidRDefault="0082774C" w:rsidP="00583B73">
            <w:pPr>
              <w:ind w:hanging="8"/>
              <w:jc w:val="both"/>
              <w:rPr>
                <w:rFonts w:ascii="Arial" w:hAnsi="Arial" w:cs="Arial"/>
                <w:lang w:val="es-UY"/>
              </w:rPr>
            </w:pPr>
            <w:r w:rsidRPr="0095327F">
              <w:rPr>
                <w:rFonts w:ascii="Arial" w:hAnsi="Arial" w:cs="Arial"/>
                <w:b/>
                <w:sz w:val="22"/>
                <w:szCs w:val="22"/>
                <w:lang w:val="es-UY"/>
              </w:rPr>
              <w:t>1.9. Consultas</w:t>
            </w:r>
            <w:r w:rsidRPr="0095327F">
              <w:rPr>
                <w:rFonts w:ascii="Arial" w:hAnsi="Arial" w:cs="Arial"/>
                <w:sz w:val="22"/>
                <w:szCs w:val="22"/>
                <w:lang w:val="es-UY"/>
              </w:rPr>
              <w:t xml:space="preserve"> </w:t>
            </w:r>
          </w:p>
        </w:tc>
      </w:tr>
      <w:tr w:rsidR="0082774C" w:rsidRPr="0095327F" w:rsidTr="002D3847">
        <w:trPr>
          <w:gridBefore w:val="1"/>
          <w:wBefore w:w="64" w:type="dxa"/>
          <w:jc w:val="center"/>
        </w:trPr>
        <w:tc>
          <w:tcPr>
            <w:tcW w:w="9660" w:type="dxa"/>
            <w:gridSpan w:val="2"/>
            <w:tcBorders>
              <w:top w:val="nil"/>
              <w:left w:val="nil"/>
              <w:bottom w:val="nil"/>
              <w:right w:val="nil"/>
            </w:tcBorders>
            <w:shd w:val="clear" w:color="auto" w:fill="auto"/>
          </w:tcPr>
          <w:p w:rsidR="0082774C" w:rsidRPr="0095327F" w:rsidRDefault="0082774C" w:rsidP="00583B73">
            <w:pPr>
              <w:jc w:val="both"/>
              <w:rPr>
                <w:rFonts w:ascii="Arial" w:hAnsi="Arial" w:cs="Arial"/>
                <w:b/>
              </w:rPr>
            </w:pPr>
          </w:p>
        </w:tc>
      </w:tr>
      <w:tr w:rsidR="0082774C" w:rsidRPr="0095327F" w:rsidTr="002D3847">
        <w:trPr>
          <w:gridBefore w:val="1"/>
          <w:wBefore w:w="64" w:type="dxa"/>
          <w:jc w:val="center"/>
        </w:trPr>
        <w:tc>
          <w:tcPr>
            <w:tcW w:w="9660" w:type="dxa"/>
            <w:gridSpan w:val="2"/>
            <w:tcBorders>
              <w:top w:val="nil"/>
              <w:left w:val="nil"/>
              <w:bottom w:val="nil"/>
              <w:right w:val="nil"/>
            </w:tcBorders>
            <w:shd w:val="clear" w:color="auto" w:fill="auto"/>
          </w:tcPr>
          <w:p w:rsidR="0082774C" w:rsidRPr="0095327F" w:rsidRDefault="0082774C" w:rsidP="00DC0A70">
            <w:pPr>
              <w:ind w:left="-8"/>
              <w:jc w:val="both"/>
              <w:rPr>
                <w:rFonts w:ascii="Arial" w:hAnsi="Arial" w:cs="Arial"/>
                <w:b/>
                <w:lang w:val="es-UY"/>
              </w:rPr>
            </w:pPr>
            <w:r w:rsidRPr="0095327F">
              <w:rPr>
                <w:rFonts w:ascii="Arial" w:hAnsi="Arial" w:cs="Arial"/>
                <w:sz w:val="22"/>
                <w:szCs w:val="22"/>
                <w:lang w:val="es-UY"/>
              </w:rPr>
              <w:t>La empresa adjudicataria deberá plantear, antes de iniciar los trabajos, las dudas y/o discrepancias que pudieran surgir a partir del análisis de estos recaudos y no se admitirán luego reclamos por imprevisiones (trabajos adicionales y/o extraordinarios, etc.). La vía de comunicación será por mail a la</w:t>
            </w:r>
            <w:r w:rsidR="00B80E0A">
              <w:rPr>
                <w:rFonts w:ascii="Arial" w:hAnsi="Arial" w:cs="Arial"/>
                <w:sz w:val="22"/>
                <w:szCs w:val="22"/>
                <w:lang w:val="es-UY"/>
              </w:rPr>
              <w:t>s siguientes d</w:t>
            </w:r>
            <w:r w:rsidR="00DC0A70">
              <w:rPr>
                <w:rFonts w:ascii="Arial" w:hAnsi="Arial" w:cs="Arial"/>
                <w:sz w:val="22"/>
                <w:szCs w:val="22"/>
                <w:lang w:val="es-UY"/>
              </w:rPr>
              <w:t>ireccio</w:t>
            </w:r>
            <w:r w:rsidRPr="0095327F">
              <w:rPr>
                <w:rFonts w:ascii="Arial" w:hAnsi="Arial" w:cs="Arial"/>
                <w:sz w:val="22"/>
                <w:szCs w:val="22"/>
                <w:lang w:val="es-UY"/>
              </w:rPr>
              <w:t>n</w:t>
            </w:r>
            <w:r w:rsidR="00B80E0A">
              <w:rPr>
                <w:rFonts w:ascii="Arial" w:hAnsi="Arial" w:cs="Arial"/>
                <w:sz w:val="22"/>
                <w:szCs w:val="22"/>
                <w:lang w:val="es-UY"/>
              </w:rPr>
              <w:t xml:space="preserve">es: </w:t>
            </w:r>
            <w:hyperlink r:id="rId8" w:history="1">
              <w:r w:rsidR="00DC0A70" w:rsidRPr="00D05054">
                <w:rPr>
                  <w:rStyle w:val="Hipervnculo"/>
                  <w:rFonts w:ascii="Arial" w:hAnsi="Arial" w:cs="Arial"/>
                  <w:sz w:val="22"/>
                  <w:szCs w:val="22"/>
                  <w:lang w:val="es-UY"/>
                </w:rPr>
                <w:t>cnoble@bse.com.uy</w:t>
              </w:r>
            </w:hyperlink>
            <w:r w:rsidR="00DC0A70">
              <w:rPr>
                <w:rFonts w:ascii="Arial" w:hAnsi="Arial" w:cs="Arial"/>
                <w:sz w:val="22"/>
                <w:szCs w:val="22"/>
                <w:lang w:val="es-UY"/>
              </w:rPr>
              <w:t xml:space="preserve">, </w:t>
            </w:r>
            <w:hyperlink r:id="rId9" w:history="1">
              <w:r w:rsidR="00B80E0A" w:rsidRPr="00EA3CFA">
                <w:rPr>
                  <w:rStyle w:val="Hipervnculo"/>
                  <w:rFonts w:ascii="Arial" w:hAnsi="Arial" w:cs="Arial"/>
                  <w:sz w:val="22"/>
                  <w:szCs w:val="22"/>
                  <w:lang w:val="es-UY"/>
                </w:rPr>
                <w:t>lcamacho@bse.com.uy</w:t>
              </w:r>
            </w:hyperlink>
            <w:r w:rsidR="00B80E0A">
              <w:rPr>
                <w:rFonts w:ascii="Arial" w:hAnsi="Arial" w:cs="Arial"/>
                <w:sz w:val="22"/>
                <w:szCs w:val="22"/>
                <w:lang w:val="es-UY"/>
              </w:rPr>
              <w:t xml:space="preserve">, </w:t>
            </w:r>
            <w:r w:rsidR="00DC0A70">
              <w:rPr>
                <w:rFonts w:ascii="Arial" w:hAnsi="Arial" w:cs="Arial"/>
                <w:sz w:val="22"/>
                <w:szCs w:val="22"/>
                <w:lang w:val="es-UY"/>
              </w:rPr>
              <w:t xml:space="preserve">y </w:t>
            </w:r>
            <w:hyperlink r:id="rId10" w:history="1">
              <w:r w:rsidR="00B80E0A" w:rsidRPr="00EA3CFA">
                <w:rPr>
                  <w:rStyle w:val="Hipervnculo"/>
                  <w:rFonts w:ascii="Arial" w:hAnsi="Arial" w:cs="Arial"/>
                  <w:sz w:val="22"/>
                  <w:szCs w:val="22"/>
                  <w:lang w:val="es-UY"/>
                </w:rPr>
                <w:t>wmartínez@bse.com.uy</w:t>
              </w:r>
            </w:hyperlink>
            <w:r w:rsidR="00B80E0A">
              <w:rPr>
                <w:rFonts w:ascii="Arial" w:hAnsi="Arial" w:cs="Arial"/>
                <w:sz w:val="22"/>
                <w:szCs w:val="22"/>
                <w:lang w:val="es-UY"/>
              </w:rPr>
              <w:t xml:space="preserve"> .-</w:t>
            </w:r>
          </w:p>
        </w:tc>
      </w:tr>
      <w:tr w:rsidR="0082774C" w:rsidRPr="0095327F" w:rsidTr="002D3847">
        <w:trPr>
          <w:gridBefore w:val="1"/>
          <w:wBefore w:w="64" w:type="dxa"/>
          <w:jc w:val="center"/>
        </w:trPr>
        <w:tc>
          <w:tcPr>
            <w:tcW w:w="9660" w:type="dxa"/>
            <w:gridSpan w:val="2"/>
            <w:tcBorders>
              <w:top w:val="nil"/>
              <w:left w:val="nil"/>
              <w:bottom w:val="nil"/>
              <w:right w:val="nil"/>
            </w:tcBorders>
            <w:shd w:val="clear" w:color="auto" w:fill="auto"/>
          </w:tcPr>
          <w:p w:rsidR="0082774C" w:rsidRPr="0095327F" w:rsidRDefault="0082774C" w:rsidP="00583B73">
            <w:pPr>
              <w:ind w:hanging="8"/>
              <w:jc w:val="both"/>
              <w:rPr>
                <w:rFonts w:ascii="Arial" w:hAnsi="Arial" w:cs="Arial"/>
                <w:lang w:val="es-UY"/>
              </w:rPr>
            </w:pPr>
          </w:p>
        </w:tc>
      </w:tr>
    </w:tbl>
    <w:p w:rsidR="009260FD" w:rsidRDefault="009260FD">
      <w:r>
        <w:br w:type="page"/>
      </w: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12"/>
        <w:gridCol w:w="8"/>
        <w:gridCol w:w="75"/>
        <w:gridCol w:w="3330"/>
        <w:gridCol w:w="943"/>
        <w:gridCol w:w="1276"/>
        <w:gridCol w:w="1133"/>
        <w:gridCol w:w="1688"/>
        <w:gridCol w:w="1165"/>
        <w:gridCol w:w="28"/>
        <w:gridCol w:w="14"/>
      </w:tblGrid>
      <w:tr w:rsidR="0082774C" w:rsidRPr="0095327F" w:rsidTr="009260FD">
        <w:trPr>
          <w:gridBefore w:val="2"/>
          <w:wBefore w:w="18" w:type="dxa"/>
          <w:trHeight w:val="71"/>
          <w:jc w:val="center"/>
        </w:trPr>
        <w:tc>
          <w:tcPr>
            <w:tcW w:w="9660" w:type="dxa"/>
            <w:gridSpan w:val="10"/>
            <w:tcBorders>
              <w:top w:val="nil"/>
              <w:left w:val="nil"/>
              <w:bottom w:val="nil"/>
              <w:right w:val="nil"/>
            </w:tcBorders>
            <w:shd w:val="clear" w:color="auto" w:fill="auto"/>
          </w:tcPr>
          <w:p w:rsidR="0082774C" w:rsidRPr="0095327F" w:rsidRDefault="0082774C" w:rsidP="00583B73">
            <w:pPr>
              <w:pStyle w:val="Default"/>
              <w:spacing w:line="240" w:lineRule="auto"/>
              <w:ind w:left="-142" w:right="-142"/>
              <w:jc w:val="both"/>
              <w:rPr>
                <w:b/>
                <w:sz w:val="22"/>
                <w:szCs w:val="22"/>
                <w:lang w:val="pt-PT"/>
              </w:rPr>
            </w:pPr>
            <w:r w:rsidRPr="0095327F">
              <w:rPr>
                <w:b/>
                <w:sz w:val="22"/>
                <w:szCs w:val="22"/>
                <w:lang w:val="pt-PT"/>
              </w:rPr>
              <w:lastRenderedPageBreak/>
              <w:t xml:space="preserve">  2. Memoria técnica</w:t>
            </w: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b/>
                <w:lang w:val="pt-PT"/>
              </w:rPr>
            </w:pP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b/>
              </w:rPr>
            </w:pPr>
            <w:r w:rsidRPr="0095327F">
              <w:rPr>
                <w:rFonts w:ascii="Arial" w:hAnsi="Arial" w:cs="Arial"/>
                <w:b/>
                <w:sz w:val="22"/>
                <w:szCs w:val="22"/>
              </w:rPr>
              <w:t>2.1. Central de alarma</w:t>
            </w: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b/>
                <w:highlight w:val="yellow"/>
              </w:rPr>
            </w:pPr>
          </w:p>
        </w:tc>
      </w:tr>
      <w:tr w:rsidR="0082774C" w:rsidRPr="0095327F" w:rsidTr="009260FD">
        <w:trPr>
          <w:gridBefore w:val="1"/>
          <w:wBefore w:w="6" w:type="dxa"/>
          <w:jc w:val="center"/>
        </w:trPr>
        <w:tc>
          <w:tcPr>
            <w:tcW w:w="9672" w:type="dxa"/>
            <w:gridSpan w:val="11"/>
            <w:tcBorders>
              <w:top w:val="nil"/>
              <w:left w:val="nil"/>
              <w:bottom w:val="nil"/>
              <w:right w:val="nil"/>
            </w:tcBorders>
            <w:shd w:val="clear" w:color="auto" w:fill="auto"/>
          </w:tcPr>
          <w:p w:rsidR="0082774C" w:rsidRPr="0095327F" w:rsidRDefault="0082774C" w:rsidP="00583B73">
            <w:pPr>
              <w:jc w:val="both"/>
              <w:rPr>
                <w:rFonts w:ascii="Arial" w:hAnsi="Arial" w:cs="Arial"/>
                <w:lang w:val="es-UY"/>
              </w:rPr>
            </w:pPr>
            <w:r w:rsidRPr="0095327F">
              <w:rPr>
                <w:rFonts w:ascii="Arial" w:hAnsi="Arial" w:cs="Arial"/>
                <w:sz w:val="22"/>
                <w:szCs w:val="22"/>
                <w:lang w:val="es-UY"/>
              </w:rPr>
              <w:t xml:space="preserve">La central de detección y alarma de incendio se ubicará en un lugar visible, en un local donde haya vigilancia humana permanente, las 24 </w:t>
            </w:r>
            <w:proofErr w:type="spellStart"/>
            <w:r w:rsidRPr="0095327F">
              <w:rPr>
                <w:rFonts w:ascii="Arial" w:hAnsi="Arial" w:cs="Arial"/>
                <w:sz w:val="22"/>
                <w:szCs w:val="22"/>
                <w:lang w:val="es-UY"/>
              </w:rPr>
              <w:t>hs</w:t>
            </w:r>
            <w:proofErr w:type="spellEnd"/>
            <w:r w:rsidRPr="0095327F">
              <w:rPr>
                <w:rFonts w:ascii="Arial" w:hAnsi="Arial" w:cs="Arial"/>
                <w:sz w:val="22"/>
                <w:szCs w:val="22"/>
                <w:lang w:val="es-UY"/>
              </w:rPr>
              <w:t xml:space="preserve"> del día, o, de lo contrario, deberá reportar a una empresa que la monitoree también en forma permanente, las 24 </w:t>
            </w:r>
            <w:proofErr w:type="spellStart"/>
            <w:r w:rsidRPr="0095327F">
              <w:rPr>
                <w:rFonts w:ascii="Arial" w:hAnsi="Arial" w:cs="Arial"/>
                <w:sz w:val="22"/>
                <w:szCs w:val="22"/>
                <w:lang w:val="es-UY"/>
              </w:rPr>
              <w:t>hs</w:t>
            </w:r>
            <w:proofErr w:type="spellEnd"/>
            <w:r w:rsidRPr="0095327F">
              <w:rPr>
                <w:rFonts w:ascii="Arial" w:hAnsi="Arial" w:cs="Arial"/>
                <w:sz w:val="22"/>
                <w:szCs w:val="22"/>
                <w:lang w:val="es-UY"/>
              </w:rPr>
              <w:t xml:space="preserve"> del día. Se ubicará en Centro de Monitoreo del BSE, ubicado en Avenida Libertador Brigadier General Lavalleja 1464 piso 3. Deberá tener fácil acceso para hacerle mantenimiento y la base del </w:t>
            </w:r>
            <w:proofErr w:type="spellStart"/>
            <w:r w:rsidRPr="0095327F">
              <w:rPr>
                <w:rFonts w:ascii="Arial" w:hAnsi="Arial" w:cs="Arial"/>
                <w:i/>
                <w:sz w:val="22"/>
                <w:szCs w:val="22"/>
                <w:lang w:val="es-UY"/>
              </w:rPr>
              <w:t>display</w:t>
            </w:r>
            <w:proofErr w:type="spellEnd"/>
            <w:r w:rsidRPr="0095327F">
              <w:rPr>
                <w:rFonts w:ascii="Arial" w:hAnsi="Arial" w:cs="Arial"/>
                <w:sz w:val="22"/>
                <w:szCs w:val="22"/>
                <w:lang w:val="es-UY"/>
              </w:rPr>
              <w:t xml:space="preserve"> deberá quedar aproximadamente a 1,50 m del nivel del piso terminado. </w:t>
            </w:r>
          </w:p>
        </w:tc>
      </w:tr>
      <w:tr w:rsidR="0082774C" w:rsidRPr="0095327F" w:rsidTr="009260FD">
        <w:trPr>
          <w:gridBefore w:val="1"/>
          <w:wBefore w:w="6" w:type="dxa"/>
          <w:jc w:val="center"/>
        </w:trPr>
        <w:tc>
          <w:tcPr>
            <w:tcW w:w="9672" w:type="dxa"/>
            <w:gridSpan w:val="11"/>
            <w:tcBorders>
              <w:top w:val="nil"/>
              <w:left w:val="nil"/>
              <w:bottom w:val="nil"/>
              <w:right w:val="nil"/>
            </w:tcBorders>
            <w:shd w:val="clear" w:color="auto" w:fill="auto"/>
          </w:tcPr>
          <w:p w:rsidR="0082774C" w:rsidRPr="0095327F" w:rsidRDefault="0082774C" w:rsidP="00583B73">
            <w:pPr>
              <w:pStyle w:val="Default"/>
              <w:spacing w:line="240" w:lineRule="auto"/>
              <w:rPr>
                <w:b/>
                <w:sz w:val="22"/>
                <w:szCs w:val="22"/>
              </w:rPr>
            </w:pP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lang w:val="es-UY"/>
              </w:rPr>
            </w:pPr>
            <w:r w:rsidRPr="0095327F">
              <w:rPr>
                <w:rFonts w:ascii="Arial" w:hAnsi="Arial" w:cs="Arial"/>
                <w:sz w:val="22"/>
                <w:szCs w:val="22"/>
              </w:rPr>
              <w:t xml:space="preserve">Será inteligente </w:t>
            </w:r>
            <w:proofErr w:type="spellStart"/>
            <w:r w:rsidRPr="0095327F">
              <w:rPr>
                <w:rFonts w:ascii="Arial" w:hAnsi="Arial" w:cs="Arial"/>
                <w:sz w:val="22"/>
                <w:szCs w:val="22"/>
              </w:rPr>
              <w:t>direccionable</w:t>
            </w:r>
            <w:proofErr w:type="spellEnd"/>
            <w:r w:rsidRPr="0095327F">
              <w:rPr>
                <w:rFonts w:ascii="Arial" w:hAnsi="Arial" w:cs="Arial"/>
                <w:sz w:val="22"/>
                <w:szCs w:val="22"/>
              </w:rPr>
              <w:t xml:space="preserve">, listada (UL 864), integrará funciones de monitoreo y accionamiento de dispositivos (detectores, pulsadores, etc.). Se podrá programar para dar una </w:t>
            </w:r>
            <w:proofErr w:type="spellStart"/>
            <w:r w:rsidRPr="0095327F">
              <w:rPr>
                <w:rFonts w:ascii="Arial" w:hAnsi="Arial" w:cs="Arial"/>
                <w:sz w:val="22"/>
                <w:szCs w:val="22"/>
              </w:rPr>
              <w:t>prealarma</w:t>
            </w:r>
            <w:proofErr w:type="spellEnd"/>
            <w:r w:rsidRPr="0095327F">
              <w:rPr>
                <w:rFonts w:ascii="Arial" w:hAnsi="Arial" w:cs="Arial"/>
                <w:sz w:val="22"/>
                <w:szCs w:val="22"/>
              </w:rPr>
              <w:t xml:space="preserve">. Deberá contar con </w:t>
            </w:r>
            <w:r w:rsidRPr="0095327F">
              <w:rPr>
                <w:rFonts w:ascii="Arial" w:hAnsi="Arial" w:cs="Arial"/>
                <w:sz w:val="22"/>
                <w:szCs w:val="22"/>
                <w:lang w:val="es-UY"/>
              </w:rPr>
              <w:t>protección contra sobretensiones transitorias de alimentación. Incluirá consola con</w:t>
            </w:r>
            <w:r w:rsidRPr="0095327F">
              <w:rPr>
                <w:rFonts w:ascii="Arial" w:hAnsi="Arial" w:cs="Arial"/>
                <w:color w:val="FF0000"/>
                <w:sz w:val="22"/>
                <w:szCs w:val="22"/>
                <w:lang w:val="es-UY"/>
              </w:rPr>
              <w:t xml:space="preserve"> </w:t>
            </w:r>
            <w:r w:rsidRPr="0095327F">
              <w:rPr>
                <w:rFonts w:ascii="Arial" w:hAnsi="Arial" w:cs="Arial"/>
                <w:sz w:val="22"/>
                <w:szCs w:val="22"/>
                <w:lang w:val="es-UY"/>
              </w:rPr>
              <w:t>señal de alarma acústica y pantalla para lectura de eventos. Contará con una fuente de alimentación principal y otra secundaria de respaldo. Tendrá la capacidad para instalar todos los elementos indicados en el proyecto más un 30% adicional.</w:t>
            </w: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rPr>
            </w:pP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lang w:val="es-UY"/>
              </w:rPr>
            </w:pPr>
            <w:r w:rsidRPr="0095327F">
              <w:rPr>
                <w:rFonts w:ascii="Arial" w:hAnsi="Arial" w:cs="Arial"/>
                <w:sz w:val="22"/>
                <w:szCs w:val="22"/>
              </w:rPr>
              <w:t>L</w:t>
            </w:r>
            <w:r w:rsidRPr="0095327F">
              <w:rPr>
                <w:rFonts w:ascii="Arial" w:hAnsi="Arial" w:cs="Arial"/>
                <w:sz w:val="22"/>
                <w:szCs w:val="22"/>
                <w:lang w:val="es-UY"/>
              </w:rPr>
              <w:t>a central será programable mediante el uso de sus propios controles y desde una PC que se conecte a ella, para lo cual deberá suministrase el software apropiado.</w:t>
            </w: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rPr>
            </w:pP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2F4D3F" w:rsidP="00583B73">
            <w:pPr>
              <w:jc w:val="both"/>
              <w:rPr>
                <w:rFonts w:ascii="Arial" w:hAnsi="Arial" w:cs="Arial"/>
              </w:rPr>
            </w:pPr>
            <w:r w:rsidRPr="0095327F">
              <w:rPr>
                <w:rFonts w:ascii="Arial" w:hAnsi="Arial" w:cs="Arial"/>
                <w:sz w:val="22"/>
                <w:szCs w:val="22"/>
              </w:rPr>
              <w:t>Contará</w:t>
            </w:r>
            <w:r w:rsidR="0082774C" w:rsidRPr="0095327F">
              <w:rPr>
                <w:rFonts w:ascii="Arial" w:hAnsi="Arial" w:cs="Arial"/>
                <w:sz w:val="22"/>
                <w:szCs w:val="22"/>
                <w:lang w:val="es-UY"/>
              </w:rPr>
              <w:t xml:space="preserve"> con la posibilidad de dar información automática del estado de detectores mediante sencillas maniobras de selección por menús. Se podrá acceder a los reportes de alarma, reporte de fallas, etc. y se podrán testear todos los elementos desde la central. </w:t>
            </w:r>
            <w:r w:rsidR="0082774C" w:rsidRPr="0095327F">
              <w:rPr>
                <w:rFonts w:ascii="Arial" w:hAnsi="Arial" w:cs="Arial"/>
                <w:sz w:val="22"/>
                <w:szCs w:val="22"/>
              </w:rPr>
              <w:t>El sistema supervisará la alimentación de todos los equipos y monitoreará la integridad de los conductores y dispositivos.</w:t>
            </w: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lang w:val="es-UY"/>
              </w:rPr>
            </w:pP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lang w:val="es-UY"/>
              </w:rPr>
            </w:pPr>
            <w:r w:rsidRPr="0095327F">
              <w:rPr>
                <w:rFonts w:ascii="Arial" w:hAnsi="Arial" w:cs="Arial"/>
                <w:sz w:val="22"/>
                <w:szCs w:val="22"/>
                <w:lang w:val="es-UY"/>
              </w:rPr>
              <w:t>Tanto los dispositivos como todo el cableado serán supervisados por la central en forma permanente y darán aviso en caso de mal funcionamiento, fallas, cortocircuitos, detectores no operativos, retiro de detector de su base, falta de alimentación o bajo voltaje de la batería de respaldo, etc.</w:t>
            </w:r>
          </w:p>
        </w:tc>
      </w:tr>
      <w:tr w:rsidR="0082774C" w:rsidRPr="0095327F" w:rsidTr="0075409A">
        <w:trPr>
          <w:gridBefore w:val="2"/>
          <w:wBefore w:w="18" w:type="dxa"/>
          <w:trHeight w:val="1792"/>
          <w:jc w:val="center"/>
        </w:trPr>
        <w:tc>
          <w:tcPr>
            <w:tcW w:w="9660" w:type="dxa"/>
            <w:gridSpan w:val="10"/>
            <w:tcBorders>
              <w:top w:val="nil"/>
              <w:left w:val="nil"/>
              <w:bottom w:val="nil"/>
              <w:right w:val="nil"/>
            </w:tcBorders>
            <w:shd w:val="clear" w:color="auto" w:fill="auto"/>
          </w:tcPr>
          <w:p w:rsidR="00DC0A70" w:rsidRDefault="00DC0A70" w:rsidP="00583B73">
            <w:pPr>
              <w:jc w:val="both"/>
              <w:rPr>
                <w:rFonts w:ascii="Arial" w:hAnsi="Arial" w:cs="Arial"/>
                <w:lang w:val="es-UY"/>
              </w:rPr>
            </w:pPr>
          </w:p>
          <w:p w:rsidR="006354F2" w:rsidRPr="00DC0A70" w:rsidRDefault="006354F2" w:rsidP="00DC0A70">
            <w:pPr>
              <w:rPr>
                <w:rFonts w:ascii="Arial" w:hAnsi="Arial" w:cs="Arial"/>
                <w:lang w:val="es-UY"/>
              </w:rPr>
            </w:pP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2F4D3F" w:rsidRPr="0095327F" w:rsidRDefault="002F4D3F" w:rsidP="00583B73">
            <w:pPr>
              <w:jc w:val="both"/>
              <w:rPr>
                <w:rFonts w:ascii="Arial" w:hAnsi="Arial" w:cs="Arial"/>
                <w:b/>
                <w:bCs/>
                <w:color w:val="002060"/>
                <w:lang w:val="es-UY"/>
              </w:rPr>
            </w:pP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pStyle w:val="Default"/>
              <w:spacing w:line="240" w:lineRule="auto"/>
              <w:rPr>
                <w:b/>
                <w:sz w:val="22"/>
                <w:szCs w:val="22"/>
                <w:lang w:val="es-ES_tradnl"/>
              </w:rPr>
            </w:pP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b/>
              </w:rPr>
            </w:pPr>
            <w:r w:rsidRPr="0095327F">
              <w:rPr>
                <w:rFonts w:ascii="Arial" w:hAnsi="Arial" w:cs="Arial"/>
                <w:b/>
                <w:sz w:val="22"/>
                <w:szCs w:val="22"/>
              </w:rPr>
              <w:t>2.2. Panel repetidor de alarma de incendio</w:t>
            </w: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b/>
              </w:rPr>
            </w:pP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rPr>
            </w:pPr>
            <w:r w:rsidRPr="0095327F">
              <w:rPr>
                <w:rFonts w:ascii="Arial" w:hAnsi="Arial" w:cs="Arial"/>
                <w:sz w:val="22"/>
                <w:szCs w:val="22"/>
              </w:rPr>
              <w:t xml:space="preserve">Se cotizará un panel repetidor. Deberá instalarse </w:t>
            </w:r>
            <w:r w:rsidRPr="0095327F">
              <w:rPr>
                <w:rFonts w:ascii="Arial" w:hAnsi="Arial" w:cs="Arial"/>
                <w:sz w:val="22"/>
                <w:szCs w:val="22"/>
                <w:lang w:val="es-UY"/>
              </w:rPr>
              <w:t xml:space="preserve">fácilmente accesible para su mantenimiento y la base del </w:t>
            </w:r>
            <w:proofErr w:type="spellStart"/>
            <w:r w:rsidRPr="0095327F">
              <w:rPr>
                <w:rFonts w:ascii="Arial" w:hAnsi="Arial" w:cs="Arial"/>
                <w:i/>
                <w:sz w:val="22"/>
                <w:szCs w:val="22"/>
                <w:lang w:val="es-UY"/>
              </w:rPr>
              <w:t>display</w:t>
            </w:r>
            <w:proofErr w:type="spellEnd"/>
            <w:r w:rsidRPr="0095327F">
              <w:rPr>
                <w:rFonts w:ascii="Arial" w:hAnsi="Arial" w:cs="Arial"/>
                <w:sz w:val="22"/>
                <w:szCs w:val="22"/>
                <w:lang w:val="es-UY"/>
              </w:rPr>
              <w:t xml:space="preserve"> deberá quedar aproximadamente a 1,50 m del nivel de piso terminado. La ubicación se definirá previo al comienzo de la instalación.</w:t>
            </w: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75409A" w:rsidRDefault="0082774C" w:rsidP="00583B73">
            <w:pPr>
              <w:jc w:val="both"/>
              <w:rPr>
                <w:rFonts w:ascii="Arial" w:hAnsi="Arial" w:cs="Arial"/>
                <w:b/>
                <w:color w:val="000000" w:themeColor="text1"/>
              </w:rPr>
            </w:pP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75409A" w:rsidRDefault="0082774C" w:rsidP="00583B73">
            <w:pPr>
              <w:jc w:val="both"/>
              <w:rPr>
                <w:rFonts w:ascii="Arial" w:hAnsi="Arial" w:cs="Arial"/>
                <w:b/>
                <w:color w:val="000000" w:themeColor="text1"/>
              </w:rPr>
            </w:pPr>
            <w:r w:rsidRPr="0075409A">
              <w:rPr>
                <w:rFonts w:ascii="Arial" w:hAnsi="Arial" w:cs="Arial"/>
                <w:b/>
                <w:color w:val="000000" w:themeColor="text1"/>
                <w:sz w:val="22"/>
                <w:szCs w:val="22"/>
              </w:rPr>
              <w:t>2.3. Detección</w:t>
            </w: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75409A" w:rsidRDefault="0082774C" w:rsidP="00583B73">
            <w:pPr>
              <w:jc w:val="both"/>
              <w:rPr>
                <w:rFonts w:ascii="Arial" w:hAnsi="Arial" w:cs="Arial"/>
                <w:color w:val="000000" w:themeColor="text1"/>
              </w:rPr>
            </w:pP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75409A" w:rsidRDefault="0082774C" w:rsidP="00583B73">
            <w:pPr>
              <w:jc w:val="both"/>
              <w:rPr>
                <w:rFonts w:ascii="Arial" w:hAnsi="Arial" w:cs="Arial"/>
                <w:color w:val="000000" w:themeColor="text1"/>
              </w:rPr>
            </w:pPr>
            <w:r w:rsidRPr="0075409A">
              <w:rPr>
                <w:rFonts w:ascii="Arial" w:hAnsi="Arial" w:cs="Arial"/>
                <w:color w:val="000000" w:themeColor="text1"/>
                <w:sz w:val="22"/>
                <w:szCs w:val="22"/>
              </w:rPr>
              <w:t xml:space="preserve">Se cotizará en dos opciones de acuerdo a lo que sigue. Se compararán las ofertas según los parámetros establecidos en la licitación, </w:t>
            </w:r>
            <w:r w:rsidRPr="0075409A">
              <w:rPr>
                <w:rFonts w:ascii="Arial" w:hAnsi="Arial" w:cs="Arial"/>
                <w:color w:val="000000" w:themeColor="text1"/>
                <w:sz w:val="22"/>
                <w:szCs w:val="22"/>
                <w:u w:val="single"/>
              </w:rPr>
              <w:t>pero se dará privilegio a la opción con detección temprana por aspiración (en algunos sectores) por entenderse técnicamente más conveniente</w:t>
            </w:r>
            <w:r w:rsidRPr="0075409A">
              <w:rPr>
                <w:rFonts w:ascii="Arial" w:hAnsi="Arial" w:cs="Arial"/>
                <w:color w:val="000000" w:themeColor="text1"/>
                <w:sz w:val="22"/>
                <w:szCs w:val="22"/>
              </w:rPr>
              <w:t>. No obstante, si su precio no resultara conveniente para el Banco, este se reserva el derecho de adjudicar un sistema por detección 100% convencional, comparando las ofertas de acuerdo a los mismos parámetros mencionados.</w:t>
            </w:r>
          </w:p>
          <w:p w:rsidR="004C45CC" w:rsidRPr="0075409A" w:rsidRDefault="004C45CC" w:rsidP="00583B73">
            <w:pPr>
              <w:jc w:val="both"/>
              <w:rPr>
                <w:rFonts w:ascii="Arial" w:hAnsi="Arial" w:cs="Arial"/>
                <w:b/>
                <w:color w:val="000000" w:themeColor="text1"/>
              </w:rPr>
            </w:pPr>
          </w:p>
        </w:tc>
      </w:tr>
      <w:tr w:rsidR="0082774C" w:rsidRPr="0075409A"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75409A" w:rsidRDefault="0082774C" w:rsidP="00583B73">
            <w:pPr>
              <w:jc w:val="both"/>
              <w:rPr>
                <w:rFonts w:ascii="Arial" w:hAnsi="Arial" w:cs="Arial"/>
                <w:b/>
                <w:color w:val="000000" w:themeColor="text1"/>
              </w:rPr>
            </w:pPr>
          </w:p>
        </w:tc>
      </w:tr>
      <w:tr w:rsidR="0082774C" w:rsidRPr="0075409A"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75409A" w:rsidRDefault="0082774C" w:rsidP="009D1333">
            <w:pPr>
              <w:jc w:val="both"/>
              <w:rPr>
                <w:rFonts w:ascii="Arial" w:hAnsi="Arial" w:cs="Arial"/>
                <w:b/>
                <w:color w:val="000000" w:themeColor="text1"/>
              </w:rPr>
            </w:pPr>
            <w:r w:rsidRPr="0075409A">
              <w:rPr>
                <w:rFonts w:ascii="Arial" w:hAnsi="Arial" w:cs="Arial"/>
                <w:b/>
                <w:color w:val="000000" w:themeColor="text1"/>
                <w:sz w:val="22"/>
                <w:szCs w:val="22"/>
              </w:rPr>
              <w:t>2.3.1. Opción 1 (dibujada en planos - cuatro sectores marcados con sombreado anaranjado)</w:t>
            </w:r>
          </w:p>
        </w:tc>
      </w:tr>
      <w:tr w:rsidR="0082774C" w:rsidRPr="0075409A"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75409A" w:rsidRDefault="0082774C" w:rsidP="00583B73">
            <w:pPr>
              <w:jc w:val="both"/>
              <w:rPr>
                <w:rFonts w:ascii="Arial" w:hAnsi="Arial" w:cs="Arial"/>
                <w:color w:val="000000" w:themeColor="text1"/>
              </w:rPr>
            </w:pPr>
          </w:p>
        </w:tc>
      </w:tr>
      <w:tr w:rsidR="0082774C" w:rsidRPr="0075409A"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75409A" w:rsidRDefault="0082774C" w:rsidP="009D1333">
            <w:pPr>
              <w:pStyle w:val="Default"/>
              <w:spacing w:line="240" w:lineRule="auto"/>
              <w:jc w:val="both"/>
              <w:rPr>
                <w:strike/>
                <w:color w:val="000000" w:themeColor="text1"/>
                <w:sz w:val="22"/>
                <w:szCs w:val="22"/>
                <w:lang w:val="es-ES"/>
              </w:rPr>
            </w:pPr>
            <w:r w:rsidRPr="0075409A">
              <w:rPr>
                <w:color w:val="000000" w:themeColor="text1"/>
                <w:sz w:val="22"/>
                <w:szCs w:val="22"/>
                <w:lang w:val="es-ES"/>
              </w:rPr>
              <w:t xml:space="preserve">Para los sectores </w:t>
            </w:r>
            <w:r w:rsidRPr="0075409A">
              <w:rPr>
                <w:b/>
                <w:bCs/>
                <w:color w:val="000000" w:themeColor="text1"/>
                <w:sz w:val="22"/>
                <w:szCs w:val="22"/>
                <w:lang w:val="es-ES"/>
              </w:rPr>
              <w:t>“Archivo – SS2”, “Sala de generadores – SS2”, “Sala de actas – Piso 7”, “Sala de Tablero general – SS1”</w:t>
            </w:r>
            <w:r w:rsidRPr="0075409A">
              <w:rPr>
                <w:color w:val="000000" w:themeColor="text1"/>
                <w:sz w:val="22"/>
                <w:szCs w:val="22"/>
                <w:lang w:val="es-ES"/>
              </w:rPr>
              <w:t xml:space="preserve"> (</w:t>
            </w:r>
            <w:r w:rsidR="009D1333">
              <w:rPr>
                <w:color w:val="000000" w:themeColor="text1"/>
                <w:sz w:val="22"/>
                <w:szCs w:val="22"/>
                <w:lang w:val="es-ES"/>
              </w:rPr>
              <w:t>incluyendo</w:t>
            </w:r>
            <w:r w:rsidRPr="0075409A">
              <w:rPr>
                <w:color w:val="000000" w:themeColor="text1"/>
                <w:sz w:val="22"/>
                <w:szCs w:val="22"/>
                <w:lang w:val="es-ES"/>
              </w:rPr>
              <w:t xml:space="preserve"> dentro de tableros) se propone la instalación de equipos de aspiración de prestaciones similares al tipo “VESDA”.</w:t>
            </w:r>
          </w:p>
        </w:tc>
      </w:tr>
      <w:tr w:rsidR="0082774C" w:rsidRPr="0075409A"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75409A" w:rsidRDefault="0082774C" w:rsidP="00583B73">
            <w:pPr>
              <w:pStyle w:val="Default"/>
              <w:spacing w:line="240" w:lineRule="auto"/>
              <w:jc w:val="both"/>
              <w:rPr>
                <w:color w:val="000000" w:themeColor="text1"/>
                <w:sz w:val="22"/>
                <w:szCs w:val="22"/>
                <w:lang w:val="es-ES"/>
              </w:rPr>
            </w:pPr>
          </w:p>
        </w:tc>
      </w:tr>
      <w:tr w:rsidR="0082774C" w:rsidRPr="0075409A"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75409A" w:rsidRDefault="0082774C" w:rsidP="00583B73">
            <w:pPr>
              <w:pStyle w:val="Default"/>
              <w:spacing w:line="240" w:lineRule="auto"/>
              <w:jc w:val="both"/>
              <w:rPr>
                <w:color w:val="000000" w:themeColor="text1"/>
                <w:sz w:val="22"/>
                <w:szCs w:val="22"/>
                <w:lang w:val="es-ES"/>
              </w:rPr>
            </w:pPr>
            <w:r w:rsidRPr="0075409A">
              <w:rPr>
                <w:color w:val="000000" w:themeColor="text1"/>
                <w:sz w:val="22"/>
                <w:szCs w:val="22"/>
                <w:lang w:val="es-ES"/>
              </w:rPr>
              <w:t xml:space="preserve">Se cotizará la instalación de equipos de detección por aspiración que tengan sus puntos de toma en la ubicación de los detectores de humo planteados en planos y que aseguren adecuada cobertura según fabricante. El oferente deberá presentar, junto con su cronograma de obras, el cálculo de verificación del sistema con el programa del proveedor del equipo ofrecido. Los capilares para la aspiración deben realizarse en la forma y cantidad especificada por el fabricante del equipo, lo que será verificado por el oferente. El oferente deberá proponer el tipo de sistema a instalar y verificar por medio de los programas afines que la distribución de tuberías y de capilares sea la adecuada para dar cobertura a las áreas propuestas. Se suministrará plano </w:t>
            </w:r>
            <w:r w:rsidR="009D1333">
              <w:rPr>
                <w:color w:val="000000" w:themeColor="text1"/>
                <w:sz w:val="22"/>
                <w:szCs w:val="22"/>
                <w:lang w:val="es-ES"/>
              </w:rPr>
              <w:t>.</w:t>
            </w:r>
            <w:proofErr w:type="spellStart"/>
            <w:r w:rsidRPr="0075409A">
              <w:rPr>
                <w:color w:val="000000" w:themeColor="text1"/>
                <w:sz w:val="22"/>
                <w:szCs w:val="22"/>
                <w:lang w:val="es-ES"/>
              </w:rPr>
              <w:t>dwg</w:t>
            </w:r>
            <w:proofErr w:type="spellEnd"/>
            <w:r w:rsidRPr="0075409A">
              <w:rPr>
                <w:color w:val="000000" w:themeColor="text1"/>
                <w:sz w:val="22"/>
                <w:szCs w:val="22"/>
                <w:lang w:val="es-ES"/>
              </w:rPr>
              <w:t xml:space="preserve"> y los documentos de respaldo de la solución propuesta indicando: sensibilidad de detección, principio de detección, fuente, salidas, etc.</w:t>
            </w:r>
          </w:p>
        </w:tc>
      </w:tr>
      <w:tr w:rsidR="0082774C" w:rsidRPr="0075409A"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75409A" w:rsidRDefault="0082774C" w:rsidP="00583B73">
            <w:pPr>
              <w:jc w:val="both"/>
              <w:rPr>
                <w:rFonts w:ascii="Arial" w:hAnsi="Arial" w:cs="Arial"/>
                <w:b/>
                <w:color w:val="000000" w:themeColor="text1"/>
              </w:rPr>
            </w:pPr>
          </w:p>
        </w:tc>
      </w:tr>
      <w:tr w:rsidR="0082774C" w:rsidRPr="0075409A" w:rsidTr="009260FD">
        <w:trPr>
          <w:jc w:val="center"/>
        </w:trPr>
        <w:tc>
          <w:tcPr>
            <w:tcW w:w="9678" w:type="dxa"/>
            <w:gridSpan w:val="12"/>
            <w:tcBorders>
              <w:top w:val="nil"/>
              <w:left w:val="nil"/>
              <w:bottom w:val="nil"/>
              <w:right w:val="nil"/>
            </w:tcBorders>
            <w:shd w:val="clear" w:color="auto" w:fill="auto"/>
          </w:tcPr>
          <w:p w:rsidR="0082774C" w:rsidRPr="0075409A" w:rsidRDefault="0082774C" w:rsidP="00583B73">
            <w:pPr>
              <w:jc w:val="both"/>
              <w:rPr>
                <w:rFonts w:ascii="Arial" w:hAnsi="Arial" w:cs="Arial"/>
                <w:b/>
                <w:color w:val="000000" w:themeColor="text1"/>
              </w:rPr>
            </w:pPr>
            <w:r w:rsidRPr="0075409A">
              <w:rPr>
                <w:rFonts w:ascii="Arial" w:hAnsi="Arial" w:cs="Arial"/>
                <w:b/>
                <w:color w:val="000000" w:themeColor="text1"/>
                <w:sz w:val="22"/>
                <w:szCs w:val="22"/>
              </w:rPr>
              <w:t>2.3.2. Opción 2 (100% dibujada en planos – ignorar sombreado anaranjado)</w:t>
            </w: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b/>
              </w:rPr>
            </w:pP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b/>
              </w:rPr>
            </w:pPr>
            <w:r w:rsidRPr="0095327F">
              <w:rPr>
                <w:rFonts w:ascii="Arial" w:hAnsi="Arial" w:cs="Arial"/>
                <w:b/>
                <w:sz w:val="22"/>
                <w:szCs w:val="22"/>
              </w:rPr>
              <w:t>2.3.2.1 Detectores de humo puntuales</w:t>
            </w:r>
            <w:r w:rsidRPr="0095327F">
              <w:rPr>
                <w:rFonts w:ascii="Arial" w:hAnsi="Arial" w:cs="Arial"/>
                <w:b/>
                <w:color w:val="FF0000"/>
                <w:sz w:val="22"/>
                <w:szCs w:val="22"/>
              </w:rPr>
              <w:t xml:space="preserve"> </w:t>
            </w: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rPr>
            </w:pP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rPr>
            </w:pPr>
            <w:r w:rsidRPr="0095327F">
              <w:rPr>
                <w:rFonts w:ascii="Arial" w:hAnsi="Arial" w:cs="Arial"/>
                <w:sz w:val="22"/>
                <w:szCs w:val="22"/>
              </w:rPr>
              <w:t xml:space="preserve">Serán del tipo óptico y permitirán su identificación en la central mediante un código que identifique cada detector y que estará indicado sobre el propio detector. Tendrán dos niveles de alerta de mantenimiento y contarán con prueba automática de sensibilidad. Los detectores se instalarán en techos sobre base independiente y tendrán indicación local de disparo y testeo mediante </w:t>
            </w:r>
            <w:proofErr w:type="spellStart"/>
            <w:r w:rsidRPr="0095327F">
              <w:rPr>
                <w:rFonts w:ascii="Arial" w:hAnsi="Arial" w:cs="Arial"/>
                <w:sz w:val="22"/>
                <w:szCs w:val="22"/>
              </w:rPr>
              <w:t>LEDs</w:t>
            </w:r>
            <w:proofErr w:type="spellEnd"/>
            <w:r w:rsidRPr="0095327F">
              <w:rPr>
                <w:rFonts w:ascii="Arial" w:hAnsi="Arial" w:cs="Arial"/>
                <w:sz w:val="22"/>
                <w:szCs w:val="22"/>
              </w:rPr>
              <w:t xml:space="preserve"> con visibilidad 360º. Se instalarán a no menos de 1 m de distancia desde el límite de las salidas de inyección de aire. Tendrán dos niveles de alerta de mantenimiento y contarán con prueba automática de sensibilidad. Si algún local tiene cielorraso, y no aparece reflejado en los planos, y el espacio entre este y el techo tiene instalaciones eléctricas o presenta riesgo de incendio se agregarán detectores de humo para dar cobertura a ese espacio. En este caso se deberán prever los registros correspondientes para el mantenimiento de los equipos.</w:t>
            </w: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rPr>
            </w:pP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rPr>
            </w:pPr>
            <w:r w:rsidRPr="0095327F">
              <w:rPr>
                <w:rFonts w:ascii="Arial" w:hAnsi="Arial" w:cs="Arial"/>
                <w:sz w:val="22"/>
                <w:szCs w:val="22"/>
              </w:rPr>
              <w:t xml:space="preserve">Para cubrir el ambiente y el volumen bajo piso técnico en la sala de rack de datos, se cotizará </w:t>
            </w:r>
            <w:r w:rsidRPr="0095327F">
              <w:rPr>
                <w:rFonts w:ascii="Arial" w:hAnsi="Arial" w:cs="Arial"/>
                <w:sz w:val="22"/>
                <w:szCs w:val="22"/>
                <w:u w:val="single"/>
              </w:rPr>
              <w:t>como opcional</w:t>
            </w:r>
            <w:r w:rsidRPr="0095327F">
              <w:rPr>
                <w:rFonts w:ascii="Arial" w:hAnsi="Arial" w:cs="Arial"/>
                <w:sz w:val="22"/>
                <w:szCs w:val="22"/>
              </w:rPr>
              <w:t xml:space="preserve"> la instalación de detectores puntuales con tecnología láser y/o un sistema de detección por aspiración.</w:t>
            </w: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rPr>
            </w:pP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b/>
              </w:rPr>
            </w:pPr>
            <w:r w:rsidRPr="0095327F">
              <w:rPr>
                <w:rFonts w:ascii="Arial" w:hAnsi="Arial" w:cs="Arial"/>
                <w:b/>
                <w:sz w:val="22"/>
                <w:szCs w:val="22"/>
              </w:rPr>
              <w:t xml:space="preserve">2.3.2.2. Detectores de humo lineales – barreras </w:t>
            </w: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b/>
                <w:highlight w:val="yellow"/>
              </w:rPr>
            </w:pP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highlight w:val="yellow"/>
              </w:rPr>
            </w:pPr>
            <w:r w:rsidRPr="0095327F">
              <w:rPr>
                <w:rFonts w:ascii="Arial" w:hAnsi="Arial" w:cs="Arial"/>
                <w:sz w:val="22"/>
                <w:szCs w:val="22"/>
              </w:rPr>
              <w:t xml:space="preserve">Se prevé la instalación de detectores de humo por haz infrarrojo reflejado en atrio de múltiple altura. Serán barreras analógicas de detección de humo por reflexión de haz de luz infrarrojo compuesta por emisor-receptor reflector. Se conectarán directamente al lazo de comunicación. Deberán ser de fácil alineación e incorporar compensación por suciedad. Los detectores y placas receptoras deberán estar montados firmemente sobre superficies estables de manera que impidan su funcionamiento falso o errático a causa de movimientos. El haz debe estar diseñando de manera que pequeños movimientos no impidan su correcto funcionamiento y provoquen falsas alarmas. Deberán estar listados para trabajar correctamente con las distancias, anchos de cobertura y alturas de instalación requeridos en cada sector (podrán cotizarse diferentes modelos). Deberá tenerse en cuenta que al sistema se le pueda regular la sensibilidad. </w:t>
            </w: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b/>
              </w:rPr>
            </w:pP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b/>
              </w:rPr>
            </w:pPr>
            <w:r w:rsidRPr="0095327F">
              <w:rPr>
                <w:rFonts w:ascii="Arial" w:hAnsi="Arial" w:cs="Arial"/>
                <w:b/>
                <w:sz w:val="22"/>
                <w:szCs w:val="22"/>
              </w:rPr>
              <w:t xml:space="preserve">2.3.2.3. Detectores de temperatura puntuales </w:t>
            </w: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b/>
              </w:rPr>
            </w:pP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b/>
              </w:rPr>
            </w:pPr>
            <w:r w:rsidRPr="0095327F">
              <w:rPr>
                <w:rFonts w:ascii="Arial" w:hAnsi="Arial" w:cs="Arial"/>
                <w:sz w:val="22"/>
                <w:szCs w:val="22"/>
              </w:rPr>
              <w:t xml:space="preserve">Se instalarán en los locales en que la instalación de detectores puntuales de humo puede generar falsas alarmas (ver planos). Permitirán su identificación en la central mediante un código propio del detector, que se indicará sobre el propio detector. Serán del tipo </w:t>
            </w:r>
            <w:proofErr w:type="spellStart"/>
            <w:r w:rsidRPr="0095327F">
              <w:rPr>
                <w:rFonts w:ascii="Arial" w:hAnsi="Arial" w:cs="Arial"/>
                <w:sz w:val="22"/>
                <w:szCs w:val="22"/>
              </w:rPr>
              <w:t>termovelocimétrico</w:t>
            </w:r>
            <w:proofErr w:type="spellEnd"/>
            <w:r w:rsidRPr="0095327F">
              <w:rPr>
                <w:rFonts w:ascii="Arial" w:hAnsi="Arial" w:cs="Arial"/>
                <w:sz w:val="22"/>
                <w:szCs w:val="22"/>
              </w:rPr>
              <w:t xml:space="preserve">, y térmico con umbral fijo de 58ºC. Los detectores se instalarán sobre base independiente y poseerán indicación local de disparo y testeo mediante </w:t>
            </w:r>
            <w:proofErr w:type="spellStart"/>
            <w:r w:rsidRPr="0095327F">
              <w:rPr>
                <w:rFonts w:ascii="Arial" w:hAnsi="Arial" w:cs="Arial"/>
                <w:sz w:val="22"/>
                <w:szCs w:val="22"/>
              </w:rPr>
              <w:t>LEDs</w:t>
            </w:r>
            <w:proofErr w:type="spellEnd"/>
            <w:r w:rsidRPr="0095327F">
              <w:rPr>
                <w:rFonts w:ascii="Arial" w:hAnsi="Arial" w:cs="Arial"/>
                <w:sz w:val="22"/>
                <w:szCs w:val="22"/>
              </w:rPr>
              <w:t xml:space="preserve"> con visibilidad 360º.</w:t>
            </w: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b/>
              </w:rPr>
            </w:pP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b/>
                <w:highlight w:val="yellow"/>
              </w:rPr>
            </w:pPr>
            <w:r w:rsidRPr="0095327F">
              <w:rPr>
                <w:rFonts w:ascii="Arial" w:hAnsi="Arial" w:cs="Arial"/>
                <w:b/>
                <w:sz w:val="22"/>
                <w:szCs w:val="22"/>
              </w:rPr>
              <w:t xml:space="preserve">2.3.2.4. Detectores de temperatura lineales – cable térmico (opcional) </w:t>
            </w: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b/>
                <w:highlight w:val="yellow"/>
              </w:rPr>
            </w:pP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highlight w:val="yellow"/>
              </w:rPr>
            </w:pPr>
            <w:r w:rsidRPr="0095327F">
              <w:rPr>
                <w:rFonts w:ascii="Arial" w:hAnsi="Arial" w:cs="Arial"/>
                <w:sz w:val="22"/>
                <w:szCs w:val="22"/>
              </w:rPr>
              <w:t xml:space="preserve">Se cotizará como opcional la instalación de cables de detección de temperatura de umbral de 68ºC (aprox.) con el módulo de monitoreo correspondiente en los tableros eléctricos. Se instalarán de acuerdo a las especificaciones técnicas del fabricante del cable propuesto y de acuerdo al ancho de cobertura para el que fue listado. </w:t>
            </w: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b/>
                <w:highlight w:val="yellow"/>
              </w:rPr>
            </w:pP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b/>
              </w:rPr>
            </w:pPr>
            <w:r w:rsidRPr="0095327F">
              <w:rPr>
                <w:rFonts w:ascii="Arial" w:hAnsi="Arial" w:cs="Arial"/>
                <w:b/>
                <w:sz w:val="22"/>
                <w:szCs w:val="22"/>
              </w:rPr>
              <w:t>2.4. Iniciadores manuales de alarma (jaladoras)</w:t>
            </w: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b/>
              </w:rPr>
            </w:pP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pStyle w:val="Default"/>
              <w:spacing w:line="240" w:lineRule="auto"/>
              <w:jc w:val="both"/>
              <w:rPr>
                <w:color w:val="auto"/>
                <w:sz w:val="22"/>
                <w:szCs w:val="22"/>
                <w:highlight w:val="yellow"/>
              </w:rPr>
            </w:pPr>
            <w:r w:rsidRPr="0095327F">
              <w:rPr>
                <w:sz w:val="22"/>
                <w:szCs w:val="22"/>
                <w:lang w:val="es-ES"/>
              </w:rPr>
              <w:t xml:space="preserve">Serán </w:t>
            </w:r>
            <w:r w:rsidRPr="0095327F">
              <w:rPr>
                <w:sz w:val="22"/>
                <w:szCs w:val="22"/>
              </w:rPr>
              <w:t>de doble acción (para evitar accionamiento por error), claramente visibles, de operación sencilla e intuitiva, fácilmente identificables con pictograma de fuego y la palabra “FUEGO” en caracteres bien visibles y en idioma español. Estos iniciadores, una vez activados, sólo podrán volver a la posición normal mediante la liberación de una traba por medio de llave apropiada -que quedará en custodia del personal de vigilancia designado.</w:t>
            </w: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rPr>
            </w:pP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rPr>
            </w:pPr>
            <w:r w:rsidRPr="0095327F">
              <w:rPr>
                <w:rFonts w:ascii="Arial" w:hAnsi="Arial" w:cs="Arial"/>
                <w:sz w:val="22"/>
                <w:szCs w:val="22"/>
              </w:rPr>
              <w:t>La altura de instalación de la parte operable (jalador) deberá estar entre 1,07 m y 1,22 m del nivel de piso terminado. Deberán instalarse a menos de 1,5 m de las puertas y escaleras. La distancia máxima a ser recorrida desde cualquier punto hasta el pulsador manual más próximo no debe ser superior a 30 metros.</w:t>
            </w: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pStyle w:val="Default"/>
              <w:spacing w:line="240" w:lineRule="auto"/>
              <w:rPr>
                <w:sz w:val="22"/>
                <w:szCs w:val="22"/>
                <w:lang w:val="es-ES_tradnl"/>
              </w:rPr>
            </w:pP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b/>
                <w:highlight w:val="yellow"/>
              </w:rPr>
            </w:pPr>
            <w:r w:rsidRPr="0095327F">
              <w:rPr>
                <w:rFonts w:ascii="Arial" w:hAnsi="Arial" w:cs="Arial"/>
                <w:b/>
                <w:sz w:val="22"/>
                <w:szCs w:val="22"/>
              </w:rPr>
              <w:t>2.5. Sirenas y sirenas con estrobos</w:t>
            </w: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b/>
                <w:highlight w:val="yellow"/>
              </w:rPr>
            </w:pP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pStyle w:val="Default"/>
              <w:spacing w:line="240" w:lineRule="auto"/>
              <w:jc w:val="both"/>
              <w:rPr>
                <w:color w:val="auto"/>
                <w:sz w:val="22"/>
                <w:szCs w:val="22"/>
                <w:lang w:eastAsia="es-ES"/>
              </w:rPr>
            </w:pPr>
            <w:r w:rsidRPr="0095327F">
              <w:rPr>
                <w:color w:val="auto"/>
                <w:sz w:val="22"/>
                <w:szCs w:val="22"/>
                <w:lang w:eastAsia="es-ES"/>
              </w:rPr>
              <w:t xml:space="preserve">Las sirenas deberán tener una potencia acústica de 85 dB, medidos en cámara </w:t>
            </w:r>
            <w:proofErr w:type="spellStart"/>
            <w:r w:rsidRPr="0095327F">
              <w:rPr>
                <w:color w:val="auto"/>
                <w:sz w:val="22"/>
                <w:szCs w:val="22"/>
                <w:lang w:eastAsia="es-ES"/>
              </w:rPr>
              <w:t>anecoica</w:t>
            </w:r>
            <w:proofErr w:type="spellEnd"/>
            <w:r w:rsidRPr="0095327F">
              <w:rPr>
                <w:color w:val="auto"/>
                <w:sz w:val="22"/>
                <w:szCs w:val="22"/>
                <w:lang w:eastAsia="es-ES"/>
              </w:rPr>
              <w:t xml:space="preserve"> a 3 m de distancia, lo que debe estar especificada en los folletos del fabricante. Se colocarán a una altura no menor a 2,10 m y no mayor a 2,40 m del nivel de piso interior terminado a la base inferior del equipo. Para oficinas y depósitos estimamos un nivel de ruido máximo de 45 dB -NFPA 72- por lo tanto, se precisa asegurar 60 dB en todos los puntos, lo cual se deberá verificarse. En caso de no cumplirse esto y ser necesario se agregarán equipos. Los estrobos deberán estar sincronizados y tendrán como mínimo 75cd. De ser necesario se agregarán equipos. Por esta razón, deberán cotizarse por unidad.</w:t>
            </w: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pStyle w:val="Default"/>
              <w:spacing w:line="240" w:lineRule="auto"/>
              <w:rPr>
                <w:sz w:val="22"/>
                <w:szCs w:val="22"/>
                <w:lang w:val="es-ES_tradnl"/>
              </w:rPr>
            </w:pP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b/>
              </w:rPr>
            </w:pPr>
            <w:r w:rsidRPr="0095327F">
              <w:rPr>
                <w:rFonts w:ascii="Arial" w:hAnsi="Arial" w:cs="Arial"/>
                <w:b/>
                <w:sz w:val="22"/>
                <w:szCs w:val="22"/>
              </w:rPr>
              <w:t>2.6. Módulos de aislación</w:t>
            </w: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b/>
              </w:rPr>
            </w:pP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pStyle w:val="Default"/>
              <w:spacing w:line="240" w:lineRule="auto"/>
              <w:jc w:val="both"/>
              <w:rPr>
                <w:sz w:val="22"/>
                <w:szCs w:val="22"/>
              </w:rPr>
            </w:pPr>
            <w:r w:rsidRPr="0095327F">
              <w:rPr>
                <w:color w:val="auto"/>
                <w:sz w:val="22"/>
                <w:szCs w:val="22"/>
                <w:lang w:eastAsia="es-ES"/>
              </w:rPr>
              <w:t>Para la central inteligente se preverán módulos para aislar en forma automática tramos del lazo de detección, para que en caso de cortocircuito quede fuera de operación sólo un tramo. Se instalarán al menos cada 20 elementos.</w:t>
            </w: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rPr>
            </w:pP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b/>
              </w:rPr>
            </w:pPr>
            <w:r w:rsidRPr="0095327F">
              <w:rPr>
                <w:rFonts w:ascii="Arial" w:hAnsi="Arial" w:cs="Arial"/>
                <w:b/>
                <w:sz w:val="22"/>
                <w:szCs w:val="22"/>
              </w:rPr>
              <w:t>2.7. Módulos de monitoreo</w:t>
            </w: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rPr>
            </w:pP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rPr>
            </w:pPr>
            <w:r w:rsidRPr="0095327F">
              <w:rPr>
                <w:rFonts w:ascii="Arial" w:hAnsi="Arial" w:cs="Arial"/>
                <w:sz w:val="22"/>
                <w:szCs w:val="22"/>
              </w:rPr>
              <w:t xml:space="preserve">Se deberán cotizar por unidad módulos de monitoreo para supervisar los </w:t>
            </w:r>
            <w:r w:rsidRPr="0095327F">
              <w:rPr>
                <w:rFonts w:ascii="Arial" w:hAnsi="Arial" w:cs="Arial"/>
                <w:i/>
                <w:sz w:val="22"/>
                <w:szCs w:val="22"/>
              </w:rPr>
              <w:t>kits</w:t>
            </w:r>
            <w:r w:rsidRPr="0095327F">
              <w:rPr>
                <w:rFonts w:ascii="Arial" w:hAnsi="Arial" w:cs="Arial"/>
                <w:sz w:val="22"/>
                <w:szCs w:val="22"/>
              </w:rPr>
              <w:t xml:space="preserve"> de bombeo, válvulas del corte, estaciones de control y alarma del sistema de rociadores automáticos, niveles de agua en tanques de reserva, cables térmicos, barreras de humo y cualquier otro elemento que así lo requiera y se considere oportuno de incluir.</w:t>
            </w: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rPr>
            </w:pP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b/>
                <w:highlight w:val="yellow"/>
              </w:rPr>
            </w:pPr>
            <w:r w:rsidRPr="0095327F">
              <w:rPr>
                <w:rFonts w:ascii="Arial" w:hAnsi="Arial" w:cs="Arial"/>
                <w:b/>
                <w:sz w:val="22"/>
                <w:szCs w:val="22"/>
              </w:rPr>
              <w:t xml:space="preserve">2.8. Módulos de control / relé </w:t>
            </w: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highlight w:val="yellow"/>
              </w:rPr>
            </w:pP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highlight w:val="yellow"/>
              </w:rPr>
            </w:pPr>
            <w:r w:rsidRPr="0095327F">
              <w:rPr>
                <w:rFonts w:ascii="Arial" w:hAnsi="Arial" w:cs="Arial"/>
                <w:sz w:val="22"/>
                <w:szCs w:val="22"/>
              </w:rPr>
              <w:lastRenderedPageBreak/>
              <w:t>Se cotizarán módulos de relé para vincular los ascensores al sistema de detección y alarma de incendio, en caso de alarma los ascensores se envían al nivel de descarga de salida o al nivel designado como suplente y abrirán sus puertas.</w:t>
            </w: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b/>
              </w:rPr>
            </w:pP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rPr>
            </w:pPr>
            <w:r w:rsidRPr="0095327F">
              <w:rPr>
                <w:rFonts w:ascii="Arial" w:hAnsi="Arial" w:cs="Arial"/>
                <w:b/>
                <w:sz w:val="22"/>
                <w:szCs w:val="22"/>
                <w:lang w:val="es-UY"/>
              </w:rPr>
              <w:t>2.9. Fuente de alimentación secundaria</w:t>
            </w:r>
            <w:r w:rsidRPr="0095327F">
              <w:rPr>
                <w:rFonts w:ascii="Arial" w:hAnsi="Arial" w:cs="Arial"/>
                <w:sz w:val="22"/>
                <w:szCs w:val="22"/>
                <w:lang w:val="es-UY"/>
              </w:rPr>
              <w:t xml:space="preserve"> </w:t>
            </w: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b/>
              </w:rPr>
            </w:pP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lang w:val="es-UY"/>
              </w:rPr>
            </w:pPr>
            <w:r w:rsidRPr="0095327F">
              <w:rPr>
                <w:rFonts w:ascii="Arial" w:hAnsi="Arial" w:cs="Arial"/>
                <w:sz w:val="22"/>
                <w:szCs w:val="22"/>
              </w:rPr>
              <w:t>Cada sistema deberá tener dos fuentes de alimentación. La principal será la red eléctrica y la auxiliar estará conformada por baterías y tendrá</w:t>
            </w:r>
            <w:r w:rsidRPr="0095327F">
              <w:rPr>
                <w:rFonts w:ascii="Arial" w:hAnsi="Arial" w:cs="Arial"/>
                <w:sz w:val="22"/>
                <w:szCs w:val="22"/>
                <w:lang w:val="es-UY"/>
              </w:rPr>
              <w:t xml:space="preserve"> la capacidad necesaria para alimentar el sistema durante 24 </w:t>
            </w:r>
            <w:proofErr w:type="spellStart"/>
            <w:r w:rsidRPr="0095327F">
              <w:rPr>
                <w:rFonts w:ascii="Arial" w:hAnsi="Arial" w:cs="Arial"/>
                <w:sz w:val="22"/>
                <w:szCs w:val="22"/>
                <w:lang w:val="es-UY"/>
              </w:rPr>
              <w:t>hs</w:t>
            </w:r>
            <w:proofErr w:type="spellEnd"/>
            <w:r w:rsidRPr="0095327F">
              <w:rPr>
                <w:rFonts w:ascii="Arial" w:hAnsi="Arial" w:cs="Arial"/>
                <w:sz w:val="22"/>
                <w:szCs w:val="22"/>
                <w:lang w:val="es-UY"/>
              </w:rPr>
              <w:t xml:space="preserve"> en condición normal de supervisión (no alarma) y más 15 minutos en condición de alarma, con todos los dispositivos de notificación de alarma funcionando. </w:t>
            </w:r>
            <w:r w:rsidRPr="0095327F">
              <w:rPr>
                <w:rFonts w:ascii="Arial" w:hAnsi="Arial" w:cs="Arial"/>
                <w:sz w:val="22"/>
                <w:szCs w:val="22"/>
                <w:u w:val="single"/>
                <w:lang w:val="es-UY"/>
              </w:rPr>
              <w:t>Se deberá proveer el cálculo de la capacidad de la fuente ofrecida en función del consumo de los dispositivos a instalar.</w:t>
            </w:r>
            <w:r w:rsidRPr="0095327F">
              <w:rPr>
                <w:rFonts w:ascii="Arial" w:hAnsi="Arial" w:cs="Arial"/>
                <w:sz w:val="22"/>
                <w:szCs w:val="22"/>
                <w:lang w:val="es-UY"/>
              </w:rPr>
              <w:t xml:space="preserve"> Serán supervisadas desde el propio sistema de detección y alarma de incendio, se generará un aviso en caso de desperfecto de funcionamiento o falta de alimentación de energía normal.</w:t>
            </w: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b/>
              </w:rPr>
            </w:pP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b/>
              </w:rPr>
            </w:pPr>
            <w:r w:rsidRPr="0095327F">
              <w:rPr>
                <w:rFonts w:ascii="Arial" w:hAnsi="Arial" w:cs="Arial"/>
                <w:b/>
                <w:sz w:val="22"/>
                <w:szCs w:val="22"/>
              </w:rPr>
              <w:t>2.10. Cableado</w:t>
            </w: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b/>
              </w:rPr>
            </w:pP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pStyle w:val="Default"/>
              <w:spacing w:line="240" w:lineRule="auto"/>
              <w:jc w:val="both"/>
              <w:rPr>
                <w:color w:val="auto"/>
                <w:sz w:val="22"/>
                <w:szCs w:val="22"/>
              </w:rPr>
            </w:pPr>
            <w:r w:rsidRPr="0095327F">
              <w:rPr>
                <w:color w:val="auto"/>
                <w:sz w:val="22"/>
                <w:szCs w:val="22"/>
                <w:lang w:eastAsia="es-ES"/>
              </w:rPr>
              <w:t>Todo el cableado estará supervisado a efectos de que, en caso de falla o corte de la alimentación eléctrica, remoción de la batería de respaldo, desconexión o remoción de cualquier elemento o cualquier apertura de circuito en el cableado, el sistema genere una señal de desperfecto, que permanecerá hasta que el defecto sea solucionado. El cable utilizado será normalizado para incendio de acuerdo a lo especificado por el fabricante del sistema. Se deberá documentar esta especificación e incluir en ella las características del cable a utilizar: cantidad de hilos, sección, tipo de material conductor, tipo de trenzado, de apantallado, etc. Se deberá presentar el cálculo realizado de caída de tensión para definir la sección necesaria. El cableado deberá cumplir con lo establecido en la norma UNIT 962:94, el circuito SLC se realizará Clase A, estilo 6, y el circuito NAC se realizará Clase B, estilo Y.</w:t>
            </w: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pStyle w:val="Default"/>
              <w:spacing w:line="240" w:lineRule="auto"/>
              <w:rPr>
                <w:b/>
                <w:bCs/>
                <w:color w:val="auto"/>
                <w:sz w:val="22"/>
                <w:szCs w:val="22"/>
                <w:highlight w:val="yellow"/>
                <w:lang w:val="es-ES"/>
              </w:rPr>
            </w:pP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b/>
              </w:rPr>
            </w:pPr>
            <w:r w:rsidRPr="0095327F">
              <w:rPr>
                <w:rFonts w:ascii="Arial" w:hAnsi="Arial" w:cs="Arial"/>
                <w:b/>
                <w:sz w:val="22"/>
                <w:szCs w:val="22"/>
              </w:rPr>
              <w:t>2.11. Canalización</w:t>
            </w: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b/>
              </w:rPr>
            </w:pP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pStyle w:val="Default"/>
              <w:spacing w:line="240" w:lineRule="auto"/>
              <w:jc w:val="both"/>
              <w:rPr>
                <w:color w:val="auto"/>
                <w:sz w:val="22"/>
                <w:szCs w:val="22"/>
              </w:rPr>
            </w:pPr>
            <w:r w:rsidRPr="0095327F">
              <w:rPr>
                <w:color w:val="auto"/>
                <w:sz w:val="22"/>
                <w:szCs w:val="22"/>
                <w:lang w:eastAsia="es-ES"/>
              </w:rPr>
              <w:t>Las canalizaciones deberán cumplir con la norma UNIT 962:94. Las instalaciones aparentes se harán con caños de hierro galvanizado y accesorios tipo DAISA o podrán hacerse en bandejas preexistentes para cables de bajas tensiones y se conducirán dentro de caños de plástico de uso en instalaciones eléctricas, de RF 60 minutos, siempre que los conductores sean blindados eléctricamente. Las canalizaciones sobre cielorraso se podrán hacer de este último modo. Todos los codos deberán ser registrables para poder realizar el cableado. La sección mínima será de una 40% superior a la que ocupe el cableado y con un mínimo de ¾”. Se debe incluir en la oferta el precio de canalización adicional (y de cable) en caso de que se requiera agregar algún equipo por modificaciones del proyecto.</w:t>
            </w: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pStyle w:val="Default"/>
              <w:spacing w:line="240" w:lineRule="auto"/>
              <w:jc w:val="both"/>
              <w:rPr>
                <w:color w:val="auto"/>
                <w:sz w:val="22"/>
                <w:szCs w:val="22"/>
                <w:lang w:eastAsia="es-ES"/>
              </w:rPr>
            </w:pP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b/>
              </w:rPr>
            </w:pPr>
            <w:r w:rsidRPr="0095327F">
              <w:rPr>
                <w:rFonts w:ascii="Arial" w:hAnsi="Arial" w:cs="Arial"/>
                <w:b/>
                <w:sz w:val="22"/>
                <w:szCs w:val="22"/>
              </w:rPr>
              <w:t>3. Pruebas</w:t>
            </w: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b/>
              </w:rPr>
            </w:pP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rPr>
            </w:pPr>
            <w:r w:rsidRPr="0095327F">
              <w:rPr>
                <w:rFonts w:ascii="Arial" w:hAnsi="Arial" w:cs="Arial"/>
                <w:sz w:val="22"/>
                <w:szCs w:val="22"/>
              </w:rPr>
              <w:t>El oferente deberá realizar las pruebas del sistema de acuerdo a lo que establece la norma UNIT 962:94 “Ejecución de sistemas de detección y alarma de incendio” en presencia del personal que defina la dirección de obra del BSE. Previo a su realización se deberá entregar la documentación conforme a obra y la verificación de que las conexiones a tierra sean correctas.</w:t>
            </w: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pStyle w:val="Default"/>
              <w:spacing w:line="240" w:lineRule="auto"/>
              <w:jc w:val="both"/>
              <w:rPr>
                <w:color w:val="auto"/>
                <w:sz w:val="22"/>
                <w:szCs w:val="22"/>
                <w:highlight w:val="yellow"/>
              </w:rPr>
            </w:pP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pStyle w:val="Default"/>
              <w:spacing w:line="240" w:lineRule="auto"/>
              <w:jc w:val="both"/>
              <w:rPr>
                <w:color w:val="auto"/>
                <w:sz w:val="22"/>
                <w:szCs w:val="22"/>
                <w:highlight w:val="yellow"/>
              </w:rPr>
            </w:pP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b/>
                <w:highlight w:val="yellow"/>
              </w:rPr>
            </w:pPr>
            <w:r w:rsidRPr="0095327F">
              <w:rPr>
                <w:rFonts w:ascii="Arial" w:hAnsi="Arial" w:cs="Arial"/>
                <w:sz w:val="22"/>
                <w:szCs w:val="22"/>
              </w:rPr>
              <w:t>Será responsabilidad del contratista la numeración e identificación de todos los circuitos y elementos principales, de acuerdo a lo exigido por la norma UNIT 962:94. Durante la construcción y previo a la recepción definitiva de las obras, se harán pruebas y ensayos de acuerdo a la norma mencionada.</w:t>
            </w: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b/>
              </w:rPr>
            </w:pP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b/>
              </w:rPr>
            </w:pP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b/>
              </w:rPr>
            </w:pPr>
            <w:r w:rsidRPr="0095327F">
              <w:rPr>
                <w:rFonts w:ascii="Arial" w:hAnsi="Arial" w:cs="Arial"/>
                <w:b/>
                <w:sz w:val="22"/>
                <w:szCs w:val="22"/>
              </w:rPr>
              <w:lastRenderedPageBreak/>
              <w:t>4. Mantenimiento</w:t>
            </w: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b/>
              </w:rPr>
            </w:pP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rPr>
            </w:pPr>
            <w:r w:rsidRPr="0095327F">
              <w:rPr>
                <w:rFonts w:ascii="Arial" w:hAnsi="Arial" w:cs="Arial"/>
                <w:sz w:val="22"/>
                <w:szCs w:val="22"/>
              </w:rPr>
              <w:t xml:space="preserve">En la oferta se deberá cotizar por separado el precio por mantenimiento del sistema. Éste deberá ser preventivo y correctivo por el período de al menos un año. Se deberán incluir los servicios de reparación, inspección y pruebas periódicas requeridas para mantener el sistema en condiciones de operación óptimas. En la propuesta se deberá aclarar la cantidad de visitas que se realizarán dentro del mantenimiento preventivo, así como el tiempo de respuesta del mantenimiento correctivo. El personal designado para estas tareas deberá ser calificado y experimentado. Se dejará registro de los ensayos y del mantenimiento realizado a la instalación ajustándose a lo establecido en la UNIT 962:94 capítulo 9 (o la UNIT 962 vigente a la fecha de presentación de las propuestas). Se debe prever la entrega del formulario F2B de responsabilidad por la instalación del sistema con firma técnica responsable, por técnico registrado representante de la empresa instaladora, según requisito de la DNB, Dto. 184/018. </w:t>
            </w: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rPr>
            </w:pP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b/>
              </w:rPr>
            </w:pPr>
            <w:r w:rsidRPr="0095327F">
              <w:rPr>
                <w:rFonts w:ascii="Arial" w:hAnsi="Arial" w:cs="Arial"/>
                <w:b/>
                <w:sz w:val="22"/>
                <w:szCs w:val="22"/>
              </w:rPr>
              <w:t>5. Capacitación</w:t>
            </w: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b/>
              </w:rPr>
            </w:pP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rPr>
            </w:pPr>
            <w:r w:rsidRPr="0095327F">
              <w:rPr>
                <w:rFonts w:ascii="Arial" w:hAnsi="Arial" w:cs="Arial"/>
                <w:sz w:val="22"/>
                <w:szCs w:val="22"/>
              </w:rPr>
              <w:t>La empresa que realice la instalación deberá capacitar al personal que defina el BSE, en la operación y mantenimiento y estará incluido en la oferta.</w:t>
            </w: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b/>
              </w:rPr>
            </w:pP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b/>
              </w:rPr>
            </w:pPr>
            <w:r w:rsidRPr="0095327F">
              <w:rPr>
                <w:rFonts w:ascii="Arial" w:hAnsi="Arial" w:cs="Arial"/>
                <w:b/>
                <w:sz w:val="22"/>
                <w:szCs w:val="22"/>
              </w:rPr>
              <w:t xml:space="preserve">6. Planilla de Cotización </w:t>
            </w: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b/>
              </w:rPr>
            </w:pP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rPr>
            </w:pPr>
            <w:r w:rsidRPr="0095327F">
              <w:rPr>
                <w:rFonts w:ascii="Arial" w:hAnsi="Arial" w:cs="Arial"/>
                <w:sz w:val="22"/>
                <w:szCs w:val="22"/>
              </w:rPr>
              <w:t xml:space="preserve">El contratista deberá completar </w:t>
            </w:r>
            <w:proofErr w:type="spellStart"/>
            <w:r w:rsidRPr="0095327F">
              <w:rPr>
                <w:rFonts w:ascii="Arial" w:hAnsi="Arial" w:cs="Arial"/>
                <w:sz w:val="22"/>
                <w:szCs w:val="22"/>
              </w:rPr>
              <w:t>rubrado</w:t>
            </w:r>
            <w:proofErr w:type="spellEnd"/>
            <w:r w:rsidRPr="0095327F">
              <w:rPr>
                <w:rFonts w:ascii="Arial" w:hAnsi="Arial" w:cs="Arial"/>
                <w:sz w:val="22"/>
                <w:szCs w:val="22"/>
              </w:rPr>
              <w:t xml:space="preserve"> de la planilla adjunta, con los datos que correspondan obtenidos del proyecto presentado en esta propuesta. Esta planilla se considera como la información mínima a ser aportada en la oferta. En caso de optar por elementos inalámbricos deberán aparecer todos los elementos complementarios necesarios para el correcto funcionamiento del sistema.</w:t>
            </w: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rPr>
            </w:pPr>
          </w:p>
        </w:tc>
      </w:tr>
      <w:tr w:rsidR="0082774C" w:rsidRPr="0095327F" w:rsidTr="009260FD">
        <w:trPr>
          <w:gridBefore w:val="4"/>
          <w:gridAfter w:val="1"/>
          <w:wBefore w:w="101" w:type="dxa"/>
          <w:wAfter w:w="14" w:type="dxa"/>
          <w:jc w:val="center"/>
        </w:trPr>
        <w:tc>
          <w:tcPr>
            <w:tcW w:w="333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774C" w:rsidRPr="0095327F" w:rsidRDefault="0082774C" w:rsidP="00583B73">
            <w:pPr>
              <w:rPr>
                <w:rFonts w:ascii="Arial" w:hAnsi="Arial" w:cs="Arial"/>
                <w:b/>
                <w:color w:val="000000"/>
                <w:lang w:eastAsia="es-UY"/>
              </w:rPr>
            </w:pPr>
            <w:r w:rsidRPr="0095327F">
              <w:rPr>
                <w:rFonts w:ascii="Arial" w:hAnsi="Arial" w:cs="Arial"/>
                <w:b/>
                <w:color w:val="000000"/>
                <w:sz w:val="22"/>
                <w:szCs w:val="22"/>
                <w:lang w:eastAsia="es-UY"/>
              </w:rPr>
              <w:t>Descripción</w:t>
            </w:r>
          </w:p>
        </w:tc>
        <w:tc>
          <w:tcPr>
            <w:tcW w:w="94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774C" w:rsidRPr="0095327F" w:rsidRDefault="0082774C" w:rsidP="00583B73">
            <w:pPr>
              <w:jc w:val="center"/>
              <w:rPr>
                <w:rFonts w:ascii="Arial" w:hAnsi="Arial" w:cs="Arial"/>
                <w:b/>
                <w:color w:val="000000"/>
                <w:lang w:eastAsia="es-UY"/>
              </w:rPr>
            </w:pPr>
            <w:r w:rsidRPr="0095327F">
              <w:rPr>
                <w:rFonts w:ascii="Arial" w:hAnsi="Arial" w:cs="Arial"/>
                <w:b/>
                <w:color w:val="000000"/>
                <w:sz w:val="22"/>
                <w:szCs w:val="22"/>
                <w:lang w:eastAsia="es-UY"/>
              </w:rPr>
              <w:t>Marca</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774C" w:rsidRPr="0095327F" w:rsidRDefault="0082774C" w:rsidP="00583B73">
            <w:pPr>
              <w:jc w:val="center"/>
              <w:rPr>
                <w:rFonts w:ascii="Arial" w:hAnsi="Arial" w:cs="Arial"/>
                <w:b/>
                <w:color w:val="000000"/>
                <w:lang w:eastAsia="es-UY"/>
              </w:rPr>
            </w:pPr>
            <w:r w:rsidRPr="0095327F">
              <w:rPr>
                <w:rFonts w:ascii="Arial" w:hAnsi="Arial" w:cs="Arial"/>
                <w:b/>
                <w:color w:val="000000"/>
                <w:sz w:val="22"/>
                <w:szCs w:val="22"/>
                <w:lang w:eastAsia="es-UY"/>
              </w:rPr>
              <w:t>Modelo</w:t>
            </w:r>
          </w:p>
        </w:tc>
        <w:tc>
          <w:tcPr>
            <w:tcW w:w="11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774C" w:rsidRPr="0095327F" w:rsidRDefault="0082774C" w:rsidP="00583B73">
            <w:pPr>
              <w:jc w:val="center"/>
              <w:rPr>
                <w:rFonts w:ascii="Arial" w:hAnsi="Arial" w:cs="Arial"/>
                <w:b/>
                <w:color w:val="000000"/>
                <w:lang w:eastAsia="es-UY"/>
              </w:rPr>
            </w:pPr>
            <w:r w:rsidRPr="0095327F">
              <w:rPr>
                <w:rFonts w:ascii="Arial" w:hAnsi="Arial" w:cs="Arial"/>
                <w:b/>
                <w:color w:val="000000"/>
                <w:sz w:val="22"/>
                <w:szCs w:val="22"/>
                <w:lang w:eastAsia="es-UY"/>
              </w:rPr>
              <w:t>Cantidad</w:t>
            </w:r>
          </w:p>
        </w:tc>
        <w:tc>
          <w:tcPr>
            <w:tcW w:w="168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774C" w:rsidRPr="0095327F" w:rsidRDefault="0082774C" w:rsidP="00583B73">
            <w:pPr>
              <w:jc w:val="center"/>
              <w:rPr>
                <w:rFonts w:ascii="Arial" w:hAnsi="Arial" w:cs="Arial"/>
                <w:b/>
                <w:color w:val="000000"/>
                <w:lang w:eastAsia="es-UY"/>
              </w:rPr>
            </w:pPr>
            <w:r w:rsidRPr="0095327F">
              <w:rPr>
                <w:rFonts w:ascii="Arial" w:hAnsi="Arial" w:cs="Arial"/>
                <w:b/>
                <w:color w:val="000000"/>
                <w:sz w:val="22"/>
                <w:szCs w:val="22"/>
                <w:lang w:eastAsia="es-UY"/>
              </w:rPr>
              <w:t>Precio unitario</w:t>
            </w:r>
          </w:p>
        </w:tc>
        <w:tc>
          <w:tcPr>
            <w:tcW w:w="1193"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82774C" w:rsidRPr="0095327F" w:rsidRDefault="0082774C" w:rsidP="00583B73">
            <w:pPr>
              <w:jc w:val="center"/>
              <w:rPr>
                <w:rFonts w:ascii="Arial" w:hAnsi="Arial" w:cs="Arial"/>
                <w:b/>
                <w:color w:val="000000"/>
                <w:lang w:eastAsia="es-UY"/>
              </w:rPr>
            </w:pPr>
            <w:r w:rsidRPr="0095327F">
              <w:rPr>
                <w:rFonts w:ascii="Arial" w:hAnsi="Arial" w:cs="Arial"/>
                <w:b/>
                <w:color w:val="000000"/>
                <w:sz w:val="22"/>
                <w:szCs w:val="22"/>
                <w:lang w:eastAsia="es-UY"/>
              </w:rPr>
              <w:t>Total</w:t>
            </w:r>
          </w:p>
        </w:tc>
      </w:tr>
      <w:tr w:rsidR="0082774C" w:rsidRPr="0095327F" w:rsidTr="009260FD">
        <w:trPr>
          <w:gridBefore w:val="4"/>
          <w:gridAfter w:val="1"/>
          <w:wBefore w:w="101" w:type="dxa"/>
          <w:wAfter w:w="14" w:type="dxa"/>
          <w:jc w:val="center"/>
        </w:trPr>
        <w:tc>
          <w:tcPr>
            <w:tcW w:w="3330" w:type="dxa"/>
            <w:tcBorders>
              <w:top w:val="single" w:sz="4" w:space="0" w:color="auto"/>
              <w:left w:val="single" w:sz="4" w:space="0" w:color="auto"/>
              <w:bottom w:val="single" w:sz="4" w:space="0" w:color="auto"/>
              <w:right w:val="single" w:sz="4" w:space="0" w:color="auto"/>
            </w:tcBorders>
            <w:hideMark/>
          </w:tcPr>
          <w:p w:rsidR="0082774C" w:rsidRPr="0095327F" w:rsidRDefault="0082774C" w:rsidP="00583B73">
            <w:pPr>
              <w:rPr>
                <w:rFonts w:ascii="Arial" w:hAnsi="Arial" w:cs="Arial"/>
              </w:rPr>
            </w:pPr>
            <w:r w:rsidRPr="0095327F">
              <w:rPr>
                <w:rFonts w:ascii="Arial" w:hAnsi="Arial" w:cs="Arial"/>
                <w:sz w:val="22"/>
                <w:szCs w:val="22"/>
              </w:rPr>
              <w:t xml:space="preserve">Central </w:t>
            </w:r>
          </w:p>
        </w:tc>
        <w:tc>
          <w:tcPr>
            <w:tcW w:w="943"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688"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193" w:type="dxa"/>
            <w:gridSpan w:val="2"/>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r>
      <w:tr w:rsidR="0082774C" w:rsidRPr="0095327F" w:rsidTr="009260FD">
        <w:trPr>
          <w:gridBefore w:val="4"/>
          <w:gridAfter w:val="1"/>
          <w:wBefore w:w="101" w:type="dxa"/>
          <w:wAfter w:w="14" w:type="dxa"/>
          <w:jc w:val="center"/>
        </w:trPr>
        <w:tc>
          <w:tcPr>
            <w:tcW w:w="3330"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rPr>
                <w:rFonts w:ascii="Arial" w:hAnsi="Arial" w:cs="Arial"/>
              </w:rPr>
            </w:pPr>
            <w:r w:rsidRPr="0095327F">
              <w:rPr>
                <w:rFonts w:ascii="Arial" w:hAnsi="Arial" w:cs="Arial"/>
                <w:sz w:val="22"/>
                <w:szCs w:val="22"/>
              </w:rPr>
              <w:t>Panel repetidor (opcional)</w:t>
            </w:r>
          </w:p>
        </w:tc>
        <w:tc>
          <w:tcPr>
            <w:tcW w:w="943"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688"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193" w:type="dxa"/>
            <w:gridSpan w:val="2"/>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r>
      <w:tr w:rsidR="0082774C" w:rsidRPr="0095327F" w:rsidTr="009260FD">
        <w:trPr>
          <w:gridBefore w:val="4"/>
          <w:gridAfter w:val="1"/>
          <w:wBefore w:w="101" w:type="dxa"/>
          <w:wAfter w:w="14" w:type="dxa"/>
          <w:jc w:val="center"/>
        </w:trPr>
        <w:tc>
          <w:tcPr>
            <w:tcW w:w="3330" w:type="dxa"/>
            <w:tcBorders>
              <w:top w:val="single" w:sz="4" w:space="0" w:color="auto"/>
              <w:left w:val="single" w:sz="4" w:space="0" w:color="auto"/>
              <w:bottom w:val="single" w:sz="4" w:space="0" w:color="auto"/>
              <w:right w:val="single" w:sz="4" w:space="0" w:color="auto"/>
            </w:tcBorders>
            <w:hideMark/>
          </w:tcPr>
          <w:p w:rsidR="0082774C" w:rsidRPr="0095327F" w:rsidRDefault="0082774C" w:rsidP="00583B73">
            <w:pPr>
              <w:rPr>
                <w:rFonts w:ascii="Arial" w:hAnsi="Arial" w:cs="Arial"/>
              </w:rPr>
            </w:pPr>
            <w:r w:rsidRPr="0095327F">
              <w:rPr>
                <w:rFonts w:ascii="Arial" w:hAnsi="Arial" w:cs="Arial"/>
                <w:sz w:val="22"/>
                <w:szCs w:val="22"/>
              </w:rPr>
              <w:t xml:space="preserve">Detector puntual de humo </w:t>
            </w:r>
          </w:p>
        </w:tc>
        <w:tc>
          <w:tcPr>
            <w:tcW w:w="943"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688"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193" w:type="dxa"/>
            <w:gridSpan w:val="2"/>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r>
      <w:tr w:rsidR="0082774C" w:rsidRPr="0095327F" w:rsidTr="009260FD">
        <w:trPr>
          <w:gridBefore w:val="4"/>
          <w:gridAfter w:val="1"/>
          <w:wBefore w:w="101" w:type="dxa"/>
          <w:wAfter w:w="14" w:type="dxa"/>
          <w:jc w:val="center"/>
        </w:trPr>
        <w:tc>
          <w:tcPr>
            <w:tcW w:w="3330" w:type="dxa"/>
            <w:tcBorders>
              <w:top w:val="single" w:sz="4" w:space="0" w:color="auto"/>
              <w:left w:val="single" w:sz="4" w:space="0" w:color="auto"/>
              <w:bottom w:val="single" w:sz="4" w:space="0" w:color="auto"/>
              <w:right w:val="single" w:sz="4" w:space="0" w:color="auto"/>
            </w:tcBorders>
            <w:hideMark/>
          </w:tcPr>
          <w:p w:rsidR="0082774C" w:rsidRPr="0095327F" w:rsidRDefault="0082774C" w:rsidP="00583B73">
            <w:pPr>
              <w:rPr>
                <w:rFonts w:ascii="Arial" w:hAnsi="Arial" w:cs="Arial"/>
              </w:rPr>
            </w:pPr>
            <w:r w:rsidRPr="0095327F">
              <w:rPr>
                <w:rFonts w:ascii="Arial" w:hAnsi="Arial" w:cs="Arial"/>
                <w:sz w:val="22"/>
                <w:szCs w:val="22"/>
              </w:rPr>
              <w:t>Detector lineal de humo -barrera-</w:t>
            </w:r>
          </w:p>
        </w:tc>
        <w:tc>
          <w:tcPr>
            <w:tcW w:w="943"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688"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193" w:type="dxa"/>
            <w:gridSpan w:val="2"/>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r>
      <w:tr w:rsidR="0082774C" w:rsidRPr="0095327F" w:rsidTr="009260FD">
        <w:trPr>
          <w:gridBefore w:val="4"/>
          <w:gridAfter w:val="1"/>
          <w:wBefore w:w="101" w:type="dxa"/>
          <w:wAfter w:w="14" w:type="dxa"/>
          <w:jc w:val="center"/>
        </w:trPr>
        <w:tc>
          <w:tcPr>
            <w:tcW w:w="3330"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rPr>
                <w:rFonts w:ascii="Arial" w:hAnsi="Arial" w:cs="Arial"/>
              </w:rPr>
            </w:pPr>
            <w:r w:rsidRPr="0095327F">
              <w:rPr>
                <w:rFonts w:ascii="Arial" w:hAnsi="Arial" w:cs="Arial"/>
                <w:sz w:val="22"/>
                <w:szCs w:val="22"/>
              </w:rPr>
              <w:t>Detector puntual de temperatura</w:t>
            </w:r>
          </w:p>
        </w:tc>
        <w:tc>
          <w:tcPr>
            <w:tcW w:w="943"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688"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193" w:type="dxa"/>
            <w:gridSpan w:val="2"/>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r>
      <w:tr w:rsidR="0082774C" w:rsidRPr="0095327F" w:rsidTr="009260FD">
        <w:trPr>
          <w:gridBefore w:val="4"/>
          <w:gridAfter w:val="1"/>
          <w:wBefore w:w="101" w:type="dxa"/>
          <w:wAfter w:w="14" w:type="dxa"/>
          <w:jc w:val="center"/>
        </w:trPr>
        <w:tc>
          <w:tcPr>
            <w:tcW w:w="3330"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rPr>
                <w:rFonts w:ascii="Arial" w:hAnsi="Arial" w:cs="Arial"/>
              </w:rPr>
            </w:pPr>
            <w:r w:rsidRPr="0095327F">
              <w:rPr>
                <w:rFonts w:ascii="Arial" w:hAnsi="Arial" w:cs="Arial"/>
                <w:sz w:val="22"/>
                <w:szCs w:val="22"/>
              </w:rPr>
              <w:t>Detección por aspiración</w:t>
            </w:r>
          </w:p>
        </w:tc>
        <w:tc>
          <w:tcPr>
            <w:tcW w:w="943"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688"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193" w:type="dxa"/>
            <w:gridSpan w:val="2"/>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r>
      <w:tr w:rsidR="0082774C" w:rsidRPr="0095327F" w:rsidTr="009260FD">
        <w:trPr>
          <w:gridBefore w:val="4"/>
          <w:gridAfter w:val="1"/>
          <w:wBefore w:w="101" w:type="dxa"/>
          <w:wAfter w:w="14" w:type="dxa"/>
          <w:jc w:val="center"/>
        </w:trPr>
        <w:tc>
          <w:tcPr>
            <w:tcW w:w="3330" w:type="dxa"/>
            <w:tcBorders>
              <w:top w:val="single" w:sz="4" w:space="0" w:color="auto"/>
              <w:left w:val="single" w:sz="4" w:space="0" w:color="auto"/>
              <w:bottom w:val="single" w:sz="4" w:space="0" w:color="auto"/>
              <w:right w:val="single" w:sz="4" w:space="0" w:color="auto"/>
            </w:tcBorders>
            <w:hideMark/>
          </w:tcPr>
          <w:p w:rsidR="0082774C" w:rsidRPr="0095327F" w:rsidRDefault="0082774C" w:rsidP="00583B73">
            <w:pPr>
              <w:rPr>
                <w:rFonts w:ascii="Arial" w:hAnsi="Arial" w:cs="Arial"/>
              </w:rPr>
            </w:pPr>
            <w:r w:rsidRPr="0095327F">
              <w:rPr>
                <w:rFonts w:ascii="Arial" w:hAnsi="Arial" w:cs="Arial"/>
                <w:sz w:val="22"/>
                <w:szCs w:val="22"/>
              </w:rPr>
              <w:t>Iniciadores manuales -jaladoras-</w:t>
            </w:r>
          </w:p>
        </w:tc>
        <w:tc>
          <w:tcPr>
            <w:tcW w:w="943"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688"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193" w:type="dxa"/>
            <w:gridSpan w:val="2"/>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r>
      <w:tr w:rsidR="0082774C" w:rsidRPr="0095327F" w:rsidTr="009260FD">
        <w:trPr>
          <w:gridBefore w:val="4"/>
          <w:gridAfter w:val="1"/>
          <w:wBefore w:w="101" w:type="dxa"/>
          <w:wAfter w:w="14" w:type="dxa"/>
          <w:jc w:val="center"/>
        </w:trPr>
        <w:tc>
          <w:tcPr>
            <w:tcW w:w="3330"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rPr>
                <w:rFonts w:ascii="Arial" w:hAnsi="Arial" w:cs="Arial"/>
              </w:rPr>
            </w:pPr>
            <w:r w:rsidRPr="0095327F">
              <w:rPr>
                <w:rFonts w:ascii="Arial" w:hAnsi="Arial" w:cs="Arial"/>
                <w:sz w:val="22"/>
                <w:szCs w:val="22"/>
              </w:rPr>
              <w:t>Sirenas con estrobo</w:t>
            </w:r>
          </w:p>
        </w:tc>
        <w:tc>
          <w:tcPr>
            <w:tcW w:w="943"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688"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193" w:type="dxa"/>
            <w:gridSpan w:val="2"/>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r>
      <w:tr w:rsidR="0082774C" w:rsidRPr="0095327F" w:rsidTr="009260FD">
        <w:trPr>
          <w:gridBefore w:val="4"/>
          <w:gridAfter w:val="1"/>
          <w:wBefore w:w="101" w:type="dxa"/>
          <w:wAfter w:w="14" w:type="dxa"/>
          <w:jc w:val="center"/>
        </w:trPr>
        <w:tc>
          <w:tcPr>
            <w:tcW w:w="3330" w:type="dxa"/>
            <w:tcBorders>
              <w:top w:val="single" w:sz="4" w:space="0" w:color="auto"/>
              <w:left w:val="single" w:sz="4" w:space="0" w:color="auto"/>
              <w:bottom w:val="single" w:sz="4" w:space="0" w:color="auto"/>
              <w:right w:val="single" w:sz="4" w:space="0" w:color="auto"/>
            </w:tcBorders>
            <w:hideMark/>
          </w:tcPr>
          <w:p w:rsidR="0082774C" w:rsidRPr="0095327F" w:rsidRDefault="0082774C" w:rsidP="00583B73">
            <w:pPr>
              <w:rPr>
                <w:rFonts w:ascii="Arial" w:hAnsi="Arial" w:cs="Arial"/>
              </w:rPr>
            </w:pPr>
            <w:r w:rsidRPr="0095327F">
              <w:rPr>
                <w:rFonts w:ascii="Arial" w:hAnsi="Arial" w:cs="Arial"/>
                <w:sz w:val="22"/>
                <w:szCs w:val="22"/>
              </w:rPr>
              <w:t>Sirenas</w:t>
            </w:r>
          </w:p>
        </w:tc>
        <w:tc>
          <w:tcPr>
            <w:tcW w:w="943"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688"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193" w:type="dxa"/>
            <w:gridSpan w:val="2"/>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r>
      <w:tr w:rsidR="0082774C" w:rsidRPr="0095327F" w:rsidTr="009260FD">
        <w:trPr>
          <w:gridBefore w:val="4"/>
          <w:gridAfter w:val="1"/>
          <w:wBefore w:w="101" w:type="dxa"/>
          <w:wAfter w:w="14" w:type="dxa"/>
          <w:jc w:val="center"/>
        </w:trPr>
        <w:tc>
          <w:tcPr>
            <w:tcW w:w="3330" w:type="dxa"/>
            <w:tcBorders>
              <w:top w:val="single" w:sz="4" w:space="0" w:color="auto"/>
              <w:left w:val="single" w:sz="4" w:space="0" w:color="auto"/>
              <w:bottom w:val="single" w:sz="4" w:space="0" w:color="auto"/>
              <w:right w:val="single" w:sz="4" w:space="0" w:color="auto"/>
            </w:tcBorders>
            <w:hideMark/>
          </w:tcPr>
          <w:p w:rsidR="0082774C" w:rsidRPr="0095327F" w:rsidRDefault="0082774C" w:rsidP="00583B73">
            <w:pPr>
              <w:rPr>
                <w:rFonts w:ascii="Arial" w:hAnsi="Arial" w:cs="Arial"/>
              </w:rPr>
            </w:pPr>
            <w:r w:rsidRPr="0095327F">
              <w:rPr>
                <w:rFonts w:ascii="Arial" w:hAnsi="Arial" w:cs="Arial"/>
                <w:sz w:val="22"/>
                <w:szCs w:val="22"/>
              </w:rPr>
              <w:t>Módulos de aislación</w:t>
            </w:r>
          </w:p>
        </w:tc>
        <w:tc>
          <w:tcPr>
            <w:tcW w:w="943"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688"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193" w:type="dxa"/>
            <w:gridSpan w:val="2"/>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r>
      <w:tr w:rsidR="0082774C" w:rsidRPr="0095327F" w:rsidTr="009260FD">
        <w:trPr>
          <w:gridBefore w:val="4"/>
          <w:gridAfter w:val="1"/>
          <w:wBefore w:w="101" w:type="dxa"/>
          <w:wAfter w:w="14" w:type="dxa"/>
          <w:jc w:val="center"/>
        </w:trPr>
        <w:tc>
          <w:tcPr>
            <w:tcW w:w="3330" w:type="dxa"/>
            <w:tcBorders>
              <w:top w:val="single" w:sz="4" w:space="0" w:color="auto"/>
              <w:left w:val="single" w:sz="4" w:space="0" w:color="auto"/>
              <w:bottom w:val="single" w:sz="4" w:space="0" w:color="auto"/>
              <w:right w:val="single" w:sz="4" w:space="0" w:color="auto"/>
            </w:tcBorders>
            <w:hideMark/>
          </w:tcPr>
          <w:p w:rsidR="0082774C" w:rsidRPr="0095327F" w:rsidRDefault="0082774C" w:rsidP="00583B73">
            <w:pPr>
              <w:rPr>
                <w:rFonts w:ascii="Arial" w:hAnsi="Arial" w:cs="Arial"/>
              </w:rPr>
            </w:pPr>
            <w:r w:rsidRPr="0095327F">
              <w:rPr>
                <w:rFonts w:ascii="Arial" w:hAnsi="Arial" w:cs="Arial"/>
                <w:sz w:val="22"/>
                <w:szCs w:val="22"/>
              </w:rPr>
              <w:t>Módulos de monitoreo</w:t>
            </w:r>
          </w:p>
        </w:tc>
        <w:tc>
          <w:tcPr>
            <w:tcW w:w="943"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688"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193" w:type="dxa"/>
            <w:gridSpan w:val="2"/>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r>
      <w:tr w:rsidR="0082774C" w:rsidRPr="0095327F" w:rsidTr="009260FD">
        <w:trPr>
          <w:gridBefore w:val="4"/>
          <w:gridAfter w:val="1"/>
          <w:wBefore w:w="101" w:type="dxa"/>
          <w:wAfter w:w="14" w:type="dxa"/>
          <w:jc w:val="center"/>
        </w:trPr>
        <w:tc>
          <w:tcPr>
            <w:tcW w:w="3330"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rPr>
                <w:rFonts w:ascii="Arial" w:hAnsi="Arial" w:cs="Arial"/>
              </w:rPr>
            </w:pPr>
            <w:r w:rsidRPr="0095327F">
              <w:rPr>
                <w:rFonts w:ascii="Arial" w:hAnsi="Arial" w:cs="Arial"/>
                <w:sz w:val="22"/>
                <w:szCs w:val="22"/>
              </w:rPr>
              <w:t>Módulos de control</w:t>
            </w:r>
          </w:p>
        </w:tc>
        <w:tc>
          <w:tcPr>
            <w:tcW w:w="943"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688"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193" w:type="dxa"/>
            <w:gridSpan w:val="2"/>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r>
      <w:tr w:rsidR="0082774C" w:rsidRPr="0095327F" w:rsidTr="009260FD">
        <w:trPr>
          <w:gridBefore w:val="4"/>
          <w:gridAfter w:val="1"/>
          <w:wBefore w:w="101" w:type="dxa"/>
          <w:wAfter w:w="14" w:type="dxa"/>
          <w:jc w:val="center"/>
        </w:trPr>
        <w:tc>
          <w:tcPr>
            <w:tcW w:w="3330" w:type="dxa"/>
            <w:tcBorders>
              <w:top w:val="single" w:sz="4" w:space="0" w:color="auto"/>
              <w:left w:val="single" w:sz="4" w:space="0" w:color="auto"/>
              <w:bottom w:val="single" w:sz="4" w:space="0" w:color="auto"/>
              <w:right w:val="single" w:sz="4" w:space="0" w:color="auto"/>
            </w:tcBorders>
            <w:hideMark/>
          </w:tcPr>
          <w:p w:rsidR="0082774C" w:rsidRPr="0095327F" w:rsidRDefault="0082774C" w:rsidP="00583B73">
            <w:pPr>
              <w:rPr>
                <w:rFonts w:ascii="Arial" w:hAnsi="Arial" w:cs="Arial"/>
              </w:rPr>
            </w:pPr>
            <w:r w:rsidRPr="0095327F">
              <w:rPr>
                <w:rFonts w:ascii="Arial" w:hAnsi="Arial" w:cs="Arial"/>
                <w:sz w:val="22"/>
                <w:szCs w:val="22"/>
              </w:rPr>
              <w:t>Cableado</w:t>
            </w:r>
          </w:p>
        </w:tc>
        <w:tc>
          <w:tcPr>
            <w:tcW w:w="943"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688"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193" w:type="dxa"/>
            <w:gridSpan w:val="2"/>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r>
      <w:tr w:rsidR="0082774C" w:rsidRPr="0095327F" w:rsidTr="009260FD">
        <w:trPr>
          <w:gridBefore w:val="4"/>
          <w:gridAfter w:val="1"/>
          <w:wBefore w:w="101" w:type="dxa"/>
          <w:wAfter w:w="14" w:type="dxa"/>
          <w:jc w:val="center"/>
        </w:trPr>
        <w:tc>
          <w:tcPr>
            <w:tcW w:w="3330" w:type="dxa"/>
            <w:tcBorders>
              <w:top w:val="single" w:sz="4" w:space="0" w:color="auto"/>
              <w:left w:val="single" w:sz="4" w:space="0" w:color="auto"/>
              <w:bottom w:val="single" w:sz="4" w:space="0" w:color="auto"/>
              <w:right w:val="single" w:sz="4" w:space="0" w:color="auto"/>
            </w:tcBorders>
            <w:hideMark/>
          </w:tcPr>
          <w:p w:rsidR="0082774C" w:rsidRPr="0095327F" w:rsidRDefault="0082774C" w:rsidP="00583B73">
            <w:pPr>
              <w:rPr>
                <w:rFonts w:ascii="Arial" w:hAnsi="Arial" w:cs="Arial"/>
              </w:rPr>
            </w:pPr>
            <w:r w:rsidRPr="0095327F">
              <w:rPr>
                <w:rFonts w:ascii="Arial" w:hAnsi="Arial" w:cs="Arial"/>
                <w:sz w:val="22"/>
                <w:szCs w:val="22"/>
              </w:rPr>
              <w:t>Canalización</w:t>
            </w:r>
          </w:p>
        </w:tc>
        <w:tc>
          <w:tcPr>
            <w:tcW w:w="943"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688"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193" w:type="dxa"/>
            <w:gridSpan w:val="2"/>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r>
      <w:tr w:rsidR="0082774C" w:rsidRPr="0095327F" w:rsidTr="009260FD">
        <w:trPr>
          <w:gridBefore w:val="4"/>
          <w:gridAfter w:val="1"/>
          <w:wBefore w:w="101" w:type="dxa"/>
          <w:wAfter w:w="14" w:type="dxa"/>
          <w:jc w:val="center"/>
        </w:trPr>
        <w:tc>
          <w:tcPr>
            <w:tcW w:w="3330" w:type="dxa"/>
            <w:tcBorders>
              <w:top w:val="single" w:sz="4" w:space="0" w:color="auto"/>
              <w:left w:val="single" w:sz="4" w:space="0" w:color="auto"/>
              <w:bottom w:val="single" w:sz="4" w:space="0" w:color="auto"/>
              <w:right w:val="single" w:sz="4" w:space="0" w:color="auto"/>
            </w:tcBorders>
            <w:hideMark/>
          </w:tcPr>
          <w:p w:rsidR="0082774C" w:rsidRPr="0095327F" w:rsidRDefault="0082774C" w:rsidP="00583B73">
            <w:pPr>
              <w:rPr>
                <w:rFonts w:ascii="Arial" w:hAnsi="Arial" w:cs="Arial"/>
              </w:rPr>
            </w:pPr>
            <w:r w:rsidRPr="0095327F">
              <w:rPr>
                <w:rFonts w:ascii="Arial" w:hAnsi="Arial" w:cs="Arial"/>
                <w:sz w:val="22"/>
                <w:szCs w:val="22"/>
              </w:rPr>
              <w:t>Mano de obra de instalación</w:t>
            </w:r>
          </w:p>
        </w:tc>
        <w:tc>
          <w:tcPr>
            <w:tcW w:w="943"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688"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193" w:type="dxa"/>
            <w:gridSpan w:val="2"/>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r>
      <w:tr w:rsidR="0082774C" w:rsidRPr="0095327F" w:rsidTr="009260FD">
        <w:trPr>
          <w:gridBefore w:val="4"/>
          <w:gridAfter w:val="1"/>
          <w:wBefore w:w="101" w:type="dxa"/>
          <w:wAfter w:w="14" w:type="dxa"/>
          <w:jc w:val="center"/>
        </w:trPr>
        <w:tc>
          <w:tcPr>
            <w:tcW w:w="3330" w:type="dxa"/>
            <w:tcBorders>
              <w:top w:val="single" w:sz="4" w:space="0" w:color="auto"/>
              <w:left w:val="single" w:sz="4" w:space="0" w:color="auto"/>
              <w:bottom w:val="single" w:sz="4" w:space="0" w:color="auto"/>
              <w:right w:val="single" w:sz="4" w:space="0" w:color="auto"/>
            </w:tcBorders>
            <w:hideMark/>
          </w:tcPr>
          <w:p w:rsidR="0082774C" w:rsidRPr="0095327F" w:rsidRDefault="0082774C" w:rsidP="00583B73">
            <w:pPr>
              <w:rPr>
                <w:rFonts w:ascii="Arial" w:hAnsi="Arial" w:cs="Arial"/>
              </w:rPr>
            </w:pPr>
            <w:r w:rsidRPr="0095327F">
              <w:rPr>
                <w:rFonts w:ascii="Arial" w:hAnsi="Arial" w:cs="Arial"/>
                <w:sz w:val="22"/>
                <w:szCs w:val="22"/>
              </w:rPr>
              <w:t>Programación y puesta en marcha</w:t>
            </w:r>
          </w:p>
        </w:tc>
        <w:tc>
          <w:tcPr>
            <w:tcW w:w="943"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688"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193" w:type="dxa"/>
            <w:gridSpan w:val="2"/>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r>
      <w:tr w:rsidR="0082774C" w:rsidRPr="0095327F" w:rsidTr="009260FD">
        <w:trPr>
          <w:gridBefore w:val="4"/>
          <w:gridAfter w:val="1"/>
          <w:wBefore w:w="101" w:type="dxa"/>
          <w:wAfter w:w="14" w:type="dxa"/>
          <w:jc w:val="center"/>
        </w:trPr>
        <w:tc>
          <w:tcPr>
            <w:tcW w:w="3330" w:type="dxa"/>
            <w:tcBorders>
              <w:top w:val="single" w:sz="4" w:space="0" w:color="auto"/>
              <w:left w:val="single" w:sz="4" w:space="0" w:color="auto"/>
              <w:bottom w:val="single" w:sz="4" w:space="0" w:color="auto"/>
              <w:right w:val="single" w:sz="4" w:space="0" w:color="auto"/>
            </w:tcBorders>
            <w:hideMark/>
          </w:tcPr>
          <w:p w:rsidR="0082774C" w:rsidRPr="0095327F" w:rsidRDefault="0082774C" w:rsidP="00583B73">
            <w:pPr>
              <w:rPr>
                <w:rFonts w:ascii="Arial" w:hAnsi="Arial" w:cs="Arial"/>
              </w:rPr>
            </w:pPr>
            <w:r w:rsidRPr="0095327F">
              <w:rPr>
                <w:rFonts w:ascii="Arial" w:hAnsi="Arial" w:cs="Arial"/>
                <w:sz w:val="22"/>
                <w:szCs w:val="22"/>
              </w:rPr>
              <w:t>Planos de detalle según obra</w:t>
            </w:r>
          </w:p>
        </w:tc>
        <w:tc>
          <w:tcPr>
            <w:tcW w:w="943"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688" w:type="dxa"/>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c>
          <w:tcPr>
            <w:tcW w:w="1193" w:type="dxa"/>
            <w:gridSpan w:val="2"/>
            <w:tcBorders>
              <w:top w:val="single" w:sz="4" w:space="0" w:color="auto"/>
              <w:left w:val="single" w:sz="4" w:space="0" w:color="auto"/>
              <w:bottom w:val="single" w:sz="4" w:space="0" w:color="auto"/>
              <w:right w:val="single" w:sz="4" w:space="0" w:color="auto"/>
            </w:tcBorders>
          </w:tcPr>
          <w:p w:rsidR="0082774C" w:rsidRPr="0095327F" w:rsidRDefault="0082774C" w:rsidP="00583B73">
            <w:pPr>
              <w:jc w:val="both"/>
              <w:rPr>
                <w:rFonts w:ascii="Arial" w:hAnsi="Arial" w:cs="Arial"/>
              </w:rPr>
            </w:pPr>
          </w:p>
        </w:tc>
      </w:tr>
      <w:tr w:rsidR="0082774C" w:rsidRPr="0095327F" w:rsidTr="009260FD">
        <w:trPr>
          <w:gridBefore w:val="4"/>
          <w:gridAfter w:val="1"/>
          <w:wBefore w:w="101" w:type="dxa"/>
          <w:wAfter w:w="14" w:type="dxa"/>
          <w:jc w:val="center"/>
        </w:trPr>
        <w:tc>
          <w:tcPr>
            <w:tcW w:w="8370" w:type="dxa"/>
            <w:gridSpan w:val="5"/>
            <w:tcBorders>
              <w:top w:val="single" w:sz="4" w:space="0" w:color="auto"/>
              <w:left w:val="single" w:sz="4" w:space="0" w:color="auto"/>
              <w:bottom w:val="single" w:sz="4" w:space="0" w:color="auto"/>
              <w:right w:val="single" w:sz="4" w:space="0" w:color="auto"/>
            </w:tcBorders>
            <w:shd w:val="clear" w:color="auto" w:fill="BFBFBF"/>
            <w:hideMark/>
          </w:tcPr>
          <w:p w:rsidR="0082774C" w:rsidRPr="0095327F" w:rsidRDefault="0082774C" w:rsidP="00583B73">
            <w:pPr>
              <w:pStyle w:val="Default"/>
              <w:spacing w:line="240" w:lineRule="auto"/>
              <w:ind w:right="-1"/>
              <w:jc w:val="right"/>
              <w:rPr>
                <w:b/>
                <w:sz w:val="22"/>
                <w:szCs w:val="22"/>
              </w:rPr>
            </w:pPr>
            <w:r w:rsidRPr="0095327F">
              <w:rPr>
                <w:b/>
                <w:sz w:val="22"/>
                <w:szCs w:val="22"/>
              </w:rPr>
              <w:t>Subtotal (USD)</w:t>
            </w:r>
          </w:p>
        </w:tc>
        <w:tc>
          <w:tcPr>
            <w:tcW w:w="1193" w:type="dxa"/>
            <w:gridSpan w:val="2"/>
            <w:tcBorders>
              <w:top w:val="single" w:sz="4" w:space="0" w:color="auto"/>
              <w:left w:val="single" w:sz="4" w:space="0" w:color="auto"/>
              <w:bottom w:val="single" w:sz="4" w:space="0" w:color="auto"/>
              <w:right w:val="single" w:sz="4" w:space="0" w:color="auto"/>
            </w:tcBorders>
            <w:shd w:val="clear" w:color="auto" w:fill="BFBFBF"/>
          </w:tcPr>
          <w:p w:rsidR="0082774C" w:rsidRPr="0095327F" w:rsidRDefault="0082774C" w:rsidP="00583B73">
            <w:pPr>
              <w:rPr>
                <w:rFonts w:ascii="Arial" w:hAnsi="Arial" w:cs="Arial"/>
              </w:rPr>
            </w:pPr>
          </w:p>
        </w:tc>
      </w:tr>
      <w:tr w:rsidR="0082774C" w:rsidRPr="0095327F" w:rsidTr="009260FD">
        <w:trPr>
          <w:gridBefore w:val="4"/>
          <w:gridAfter w:val="1"/>
          <w:wBefore w:w="101" w:type="dxa"/>
          <w:wAfter w:w="14" w:type="dxa"/>
          <w:jc w:val="center"/>
        </w:trPr>
        <w:tc>
          <w:tcPr>
            <w:tcW w:w="8370" w:type="dxa"/>
            <w:gridSpan w:val="5"/>
            <w:tcBorders>
              <w:top w:val="single" w:sz="4" w:space="0" w:color="auto"/>
              <w:left w:val="single" w:sz="4" w:space="0" w:color="auto"/>
              <w:bottom w:val="single" w:sz="4" w:space="0" w:color="auto"/>
              <w:right w:val="single" w:sz="4" w:space="0" w:color="auto"/>
            </w:tcBorders>
            <w:hideMark/>
          </w:tcPr>
          <w:p w:rsidR="0082774C" w:rsidRPr="0095327F" w:rsidRDefault="0082774C" w:rsidP="00583B73">
            <w:pPr>
              <w:pStyle w:val="Default"/>
              <w:spacing w:line="240" w:lineRule="auto"/>
              <w:ind w:right="-1"/>
              <w:jc w:val="right"/>
              <w:rPr>
                <w:b/>
                <w:sz w:val="22"/>
                <w:szCs w:val="22"/>
              </w:rPr>
            </w:pPr>
            <w:r w:rsidRPr="0095327F">
              <w:rPr>
                <w:b/>
                <w:sz w:val="22"/>
                <w:szCs w:val="22"/>
              </w:rPr>
              <w:t>IVA</w:t>
            </w:r>
          </w:p>
        </w:tc>
        <w:tc>
          <w:tcPr>
            <w:tcW w:w="1193" w:type="dxa"/>
            <w:gridSpan w:val="2"/>
            <w:tcBorders>
              <w:top w:val="single" w:sz="4" w:space="0" w:color="auto"/>
              <w:left w:val="single" w:sz="4" w:space="0" w:color="auto"/>
              <w:bottom w:val="single" w:sz="4" w:space="0" w:color="auto"/>
              <w:right w:val="single" w:sz="4" w:space="0" w:color="auto"/>
            </w:tcBorders>
          </w:tcPr>
          <w:p w:rsidR="0082774C" w:rsidRPr="0095327F" w:rsidRDefault="0082774C" w:rsidP="00583B73">
            <w:pPr>
              <w:rPr>
                <w:rFonts w:ascii="Arial" w:hAnsi="Arial" w:cs="Arial"/>
              </w:rPr>
            </w:pPr>
          </w:p>
        </w:tc>
      </w:tr>
      <w:tr w:rsidR="0082774C" w:rsidRPr="0095327F" w:rsidTr="009260FD">
        <w:trPr>
          <w:gridBefore w:val="4"/>
          <w:gridAfter w:val="1"/>
          <w:wBefore w:w="101" w:type="dxa"/>
          <w:wAfter w:w="14" w:type="dxa"/>
          <w:jc w:val="center"/>
        </w:trPr>
        <w:tc>
          <w:tcPr>
            <w:tcW w:w="8370" w:type="dxa"/>
            <w:gridSpan w:val="5"/>
            <w:tcBorders>
              <w:top w:val="single" w:sz="4" w:space="0" w:color="auto"/>
              <w:left w:val="single" w:sz="4" w:space="0" w:color="auto"/>
              <w:bottom w:val="single" w:sz="4" w:space="0" w:color="auto"/>
              <w:right w:val="single" w:sz="4" w:space="0" w:color="auto"/>
            </w:tcBorders>
            <w:shd w:val="clear" w:color="auto" w:fill="BFBFBF"/>
            <w:hideMark/>
          </w:tcPr>
          <w:p w:rsidR="0082774C" w:rsidRPr="0095327F" w:rsidRDefault="0082774C" w:rsidP="00583B73">
            <w:pPr>
              <w:pStyle w:val="Default"/>
              <w:spacing w:line="240" w:lineRule="auto"/>
              <w:ind w:right="-1"/>
              <w:jc w:val="right"/>
              <w:rPr>
                <w:b/>
                <w:sz w:val="22"/>
                <w:szCs w:val="22"/>
              </w:rPr>
            </w:pPr>
            <w:r w:rsidRPr="0095327F">
              <w:rPr>
                <w:b/>
                <w:sz w:val="22"/>
                <w:szCs w:val="22"/>
              </w:rPr>
              <w:lastRenderedPageBreak/>
              <w:t>Total (USD)</w:t>
            </w:r>
          </w:p>
        </w:tc>
        <w:tc>
          <w:tcPr>
            <w:tcW w:w="1193" w:type="dxa"/>
            <w:gridSpan w:val="2"/>
            <w:tcBorders>
              <w:top w:val="single" w:sz="4" w:space="0" w:color="auto"/>
              <w:left w:val="single" w:sz="4" w:space="0" w:color="auto"/>
              <w:bottom w:val="single" w:sz="4" w:space="0" w:color="auto"/>
              <w:right w:val="single" w:sz="4" w:space="0" w:color="auto"/>
            </w:tcBorders>
            <w:shd w:val="clear" w:color="auto" w:fill="BFBFBF"/>
          </w:tcPr>
          <w:p w:rsidR="0082774C" w:rsidRPr="0095327F" w:rsidRDefault="0082774C" w:rsidP="00583B73">
            <w:pPr>
              <w:rPr>
                <w:rFonts w:ascii="Arial" w:hAnsi="Arial" w:cs="Arial"/>
              </w:rPr>
            </w:pPr>
          </w:p>
        </w:tc>
      </w:tr>
      <w:tr w:rsidR="0082774C" w:rsidRPr="0095327F" w:rsidTr="009260FD">
        <w:trPr>
          <w:gridBefore w:val="4"/>
          <w:gridAfter w:val="1"/>
          <w:wBefore w:w="101" w:type="dxa"/>
          <w:wAfter w:w="14" w:type="dxa"/>
          <w:jc w:val="center"/>
        </w:trPr>
        <w:tc>
          <w:tcPr>
            <w:tcW w:w="8370" w:type="dxa"/>
            <w:gridSpan w:val="5"/>
            <w:tcBorders>
              <w:top w:val="single" w:sz="4" w:space="0" w:color="auto"/>
              <w:left w:val="nil"/>
              <w:bottom w:val="single" w:sz="4" w:space="0" w:color="auto"/>
              <w:right w:val="nil"/>
            </w:tcBorders>
          </w:tcPr>
          <w:p w:rsidR="0082774C" w:rsidRPr="0095327F" w:rsidRDefault="0082774C" w:rsidP="00583B73">
            <w:pPr>
              <w:rPr>
                <w:rFonts w:ascii="Arial" w:hAnsi="Arial" w:cs="Arial"/>
                <w:highlight w:val="yellow"/>
              </w:rPr>
            </w:pPr>
          </w:p>
        </w:tc>
        <w:tc>
          <w:tcPr>
            <w:tcW w:w="1193" w:type="dxa"/>
            <w:gridSpan w:val="2"/>
            <w:tcBorders>
              <w:top w:val="single" w:sz="4" w:space="0" w:color="auto"/>
              <w:left w:val="nil"/>
              <w:bottom w:val="single" w:sz="4" w:space="0" w:color="auto"/>
              <w:right w:val="nil"/>
            </w:tcBorders>
          </w:tcPr>
          <w:p w:rsidR="0082774C" w:rsidRPr="0095327F" w:rsidRDefault="0082774C" w:rsidP="00583B73">
            <w:pPr>
              <w:rPr>
                <w:rFonts w:ascii="Arial" w:hAnsi="Arial" w:cs="Arial"/>
                <w:highlight w:val="yellow"/>
              </w:rPr>
            </w:pPr>
          </w:p>
        </w:tc>
      </w:tr>
      <w:tr w:rsidR="0082774C" w:rsidRPr="0095327F" w:rsidTr="009260FD">
        <w:trPr>
          <w:gridBefore w:val="4"/>
          <w:gridAfter w:val="1"/>
          <w:wBefore w:w="101" w:type="dxa"/>
          <w:wAfter w:w="14" w:type="dxa"/>
          <w:jc w:val="center"/>
        </w:trPr>
        <w:tc>
          <w:tcPr>
            <w:tcW w:w="6682" w:type="dxa"/>
            <w:gridSpan w:val="4"/>
            <w:tcBorders>
              <w:top w:val="single" w:sz="4" w:space="0" w:color="auto"/>
              <w:left w:val="single" w:sz="4" w:space="0" w:color="auto"/>
              <w:bottom w:val="single" w:sz="4" w:space="0" w:color="auto"/>
              <w:right w:val="single" w:sz="4" w:space="0" w:color="auto"/>
            </w:tcBorders>
            <w:shd w:val="clear" w:color="auto" w:fill="BFBFBF"/>
            <w:hideMark/>
          </w:tcPr>
          <w:p w:rsidR="0082774C" w:rsidRPr="0095327F" w:rsidRDefault="0082774C" w:rsidP="00583B73">
            <w:pPr>
              <w:rPr>
                <w:rFonts w:ascii="Arial" w:hAnsi="Arial" w:cs="Arial"/>
                <w:b/>
              </w:rPr>
            </w:pPr>
            <w:r w:rsidRPr="0095327F">
              <w:rPr>
                <w:rFonts w:ascii="Arial" w:hAnsi="Arial" w:cs="Arial"/>
                <w:b/>
                <w:sz w:val="22"/>
                <w:szCs w:val="22"/>
              </w:rPr>
              <w:t>Servicios</w:t>
            </w:r>
          </w:p>
        </w:tc>
        <w:tc>
          <w:tcPr>
            <w:tcW w:w="2881" w:type="dxa"/>
            <w:gridSpan w:val="3"/>
            <w:tcBorders>
              <w:top w:val="single" w:sz="4" w:space="0" w:color="auto"/>
              <w:left w:val="single" w:sz="4" w:space="0" w:color="auto"/>
              <w:bottom w:val="single" w:sz="4" w:space="0" w:color="auto"/>
              <w:right w:val="single" w:sz="4" w:space="0" w:color="auto"/>
            </w:tcBorders>
            <w:shd w:val="clear" w:color="auto" w:fill="BFBFBF"/>
            <w:hideMark/>
          </w:tcPr>
          <w:p w:rsidR="0082774C" w:rsidRPr="0095327F" w:rsidRDefault="0082774C" w:rsidP="00583B73">
            <w:pPr>
              <w:rPr>
                <w:rFonts w:ascii="Arial" w:hAnsi="Arial" w:cs="Arial"/>
              </w:rPr>
            </w:pPr>
            <w:r w:rsidRPr="0095327F">
              <w:rPr>
                <w:rFonts w:ascii="Arial" w:hAnsi="Arial" w:cs="Arial"/>
                <w:b/>
                <w:sz w:val="22"/>
                <w:szCs w:val="22"/>
              </w:rPr>
              <w:t>Precio mensual (UYU)</w:t>
            </w:r>
          </w:p>
        </w:tc>
      </w:tr>
      <w:tr w:rsidR="0082774C" w:rsidRPr="0095327F" w:rsidTr="009260FD">
        <w:trPr>
          <w:gridBefore w:val="4"/>
          <w:gridAfter w:val="1"/>
          <w:wBefore w:w="101" w:type="dxa"/>
          <w:wAfter w:w="14" w:type="dxa"/>
          <w:jc w:val="center"/>
        </w:trPr>
        <w:tc>
          <w:tcPr>
            <w:tcW w:w="6682" w:type="dxa"/>
            <w:gridSpan w:val="4"/>
            <w:tcBorders>
              <w:top w:val="single" w:sz="4" w:space="0" w:color="auto"/>
              <w:left w:val="single" w:sz="4" w:space="0" w:color="auto"/>
              <w:bottom w:val="single" w:sz="4" w:space="0" w:color="auto"/>
              <w:right w:val="single" w:sz="4" w:space="0" w:color="auto"/>
            </w:tcBorders>
            <w:hideMark/>
          </w:tcPr>
          <w:p w:rsidR="0082774C" w:rsidRPr="0095327F" w:rsidRDefault="0082774C" w:rsidP="00583B73">
            <w:pPr>
              <w:rPr>
                <w:rFonts w:ascii="Arial" w:hAnsi="Arial" w:cs="Arial"/>
              </w:rPr>
            </w:pPr>
            <w:r w:rsidRPr="0095327F">
              <w:rPr>
                <w:rFonts w:ascii="Arial" w:hAnsi="Arial" w:cs="Arial"/>
                <w:sz w:val="22"/>
                <w:szCs w:val="22"/>
              </w:rPr>
              <w:t>Servicio de mantenimiento preventivo y correctivo</w:t>
            </w:r>
          </w:p>
        </w:tc>
        <w:tc>
          <w:tcPr>
            <w:tcW w:w="2881" w:type="dxa"/>
            <w:gridSpan w:val="3"/>
            <w:tcBorders>
              <w:top w:val="single" w:sz="4" w:space="0" w:color="auto"/>
              <w:left w:val="single" w:sz="4" w:space="0" w:color="auto"/>
              <w:bottom w:val="single" w:sz="4" w:space="0" w:color="auto"/>
              <w:right w:val="single" w:sz="4" w:space="0" w:color="auto"/>
            </w:tcBorders>
          </w:tcPr>
          <w:p w:rsidR="0082774C" w:rsidRPr="0095327F" w:rsidRDefault="0082774C" w:rsidP="00583B73">
            <w:pPr>
              <w:rPr>
                <w:rFonts w:ascii="Arial" w:hAnsi="Arial" w:cs="Arial"/>
              </w:rPr>
            </w:pPr>
          </w:p>
        </w:tc>
      </w:tr>
      <w:tr w:rsidR="0082774C" w:rsidRPr="0095327F" w:rsidTr="009260FD">
        <w:trPr>
          <w:gridBefore w:val="4"/>
          <w:gridAfter w:val="1"/>
          <w:wBefore w:w="101" w:type="dxa"/>
          <w:wAfter w:w="14" w:type="dxa"/>
          <w:jc w:val="center"/>
        </w:trPr>
        <w:tc>
          <w:tcPr>
            <w:tcW w:w="6682" w:type="dxa"/>
            <w:gridSpan w:val="4"/>
            <w:tcBorders>
              <w:top w:val="single" w:sz="4" w:space="0" w:color="auto"/>
              <w:left w:val="single" w:sz="4" w:space="0" w:color="auto"/>
              <w:bottom w:val="single" w:sz="4" w:space="0" w:color="auto"/>
              <w:right w:val="single" w:sz="4" w:space="0" w:color="auto"/>
            </w:tcBorders>
            <w:hideMark/>
          </w:tcPr>
          <w:p w:rsidR="0082774C" w:rsidRPr="0095327F" w:rsidRDefault="0082774C" w:rsidP="00583B73">
            <w:pPr>
              <w:rPr>
                <w:rFonts w:ascii="Arial" w:hAnsi="Arial" w:cs="Arial"/>
              </w:rPr>
            </w:pPr>
            <w:r w:rsidRPr="0095327F">
              <w:rPr>
                <w:rFonts w:ascii="Arial" w:hAnsi="Arial" w:cs="Arial"/>
                <w:sz w:val="22"/>
                <w:szCs w:val="22"/>
              </w:rPr>
              <w:t>Servicio de monitoreo (opcional)</w:t>
            </w:r>
          </w:p>
        </w:tc>
        <w:tc>
          <w:tcPr>
            <w:tcW w:w="2881" w:type="dxa"/>
            <w:gridSpan w:val="3"/>
            <w:tcBorders>
              <w:top w:val="single" w:sz="4" w:space="0" w:color="auto"/>
              <w:left w:val="single" w:sz="4" w:space="0" w:color="auto"/>
              <w:bottom w:val="single" w:sz="4" w:space="0" w:color="auto"/>
              <w:right w:val="single" w:sz="4" w:space="0" w:color="auto"/>
            </w:tcBorders>
          </w:tcPr>
          <w:p w:rsidR="0082774C" w:rsidRPr="0095327F" w:rsidRDefault="0082774C" w:rsidP="00583B73">
            <w:pPr>
              <w:rPr>
                <w:rFonts w:ascii="Arial" w:hAnsi="Arial" w:cs="Arial"/>
              </w:rPr>
            </w:pP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rPr>
            </w:pP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rPr>
            </w:pPr>
            <w:r w:rsidRPr="0095327F">
              <w:rPr>
                <w:rFonts w:ascii="Arial" w:hAnsi="Arial" w:cs="Arial"/>
                <w:sz w:val="22"/>
                <w:szCs w:val="22"/>
              </w:rPr>
              <w:t>Nota: esta planilla se considera como la información mínima a ser aportada en la oferta.</w:t>
            </w:r>
          </w:p>
        </w:tc>
      </w:tr>
      <w:tr w:rsidR="0082774C" w:rsidRPr="0095327F" w:rsidTr="009260FD">
        <w:trPr>
          <w:gridBefore w:val="2"/>
          <w:wBefore w:w="18" w:type="dxa"/>
          <w:jc w:val="center"/>
        </w:trPr>
        <w:tc>
          <w:tcPr>
            <w:tcW w:w="9660" w:type="dxa"/>
            <w:gridSpan w:val="10"/>
            <w:tcBorders>
              <w:top w:val="nil"/>
              <w:left w:val="nil"/>
              <w:bottom w:val="nil"/>
              <w:right w:val="nil"/>
            </w:tcBorders>
            <w:shd w:val="clear" w:color="auto" w:fill="auto"/>
          </w:tcPr>
          <w:p w:rsidR="0082774C" w:rsidRPr="0095327F" w:rsidRDefault="0082774C" w:rsidP="00583B73">
            <w:pPr>
              <w:jc w:val="both"/>
              <w:rPr>
                <w:rFonts w:ascii="Arial" w:hAnsi="Arial" w:cs="Arial"/>
              </w:rPr>
            </w:pPr>
          </w:p>
        </w:tc>
      </w:tr>
      <w:tr w:rsidR="0082774C" w:rsidRPr="0095327F" w:rsidTr="009260FD">
        <w:trPr>
          <w:gridBefore w:val="3"/>
          <w:gridAfter w:val="2"/>
          <w:wBefore w:w="26" w:type="dxa"/>
          <w:wAfter w:w="42" w:type="dxa"/>
          <w:trHeight w:val="1167"/>
          <w:jc w:val="center"/>
        </w:trPr>
        <w:tc>
          <w:tcPr>
            <w:tcW w:w="9610" w:type="dxa"/>
            <w:gridSpan w:val="7"/>
            <w:tcBorders>
              <w:top w:val="nil"/>
              <w:left w:val="nil"/>
              <w:bottom w:val="nil"/>
              <w:right w:val="nil"/>
            </w:tcBorders>
          </w:tcPr>
          <w:p w:rsidR="0082774C" w:rsidRPr="0095327F" w:rsidRDefault="0082774C" w:rsidP="00583B73">
            <w:pPr>
              <w:rPr>
                <w:rFonts w:ascii="Arial" w:hAnsi="Arial" w:cs="Arial"/>
                <w:highlight w:val="yellow"/>
              </w:rPr>
            </w:pPr>
          </w:p>
        </w:tc>
      </w:tr>
      <w:tr w:rsidR="0082774C" w:rsidRPr="0095327F" w:rsidTr="0075409A">
        <w:trPr>
          <w:gridBefore w:val="3"/>
          <w:gridAfter w:val="2"/>
          <w:wBefore w:w="26" w:type="dxa"/>
          <w:wAfter w:w="42" w:type="dxa"/>
          <w:trHeight w:val="74"/>
          <w:jc w:val="center"/>
        </w:trPr>
        <w:tc>
          <w:tcPr>
            <w:tcW w:w="9610" w:type="dxa"/>
            <w:gridSpan w:val="7"/>
            <w:tcBorders>
              <w:top w:val="nil"/>
              <w:left w:val="nil"/>
              <w:bottom w:val="nil"/>
              <w:right w:val="nil"/>
            </w:tcBorders>
          </w:tcPr>
          <w:p w:rsidR="0082774C" w:rsidRPr="0095327F" w:rsidRDefault="0082774C" w:rsidP="00583B73">
            <w:pPr>
              <w:jc w:val="center"/>
              <w:rPr>
                <w:rFonts w:ascii="Arial" w:hAnsi="Arial" w:cs="Arial"/>
              </w:rPr>
            </w:pPr>
          </w:p>
        </w:tc>
      </w:tr>
      <w:tr w:rsidR="0082774C" w:rsidRPr="0095327F" w:rsidTr="0075409A">
        <w:trPr>
          <w:gridBefore w:val="3"/>
          <w:gridAfter w:val="2"/>
          <w:wBefore w:w="26" w:type="dxa"/>
          <w:wAfter w:w="42" w:type="dxa"/>
          <w:jc w:val="center"/>
        </w:trPr>
        <w:tc>
          <w:tcPr>
            <w:tcW w:w="9610" w:type="dxa"/>
            <w:gridSpan w:val="7"/>
            <w:tcBorders>
              <w:top w:val="nil"/>
              <w:left w:val="nil"/>
              <w:bottom w:val="nil"/>
              <w:right w:val="nil"/>
            </w:tcBorders>
          </w:tcPr>
          <w:p w:rsidR="0082774C" w:rsidRPr="0095327F" w:rsidRDefault="0082774C" w:rsidP="00583B73">
            <w:pPr>
              <w:jc w:val="center"/>
              <w:rPr>
                <w:rFonts w:ascii="Arial" w:hAnsi="Arial" w:cs="Arial"/>
                <w:b/>
              </w:rPr>
            </w:pPr>
          </w:p>
        </w:tc>
      </w:tr>
    </w:tbl>
    <w:p w:rsidR="001B2BB4" w:rsidRPr="0095327F" w:rsidRDefault="001B2BB4" w:rsidP="00583B73">
      <w:pPr>
        <w:rPr>
          <w:rFonts w:ascii="Arial" w:hAnsi="Arial" w:cs="Arial"/>
          <w:sz w:val="22"/>
          <w:szCs w:val="22"/>
        </w:rPr>
      </w:pPr>
    </w:p>
    <w:sectPr w:rsidR="001B2BB4" w:rsidRPr="0095327F" w:rsidSect="006B01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image001"/>
      </v:shape>
    </w:pict>
  </w:numPicBullet>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64640E"/>
    <w:multiLevelType w:val="hybridMultilevel"/>
    <w:tmpl w:val="AA6A4A9E"/>
    <w:lvl w:ilvl="0" w:tplc="84A8B51C">
      <w:start w:val="2"/>
      <w:numFmt w:val="bullet"/>
      <w:lvlText w:val=""/>
      <w:lvlJc w:val="left"/>
      <w:pPr>
        <w:ind w:left="1211" w:hanging="360"/>
      </w:pPr>
      <w:rPr>
        <w:rFonts w:ascii="Symbol" w:eastAsia="Times New Roman" w:hAnsi="Symbol" w:cs="Arial" w:hint="default"/>
      </w:rPr>
    </w:lvl>
    <w:lvl w:ilvl="1" w:tplc="380A0003" w:tentative="1">
      <w:start w:val="1"/>
      <w:numFmt w:val="bullet"/>
      <w:lvlText w:val="o"/>
      <w:lvlJc w:val="left"/>
      <w:pPr>
        <w:ind w:left="1931" w:hanging="360"/>
      </w:pPr>
      <w:rPr>
        <w:rFonts w:ascii="Courier New" w:hAnsi="Courier New" w:cs="Courier New" w:hint="default"/>
      </w:rPr>
    </w:lvl>
    <w:lvl w:ilvl="2" w:tplc="380A0005" w:tentative="1">
      <w:start w:val="1"/>
      <w:numFmt w:val="bullet"/>
      <w:lvlText w:val=""/>
      <w:lvlJc w:val="left"/>
      <w:pPr>
        <w:ind w:left="2651" w:hanging="360"/>
      </w:pPr>
      <w:rPr>
        <w:rFonts w:ascii="Wingdings" w:hAnsi="Wingdings" w:hint="default"/>
      </w:rPr>
    </w:lvl>
    <w:lvl w:ilvl="3" w:tplc="380A0001" w:tentative="1">
      <w:start w:val="1"/>
      <w:numFmt w:val="bullet"/>
      <w:lvlText w:val=""/>
      <w:lvlJc w:val="left"/>
      <w:pPr>
        <w:ind w:left="3371" w:hanging="360"/>
      </w:pPr>
      <w:rPr>
        <w:rFonts w:ascii="Symbol" w:hAnsi="Symbol" w:hint="default"/>
      </w:rPr>
    </w:lvl>
    <w:lvl w:ilvl="4" w:tplc="380A0003" w:tentative="1">
      <w:start w:val="1"/>
      <w:numFmt w:val="bullet"/>
      <w:lvlText w:val="o"/>
      <w:lvlJc w:val="left"/>
      <w:pPr>
        <w:ind w:left="4091" w:hanging="360"/>
      </w:pPr>
      <w:rPr>
        <w:rFonts w:ascii="Courier New" w:hAnsi="Courier New" w:cs="Courier New" w:hint="default"/>
      </w:rPr>
    </w:lvl>
    <w:lvl w:ilvl="5" w:tplc="380A0005" w:tentative="1">
      <w:start w:val="1"/>
      <w:numFmt w:val="bullet"/>
      <w:lvlText w:val=""/>
      <w:lvlJc w:val="left"/>
      <w:pPr>
        <w:ind w:left="4811" w:hanging="360"/>
      </w:pPr>
      <w:rPr>
        <w:rFonts w:ascii="Wingdings" w:hAnsi="Wingdings" w:hint="default"/>
      </w:rPr>
    </w:lvl>
    <w:lvl w:ilvl="6" w:tplc="380A0001" w:tentative="1">
      <w:start w:val="1"/>
      <w:numFmt w:val="bullet"/>
      <w:lvlText w:val=""/>
      <w:lvlJc w:val="left"/>
      <w:pPr>
        <w:ind w:left="5531" w:hanging="360"/>
      </w:pPr>
      <w:rPr>
        <w:rFonts w:ascii="Symbol" w:hAnsi="Symbol" w:hint="default"/>
      </w:rPr>
    </w:lvl>
    <w:lvl w:ilvl="7" w:tplc="380A0003" w:tentative="1">
      <w:start w:val="1"/>
      <w:numFmt w:val="bullet"/>
      <w:lvlText w:val="o"/>
      <w:lvlJc w:val="left"/>
      <w:pPr>
        <w:ind w:left="6251" w:hanging="360"/>
      </w:pPr>
      <w:rPr>
        <w:rFonts w:ascii="Courier New" w:hAnsi="Courier New" w:cs="Courier New" w:hint="default"/>
      </w:rPr>
    </w:lvl>
    <w:lvl w:ilvl="8" w:tplc="380A0005" w:tentative="1">
      <w:start w:val="1"/>
      <w:numFmt w:val="bullet"/>
      <w:lvlText w:val=""/>
      <w:lvlJc w:val="left"/>
      <w:pPr>
        <w:ind w:left="6971" w:hanging="360"/>
      </w:pPr>
      <w:rPr>
        <w:rFonts w:ascii="Wingdings" w:hAnsi="Wingdings" w:hint="default"/>
      </w:rPr>
    </w:lvl>
  </w:abstractNum>
  <w:abstractNum w:abstractNumId="2" w15:restartNumberingAfterBreak="0">
    <w:nsid w:val="14AE0736"/>
    <w:multiLevelType w:val="hybridMultilevel"/>
    <w:tmpl w:val="8EB6452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4B9F5823"/>
    <w:multiLevelType w:val="multilevel"/>
    <w:tmpl w:val="380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EC16D4A"/>
    <w:multiLevelType w:val="multilevel"/>
    <w:tmpl w:val="F6D6FB8E"/>
    <w:lvl w:ilvl="0">
      <w:start w:val="10"/>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1177382"/>
    <w:multiLevelType w:val="hybridMultilevel"/>
    <w:tmpl w:val="47D6467A"/>
    <w:lvl w:ilvl="0" w:tplc="CEDE98B4">
      <w:numFmt w:val="bullet"/>
      <w:lvlText w:val="-"/>
      <w:lvlJc w:val="left"/>
      <w:pPr>
        <w:ind w:left="1065" w:hanging="705"/>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67C12738"/>
    <w:multiLevelType w:val="hybridMultilevel"/>
    <w:tmpl w:val="99C4A3F0"/>
    <w:lvl w:ilvl="0" w:tplc="DED88408">
      <w:start w:val="1"/>
      <w:numFmt w:val="bullet"/>
      <w:lvlText w:val=""/>
      <w:lvlPicBulletId w:val="0"/>
      <w:lvlJc w:val="left"/>
      <w:pPr>
        <w:tabs>
          <w:tab w:val="num" w:pos="851"/>
        </w:tabs>
        <w:ind w:left="0" w:firstLine="851"/>
      </w:pPr>
      <w:rPr>
        <w:rFonts w:ascii="Symbol" w:hAnsi="Symbol" w:hint="default"/>
        <w:b/>
        <w:i w:val="0"/>
        <w:color w:val="auto"/>
        <w:sz w:val="24"/>
        <w:szCs w:val="24"/>
      </w:rPr>
    </w:lvl>
    <w:lvl w:ilvl="1" w:tplc="8AA66C66">
      <w:start w:val="1"/>
      <w:numFmt w:val="decimal"/>
      <w:lvlText w:val="%2."/>
      <w:lvlJc w:val="left"/>
      <w:pPr>
        <w:tabs>
          <w:tab w:val="num" w:pos="1440"/>
        </w:tabs>
        <w:ind w:left="1440" w:hanging="360"/>
      </w:pPr>
    </w:lvl>
    <w:lvl w:ilvl="2" w:tplc="EF3672A6">
      <w:start w:val="1"/>
      <w:numFmt w:val="decimal"/>
      <w:lvlText w:val="%3."/>
      <w:lvlJc w:val="left"/>
      <w:pPr>
        <w:tabs>
          <w:tab w:val="num" w:pos="2160"/>
        </w:tabs>
        <w:ind w:left="2160" w:hanging="360"/>
      </w:pPr>
    </w:lvl>
    <w:lvl w:ilvl="3" w:tplc="B71ACFA8">
      <w:start w:val="1"/>
      <w:numFmt w:val="decimal"/>
      <w:lvlText w:val="%4."/>
      <w:lvlJc w:val="left"/>
      <w:pPr>
        <w:tabs>
          <w:tab w:val="num" w:pos="2880"/>
        </w:tabs>
        <w:ind w:left="2880" w:hanging="360"/>
      </w:pPr>
    </w:lvl>
    <w:lvl w:ilvl="4" w:tplc="138E82A8">
      <w:start w:val="1"/>
      <w:numFmt w:val="decimal"/>
      <w:lvlText w:val="%5."/>
      <w:lvlJc w:val="left"/>
      <w:pPr>
        <w:tabs>
          <w:tab w:val="num" w:pos="3600"/>
        </w:tabs>
        <w:ind w:left="3600" w:hanging="360"/>
      </w:pPr>
    </w:lvl>
    <w:lvl w:ilvl="5" w:tplc="C814320A">
      <w:start w:val="1"/>
      <w:numFmt w:val="decimal"/>
      <w:lvlText w:val="%6."/>
      <w:lvlJc w:val="left"/>
      <w:pPr>
        <w:tabs>
          <w:tab w:val="num" w:pos="4320"/>
        </w:tabs>
        <w:ind w:left="4320" w:hanging="360"/>
      </w:pPr>
    </w:lvl>
    <w:lvl w:ilvl="6" w:tplc="FF52A48A">
      <w:start w:val="1"/>
      <w:numFmt w:val="decimal"/>
      <w:lvlText w:val="%7."/>
      <w:lvlJc w:val="left"/>
      <w:pPr>
        <w:tabs>
          <w:tab w:val="num" w:pos="5040"/>
        </w:tabs>
        <w:ind w:left="5040" w:hanging="360"/>
      </w:pPr>
    </w:lvl>
    <w:lvl w:ilvl="7" w:tplc="B18E2EE2">
      <w:start w:val="1"/>
      <w:numFmt w:val="decimal"/>
      <w:lvlText w:val="%8."/>
      <w:lvlJc w:val="left"/>
      <w:pPr>
        <w:tabs>
          <w:tab w:val="num" w:pos="5760"/>
        </w:tabs>
        <w:ind w:left="5760" w:hanging="360"/>
      </w:pPr>
    </w:lvl>
    <w:lvl w:ilvl="8" w:tplc="024EA706">
      <w:start w:val="1"/>
      <w:numFmt w:val="decimal"/>
      <w:lvlText w:val="%9."/>
      <w:lvlJc w:val="left"/>
      <w:pPr>
        <w:tabs>
          <w:tab w:val="num" w:pos="6480"/>
        </w:tabs>
        <w:ind w:left="6480" w:hanging="360"/>
      </w:pPr>
    </w:lvl>
  </w:abstractNum>
  <w:abstractNum w:abstractNumId="7" w15:restartNumberingAfterBreak="0">
    <w:nsid w:val="7E7A55B9"/>
    <w:multiLevelType w:val="hybridMultilevel"/>
    <w:tmpl w:val="D78EE47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45C"/>
    <w:rsid w:val="00007257"/>
    <w:rsid w:val="00020B95"/>
    <w:rsid w:val="0003783F"/>
    <w:rsid w:val="00080691"/>
    <w:rsid w:val="000A095C"/>
    <w:rsid w:val="000B2487"/>
    <w:rsid w:val="000B6359"/>
    <w:rsid w:val="000C4E63"/>
    <w:rsid w:val="000D5750"/>
    <w:rsid w:val="000D5A54"/>
    <w:rsid w:val="000F2E72"/>
    <w:rsid w:val="000F5FB3"/>
    <w:rsid w:val="00107002"/>
    <w:rsid w:val="00114C02"/>
    <w:rsid w:val="00120615"/>
    <w:rsid w:val="001420D6"/>
    <w:rsid w:val="00160821"/>
    <w:rsid w:val="00164AB8"/>
    <w:rsid w:val="001A4D70"/>
    <w:rsid w:val="001A58B5"/>
    <w:rsid w:val="001B2BB4"/>
    <w:rsid w:val="001C6E30"/>
    <w:rsid w:val="001E3CDF"/>
    <w:rsid w:val="001F1C91"/>
    <w:rsid w:val="00204104"/>
    <w:rsid w:val="0023238A"/>
    <w:rsid w:val="00235208"/>
    <w:rsid w:val="0025711E"/>
    <w:rsid w:val="00263089"/>
    <w:rsid w:val="00286C79"/>
    <w:rsid w:val="00293287"/>
    <w:rsid w:val="002A6867"/>
    <w:rsid w:val="002B4504"/>
    <w:rsid w:val="002B5F4E"/>
    <w:rsid w:val="002C68F4"/>
    <w:rsid w:val="002D3847"/>
    <w:rsid w:val="002F4D3F"/>
    <w:rsid w:val="00303622"/>
    <w:rsid w:val="00337358"/>
    <w:rsid w:val="00354913"/>
    <w:rsid w:val="003878FE"/>
    <w:rsid w:val="00387D31"/>
    <w:rsid w:val="003A33B2"/>
    <w:rsid w:val="003A5032"/>
    <w:rsid w:val="003A6045"/>
    <w:rsid w:val="003B08D4"/>
    <w:rsid w:val="003D177D"/>
    <w:rsid w:val="0042005E"/>
    <w:rsid w:val="004651AE"/>
    <w:rsid w:val="0047191C"/>
    <w:rsid w:val="004905A3"/>
    <w:rsid w:val="004A11B9"/>
    <w:rsid w:val="004A497D"/>
    <w:rsid w:val="004C0BC0"/>
    <w:rsid w:val="004C45CC"/>
    <w:rsid w:val="0053445C"/>
    <w:rsid w:val="00572CDF"/>
    <w:rsid w:val="00583B73"/>
    <w:rsid w:val="00593EFE"/>
    <w:rsid w:val="00595194"/>
    <w:rsid w:val="00597839"/>
    <w:rsid w:val="005B4858"/>
    <w:rsid w:val="005B6507"/>
    <w:rsid w:val="005C3EFE"/>
    <w:rsid w:val="005D7C9B"/>
    <w:rsid w:val="005F6E7A"/>
    <w:rsid w:val="0062625D"/>
    <w:rsid w:val="006354F2"/>
    <w:rsid w:val="00640725"/>
    <w:rsid w:val="006B017D"/>
    <w:rsid w:val="006C0E80"/>
    <w:rsid w:val="006D1841"/>
    <w:rsid w:val="006F5684"/>
    <w:rsid w:val="007136F0"/>
    <w:rsid w:val="00725AC5"/>
    <w:rsid w:val="0073089B"/>
    <w:rsid w:val="00741B4F"/>
    <w:rsid w:val="007473B3"/>
    <w:rsid w:val="0075409A"/>
    <w:rsid w:val="00754BB0"/>
    <w:rsid w:val="00755BC8"/>
    <w:rsid w:val="007678DA"/>
    <w:rsid w:val="00772E60"/>
    <w:rsid w:val="00786E80"/>
    <w:rsid w:val="0079641A"/>
    <w:rsid w:val="007A639C"/>
    <w:rsid w:val="007C02C0"/>
    <w:rsid w:val="007D3DD8"/>
    <w:rsid w:val="00801ACC"/>
    <w:rsid w:val="0082774C"/>
    <w:rsid w:val="00871499"/>
    <w:rsid w:val="008750FA"/>
    <w:rsid w:val="00891737"/>
    <w:rsid w:val="008A5593"/>
    <w:rsid w:val="008C3D5E"/>
    <w:rsid w:val="008C50CD"/>
    <w:rsid w:val="008D613E"/>
    <w:rsid w:val="008F2F20"/>
    <w:rsid w:val="009049E1"/>
    <w:rsid w:val="009061B4"/>
    <w:rsid w:val="009225F8"/>
    <w:rsid w:val="009260FD"/>
    <w:rsid w:val="009313F3"/>
    <w:rsid w:val="00945777"/>
    <w:rsid w:val="00951F70"/>
    <w:rsid w:val="0095327F"/>
    <w:rsid w:val="0095606F"/>
    <w:rsid w:val="00963FD8"/>
    <w:rsid w:val="00967053"/>
    <w:rsid w:val="00985A6A"/>
    <w:rsid w:val="009921FC"/>
    <w:rsid w:val="009A27D4"/>
    <w:rsid w:val="009B2ED9"/>
    <w:rsid w:val="009C0B2F"/>
    <w:rsid w:val="009D1333"/>
    <w:rsid w:val="009D6710"/>
    <w:rsid w:val="00A2365B"/>
    <w:rsid w:val="00A2576C"/>
    <w:rsid w:val="00A50DD7"/>
    <w:rsid w:val="00A81C2A"/>
    <w:rsid w:val="00A85C2D"/>
    <w:rsid w:val="00AD3C34"/>
    <w:rsid w:val="00AD6DA8"/>
    <w:rsid w:val="00AE2A7C"/>
    <w:rsid w:val="00B023CC"/>
    <w:rsid w:val="00B05F6E"/>
    <w:rsid w:val="00B10187"/>
    <w:rsid w:val="00B36BDB"/>
    <w:rsid w:val="00B76F02"/>
    <w:rsid w:val="00B80E0A"/>
    <w:rsid w:val="00B813AE"/>
    <w:rsid w:val="00BB23CB"/>
    <w:rsid w:val="00BC2809"/>
    <w:rsid w:val="00BC4473"/>
    <w:rsid w:val="00BD1834"/>
    <w:rsid w:val="00BE3FEB"/>
    <w:rsid w:val="00BF1D60"/>
    <w:rsid w:val="00C13FF1"/>
    <w:rsid w:val="00C26E03"/>
    <w:rsid w:val="00C445BC"/>
    <w:rsid w:val="00C8091A"/>
    <w:rsid w:val="00C85B62"/>
    <w:rsid w:val="00C91205"/>
    <w:rsid w:val="00C96EA1"/>
    <w:rsid w:val="00CA43DF"/>
    <w:rsid w:val="00CB0AAC"/>
    <w:rsid w:val="00CB2987"/>
    <w:rsid w:val="00CB2D45"/>
    <w:rsid w:val="00CC01FF"/>
    <w:rsid w:val="00CD180C"/>
    <w:rsid w:val="00D032EF"/>
    <w:rsid w:val="00D13539"/>
    <w:rsid w:val="00D15EEE"/>
    <w:rsid w:val="00D3280C"/>
    <w:rsid w:val="00D34B71"/>
    <w:rsid w:val="00D64186"/>
    <w:rsid w:val="00D8472A"/>
    <w:rsid w:val="00D966C8"/>
    <w:rsid w:val="00DA5EC8"/>
    <w:rsid w:val="00DB4B7C"/>
    <w:rsid w:val="00DB7BA5"/>
    <w:rsid w:val="00DC0A70"/>
    <w:rsid w:val="00DC42F3"/>
    <w:rsid w:val="00DF5D68"/>
    <w:rsid w:val="00DF6586"/>
    <w:rsid w:val="00E02E3B"/>
    <w:rsid w:val="00E04C34"/>
    <w:rsid w:val="00E04E8D"/>
    <w:rsid w:val="00E3284C"/>
    <w:rsid w:val="00E37382"/>
    <w:rsid w:val="00E376B4"/>
    <w:rsid w:val="00E442D1"/>
    <w:rsid w:val="00E55FA3"/>
    <w:rsid w:val="00E7393A"/>
    <w:rsid w:val="00E83F64"/>
    <w:rsid w:val="00E85302"/>
    <w:rsid w:val="00E86B1F"/>
    <w:rsid w:val="00E92433"/>
    <w:rsid w:val="00ED016F"/>
    <w:rsid w:val="00ED023C"/>
    <w:rsid w:val="00ED05AE"/>
    <w:rsid w:val="00F04DF5"/>
    <w:rsid w:val="00F307D3"/>
    <w:rsid w:val="00F550F1"/>
    <w:rsid w:val="00F57193"/>
    <w:rsid w:val="00F60E24"/>
    <w:rsid w:val="00F6671D"/>
    <w:rsid w:val="00F830FE"/>
    <w:rsid w:val="00F844B7"/>
    <w:rsid w:val="00FA66CB"/>
    <w:rsid w:val="00FB2AC1"/>
    <w:rsid w:val="00FC6C94"/>
    <w:rsid w:val="00FC71E4"/>
    <w:rsid w:val="00FC7728"/>
    <w:rsid w:val="00FD4B7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666A5"/>
  <w15:docId w15:val="{841F5A90-8EA6-42BD-814E-89B712C3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45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F5D68"/>
    <w:pPr>
      <w:keepNext/>
      <w:keepLines/>
      <w:numPr>
        <w:numId w:val="5"/>
      </w:numPr>
      <w:spacing w:before="227" w:after="113" w:line="100" w:lineRule="atLeast"/>
      <w:outlineLvl w:val="0"/>
    </w:pPr>
    <w:rPr>
      <w:rFonts w:ascii="Arial" w:hAnsi="Arial"/>
      <w:b/>
      <w:bCs/>
      <w:color w:val="365F91"/>
      <w:sz w:val="28"/>
      <w:szCs w:val="28"/>
      <w:lang w:val="es-UY" w:eastAsia="ar-SA"/>
    </w:rPr>
  </w:style>
  <w:style w:type="paragraph" w:styleId="Ttulo2">
    <w:name w:val="heading 2"/>
    <w:basedOn w:val="Normal"/>
    <w:next w:val="Normal"/>
    <w:link w:val="Ttulo2Car"/>
    <w:semiHidden/>
    <w:unhideWhenUsed/>
    <w:qFormat/>
    <w:rsid w:val="00DF5D68"/>
    <w:pPr>
      <w:keepNext/>
      <w:keepLines/>
      <w:numPr>
        <w:ilvl w:val="1"/>
        <w:numId w:val="5"/>
      </w:numPr>
      <w:spacing w:before="113" w:after="57" w:line="100" w:lineRule="atLeast"/>
      <w:outlineLvl w:val="1"/>
    </w:pPr>
    <w:rPr>
      <w:rFonts w:ascii="Arial" w:hAnsi="Arial"/>
      <w:b/>
      <w:bCs/>
      <w:color w:val="4F81BD"/>
      <w:sz w:val="26"/>
      <w:szCs w:val="26"/>
      <w:lang w:val="es-UY" w:eastAsia="ar-SA"/>
    </w:rPr>
  </w:style>
  <w:style w:type="paragraph" w:styleId="Ttulo3">
    <w:name w:val="heading 3"/>
    <w:basedOn w:val="Encabezado"/>
    <w:next w:val="Textoindependiente"/>
    <w:link w:val="Ttulo3Car"/>
    <w:semiHidden/>
    <w:unhideWhenUsed/>
    <w:qFormat/>
    <w:rsid w:val="00DF5D68"/>
    <w:pPr>
      <w:keepNext/>
      <w:numPr>
        <w:ilvl w:val="2"/>
        <w:numId w:val="5"/>
      </w:numPr>
      <w:tabs>
        <w:tab w:val="clear" w:pos="4252"/>
        <w:tab w:val="clear" w:pos="8504"/>
      </w:tabs>
      <w:spacing w:before="240" w:after="120" w:line="100" w:lineRule="atLeast"/>
      <w:outlineLvl w:val="2"/>
    </w:pPr>
    <w:rPr>
      <w:rFonts w:ascii="Arial" w:eastAsia="MS Mincho" w:hAnsi="Arial" w:cs="Tahoma"/>
      <w:b/>
      <w:bCs/>
      <w:sz w:val="28"/>
      <w:szCs w:val="28"/>
      <w:lang w:val="es-UY"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3445C"/>
    <w:pPr>
      <w:pBdr>
        <w:top w:val="none" w:sz="0" w:space="0" w:color="000000"/>
        <w:left w:val="none" w:sz="0" w:space="0" w:color="000000"/>
        <w:bottom w:val="none" w:sz="0" w:space="0" w:color="000000"/>
        <w:right w:val="none" w:sz="0" w:space="0" w:color="000000"/>
      </w:pBdr>
      <w:suppressAutoHyphens/>
      <w:spacing w:after="0" w:line="100" w:lineRule="atLeast"/>
    </w:pPr>
    <w:rPr>
      <w:rFonts w:ascii="Arial" w:eastAsia="SimSun" w:hAnsi="Arial" w:cs="Arial"/>
      <w:color w:val="000000"/>
      <w:kern w:val="1"/>
      <w:sz w:val="24"/>
      <w:szCs w:val="24"/>
      <w:lang w:val="es-CL" w:eastAsia="hi-IN" w:bidi="hi-IN"/>
    </w:rPr>
  </w:style>
  <w:style w:type="character" w:styleId="Hipervnculo">
    <w:name w:val="Hyperlink"/>
    <w:basedOn w:val="Fuentedeprrafopredeter"/>
    <w:rsid w:val="0053445C"/>
    <w:rPr>
      <w:color w:val="0000FF"/>
      <w:u w:val="single"/>
    </w:rPr>
  </w:style>
  <w:style w:type="paragraph" w:styleId="Textoindependiente">
    <w:name w:val="Body Text"/>
    <w:basedOn w:val="Normal"/>
    <w:link w:val="TextoindependienteCar"/>
    <w:rsid w:val="0053445C"/>
    <w:pPr>
      <w:widowControl w:val="0"/>
      <w:pBdr>
        <w:top w:val="none" w:sz="0" w:space="0" w:color="000000"/>
        <w:left w:val="none" w:sz="0" w:space="0" w:color="000000"/>
        <w:bottom w:val="none" w:sz="0" w:space="0" w:color="000000"/>
        <w:right w:val="none" w:sz="0" w:space="0" w:color="000000"/>
      </w:pBdr>
      <w:suppressAutoHyphens/>
      <w:autoSpaceDE w:val="0"/>
      <w:spacing w:after="140" w:line="288" w:lineRule="auto"/>
    </w:pPr>
    <w:rPr>
      <w:kern w:val="1"/>
      <w:lang w:val="es-UY" w:eastAsia="zh-CN" w:bidi="hi-IN"/>
    </w:rPr>
  </w:style>
  <w:style w:type="character" w:customStyle="1" w:styleId="TextoindependienteCar">
    <w:name w:val="Texto independiente Car"/>
    <w:basedOn w:val="Fuentedeprrafopredeter"/>
    <w:link w:val="Textoindependiente"/>
    <w:rsid w:val="0053445C"/>
    <w:rPr>
      <w:rFonts w:ascii="Times New Roman" w:eastAsia="Times New Roman" w:hAnsi="Times New Roman" w:cs="Times New Roman"/>
      <w:kern w:val="1"/>
      <w:sz w:val="24"/>
      <w:szCs w:val="24"/>
      <w:lang w:eastAsia="zh-CN" w:bidi="hi-IN"/>
    </w:rPr>
  </w:style>
  <w:style w:type="paragraph" w:styleId="Sangra2detindependiente">
    <w:name w:val="Body Text Indent 2"/>
    <w:basedOn w:val="Normal"/>
    <w:link w:val="Sangra2detindependienteCar"/>
    <w:uiPriority w:val="99"/>
    <w:unhideWhenUsed/>
    <w:rsid w:val="0053445C"/>
    <w:pPr>
      <w:suppressAutoHyphens/>
      <w:spacing w:after="120" w:line="480" w:lineRule="auto"/>
      <w:ind w:left="283"/>
      <w:jc w:val="both"/>
    </w:pPr>
    <w:rPr>
      <w:rFonts w:cs="Mangal"/>
      <w:kern w:val="1"/>
      <w:szCs w:val="20"/>
      <w:lang w:eastAsia="hi-IN" w:bidi="hi-IN"/>
    </w:rPr>
  </w:style>
  <w:style w:type="character" w:customStyle="1" w:styleId="Sangra2detindependienteCar">
    <w:name w:val="Sangría 2 de t. independiente Car"/>
    <w:basedOn w:val="Fuentedeprrafopredeter"/>
    <w:link w:val="Sangra2detindependiente"/>
    <w:uiPriority w:val="99"/>
    <w:rsid w:val="0053445C"/>
    <w:rPr>
      <w:rFonts w:ascii="Times New Roman" w:eastAsia="Times New Roman" w:hAnsi="Times New Roman" w:cs="Mangal"/>
      <w:kern w:val="1"/>
      <w:sz w:val="24"/>
      <w:szCs w:val="20"/>
      <w:lang w:val="es-ES" w:eastAsia="hi-IN" w:bidi="hi-IN"/>
    </w:rPr>
  </w:style>
  <w:style w:type="paragraph" w:styleId="Textosinformato">
    <w:name w:val="Plain Text"/>
    <w:basedOn w:val="Normal"/>
    <w:link w:val="TextosinformatoCar"/>
    <w:uiPriority w:val="99"/>
    <w:unhideWhenUsed/>
    <w:rsid w:val="001B2BB4"/>
    <w:rPr>
      <w:rFonts w:ascii="Calibri" w:eastAsia="Calibri" w:hAnsi="Calibri"/>
      <w:sz w:val="22"/>
      <w:szCs w:val="21"/>
      <w:lang w:val="es-UY" w:eastAsia="en-US"/>
    </w:rPr>
  </w:style>
  <w:style w:type="character" w:customStyle="1" w:styleId="TextosinformatoCar">
    <w:name w:val="Texto sin formato Car"/>
    <w:basedOn w:val="Fuentedeprrafopredeter"/>
    <w:link w:val="Textosinformato"/>
    <w:uiPriority w:val="99"/>
    <w:rsid w:val="001B2BB4"/>
    <w:rPr>
      <w:rFonts w:ascii="Calibri" w:eastAsia="Calibri" w:hAnsi="Calibri" w:cs="Times New Roman"/>
      <w:szCs w:val="21"/>
    </w:rPr>
  </w:style>
  <w:style w:type="paragraph" w:styleId="Prrafodelista">
    <w:name w:val="List Paragraph"/>
    <w:basedOn w:val="Normal"/>
    <w:uiPriority w:val="34"/>
    <w:qFormat/>
    <w:rsid w:val="00F04DF5"/>
    <w:pPr>
      <w:widowControl w:val="0"/>
      <w:autoSpaceDE w:val="0"/>
      <w:autoSpaceDN w:val="0"/>
      <w:adjustRightInd w:val="0"/>
      <w:ind w:left="720"/>
      <w:contextualSpacing/>
    </w:pPr>
    <w:rPr>
      <w:rFonts w:ascii="Courier New" w:hAnsi="Courier New" w:cs="Courier New"/>
    </w:rPr>
  </w:style>
  <w:style w:type="character" w:styleId="Hipervnculovisitado">
    <w:name w:val="FollowedHyperlink"/>
    <w:basedOn w:val="Fuentedeprrafopredeter"/>
    <w:uiPriority w:val="99"/>
    <w:semiHidden/>
    <w:unhideWhenUsed/>
    <w:rsid w:val="00235208"/>
    <w:rPr>
      <w:color w:val="800080" w:themeColor="followedHyperlink"/>
      <w:u w:val="single"/>
    </w:rPr>
  </w:style>
  <w:style w:type="character" w:customStyle="1" w:styleId="Ttulo1Car">
    <w:name w:val="Título 1 Car"/>
    <w:basedOn w:val="Fuentedeprrafopredeter"/>
    <w:link w:val="Ttulo1"/>
    <w:rsid w:val="00DF5D68"/>
    <w:rPr>
      <w:rFonts w:ascii="Arial" w:eastAsia="Times New Roman" w:hAnsi="Arial" w:cs="Times New Roman"/>
      <w:b/>
      <w:bCs/>
      <w:color w:val="365F91"/>
      <w:sz w:val="28"/>
      <w:szCs w:val="28"/>
      <w:lang w:eastAsia="ar-SA"/>
    </w:rPr>
  </w:style>
  <w:style w:type="character" w:customStyle="1" w:styleId="Ttulo2Car">
    <w:name w:val="Título 2 Car"/>
    <w:basedOn w:val="Fuentedeprrafopredeter"/>
    <w:link w:val="Ttulo2"/>
    <w:semiHidden/>
    <w:rsid w:val="00DF5D68"/>
    <w:rPr>
      <w:rFonts w:ascii="Arial" w:eastAsia="Times New Roman" w:hAnsi="Arial" w:cs="Times New Roman"/>
      <w:b/>
      <w:bCs/>
      <w:color w:val="4F81BD"/>
      <w:sz w:val="26"/>
      <w:szCs w:val="26"/>
      <w:lang w:eastAsia="ar-SA"/>
    </w:rPr>
  </w:style>
  <w:style w:type="character" w:customStyle="1" w:styleId="Ttulo3Car">
    <w:name w:val="Título 3 Car"/>
    <w:basedOn w:val="Fuentedeprrafopredeter"/>
    <w:link w:val="Ttulo3"/>
    <w:semiHidden/>
    <w:rsid w:val="00DF5D68"/>
    <w:rPr>
      <w:rFonts w:ascii="Arial" w:eastAsia="MS Mincho" w:hAnsi="Arial" w:cs="Tahoma"/>
      <w:b/>
      <w:bCs/>
      <w:sz w:val="28"/>
      <w:szCs w:val="28"/>
      <w:lang w:eastAsia="ar-SA"/>
    </w:rPr>
  </w:style>
  <w:style w:type="paragraph" w:customStyle="1" w:styleId="default0">
    <w:name w:val="default"/>
    <w:basedOn w:val="Normal"/>
    <w:rsid w:val="00DF5D68"/>
    <w:pPr>
      <w:spacing w:before="100" w:beforeAutospacing="1" w:after="100" w:afterAutospacing="1"/>
    </w:pPr>
    <w:rPr>
      <w:lang w:val="es-UY" w:eastAsia="es-UY"/>
    </w:rPr>
  </w:style>
  <w:style w:type="paragraph" w:styleId="Encabezado">
    <w:name w:val="header"/>
    <w:basedOn w:val="Normal"/>
    <w:link w:val="EncabezadoCar"/>
    <w:uiPriority w:val="99"/>
    <w:semiHidden/>
    <w:unhideWhenUsed/>
    <w:rsid w:val="00DF5D68"/>
    <w:pPr>
      <w:tabs>
        <w:tab w:val="center" w:pos="4252"/>
        <w:tab w:val="right" w:pos="8504"/>
      </w:tabs>
    </w:pPr>
  </w:style>
  <w:style w:type="character" w:customStyle="1" w:styleId="EncabezadoCar">
    <w:name w:val="Encabezado Car"/>
    <w:basedOn w:val="Fuentedeprrafopredeter"/>
    <w:link w:val="Encabezado"/>
    <w:uiPriority w:val="99"/>
    <w:semiHidden/>
    <w:rsid w:val="00DF5D68"/>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A2576C"/>
    <w:rPr>
      <w:sz w:val="16"/>
      <w:szCs w:val="16"/>
    </w:rPr>
  </w:style>
  <w:style w:type="paragraph" w:styleId="Textocomentario">
    <w:name w:val="annotation text"/>
    <w:basedOn w:val="Normal"/>
    <w:link w:val="TextocomentarioCar"/>
    <w:uiPriority w:val="99"/>
    <w:semiHidden/>
    <w:unhideWhenUsed/>
    <w:rsid w:val="00A2576C"/>
    <w:rPr>
      <w:sz w:val="20"/>
      <w:szCs w:val="20"/>
    </w:rPr>
  </w:style>
  <w:style w:type="character" w:customStyle="1" w:styleId="TextocomentarioCar">
    <w:name w:val="Texto comentario Car"/>
    <w:basedOn w:val="Fuentedeprrafopredeter"/>
    <w:link w:val="Textocomentario"/>
    <w:uiPriority w:val="99"/>
    <w:semiHidden/>
    <w:rsid w:val="00A2576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2576C"/>
    <w:rPr>
      <w:b/>
      <w:bCs/>
    </w:rPr>
  </w:style>
  <w:style w:type="character" w:customStyle="1" w:styleId="AsuntodelcomentarioCar">
    <w:name w:val="Asunto del comentario Car"/>
    <w:basedOn w:val="TextocomentarioCar"/>
    <w:link w:val="Asuntodelcomentario"/>
    <w:uiPriority w:val="99"/>
    <w:semiHidden/>
    <w:rsid w:val="00A2576C"/>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A2576C"/>
    <w:rPr>
      <w:rFonts w:ascii="Tahoma" w:hAnsi="Tahoma" w:cs="Tahoma"/>
      <w:sz w:val="16"/>
      <w:szCs w:val="16"/>
    </w:rPr>
  </w:style>
  <w:style w:type="character" w:customStyle="1" w:styleId="TextodegloboCar">
    <w:name w:val="Texto de globo Car"/>
    <w:basedOn w:val="Fuentedeprrafopredeter"/>
    <w:link w:val="Textodeglobo"/>
    <w:uiPriority w:val="99"/>
    <w:semiHidden/>
    <w:rsid w:val="00A2576C"/>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noble@bse.com.uy" TargetMode="External"/><Relationship Id="rId3" Type="http://schemas.openxmlformats.org/officeDocument/2006/relationships/settings" Target="settings.xml"/><Relationship Id="rId7" Type="http://schemas.openxmlformats.org/officeDocument/2006/relationships/hyperlink" Target="http://www.comprasestatales.gub.u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se.com.uy/inicio/formularios" TargetMode="External"/><Relationship Id="rId11" Type="http://schemas.openxmlformats.org/officeDocument/2006/relationships/fontTable" Target="fontTable.xml"/><Relationship Id="rId5" Type="http://schemas.openxmlformats.org/officeDocument/2006/relationships/hyperlink" Target="http://www.bse.com.uy/inicio/institucional/Transparencia/" TargetMode="External"/><Relationship Id="rId10" Type="http://schemas.openxmlformats.org/officeDocument/2006/relationships/hyperlink" Target="mailto:wmart&#237;nez@bse.com.uy" TargetMode="External"/><Relationship Id="rId4" Type="http://schemas.openxmlformats.org/officeDocument/2006/relationships/webSettings" Target="webSettings.xml"/><Relationship Id="rId9" Type="http://schemas.openxmlformats.org/officeDocument/2006/relationships/hyperlink" Target="mailto:lcamacho@bse.com.u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Recuadro">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18</Pages>
  <Words>6703</Words>
  <Characters>36872</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Company>BSE</Company>
  <LinksUpToDate>false</LinksUpToDate>
  <CharactersWithSpaces>43489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marispe</dc:creator>
  <cp:lastModifiedBy>PERICHON FERRO, Barny Marcos</cp:lastModifiedBy>
  <cp:revision>16</cp:revision>
  <dcterms:created xsi:type="dcterms:W3CDTF">2019-11-15T12:45:00Z</dcterms:created>
  <dcterms:modified xsi:type="dcterms:W3CDTF">2020-01-10T17:49:00Z</dcterms:modified>
</cp:coreProperties>
</file>