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D8" w:rsidRDefault="004F28D4">
      <w:pPr>
        <w:jc w:val="center"/>
        <w:rPr>
          <w:rFonts w:ascii="Arial" w:hAnsi="Arial" w:cs="Arial"/>
          <w:b/>
          <w:sz w:val="28"/>
          <w:szCs w:val="28"/>
        </w:rPr>
      </w:pPr>
      <w:r>
        <w:rPr>
          <w:rFonts w:ascii="Arial" w:hAnsi="Arial" w:cs="Arial"/>
          <w:b/>
          <w:sz w:val="28"/>
          <w:szCs w:val="28"/>
        </w:rPr>
        <w:t>INSTITUTO DEL NIÑO Y ADOLESCENTE DEL URUGUAY</w:t>
      </w:r>
    </w:p>
    <w:p w:rsidR="00B624D8" w:rsidRDefault="004F28D4">
      <w:pPr>
        <w:jc w:val="center"/>
        <w:rPr>
          <w:rFonts w:ascii="Arial" w:hAnsi="Arial" w:cs="Arial"/>
          <w:b/>
          <w:sz w:val="28"/>
          <w:szCs w:val="28"/>
        </w:rPr>
      </w:pPr>
      <w:r>
        <w:rPr>
          <w:rFonts w:ascii="Arial" w:hAnsi="Arial" w:cs="Arial"/>
          <w:b/>
          <w:sz w:val="28"/>
          <w:szCs w:val="28"/>
        </w:rPr>
        <w:t>DIVISION ADQUISICIONES</w:t>
      </w:r>
    </w:p>
    <w:p w:rsidR="00B624D8" w:rsidRDefault="004F28D4">
      <w:pPr>
        <w:jc w:val="center"/>
        <w:rPr>
          <w:rFonts w:ascii="Arial" w:hAnsi="Arial" w:cs="Arial"/>
          <w:b/>
          <w:sz w:val="28"/>
          <w:szCs w:val="28"/>
        </w:rPr>
      </w:pPr>
      <w:r>
        <w:rPr>
          <w:rFonts w:ascii="Arial" w:hAnsi="Arial" w:cs="Arial"/>
          <w:b/>
          <w:sz w:val="28"/>
          <w:szCs w:val="28"/>
        </w:rPr>
        <w:t xml:space="preserve"> DEPARTAMENTO  TECNICO DE ADQUISICIONES</w:t>
      </w:r>
    </w:p>
    <w:p w:rsidR="00B624D8" w:rsidRDefault="004F28D4">
      <w:pPr>
        <w:jc w:val="center"/>
        <w:rPr>
          <w:rFonts w:ascii="Arial" w:hAnsi="Arial" w:cs="Arial"/>
          <w:b/>
          <w:sz w:val="28"/>
          <w:szCs w:val="28"/>
        </w:rPr>
      </w:pPr>
      <w:r>
        <w:rPr>
          <w:rFonts w:ascii="Arial" w:hAnsi="Arial" w:cs="Arial"/>
          <w:b/>
          <w:sz w:val="28"/>
          <w:szCs w:val="28"/>
        </w:rPr>
        <w:t>LICITACION ABREVIADA Nº  17/2019</w:t>
      </w:r>
    </w:p>
    <w:p w:rsidR="00B624D8" w:rsidRDefault="00B624D8">
      <w:pPr>
        <w:jc w:val="center"/>
        <w:rPr>
          <w:rFonts w:ascii="Arial" w:hAnsi="Arial" w:cs="Arial"/>
          <w:b/>
          <w:sz w:val="28"/>
          <w:szCs w:val="28"/>
        </w:rPr>
      </w:pPr>
    </w:p>
    <w:p w:rsidR="00B624D8" w:rsidRDefault="004F28D4">
      <w:pPr>
        <w:jc w:val="center"/>
        <w:rPr>
          <w:rFonts w:ascii="Arial" w:hAnsi="Arial" w:cs="Arial"/>
          <w:b/>
          <w:sz w:val="28"/>
          <w:szCs w:val="28"/>
        </w:rPr>
      </w:pPr>
      <w:r>
        <w:rPr>
          <w:rFonts w:ascii="Arial" w:hAnsi="Arial" w:cs="Arial"/>
          <w:b/>
          <w:sz w:val="28"/>
          <w:szCs w:val="28"/>
        </w:rPr>
        <w:t>“ARRENDAMIENTO DE UN INMUEBLE EN EL DEPARTAMENTO DE MONTEVIDEO”</w:t>
      </w:r>
    </w:p>
    <w:p w:rsidR="00B624D8" w:rsidRDefault="00B624D8">
      <w:pPr>
        <w:jc w:val="center"/>
        <w:rPr>
          <w:rFonts w:ascii="Arial" w:hAnsi="Arial" w:cs="Arial"/>
          <w:b/>
          <w:sz w:val="24"/>
          <w:szCs w:val="24"/>
        </w:rPr>
      </w:pPr>
    </w:p>
    <w:tbl>
      <w:tblPr>
        <w:tblStyle w:val="Tablaconcuadrcula"/>
        <w:tblW w:w="8644" w:type="dxa"/>
        <w:tblLayout w:type="fixed"/>
        <w:tblLook w:val="04A0"/>
      </w:tblPr>
      <w:tblGrid>
        <w:gridCol w:w="8644"/>
      </w:tblGrid>
      <w:tr w:rsidR="00B624D8">
        <w:tc>
          <w:tcPr>
            <w:tcW w:w="8644" w:type="dxa"/>
          </w:tcPr>
          <w:p w:rsidR="00B624D8" w:rsidRPr="004F28D4" w:rsidRDefault="00C66590">
            <w:pPr>
              <w:jc w:val="both"/>
              <w:rPr>
                <w:rFonts w:ascii="Arial" w:hAnsi="Arial" w:cs="Arial"/>
                <w:b/>
                <w:sz w:val="24"/>
                <w:szCs w:val="24"/>
                <w:lang w:val="es-UY"/>
              </w:rPr>
            </w:pPr>
            <w:r>
              <w:rPr>
                <w:rFonts w:ascii="Arial" w:hAnsi="Arial" w:cs="Arial"/>
                <w:b/>
                <w:sz w:val="24"/>
                <w:szCs w:val="24"/>
              </w:rPr>
              <w:t>APERTURA: 20</w:t>
            </w:r>
            <w:r w:rsidR="004F28D4">
              <w:rPr>
                <w:rFonts w:ascii="Arial" w:hAnsi="Arial" w:cs="Arial"/>
                <w:b/>
                <w:sz w:val="24"/>
                <w:szCs w:val="24"/>
              </w:rPr>
              <w:t xml:space="preserve"> de marzo de 2019 HORA 12:00 en el Departamento de Compras de la División Adquisiciones, sito en </w:t>
            </w:r>
            <w:proofErr w:type="spellStart"/>
            <w:r w:rsidR="004F28D4">
              <w:rPr>
                <w:rFonts w:ascii="Arial" w:hAnsi="Arial" w:cs="Arial"/>
                <w:b/>
                <w:sz w:val="24"/>
                <w:szCs w:val="24"/>
              </w:rPr>
              <w:t>Fernandez</w:t>
            </w:r>
            <w:proofErr w:type="spellEnd"/>
            <w:r w:rsidR="004F28D4">
              <w:rPr>
                <w:rFonts w:ascii="Arial" w:hAnsi="Arial" w:cs="Arial"/>
                <w:b/>
                <w:sz w:val="24"/>
                <w:szCs w:val="24"/>
              </w:rPr>
              <w:t xml:space="preserve"> Crespo 1796 primer piso Tel 24088756 internos 213  a 216. </w:t>
            </w:r>
          </w:p>
          <w:p w:rsidR="00B624D8" w:rsidRDefault="004F28D4">
            <w:pPr>
              <w:jc w:val="both"/>
              <w:rPr>
                <w:rFonts w:ascii="Arial" w:hAnsi="Arial" w:cs="Arial"/>
                <w:b/>
                <w:sz w:val="24"/>
                <w:szCs w:val="24"/>
                <w:u w:val="single"/>
              </w:rPr>
            </w:pPr>
            <w:r>
              <w:rPr>
                <w:rFonts w:ascii="Arial" w:hAnsi="Arial" w:cs="Arial"/>
                <w:b/>
                <w:sz w:val="24"/>
                <w:szCs w:val="24"/>
                <w:u w:val="single"/>
              </w:rPr>
              <w:t>LAS OFERTAS SERAN RECIBIDAS UNICAMENTE EN EL DEPARTAMENTO DE COMPRAS,  HASTA LA FECHA Y HORA FIJADA PARA LA APERTURA.</w:t>
            </w:r>
          </w:p>
        </w:tc>
      </w:tr>
    </w:tbl>
    <w:p w:rsidR="00B624D8" w:rsidRDefault="00B624D8">
      <w:pPr>
        <w:jc w:val="both"/>
        <w:rPr>
          <w:rFonts w:ascii="Arial" w:hAnsi="Arial" w:cs="Arial"/>
          <w:b/>
          <w:sz w:val="24"/>
          <w:szCs w:val="24"/>
          <w:u w:val="single"/>
        </w:rPr>
      </w:pPr>
    </w:p>
    <w:p w:rsidR="00B624D8" w:rsidRDefault="00B624D8">
      <w:pPr>
        <w:rPr>
          <w:rFonts w:ascii="Arial" w:hAnsi="Arial" w:cs="Arial"/>
          <w:b/>
          <w:sz w:val="24"/>
          <w:szCs w:val="24"/>
        </w:rPr>
      </w:pPr>
    </w:p>
    <w:p w:rsidR="00B624D8" w:rsidRDefault="004F28D4">
      <w:pPr>
        <w:jc w:val="both"/>
        <w:rPr>
          <w:rFonts w:ascii="Arial" w:hAnsi="Arial" w:cs="Arial"/>
          <w:b/>
          <w:sz w:val="24"/>
          <w:szCs w:val="24"/>
        </w:rPr>
      </w:pPr>
      <w:r>
        <w:rPr>
          <w:rFonts w:ascii="Arial" w:hAnsi="Arial" w:cs="Arial"/>
          <w:b/>
          <w:sz w:val="24"/>
          <w:szCs w:val="24"/>
        </w:rPr>
        <w:t>EL INSTITUTO DEL NIÑO Y ADOLESCENTE DEL URUGUAY LLAMA A INTERESADOS EN DAR EN ARRENDAMIENTO UN INMUEBLE EN LA CIUDAD DE MONTEVIDEO, CON DESTINO AL FUNCIONAMIENTO DE LA UNIDAD DE DERIVACIONES Y URGENCIAS (UDU) Y A LA LINEA AZUL, DEPENDIENTES DE LA DIRECCION DEPARTAMENTAL DE MONTEVIDEO, DE ACUERDO A LAS ESPECIFICACIONES TECNICAS ELABORADAS POR EL DEPARTAMENTO DE ARQUITECTURA, Y A LAS SIGUIENTES CONDICIONES.</w:t>
      </w:r>
    </w:p>
    <w:p w:rsidR="00B624D8" w:rsidRDefault="004F28D4">
      <w:pPr>
        <w:jc w:val="both"/>
        <w:rPr>
          <w:rFonts w:ascii="Arial" w:hAnsi="Arial" w:cs="Arial"/>
          <w:b/>
          <w:sz w:val="24"/>
          <w:szCs w:val="24"/>
        </w:rPr>
      </w:pPr>
      <w:r>
        <w:rPr>
          <w:rFonts w:ascii="Arial" w:hAnsi="Arial" w:cs="Arial"/>
          <w:b/>
          <w:sz w:val="24"/>
          <w:szCs w:val="24"/>
        </w:rPr>
        <w:t>NORMAS Y DISPOSICIONES QUE REGIRÁN EL PROCEDIMIENTO CONJUNTAMENTE CON ESTE PLIEGO, CONSIDERÁNDOSE PARTE DEL MISMO:</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t>Pliego único de bases y condiciones generales para los contratos de suministros y servicios no personales, Decreto Nº 131/14 de 19/05/2014, en lo pertinente.</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t>Las disposiciones contenidas en el T.O.C.A.F., aprobado por Decreto Nº 150/012 de 11 de mayo de 2012.</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t>Decreto Nº 155/2013 de fecha 21 de mayo de 2013 (Registro Único de Proveedores del Estado).</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lastRenderedPageBreak/>
        <w:t>Reglamento de Procedimiento Administrativo de INAU, aprobado por Resolución de Directorio de INAU Nº 46/18 de fecha 3 de enero de 2018. (Ver en  página institucional – Documentos institucionales).</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t>Ley 14.219 modificativas y concordantes. Normativa referente a la Ley 19.210 (Decreto Nº 264/015).</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t>Las leyes, decretos y resoluciones vigentes en la materia, a la fecha de apertura de la presente licitación.</w:t>
      </w:r>
    </w:p>
    <w:p w:rsidR="00B624D8" w:rsidRDefault="004F28D4">
      <w:pPr>
        <w:pStyle w:val="Prrafodelista"/>
        <w:numPr>
          <w:ilvl w:val="0"/>
          <w:numId w:val="1"/>
        </w:numPr>
        <w:jc w:val="both"/>
        <w:rPr>
          <w:rFonts w:ascii="Arial" w:hAnsi="Arial" w:cs="Arial"/>
          <w:sz w:val="24"/>
          <w:szCs w:val="24"/>
        </w:rPr>
      </w:pPr>
      <w:r>
        <w:rPr>
          <w:rFonts w:ascii="Arial" w:hAnsi="Arial" w:cs="Arial"/>
          <w:sz w:val="24"/>
          <w:szCs w:val="24"/>
        </w:rPr>
        <w:t>Las enmiendas o aclaraciones efectuadas por la Administración durante el plazo del llamado.</w:t>
      </w:r>
    </w:p>
    <w:p w:rsidR="00B624D8" w:rsidRDefault="00B624D8">
      <w:pPr>
        <w:jc w:val="both"/>
        <w:rPr>
          <w:rFonts w:ascii="Arial" w:hAnsi="Arial" w:cs="Arial"/>
          <w:b/>
          <w:sz w:val="24"/>
          <w:szCs w:val="24"/>
        </w:rPr>
      </w:pPr>
    </w:p>
    <w:p w:rsidR="00B624D8" w:rsidRDefault="004F28D4">
      <w:pPr>
        <w:jc w:val="both"/>
        <w:rPr>
          <w:rFonts w:ascii="Arial" w:hAnsi="Arial" w:cs="Arial"/>
          <w:b/>
          <w:sz w:val="24"/>
          <w:szCs w:val="24"/>
        </w:rPr>
      </w:pPr>
      <w:r>
        <w:rPr>
          <w:rFonts w:ascii="Arial" w:hAnsi="Arial" w:cs="Arial"/>
          <w:b/>
          <w:sz w:val="24"/>
          <w:szCs w:val="24"/>
        </w:rPr>
        <w:t xml:space="preserve">                                  CONDICIONES PARTICULAES </w:t>
      </w:r>
    </w:p>
    <w:p w:rsidR="00B624D8" w:rsidRDefault="004F28D4">
      <w:pPr>
        <w:pStyle w:val="Prrafodelista"/>
        <w:numPr>
          <w:ilvl w:val="0"/>
          <w:numId w:val="2"/>
        </w:numPr>
        <w:jc w:val="both"/>
        <w:rPr>
          <w:rFonts w:ascii="Arial" w:hAnsi="Arial" w:cs="Arial"/>
          <w:b/>
          <w:sz w:val="24"/>
          <w:szCs w:val="24"/>
          <w:u w:val="single"/>
        </w:rPr>
      </w:pPr>
      <w:r>
        <w:rPr>
          <w:rFonts w:ascii="Arial" w:hAnsi="Arial" w:cs="Arial"/>
          <w:b/>
          <w:sz w:val="24"/>
          <w:szCs w:val="24"/>
          <w:u w:val="single"/>
        </w:rPr>
        <w:t>Objeto.</w:t>
      </w:r>
      <w:r>
        <w:rPr>
          <w:rFonts w:ascii="Arial" w:hAnsi="Arial" w:cs="Arial"/>
          <w:bCs/>
          <w:sz w:val="24"/>
          <w:szCs w:val="24"/>
          <w:u w:val="single"/>
        </w:rPr>
        <w:t xml:space="preserve"> </w:t>
      </w:r>
    </w:p>
    <w:p w:rsidR="00B624D8" w:rsidRDefault="00B624D8">
      <w:pPr>
        <w:pStyle w:val="Prrafodelista"/>
        <w:ind w:left="360"/>
        <w:jc w:val="both"/>
        <w:rPr>
          <w:rFonts w:ascii="Arial" w:hAnsi="Arial" w:cs="Arial"/>
          <w:bCs/>
          <w:sz w:val="24"/>
          <w:szCs w:val="24"/>
        </w:rPr>
      </w:pPr>
    </w:p>
    <w:p w:rsidR="00B624D8" w:rsidRDefault="004F28D4">
      <w:pPr>
        <w:pStyle w:val="Prrafodelista"/>
        <w:ind w:left="360"/>
        <w:jc w:val="both"/>
        <w:rPr>
          <w:rFonts w:ascii="Arial" w:hAnsi="Arial" w:cs="Arial"/>
          <w:bCs/>
          <w:color w:val="FF0000"/>
          <w:sz w:val="24"/>
          <w:szCs w:val="24"/>
        </w:rPr>
      </w:pPr>
      <w:r>
        <w:rPr>
          <w:rFonts w:ascii="Arial" w:hAnsi="Arial" w:cs="Arial"/>
          <w:bCs/>
          <w:sz w:val="24"/>
          <w:szCs w:val="24"/>
        </w:rPr>
        <w:t xml:space="preserve">El presente llamado tiene por objeto el arrendamiento de un inmueble en la ciudad de Montevideo, con destino al funcionamiento de la UNIDAD DE DERIVACIONES Y URGENCIAS (UDU) y a la LINEA AZUL, ambas dependientes de la Dirección Departamental de Montevideo,  de acuerdo a las condiciones que se establecen en el presente pliego y a las especificaciones técnicas elaboradas por el Departamento de Arquitectura y que forman parte del presente llamado. </w:t>
      </w:r>
      <w:r>
        <w:rPr>
          <w:rFonts w:ascii="Arial" w:hAnsi="Arial" w:cs="Arial"/>
          <w:bCs/>
          <w:color w:val="000000" w:themeColor="text1"/>
          <w:sz w:val="24"/>
          <w:szCs w:val="24"/>
        </w:rPr>
        <w:t xml:space="preserve">Las mismas se </w:t>
      </w:r>
      <w:proofErr w:type="gramStart"/>
      <w:r>
        <w:rPr>
          <w:rFonts w:ascii="Arial" w:hAnsi="Arial" w:cs="Arial"/>
          <w:bCs/>
          <w:color w:val="000000" w:themeColor="text1"/>
          <w:sz w:val="24"/>
          <w:szCs w:val="24"/>
        </w:rPr>
        <w:t>encuentra</w:t>
      </w:r>
      <w:proofErr w:type="gramEnd"/>
      <w:r>
        <w:rPr>
          <w:rFonts w:ascii="Arial" w:hAnsi="Arial" w:cs="Arial"/>
          <w:bCs/>
          <w:color w:val="000000" w:themeColor="text1"/>
          <w:sz w:val="24"/>
          <w:szCs w:val="24"/>
        </w:rPr>
        <w:t xml:space="preserve"> publicadas en el portal web de compras y contrataciones del Estado en la pestaña “Aclaraciones del llamado”.</w:t>
      </w:r>
      <w:r>
        <w:rPr>
          <w:rFonts w:ascii="Arial" w:hAnsi="Arial" w:cs="Arial"/>
          <w:bCs/>
          <w:color w:val="FF0000"/>
          <w:sz w:val="24"/>
          <w:szCs w:val="24"/>
        </w:rPr>
        <w:t xml:space="preserve"> </w:t>
      </w:r>
    </w:p>
    <w:p w:rsidR="00B624D8" w:rsidRDefault="004F28D4">
      <w:pPr>
        <w:pStyle w:val="Prrafodelista"/>
        <w:ind w:left="360"/>
        <w:jc w:val="both"/>
        <w:rPr>
          <w:rFonts w:ascii="Arial" w:hAnsi="Arial" w:cs="Arial"/>
          <w:bCs/>
          <w:sz w:val="24"/>
          <w:szCs w:val="24"/>
        </w:rPr>
      </w:pPr>
      <w:r>
        <w:rPr>
          <w:rFonts w:ascii="Arial" w:hAnsi="Arial" w:cs="Arial"/>
          <w:bCs/>
          <w:sz w:val="24"/>
          <w:szCs w:val="24"/>
        </w:rPr>
        <w:t xml:space="preserve">El plazo del arrendamiento será de dos años contados a partir  de la firma del contrato con opción a una prorroga por un año </w:t>
      </w:r>
      <w:proofErr w:type="spellStart"/>
      <w:r>
        <w:rPr>
          <w:rFonts w:ascii="Arial" w:hAnsi="Arial" w:cs="Arial"/>
          <w:bCs/>
          <w:sz w:val="24"/>
          <w:szCs w:val="24"/>
        </w:rPr>
        <w:t>màs</w:t>
      </w:r>
      <w:proofErr w:type="spellEnd"/>
      <w:r>
        <w:rPr>
          <w:rFonts w:ascii="Arial" w:hAnsi="Arial" w:cs="Arial"/>
          <w:bCs/>
          <w:sz w:val="24"/>
          <w:szCs w:val="24"/>
        </w:rPr>
        <w:t>.</w:t>
      </w:r>
    </w:p>
    <w:p w:rsidR="00B624D8" w:rsidRDefault="00B624D8">
      <w:pPr>
        <w:pStyle w:val="Prrafodelista"/>
        <w:ind w:left="360"/>
        <w:jc w:val="both"/>
        <w:rPr>
          <w:rFonts w:ascii="Arial" w:hAnsi="Arial" w:cs="Arial"/>
          <w:bCs/>
          <w:sz w:val="24"/>
          <w:szCs w:val="24"/>
        </w:rPr>
      </w:pPr>
    </w:p>
    <w:p w:rsidR="00B624D8" w:rsidRDefault="004F28D4">
      <w:pPr>
        <w:pStyle w:val="Prrafodelista"/>
        <w:ind w:left="360"/>
        <w:rPr>
          <w:rFonts w:ascii="Arial" w:hAnsi="Arial" w:cs="Arial"/>
          <w:sz w:val="24"/>
          <w:szCs w:val="24"/>
          <w:u w:val="single"/>
        </w:rPr>
      </w:pPr>
      <w:proofErr w:type="gramStart"/>
      <w:r>
        <w:rPr>
          <w:rFonts w:ascii="Arial" w:hAnsi="Arial" w:cs="Arial"/>
          <w:b/>
          <w:sz w:val="24"/>
          <w:szCs w:val="24"/>
          <w:u w:val="single"/>
        </w:rPr>
        <w:t>2)Comunicaciones</w:t>
      </w:r>
      <w:proofErr w:type="gramEnd"/>
    </w:p>
    <w:p w:rsidR="00B624D8" w:rsidRDefault="00B624D8">
      <w:pPr>
        <w:pStyle w:val="Prrafodelista"/>
        <w:ind w:left="360"/>
        <w:rPr>
          <w:rFonts w:ascii="Arial" w:hAnsi="Arial" w:cs="Arial"/>
          <w:b/>
          <w:sz w:val="24"/>
          <w:szCs w:val="24"/>
          <w:u w:val="single"/>
        </w:rPr>
      </w:pPr>
    </w:p>
    <w:p w:rsidR="00B624D8" w:rsidRDefault="004F28D4">
      <w:pPr>
        <w:pStyle w:val="Prrafodelista"/>
        <w:ind w:left="360"/>
        <w:jc w:val="both"/>
        <w:rPr>
          <w:rFonts w:ascii="Arial" w:hAnsi="Arial" w:cs="Arial"/>
          <w:sz w:val="24"/>
          <w:szCs w:val="24"/>
          <w:u w:val="single"/>
        </w:rPr>
      </w:pPr>
      <w:r>
        <w:rPr>
          <w:rFonts w:ascii="Arial" w:hAnsi="Arial" w:cs="Arial"/>
          <w:sz w:val="24"/>
          <w:szCs w:val="24"/>
        </w:rPr>
        <w:t xml:space="preserve">Todos los oferentes deberán constituir domicilio electrónico en su oferta, siendo este el único medio por el cual INAU, realizará todas las comunicaciones, notificaciones, etc. Relacionadas a su vínculo con INAU. Todas las consultas referidas al presente llamado deberán dirigirse al Departamento </w:t>
      </w:r>
      <w:proofErr w:type="spellStart"/>
      <w:r>
        <w:rPr>
          <w:rFonts w:ascii="Arial" w:hAnsi="Arial" w:cs="Arial"/>
          <w:sz w:val="24"/>
          <w:szCs w:val="24"/>
        </w:rPr>
        <w:t>Tecnico</w:t>
      </w:r>
      <w:proofErr w:type="spellEnd"/>
      <w:r>
        <w:rPr>
          <w:rFonts w:ascii="Arial" w:hAnsi="Arial" w:cs="Arial"/>
          <w:sz w:val="24"/>
          <w:szCs w:val="24"/>
        </w:rPr>
        <w:t xml:space="preserve"> de Adquisiciones a través del correo: </w:t>
      </w:r>
      <w:hyperlink r:id="rId7" w:history="1">
        <w:r>
          <w:rPr>
            <w:rStyle w:val="Hipervnculo"/>
            <w:rFonts w:ascii="Arial" w:hAnsi="Arial" w:cs="Arial"/>
            <w:sz w:val="24"/>
            <w:szCs w:val="24"/>
          </w:rPr>
          <w:t>tecnico.adquisiciones@inau.gub.uy</w:t>
        </w:r>
      </w:hyperlink>
      <w:r>
        <w:rPr>
          <w:rFonts w:ascii="Arial" w:hAnsi="Arial" w:cs="Arial"/>
          <w:sz w:val="24"/>
          <w:szCs w:val="24"/>
        </w:rPr>
        <w:t xml:space="preserve"> </w:t>
      </w:r>
    </w:p>
    <w:p w:rsidR="00B624D8" w:rsidRDefault="00B624D8">
      <w:pPr>
        <w:pStyle w:val="Prrafodelista"/>
        <w:jc w:val="both"/>
        <w:rPr>
          <w:rFonts w:ascii="Arial" w:hAnsi="Arial" w:cs="Arial"/>
          <w:sz w:val="24"/>
          <w:szCs w:val="24"/>
          <w:u w:val="single"/>
        </w:rPr>
      </w:pPr>
    </w:p>
    <w:p w:rsidR="00B624D8" w:rsidRDefault="004F28D4">
      <w:pPr>
        <w:pStyle w:val="Prrafodelista"/>
        <w:ind w:left="360"/>
        <w:jc w:val="both"/>
        <w:rPr>
          <w:rFonts w:ascii="Arial" w:hAnsi="Arial" w:cs="Arial"/>
          <w:sz w:val="24"/>
          <w:szCs w:val="24"/>
        </w:rPr>
      </w:pPr>
      <w:proofErr w:type="gramStart"/>
      <w:r>
        <w:rPr>
          <w:rFonts w:ascii="Arial" w:hAnsi="Arial" w:cs="Arial"/>
          <w:b/>
          <w:sz w:val="24"/>
          <w:szCs w:val="24"/>
          <w:u w:val="single"/>
        </w:rPr>
        <w:t>3)Exención</w:t>
      </w:r>
      <w:proofErr w:type="gramEnd"/>
      <w:r>
        <w:rPr>
          <w:rFonts w:ascii="Arial" w:hAnsi="Arial" w:cs="Arial"/>
          <w:b/>
          <w:sz w:val="24"/>
          <w:szCs w:val="24"/>
          <w:u w:val="single"/>
        </w:rPr>
        <w:t xml:space="preserve"> de responsabilidades</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360"/>
        <w:jc w:val="both"/>
        <w:rPr>
          <w:rFonts w:ascii="Arial" w:hAnsi="Arial" w:cs="Arial"/>
          <w:sz w:val="24"/>
          <w:szCs w:val="24"/>
        </w:rPr>
      </w:pPr>
      <w:r>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B624D8" w:rsidRDefault="00B624D8">
      <w:pPr>
        <w:pStyle w:val="Prrafodelista"/>
        <w:jc w:val="both"/>
        <w:rPr>
          <w:rFonts w:ascii="Arial" w:hAnsi="Arial" w:cs="Arial"/>
          <w:sz w:val="24"/>
          <w:szCs w:val="24"/>
        </w:rPr>
      </w:pPr>
    </w:p>
    <w:p w:rsidR="00B624D8" w:rsidRDefault="004F28D4">
      <w:pPr>
        <w:pStyle w:val="Prrafodelista"/>
        <w:ind w:left="360"/>
        <w:jc w:val="both"/>
        <w:rPr>
          <w:rFonts w:ascii="Arial" w:hAnsi="Arial" w:cs="Arial"/>
          <w:sz w:val="24"/>
          <w:szCs w:val="24"/>
        </w:rPr>
      </w:pPr>
      <w:proofErr w:type="gramStart"/>
      <w:r>
        <w:rPr>
          <w:rFonts w:ascii="Arial" w:hAnsi="Arial" w:cs="Arial"/>
          <w:b/>
          <w:sz w:val="24"/>
          <w:szCs w:val="24"/>
          <w:u w:val="single"/>
        </w:rPr>
        <w:t>4)Aclaraciones</w:t>
      </w:r>
      <w:proofErr w:type="gramEnd"/>
      <w:r>
        <w:rPr>
          <w:rFonts w:ascii="Arial" w:hAnsi="Arial" w:cs="Arial"/>
          <w:b/>
          <w:sz w:val="24"/>
          <w:szCs w:val="24"/>
          <w:u w:val="single"/>
        </w:rPr>
        <w:t xml:space="preserve"> del Pliego</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360"/>
        <w:jc w:val="both"/>
        <w:rPr>
          <w:rFonts w:ascii="Arial" w:hAnsi="Arial" w:cs="Arial"/>
          <w:sz w:val="24"/>
          <w:szCs w:val="24"/>
        </w:rPr>
      </w:pPr>
      <w:r>
        <w:rPr>
          <w:rFonts w:ascii="Arial" w:hAnsi="Arial" w:cs="Arial"/>
          <w:sz w:val="24"/>
          <w:szCs w:val="24"/>
        </w:rPr>
        <w:t xml:space="preserve">Los eventuales oferentes podrán solicitar por escrito al Departamento de </w:t>
      </w:r>
      <w:proofErr w:type="spellStart"/>
      <w:r>
        <w:rPr>
          <w:rFonts w:ascii="Arial" w:hAnsi="Arial" w:cs="Arial"/>
          <w:sz w:val="24"/>
          <w:szCs w:val="24"/>
        </w:rPr>
        <w:t>Tecnico</w:t>
      </w:r>
      <w:proofErr w:type="spellEnd"/>
      <w:r>
        <w:rPr>
          <w:rFonts w:ascii="Arial" w:hAnsi="Arial" w:cs="Arial"/>
          <w:sz w:val="24"/>
          <w:szCs w:val="24"/>
        </w:rPr>
        <w:t xml:space="preserve"> de Adquisiciones a través del correo: </w:t>
      </w:r>
      <w:hyperlink r:id="rId8" w:history="1">
        <w:r>
          <w:rPr>
            <w:rStyle w:val="Hipervnculo"/>
            <w:rFonts w:ascii="Arial" w:hAnsi="Arial" w:cs="Arial"/>
            <w:sz w:val="24"/>
            <w:szCs w:val="24"/>
          </w:rPr>
          <w:t>tecnico.adquisiciones@inau.gub.uy</w:t>
        </w:r>
      </w:hyperlink>
      <w:r>
        <w:rPr>
          <w:rFonts w:ascii="Arial" w:hAnsi="Arial" w:cs="Arial"/>
          <w:sz w:val="24"/>
          <w:szCs w:val="24"/>
        </w:rPr>
        <w:t xml:space="preserve"> las aclaraciones del presente Pliego Particular y de los recaudos técnicos que se agregan. En el portal web de compras y contrataciones Estatales,  se publicará la fecha hasta la cual se podrán solicitar las mismas. Las respuestas serán publicadas en el sitio web de Compras y Contrataciones Estatales en un plazo no inferior a las 48 horas antes de la apertura de ofertas.</w:t>
      </w:r>
    </w:p>
    <w:p w:rsidR="00B624D8" w:rsidRDefault="00B624D8">
      <w:pPr>
        <w:pStyle w:val="Prrafodelista"/>
        <w:jc w:val="both"/>
        <w:rPr>
          <w:rFonts w:ascii="Arial" w:hAnsi="Arial" w:cs="Arial"/>
          <w:sz w:val="24"/>
          <w:szCs w:val="24"/>
        </w:rPr>
      </w:pPr>
    </w:p>
    <w:p w:rsidR="00B624D8" w:rsidRDefault="004F28D4">
      <w:pPr>
        <w:pStyle w:val="Prrafodelista"/>
        <w:ind w:left="360"/>
        <w:jc w:val="both"/>
        <w:rPr>
          <w:rFonts w:ascii="Arial" w:hAnsi="Arial" w:cs="Arial"/>
          <w:sz w:val="24"/>
          <w:szCs w:val="24"/>
        </w:rPr>
      </w:pPr>
      <w:proofErr w:type="gramStart"/>
      <w:r>
        <w:rPr>
          <w:rFonts w:ascii="Arial" w:hAnsi="Arial" w:cs="Arial"/>
          <w:b/>
          <w:sz w:val="24"/>
          <w:szCs w:val="24"/>
          <w:u w:val="single"/>
        </w:rPr>
        <w:t>5)Solicitud</w:t>
      </w:r>
      <w:proofErr w:type="gramEnd"/>
      <w:r>
        <w:rPr>
          <w:rFonts w:ascii="Arial" w:hAnsi="Arial" w:cs="Arial"/>
          <w:b/>
          <w:sz w:val="24"/>
          <w:szCs w:val="24"/>
          <w:u w:val="single"/>
        </w:rPr>
        <w:t xml:space="preserve"> de Prórroga de apertura</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360"/>
        <w:jc w:val="both"/>
        <w:rPr>
          <w:rFonts w:ascii="Arial" w:hAnsi="Arial" w:cs="Arial"/>
          <w:sz w:val="24"/>
          <w:szCs w:val="24"/>
        </w:rPr>
      </w:pPr>
      <w:r>
        <w:rPr>
          <w:rFonts w:ascii="Arial" w:hAnsi="Arial" w:cs="Arial"/>
          <w:sz w:val="24"/>
          <w:szCs w:val="24"/>
        </w:rPr>
        <w:t xml:space="preserve">Los eventuales oferentes podrán solicitar por escrito al Departamento de Compras, sito en la calle </w:t>
      </w:r>
      <w:proofErr w:type="spellStart"/>
      <w:r>
        <w:rPr>
          <w:rFonts w:ascii="Arial" w:hAnsi="Arial" w:cs="Arial"/>
          <w:sz w:val="24"/>
          <w:szCs w:val="24"/>
        </w:rPr>
        <w:t>Fernandez</w:t>
      </w:r>
      <w:proofErr w:type="spellEnd"/>
      <w:r>
        <w:rPr>
          <w:rFonts w:ascii="Arial" w:hAnsi="Arial" w:cs="Arial"/>
          <w:sz w:val="24"/>
          <w:szCs w:val="24"/>
        </w:rPr>
        <w:t xml:space="preserve"> Crespo 1796 primer piso, correo: </w:t>
      </w:r>
      <w:hyperlink r:id="rId9" w:history="1">
        <w:r>
          <w:rPr>
            <w:rStyle w:val="Hipervnculo"/>
            <w:rFonts w:ascii="Arial" w:hAnsi="Arial" w:cs="Arial"/>
            <w:sz w:val="24"/>
            <w:szCs w:val="24"/>
          </w:rPr>
          <w:t>licitaciones@inau.gub.uy</w:t>
        </w:r>
      </w:hyperlink>
      <w:r>
        <w:rPr>
          <w:rFonts w:ascii="Arial" w:hAnsi="Arial" w:cs="Arial"/>
          <w:sz w:val="24"/>
          <w:szCs w:val="24"/>
        </w:rPr>
        <w:t>,  la prórroga de la apertura de las ofertas. En la página web de compras y contrataciones del Estado SICE,  se publicará la fecha hasta la cual se podrá solicitar la prórroga.</w:t>
      </w:r>
    </w:p>
    <w:p w:rsidR="00B624D8" w:rsidRDefault="004F28D4">
      <w:pPr>
        <w:pStyle w:val="Prrafodelista"/>
        <w:ind w:left="360"/>
        <w:jc w:val="both"/>
        <w:rPr>
          <w:rFonts w:ascii="Arial" w:hAnsi="Arial" w:cs="Arial"/>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B624D8" w:rsidRDefault="00B624D8">
      <w:pPr>
        <w:pStyle w:val="Prrafodelista"/>
        <w:jc w:val="both"/>
        <w:rPr>
          <w:rFonts w:ascii="Arial" w:hAnsi="Arial" w:cs="Arial"/>
          <w:sz w:val="24"/>
          <w:szCs w:val="24"/>
        </w:rPr>
      </w:pPr>
    </w:p>
    <w:p w:rsidR="00B624D8" w:rsidRDefault="004F28D4">
      <w:pPr>
        <w:pStyle w:val="Prrafodelista"/>
        <w:ind w:left="360"/>
        <w:jc w:val="both"/>
        <w:rPr>
          <w:rFonts w:ascii="Arial" w:hAnsi="Arial" w:cs="Arial"/>
          <w:sz w:val="24"/>
          <w:szCs w:val="24"/>
        </w:rPr>
      </w:pPr>
      <w:proofErr w:type="gramStart"/>
      <w:r>
        <w:rPr>
          <w:rFonts w:ascii="Arial" w:hAnsi="Arial" w:cs="Arial"/>
          <w:b/>
          <w:sz w:val="24"/>
          <w:szCs w:val="24"/>
          <w:u w:val="single"/>
        </w:rPr>
        <w:t>6)Costo</w:t>
      </w:r>
      <w:proofErr w:type="gramEnd"/>
      <w:r>
        <w:rPr>
          <w:rFonts w:ascii="Arial" w:hAnsi="Arial" w:cs="Arial"/>
          <w:b/>
          <w:sz w:val="24"/>
          <w:szCs w:val="24"/>
          <w:u w:val="single"/>
        </w:rPr>
        <w:t xml:space="preserve"> del Pliego</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360"/>
        <w:jc w:val="both"/>
        <w:rPr>
          <w:rFonts w:ascii="Arial" w:hAnsi="Arial" w:cs="Arial"/>
          <w:sz w:val="24"/>
          <w:szCs w:val="24"/>
        </w:rPr>
      </w:pPr>
      <w:r>
        <w:rPr>
          <w:rFonts w:ascii="Arial" w:hAnsi="Arial" w:cs="Arial"/>
          <w:sz w:val="24"/>
          <w:szCs w:val="24"/>
        </w:rPr>
        <w:t>El presente Pliego puede obtenerse en el sitio web de Compras Estatales (</w:t>
      </w:r>
      <w:hyperlink r:id="rId10"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360"/>
        <w:jc w:val="both"/>
        <w:rPr>
          <w:rFonts w:ascii="Arial" w:hAnsi="Arial" w:cs="Arial"/>
          <w:sz w:val="24"/>
          <w:szCs w:val="24"/>
        </w:rPr>
      </w:pPr>
      <w:proofErr w:type="gramStart"/>
      <w:r>
        <w:rPr>
          <w:rFonts w:ascii="Arial" w:hAnsi="Arial" w:cs="Arial"/>
          <w:b/>
          <w:sz w:val="24"/>
          <w:szCs w:val="24"/>
          <w:u w:val="single"/>
        </w:rPr>
        <w:t>7)Aceptación</w:t>
      </w:r>
      <w:proofErr w:type="gramEnd"/>
      <w:r>
        <w:rPr>
          <w:rFonts w:ascii="Arial" w:hAnsi="Arial" w:cs="Arial"/>
          <w:b/>
          <w:sz w:val="24"/>
          <w:szCs w:val="24"/>
          <w:u w:val="single"/>
        </w:rPr>
        <w:t xml:space="preserve"> de los términos y condiciones del pliego</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360"/>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las Condiciones Particulares del llamado, en los recaudos técnicos  y que no se encuentra comprendido en ninguna disposición que expresamente le impida contratar con el Estado, conforme al artículo 46 del TOCAF, y demás normas concordantes y complementarias.</w:t>
      </w:r>
    </w:p>
    <w:p w:rsidR="00B624D8" w:rsidRDefault="004F28D4">
      <w:pPr>
        <w:pStyle w:val="Prrafodelista"/>
        <w:ind w:left="360"/>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 con exclusión de todo otro recurso.</w:t>
      </w:r>
    </w:p>
    <w:p w:rsidR="00B624D8" w:rsidRDefault="00B624D8">
      <w:pPr>
        <w:jc w:val="both"/>
        <w:rPr>
          <w:rFonts w:ascii="Arial" w:hAnsi="Arial" w:cs="Arial"/>
          <w:sz w:val="24"/>
          <w:szCs w:val="24"/>
        </w:rPr>
      </w:pPr>
    </w:p>
    <w:p w:rsidR="00B624D8" w:rsidRDefault="004F28D4">
      <w:pPr>
        <w:pStyle w:val="Prrafodelista"/>
        <w:ind w:left="360"/>
        <w:jc w:val="both"/>
        <w:rPr>
          <w:rFonts w:ascii="Arial" w:hAnsi="Arial" w:cs="Arial"/>
          <w:sz w:val="24"/>
          <w:szCs w:val="24"/>
        </w:rPr>
      </w:pPr>
      <w:r>
        <w:rPr>
          <w:rFonts w:ascii="Arial" w:hAnsi="Arial" w:cs="Arial"/>
          <w:b/>
          <w:sz w:val="24"/>
          <w:szCs w:val="24"/>
        </w:rPr>
        <w:t xml:space="preserve">8)A efectos de cotizar para el presente llamado, </w:t>
      </w:r>
      <w:r>
        <w:rPr>
          <w:rFonts w:ascii="Arial" w:hAnsi="Arial" w:cs="Arial"/>
          <w:b/>
          <w:sz w:val="24"/>
          <w:szCs w:val="24"/>
          <w:u w:val="single"/>
        </w:rPr>
        <w:t xml:space="preserve">el/los oferente/s propietario/s del inmueble deberá estar registrado en el Registro Único </w:t>
      </w:r>
      <w:r>
        <w:rPr>
          <w:rFonts w:ascii="Arial" w:hAnsi="Arial" w:cs="Arial"/>
          <w:b/>
          <w:sz w:val="24"/>
          <w:szCs w:val="24"/>
          <w:u w:val="single"/>
        </w:rPr>
        <w:lastRenderedPageBreak/>
        <w:t>de Proveedores del Estado (RUPE)</w:t>
      </w:r>
      <w:r>
        <w:rPr>
          <w:rFonts w:ascii="Arial" w:hAnsi="Arial" w:cs="Arial"/>
          <w:b/>
          <w:sz w:val="24"/>
          <w:szCs w:val="24"/>
        </w:rPr>
        <w:t>,</w:t>
      </w:r>
      <w:r>
        <w:rPr>
          <w:rFonts w:ascii="Arial" w:hAnsi="Arial" w:cs="Arial"/>
          <w:sz w:val="24"/>
          <w:szCs w:val="24"/>
        </w:rPr>
        <w:t xml:space="preserve"> conforme a lo dispuesto por el Decreto del Poder Ejecutivo Nº 155/013 de 21 de mayo de 2013. Los estados admitidos para aceptar ofertas de proveedores son: EN INGRESO, EN INGRESO (SIIF) y ACTIVO.</w:t>
      </w:r>
    </w:p>
    <w:p w:rsidR="00B624D8" w:rsidRDefault="00B624D8">
      <w:pPr>
        <w:pStyle w:val="Prrafodelista"/>
        <w:jc w:val="both"/>
        <w:rPr>
          <w:rFonts w:ascii="Arial" w:hAnsi="Arial" w:cs="Arial"/>
          <w:sz w:val="24"/>
          <w:szCs w:val="24"/>
        </w:rPr>
      </w:pPr>
    </w:p>
    <w:p w:rsidR="00B624D8" w:rsidRDefault="004F28D4">
      <w:pPr>
        <w:pStyle w:val="Prrafodelista"/>
        <w:ind w:left="0"/>
        <w:jc w:val="both"/>
        <w:rPr>
          <w:rFonts w:ascii="Arial" w:hAnsi="Arial" w:cs="Arial"/>
          <w:b/>
          <w:sz w:val="24"/>
          <w:szCs w:val="24"/>
          <w:u w:val="single"/>
        </w:rPr>
      </w:pPr>
      <w:proofErr w:type="gramStart"/>
      <w:r>
        <w:rPr>
          <w:rFonts w:ascii="Arial" w:hAnsi="Arial" w:cs="Arial"/>
          <w:b/>
          <w:sz w:val="24"/>
          <w:szCs w:val="24"/>
          <w:u w:val="single"/>
        </w:rPr>
        <w:t>9)Contenido</w:t>
      </w:r>
      <w:proofErr w:type="gramEnd"/>
      <w:r>
        <w:rPr>
          <w:rFonts w:ascii="Arial" w:hAnsi="Arial" w:cs="Arial"/>
          <w:b/>
          <w:sz w:val="24"/>
          <w:szCs w:val="24"/>
          <w:u w:val="single"/>
        </w:rPr>
        <w:t xml:space="preserve"> de la oferta</w:t>
      </w:r>
    </w:p>
    <w:p w:rsidR="00B624D8" w:rsidRDefault="004F28D4">
      <w:pPr>
        <w:jc w:val="both"/>
        <w:rPr>
          <w:rFonts w:ascii="Arial" w:hAnsi="Arial" w:cs="Arial"/>
          <w:sz w:val="24"/>
          <w:szCs w:val="24"/>
        </w:rPr>
      </w:pPr>
      <w:r>
        <w:rPr>
          <w:rFonts w:ascii="Arial" w:hAnsi="Arial" w:cs="Arial"/>
          <w:sz w:val="24"/>
          <w:szCs w:val="24"/>
        </w:rPr>
        <w:t>La oferta deberá presentarse en original y una copia y en la misma se deberá establecer:</w:t>
      </w:r>
    </w:p>
    <w:p w:rsidR="00B624D8" w:rsidRDefault="004F28D4">
      <w:pPr>
        <w:numPr>
          <w:ilvl w:val="0"/>
          <w:numId w:val="3"/>
        </w:numPr>
        <w:jc w:val="both"/>
        <w:rPr>
          <w:rFonts w:ascii="Arial" w:hAnsi="Arial" w:cs="Arial"/>
          <w:sz w:val="24"/>
          <w:szCs w:val="24"/>
        </w:rPr>
      </w:pPr>
      <w:r>
        <w:rPr>
          <w:rFonts w:ascii="Arial" w:hAnsi="Arial" w:cs="Arial"/>
          <w:sz w:val="24"/>
          <w:szCs w:val="24"/>
        </w:rPr>
        <w:t>El precio mensual del arriendo 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(Ley 14.219 sus modificativas y concordantes). En caso de participar un intermediario se establecerá además el monto de la comisión a pagar. En caso de que esta no se establezca en la oferta no será considerada por INAU.</w:t>
      </w:r>
    </w:p>
    <w:p w:rsidR="00B624D8" w:rsidRDefault="004F28D4">
      <w:pPr>
        <w:numPr>
          <w:ilvl w:val="0"/>
          <w:numId w:val="3"/>
        </w:numPr>
        <w:jc w:val="both"/>
        <w:rPr>
          <w:rFonts w:ascii="Arial" w:hAnsi="Arial" w:cs="Arial"/>
          <w:sz w:val="24"/>
          <w:szCs w:val="24"/>
        </w:rPr>
      </w:pPr>
      <w:r>
        <w:rPr>
          <w:rFonts w:ascii="Arial" w:hAnsi="Arial" w:cs="Arial"/>
          <w:sz w:val="24"/>
          <w:szCs w:val="24"/>
        </w:rPr>
        <w:t>El plazo de duración del contrato, el que será de DOS (2) AÑOS con opción a una prórroga por un (1) año más.</w:t>
      </w:r>
    </w:p>
    <w:p w:rsidR="00B624D8" w:rsidRDefault="004F28D4">
      <w:pPr>
        <w:numPr>
          <w:ilvl w:val="0"/>
          <w:numId w:val="3"/>
        </w:numPr>
        <w:jc w:val="both"/>
        <w:rPr>
          <w:rFonts w:ascii="Arial" w:hAnsi="Arial" w:cs="Arial"/>
          <w:sz w:val="24"/>
          <w:szCs w:val="24"/>
        </w:rPr>
      </w:pPr>
      <w:r>
        <w:rPr>
          <w:rFonts w:ascii="Arial" w:hAnsi="Arial" w:cs="Arial"/>
          <w:sz w:val="24"/>
          <w:szCs w:val="24"/>
        </w:rPr>
        <w:t>Descripción del/los inmueble/s estableciendo características del/los mismo/s, agregando a su vez todo otro detalle que sirva para mejorar ilustrar la propuesta.</w:t>
      </w:r>
    </w:p>
    <w:p w:rsidR="00B624D8" w:rsidRDefault="004F28D4">
      <w:pPr>
        <w:numPr>
          <w:ilvl w:val="0"/>
          <w:numId w:val="3"/>
        </w:numPr>
        <w:jc w:val="both"/>
        <w:rPr>
          <w:rFonts w:ascii="Arial" w:hAnsi="Arial" w:cs="Arial"/>
          <w:sz w:val="24"/>
          <w:szCs w:val="24"/>
        </w:rPr>
      </w:pPr>
      <w:r>
        <w:rPr>
          <w:rFonts w:ascii="Arial" w:hAnsi="Arial" w:cs="Arial"/>
          <w:sz w:val="24"/>
          <w:szCs w:val="24"/>
        </w:rPr>
        <w:t xml:space="preserve">Detallar el costo de gastos comunes en caso de tratarse de unidad de Propiedad Horizontal. </w:t>
      </w:r>
    </w:p>
    <w:p w:rsidR="00B624D8" w:rsidRDefault="004F28D4">
      <w:pPr>
        <w:jc w:val="both"/>
        <w:rPr>
          <w:rFonts w:ascii="Arial" w:hAnsi="Arial" w:cs="Arial"/>
          <w:sz w:val="24"/>
          <w:szCs w:val="24"/>
          <w:u w:val="single"/>
        </w:rPr>
      </w:pPr>
      <w:r>
        <w:rPr>
          <w:rFonts w:ascii="Arial" w:hAnsi="Arial" w:cs="Arial"/>
          <w:sz w:val="24"/>
          <w:szCs w:val="24"/>
        </w:rPr>
        <w:t xml:space="preserve">En caso de que se omita presentar lo establecido en los literales A y D (en caso de corresponder) al momento de la apertura de ofertas, </w:t>
      </w:r>
      <w:r>
        <w:rPr>
          <w:rFonts w:ascii="Arial" w:hAnsi="Arial" w:cs="Arial"/>
          <w:sz w:val="24"/>
          <w:szCs w:val="24"/>
          <w:u w:val="single"/>
        </w:rPr>
        <w:t>la oferta será desestimada.</w:t>
      </w:r>
    </w:p>
    <w:p w:rsidR="00B624D8" w:rsidRDefault="004F28D4">
      <w:pPr>
        <w:jc w:val="both"/>
        <w:rPr>
          <w:rFonts w:ascii="Arial" w:hAnsi="Arial" w:cs="Arial"/>
          <w:sz w:val="24"/>
          <w:szCs w:val="24"/>
          <w:u w:val="single"/>
        </w:rPr>
      </w:pPr>
      <w:r>
        <w:rPr>
          <w:rFonts w:ascii="Arial" w:hAnsi="Arial" w:cs="Arial"/>
          <w:b/>
          <w:sz w:val="24"/>
          <w:szCs w:val="24"/>
          <w:u w:val="single"/>
        </w:rPr>
        <w:t>Documentación a presentar conjuntamente con la oferta al momento de la apertura:</w:t>
      </w:r>
    </w:p>
    <w:p w:rsidR="00B624D8" w:rsidRDefault="004F28D4">
      <w:pPr>
        <w:jc w:val="both"/>
        <w:rPr>
          <w:rFonts w:ascii="Arial" w:hAnsi="Arial" w:cs="Arial"/>
          <w:sz w:val="24"/>
          <w:szCs w:val="24"/>
        </w:rPr>
      </w:pPr>
      <w:r>
        <w:rPr>
          <w:rFonts w:ascii="Arial" w:hAnsi="Arial" w:cs="Arial"/>
          <w:sz w:val="24"/>
          <w:szCs w:val="24"/>
        </w:rPr>
        <w:t>Certificado notarial de titularidad del bien con los montepíos correspondientes, no pudiendo tener el mismo una antigüedad mayor a 30 días desde su expedición.</w:t>
      </w:r>
    </w:p>
    <w:p w:rsidR="00B624D8" w:rsidRDefault="004F28D4">
      <w:pPr>
        <w:jc w:val="both"/>
        <w:rPr>
          <w:rFonts w:ascii="Arial" w:hAnsi="Arial" w:cs="Arial"/>
          <w:sz w:val="24"/>
          <w:szCs w:val="24"/>
        </w:rPr>
      </w:pPr>
      <w:r>
        <w:rPr>
          <w:rFonts w:ascii="Arial" w:hAnsi="Arial" w:cs="Arial"/>
          <w:sz w:val="24"/>
          <w:szCs w:val="24"/>
        </w:rPr>
        <w:t xml:space="preserve">-Nota firmada por los propietarios con certificación notarial de firmas que acredite la representación, en caso de que se presente la oferta por parte de un Administrador, Representante o inmobiliaria. </w:t>
      </w:r>
    </w:p>
    <w:p w:rsidR="00B624D8" w:rsidRDefault="004F28D4">
      <w:pPr>
        <w:jc w:val="both"/>
        <w:rPr>
          <w:rFonts w:ascii="Arial" w:hAnsi="Arial" w:cs="Arial"/>
          <w:sz w:val="24"/>
          <w:szCs w:val="24"/>
        </w:rPr>
      </w:pPr>
      <w:r>
        <w:rPr>
          <w:rFonts w:ascii="Arial" w:hAnsi="Arial" w:cs="Arial"/>
          <w:sz w:val="24"/>
          <w:szCs w:val="24"/>
        </w:rPr>
        <w:t xml:space="preserve">-Planos del inmueble (de todos los niveles involucrados): plantas y alzados de albañilería, plantas de instalación. </w:t>
      </w:r>
    </w:p>
    <w:p w:rsidR="00B624D8" w:rsidRDefault="004F28D4">
      <w:pPr>
        <w:jc w:val="both"/>
        <w:rPr>
          <w:rFonts w:ascii="Arial" w:hAnsi="Arial" w:cs="Arial"/>
          <w:sz w:val="24"/>
          <w:szCs w:val="24"/>
        </w:rPr>
      </w:pPr>
      <w:r>
        <w:rPr>
          <w:rFonts w:ascii="Arial" w:hAnsi="Arial" w:cs="Arial"/>
          <w:sz w:val="24"/>
          <w:szCs w:val="24"/>
        </w:rPr>
        <w:t>-Fotografías de fachada e interiores (no excluyente)</w:t>
      </w:r>
    </w:p>
    <w:p w:rsidR="00B624D8" w:rsidRDefault="004F28D4">
      <w:pPr>
        <w:jc w:val="both"/>
        <w:rPr>
          <w:rFonts w:ascii="Arial" w:hAnsi="Arial" w:cs="Arial"/>
          <w:sz w:val="24"/>
          <w:szCs w:val="24"/>
        </w:rPr>
      </w:pPr>
      <w:r>
        <w:rPr>
          <w:rFonts w:ascii="Arial" w:hAnsi="Arial" w:cs="Arial"/>
          <w:sz w:val="24"/>
          <w:szCs w:val="24"/>
        </w:rPr>
        <w:lastRenderedPageBreak/>
        <w:t>-El formulario de identificación del oferente (ANEXO I) firmado por el oferente propietario/s o su representante legal.</w:t>
      </w:r>
    </w:p>
    <w:p w:rsidR="00B624D8" w:rsidRDefault="004F28D4">
      <w:pPr>
        <w:pStyle w:val="Prrafodelista"/>
        <w:ind w:left="0"/>
        <w:jc w:val="both"/>
        <w:rPr>
          <w:rFonts w:ascii="Arial" w:hAnsi="Arial" w:cs="Arial"/>
          <w:sz w:val="24"/>
          <w:szCs w:val="24"/>
        </w:rPr>
      </w:pPr>
      <w:r>
        <w:rPr>
          <w:rFonts w:ascii="Arial" w:hAnsi="Arial" w:cs="Arial"/>
          <w:sz w:val="24"/>
          <w:szCs w:val="24"/>
        </w:rPr>
        <w:t xml:space="preserve">-Para el caso de que el propietario del inmueble ofrecido sea una empresa y que  no surja de RUPE, el certificado notarial validado que  acredite la constitución de la empresa, vigencia, integración, objeto social, representación legal y facultades, la empresa deberá tramitar su validación a la brevedad. </w:t>
      </w:r>
    </w:p>
    <w:p w:rsidR="00B624D8" w:rsidRDefault="004F28D4">
      <w:pPr>
        <w:jc w:val="both"/>
        <w:rPr>
          <w:rFonts w:ascii="Arial" w:hAnsi="Arial" w:cs="Arial"/>
          <w:sz w:val="24"/>
          <w:szCs w:val="24"/>
        </w:rPr>
      </w:pPr>
      <w:r>
        <w:rPr>
          <w:rFonts w:ascii="Arial" w:hAnsi="Arial" w:cs="Arial"/>
          <w:sz w:val="24"/>
          <w:szCs w:val="24"/>
        </w:rPr>
        <w:t>-Resumen no confidencial conforme al siguiente numeral “confidencialidad”, en caso de clasificar parte de su oferta como tal.</w:t>
      </w:r>
    </w:p>
    <w:p w:rsidR="00B624D8" w:rsidRDefault="004F28D4">
      <w:pPr>
        <w:jc w:val="both"/>
        <w:rPr>
          <w:rFonts w:ascii="Arial" w:hAnsi="Arial" w:cs="Arial"/>
          <w:sz w:val="24"/>
          <w:szCs w:val="24"/>
        </w:rPr>
      </w:pPr>
      <w:r>
        <w:rPr>
          <w:rFonts w:ascii="Arial" w:hAnsi="Arial" w:cs="Arial"/>
          <w:sz w:val="24"/>
          <w:szCs w:val="24"/>
        </w:rPr>
        <w:t>En caso de omisión de alguno de los documentos detallados, la Administración podrá otorgar a los oferentes un plazo de dos días hábiles para que  presente la documentación omitida o, en su caso, para que regularice su situación en RUPE. Si la misma no fuera subsanada en dicho plazo, la oferta será desestimada.</w:t>
      </w:r>
    </w:p>
    <w:p w:rsidR="00B624D8" w:rsidRDefault="004F28D4">
      <w:pPr>
        <w:pStyle w:val="Prrafodelista"/>
        <w:ind w:left="0"/>
        <w:jc w:val="both"/>
        <w:rPr>
          <w:rFonts w:ascii="Arial" w:hAnsi="Arial" w:cs="Arial"/>
          <w:sz w:val="24"/>
          <w:szCs w:val="24"/>
        </w:rPr>
      </w:pPr>
      <w:r>
        <w:rPr>
          <w:rFonts w:ascii="Arial" w:hAnsi="Arial" w:cs="Arial"/>
          <w:sz w:val="24"/>
          <w:szCs w:val="24"/>
        </w:rPr>
        <w:t>Si un mismo oferente presenta oferta por más de un inmueble deberá hacerlo en sobres separadas, adjuntando en cada uno de ellos la documentación correspondiente al inmueble que ofrece.</w:t>
      </w:r>
    </w:p>
    <w:p w:rsidR="00B624D8" w:rsidRDefault="004F28D4">
      <w:pPr>
        <w:jc w:val="both"/>
        <w:rPr>
          <w:rFonts w:ascii="Arial" w:hAnsi="Arial" w:cs="Arial"/>
          <w:sz w:val="24"/>
          <w:szCs w:val="24"/>
        </w:rPr>
      </w:pPr>
      <w:r>
        <w:rPr>
          <w:rFonts w:ascii="Arial" w:hAnsi="Arial" w:cs="Arial"/>
          <w:sz w:val="24"/>
          <w:szCs w:val="24"/>
        </w:rPr>
        <w:t>La oferta debe brindar información clara y fácilmente legible sobre lo ofertado.</w:t>
      </w:r>
    </w:p>
    <w:p w:rsidR="00B624D8" w:rsidRDefault="00B624D8">
      <w:pPr>
        <w:jc w:val="both"/>
        <w:rPr>
          <w:rFonts w:ascii="Arial" w:hAnsi="Arial" w:cs="Arial"/>
          <w:sz w:val="24"/>
          <w:szCs w:val="24"/>
        </w:rPr>
      </w:pPr>
    </w:p>
    <w:p w:rsidR="00B624D8" w:rsidRDefault="004F28D4">
      <w:pPr>
        <w:pStyle w:val="Prrafodelista"/>
        <w:ind w:left="0"/>
        <w:jc w:val="both"/>
        <w:rPr>
          <w:rFonts w:ascii="Arial" w:hAnsi="Arial" w:cs="Arial"/>
          <w:b/>
          <w:sz w:val="24"/>
          <w:szCs w:val="24"/>
          <w:u w:val="single"/>
        </w:rPr>
      </w:pPr>
      <w:r>
        <w:rPr>
          <w:rFonts w:ascii="Arial" w:hAnsi="Arial" w:cs="Arial"/>
          <w:b/>
          <w:bCs/>
          <w:sz w:val="24"/>
          <w:szCs w:val="24"/>
        </w:rPr>
        <w:t>10)</w:t>
      </w:r>
      <w:r>
        <w:rPr>
          <w:rFonts w:ascii="Arial" w:hAnsi="Arial" w:cs="Arial"/>
          <w:b/>
          <w:sz w:val="24"/>
          <w:szCs w:val="24"/>
        </w:rPr>
        <w:t xml:space="preserve"> </w:t>
      </w:r>
      <w:r>
        <w:rPr>
          <w:rFonts w:ascii="Arial" w:hAnsi="Arial" w:cs="Arial"/>
          <w:b/>
          <w:sz w:val="24"/>
          <w:szCs w:val="24"/>
          <w:u w:val="single"/>
        </w:rPr>
        <w:t>Confidencialidad</w:t>
      </w:r>
    </w:p>
    <w:p w:rsidR="00B624D8" w:rsidRDefault="004F28D4">
      <w:pPr>
        <w:jc w:val="both"/>
        <w:rPr>
          <w:rFonts w:ascii="Arial" w:hAnsi="Arial" w:cs="Arial"/>
          <w:sz w:val="24"/>
          <w:szCs w:val="24"/>
        </w:rPr>
      </w:pPr>
      <w:r>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B624D8" w:rsidRDefault="004F28D4">
      <w:pPr>
        <w:jc w:val="both"/>
        <w:rPr>
          <w:rFonts w:ascii="Arial" w:hAnsi="Arial" w:cs="Arial"/>
          <w:sz w:val="24"/>
          <w:szCs w:val="24"/>
        </w:rPr>
      </w:pPr>
      <w:r>
        <w:rPr>
          <w:rFonts w:ascii="Arial" w:hAnsi="Arial" w:cs="Arial"/>
          <w:sz w:val="24"/>
          <w:szCs w:val="24"/>
        </w:rPr>
        <w:t>No se considera información confidencial, la relativa a los precios, la descripción de bienes y servicios ofertados, ni las condiciones generales de la ofertas, así como tampoco aquella información que sea esencial para la evaluación y comparación con el resto de las ofertas, conforme al Dictamen Nº 7/2017 del Consejo Ejecutivo de la Unidad de Acceso a la Información Pública (UAIP) de fecha 9/6/2017.</w:t>
      </w:r>
    </w:p>
    <w:p w:rsidR="00B624D8" w:rsidRDefault="004F28D4">
      <w:pPr>
        <w:jc w:val="both"/>
        <w:rPr>
          <w:rFonts w:ascii="Arial" w:hAnsi="Arial" w:cs="Arial"/>
          <w:b/>
          <w:bCs/>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w:t>
      </w:r>
      <w:r>
        <w:rPr>
          <w:rFonts w:ascii="Arial" w:hAnsi="Arial" w:cs="Arial"/>
          <w:sz w:val="24"/>
          <w:szCs w:val="24"/>
        </w:rPr>
        <w:lastRenderedPageBreak/>
        <w:t>información ingresada en carácter confidencial  no reúne los requisitos exigidos por la normativa referida.</w:t>
      </w:r>
    </w:p>
    <w:p w:rsidR="00B624D8" w:rsidRDefault="00B624D8">
      <w:pPr>
        <w:pStyle w:val="Prrafodelista"/>
        <w:ind w:left="0"/>
        <w:jc w:val="both"/>
        <w:rPr>
          <w:rFonts w:ascii="Arial" w:hAnsi="Arial" w:cs="Arial"/>
          <w:b/>
          <w:bCs/>
          <w:sz w:val="24"/>
          <w:szCs w:val="24"/>
        </w:rPr>
      </w:pPr>
    </w:p>
    <w:p w:rsidR="00B624D8" w:rsidRDefault="004F28D4">
      <w:pPr>
        <w:pStyle w:val="Prrafodelista"/>
        <w:ind w:left="0"/>
        <w:jc w:val="both"/>
        <w:rPr>
          <w:rFonts w:ascii="Arial" w:hAnsi="Arial" w:cs="Arial"/>
          <w:b/>
          <w:sz w:val="24"/>
          <w:szCs w:val="24"/>
          <w:u w:val="single"/>
        </w:rPr>
      </w:pPr>
      <w:r>
        <w:rPr>
          <w:rFonts w:ascii="Arial" w:hAnsi="Arial" w:cs="Arial"/>
          <w:b/>
          <w:sz w:val="24"/>
          <w:szCs w:val="24"/>
          <w:u w:val="single"/>
        </w:rPr>
        <w:t>11</w:t>
      </w:r>
      <w:proofErr w:type="gramStart"/>
      <w:r>
        <w:rPr>
          <w:rFonts w:ascii="Arial" w:hAnsi="Arial" w:cs="Arial"/>
          <w:b/>
          <w:sz w:val="24"/>
          <w:szCs w:val="24"/>
          <w:u w:val="single"/>
        </w:rPr>
        <w:t>)Alternativas</w:t>
      </w:r>
      <w:proofErr w:type="gramEnd"/>
      <w:r>
        <w:rPr>
          <w:rFonts w:ascii="Arial" w:hAnsi="Arial" w:cs="Arial"/>
          <w:b/>
          <w:sz w:val="24"/>
          <w:szCs w:val="24"/>
          <w:u w:val="single"/>
        </w:rPr>
        <w:t xml:space="preserve">, variantes o modificaciones </w:t>
      </w:r>
    </w:p>
    <w:p w:rsidR="00B624D8" w:rsidRDefault="004F28D4">
      <w:pPr>
        <w:jc w:val="both"/>
        <w:rPr>
          <w:rFonts w:ascii="Arial" w:hAnsi="Arial" w:cs="Arial"/>
          <w:sz w:val="24"/>
          <w:szCs w:val="24"/>
        </w:rPr>
      </w:pPr>
      <w:r>
        <w:rPr>
          <w:rFonts w:ascii="Arial" w:hAnsi="Arial" w:cs="Arial"/>
          <w:sz w:val="24"/>
          <w:szCs w:val="24"/>
        </w:rPr>
        <w:t>Los oferentes presentarán sus ofertas en las circunstancias que se establezcan en estas condiciones, pudiendo agregar cualquier otra información complementaria (modificaciones, alternativas o variantes) pero sin omitir ninguna exigencia esencial requerida.</w:t>
      </w:r>
    </w:p>
    <w:p w:rsidR="00B624D8" w:rsidRDefault="004F28D4">
      <w:pPr>
        <w:jc w:val="both"/>
        <w:rPr>
          <w:rFonts w:ascii="Arial" w:hAnsi="Arial" w:cs="Arial"/>
          <w:sz w:val="24"/>
          <w:szCs w:val="24"/>
        </w:rPr>
      </w:pPr>
      <w:r>
        <w:rPr>
          <w:rFonts w:ascii="Arial" w:hAnsi="Arial" w:cs="Arial"/>
          <w:bCs/>
          <w:sz w:val="24"/>
          <w:szCs w:val="24"/>
        </w:rPr>
        <w:t>Las características establecidas en la memoria que se adjunta, son las más convenientes, sin perjuicio de ello la Administración podrá  evaluar ofertas de inmuebles con características distintas a las anteriormente establecidas.</w:t>
      </w:r>
    </w:p>
    <w:p w:rsidR="00B624D8" w:rsidRDefault="004F28D4">
      <w:pPr>
        <w:pStyle w:val="Prrafodelista"/>
        <w:ind w:left="0"/>
        <w:jc w:val="both"/>
        <w:rPr>
          <w:rFonts w:ascii="Arial" w:hAnsi="Arial" w:cs="Arial"/>
          <w:b/>
          <w:sz w:val="24"/>
          <w:szCs w:val="24"/>
          <w:u w:val="single"/>
        </w:rPr>
      </w:pPr>
      <w:r>
        <w:rPr>
          <w:rFonts w:ascii="Arial" w:hAnsi="Arial" w:cs="Arial"/>
          <w:b/>
          <w:sz w:val="24"/>
          <w:szCs w:val="24"/>
          <w:u w:val="single"/>
        </w:rPr>
        <w:t>12</w:t>
      </w:r>
      <w:proofErr w:type="gramStart"/>
      <w:r>
        <w:rPr>
          <w:rFonts w:ascii="Arial" w:hAnsi="Arial" w:cs="Arial"/>
          <w:b/>
          <w:sz w:val="24"/>
          <w:szCs w:val="24"/>
          <w:u w:val="single"/>
        </w:rPr>
        <w:t>)Mantenimiento</w:t>
      </w:r>
      <w:proofErr w:type="gramEnd"/>
      <w:r>
        <w:rPr>
          <w:rFonts w:ascii="Arial" w:hAnsi="Arial" w:cs="Arial"/>
          <w:b/>
          <w:sz w:val="24"/>
          <w:szCs w:val="24"/>
          <w:u w:val="single"/>
        </w:rPr>
        <w:t xml:space="preserve"> de oferta </w:t>
      </w:r>
    </w:p>
    <w:p w:rsidR="00B624D8" w:rsidRDefault="004F28D4">
      <w:pPr>
        <w:jc w:val="both"/>
        <w:rPr>
          <w:rFonts w:ascii="Arial" w:hAnsi="Arial" w:cs="Arial"/>
          <w:sz w:val="24"/>
          <w:szCs w:val="24"/>
        </w:rPr>
      </w:pPr>
      <w:r>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B624D8" w:rsidRDefault="004F28D4">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 xml:space="preserve">el oferente no desista en forma expresa de su propuesta por escrito antes del vencimiento del plazo de 120 días hábiles. </w:t>
      </w:r>
    </w:p>
    <w:p w:rsidR="00B624D8" w:rsidRDefault="004F28D4">
      <w:pPr>
        <w:jc w:val="both"/>
        <w:rPr>
          <w:rFonts w:ascii="Arial" w:hAnsi="Arial" w:cs="Arial"/>
          <w:sz w:val="24"/>
          <w:szCs w:val="24"/>
        </w:rPr>
      </w:pPr>
      <w:r>
        <w:rPr>
          <w:rFonts w:ascii="Arial" w:hAnsi="Arial" w:cs="Arial"/>
          <w:sz w:val="24"/>
          <w:szCs w:val="24"/>
        </w:rPr>
        <w:t xml:space="preserve">La comunicación debe ser presentada en forma escrita ante la Dirección Departamental de Montevideo, sita en la calle Piedras 482 </w:t>
      </w:r>
    </w:p>
    <w:p w:rsidR="00B624D8" w:rsidRDefault="004F28D4">
      <w:pPr>
        <w:jc w:val="both"/>
        <w:rPr>
          <w:rFonts w:ascii="Arial" w:hAnsi="Arial" w:cs="Arial"/>
          <w:sz w:val="24"/>
          <w:szCs w:val="24"/>
        </w:rPr>
      </w:pPr>
      <w:r>
        <w:rPr>
          <w:rFonts w:ascii="Arial" w:hAnsi="Arial" w:cs="Arial"/>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B624D8" w:rsidRDefault="004F28D4">
      <w:pPr>
        <w:pStyle w:val="Prrafodelista"/>
        <w:ind w:left="0"/>
        <w:jc w:val="both"/>
        <w:rPr>
          <w:rFonts w:ascii="Arial" w:hAnsi="Arial" w:cs="Arial"/>
          <w:sz w:val="24"/>
          <w:szCs w:val="24"/>
        </w:rPr>
      </w:pPr>
      <w:r>
        <w:rPr>
          <w:rFonts w:ascii="Arial" w:hAnsi="Arial" w:cs="Arial"/>
          <w:b/>
          <w:sz w:val="24"/>
          <w:szCs w:val="24"/>
          <w:u w:val="single"/>
        </w:rPr>
        <w:t>13</w:t>
      </w:r>
      <w:proofErr w:type="gramStart"/>
      <w:r>
        <w:rPr>
          <w:rFonts w:ascii="Arial" w:hAnsi="Arial" w:cs="Arial"/>
          <w:b/>
          <w:sz w:val="24"/>
          <w:szCs w:val="24"/>
          <w:u w:val="single"/>
        </w:rPr>
        <w:t>)Criterios</w:t>
      </w:r>
      <w:proofErr w:type="gramEnd"/>
      <w:r>
        <w:rPr>
          <w:rFonts w:ascii="Arial" w:hAnsi="Arial" w:cs="Arial"/>
          <w:b/>
          <w:sz w:val="24"/>
          <w:szCs w:val="24"/>
          <w:u w:val="single"/>
        </w:rPr>
        <w:t xml:space="preserve"> de evaluación:</w:t>
      </w:r>
      <w:r>
        <w:rPr>
          <w:rFonts w:ascii="Arial" w:hAnsi="Arial" w:cs="Arial"/>
          <w:sz w:val="24"/>
          <w:szCs w:val="24"/>
          <w:u w:val="single"/>
        </w:rPr>
        <w:t xml:space="preserve"> </w:t>
      </w:r>
    </w:p>
    <w:p w:rsidR="00B624D8" w:rsidRDefault="004F28D4">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 y en las especificaciones técnicas que se adjuntan.</w:t>
      </w:r>
    </w:p>
    <w:p w:rsidR="00B624D8" w:rsidRDefault="004F28D4">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B624D8" w:rsidRPr="004F28D4" w:rsidRDefault="004F28D4">
      <w:pPr>
        <w:jc w:val="both"/>
        <w:rPr>
          <w:rFonts w:ascii="Arial" w:hAnsi="Arial" w:cs="Arial"/>
          <w:sz w:val="24"/>
          <w:szCs w:val="24"/>
          <w:u w:val="single"/>
          <w:lang w:val="es-UY"/>
        </w:rPr>
      </w:pPr>
      <w:r>
        <w:rPr>
          <w:rFonts w:ascii="Arial" w:hAnsi="Arial" w:cs="Arial"/>
          <w:sz w:val="24"/>
          <w:szCs w:val="24"/>
        </w:rPr>
        <w:t>Los criterios de evaluación que se tendrán en cuenta para evaluar las ofertas, de acuerdo a lo establecido en las especificaciones técnicas que se agregan serán: Condiciones de habitabilidad y valoración económica.</w:t>
      </w:r>
    </w:p>
    <w:p w:rsidR="00B624D8" w:rsidRDefault="00B624D8">
      <w:pPr>
        <w:pStyle w:val="Prrafodelista"/>
        <w:rPr>
          <w:rFonts w:ascii="Arial" w:hAnsi="Arial" w:cs="Arial"/>
          <w:sz w:val="24"/>
          <w:szCs w:val="24"/>
          <w:u w:val="single"/>
        </w:rPr>
      </w:pPr>
    </w:p>
    <w:tbl>
      <w:tblPr>
        <w:tblStyle w:val="Tablaconcuadrcula"/>
        <w:tblW w:w="8000" w:type="dxa"/>
        <w:tblInd w:w="720" w:type="dxa"/>
        <w:tblLayout w:type="fixed"/>
        <w:tblLook w:val="04A0"/>
      </w:tblPr>
      <w:tblGrid>
        <w:gridCol w:w="4044"/>
        <w:gridCol w:w="3956"/>
      </w:tblGrid>
      <w:tr w:rsidR="00B624D8">
        <w:trPr>
          <w:trHeight w:val="532"/>
        </w:trPr>
        <w:tc>
          <w:tcPr>
            <w:tcW w:w="4044" w:type="dxa"/>
          </w:tcPr>
          <w:p w:rsidR="00B624D8" w:rsidRDefault="004F28D4">
            <w:pPr>
              <w:pStyle w:val="Prrafodelista"/>
              <w:ind w:left="0"/>
              <w:jc w:val="both"/>
              <w:rPr>
                <w:rFonts w:ascii="Arial" w:hAnsi="Arial" w:cs="Arial"/>
                <w:sz w:val="24"/>
                <w:szCs w:val="24"/>
              </w:rPr>
            </w:pPr>
            <w:r>
              <w:rPr>
                <w:rFonts w:ascii="Arial" w:hAnsi="Arial" w:cs="Arial"/>
                <w:sz w:val="24"/>
                <w:szCs w:val="24"/>
              </w:rPr>
              <w:t>Condiciones de habitabilidad</w:t>
            </w:r>
          </w:p>
          <w:p w:rsidR="00B624D8" w:rsidRDefault="004F28D4">
            <w:pPr>
              <w:pStyle w:val="Prrafodelista"/>
              <w:ind w:left="0"/>
              <w:jc w:val="center"/>
              <w:rPr>
                <w:rFonts w:ascii="Arial" w:hAnsi="Arial" w:cs="Arial"/>
                <w:sz w:val="24"/>
                <w:szCs w:val="24"/>
              </w:rPr>
            </w:pPr>
            <w:r>
              <w:rPr>
                <w:rFonts w:ascii="Arial" w:hAnsi="Arial" w:cs="Arial"/>
                <w:sz w:val="24"/>
                <w:szCs w:val="24"/>
              </w:rPr>
              <w:t>(A)</w:t>
            </w:r>
          </w:p>
        </w:tc>
        <w:tc>
          <w:tcPr>
            <w:tcW w:w="3956" w:type="dxa"/>
          </w:tcPr>
          <w:p w:rsidR="00B624D8" w:rsidRDefault="004F28D4">
            <w:pPr>
              <w:pStyle w:val="Prrafodelista"/>
              <w:ind w:left="0"/>
              <w:jc w:val="center"/>
              <w:rPr>
                <w:rFonts w:ascii="Arial" w:hAnsi="Arial" w:cs="Arial"/>
                <w:sz w:val="24"/>
                <w:szCs w:val="24"/>
              </w:rPr>
            </w:pPr>
            <w:r>
              <w:rPr>
                <w:rFonts w:ascii="Arial" w:hAnsi="Arial" w:cs="Arial"/>
                <w:sz w:val="24"/>
                <w:szCs w:val="24"/>
              </w:rPr>
              <w:t>60%</w:t>
            </w:r>
          </w:p>
        </w:tc>
      </w:tr>
      <w:tr w:rsidR="00B624D8">
        <w:tc>
          <w:tcPr>
            <w:tcW w:w="4044" w:type="dxa"/>
          </w:tcPr>
          <w:p w:rsidR="00B624D8" w:rsidRDefault="004F28D4">
            <w:pPr>
              <w:pStyle w:val="Prrafodelista"/>
              <w:ind w:left="0"/>
              <w:jc w:val="both"/>
              <w:rPr>
                <w:rFonts w:ascii="Arial" w:hAnsi="Arial" w:cs="Arial"/>
                <w:sz w:val="24"/>
                <w:szCs w:val="24"/>
              </w:rPr>
            </w:pPr>
            <w:r>
              <w:rPr>
                <w:rFonts w:ascii="Arial" w:hAnsi="Arial" w:cs="Arial"/>
                <w:sz w:val="24"/>
                <w:szCs w:val="24"/>
              </w:rPr>
              <w:t xml:space="preserve">Valoración económica </w:t>
            </w:r>
          </w:p>
          <w:p w:rsidR="00B624D8" w:rsidRDefault="004F28D4">
            <w:pPr>
              <w:pStyle w:val="Prrafodelista"/>
              <w:ind w:left="0"/>
              <w:jc w:val="center"/>
              <w:rPr>
                <w:rFonts w:ascii="Arial" w:hAnsi="Arial" w:cs="Arial"/>
                <w:sz w:val="24"/>
                <w:szCs w:val="24"/>
              </w:rPr>
            </w:pPr>
            <w:r>
              <w:rPr>
                <w:rFonts w:ascii="Arial" w:hAnsi="Arial" w:cs="Arial"/>
                <w:sz w:val="24"/>
                <w:szCs w:val="24"/>
              </w:rPr>
              <w:t>(B)</w:t>
            </w:r>
          </w:p>
        </w:tc>
        <w:tc>
          <w:tcPr>
            <w:tcW w:w="3956" w:type="dxa"/>
          </w:tcPr>
          <w:p w:rsidR="00B624D8" w:rsidRDefault="004F28D4">
            <w:pPr>
              <w:rPr>
                <w:rFonts w:ascii="Arial" w:hAnsi="Arial" w:cs="Arial"/>
                <w:sz w:val="24"/>
                <w:szCs w:val="24"/>
              </w:rPr>
            </w:pPr>
            <w:r>
              <w:rPr>
                <w:rFonts w:ascii="Arial" w:hAnsi="Arial" w:cs="Arial"/>
                <w:sz w:val="24"/>
                <w:szCs w:val="24"/>
              </w:rPr>
              <w:t xml:space="preserve">                         40%</w:t>
            </w:r>
          </w:p>
        </w:tc>
      </w:tr>
    </w:tbl>
    <w:p w:rsidR="00B624D8" w:rsidRDefault="00B624D8">
      <w:pPr>
        <w:jc w:val="both"/>
        <w:rPr>
          <w:rFonts w:ascii="Arial" w:hAnsi="Arial" w:cs="Arial"/>
          <w:b/>
          <w:sz w:val="24"/>
          <w:szCs w:val="24"/>
        </w:rPr>
      </w:pPr>
    </w:p>
    <w:p w:rsidR="00B624D8" w:rsidRDefault="004F28D4">
      <w:pPr>
        <w:pStyle w:val="Prrafodelista"/>
        <w:ind w:left="0"/>
        <w:jc w:val="both"/>
        <w:rPr>
          <w:rFonts w:ascii="Arial" w:hAnsi="Arial" w:cs="Arial"/>
          <w:sz w:val="24"/>
          <w:szCs w:val="24"/>
          <w:u w:val="single"/>
        </w:rPr>
      </w:pPr>
      <w:r>
        <w:rPr>
          <w:rFonts w:ascii="Arial" w:hAnsi="Arial" w:cs="Arial"/>
          <w:b/>
          <w:bCs/>
          <w:sz w:val="24"/>
          <w:szCs w:val="24"/>
          <w:u w:val="single"/>
        </w:rPr>
        <w:t>14)</w:t>
      </w:r>
      <w:r>
        <w:rPr>
          <w:rFonts w:ascii="Arial" w:hAnsi="Arial" w:cs="Arial"/>
          <w:sz w:val="24"/>
          <w:szCs w:val="24"/>
          <w:u w:val="single"/>
        </w:rPr>
        <w:t xml:space="preserve"> </w:t>
      </w:r>
      <w:r>
        <w:rPr>
          <w:rFonts w:ascii="Arial" w:hAnsi="Arial" w:cs="Arial"/>
          <w:b/>
          <w:bCs/>
          <w:sz w:val="24"/>
          <w:szCs w:val="24"/>
          <w:u w:val="single"/>
        </w:rPr>
        <w:t>Advertencia</w:t>
      </w:r>
      <w:r>
        <w:rPr>
          <w:rFonts w:ascii="Arial" w:hAnsi="Arial" w:cs="Arial"/>
          <w:sz w:val="24"/>
          <w:szCs w:val="24"/>
          <w:u w:val="single"/>
        </w:rPr>
        <w:t>:</w:t>
      </w:r>
      <w:r>
        <w:rPr>
          <w:rFonts w:ascii="Arial" w:hAnsi="Arial" w:cs="Arial"/>
          <w:sz w:val="24"/>
          <w:szCs w:val="24"/>
        </w:rPr>
        <w:t xml:space="preserve"> La adjudicación del presente llamado queda condicionado a la tasación, que se deberá realizar del inmueble, que pre-califique,  con respecto al valor del arrendamiento a pagar por el Estado de acuerdo a lo dispuesto por el art. 40 del TOCAF.</w:t>
      </w:r>
    </w:p>
    <w:p w:rsidR="00B624D8" w:rsidRDefault="00B624D8">
      <w:pPr>
        <w:pStyle w:val="Prrafodelista"/>
        <w:jc w:val="both"/>
        <w:rPr>
          <w:rFonts w:ascii="Arial" w:hAnsi="Arial" w:cs="Arial"/>
          <w:b/>
          <w:sz w:val="24"/>
          <w:szCs w:val="24"/>
          <w:u w:val="single"/>
        </w:rPr>
      </w:pPr>
    </w:p>
    <w:p w:rsidR="00B624D8" w:rsidRDefault="004F28D4">
      <w:pPr>
        <w:pStyle w:val="Prrafodelista"/>
        <w:ind w:left="0"/>
        <w:jc w:val="both"/>
        <w:rPr>
          <w:rFonts w:ascii="Arial" w:hAnsi="Arial" w:cs="Arial"/>
          <w:b/>
          <w:sz w:val="24"/>
          <w:szCs w:val="24"/>
          <w:u w:val="single"/>
        </w:rPr>
      </w:pPr>
      <w:r>
        <w:rPr>
          <w:rFonts w:ascii="Arial" w:hAnsi="Arial" w:cs="Arial"/>
          <w:b/>
          <w:sz w:val="24"/>
          <w:szCs w:val="24"/>
          <w:u w:val="single"/>
        </w:rPr>
        <w:t>15</w:t>
      </w:r>
      <w:proofErr w:type="gramStart"/>
      <w:r>
        <w:rPr>
          <w:rFonts w:ascii="Arial" w:hAnsi="Arial" w:cs="Arial"/>
          <w:b/>
          <w:sz w:val="24"/>
          <w:szCs w:val="24"/>
          <w:u w:val="single"/>
        </w:rPr>
        <w:t>)Mejora</w:t>
      </w:r>
      <w:proofErr w:type="gramEnd"/>
      <w:r>
        <w:rPr>
          <w:rFonts w:ascii="Arial" w:hAnsi="Arial" w:cs="Arial"/>
          <w:b/>
          <w:sz w:val="24"/>
          <w:szCs w:val="24"/>
          <w:u w:val="single"/>
        </w:rPr>
        <w:t xml:space="preserve"> de ofertas, negociación </w:t>
      </w:r>
    </w:p>
    <w:p w:rsidR="00B624D8" w:rsidRDefault="004F28D4">
      <w:pPr>
        <w:jc w:val="both"/>
        <w:rPr>
          <w:rFonts w:ascii="Arial" w:hAnsi="Arial" w:cs="Arial"/>
          <w:sz w:val="24"/>
          <w:szCs w:val="24"/>
        </w:rPr>
      </w:pPr>
      <w:r>
        <w:rPr>
          <w:rFonts w:ascii="Arial" w:hAnsi="Arial" w:cs="Arial"/>
          <w:sz w:val="24"/>
          <w:szCs w:val="24"/>
        </w:rPr>
        <w:t>Cuando corresponda, el INAU, a través de  quien realice el estudio de las ofertas presentadas, podrá utilizar los mecanismos de mejora de oferta o negociación, de acuerdo a lo previsto en el artículo 66 del TOCAF.</w:t>
      </w:r>
    </w:p>
    <w:p w:rsidR="00B624D8" w:rsidRDefault="004F28D4">
      <w:pPr>
        <w:pStyle w:val="Prrafodelista"/>
        <w:ind w:left="0"/>
        <w:jc w:val="both"/>
        <w:rPr>
          <w:rFonts w:ascii="Arial" w:hAnsi="Arial" w:cs="Arial"/>
          <w:b/>
          <w:sz w:val="24"/>
          <w:szCs w:val="24"/>
          <w:u w:val="single"/>
        </w:rPr>
      </w:pPr>
      <w:r>
        <w:rPr>
          <w:rFonts w:ascii="Arial" w:hAnsi="Arial" w:cs="Arial"/>
          <w:b/>
          <w:sz w:val="24"/>
          <w:szCs w:val="24"/>
        </w:rPr>
        <w:t>16</w:t>
      </w:r>
      <w:proofErr w:type="gramStart"/>
      <w:r>
        <w:rPr>
          <w:rFonts w:ascii="Arial" w:hAnsi="Arial" w:cs="Arial"/>
          <w:b/>
          <w:sz w:val="24"/>
          <w:szCs w:val="24"/>
        </w:rPr>
        <w:t>)</w:t>
      </w:r>
      <w:r>
        <w:rPr>
          <w:rFonts w:ascii="Arial" w:hAnsi="Arial" w:cs="Arial"/>
          <w:b/>
          <w:sz w:val="24"/>
          <w:szCs w:val="24"/>
          <w:u w:val="single"/>
        </w:rPr>
        <w:t>Previo</w:t>
      </w:r>
      <w:proofErr w:type="gramEnd"/>
      <w:r>
        <w:rPr>
          <w:rFonts w:ascii="Arial" w:hAnsi="Arial" w:cs="Arial"/>
          <w:b/>
          <w:sz w:val="24"/>
          <w:szCs w:val="24"/>
          <w:u w:val="single"/>
        </w:rPr>
        <w:t xml:space="preserve"> a la adjudicación se solicitará a los pre-adjudicatarios la siguiente documentación:</w:t>
      </w:r>
    </w:p>
    <w:p w:rsidR="00B624D8" w:rsidRDefault="00B624D8">
      <w:pPr>
        <w:pStyle w:val="Prrafodelista"/>
        <w:jc w:val="both"/>
        <w:rPr>
          <w:rFonts w:ascii="Arial" w:hAnsi="Arial" w:cs="Arial"/>
          <w:sz w:val="24"/>
          <w:szCs w:val="24"/>
        </w:rPr>
      </w:pPr>
    </w:p>
    <w:p w:rsidR="00B624D8" w:rsidRDefault="004F28D4">
      <w:pPr>
        <w:pStyle w:val="Prrafodelista"/>
        <w:numPr>
          <w:ilvl w:val="0"/>
          <w:numId w:val="4"/>
        </w:numPr>
        <w:jc w:val="both"/>
        <w:rPr>
          <w:rFonts w:ascii="Arial" w:hAnsi="Arial" w:cs="Arial"/>
          <w:sz w:val="24"/>
          <w:szCs w:val="24"/>
        </w:rPr>
      </w:pPr>
      <w:r>
        <w:rPr>
          <w:rFonts w:ascii="Arial" w:hAnsi="Arial" w:cs="Arial"/>
          <w:sz w:val="24"/>
          <w:szCs w:val="24"/>
        </w:rPr>
        <w:t>Planos del inmueble de todos los niveles: plantas y alzados.</w:t>
      </w:r>
    </w:p>
    <w:p w:rsidR="00B624D8" w:rsidRDefault="004F28D4">
      <w:pPr>
        <w:pStyle w:val="Prrafodelista"/>
        <w:numPr>
          <w:ilvl w:val="0"/>
          <w:numId w:val="4"/>
        </w:numPr>
        <w:jc w:val="both"/>
        <w:rPr>
          <w:rFonts w:ascii="Arial" w:hAnsi="Arial" w:cs="Arial"/>
          <w:sz w:val="24"/>
          <w:szCs w:val="24"/>
        </w:rPr>
      </w:pPr>
      <w:r>
        <w:rPr>
          <w:rFonts w:ascii="Arial" w:hAnsi="Arial" w:cs="Arial"/>
          <w:sz w:val="24"/>
          <w:szCs w:val="24"/>
        </w:rPr>
        <w:t>Declaración Jurada de Caracterización Urbana vigente y fotocopia del plano de mensura (documentos requeridos para la Solicitud de Tasación para Oficinas Públicas ante Catastro).</w:t>
      </w:r>
    </w:p>
    <w:p w:rsidR="00B624D8" w:rsidRDefault="004F28D4">
      <w:pPr>
        <w:pStyle w:val="Prrafodelista"/>
        <w:numPr>
          <w:ilvl w:val="0"/>
          <w:numId w:val="4"/>
        </w:numPr>
        <w:jc w:val="both"/>
        <w:rPr>
          <w:rFonts w:ascii="Arial" w:hAnsi="Arial"/>
          <w:sz w:val="24"/>
          <w:szCs w:val="24"/>
        </w:rPr>
      </w:pPr>
      <w:r>
        <w:rPr>
          <w:rFonts w:ascii="Arial" w:hAnsi="Arial" w:cs="Arial"/>
          <w:sz w:val="24"/>
          <w:szCs w:val="24"/>
        </w:rPr>
        <w:t>Croquis de las construcciones en régimen común o en caso de PH cuando ocupan parcialmente más de una unidad o si hay reformas.</w:t>
      </w:r>
    </w:p>
    <w:p w:rsidR="00B624D8" w:rsidRDefault="004F28D4">
      <w:pPr>
        <w:pStyle w:val="Prrafodelista"/>
        <w:numPr>
          <w:ilvl w:val="0"/>
          <w:numId w:val="4"/>
        </w:numPr>
        <w:jc w:val="both"/>
        <w:rPr>
          <w:rFonts w:ascii="Arial" w:hAnsi="Arial" w:cs="Arial"/>
          <w:sz w:val="24"/>
          <w:szCs w:val="24"/>
        </w:rPr>
      </w:pPr>
      <w:r>
        <w:rPr>
          <w:rFonts w:ascii="Arial" w:hAnsi="Arial"/>
          <w:sz w:val="24"/>
          <w:szCs w:val="24"/>
        </w:rPr>
        <w:t>Para la instalación eléctrica: certificado firmado por técnico autorizado junto con una memoria descriptiva que avale el cumplimiento del reglamento vigente de UTE. (Reglamento de Baja Tensión de UTE, Capítulo XXIV, Anexo 2- Certificado de de Ensayos y Medidas en Baja Tensión), se adjunta.- Recibo al día y alta del servicio de UTE.</w:t>
      </w:r>
    </w:p>
    <w:p w:rsidR="00B624D8" w:rsidRDefault="004F28D4">
      <w:pPr>
        <w:pStyle w:val="Prrafodelista"/>
        <w:numPr>
          <w:ilvl w:val="0"/>
          <w:numId w:val="4"/>
        </w:numPr>
        <w:jc w:val="both"/>
        <w:rPr>
          <w:rFonts w:ascii="Arial" w:hAnsi="Arial" w:cs="Arial"/>
          <w:sz w:val="24"/>
          <w:szCs w:val="24"/>
        </w:rPr>
      </w:pPr>
      <w:r>
        <w:rPr>
          <w:rFonts w:ascii="Arial" w:hAnsi="Arial" w:cs="Arial"/>
          <w:sz w:val="24"/>
          <w:szCs w:val="24"/>
        </w:rPr>
        <w:t>Para la instalación sanitaria: certificado firmado por técnico registrado ante la Intendencia de Montevideo que avale el buen funcionamiento de las instalaciones. Recibo al día y alta del servicio de OSE.</w:t>
      </w:r>
    </w:p>
    <w:p w:rsidR="00B624D8" w:rsidRDefault="004F28D4">
      <w:pPr>
        <w:pStyle w:val="Prrafodelista"/>
        <w:numPr>
          <w:ilvl w:val="0"/>
          <w:numId w:val="4"/>
        </w:numPr>
        <w:jc w:val="both"/>
        <w:rPr>
          <w:rFonts w:ascii="Arial" w:hAnsi="Arial" w:cs="Arial"/>
          <w:sz w:val="24"/>
          <w:szCs w:val="24"/>
        </w:rPr>
      </w:pPr>
      <w:r>
        <w:rPr>
          <w:rFonts w:ascii="Arial" w:hAnsi="Arial" w:cs="Arial"/>
          <w:sz w:val="24"/>
          <w:szCs w:val="24"/>
        </w:rPr>
        <w:t>Fotografías de fachadas e interiores.-</w:t>
      </w:r>
    </w:p>
    <w:p w:rsidR="00B624D8" w:rsidRDefault="00B624D8">
      <w:pPr>
        <w:pStyle w:val="Prrafodelista"/>
        <w:ind w:left="0"/>
        <w:jc w:val="both"/>
        <w:rPr>
          <w:rFonts w:ascii="Arial" w:hAnsi="Arial" w:cs="Arial"/>
          <w:sz w:val="24"/>
          <w:szCs w:val="24"/>
        </w:rPr>
      </w:pPr>
    </w:p>
    <w:p w:rsidR="00B624D8" w:rsidRDefault="00B624D8">
      <w:pPr>
        <w:pStyle w:val="Prrafodelista"/>
        <w:ind w:left="0"/>
        <w:jc w:val="both"/>
        <w:rPr>
          <w:rFonts w:ascii="Arial" w:hAnsi="Arial" w:cs="Arial"/>
          <w:sz w:val="24"/>
          <w:szCs w:val="24"/>
        </w:rPr>
      </w:pPr>
    </w:p>
    <w:p w:rsidR="00B624D8" w:rsidRDefault="004F28D4">
      <w:pPr>
        <w:pStyle w:val="Prrafodelista"/>
        <w:ind w:left="0"/>
        <w:jc w:val="both"/>
        <w:rPr>
          <w:rFonts w:ascii="Arial" w:hAnsi="Arial" w:cs="Arial"/>
          <w:b/>
          <w:sz w:val="24"/>
          <w:szCs w:val="24"/>
        </w:rPr>
      </w:pPr>
      <w:r>
        <w:rPr>
          <w:rFonts w:ascii="Arial" w:hAnsi="Arial" w:cs="Arial"/>
          <w:b/>
          <w:sz w:val="24"/>
          <w:szCs w:val="24"/>
          <w:u w:val="single"/>
        </w:rPr>
        <w:t>17</w:t>
      </w:r>
      <w:proofErr w:type="gramStart"/>
      <w:r>
        <w:rPr>
          <w:rFonts w:ascii="Arial" w:hAnsi="Arial" w:cs="Arial"/>
          <w:b/>
          <w:sz w:val="24"/>
          <w:szCs w:val="24"/>
          <w:u w:val="single"/>
        </w:rPr>
        <w:t>)Adjudicación</w:t>
      </w:r>
      <w:proofErr w:type="gramEnd"/>
      <w:r>
        <w:rPr>
          <w:rFonts w:ascii="Arial" w:hAnsi="Arial" w:cs="Arial"/>
          <w:b/>
          <w:sz w:val="24"/>
          <w:szCs w:val="24"/>
        </w:rPr>
        <w:t xml:space="preserve"> </w:t>
      </w:r>
    </w:p>
    <w:p w:rsidR="00B624D8" w:rsidRDefault="00B624D8">
      <w:pPr>
        <w:pStyle w:val="Prrafodelista"/>
        <w:ind w:left="0"/>
        <w:jc w:val="both"/>
        <w:rPr>
          <w:rFonts w:ascii="Arial" w:hAnsi="Arial" w:cs="Arial"/>
          <w:sz w:val="24"/>
          <w:szCs w:val="24"/>
        </w:rPr>
      </w:pPr>
    </w:p>
    <w:p w:rsidR="00B624D8" w:rsidRDefault="004F28D4">
      <w:pPr>
        <w:pStyle w:val="Prrafodelista"/>
        <w:ind w:left="0"/>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este pliego y en recaudos técnicos.</w:t>
      </w:r>
    </w:p>
    <w:p w:rsidR="00B624D8" w:rsidRDefault="004F28D4">
      <w:pPr>
        <w:pStyle w:val="Prrafodelista"/>
        <w:ind w:left="0"/>
        <w:jc w:val="both"/>
        <w:rPr>
          <w:rFonts w:ascii="Arial" w:hAnsi="Arial" w:cs="Arial"/>
          <w:sz w:val="24"/>
          <w:szCs w:val="24"/>
        </w:rPr>
      </w:pPr>
      <w:r>
        <w:rPr>
          <w:rFonts w:ascii="Arial" w:hAnsi="Arial" w:cs="Arial"/>
          <w:sz w:val="24"/>
          <w:szCs w:val="24"/>
        </w:rPr>
        <w:lastRenderedPageBreak/>
        <w:t xml:space="preserve">La resolución de Adjudicación se notificará al adjudicatario/os y a los restantes oferentes a través del correo electrónico y a la dirección electrónica que los mismos establecieron en su oferta. </w:t>
      </w:r>
    </w:p>
    <w:p w:rsidR="00B624D8" w:rsidRDefault="004F28D4">
      <w:pPr>
        <w:pStyle w:val="Prrafodelista"/>
        <w:ind w:left="0"/>
        <w:jc w:val="both"/>
        <w:rPr>
          <w:rFonts w:ascii="Arial" w:hAnsi="Arial" w:cs="Arial"/>
          <w:sz w:val="24"/>
          <w:szCs w:val="24"/>
        </w:rPr>
      </w:pPr>
      <w:r>
        <w:rPr>
          <w:rFonts w:ascii="Arial" w:hAnsi="Arial" w:cs="Arial"/>
          <w:sz w:val="24"/>
          <w:szCs w:val="24"/>
        </w:rPr>
        <w:t>Al momento de la notificación, se solicitará al adjudicatario, que en un plazo de diez días corridos, presente todo documento, certificado o recaudo nacional o departamental que sea obligatorio presentar  o la constancia de que está exento de alguna de las obligaciones referidas.</w:t>
      </w:r>
    </w:p>
    <w:p w:rsidR="00B624D8" w:rsidRDefault="00B624D8">
      <w:pPr>
        <w:pStyle w:val="Prrafodelista"/>
        <w:jc w:val="both"/>
        <w:rPr>
          <w:rFonts w:ascii="Arial" w:hAnsi="Arial" w:cs="Arial"/>
          <w:sz w:val="24"/>
          <w:szCs w:val="24"/>
        </w:rPr>
      </w:pPr>
    </w:p>
    <w:p w:rsidR="00B624D8" w:rsidRDefault="00B624D8">
      <w:pPr>
        <w:pStyle w:val="Prrafodelista"/>
        <w:jc w:val="both"/>
        <w:rPr>
          <w:rFonts w:ascii="Arial" w:hAnsi="Arial" w:cs="Arial"/>
          <w:sz w:val="24"/>
          <w:szCs w:val="24"/>
        </w:rPr>
      </w:pPr>
    </w:p>
    <w:p w:rsidR="00B624D8" w:rsidRDefault="004F28D4">
      <w:pPr>
        <w:pStyle w:val="Prrafodelista"/>
        <w:ind w:left="0"/>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A los efectos de la adjudicación, se </w:t>
      </w:r>
      <w:r>
        <w:rPr>
          <w:rFonts w:ascii="Arial" w:hAnsi="Arial" w:cs="Arial"/>
          <w:sz w:val="24"/>
          <w:szCs w:val="24"/>
          <w:u w:val="single"/>
        </w:rPr>
        <w:t>verificará en el RUPE la inscripción del/los oferente/s propietario/s del inmueble</w:t>
      </w:r>
      <w:r>
        <w:rPr>
          <w:rFonts w:ascii="Arial" w:hAnsi="Arial" w:cs="Arial"/>
          <w:sz w:val="24"/>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Proveedores/RUPE/Manuales y Videos.</w:t>
      </w:r>
    </w:p>
    <w:p w:rsidR="00B624D8" w:rsidRDefault="00B624D8">
      <w:pPr>
        <w:pStyle w:val="Prrafodelista"/>
        <w:rPr>
          <w:rFonts w:ascii="Arial" w:hAnsi="Arial" w:cs="Arial"/>
          <w:sz w:val="24"/>
          <w:szCs w:val="24"/>
        </w:rPr>
      </w:pPr>
    </w:p>
    <w:p w:rsidR="00B624D8" w:rsidRDefault="004F28D4">
      <w:pPr>
        <w:pStyle w:val="Prrafodelista"/>
        <w:ind w:left="0"/>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dos (5)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624D8" w:rsidRDefault="00B624D8">
      <w:pPr>
        <w:pStyle w:val="Prrafodelista"/>
        <w:jc w:val="both"/>
        <w:rPr>
          <w:rFonts w:ascii="Arial" w:hAnsi="Arial" w:cs="Arial"/>
          <w:sz w:val="24"/>
          <w:szCs w:val="24"/>
        </w:rPr>
      </w:pPr>
    </w:p>
    <w:p w:rsidR="00B624D8" w:rsidRDefault="004F28D4">
      <w:pPr>
        <w:pStyle w:val="Prrafodelista"/>
        <w:ind w:left="0"/>
        <w:jc w:val="both"/>
        <w:rPr>
          <w:rFonts w:ascii="Arial" w:hAnsi="Arial" w:cs="Arial"/>
          <w:sz w:val="24"/>
          <w:szCs w:val="24"/>
        </w:rPr>
      </w:pPr>
      <w:r>
        <w:rPr>
          <w:rFonts w:ascii="Arial" w:hAnsi="Arial" w:cs="Arial"/>
          <w:b/>
          <w:bCs/>
          <w:sz w:val="24"/>
          <w:szCs w:val="24"/>
        </w:rPr>
        <w:t>19</w:t>
      </w:r>
      <w:proofErr w:type="gramStart"/>
      <w:r>
        <w:rPr>
          <w:rFonts w:ascii="Arial" w:hAnsi="Arial" w:cs="Arial"/>
          <w:b/>
          <w:bCs/>
          <w:sz w:val="24"/>
          <w:szCs w:val="24"/>
        </w:rPr>
        <w:t>)</w:t>
      </w:r>
      <w:r>
        <w:rPr>
          <w:rFonts w:ascii="Arial" w:hAnsi="Arial" w:cs="Arial"/>
          <w:sz w:val="24"/>
          <w:szCs w:val="24"/>
        </w:rPr>
        <w:t>El</w:t>
      </w:r>
      <w:proofErr w:type="gramEnd"/>
      <w:r>
        <w:rPr>
          <w:rFonts w:ascii="Arial" w:hAnsi="Arial" w:cs="Arial"/>
          <w:sz w:val="24"/>
          <w:szCs w:val="24"/>
        </w:rPr>
        <w:t xml:space="preserve"> oferente que resulte adjudicatario se obliga a otorgar el contrato de arrendamiento, que será confeccionado por el Departamento Notarial del Instituto, estableciéndose en el mismo todos los controles y cláusulas que son de estilo en este tipo de contrataciones.- </w:t>
      </w:r>
    </w:p>
    <w:p w:rsidR="00B624D8" w:rsidRDefault="004F28D4">
      <w:pPr>
        <w:pStyle w:val="Prrafodelista"/>
        <w:ind w:left="0"/>
        <w:jc w:val="both"/>
        <w:rPr>
          <w:rFonts w:ascii="Arial" w:hAnsi="Arial" w:cs="Arial"/>
          <w:sz w:val="24"/>
          <w:szCs w:val="24"/>
        </w:rPr>
      </w:pPr>
      <w:r>
        <w:rPr>
          <w:rFonts w:ascii="Arial" w:hAnsi="Arial" w:cs="Arial"/>
          <w:sz w:val="24"/>
          <w:szCs w:val="24"/>
        </w:rPr>
        <w:t>Dicho contrato se suscribirá conjuntamente con el inventario correspondiente.</w:t>
      </w:r>
    </w:p>
    <w:p w:rsidR="00B624D8" w:rsidRDefault="00B624D8">
      <w:pPr>
        <w:pStyle w:val="Prrafodelista"/>
        <w:jc w:val="both"/>
        <w:rPr>
          <w:rFonts w:ascii="Arial" w:hAnsi="Arial" w:cs="Arial"/>
          <w:sz w:val="24"/>
          <w:szCs w:val="24"/>
        </w:rPr>
      </w:pPr>
    </w:p>
    <w:p w:rsidR="00B624D8" w:rsidRDefault="004F28D4">
      <w:pPr>
        <w:pStyle w:val="Prrafodelista"/>
        <w:ind w:left="0"/>
        <w:jc w:val="both"/>
        <w:rPr>
          <w:rFonts w:ascii="Arial" w:hAnsi="Arial" w:cs="Arial"/>
          <w:b/>
          <w:sz w:val="24"/>
          <w:szCs w:val="24"/>
          <w:u w:val="single"/>
        </w:rPr>
      </w:pPr>
      <w:r>
        <w:rPr>
          <w:rFonts w:ascii="Arial" w:hAnsi="Arial" w:cs="Arial"/>
          <w:b/>
          <w:sz w:val="24"/>
          <w:szCs w:val="24"/>
        </w:rPr>
        <w:t>20</w:t>
      </w:r>
      <w:proofErr w:type="gramStart"/>
      <w:r>
        <w:rPr>
          <w:rFonts w:ascii="Arial" w:hAnsi="Arial" w:cs="Arial"/>
          <w:b/>
          <w:sz w:val="24"/>
          <w:szCs w:val="24"/>
        </w:rPr>
        <w:t>)</w:t>
      </w:r>
      <w:r>
        <w:rPr>
          <w:rFonts w:ascii="Arial" w:hAnsi="Arial" w:cs="Arial"/>
          <w:bCs/>
          <w:sz w:val="24"/>
          <w:szCs w:val="24"/>
        </w:rPr>
        <w:t>El</w:t>
      </w:r>
      <w:proofErr w:type="gramEnd"/>
      <w:r>
        <w:rPr>
          <w:rFonts w:ascii="Arial" w:hAnsi="Arial" w:cs="Arial"/>
          <w:bCs/>
          <w:sz w:val="24"/>
          <w:szCs w:val="24"/>
        </w:rPr>
        <w:t xml:space="preserve"> adjudicatario se encuentra exonerado de realizar </w:t>
      </w:r>
      <w:proofErr w:type="spellStart"/>
      <w:r>
        <w:rPr>
          <w:rFonts w:ascii="Arial" w:hAnsi="Arial" w:cs="Arial"/>
          <w:bCs/>
          <w:sz w:val="24"/>
          <w:szCs w:val="24"/>
        </w:rPr>
        <w:t>deposito</w:t>
      </w:r>
      <w:proofErr w:type="spellEnd"/>
      <w:r>
        <w:rPr>
          <w:rFonts w:ascii="Arial" w:hAnsi="Arial" w:cs="Arial"/>
          <w:bCs/>
          <w:sz w:val="24"/>
          <w:szCs w:val="24"/>
        </w:rPr>
        <w:t xml:space="preserve"> de garantía de fiel cumplimiento de contrato. En caso de incumplimiento se aplicará lo dispuesto por el Art. 64 del TOCAF.</w:t>
      </w:r>
    </w:p>
    <w:p w:rsidR="00B624D8" w:rsidRDefault="00B624D8">
      <w:pPr>
        <w:pStyle w:val="Prrafodelista"/>
        <w:ind w:left="360"/>
        <w:jc w:val="both"/>
        <w:rPr>
          <w:rFonts w:ascii="Arial" w:hAnsi="Arial" w:cs="Arial"/>
          <w:b/>
          <w:sz w:val="24"/>
          <w:szCs w:val="24"/>
          <w:u w:val="single"/>
        </w:rPr>
      </w:pPr>
    </w:p>
    <w:p w:rsidR="00B624D8" w:rsidRDefault="004F28D4">
      <w:pPr>
        <w:pStyle w:val="Prrafodelista"/>
        <w:ind w:left="0"/>
        <w:jc w:val="both"/>
        <w:rPr>
          <w:rFonts w:ascii="Arial" w:hAnsi="Arial" w:cs="Arial"/>
          <w:sz w:val="24"/>
          <w:szCs w:val="24"/>
        </w:rPr>
      </w:pPr>
      <w:r>
        <w:rPr>
          <w:rFonts w:ascii="Arial" w:hAnsi="Arial" w:cs="Arial"/>
          <w:b/>
          <w:sz w:val="24"/>
          <w:szCs w:val="24"/>
        </w:rPr>
        <w:t>21</w:t>
      </w:r>
      <w:proofErr w:type="gramStart"/>
      <w:r>
        <w:rPr>
          <w:rFonts w:ascii="Arial" w:hAnsi="Arial" w:cs="Arial"/>
          <w:b/>
          <w:sz w:val="24"/>
          <w:szCs w:val="24"/>
        </w:rPr>
        <w:t>)</w:t>
      </w:r>
      <w:r>
        <w:rPr>
          <w:rFonts w:ascii="Arial" w:hAnsi="Arial" w:cs="Arial"/>
          <w:b/>
          <w:sz w:val="24"/>
          <w:szCs w:val="24"/>
          <w:u w:val="single"/>
        </w:rPr>
        <w:t>Pagos</w:t>
      </w:r>
      <w:proofErr w:type="gramEnd"/>
      <w:r>
        <w:rPr>
          <w:rFonts w:ascii="Arial" w:hAnsi="Arial" w:cs="Arial"/>
          <w:b/>
          <w:sz w:val="24"/>
          <w:szCs w:val="24"/>
          <w:u w:val="single"/>
        </w:rPr>
        <w:t xml:space="preserve"> </w:t>
      </w:r>
      <w:r>
        <w:rPr>
          <w:rFonts w:ascii="Arial" w:hAnsi="Arial" w:cs="Arial"/>
          <w:sz w:val="24"/>
          <w:szCs w:val="24"/>
        </w:rPr>
        <w:t>El valor íntegro del arrendamiento se abonará al adjudicatario en moneda nacional, mensualmente,  luego de la firma del contrato.</w:t>
      </w:r>
    </w:p>
    <w:p w:rsidR="00B624D8" w:rsidRDefault="00B624D8">
      <w:pPr>
        <w:pStyle w:val="Prrafodelista"/>
        <w:ind w:left="0"/>
        <w:jc w:val="both"/>
        <w:rPr>
          <w:rFonts w:ascii="Arial" w:hAnsi="Arial" w:cs="Arial"/>
          <w:sz w:val="24"/>
          <w:szCs w:val="24"/>
        </w:rPr>
      </w:pPr>
    </w:p>
    <w:p w:rsidR="00B624D8" w:rsidRDefault="00B624D8">
      <w:pPr>
        <w:jc w:val="both"/>
        <w:rPr>
          <w:rFonts w:ascii="Arial" w:hAnsi="Arial" w:cs="Arial"/>
          <w:b/>
          <w:sz w:val="24"/>
          <w:szCs w:val="24"/>
        </w:rPr>
      </w:pPr>
    </w:p>
    <w:p w:rsidR="00B624D8" w:rsidRDefault="00B624D8">
      <w:pPr>
        <w:jc w:val="both"/>
        <w:rPr>
          <w:rFonts w:ascii="Arial" w:hAnsi="Arial" w:cs="Arial"/>
          <w:b/>
          <w:sz w:val="24"/>
          <w:szCs w:val="24"/>
        </w:rPr>
      </w:pPr>
    </w:p>
    <w:p w:rsidR="00B624D8" w:rsidRDefault="00B624D8">
      <w:pPr>
        <w:jc w:val="both"/>
        <w:rPr>
          <w:rFonts w:ascii="Arial" w:hAnsi="Arial" w:cs="Arial"/>
          <w:b/>
          <w:sz w:val="24"/>
          <w:szCs w:val="24"/>
        </w:rPr>
      </w:pPr>
    </w:p>
    <w:p w:rsidR="00B624D8" w:rsidRDefault="00B624D8">
      <w:pPr>
        <w:jc w:val="both"/>
        <w:rPr>
          <w:rFonts w:ascii="Arial" w:hAnsi="Arial" w:cs="Arial"/>
          <w:b/>
          <w:sz w:val="24"/>
          <w:szCs w:val="24"/>
        </w:rPr>
      </w:pPr>
    </w:p>
    <w:p w:rsidR="00B624D8" w:rsidRDefault="004F28D4">
      <w:pPr>
        <w:jc w:val="center"/>
        <w:rPr>
          <w:rFonts w:ascii="Arial" w:hAnsi="Arial" w:cs="Arial"/>
          <w:b/>
          <w:sz w:val="24"/>
          <w:szCs w:val="24"/>
        </w:rPr>
      </w:pPr>
      <w:r>
        <w:rPr>
          <w:rFonts w:ascii="Arial" w:hAnsi="Arial" w:cs="Arial"/>
          <w:b/>
          <w:sz w:val="24"/>
          <w:szCs w:val="24"/>
        </w:rPr>
        <w:t>FORMULARIO DE IDENTIFICACIÓN DEL OFERENTE</w:t>
      </w:r>
    </w:p>
    <w:p w:rsidR="00B624D8" w:rsidRDefault="00B624D8">
      <w:pPr>
        <w:pStyle w:val="Prrafodelista"/>
        <w:jc w:val="center"/>
        <w:rPr>
          <w:rFonts w:ascii="Arial" w:hAnsi="Arial" w:cs="Arial"/>
          <w:sz w:val="24"/>
          <w:szCs w:val="24"/>
        </w:rPr>
      </w:pPr>
    </w:p>
    <w:p w:rsidR="00B624D8" w:rsidRDefault="00B624D8">
      <w:pPr>
        <w:pStyle w:val="Prrafodelista"/>
        <w:rPr>
          <w:rFonts w:ascii="Arial" w:hAnsi="Arial" w:cs="Arial"/>
          <w:sz w:val="24"/>
          <w:szCs w:val="24"/>
        </w:rPr>
      </w:pPr>
    </w:p>
    <w:p w:rsidR="00B624D8" w:rsidRDefault="004F28D4">
      <w:pPr>
        <w:pStyle w:val="Prrafodelista"/>
        <w:rPr>
          <w:rFonts w:ascii="Arial" w:hAnsi="Arial" w:cs="Arial"/>
          <w:sz w:val="24"/>
          <w:szCs w:val="24"/>
        </w:rPr>
      </w:pPr>
      <w:r>
        <w:rPr>
          <w:rFonts w:ascii="Arial" w:hAnsi="Arial" w:cs="Arial"/>
          <w:sz w:val="24"/>
          <w:szCs w:val="24"/>
        </w:rPr>
        <w:t>LICITACIÓN ABREVIADA Nº______</w:t>
      </w:r>
    </w:p>
    <w:p w:rsidR="00B624D8" w:rsidRDefault="00B624D8">
      <w:pPr>
        <w:pStyle w:val="Prrafodelista"/>
        <w:jc w:val="both"/>
        <w:rPr>
          <w:rFonts w:ascii="Arial" w:hAnsi="Arial" w:cs="Arial"/>
          <w:sz w:val="24"/>
          <w:szCs w:val="24"/>
        </w:rPr>
      </w:pPr>
    </w:p>
    <w:p w:rsidR="00B624D8" w:rsidRDefault="004F28D4">
      <w:pPr>
        <w:pStyle w:val="Prrafodelista"/>
        <w:jc w:val="both"/>
        <w:rPr>
          <w:rFonts w:ascii="Arial" w:hAnsi="Arial" w:cs="Arial"/>
          <w:sz w:val="24"/>
          <w:szCs w:val="24"/>
        </w:rPr>
      </w:pPr>
      <w:r>
        <w:rPr>
          <w:rFonts w:ascii="Arial" w:hAnsi="Arial" w:cs="Arial"/>
          <w:sz w:val="24"/>
          <w:szCs w:val="24"/>
        </w:rPr>
        <w:t>NOMBRE DEL/LOS OFERENTE/S----------------------------------</w:t>
      </w:r>
    </w:p>
    <w:p w:rsidR="00B624D8" w:rsidRDefault="00B624D8">
      <w:pPr>
        <w:pStyle w:val="Prrafodelista"/>
        <w:jc w:val="both"/>
        <w:rPr>
          <w:rFonts w:ascii="Arial" w:hAnsi="Arial" w:cs="Arial"/>
          <w:sz w:val="24"/>
          <w:szCs w:val="24"/>
        </w:rPr>
      </w:pPr>
    </w:p>
    <w:p w:rsidR="00B624D8" w:rsidRDefault="00B624D8">
      <w:pPr>
        <w:pStyle w:val="Prrafodelista"/>
        <w:jc w:val="both"/>
        <w:rPr>
          <w:rFonts w:ascii="Arial" w:hAnsi="Arial" w:cs="Arial"/>
          <w:sz w:val="24"/>
          <w:szCs w:val="24"/>
        </w:rPr>
      </w:pPr>
    </w:p>
    <w:p w:rsidR="00B624D8" w:rsidRDefault="004F28D4">
      <w:pPr>
        <w:pStyle w:val="Prrafodelista"/>
        <w:jc w:val="both"/>
        <w:rPr>
          <w:rFonts w:ascii="Arial" w:hAnsi="Arial" w:cs="Arial"/>
          <w:sz w:val="24"/>
          <w:szCs w:val="24"/>
        </w:rPr>
      </w:pPr>
      <w:r>
        <w:rPr>
          <w:rFonts w:ascii="Arial" w:hAnsi="Arial" w:cs="Arial"/>
          <w:sz w:val="24"/>
          <w:szCs w:val="24"/>
        </w:rPr>
        <w:t xml:space="preserve">DOMICILIO Y DEMAS DATOS A EFECTOS DE LA PRESENTE LICITACIÓN </w:t>
      </w:r>
    </w:p>
    <w:p w:rsidR="00B624D8" w:rsidRDefault="00B624D8">
      <w:pPr>
        <w:pStyle w:val="Prrafodelista"/>
        <w:jc w:val="both"/>
        <w:rPr>
          <w:rFonts w:ascii="Arial" w:hAnsi="Arial" w:cs="Arial"/>
          <w:sz w:val="24"/>
          <w:szCs w:val="24"/>
        </w:rPr>
      </w:pPr>
    </w:p>
    <w:p w:rsidR="00B624D8" w:rsidRDefault="004F28D4">
      <w:pPr>
        <w:pStyle w:val="Prrafodelista"/>
        <w:jc w:val="both"/>
        <w:rPr>
          <w:rFonts w:ascii="Arial" w:hAnsi="Arial" w:cs="Arial"/>
          <w:sz w:val="24"/>
          <w:szCs w:val="24"/>
        </w:rPr>
      </w:pPr>
      <w:r>
        <w:rPr>
          <w:rFonts w:ascii="Arial" w:hAnsi="Arial" w:cs="Arial"/>
          <w:sz w:val="24"/>
          <w:szCs w:val="24"/>
        </w:rPr>
        <w:t>CALLE______________________ Nº______________________</w:t>
      </w:r>
    </w:p>
    <w:p w:rsidR="00B624D8" w:rsidRDefault="004F28D4">
      <w:pPr>
        <w:pStyle w:val="Prrafodelista"/>
        <w:jc w:val="both"/>
        <w:rPr>
          <w:rFonts w:ascii="Arial" w:hAnsi="Arial" w:cs="Arial"/>
          <w:sz w:val="24"/>
          <w:szCs w:val="24"/>
        </w:rPr>
      </w:pPr>
      <w:r>
        <w:rPr>
          <w:rFonts w:ascii="Arial" w:hAnsi="Arial" w:cs="Arial"/>
          <w:sz w:val="24"/>
          <w:szCs w:val="24"/>
        </w:rPr>
        <w:t>LOCALIDAD: __________________</w:t>
      </w:r>
    </w:p>
    <w:p w:rsidR="00B624D8" w:rsidRDefault="004F28D4">
      <w:pPr>
        <w:pStyle w:val="Prrafodelista"/>
        <w:jc w:val="both"/>
        <w:rPr>
          <w:rFonts w:ascii="Arial" w:hAnsi="Arial" w:cs="Arial"/>
          <w:sz w:val="24"/>
          <w:szCs w:val="24"/>
        </w:rPr>
      </w:pPr>
      <w:bookmarkStart w:id="0" w:name="_GoBack"/>
      <w:bookmarkEnd w:id="0"/>
      <w:r>
        <w:rPr>
          <w:rFonts w:ascii="Arial" w:hAnsi="Arial" w:cs="Arial"/>
          <w:sz w:val="24"/>
          <w:szCs w:val="24"/>
        </w:rPr>
        <w:t>PAIS: __________________________________</w:t>
      </w:r>
    </w:p>
    <w:p w:rsidR="00B624D8" w:rsidRDefault="004F28D4">
      <w:pPr>
        <w:pStyle w:val="Prrafodelista"/>
        <w:jc w:val="both"/>
        <w:rPr>
          <w:rFonts w:ascii="Arial" w:hAnsi="Arial" w:cs="Arial"/>
          <w:sz w:val="24"/>
          <w:szCs w:val="24"/>
        </w:rPr>
      </w:pPr>
      <w:r>
        <w:rPr>
          <w:rFonts w:ascii="Arial" w:hAnsi="Arial" w:cs="Arial"/>
          <w:sz w:val="24"/>
          <w:szCs w:val="24"/>
        </w:rPr>
        <w:t>TELÉFONOS: ________________________________________</w:t>
      </w:r>
    </w:p>
    <w:p w:rsidR="00B624D8" w:rsidRDefault="004F28D4">
      <w:pPr>
        <w:pStyle w:val="Prrafodelista"/>
        <w:jc w:val="both"/>
        <w:rPr>
          <w:rFonts w:ascii="Arial" w:hAnsi="Arial" w:cs="Arial"/>
          <w:sz w:val="24"/>
          <w:szCs w:val="24"/>
        </w:rPr>
      </w:pPr>
      <w:r>
        <w:rPr>
          <w:rFonts w:ascii="Arial" w:hAnsi="Arial" w:cs="Arial"/>
          <w:sz w:val="24"/>
          <w:szCs w:val="24"/>
        </w:rPr>
        <w:t>DIRECCIÓN ELECTRÓNICA</w:t>
      </w:r>
      <w:proofErr w:type="gramStart"/>
      <w:r>
        <w:rPr>
          <w:rFonts w:ascii="Arial" w:hAnsi="Arial" w:cs="Arial"/>
          <w:sz w:val="24"/>
          <w:szCs w:val="24"/>
        </w:rPr>
        <w:t>:_</w:t>
      </w:r>
      <w:proofErr w:type="gramEnd"/>
      <w:r>
        <w:rPr>
          <w:rFonts w:ascii="Arial" w:hAnsi="Arial" w:cs="Arial"/>
          <w:sz w:val="24"/>
          <w:szCs w:val="24"/>
        </w:rPr>
        <w:t>_________________________________</w:t>
      </w:r>
    </w:p>
    <w:p w:rsidR="00B624D8" w:rsidRDefault="00B624D8">
      <w:pPr>
        <w:pStyle w:val="Prrafodelista"/>
        <w:jc w:val="both"/>
        <w:rPr>
          <w:rFonts w:ascii="Arial" w:hAnsi="Arial" w:cs="Arial"/>
          <w:sz w:val="24"/>
          <w:szCs w:val="24"/>
        </w:rPr>
      </w:pPr>
    </w:p>
    <w:p w:rsidR="00B624D8" w:rsidRDefault="004F28D4">
      <w:pPr>
        <w:pStyle w:val="Prrafodelista"/>
        <w:jc w:val="both"/>
        <w:rPr>
          <w:rFonts w:ascii="Arial" w:hAnsi="Arial" w:cs="Arial"/>
          <w:sz w:val="24"/>
          <w:szCs w:val="24"/>
        </w:rPr>
      </w:pPr>
      <w:r>
        <w:rPr>
          <w:rFonts w:ascii="Arial" w:hAnsi="Arial" w:cs="Arial"/>
          <w:sz w:val="24"/>
          <w:szCs w:val="24"/>
        </w:rPr>
        <w:t>DECLARO ESTAR EN CONDICIONES DE CONTRATAR CON EL ESTADO:</w:t>
      </w:r>
    </w:p>
    <w:p w:rsidR="00B624D8" w:rsidRDefault="004F28D4">
      <w:pPr>
        <w:pStyle w:val="Prrafodelista"/>
        <w:jc w:val="both"/>
        <w:rPr>
          <w:rFonts w:ascii="Arial" w:hAnsi="Arial" w:cs="Arial"/>
          <w:sz w:val="24"/>
          <w:szCs w:val="24"/>
        </w:rPr>
      </w:pPr>
      <w:r>
        <w:rPr>
          <w:rFonts w:ascii="Arial" w:hAnsi="Arial" w:cs="Arial"/>
          <w:sz w:val="24"/>
          <w:szCs w:val="24"/>
        </w:rPr>
        <w:t>FIRMAS: ________________________________</w:t>
      </w:r>
    </w:p>
    <w:p w:rsidR="00B624D8" w:rsidRDefault="004F28D4">
      <w:pPr>
        <w:pStyle w:val="Prrafodelista"/>
        <w:jc w:val="both"/>
        <w:rPr>
          <w:rFonts w:ascii="Arial" w:hAnsi="Arial" w:cs="Arial"/>
          <w:sz w:val="24"/>
          <w:szCs w:val="24"/>
        </w:rPr>
      </w:pPr>
      <w:r>
        <w:rPr>
          <w:rFonts w:ascii="Arial" w:hAnsi="Arial" w:cs="Arial"/>
          <w:sz w:val="24"/>
          <w:szCs w:val="24"/>
        </w:rPr>
        <w:t>ACLARACIONES: __________________________</w:t>
      </w:r>
    </w:p>
    <w:p w:rsidR="00B624D8" w:rsidRDefault="00B624D8">
      <w:pPr>
        <w:pStyle w:val="Prrafodelista"/>
        <w:jc w:val="both"/>
        <w:rPr>
          <w:rFonts w:ascii="Arial" w:hAnsi="Arial" w:cs="Arial"/>
          <w:sz w:val="24"/>
          <w:szCs w:val="24"/>
        </w:rPr>
      </w:pPr>
    </w:p>
    <w:p w:rsidR="00B624D8" w:rsidRDefault="00B624D8">
      <w:pPr>
        <w:pStyle w:val="Prrafodelista"/>
        <w:jc w:val="both"/>
        <w:rPr>
          <w:rFonts w:ascii="Arial" w:hAnsi="Arial" w:cs="Arial"/>
          <w:sz w:val="24"/>
          <w:szCs w:val="24"/>
        </w:rPr>
      </w:pPr>
    </w:p>
    <w:p w:rsidR="00B624D8" w:rsidRDefault="004F28D4">
      <w:pPr>
        <w:pStyle w:val="Prrafodelista"/>
        <w:jc w:val="both"/>
        <w:rPr>
          <w:rFonts w:ascii="Arial" w:hAnsi="Arial" w:cs="Arial"/>
          <w:sz w:val="24"/>
          <w:szCs w:val="24"/>
        </w:rPr>
      </w:pPr>
      <w:r>
        <w:rPr>
          <w:rFonts w:ascii="Arial" w:hAnsi="Arial" w:cs="Arial"/>
          <w:sz w:val="24"/>
          <w:szCs w:val="24"/>
        </w:rPr>
        <w:t>DECLARO CONOCER Y ACEPTAR EL PLIEGO PARTICULAR DE BASES Y CONDICIONES</w:t>
      </w:r>
    </w:p>
    <w:p w:rsidR="00B624D8" w:rsidRDefault="004F28D4">
      <w:pPr>
        <w:pStyle w:val="Prrafodelista"/>
        <w:jc w:val="both"/>
        <w:rPr>
          <w:rFonts w:ascii="Arial" w:hAnsi="Arial" w:cs="Arial"/>
          <w:sz w:val="24"/>
          <w:szCs w:val="24"/>
        </w:rPr>
      </w:pPr>
      <w:r>
        <w:rPr>
          <w:rFonts w:ascii="Arial" w:hAnsi="Arial" w:cs="Arial"/>
          <w:sz w:val="24"/>
          <w:szCs w:val="24"/>
        </w:rPr>
        <w:t>FIRMAS: _________________________________________________</w:t>
      </w:r>
    </w:p>
    <w:p w:rsidR="00B624D8" w:rsidRDefault="004F28D4">
      <w:pPr>
        <w:pStyle w:val="Prrafodelista"/>
        <w:jc w:val="both"/>
        <w:rPr>
          <w:rFonts w:ascii="Arial" w:hAnsi="Arial" w:cs="Arial"/>
          <w:sz w:val="24"/>
          <w:szCs w:val="24"/>
        </w:rPr>
      </w:pPr>
      <w:r>
        <w:rPr>
          <w:rFonts w:ascii="Arial" w:hAnsi="Arial" w:cs="Arial"/>
          <w:sz w:val="24"/>
          <w:szCs w:val="24"/>
        </w:rPr>
        <w:t>ACLARACIONES: ________________________________________________</w:t>
      </w:r>
    </w:p>
    <w:sectPr w:rsidR="00B624D8" w:rsidSect="00B624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61E"/>
    <w:multiLevelType w:val="multilevel"/>
    <w:tmpl w:val="0FEA3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DF4E01"/>
    <w:multiLevelType w:val="multilevel"/>
    <w:tmpl w:val="15DF4E01"/>
    <w:lvl w:ilvl="0">
      <w:start w:val="3"/>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29BD48"/>
    <w:multiLevelType w:val="singleLevel"/>
    <w:tmpl w:val="2229BD48"/>
    <w:lvl w:ilvl="0">
      <w:start w:val="1"/>
      <w:numFmt w:val="upperLetter"/>
      <w:suff w:val="space"/>
      <w:lvlText w:val="%1)"/>
      <w:lvlJc w:val="left"/>
    </w:lvl>
  </w:abstractNum>
  <w:abstractNum w:abstractNumId="3">
    <w:nsid w:val="29235E6F"/>
    <w:multiLevelType w:val="multilevel"/>
    <w:tmpl w:val="29235E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A27"/>
    <w:rsid w:val="00003406"/>
    <w:rsid w:val="000068E2"/>
    <w:rsid w:val="000112B0"/>
    <w:rsid w:val="0001513D"/>
    <w:rsid w:val="00017853"/>
    <w:rsid w:val="00021354"/>
    <w:rsid w:val="0003361E"/>
    <w:rsid w:val="00035212"/>
    <w:rsid w:val="00037BF5"/>
    <w:rsid w:val="00041074"/>
    <w:rsid w:val="000456EE"/>
    <w:rsid w:val="00047345"/>
    <w:rsid w:val="0005048C"/>
    <w:rsid w:val="0005238F"/>
    <w:rsid w:val="000541F6"/>
    <w:rsid w:val="000651EC"/>
    <w:rsid w:val="000813DF"/>
    <w:rsid w:val="0008152E"/>
    <w:rsid w:val="00094617"/>
    <w:rsid w:val="00095E20"/>
    <w:rsid w:val="000A68E9"/>
    <w:rsid w:val="000C1FF7"/>
    <w:rsid w:val="000C4364"/>
    <w:rsid w:val="000D409F"/>
    <w:rsid w:val="000E56FC"/>
    <w:rsid w:val="001109F9"/>
    <w:rsid w:val="00112566"/>
    <w:rsid w:val="001230D5"/>
    <w:rsid w:val="00123923"/>
    <w:rsid w:val="001267C3"/>
    <w:rsid w:val="001268C1"/>
    <w:rsid w:val="00126FB6"/>
    <w:rsid w:val="001271F2"/>
    <w:rsid w:val="001322D5"/>
    <w:rsid w:val="0013797D"/>
    <w:rsid w:val="00143E59"/>
    <w:rsid w:val="00156555"/>
    <w:rsid w:val="00172A27"/>
    <w:rsid w:val="001770FB"/>
    <w:rsid w:val="001819DB"/>
    <w:rsid w:val="00186599"/>
    <w:rsid w:val="00187299"/>
    <w:rsid w:val="00190557"/>
    <w:rsid w:val="00193E31"/>
    <w:rsid w:val="00194B01"/>
    <w:rsid w:val="00195888"/>
    <w:rsid w:val="00195D1A"/>
    <w:rsid w:val="001B5767"/>
    <w:rsid w:val="001C1563"/>
    <w:rsid w:val="001F2787"/>
    <w:rsid w:val="001F2A93"/>
    <w:rsid w:val="002101BF"/>
    <w:rsid w:val="00216F80"/>
    <w:rsid w:val="00221A89"/>
    <w:rsid w:val="00224BFF"/>
    <w:rsid w:val="00232CE1"/>
    <w:rsid w:val="002344F9"/>
    <w:rsid w:val="0024065D"/>
    <w:rsid w:val="00254842"/>
    <w:rsid w:val="00262311"/>
    <w:rsid w:val="00262BE8"/>
    <w:rsid w:val="002678E8"/>
    <w:rsid w:val="002737DC"/>
    <w:rsid w:val="00276E3B"/>
    <w:rsid w:val="00280C93"/>
    <w:rsid w:val="00281CF8"/>
    <w:rsid w:val="00282ED2"/>
    <w:rsid w:val="0028329C"/>
    <w:rsid w:val="00283353"/>
    <w:rsid w:val="00286E3C"/>
    <w:rsid w:val="002A085D"/>
    <w:rsid w:val="002A1B57"/>
    <w:rsid w:val="002A3A94"/>
    <w:rsid w:val="002C3340"/>
    <w:rsid w:val="002C5A86"/>
    <w:rsid w:val="002D3D1D"/>
    <w:rsid w:val="002F77D4"/>
    <w:rsid w:val="003214E7"/>
    <w:rsid w:val="00324DF9"/>
    <w:rsid w:val="00326378"/>
    <w:rsid w:val="00326E1F"/>
    <w:rsid w:val="00326F54"/>
    <w:rsid w:val="00330B39"/>
    <w:rsid w:val="003335B9"/>
    <w:rsid w:val="003449A6"/>
    <w:rsid w:val="00354EED"/>
    <w:rsid w:val="00355645"/>
    <w:rsid w:val="003566AF"/>
    <w:rsid w:val="00356C12"/>
    <w:rsid w:val="0037453D"/>
    <w:rsid w:val="00374E10"/>
    <w:rsid w:val="00380699"/>
    <w:rsid w:val="00380F01"/>
    <w:rsid w:val="003870E1"/>
    <w:rsid w:val="003906A9"/>
    <w:rsid w:val="003A0BA1"/>
    <w:rsid w:val="003A37DE"/>
    <w:rsid w:val="003A3A05"/>
    <w:rsid w:val="003B6C6B"/>
    <w:rsid w:val="003D140F"/>
    <w:rsid w:val="003E249B"/>
    <w:rsid w:val="003E515A"/>
    <w:rsid w:val="003F0AA1"/>
    <w:rsid w:val="003F5640"/>
    <w:rsid w:val="003F7344"/>
    <w:rsid w:val="00403489"/>
    <w:rsid w:val="00407F7C"/>
    <w:rsid w:val="00415009"/>
    <w:rsid w:val="00416DA0"/>
    <w:rsid w:val="004336E2"/>
    <w:rsid w:val="00463F37"/>
    <w:rsid w:val="00464AA7"/>
    <w:rsid w:val="00464BC3"/>
    <w:rsid w:val="0047368B"/>
    <w:rsid w:val="00475290"/>
    <w:rsid w:val="0048722C"/>
    <w:rsid w:val="0049362F"/>
    <w:rsid w:val="004A593C"/>
    <w:rsid w:val="004B7F9B"/>
    <w:rsid w:val="004C104B"/>
    <w:rsid w:val="004C65C0"/>
    <w:rsid w:val="004D0392"/>
    <w:rsid w:val="004D2EAB"/>
    <w:rsid w:val="004D3DD6"/>
    <w:rsid w:val="004E302B"/>
    <w:rsid w:val="004E4D5A"/>
    <w:rsid w:val="004F0F30"/>
    <w:rsid w:val="004F28D4"/>
    <w:rsid w:val="004F73E9"/>
    <w:rsid w:val="005007B3"/>
    <w:rsid w:val="00521851"/>
    <w:rsid w:val="005225D5"/>
    <w:rsid w:val="00531EA2"/>
    <w:rsid w:val="00532649"/>
    <w:rsid w:val="0053640E"/>
    <w:rsid w:val="005365C6"/>
    <w:rsid w:val="005374BB"/>
    <w:rsid w:val="00557F00"/>
    <w:rsid w:val="00560CEE"/>
    <w:rsid w:val="005626ED"/>
    <w:rsid w:val="00563D32"/>
    <w:rsid w:val="005725E0"/>
    <w:rsid w:val="005732D2"/>
    <w:rsid w:val="005858E4"/>
    <w:rsid w:val="005901B8"/>
    <w:rsid w:val="005915DC"/>
    <w:rsid w:val="00594E92"/>
    <w:rsid w:val="005C2A55"/>
    <w:rsid w:val="005C3C97"/>
    <w:rsid w:val="005D1B37"/>
    <w:rsid w:val="005D4582"/>
    <w:rsid w:val="005D5446"/>
    <w:rsid w:val="005E0BEB"/>
    <w:rsid w:val="005F31B7"/>
    <w:rsid w:val="005F6A38"/>
    <w:rsid w:val="006027E1"/>
    <w:rsid w:val="0060519D"/>
    <w:rsid w:val="006056AE"/>
    <w:rsid w:val="00611150"/>
    <w:rsid w:val="00611667"/>
    <w:rsid w:val="006127C8"/>
    <w:rsid w:val="00621CEB"/>
    <w:rsid w:val="00630629"/>
    <w:rsid w:val="006315D5"/>
    <w:rsid w:val="00631B71"/>
    <w:rsid w:val="006358DC"/>
    <w:rsid w:val="00656A26"/>
    <w:rsid w:val="0065789F"/>
    <w:rsid w:val="006656AE"/>
    <w:rsid w:val="00673186"/>
    <w:rsid w:val="00680B79"/>
    <w:rsid w:val="006838B0"/>
    <w:rsid w:val="00687841"/>
    <w:rsid w:val="00690B36"/>
    <w:rsid w:val="006A7F94"/>
    <w:rsid w:val="006C29A7"/>
    <w:rsid w:val="006C39EF"/>
    <w:rsid w:val="006D57CA"/>
    <w:rsid w:val="006E0C1B"/>
    <w:rsid w:val="006E3CED"/>
    <w:rsid w:val="006E5D00"/>
    <w:rsid w:val="006E62A5"/>
    <w:rsid w:val="006E65EC"/>
    <w:rsid w:val="006E7642"/>
    <w:rsid w:val="006F3C3B"/>
    <w:rsid w:val="006F48BA"/>
    <w:rsid w:val="00700D01"/>
    <w:rsid w:val="00704A47"/>
    <w:rsid w:val="0070734C"/>
    <w:rsid w:val="00712AFA"/>
    <w:rsid w:val="0071714C"/>
    <w:rsid w:val="00736F9E"/>
    <w:rsid w:val="0074667F"/>
    <w:rsid w:val="0075524B"/>
    <w:rsid w:val="00757505"/>
    <w:rsid w:val="00760DA5"/>
    <w:rsid w:val="00760FFF"/>
    <w:rsid w:val="00766388"/>
    <w:rsid w:val="00773F4B"/>
    <w:rsid w:val="007774D4"/>
    <w:rsid w:val="007926E0"/>
    <w:rsid w:val="007930A9"/>
    <w:rsid w:val="007B1783"/>
    <w:rsid w:val="007C68F1"/>
    <w:rsid w:val="007D25D2"/>
    <w:rsid w:val="007E0799"/>
    <w:rsid w:val="007E2331"/>
    <w:rsid w:val="008203CF"/>
    <w:rsid w:val="0082611C"/>
    <w:rsid w:val="00827378"/>
    <w:rsid w:val="00831FFB"/>
    <w:rsid w:val="00841C3A"/>
    <w:rsid w:val="008441A9"/>
    <w:rsid w:val="00845000"/>
    <w:rsid w:val="00862701"/>
    <w:rsid w:val="00891C6B"/>
    <w:rsid w:val="00894772"/>
    <w:rsid w:val="008A7E42"/>
    <w:rsid w:val="008C0E8C"/>
    <w:rsid w:val="008C2EB7"/>
    <w:rsid w:val="008D45FE"/>
    <w:rsid w:val="008E0EE8"/>
    <w:rsid w:val="008E67FE"/>
    <w:rsid w:val="008F2242"/>
    <w:rsid w:val="0091053F"/>
    <w:rsid w:val="009134A8"/>
    <w:rsid w:val="00917A58"/>
    <w:rsid w:val="00930384"/>
    <w:rsid w:val="00942B26"/>
    <w:rsid w:val="009450B9"/>
    <w:rsid w:val="009512C3"/>
    <w:rsid w:val="00957DBF"/>
    <w:rsid w:val="009609BE"/>
    <w:rsid w:val="00962F55"/>
    <w:rsid w:val="00963449"/>
    <w:rsid w:val="0097231F"/>
    <w:rsid w:val="00986F97"/>
    <w:rsid w:val="00990148"/>
    <w:rsid w:val="00990A17"/>
    <w:rsid w:val="00990D5F"/>
    <w:rsid w:val="00996019"/>
    <w:rsid w:val="00996F2F"/>
    <w:rsid w:val="009A177B"/>
    <w:rsid w:val="009A5193"/>
    <w:rsid w:val="009A67A6"/>
    <w:rsid w:val="009A67F0"/>
    <w:rsid w:val="009B0EEC"/>
    <w:rsid w:val="009B1FBA"/>
    <w:rsid w:val="009B36C7"/>
    <w:rsid w:val="009B6628"/>
    <w:rsid w:val="009C5528"/>
    <w:rsid w:val="009E1A72"/>
    <w:rsid w:val="009E2207"/>
    <w:rsid w:val="00A0093B"/>
    <w:rsid w:val="00A0493E"/>
    <w:rsid w:val="00A14361"/>
    <w:rsid w:val="00A174B9"/>
    <w:rsid w:val="00A306CF"/>
    <w:rsid w:val="00A36730"/>
    <w:rsid w:val="00A42B1A"/>
    <w:rsid w:val="00A501A2"/>
    <w:rsid w:val="00A54FE2"/>
    <w:rsid w:val="00A60A8B"/>
    <w:rsid w:val="00A62534"/>
    <w:rsid w:val="00A720B0"/>
    <w:rsid w:val="00B021B8"/>
    <w:rsid w:val="00B04B6C"/>
    <w:rsid w:val="00B13CC0"/>
    <w:rsid w:val="00B1658C"/>
    <w:rsid w:val="00B174C6"/>
    <w:rsid w:val="00B30324"/>
    <w:rsid w:val="00B42061"/>
    <w:rsid w:val="00B56B63"/>
    <w:rsid w:val="00B624D8"/>
    <w:rsid w:val="00B63C9B"/>
    <w:rsid w:val="00B66806"/>
    <w:rsid w:val="00B7693F"/>
    <w:rsid w:val="00B96245"/>
    <w:rsid w:val="00BA3E1A"/>
    <w:rsid w:val="00BA6EE9"/>
    <w:rsid w:val="00BB4C78"/>
    <w:rsid w:val="00BC3576"/>
    <w:rsid w:val="00BC6511"/>
    <w:rsid w:val="00BE0049"/>
    <w:rsid w:val="00BE331C"/>
    <w:rsid w:val="00BF2819"/>
    <w:rsid w:val="00C0297C"/>
    <w:rsid w:val="00C06B5A"/>
    <w:rsid w:val="00C06E56"/>
    <w:rsid w:val="00C131E5"/>
    <w:rsid w:val="00C13737"/>
    <w:rsid w:val="00C13887"/>
    <w:rsid w:val="00C1392D"/>
    <w:rsid w:val="00C21CED"/>
    <w:rsid w:val="00C26136"/>
    <w:rsid w:val="00C31D3B"/>
    <w:rsid w:val="00C3290B"/>
    <w:rsid w:val="00C34436"/>
    <w:rsid w:val="00C37106"/>
    <w:rsid w:val="00C651E4"/>
    <w:rsid w:val="00C66590"/>
    <w:rsid w:val="00C66865"/>
    <w:rsid w:val="00C74A33"/>
    <w:rsid w:val="00C77C41"/>
    <w:rsid w:val="00C80346"/>
    <w:rsid w:val="00C8151A"/>
    <w:rsid w:val="00C903A8"/>
    <w:rsid w:val="00CA06A6"/>
    <w:rsid w:val="00CA61A2"/>
    <w:rsid w:val="00CA7A2A"/>
    <w:rsid w:val="00CC15CF"/>
    <w:rsid w:val="00CD0443"/>
    <w:rsid w:val="00CD55EA"/>
    <w:rsid w:val="00CE040E"/>
    <w:rsid w:val="00CE59F4"/>
    <w:rsid w:val="00CF05BE"/>
    <w:rsid w:val="00CF180B"/>
    <w:rsid w:val="00CF21FD"/>
    <w:rsid w:val="00CF55AA"/>
    <w:rsid w:val="00CF6697"/>
    <w:rsid w:val="00D05FCB"/>
    <w:rsid w:val="00D07881"/>
    <w:rsid w:val="00D32B6F"/>
    <w:rsid w:val="00D355D5"/>
    <w:rsid w:val="00D35BB1"/>
    <w:rsid w:val="00D43ADD"/>
    <w:rsid w:val="00D45C46"/>
    <w:rsid w:val="00D47DBE"/>
    <w:rsid w:val="00D50BC0"/>
    <w:rsid w:val="00D56FF2"/>
    <w:rsid w:val="00D575EA"/>
    <w:rsid w:val="00D71E6F"/>
    <w:rsid w:val="00D75EE6"/>
    <w:rsid w:val="00D77CBC"/>
    <w:rsid w:val="00D77D9A"/>
    <w:rsid w:val="00D81B8B"/>
    <w:rsid w:val="00D836D4"/>
    <w:rsid w:val="00D838AA"/>
    <w:rsid w:val="00D87D72"/>
    <w:rsid w:val="00D909B5"/>
    <w:rsid w:val="00D93A11"/>
    <w:rsid w:val="00D95A62"/>
    <w:rsid w:val="00DD1513"/>
    <w:rsid w:val="00DD388E"/>
    <w:rsid w:val="00DD5BBE"/>
    <w:rsid w:val="00DE2C55"/>
    <w:rsid w:val="00DF0831"/>
    <w:rsid w:val="00DF0B95"/>
    <w:rsid w:val="00E01B29"/>
    <w:rsid w:val="00E02169"/>
    <w:rsid w:val="00E132AC"/>
    <w:rsid w:val="00E25FF0"/>
    <w:rsid w:val="00E26011"/>
    <w:rsid w:val="00E34791"/>
    <w:rsid w:val="00E604FE"/>
    <w:rsid w:val="00E6113A"/>
    <w:rsid w:val="00E62424"/>
    <w:rsid w:val="00E63AD5"/>
    <w:rsid w:val="00E712BD"/>
    <w:rsid w:val="00E952A4"/>
    <w:rsid w:val="00E9697E"/>
    <w:rsid w:val="00EA4E0B"/>
    <w:rsid w:val="00EB3A6C"/>
    <w:rsid w:val="00EB6B2F"/>
    <w:rsid w:val="00EB77A5"/>
    <w:rsid w:val="00EC0E3A"/>
    <w:rsid w:val="00EF0DC8"/>
    <w:rsid w:val="00F1406A"/>
    <w:rsid w:val="00F14F46"/>
    <w:rsid w:val="00F21DE8"/>
    <w:rsid w:val="00F23A02"/>
    <w:rsid w:val="00F24C74"/>
    <w:rsid w:val="00F27B2B"/>
    <w:rsid w:val="00F52215"/>
    <w:rsid w:val="00F54F80"/>
    <w:rsid w:val="00F97F84"/>
    <w:rsid w:val="00FA1C4F"/>
    <w:rsid w:val="00FA3795"/>
    <w:rsid w:val="00FA5B28"/>
    <w:rsid w:val="00FB400B"/>
    <w:rsid w:val="00FC724C"/>
    <w:rsid w:val="00FD38EA"/>
    <w:rsid w:val="00FE1121"/>
    <w:rsid w:val="00FF2D9B"/>
    <w:rsid w:val="00FF3536"/>
    <w:rsid w:val="14653C1D"/>
    <w:rsid w:val="171E096F"/>
    <w:rsid w:val="23420221"/>
    <w:rsid w:val="29E34A1D"/>
    <w:rsid w:val="2DD34A0F"/>
    <w:rsid w:val="4EDC63FF"/>
    <w:rsid w:val="54700F67"/>
    <w:rsid w:val="5B200159"/>
    <w:rsid w:val="6F3354C6"/>
    <w:rsid w:val="6FA931BD"/>
    <w:rsid w:val="7E931C2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D8"/>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qFormat/>
    <w:rsid w:val="00B624D8"/>
    <w:pPr>
      <w:tabs>
        <w:tab w:val="center" w:pos="4252"/>
        <w:tab w:val="right" w:pos="8504"/>
      </w:tabs>
      <w:spacing w:after="0" w:line="240" w:lineRule="auto"/>
    </w:pPr>
  </w:style>
  <w:style w:type="paragraph" w:styleId="Piedepgina">
    <w:name w:val="footer"/>
    <w:basedOn w:val="Normal"/>
    <w:link w:val="PiedepginaCar"/>
    <w:uiPriority w:val="99"/>
    <w:semiHidden/>
    <w:unhideWhenUsed/>
    <w:qFormat/>
    <w:rsid w:val="00B624D8"/>
    <w:pPr>
      <w:tabs>
        <w:tab w:val="center" w:pos="4252"/>
        <w:tab w:val="right" w:pos="8504"/>
      </w:tabs>
      <w:spacing w:after="0" w:line="240" w:lineRule="auto"/>
    </w:pPr>
  </w:style>
  <w:style w:type="character" w:styleId="Hipervnculo">
    <w:name w:val="Hyperlink"/>
    <w:basedOn w:val="Fuentedeprrafopredeter"/>
    <w:uiPriority w:val="99"/>
    <w:unhideWhenUsed/>
    <w:qFormat/>
    <w:rsid w:val="00B624D8"/>
    <w:rPr>
      <w:color w:val="0000FF" w:themeColor="hyperlink"/>
      <w:u w:val="single"/>
    </w:rPr>
  </w:style>
  <w:style w:type="table" w:styleId="Tablaconcuadrcula">
    <w:name w:val="Table Grid"/>
    <w:basedOn w:val="Tablanormal"/>
    <w:uiPriority w:val="59"/>
    <w:qFormat/>
    <w:rsid w:val="00B6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624D8"/>
    <w:pPr>
      <w:ind w:left="720"/>
      <w:contextualSpacing/>
    </w:pPr>
  </w:style>
  <w:style w:type="character" w:customStyle="1" w:styleId="EncabezadoCar">
    <w:name w:val="Encabezado Car"/>
    <w:basedOn w:val="Fuentedeprrafopredeter"/>
    <w:link w:val="Encabezado"/>
    <w:uiPriority w:val="99"/>
    <w:semiHidden/>
    <w:qFormat/>
    <w:rsid w:val="00B624D8"/>
  </w:style>
  <w:style w:type="character" w:customStyle="1" w:styleId="PiedepginaCar">
    <w:name w:val="Pie de página Car"/>
    <w:basedOn w:val="Fuentedeprrafopredeter"/>
    <w:link w:val="Piedepgina"/>
    <w:uiPriority w:val="99"/>
    <w:semiHidden/>
    <w:qFormat/>
    <w:rsid w:val="00B624D8"/>
  </w:style>
  <w:style w:type="paragraph" w:customStyle="1" w:styleId="Default">
    <w:name w:val="Default"/>
    <w:qFormat/>
    <w:rsid w:val="00B624D8"/>
    <w:pPr>
      <w:autoSpaceDE w:val="0"/>
      <w:autoSpaceDN w:val="0"/>
      <w:adjustRightInd w:val="0"/>
      <w:spacing w:after="0" w:line="240" w:lineRule="auto"/>
    </w:pPr>
    <w:rPr>
      <w:rFonts w:ascii="Arial"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ecnico.adquisiciones@inau.gub.uy"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cnico.adquisiciones@inau.gub.u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openxmlformats.org/officeDocument/2006/relationships/styles" Target="styles.xml"/><Relationship Id="rId9" Type="http://schemas.openxmlformats.org/officeDocument/2006/relationships/hyperlink" Target="mailto:licita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F1D3D-A57D-46A9-BD4F-F0A614F7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2679</Words>
  <Characters>14738</Characters>
  <Application>Microsoft Office Word</Application>
  <DocSecurity>0</DocSecurity>
  <Lines>122</Lines>
  <Paragraphs>34</Paragraphs>
  <ScaleCrop>false</ScaleCrop>
  <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3</cp:revision>
  <cp:lastPrinted>2019-02-28T15:14:00Z</cp:lastPrinted>
  <dcterms:created xsi:type="dcterms:W3CDTF">2019-03-13T16:35:00Z</dcterms:created>
  <dcterms:modified xsi:type="dcterms:W3CDTF">2019-03-13T16:41:00Z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