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90" w:rsidRDefault="00C50AB0">
      <w:pPr>
        <w:pStyle w:val="Ttulo"/>
        <w:rPr>
          <w:color w:val="000080"/>
          <w:sz w:val="32"/>
        </w:rPr>
      </w:pPr>
      <w:bookmarkStart w:id="0" w:name="_GoBack"/>
      <w:bookmarkEnd w:id="0"/>
      <w:r>
        <w:rPr>
          <w:color w:val="000080"/>
          <w:sz w:val="32"/>
        </w:rPr>
        <w:t xml:space="preserve">     </w:t>
      </w:r>
    </w:p>
    <w:p w:rsidR="00473890" w:rsidRDefault="00C50AB0">
      <w:pPr>
        <w:pStyle w:val="Ttulo"/>
        <w:rPr>
          <w:rFonts w:ascii="Arial" w:hAnsi="Arial" w:cs="Arial"/>
          <w:i w:val="0"/>
          <w:color w:val="000000"/>
          <w:sz w:val="28"/>
        </w:rPr>
      </w:pPr>
      <w:r>
        <w:rPr>
          <w:rFonts w:ascii="Arial" w:hAnsi="Arial" w:cs="Arial"/>
          <w:i w:val="0"/>
          <w:color w:val="000000"/>
          <w:sz w:val="28"/>
        </w:rPr>
        <w:t>INSTITUTO DEL NIÑO Y ADOLESCENTE DEL URUGUAY</w:t>
      </w:r>
    </w:p>
    <w:p w:rsidR="00473890" w:rsidRDefault="000A0879">
      <w:pPr>
        <w:jc w:val="center"/>
        <w:rPr>
          <w:rFonts w:ascii="Arial" w:hAnsi="Arial" w:cs="Arial"/>
          <w:b/>
          <w:color w:val="000000"/>
          <w:sz w:val="32"/>
        </w:rPr>
      </w:pPr>
      <w:r>
        <w:rPr>
          <w:rFonts w:ascii="Arial" w:hAnsi="Arial" w:cs="Arial"/>
          <w:b/>
          <w:color w:val="000000"/>
          <w:sz w:val="32"/>
        </w:rPr>
        <w:t>DIVISION ADQUISICIONES</w:t>
      </w:r>
    </w:p>
    <w:p w:rsidR="00473890" w:rsidRPr="009B2287" w:rsidRDefault="00C50AB0" w:rsidP="009B2287">
      <w:pPr>
        <w:jc w:val="center"/>
        <w:rPr>
          <w:rFonts w:ascii="Arial" w:hAnsi="Arial" w:cs="Arial"/>
          <w:b/>
          <w:color w:val="000000"/>
          <w:sz w:val="32"/>
        </w:rPr>
      </w:pPr>
      <w:r>
        <w:rPr>
          <w:rFonts w:ascii="Arial" w:hAnsi="Arial" w:cs="Arial"/>
          <w:b/>
          <w:color w:val="000000"/>
          <w:sz w:val="32"/>
        </w:rPr>
        <w:t xml:space="preserve">DEPARTAMENTO TECNICO DE ADQUISICIONES </w:t>
      </w:r>
    </w:p>
    <w:p w:rsidR="00473890" w:rsidRDefault="009B2287">
      <w:pPr>
        <w:jc w:val="center"/>
        <w:rPr>
          <w:rFonts w:ascii="Arial" w:hAnsi="Arial" w:cs="Arial"/>
          <w:color w:val="000000"/>
          <w:u w:val="single"/>
        </w:rPr>
      </w:pPr>
      <w:r>
        <w:rPr>
          <w:rFonts w:ascii="Arial" w:hAnsi="Arial" w:cs="Arial"/>
          <w:b/>
          <w:color w:val="000000"/>
          <w:sz w:val="32"/>
          <w:u w:val="single"/>
        </w:rPr>
        <w:t xml:space="preserve">LICITACION PUBLICA Nº </w:t>
      </w:r>
      <w:r w:rsidR="00B401DA">
        <w:rPr>
          <w:rFonts w:ascii="Arial" w:hAnsi="Arial" w:cs="Arial"/>
          <w:b/>
          <w:color w:val="000000"/>
          <w:sz w:val="32"/>
          <w:u w:val="single"/>
        </w:rPr>
        <w:t>10</w:t>
      </w:r>
      <w:r>
        <w:rPr>
          <w:rFonts w:ascii="Arial" w:hAnsi="Arial" w:cs="Arial"/>
          <w:b/>
          <w:color w:val="000000"/>
          <w:sz w:val="32"/>
          <w:u w:val="single"/>
        </w:rPr>
        <w:t>/2018</w:t>
      </w:r>
    </w:p>
    <w:p w:rsidR="00473890" w:rsidRPr="009B2287" w:rsidRDefault="00C50AB0" w:rsidP="009B2287">
      <w:pPr>
        <w:jc w:val="center"/>
        <w:rPr>
          <w:rFonts w:ascii="Arial" w:hAnsi="Arial" w:cs="Arial"/>
          <w:b/>
          <w:color w:val="000000"/>
          <w:sz w:val="36"/>
        </w:rPr>
      </w:pPr>
      <w:r>
        <w:rPr>
          <w:rFonts w:ascii="Arial" w:hAnsi="Arial" w:cs="Arial"/>
          <w:b/>
          <w:color w:val="000000"/>
          <w:sz w:val="36"/>
        </w:rPr>
        <w:t xml:space="preserve"> “ARRENDAMIENTO Y/O COMPRA DE UN INMUEBLE EN LA CIUDAD DE MONTEVIDEO”</w:t>
      </w:r>
    </w:p>
    <w:p w:rsidR="008A7D41" w:rsidRDefault="00C50AB0">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u w:val="single"/>
        </w:rPr>
      </w:pPr>
      <w:r>
        <w:rPr>
          <w:rFonts w:ascii="Arial" w:hAnsi="Arial" w:cs="Arial"/>
          <w:b/>
          <w:color w:val="000000"/>
          <w:sz w:val="24"/>
        </w:rPr>
        <w:t xml:space="preserve">APERTURA: </w:t>
      </w:r>
      <w:r w:rsidR="00B401DA">
        <w:rPr>
          <w:rFonts w:ascii="Arial" w:hAnsi="Arial" w:cs="Arial"/>
          <w:b/>
          <w:color w:val="000000"/>
          <w:sz w:val="32"/>
          <w:szCs w:val="32"/>
        </w:rPr>
        <w:t xml:space="preserve">15 de enero de </w:t>
      </w:r>
      <w:r>
        <w:rPr>
          <w:rFonts w:ascii="Arial" w:hAnsi="Arial" w:cs="Arial"/>
          <w:b/>
          <w:color w:val="000000"/>
          <w:sz w:val="32"/>
          <w:szCs w:val="32"/>
        </w:rPr>
        <w:t>2018</w:t>
      </w:r>
      <w:r>
        <w:rPr>
          <w:rFonts w:ascii="Arial" w:hAnsi="Arial" w:cs="Arial"/>
          <w:b/>
          <w:color w:val="000000"/>
          <w:sz w:val="28"/>
          <w:szCs w:val="28"/>
        </w:rPr>
        <w:t xml:space="preserve">  </w:t>
      </w:r>
      <w:r>
        <w:rPr>
          <w:rFonts w:ascii="Arial" w:hAnsi="Arial" w:cs="Arial"/>
          <w:b/>
          <w:color w:val="000000"/>
          <w:sz w:val="24"/>
        </w:rPr>
        <w:t>a las</w:t>
      </w:r>
      <w:r w:rsidR="00B401DA">
        <w:rPr>
          <w:rFonts w:ascii="Arial" w:hAnsi="Arial" w:cs="Arial"/>
          <w:b/>
          <w:color w:val="000000"/>
          <w:sz w:val="24"/>
        </w:rPr>
        <w:t xml:space="preserve"> 12:00</w:t>
      </w:r>
      <w:r>
        <w:rPr>
          <w:rFonts w:ascii="Arial" w:hAnsi="Arial" w:cs="Arial"/>
          <w:b/>
          <w:color w:val="000000"/>
          <w:sz w:val="24"/>
        </w:rPr>
        <w:t xml:space="preserve"> Hs en el local  del Departamento  de Compras, Fernández Crespo 1796 primer piso Departamento de Montevideo.TEL. 2 408 87 56  //2 408 34 42  mail: </w:t>
      </w:r>
      <w:hyperlink r:id="rId8" w:history="1">
        <w:r>
          <w:rPr>
            <w:rStyle w:val="Hipervnculo"/>
            <w:rFonts w:ascii="Arial" w:hAnsi="Arial" w:cs="Arial"/>
            <w:b/>
            <w:sz w:val="24"/>
          </w:rPr>
          <w:t>licitaciones@inau.gub.uy</w:t>
        </w:r>
      </w:hyperlink>
      <w:r>
        <w:rPr>
          <w:rFonts w:ascii="Arial" w:hAnsi="Arial" w:cs="Arial"/>
          <w:b/>
          <w:color w:val="000000"/>
          <w:sz w:val="24"/>
        </w:rPr>
        <w:t xml:space="preserve">  </w:t>
      </w:r>
      <w:r>
        <w:rPr>
          <w:rFonts w:ascii="Arial" w:hAnsi="Arial" w:cs="Arial"/>
          <w:b/>
          <w:color w:val="000000"/>
          <w:sz w:val="24"/>
          <w:szCs w:val="24"/>
          <w:u w:val="single"/>
        </w:rPr>
        <w:t>LAS OFERTAS SERAN RECIBIDAS UNICAMENTE EN FORMA PRESENCIAL, EN EL DEPARTAMENTO DE COMPRAS HASTA LA FECHA Y HORA FIJADA PARA LA APERTURA.</w:t>
      </w:r>
    </w:p>
    <w:p w:rsidR="00473890" w:rsidRPr="008A7D41" w:rsidRDefault="00C50AB0">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u w:val="single"/>
        </w:rPr>
      </w:pPr>
      <w:r>
        <w:rPr>
          <w:rFonts w:ascii="Arial" w:hAnsi="Arial" w:cs="Arial"/>
          <w:b/>
          <w:color w:val="000000"/>
          <w:sz w:val="24"/>
          <w:szCs w:val="24"/>
          <w:u w:val="single"/>
        </w:rPr>
        <w:t>NO SE RECIBIRAN OFERTAS EN SICE, NI FAX NI CORREO ELECTRONICO.</w:t>
      </w:r>
    </w:p>
    <w:p w:rsidR="00473890" w:rsidRDefault="00C50AB0">
      <w:pPr>
        <w:jc w:val="both"/>
        <w:rPr>
          <w:rFonts w:ascii="Arial" w:hAnsi="Arial" w:cs="Arial"/>
          <w:b/>
          <w:caps/>
          <w:color w:val="000000"/>
          <w:sz w:val="24"/>
        </w:rPr>
      </w:pPr>
      <w:r>
        <w:rPr>
          <w:rFonts w:ascii="Arial" w:hAnsi="Arial" w:cs="Arial"/>
          <w:b/>
          <w:caps/>
          <w:color w:val="000000"/>
          <w:sz w:val="24"/>
        </w:rPr>
        <w:t>EL INSTITUTO DEL NIÑO Y ADOLESCENTE DEL URUGUAY llama a interesados en dar en arrendamiento Y/O enajenar  un inmueble EN LA CIUDAD DE MONTEVIDEO, CON DESTINO AL FUNCIONAMIE</w:t>
      </w:r>
      <w:r w:rsidR="00131DDA">
        <w:rPr>
          <w:rFonts w:ascii="Arial" w:hAnsi="Arial" w:cs="Arial"/>
          <w:b/>
          <w:caps/>
          <w:color w:val="000000"/>
          <w:sz w:val="24"/>
        </w:rPr>
        <w:t xml:space="preserve">NTO DE LA UNIDAD DE SUMINISTROS y EL DEPARTAMENTO DE PROVEEDURIA, </w:t>
      </w:r>
      <w:r>
        <w:rPr>
          <w:rFonts w:ascii="Arial" w:hAnsi="Arial" w:cs="Arial"/>
          <w:b/>
          <w:caps/>
          <w:color w:val="000000"/>
          <w:sz w:val="24"/>
        </w:rPr>
        <w:t xml:space="preserve">  de acuerdo a las condiciones particulareS y generales que se establecen Y A LOS RECAUDOS ELABORADOS POR EL DEPARTAMENTO DE ARQUITECTURA QUE SE ADJUNTAN.</w:t>
      </w:r>
    </w:p>
    <w:p w:rsidR="00EC7F31" w:rsidRPr="00131DDA" w:rsidRDefault="00EC7F31" w:rsidP="00EC7F31">
      <w:pPr>
        <w:pStyle w:val="Textoindependiente"/>
        <w:rPr>
          <w:b w:val="0"/>
          <w:i w:val="0"/>
          <w:color w:val="000000"/>
          <w:sz w:val="24"/>
          <w:szCs w:val="24"/>
        </w:rPr>
      </w:pPr>
    </w:p>
    <w:p w:rsidR="00EC7F31" w:rsidRPr="00EC7F31" w:rsidRDefault="00EC7F31" w:rsidP="00EC7F31">
      <w:pPr>
        <w:jc w:val="both"/>
        <w:rPr>
          <w:rFonts w:ascii="Arial" w:hAnsi="Arial" w:cs="Arial"/>
          <w:b/>
          <w:color w:val="000000"/>
          <w:sz w:val="24"/>
          <w:szCs w:val="24"/>
        </w:rPr>
      </w:pPr>
      <w:r w:rsidRPr="00EC7F31">
        <w:rPr>
          <w:rFonts w:ascii="Arial" w:hAnsi="Arial" w:cs="Arial"/>
          <w:b/>
          <w:sz w:val="24"/>
          <w:szCs w:val="24"/>
        </w:rPr>
        <w:t>NORMAS Y DISPOSICIONES QUE REGIRÁN EL PROCEDIMIENTO CONJUNTAMENTE CON ESTE PLIEGO, CONSIDERÁNDOSE PARTE DEL MISMO:</w:t>
      </w:r>
      <w:r w:rsidRPr="00EC7F31">
        <w:rPr>
          <w:rFonts w:ascii="Arial" w:hAnsi="Arial" w:cs="Arial"/>
          <w:b/>
          <w:color w:val="000000"/>
          <w:sz w:val="24"/>
          <w:szCs w:val="24"/>
        </w:rPr>
        <w:t xml:space="preserve">  </w:t>
      </w:r>
    </w:p>
    <w:p w:rsidR="00EC7F31" w:rsidRPr="00587974" w:rsidRDefault="00D873F2" w:rsidP="00EC7F31">
      <w:pPr>
        <w:pStyle w:val="Lista2"/>
        <w:ind w:left="0" w:firstLine="0"/>
        <w:jc w:val="both"/>
        <w:rPr>
          <w:rFonts w:ascii="Arial" w:hAnsi="Arial" w:cs="Arial"/>
          <w:szCs w:val="24"/>
        </w:rPr>
      </w:pPr>
      <w:r>
        <w:rPr>
          <w:rFonts w:ascii="Arial" w:hAnsi="Arial" w:cs="Arial"/>
          <w:szCs w:val="24"/>
        </w:rPr>
        <w:t>-</w:t>
      </w:r>
      <w:r w:rsidR="00EC7F31" w:rsidRPr="00587974">
        <w:rPr>
          <w:rFonts w:ascii="Arial" w:hAnsi="Arial" w:cs="Arial"/>
          <w:szCs w:val="24"/>
        </w:rPr>
        <w:t xml:space="preserve"> Pliego único de bases y condiciones generales para los contratos de suministros y servicios no personales, Decreto N°  131/14 de 19/05/2014,  en lo pertinente.</w:t>
      </w:r>
    </w:p>
    <w:p w:rsidR="00EC7F31" w:rsidRPr="00587974" w:rsidRDefault="00D873F2" w:rsidP="00EC7F31">
      <w:pPr>
        <w:pStyle w:val="Lista2"/>
        <w:ind w:left="0" w:firstLine="0"/>
        <w:jc w:val="both"/>
        <w:rPr>
          <w:rFonts w:ascii="Arial" w:hAnsi="Arial" w:cs="Arial"/>
          <w:szCs w:val="24"/>
        </w:rPr>
      </w:pPr>
      <w:r>
        <w:rPr>
          <w:rFonts w:ascii="Arial" w:hAnsi="Arial" w:cs="Arial"/>
          <w:szCs w:val="24"/>
        </w:rPr>
        <w:t>-</w:t>
      </w:r>
      <w:r w:rsidR="00EC7F31" w:rsidRPr="00587974">
        <w:rPr>
          <w:rFonts w:ascii="Arial" w:hAnsi="Arial" w:cs="Arial"/>
          <w:szCs w:val="24"/>
        </w:rPr>
        <w:t xml:space="preserve"> Las disposiciones contenidas en el T.O.C.A.F., aprobado por Decreto N° 150/012 de  11 de mayo de 2012.</w:t>
      </w:r>
    </w:p>
    <w:p w:rsidR="00EC7F31" w:rsidRPr="00EC7F31" w:rsidRDefault="00D873F2" w:rsidP="00EC7F31">
      <w:pPr>
        <w:suppressAutoHyphens/>
        <w:jc w:val="both"/>
        <w:rPr>
          <w:rFonts w:ascii="Arial" w:hAnsi="Arial" w:cs="Arial"/>
          <w:bCs/>
          <w:spacing w:val="-3"/>
          <w:sz w:val="24"/>
          <w:szCs w:val="24"/>
        </w:rPr>
      </w:pPr>
      <w:r>
        <w:rPr>
          <w:rFonts w:ascii="Arial" w:hAnsi="Arial" w:cs="Arial"/>
          <w:sz w:val="24"/>
          <w:szCs w:val="24"/>
        </w:rPr>
        <w:t>-</w:t>
      </w:r>
      <w:r w:rsidR="00EC7F31" w:rsidRPr="00EC7F31">
        <w:rPr>
          <w:rFonts w:ascii="Arial" w:hAnsi="Arial" w:cs="Arial"/>
          <w:sz w:val="24"/>
          <w:szCs w:val="24"/>
        </w:rPr>
        <w:t xml:space="preserve"> Decreto </w:t>
      </w:r>
      <w:r w:rsidR="00EC7F31" w:rsidRPr="00EC7F31">
        <w:rPr>
          <w:rFonts w:ascii="Arial" w:hAnsi="Arial" w:cs="Arial"/>
          <w:spacing w:val="-3"/>
          <w:sz w:val="24"/>
          <w:szCs w:val="24"/>
        </w:rPr>
        <w:t xml:space="preserve">Nº 155/2013  de fecha 21 de mayo de 2013 </w:t>
      </w:r>
      <w:r w:rsidR="00EC7F31" w:rsidRPr="00EC7F31">
        <w:rPr>
          <w:rFonts w:ascii="Arial" w:hAnsi="Arial" w:cs="Arial"/>
          <w:bCs/>
          <w:spacing w:val="-3"/>
          <w:sz w:val="24"/>
          <w:szCs w:val="24"/>
        </w:rPr>
        <w:t>(Registro Único de  Proveedores del Estado)</w:t>
      </w:r>
      <w:r w:rsidR="00EC7F31" w:rsidRPr="00EC7F31">
        <w:rPr>
          <w:rFonts w:ascii="Arial" w:hAnsi="Arial" w:cs="Arial"/>
          <w:spacing w:val="-3"/>
          <w:sz w:val="24"/>
          <w:szCs w:val="24"/>
        </w:rPr>
        <w:t xml:space="preserve">. </w:t>
      </w:r>
    </w:p>
    <w:p w:rsidR="00EC7F31" w:rsidRPr="00EC7F31" w:rsidRDefault="00D873F2" w:rsidP="00EC7F31">
      <w:pPr>
        <w:suppressAutoHyphens/>
        <w:jc w:val="both"/>
        <w:rPr>
          <w:rFonts w:ascii="Arial" w:hAnsi="Arial" w:cs="Arial"/>
          <w:color w:val="FF0000"/>
          <w:spacing w:val="-3"/>
          <w:sz w:val="24"/>
          <w:szCs w:val="24"/>
        </w:rPr>
      </w:pPr>
      <w:r>
        <w:rPr>
          <w:rFonts w:ascii="Arial" w:hAnsi="Arial" w:cs="Arial"/>
          <w:szCs w:val="24"/>
        </w:rPr>
        <w:lastRenderedPageBreak/>
        <w:t>-</w:t>
      </w:r>
      <w:r w:rsidR="00EC7F31">
        <w:rPr>
          <w:rFonts w:ascii="Arial" w:hAnsi="Arial" w:cs="Arial"/>
          <w:szCs w:val="24"/>
        </w:rPr>
        <w:t xml:space="preserve"> </w:t>
      </w:r>
      <w:r w:rsidR="00EC7F31" w:rsidRPr="00EC7F31">
        <w:rPr>
          <w:rFonts w:ascii="Arial" w:hAnsi="Arial" w:cs="Arial"/>
          <w:sz w:val="24"/>
          <w:szCs w:val="24"/>
        </w:rPr>
        <w:t>Reglamento de Procedimiento Administrativo de INAU, aprobado por Resolución de Directorio de INAU Nº 46/18 de fecha 3 de enero de 2018. (Ver en  página institucional – Documentos institucionales).</w:t>
      </w:r>
    </w:p>
    <w:p w:rsidR="00EC7F31" w:rsidRPr="00587974" w:rsidRDefault="00D873F2" w:rsidP="00EC7F31">
      <w:pPr>
        <w:pStyle w:val="Lista2"/>
        <w:ind w:left="0" w:firstLine="0"/>
        <w:jc w:val="both"/>
        <w:rPr>
          <w:rFonts w:ascii="Arial" w:hAnsi="Arial" w:cs="Arial"/>
          <w:szCs w:val="24"/>
          <w:lang w:val="es-ES"/>
        </w:rPr>
      </w:pPr>
      <w:r>
        <w:rPr>
          <w:rFonts w:ascii="Arial" w:hAnsi="Arial" w:cs="Arial"/>
          <w:spacing w:val="-3"/>
          <w:szCs w:val="24"/>
        </w:rPr>
        <w:t>-</w:t>
      </w:r>
      <w:r w:rsidR="00EC7F31" w:rsidRPr="00587974">
        <w:rPr>
          <w:rFonts w:ascii="Arial" w:hAnsi="Arial" w:cs="Arial"/>
          <w:sz w:val="22"/>
          <w:szCs w:val="22"/>
        </w:rPr>
        <w:t xml:space="preserve">  </w:t>
      </w:r>
      <w:r w:rsidR="00EC7F31" w:rsidRPr="00587974">
        <w:rPr>
          <w:rFonts w:ascii="Arial" w:hAnsi="Arial" w:cs="Arial"/>
          <w:bCs/>
          <w:color w:val="000000"/>
          <w:szCs w:val="24"/>
          <w:lang w:val="es-ES"/>
        </w:rPr>
        <w:t>Ley 14.219 modificativas y concordantes. Normativa referente a la Ley 19.210 (Decreto Nº 264/015)</w:t>
      </w:r>
    </w:p>
    <w:p w:rsidR="00EC7F31" w:rsidRPr="00587974" w:rsidRDefault="00D873F2" w:rsidP="00EC7F31">
      <w:pPr>
        <w:pStyle w:val="Lista2"/>
        <w:ind w:left="283"/>
        <w:jc w:val="both"/>
        <w:rPr>
          <w:rFonts w:ascii="Arial" w:hAnsi="Arial" w:cs="Arial"/>
          <w:szCs w:val="24"/>
          <w:lang w:val="es-CL"/>
        </w:rPr>
      </w:pPr>
      <w:r>
        <w:rPr>
          <w:rFonts w:ascii="Arial" w:hAnsi="Arial" w:cs="Arial"/>
          <w:szCs w:val="24"/>
          <w:lang w:val="es-ES"/>
        </w:rPr>
        <w:t xml:space="preserve">- </w:t>
      </w:r>
      <w:r w:rsidR="00EC7F31" w:rsidRPr="00587974">
        <w:rPr>
          <w:rFonts w:ascii="Arial" w:hAnsi="Arial" w:cs="Arial"/>
          <w:szCs w:val="24"/>
        </w:rPr>
        <w:t xml:space="preserve">Las leyes, </w:t>
      </w:r>
      <w:r w:rsidR="00EC7F31" w:rsidRPr="00587974">
        <w:rPr>
          <w:rFonts w:ascii="Arial" w:hAnsi="Arial" w:cs="Arial"/>
          <w:color w:val="00000A"/>
          <w:szCs w:val="24"/>
        </w:rPr>
        <w:t xml:space="preserve">decretos y resoluciones vigentes en la materia, a la fecha de apertura de la presente licitación. </w:t>
      </w:r>
    </w:p>
    <w:p w:rsidR="00473890" w:rsidRPr="00EC7F31" w:rsidRDefault="00D873F2" w:rsidP="00EC7F31">
      <w:pPr>
        <w:pStyle w:val="Lista2"/>
        <w:ind w:left="0" w:firstLine="0"/>
        <w:jc w:val="both"/>
        <w:rPr>
          <w:rFonts w:ascii="Arial" w:hAnsi="Arial" w:cs="Arial"/>
          <w:szCs w:val="24"/>
        </w:rPr>
      </w:pPr>
      <w:r>
        <w:rPr>
          <w:rFonts w:ascii="Arial" w:hAnsi="Arial" w:cs="Arial"/>
          <w:szCs w:val="24"/>
          <w:lang w:val="es-CL"/>
        </w:rPr>
        <w:t>-</w:t>
      </w:r>
      <w:r w:rsidR="00EC7F31" w:rsidRPr="00587974">
        <w:rPr>
          <w:rFonts w:ascii="Arial" w:hAnsi="Arial" w:cs="Arial"/>
          <w:szCs w:val="24"/>
          <w:lang w:val="es-CL"/>
        </w:rPr>
        <w:t xml:space="preserve"> </w:t>
      </w:r>
      <w:r w:rsidR="00EC7F31" w:rsidRPr="00587974">
        <w:rPr>
          <w:rFonts w:ascii="Arial" w:hAnsi="Arial" w:cs="Arial"/>
          <w:szCs w:val="24"/>
        </w:rPr>
        <w:t xml:space="preserve"> Las enmiendas o aclaraciones efectuadas por la Administración durante el plazo del  llamado.</w:t>
      </w:r>
    </w:p>
    <w:p w:rsidR="00473890" w:rsidRPr="00EC7F31" w:rsidRDefault="00C50AB0" w:rsidP="00EC7F31">
      <w:pPr>
        <w:pStyle w:val="Ttulo4"/>
        <w:rPr>
          <w:rFonts w:ascii="Arial" w:hAnsi="Arial" w:cs="Arial"/>
          <w:iCs/>
          <w:caps/>
          <w:color w:val="000000"/>
          <w:szCs w:val="24"/>
        </w:rPr>
      </w:pPr>
      <w:r w:rsidRPr="00EC7F31">
        <w:rPr>
          <w:rFonts w:ascii="Arial" w:hAnsi="Arial" w:cs="Arial"/>
          <w:iCs/>
          <w:caps/>
          <w:color w:val="000000"/>
          <w:szCs w:val="24"/>
        </w:rPr>
        <w:t>CONDICIONES  PARTICULARES</w:t>
      </w:r>
    </w:p>
    <w:p w:rsidR="00EC7F31" w:rsidRPr="005716F9" w:rsidRDefault="00EC7F31" w:rsidP="00EC7F31">
      <w:pPr>
        <w:pStyle w:val="Prrafodelista"/>
        <w:numPr>
          <w:ilvl w:val="0"/>
          <w:numId w:val="12"/>
        </w:numPr>
        <w:jc w:val="both"/>
        <w:rPr>
          <w:rFonts w:ascii="Arial" w:hAnsi="Arial" w:cs="Arial"/>
          <w:b/>
          <w:sz w:val="24"/>
          <w:szCs w:val="24"/>
        </w:rPr>
      </w:pPr>
      <w:r w:rsidRPr="00EC7F31">
        <w:rPr>
          <w:rFonts w:ascii="Arial" w:hAnsi="Arial" w:cs="Arial"/>
          <w:sz w:val="24"/>
          <w:szCs w:val="24"/>
        </w:rPr>
        <w:t xml:space="preserve">A efectos de cotizar para el presente llamado, </w:t>
      </w:r>
      <w:r w:rsidRPr="00EC7F31">
        <w:rPr>
          <w:rFonts w:ascii="Arial" w:hAnsi="Arial" w:cs="Arial"/>
          <w:sz w:val="24"/>
          <w:szCs w:val="24"/>
          <w:u w:val="single"/>
        </w:rPr>
        <w:t>el/los oferente/s propietario/s del inmueble</w:t>
      </w:r>
      <w:r w:rsidRPr="00EC7F31">
        <w:rPr>
          <w:rFonts w:ascii="Arial" w:hAnsi="Arial" w:cs="Arial"/>
          <w:sz w:val="24"/>
          <w:szCs w:val="24"/>
        </w:rPr>
        <w:t xml:space="preserve"> deberá estar registrado en el Registro Único de Proveedores del Estado (RUPE), conforme a lo dispuesto por el Decreto del Poder Ejecutivo N° 155/013 de 21 de mayo de 2013. Los estados admitidos para aceptar ofertas de proveedores son: EN INGRESO, EN INGRESO (SIIF) y ACTIVO.</w:t>
      </w:r>
      <w:r w:rsidRPr="00EC7F31">
        <w:rPr>
          <w:rFonts w:ascii="Arial" w:hAnsi="Arial" w:cs="Arial"/>
          <w:b/>
          <w:sz w:val="24"/>
          <w:szCs w:val="24"/>
        </w:rPr>
        <w:t xml:space="preserve"> </w:t>
      </w:r>
      <w:r w:rsidRPr="00EC7F31">
        <w:rPr>
          <w:rFonts w:ascii="Arial" w:hAnsi="Arial" w:cs="Arial"/>
          <w:sz w:val="24"/>
          <w:szCs w:val="24"/>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EC7F31">
          <w:rPr>
            <w:rStyle w:val="Hipervnculo"/>
            <w:rFonts w:ascii="Arial" w:hAnsi="Arial" w:cs="Arial"/>
            <w:sz w:val="24"/>
            <w:szCs w:val="24"/>
          </w:rPr>
          <w:t>www.comprasestatales.gub.uy</w:t>
        </w:r>
      </w:hyperlink>
      <w:r w:rsidRPr="00EC7F31">
        <w:rPr>
          <w:rFonts w:ascii="Arial" w:hAnsi="Arial" w:cs="Arial"/>
          <w:sz w:val="24"/>
          <w:szCs w:val="24"/>
        </w:rPr>
        <w:t xml:space="preserve"> bajo el menú Proveedores/RUPE/Guías para la inscripción en </w:t>
      </w:r>
      <w:proofErr w:type="spellStart"/>
      <w:r w:rsidRPr="00EC7F31">
        <w:rPr>
          <w:rFonts w:ascii="Arial" w:hAnsi="Arial" w:cs="Arial"/>
          <w:sz w:val="24"/>
          <w:szCs w:val="24"/>
        </w:rPr>
        <w:t>RUPE.Para</w:t>
      </w:r>
      <w:proofErr w:type="spellEnd"/>
      <w:r w:rsidRPr="00EC7F31">
        <w:rPr>
          <w:rFonts w:ascii="Arial" w:hAnsi="Arial" w:cs="Arial"/>
          <w:sz w:val="24"/>
          <w:szCs w:val="24"/>
        </w:rPr>
        <w:t xml:space="preserve"> culminar el proceso de inscripción, según lo dispuesto en la normativa referida, el interesado deberá exhibir la documentación correspondiente en forma presencial, para lo cual deberá asistir a un punto de atención personalizada (ver lista de puntos de atención personalizada). El proceso culmina con la validación de la documentación aportada por el proveedor, por parte de un Escribano Público del Estado y la consiguiente obtención del estado “ACTIVO” en RUPE.</w:t>
      </w:r>
      <w:r>
        <w:rPr>
          <w:rFonts w:ascii="Arial" w:hAnsi="Arial" w:cs="Arial"/>
          <w:sz w:val="24"/>
          <w:szCs w:val="24"/>
        </w:rPr>
        <w:t xml:space="preserve"> </w:t>
      </w:r>
      <w:r w:rsidRPr="00EC7F31">
        <w:rPr>
          <w:rFonts w:ascii="Arial" w:hAnsi="Arial" w:cs="Arial"/>
          <w:sz w:val="24"/>
          <w:szCs w:val="24"/>
        </w:rPr>
        <w:t xml:space="preserve">Para la inscripción se sugiere consultar la página: </w:t>
      </w:r>
      <w:hyperlink r:id="rId10" w:history="1">
        <w:r w:rsidRPr="00EC7F31">
          <w:rPr>
            <w:rStyle w:val="Hipervnculo"/>
            <w:rFonts w:ascii="Arial" w:hAnsi="Arial" w:cs="Arial"/>
            <w:sz w:val="24"/>
            <w:szCs w:val="24"/>
          </w:rPr>
          <w:t>www.comprasestatales.gub.uy</w:t>
        </w:r>
      </w:hyperlink>
      <w:r w:rsidRPr="00EC7F31">
        <w:rPr>
          <w:rFonts w:ascii="Arial" w:hAnsi="Arial" w:cs="Arial"/>
          <w:sz w:val="24"/>
          <w:szCs w:val="24"/>
        </w:rPr>
        <w:t xml:space="preserve"> RUPE guía para la inscripción en RUPE.</w:t>
      </w:r>
    </w:p>
    <w:p w:rsidR="00473890" w:rsidRPr="005716F9" w:rsidRDefault="005716F9" w:rsidP="005716F9">
      <w:pPr>
        <w:pStyle w:val="Prrafodelista"/>
        <w:numPr>
          <w:ilvl w:val="0"/>
          <w:numId w:val="12"/>
        </w:numPr>
        <w:jc w:val="both"/>
        <w:rPr>
          <w:rFonts w:ascii="Arial" w:hAnsi="Arial" w:cs="Arial"/>
          <w:b/>
          <w:sz w:val="24"/>
          <w:szCs w:val="24"/>
        </w:rPr>
      </w:pPr>
      <w:r>
        <w:rPr>
          <w:rFonts w:ascii="Arial" w:hAnsi="Arial" w:cs="Arial"/>
          <w:color w:val="000000"/>
          <w:sz w:val="24"/>
          <w:szCs w:val="24"/>
        </w:rPr>
        <w:t>Los oferentes podrán ofrecer el inmueble que presentan:</w:t>
      </w:r>
    </w:p>
    <w:p w:rsidR="00473890" w:rsidRPr="00EC7F31" w:rsidRDefault="00C50AB0">
      <w:pPr>
        <w:numPr>
          <w:ilvl w:val="0"/>
          <w:numId w:val="2"/>
        </w:numPr>
        <w:jc w:val="both"/>
        <w:rPr>
          <w:rFonts w:ascii="Arial" w:hAnsi="Arial" w:cs="Arial"/>
          <w:bCs/>
          <w:color w:val="000000"/>
          <w:sz w:val="24"/>
          <w:szCs w:val="24"/>
          <w:u w:val="single"/>
        </w:rPr>
      </w:pPr>
      <w:r w:rsidRPr="00EC7F31">
        <w:rPr>
          <w:rFonts w:ascii="Arial" w:hAnsi="Arial" w:cs="Arial"/>
          <w:color w:val="000000"/>
          <w:sz w:val="24"/>
          <w:szCs w:val="24"/>
          <w:u w:val="single"/>
        </w:rPr>
        <w:t>Solo para arrendamiento</w:t>
      </w:r>
    </w:p>
    <w:p w:rsidR="00473890" w:rsidRPr="00EC7F31" w:rsidRDefault="00C50AB0">
      <w:pPr>
        <w:numPr>
          <w:ilvl w:val="0"/>
          <w:numId w:val="2"/>
        </w:numPr>
        <w:jc w:val="both"/>
        <w:rPr>
          <w:rFonts w:ascii="Arial" w:hAnsi="Arial" w:cs="Arial"/>
          <w:bCs/>
          <w:color w:val="000000"/>
          <w:sz w:val="24"/>
          <w:szCs w:val="24"/>
          <w:u w:val="single"/>
        </w:rPr>
      </w:pPr>
      <w:r w:rsidRPr="00EC7F31">
        <w:rPr>
          <w:rFonts w:ascii="Arial" w:hAnsi="Arial" w:cs="Arial"/>
          <w:color w:val="000000"/>
          <w:sz w:val="24"/>
          <w:szCs w:val="24"/>
          <w:u w:val="single"/>
        </w:rPr>
        <w:t>Solo para venta.</w:t>
      </w:r>
    </w:p>
    <w:p w:rsidR="00473890" w:rsidRPr="005716F9" w:rsidRDefault="00C50AB0">
      <w:pPr>
        <w:numPr>
          <w:ilvl w:val="0"/>
          <w:numId w:val="2"/>
        </w:numPr>
        <w:jc w:val="both"/>
        <w:rPr>
          <w:rFonts w:ascii="Arial" w:hAnsi="Arial" w:cs="Arial"/>
          <w:bCs/>
          <w:color w:val="000000"/>
          <w:sz w:val="24"/>
          <w:szCs w:val="24"/>
          <w:u w:val="single"/>
        </w:rPr>
      </w:pPr>
      <w:r w:rsidRPr="00EC7F31">
        <w:rPr>
          <w:rFonts w:ascii="Arial" w:hAnsi="Arial" w:cs="Arial"/>
          <w:color w:val="000000"/>
          <w:sz w:val="24"/>
          <w:szCs w:val="24"/>
          <w:u w:val="single"/>
        </w:rPr>
        <w:t>Para ambas opciones.</w:t>
      </w:r>
    </w:p>
    <w:p w:rsidR="005716F9" w:rsidRDefault="005716F9" w:rsidP="005716F9">
      <w:pPr>
        <w:ind w:left="720"/>
        <w:jc w:val="both"/>
        <w:rPr>
          <w:rFonts w:ascii="Arial" w:hAnsi="Arial" w:cs="Arial"/>
          <w:color w:val="000000"/>
          <w:sz w:val="24"/>
          <w:szCs w:val="24"/>
          <w:u w:val="single"/>
        </w:rPr>
      </w:pPr>
    </w:p>
    <w:p w:rsidR="005716F9" w:rsidRDefault="005716F9" w:rsidP="005716F9">
      <w:pPr>
        <w:ind w:left="720"/>
        <w:jc w:val="both"/>
        <w:rPr>
          <w:rFonts w:ascii="Arial" w:hAnsi="Arial" w:cs="Arial"/>
          <w:color w:val="000000"/>
          <w:sz w:val="24"/>
          <w:szCs w:val="24"/>
          <w:u w:val="single"/>
        </w:rPr>
      </w:pPr>
    </w:p>
    <w:p w:rsidR="005716F9" w:rsidRDefault="005716F9" w:rsidP="005716F9">
      <w:pPr>
        <w:ind w:left="720"/>
        <w:jc w:val="both"/>
        <w:rPr>
          <w:rFonts w:ascii="Arial" w:hAnsi="Arial" w:cs="Arial"/>
          <w:color w:val="000000"/>
          <w:sz w:val="24"/>
          <w:szCs w:val="24"/>
          <w:u w:val="single"/>
        </w:rPr>
      </w:pPr>
    </w:p>
    <w:p w:rsidR="00473890" w:rsidRPr="005716F9" w:rsidRDefault="005716F9" w:rsidP="005716F9">
      <w:pPr>
        <w:pStyle w:val="Prrafodelista"/>
        <w:numPr>
          <w:ilvl w:val="0"/>
          <w:numId w:val="12"/>
        </w:numPr>
        <w:jc w:val="both"/>
        <w:rPr>
          <w:rFonts w:ascii="Arial" w:hAnsi="Arial" w:cs="Arial"/>
          <w:bCs/>
          <w:color w:val="000000"/>
          <w:sz w:val="24"/>
          <w:szCs w:val="24"/>
          <w:u w:val="single"/>
        </w:rPr>
      </w:pPr>
      <w:r>
        <w:rPr>
          <w:rFonts w:ascii="Arial" w:hAnsi="Arial" w:cs="Arial"/>
          <w:bCs/>
          <w:color w:val="000000"/>
          <w:sz w:val="24"/>
          <w:szCs w:val="24"/>
        </w:rPr>
        <w:t>L</w:t>
      </w:r>
      <w:r w:rsidR="00C50AB0" w:rsidRPr="005716F9">
        <w:rPr>
          <w:rFonts w:ascii="Arial" w:hAnsi="Arial" w:cs="Arial"/>
          <w:bCs/>
          <w:color w:val="000000"/>
          <w:sz w:val="24"/>
          <w:szCs w:val="24"/>
        </w:rPr>
        <w:t>os oferentes deberán establecer en su oferta:</w:t>
      </w:r>
    </w:p>
    <w:p w:rsidR="00473890" w:rsidRPr="005716F9" w:rsidRDefault="00C50AB0" w:rsidP="005716F9">
      <w:pPr>
        <w:widowControl w:val="0"/>
        <w:numPr>
          <w:ilvl w:val="1"/>
          <w:numId w:val="3"/>
        </w:numPr>
        <w:jc w:val="both"/>
        <w:rPr>
          <w:rFonts w:ascii="Arial" w:hAnsi="Arial" w:cs="Arial"/>
          <w:color w:val="000000"/>
          <w:sz w:val="24"/>
          <w:szCs w:val="24"/>
        </w:rPr>
      </w:pPr>
      <w:r w:rsidRPr="00EC7F31">
        <w:rPr>
          <w:rFonts w:ascii="Arial" w:hAnsi="Arial" w:cs="Arial"/>
          <w:bCs/>
          <w:color w:val="000000"/>
          <w:sz w:val="24"/>
          <w:szCs w:val="24"/>
          <w:u w:val="single"/>
        </w:rPr>
        <w:t>En el caso de que se opte solo por ofrecer el inmueble para arrendamiento</w:t>
      </w:r>
      <w:r w:rsidRPr="00EC7F31">
        <w:rPr>
          <w:rFonts w:ascii="Arial" w:hAnsi="Arial" w:cs="Arial"/>
          <w:bCs/>
          <w:color w:val="000000"/>
          <w:sz w:val="24"/>
          <w:szCs w:val="24"/>
        </w:rPr>
        <w:t>: El precio mensual del arriendo el que deberá establecerse en pesos uruguayos y no podrá estar condicionado. Dicho precio o el que resulte de la tasación de acuerdo al Art. 40 del TOCAF, aceptada por el oferente, se ajustará anualmente en función de la variación resultante de aplicar el mecanismo previsto en el régimen vigente (Ley 14.219 sus modificativas y concordantes).</w:t>
      </w:r>
      <w:r w:rsidRPr="00EC7F31">
        <w:rPr>
          <w:rFonts w:ascii="Arial" w:hAnsi="Arial" w:cs="Arial"/>
          <w:color w:val="000000"/>
        </w:rPr>
        <w:t xml:space="preserve"> </w:t>
      </w:r>
      <w:r w:rsidRPr="00EC7F31">
        <w:rPr>
          <w:rFonts w:ascii="Arial" w:hAnsi="Arial" w:cs="Arial"/>
          <w:color w:val="000000"/>
          <w:sz w:val="24"/>
          <w:szCs w:val="24"/>
        </w:rPr>
        <w:t xml:space="preserve">En caso de participar un intermediario se establecerá además el monto de la comisión a pagar. </w:t>
      </w:r>
      <w:r w:rsidR="005716F9">
        <w:rPr>
          <w:rFonts w:ascii="Arial" w:hAnsi="Arial" w:cs="Arial"/>
          <w:color w:val="000000"/>
          <w:sz w:val="24"/>
          <w:szCs w:val="24"/>
        </w:rPr>
        <w:t xml:space="preserve">INAU </w:t>
      </w:r>
      <w:r w:rsidRPr="00EC7F31">
        <w:rPr>
          <w:rFonts w:ascii="Arial" w:hAnsi="Arial" w:cs="Arial"/>
          <w:color w:val="000000"/>
          <w:sz w:val="24"/>
          <w:szCs w:val="24"/>
        </w:rPr>
        <w:t>no pagará comisión alguna, que no esté especificada en la oferta.</w:t>
      </w:r>
    </w:p>
    <w:p w:rsidR="00473890" w:rsidRPr="001324E6" w:rsidRDefault="00C50AB0" w:rsidP="001324E6">
      <w:pPr>
        <w:widowControl w:val="0"/>
        <w:numPr>
          <w:ilvl w:val="1"/>
          <w:numId w:val="3"/>
        </w:numPr>
        <w:jc w:val="both"/>
        <w:rPr>
          <w:rFonts w:ascii="Arial" w:hAnsi="Arial" w:cs="Arial"/>
          <w:color w:val="000000"/>
          <w:sz w:val="24"/>
          <w:szCs w:val="24"/>
        </w:rPr>
      </w:pPr>
      <w:r w:rsidRPr="00EC7F31">
        <w:rPr>
          <w:rFonts w:ascii="Arial" w:hAnsi="Arial" w:cs="Arial"/>
          <w:bCs/>
          <w:color w:val="000000"/>
          <w:sz w:val="24"/>
          <w:szCs w:val="24"/>
          <w:u w:val="single"/>
        </w:rPr>
        <w:t xml:space="preserve">En el caso de que se opte por </w:t>
      </w:r>
      <w:r w:rsidR="005716F9">
        <w:rPr>
          <w:rFonts w:ascii="Arial" w:hAnsi="Arial" w:cs="Arial"/>
          <w:bCs/>
          <w:color w:val="000000"/>
          <w:sz w:val="24"/>
          <w:szCs w:val="24"/>
          <w:u w:val="single"/>
        </w:rPr>
        <w:t xml:space="preserve">presentar el inmueble para </w:t>
      </w:r>
      <w:r w:rsidRPr="00EC7F31">
        <w:rPr>
          <w:rFonts w:ascii="Arial" w:hAnsi="Arial" w:cs="Arial"/>
          <w:bCs/>
          <w:color w:val="000000"/>
          <w:sz w:val="24"/>
          <w:szCs w:val="24"/>
          <w:u w:val="single"/>
        </w:rPr>
        <w:t>la venta:</w:t>
      </w:r>
      <w:r w:rsidR="002B7935">
        <w:rPr>
          <w:rFonts w:ascii="Arial" w:hAnsi="Arial" w:cs="Arial"/>
          <w:bCs/>
          <w:color w:val="000000"/>
          <w:sz w:val="24"/>
          <w:szCs w:val="24"/>
        </w:rPr>
        <w:t xml:space="preserve"> </w:t>
      </w:r>
      <w:r w:rsidR="002B7935">
        <w:rPr>
          <w:rFonts w:ascii="Arial" w:hAnsi="Arial" w:cs="Arial"/>
          <w:bCs/>
          <w:sz w:val="24"/>
          <w:szCs w:val="24"/>
        </w:rPr>
        <w:t>el precio deberá establecerse en UNIDADES REAJUSTABLES.</w:t>
      </w:r>
      <w:r w:rsidRPr="00EC7F31">
        <w:rPr>
          <w:rFonts w:ascii="Arial" w:hAnsi="Arial" w:cs="Arial"/>
          <w:color w:val="000000"/>
          <w:sz w:val="24"/>
          <w:szCs w:val="24"/>
        </w:rPr>
        <w:t xml:space="preserve"> En caso de participar un intermediario se establecerá además el monto de la comisión a pagar. </w:t>
      </w:r>
      <w:r w:rsidR="001324E6">
        <w:rPr>
          <w:rFonts w:ascii="Arial" w:hAnsi="Arial" w:cs="Arial"/>
          <w:color w:val="000000"/>
          <w:sz w:val="24"/>
          <w:szCs w:val="24"/>
        </w:rPr>
        <w:t>INAU</w:t>
      </w:r>
      <w:r w:rsidRPr="00EC7F31">
        <w:rPr>
          <w:rFonts w:ascii="Arial" w:hAnsi="Arial" w:cs="Arial"/>
          <w:color w:val="000000"/>
          <w:sz w:val="24"/>
          <w:szCs w:val="24"/>
        </w:rPr>
        <w:t xml:space="preserve"> no pagará comisión alguna, que no esté especificada en la oferta.</w:t>
      </w:r>
    </w:p>
    <w:p w:rsidR="005716F9" w:rsidRPr="001324E6" w:rsidRDefault="00C50AB0" w:rsidP="001324E6">
      <w:pPr>
        <w:widowControl w:val="0"/>
        <w:numPr>
          <w:ilvl w:val="1"/>
          <w:numId w:val="3"/>
        </w:numPr>
        <w:jc w:val="both"/>
        <w:rPr>
          <w:rFonts w:ascii="Arial" w:hAnsi="Arial" w:cs="Arial"/>
          <w:color w:val="000000"/>
          <w:sz w:val="24"/>
          <w:szCs w:val="24"/>
        </w:rPr>
      </w:pPr>
      <w:r w:rsidRPr="00EC7F31">
        <w:rPr>
          <w:rFonts w:ascii="Arial" w:hAnsi="Arial" w:cs="Arial"/>
          <w:bCs/>
          <w:color w:val="000000"/>
          <w:sz w:val="24"/>
          <w:szCs w:val="24"/>
        </w:rPr>
        <w:t xml:space="preserve">Los oferentes podrán cotizar ambas opciones y cotizaran </w:t>
      </w:r>
      <w:r w:rsidR="0048294D">
        <w:rPr>
          <w:rFonts w:ascii="Arial" w:hAnsi="Arial" w:cs="Arial"/>
          <w:bCs/>
          <w:color w:val="000000"/>
          <w:sz w:val="24"/>
          <w:szCs w:val="24"/>
        </w:rPr>
        <w:t xml:space="preserve">para cada opción </w:t>
      </w:r>
      <w:r w:rsidRPr="00EC7F31">
        <w:rPr>
          <w:rFonts w:ascii="Arial" w:hAnsi="Arial" w:cs="Arial"/>
          <w:bCs/>
          <w:color w:val="000000"/>
          <w:sz w:val="24"/>
          <w:szCs w:val="24"/>
        </w:rPr>
        <w:t>en la forma establecida en los ítems anteriores a y b.</w:t>
      </w:r>
    </w:p>
    <w:p w:rsidR="005716F9" w:rsidRDefault="005716F9" w:rsidP="005716F9">
      <w:pPr>
        <w:widowControl w:val="0"/>
        <w:numPr>
          <w:ilvl w:val="1"/>
          <w:numId w:val="3"/>
        </w:numPr>
        <w:jc w:val="both"/>
        <w:rPr>
          <w:rFonts w:ascii="Arial" w:hAnsi="Arial" w:cs="Arial"/>
          <w:color w:val="000000"/>
          <w:sz w:val="24"/>
          <w:szCs w:val="24"/>
        </w:rPr>
      </w:pPr>
      <w:r w:rsidRPr="005716F9">
        <w:rPr>
          <w:rFonts w:ascii="Arial" w:hAnsi="Arial" w:cs="Arial"/>
          <w:color w:val="000000"/>
          <w:sz w:val="24"/>
          <w:szCs w:val="24"/>
        </w:rPr>
        <w:t xml:space="preserve">Los oferentes presentaran su oferta con una descripción del inmueble en donde se establezcan las características del mismo, agregando a su vez todo otro detalle que sirva para mejor ilustrar su propuesta. </w:t>
      </w:r>
    </w:p>
    <w:p w:rsidR="00773FF1" w:rsidRPr="00773FF1" w:rsidRDefault="00773FF1" w:rsidP="001324E6">
      <w:pPr>
        <w:pStyle w:val="Prrafodelista"/>
        <w:widowControl w:val="0"/>
        <w:numPr>
          <w:ilvl w:val="0"/>
          <w:numId w:val="12"/>
        </w:numPr>
        <w:jc w:val="both"/>
        <w:rPr>
          <w:rFonts w:ascii="Arial" w:hAnsi="Arial" w:cs="Arial"/>
          <w:color w:val="000000"/>
          <w:sz w:val="24"/>
          <w:szCs w:val="24"/>
        </w:rPr>
      </w:pPr>
      <w:r>
        <w:rPr>
          <w:rFonts w:ascii="Arial" w:hAnsi="Arial" w:cs="Arial"/>
          <w:bCs/>
          <w:color w:val="000000"/>
          <w:sz w:val="24"/>
          <w:szCs w:val="24"/>
        </w:rPr>
        <w:t>Conjuntamente con la oferta se  presentará la siguiente documentación:</w:t>
      </w:r>
    </w:p>
    <w:p w:rsidR="001324E6" w:rsidRPr="001324E6" w:rsidRDefault="00773FF1" w:rsidP="00773FF1">
      <w:pPr>
        <w:pStyle w:val="Prrafodelista"/>
        <w:widowControl w:val="0"/>
        <w:ind w:left="1068"/>
        <w:jc w:val="both"/>
        <w:rPr>
          <w:rFonts w:ascii="Arial" w:hAnsi="Arial" w:cs="Arial"/>
          <w:color w:val="000000"/>
          <w:sz w:val="24"/>
          <w:szCs w:val="24"/>
        </w:rPr>
      </w:pPr>
      <w:r>
        <w:rPr>
          <w:rFonts w:ascii="Arial" w:hAnsi="Arial" w:cs="Arial"/>
          <w:bCs/>
          <w:color w:val="000000"/>
          <w:sz w:val="24"/>
          <w:szCs w:val="24"/>
        </w:rPr>
        <w:t xml:space="preserve">a) </w:t>
      </w:r>
      <w:r w:rsidR="001324E6" w:rsidRPr="001324E6">
        <w:rPr>
          <w:rFonts w:ascii="Arial" w:hAnsi="Arial" w:cs="Arial"/>
          <w:bCs/>
          <w:color w:val="000000"/>
          <w:sz w:val="24"/>
          <w:szCs w:val="24"/>
        </w:rPr>
        <w:t xml:space="preserve">Certificado Notarial que </w:t>
      </w:r>
      <w:r>
        <w:rPr>
          <w:rFonts w:ascii="Arial" w:hAnsi="Arial" w:cs="Arial"/>
          <w:bCs/>
          <w:color w:val="000000"/>
          <w:sz w:val="24"/>
          <w:szCs w:val="24"/>
        </w:rPr>
        <w:t>acredite la titularidad del bien que se ofrece,</w:t>
      </w:r>
      <w:r w:rsidR="001324E6" w:rsidRPr="001324E6">
        <w:rPr>
          <w:rFonts w:ascii="Arial" w:hAnsi="Arial" w:cs="Arial"/>
          <w:bCs/>
          <w:color w:val="000000"/>
          <w:sz w:val="24"/>
          <w:szCs w:val="24"/>
        </w:rPr>
        <w:t xml:space="preserve"> con los Montepíos Notariales correspondiente el cual contendrá expresa determinación de:</w:t>
      </w:r>
    </w:p>
    <w:p w:rsidR="001324E6" w:rsidRDefault="001324E6" w:rsidP="001324E6">
      <w:pPr>
        <w:widowControl w:val="0"/>
        <w:ind w:left="1620"/>
        <w:jc w:val="both"/>
        <w:rPr>
          <w:rFonts w:ascii="Arial" w:hAnsi="Arial" w:cs="Arial"/>
          <w:color w:val="000000"/>
          <w:sz w:val="24"/>
          <w:szCs w:val="24"/>
        </w:rPr>
      </w:pPr>
      <w:r w:rsidRPr="001324E6">
        <w:rPr>
          <w:rFonts w:ascii="Arial" w:hAnsi="Arial" w:cs="Arial"/>
          <w:bCs/>
          <w:color w:val="000000"/>
          <w:sz w:val="24"/>
          <w:szCs w:val="24"/>
        </w:rPr>
        <w:t>-Nº padrón, zona, localidad o sección catastral</w:t>
      </w:r>
    </w:p>
    <w:p w:rsidR="001324E6" w:rsidRDefault="001324E6" w:rsidP="001324E6">
      <w:pPr>
        <w:widowControl w:val="0"/>
        <w:ind w:left="1620"/>
        <w:jc w:val="both"/>
        <w:rPr>
          <w:rFonts w:ascii="Arial" w:hAnsi="Arial" w:cs="Arial"/>
          <w:color w:val="000000"/>
          <w:sz w:val="24"/>
          <w:szCs w:val="24"/>
        </w:rPr>
      </w:pPr>
      <w:r w:rsidRPr="001324E6">
        <w:rPr>
          <w:rFonts w:ascii="Arial" w:hAnsi="Arial" w:cs="Arial"/>
          <w:bCs/>
          <w:color w:val="000000"/>
          <w:sz w:val="24"/>
          <w:szCs w:val="24"/>
        </w:rPr>
        <w:t>-Naturaleza del bien si es propio o ganancial</w:t>
      </w:r>
    </w:p>
    <w:p w:rsidR="001324E6" w:rsidRDefault="001324E6" w:rsidP="001324E6">
      <w:pPr>
        <w:widowControl w:val="0"/>
        <w:ind w:left="1620"/>
        <w:jc w:val="both"/>
        <w:rPr>
          <w:rFonts w:ascii="Arial" w:hAnsi="Arial" w:cs="Arial"/>
          <w:color w:val="000000"/>
          <w:sz w:val="24"/>
          <w:szCs w:val="24"/>
        </w:rPr>
      </w:pPr>
      <w:r w:rsidRPr="00EC7F31">
        <w:rPr>
          <w:rFonts w:ascii="Arial" w:hAnsi="Arial" w:cs="Arial"/>
          <w:bCs/>
          <w:color w:val="000000"/>
          <w:sz w:val="24"/>
          <w:szCs w:val="24"/>
        </w:rPr>
        <w:t>-si se ha constituido o no en bien de familia</w:t>
      </w:r>
    </w:p>
    <w:p w:rsidR="001324E6" w:rsidRDefault="001324E6" w:rsidP="001324E6">
      <w:pPr>
        <w:widowControl w:val="0"/>
        <w:ind w:left="1620"/>
        <w:jc w:val="both"/>
        <w:rPr>
          <w:rFonts w:ascii="Arial" w:hAnsi="Arial" w:cs="Arial"/>
          <w:color w:val="000000"/>
          <w:sz w:val="24"/>
          <w:szCs w:val="24"/>
        </w:rPr>
      </w:pPr>
      <w:r w:rsidRPr="00EC7F31">
        <w:rPr>
          <w:rFonts w:ascii="Arial" w:hAnsi="Arial" w:cs="Arial"/>
          <w:bCs/>
          <w:color w:val="000000"/>
          <w:sz w:val="24"/>
          <w:szCs w:val="24"/>
        </w:rPr>
        <w:t>-si está sujeto o no a expropiación</w:t>
      </w:r>
    </w:p>
    <w:p w:rsidR="001324E6" w:rsidRDefault="001324E6" w:rsidP="001324E6">
      <w:pPr>
        <w:widowControl w:val="0"/>
        <w:ind w:left="1620"/>
        <w:jc w:val="both"/>
        <w:rPr>
          <w:rFonts w:ascii="Arial" w:hAnsi="Arial" w:cs="Arial"/>
          <w:color w:val="000000"/>
          <w:sz w:val="24"/>
          <w:szCs w:val="24"/>
        </w:rPr>
      </w:pPr>
      <w:r w:rsidRPr="00EC7F31">
        <w:rPr>
          <w:rFonts w:ascii="Arial" w:hAnsi="Arial" w:cs="Arial"/>
          <w:bCs/>
          <w:color w:val="000000"/>
          <w:sz w:val="24"/>
          <w:szCs w:val="24"/>
        </w:rPr>
        <w:t xml:space="preserve">-si está libre de gravámenes y/o embargos </w:t>
      </w:r>
    </w:p>
    <w:p w:rsidR="001324E6" w:rsidRDefault="001324E6" w:rsidP="001324E6">
      <w:pPr>
        <w:widowControl w:val="0"/>
        <w:ind w:left="1620"/>
        <w:jc w:val="both"/>
        <w:rPr>
          <w:rFonts w:ascii="Arial" w:hAnsi="Arial" w:cs="Arial"/>
          <w:color w:val="000000"/>
          <w:sz w:val="24"/>
          <w:szCs w:val="24"/>
        </w:rPr>
      </w:pPr>
      <w:r w:rsidRPr="00EC7F31">
        <w:rPr>
          <w:rFonts w:ascii="Arial" w:hAnsi="Arial" w:cs="Arial"/>
          <w:bCs/>
          <w:color w:val="000000"/>
          <w:sz w:val="24"/>
          <w:szCs w:val="24"/>
        </w:rPr>
        <w:t>-fecha de título, modo de adquisición y profesional firmante</w:t>
      </w:r>
    </w:p>
    <w:p w:rsidR="001324E6" w:rsidRDefault="001324E6" w:rsidP="001324E6">
      <w:pPr>
        <w:widowControl w:val="0"/>
        <w:ind w:left="1620"/>
        <w:jc w:val="both"/>
        <w:rPr>
          <w:rFonts w:ascii="Arial" w:hAnsi="Arial" w:cs="Arial"/>
          <w:color w:val="000000"/>
          <w:sz w:val="24"/>
          <w:szCs w:val="24"/>
        </w:rPr>
      </w:pPr>
      <w:r w:rsidRPr="00EC7F31">
        <w:rPr>
          <w:rFonts w:ascii="Arial" w:hAnsi="Arial" w:cs="Arial"/>
          <w:bCs/>
          <w:color w:val="000000"/>
          <w:sz w:val="24"/>
          <w:szCs w:val="24"/>
        </w:rPr>
        <w:t>-Nº correspondiente a la inscripción registral</w:t>
      </w:r>
    </w:p>
    <w:p w:rsidR="00773FF1" w:rsidRDefault="00773FF1" w:rsidP="00773FF1">
      <w:pPr>
        <w:widowControl w:val="0"/>
        <w:jc w:val="both"/>
        <w:rPr>
          <w:rFonts w:ascii="Arial" w:hAnsi="Arial" w:cs="Arial"/>
          <w:bCs/>
          <w:color w:val="000000"/>
          <w:sz w:val="24"/>
          <w:szCs w:val="24"/>
        </w:rPr>
      </w:pPr>
      <w:r>
        <w:rPr>
          <w:rFonts w:ascii="Arial" w:hAnsi="Arial" w:cs="Arial"/>
          <w:color w:val="000000"/>
          <w:sz w:val="24"/>
          <w:szCs w:val="24"/>
        </w:rPr>
        <w:lastRenderedPageBreak/>
        <w:t xml:space="preserve"> b)  </w:t>
      </w:r>
      <w:r w:rsidR="001324E6" w:rsidRPr="00EC7F31">
        <w:rPr>
          <w:rFonts w:ascii="Arial" w:hAnsi="Arial" w:cs="Arial"/>
          <w:bCs/>
          <w:color w:val="000000"/>
          <w:sz w:val="24"/>
          <w:szCs w:val="24"/>
        </w:rPr>
        <w:t>Si la oferta es presentada po</w:t>
      </w:r>
      <w:r w:rsidR="001324E6">
        <w:rPr>
          <w:rFonts w:ascii="Arial" w:hAnsi="Arial" w:cs="Arial"/>
          <w:bCs/>
          <w:color w:val="000000"/>
          <w:sz w:val="24"/>
          <w:szCs w:val="24"/>
        </w:rPr>
        <w:t xml:space="preserve">r Administrador el mismo deberá </w:t>
      </w:r>
      <w:r w:rsidR="001324E6" w:rsidRPr="00EC7F31">
        <w:rPr>
          <w:rFonts w:ascii="Arial" w:hAnsi="Arial" w:cs="Arial"/>
          <w:bCs/>
          <w:color w:val="000000"/>
          <w:sz w:val="24"/>
          <w:szCs w:val="24"/>
        </w:rPr>
        <w:t>presentar autorización firmada por el o los propietarios, con la correspondiente certificación de firmas.</w:t>
      </w:r>
    </w:p>
    <w:p w:rsidR="00773FF1" w:rsidRDefault="00773FF1" w:rsidP="00773FF1">
      <w:pPr>
        <w:widowControl w:val="0"/>
        <w:jc w:val="both"/>
        <w:rPr>
          <w:rFonts w:ascii="Arial" w:hAnsi="Arial" w:cs="Arial"/>
          <w:iCs/>
          <w:color w:val="000000"/>
          <w:sz w:val="24"/>
          <w:szCs w:val="24"/>
        </w:rPr>
      </w:pPr>
      <w:r>
        <w:rPr>
          <w:rFonts w:ascii="Arial" w:hAnsi="Arial" w:cs="Arial"/>
          <w:bCs/>
          <w:color w:val="000000"/>
          <w:sz w:val="24"/>
          <w:szCs w:val="24"/>
        </w:rPr>
        <w:t xml:space="preserve">c) </w:t>
      </w:r>
      <w:r w:rsidRPr="00EC7F31">
        <w:rPr>
          <w:rFonts w:ascii="Arial" w:hAnsi="Arial" w:cs="Arial"/>
          <w:iCs/>
          <w:color w:val="000000"/>
          <w:sz w:val="24"/>
          <w:szCs w:val="24"/>
        </w:rPr>
        <w:t>Copia de Planos de Mensura y en caso de corresponder de Fraccionamiento.</w:t>
      </w:r>
    </w:p>
    <w:p w:rsidR="00773FF1" w:rsidRDefault="00773FF1" w:rsidP="00773FF1">
      <w:pPr>
        <w:widowControl w:val="0"/>
        <w:jc w:val="both"/>
        <w:rPr>
          <w:rFonts w:ascii="Arial" w:hAnsi="Arial" w:cs="Arial"/>
          <w:iCs/>
          <w:color w:val="000000"/>
          <w:sz w:val="24"/>
          <w:szCs w:val="24"/>
        </w:rPr>
      </w:pPr>
      <w:r>
        <w:rPr>
          <w:rFonts w:ascii="Arial" w:hAnsi="Arial" w:cs="Arial"/>
          <w:iCs/>
          <w:color w:val="000000"/>
          <w:sz w:val="24"/>
          <w:szCs w:val="24"/>
        </w:rPr>
        <w:t>d) Planos del inmueble (de todos los niveles involucrados): plantas y alzados de albañilería, plantas de instalaciones (no excluyente)</w:t>
      </w:r>
    </w:p>
    <w:p w:rsidR="00773FF1" w:rsidRDefault="00773FF1" w:rsidP="00773FF1">
      <w:pPr>
        <w:widowControl w:val="0"/>
        <w:jc w:val="both"/>
        <w:rPr>
          <w:rFonts w:ascii="Arial" w:hAnsi="Arial" w:cs="Arial"/>
          <w:iCs/>
          <w:color w:val="000000"/>
          <w:sz w:val="24"/>
          <w:szCs w:val="24"/>
        </w:rPr>
      </w:pPr>
      <w:r>
        <w:rPr>
          <w:rFonts w:ascii="Arial" w:hAnsi="Arial" w:cs="Arial"/>
          <w:iCs/>
          <w:color w:val="000000"/>
          <w:sz w:val="24"/>
          <w:szCs w:val="24"/>
        </w:rPr>
        <w:t>e) Fotografías de fachadas e interiores (no excluyente).</w:t>
      </w:r>
    </w:p>
    <w:p w:rsidR="00571F76" w:rsidRPr="00773FF1" w:rsidRDefault="00773FF1" w:rsidP="00773FF1">
      <w:pPr>
        <w:widowControl w:val="0"/>
        <w:jc w:val="both"/>
        <w:rPr>
          <w:rFonts w:ascii="Arial" w:hAnsi="Arial" w:cs="Arial"/>
          <w:iCs/>
          <w:color w:val="000000"/>
          <w:sz w:val="24"/>
          <w:szCs w:val="24"/>
        </w:rPr>
      </w:pPr>
      <w:r>
        <w:rPr>
          <w:rFonts w:ascii="Arial" w:hAnsi="Arial" w:cs="Arial"/>
          <w:iCs/>
          <w:color w:val="000000"/>
          <w:sz w:val="24"/>
          <w:szCs w:val="24"/>
        </w:rPr>
        <w:t>f) En caso de que se ofrezca el bien para la venta presentar p</w:t>
      </w:r>
      <w:r w:rsidR="001324E6" w:rsidRPr="00EC7F31">
        <w:rPr>
          <w:rFonts w:ascii="Arial" w:hAnsi="Arial" w:cs="Arial"/>
          <w:iCs/>
          <w:color w:val="000000"/>
          <w:sz w:val="24"/>
          <w:szCs w:val="24"/>
        </w:rPr>
        <w:t xml:space="preserve">roceso </w:t>
      </w:r>
      <w:proofErr w:type="spellStart"/>
      <w:r w:rsidR="001324E6" w:rsidRPr="00EC7F31">
        <w:rPr>
          <w:rFonts w:ascii="Arial" w:hAnsi="Arial" w:cs="Arial"/>
          <w:iCs/>
          <w:color w:val="000000"/>
          <w:sz w:val="24"/>
          <w:szCs w:val="24"/>
        </w:rPr>
        <w:t>Dominial</w:t>
      </w:r>
      <w:proofErr w:type="spellEnd"/>
      <w:r w:rsidR="001324E6" w:rsidRPr="00EC7F31">
        <w:rPr>
          <w:rFonts w:ascii="Arial" w:hAnsi="Arial" w:cs="Arial"/>
          <w:iCs/>
          <w:color w:val="000000"/>
          <w:sz w:val="24"/>
          <w:szCs w:val="24"/>
        </w:rPr>
        <w:t xml:space="preserve"> del Inmueble que abarque los últimos 30 años, en orden cronológico y en párrafos separados (se deben incluir sucesiones, promesas, cesiones de promesas y destacar datos como comparecencias por poder, saldos de precio, etc.) </w:t>
      </w:r>
    </w:p>
    <w:p w:rsidR="00571F76" w:rsidRDefault="00571F76" w:rsidP="00571F76">
      <w:pPr>
        <w:jc w:val="both"/>
        <w:rPr>
          <w:rFonts w:ascii="Arial" w:hAnsi="Arial" w:cs="Arial"/>
          <w:color w:val="000000"/>
          <w:sz w:val="24"/>
          <w:szCs w:val="24"/>
        </w:rPr>
      </w:pPr>
      <w:r>
        <w:rPr>
          <w:rFonts w:ascii="Arial" w:hAnsi="Arial" w:cs="Arial"/>
          <w:color w:val="000000"/>
          <w:sz w:val="24"/>
          <w:szCs w:val="24"/>
        </w:rPr>
        <w:t>5)</w:t>
      </w:r>
      <w:r w:rsidR="00773FF1">
        <w:rPr>
          <w:rFonts w:ascii="Arial" w:hAnsi="Arial" w:cs="Arial"/>
          <w:color w:val="000000"/>
          <w:sz w:val="24"/>
          <w:szCs w:val="24"/>
        </w:rPr>
        <w:t xml:space="preserve"> </w:t>
      </w:r>
      <w:r w:rsidRPr="00571F76">
        <w:rPr>
          <w:rFonts w:ascii="Arial" w:hAnsi="Arial" w:cs="Arial"/>
          <w:color w:val="000000"/>
          <w:sz w:val="24"/>
          <w:szCs w:val="24"/>
        </w:rPr>
        <w:t>E</w:t>
      </w:r>
      <w:r w:rsidR="00D17EE2">
        <w:rPr>
          <w:rFonts w:ascii="Arial" w:hAnsi="Arial" w:cs="Arial"/>
          <w:color w:val="000000"/>
          <w:sz w:val="24"/>
          <w:szCs w:val="24"/>
        </w:rPr>
        <w:t>/Los</w:t>
      </w:r>
      <w:r w:rsidRPr="00571F76">
        <w:rPr>
          <w:rFonts w:ascii="Arial" w:hAnsi="Arial" w:cs="Arial"/>
          <w:color w:val="000000"/>
          <w:sz w:val="24"/>
          <w:szCs w:val="24"/>
        </w:rPr>
        <w:t xml:space="preserve"> oferente</w:t>
      </w:r>
      <w:r w:rsidR="00D17EE2">
        <w:rPr>
          <w:rFonts w:ascii="Arial" w:hAnsi="Arial" w:cs="Arial"/>
          <w:color w:val="000000"/>
          <w:sz w:val="24"/>
          <w:szCs w:val="24"/>
        </w:rPr>
        <w:t>/s</w:t>
      </w:r>
      <w:r w:rsidRPr="00571F76">
        <w:rPr>
          <w:rFonts w:ascii="Arial" w:hAnsi="Arial" w:cs="Arial"/>
          <w:color w:val="000000"/>
          <w:sz w:val="24"/>
          <w:szCs w:val="24"/>
        </w:rPr>
        <w:t xml:space="preserve"> se encuentra</w:t>
      </w:r>
      <w:r w:rsidR="00D17EE2">
        <w:rPr>
          <w:rFonts w:ascii="Arial" w:hAnsi="Arial" w:cs="Arial"/>
          <w:color w:val="000000"/>
          <w:sz w:val="24"/>
          <w:szCs w:val="24"/>
        </w:rPr>
        <w:t>/n</w:t>
      </w:r>
      <w:r w:rsidRPr="00571F76">
        <w:rPr>
          <w:rFonts w:ascii="Arial" w:hAnsi="Arial" w:cs="Arial"/>
          <w:color w:val="000000"/>
          <w:sz w:val="24"/>
          <w:szCs w:val="24"/>
        </w:rPr>
        <w:t xml:space="preserve"> exonerado</w:t>
      </w:r>
      <w:r w:rsidR="00D17EE2">
        <w:rPr>
          <w:rFonts w:ascii="Arial" w:hAnsi="Arial" w:cs="Arial"/>
          <w:color w:val="000000"/>
          <w:sz w:val="24"/>
          <w:szCs w:val="24"/>
        </w:rPr>
        <w:t>/s</w:t>
      </w:r>
      <w:r w:rsidRPr="00571F76">
        <w:rPr>
          <w:rFonts w:ascii="Arial" w:hAnsi="Arial" w:cs="Arial"/>
          <w:color w:val="000000"/>
          <w:sz w:val="24"/>
          <w:szCs w:val="24"/>
        </w:rPr>
        <w:t xml:space="preserve"> de realizar el depósito de garantía de mantenimiento de oferta, en caso de incumplimiento se aplica lo dispuesto por el Art. 64 del TOCAF.</w:t>
      </w:r>
    </w:p>
    <w:p w:rsidR="00473890" w:rsidRPr="00571F76" w:rsidRDefault="00571F76" w:rsidP="00571F76">
      <w:pPr>
        <w:jc w:val="both"/>
        <w:rPr>
          <w:rFonts w:ascii="Arial" w:hAnsi="Arial" w:cs="Arial"/>
          <w:color w:val="000000"/>
          <w:sz w:val="24"/>
          <w:szCs w:val="24"/>
        </w:rPr>
      </w:pPr>
      <w:r>
        <w:rPr>
          <w:rFonts w:ascii="Arial" w:hAnsi="Arial" w:cs="Arial"/>
          <w:color w:val="000000"/>
          <w:sz w:val="24"/>
          <w:szCs w:val="24"/>
        </w:rPr>
        <w:t>6)</w:t>
      </w:r>
      <w:r w:rsidR="00773FF1">
        <w:rPr>
          <w:rFonts w:ascii="Arial" w:hAnsi="Arial" w:cs="Arial"/>
          <w:color w:val="000000"/>
          <w:sz w:val="24"/>
          <w:szCs w:val="24"/>
        </w:rPr>
        <w:t xml:space="preserve"> </w:t>
      </w:r>
      <w:r w:rsidR="00C50AB0" w:rsidRPr="00571F76">
        <w:rPr>
          <w:rFonts w:ascii="Arial" w:hAnsi="Arial" w:cs="Arial"/>
          <w:bCs/>
          <w:color w:val="000000"/>
          <w:sz w:val="24"/>
          <w:szCs w:val="24"/>
        </w:rPr>
        <w:t xml:space="preserve">En el caso de que se </w:t>
      </w:r>
      <w:r w:rsidR="001324E6" w:rsidRPr="00571F76">
        <w:rPr>
          <w:rFonts w:ascii="Arial" w:hAnsi="Arial" w:cs="Arial"/>
          <w:bCs/>
          <w:color w:val="000000"/>
          <w:sz w:val="24"/>
          <w:szCs w:val="24"/>
        </w:rPr>
        <w:t xml:space="preserve">adjudique </w:t>
      </w:r>
      <w:r w:rsidR="00C50AB0" w:rsidRPr="00571F76">
        <w:rPr>
          <w:rFonts w:ascii="Arial" w:hAnsi="Arial" w:cs="Arial"/>
          <w:bCs/>
          <w:color w:val="000000"/>
          <w:sz w:val="24"/>
          <w:szCs w:val="24"/>
        </w:rPr>
        <w:t>el bien en</w:t>
      </w:r>
      <w:r w:rsidR="001324E6" w:rsidRPr="00571F76">
        <w:rPr>
          <w:rFonts w:ascii="Arial" w:hAnsi="Arial" w:cs="Arial"/>
          <w:bCs/>
          <w:color w:val="000000"/>
          <w:sz w:val="24"/>
          <w:szCs w:val="24"/>
        </w:rPr>
        <w:t xml:space="preserve"> </w:t>
      </w:r>
      <w:r w:rsidR="00C50AB0" w:rsidRPr="00571F76">
        <w:rPr>
          <w:rFonts w:ascii="Arial" w:hAnsi="Arial" w:cs="Arial"/>
          <w:bCs/>
          <w:color w:val="000000"/>
          <w:sz w:val="24"/>
          <w:szCs w:val="24"/>
        </w:rPr>
        <w:t xml:space="preserve"> arrendamiento el plazo de duración del contrato de arrendamiento  será de DOS (2)  AÑOS con opción a una prórroga por UN (1) AÑO  más, contados a partir de que se firme el respectivo contrato.</w:t>
      </w:r>
    </w:p>
    <w:p w:rsidR="001324E6" w:rsidRPr="00571F76" w:rsidRDefault="00571F76" w:rsidP="00571F76">
      <w:pPr>
        <w:jc w:val="both"/>
        <w:rPr>
          <w:rFonts w:ascii="Arial" w:hAnsi="Arial" w:cs="Arial"/>
          <w:iCs/>
          <w:color w:val="000000"/>
          <w:sz w:val="24"/>
          <w:szCs w:val="24"/>
        </w:rPr>
      </w:pPr>
      <w:r>
        <w:rPr>
          <w:rFonts w:ascii="Arial" w:hAnsi="Arial" w:cs="Arial"/>
          <w:bCs/>
          <w:color w:val="000000"/>
          <w:sz w:val="24"/>
          <w:szCs w:val="24"/>
        </w:rPr>
        <w:t xml:space="preserve">7) </w:t>
      </w:r>
      <w:r w:rsidR="001324E6" w:rsidRPr="00EC7F31">
        <w:rPr>
          <w:rFonts w:ascii="Arial" w:hAnsi="Arial" w:cs="Arial"/>
          <w:bCs/>
          <w:color w:val="000000"/>
          <w:sz w:val="24"/>
          <w:szCs w:val="24"/>
        </w:rPr>
        <w:t>CRITERIOS DE EVALUACION</w:t>
      </w:r>
      <w:r w:rsidR="00194BD6" w:rsidRPr="00EC7F31">
        <w:rPr>
          <w:rFonts w:ascii="Arial" w:hAnsi="Arial" w:cs="Arial"/>
          <w:bCs/>
          <w:color w:val="000000"/>
          <w:sz w:val="24"/>
          <w:szCs w:val="24"/>
        </w:rPr>
        <w:t>: Los</w:t>
      </w:r>
      <w:r w:rsidR="001324E6" w:rsidRPr="00EC7F31">
        <w:rPr>
          <w:rFonts w:ascii="Arial" w:hAnsi="Arial" w:cs="Arial"/>
          <w:bCs/>
          <w:color w:val="000000"/>
          <w:sz w:val="24"/>
          <w:szCs w:val="24"/>
        </w:rPr>
        <w:t xml:space="preserve"> criterios de  evaluación que se tendrán en cuenta para evaluar las ofertas y la ponderación de los mismos (que más ampliamente se describen en las condiciones técnicas que se adjuntan)  serán los siguientes:</w:t>
      </w:r>
    </w:p>
    <w:tbl>
      <w:tblPr>
        <w:tblpPr w:leftFromText="141" w:rightFromText="141" w:vertAnchor="text" w:horzAnchor="page" w:tblpX="3231" w:tblpY="154"/>
        <w:tblW w:w="4240" w:type="dxa"/>
        <w:tblLayout w:type="fixed"/>
        <w:tblCellMar>
          <w:left w:w="70" w:type="dxa"/>
          <w:right w:w="70" w:type="dxa"/>
        </w:tblCellMar>
        <w:tblLook w:val="04A0"/>
      </w:tblPr>
      <w:tblGrid>
        <w:gridCol w:w="1200"/>
        <w:gridCol w:w="1840"/>
        <w:gridCol w:w="1200"/>
      </w:tblGrid>
      <w:tr w:rsidR="001324E6" w:rsidRPr="00EC7F31" w:rsidTr="001324E6">
        <w:trPr>
          <w:trHeight w:val="60"/>
        </w:trPr>
        <w:tc>
          <w:tcPr>
            <w:tcW w:w="1200" w:type="dxa"/>
            <w:tcBorders>
              <w:top w:val="single" w:sz="8" w:space="0" w:color="auto"/>
              <w:left w:val="single" w:sz="8" w:space="0" w:color="auto"/>
              <w:bottom w:val="nil"/>
              <w:right w:val="nil"/>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 </w:t>
            </w:r>
          </w:p>
        </w:tc>
        <w:tc>
          <w:tcPr>
            <w:tcW w:w="1840" w:type="dxa"/>
            <w:tcBorders>
              <w:top w:val="single" w:sz="8" w:space="0" w:color="auto"/>
              <w:left w:val="nil"/>
              <w:bottom w:val="nil"/>
              <w:right w:val="single" w:sz="8" w:space="0" w:color="auto"/>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 </w:t>
            </w:r>
          </w:p>
        </w:tc>
        <w:tc>
          <w:tcPr>
            <w:tcW w:w="1200" w:type="dxa"/>
            <w:tcBorders>
              <w:top w:val="single" w:sz="8" w:space="0" w:color="auto"/>
              <w:left w:val="nil"/>
              <w:bottom w:val="nil"/>
              <w:right w:val="single" w:sz="8" w:space="0" w:color="auto"/>
            </w:tcBorders>
            <w:shd w:val="clear" w:color="auto" w:fill="auto"/>
            <w:vAlign w:val="bottom"/>
          </w:tcPr>
          <w:p w:rsidR="001324E6" w:rsidRPr="00EC7F31" w:rsidRDefault="001324E6" w:rsidP="001324E6">
            <w:pPr>
              <w:jc w:val="center"/>
              <w:rPr>
                <w:rFonts w:ascii="Arial" w:hAnsi="Arial" w:cs="Arial"/>
                <w:caps/>
                <w:sz w:val="24"/>
                <w:szCs w:val="24"/>
              </w:rPr>
            </w:pPr>
            <w:r w:rsidRPr="00EC7F31">
              <w:rPr>
                <w:rFonts w:ascii="Arial" w:hAnsi="Arial" w:cs="Arial"/>
                <w:caps/>
                <w:sz w:val="24"/>
                <w:szCs w:val="24"/>
              </w:rPr>
              <w:t> </w:t>
            </w:r>
          </w:p>
        </w:tc>
      </w:tr>
      <w:tr w:rsidR="001324E6" w:rsidRPr="00EC7F31" w:rsidTr="001324E6">
        <w:trPr>
          <w:trHeight w:val="300"/>
        </w:trPr>
        <w:tc>
          <w:tcPr>
            <w:tcW w:w="3040" w:type="dxa"/>
            <w:gridSpan w:val="2"/>
            <w:tcBorders>
              <w:top w:val="nil"/>
              <w:left w:val="single" w:sz="8" w:space="0" w:color="auto"/>
              <w:bottom w:val="nil"/>
              <w:right w:val="single" w:sz="8" w:space="0" w:color="000000"/>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 xml:space="preserve">Condiciones de habitabilidad </w:t>
            </w:r>
          </w:p>
        </w:tc>
        <w:tc>
          <w:tcPr>
            <w:tcW w:w="1200" w:type="dxa"/>
            <w:tcBorders>
              <w:top w:val="nil"/>
              <w:left w:val="nil"/>
              <w:bottom w:val="nil"/>
              <w:right w:val="single" w:sz="8" w:space="0" w:color="auto"/>
            </w:tcBorders>
            <w:shd w:val="clear" w:color="auto" w:fill="auto"/>
            <w:vAlign w:val="bottom"/>
          </w:tcPr>
          <w:p w:rsidR="001324E6" w:rsidRPr="00EC7F31" w:rsidRDefault="001324E6" w:rsidP="001324E6">
            <w:pPr>
              <w:jc w:val="center"/>
              <w:rPr>
                <w:rFonts w:ascii="Arial" w:hAnsi="Arial" w:cs="Arial"/>
                <w:caps/>
                <w:sz w:val="24"/>
                <w:szCs w:val="24"/>
              </w:rPr>
            </w:pPr>
            <w:r w:rsidRPr="00EC7F31">
              <w:rPr>
                <w:rFonts w:ascii="Arial" w:hAnsi="Arial" w:cs="Arial"/>
                <w:caps/>
                <w:sz w:val="24"/>
                <w:szCs w:val="24"/>
              </w:rPr>
              <w:t>60%</w:t>
            </w:r>
          </w:p>
        </w:tc>
      </w:tr>
      <w:tr w:rsidR="001324E6" w:rsidRPr="00EC7F31" w:rsidTr="001324E6">
        <w:trPr>
          <w:trHeight w:val="315"/>
        </w:trPr>
        <w:tc>
          <w:tcPr>
            <w:tcW w:w="3040" w:type="dxa"/>
            <w:gridSpan w:val="2"/>
            <w:tcBorders>
              <w:top w:val="nil"/>
              <w:left w:val="single" w:sz="8" w:space="0" w:color="auto"/>
              <w:bottom w:val="single" w:sz="8" w:space="0" w:color="auto"/>
              <w:right w:val="single" w:sz="8" w:space="0" w:color="000000"/>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y adaptabilidad programática</w:t>
            </w:r>
          </w:p>
        </w:tc>
        <w:tc>
          <w:tcPr>
            <w:tcW w:w="1200" w:type="dxa"/>
            <w:tcBorders>
              <w:top w:val="nil"/>
              <w:left w:val="nil"/>
              <w:bottom w:val="single" w:sz="8" w:space="0" w:color="auto"/>
              <w:right w:val="single" w:sz="8" w:space="0" w:color="auto"/>
            </w:tcBorders>
            <w:shd w:val="clear" w:color="auto" w:fill="auto"/>
            <w:vAlign w:val="bottom"/>
          </w:tcPr>
          <w:p w:rsidR="001324E6" w:rsidRPr="00EC7F31" w:rsidRDefault="001324E6" w:rsidP="001324E6">
            <w:pPr>
              <w:jc w:val="center"/>
              <w:rPr>
                <w:rFonts w:ascii="Arial" w:hAnsi="Arial" w:cs="Arial"/>
                <w:caps/>
                <w:sz w:val="24"/>
                <w:szCs w:val="24"/>
              </w:rPr>
            </w:pPr>
            <w:r w:rsidRPr="00EC7F31">
              <w:rPr>
                <w:rFonts w:ascii="Arial" w:hAnsi="Arial" w:cs="Arial"/>
                <w:caps/>
                <w:sz w:val="24"/>
                <w:szCs w:val="24"/>
              </w:rPr>
              <w:t> </w:t>
            </w:r>
          </w:p>
        </w:tc>
      </w:tr>
      <w:tr w:rsidR="001324E6" w:rsidRPr="00EC7F31" w:rsidTr="001324E6">
        <w:trPr>
          <w:trHeight w:val="300"/>
        </w:trPr>
        <w:tc>
          <w:tcPr>
            <w:tcW w:w="1200" w:type="dxa"/>
            <w:tcBorders>
              <w:top w:val="nil"/>
              <w:left w:val="single" w:sz="8" w:space="0" w:color="auto"/>
              <w:bottom w:val="nil"/>
              <w:right w:val="nil"/>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 </w:t>
            </w:r>
          </w:p>
        </w:tc>
        <w:tc>
          <w:tcPr>
            <w:tcW w:w="1840" w:type="dxa"/>
            <w:tcBorders>
              <w:top w:val="nil"/>
              <w:left w:val="nil"/>
              <w:bottom w:val="nil"/>
              <w:right w:val="single" w:sz="8" w:space="0" w:color="auto"/>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 </w:t>
            </w:r>
          </w:p>
        </w:tc>
        <w:tc>
          <w:tcPr>
            <w:tcW w:w="1200" w:type="dxa"/>
            <w:tcBorders>
              <w:top w:val="nil"/>
              <w:left w:val="nil"/>
              <w:bottom w:val="nil"/>
              <w:right w:val="single" w:sz="8" w:space="0" w:color="auto"/>
            </w:tcBorders>
            <w:shd w:val="clear" w:color="auto" w:fill="auto"/>
            <w:vAlign w:val="bottom"/>
          </w:tcPr>
          <w:p w:rsidR="001324E6" w:rsidRPr="00EC7F31" w:rsidRDefault="001324E6" w:rsidP="001324E6">
            <w:pPr>
              <w:jc w:val="center"/>
              <w:rPr>
                <w:rFonts w:ascii="Arial" w:hAnsi="Arial" w:cs="Arial"/>
                <w:caps/>
                <w:sz w:val="24"/>
                <w:szCs w:val="24"/>
              </w:rPr>
            </w:pPr>
            <w:r w:rsidRPr="00EC7F31">
              <w:rPr>
                <w:rFonts w:ascii="Arial" w:hAnsi="Arial" w:cs="Arial"/>
                <w:caps/>
                <w:sz w:val="24"/>
                <w:szCs w:val="24"/>
              </w:rPr>
              <w:t> </w:t>
            </w:r>
          </w:p>
        </w:tc>
      </w:tr>
      <w:tr w:rsidR="001324E6" w:rsidRPr="00EC7F31" w:rsidTr="001324E6">
        <w:trPr>
          <w:trHeight w:val="300"/>
        </w:trPr>
        <w:tc>
          <w:tcPr>
            <w:tcW w:w="1200" w:type="dxa"/>
            <w:tcBorders>
              <w:top w:val="nil"/>
              <w:left w:val="single" w:sz="8" w:space="0" w:color="auto"/>
              <w:bottom w:val="nil"/>
              <w:right w:val="nil"/>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Precio</w:t>
            </w:r>
          </w:p>
        </w:tc>
        <w:tc>
          <w:tcPr>
            <w:tcW w:w="1840" w:type="dxa"/>
            <w:tcBorders>
              <w:top w:val="nil"/>
              <w:left w:val="nil"/>
              <w:bottom w:val="nil"/>
              <w:right w:val="single" w:sz="8" w:space="0" w:color="auto"/>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 </w:t>
            </w:r>
          </w:p>
        </w:tc>
        <w:tc>
          <w:tcPr>
            <w:tcW w:w="1200" w:type="dxa"/>
            <w:tcBorders>
              <w:top w:val="nil"/>
              <w:left w:val="nil"/>
              <w:bottom w:val="nil"/>
              <w:right w:val="single" w:sz="8" w:space="0" w:color="auto"/>
            </w:tcBorders>
            <w:shd w:val="clear" w:color="auto" w:fill="auto"/>
            <w:vAlign w:val="bottom"/>
          </w:tcPr>
          <w:p w:rsidR="001324E6" w:rsidRPr="00EC7F31" w:rsidRDefault="001324E6" w:rsidP="001324E6">
            <w:pPr>
              <w:jc w:val="center"/>
              <w:rPr>
                <w:rFonts w:ascii="Arial" w:hAnsi="Arial" w:cs="Arial"/>
                <w:caps/>
                <w:sz w:val="24"/>
                <w:szCs w:val="24"/>
              </w:rPr>
            </w:pPr>
            <w:r w:rsidRPr="00EC7F31">
              <w:rPr>
                <w:rFonts w:ascii="Arial" w:hAnsi="Arial" w:cs="Arial"/>
                <w:caps/>
                <w:sz w:val="24"/>
                <w:szCs w:val="24"/>
              </w:rPr>
              <w:t>40%</w:t>
            </w:r>
          </w:p>
        </w:tc>
      </w:tr>
      <w:tr w:rsidR="001324E6" w:rsidRPr="00EC7F31" w:rsidTr="001324E6">
        <w:trPr>
          <w:trHeight w:val="315"/>
        </w:trPr>
        <w:tc>
          <w:tcPr>
            <w:tcW w:w="1200" w:type="dxa"/>
            <w:tcBorders>
              <w:top w:val="nil"/>
              <w:left w:val="single" w:sz="8" w:space="0" w:color="auto"/>
              <w:bottom w:val="single" w:sz="8" w:space="0" w:color="auto"/>
              <w:right w:val="nil"/>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 </w:t>
            </w:r>
          </w:p>
        </w:tc>
        <w:tc>
          <w:tcPr>
            <w:tcW w:w="1840" w:type="dxa"/>
            <w:tcBorders>
              <w:top w:val="nil"/>
              <w:left w:val="nil"/>
              <w:bottom w:val="single" w:sz="8" w:space="0" w:color="auto"/>
              <w:right w:val="single" w:sz="8" w:space="0" w:color="auto"/>
            </w:tcBorders>
            <w:shd w:val="clear" w:color="auto" w:fill="auto"/>
            <w:vAlign w:val="bottom"/>
          </w:tcPr>
          <w:p w:rsidR="001324E6" w:rsidRPr="00EC7F31" w:rsidRDefault="001324E6" w:rsidP="001324E6">
            <w:pPr>
              <w:rPr>
                <w:rFonts w:ascii="Arial" w:hAnsi="Arial" w:cs="Arial"/>
                <w:caps/>
                <w:sz w:val="24"/>
                <w:szCs w:val="24"/>
              </w:rPr>
            </w:pPr>
            <w:r w:rsidRPr="00EC7F31">
              <w:rPr>
                <w:rFonts w:ascii="Arial" w:hAnsi="Arial" w:cs="Arial"/>
                <w:caps/>
                <w:sz w:val="24"/>
                <w:szCs w:val="24"/>
              </w:rPr>
              <w:t> </w:t>
            </w:r>
          </w:p>
        </w:tc>
        <w:tc>
          <w:tcPr>
            <w:tcW w:w="1200" w:type="dxa"/>
            <w:tcBorders>
              <w:top w:val="nil"/>
              <w:left w:val="nil"/>
              <w:bottom w:val="single" w:sz="8" w:space="0" w:color="auto"/>
              <w:right w:val="single" w:sz="8" w:space="0" w:color="auto"/>
            </w:tcBorders>
            <w:shd w:val="clear" w:color="auto" w:fill="auto"/>
            <w:vAlign w:val="bottom"/>
          </w:tcPr>
          <w:p w:rsidR="001324E6" w:rsidRPr="00EC7F31" w:rsidRDefault="001324E6" w:rsidP="001324E6">
            <w:pPr>
              <w:jc w:val="center"/>
              <w:rPr>
                <w:rFonts w:ascii="Arial" w:hAnsi="Arial" w:cs="Arial"/>
                <w:caps/>
                <w:sz w:val="24"/>
                <w:szCs w:val="24"/>
              </w:rPr>
            </w:pPr>
            <w:r w:rsidRPr="00EC7F31">
              <w:rPr>
                <w:rFonts w:ascii="Arial" w:hAnsi="Arial" w:cs="Arial"/>
                <w:caps/>
                <w:sz w:val="24"/>
                <w:szCs w:val="24"/>
              </w:rPr>
              <w:t> </w:t>
            </w:r>
          </w:p>
        </w:tc>
      </w:tr>
    </w:tbl>
    <w:p w:rsidR="001324E6" w:rsidRPr="00EC7F31" w:rsidRDefault="001324E6" w:rsidP="001324E6">
      <w:pPr>
        <w:ind w:left="720"/>
        <w:jc w:val="both"/>
        <w:rPr>
          <w:rFonts w:ascii="Arial" w:hAnsi="Arial" w:cs="Arial"/>
          <w:bCs/>
          <w:color w:val="000000"/>
          <w:sz w:val="24"/>
          <w:szCs w:val="24"/>
        </w:rPr>
      </w:pPr>
    </w:p>
    <w:p w:rsidR="001324E6" w:rsidRPr="00EC7F31" w:rsidRDefault="001324E6" w:rsidP="001324E6">
      <w:pPr>
        <w:jc w:val="both"/>
        <w:rPr>
          <w:rFonts w:ascii="Arial" w:hAnsi="Arial" w:cs="Arial"/>
          <w:caps/>
          <w:color w:val="000000"/>
          <w:sz w:val="24"/>
          <w:szCs w:val="24"/>
        </w:rPr>
      </w:pPr>
    </w:p>
    <w:p w:rsidR="001324E6" w:rsidRPr="00EC7F31" w:rsidRDefault="001324E6" w:rsidP="001324E6">
      <w:pPr>
        <w:jc w:val="both"/>
        <w:rPr>
          <w:rFonts w:ascii="Arial" w:hAnsi="Arial" w:cs="Arial"/>
          <w:caps/>
          <w:sz w:val="24"/>
          <w:szCs w:val="24"/>
        </w:rPr>
      </w:pPr>
    </w:p>
    <w:p w:rsidR="001324E6" w:rsidRPr="00EC7F31" w:rsidRDefault="001324E6" w:rsidP="001324E6">
      <w:pPr>
        <w:jc w:val="both"/>
        <w:rPr>
          <w:rFonts w:ascii="Arial" w:hAnsi="Arial" w:cs="Arial"/>
        </w:rPr>
      </w:pPr>
    </w:p>
    <w:p w:rsidR="001324E6" w:rsidRPr="00EC7F31" w:rsidRDefault="001324E6" w:rsidP="001324E6">
      <w:pPr>
        <w:jc w:val="both"/>
        <w:rPr>
          <w:rFonts w:ascii="Arial" w:hAnsi="Arial" w:cs="Arial"/>
          <w:caps/>
          <w:color w:val="000000"/>
          <w:sz w:val="24"/>
          <w:szCs w:val="24"/>
        </w:rPr>
      </w:pPr>
    </w:p>
    <w:p w:rsidR="001324E6" w:rsidRPr="00EC7F31" w:rsidRDefault="001324E6" w:rsidP="001324E6">
      <w:pPr>
        <w:jc w:val="both"/>
        <w:rPr>
          <w:rFonts w:ascii="Arial" w:hAnsi="Arial" w:cs="Arial"/>
          <w:caps/>
          <w:color w:val="000000"/>
          <w:sz w:val="24"/>
          <w:szCs w:val="24"/>
        </w:rPr>
      </w:pPr>
    </w:p>
    <w:p w:rsidR="001324E6" w:rsidRPr="00EC7F31" w:rsidRDefault="001324E6" w:rsidP="001324E6">
      <w:pPr>
        <w:jc w:val="both"/>
        <w:rPr>
          <w:rFonts w:ascii="Arial" w:hAnsi="Arial" w:cs="Arial"/>
          <w:caps/>
          <w:color w:val="000000"/>
          <w:sz w:val="24"/>
          <w:szCs w:val="24"/>
        </w:rPr>
      </w:pPr>
    </w:p>
    <w:p w:rsidR="001324E6" w:rsidRPr="00EC7F31" w:rsidRDefault="001324E6" w:rsidP="001324E6">
      <w:pPr>
        <w:jc w:val="both"/>
        <w:rPr>
          <w:rFonts w:ascii="Arial" w:hAnsi="Arial" w:cs="Arial"/>
          <w:caps/>
          <w:color w:val="000000"/>
          <w:sz w:val="24"/>
          <w:szCs w:val="24"/>
        </w:rPr>
      </w:pPr>
    </w:p>
    <w:p w:rsidR="001324E6" w:rsidRPr="00EC7F31" w:rsidRDefault="001324E6" w:rsidP="001324E6">
      <w:pPr>
        <w:jc w:val="both"/>
        <w:rPr>
          <w:rFonts w:ascii="Arial" w:hAnsi="Arial" w:cs="Arial"/>
          <w:caps/>
          <w:color w:val="000000"/>
          <w:sz w:val="24"/>
          <w:szCs w:val="24"/>
        </w:rPr>
      </w:pPr>
    </w:p>
    <w:p w:rsidR="00473890" w:rsidRPr="00571F76" w:rsidRDefault="00571F76" w:rsidP="00571F76">
      <w:pPr>
        <w:jc w:val="both"/>
        <w:rPr>
          <w:rFonts w:ascii="Arial" w:hAnsi="Arial" w:cs="Arial"/>
          <w:szCs w:val="24"/>
        </w:rPr>
      </w:pPr>
      <w:r>
        <w:rPr>
          <w:rFonts w:ascii="Arial" w:hAnsi="Arial" w:cs="Arial"/>
          <w:caps/>
          <w:color w:val="000000"/>
          <w:sz w:val="24"/>
          <w:szCs w:val="24"/>
        </w:rPr>
        <w:t xml:space="preserve">8) </w:t>
      </w:r>
      <w:r w:rsidR="00C50AB0" w:rsidRPr="00EC7F31">
        <w:rPr>
          <w:rFonts w:ascii="Arial" w:hAnsi="Arial" w:cs="Arial"/>
          <w:iCs/>
          <w:color w:val="000000"/>
          <w:sz w:val="24"/>
          <w:szCs w:val="24"/>
        </w:rPr>
        <w:t>La adjudicación queda sujeta a las siguientes condiciones:</w:t>
      </w:r>
    </w:p>
    <w:p w:rsidR="00473890" w:rsidRPr="00EC7F31" w:rsidRDefault="00C50AB0">
      <w:pPr>
        <w:ind w:left="720"/>
        <w:jc w:val="both"/>
        <w:rPr>
          <w:rFonts w:ascii="Arial" w:hAnsi="Arial" w:cs="Arial"/>
          <w:iCs/>
          <w:color w:val="000000"/>
          <w:sz w:val="24"/>
          <w:szCs w:val="24"/>
        </w:rPr>
      </w:pPr>
      <w:r w:rsidRPr="00EC7F31">
        <w:rPr>
          <w:rFonts w:ascii="Arial" w:hAnsi="Arial" w:cs="Arial"/>
          <w:iCs/>
          <w:color w:val="000000"/>
          <w:sz w:val="24"/>
          <w:szCs w:val="24"/>
        </w:rPr>
        <w:lastRenderedPageBreak/>
        <w:t>a) Inspección que del inmueble realice el Departamento de Arquitectura del Organismo.</w:t>
      </w:r>
    </w:p>
    <w:p w:rsidR="00473890" w:rsidRDefault="00C50AB0">
      <w:pPr>
        <w:ind w:left="720"/>
        <w:jc w:val="both"/>
        <w:rPr>
          <w:rFonts w:ascii="Arial" w:hAnsi="Arial" w:cs="Arial"/>
          <w:iCs/>
          <w:color w:val="000000"/>
          <w:sz w:val="24"/>
          <w:szCs w:val="24"/>
        </w:rPr>
      </w:pPr>
      <w:r w:rsidRPr="00EC7F31">
        <w:rPr>
          <w:rFonts w:ascii="Arial" w:hAnsi="Arial" w:cs="Arial"/>
          <w:iCs/>
          <w:color w:val="000000"/>
          <w:sz w:val="24"/>
          <w:szCs w:val="24"/>
        </w:rPr>
        <w:t>b) que los títulos de propiedad sean buenos a juicio de los Escribanos de Departamento Notarial del Instituto.</w:t>
      </w:r>
    </w:p>
    <w:p w:rsidR="00571F76" w:rsidRPr="0002110B" w:rsidRDefault="00194BD6" w:rsidP="0002110B">
      <w:pPr>
        <w:ind w:left="720"/>
        <w:jc w:val="both"/>
        <w:rPr>
          <w:rFonts w:ascii="Arial" w:hAnsi="Arial" w:cs="Arial"/>
          <w:color w:val="000000"/>
          <w:sz w:val="24"/>
          <w:szCs w:val="24"/>
        </w:rPr>
      </w:pPr>
      <w:r>
        <w:rPr>
          <w:rFonts w:ascii="Arial" w:hAnsi="Arial" w:cs="Arial"/>
          <w:iCs/>
          <w:color w:val="000000"/>
          <w:sz w:val="24"/>
          <w:szCs w:val="24"/>
        </w:rPr>
        <w:t>c)</w:t>
      </w:r>
      <w:r w:rsidRPr="00194BD6">
        <w:rPr>
          <w:rFonts w:ascii="Arial" w:hAnsi="Arial" w:cs="Arial"/>
          <w:color w:val="000000"/>
          <w:sz w:val="24"/>
          <w:szCs w:val="24"/>
        </w:rPr>
        <w:t xml:space="preserve"> </w:t>
      </w:r>
      <w:r w:rsidRPr="00EC7F31">
        <w:rPr>
          <w:rFonts w:ascii="Arial" w:hAnsi="Arial" w:cs="Arial"/>
          <w:color w:val="000000"/>
          <w:sz w:val="24"/>
          <w:szCs w:val="24"/>
        </w:rPr>
        <w:t>a la tasación,    que se deberá  realizar  del inmueble,  con respecto al valor del arrendamiento y/o de la venta a pagar por el Estado de acuerdo a lo dispuesto por el art. 40 del TOCAF.</w:t>
      </w:r>
    </w:p>
    <w:p w:rsidR="00473890" w:rsidRDefault="00571F76" w:rsidP="00D17EE2">
      <w:pPr>
        <w:jc w:val="both"/>
        <w:rPr>
          <w:rFonts w:ascii="Arial" w:hAnsi="Arial" w:cs="Arial"/>
          <w:color w:val="000000"/>
          <w:sz w:val="24"/>
          <w:szCs w:val="24"/>
        </w:rPr>
      </w:pPr>
      <w:r>
        <w:rPr>
          <w:rFonts w:ascii="Arial" w:hAnsi="Arial" w:cs="Arial"/>
          <w:iCs/>
          <w:color w:val="000000"/>
          <w:sz w:val="24"/>
          <w:szCs w:val="24"/>
        </w:rPr>
        <w:t xml:space="preserve">9) </w:t>
      </w:r>
      <w:r>
        <w:rPr>
          <w:rFonts w:ascii="Arial" w:hAnsi="Arial" w:cs="Arial"/>
          <w:caps/>
          <w:color w:val="000000"/>
          <w:sz w:val="24"/>
          <w:szCs w:val="24"/>
        </w:rPr>
        <w:t>El</w:t>
      </w:r>
      <w:r w:rsidR="00C50AB0" w:rsidRPr="00EC7F31">
        <w:rPr>
          <w:rFonts w:ascii="Arial" w:hAnsi="Arial" w:cs="Arial"/>
          <w:caps/>
          <w:color w:val="000000"/>
          <w:sz w:val="24"/>
          <w:szCs w:val="24"/>
        </w:rPr>
        <w:t xml:space="preserve"> INAU </w:t>
      </w:r>
      <w:r w:rsidR="00C50AB0" w:rsidRPr="00EC7F31">
        <w:rPr>
          <w:rFonts w:ascii="Arial" w:hAnsi="Arial" w:cs="Arial"/>
          <w:color w:val="000000"/>
          <w:sz w:val="24"/>
          <w:szCs w:val="24"/>
        </w:rPr>
        <w:t>se reserva el derecho a optar por la oferta más conveniente para sus intereses, ya sea que se opte por el arrendamiento o por la compra del bien.</w:t>
      </w:r>
    </w:p>
    <w:p w:rsidR="00473890" w:rsidRDefault="001C2A21" w:rsidP="00D17EE2">
      <w:pPr>
        <w:jc w:val="both"/>
        <w:rPr>
          <w:rFonts w:ascii="Arial" w:hAnsi="Arial" w:cs="Arial"/>
          <w:iCs/>
          <w:color w:val="000000"/>
          <w:sz w:val="24"/>
          <w:szCs w:val="24"/>
        </w:rPr>
      </w:pPr>
      <w:r>
        <w:rPr>
          <w:rFonts w:ascii="Arial" w:hAnsi="Arial" w:cs="Arial"/>
          <w:color w:val="000000"/>
          <w:sz w:val="24"/>
          <w:szCs w:val="24"/>
        </w:rPr>
        <w:t xml:space="preserve">10) </w:t>
      </w:r>
      <w:r w:rsidR="00C50AB0" w:rsidRPr="00EC7F31">
        <w:rPr>
          <w:rFonts w:ascii="Arial" w:hAnsi="Arial" w:cs="Arial"/>
          <w:iCs/>
          <w:color w:val="000000"/>
          <w:sz w:val="24"/>
          <w:szCs w:val="24"/>
        </w:rPr>
        <w:t>Una vez inspeccionado el bien y analizada la titulación el oferente que resulte adjudicatario se obliga a otorgar el contrato de arrendamiento y/o el de compraventa en su caso, que será confeccionado por el Departamento Notarial del Instituto, estableciéndose en ellos  todos los controles y cláusulas que son de estilo en este tipo de   contrataciones</w:t>
      </w:r>
      <w:r w:rsidR="00C50AB0" w:rsidRPr="00EC7F31">
        <w:rPr>
          <w:rFonts w:ascii="Arial" w:hAnsi="Arial" w:cs="Arial"/>
          <w:iCs/>
          <w:color w:val="000000"/>
          <w:sz w:val="28"/>
        </w:rPr>
        <w:t xml:space="preserve">. </w:t>
      </w:r>
      <w:r w:rsidR="00C50AB0" w:rsidRPr="00EC7F31">
        <w:rPr>
          <w:rFonts w:ascii="Arial" w:hAnsi="Arial" w:cs="Arial"/>
          <w:iCs/>
          <w:color w:val="000000"/>
          <w:sz w:val="24"/>
          <w:szCs w:val="24"/>
        </w:rPr>
        <w:t xml:space="preserve">Para el caso de denegatoria o resistencia al otorgamiento del mismo se establece una multa de $ U </w:t>
      </w:r>
      <w:r w:rsidR="00E87315">
        <w:rPr>
          <w:rFonts w:ascii="Arial" w:hAnsi="Arial" w:cs="Arial"/>
          <w:iCs/>
          <w:color w:val="000000"/>
          <w:sz w:val="24"/>
          <w:szCs w:val="24"/>
        </w:rPr>
        <w:t>60.000</w:t>
      </w:r>
      <w:r w:rsidR="00C50AB0" w:rsidRPr="00EC7F31">
        <w:rPr>
          <w:rFonts w:ascii="Arial" w:hAnsi="Arial" w:cs="Arial"/>
          <w:iCs/>
          <w:color w:val="000000"/>
          <w:sz w:val="24"/>
          <w:szCs w:val="24"/>
        </w:rPr>
        <w:t>. El contrato de arrendamiento se suscribirá conjuntamente con el inventario correspondiente.</w:t>
      </w:r>
    </w:p>
    <w:p w:rsidR="001C2A21" w:rsidRDefault="001C2A21" w:rsidP="00D17EE2">
      <w:pPr>
        <w:jc w:val="both"/>
        <w:rPr>
          <w:rFonts w:ascii="Arial" w:hAnsi="Arial" w:cs="Arial"/>
          <w:color w:val="000000"/>
          <w:sz w:val="24"/>
          <w:szCs w:val="24"/>
        </w:rPr>
      </w:pPr>
      <w:r>
        <w:rPr>
          <w:rFonts w:ascii="Arial" w:hAnsi="Arial" w:cs="Arial"/>
          <w:iCs/>
          <w:color w:val="000000"/>
          <w:sz w:val="24"/>
          <w:szCs w:val="24"/>
        </w:rPr>
        <w:t xml:space="preserve">11)  </w:t>
      </w:r>
      <w:r w:rsidRPr="006B4B35">
        <w:rPr>
          <w:rFonts w:ascii="Arial" w:hAnsi="Arial" w:cs="Arial"/>
          <w:color w:val="000000"/>
          <w:sz w:val="24"/>
          <w:szCs w:val="24"/>
        </w:rPr>
        <w:t>El</w:t>
      </w:r>
      <w:r>
        <w:rPr>
          <w:rFonts w:ascii="Arial" w:hAnsi="Arial" w:cs="Arial"/>
          <w:color w:val="000000"/>
          <w:sz w:val="24"/>
          <w:szCs w:val="24"/>
        </w:rPr>
        <w:t xml:space="preserve">/Los </w:t>
      </w:r>
      <w:r w:rsidRPr="006B4B35">
        <w:rPr>
          <w:rFonts w:ascii="Arial" w:hAnsi="Arial" w:cs="Arial"/>
          <w:color w:val="000000"/>
          <w:sz w:val="24"/>
          <w:szCs w:val="24"/>
        </w:rPr>
        <w:t xml:space="preserve"> </w:t>
      </w:r>
      <w:r>
        <w:rPr>
          <w:rFonts w:ascii="Arial" w:hAnsi="Arial" w:cs="Arial"/>
          <w:color w:val="000000"/>
          <w:sz w:val="24"/>
          <w:szCs w:val="24"/>
        </w:rPr>
        <w:t>adjudicatarios</w:t>
      </w:r>
      <w:r w:rsidRPr="006B4B35">
        <w:rPr>
          <w:rFonts w:ascii="Arial" w:hAnsi="Arial" w:cs="Arial"/>
          <w:color w:val="000000"/>
          <w:sz w:val="24"/>
          <w:szCs w:val="24"/>
        </w:rPr>
        <w:t xml:space="preserve"> se encuentra</w:t>
      </w:r>
      <w:r>
        <w:rPr>
          <w:rFonts w:ascii="Arial" w:hAnsi="Arial" w:cs="Arial"/>
          <w:color w:val="000000"/>
          <w:sz w:val="24"/>
          <w:szCs w:val="24"/>
        </w:rPr>
        <w:t>/n</w:t>
      </w:r>
      <w:r w:rsidRPr="006B4B35">
        <w:rPr>
          <w:rFonts w:ascii="Arial" w:hAnsi="Arial" w:cs="Arial"/>
          <w:color w:val="000000"/>
          <w:sz w:val="24"/>
          <w:szCs w:val="24"/>
        </w:rPr>
        <w:t xml:space="preserve"> exonerado</w:t>
      </w:r>
      <w:r>
        <w:rPr>
          <w:rFonts w:ascii="Arial" w:hAnsi="Arial" w:cs="Arial"/>
          <w:color w:val="000000"/>
          <w:sz w:val="24"/>
          <w:szCs w:val="24"/>
        </w:rPr>
        <w:t>/s</w:t>
      </w:r>
      <w:r w:rsidRPr="006B4B35">
        <w:rPr>
          <w:rFonts w:ascii="Arial" w:hAnsi="Arial" w:cs="Arial"/>
          <w:color w:val="000000"/>
          <w:sz w:val="24"/>
          <w:szCs w:val="24"/>
        </w:rPr>
        <w:t xml:space="preserve"> de realizar el depósito de garantía </w:t>
      </w:r>
      <w:r>
        <w:rPr>
          <w:rFonts w:ascii="Arial" w:hAnsi="Arial" w:cs="Arial"/>
          <w:color w:val="000000"/>
          <w:sz w:val="24"/>
          <w:szCs w:val="24"/>
        </w:rPr>
        <w:t>de fiel cumplimiento de contrato</w:t>
      </w:r>
      <w:r w:rsidRPr="006B4B35">
        <w:rPr>
          <w:rFonts w:ascii="Arial" w:hAnsi="Arial" w:cs="Arial"/>
          <w:color w:val="000000"/>
          <w:sz w:val="24"/>
          <w:szCs w:val="24"/>
        </w:rPr>
        <w:t>, en caso de incumplimiento se aplica lo disp</w:t>
      </w:r>
      <w:r w:rsidR="00D873F2">
        <w:rPr>
          <w:rFonts w:ascii="Arial" w:hAnsi="Arial" w:cs="Arial"/>
          <w:color w:val="000000"/>
          <w:sz w:val="24"/>
          <w:szCs w:val="24"/>
        </w:rPr>
        <w:t>uesto por el Art. 64 del TOCAF.</w:t>
      </w:r>
    </w:p>
    <w:p w:rsidR="00473890" w:rsidRDefault="001C2A21" w:rsidP="00D17EE2">
      <w:pPr>
        <w:jc w:val="both"/>
        <w:rPr>
          <w:rFonts w:ascii="Arial" w:hAnsi="Arial" w:cs="Arial"/>
          <w:sz w:val="24"/>
          <w:szCs w:val="24"/>
        </w:rPr>
      </w:pPr>
      <w:r>
        <w:rPr>
          <w:rFonts w:ascii="Arial" w:hAnsi="Arial" w:cs="Arial"/>
          <w:color w:val="000000"/>
          <w:sz w:val="24"/>
          <w:szCs w:val="24"/>
        </w:rPr>
        <w:t xml:space="preserve">12) </w:t>
      </w:r>
      <w:r w:rsidR="00C50AB0" w:rsidRPr="00EC7F31">
        <w:rPr>
          <w:rFonts w:ascii="Arial" w:hAnsi="Arial" w:cs="Arial"/>
          <w:iCs/>
          <w:color w:val="000000"/>
          <w:sz w:val="24"/>
          <w:szCs w:val="24"/>
        </w:rPr>
        <w:t>A los efectos de la adjudicación, s</w:t>
      </w:r>
      <w:r w:rsidR="00C50AB0" w:rsidRPr="00EC7F31">
        <w:rPr>
          <w:rFonts w:ascii="Arial" w:hAnsi="Arial" w:cs="Arial"/>
          <w:sz w:val="24"/>
          <w:szCs w:val="24"/>
        </w:rPr>
        <w:t xml:space="preserve">e verificará en el RUPE la inscripción del/los oferente/s propietario/s del inmueble, en dicho Registro,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del RUPE, a la cual podrá accederse en </w:t>
      </w:r>
      <w:hyperlink r:id="rId11" w:history="1">
        <w:r w:rsidR="00C50AB0" w:rsidRPr="00EC7F31">
          <w:rPr>
            <w:rStyle w:val="Hipervnculo"/>
            <w:rFonts w:ascii="Arial" w:hAnsi="Arial" w:cs="Arial"/>
            <w:sz w:val="24"/>
            <w:szCs w:val="24"/>
          </w:rPr>
          <w:t>www.comprasestatales.gub.uy</w:t>
        </w:r>
      </w:hyperlink>
      <w:r w:rsidR="00C50AB0" w:rsidRPr="00EC7F31">
        <w:rPr>
          <w:rFonts w:ascii="Arial" w:hAnsi="Arial" w:cs="Arial"/>
          <w:sz w:val="24"/>
          <w:szCs w:val="24"/>
        </w:rPr>
        <w:t xml:space="preserve"> bajo el menú Proveedores/RUPE/Manuales y videos.</w:t>
      </w:r>
      <w:r w:rsidR="00C50AB0" w:rsidRPr="00EC7F31">
        <w:rPr>
          <w:rFonts w:ascii="Arial" w:hAnsi="Arial" w:cs="Arial"/>
          <w:caps/>
          <w:color w:val="000000"/>
          <w:sz w:val="24"/>
          <w:szCs w:val="24"/>
        </w:rPr>
        <w:t xml:space="preserve"> </w:t>
      </w:r>
      <w:r w:rsidR="00C50AB0" w:rsidRPr="00EC7F31">
        <w:rPr>
          <w:rFonts w:ascii="Arial" w:hAnsi="Arial" w:cs="Arial"/>
          <w:sz w:val="24"/>
          <w:szCs w:val="24"/>
        </w:rPr>
        <w:t xml:space="preserve">Si al momento de la adjudicación, el oferente propietario que resulte adjudicatario no hubiese adquirido el estado de "ACTIVO" en RUPE, se le otorgará un plazo de </w:t>
      </w:r>
      <w:r>
        <w:rPr>
          <w:rFonts w:ascii="Arial" w:hAnsi="Arial" w:cs="Arial"/>
          <w:sz w:val="24"/>
          <w:szCs w:val="24"/>
        </w:rPr>
        <w:t>cinco</w:t>
      </w:r>
      <w:r w:rsidR="00C50AB0" w:rsidRPr="00EC7F31">
        <w:rPr>
          <w:rFonts w:ascii="Arial" w:hAnsi="Arial" w:cs="Arial"/>
          <w:sz w:val="24"/>
          <w:szCs w:val="24"/>
        </w:rPr>
        <w:t xml:space="preserve"> (</w:t>
      </w:r>
      <w:r>
        <w:rPr>
          <w:rFonts w:ascii="Arial" w:hAnsi="Arial" w:cs="Arial"/>
          <w:sz w:val="24"/>
          <w:szCs w:val="24"/>
        </w:rPr>
        <w:t>5</w:t>
      </w:r>
      <w:r w:rsidR="00C50AB0" w:rsidRPr="00EC7F31">
        <w:rPr>
          <w:rFonts w:ascii="Arial" w:hAnsi="Arial" w:cs="Arial"/>
          <w:sz w:val="24"/>
          <w:szCs w:val="24"/>
        </w:rPr>
        <w:t>)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473890" w:rsidRDefault="00256D8A" w:rsidP="00256D8A">
      <w:pPr>
        <w:jc w:val="both"/>
        <w:rPr>
          <w:rFonts w:ascii="Arial" w:hAnsi="Arial" w:cs="Arial"/>
          <w:sz w:val="24"/>
          <w:szCs w:val="24"/>
        </w:rPr>
      </w:pPr>
      <w:r>
        <w:rPr>
          <w:rFonts w:ascii="Arial" w:hAnsi="Arial" w:cs="Arial"/>
          <w:sz w:val="24"/>
          <w:szCs w:val="24"/>
        </w:rPr>
        <w:t xml:space="preserve">13) </w:t>
      </w:r>
      <w:r w:rsidR="00C50AB0" w:rsidRPr="00EC7F31">
        <w:rPr>
          <w:rFonts w:ascii="Arial" w:hAnsi="Arial" w:cs="Arial"/>
          <w:sz w:val="24"/>
          <w:szCs w:val="24"/>
        </w:rPr>
        <w:t xml:space="preserve">Previa a la adjudicación se solicitará al  </w:t>
      </w:r>
      <w:r w:rsidR="00C50AB0" w:rsidRPr="00EC7F31">
        <w:rPr>
          <w:rFonts w:ascii="Arial" w:hAnsi="Arial" w:cs="Arial"/>
          <w:sz w:val="24"/>
          <w:szCs w:val="24"/>
          <w:u w:val="single"/>
        </w:rPr>
        <w:t>pre-adjudicatario</w:t>
      </w:r>
      <w:r w:rsidR="00C50AB0" w:rsidRPr="00EC7F31">
        <w:rPr>
          <w:rFonts w:ascii="Arial" w:hAnsi="Arial" w:cs="Arial"/>
          <w:sz w:val="24"/>
          <w:szCs w:val="24"/>
        </w:rPr>
        <w:t xml:space="preserve"> la siguiente documentación: </w:t>
      </w:r>
    </w:p>
    <w:p w:rsidR="00256D8A" w:rsidRPr="00256D8A" w:rsidRDefault="00256D8A" w:rsidP="00256D8A">
      <w:pPr>
        <w:pStyle w:val="Prrafodelista"/>
        <w:numPr>
          <w:ilvl w:val="0"/>
          <w:numId w:val="13"/>
        </w:numPr>
        <w:contextualSpacing/>
        <w:rPr>
          <w:rFonts w:ascii="Arial" w:hAnsi="Arial" w:cs="Arial"/>
          <w:sz w:val="24"/>
          <w:szCs w:val="24"/>
        </w:rPr>
      </w:pPr>
      <w:r w:rsidRPr="00256D8A">
        <w:rPr>
          <w:rFonts w:ascii="Arial" w:hAnsi="Arial" w:cs="Arial"/>
          <w:sz w:val="24"/>
          <w:szCs w:val="24"/>
        </w:rPr>
        <w:t>Planos del inmueble de todos los niveles: plantas y alzadas.</w:t>
      </w:r>
    </w:p>
    <w:p w:rsidR="00256D8A" w:rsidRPr="00256D8A" w:rsidRDefault="00256D8A" w:rsidP="00256D8A">
      <w:pPr>
        <w:pStyle w:val="Prrafodelista"/>
        <w:numPr>
          <w:ilvl w:val="0"/>
          <w:numId w:val="13"/>
        </w:numPr>
        <w:contextualSpacing/>
        <w:jc w:val="both"/>
        <w:rPr>
          <w:rFonts w:ascii="Arial" w:hAnsi="Arial" w:cs="Arial"/>
          <w:sz w:val="24"/>
          <w:szCs w:val="24"/>
        </w:rPr>
      </w:pPr>
      <w:r w:rsidRPr="00256D8A">
        <w:rPr>
          <w:rFonts w:ascii="Arial" w:hAnsi="Arial" w:cs="Arial"/>
          <w:sz w:val="24"/>
          <w:szCs w:val="24"/>
        </w:rPr>
        <w:t>DJCU (Declaración Jurada de Caracterización Urbana) vigente y fotocopia del plano de mensura (documentos requeridos para la Solicitud de Tasación para Oficinas Públicas ante Catastro).</w:t>
      </w:r>
    </w:p>
    <w:p w:rsidR="00256D8A" w:rsidRPr="00256D8A" w:rsidRDefault="00256D8A" w:rsidP="00256D8A">
      <w:pPr>
        <w:pStyle w:val="Prrafodelista"/>
        <w:numPr>
          <w:ilvl w:val="0"/>
          <w:numId w:val="13"/>
        </w:numPr>
        <w:contextualSpacing/>
        <w:jc w:val="both"/>
        <w:rPr>
          <w:rFonts w:ascii="Arial" w:hAnsi="Arial" w:cs="Arial"/>
          <w:sz w:val="24"/>
          <w:szCs w:val="24"/>
        </w:rPr>
      </w:pPr>
      <w:r w:rsidRPr="00256D8A">
        <w:rPr>
          <w:rFonts w:ascii="Arial" w:hAnsi="Arial" w:cs="Arial"/>
          <w:sz w:val="24"/>
          <w:szCs w:val="24"/>
        </w:rPr>
        <w:lastRenderedPageBreak/>
        <w:t xml:space="preserve">Croquis de las construcciones en régimen común o en caso de PH cuando ocupan parcialmente más de una unidad o si hay reformas. </w:t>
      </w:r>
    </w:p>
    <w:p w:rsidR="00256D8A" w:rsidRPr="00256D8A" w:rsidRDefault="00256D8A" w:rsidP="00256D8A">
      <w:pPr>
        <w:pStyle w:val="Prrafodelista"/>
        <w:numPr>
          <w:ilvl w:val="0"/>
          <w:numId w:val="13"/>
        </w:numPr>
        <w:contextualSpacing/>
        <w:jc w:val="both"/>
        <w:rPr>
          <w:rFonts w:ascii="Arial" w:hAnsi="Arial" w:cs="Arial"/>
          <w:sz w:val="24"/>
          <w:szCs w:val="24"/>
        </w:rPr>
      </w:pPr>
      <w:r w:rsidRPr="00256D8A">
        <w:rPr>
          <w:rFonts w:ascii="Arial" w:hAnsi="Arial" w:cs="Arial"/>
          <w:sz w:val="24"/>
          <w:szCs w:val="24"/>
        </w:rPr>
        <w:t xml:space="preserve">Para la instalación eléctrica: se debe presentar un </w:t>
      </w:r>
      <w:r w:rsidRPr="00256D8A">
        <w:rPr>
          <w:rFonts w:ascii="Arial" w:hAnsi="Arial" w:cs="Arial"/>
          <w:sz w:val="24"/>
          <w:szCs w:val="24"/>
          <w:u w:val="single"/>
        </w:rPr>
        <w:t>Certificado de ensayo y Medidas en Baja Tensión</w:t>
      </w:r>
      <w:r w:rsidRPr="00256D8A">
        <w:rPr>
          <w:rFonts w:ascii="Arial" w:hAnsi="Arial" w:cs="Arial"/>
          <w:sz w:val="24"/>
          <w:szCs w:val="24"/>
        </w:rPr>
        <w:t xml:space="preserve"> en las condiciones que establece el reglamento de baja tensión de UTE (XXIV – Anexos y Certificados, pago 17 y 18) con una memoria descriptiva por un técnico electricista autorizado por UTE que constate que la instalación cumple con las normas y reglamentos vigentes del organismo antes mencionado. Recibo al día y alta del servicio.</w:t>
      </w:r>
    </w:p>
    <w:p w:rsidR="00256D8A" w:rsidRPr="00256D8A" w:rsidRDefault="00256D8A" w:rsidP="00256D8A">
      <w:pPr>
        <w:pStyle w:val="Prrafodelista"/>
        <w:numPr>
          <w:ilvl w:val="0"/>
          <w:numId w:val="13"/>
        </w:numPr>
        <w:contextualSpacing/>
        <w:jc w:val="both"/>
        <w:rPr>
          <w:rFonts w:ascii="Arial" w:hAnsi="Arial" w:cs="Arial"/>
          <w:sz w:val="24"/>
          <w:szCs w:val="24"/>
        </w:rPr>
      </w:pPr>
      <w:r w:rsidRPr="00256D8A">
        <w:rPr>
          <w:rFonts w:ascii="Arial" w:hAnsi="Arial" w:cs="Arial"/>
          <w:sz w:val="24"/>
          <w:szCs w:val="24"/>
        </w:rPr>
        <w:t>Para la instalación sanitaria: certificado firmado por el técnico registrado ante la Intendencia de Montevideo que avale el buen funcionamiento de las instalaciones. Recibo al día y alta del servicio.</w:t>
      </w:r>
    </w:p>
    <w:p w:rsidR="00256D8A" w:rsidRDefault="00256D8A" w:rsidP="00256D8A">
      <w:pPr>
        <w:pStyle w:val="Prrafodelista"/>
        <w:numPr>
          <w:ilvl w:val="0"/>
          <w:numId w:val="13"/>
        </w:numPr>
        <w:contextualSpacing/>
        <w:rPr>
          <w:rFonts w:ascii="Arial" w:hAnsi="Arial" w:cs="Arial"/>
          <w:sz w:val="24"/>
          <w:szCs w:val="24"/>
        </w:rPr>
      </w:pPr>
      <w:r w:rsidRPr="00256D8A">
        <w:rPr>
          <w:rFonts w:ascii="Arial" w:hAnsi="Arial" w:cs="Arial"/>
          <w:sz w:val="24"/>
          <w:szCs w:val="24"/>
        </w:rPr>
        <w:t>Fotografía de fachada e interiores.</w:t>
      </w:r>
    </w:p>
    <w:p w:rsidR="00256D8A" w:rsidRDefault="00256D8A" w:rsidP="00256D8A">
      <w:pPr>
        <w:pStyle w:val="Prrafodelista"/>
        <w:numPr>
          <w:ilvl w:val="0"/>
          <w:numId w:val="13"/>
        </w:numPr>
        <w:contextualSpacing/>
        <w:jc w:val="both"/>
        <w:rPr>
          <w:rFonts w:ascii="Arial" w:hAnsi="Arial" w:cs="Arial"/>
          <w:sz w:val="24"/>
          <w:szCs w:val="24"/>
        </w:rPr>
      </w:pPr>
      <w:r w:rsidRPr="00256D8A">
        <w:rPr>
          <w:rFonts w:ascii="Arial" w:hAnsi="Arial" w:cs="Arial"/>
          <w:sz w:val="24"/>
          <w:szCs w:val="24"/>
        </w:rPr>
        <w:t>En caso de tratarse de PH, fotocopia del reglamento de copropiedad.</w:t>
      </w:r>
    </w:p>
    <w:p w:rsidR="00256D8A" w:rsidRPr="00256D8A" w:rsidRDefault="00256D8A" w:rsidP="00256D8A">
      <w:pPr>
        <w:pStyle w:val="Prrafodelista"/>
        <w:numPr>
          <w:ilvl w:val="0"/>
          <w:numId w:val="13"/>
        </w:numPr>
        <w:contextualSpacing/>
        <w:jc w:val="both"/>
        <w:rPr>
          <w:rFonts w:ascii="Arial" w:hAnsi="Arial" w:cs="Arial"/>
          <w:sz w:val="24"/>
          <w:szCs w:val="24"/>
        </w:rPr>
      </w:pPr>
      <w:r w:rsidRPr="00256D8A">
        <w:rPr>
          <w:rFonts w:ascii="Arial" w:hAnsi="Arial" w:cs="Arial"/>
          <w:sz w:val="24"/>
          <w:szCs w:val="24"/>
        </w:rPr>
        <w:t>En caso de que se ofrezca el inmueble para la venta además se debe presentar permiso de construcción habilitado.</w:t>
      </w:r>
    </w:p>
    <w:p w:rsidR="001C2A21" w:rsidRDefault="001C2A21" w:rsidP="00EC7F31">
      <w:pPr>
        <w:jc w:val="both"/>
        <w:rPr>
          <w:rFonts w:ascii="Arial" w:hAnsi="Arial" w:cs="Arial"/>
          <w:color w:val="000000"/>
          <w:sz w:val="24"/>
          <w:szCs w:val="24"/>
        </w:rPr>
      </w:pPr>
    </w:p>
    <w:p w:rsidR="009B2287" w:rsidRPr="009B2287" w:rsidRDefault="00C50AB0" w:rsidP="00EC7F31">
      <w:pPr>
        <w:jc w:val="both"/>
        <w:rPr>
          <w:rFonts w:ascii="Arial" w:hAnsi="Arial" w:cs="Arial"/>
          <w:sz w:val="24"/>
          <w:szCs w:val="24"/>
        </w:rPr>
      </w:pPr>
      <w:r w:rsidRPr="00EC7F31">
        <w:rPr>
          <w:rFonts w:ascii="Arial" w:hAnsi="Arial" w:cs="Arial"/>
          <w:color w:val="000000"/>
          <w:sz w:val="24"/>
          <w:szCs w:val="24"/>
        </w:rPr>
        <w:t>EL PRESENTE PLIEGO DE CONDICIONES SE COMPLEMENTA CON LAS ESPECIFICACIONES TECNICAS ELABORADAS POR EL DEPARTAMEN</w:t>
      </w:r>
      <w:r w:rsidR="009B2287" w:rsidRPr="00EC7F31">
        <w:rPr>
          <w:rFonts w:ascii="Arial" w:hAnsi="Arial" w:cs="Arial"/>
          <w:sz w:val="24"/>
          <w:szCs w:val="24"/>
        </w:rPr>
        <w:t>TO DE ARQUITECTURA</w:t>
      </w:r>
      <w:r w:rsidR="00221624">
        <w:rPr>
          <w:rFonts w:ascii="Arial" w:hAnsi="Arial" w:cs="Arial"/>
          <w:sz w:val="24"/>
          <w:szCs w:val="24"/>
        </w:rPr>
        <w:t xml:space="preserve"> QUE SE ACOMPAÑAN</w:t>
      </w:r>
    </w:p>
    <w:p w:rsidR="009B2287" w:rsidRDefault="009B2287" w:rsidP="009B2287">
      <w:pPr>
        <w:jc w:val="center"/>
        <w:rPr>
          <w:rFonts w:ascii="Arial" w:hAnsi="Arial" w:cs="Arial"/>
          <w:b/>
          <w:sz w:val="24"/>
          <w:szCs w:val="24"/>
          <w:u w:val="single"/>
        </w:rPr>
      </w:pPr>
    </w:p>
    <w:p w:rsidR="009B2287" w:rsidRDefault="009B2287" w:rsidP="009B2287">
      <w:pPr>
        <w:jc w:val="center"/>
        <w:rPr>
          <w:rFonts w:ascii="Arial" w:hAnsi="Arial" w:cs="Arial"/>
          <w:b/>
          <w:sz w:val="24"/>
          <w:szCs w:val="24"/>
          <w:u w:val="single"/>
        </w:rPr>
      </w:pPr>
    </w:p>
    <w:p w:rsidR="009B2287" w:rsidRPr="000541F6" w:rsidRDefault="009B2287" w:rsidP="009B2287">
      <w:pPr>
        <w:jc w:val="center"/>
        <w:rPr>
          <w:rFonts w:ascii="Arial" w:hAnsi="Arial" w:cs="Arial"/>
          <w:b/>
          <w:sz w:val="24"/>
          <w:szCs w:val="24"/>
          <w:u w:val="single"/>
        </w:rPr>
      </w:pPr>
      <w:r w:rsidRPr="000541F6">
        <w:rPr>
          <w:rFonts w:ascii="Arial" w:hAnsi="Arial" w:cs="Arial"/>
          <w:b/>
          <w:sz w:val="24"/>
          <w:szCs w:val="24"/>
          <w:u w:val="single"/>
        </w:rPr>
        <w:t>CONDICIONES GENERALES</w:t>
      </w:r>
    </w:p>
    <w:p w:rsidR="009B2287" w:rsidRPr="000541F6" w:rsidRDefault="009B2287" w:rsidP="009B2287">
      <w:pPr>
        <w:pStyle w:val="Prrafodelista"/>
        <w:numPr>
          <w:ilvl w:val="0"/>
          <w:numId w:val="4"/>
        </w:numPr>
        <w:contextualSpacing/>
        <w:rPr>
          <w:rFonts w:ascii="Arial" w:hAnsi="Arial" w:cs="Arial"/>
          <w:b/>
          <w:sz w:val="24"/>
          <w:szCs w:val="24"/>
          <w:u w:val="single"/>
        </w:rPr>
      </w:pPr>
      <w:r w:rsidRPr="000541F6">
        <w:rPr>
          <w:rFonts w:ascii="Arial" w:hAnsi="Arial" w:cs="Arial"/>
          <w:b/>
          <w:sz w:val="24"/>
          <w:szCs w:val="24"/>
          <w:u w:val="single"/>
        </w:rPr>
        <w:t>Comunicaciones</w:t>
      </w:r>
    </w:p>
    <w:p w:rsidR="009B2287" w:rsidRPr="000541F6" w:rsidRDefault="009B2287" w:rsidP="009B2287">
      <w:pPr>
        <w:pStyle w:val="Prrafodelista"/>
        <w:rPr>
          <w:rFonts w:ascii="Arial" w:hAnsi="Arial" w:cs="Arial"/>
          <w:sz w:val="24"/>
          <w:szCs w:val="24"/>
        </w:rPr>
      </w:pPr>
    </w:p>
    <w:p w:rsidR="009B2287" w:rsidRPr="000541F6" w:rsidRDefault="009B2287" w:rsidP="009B2287">
      <w:pPr>
        <w:jc w:val="both"/>
        <w:rPr>
          <w:rFonts w:ascii="Arial" w:hAnsi="Arial" w:cs="Arial"/>
          <w:sz w:val="24"/>
          <w:szCs w:val="24"/>
          <w:u w:val="single"/>
        </w:rPr>
      </w:pPr>
      <w:r w:rsidRPr="000541F6">
        <w:rPr>
          <w:rFonts w:ascii="Arial" w:hAnsi="Arial" w:cs="Arial"/>
          <w:sz w:val="24"/>
          <w:szCs w:val="24"/>
        </w:rPr>
        <w:t xml:space="preserve">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de Compras de la División Servicios Generales, sito en Avenida Fernández Crespo 1796, Piso 1º TEL. 2408 87 56, 2408 34 42, correo electrónico: </w:t>
      </w:r>
      <w:hyperlink r:id="rId12" w:history="1">
        <w:r w:rsidRPr="000541F6">
          <w:rPr>
            <w:rStyle w:val="Hipervnculo"/>
            <w:rFonts w:ascii="Arial" w:hAnsi="Arial" w:cs="Arial"/>
            <w:sz w:val="24"/>
            <w:szCs w:val="24"/>
          </w:rPr>
          <w:t>licitaciones@inau.gub.uy</w:t>
        </w:r>
      </w:hyperlink>
    </w:p>
    <w:p w:rsidR="009B2287" w:rsidRPr="000541F6" w:rsidRDefault="009B2287" w:rsidP="009B2287">
      <w:pPr>
        <w:pStyle w:val="Prrafodelista"/>
        <w:jc w:val="both"/>
        <w:rPr>
          <w:rFonts w:ascii="Arial" w:hAnsi="Arial" w:cs="Arial"/>
          <w:sz w:val="24"/>
          <w:szCs w:val="24"/>
          <w:u w:val="single"/>
        </w:rPr>
      </w:pPr>
    </w:p>
    <w:p w:rsidR="009B2287" w:rsidRPr="000541F6" w:rsidRDefault="009B2287" w:rsidP="009B2287">
      <w:pPr>
        <w:pStyle w:val="Prrafodelista"/>
        <w:numPr>
          <w:ilvl w:val="0"/>
          <w:numId w:val="4"/>
        </w:numPr>
        <w:contextualSpacing/>
        <w:jc w:val="both"/>
        <w:rPr>
          <w:rFonts w:ascii="Arial" w:hAnsi="Arial" w:cs="Arial"/>
          <w:b/>
          <w:sz w:val="24"/>
          <w:szCs w:val="24"/>
        </w:rPr>
      </w:pPr>
      <w:r w:rsidRPr="000541F6">
        <w:rPr>
          <w:rFonts w:ascii="Arial" w:hAnsi="Arial" w:cs="Arial"/>
          <w:b/>
          <w:sz w:val="24"/>
          <w:szCs w:val="24"/>
          <w:u w:val="single"/>
        </w:rPr>
        <w:t>Exención de responsabilidades</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w:t>
      </w:r>
      <w:r w:rsidRPr="000541F6">
        <w:rPr>
          <w:rFonts w:ascii="Arial" w:hAnsi="Arial" w:cs="Arial"/>
          <w:sz w:val="24"/>
          <w:szCs w:val="24"/>
        </w:rPr>
        <w:lastRenderedPageBreak/>
        <w:t>reclamar por concepto de gastos, honorarios o indemnizaciones por daños y perjuicios.</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Aclaraciones del Pliego</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13" w:history="1">
        <w:r w:rsidRPr="000541F6">
          <w:rPr>
            <w:rStyle w:val="Hipervnculo"/>
            <w:rFonts w:ascii="Arial" w:hAnsi="Arial" w:cs="Arial"/>
            <w:sz w:val="24"/>
            <w:szCs w:val="24"/>
          </w:rPr>
          <w:t>licitaciones@inau.gub.uy</w:t>
        </w:r>
      </w:hyperlink>
      <w:r w:rsidRPr="000541F6">
        <w:rPr>
          <w:rFonts w:ascii="Arial" w:hAnsi="Arial" w:cs="Arial"/>
          <w:sz w:val="24"/>
          <w:szCs w:val="24"/>
        </w:rPr>
        <w:t>, aclaraciones del Pliego Particular. En SICE se publicará la fecha hasta la cual se podrán solicitar las mismas. Las respuestas serán publicadas en el sitio web de Compras y Contrataciones Estatales en un plazo no inferior a las 48 horas antes de la apertura de ofertas.</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Solicitud de Prórroga de apertura</w:t>
      </w:r>
    </w:p>
    <w:p w:rsidR="009B2287" w:rsidRPr="000541F6" w:rsidRDefault="009B2287" w:rsidP="009B2287">
      <w:pPr>
        <w:pStyle w:val="Prrafodelista"/>
        <w:jc w:val="both"/>
        <w:rPr>
          <w:rFonts w:ascii="Arial" w:hAnsi="Arial" w:cs="Arial"/>
          <w:b/>
          <w:sz w:val="24"/>
          <w:szCs w:val="24"/>
          <w:u w:val="single"/>
        </w:rPr>
      </w:pPr>
    </w:p>
    <w:p w:rsidR="009B2287" w:rsidRPr="000541F6" w:rsidRDefault="009B2287" w:rsidP="009B2287">
      <w:pPr>
        <w:jc w:val="both"/>
        <w:rPr>
          <w:rFonts w:ascii="Arial" w:hAnsi="Arial" w:cs="Arial"/>
          <w:sz w:val="24"/>
          <w:szCs w:val="24"/>
        </w:rPr>
      </w:pPr>
      <w:r w:rsidRPr="000541F6">
        <w:rPr>
          <w:rFonts w:ascii="Arial" w:hAnsi="Arial" w:cs="Arial"/>
          <w:sz w:val="24"/>
          <w:szCs w:val="24"/>
        </w:rPr>
        <w:t>Los eventuales oferentes podrán solicitar por escrito al Departamento de Compras, la prórroga de la apertura de las ofertas. En SICE  se publicará la fecha hasta la cual se podrá solicitar la prórroga.</w:t>
      </w:r>
    </w:p>
    <w:p w:rsidR="009B2287" w:rsidRPr="0073245F" w:rsidRDefault="009B2287" w:rsidP="009B2287">
      <w:pPr>
        <w:jc w:val="both"/>
        <w:rPr>
          <w:rFonts w:ascii="Arial" w:hAnsi="Arial" w:cs="Arial"/>
          <w:sz w:val="24"/>
          <w:szCs w:val="24"/>
        </w:rPr>
      </w:pPr>
      <w:r w:rsidRPr="000541F6">
        <w:rPr>
          <w:rFonts w:ascii="Arial" w:hAnsi="Arial" w:cs="Arial"/>
          <w:sz w:val="24"/>
          <w:szCs w:val="24"/>
        </w:rPr>
        <w:t xml:space="preserve">La administración no dará trámite a ninguna solicitud de prórroga si él o los solicitantes no la acompañan con la acreditación de un depósito de suma equivalente a 20 UR en garantía de la efectiva presentación de la propuesta, la que será devuelta solo si el </w:t>
      </w:r>
      <w:proofErr w:type="spellStart"/>
      <w:r w:rsidRPr="000541F6">
        <w:rPr>
          <w:rFonts w:ascii="Arial" w:hAnsi="Arial" w:cs="Arial"/>
          <w:sz w:val="24"/>
          <w:szCs w:val="24"/>
        </w:rPr>
        <w:t>peticionante</w:t>
      </w:r>
      <w:proofErr w:type="spellEnd"/>
      <w:r w:rsidRPr="000541F6">
        <w:rPr>
          <w:rFonts w:ascii="Arial" w:hAnsi="Arial" w:cs="Arial"/>
          <w:sz w:val="24"/>
          <w:szCs w:val="24"/>
        </w:rPr>
        <w:t xml:space="preserve"> presenta la oferta o si la prórroga no hubiera sido concedida en los términos solicitados.</w:t>
      </w:r>
    </w:p>
    <w:p w:rsidR="009B2287" w:rsidRPr="000541F6" w:rsidRDefault="009B2287" w:rsidP="009B2287">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Costo del Pliego</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14"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B2287" w:rsidRPr="000541F6" w:rsidRDefault="009B2287" w:rsidP="009B2287">
      <w:pPr>
        <w:pStyle w:val="Prrafodelista"/>
        <w:jc w:val="both"/>
        <w:rPr>
          <w:rFonts w:ascii="Arial" w:hAnsi="Arial" w:cs="Arial"/>
          <w:b/>
          <w:sz w:val="24"/>
          <w:szCs w:val="24"/>
          <w:u w:val="single"/>
        </w:rPr>
      </w:pPr>
    </w:p>
    <w:p w:rsidR="009B2287" w:rsidRPr="000541F6" w:rsidRDefault="009B2287" w:rsidP="009B2287">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conforme al artículo 46 del TOCAF, y demás normas concordantes y complementarias.</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jc w:val="both"/>
        <w:rPr>
          <w:rFonts w:ascii="Arial" w:hAnsi="Arial" w:cs="Arial"/>
          <w:sz w:val="24"/>
          <w:szCs w:val="24"/>
        </w:rPr>
      </w:pPr>
      <w:r w:rsidRPr="000541F6">
        <w:rPr>
          <w:rFonts w:ascii="Arial" w:hAnsi="Arial" w:cs="Arial"/>
          <w:sz w:val="24"/>
          <w:szCs w:val="24"/>
        </w:rPr>
        <w:t>Así mismo, se entenderá que el oferente hace expreso reconocimiento y manifiesta su voluntad de someterse a las leyes y Tribunales de la República Oriental del Uruguay, con exclusión de todo otro recurso.</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Presentación de oferta</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jc w:val="both"/>
        <w:rPr>
          <w:rFonts w:ascii="Arial" w:hAnsi="Arial" w:cs="Arial"/>
          <w:sz w:val="24"/>
          <w:szCs w:val="24"/>
        </w:rPr>
      </w:pPr>
      <w:r w:rsidRPr="000541F6">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aceptar ofertas de proveedores son: EN INGRESO, EN INGRESO (SIIF) y ACTIVO.</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Contenido de la oferta</w:t>
      </w:r>
    </w:p>
    <w:p w:rsidR="009B2287" w:rsidRPr="000541F6" w:rsidRDefault="009B2287" w:rsidP="009B2287">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9B2287" w:rsidRPr="000541F6" w:rsidRDefault="009B2287" w:rsidP="009B2287">
      <w:pPr>
        <w:pStyle w:val="Prrafodelista"/>
        <w:numPr>
          <w:ilvl w:val="0"/>
          <w:numId w:val="5"/>
        </w:numPr>
        <w:contextualSpacing/>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9B2287" w:rsidRPr="000541F6" w:rsidRDefault="009B2287" w:rsidP="009B2287">
      <w:pPr>
        <w:pStyle w:val="Prrafodelista"/>
        <w:numPr>
          <w:ilvl w:val="0"/>
          <w:numId w:val="5"/>
        </w:numPr>
        <w:contextualSpacing/>
        <w:jc w:val="both"/>
        <w:rPr>
          <w:rFonts w:ascii="Arial" w:hAnsi="Arial" w:cs="Arial"/>
          <w:sz w:val="24"/>
          <w:szCs w:val="24"/>
        </w:rPr>
      </w:pPr>
      <w:r w:rsidRPr="000541F6">
        <w:rPr>
          <w:rFonts w:ascii="Arial" w:hAnsi="Arial" w:cs="Arial"/>
          <w:sz w:val="24"/>
          <w:szCs w:val="24"/>
        </w:rPr>
        <w:t>Resumen no confidencial conforme al siguiente numeral “confidencialidad”, en caso de clasificar parte de su oferta como tal.</w:t>
      </w:r>
    </w:p>
    <w:p w:rsidR="009B2287" w:rsidRPr="000541F6" w:rsidRDefault="009B2287" w:rsidP="009B2287">
      <w:pPr>
        <w:jc w:val="both"/>
        <w:rPr>
          <w:rFonts w:ascii="Arial" w:hAnsi="Arial" w:cs="Arial"/>
          <w:sz w:val="24"/>
          <w:szCs w:val="24"/>
        </w:rPr>
      </w:pPr>
      <w:r w:rsidRPr="000541F6">
        <w:rPr>
          <w:rFonts w:ascii="Arial" w:hAnsi="Arial" w:cs="Arial"/>
          <w:sz w:val="24"/>
          <w:szCs w:val="24"/>
        </w:rPr>
        <w:t>La oferta debe brindar información clara y fácilmente legible sobre lo ofertado.</w:t>
      </w:r>
    </w:p>
    <w:p w:rsidR="009B2287" w:rsidRPr="000541F6" w:rsidRDefault="009B2287" w:rsidP="009B2287">
      <w:pPr>
        <w:jc w:val="both"/>
        <w:rPr>
          <w:rFonts w:ascii="Arial" w:hAnsi="Arial" w:cs="Arial"/>
          <w:sz w:val="24"/>
          <w:szCs w:val="24"/>
        </w:rPr>
      </w:pP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Confidencialidad</w:t>
      </w:r>
    </w:p>
    <w:p w:rsidR="009B2287" w:rsidRPr="000541F6" w:rsidRDefault="009B2287" w:rsidP="009B2287">
      <w:pPr>
        <w:pStyle w:val="Prrafodelista"/>
        <w:jc w:val="both"/>
        <w:rPr>
          <w:rFonts w:ascii="Arial" w:hAnsi="Arial" w:cs="Arial"/>
          <w:b/>
          <w:sz w:val="24"/>
          <w:szCs w:val="24"/>
          <w:u w:val="single"/>
        </w:rPr>
      </w:pP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9B2287" w:rsidRPr="000541F6" w:rsidRDefault="009B2287" w:rsidP="009B2287">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lastRenderedPageBreak/>
        <w:t xml:space="preserve">Alternativas, variantes o modificaciones </w:t>
      </w:r>
    </w:p>
    <w:p w:rsidR="009B2287" w:rsidRPr="000541F6" w:rsidRDefault="009B2287" w:rsidP="009B2287">
      <w:pPr>
        <w:jc w:val="both"/>
        <w:rPr>
          <w:rFonts w:ascii="Arial" w:hAnsi="Arial" w:cs="Arial"/>
          <w:sz w:val="24"/>
          <w:szCs w:val="24"/>
        </w:rPr>
      </w:pPr>
      <w:r w:rsidRPr="000541F6">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9B2287" w:rsidRPr="000541F6" w:rsidRDefault="009B2287" w:rsidP="009B2287">
      <w:pPr>
        <w:jc w:val="both"/>
        <w:rPr>
          <w:rFonts w:ascii="Arial" w:hAnsi="Arial" w:cs="Arial"/>
          <w:sz w:val="24"/>
          <w:szCs w:val="24"/>
        </w:rPr>
      </w:pPr>
      <w:r w:rsidRPr="000541F6">
        <w:rPr>
          <w:rFonts w:ascii="Arial" w:hAnsi="Arial" w:cs="Arial"/>
          <w:sz w:val="24"/>
          <w:szCs w:val="24"/>
        </w:rPr>
        <w:t>Los oferentes deberán cotizar el precio en la moneda que se establezca en las condiciones particulares del llamado. La oferta deberá incluir la totalidad de los impuestos que correspondan, discriminándose claramente el costo y el IVA. En caso de que esta información no surja de la propuesta, se considerará que el precio cotizado comprende todos los impuestos.</w:t>
      </w:r>
    </w:p>
    <w:p w:rsidR="009B2287" w:rsidRPr="000541F6" w:rsidRDefault="009B2287" w:rsidP="009B2287">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9B2287" w:rsidRPr="000541F6" w:rsidRDefault="009B2287" w:rsidP="009B2287">
      <w:pPr>
        <w:jc w:val="both"/>
        <w:rPr>
          <w:rFonts w:ascii="Arial" w:hAnsi="Arial" w:cs="Arial"/>
          <w:sz w:val="24"/>
          <w:szCs w:val="24"/>
        </w:rPr>
      </w:pPr>
      <w:r w:rsidRPr="000541F6">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9B2287" w:rsidRPr="000541F6" w:rsidRDefault="009B2287" w:rsidP="009B2287">
      <w:pPr>
        <w:jc w:val="both"/>
        <w:rPr>
          <w:rFonts w:ascii="Arial" w:hAnsi="Arial" w:cs="Arial"/>
          <w:sz w:val="24"/>
          <w:szCs w:val="24"/>
        </w:rPr>
      </w:pP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9B2287" w:rsidRPr="000541F6" w:rsidRDefault="009B2287" w:rsidP="009B2287">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9B2287" w:rsidRPr="000541F6" w:rsidRDefault="009B2287" w:rsidP="009B2287">
      <w:pPr>
        <w:jc w:val="both"/>
        <w:rPr>
          <w:rFonts w:ascii="Arial" w:hAnsi="Arial" w:cs="Arial"/>
          <w:b/>
          <w:sz w:val="24"/>
          <w:szCs w:val="24"/>
          <w:u w:val="single"/>
        </w:rPr>
      </w:pPr>
      <w:r w:rsidRPr="000541F6">
        <w:rPr>
          <w:rFonts w:ascii="Arial" w:hAnsi="Arial" w:cs="Arial"/>
          <w:sz w:val="24"/>
          <w:szCs w:val="24"/>
        </w:rPr>
        <w:t xml:space="preserve">El plazo de vigencia será prorrogado automáticamente por única vez, por 30 días hábiles, siempre y cuando </w:t>
      </w:r>
      <w:r w:rsidRPr="000541F6">
        <w:rPr>
          <w:rFonts w:ascii="Arial" w:hAnsi="Arial" w:cs="Arial"/>
          <w:b/>
          <w:sz w:val="24"/>
          <w:szCs w:val="24"/>
          <w:u w:val="single"/>
        </w:rPr>
        <w:t xml:space="preserve">el oferente no desista en forma expresa de su propuesta por escrito antes del vencimiento del plazo de 120 días hábiles. </w:t>
      </w:r>
    </w:p>
    <w:p w:rsidR="009B2287" w:rsidRPr="000541F6" w:rsidRDefault="009B2287" w:rsidP="009B2287">
      <w:pPr>
        <w:jc w:val="both"/>
        <w:rPr>
          <w:rFonts w:ascii="Arial" w:hAnsi="Arial" w:cs="Arial"/>
          <w:sz w:val="24"/>
          <w:szCs w:val="24"/>
        </w:rPr>
      </w:pPr>
      <w:r w:rsidRPr="000541F6">
        <w:rPr>
          <w:rFonts w:ascii="Arial" w:hAnsi="Arial" w:cs="Arial"/>
          <w:sz w:val="24"/>
          <w:szCs w:val="24"/>
        </w:rPr>
        <w:t>La comunicación debe ser presentada en forma escrita en la COMISIÓN ASESORA DE ADJUDICACIONES. Sito en Avda. Fernández Crespo 1796, Planta Baja.</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No se podrán establecer cláusulas que condicionen el mantenimiento de la oferta en forma alguna o que indiquen otros plazos, caso contrario esta Administración, a su exclusivo juicio, desestimará la oferta presentada. </w:t>
      </w: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Respecto de las garantías de mantenimiento de oferta se aplicará lo dispuesto en el artículo 64 del </w:t>
      </w:r>
      <w:proofErr w:type="spellStart"/>
      <w:r w:rsidRPr="000541F6">
        <w:rPr>
          <w:rFonts w:ascii="Arial" w:hAnsi="Arial" w:cs="Arial"/>
          <w:sz w:val="24"/>
          <w:szCs w:val="24"/>
        </w:rPr>
        <w:t>Tocaf</w:t>
      </w:r>
      <w:proofErr w:type="spellEnd"/>
      <w:r w:rsidRPr="000541F6">
        <w:rPr>
          <w:rFonts w:ascii="Arial" w:hAnsi="Arial" w:cs="Arial"/>
          <w:sz w:val="24"/>
          <w:szCs w:val="24"/>
        </w:rPr>
        <w:t xml:space="preserve"> y lo que se establezca en las condiciones particulares del llamado.</w:t>
      </w:r>
    </w:p>
    <w:p w:rsidR="00E5698F" w:rsidRPr="00E5698F" w:rsidRDefault="009B2287" w:rsidP="009B2287">
      <w:pPr>
        <w:pStyle w:val="Prrafodelista"/>
        <w:numPr>
          <w:ilvl w:val="0"/>
          <w:numId w:val="4"/>
        </w:numPr>
        <w:contextualSpacing/>
        <w:jc w:val="both"/>
        <w:rPr>
          <w:rFonts w:ascii="Arial" w:hAnsi="Arial" w:cs="Arial"/>
          <w:sz w:val="24"/>
          <w:szCs w:val="24"/>
        </w:rPr>
      </w:pPr>
      <w:r w:rsidRPr="00E5698F">
        <w:rPr>
          <w:rFonts w:ascii="Arial" w:hAnsi="Arial" w:cs="Arial"/>
          <w:b/>
          <w:sz w:val="24"/>
          <w:szCs w:val="24"/>
          <w:u w:val="single"/>
        </w:rPr>
        <w:lastRenderedPageBreak/>
        <w:t xml:space="preserve">Regímenes de preferencia </w:t>
      </w:r>
    </w:p>
    <w:p w:rsidR="00E5698F" w:rsidRPr="00E5698F" w:rsidRDefault="00E5698F" w:rsidP="00E5698F">
      <w:pPr>
        <w:pStyle w:val="Prrafodelista"/>
        <w:ind w:left="720"/>
        <w:contextualSpacing/>
        <w:jc w:val="both"/>
        <w:rPr>
          <w:rFonts w:ascii="Arial" w:hAnsi="Arial" w:cs="Arial"/>
          <w:sz w:val="24"/>
          <w:szCs w:val="24"/>
        </w:rPr>
      </w:pPr>
    </w:p>
    <w:p w:rsidR="009B2287" w:rsidRPr="00E5698F" w:rsidRDefault="009B2287" w:rsidP="00E5698F">
      <w:pPr>
        <w:contextualSpacing/>
        <w:jc w:val="both"/>
        <w:rPr>
          <w:rFonts w:ascii="Arial" w:hAnsi="Arial" w:cs="Arial"/>
          <w:sz w:val="24"/>
          <w:szCs w:val="24"/>
        </w:rPr>
      </w:pPr>
      <w:r w:rsidRPr="00E5698F">
        <w:rPr>
          <w:rFonts w:ascii="Arial" w:hAnsi="Arial" w:cs="Arial"/>
          <w:sz w:val="24"/>
          <w:szCs w:val="24"/>
        </w:rPr>
        <w:t xml:space="preserve">El INAU se acoge a todos los regímenes de preferencia vigentes y que se detallan a continuación: </w:t>
      </w:r>
    </w:p>
    <w:p w:rsidR="009B2287" w:rsidRPr="000541F6" w:rsidRDefault="009B2287" w:rsidP="009B2287">
      <w:pPr>
        <w:pStyle w:val="Prrafodelista"/>
        <w:numPr>
          <w:ilvl w:val="0"/>
          <w:numId w:val="6"/>
        </w:numPr>
        <w:contextualSpacing/>
        <w:jc w:val="both"/>
        <w:rPr>
          <w:rFonts w:ascii="Arial" w:hAnsi="Arial" w:cs="Arial"/>
          <w:sz w:val="24"/>
          <w:szCs w:val="24"/>
        </w:rPr>
      </w:pPr>
      <w:r w:rsidRPr="000541F6">
        <w:rPr>
          <w:rFonts w:ascii="Arial" w:hAnsi="Arial" w:cs="Arial"/>
          <w:sz w:val="24"/>
          <w:szCs w:val="24"/>
        </w:rPr>
        <w:t>Preferencia a la Industria Nacional (PIN)</w:t>
      </w:r>
    </w:p>
    <w:p w:rsidR="009B2287" w:rsidRPr="000541F6" w:rsidRDefault="009B2287" w:rsidP="009B2287">
      <w:pPr>
        <w:pStyle w:val="Prrafodelista"/>
        <w:numPr>
          <w:ilvl w:val="0"/>
          <w:numId w:val="6"/>
        </w:numPr>
        <w:contextualSpacing/>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9B2287" w:rsidRPr="000541F6" w:rsidRDefault="009B2287" w:rsidP="009B2287">
      <w:pPr>
        <w:pStyle w:val="Prrafodelista"/>
        <w:numPr>
          <w:ilvl w:val="0"/>
          <w:numId w:val="6"/>
        </w:numPr>
        <w:contextualSpacing/>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jc w:val="both"/>
        <w:rPr>
          <w:rFonts w:ascii="Arial" w:hAnsi="Arial" w:cs="Arial"/>
          <w:sz w:val="24"/>
          <w:szCs w:val="24"/>
        </w:rPr>
      </w:pP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9B2287" w:rsidRPr="000541F6" w:rsidRDefault="009B2287" w:rsidP="009B2287">
      <w:pPr>
        <w:jc w:val="both"/>
        <w:rPr>
          <w:rFonts w:ascii="Arial" w:hAnsi="Arial" w:cs="Arial"/>
          <w:sz w:val="24"/>
          <w:szCs w:val="24"/>
        </w:rPr>
      </w:pPr>
      <w:r w:rsidRPr="000541F6">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w:t>
      </w:r>
    </w:p>
    <w:p w:rsidR="009B2287" w:rsidRPr="000541F6" w:rsidRDefault="009B2287" w:rsidP="009B2287">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9B2287" w:rsidRPr="000541F6" w:rsidRDefault="009B2287" w:rsidP="009B2287">
      <w:pPr>
        <w:jc w:val="both"/>
        <w:rPr>
          <w:rFonts w:ascii="Arial" w:hAnsi="Arial" w:cs="Arial"/>
          <w:sz w:val="24"/>
          <w:szCs w:val="24"/>
        </w:rPr>
      </w:pPr>
      <w:r w:rsidRPr="000541F6">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 xml:space="preserve">Adjudicación </w:t>
      </w:r>
    </w:p>
    <w:p w:rsidR="009B2287" w:rsidRPr="000541F6" w:rsidRDefault="009B2287" w:rsidP="009B2287">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9B2287" w:rsidRPr="000541F6" w:rsidRDefault="009B2287" w:rsidP="009B2287">
      <w:pPr>
        <w:jc w:val="both"/>
        <w:rPr>
          <w:rFonts w:ascii="Arial" w:hAnsi="Arial" w:cs="Arial"/>
          <w:sz w:val="24"/>
          <w:szCs w:val="24"/>
        </w:rPr>
      </w:pPr>
      <w:r w:rsidRPr="000541F6">
        <w:rPr>
          <w:rFonts w:ascii="Arial" w:hAnsi="Arial" w:cs="Arial"/>
          <w:sz w:val="24"/>
          <w:szCs w:val="24"/>
        </w:rPr>
        <w:lastRenderedPageBreak/>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9B2287" w:rsidRPr="000541F6" w:rsidRDefault="009B2287" w:rsidP="009B2287">
      <w:pPr>
        <w:jc w:val="both"/>
        <w:rPr>
          <w:rFonts w:ascii="Arial" w:hAnsi="Arial" w:cs="Arial"/>
          <w:sz w:val="24"/>
          <w:szCs w:val="24"/>
        </w:rPr>
      </w:pPr>
      <w:r w:rsidRPr="000541F6">
        <w:rPr>
          <w:rFonts w:ascii="Arial" w:hAnsi="Arial" w:cs="Arial"/>
          <w:sz w:val="24"/>
          <w:szCs w:val="24"/>
        </w:rPr>
        <w:t>Esta disposición podrá aplicarse para la adjudicación de las ofertas originales, así como si la igualdad surgiera de la aplicación de los Institutos de mejora de ofertas o de negociación.</w:t>
      </w:r>
    </w:p>
    <w:p w:rsidR="009B2287" w:rsidRPr="000541F6" w:rsidRDefault="009B2287" w:rsidP="009B2287">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9B2287" w:rsidRPr="000541F6" w:rsidRDefault="009B2287" w:rsidP="009B2287">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9B2287" w:rsidRPr="000541F6" w:rsidRDefault="009B2287" w:rsidP="009B2287">
      <w:pPr>
        <w:pStyle w:val="Prrafodelista"/>
        <w:numPr>
          <w:ilvl w:val="0"/>
          <w:numId w:val="9"/>
        </w:numPr>
        <w:contextualSpacing/>
        <w:jc w:val="both"/>
        <w:rPr>
          <w:rFonts w:ascii="Arial" w:hAnsi="Arial" w:cs="Arial"/>
          <w:sz w:val="24"/>
          <w:szCs w:val="24"/>
        </w:rPr>
      </w:pPr>
      <w:r w:rsidRPr="000541F6">
        <w:rPr>
          <w:rFonts w:ascii="Arial" w:hAnsi="Arial" w:cs="Arial"/>
          <w:sz w:val="24"/>
          <w:szCs w:val="24"/>
        </w:rPr>
        <w:t>Los recaudos que hayan sido solicitados en las condiciones particulares del llamado y que correspondan al adjudicatario.</w:t>
      </w:r>
    </w:p>
    <w:p w:rsidR="009B2287" w:rsidRPr="000541F6" w:rsidRDefault="009B2287" w:rsidP="009B2287">
      <w:pPr>
        <w:pStyle w:val="Prrafodelista"/>
        <w:numPr>
          <w:ilvl w:val="0"/>
          <w:numId w:val="9"/>
        </w:numPr>
        <w:contextualSpacing/>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E527AC" w:rsidRDefault="009B2287" w:rsidP="009B2287">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w:t>
      </w:r>
      <w:r w:rsidR="00E527AC">
        <w:rPr>
          <w:rFonts w:ascii="Arial" w:hAnsi="Arial" w:cs="Arial"/>
          <w:sz w:val="24"/>
          <w:szCs w:val="24"/>
        </w:rPr>
        <w:t>.</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La resolución de adjudicación se publicará en el sitio web de Compras y Contrataciones del Estado. </w:t>
      </w: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Respecto de las garantías de fiel cumplimiento de contrato, se aplicará lo dispuesto en el artículo 64 del </w:t>
      </w:r>
      <w:proofErr w:type="spellStart"/>
      <w:r w:rsidRPr="000541F6">
        <w:rPr>
          <w:rFonts w:ascii="Arial" w:hAnsi="Arial" w:cs="Arial"/>
          <w:sz w:val="24"/>
          <w:szCs w:val="24"/>
        </w:rPr>
        <w:t>tocaf</w:t>
      </w:r>
      <w:proofErr w:type="spellEnd"/>
      <w:r w:rsidRPr="000541F6">
        <w:rPr>
          <w:rFonts w:ascii="Arial" w:hAnsi="Arial" w:cs="Arial"/>
          <w:sz w:val="24"/>
          <w:szCs w:val="24"/>
        </w:rPr>
        <w:t xml:space="preserve"> y lo que se establezca en las condiciones particulares del llamado.</w:t>
      </w:r>
    </w:p>
    <w:p w:rsidR="009B2287" w:rsidRPr="000541F6" w:rsidRDefault="009B2287" w:rsidP="009B2287">
      <w:pPr>
        <w:pStyle w:val="Prrafodelista"/>
        <w:numPr>
          <w:ilvl w:val="0"/>
          <w:numId w:val="4"/>
        </w:numPr>
        <w:contextualSpacing/>
        <w:jc w:val="both"/>
        <w:rPr>
          <w:rFonts w:ascii="Arial" w:hAnsi="Arial" w:cs="Arial"/>
          <w:b/>
          <w:sz w:val="24"/>
          <w:szCs w:val="24"/>
          <w:u w:val="single"/>
        </w:rPr>
      </w:pPr>
      <w:r w:rsidRPr="000541F6">
        <w:rPr>
          <w:rFonts w:ascii="Arial" w:hAnsi="Arial" w:cs="Arial"/>
          <w:b/>
          <w:sz w:val="24"/>
          <w:szCs w:val="24"/>
          <w:u w:val="single"/>
        </w:rPr>
        <w:t>Control de RUPE adjudicatarios</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A los efectos 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15"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bajo el menú de Proveedores/RUPE/Manuales y videos.</w:t>
      </w:r>
    </w:p>
    <w:p w:rsidR="009B2287" w:rsidRPr="00E527AC" w:rsidRDefault="009B2287" w:rsidP="00E527AC">
      <w:pPr>
        <w:jc w:val="both"/>
        <w:rPr>
          <w:rFonts w:ascii="Arial" w:hAnsi="Arial" w:cs="Arial"/>
          <w:sz w:val="24"/>
          <w:szCs w:val="24"/>
        </w:rPr>
      </w:pPr>
      <w:r w:rsidRPr="000541F6">
        <w:rPr>
          <w:rFonts w:ascii="Arial" w:hAnsi="Arial" w:cs="Arial"/>
          <w:sz w:val="24"/>
          <w:szCs w:val="24"/>
        </w:rPr>
        <w:lastRenderedPageBreak/>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r w:rsidRPr="00E527AC">
        <w:rPr>
          <w:rFonts w:ascii="Arial" w:hAnsi="Arial" w:cs="Arial"/>
          <w:b/>
          <w:sz w:val="24"/>
          <w:szCs w:val="24"/>
          <w:u w:val="single"/>
        </w:rPr>
        <w:t xml:space="preserve"> </w:t>
      </w:r>
    </w:p>
    <w:p w:rsidR="009B2287" w:rsidRPr="00E604FE" w:rsidRDefault="00402391" w:rsidP="009B2287">
      <w:pPr>
        <w:jc w:val="both"/>
        <w:rPr>
          <w:rFonts w:ascii="Arial" w:hAnsi="Arial" w:cs="Arial"/>
          <w:b/>
          <w:sz w:val="24"/>
          <w:szCs w:val="24"/>
          <w:u w:val="single"/>
        </w:rPr>
      </w:pPr>
      <w:r>
        <w:rPr>
          <w:rFonts w:ascii="Arial" w:hAnsi="Arial" w:cs="Arial"/>
          <w:b/>
          <w:sz w:val="24"/>
          <w:szCs w:val="24"/>
          <w:u w:val="single"/>
        </w:rPr>
        <w:t>20</w:t>
      </w:r>
      <w:proofErr w:type="gramStart"/>
      <w:r w:rsidR="009B2287">
        <w:rPr>
          <w:rFonts w:ascii="Arial" w:hAnsi="Arial" w:cs="Arial"/>
          <w:b/>
          <w:sz w:val="24"/>
          <w:szCs w:val="24"/>
          <w:u w:val="single"/>
        </w:rPr>
        <w:t>)</w:t>
      </w:r>
      <w:r w:rsidR="009B2287" w:rsidRPr="00E604FE">
        <w:rPr>
          <w:rFonts w:ascii="Arial" w:hAnsi="Arial" w:cs="Arial"/>
          <w:b/>
          <w:sz w:val="24"/>
          <w:szCs w:val="24"/>
          <w:u w:val="single"/>
        </w:rPr>
        <w:t>Pagos</w:t>
      </w:r>
      <w:proofErr w:type="gramEnd"/>
    </w:p>
    <w:p w:rsidR="009B2287" w:rsidRPr="000541F6" w:rsidRDefault="009B2287" w:rsidP="009B2287">
      <w:pPr>
        <w:jc w:val="both"/>
        <w:rPr>
          <w:rFonts w:ascii="Arial" w:hAnsi="Arial" w:cs="Arial"/>
          <w:sz w:val="24"/>
          <w:szCs w:val="24"/>
        </w:rPr>
      </w:pPr>
      <w:r w:rsidRPr="000541F6">
        <w:rPr>
          <w:rFonts w:ascii="Arial" w:hAnsi="Arial" w:cs="Arial"/>
          <w:sz w:val="24"/>
          <w:szCs w:val="24"/>
        </w:rPr>
        <w:t>El valor íntegro de cada entrega de material se abonará al adjudicatario en moneda nacional, dentro de los sesenta (60) días corridos o noventa (90) días corridos del mes de factura.</w:t>
      </w:r>
    </w:p>
    <w:p w:rsidR="009B2287" w:rsidRPr="000541F6" w:rsidRDefault="009B2287" w:rsidP="009B2287">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9B2287" w:rsidRPr="000541F6" w:rsidRDefault="009B2287" w:rsidP="009B2287">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9B2287" w:rsidRPr="00996F2F" w:rsidRDefault="009B2287" w:rsidP="009B2287">
      <w:pPr>
        <w:jc w:val="both"/>
        <w:rPr>
          <w:rFonts w:ascii="Arial" w:hAnsi="Arial" w:cs="Arial"/>
          <w:b/>
          <w:sz w:val="24"/>
          <w:szCs w:val="24"/>
          <w:u w:val="single"/>
        </w:rPr>
      </w:pPr>
      <w:r w:rsidRPr="00996F2F">
        <w:rPr>
          <w:rFonts w:ascii="Arial" w:hAnsi="Arial" w:cs="Arial"/>
          <w:b/>
          <w:sz w:val="24"/>
          <w:szCs w:val="24"/>
          <w:u w:val="single"/>
        </w:rPr>
        <w:t>2</w:t>
      </w:r>
      <w:r w:rsidR="00402391">
        <w:rPr>
          <w:rFonts w:ascii="Arial" w:hAnsi="Arial" w:cs="Arial"/>
          <w:b/>
          <w:sz w:val="24"/>
          <w:szCs w:val="24"/>
          <w:u w:val="single"/>
        </w:rPr>
        <w:t>1</w:t>
      </w:r>
      <w:proofErr w:type="gramStart"/>
      <w:r w:rsidRPr="00996F2F">
        <w:rPr>
          <w:rFonts w:ascii="Arial" w:hAnsi="Arial" w:cs="Arial"/>
          <w:b/>
          <w:sz w:val="24"/>
          <w:szCs w:val="24"/>
          <w:u w:val="single"/>
        </w:rPr>
        <w:t>)Mora</w:t>
      </w:r>
      <w:proofErr w:type="gramEnd"/>
      <w:r w:rsidRPr="00996F2F">
        <w:rPr>
          <w:rFonts w:ascii="Arial" w:hAnsi="Arial" w:cs="Arial"/>
          <w:b/>
          <w:sz w:val="24"/>
          <w:szCs w:val="24"/>
          <w:u w:val="single"/>
        </w:rPr>
        <w:t xml:space="preserve"> y sanciones</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9B2287" w:rsidRPr="000541F6" w:rsidRDefault="009B2287" w:rsidP="009B2287">
      <w:pPr>
        <w:jc w:val="both"/>
        <w:rPr>
          <w:rFonts w:ascii="Arial" w:hAnsi="Arial" w:cs="Arial"/>
          <w:sz w:val="24"/>
          <w:szCs w:val="24"/>
        </w:rPr>
      </w:pPr>
      <w:r w:rsidRPr="000541F6">
        <w:rPr>
          <w:rFonts w:ascii="Arial" w:hAnsi="Arial" w:cs="Arial"/>
          <w:sz w:val="24"/>
          <w:szCs w:val="24"/>
        </w:rPr>
        <w:t>La falta de cumplimiento en los plazos y condiciones estipuladas que obedezcan a causas imputables al adjudicatario, facultará a INAU a percibir y/o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9B2287" w:rsidRPr="000541F6" w:rsidRDefault="009B2287" w:rsidP="009B2287">
      <w:pPr>
        <w:jc w:val="both"/>
        <w:rPr>
          <w:rFonts w:ascii="Arial" w:hAnsi="Arial" w:cs="Arial"/>
          <w:sz w:val="24"/>
          <w:szCs w:val="24"/>
        </w:rPr>
      </w:pPr>
      <w:r w:rsidRPr="000541F6">
        <w:rPr>
          <w:rFonts w:ascii="Arial" w:hAnsi="Arial" w:cs="Arial"/>
          <w:sz w:val="24"/>
          <w:szCs w:val="24"/>
        </w:rPr>
        <w:t xml:space="preserve">En caso de rescisión del contrato es de aplicación lo dispuesto en el art. 70 del </w:t>
      </w:r>
      <w:r>
        <w:rPr>
          <w:rFonts w:ascii="Arial" w:hAnsi="Arial" w:cs="Arial"/>
          <w:sz w:val="24"/>
          <w:szCs w:val="24"/>
        </w:rPr>
        <w:t>TOCAF.</w:t>
      </w:r>
    </w:p>
    <w:p w:rsidR="009B2287" w:rsidRPr="00996F2F" w:rsidRDefault="009B2287" w:rsidP="009B2287">
      <w:pPr>
        <w:jc w:val="both"/>
        <w:rPr>
          <w:rFonts w:ascii="Arial" w:hAnsi="Arial" w:cs="Arial"/>
          <w:b/>
          <w:sz w:val="24"/>
          <w:szCs w:val="24"/>
          <w:u w:val="single"/>
        </w:rPr>
      </w:pPr>
      <w:r>
        <w:rPr>
          <w:rFonts w:ascii="Arial" w:hAnsi="Arial" w:cs="Arial"/>
          <w:b/>
          <w:sz w:val="24"/>
          <w:szCs w:val="24"/>
          <w:u w:val="single"/>
        </w:rPr>
        <w:t>2</w:t>
      </w:r>
      <w:r w:rsidR="00402391">
        <w:rPr>
          <w:rFonts w:ascii="Arial" w:hAnsi="Arial" w:cs="Arial"/>
          <w:b/>
          <w:sz w:val="24"/>
          <w:szCs w:val="24"/>
          <w:u w:val="single"/>
        </w:rPr>
        <w:t>2</w:t>
      </w:r>
      <w:proofErr w:type="gramStart"/>
      <w:r>
        <w:rPr>
          <w:rFonts w:ascii="Arial" w:hAnsi="Arial" w:cs="Arial"/>
          <w:b/>
          <w:sz w:val="24"/>
          <w:szCs w:val="24"/>
          <w:u w:val="single"/>
        </w:rPr>
        <w:t>)</w:t>
      </w:r>
      <w:r w:rsidRPr="00996F2F">
        <w:rPr>
          <w:rFonts w:ascii="Arial" w:hAnsi="Arial" w:cs="Arial"/>
          <w:b/>
          <w:sz w:val="24"/>
          <w:szCs w:val="24"/>
          <w:u w:val="single"/>
        </w:rPr>
        <w:t>Cesión</w:t>
      </w:r>
      <w:proofErr w:type="gramEnd"/>
      <w:r w:rsidRPr="00996F2F">
        <w:rPr>
          <w:rFonts w:ascii="Arial" w:hAnsi="Arial" w:cs="Arial"/>
          <w:b/>
          <w:sz w:val="24"/>
          <w:szCs w:val="24"/>
          <w:u w:val="single"/>
        </w:rPr>
        <w:t xml:space="preserve"> de créditos </w:t>
      </w:r>
    </w:p>
    <w:p w:rsidR="009B2287" w:rsidRPr="000541F6" w:rsidRDefault="009B2287" w:rsidP="009B2287">
      <w:pPr>
        <w:jc w:val="both"/>
        <w:rPr>
          <w:rFonts w:ascii="Arial" w:hAnsi="Arial" w:cs="Arial"/>
          <w:sz w:val="24"/>
          <w:szCs w:val="24"/>
        </w:rPr>
      </w:pPr>
      <w:r w:rsidRPr="000541F6">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9B2287" w:rsidRPr="000541F6" w:rsidRDefault="009B2287" w:rsidP="009B2287">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9B2287" w:rsidRPr="000541F6" w:rsidRDefault="009B2287" w:rsidP="009B2287">
      <w:pPr>
        <w:jc w:val="both"/>
        <w:rPr>
          <w:rFonts w:ascii="Arial" w:hAnsi="Arial" w:cs="Arial"/>
          <w:sz w:val="24"/>
          <w:szCs w:val="24"/>
        </w:rPr>
      </w:pPr>
      <w:r w:rsidRPr="000541F6">
        <w:rPr>
          <w:rFonts w:ascii="Arial" w:hAnsi="Arial" w:cs="Arial"/>
          <w:sz w:val="24"/>
          <w:szCs w:val="24"/>
        </w:rPr>
        <w:t>En dicha Resolución se expresará:</w:t>
      </w:r>
    </w:p>
    <w:p w:rsidR="009B2287" w:rsidRPr="000541F6" w:rsidRDefault="009B2287" w:rsidP="009B2287">
      <w:pPr>
        <w:pStyle w:val="Prrafodelista"/>
        <w:numPr>
          <w:ilvl w:val="0"/>
          <w:numId w:val="10"/>
        </w:numPr>
        <w:contextualSpacing/>
        <w:jc w:val="both"/>
        <w:rPr>
          <w:rFonts w:ascii="Arial" w:hAnsi="Arial" w:cs="Arial"/>
          <w:sz w:val="24"/>
          <w:szCs w:val="24"/>
        </w:rPr>
      </w:pPr>
      <w:r w:rsidRPr="000541F6">
        <w:rPr>
          <w:rFonts w:ascii="Arial" w:hAnsi="Arial" w:cs="Arial"/>
          <w:sz w:val="24"/>
          <w:szCs w:val="24"/>
        </w:rPr>
        <w:lastRenderedPageBreak/>
        <w:t>La Administración se reservará el derecho de oponer al cesionario todas las excepciones que se hubieran podido oponer al cedente (aún las meramente personales),</w:t>
      </w:r>
    </w:p>
    <w:p w:rsidR="009B2287" w:rsidRPr="000541F6" w:rsidRDefault="009B2287" w:rsidP="009B2287">
      <w:pPr>
        <w:pStyle w:val="Prrafodelista"/>
        <w:numPr>
          <w:ilvl w:val="0"/>
          <w:numId w:val="10"/>
        </w:numPr>
        <w:contextualSpacing/>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9B2287" w:rsidRPr="000541F6" w:rsidRDefault="009B2287" w:rsidP="009B2287">
      <w:pPr>
        <w:jc w:val="both"/>
        <w:rPr>
          <w:rFonts w:ascii="Arial" w:hAnsi="Arial" w:cs="Arial"/>
          <w:sz w:val="24"/>
          <w:szCs w:val="24"/>
        </w:rPr>
      </w:pPr>
      <w:r w:rsidRPr="000541F6">
        <w:rPr>
          <w:rFonts w:ascii="Arial" w:hAnsi="Arial" w:cs="Arial"/>
          <w:sz w:val="24"/>
          <w:szCs w:val="24"/>
        </w:rPr>
        <w:t>No se aceptarán cesiones genéricas de derechos de créditos del presente procedimiento licitatorio.</w:t>
      </w:r>
    </w:p>
    <w:p w:rsidR="009B2287" w:rsidRPr="00996F2F" w:rsidRDefault="009B2287" w:rsidP="009B2287">
      <w:pPr>
        <w:jc w:val="both"/>
        <w:rPr>
          <w:rFonts w:ascii="Arial" w:hAnsi="Arial" w:cs="Arial"/>
          <w:sz w:val="24"/>
          <w:szCs w:val="24"/>
        </w:rPr>
      </w:pPr>
      <w:r w:rsidRPr="00996F2F">
        <w:rPr>
          <w:rFonts w:ascii="Arial" w:hAnsi="Arial" w:cs="Arial"/>
          <w:b/>
          <w:sz w:val="24"/>
          <w:szCs w:val="24"/>
        </w:rPr>
        <w:t>2</w:t>
      </w:r>
      <w:r w:rsidR="00402391">
        <w:rPr>
          <w:rFonts w:ascii="Arial" w:hAnsi="Arial" w:cs="Arial"/>
          <w:b/>
          <w:sz w:val="24"/>
          <w:szCs w:val="24"/>
        </w:rPr>
        <w:t>3</w:t>
      </w:r>
      <w:r w:rsidRPr="00996F2F">
        <w:rPr>
          <w:rFonts w:ascii="Arial" w:hAnsi="Arial" w:cs="Arial"/>
          <w:b/>
          <w:sz w:val="24"/>
          <w:szCs w:val="24"/>
        </w:rPr>
        <w:t>)</w:t>
      </w:r>
      <w:r>
        <w:rPr>
          <w:rFonts w:ascii="Arial" w:hAnsi="Arial" w:cs="Arial"/>
          <w:b/>
          <w:sz w:val="24"/>
          <w:szCs w:val="24"/>
        </w:rPr>
        <w:t xml:space="preserve"> </w:t>
      </w:r>
      <w:r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9B2287" w:rsidRPr="000541F6" w:rsidRDefault="009B2287" w:rsidP="009B2287">
      <w:pPr>
        <w:ind w:left="360"/>
        <w:jc w:val="both"/>
        <w:rPr>
          <w:rFonts w:ascii="Arial" w:hAnsi="Arial" w:cs="Arial"/>
          <w:sz w:val="24"/>
          <w:szCs w:val="24"/>
        </w:rPr>
      </w:pP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jc w:val="both"/>
        <w:rPr>
          <w:rFonts w:ascii="Arial" w:hAnsi="Arial" w:cs="Arial"/>
          <w:sz w:val="24"/>
          <w:szCs w:val="24"/>
        </w:rPr>
      </w:pPr>
    </w:p>
    <w:p w:rsidR="009B2287" w:rsidRPr="000541F6" w:rsidRDefault="009B2287" w:rsidP="009B2287">
      <w:pPr>
        <w:pStyle w:val="Prrafodelista"/>
        <w:jc w:val="both"/>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6F7BC0" w:rsidRDefault="009B2287" w:rsidP="009B2287">
      <w:pPr>
        <w:rPr>
          <w:rFonts w:ascii="Arial" w:hAnsi="Arial" w:cs="Arial"/>
          <w:b/>
          <w:sz w:val="24"/>
          <w:szCs w:val="24"/>
        </w:rPr>
      </w:pPr>
    </w:p>
    <w:p w:rsidR="009B2287" w:rsidRPr="000541F6" w:rsidRDefault="009B2287" w:rsidP="009B2287">
      <w:pPr>
        <w:pStyle w:val="Prrafodelista"/>
        <w:jc w:val="center"/>
        <w:rPr>
          <w:rFonts w:ascii="Arial" w:hAnsi="Arial" w:cs="Arial"/>
          <w:b/>
          <w:sz w:val="24"/>
          <w:szCs w:val="24"/>
        </w:rPr>
      </w:pPr>
    </w:p>
    <w:p w:rsidR="009B2287" w:rsidRPr="00996F2F" w:rsidRDefault="009B2287" w:rsidP="009B2287">
      <w:pPr>
        <w:jc w:val="center"/>
        <w:rPr>
          <w:rFonts w:ascii="Arial" w:hAnsi="Arial" w:cs="Arial"/>
          <w:b/>
          <w:sz w:val="24"/>
          <w:szCs w:val="24"/>
        </w:rPr>
      </w:pPr>
      <w:r w:rsidRPr="00996F2F">
        <w:rPr>
          <w:rFonts w:ascii="Arial" w:hAnsi="Arial" w:cs="Arial"/>
          <w:b/>
          <w:sz w:val="24"/>
          <w:szCs w:val="24"/>
        </w:rPr>
        <w:lastRenderedPageBreak/>
        <w:t>FORMULARIO DE IDENTIFICACIÓN DEL OFERENTE</w:t>
      </w:r>
    </w:p>
    <w:p w:rsidR="009B2287" w:rsidRPr="000541F6" w:rsidRDefault="009B2287" w:rsidP="009B2287">
      <w:pPr>
        <w:pStyle w:val="Prrafodelista"/>
        <w:jc w:val="center"/>
        <w:rPr>
          <w:rFonts w:ascii="Arial" w:hAnsi="Arial" w:cs="Arial"/>
          <w:sz w:val="24"/>
          <w:szCs w:val="24"/>
        </w:rPr>
      </w:pPr>
    </w:p>
    <w:p w:rsidR="009B2287" w:rsidRPr="000541F6" w:rsidRDefault="009B2287" w:rsidP="009B2287">
      <w:pPr>
        <w:pStyle w:val="Prrafodelista"/>
        <w:rPr>
          <w:rFonts w:ascii="Arial" w:hAnsi="Arial" w:cs="Arial"/>
          <w:sz w:val="24"/>
          <w:szCs w:val="24"/>
        </w:rPr>
      </w:pPr>
    </w:p>
    <w:p w:rsidR="009B2287" w:rsidRPr="000541F6" w:rsidRDefault="009B2287" w:rsidP="009B2287">
      <w:pPr>
        <w:pStyle w:val="Prrafodelista"/>
        <w:rPr>
          <w:rFonts w:ascii="Arial" w:hAnsi="Arial" w:cs="Arial"/>
          <w:sz w:val="24"/>
          <w:szCs w:val="24"/>
        </w:rPr>
      </w:pPr>
      <w:r w:rsidRPr="000541F6">
        <w:rPr>
          <w:rFonts w:ascii="Arial" w:hAnsi="Arial" w:cs="Arial"/>
          <w:sz w:val="24"/>
          <w:szCs w:val="24"/>
        </w:rPr>
        <w:t>LICITACIÓN PÚBLICA Nº __</w:t>
      </w:r>
      <w:r>
        <w:rPr>
          <w:rFonts w:ascii="Arial" w:hAnsi="Arial" w:cs="Arial"/>
          <w:sz w:val="24"/>
          <w:szCs w:val="24"/>
        </w:rPr>
        <w:t xml:space="preserve">____LICITACIÓN ABREVIADA </w:t>
      </w:r>
      <w:r w:rsidRPr="000541F6">
        <w:rPr>
          <w:rFonts w:ascii="Arial" w:hAnsi="Arial" w:cs="Arial"/>
          <w:sz w:val="24"/>
          <w:szCs w:val="24"/>
        </w:rPr>
        <w:t>Nº______</w:t>
      </w:r>
    </w:p>
    <w:p w:rsidR="009B2287" w:rsidRPr="000541F6" w:rsidRDefault="009B2287" w:rsidP="009B2287">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9B2287" w:rsidRPr="000541F6" w:rsidTr="008D407B">
        <w:trPr>
          <w:trHeight w:val="269"/>
        </w:trPr>
        <w:tc>
          <w:tcPr>
            <w:tcW w:w="6129" w:type="dxa"/>
          </w:tcPr>
          <w:p w:rsidR="009B2287" w:rsidRPr="000541F6" w:rsidRDefault="009B2287" w:rsidP="008D407B">
            <w:pPr>
              <w:pStyle w:val="Prrafodelista"/>
              <w:ind w:left="0"/>
              <w:rPr>
                <w:rFonts w:ascii="Arial" w:hAnsi="Arial" w:cs="Arial"/>
                <w:sz w:val="24"/>
                <w:szCs w:val="24"/>
              </w:rPr>
            </w:pPr>
          </w:p>
        </w:tc>
      </w:tr>
    </w:tbl>
    <w:p w:rsidR="009B2287" w:rsidRPr="00402391" w:rsidRDefault="009B2287" w:rsidP="00402391">
      <w:pPr>
        <w:pStyle w:val="Prrafodelista"/>
        <w:rPr>
          <w:rFonts w:ascii="Arial" w:hAnsi="Arial" w:cs="Arial"/>
          <w:sz w:val="24"/>
          <w:szCs w:val="24"/>
        </w:rPr>
      </w:pPr>
      <w:r w:rsidRPr="000541F6">
        <w:rPr>
          <w:rFonts w:ascii="Arial" w:hAnsi="Arial" w:cs="Arial"/>
          <w:sz w:val="24"/>
          <w:szCs w:val="24"/>
        </w:rPr>
        <w:t xml:space="preserve">RAZON SOCIAL DE LA EMPRESA </w:t>
      </w:r>
    </w:p>
    <w:tbl>
      <w:tblPr>
        <w:tblStyle w:val="Tablaconcuadrcula"/>
        <w:tblpPr w:leftFromText="141" w:rightFromText="141" w:vertAnchor="text" w:horzAnchor="page" w:tblpX="4822" w:tblpYSpec="inside"/>
        <w:tblW w:w="0" w:type="auto"/>
        <w:tblLook w:val="04A0"/>
      </w:tblPr>
      <w:tblGrid>
        <w:gridCol w:w="6995"/>
      </w:tblGrid>
      <w:tr w:rsidR="009B2287" w:rsidRPr="000541F6" w:rsidTr="008D407B">
        <w:trPr>
          <w:trHeight w:val="276"/>
        </w:trPr>
        <w:tc>
          <w:tcPr>
            <w:tcW w:w="6995" w:type="dxa"/>
          </w:tcPr>
          <w:p w:rsidR="009B2287" w:rsidRPr="000541F6" w:rsidRDefault="009B2287" w:rsidP="008D407B">
            <w:pPr>
              <w:pStyle w:val="Prrafodelista"/>
              <w:ind w:left="0"/>
              <w:jc w:val="both"/>
              <w:rPr>
                <w:rFonts w:ascii="Arial" w:hAnsi="Arial" w:cs="Arial"/>
                <w:sz w:val="24"/>
                <w:szCs w:val="24"/>
              </w:rPr>
            </w:pPr>
          </w:p>
        </w:tc>
      </w:tr>
    </w:tbl>
    <w:p w:rsidR="009B2287" w:rsidRPr="000541F6" w:rsidRDefault="009B2287" w:rsidP="009B2287">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9B2287" w:rsidRPr="000541F6" w:rsidTr="008D407B">
        <w:tc>
          <w:tcPr>
            <w:tcW w:w="5812" w:type="dxa"/>
          </w:tcPr>
          <w:p w:rsidR="009B2287" w:rsidRPr="000541F6" w:rsidRDefault="009B2287" w:rsidP="008D407B">
            <w:pPr>
              <w:pStyle w:val="Prrafodelista"/>
              <w:ind w:left="0"/>
              <w:jc w:val="both"/>
              <w:rPr>
                <w:rFonts w:ascii="Arial" w:hAnsi="Arial" w:cs="Arial"/>
                <w:sz w:val="24"/>
                <w:szCs w:val="24"/>
              </w:rPr>
            </w:pPr>
            <w:r>
              <w:rPr>
                <w:rFonts w:ascii="Arial" w:hAnsi="Arial" w:cs="Arial"/>
                <w:sz w:val="24"/>
                <w:szCs w:val="24"/>
              </w:rPr>
              <w:t xml:space="preserve">   </w:t>
            </w:r>
          </w:p>
        </w:tc>
      </w:tr>
    </w:tbl>
    <w:p w:rsidR="009B2287" w:rsidRPr="00402391" w:rsidRDefault="009B2287" w:rsidP="00402391">
      <w:pPr>
        <w:pStyle w:val="Prrafodelista"/>
        <w:jc w:val="both"/>
        <w:rPr>
          <w:rFonts w:ascii="Arial" w:hAnsi="Arial" w:cs="Arial"/>
          <w:sz w:val="24"/>
          <w:szCs w:val="24"/>
        </w:rPr>
      </w:pPr>
      <w:r>
        <w:rPr>
          <w:rFonts w:ascii="Arial" w:hAnsi="Arial" w:cs="Arial"/>
          <w:sz w:val="24"/>
          <w:szCs w:val="24"/>
        </w:rPr>
        <w:t xml:space="preserve">RUT    </w:t>
      </w:r>
    </w:p>
    <w:p w:rsidR="009B2287" w:rsidRPr="00402391" w:rsidRDefault="009B2287" w:rsidP="00402391">
      <w:pPr>
        <w:pStyle w:val="Prrafodelista"/>
        <w:jc w:val="both"/>
        <w:rPr>
          <w:rFonts w:ascii="Arial" w:hAnsi="Arial" w:cs="Arial"/>
          <w:sz w:val="24"/>
          <w:szCs w:val="24"/>
        </w:rPr>
      </w:pPr>
      <w:r w:rsidRPr="000541F6">
        <w:rPr>
          <w:rFonts w:ascii="Arial" w:hAnsi="Arial" w:cs="Arial"/>
          <w:sz w:val="24"/>
          <w:szCs w:val="24"/>
        </w:rPr>
        <w:t xml:space="preserve">DOMICILIO Y DEMAS DATOS A EFECTOS DE LA PRESENTE LICITACIÓN </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9B2287" w:rsidRDefault="009B2287" w:rsidP="009B2287">
      <w:pPr>
        <w:pStyle w:val="Prrafodelista"/>
        <w:jc w:val="both"/>
        <w:rPr>
          <w:rFonts w:ascii="Arial" w:hAnsi="Arial" w:cs="Arial"/>
          <w:sz w:val="24"/>
          <w:szCs w:val="24"/>
        </w:rPr>
      </w:pPr>
      <w:r>
        <w:rPr>
          <w:rFonts w:ascii="Arial" w:hAnsi="Arial" w:cs="Arial"/>
          <w:sz w:val="24"/>
          <w:szCs w:val="24"/>
        </w:rPr>
        <w:t xml:space="preserve">LOCALIDAD: </w:t>
      </w:r>
      <w:r w:rsidRPr="000541F6">
        <w:rPr>
          <w:rFonts w:ascii="Arial" w:hAnsi="Arial" w:cs="Arial"/>
          <w:sz w:val="24"/>
          <w:szCs w:val="24"/>
        </w:rPr>
        <w:t>__________________</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CÓ</w:t>
      </w:r>
      <w:r>
        <w:rPr>
          <w:rFonts w:ascii="Arial" w:hAnsi="Arial" w:cs="Arial"/>
          <w:sz w:val="24"/>
          <w:szCs w:val="24"/>
        </w:rPr>
        <w:t xml:space="preserve">DIGO </w:t>
      </w:r>
      <w:r w:rsidRPr="000541F6">
        <w:rPr>
          <w:rFonts w:ascii="Arial" w:hAnsi="Arial" w:cs="Arial"/>
          <w:sz w:val="24"/>
          <w:szCs w:val="24"/>
        </w:rPr>
        <w:t xml:space="preserve">POSTAL: </w:t>
      </w:r>
      <w:r>
        <w:rPr>
          <w:rFonts w:ascii="Arial" w:hAnsi="Arial" w:cs="Arial"/>
          <w:sz w:val="24"/>
          <w:szCs w:val="24"/>
        </w:rPr>
        <w:t>______________</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TELÉFONOS: ________________________________________</w:t>
      </w:r>
    </w:p>
    <w:p w:rsidR="009B2287" w:rsidRPr="00402391" w:rsidRDefault="009B2287" w:rsidP="00402391">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9B2287" w:rsidRPr="00402391" w:rsidRDefault="009B2287" w:rsidP="00402391">
      <w:pPr>
        <w:pStyle w:val="Prrafodelista"/>
        <w:jc w:val="both"/>
        <w:rPr>
          <w:rFonts w:ascii="Arial" w:hAnsi="Arial" w:cs="Arial"/>
          <w:sz w:val="24"/>
          <w:szCs w:val="24"/>
        </w:rPr>
      </w:pPr>
      <w:r>
        <w:rPr>
          <w:rFonts w:ascii="Arial" w:hAnsi="Arial" w:cs="Arial"/>
          <w:sz w:val="24"/>
          <w:szCs w:val="24"/>
        </w:rPr>
        <w:t>DIRECCIÓN</w:t>
      </w:r>
      <w:r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Pr="000541F6">
        <w:rPr>
          <w:rFonts w:ascii="Arial" w:hAnsi="Arial" w:cs="Arial"/>
          <w:sz w:val="24"/>
          <w:szCs w:val="24"/>
        </w:rPr>
        <w:t>_</w:t>
      </w:r>
      <w:proofErr w:type="gramEnd"/>
      <w:r w:rsidRPr="000541F6">
        <w:rPr>
          <w:rFonts w:ascii="Arial" w:hAnsi="Arial" w:cs="Arial"/>
          <w:sz w:val="24"/>
          <w:szCs w:val="24"/>
        </w:rPr>
        <w:t>________________________________</w:t>
      </w:r>
      <w:r>
        <w:rPr>
          <w:rFonts w:ascii="Arial" w:hAnsi="Arial" w:cs="Arial"/>
          <w:sz w:val="24"/>
          <w:szCs w:val="24"/>
        </w:rPr>
        <w:t>_</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9B2287" w:rsidRPr="000541F6" w:rsidRDefault="009B2287" w:rsidP="009B2287">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473890" w:rsidRDefault="009B2287" w:rsidP="009B2287">
      <w:pPr>
        <w:jc w:val="both"/>
        <w:rPr>
          <w:rFonts w:ascii="Arial" w:hAnsi="Arial" w:cs="Arial"/>
          <w:b/>
          <w:color w:val="000000"/>
          <w:sz w:val="24"/>
          <w:szCs w:val="24"/>
        </w:rPr>
      </w:pPr>
      <w:r w:rsidRPr="000541F6">
        <w:rPr>
          <w:rFonts w:ascii="Arial" w:hAnsi="Arial" w:cs="Arial"/>
          <w:sz w:val="24"/>
          <w:szCs w:val="24"/>
        </w:rPr>
        <w:t>ACLARACIONES: ___________________________________________</w:t>
      </w:r>
    </w:p>
    <w:sectPr w:rsidR="00473890" w:rsidSect="00473890">
      <w:footerReference w:type="even" r:id="rId16"/>
      <w:footerReference w:type="default" r:id="rId17"/>
      <w:pgSz w:w="11906" w:h="16838"/>
      <w:pgMar w:top="851" w:right="1701" w:bottom="992"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D2" w:rsidRDefault="002332D2" w:rsidP="00473890">
      <w:pPr>
        <w:spacing w:after="0" w:line="240" w:lineRule="auto"/>
      </w:pPr>
      <w:r>
        <w:separator/>
      </w:r>
    </w:p>
  </w:endnote>
  <w:endnote w:type="continuationSeparator" w:id="0">
    <w:p w:rsidR="002332D2" w:rsidRDefault="002332D2" w:rsidP="00473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90" w:rsidRDefault="00C141FD">
    <w:pPr>
      <w:pStyle w:val="Piedepgina"/>
      <w:framePr w:wrap="around" w:vAnchor="text" w:hAnchor="margin" w:xAlign="center" w:y="1"/>
      <w:rPr>
        <w:rStyle w:val="Nmerodepgina"/>
      </w:rPr>
    </w:pPr>
    <w:r>
      <w:rPr>
        <w:rStyle w:val="Nmerodepgina"/>
      </w:rPr>
      <w:fldChar w:fldCharType="begin"/>
    </w:r>
    <w:r w:rsidR="00C50AB0">
      <w:rPr>
        <w:rStyle w:val="Nmerodepgina"/>
      </w:rPr>
      <w:instrText xml:space="preserve">PAGE  </w:instrText>
    </w:r>
    <w:r>
      <w:rPr>
        <w:rStyle w:val="Nmerodepgina"/>
      </w:rPr>
      <w:fldChar w:fldCharType="separate"/>
    </w:r>
    <w:r w:rsidR="00C50AB0">
      <w:rPr>
        <w:rStyle w:val="Nmerodepgina"/>
      </w:rPr>
      <w:t>2</w:t>
    </w:r>
    <w:r>
      <w:rPr>
        <w:rStyle w:val="Nmerodepgina"/>
      </w:rPr>
      <w:fldChar w:fldCharType="end"/>
    </w:r>
  </w:p>
  <w:p w:rsidR="00473890" w:rsidRDefault="0047389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90" w:rsidRDefault="00C141FD">
    <w:pPr>
      <w:pStyle w:val="Piedepgina"/>
      <w:framePr w:wrap="around" w:vAnchor="text" w:hAnchor="margin" w:xAlign="center" w:y="1"/>
      <w:rPr>
        <w:rStyle w:val="Nmerodepgina"/>
      </w:rPr>
    </w:pPr>
    <w:r>
      <w:rPr>
        <w:rStyle w:val="Nmerodepgina"/>
      </w:rPr>
      <w:fldChar w:fldCharType="begin"/>
    </w:r>
    <w:r w:rsidR="00C50AB0">
      <w:rPr>
        <w:rStyle w:val="Nmerodepgina"/>
      </w:rPr>
      <w:instrText xml:space="preserve">PAGE  </w:instrText>
    </w:r>
    <w:r>
      <w:rPr>
        <w:rStyle w:val="Nmerodepgina"/>
      </w:rPr>
      <w:fldChar w:fldCharType="separate"/>
    </w:r>
    <w:r w:rsidR="00B401DA">
      <w:rPr>
        <w:rStyle w:val="Nmerodepgina"/>
        <w:noProof/>
      </w:rPr>
      <w:t>1</w:t>
    </w:r>
    <w:r>
      <w:rPr>
        <w:rStyle w:val="Nmerodepgina"/>
      </w:rPr>
      <w:fldChar w:fldCharType="end"/>
    </w:r>
  </w:p>
  <w:p w:rsidR="00473890" w:rsidRDefault="004738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D2" w:rsidRDefault="002332D2" w:rsidP="00473890">
      <w:pPr>
        <w:spacing w:after="0" w:line="240" w:lineRule="auto"/>
      </w:pPr>
      <w:r>
        <w:separator/>
      </w:r>
    </w:p>
  </w:footnote>
  <w:footnote w:type="continuationSeparator" w:id="0">
    <w:p w:rsidR="002332D2" w:rsidRDefault="002332D2" w:rsidP="00473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733DB7"/>
    <w:multiLevelType w:val="hybridMultilevel"/>
    <w:tmpl w:val="2A72C1BE"/>
    <w:lvl w:ilvl="0" w:tplc="C7F45B5C">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456D82"/>
    <w:multiLevelType w:val="multilevel"/>
    <w:tmpl w:val="26456D82"/>
    <w:lvl w:ilvl="0">
      <w:start w:val="1"/>
      <w:numFmt w:val="decimal"/>
      <w:lvlText w:val="%1)"/>
      <w:lvlJc w:val="left"/>
      <w:pPr>
        <w:tabs>
          <w:tab w:val="left" w:pos="360"/>
        </w:tabs>
        <w:ind w:left="360" w:hanging="360"/>
      </w:pPr>
      <w:rPr>
        <w:rFonts w:hint="default"/>
      </w:rPr>
    </w:lvl>
    <w:lvl w:ilvl="1">
      <w:start w:val="1"/>
      <w:numFmt w:val="upperLetter"/>
      <w:lvlText w:val="%2)"/>
      <w:lvlJc w:val="left"/>
      <w:pPr>
        <w:tabs>
          <w:tab w:val="left" w:pos="938"/>
        </w:tabs>
        <w:ind w:left="938" w:hanging="360"/>
      </w:pPr>
      <w:rPr>
        <w:rFonts w:hint="default"/>
      </w:rPr>
    </w:lvl>
    <w:lvl w:ilvl="2">
      <w:start w:val="1"/>
      <w:numFmt w:val="lowerLetter"/>
      <w:lvlText w:val="%3)"/>
      <w:lvlJc w:val="left"/>
      <w:pPr>
        <w:ind w:left="1838" w:hanging="360"/>
      </w:pPr>
      <w:rPr>
        <w:rFonts w:hint="default"/>
      </w:rPr>
    </w:lvl>
    <w:lvl w:ilvl="3">
      <w:start w:val="1"/>
      <w:numFmt w:val="decimal"/>
      <w:lvlText w:val="%4."/>
      <w:lvlJc w:val="left"/>
      <w:pPr>
        <w:tabs>
          <w:tab w:val="left" w:pos="2378"/>
        </w:tabs>
        <w:ind w:left="2378" w:hanging="360"/>
      </w:pPr>
    </w:lvl>
    <w:lvl w:ilvl="4">
      <w:start w:val="1"/>
      <w:numFmt w:val="lowerLetter"/>
      <w:lvlText w:val="%5."/>
      <w:lvlJc w:val="left"/>
      <w:pPr>
        <w:tabs>
          <w:tab w:val="left" w:pos="3098"/>
        </w:tabs>
        <w:ind w:left="3098" w:hanging="360"/>
      </w:pPr>
    </w:lvl>
    <w:lvl w:ilvl="5">
      <w:start w:val="1"/>
      <w:numFmt w:val="lowerRoman"/>
      <w:lvlText w:val="%6."/>
      <w:lvlJc w:val="right"/>
      <w:pPr>
        <w:tabs>
          <w:tab w:val="left" w:pos="3818"/>
        </w:tabs>
        <w:ind w:left="3818" w:hanging="180"/>
      </w:pPr>
    </w:lvl>
    <w:lvl w:ilvl="6">
      <w:start w:val="1"/>
      <w:numFmt w:val="decimal"/>
      <w:lvlText w:val="%7."/>
      <w:lvlJc w:val="left"/>
      <w:pPr>
        <w:tabs>
          <w:tab w:val="left" w:pos="4538"/>
        </w:tabs>
        <w:ind w:left="4538" w:hanging="360"/>
      </w:pPr>
    </w:lvl>
    <w:lvl w:ilvl="7">
      <w:start w:val="1"/>
      <w:numFmt w:val="lowerLetter"/>
      <w:lvlText w:val="%8."/>
      <w:lvlJc w:val="left"/>
      <w:pPr>
        <w:tabs>
          <w:tab w:val="left" w:pos="5258"/>
        </w:tabs>
        <w:ind w:left="5258" w:hanging="360"/>
      </w:pPr>
    </w:lvl>
    <w:lvl w:ilvl="8">
      <w:start w:val="1"/>
      <w:numFmt w:val="lowerRoman"/>
      <w:lvlText w:val="%9."/>
      <w:lvlJc w:val="right"/>
      <w:pPr>
        <w:tabs>
          <w:tab w:val="left" w:pos="5978"/>
        </w:tabs>
        <w:ind w:left="5978" w:hanging="180"/>
      </w:pPr>
    </w:lvl>
  </w:abstractNum>
  <w:abstractNum w:abstractNumId="5">
    <w:nsid w:val="29235E6F"/>
    <w:multiLevelType w:val="hybridMultilevel"/>
    <w:tmpl w:val="421216D0"/>
    <w:lvl w:ilvl="0" w:tplc="9864DE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CC0C07"/>
    <w:multiLevelType w:val="hybridMultilevel"/>
    <w:tmpl w:val="DF2AC9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445E1A"/>
    <w:multiLevelType w:val="multilevel"/>
    <w:tmpl w:val="3F445E1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1">
    <w:nsid w:val="565C4BE5"/>
    <w:multiLevelType w:val="multilevel"/>
    <w:tmpl w:val="565C4BE5"/>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12"/>
  </w:num>
  <w:num w:numId="6">
    <w:abstractNumId w:val="7"/>
  </w:num>
  <w:num w:numId="7">
    <w:abstractNumId w:val="9"/>
  </w:num>
  <w:num w:numId="8">
    <w:abstractNumId w:val="10"/>
  </w:num>
  <w:num w:numId="9">
    <w:abstractNumId w:val="1"/>
  </w:num>
  <w:num w:numId="10">
    <w:abstractNumId w:val="0"/>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E5353"/>
    <w:rsid w:val="0002110B"/>
    <w:rsid w:val="00036D62"/>
    <w:rsid w:val="0004169E"/>
    <w:rsid w:val="00096160"/>
    <w:rsid w:val="000A0879"/>
    <w:rsid w:val="000C2CDE"/>
    <w:rsid w:val="000D1950"/>
    <w:rsid w:val="000F7796"/>
    <w:rsid w:val="00111771"/>
    <w:rsid w:val="00111F35"/>
    <w:rsid w:val="00112936"/>
    <w:rsid w:val="0012120F"/>
    <w:rsid w:val="00121C19"/>
    <w:rsid w:val="00131DDA"/>
    <w:rsid w:val="001324E6"/>
    <w:rsid w:val="00136F0D"/>
    <w:rsid w:val="00140936"/>
    <w:rsid w:val="001518F1"/>
    <w:rsid w:val="00152DBF"/>
    <w:rsid w:val="00155DD9"/>
    <w:rsid w:val="0016314E"/>
    <w:rsid w:val="0018160C"/>
    <w:rsid w:val="00182B38"/>
    <w:rsid w:val="00184881"/>
    <w:rsid w:val="00194BD6"/>
    <w:rsid w:val="001B618B"/>
    <w:rsid w:val="001C2A21"/>
    <w:rsid w:val="001E7DF0"/>
    <w:rsid w:val="001F5AA5"/>
    <w:rsid w:val="00203A89"/>
    <w:rsid w:val="00214F1D"/>
    <w:rsid w:val="00221624"/>
    <w:rsid w:val="00225BF0"/>
    <w:rsid w:val="002332D2"/>
    <w:rsid w:val="00245E7A"/>
    <w:rsid w:val="00256D8A"/>
    <w:rsid w:val="00257A95"/>
    <w:rsid w:val="0026514D"/>
    <w:rsid w:val="0028542B"/>
    <w:rsid w:val="002916DA"/>
    <w:rsid w:val="00296850"/>
    <w:rsid w:val="002B7935"/>
    <w:rsid w:val="002D52EC"/>
    <w:rsid w:val="002D65BA"/>
    <w:rsid w:val="002D7056"/>
    <w:rsid w:val="00332726"/>
    <w:rsid w:val="00333AF1"/>
    <w:rsid w:val="00344CFA"/>
    <w:rsid w:val="0035020D"/>
    <w:rsid w:val="003F77B4"/>
    <w:rsid w:val="00401BC1"/>
    <w:rsid w:val="00402391"/>
    <w:rsid w:val="004071AD"/>
    <w:rsid w:val="00421BB7"/>
    <w:rsid w:val="0042793E"/>
    <w:rsid w:val="0047135F"/>
    <w:rsid w:val="00473890"/>
    <w:rsid w:val="0048294D"/>
    <w:rsid w:val="004C7211"/>
    <w:rsid w:val="004F2437"/>
    <w:rsid w:val="004F6046"/>
    <w:rsid w:val="00524E62"/>
    <w:rsid w:val="005557D8"/>
    <w:rsid w:val="0056504A"/>
    <w:rsid w:val="005716F9"/>
    <w:rsid w:val="00571F76"/>
    <w:rsid w:val="005746CC"/>
    <w:rsid w:val="00585294"/>
    <w:rsid w:val="005869B8"/>
    <w:rsid w:val="00593139"/>
    <w:rsid w:val="005A6A2A"/>
    <w:rsid w:val="005B65CF"/>
    <w:rsid w:val="005C10C9"/>
    <w:rsid w:val="005F059F"/>
    <w:rsid w:val="005F1652"/>
    <w:rsid w:val="0060322C"/>
    <w:rsid w:val="00620641"/>
    <w:rsid w:val="006209A3"/>
    <w:rsid w:val="00634079"/>
    <w:rsid w:val="00660B3F"/>
    <w:rsid w:val="00665199"/>
    <w:rsid w:val="006763E0"/>
    <w:rsid w:val="006B164B"/>
    <w:rsid w:val="006C7A22"/>
    <w:rsid w:val="0070612E"/>
    <w:rsid w:val="00731D0C"/>
    <w:rsid w:val="007422AF"/>
    <w:rsid w:val="00773FF1"/>
    <w:rsid w:val="0078474E"/>
    <w:rsid w:val="0078495F"/>
    <w:rsid w:val="007B3FA4"/>
    <w:rsid w:val="007B7CF3"/>
    <w:rsid w:val="007C082F"/>
    <w:rsid w:val="007C6512"/>
    <w:rsid w:val="007D1B6C"/>
    <w:rsid w:val="007F040B"/>
    <w:rsid w:val="00864CDE"/>
    <w:rsid w:val="008873A7"/>
    <w:rsid w:val="008A7D41"/>
    <w:rsid w:val="00905CD8"/>
    <w:rsid w:val="009069E1"/>
    <w:rsid w:val="009216FA"/>
    <w:rsid w:val="00923B25"/>
    <w:rsid w:val="009327AA"/>
    <w:rsid w:val="0094765E"/>
    <w:rsid w:val="009477B4"/>
    <w:rsid w:val="009864CB"/>
    <w:rsid w:val="00987324"/>
    <w:rsid w:val="009924D3"/>
    <w:rsid w:val="00995AA8"/>
    <w:rsid w:val="009B2287"/>
    <w:rsid w:val="009C0C66"/>
    <w:rsid w:val="00A039E7"/>
    <w:rsid w:val="00A37C6E"/>
    <w:rsid w:val="00A4605D"/>
    <w:rsid w:val="00A53E64"/>
    <w:rsid w:val="00A56AD8"/>
    <w:rsid w:val="00A737C6"/>
    <w:rsid w:val="00A74D36"/>
    <w:rsid w:val="00A85979"/>
    <w:rsid w:val="00AA7F72"/>
    <w:rsid w:val="00AC6400"/>
    <w:rsid w:val="00AD2FEB"/>
    <w:rsid w:val="00AD5D3B"/>
    <w:rsid w:val="00AE1917"/>
    <w:rsid w:val="00AF1FEC"/>
    <w:rsid w:val="00B1748F"/>
    <w:rsid w:val="00B272D8"/>
    <w:rsid w:val="00B401DA"/>
    <w:rsid w:val="00B468C9"/>
    <w:rsid w:val="00B50390"/>
    <w:rsid w:val="00B556BD"/>
    <w:rsid w:val="00B75F60"/>
    <w:rsid w:val="00B76DBC"/>
    <w:rsid w:val="00B83B0D"/>
    <w:rsid w:val="00BB2B87"/>
    <w:rsid w:val="00BC76F6"/>
    <w:rsid w:val="00BE6F79"/>
    <w:rsid w:val="00C141FD"/>
    <w:rsid w:val="00C50AB0"/>
    <w:rsid w:val="00CA0BF4"/>
    <w:rsid w:val="00CA48E9"/>
    <w:rsid w:val="00CB7A28"/>
    <w:rsid w:val="00CE5FB4"/>
    <w:rsid w:val="00D03AC2"/>
    <w:rsid w:val="00D17EE2"/>
    <w:rsid w:val="00D26806"/>
    <w:rsid w:val="00D40003"/>
    <w:rsid w:val="00D465E4"/>
    <w:rsid w:val="00D4707A"/>
    <w:rsid w:val="00D873F2"/>
    <w:rsid w:val="00DB2207"/>
    <w:rsid w:val="00DC4E7C"/>
    <w:rsid w:val="00DD257C"/>
    <w:rsid w:val="00DE5353"/>
    <w:rsid w:val="00E05FFF"/>
    <w:rsid w:val="00E13F9F"/>
    <w:rsid w:val="00E527AC"/>
    <w:rsid w:val="00E5698F"/>
    <w:rsid w:val="00E57E74"/>
    <w:rsid w:val="00E76BCE"/>
    <w:rsid w:val="00E81F04"/>
    <w:rsid w:val="00E87315"/>
    <w:rsid w:val="00EA4CED"/>
    <w:rsid w:val="00EA5811"/>
    <w:rsid w:val="00EC4934"/>
    <w:rsid w:val="00EC7F31"/>
    <w:rsid w:val="00F155BD"/>
    <w:rsid w:val="00F45CD3"/>
    <w:rsid w:val="00F8043D"/>
    <w:rsid w:val="00F9666E"/>
    <w:rsid w:val="00FE1AEE"/>
    <w:rsid w:val="00FF1414"/>
    <w:rsid w:val="6FF70A7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890"/>
  </w:style>
  <w:style w:type="paragraph" w:styleId="Ttulo1">
    <w:name w:val="heading 1"/>
    <w:basedOn w:val="Normal"/>
    <w:next w:val="Normal"/>
    <w:qFormat/>
    <w:rsid w:val="00473890"/>
    <w:pPr>
      <w:keepNext/>
      <w:jc w:val="center"/>
      <w:outlineLvl w:val="0"/>
    </w:pPr>
    <w:rPr>
      <w:rFonts w:ascii="Arial Black" w:hAnsi="Arial Black"/>
      <w:b/>
      <w:sz w:val="24"/>
    </w:rPr>
  </w:style>
  <w:style w:type="paragraph" w:styleId="Ttulo2">
    <w:name w:val="heading 2"/>
    <w:basedOn w:val="Normal"/>
    <w:next w:val="Normal"/>
    <w:qFormat/>
    <w:rsid w:val="00473890"/>
    <w:pPr>
      <w:keepNext/>
      <w:jc w:val="center"/>
      <w:outlineLvl w:val="1"/>
    </w:pPr>
    <w:rPr>
      <w:b/>
      <w:i/>
      <w:sz w:val="28"/>
    </w:rPr>
  </w:style>
  <w:style w:type="paragraph" w:styleId="Ttulo3">
    <w:name w:val="heading 3"/>
    <w:basedOn w:val="Normal"/>
    <w:next w:val="Normal"/>
    <w:qFormat/>
    <w:rsid w:val="00473890"/>
    <w:pPr>
      <w:keepNext/>
      <w:jc w:val="center"/>
      <w:outlineLvl w:val="2"/>
    </w:pPr>
    <w:rPr>
      <w:rFonts w:ascii="Arial Black" w:hAnsi="Arial Black"/>
      <w:sz w:val="24"/>
      <w:u w:val="single"/>
    </w:rPr>
  </w:style>
  <w:style w:type="paragraph" w:styleId="Ttulo4">
    <w:name w:val="heading 4"/>
    <w:basedOn w:val="Normal"/>
    <w:next w:val="Normal"/>
    <w:qFormat/>
    <w:rsid w:val="00473890"/>
    <w:pPr>
      <w:keepNext/>
      <w:jc w:val="center"/>
      <w:outlineLvl w:val="3"/>
    </w:pPr>
    <w:rPr>
      <w:b/>
      <w:sz w:val="24"/>
      <w:u w:val="single"/>
    </w:rPr>
  </w:style>
  <w:style w:type="paragraph" w:styleId="Ttulo5">
    <w:name w:val="heading 5"/>
    <w:basedOn w:val="Normal"/>
    <w:next w:val="Normal"/>
    <w:qFormat/>
    <w:rsid w:val="00473890"/>
    <w:pPr>
      <w:keepNext/>
      <w:pBdr>
        <w:top w:val="single" w:sz="4" w:space="1" w:color="auto"/>
        <w:left w:val="single" w:sz="4" w:space="4" w:color="auto"/>
        <w:bottom w:val="single" w:sz="4" w:space="1" w:color="auto"/>
        <w:right w:val="single" w:sz="4" w:space="4" w:color="auto"/>
      </w:pBdr>
      <w:jc w:val="center"/>
      <w:outlineLvl w:val="4"/>
    </w:pPr>
    <w:rPr>
      <w:b/>
      <w:i/>
      <w:sz w:val="28"/>
    </w:rPr>
  </w:style>
  <w:style w:type="paragraph" w:styleId="Ttulo6">
    <w:name w:val="heading 6"/>
    <w:basedOn w:val="Normal"/>
    <w:next w:val="Normal"/>
    <w:qFormat/>
    <w:rsid w:val="00473890"/>
    <w:pPr>
      <w:keepNext/>
      <w:jc w:val="center"/>
      <w:outlineLvl w:val="5"/>
    </w:pPr>
    <w:rPr>
      <w:b/>
      <w:i/>
      <w:sz w:val="28"/>
      <w:u w:val="single"/>
    </w:rPr>
  </w:style>
  <w:style w:type="paragraph" w:styleId="Ttulo7">
    <w:name w:val="heading 7"/>
    <w:basedOn w:val="Normal"/>
    <w:next w:val="Normal"/>
    <w:qFormat/>
    <w:rsid w:val="00473890"/>
    <w:pPr>
      <w:keepNext/>
      <w:jc w:val="both"/>
      <w:outlineLvl w:val="6"/>
    </w:pPr>
    <w:rPr>
      <w:b/>
      <w:i/>
      <w:sz w:val="28"/>
      <w:u w:val="single"/>
    </w:rPr>
  </w:style>
  <w:style w:type="paragraph" w:styleId="Ttulo8">
    <w:name w:val="heading 8"/>
    <w:basedOn w:val="Normal"/>
    <w:next w:val="Normal"/>
    <w:qFormat/>
    <w:rsid w:val="00473890"/>
    <w:pPr>
      <w:keepNext/>
      <w:jc w:val="both"/>
      <w:outlineLvl w:val="7"/>
    </w:pPr>
    <w:rPr>
      <w:sz w:val="28"/>
    </w:rPr>
  </w:style>
  <w:style w:type="paragraph" w:styleId="Ttulo9">
    <w:name w:val="heading 9"/>
    <w:basedOn w:val="Normal"/>
    <w:next w:val="Normal"/>
    <w:qFormat/>
    <w:rsid w:val="00473890"/>
    <w:pPr>
      <w:keepNext/>
      <w:jc w:val="center"/>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73890"/>
    <w:pPr>
      <w:jc w:val="center"/>
    </w:pPr>
    <w:rPr>
      <w:sz w:val="28"/>
    </w:rPr>
  </w:style>
  <w:style w:type="paragraph" w:styleId="Encabezado">
    <w:name w:val="header"/>
    <w:basedOn w:val="Normal"/>
    <w:link w:val="EncabezadoCar"/>
    <w:rsid w:val="00473890"/>
    <w:pPr>
      <w:tabs>
        <w:tab w:val="center" w:pos="4252"/>
        <w:tab w:val="right" w:pos="8504"/>
      </w:tabs>
    </w:pPr>
    <w:rPr>
      <w:sz w:val="24"/>
    </w:rPr>
  </w:style>
  <w:style w:type="paragraph" w:styleId="Sangradetextonormal">
    <w:name w:val="Body Text Indent"/>
    <w:basedOn w:val="Normal"/>
    <w:rsid w:val="00473890"/>
    <w:pPr>
      <w:ind w:left="360"/>
      <w:jc w:val="both"/>
    </w:pPr>
    <w:rPr>
      <w:b/>
      <w:caps/>
      <w:color w:val="000000"/>
      <w:sz w:val="24"/>
      <w:szCs w:val="24"/>
    </w:rPr>
  </w:style>
  <w:style w:type="paragraph" w:styleId="Piedepgina">
    <w:name w:val="footer"/>
    <w:basedOn w:val="Normal"/>
    <w:rsid w:val="00473890"/>
    <w:pPr>
      <w:tabs>
        <w:tab w:val="center" w:pos="4252"/>
        <w:tab w:val="right" w:pos="8504"/>
      </w:tabs>
    </w:pPr>
  </w:style>
  <w:style w:type="paragraph" w:styleId="Textoindependiente">
    <w:name w:val="Body Text"/>
    <w:basedOn w:val="Normal"/>
    <w:rsid w:val="00473890"/>
    <w:pPr>
      <w:jc w:val="both"/>
    </w:pPr>
    <w:rPr>
      <w:b/>
      <w:i/>
      <w:sz w:val="28"/>
    </w:rPr>
  </w:style>
  <w:style w:type="paragraph" w:styleId="Textoindependiente3">
    <w:name w:val="Body Text 3"/>
    <w:basedOn w:val="Normal"/>
    <w:rsid w:val="00473890"/>
    <w:pPr>
      <w:jc w:val="both"/>
    </w:pPr>
    <w:rPr>
      <w:b/>
      <w:caps/>
      <w:color w:val="000000"/>
      <w:sz w:val="24"/>
      <w:szCs w:val="24"/>
    </w:rPr>
  </w:style>
  <w:style w:type="paragraph" w:styleId="Ttulo">
    <w:name w:val="Title"/>
    <w:basedOn w:val="Normal"/>
    <w:qFormat/>
    <w:rsid w:val="00473890"/>
    <w:pPr>
      <w:jc w:val="center"/>
    </w:pPr>
    <w:rPr>
      <w:b/>
      <w:i/>
      <w:sz w:val="24"/>
    </w:rPr>
  </w:style>
  <w:style w:type="character" w:styleId="Hipervnculo">
    <w:name w:val="Hyperlink"/>
    <w:basedOn w:val="Fuentedeprrafopredeter"/>
    <w:rsid w:val="00473890"/>
    <w:rPr>
      <w:color w:val="0000FF"/>
      <w:u w:val="single"/>
    </w:rPr>
  </w:style>
  <w:style w:type="character" w:styleId="Nmerodepgina">
    <w:name w:val="page number"/>
    <w:basedOn w:val="Fuentedeprrafopredeter"/>
    <w:rsid w:val="00473890"/>
  </w:style>
  <w:style w:type="paragraph" w:styleId="Prrafodelista">
    <w:name w:val="List Paragraph"/>
    <w:basedOn w:val="Normal"/>
    <w:uiPriority w:val="34"/>
    <w:qFormat/>
    <w:rsid w:val="00473890"/>
    <w:pPr>
      <w:ind w:left="708"/>
    </w:pPr>
  </w:style>
  <w:style w:type="character" w:customStyle="1" w:styleId="EncabezadoCar">
    <w:name w:val="Encabezado Car"/>
    <w:basedOn w:val="Fuentedeprrafopredeter"/>
    <w:link w:val="Encabezado"/>
    <w:rsid w:val="00473890"/>
    <w:rPr>
      <w:sz w:val="24"/>
    </w:rPr>
  </w:style>
  <w:style w:type="table" w:styleId="Tablaconcuadrcula">
    <w:name w:val="Table Grid"/>
    <w:basedOn w:val="Tablanormal"/>
    <w:uiPriority w:val="59"/>
    <w:rsid w:val="009B2287"/>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C7F31"/>
    <w:pPr>
      <w:ind w:left="566" w:hanging="283"/>
    </w:pPr>
    <w:rPr>
      <w:rFonts w:ascii="Courier New" w:hAnsi="Courier New"/>
      <w:sz w:val="24"/>
      <w:lang w:val="es-UY"/>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inau.gub.uy" TargetMode="External"/><Relationship Id="rId13" Type="http://schemas.openxmlformats.org/officeDocument/2006/relationships/hyperlink" Target="mailto:licitaciones@inau.gub.u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inau.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~wd07.tmp</Template>
  <TotalTime>351</TotalTime>
  <Pages>1</Pages>
  <Words>4100</Words>
  <Characters>22554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Primera licitación</vt:lpstr>
    </vt:vector>
  </TitlesOfParts>
  <Company>INAME</Company>
  <LinksUpToDate>false</LinksUpToDate>
  <CharactersWithSpaces>26601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licitación</dc:title>
  <dc:creator>INAME</dc:creator>
  <cp:lastModifiedBy>Direccion</cp:lastModifiedBy>
  <cp:revision>44</cp:revision>
  <cp:lastPrinted>2017-10-18T16:36:00Z</cp:lastPrinted>
  <dcterms:created xsi:type="dcterms:W3CDTF">2017-08-30T19:13:00Z</dcterms:created>
  <dcterms:modified xsi:type="dcterms:W3CDTF">2018-11-16T19:34:00Z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