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20" w:rsidRDefault="00777661" w:rsidP="00D74B20">
      <w:pPr>
        <w:jc w:val="center"/>
        <w:rPr>
          <w:rFonts w:ascii="Arial" w:hAnsi="Arial" w:cs="Arial"/>
          <w:b/>
          <w:sz w:val="24"/>
          <w:szCs w:val="24"/>
        </w:rPr>
      </w:pPr>
      <w:r>
        <w:rPr>
          <w:rFonts w:ascii="Arial" w:hAnsi="Arial" w:cs="Arial"/>
          <w:b/>
          <w:sz w:val="24"/>
          <w:szCs w:val="24"/>
        </w:rPr>
        <w:t>INSTITUTO DEL NIÑO Y ADOLESCENTE DEL URUGUAY</w:t>
      </w:r>
    </w:p>
    <w:p w:rsidR="00777661" w:rsidRDefault="00777661" w:rsidP="00D74B20">
      <w:pPr>
        <w:jc w:val="center"/>
        <w:rPr>
          <w:rFonts w:ascii="Arial" w:hAnsi="Arial" w:cs="Arial"/>
          <w:b/>
          <w:sz w:val="24"/>
          <w:szCs w:val="24"/>
        </w:rPr>
      </w:pPr>
      <w:r>
        <w:rPr>
          <w:rFonts w:ascii="Arial" w:hAnsi="Arial" w:cs="Arial"/>
          <w:b/>
          <w:sz w:val="24"/>
          <w:szCs w:val="24"/>
        </w:rPr>
        <w:t>DIVISION SERVICIOS GENERALES</w:t>
      </w:r>
    </w:p>
    <w:p w:rsidR="00777661" w:rsidRDefault="00777661" w:rsidP="00D74B20">
      <w:pPr>
        <w:jc w:val="center"/>
        <w:rPr>
          <w:rFonts w:ascii="Arial" w:hAnsi="Arial" w:cs="Arial"/>
          <w:b/>
          <w:sz w:val="24"/>
          <w:szCs w:val="24"/>
        </w:rPr>
      </w:pPr>
      <w:r>
        <w:rPr>
          <w:rFonts w:ascii="Arial" w:hAnsi="Arial" w:cs="Arial"/>
          <w:b/>
          <w:sz w:val="24"/>
          <w:szCs w:val="24"/>
        </w:rPr>
        <w:t>DEPARTAMENTO TECNICO DE ADQUISICIONES</w:t>
      </w:r>
    </w:p>
    <w:p w:rsidR="00777661" w:rsidRDefault="00777661" w:rsidP="00D74B20">
      <w:pPr>
        <w:jc w:val="center"/>
        <w:rPr>
          <w:rFonts w:ascii="Arial" w:hAnsi="Arial" w:cs="Arial"/>
          <w:b/>
          <w:sz w:val="24"/>
          <w:szCs w:val="24"/>
        </w:rPr>
      </w:pPr>
      <w:r>
        <w:rPr>
          <w:rFonts w:ascii="Arial" w:hAnsi="Arial" w:cs="Arial"/>
          <w:b/>
          <w:sz w:val="24"/>
          <w:szCs w:val="24"/>
        </w:rPr>
        <w:t xml:space="preserve">LICITACION ABREVIADA Nº </w:t>
      </w:r>
      <w:r w:rsidR="000437D2">
        <w:rPr>
          <w:rFonts w:ascii="Arial" w:hAnsi="Arial" w:cs="Arial"/>
          <w:b/>
          <w:sz w:val="24"/>
          <w:szCs w:val="24"/>
        </w:rPr>
        <w:t>102</w:t>
      </w:r>
      <w:r>
        <w:rPr>
          <w:rFonts w:ascii="Arial" w:hAnsi="Arial" w:cs="Arial"/>
          <w:b/>
          <w:sz w:val="24"/>
          <w:szCs w:val="24"/>
        </w:rPr>
        <w:t xml:space="preserve"> / 2018</w:t>
      </w:r>
    </w:p>
    <w:p w:rsidR="00777661" w:rsidRPr="00777661" w:rsidRDefault="00777661" w:rsidP="00D74B20">
      <w:pPr>
        <w:jc w:val="center"/>
        <w:rPr>
          <w:rFonts w:ascii="Arial" w:hAnsi="Arial" w:cs="Arial"/>
          <w:b/>
          <w:sz w:val="24"/>
          <w:szCs w:val="24"/>
          <w:u w:val="single"/>
        </w:rPr>
      </w:pPr>
      <w:r w:rsidRPr="00777661">
        <w:rPr>
          <w:rFonts w:ascii="Arial" w:hAnsi="Arial" w:cs="Arial"/>
          <w:b/>
          <w:sz w:val="24"/>
          <w:szCs w:val="24"/>
          <w:u w:val="single"/>
        </w:rPr>
        <w:t>ACONDICIONAMIENTO</w:t>
      </w:r>
      <w:r w:rsidR="002F185E">
        <w:rPr>
          <w:rFonts w:ascii="Arial" w:hAnsi="Arial" w:cs="Arial"/>
          <w:b/>
          <w:sz w:val="24"/>
          <w:szCs w:val="24"/>
          <w:u w:val="single"/>
        </w:rPr>
        <w:t xml:space="preserve"> PARCIAL HOGAR TRIBAL VARONES</w:t>
      </w:r>
      <w:r w:rsidR="00ED71DD">
        <w:rPr>
          <w:rFonts w:ascii="Arial" w:hAnsi="Arial" w:cs="Arial"/>
          <w:b/>
          <w:sz w:val="24"/>
          <w:szCs w:val="24"/>
          <w:u w:val="single"/>
        </w:rPr>
        <w:t>,</w:t>
      </w:r>
      <w:r w:rsidRPr="00777661">
        <w:rPr>
          <w:rFonts w:ascii="Arial" w:hAnsi="Arial" w:cs="Arial"/>
          <w:b/>
          <w:sz w:val="24"/>
          <w:szCs w:val="24"/>
          <w:u w:val="single"/>
        </w:rPr>
        <w:t xml:space="preserve"> </w:t>
      </w:r>
      <w:r w:rsidR="002F185E">
        <w:rPr>
          <w:rFonts w:ascii="Arial" w:hAnsi="Arial" w:cs="Arial"/>
          <w:b/>
          <w:sz w:val="24"/>
          <w:szCs w:val="24"/>
          <w:u w:val="single"/>
        </w:rPr>
        <w:t>EN</w:t>
      </w:r>
      <w:r w:rsidRPr="00777661">
        <w:rPr>
          <w:rFonts w:ascii="Arial" w:hAnsi="Arial" w:cs="Arial"/>
          <w:b/>
          <w:sz w:val="24"/>
          <w:szCs w:val="24"/>
          <w:u w:val="single"/>
        </w:rPr>
        <w:t xml:space="preserve"> LA CIUDAD DE MONTEVIDEO</w:t>
      </w:r>
    </w:p>
    <w:p w:rsidR="00777661" w:rsidRPr="00777661" w:rsidRDefault="00777661" w:rsidP="00D74B20">
      <w:pPr>
        <w:jc w:val="center"/>
        <w:rPr>
          <w:rFonts w:ascii="Arial" w:hAnsi="Arial" w:cs="Arial"/>
          <w:b/>
          <w:sz w:val="24"/>
          <w:szCs w:val="24"/>
          <w:u w:val="single"/>
        </w:rPr>
      </w:pPr>
      <w:r w:rsidRPr="00777661">
        <w:rPr>
          <w:rFonts w:ascii="Arial" w:hAnsi="Arial" w:cs="Arial"/>
          <w:b/>
          <w:sz w:val="24"/>
          <w:szCs w:val="24"/>
          <w:u w:val="single"/>
        </w:rPr>
        <w:t xml:space="preserve">MODALIDAD DE CONTRATACION DE PRECIO Y PROYECTO </w:t>
      </w:r>
    </w:p>
    <w:p w:rsidR="00777661" w:rsidRDefault="00777661" w:rsidP="00D74B20">
      <w:pPr>
        <w:jc w:val="center"/>
        <w:rPr>
          <w:rFonts w:ascii="Arial" w:hAnsi="Arial" w:cs="Arial"/>
          <w:b/>
          <w:sz w:val="24"/>
          <w:szCs w:val="24"/>
          <w:u w:val="single"/>
        </w:rPr>
      </w:pPr>
      <w:r w:rsidRPr="00777661">
        <w:rPr>
          <w:rFonts w:ascii="Arial" w:hAnsi="Arial" w:cs="Arial"/>
          <w:b/>
          <w:sz w:val="24"/>
          <w:szCs w:val="24"/>
          <w:u w:val="single"/>
        </w:rPr>
        <w:t>POR EL SISTEMA “LLAVE EN MANO”</w:t>
      </w:r>
    </w:p>
    <w:p w:rsidR="00777661" w:rsidRDefault="00777661" w:rsidP="00D74B20">
      <w:pPr>
        <w:jc w:val="center"/>
        <w:rPr>
          <w:rFonts w:ascii="Arial" w:hAnsi="Arial" w:cs="Arial"/>
          <w:b/>
          <w:sz w:val="24"/>
          <w:szCs w:val="24"/>
          <w:u w:val="single"/>
        </w:rPr>
      </w:pPr>
    </w:p>
    <w:p w:rsidR="00777661" w:rsidRDefault="00777661" w:rsidP="00777661">
      <w:pPr>
        <w:jc w:val="both"/>
        <w:rPr>
          <w:rFonts w:ascii="Arial" w:hAnsi="Arial" w:cs="Arial"/>
          <w:b/>
          <w:sz w:val="24"/>
          <w:szCs w:val="24"/>
          <w:u w:val="single"/>
        </w:rPr>
      </w:pPr>
      <w:r>
        <w:rPr>
          <w:rFonts w:ascii="Arial" w:hAnsi="Arial" w:cs="Arial"/>
          <w:b/>
          <w:sz w:val="24"/>
          <w:szCs w:val="24"/>
          <w:u w:val="single"/>
        </w:rPr>
        <w:t xml:space="preserve">APERTURA </w:t>
      </w:r>
      <w:r w:rsidR="00D654A5">
        <w:rPr>
          <w:rFonts w:ascii="Arial" w:hAnsi="Arial" w:cs="Arial"/>
          <w:b/>
          <w:sz w:val="24"/>
          <w:szCs w:val="24"/>
          <w:u w:val="single"/>
        </w:rPr>
        <w:t>ELECTRONICA:</w:t>
      </w:r>
      <w:r>
        <w:rPr>
          <w:rFonts w:ascii="Arial" w:hAnsi="Arial" w:cs="Arial"/>
          <w:b/>
          <w:sz w:val="24"/>
          <w:szCs w:val="24"/>
          <w:u w:val="single"/>
        </w:rPr>
        <w:t xml:space="preserve"> Las ofertas se recibirán UNICAMENTE en línea a través de los sitios web de Compras y Contrataciones Estatales hasta el día </w:t>
      </w:r>
      <w:r w:rsidR="000437D2">
        <w:rPr>
          <w:rFonts w:ascii="Arial" w:hAnsi="Arial" w:cs="Arial"/>
          <w:b/>
          <w:sz w:val="24"/>
          <w:szCs w:val="24"/>
          <w:u w:val="single"/>
        </w:rPr>
        <w:t>16 de noviembre</w:t>
      </w:r>
      <w:r>
        <w:rPr>
          <w:rFonts w:ascii="Arial" w:hAnsi="Arial" w:cs="Arial"/>
          <w:b/>
          <w:sz w:val="24"/>
          <w:szCs w:val="24"/>
          <w:u w:val="single"/>
        </w:rPr>
        <w:t xml:space="preserve"> De 2018 a las </w:t>
      </w:r>
      <w:r w:rsidR="009535FD">
        <w:rPr>
          <w:rFonts w:ascii="Arial" w:hAnsi="Arial" w:cs="Arial"/>
          <w:b/>
          <w:sz w:val="24"/>
          <w:szCs w:val="24"/>
          <w:u w:val="single"/>
        </w:rPr>
        <w:t>10</w:t>
      </w:r>
      <w:r w:rsidR="000437D2">
        <w:rPr>
          <w:rFonts w:ascii="Arial" w:hAnsi="Arial" w:cs="Arial"/>
          <w:b/>
          <w:sz w:val="24"/>
          <w:szCs w:val="24"/>
          <w:u w:val="single"/>
        </w:rPr>
        <w:t>:00</w:t>
      </w:r>
      <w:r>
        <w:rPr>
          <w:rFonts w:ascii="Arial" w:hAnsi="Arial" w:cs="Arial"/>
          <w:b/>
          <w:sz w:val="24"/>
          <w:szCs w:val="24"/>
          <w:u w:val="single"/>
        </w:rPr>
        <w:t xml:space="preserve"> horas.</w:t>
      </w:r>
    </w:p>
    <w:p w:rsidR="00777661" w:rsidRDefault="00777661" w:rsidP="00777661">
      <w:pPr>
        <w:jc w:val="both"/>
        <w:rPr>
          <w:rFonts w:ascii="Arial" w:hAnsi="Arial" w:cs="Arial"/>
          <w:b/>
          <w:sz w:val="24"/>
          <w:szCs w:val="24"/>
        </w:rPr>
      </w:pPr>
      <w:r>
        <w:rPr>
          <w:rFonts w:ascii="Arial" w:hAnsi="Arial" w:cs="Arial"/>
          <w:b/>
          <w:sz w:val="24"/>
          <w:szCs w:val="24"/>
        </w:rPr>
        <w:t xml:space="preserve">EL INSTITUTO DEL NIÑO Y ADOLESCENTE DEL URUGUAY LLAMA A EMPRESAS INTERESADAS EN REALIZAR EL ACONDICIONAMIENTO </w:t>
      </w:r>
      <w:r w:rsidR="0048544B">
        <w:rPr>
          <w:rFonts w:ascii="Arial" w:hAnsi="Arial" w:cs="Arial"/>
          <w:b/>
          <w:sz w:val="24"/>
          <w:szCs w:val="24"/>
        </w:rPr>
        <w:t xml:space="preserve">PARCIAL </w:t>
      </w:r>
      <w:r>
        <w:rPr>
          <w:rFonts w:ascii="Arial" w:hAnsi="Arial" w:cs="Arial"/>
          <w:b/>
          <w:sz w:val="24"/>
          <w:szCs w:val="24"/>
        </w:rPr>
        <w:t xml:space="preserve">DEL INMUEBLE, UBICADO EN LA CALLE </w:t>
      </w:r>
      <w:r w:rsidR="002F185E">
        <w:rPr>
          <w:rFonts w:ascii="Arial" w:hAnsi="Arial" w:cs="Arial"/>
          <w:b/>
          <w:sz w:val="24"/>
          <w:szCs w:val="24"/>
        </w:rPr>
        <w:t>CAPURRO 791, DEL DEPARTAMENTO D</w:t>
      </w:r>
      <w:r>
        <w:rPr>
          <w:rFonts w:ascii="Arial" w:hAnsi="Arial" w:cs="Arial"/>
          <w:b/>
          <w:sz w:val="24"/>
          <w:szCs w:val="24"/>
        </w:rPr>
        <w:t>E</w:t>
      </w:r>
      <w:r w:rsidR="002F185E">
        <w:rPr>
          <w:rFonts w:ascii="Arial" w:hAnsi="Arial" w:cs="Arial"/>
          <w:b/>
          <w:sz w:val="24"/>
          <w:szCs w:val="24"/>
        </w:rPr>
        <w:t xml:space="preserve"> </w:t>
      </w:r>
      <w:r>
        <w:rPr>
          <w:rFonts w:ascii="Arial" w:hAnsi="Arial" w:cs="Arial"/>
          <w:b/>
          <w:sz w:val="24"/>
          <w:szCs w:val="24"/>
        </w:rPr>
        <w:t>MONTEVIDEO, MEDIANTE EL SISTEMA “LLAVE EN MANO”, DE CONFORMIDAD CON LOS RECAUDOS TECNICOS (GRAFICOS Y ESCRITOS) CONFECCIONADOS POR EL DEPARTAMENTO DE ARQUITECTURA DE INAU, QUE FORMAN PARTE INTEGRANTE DEL PRESENTE PLIEGO DE CONDICIONES.</w:t>
      </w:r>
    </w:p>
    <w:p w:rsidR="00777661" w:rsidRDefault="00777661" w:rsidP="00777661">
      <w:pPr>
        <w:jc w:val="both"/>
        <w:rPr>
          <w:rFonts w:ascii="Arial" w:hAnsi="Arial" w:cs="Arial"/>
          <w:b/>
          <w:sz w:val="24"/>
          <w:szCs w:val="24"/>
        </w:rPr>
      </w:pPr>
    </w:p>
    <w:p w:rsidR="00777661" w:rsidRDefault="00777661" w:rsidP="00777661">
      <w:pPr>
        <w:jc w:val="both"/>
        <w:rPr>
          <w:rFonts w:ascii="Arial" w:hAnsi="Arial" w:cs="Arial"/>
          <w:b/>
          <w:sz w:val="24"/>
          <w:szCs w:val="24"/>
        </w:rPr>
      </w:pPr>
      <w:r>
        <w:rPr>
          <w:rFonts w:ascii="Arial" w:hAnsi="Arial" w:cs="Arial"/>
          <w:b/>
          <w:sz w:val="24"/>
          <w:szCs w:val="24"/>
        </w:rPr>
        <w:t>NORMAS Y DISPOSICIONES QUE REGIRAN EL PROCEDIMIENTO CONJUNTAMENTE CON ESTE PLIEGO, CONSIDERANDOSE PART DEL MISMO:</w:t>
      </w: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Pliego único de bases y condiciones generales para los contratos de suministros y servicios no personales, Decreto Nº 131/14 de 19/05/2014 en lo pertinente.</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Las disposiciones contenidas en el T.O.C.A.F., aprobado por Decreto Nº 150/012 de 11 de mayo de 2012.</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Decreto Nº 155/2013 de fecha 21 de mayo de 2013 (Registro Único de Proveedores del Estado).</w:t>
      </w:r>
    </w:p>
    <w:p w:rsidR="00D62179" w:rsidRPr="00777661" w:rsidRDefault="00D62179" w:rsidP="00D62179">
      <w:pPr>
        <w:pStyle w:val="Prrafodelista"/>
        <w:jc w:val="both"/>
        <w:rPr>
          <w:rFonts w:ascii="Arial" w:hAnsi="Arial" w:cs="Arial"/>
          <w:b/>
          <w:sz w:val="24"/>
          <w:szCs w:val="24"/>
        </w:rPr>
      </w:pP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lastRenderedPageBreak/>
        <w:t>Las disposiciones contenidas en las leyes Nº 17.250 de 11 de agosto de 2000; Nº 18.098 de 12 de enero de 2007, Nº 18.099 de 24 de enero de 2007, Nº 18.251 de 6 de enero de 2008;</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Decreto Nº 275/013 de fecha 3/09/2013. ( Apertura electrónica);</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Pliego de Condiciones Generales y Particulares para el Diseño Construcción, ampliación y/o reforma de inmuebles de INAU, mediante el sistema de contrato de obra “llave en mano”;</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Las memorias particulares y generales elaboradas por el Departamento de Arquitectura;</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Pliego Único de Bases y Condiciones Generales para los Contratos de Obra Pública  (Decreto 275/15 de 23/9/15 e incorporación por Decreto 171/16 de 6/6/16.</w:t>
      </w:r>
    </w:p>
    <w:p w:rsidR="00D62179" w:rsidRPr="00D654A5" w:rsidRDefault="00777661" w:rsidP="00D654A5">
      <w:pPr>
        <w:pStyle w:val="Prrafodelista"/>
        <w:numPr>
          <w:ilvl w:val="0"/>
          <w:numId w:val="20"/>
        </w:numPr>
        <w:jc w:val="both"/>
        <w:rPr>
          <w:rFonts w:ascii="Arial" w:hAnsi="Arial" w:cs="Arial"/>
          <w:b/>
          <w:sz w:val="24"/>
          <w:szCs w:val="24"/>
        </w:rPr>
      </w:pPr>
      <w:r>
        <w:rPr>
          <w:rFonts w:ascii="Arial" w:hAnsi="Arial" w:cs="Arial"/>
          <w:sz w:val="24"/>
          <w:szCs w:val="24"/>
        </w:rPr>
        <w:t>Art. 41 ley 18.362 de 6/10/2008 – en la redacción dada por el Art.</w:t>
      </w:r>
      <w:r w:rsidR="005F29FA">
        <w:rPr>
          <w:rFonts w:ascii="Arial" w:hAnsi="Arial" w:cs="Arial"/>
          <w:sz w:val="24"/>
          <w:szCs w:val="24"/>
        </w:rPr>
        <w:t xml:space="preserve"> 14 de la ley 19.438 de 14/10/16 (margen de preferencia)</w:t>
      </w:r>
    </w:p>
    <w:p w:rsidR="00D62179" w:rsidRPr="00D654A5" w:rsidRDefault="005F29FA" w:rsidP="00D654A5">
      <w:pPr>
        <w:pStyle w:val="Prrafodelista"/>
        <w:numPr>
          <w:ilvl w:val="0"/>
          <w:numId w:val="20"/>
        </w:numPr>
        <w:jc w:val="both"/>
        <w:rPr>
          <w:rFonts w:ascii="Arial" w:hAnsi="Arial" w:cs="Arial"/>
          <w:b/>
          <w:sz w:val="24"/>
          <w:szCs w:val="24"/>
        </w:rPr>
      </w:pPr>
      <w:r>
        <w:rPr>
          <w:rFonts w:ascii="Arial" w:hAnsi="Arial" w:cs="Arial"/>
          <w:sz w:val="24"/>
          <w:szCs w:val="24"/>
        </w:rPr>
        <w:t xml:space="preserve"> Art 43 y 44 Ley 18.362 de 6/10/2008 y Decreto 371/10 de 14/12/10 (regímenes de preferencia).</w:t>
      </w:r>
    </w:p>
    <w:p w:rsidR="00D62179" w:rsidRPr="00D654A5" w:rsidRDefault="005F29FA" w:rsidP="00D654A5">
      <w:pPr>
        <w:pStyle w:val="Prrafodelista"/>
        <w:numPr>
          <w:ilvl w:val="0"/>
          <w:numId w:val="20"/>
        </w:numPr>
        <w:jc w:val="both"/>
        <w:rPr>
          <w:rFonts w:ascii="Arial" w:hAnsi="Arial" w:cs="Arial"/>
          <w:b/>
          <w:sz w:val="24"/>
          <w:szCs w:val="24"/>
        </w:rPr>
      </w:pPr>
      <w:r>
        <w:rPr>
          <w:rFonts w:ascii="Arial" w:hAnsi="Arial" w:cs="Arial"/>
          <w:sz w:val="24"/>
          <w:szCs w:val="24"/>
        </w:rPr>
        <w:t>Decreto Nº 13/009 de 13/1/2009 y modificativo Nº 164/13 de 28/5/13</w:t>
      </w:r>
      <w:r w:rsidR="00D654A5">
        <w:rPr>
          <w:rFonts w:ascii="Arial" w:hAnsi="Arial" w:cs="Arial"/>
          <w:sz w:val="24"/>
          <w:szCs w:val="24"/>
        </w:rPr>
        <w:t>.</w:t>
      </w:r>
    </w:p>
    <w:p w:rsidR="00D62179" w:rsidRPr="00D654A5" w:rsidRDefault="005F29FA" w:rsidP="00D654A5">
      <w:pPr>
        <w:pStyle w:val="Prrafodelista"/>
        <w:numPr>
          <w:ilvl w:val="0"/>
          <w:numId w:val="20"/>
        </w:numPr>
        <w:jc w:val="both"/>
        <w:rPr>
          <w:rFonts w:ascii="Arial" w:hAnsi="Arial" w:cs="Arial"/>
          <w:b/>
          <w:sz w:val="24"/>
          <w:szCs w:val="24"/>
        </w:rPr>
      </w:pPr>
      <w:r>
        <w:rPr>
          <w:rFonts w:ascii="Arial" w:hAnsi="Arial" w:cs="Arial"/>
          <w:sz w:val="24"/>
          <w:szCs w:val="24"/>
        </w:rPr>
        <w:t xml:space="preserve"> Las leyes, decretos y resoluciones vigentes en la materia, a la fecha de apertura de la presente licitación;</w:t>
      </w:r>
    </w:p>
    <w:p w:rsidR="005F29FA" w:rsidRPr="005F29FA" w:rsidRDefault="005F29FA" w:rsidP="00777661">
      <w:pPr>
        <w:pStyle w:val="Prrafodelista"/>
        <w:numPr>
          <w:ilvl w:val="0"/>
          <w:numId w:val="20"/>
        </w:numPr>
        <w:jc w:val="both"/>
        <w:rPr>
          <w:rFonts w:ascii="Arial" w:hAnsi="Arial" w:cs="Arial"/>
          <w:b/>
          <w:sz w:val="24"/>
          <w:szCs w:val="24"/>
        </w:rPr>
      </w:pPr>
      <w:r>
        <w:rPr>
          <w:rFonts w:ascii="Arial" w:hAnsi="Arial" w:cs="Arial"/>
          <w:sz w:val="24"/>
          <w:szCs w:val="24"/>
        </w:rPr>
        <w:t>Las enmiendas o aclaraciones efectuadas por la Administración durante el plazo del llamado.</w:t>
      </w:r>
    </w:p>
    <w:p w:rsidR="00D62179" w:rsidRPr="00D654A5" w:rsidRDefault="00D62179" w:rsidP="00D654A5">
      <w:pPr>
        <w:rPr>
          <w:rFonts w:ascii="Arial" w:hAnsi="Arial" w:cs="Arial"/>
          <w:sz w:val="24"/>
          <w:szCs w:val="24"/>
        </w:rPr>
      </w:pPr>
    </w:p>
    <w:p w:rsidR="005F29FA" w:rsidRPr="0092116C" w:rsidRDefault="005F29FA" w:rsidP="005F29FA">
      <w:pPr>
        <w:pStyle w:val="Prrafodelista"/>
        <w:jc w:val="center"/>
        <w:rPr>
          <w:rFonts w:ascii="Arial" w:hAnsi="Arial" w:cs="Arial"/>
          <w:b/>
          <w:sz w:val="24"/>
          <w:szCs w:val="24"/>
        </w:rPr>
      </w:pPr>
      <w:r w:rsidRPr="0092116C">
        <w:rPr>
          <w:rFonts w:ascii="Arial" w:hAnsi="Arial" w:cs="Arial"/>
          <w:b/>
          <w:sz w:val="24"/>
          <w:szCs w:val="24"/>
        </w:rPr>
        <w:t>CONDICIONES PARTICULARES</w:t>
      </w:r>
    </w:p>
    <w:p w:rsidR="005F29FA" w:rsidRPr="00777661" w:rsidRDefault="005F29FA" w:rsidP="005F29FA">
      <w:pPr>
        <w:pStyle w:val="Prrafodelista"/>
        <w:jc w:val="center"/>
        <w:rPr>
          <w:rFonts w:ascii="Arial" w:hAnsi="Arial" w:cs="Arial"/>
          <w:b/>
          <w:sz w:val="24"/>
          <w:szCs w:val="24"/>
        </w:rPr>
      </w:pPr>
    </w:p>
    <w:p w:rsidR="00D654A5" w:rsidRDefault="00D654A5" w:rsidP="00D654A5">
      <w:pPr>
        <w:pStyle w:val="Prrafodelista"/>
        <w:numPr>
          <w:ilvl w:val="0"/>
          <w:numId w:val="21"/>
        </w:numPr>
        <w:jc w:val="both"/>
        <w:rPr>
          <w:rFonts w:ascii="Arial" w:hAnsi="Arial" w:cs="Arial"/>
          <w:sz w:val="24"/>
          <w:szCs w:val="24"/>
        </w:rPr>
      </w:pPr>
      <w:r w:rsidRPr="002F185E">
        <w:rPr>
          <w:rFonts w:ascii="Arial" w:hAnsi="Arial" w:cs="Arial"/>
          <w:sz w:val="24"/>
          <w:szCs w:val="24"/>
          <w:u w:val="single"/>
        </w:rPr>
        <w:t>IMPORTANTE</w:t>
      </w:r>
      <w:r>
        <w:rPr>
          <w:rFonts w:ascii="Arial" w:hAnsi="Arial" w:cs="Arial"/>
          <w:sz w:val="24"/>
          <w:szCs w:val="24"/>
        </w:rPr>
        <w:t xml:space="preserve">: Las ofertas serán recibidas únicamente en línea. Los oferentes deberán ingresar sus ofertas (económica y técnica completas) en el sitio Web de Compras Estatales </w:t>
      </w:r>
      <w:hyperlink r:id="rId8" w:history="1">
        <w:r w:rsidRPr="00434F55">
          <w:rPr>
            <w:rStyle w:val="Hipervnculo"/>
            <w:rFonts w:ascii="Arial" w:hAnsi="Arial" w:cs="Arial"/>
            <w:sz w:val="24"/>
            <w:szCs w:val="24"/>
          </w:rPr>
          <w:t>www.comprasestatales.gub.uy</w:t>
        </w:r>
      </w:hyperlink>
      <w:r>
        <w:rPr>
          <w:rFonts w:ascii="Arial" w:hAnsi="Arial" w:cs="Arial"/>
          <w:sz w:val="24"/>
          <w:szCs w:val="24"/>
        </w:rPr>
        <w:t xml:space="preserve">. Solo se admitirán propuestas cotizadas on-line en la plataforma electrónica de </w:t>
      </w:r>
      <w:hyperlink r:id="rId9" w:history="1">
        <w:r w:rsidRPr="00434F55">
          <w:rPr>
            <w:rStyle w:val="Hipervnculo"/>
            <w:rFonts w:ascii="Arial" w:hAnsi="Arial" w:cs="Arial"/>
            <w:sz w:val="24"/>
            <w:szCs w:val="24"/>
          </w:rPr>
          <w:t>www.comprasestatales.gub.uy</w:t>
        </w:r>
      </w:hyperlink>
      <w:r>
        <w:rPr>
          <w:rFonts w:ascii="Arial" w:hAnsi="Arial" w:cs="Arial"/>
          <w:sz w:val="24"/>
          <w:szCs w:val="24"/>
        </w:rPr>
        <w:t xml:space="preserve"> las que deberán tener obligatoriamente anexadas la oferta económica y técnica. Todos los documentos de la propuesta deberán ser cuidadosamente redactados sin borrones, raspaduras o enmiendas.</w:t>
      </w:r>
    </w:p>
    <w:p w:rsidR="00D654A5" w:rsidRDefault="00D654A5" w:rsidP="00D654A5">
      <w:pPr>
        <w:pStyle w:val="Prrafodelista"/>
        <w:jc w:val="both"/>
        <w:rPr>
          <w:rFonts w:ascii="Arial" w:hAnsi="Arial" w:cs="Arial"/>
          <w:sz w:val="24"/>
          <w:szCs w:val="24"/>
          <w:u w:val="single"/>
        </w:rPr>
      </w:pPr>
      <w:r>
        <w:rPr>
          <w:rFonts w:ascii="Arial" w:hAnsi="Arial" w:cs="Arial"/>
          <w:sz w:val="24"/>
          <w:szCs w:val="24"/>
        </w:rPr>
        <w:t xml:space="preserve">Las ofertas, salvo en aquellos aspectos técnicos en que se utilizan universalmente aceptados vocablos en </w:t>
      </w:r>
      <w:proofErr w:type="gramStart"/>
      <w:r>
        <w:rPr>
          <w:rFonts w:ascii="Arial" w:hAnsi="Arial" w:cs="Arial"/>
          <w:sz w:val="24"/>
          <w:szCs w:val="24"/>
        </w:rPr>
        <w:t>inglés ,</w:t>
      </w:r>
      <w:proofErr w:type="gramEnd"/>
      <w:r>
        <w:rPr>
          <w:rFonts w:ascii="Arial" w:hAnsi="Arial" w:cs="Arial"/>
          <w:sz w:val="24"/>
          <w:szCs w:val="24"/>
        </w:rPr>
        <w:t xml:space="preserve"> deberán ser realizadas en idioma español así como toda la información inherente a la propuesta. Toda oferta ambigua, imprecisa, contradictoria u oscura a criterio de la Administración, se entenderá en el sentido más favorable a ésta. </w:t>
      </w:r>
      <w:r w:rsidRPr="005F29FA">
        <w:rPr>
          <w:rFonts w:ascii="Arial" w:hAnsi="Arial" w:cs="Arial"/>
          <w:sz w:val="24"/>
          <w:szCs w:val="24"/>
          <w:u w:val="single"/>
        </w:rPr>
        <w:t xml:space="preserve">NO SE RECIBIRAN OFERTAS QUE SEAN PRESENTADAS POR </w:t>
      </w:r>
      <w:r w:rsidRPr="005F29FA">
        <w:rPr>
          <w:rFonts w:ascii="Arial" w:hAnsi="Arial" w:cs="Arial"/>
          <w:sz w:val="24"/>
          <w:szCs w:val="24"/>
          <w:u w:val="single"/>
        </w:rPr>
        <w:lastRenderedPageBreak/>
        <w:t>OTRA VIA. LA APERTURA DE OFERTAS SE REALIZARA EXCLUSIVAMENTE EN LINEA.</w:t>
      </w:r>
    </w:p>
    <w:p w:rsidR="00D654A5" w:rsidRDefault="00D654A5" w:rsidP="00D654A5">
      <w:pPr>
        <w:pStyle w:val="Prrafodelista"/>
        <w:jc w:val="both"/>
        <w:rPr>
          <w:rFonts w:ascii="Arial" w:hAnsi="Arial" w:cs="Arial"/>
          <w:sz w:val="24"/>
          <w:szCs w:val="24"/>
        </w:rPr>
      </w:pPr>
    </w:p>
    <w:p w:rsidR="00D74B20" w:rsidRDefault="005F29FA" w:rsidP="005F29FA">
      <w:pPr>
        <w:pStyle w:val="Prrafodelista"/>
        <w:numPr>
          <w:ilvl w:val="0"/>
          <w:numId w:val="21"/>
        </w:numPr>
        <w:jc w:val="both"/>
        <w:rPr>
          <w:rFonts w:ascii="Arial" w:hAnsi="Arial" w:cs="Arial"/>
          <w:sz w:val="24"/>
          <w:szCs w:val="24"/>
        </w:rPr>
      </w:pPr>
      <w:r w:rsidRPr="005F29FA">
        <w:rPr>
          <w:rFonts w:ascii="Arial" w:hAnsi="Arial" w:cs="Arial"/>
          <w:sz w:val="24"/>
          <w:szCs w:val="24"/>
        </w:rPr>
        <w:t xml:space="preserve">El presente </w:t>
      </w:r>
      <w:r>
        <w:rPr>
          <w:rFonts w:ascii="Arial" w:hAnsi="Arial" w:cs="Arial"/>
          <w:sz w:val="24"/>
          <w:szCs w:val="24"/>
        </w:rPr>
        <w:t>Pliego de Condiciones, se complementará con los Recaudos Técnicos elaborados por el Departamento de Arquitectura ( se adjuntan archivos como aclaración del llamado) y que se detallan a continuación:</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Llamado a precios.</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Pliego de Condiciones Particulares para el diseño, construcción, ampliación y/o reforma de inmuebles de INAU, mediante e</w:t>
      </w:r>
      <w:r w:rsidR="00072A94">
        <w:rPr>
          <w:rFonts w:ascii="Arial" w:hAnsi="Arial" w:cs="Arial"/>
          <w:sz w:val="24"/>
          <w:szCs w:val="24"/>
        </w:rPr>
        <w:t>l sistema de contrato de obra “</w:t>
      </w:r>
      <w:r>
        <w:rPr>
          <w:rFonts w:ascii="Arial" w:hAnsi="Arial" w:cs="Arial"/>
          <w:sz w:val="24"/>
          <w:szCs w:val="24"/>
        </w:rPr>
        <w:t>llave en mano”.</w:t>
      </w:r>
    </w:p>
    <w:p w:rsidR="00072A94" w:rsidRDefault="00072A94" w:rsidP="005F29FA">
      <w:pPr>
        <w:pStyle w:val="Prrafodelista"/>
        <w:numPr>
          <w:ilvl w:val="0"/>
          <w:numId w:val="22"/>
        </w:numPr>
        <w:jc w:val="both"/>
        <w:rPr>
          <w:rFonts w:ascii="Arial" w:hAnsi="Arial" w:cs="Arial"/>
          <w:sz w:val="24"/>
          <w:szCs w:val="24"/>
        </w:rPr>
      </w:pPr>
      <w:r>
        <w:rPr>
          <w:rFonts w:ascii="Arial" w:hAnsi="Arial" w:cs="Arial"/>
          <w:sz w:val="24"/>
          <w:szCs w:val="24"/>
        </w:rPr>
        <w:t xml:space="preserve">Aparados </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Memoria Particular.</w:t>
      </w:r>
    </w:p>
    <w:p w:rsidR="005F29FA" w:rsidRDefault="00072A94" w:rsidP="00D654A5">
      <w:pPr>
        <w:pStyle w:val="Prrafodelista"/>
        <w:numPr>
          <w:ilvl w:val="0"/>
          <w:numId w:val="22"/>
        </w:numPr>
        <w:jc w:val="both"/>
        <w:rPr>
          <w:rFonts w:ascii="Arial" w:hAnsi="Arial" w:cs="Arial"/>
          <w:sz w:val="24"/>
          <w:szCs w:val="24"/>
        </w:rPr>
      </w:pPr>
      <w:r>
        <w:rPr>
          <w:rFonts w:ascii="Arial" w:hAnsi="Arial" w:cs="Arial"/>
          <w:sz w:val="24"/>
          <w:szCs w:val="24"/>
        </w:rPr>
        <w:t xml:space="preserve">Recaudos gráficos. </w:t>
      </w:r>
    </w:p>
    <w:p w:rsidR="00D654A5" w:rsidRPr="00D654A5" w:rsidRDefault="00D654A5" w:rsidP="00D654A5">
      <w:pPr>
        <w:pStyle w:val="Prrafodelista"/>
        <w:ind w:left="1080"/>
        <w:jc w:val="both"/>
        <w:rPr>
          <w:rFonts w:ascii="Arial" w:hAnsi="Arial" w:cs="Arial"/>
          <w:sz w:val="24"/>
          <w:szCs w:val="24"/>
        </w:rPr>
      </w:pPr>
    </w:p>
    <w:p w:rsidR="005F29FA" w:rsidRDefault="005F29FA" w:rsidP="005F29FA">
      <w:pPr>
        <w:pStyle w:val="Prrafodelista"/>
        <w:numPr>
          <w:ilvl w:val="0"/>
          <w:numId w:val="21"/>
        </w:numPr>
        <w:jc w:val="both"/>
        <w:rPr>
          <w:rFonts w:ascii="Arial" w:hAnsi="Arial" w:cs="Arial"/>
          <w:sz w:val="24"/>
          <w:szCs w:val="24"/>
        </w:rPr>
      </w:pPr>
      <w:r>
        <w:rPr>
          <w:rFonts w:ascii="Arial" w:hAnsi="Arial" w:cs="Arial"/>
          <w:sz w:val="24"/>
          <w:szCs w:val="24"/>
          <w:u w:val="single"/>
        </w:rPr>
        <w:t>A los efectos de cotizar el monto imponible,</w:t>
      </w:r>
      <w:r w:rsidRPr="005F29FA">
        <w:rPr>
          <w:rFonts w:ascii="Arial" w:hAnsi="Arial" w:cs="Arial"/>
          <w:sz w:val="24"/>
          <w:szCs w:val="24"/>
        </w:rPr>
        <w:t xml:space="preserve"> el oferente podrá:</w:t>
      </w:r>
    </w:p>
    <w:p w:rsidR="005F29FA" w:rsidRDefault="005F29FA" w:rsidP="005F29FA">
      <w:pPr>
        <w:pStyle w:val="Prrafodelista"/>
        <w:jc w:val="both"/>
        <w:rPr>
          <w:rFonts w:ascii="Arial" w:hAnsi="Arial" w:cs="Arial"/>
          <w:sz w:val="24"/>
          <w:szCs w:val="24"/>
        </w:rPr>
      </w:pPr>
      <w:r w:rsidRPr="000530BF">
        <w:rPr>
          <w:rFonts w:ascii="Arial" w:hAnsi="Arial" w:cs="Arial"/>
          <w:sz w:val="24"/>
          <w:szCs w:val="24"/>
        </w:rPr>
        <w:t xml:space="preserve">Copiar la línea de oferta </w:t>
      </w:r>
      <w:r w:rsidR="000530BF">
        <w:rPr>
          <w:rFonts w:ascii="Arial" w:hAnsi="Arial" w:cs="Arial"/>
          <w:sz w:val="24"/>
          <w:szCs w:val="24"/>
        </w:rPr>
        <w:t xml:space="preserve">e ingresar allí el importe correspondiente, indicando en el campo variación que se trata de monto imponible, o establecer el importe dentro de la línea de cotización en el campo “observaciones”. </w:t>
      </w:r>
    </w:p>
    <w:p w:rsidR="000530BF" w:rsidRDefault="000530BF" w:rsidP="005F29FA">
      <w:pPr>
        <w:pStyle w:val="Prrafodelista"/>
        <w:jc w:val="both"/>
        <w:rPr>
          <w:rFonts w:ascii="Arial" w:hAnsi="Arial" w:cs="Arial"/>
          <w:sz w:val="24"/>
          <w:szCs w:val="24"/>
        </w:rPr>
      </w:pPr>
      <w:r>
        <w:rPr>
          <w:rFonts w:ascii="Arial" w:hAnsi="Arial" w:cs="Arial"/>
          <w:sz w:val="24"/>
          <w:szCs w:val="24"/>
        </w:rPr>
        <w:t>La/s oferta/s que no establezcan el monto imponible de alguna de las formas establecidas anteriormente, no serán tenidas en cuenta.</w:t>
      </w:r>
    </w:p>
    <w:p w:rsidR="00AA70F7" w:rsidRDefault="00AA70F7" w:rsidP="005F29FA">
      <w:pPr>
        <w:pStyle w:val="Prrafodelista"/>
        <w:jc w:val="both"/>
        <w:rPr>
          <w:rFonts w:ascii="Arial" w:hAnsi="Arial" w:cs="Arial"/>
          <w:sz w:val="24"/>
          <w:szCs w:val="24"/>
        </w:rPr>
      </w:pPr>
    </w:p>
    <w:p w:rsidR="000530BF" w:rsidRDefault="000530BF" w:rsidP="000530BF">
      <w:pPr>
        <w:pStyle w:val="Prrafodelista"/>
        <w:numPr>
          <w:ilvl w:val="0"/>
          <w:numId w:val="21"/>
        </w:numPr>
        <w:jc w:val="both"/>
        <w:rPr>
          <w:rFonts w:ascii="Arial" w:hAnsi="Arial" w:cs="Arial"/>
          <w:sz w:val="24"/>
          <w:szCs w:val="24"/>
          <w:u w:val="single"/>
        </w:rPr>
      </w:pPr>
      <w:r>
        <w:rPr>
          <w:rFonts w:ascii="Arial" w:hAnsi="Arial" w:cs="Arial"/>
          <w:sz w:val="24"/>
          <w:szCs w:val="24"/>
        </w:rPr>
        <w:t xml:space="preserve">Para el caso de que se desee realizar cotización por las </w:t>
      </w:r>
      <w:r w:rsidR="00AA70F7">
        <w:rPr>
          <w:rFonts w:ascii="Arial" w:hAnsi="Arial" w:cs="Arial"/>
          <w:sz w:val="24"/>
          <w:szCs w:val="24"/>
        </w:rPr>
        <w:t xml:space="preserve">dos formas de pago (60-90 días), admitidas según cláusula 11 de las Condiciones Generales, el oferente deberá copiar la línea de oferta cotizada, e ingresar allí el importe correspondiente a la forma de pago que cotiza, indicando en el campo variación de qué forma de pago se trata </w:t>
      </w:r>
      <w:proofErr w:type="gramStart"/>
      <w:r w:rsidR="00AA70F7">
        <w:rPr>
          <w:rFonts w:ascii="Arial" w:hAnsi="Arial" w:cs="Arial"/>
          <w:sz w:val="24"/>
          <w:szCs w:val="24"/>
        </w:rPr>
        <w:t>( 60</w:t>
      </w:r>
      <w:proofErr w:type="gramEnd"/>
      <w:r w:rsidR="00AA70F7">
        <w:rPr>
          <w:rFonts w:ascii="Arial" w:hAnsi="Arial" w:cs="Arial"/>
          <w:sz w:val="24"/>
          <w:szCs w:val="24"/>
        </w:rPr>
        <w:t xml:space="preserve">- 90 días). </w:t>
      </w:r>
      <w:r w:rsidR="00AA70F7" w:rsidRPr="00AA70F7">
        <w:rPr>
          <w:rFonts w:ascii="Arial" w:hAnsi="Arial" w:cs="Arial"/>
          <w:sz w:val="24"/>
          <w:szCs w:val="24"/>
          <w:u w:val="single"/>
        </w:rPr>
        <w:t xml:space="preserve">UNICAMENTE SE TENDRA EN CUENTA LA COTIZACION REALIZADA DE ESTA FORMA. </w:t>
      </w:r>
    </w:p>
    <w:p w:rsidR="0091452B" w:rsidRDefault="0091452B" w:rsidP="0091452B">
      <w:pPr>
        <w:pStyle w:val="Prrafodelista"/>
        <w:jc w:val="both"/>
        <w:rPr>
          <w:rFonts w:ascii="Arial" w:hAnsi="Arial" w:cs="Arial"/>
          <w:sz w:val="24"/>
          <w:szCs w:val="24"/>
          <w:u w:val="single"/>
        </w:rPr>
      </w:pPr>
    </w:p>
    <w:p w:rsidR="00AA70F7" w:rsidRDefault="00AA70F7" w:rsidP="000530BF">
      <w:pPr>
        <w:pStyle w:val="Prrafodelista"/>
        <w:numPr>
          <w:ilvl w:val="0"/>
          <w:numId w:val="21"/>
        </w:numPr>
        <w:jc w:val="both"/>
        <w:rPr>
          <w:rFonts w:ascii="Arial" w:hAnsi="Arial" w:cs="Arial"/>
          <w:sz w:val="24"/>
          <w:szCs w:val="24"/>
        </w:rPr>
      </w:pPr>
      <w:r w:rsidRPr="00AA70F7">
        <w:rPr>
          <w:rFonts w:ascii="Arial" w:hAnsi="Arial" w:cs="Arial"/>
          <w:sz w:val="24"/>
          <w:szCs w:val="24"/>
        </w:rPr>
        <w:t xml:space="preserve">Al momento de cotizar </w:t>
      </w:r>
      <w:r>
        <w:rPr>
          <w:rFonts w:ascii="Arial" w:hAnsi="Arial" w:cs="Arial"/>
          <w:sz w:val="24"/>
          <w:szCs w:val="24"/>
        </w:rPr>
        <w:t>en línea los oferentes deberán cargar en la “tarjeta archivo” del sistema, la documentación y toda especificación de la oferta que sea exigida por el presente pliego y/o por los recaudos técnicos que forman parte de este llamado.</w:t>
      </w:r>
    </w:p>
    <w:p w:rsidR="0091452B" w:rsidRPr="0091452B" w:rsidRDefault="0091452B" w:rsidP="0091452B">
      <w:pPr>
        <w:pStyle w:val="Prrafodelista"/>
        <w:rPr>
          <w:rFonts w:ascii="Arial" w:hAnsi="Arial" w:cs="Arial"/>
          <w:sz w:val="24"/>
          <w:szCs w:val="24"/>
        </w:rPr>
      </w:pPr>
    </w:p>
    <w:p w:rsidR="0091452B" w:rsidRDefault="0091452B" w:rsidP="0091452B">
      <w:pPr>
        <w:pStyle w:val="Prrafodelista"/>
        <w:jc w:val="both"/>
        <w:rPr>
          <w:rFonts w:ascii="Arial" w:hAnsi="Arial" w:cs="Arial"/>
          <w:sz w:val="24"/>
          <w:szCs w:val="24"/>
        </w:rPr>
      </w:pPr>
    </w:p>
    <w:p w:rsidR="0091452B" w:rsidRPr="007F4C9B" w:rsidRDefault="00AA70F7" w:rsidP="0091452B">
      <w:pPr>
        <w:pStyle w:val="Prrafodelista"/>
        <w:numPr>
          <w:ilvl w:val="0"/>
          <w:numId w:val="21"/>
        </w:numPr>
        <w:jc w:val="both"/>
        <w:rPr>
          <w:rFonts w:ascii="Arial" w:hAnsi="Arial" w:cs="Arial"/>
          <w:sz w:val="24"/>
          <w:szCs w:val="24"/>
        </w:rPr>
      </w:pPr>
      <w:r w:rsidRPr="007F4C9B">
        <w:rPr>
          <w:rFonts w:ascii="Arial" w:hAnsi="Arial" w:cs="Arial"/>
          <w:sz w:val="24"/>
          <w:szCs w:val="24"/>
        </w:rPr>
        <w:t xml:space="preserve">Cuando el oferente deba agregar en su oferta un documento certificado cuyo original solo exista un soporte papel, deberá digitalizar el mismo y presentarlo con el resto de su oferta. </w:t>
      </w: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CRITERIOS DE EVALUACION Y SU PONDERACION: Se regirá por el Punto 12.2 del Pliego de Bases y Condiciones particulares para el diseño, construcción y/o reforma de inmuebles mediante el sistema de contrato de obra “llave en mano”.</w:t>
      </w: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 a) el derecho de exigir a la empresa adjudicataria, como condición previa al pago de los servicios prestados, la documentación que acredite el pago de salario y demás rubros emergentes de la relación laboral, así como los recaudos que justifiquen que está al día en el pago de la póliza contra accidente de trabajo, así como contribuciones de seguridad social y b) la facultad de retener de los pagos adeudados en virtud del contrato, los créditos</w:t>
      </w:r>
      <w:r w:rsidR="002F185E">
        <w:rPr>
          <w:rFonts w:ascii="Arial" w:hAnsi="Arial" w:cs="Arial"/>
          <w:sz w:val="24"/>
          <w:szCs w:val="24"/>
        </w:rPr>
        <w:t xml:space="preserve"> laborales a los que tengan derecho los trabajadores de la empresa adjudicataria.</w:t>
      </w:r>
    </w:p>
    <w:p w:rsidR="0091452B" w:rsidRPr="0091452B" w:rsidRDefault="0091452B" w:rsidP="0091452B">
      <w:pPr>
        <w:pStyle w:val="Prrafodelista"/>
        <w:rPr>
          <w:rFonts w:ascii="Arial" w:hAnsi="Arial" w:cs="Arial"/>
          <w:sz w:val="24"/>
          <w:szCs w:val="24"/>
        </w:rPr>
      </w:pPr>
    </w:p>
    <w:p w:rsidR="0091452B" w:rsidRDefault="0091452B" w:rsidP="0091452B">
      <w:pPr>
        <w:pStyle w:val="Prrafodelista"/>
        <w:jc w:val="both"/>
        <w:rPr>
          <w:rFonts w:ascii="Arial" w:hAnsi="Arial" w:cs="Arial"/>
          <w:sz w:val="24"/>
          <w:szCs w:val="24"/>
        </w:rPr>
      </w:pPr>
    </w:p>
    <w:p w:rsidR="002F185E" w:rsidRDefault="002F185E" w:rsidP="000530BF">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deberá tener presente lo dispuesto en el art. 14 de la ley 17.897 por la que se dispone para las licitaciones de obras y servicios públicos la obligatoriedad del o de los empresarios contratantes, de inscribir en las planillas de trabajo un mínimo equivalente de 5% del personal afectado a tareas de peones o similares, a personas liberadas que se encuentren registradas a la Bolsa de Trabajo del Patronato Nacional de Encarcelados y Liberados. Una vez notificado de la resolución de adjudicación deberá presentar la CONSTANCIA DEFINITIVA que expide la Dirección Nacional del Libertado (ex Patronato Nacional de Encarcelados y Liberados) dependientes del Ministerio del Interior.</w:t>
      </w:r>
    </w:p>
    <w:p w:rsidR="0091452B" w:rsidRDefault="0091452B" w:rsidP="0091452B">
      <w:pPr>
        <w:pStyle w:val="Prrafodelista"/>
        <w:jc w:val="both"/>
        <w:rPr>
          <w:rFonts w:ascii="Arial" w:hAnsi="Arial" w:cs="Arial"/>
          <w:sz w:val="24"/>
          <w:szCs w:val="24"/>
        </w:rPr>
      </w:pPr>
    </w:p>
    <w:p w:rsidR="002F185E" w:rsidRDefault="002F185E" w:rsidP="000530BF">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2F185E" w:rsidRPr="00AA70F7" w:rsidRDefault="002F185E" w:rsidP="002F185E">
      <w:pPr>
        <w:pStyle w:val="Prrafodelista"/>
        <w:jc w:val="both"/>
        <w:rPr>
          <w:rFonts w:ascii="Arial" w:hAnsi="Arial" w:cs="Arial"/>
          <w:sz w:val="24"/>
          <w:szCs w:val="24"/>
        </w:rPr>
      </w:pPr>
      <w:r>
        <w:rPr>
          <w:rFonts w:ascii="Arial" w:hAnsi="Arial" w:cs="Arial"/>
          <w:sz w:val="24"/>
          <w:szCs w:val="24"/>
        </w:rPr>
        <w:t xml:space="preserve"> </w:t>
      </w:r>
    </w:p>
    <w:p w:rsidR="005F29FA" w:rsidRDefault="005F29FA" w:rsidP="005F29FA">
      <w:pPr>
        <w:pStyle w:val="Prrafodelista"/>
        <w:jc w:val="both"/>
        <w:rPr>
          <w:rFonts w:ascii="Arial" w:hAnsi="Arial" w:cs="Arial"/>
          <w:sz w:val="24"/>
          <w:szCs w:val="24"/>
        </w:rPr>
      </w:pPr>
    </w:p>
    <w:p w:rsidR="005F29FA" w:rsidRPr="005F29FA" w:rsidRDefault="005F29FA" w:rsidP="002F185E">
      <w:pPr>
        <w:pStyle w:val="Prrafodelista"/>
        <w:jc w:val="center"/>
        <w:rPr>
          <w:rFonts w:ascii="Arial" w:hAnsi="Arial" w:cs="Arial"/>
          <w:sz w:val="24"/>
          <w:szCs w:val="24"/>
        </w:rPr>
      </w:pPr>
    </w:p>
    <w:p w:rsidR="00A62534" w:rsidRPr="000541F6" w:rsidRDefault="006056AE" w:rsidP="002F185E">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w:t>
      </w:r>
      <w:r w:rsidRPr="000541F6">
        <w:rPr>
          <w:rFonts w:ascii="Arial" w:hAnsi="Arial" w:cs="Arial"/>
          <w:sz w:val="24"/>
          <w:szCs w:val="24"/>
        </w:rPr>
        <w:lastRenderedPageBreak/>
        <w:t>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10"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1"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2"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w:t>
      </w:r>
      <w:r w:rsidRPr="000541F6">
        <w:rPr>
          <w:rFonts w:ascii="Arial" w:hAnsi="Arial" w:cs="Arial"/>
          <w:sz w:val="24"/>
          <w:szCs w:val="24"/>
        </w:rPr>
        <w:lastRenderedPageBreak/>
        <w:t>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 xml:space="preserve">Se podrá cotizar crédito 60 días y/o 90 días. Dichos plazos se contabilizan a partir de la fecha de presentación de la factura conformada, donde corresponda. En caso de que no se establezca en la oferta, si cotiza crédito 60 </w:t>
      </w:r>
      <w:r w:rsidRPr="000541F6">
        <w:rPr>
          <w:rFonts w:ascii="Arial" w:hAnsi="Arial" w:cs="Arial"/>
          <w:sz w:val="24"/>
          <w:szCs w:val="24"/>
        </w:rPr>
        <w:lastRenderedPageBreak/>
        <w:t>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3"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4"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lastRenderedPageBreak/>
        <w:t>Será responsabilidad de cada oferente: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5"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C86AA3">
      <w:pPr>
        <w:pStyle w:val="Prrafodelista"/>
        <w:numPr>
          <w:ilvl w:val="0"/>
          <w:numId w:val="4"/>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w:t>
      </w:r>
      <w:r w:rsidRPr="000541F6">
        <w:rPr>
          <w:rFonts w:ascii="Arial" w:hAnsi="Arial" w:cs="Arial"/>
          <w:sz w:val="24"/>
          <w:szCs w:val="24"/>
        </w:rPr>
        <w:lastRenderedPageBreak/>
        <w:t>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6"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C86AA3">
      <w:pPr>
        <w:pStyle w:val="Prrafodelista"/>
        <w:numPr>
          <w:ilvl w:val="0"/>
          <w:numId w:val="4"/>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lastRenderedPageBreak/>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7"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C86AA3">
      <w:pPr>
        <w:pStyle w:val="Prrafodelista"/>
        <w:numPr>
          <w:ilvl w:val="0"/>
          <w:numId w:val="4"/>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lastRenderedPageBreak/>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8"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9"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C86AA3">
      <w:pPr>
        <w:pStyle w:val="Prrafodelista"/>
        <w:numPr>
          <w:ilvl w:val="0"/>
          <w:numId w:val="5"/>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lastRenderedPageBreak/>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lastRenderedPageBreak/>
        <w:t>Los recaudos que hayan sido solicitados en las condiciones particulares del llamado y que correspondan al adjudicatario.</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20"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lastRenderedPageBreak/>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9512C3" w:rsidRDefault="009512C3" w:rsidP="0074667F">
      <w:pPr>
        <w:jc w:val="both"/>
        <w:rPr>
          <w:rFonts w:ascii="Arial" w:hAnsi="Arial" w:cs="Arial"/>
          <w:b/>
          <w:sz w:val="24"/>
          <w:szCs w:val="24"/>
          <w:u w:val="single"/>
        </w:rPr>
      </w:pPr>
    </w:p>
    <w:p w:rsidR="009512C3" w:rsidRDefault="009512C3" w:rsidP="0074667F">
      <w:pPr>
        <w:jc w:val="both"/>
        <w:rPr>
          <w:rFonts w:ascii="Arial" w:hAnsi="Arial" w:cs="Arial"/>
          <w:b/>
          <w:sz w:val="24"/>
          <w:szCs w:val="24"/>
          <w:u w:val="single"/>
        </w:rPr>
      </w:pP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r w:rsidR="0074667F" w:rsidRPr="00996F2F">
        <w:rPr>
          <w:rFonts w:ascii="Arial" w:hAnsi="Arial" w:cs="Arial"/>
          <w:b/>
          <w:sz w:val="24"/>
          <w:szCs w:val="24"/>
          <w:u w:val="single"/>
        </w:rPr>
        <w:t xml:space="preserve">Cesión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lastRenderedPageBreak/>
        <w:t>La Administración se reservará el derecho de oponer al cesionario todas las excepciones que se hubieran podido oponer al cedente (aún las meramente personales),</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Default="000541F6"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Default="00F654B3" w:rsidP="00DD5BBE">
      <w:pPr>
        <w:pStyle w:val="Prrafodelista"/>
        <w:jc w:val="center"/>
        <w:rPr>
          <w:rFonts w:ascii="Arial" w:hAnsi="Arial" w:cs="Arial"/>
          <w:b/>
          <w:sz w:val="24"/>
          <w:szCs w:val="24"/>
        </w:rPr>
      </w:pPr>
    </w:p>
    <w:p w:rsidR="00F654B3" w:rsidRPr="000541F6" w:rsidRDefault="00F654B3"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AB" w:rsidRDefault="00BB40AB" w:rsidP="00FA5B28">
      <w:pPr>
        <w:spacing w:after="0" w:line="240" w:lineRule="auto"/>
      </w:pPr>
      <w:r>
        <w:separator/>
      </w:r>
    </w:p>
  </w:endnote>
  <w:endnote w:type="continuationSeparator" w:id="0">
    <w:p w:rsidR="00BB40AB" w:rsidRDefault="00BB40AB" w:rsidP="00FA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AB" w:rsidRDefault="00BB40AB" w:rsidP="00FA5B28">
      <w:pPr>
        <w:spacing w:after="0" w:line="240" w:lineRule="auto"/>
      </w:pPr>
      <w:r>
        <w:separator/>
      </w:r>
    </w:p>
  </w:footnote>
  <w:footnote w:type="continuationSeparator" w:id="0">
    <w:p w:rsidR="00BB40AB" w:rsidRDefault="00BB40AB" w:rsidP="00FA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8D1FBA"/>
    <w:multiLevelType w:val="hybridMultilevel"/>
    <w:tmpl w:val="24A2C992"/>
    <w:lvl w:ilvl="0" w:tplc="C688DFE6">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B1FA3"/>
    <w:multiLevelType w:val="hybridMultilevel"/>
    <w:tmpl w:val="92F08C24"/>
    <w:lvl w:ilvl="0" w:tplc="73CA7302">
      <w:start w:val="5"/>
      <w:numFmt w:val="bullet"/>
      <w:lvlText w:val="-"/>
      <w:lvlJc w:val="left"/>
      <w:pPr>
        <w:ind w:left="1080" w:hanging="360"/>
      </w:pPr>
      <w:rPr>
        <w:rFonts w:ascii="Arial" w:eastAsiaTheme="minorHAnsi" w:hAnsi="Arial" w:cs="Arial" w:hint="default"/>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E0C0E75"/>
    <w:multiLevelType w:val="hybridMultilevel"/>
    <w:tmpl w:val="EE6E74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AF550C"/>
    <w:multiLevelType w:val="hybridMultilevel"/>
    <w:tmpl w:val="4E6A8C1E"/>
    <w:lvl w:ilvl="0" w:tplc="270C45C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DF4E01"/>
    <w:multiLevelType w:val="hybridMultilevel"/>
    <w:tmpl w:val="A32C7F60"/>
    <w:lvl w:ilvl="0" w:tplc="CAEC788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6720BD"/>
    <w:multiLevelType w:val="hybridMultilevel"/>
    <w:tmpl w:val="038C6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6979D1"/>
    <w:multiLevelType w:val="hybridMultilevel"/>
    <w:tmpl w:val="195640BA"/>
    <w:lvl w:ilvl="0" w:tplc="58B6B1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9A02EA"/>
    <w:multiLevelType w:val="hybridMultilevel"/>
    <w:tmpl w:val="CA4EC0AE"/>
    <w:lvl w:ilvl="0" w:tplc="C97406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7071F74"/>
    <w:multiLevelType w:val="hybridMultilevel"/>
    <w:tmpl w:val="BCD836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CA7DF5"/>
    <w:multiLevelType w:val="hybridMultilevel"/>
    <w:tmpl w:val="F13C4C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37260D"/>
    <w:multiLevelType w:val="hybridMultilevel"/>
    <w:tmpl w:val="CB4A930A"/>
    <w:lvl w:ilvl="0" w:tplc="8A8A6F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8">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1105F5A"/>
    <w:multiLevelType w:val="hybridMultilevel"/>
    <w:tmpl w:val="83C6E5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F61D9E"/>
    <w:multiLevelType w:val="hybridMultilevel"/>
    <w:tmpl w:val="02FE491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B0104C"/>
    <w:multiLevelType w:val="hybridMultilevel"/>
    <w:tmpl w:val="FFF02F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6"/>
  </w:num>
  <w:num w:numId="5">
    <w:abstractNumId w:val="17"/>
  </w:num>
  <w:num w:numId="6">
    <w:abstractNumId w:val="1"/>
  </w:num>
  <w:num w:numId="7">
    <w:abstractNumId w:val="0"/>
  </w:num>
  <w:num w:numId="8">
    <w:abstractNumId w:val="7"/>
  </w:num>
  <w:num w:numId="9">
    <w:abstractNumId w:val="21"/>
  </w:num>
  <w:num w:numId="10">
    <w:abstractNumId w:val="19"/>
  </w:num>
  <w:num w:numId="11">
    <w:abstractNumId w:val="15"/>
  </w:num>
  <w:num w:numId="12">
    <w:abstractNumId w:val="6"/>
  </w:num>
  <w:num w:numId="13">
    <w:abstractNumId w:val="2"/>
  </w:num>
  <w:num w:numId="14">
    <w:abstractNumId w:val="12"/>
  </w:num>
  <w:num w:numId="15">
    <w:abstractNumId w:val="4"/>
  </w:num>
  <w:num w:numId="16">
    <w:abstractNumId w:val="5"/>
  </w:num>
  <w:num w:numId="17">
    <w:abstractNumId w:val="14"/>
  </w:num>
  <w:num w:numId="18">
    <w:abstractNumId w:val="20"/>
  </w:num>
  <w:num w:numId="19">
    <w:abstractNumId w:val="3"/>
  </w:num>
  <w:num w:numId="20">
    <w:abstractNumId w:val="13"/>
  </w:num>
  <w:num w:numId="21">
    <w:abstractNumId w:val="8"/>
  </w:num>
  <w:num w:numId="22">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056AE"/>
    <w:rsid w:val="00003406"/>
    <w:rsid w:val="000112B0"/>
    <w:rsid w:val="00011E52"/>
    <w:rsid w:val="0001513D"/>
    <w:rsid w:val="00017853"/>
    <w:rsid w:val="00021354"/>
    <w:rsid w:val="00027174"/>
    <w:rsid w:val="000331E4"/>
    <w:rsid w:val="0003361E"/>
    <w:rsid w:val="00035212"/>
    <w:rsid w:val="00035AFF"/>
    <w:rsid w:val="00037BF5"/>
    <w:rsid w:val="00041074"/>
    <w:rsid w:val="000437D2"/>
    <w:rsid w:val="0004484A"/>
    <w:rsid w:val="000456EE"/>
    <w:rsid w:val="0005048C"/>
    <w:rsid w:val="0005238F"/>
    <w:rsid w:val="000530BF"/>
    <w:rsid w:val="00053ED9"/>
    <w:rsid w:val="000541F6"/>
    <w:rsid w:val="000651EC"/>
    <w:rsid w:val="00072A94"/>
    <w:rsid w:val="000813DF"/>
    <w:rsid w:val="0008152E"/>
    <w:rsid w:val="00084386"/>
    <w:rsid w:val="000846E9"/>
    <w:rsid w:val="00094617"/>
    <w:rsid w:val="00095E20"/>
    <w:rsid w:val="000A0E19"/>
    <w:rsid w:val="000A68E9"/>
    <w:rsid w:val="000B31F8"/>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6C29"/>
    <w:rsid w:val="0013797D"/>
    <w:rsid w:val="00142E7E"/>
    <w:rsid w:val="00143E59"/>
    <w:rsid w:val="00156555"/>
    <w:rsid w:val="001608C9"/>
    <w:rsid w:val="001619F1"/>
    <w:rsid w:val="00165D51"/>
    <w:rsid w:val="001661F3"/>
    <w:rsid w:val="001770FB"/>
    <w:rsid w:val="001819DB"/>
    <w:rsid w:val="00186599"/>
    <w:rsid w:val="00187299"/>
    <w:rsid w:val="00190557"/>
    <w:rsid w:val="00193E31"/>
    <w:rsid w:val="00194B01"/>
    <w:rsid w:val="00195888"/>
    <w:rsid w:val="00195D1A"/>
    <w:rsid w:val="001A0EA7"/>
    <w:rsid w:val="001A2638"/>
    <w:rsid w:val="001A7DC1"/>
    <w:rsid w:val="001B5767"/>
    <w:rsid w:val="001B71A3"/>
    <w:rsid w:val="001C1563"/>
    <w:rsid w:val="001D00DF"/>
    <w:rsid w:val="001F0629"/>
    <w:rsid w:val="001F2787"/>
    <w:rsid w:val="001F2A93"/>
    <w:rsid w:val="00205EEB"/>
    <w:rsid w:val="002101BF"/>
    <w:rsid w:val="00216F80"/>
    <w:rsid w:val="00221A89"/>
    <w:rsid w:val="00224BFF"/>
    <w:rsid w:val="00227557"/>
    <w:rsid w:val="00232CE1"/>
    <w:rsid w:val="002344F9"/>
    <w:rsid w:val="0024065D"/>
    <w:rsid w:val="00240EC9"/>
    <w:rsid w:val="00247C39"/>
    <w:rsid w:val="00254842"/>
    <w:rsid w:val="0025759E"/>
    <w:rsid w:val="0026219A"/>
    <w:rsid w:val="00262311"/>
    <w:rsid w:val="00262BE8"/>
    <w:rsid w:val="002678E8"/>
    <w:rsid w:val="00267E17"/>
    <w:rsid w:val="002737DC"/>
    <w:rsid w:val="00276E3B"/>
    <w:rsid w:val="00277784"/>
    <w:rsid w:val="00280C93"/>
    <w:rsid w:val="00281CF8"/>
    <w:rsid w:val="00283166"/>
    <w:rsid w:val="0028329C"/>
    <w:rsid w:val="00283353"/>
    <w:rsid w:val="00286E3C"/>
    <w:rsid w:val="00297892"/>
    <w:rsid w:val="00297FB1"/>
    <w:rsid w:val="002A085D"/>
    <w:rsid w:val="002A1616"/>
    <w:rsid w:val="002A1B57"/>
    <w:rsid w:val="002A3A94"/>
    <w:rsid w:val="002A5FD6"/>
    <w:rsid w:val="002B5234"/>
    <w:rsid w:val="002C3340"/>
    <w:rsid w:val="002C5A86"/>
    <w:rsid w:val="002D3D1D"/>
    <w:rsid w:val="002F185E"/>
    <w:rsid w:val="002F77D4"/>
    <w:rsid w:val="00300546"/>
    <w:rsid w:val="0031230B"/>
    <w:rsid w:val="003214E7"/>
    <w:rsid w:val="00324DF9"/>
    <w:rsid w:val="00326378"/>
    <w:rsid w:val="00326E1F"/>
    <w:rsid w:val="00326F54"/>
    <w:rsid w:val="00330B39"/>
    <w:rsid w:val="003335B9"/>
    <w:rsid w:val="003375EB"/>
    <w:rsid w:val="00354EED"/>
    <w:rsid w:val="00355645"/>
    <w:rsid w:val="00355AF6"/>
    <w:rsid w:val="003566AF"/>
    <w:rsid w:val="00356C12"/>
    <w:rsid w:val="003676D2"/>
    <w:rsid w:val="00370991"/>
    <w:rsid w:val="0037453D"/>
    <w:rsid w:val="00374E10"/>
    <w:rsid w:val="00380699"/>
    <w:rsid w:val="00380F01"/>
    <w:rsid w:val="003870E1"/>
    <w:rsid w:val="003906A9"/>
    <w:rsid w:val="00393126"/>
    <w:rsid w:val="003A0BA1"/>
    <w:rsid w:val="003A3A05"/>
    <w:rsid w:val="003B6C6B"/>
    <w:rsid w:val="003D140F"/>
    <w:rsid w:val="003E249B"/>
    <w:rsid w:val="003E515A"/>
    <w:rsid w:val="003F0AA1"/>
    <w:rsid w:val="003F5640"/>
    <w:rsid w:val="003F5E3A"/>
    <w:rsid w:val="003F7344"/>
    <w:rsid w:val="00403489"/>
    <w:rsid w:val="00407F7C"/>
    <w:rsid w:val="00410DE6"/>
    <w:rsid w:val="00415009"/>
    <w:rsid w:val="00416DA0"/>
    <w:rsid w:val="00416FD9"/>
    <w:rsid w:val="004175EF"/>
    <w:rsid w:val="00427419"/>
    <w:rsid w:val="004336E2"/>
    <w:rsid w:val="00464BC3"/>
    <w:rsid w:val="0047368B"/>
    <w:rsid w:val="0048544B"/>
    <w:rsid w:val="0048722C"/>
    <w:rsid w:val="0049362F"/>
    <w:rsid w:val="004B6C21"/>
    <w:rsid w:val="004B7F9B"/>
    <w:rsid w:val="004C104B"/>
    <w:rsid w:val="004C65C0"/>
    <w:rsid w:val="004D0392"/>
    <w:rsid w:val="004D2930"/>
    <w:rsid w:val="004D2EAB"/>
    <w:rsid w:val="004D3DD6"/>
    <w:rsid w:val="004D74F1"/>
    <w:rsid w:val="004E302B"/>
    <w:rsid w:val="004E4D5A"/>
    <w:rsid w:val="004F0F30"/>
    <w:rsid w:val="004F4ACE"/>
    <w:rsid w:val="004F73E9"/>
    <w:rsid w:val="005007B3"/>
    <w:rsid w:val="005075CF"/>
    <w:rsid w:val="00521851"/>
    <w:rsid w:val="005225D5"/>
    <w:rsid w:val="00531EA2"/>
    <w:rsid w:val="00532649"/>
    <w:rsid w:val="0053640E"/>
    <w:rsid w:val="005365C6"/>
    <w:rsid w:val="005374BB"/>
    <w:rsid w:val="00541EED"/>
    <w:rsid w:val="00546A65"/>
    <w:rsid w:val="00546D95"/>
    <w:rsid w:val="00557F00"/>
    <w:rsid w:val="00560CEE"/>
    <w:rsid w:val="005626ED"/>
    <w:rsid w:val="005628DB"/>
    <w:rsid w:val="00563D32"/>
    <w:rsid w:val="00565152"/>
    <w:rsid w:val="00565E26"/>
    <w:rsid w:val="00570775"/>
    <w:rsid w:val="005725E0"/>
    <w:rsid w:val="005858E4"/>
    <w:rsid w:val="00585C90"/>
    <w:rsid w:val="00585CB4"/>
    <w:rsid w:val="005901B8"/>
    <w:rsid w:val="00593C9B"/>
    <w:rsid w:val="00594E92"/>
    <w:rsid w:val="005B60B3"/>
    <w:rsid w:val="005C2A55"/>
    <w:rsid w:val="005C3C97"/>
    <w:rsid w:val="005D0443"/>
    <w:rsid w:val="005D1B37"/>
    <w:rsid w:val="005D4582"/>
    <w:rsid w:val="005D5446"/>
    <w:rsid w:val="005D6BE4"/>
    <w:rsid w:val="005D6ED5"/>
    <w:rsid w:val="005E0BEB"/>
    <w:rsid w:val="005F29FA"/>
    <w:rsid w:val="005F31B7"/>
    <w:rsid w:val="005F4753"/>
    <w:rsid w:val="005F6A38"/>
    <w:rsid w:val="006000E1"/>
    <w:rsid w:val="006027E1"/>
    <w:rsid w:val="0060519D"/>
    <w:rsid w:val="006056AE"/>
    <w:rsid w:val="00611150"/>
    <w:rsid w:val="00611667"/>
    <w:rsid w:val="006127C8"/>
    <w:rsid w:val="00614DB5"/>
    <w:rsid w:val="0061696D"/>
    <w:rsid w:val="006211C3"/>
    <w:rsid w:val="006228A4"/>
    <w:rsid w:val="00630629"/>
    <w:rsid w:val="006315D5"/>
    <w:rsid w:val="00631B71"/>
    <w:rsid w:val="00642538"/>
    <w:rsid w:val="006525FD"/>
    <w:rsid w:val="00656A26"/>
    <w:rsid w:val="006656AE"/>
    <w:rsid w:val="00670FF9"/>
    <w:rsid w:val="00673186"/>
    <w:rsid w:val="00673287"/>
    <w:rsid w:val="00680B79"/>
    <w:rsid w:val="0068217E"/>
    <w:rsid w:val="006838B0"/>
    <w:rsid w:val="00687841"/>
    <w:rsid w:val="00690B36"/>
    <w:rsid w:val="00693701"/>
    <w:rsid w:val="006A7F94"/>
    <w:rsid w:val="006C29A7"/>
    <w:rsid w:val="006C39EF"/>
    <w:rsid w:val="006D57CA"/>
    <w:rsid w:val="006E0C1B"/>
    <w:rsid w:val="006E3A76"/>
    <w:rsid w:val="006E3CED"/>
    <w:rsid w:val="006E5D00"/>
    <w:rsid w:val="006E62A5"/>
    <w:rsid w:val="006E65EC"/>
    <w:rsid w:val="006E7642"/>
    <w:rsid w:val="006F3C3B"/>
    <w:rsid w:val="006F48BA"/>
    <w:rsid w:val="00700D01"/>
    <w:rsid w:val="00704A47"/>
    <w:rsid w:val="0070734C"/>
    <w:rsid w:val="00710CAB"/>
    <w:rsid w:val="00712AFA"/>
    <w:rsid w:val="00714114"/>
    <w:rsid w:val="0071714C"/>
    <w:rsid w:val="00734BFE"/>
    <w:rsid w:val="00736F9E"/>
    <w:rsid w:val="0074667F"/>
    <w:rsid w:val="0075524B"/>
    <w:rsid w:val="00757505"/>
    <w:rsid w:val="00760DA5"/>
    <w:rsid w:val="00760FFF"/>
    <w:rsid w:val="00766388"/>
    <w:rsid w:val="007731F6"/>
    <w:rsid w:val="00773F4B"/>
    <w:rsid w:val="007744E8"/>
    <w:rsid w:val="007774D4"/>
    <w:rsid w:val="00777661"/>
    <w:rsid w:val="007926E0"/>
    <w:rsid w:val="007930A9"/>
    <w:rsid w:val="007B095B"/>
    <w:rsid w:val="007B1783"/>
    <w:rsid w:val="007C5D73"/>
    <w:rsid w:val="007C68F1"/>
    <w:rsid w:val="007D25D2"/>
    <w:rsid w:val="007D6E27"/>
    <w:rsid w:val="007E0799"/>
    <w:rsid w:val="007E2331"/>
    <w:rsid w:val="007F4C9B"/>
    <w:rsid w:val="007F5A3A"/>
    <w:rsid w:val="00815D73"/>
    <w:rsid w:val="008203CF"/>
    <w:rsid w:val="00823888"/>
    <w:rsid w:val="00825B52"/>
    <w:rsid w:val="00827378"/>
    <w:rsid w:val="00831FFB"/>
    <w:rsid w:val="00841C3A"/>
    <w:rsid w:val="00842562"/>
    <w:rsid w:val="008441A9"/>
    <w:rsid w:val="00845000"/>
    <w:rsid w:val="0084749F"/>
    <w:rsid w:val="00862701"/>
    <w:rsid w:val="00891C6B"/>
    <w:rsid w:val="00894772"/>
    <w:rsid w:val="00896B43"/>
    <w:rsid w:val="008A7E42"/>
    <w:rsid w:val="008B5C4E"/>
    <w:rsid w:val="008B7819"/>
    <w:rsid w:val="008C0E8C"/>
    <w:rsid w:val="008C2EB7"/>
    <w:rsid w:val="008D360F"/>
    <w:rsid w:val="008D45FE"/>
    <w:rsid w:val="008D75FA"/>
    <w:rsid w:val="008E0EE8"/>
    <w:rsid w:val="008E67FE"/>
    <w:rsid w:val="008F12FC"/>
    <w:rsid w:val="008F2242"/>
    <w:rsid w:val="008F5A11"/>
    <w:rsid w:val="00904233"/>
    <w:rsid w:val="00905837"/>
    <w:rsid w:val="009134A8"/>
    <w:rsid w:val="0091452B"/>
    <w:rsid w:val="00917A58"/>
    <w:rsid w:val="0092116C"/>
    <w:rsid w:val="00930384"/>
    <w:rsid w:val="00942B26"/>
    <w:rsid w:val="009450B9"/>
    <w:rsid w:val="00946DFF"/>
    <w:rsid w:val="009475E8"/>
    <w:rsid w:val="00950E68"/>
    <w:rsid w:val="009512C3"/>
    <w:rsid w:val="009535FD"/>
    <w:rsid w:val="00957DBF"/>
    <w:rsid w:val="00962F55"/>
    <w:rsid w:val="00963449"/>
    <w:rsid w:val="009673AE"/>
    <w:rsid w:val="009800F8"/>
    <w:rsid w:val="0098517E"/>
    <w:rsid w:val="00986F97"/>
    <w:rsid w:val="00990148"/>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838FE"/>
    <w:rsid w:val="00AA4A4E"/>
    <w:rsid w:val="00AA70F7"/>
    <w:rsid w:val="00AD75B6"/>
    <w:rsid w:val="00AF2545"/>
    <w:rsid w:val="00AF6091"/>
    <w:rsid w:val="00B021B8"/>
    <w:rsid w:val="00B04B6C"/>
    <w:rsid w:val="00B04D3D"/>
    <w:rsid w:val="00B128EB"/>
    <w:rsid w:val="00B12E26"/>
    <w:rsid w:val="00B13CC0"/>
    <w:rsid w:val="00B1658C"/>
    <w:rsid w:val="00B174C6"/>
    <w:rsid w:val="00B30324"/>
    <w:rsid w:val="00B42061"/>
    <w:rsid w:val="00B56B63"/>
    <w:rsid w:val="00B63C9B"/>
    <w:rsid w:val="00B65E21"/>
    <w:rsid w:val="00B66806"/>
    <w:rsid w:val="00B669E1"/>
    <w:rsid w:val="00B7693F"/>
    <w:rsid w:val="00B8069F"/>
    <w:rsid w:val="00B86B58"/>
    <w:rsid w:val="00B9103B"/>
    <w:rsid w:val="00B96245"/>
    <w:rsid w:val="00BA3E1A"/>
    <w:rsid w:val="00BA6EE9"/>
    <w:rsid w:val="00BB40AB"/>
    <w:rsid w:val="00BB4C78"/>
    <w:rsid w:val="00BC0AF4"/>
    <w:rsid w:val="00BC3576"/>
    <w:rsid w:val="00BC6511"/>
    <w:rsid w:val="00BE0049"/>
    <w:rsid w:val="00BE270E"/>
    <w:rsid w:val="00BE282A"/>
    <w:rsid w:val="00BF2819"/>
    <w:rsid w:val="00BF70D9"/>
    <w:rsid w:val="00C0144E"/>
    <w:rsid w:val="00C0297C"/>
    <w:rsid w:val="00C06B5A"/>
    <w:rsid w:val="00C06E56"/>
    <w:rsid w:val="00C131E5"/>
    <w:rsid w:val="00C13737"/>
    <w:rsid w:val="00C13887"/>
    <w:rsid w:val="00C1392D"/>
    <w:rsid w:val="00C21CED"/>
    <w:rsid w:val="00C26136"/>
    <w:rsid w:val="00C2701B"/>
    <w:rsid w:val="00C31D3B"/>
    <w:rsid w:val="00C3290B"/>
    <w:rsid w:val="00C333CD"/>
    <w:rsid w:val="00C34436"/>
    <w:rsid w:val="00C36234"/>
    <w:rsid w:val="00C36FF0"/>
    <w:rsid w:val="00C37106"/>
    <w:rsid w:val="00C51BA5"/>
    <w:rsid w:val="00C556D4"/>
    <w:rsid w:val="00C56718"/>
    <w:rsid w:val="00C651E4"/>
    <w:rsid w:val="00C74A33"/>
    <w:rsid w:val="00C77C41"/>
    <w:rsid w:val="00C77FD3"/>
    <w:rsid w:val="00C80346"/>
    <w:rsid w:val="00C8151A"/>
    <w:rsid w:val="00C83B81"/>
    <w:rsid w:val="00C8539C"/>
    <w:rsid w:val="00C86AA3"/>
    <w:rsid w:val="00C9007B"/>
    <w:rsid w:val="00C903A8"/>
    <w:rsid w:val="00C94FB7"/>
    <w:rsid w:val="00CA06A6"/>
    <w:rsid w:val="00CA0C74"/>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2B6F"/>
    <w:rsid w:val="00D3551D"/>
    <w:rsid w:val="00D35BB1"/>
    <w:rsid w:val="00D43ADD"/>
    <w:rsid w:val="00D45C46"/>
    <w:rsid w:val="00D47DBE"/>
    <w:rsid w:val="00D50BC0"/>
    <w:rsid w:val="00D56FF2"/>
    <w:rsid w:val="00D575EA"/>
    <w:rsid w:val="00D60019"/>
    <w:rsid w:val="00D62179"/>
    <w:rsid w:val="00D654A5"/>
    <w:rsid w:val="00D71E6F"/>
    <w:rsid w:val="00D74B20"/>
    <w:rsid w:val="00D75780"/>
    <w:rsid w:val="00D75EE6"/>
    <w:rsid w:val="00D77CBC"/>
    <w:rsid w:val="00D77D9A"/>
    <w:rsid w:val="00D81B8B"/>
    <w:rsid w:val="00D836D4"/>
    <w:rsid w:val="00D838AA"/>
    <w:rsid w:val="00D87D72"/>
    <w:rsid w:val="00D907E8"/>
    <w:rsid w:val="00D909B5"/>
    <w:rsid w:val="00D93A11"/>
    <w:rsid w:val="00D95A62"/>
    <w:rsid w:val="00DB2B6B"/>
    <w:rsid w:val="00DD1513"/>
    <w:rsid w:val="00DD388E"/>
    <w:rsid w:val="00DD4342"/>
    <w:rsid w:val="00DD5BBE"/>
    <w:rsid w:val="00DE2C55"/>
    <w:rsid w:val="00DE4B14"/>
    <w:rsid w:val="00DF0831"/>
    <w:rsid w:val="00DF0B95"/>
    <w:rsid w:val="00E01B29"/>
    <w:rsid w:val="00E0211F"/>
    <w:rsid w:val="00E02169"/>
    <w:rsid w:val="00E132AC"/>
    <w:rsid w:val="00E22393"/>
    <w:rsid w:val="00E25FF0"/>
    <w:rsid w:val="00E26011"/>
    <w:rsid w:val="00E34791"/>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D71DD"/>
    <w:rsid w:val="00EE4FEF"/>
    <w:rsid w:val="00EF0DC8"/>
    <w:rsid w:val="00F1406A"/>
    <w:rsid w:val="00F14944"/>
    <w:rsid w:val="00F14F46"/>
    <w:rsid w:val="00F21DE8"/>
    <w:rsid w:val="00F23A02"/>
    <w:rsid w:val="00F24C74"/>
    <w:rsid w:val="00F25EFF"/>
    <w:rsid w:val="00F27B2B"/>
    <w:rsid w:val="00F409F2"/>
    <w:rsid w:val="00F52215"/>
    <w:rsid w:val="00F654B3"/>
    <w:rsid w:val="00F70590"/>
    <w:rsid w:val="00F818ED"/>
    <w:rsid w:val="00F84B08"/>
    <w:rsid w:val="00F94262"/>
    <w:rsid w:val="00F97F84"/>
    <w:rsid w:val="00FA1C4F"/>
    <w:rsid w:val="00FA3795"/>
    <w:rsid w:val="00FA5B28"/>
    <w:rsid w:val="00FB400B"/>
    <w:rsid w:val="00FC724C"/>
    <w:rsid w:val="00FD38EA"/>
    <w:rsid w:val="00FD3D67"/>
    <w:rsid w:val="00FE1121"/>
    <w:rsid w:val="00FE11F8"/>
    <w:rsid w:val="00FF2D9B"/>
    <w:rsid w:val="00FF3536"/>
    <w:rsid w:val="00FF5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B28"/>
  </w:style>
  <w:style w:type="paragraph" w:styleId="Piedepgina">
    <w:name w:val="footer"/>
    <w:basedOn w:val="Normal"/>
    <w:link w:val="PiedepginaCar"/>
    <w:uiPriority w:val="99"/>
    <w:semiHidden/>
    <w:unhideWhenUsed/>
    <w:rsid w:val="00FA5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5B28"/>
  </w:style>
</w:styles>
</file>

<file path=word/webSettings.xml><?xml version="1.0" encoding="utf-8"?>
<w:webSettings xmlns:r="http://schemas.openxmlformats.org/officeDocument/2006/relationships" xmlns:w="http://schemas.openxmlformats.org/wordprocessingml/2006/main">
  <w:divs>
    <w:div w:id="8527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hyperlink" Target="http://www.mercadomodelo.net/informe-de-preci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t&#233;cnico.adquisiciones@inau.gub.uy" TargetMode="External"/><Relationship Id="rId2" Type="http://schemas.openxmlformats.org/officeDocument/2006/relationships/numbering" Target="numbering.xml"/><Relationship Id="rId16" Type="http://schemas.openxmlformats.org/officeDocument/2006/relationships/hyperlink" Target="mailto:tecnico.adquisiciones@inau.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nau.gub.uy" TargetMode="External"/><Relationship Id="rId5" Type="http://schemas.openxmlformats.org/officeDocument/2006/relationships/webSettings" Target="webSettings.xml"/><Relationship Id="rId15" Type="http://schemas.openxmlformats.org/officeDocument/2006/relationships/hyperlink" Target="mailto:licitaciones@inau.gub.uy" TargetMode="External"/><Relationship Id="rId10" Type="http://schemas.openxmlformats.org/officeDocument/2006/relationships/hyperlink" Target="mailto:licitaciones@inau.gub.uy" TargetMode="External"/><Relationship Id="rId19" Type="http://schemas.openxmlformats.org/officeDocument/2006/relationships/hyperlink" Target="http://www.ine.gub.uy/web/guest/ipc-indice-de-precios-al-consumo"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4E7B5-1DD9-41C4-94BA-702C610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5152</Words>
  <Characters>28342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user</cp:lastModifiedBy>
  <cp:revision>6</cp:revision>
  <dcterms:created xsi:type="dcterms:W3CDTF">2018-11-01T16:14:00Z</dcterms:created>
  <dcterms:modified xsi:type="dcterms:W3CDTF">2018-11-05T16:32:00Z</dcterms:modified>
</cp:coreProperties>
</file>