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29F" w:rsidRPr="00D94ABF" w:rsidRDefault="00A3029F" w:rsidP="00201628">
      <w:pPr>
        <w:jc w:val="center"/>
        <w:rPr>
          <w:rFonts w:ascii="Times New Roman" w:hAnsi="Times New Roman" w:cs="Times New Roman"/>
          <w:caps/>
          <w:sz w:val="24"/>
          <w:szCs w:val="24"/>
          <w:u w:val="single"/>
          <w:lang w:val="pt-BR"/>
        </w:rPr>
      </w:pPr>
      <w:bookmarkStart w:id="0" w:name="_Toc340671826"/>
    </w:p>
    <w:tbl>
      <w:tblPr>
        <w:tblW w:w="0" w:type="auto"/>
        <w:tblInd w:w="-106" w:type="dxa"/>
        <w:tblLook w:val="01E0"/>
      </w:tblPr>
      <w:tblGrid>
        <w:gridCol w:w="2236"/>
        <w:gridCol w:w="6357"/>
      </w:tblGrid>
      <w:tr w:rsidR="00A3029F">
        <w:trPr>
          <w:trHeight w:val="579"/>
        </w:trPr>
        <w:tc>
          <w:tcPr>
            <w:tcW w:w="2236" w:type="dxa"/>
            <w:vMerge w:val="restart"/>
          </w:tcPr>
          <w:p w:rsidR="00A3029F" w:rsidRDefault="00A3029F" w:rsidP="00633692">
            <w:pPr>
              <w:rPr>
                <w:rFonts w:cs="Times New Roman"/>
              </w:rPr>
            </w:pPr>
            <w:r>
              <w:rPr>
                <w:noProof/>
                <w:lang w:val="es-UY"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7.55pt;margin-top:-77.6pt;width:99.45pt;height:88.45pt;z-index:251659264;mso-position-vertical-relative:line" o:allowoverlap="f">
                  <v:imagedata r:id="rId7" o:title="" cropright="35859f"/>
                  <w10:wrap type="square"/>
                </v:shape>
              </w:pict>
            </w:r>
          </w:p>
        </w:tc>
        <w:tc>
          <w:tcPr>
            <w:tcW w:w="6357" w:type="dxa"/>
          </w:tcPr>
          <w:p w:rsidR="00A3029F" w:rsidRPr="009D4B8B" w:rsidRDefault="00A3029F" w:rsidP="00633692">
            <w:pPr>
              <w:rPr>
                <w:rFonts w:ascii="Arial" w:hAnsi="Arial" w:cs="Arial"/>
                <w:b/>
                <w:bCs/>
                <w:sz w:val="28"/>
                <w:szCs w:val="28"/>
              </w:rPr>
            </w:pPr>
          </w:p>
          <w:p w:rsidR="00A3029F" w:rsidRPr="009D4B8B" w:rsidRDefault="00A3029F" w:rsidP="00633692">
            <w:pPr>
              <w:rPr>
                <w:rFonts w:ascii="Arial" w:hAnsi="Arial" w:cs="Arial"/>
                <w:b/>
                <w:bCs/>
                <w:sz w:val="28"/>
                <w:szCs w:val="28"/>
              </w:rPr>
            </w:pPr>
            <w:r w:rsidRPr="009D4B8B">
              <w:rPr>
                <w:rFonts w:ascii="Arial" w:hAnsi="Arial" w:cs="Arial"/>
                <w:b/>
                <w:bCs/>
                <w:sz w:val="28"/>
                <w:szCs w:val="28"/>
              </w:rPr>
              <w:t>MINISTERIO DE TRANSPORTE Y OBRAS PUBLICAS</w:t>
            </w:r>
          </w:p>
        </w:tc>
      </w:tr>
      <w:tr w:rsidR="00A3029F">
        <w:trPr>
          <w:trHeight w:val="663"/>
        </w:trPr>
        <w:tc>
          <w:tcPr>
            <w:tcW w:w="2236" w:type="dxa"/>
            <w:vMerge/>
          </w:tcPr>
          <w:p w:rsidR="00A3029F" w:rsidRDefault="00A3029F" w:rsidP="00633692">
            <w:pPr>
              <w:rPr>
                <w:rFonts w:cs="Times New Roman"/>
              </w:rPr>
            </w:pPr>
          </w:p>
        </w:tc>
        <w:tc>
          <w:tcPr>
            <w:tcW w:w="6357" w:type="dxa"/>
          </w:tcPr>
          <w:p w:rsidR="00A3029F" w:rsidRPr="009D4B8B" w:rsidRDefault="00A3029F" w:rsidP="00633692">
            <w:pPr>
              <w:rPr>
                <w:rFonts w:ascii="Arial" w:hAnsi="Arial" w:cs="Arial"/>
                <w:b/>
                <w:bCs/>
                <w:sz w:val="28"/>
                <w:szCs w:val="28"/>
              </w:rPr>
            </w:pPr>
          </w:p>
          <w:p w:rsidR="00A3029F" w:rsidRPr="009D4B8B" w:rsidRDefault="00A3029F" w:rsidP="00633692">
            <w:pPr>
              <w:rPr>
                <w:rFonts w:ascii="Arial" w:hAnsi="Arial" w:cs="Arial"/>
                <w:b/>
                <w:bCs/>
                <w:sz w:val="28"/>
                <w:szCs w:val="28"/>
              </w:rPr>
            </w:pPr>
          </w:p>
        </w:tc>
      </w:tr>
    </w:tbl>
    <w:p w:rsidR="00A3029F" w:rsidRDefault="00A3029F" w:rsidP="00367B02">
      <w:pPr>
        <w:rPr>
          <w:rFonts w:cs="Times New Roman"/>
        </w:rPr>
      </w:pPr>
    </w:p>
    <w:p w:rsidR="00A3029F" w:rsidRPr="00E56BFD" w:rsidRDefault="00A3029F" w:rsidP="00367B02">
      <w:pPr>
        <w:rPr>
          <w:rFonts w:cs="Times New Roman"/>
          <w:sz w:val="40"/>
          <w:szCs w:val="40"/>
        </w:rPr>
      </w:pPr>
    </w:p>
    <w:p w:rsidR="00A3029F" w:rsidRPr="00FA2319" w:rsidRDefault="00A3029F" w:rsidP="00367B02">
      <w:pPr>
        <w:jc w:val="center"/>
        <w:rPr>
          <w:rFonts w:ascii="Arial" w:hAnsi="Arial" w:cs="Arial"/>
          <w:sz w:val="40"/>
          <w:szCs w:val="40"/>
        </w:rPr>
      </w:pPr>
      <w:r w:rsidRPr="00FA2319">
        <w:rPr>
          <w:rFonts w:ascii="Arial" w:hAnsi="Arial" w:cs="Arial"/>
          <w:sz w:val="40"/>
          <w:szCs w:val="40"/>
        </w:rPr>
        <w:t>CONTRATO DE PARTICIPACION PUBLICO/PRIVADO</w:t>
      </w:r>
    </w:p>
    <w:p w:rsidR="00A3029F" w:rsidRPr="00E56BFD" w:rsidRDefault="00A3029F" w:rsidP="00367B02">
      <w:pPr>
        <w:rPr>
          <w:rFonts w:cs="Times New Roman"/>
          <w:sz w:val="40"/>
          <w:szCs w:val="40"/>
        </w:rPr>
      </w:pPr>
    </w:p>
    <w:p w:rsidR="00A3029F" w:rsidRPr="00487185" w:rsidRDefault="00A3029F" w:rsidP="00367B02">
      <w:pPr>
        <w:jc w:val="center"/>
        <w:rPr>
          <w:rFonts w:ascii="Verdana" w:hAnsi="Verdana" w:cs="Verdana"/>
          <w:sz w:val="40"/>
          <w:szCs w:val="40"/>
        </w:rPr>
      </w:pPr>
      <w:r w:rsidRPr="00487185">
        <w:rPr>
          <w:rFonts w:ascii="Verdana" w:hAnsi="Verdana" w:cs="Verdana"/>
          <w:sz w:val="40"/>
          <w:szCs w:val="40"/>
        </w:rPr>
        <w:t>Pliego de Condiciones</w:t>
      </w:r>
    </w:p>
    <w:p w:rsidR="00A3029F" w:rsidRPr="00E56BFD" w:rsidRDefault="00A3029F" w:rsidP="00367B02">
      <w:pPr>
        <w:rPr>
          <w:rFonts w:cs="Times New Roman"/>
          <w:sz w:val="40"/>
          <w:szCs w:val="40"/>
        </w:rPr>
      </w:pPr>
    </w:p>
    <w:p w:rsidR="00A3029F" w:rsidRDefault="00A3029F" w:rsidP="00367B02">
      <w:pPr>
        <w:rPr>
          <w:rFonts w:cs="Times New Roman"/>
        </w:rPr>
      </w:pPr>
    </w:p>
    <w:p w:rsidR="00A3029F" w:rsidRPr="00505F5D" w:rsidRDefault="00A3029F" w:rsidP="00367B02">
      <w:pPr>
        <w:ind w:left="-900" w:right="-676"/>
        <w:jc w:val="center"/>
        <w:rPr>
          <w:rFonts w:ascii="Verdana" w:hAnsi="Verdana" w:cs="Verdana"/>
          <w:sz w:val="44"/>
          <w:szCs w:val="44"/>
        </w:rPr>
      </w:pPr>
      <w:r w:rsidRPr="00505F5D">
        <w:rPr>
          <w:rFonts w:ascii="Verdana" w:hAnsi="Verdana" w:cs="Verdana"/>
          <w:sz w:val="44"/>
          <w:szCs w:val="44"/>
        </w:rPr>
        <w:t>Licitación Pública  Internacional N°</w:t>
      </w:r>
      <w:r w:rsidRPr="00505F5D">
        <w:rPr>
          <w:rFonts w:ascii="Verdana" w:hAnsi="Verdana" w:cs="Verdana"/>
          <w:b/>
          <w:bCs/>
          <w:sz w:val="44"/>
          <w:szCs w:val="44"/>
        </w:rPr>
        <w:t xml:space="preserve"> </w:t>
      </w:r>
      <w:r>
        <w:rPr>
          <w:rFonts w:ascii="Verdana" w:hAnsi="Verdana" w:cs="Verdana"/>
          <w:b/>
          <w:bCs/>
          <w:sz w:val="44"/>
          <w:szCs w:val="44"/>
        </w:rPr>
        <w:t>30</w:t>
      </w:r>
      <w:r w:rsidRPr="00505F5D">
        <w:rPr>
          <w:rFonts w:ascii="Verdana" w:hAnsi="Verdana" w:cs="Verdana"/>
          <w:b/>
          <w:bCs/>
          <w:sz w:val="44"/>
          <w:szCs w:val="44"/>
        </w:rPr>
        <w:t>/2014</w:t>
      </w:r>
    </w:p>
    <w:p w:rsidR="00A3029F" w:rsidRDefault="00A3029F" w:rsidP="00367B02">
      <w:pPr>
        <w:jc w:val="center"/>
        <w:rPr>
          <w:rFonts w:ascii="Verdana" w:hAnsi="Verdana" w:cs="Verdana"/>
          <w:sz w:val="40"/>
          <w:szCs w:val="40"/>
        </w:rPr>
      </w:pPr>
    </w:p>
    <w:p w:rsidR="00A3029F" w:rsidRDefault="00A3029F" w:rsidP="00367B02">
      <w:pPr>
        <w:jc w:val="center"/>
        <w:rPr>
          <w:rFonts w:ascii="Verdana" w:hAnsi="Verdana" w:cs="Verdana"/>
          <w:sz w:val="40"/>
          <w:szCs w:val="40"/>
        </w:rPr>
      </w:pPr>
    </w:p>
    <w:p w:rsidR="00A3029F" w:rsidRDefault="00A3029F" w:rsidP="00367B02">
      <w:pPr>
        <w:ind w:left="-540" w:right="-676"/>
        <w:jc w:val="center"/>
        <w:rPr>
          <w:rFonts w:cs="Times New Roman"/>
        </w:rPr>
      </w:pPr>
      <w:r>
        <w:rPr>
          <w:rFonts w:ascii="Verdana" w:hAnsi="Verdana" w:cs="Verdana"/>
          <w:sz w:val="40"/>
          <w:szCs w:val="40"/>
        </w:rPr>
        <w:t>Diseño, construcción, operación y financiamiento de la infraestructura vial en Ruta Nº 21, tramo: Nueva Palmira – Ruta Nº 2, y Ruta Nº 24, tramo: Ruta Nº 2 – Ruta Nº 3</w:t>
      </w:r>
    </w:p>
    <w:p w:rsidR="00A3029F" w:rsidRPr="00D94ABF" w:rsidRDefault="00A3029F" w:rsidP="00B96A12">
      <w:pPr>
        <w:pStyle w:val="pia1"/>
        <w:rPr>
          <w:lang w:val="pt-BR"/>
        </w:rPr>
        <w:sectPr w:rsidR="00A3029F" w:rsidRPr="00D94ABF" w:rsidSect="00B238CC">
          <w:headerReference w:type="default" r:id="rId8"/>
          <w:footerReference w:type="default" r:id="rId9"/>
          <w:type w:val="continuous"/>
          <w:pgSz w:w="11906" w:h="16838"/>
          <w:pgMar w:top="1276" w:right="1588" w:bottom="1701" w:left="1701" w:header="709" w:footer="709" w:gutter="0"/>
          <w:pgNumType w:fmt="lowerRoman" w:start="1"/>
          <w:cols w:space="708"/>
          <w:docGrid w:linePitch="360"/>
        </w:sectPr>
      </w:pPr>
      <w:r>
        <w:rPr>
          <w:noProof/>
          <w:lang w:val="es-UY" w:eastAsia="es-UY"/>
        </w:rPr>
        <w:pict>
          <v:shape id="Imagen 493" o:spid="_x0000_s1027" type="#_x0000_t75" alt="2124-2" style="position:absolute;left:0;text-align:left;margin-left:-85.05pt;margin-top:239.2pt;width:599.5pt;height:172.85pt;z-index:-251656192;visibility:visible" wrapcoords="-27 0 -27 21506 21600 21506 21600 0 -27 0">
            <v:imagedata r:id="rId10" o:title="" croptop="20115f" cropbottom="21587f"/>
            <w10:wrap type="tight"/>
          </v:shape>
        </w:pict>
      </w:r>
    </w:p>
    <w:bookmarkStart w:id="1" w:name="_Toc358821458"/>
    <w:bookmarkStart w:id="2" w:name="_Toc400622224"/>
    <w:bookmarkStart w:id="3" w:name="_Toc400629075"/>
    <w:bookmarkStart w:id="4" w:name="_Toc400633965"/>
    <w:bookmarkStart w:id="5" w:name="_Toc400635082"/>
    <w:p w:rsidR="00A3029F" w:rsidRPr="00F028E1" w:rsidRDefault="00A3029F">
      <w:pPr>
        <w:pStyle w:val="TOC1"/>
        <w:rPr>
          <w:rFonts w:ascii="Calibri" w:hAnsi="Calibri" w:cs="Calibri"/>
          <w:b w:val="0"/>
          <w:bCs w:val="0"/>
          <w:sz w:val="22"/>
          <w:szCs w:val="22"/>
          <w:lang w:val="es-ES" w:eastAsia="es-ES"/>
        </w:rPr>
      </w:pPr>
      <w:r>
        <w:fldChar w:fldCharType="begin"/>
      </w:r>
      <w:r>
        <w:instrText xml:space="preserve"> TOC \h \z \t "T-1;1;T0;2;T1;3;T1A;3;T1AA;3;T1AAA;3;T2;4;T2BIS;4;T2AA;4;T2AAA;4;T2AAAA;4;T2A5;4;T2A6;4;T2A7;4;T2A8;4;T2A10;4;T3;5;T3B;5;T3B2;5;T3B3;5;T3B4;5;T4;6" </w:instrText>
      </w:r>
      <w:r>
        <w:fldChar w:fldCharType="separate"/>
      </w:r>
      <w:hyperlink w:anchor="_Toc400636042" w:history="1">
        <w:r w:rsidRPr="00F028E1">
          <w:rPr>
            <w:rStyle w:val="Hyperlink"/>
          </w:rPr>
          <w:t>SECCIÓN I - PLIEGO DE CONDICIONES ADMINISTRATIVAS (PCA)</w:t>
        </w:r>
        <w:r w:rsidRPr="00F028E1">
          <w:rPr>
            <w:rFonts w:cs="Times New Roman"/>
            <w:webHidden/>
          </w:rPr>
          <w:tab/>
        </w:r>
        <w:r w:rsidRPr="00F028E1">
          <w:rPr>
            <w:webHidden/>
          </w:rPr>
          <w:fldChar w:fldCharType="begin"/>
        </w:r>
        <w:r w:rsidRPr="00F028E1">
          <w:rPr>
            <w:webHidden/>
          </w:rPr>
          <w:instrText xml:space="preserve"> PAGEREF _Toc400636042 \h </w:instrText>
        </w:r>
        <w:r>
          <w:rPr>
            <w:rFonts w:cs="Times New Roman"/>
          </w:rPr>
        </w:r>
        <w:r w:rsidRPr="00F028E1">
          <w:rPr>
            <w:webHidden/>
          </w:rPr>
          <w:fldChar w:fldCharType="separate"/>
        </w:r>
        <w:r>
          <w:rPr>
            <w:webHidden/>
          </w:rPr>
          <w:t>2</w:t>
        </w:r>
        <w:r w:rsidRPr="00F028E1">
          <w:rPr>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043" w:history="1">
        <w:r w:rsidRPr="00F028E1">
          <w:rPr>
            <w:rStyle w:val="Hyperlink"/>
            <w:caps/>
            <w:noProof/>
          </w:rPr>
          <w:t>CAPÍTULO I: DISPOSICIONES GENERALES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_Toc400636043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044" w:history="1">
        <w:r w:rsidRPr="00F028E1">
          <w:rPr>
            <w:rStyle w:val="Hyperlink"/>
            <w:caps/>
            <w:noProof/>
          </w:rPr>
          <w:t>1.</w:t>
        </w:r>
        <w:r w:rsidRPr="00F028E1">
          <w:rPr>
            <w:rFonts w:cs="Times New Roman"/>
            <w:caps/>
            <w:noProof/>
            <w:sz w:val="22"/>
            <w:szCs w:val="22"/>
            <w:lang w:val="es-ES" w:eastAsia="es-ES"/>
          </w:rPr>
          <w:tab/>
        </w:r>
        <w:r w:rsidRPr="00F028E1">
          <w:rPr>
            <w:rStyle w:val="Hyperlink"/>
            <w:caps/>
            <w:noProof/>
          </w:rPr>
          <w:t>ADMINISTRACIÓN PÚBLICA CONTRATANTE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_Toc400636044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045" w:history="1">
        <w:r w:rsidRPr="00F028E1">
          <w:rPr>
            <w:rStyle w:val="Hyperlink"/>
            <w:caps/>
            <w:noProof/>
          </w:rPr>
          <w:t>2.</w:t>
        </w:r>
        <w:r w:rsidRPr="00F028E1">
          <w:rPr>
            <w:rFonts w:cs="Times New Roman"/>
            <w:caps/>
            <w:noProof/>
            <w:sz w:val="22"/>
            <w:szCs w:val="22"/>
            <w:lang w:val="es-ES" w:eastAsia="es-ES"/>
          </w:rPr>
          <w:tab/>
        </w:r>
        <w:r w:rsidRPr="00F028E1">
          <w:rPr>
            <w:rStyle w:val="Hyperlink"/>
            <w:caps/>
            <w:noProof/>
          </w:rPr>
          <w:t>OBJETO DE LA CONTRATACIÓN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_Toc400636045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046" w:history="1">
        <w:r w:rsidRPr="00F028E1">
          <w:rPr>
            <w:rStyle w:val="Hyperlink"/>
            <w:caps/>
            <w:noProof/>
          </w:rPr>
          <w:t>3.</w:t>
        </w:r>
        <w:r w:rsidRPr="00F028E1">
          <w:rPr>
            <w:rFonts w:cs="Times New Roman"/>
            <w:caps/>
            <w:noProof/>
            <w:sz w:val="22"/>
            <w:szCs w:val="22"/>
            <w:lang w:val="es-ES" w:eastAsia="es-ES"/>
          </w:rPr>
          <w:tab/>
        </w:r>
        <w:r w:rsidRPr="00F028E1">
          <w:rPr>
            <w:rStyle w:val="Hyperlink"/>
            <w:caps/>
            <w:noProof/>
          </w:rPr>
          <w:t>NATURALEZA DEL CONTRATO Y LEGISLACIÓN APLICABLE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_Toc400636046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47" w:history="1">
        <w:r w:rsidRPr="00F028E1">
          <w:rPr>
            <w:rStyle w:val="Hyperlink"/>
            <w:caps/>
            <w:noProof/>
            <w:lang w:val="es-ES"/>
          </w:rPr>
          <w:t>3.1.</w:t>
        </w:r>
        <w:r w:rsidRPr="00F028E1">
          <w:rPr>
            <w:rFonts w:cs="Times New Roman"/>
            <w:caps/>
            <w:noProof/>
            <w:sz w:val="22"/>
            <w:szCs w:val="22"/>
            <w:lang w:val="es-ES" w:eastAsia="es-ES"/>
          </w:rPr>
          <w:tab/>
        </w:r>
        <w:r w:rsidRPr="00F028E1">
          <w:rPr>
            <w:rStyle w:val="Hyperlink"/>
            <w:caps/>
            <w:noProof/>
          </w:rPr>
          <w:t>NATURALEZA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_Toc400636047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48" w:history="1">
        <w:r w:rsidRPr="00F028E1">
          <w:rPr>
            <w:rStyle w:val="Hyperlink"/>
            <w:caps/>
            <w:noProof/>
            <w:lang w:val="es-ES"/>
          </w:rPr>
          <w:t>3.2.</w:t>
        </w:r>
        <w:r w:rsidRPr="00F028E1">
          <w:rPr>
            <w:rFonts w:cs="Times New Roman"/>
            <w:caps/>
            <w:noProof/>
            <w:sz w:val="22"/>
            <w:szCs w:val="22"/>
            <w:lang w:val="es-ES" w:eastAsia="es-ES"/>
          </w:rPr>
          <w:tab/>
        </w:r>
        <w:r w:rsidRPr="00F028E1">
          <w:rPr>
            <w:rStyle w:val="Hyperlink"/>
            <w:caps/>
            <w:noProof/>
          </w:rPr>
          <w:t>RÉGIMEN JURÍDICO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_Toc400636048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49" w:history="1">
        <w:r w:rsidRPr="00F028E1">
          <w:rPr>
            <w:rStyle w:val="Hyperlink"/>
            <w:caps/>
            <w:noProof/>
            <w:lang w:val="es-ES"/>
          </w:rPr>
          <w:t>3.3.</w:t>
        </w:r>
        <w:r w:rsidRPr="00F028E1">
          <w:rPr>
            <w:rFonts w:cs="Times New Roman"/>
            <w:caps/>
            <w:noProof/>
            <w:sz w:val="22"/>
            <w:szCs w:val="22"/>
            <w:lang w:val="es-ES" w:eastAsia="es-ES"/>
          </w:rPr>
          <w:tab/>
        </w:r>
        <w:r w:rsidRPr="00F028E1">
          <w:rPr>
            <w:rStyle w:val="Hyperlink"/>
            <w:caps/>
            <w:noProof/>
          </w:rPr>
          <w:t>RÉGIMEN TRIBUTARIO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_Toc400636049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050" w:history="1">
        <w:r w:rsidRPr="00F028E1">
          <w:rPr>
            <w:rStyle w:val="Hyperlink"/>
            <w:caps/>
            <w:noProof/>
          </w:rPr>
          <w:t>4.</w:t>
        </w:r>
        <w:r w:rsidRPr="00F028E1">
          <w:rPr>
            <w:rFonts w:cs="Times New Roman"/>
            <w:caps/>
            <w:noProof/>
            <w:sz w:val="22"/>
            <w:szCs w:val="22"/>
            <w:lang w:val="es-ES" w:eastAsia="es-ES"/>
          </w:rPr>
          <w:tab/>
        </w:r>
        <w:r w:rsidRPr="00F028E1">
          <w:rPr>
            <w:rStyle w:val="Hyperlink"/>
            <w:caps/>
            <w:noProof/>
          </w:rPr>
          <w:t>PLAZO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_Toc400636050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051" w:history="1">
        <w:r w:rsidRPr="00F028E1">
          <w:rPr>
            <w:rStyle w:val="Hyperlink"/>
            <w:caps/>
            <w:noProof/>
          </w:rPr>
          <w:t>5.</w:t>
        </w:r>
        <w:r w:rsidRPr="00F028E1">
          <w:rPr>
            <w:rFonts w:cs="Times New Roman"/>
            <w:caps/>
            <w:noProof/>
            <w:sz w:val="22"/>
            <w:szCs w:val="22"/>
            <w:lang w:val="es-ES" w:eastAsia="es-ES"/>
          </w:rPr>
          <w:tab/>
        </w:r>
        <w:r w:rsidRPr="00F028E1">
          <w:rPr>
            <w:rStyle w:val="Hyperlink"/>
            <w:caps/>
            <w:noProof/>
          </w:rPr>
          <w:t>VALOR MÁXIMO DE LA OFERTA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_Toc400636051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052" w:history="1">
        <w:r w:rsidRPr="00F028E1">
          <w:rPr>
            <w:rStyle w:val="Hyperlink"/>
            <w:caps/>
            <w:noProof/>
          </w:rPr>
          <w:t>6.</w:t>
        </w:r>
        <w:r w:rsidRPr="00F028E1">
          <w:rPr>
            <w:rFonts w:cs="Times New Roman"/>
            <w:caps/>
            <w:noProof/>
            <w:sz w:val="22"/>
            <w:szCs w:val="22"/>
            <w:lang w:val="es-ES" w:eastAsia="es-ES"/>
          </w:rPr>
          <w:tab/>
        </w:r>
        <w:r w:rsidRPr="00F028E1">
          <w:rPr>
            <w:rStyle w:val="Hyperlink"/>
            <w:caps/>
            <w:noProof/>
          </w:rPr>
          <w:t>CONTRAPRESTACIÓN DEL CONTRATISTA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_Toc400636052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053" w:history="1">
        <w:r w:rsidRPr="00F028E1">
          <w:rPr>
            <w:rStyle w:val="Hyperlink"/>
            <w:caps/>
            <w:noProof/>
          </w:rPr>
          <w:t>7.</w:t>
        </w:r>
        <w:r w:rsidRPr="00F028E1">
          <w:rPr>
            <w:rFonts w:cs="Times New Roman"/>
            <w:caps/>
            <w:noProof/>
            <w:sz w:val="22"/>
            <w:szCs w:val="22"/>
            <w:lang w:val="es-ES" w:eastAsia="es-ES"/>
          </w:rPr>
          <w:tab/>
        </w:r>
        <w:r w:rsidRPr="00F028E1">
          <w:rPr>
            <w:rStyle w:val="Hyperlink"/>
            <w:caps/>
            <w:noProof/>
          </w:rPr>
          <w:t>RÉGIMEN ECONÓMICO-FINANCIERO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_Toc400636053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054" w:history="1">
        <w:r w:rsidRPr="00F028E1">
          <w:rPr>
            <w:rStyle w:val="Hyperlink"/>
            <w:caps/>
            <w:noProof/>
          </w:rPr>
          <w:t>CAPÍTULO II: PROCEDIMIENTO Y FORMA DE ADJUDICACIÓN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_Toc400636054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055" w:history="1">
        <w:r w:rsidRPr="00F028E1">
          <w:rPr>
            <w:rStyle w:val="Hyperlink"/>
            <w:caps/>
            <w:noProof/>
          </w:rPr>
          <w:t>8.</w:t>
        </w:r>
        <w:r w:rsidRPr="00F028E1">
          <w:rPr>
            <w:rFonts w:cs="Times New Roman"/>
            <w:caps/>
            <w:noProof/>
            <w:sz w:val="22"/>
            <w:szCs w:val="22"/>
            <w:lang w:val="es-ES" w:eastAsia="es-ES"/>
          </w:rPr>
          <w:tab/>
        </w:r>
        <w:r w:rsidRPr="00F028E1">
          <w:rPr>
            <w:rStyle w:val="Hyperlink"/>
            <w:caps/>
            <w:noProof/>
          </w:rPr>
          <w:t>DOCUMENTACIÓN DISPONIBLE PARA LOS OFERENTES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_Toc400636055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056" w:history="1">
        <w:r w:rsidRPr="00F028E1">
          <w:rPr>
            <w:rStyle w:val="Hyperlink"/>
            <w:caps/>
            <w:noProof/>
          </w:rPr>
          <w:t>9.</w:t>
        </w:r>
        <w:r w:rsidRPr="00F028E1">
          <w:rPr>
            <w:rFonts w:cs="Times New Roman"/>
            <w:caps/>
            <w:noProof/>
            <w:sz w:val="22"/>
            <w:szCs w:val="22"/>
            <w:lang w:val="es-ES" w:eastAsia="es-ES"/>
          </w:rPr>
          <w:tab/>
        </w:r>
        <w:r w:rsidRPr="00F028E1">
          <w:rPr>
            <w:rStyle w:val="Hyperlink"/>
            <w:caps/>
            <w:noProof/>
          </w:rPr>
          <w:t>PLAZOS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_Toc400636056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57" w:history="1">
        <w:r w:rsidRPr="00F028E1">
          <w:rPr>
            <w:rStyle w:val="Hyperlink"/>
            <w:caps/>
            <w:noProof/>
          </w:rPr>
          <w:t>10.</w:t>
        </w:r>
        <w:r w:rsidRPr="00F028E1">
          <w:rPr>
            <w:rFonts w:cs="Times New Roman"/>
            <w:caps/>
            <w:noProof/>
            <w:sz w:val="22"/>
            <w:szCs w:val="22"/>
            <w:lang w:val="es-ES" w:eastAsia="es-ES"/>
          </w:rPr>
          <w:tab/>
        </w:r>
        <w:r w:rsidRPr="00F028E1">
          <w:rPr>
            <w:rStyle w:val="Hyperlink"/>
            <w:caps/>
            <w:noProof/>
          </w:rPr>
          <w:t>NOTIFICACIONES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_Toc400636057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58" w:history="1">
        <w:r w:rsidRPr="00F028E1">
          <w:rPr>
            <w:rStyle w:val="Hyperlink"/>
            <w:caps/>
            <w:noProof/>
          </w:rPr>
          <w:t>11.</w:t>
        </w:r>
        <w:r w:rsidRPr="00F028E1">
          <w:rPr>
            <w:rFonts w:cs="Times New Roman"/>
            <w:caps/>
            <w:noProof/>
            <w:sz w:val="22"/>
            <w:szCs w:val="22"/>
            <w:lang w:val="es-ES" w:eastAsia="es-ES"/>
          </w:rPr>
          <w:tab/>
        </w:r>
        <w:r w:rsidRPr="00F028E1">
          <w:rPr>
            <w:rStyle w:val="Hyperlink"/>
            <w:caps/>
            <w:noProof/>
          </w:rPr>
          <w:t>DOCUMENTACIÓN CONTRACTUAL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_Toc400636058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59" w:history="1">
        <w:r w:rsidRPr="00F028E1">
          <w:rPr>
            <w:rStyle w:val="Hyperlink"/>
            <w:caps/>
            <w:noProof/>
          </w:rPr>
          <w:t>12.</w:t>
        </w:r>
        <w:r w:rsidRPr="00F028E1">
          <w:rPr>
            <w:rFonts w:cs="Times New Roman"/>
            <w:caps/>
            <w:noProof/>
            <w:sz w:val="22"/>
            <w:szCs w:val="22"/>
            <w:lang w:val="es-ES" w:eastAsia="es-ES"/>
          </w:rPr>
          <w:tab/>
        </w:r>
        <w:r w:rsidRPr="00F028E1">
          <w:rPr>
            <w:rStyle w:val="Hyperlink"/>
            <w:caps/>
            <w:noProof/>
          </w:rPr>
          <w:t>OFERENTES ELEGIBLES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_Toc400636059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60" w:history="1">
        <w:r w:rsidRPr="00F028E1">
          <w:rPr>
            <w:rStyle w:val="Hyperlink"/>
            <w:caps/>
            <w:noProof/>
          </w:rPr>
          <w:t>13.</w:t>
        </w:r>
        <w:r w:rsidRPr="00F028E1">
          <w:rPr>
            <w:rFonts w:cs="Times New Roman"/>
            <w:caps/>
            <w:noProof/>
            <w:sz w:val="22"/>
            <w:szCs w:val="22"/>
            <w:lang w:val="es-ES" w:eastAsia="es-ES"/>
          </w:rPr>
          <w:tab/>
        </w:r>
        <w:r w:rsidRPr="00F028E1">
          <w:rPr>
            <w:rStyle w:val="Hyperlink"/>
            <w:caps/>
            <w:noProof/>
          </w:rPr>
          <w:t>CONSTITUCIÓN DE GARANTÍA DE MANTENIMIENTO DE OFERTA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_Toc400636060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61" w:history="1">
        <w:r w:rsidRPr="00F028E1">
          <w:rPr>
            <w:rStyle w:val="Hyperlink"/>
            <w:caps/>
            <w:noProof/>
          </w:rPr>
          <w:t>14.</w:t>
        </w:r>
        <w:r w:rsidRPr="00F028E1">
          <w:rPr>
            <w:rFonts w:cs="Times New Roman"/>
            <w:caps/>
            <w:noProof/>
            <w:sz w:val="22"/>
            <w:szCs w:val="22"/>
            <w:lang w:val="es-ES" w:eastAsia="es-ES"/>
          </w:rPr>
          <w:tab/>
        </w:r>
        <w:r w:rsidRPr="00F028E1">
          <w:rPr>
            <w:rStyle w:val="Hyperlink"/>
            <w:caps/>
            <w:noProof/>
          </w:rPr>
          <w:t>PRESENTACIÓN DE LAS PROPUESTAS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_Toc400636061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62" w:history="1">
        <w:r w:rsidRPr="00F028E1">
          <w:rPr>
            <w:rStyle w:val="Hyperlink"/>
            <w:caps/>
            <w:noProof/>
          </w:rPr>
          <w:t>15.</w:t>
        </w:r>
        <w:r w:rsidRPr="00F028E1">
          <w:rPr>
            <w:rFonts w:cs="Times New Roman"/>
            <w:caps/>
            <w:noProof/>
            <w:sz w:val="22"/>
            <w:szCs w:val="22"/>
            <w:lang w:val="es-ES" w:eastAsia="es-ES"/>
          </w:rPr>
          <w:tab/>
        </w:r>
        <w:r w:rsidRPr="00F028E1">
          <w:rPr>
            <w:rStyle w:val="Hyperlink"/>
            <w:caps/>
            <w:noProof/>
          </w:rPr>
          <w:t>CONTENIDO DE LAS PROPUESTAS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_Toc400636062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63" w:history="1">
        <w:r w:rsidRPr="00F028E1">
          <w:rPr>
            <w:rStyle w:val="Hyperlink"/>
            <w:caps/>
            <w:noProof/>
            <w:lang w:val="es-ES"/>
          </w:rPr>
          <w:t>15.1.</w:t>
        </w:r>
        <w:r w:rsidRPr="00F028E1">
          <w:rPr>
            <w:rFonts w:cs="Times New Roman"/>
            <w:caps/>
            <w:noProof/>
            <w:sz w:val="22"/>
            <w:szCs w:val="22"/>
            <w:lang w:val="es-ES" w:eastAsia="es-ES"/>
          </w:rPr>
          <w:tab/>
        </w:r>
        <w:r w:rsidRPr="00F028E1">
          <w:rPr>
            <w:rStyle w:val="Hyperlink"/>
            <w:caps/>
            <w:noProof/>
          </w:rPr>
          <w:t>SOBRE NÚMERO 1: ANTECEDENTES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_Toc400636063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064" w:history="1">
        <w:r w:rsidRPr="00F028E1">
          <w:rPr>
            <w:rStyle w:val="Hyperlink"/>
            <w:caps/>
            <w:noProof/>
          </w:rPr>
          <w:t>15.1.1.</w:t>
        </w:r>
        <w:r w:rsidRPr="00F028E1">
          <w:rPr>
            <w:rFonts w:cs="Times New Roman"/>
            <w:caps/>
            <w:noProof/>
            <w:sz w:val="22"/>
            <w:szCs w:val="22"/>
            <w:lang w:val="es-ES" w:eastAsia="es-ES"/>
          </w:rPr>
          <w:tab/>
        </w:r>
        <w:r w:rsidRPr="00F028E1">
          <w:rPr>
            <w:rStyle w:val="Hyperlink"/>
            <w:caps/>
            <w:noProof/>
          </w:rPr>
          <w:t>Documento 1: Antecedentes legales del Oferente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_Toc400636064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065" w:history="1">
        <w:r w:rsidRPr="00F028E1">
          <w:rPr>
            <w:rStyle w:val="Hyperlink"/>
            <w:caps/>
            <w:noProof/>
          </w:rPr>
          <w:t>15.1.2.</w:t>
        </w:r>
        <w:r w:rsidRPr="00F028E1">
          <w:rPr>
            <w:rFonts w:cs="Times New Roman"/>
            <w:caps/>
            <w:noProof/>
            <w:sz w:val="22"/>
            <w:szCs w:val="22"/>
            <w:lang w:val="es-ES" w:eastAsia="es-ES"/>
          </w:rPr>
          <w:tab/>
        </w:r>
        <w:r w:rsidRPr="00F028E1">
          <w:rPr>
            <w:rStyle w:val="Hyperlink"/>
            <w:caps/>
            <w:noProof/>
          </w:rPr>
          <w:t>Documento 2: Declaración Jurada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_Toc400636065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066" w:history="1">
        <w:r w:rsidRPr="00F028E1">
          <w:rPr>
            <w:rStyle w:val="Hyperlink"/>
            <w:caps/>
            <w:noProof/>
          </w:rPr>
          <w:t>15.1.3.</w:t>
        </w:r>
        <w:r w:rsidRPr="00F028E1">
          <w:rPr>
            <w:rFonts w:cs="Times New Roman"/>
            <w:caps/>
            <w:noProof/>
            <w:sz w:val="22"/>
            <w:szCs w:val="22"/>
            <w:lang w:val="es-ES" w:eastAsia="es-ES"/>
          </w:rPr>
          <w:tab/>
        </w:r>
        <w:r w:rsidRPr="00F028E1">
          <w:rPr>
            <w:rStyle w:val="Hyperlink"/>
            <w:caps/>
            <w:noProof/>
          </w:rPr>
          <w:t>Documento 3: Antecedentes Financieros del Oferente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_Toc400636066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067" w:history="1">
        <w:r w:rsidRPr="00F028E1">
          <w:rPr>
            <w:rStyle w:val="Hyperlink"/>
            <w:caps/>
            <w:noProof/>
          </w:rPr>
          <w:t>15.1.4.</w:t>
        </w:r>
        <w:r w:rsidRPr="00F028E1">
          <w:rPr>
            <w:rFonts w:cs="Times New Roman"/>
            <w:caps/>
            <w:noProof/>
            <w:sz w:val="22"/>
            <w:szCs w:val="22"/>
            <w:lang w:val="es-ES" w:eastAsia="es-ES"/>
          </w:rPr>
          <w:tab/>
        </w:r>
        <w:r w:rsidRPr="00F028E1">
          <w:rPr>
            <w:rStyle w:val="Hyperlink"/>
            <w:caps/>
            <w:noProof/>
          </w:rPr>
          <w:t>Documento 4: Empresas Constructoras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_Toc400636067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68" w:history="1">
        <w:r w:rsidRPr="00F028E1">
          <w:rPr>
            <w:rStyle w:val="Hyperlink"/>
            <w:caps/>
            <w:noProof/>
            <w:lang w:val="es-ES"/>
          </w:rPr>
          <w:t>15.2.</w:t>
        </w:r>
        <w:r w:rsidRPr="00F028E1">
          <w:rPr>
            <w:rFonts w:cs="Times New Roman"/>
            <w:caps/>
            <w:noProof/>
            <w:sz w:val="22"/>
            <w:szCs w:val="22"/>
            <w:lang w:val="es-ES" w:eastAsia="es-ES"/>
          </w:rPr>
          <w:tab/>
        </w:r>
        <w:r w:rsidRPr="00F028E1">
          <w:rPr>
            <w:rStyle w:val="Hyperlink"/>
            <w:caps/>
            <w:noProof/>
          </w:rPr>
          <w:t>SOBRE NÚMERO 2: PROPUESTA TÉCNICA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_Toc400636068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69" w:history="1">
        <w:r w:rsidRPr="00F028E1">
          <w:rPr>
            <w:rStyle w:val="Hyperlink"/>
            <w:caps/>
            <w:noProof/>
            <w:lang w:val="es-ES"/>
          </w:rPr>
          <w:t>15.3.</w:t>
        </w:r>
        <w:r w:rsidRPr="00F028E1">
          <w:rPr>
            <w:rFonts w:cs="Times New Roman"/>
            <w:caps/>
            <w:noProof/>
            <w:sz w:val="22"/>
            <w:szCs w:val="22"/>
            <w:lang w:val="es-ES" w:eastAsia="es-ES"/>
          </w:rPr>
          <w:tab/>
        </w:r>
        <w:r w:rsidRPr="00F028E1">
          <w:rPr>
            <w:rStyle w:val="Hyperlink"/>
            <w:caps/>
            <w:noProof/>
          </w:rPr>
          <w:t>SOBRE NÚMERO 3. PROPUESTA ECONÓMICA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_Toc400636069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070" w:history="1">
        <w:r w:rsidRPr="00F028E1">
          <w:rPr>
            <w:rStyle w:val="Hyperlink"/>
            <w:caps/>
            <w:noProof/>
          </w:rPr>
          <w:t>15.3.1.</w:t>
        </w:r>
        <w:r w:rsidRPr="00F028E1">
          <w:rPr>
            <w:rFonts w:cs="Times New Roman"/>
            <w:caps/>
            <w:noProof/>
            <w:sz w:val="22"/>
            <w:szCs w:val="22"/>
            <w:lang w:val="es-ES" w:eastAsia="es-ES"/>
          </w:rPr>
          <w:tab/>
        </w:r>
        <w:r w:rsidRPr="00F028E1">
          <w:rPr>
            <w:rStyle w:val="Hyperlink"/>
            <w:caps/>
            <w:noProof/>
          </w:rPr>
          <w:t>La propuesta económica.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_Toc400636070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071" w:history="1">
        <w:r w:rsidRPr="00F028E1">
          <w:rPr>
            <w:rStyle w:val="Hyperlink"/>
            <w:caps/>
            <w:noProof/>
          </w:rPr>
          <w:t>15.3.2.</w:t>
        </w:r>
        <w:r w:rsidRPr="00F028E1">
          <w:rPr>
            <w:rFonts w:cs="Times New Roman"/>
            <w:caps/>
            <w:noProof/>
            <w:sz w:val="22"/>
            <w:szCs w:val="22"/>
            <w:lang w:val="es-ES" w:eastAsia="es-ES"/>
          </w:rPr>
          <w:tab/>
        </w:r>
        <w:r w:rsidRPr="00F028E1">
          <w:rPr>
            <w:rStyle w:val="Hyperlink"/>
            <w:caps/>
            <w:noProof/>
          </w:rPr>
          <w:t>El plan económico financiero del contrato (PEF).</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_Toc400636071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72" w:history="1">
        <w:r w:rsidRPr="00F028E1">
          <w:rPr>
            <w:rStyle w:val="Hyperlink"/>
            <w:caps/>
            <w:noProof/>
          </w:rPr>
          <w:t>16.</w:t>
        </w:r>
        <w:r w:rsidRPr="00F028E1">
          <w:rPr>
            <w:rFonts w:cs="Times New Roman"/>
            <w:caps/>
            <w:noProof/>
            <w:sz w:val="22"/>
            <w:szCs w:val="22"/>
            <w:lang w:val="es-ES" w:eastAsia="es-ES"/>
          </w:rPr>
          <w:tab/>
        </w:r>
        <w:r w:rsidRPr="00F028E1">
          <w:rPr>
            <w:rStyle w:val="Hyperlink"/>
            <w:caps/>
            <w:noProof/>
          </w:rPr>
          <w:t>ACTO DE APERTURA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_Toc400636072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73" w:history="1">
        <w:r w:rsidRPr="00F028E1">
          <w:rPr>
            <w:rStyle w:val="Hyperlink"/>
            <w:caps/>
            <w:noProof/>
          </w:rPr>
          <w:t>17.</w:t>
        </w:r>
        <w:r w:rsidRPr="00F028E1">
          <w:rPr>
            <w:rFonts w:cs="Times New Roman"/>
            <w:caps/>
            <w:noProof/>
            <w:sz w:val="22"/>
            <w:szCs w:val="22"/>
            <w:lang w:val="es-ES" w:eastAsia="es-ES"/>
          </w:rPr>
          <w:tab/>
        </w:r>
        <w:r w:rsidRPr="00F028E1">
          <w:rPr>
            <w:rStyle w:val="Hyperlink"/>
            <w:caps/>
            <w:noProof/>
          </w:rPr>
          <w:t>COMISIÓN TÉCNICA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_Toc400636073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74" w:history="1">
        <w:r w:rsidRPr="00F028E1">
          <w:rPr>
            <w:rStyle w:val="Hyperlink"/>
            <w:caps/>
            <w:noProof/>
          </w:rPr>
          <w:t>18.</w:t>
        </w:r>
        <w:r w:rsidRPr="00F028E1">
          <w:rPr>
            <w:rFonts w:cs="Times New Roman"/>
            <w:caps/>
            <w:noProof/>
            <w:sz w:val="22"/>
            <w:szCs w:val="22"/>
            <w:lang w:val="es-ES" w:eastAsia="es-ES"/>
          </w:rPr>
          <w:tab/>
        </w:r>
        <w:r w:rsidRPr="00F028E1">
          <w:rPr>
            <w:rStyle w:val="Hyperlink"/>
            <w:caps/>
            <w:noProof/>
          </w:rPr>
          <w:t>APERTURA Y EVALUACIÓN DE LAS PROPUESTAS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_Toc400636074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75" w:history="1">
        <w:r w:rsidRPr="00F028E1">
          <w:rPr>
            <w:rStyle w:val="Hyperlink"/>
            <w:caps/>
            <w:noProof/>
            <w:lang w:val="es-ES"/>
          </w:rPr>
          <w:t>18.1.</w:t>
        </w:r>
        <w:r w:rsidRPr="00F028E1">
          <w:rPr>
            <w:rFonts w:cs="Times New Roman"/>
            <w:caps/>
            <w:noProof/>
            <w:sz w:val="22"/>
            <w:szCs w:val="22"/>
            <w:lang w:val="es-ES" w:eastAsia="es-ES"/>
          </w:rPr>
          <w:tab/>
        </w:r>
        <w:r w:rsidRPr="00F028E1">
          <w:rPr>
            <w:rStyle w:val="Hyperlink"/>
            <w:caps/>
            <w:noProof/>
          </w:rPr>
          <w:t>APERTURA PÚBLICA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_Toc400636075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76" w:history="1">
        <w:r w:rsidRPr="00F028E1">
          <w:rPr>
            <w:rStyle w:val="Hyperlink"/>
            <w:caps/>
            <w:noProof/>
            <w:lang w:val="es-ES"/>
          </w:rPr>
          <w:t>18.2.</w:t>
        </w:r>
        <w:r w:rsidRPr="00F028E1">
          <w:rPr>
            <w:rFonts w:cs="Times New Roman"/>
            <w:caps/>
            <w:noProof/>
            <w:sz w:val="22"/>
            <w:szCs w:val="22"/>
            <w:lang w:val="es-ES" w:eastAsia="es-ES"/>
          </w:rPr>
          <w:tab/>
        </w:r>
        <w:r w:rsidRPr="00F028E1">
          <w:rPr>
            <w:rStyle w:val="Hyperlink"/>
            <w:caps/>
            <w:noProof/>
          </w:rPr>
          <w:t>EVALUACIÓN DE ANTECEDENTES (Sobre Nº 1).</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_Toc400636076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77" w:history="1">
        <w:r w:rsidRPr="00F028E1">
          <w:rPr>
            <w:rStyle w:val="Hyperlink"/>
            <w:caps/>
            <w:noProof/>
            <w:lang w:val="es-ES"/>
          </w:rPr>
          <w:t>18.3.</w:t>
        </w:r>
        <w:r w:rsidRPr="00F028E1">
          <w:rPr>
            <w:rFonts w:cs="Times New Roman"/>
            <w:caps/>
            <w:noProof/>
            <w:sz w:val="22"/>
            <w:szCs w:val="22"/>
            <w:lang w:val="es-ES" w:eastAsia="es-ES"/>
          </w:rPr>
          <w:tab/>
        </w:r>
        <w:r w:rsidRPr="00F028E1">
          <w:rPr>
            <w:rStyle w:val="Hyperlink"/>
            <w:caps/>
            <w:noProof/>
          </w:rPr>
          <w:t>APERTURA PÚBLICA Y EVALUACIÓN DE LAS PROPUESTAS TÉCNICAS (Sobre Nº 2).</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_Toc400636077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78" w:history="1">
        <w:r w:rsidRPr="00F028E1">
          <w:rPr>
            <w:rStyle w:val="Hyperlink"/>
            <w:caps/>
            <w:noProof/>
            <w:lang w:val="es-ES"/>
          </w:rPr>
          <w:t>18.4.</w:t>
        </w:r>
        <w:r w:rsidRPr="00F028E1">
          <w:rPr>
            <w:rFonts w:cs="Times New Roman"/>
            <w:caps/>
            <w:noProof/>
            <w:sz w:val="22"/>
            <w:szCs w:val="22"/>
            <w:lang w:val="es-ES" w:eastAsia="es-ES"/>
          </w:rPr>
          <w:tab/>
        </w:r>
        <w:r w:rsidRPr="00F028E1">
          <w:rPr>
            <w:rStyle w:val="Hyperlink"/>
            <w:caps/>
            <w:noProof/>
          </w:rPr>
          <w:t>APERTURA PÚBLICA Y EVALUACIÓN DE LAS PROPUESTAS ECONÓMICAS (Sobre Nº3)</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_Toc400636078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79" w:history="1">
        <w:r w:rsidRPr="00F028E1">
          <w:rPr>
            <w:rStyle w:val="Hyperlink"/>
            <w:caps/>
            <w:noProof/>
          </w:rPr>
          <w:t>19.</w:t>
        </w:r>
        <w:r w:rsidRPr="00F028E1">
          <w:rPr>
            <w:rFonts w:cs="Times New Roman"/>
            <w:caps/>
            <w:noProof/>
            <w:sz w:val="22"/>
            <w:szCs w:val="22"/>
            <w:lang w:val="es-ES" w:eastAsia="es-ES"/>
          </w:rPr>
          <w:tab/>
        </w:r>
        <w:r w:rsidRPr="00F028E1">
          <w:rPr>
            <w:rStyle w:val="Hyperlink"/>
            <w:caps/>
            <w:noProof/>
          </w:rPr>
          <w:t>ADJUDICACIÓN PROVISIONAL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_Toc400636079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80" w:history="1">
        <w:r w:rsidRPr="00F028E1">
          <w:rPr>
            <w:rStyle w:val="Hyperlink"/>
            <w:caps/>
            <w:noProof/>
            <w:lang w:val="es-ES"/>
          </w:rPr>
          <w:t>19.1.</w:t>
        </w:r>
        <w:r w:rsidRPr="00F028E1">
          <w:rPr>
            <w:rFonts w:cs="Times New Roman"/>
            <w:caps/>
            <w:noProof/>
            <w:sz w:val="22"/>
            <w:szCs w:val="22"/>
            <w:lang w:val="es-ES" w:eastAsia="es-ES"/>
          </w:rPr>
          <w:tab/>
        </w:r>
        <w:r w:rsidRPr="00F028E1">
          <w:rPr>
            <w:rStyle w:val="Hyperlink"/>
            <w:caps/>
            <w:noProof/>
          </w:rPr>
          <w:t>LA CONTRATANTE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_Toc400636080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81" w:history="1">
        <w:r w:rsidRPr="00F028E1">
          <w:rPr>
            <w:rStyle w:val="Hyperlink"/>
            <w:caps/>
            <w:noProof/>
            <w:lang w:val="es-ES"/>
          </w:rPr>
          <w:t>19.2.</w:t>
        </w:r>
        <w:r w:rsidRPr="00F028E1">
          <w:rPr>
            <w:rFonts w:cs="Times New Roman"/>
            <w:caps/>
            <w:noProof/>
            <w:sz w:val="22"/>
            <w:szCs w:val="22"/>
            <w:lang w:val="es-ES" w:eastAsia="es-ES"/>
          </w:rPr>
          <w:tab/>
        </w:r>
        <w:r w:rsidRPr="00F028E1">
          <w:rPr>
            <w:rStyle w:val="Hyperlink"/>
            <w:caps/>
            <w:noProof/>
          </w:rPr>
          <w:t>DOCUMENTACIÓN A PRESENTAR</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_Toc400636081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82" w:history="1">
        <w:r w:rsidRPr="00F028E1">
          <w:rPr>
            <w:rStyle w:val="Hyperlink"/>
            <w:caps/>
            <w:noProof/>
          </w:rPr>
          <w:t>20.</w:t>
        </w:r>
        <w:r w:rsidRPr="00F028E1">
          <w:rPr>
            <w:rFonts w:cs="Times New Roman"/>
            <w:caps/>
            <w:noProof/>
            <w:sz w:val="22"/>
            <w:szCs w:val="22"/>
            <w:lang w:val="es-ES" w:eastAsia="es-ES"/>
          </w:rPr>
          <w:tab/>
        </w:r>
        <w:r w:rsidRPr="00F028E1">
          <w:rPr>
            <w:rStyle w:val="Hyperlink"/>
            <w:caps/>
            <w:noProof/>
          </w:rPr>
          <w:t>ADJUDICACIÓN DEFINITIVA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_Toc400636082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83" w:history="1">
        <w:r w:rsidRPr="00F028E1">
          <w:rPr>
            <w:rStyle w:val="Hyperlink"/>
            <w:caps/>
            <w:noProof/>
          </w:rPr>
          <w:t>21.</w:t>
        </w:r>
        <w:r w:rsidRPr="00F028E1">
          <w:rPr>
            <w:rFonts w:cs="Times New Roman"/>
            <w:caps/>
            <w:noProof/>
            <w:sz w:val="22"/>
            <w:szCs w:val="22"/>
            <w:lang w:val="es-ES" w:eastAsia="es-ES"/>
          </w:rPr>
          <w:tab/>
        </w:r>
        <w:r w:rsidRPr="00F028E1">
          <w:rPr>
            <w:rStyle w:val="Hyperlink"/>
            <w:caps/>
            <w:noProof/>
          </w:rPr>
          <w:t>TITULAR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_Toc400636083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084" w:history="1">
        <w:r w:rsidRPr="00F028E1">
          <w:rPr>
            <w:rStyle w:val="Hyperlink"/>
            <w:caps/>
            <w:noProof/>
          </w:rPr>
          <w:t>CAPÍTULO III: ACTUACIONES PREVIAS Y FORMALIZACIÓN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_Toc400636084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85" w:history="1">
        <w:r w:rsidRPr="00F028E1">
          <w:rPr>
            <w:rStyle w:val="Hyperlink"/>
            <w:caps/>
            <w:noProof/>
          </w:rPr>
          <w:t>22.</w:t>
        </w:r>
        <w:r w:rsidRPr="00F028E1">
          <w:rPr>
            <w:rFonts w:cs="Times New Roman"/>
            <w:caps/>
            <w:noProof/>
            <w:sz w:val="22"/>
            <w:szCs w:val="22"/>
            <w:lang w:val="es-ES" w:eastAsia="es-ES"/>
          </w:rPr>
          <w:tab/>
        </w:r>
        <w:r w:rsidRPr="00F028E1">
          <w:rPr>
            <w:rStyle w:val="Hyperlink"/>
            <w:caps/>
            <w:noProof/>
          </w:rPr>
          <w:t>SOCIEDAD DE OBJETO EXCLUSIVO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_Toc400636085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86" w:history="1">
        <w:r w:rsidRPr="00F028E1">
          <w:rPr>
            <w:rStyle w:val="Hyperlink"/>
            <w:caps/>
            <w:noProof/>
            <w:lang w:val="es-ES"/>
          </w:rPr>
          <w:t>22.1.</w:t>
        </w:r>
        <w:r w:rsidRPr="00F028E1">
          <w:rPr>
            <w:rFonts w:cs="Times New Roman"/>
            <w:caps/>
            <w:noProof/>
            <w:sz w:val="22"/>
            <w:szCs w:val="22"/>
            <w:lang w:val="es-ES" w:eastAsia="es-ES"/>
          </w:rPr>
          <w:tab/>
        </w:r>
        <w:r w:rsidRPr="00F028E1">
          <w:rPr>
            <w:rStyle w:val="Hyperlink"/>
            <w:caps/>
            <w:noProof/>
          </w:rPr>
          <w:t>CONSTITUCIÓN Y ESTATUTOS DE LA SOCIEDAD DE OBJETO EXCLUSIVO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_Toc400636086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87" w:history="1">
        <w:r w:rsidRPr="00F028E1">
          <w:rPr>
            <w:rStyle w:val="Hyperlink"/>
            <w:caps/>
            <w:noProof/>
            <w:lang w:val="es-ES"/>
          </w:rPr>
          <w:t>22.2.</w:t>
        </w:r>
        <w:r w:rsidRPr="00F028E1">
          <w:rPr>
            <w:rFonts w:cs="Times New Roman"/>
            <w:caps/>
            <w:noProof/>
            <w:sz w:val="22"/>
            <w:szCs w:val="22"/>
            <w:lang w:val="es-ES" w:eastAsia="es-ES"/>
          </w:rPr>
          <w:tab/>
        </w:r>
        <w:r w:rsidRPr="00F028E1">
          <w:rPr>
            <w:rStyle w:val="Hyperlink"/>
            <w:caps/>
            <w:noProof/>
          </w:rPr>
          <w:t>CAPITAL SOCIAL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_Toc400636087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88" w:history="1">
        <w:r w:rsidRPr="00F028E1">
          <w:rPr>
            <w:rStyle w:val="Hyperlink"/>
            <w:caps/>
            <w:noProof/>
            <w:lang w:val="es-ES"/>
          </w:rPr>
          <w:t>22.3.</w:t>
        </w:r>
        <w:r w:rsidRPr="00F028E1">
          <w:rPr>
            <w:rFonts w:cs="Times New Roman"/>
            <w:caps/>
            <w:noProof/>
            <w:sz w:val="22"/>
            <w:szCs w:val="22"/>
            <w:lang w:val="es-ES" w:eastAsia="es-ES"/>
          </w:rPr>
          <w:tab/>
        </w:r>
        <w:r w:rsidRPr="00F028E1">
          <w:rPr>
            <w:rStyle w:val="Hyperlink"/>
            <w:caps/>
            <w:noProof/>
          </w:rPr>
          <w:t>RECURSOS AJENOS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_Toc400636088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89" w:history="1">
        <w:r w:rsidRPr="00F028E1">
          <w:rPr>
            <w:rStyle w:val="Hyperlink"/>
            <w:caps/>
            <w:noProof/>
            <w:lang w:val="es-ES"/>
          </w:rPr>
          <w:t>22.4.</w:t>
        </w:r>
        <w:r w:rsidRPr="00F028E1">
          <w:rPr>
            <w:rFonts w:cs="Times New Roman"/>
            <w:caps/>
            <w:noProof/>
            <w:sz w:val="22"/>
            <w:szCs w:val="22"/>
            <w:lang w:val="es-ES" w:eastAsia="es-ES"/>
          </w:rPr>
          <w:tab/>
        </w:r>
        <w:r w:rsidRPr="00F028E1">
          <w:rPr>
            <w:rStyle w:val="Hyperlink"/>
            <w:caps/>
            <w:noProof/>
          </w:rPr>
          <w:t>ALTERACIÓN DE LA COMPOSICIÓN DEL ACCIONARIADO DE LA SOCIEDAD.</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_Toc400636089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90" w:history="1">
        <w:r w:rsidRPr="00F028E1">
          <w:rPr>
            <w:rStyle w:val="Hyperlink"/>
            <w:caps/>
            <w:noProof/>
          </w:rPr>
          <w:t>23.</w:t>
        </w:r>
        <w:r w:rsidRPr="00F028E1">
          <w:rPr>
            <w:rFonts w:cs="Times New Roman"/>
            <w:caps/>
            <w:noProof/>
            <w:sz w:val="22"/>
            <w:szCs w:val="22"/>
            <w:lang w:val="es-ES" w:eastAsia="es-ES"/>
          </w:rPr>
          <w:tab/>
        </w:r>
        <w:r w:rsidRPr="00F028E1">
          <w:rPr>
            <w:rStyle w:val="Hyperlink"/>
            <w:caps/>
            <w:noProof/>
          </w:rPr>
          <w:t>PLAN ECONÓMICO FINANCIERO DEFINITIVO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_Toc400636090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91" w:history="1">
        <w:r w:rsidRPr="00F028E1">
          <w:rPr>
            <w:rStyle w:val="Hyperlink"/>
            <w:caps/>
            <w:noProof/>
          </w:rPr>
          <w:t>24.</w:t>
        </w:r>
        <w:r w:rsidRPr="00F028E1">
          <w:rPr>
            <w:rFonts w:cs="Times New Roman"/>
            <w:caps/>
            <w:noProof/>
            <w:sz w:val="22"/>
            <w:szCs w:val="22"/>
            <w:lang w:val="es-ES" w:eastAsia="es-ES"/>
          </w:rPr>
          <w:tab/>
        </w:r>
        <w:r w:rsidRPr="00F028E1">
          <w:rPr>
            <w:rStyle w:val="Hyperlink"/>
            <w:caps/>
            <w:noProof/>
          </w:rPr>
          <w:t>CONSTITUCIÓN DE GARANTÍAS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_Toc400636091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92" w:history="1">
        <w:r w:rsidRPr="00F028E1">
          <w:rPr>
            <w:rStyle w:val="Hyperlink"/>
            <w:caps/>
            <w:noProof/>
            <w:lang w:val="es-ES"/>
          </w:rPr>
          <w:t>24.1.</w:t>
        </w:r>
        <w:r w:rsidRPr="00F028E1">
          <w:rPr>
            <w:rFonts w:cs="Times New Roman"/>
            <w:caps/>
            <w:noProof/>
            <w:sz w:val="22"/>
            <w:szCs w:val="22"/>
            <w:lang w:val="es-ES" w:eastAsia="es-ES"/>
          </w:rPr>
          <w:tab/>
        </w:r>
        <w:r w:rsidRPr="00F028E1">
          <w:rPr>
            <w:rStyle w:val="Hyperlink"/>
            <w:caps/>
            <w:noProof/>
          </w:rPr>
          <w:t>GARANTIA DE CUMPLIMIENTO DE CONTRATO Y SUSTITUCIÓN DE FONDO DE REPARO.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_Toc400636092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93" w:history="1">
        <w:r w:rsidRPr="00F028E1">
          <w:rPr>
            <w:rStyle w:val="Hyperlink"/>
            <w:caps/>
            <w:noProof/>
            <w:lang w:val="es-ES"/>
          </w:rPr>
          <w:t>24.2.</w:t>
        </w:r>
        <w:r w:rsidRPr="00F028E1">
          <w:rPr>
            <w:rFonts w:cs="Times New Roman"/>
            <w:caps/>
            <w:noProof/>
            <w:sz w:val="22"/>
            <w:szCs w:val="22"/>
            <w:lang w:val="es-ES" w:eastAsia="es-ES"/>
          </w:rPr>
          <w:tab/>
        </w:r>
        <w:r w:rsidRPr="00F028E1">
          <w:rPr>
            <w:rStyle w:val="Hyperlink"/>
            <w:caps/>
            <w:noProof/>
          </w:rPr>
          <w:t>GARANTIA DE CUMPLIMIENTO DE MANTENIMIENTO  Y EXPLOTACIÓN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_Toc400636093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94" w:history="1">
        <w:r w:rsidRPr="00F028E1">
          <w:rPr>
            <w:rStyle w:val="Hyperlink"/>
            <w:caps/>
            <w:noProof/>
            <w:lang w:val="es-ES"/>
          </w:rPr>
          <w:t>24.3.</w:t>
        </w:r>
        <w:r w:rsidRPr="00F028E1">
          <w:rPr>
            <w:rFonts w:cs="Times New Roman"/>
            <w:caps/>
            <w:noProof/>
            <w:sz w:val="22"/>
            <w:szCs w:val="22"/>
            <w:lang w:val="es-ES" w:eastAsia="es-ES"/>
          </w:rPr>
          <w:tab/>
        </w:r>
        <w:r w:rsidRPr="00F028E1">
          <w:rPr>
            <w:rStyle w:val="Hyperlink"/>
            <w:caps/>
            <w:noProof/>
          </w:rPr>
          <w:t>DEVOLUCIÓN DE  GARANTIAS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_Toc400636094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95" w:history="1">
        <w:r w:rsidRPr="00F028E1">
          <w:rPr>
            <w:rStyle w:val="Hyperlink"/>
            <w:caps/>
            <w:noProof/>
            <w:lang w:val="es-ES"/>
          </w:rPr>
          <w:t>24.4.</w:t>
        </w:r>
        <w:r w:rsidRPr="00F028E1">
          <w:rPr>
            <w:rFonts w:cs="Times New Roman"/>
            <w:caps/>
            <w:noProof/>
            <w:sz w:val="22"/>
            <w:szCs w:val="22"/>
            <w:lang w:val="es-ES" w:eastAsia="es-ES"/>
          </w:rPr>
          <w:tab/>
        </w:r>
        <w:r w:rsidRPr="00F028E1">
          <w:rPr>
            <w:rStyle w:val="Hyperlink"/>
            <w:caps/>
            <w:noProof/>
          </w:rPr>
          <w:t>FONDO DE PROVISIÓN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_Toc400636095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96" w:history="1">
        <w:r w:rsidRPr="00F028E1">
          <w:rPr>
            <w:rStyle w:val="Hyperlink"/>
            <w:caps/>
            <w:noProof/>
          </w:rPr>
          <w:t>25.</w:t>
        </w:r>
        <w:r w:rsidRPr="00F028E1">
          <w:rPr>
            <w:rFonts w:cs="Times New Roman"/>
            <w:caps/>
            <w:noProof/>
            <w:sz w:val="22"/>
            <w:szCs w:val="22"/>
            <w:lang w:val="es-ES" w:eastAsia="es-ES"/>
          </w:rPr>
          <w:tab/>
        </w:r>
        <w:r w:rsidRPr="00F028E1">
          <w:rPr>
            <w:rStyle w:val="Hyperlink"/>
            <w:caps/>
            <w:noProof/>
          </w:rPr>
          <w:t>PÓLIZAS DE SEGUROS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_Toc400636096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097" w:history="1">
        <w:r w:rsidRPr="00F028E1">
          <w:rPr>
            <w:rStyle w:val="Hyperlink"/>
            <w:caps/>
            <w:noProof/>
          </w:rPr>
          <w:t>26.</w:t>
        </w:r>
        <w:r w:rsidRPr="00F028E1">
          <w:rPr>
            <w:rFonts w:cs="Times New Roman"/>
            <w:caps/>
            <w:noProof/>
            <w:sz w:val="22"/>
            <w:szCs w:val="22"/>
            <w:lang w:val="es-ES" w:eastAsia="es-ES"/>
          </w:rPr>
          <w:tab/>
        </w:r>
        <w:r w:rsidRPr="00F028E1">
          <w:rPr>
            <w:rStyle w:val="Hyperlink"/>
            <w:caps/>
            <w:noProof/>
          </w:rPr>
          <w:t>FORMALIZACIÓN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_Toc400636097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98" w:history="1">
        <w:r w:rsidRPr="00F028E1">
          <w:rPr>
            <w:rStyle w:val="Hyperlink"/>
            <w:caps/>
            <w:noProof/>
            <w:lang w:val="es-ES"/>
          </w:rPr>
          <w:t>26.1.</w:t>
        </w:r>
        <w:r w:rsidRPr="00F028E1">
          <w:rPr>
            <w:rFonts w:cs="Times New Roman"/>
            <w:caps/>
            <w:noProof/>
            <w:sz w:val="22"/>
            <w:szCs w:val="22"/>
            <w:lang w:val="es-ES" w:eastAsia="es-ES"/>
          </w:rPr>
          <w:tab/>
        </w:r>
        <w:r w:rsidRPr="00F028E1">
          <w:rPr>
            <w:rStyle w:val="Hyperlink"/>
            <w:caps/>
            <w:noProof/>
          </w:rPr>
          <w:t>LA FORMALIZACIÓN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_Toc400636098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099" w:history="1">
        <w:r w:rsidRPr="00F028E1">
          <w:rPr>
            <w:rStyle w:val="Hyperlink"/>
            <w:caps/>
            <w:noProof/>
            <w:lang w:val="es-ES"/>
          </w:rPr>
          <w:t>26.2.</w:t>
        </w:r>
        <w:r w:rsidRPr="00F028E1">
          <w:rPr>
            <w:rFonts w:cs="Times New Roman"/>
            <w:caps/>
            <w:noProof/>
            <w:sz w:val="22"/>
            <w:szCs w:val="22"/>
            <w:lang w:val="es-ES" w:eastAsia="es-ES"/>
          </w:rPr>
          <w:tab/>
        </w:r>
        <w:r w:rsidRPr="00F028E1">
          <w:rPr>
            <w:rStyle w:val="Hyperlink"/>
            <w:caps/>
            <w:noProof/>
          </w:rPr>
          <w:t>EFECTOS DE LA FALTA DE FORMALIZACIÓN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_Toc400636099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00" w:history="1">
        <w:r w:rsidRPr="00F028E1">
          <w:rPr>
            <w:rStyle w:val="Hyperlink"/>
            <w:caps/>
            <w:noProof/>
          </w:rPr>
          <w:t>27.</w:t>
        </w:r>
        <w:r w:rsidRPr="00F028E1">
          <w:rPr>
            <w:rFonts w:cs="Times New Roman"/>
            <w:caps/>
            <w:noProof/>
            <w:sz w:val="22"/>
            <w:szCs w:val="22"/>
            <w:lang w:val="es-ES" w:eastAsia="es-ES"/>
          </w:rPr>
          <w:tab/>
        </w:r>
        <w:r w:rsidRPr="00F028E1">
          <w:rPr>
            <w:rStyle w:val="Hyperlink"/>
            <w:caps/>
            <w:noProof/>
          </w:rPr>
          <w:t>REPARTO DE RIESGOS ENTRE LA CONTRATANTE Y EL CONTRATISTA.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_Toc400636100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01" w:history="1">
        <w:r w:rsidRPr="00F028E1">
          <w:rPr>
            <w:rStyle w:val="Hyperlink"/>
            <w:caps/>
            <w:noProof/>
          </w:rPr>
          <w:t>28.</w:t>
        </w:r>
        <w:r w:rsidRPr="00F028E1">
          <w:rPr>
            <w:rFonts w:cs="Times New Roman"/>
            <w:caps/>
            <w:noProof/>
            <w:sz w:val="22"/>
            <w:szCs w:val="22"/>
            <w:lang w:val="es-ES" w:eastAsia="es-ES"/>
          </w:rPr>
          <w:tab/>
        </w:r>
        <w:r w:rsidRPr="00F028E1">
          <w:rPr>
            <w:rStyle w:val="Hyperlink"/>
            <w:caps/>
            <w:noProof/>
          </w:rPr>
          <w:t>PUESTA A DISPOSICIÓN DE LA ZONA DE OBRA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_Toc400636101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02" w:history="1">
        <w:r w:rsidRPr="00F028E1">
          <w:rPr>
            <w:rStyle w:val="Hyperlink"/>
            <w:caps/>
            <w:noProof/>
          </w:rPr>
          <w:t>29.</w:t>
        </w:r>
        <w:r w:rsidRPr="00F028E1">
          <w:rPr>
            <w:rFonts w:cs="Times New Roman"/>
            <w:caps/>
            <w:noProof/>
            <w:sz w:val="22"/>
            <w:szCs w:val="22"/>
            <w:lang w:val="es-ES" w:eastAsia="es-ES"/>
          </w:rPr>
          <w:tab/>
        </w:r>
        <w:r w:rsidRPr="00F028E1">
          <w:rPr>
            <w:rStyle w:val="Hyperlink"/>
            <w:caps/>
            <w:noProof/>
          </w:rPr>
          <w:t>EXPROPIACIONES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_Toc400636102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03" w:history="1">
        <w:r w:rsidRPr="00F028E1">
          <w:rPr>
            <w:rStyle w:val="Hyperlink"/>
            <w:caps/>
            <w:noProof/>
          </w:rPr>
          <w:t>30.</w:t>
        </w:r>
        <w:r w:rsidRPr="00F028E1">
          <w:rPr>
            <w:rFonts w:cs="Times New Roman"/>
            <w:caps/>
            <w:noProof/>
            <w:sz w:val="22"/>
            <w:szCs w:val="22"/>
            <w:lang w:val="es-ES" w:eastAsia="es-ES"/>
          </w:rPr>
          <w:tab/>
        </w:r>
        <w:r w:rsidRPr="00F028E1">
          <w:rPr>
            <w:rStyle w:val="Hyperlink"/>
            <w:caps/>
            <w:noProof/>
          </w:rPr>
          <w:t>PERMISOS Y AUTORIZACIONES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_Toc400636103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04" w:history="1">
        <w:r w:rsidRPr="00F028E1">
          <w:rPr>
            <w:rStyle w:val="Hyperlink"/>
            <w:caps/>
            <w:noProof/>
          </w:rPr>
          <w:t>31.</w:t>
        </w:r>
        <w:r w:rsidRPr="00F028E1">
          <w:rPr>
            <w:rFonts w:cs="Times New Roman"/>
            <w:caps/>
            <w:noProof/>
            <w:sz w:val="22"/>
            <w:szCs w:val="22"/>
            <w:lang w:val="es-ES" w:eastAsia="es-ES"/>
          </w:rPr>
          <w:tab/>
        </w:r>
        <w:r w:rsidRPr="00F028E1">
          <w:rPr>
            <w:rStyle w:val="Hyperlink"/>
            <w:caps/>
            <w:noProof/>
          </w:rPr>
          <w:t>OCUPANTES ILÍCITOS DE LA FAJA DE DOMINIO PÚBLICO Y “NON EDIFICANDI”</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_Toc400636104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05" w:history="1">
        <w:r w:rsidRPr="00F028E1">
          <w:rPr>
            <w:rStyle w:val="Hyperlink"/>
            <w:caps/>
            <w:noProof/>
          </w:rPr>
          <w:t>32.</w:t>
        </w:r>
        <w:r w:rsidRPr="00F028E1">
          <w:rPr>
            <w:rFonts w:cs="Times New Roman"/>
            <w:caps/>
            <w:noProof/>
            <w:sz w:val="22"/>
            <w:szCs w:val="22"/>
            <w:lang w:val="es-ES" w:eastAsia="es-ES"/>
          </w:rPr>
          <w:tab/>
        </w:r>
        <w:r w:rsidRPr="00F028E1">
          <w:rPr>
            <w:rStyle w:val="Hyperlink"/>
            <w:caps/>
            <w:noProof/>
          </w:rPr>
          <w:t>CARTELES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_Toc400636105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06" w:history="1">
        <w:r w:rsidRPr="00F028E1">
          <w:rPr>
            <w:rStyle w:val="Hyperlink"/>
            <w:caps/>
            <w:noProof/>
          </w:rPr>
          <w:t>CAPÍTULO IV: RÉGIMEN ECONÓMICO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_Toc400636106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07" w:history="1">
        <w:r w:rsidRPr="00F028E1">
          <w:rPr>
            <w:rStyle w:val="Hyperlink"/>
            <w:caps/>
            <w:noProof/>
          </w:rPr>
          <w:t>33.</w:t>
        </w:r>
        <w:r w:rsidRPr="00F028E1">
          <w:rPr>
            <w:rFonts w:cs="Times New Roman"/>
            <w:caps/>
            <w:noProof/>
            <w:sz w:val="22"/>
            <w:szCs w:val="22"/>
            <w:lang w:val="es-ES" w:eastAsia="es-ES"/>
          </w:rPr>
          <w:tab/>
        </w:r>
        <w:r w:rsidRPr="00F028E1">
          <w:rPr>
            <w:rStyle w:val="Hyperlink"/>
            <w:caps/>
            <w:noProof/>
          </w:rPr>
          <w:t>RETRIBUCIÓN AL CONTRATISTA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_Toc400636107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08" w:history="1">
        <w:r w:rsidRPr="00F028E1">
          <w:rPr>
            <w:rStyle w:val="Hyperlink"/>
            <w:caps/>
            <w:noProof/>
          </w:rPr>
          <w:t>34.</w:t>
        </w:r>
        <w:r w:rsidRPr="00F028E1">
          <w:rPr>
            <w:rFonts w:cs="Times New Roman"/>
            <w:caps/>
            <w:noProof/>
            <w:sz w:val="22"/>
            <w:szCs w:val="22"/>
            <w:lang w:val="es-ES" w:eastAsia="es-ES"/>
          </w:rPr>
          <w:tab/>
        </w:r>
        <w:r w:rsidRPr="00F028E1">
          <w:rPr>
            <w:rStyle w:val="Hyperlink"/>
            <w:caps/>
            <w:noProof/>
          </w:rPr>
          <w:t>PAGOS POR DISPONIBILIDAD</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_Toc400636108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09" w:history="1">
        <w:r w:rsidRPr="00F028E1">
          <w:rPr>
            <w:rStyle w:val="Hyperlink"/>
            <w:caps/>
            <w:noProof/>
          </w:rPr>
          <w:t>35.</w:t>
        </w:r>
        <w:r w:rsidRPr="00F028E1">
          <w:rPr>
            <w:rFonts w:cs="Times New Roman"/>
            <w:caps/>
            <w:noProof/>
            <w:sz w:val="22"/>
            <w:szCs w:val="22"/>
            <w:lang w:val="es-ES" w:eastAsia="es-ES"/>
          </w:rPr>
          <w:tab/>
        </w:r>
        <w:r w:rsidRPr="00F028E1">
          <w:rPr>
            <w:rStyle w:val="Hyperlink"/>
            <w:caps/>
            <w:noProof/>
          </w:rPr>
          <w:t>CÁLCULO DEL PAGO POR DISPONIBILIDAD</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_Toc400636109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10" w:history="1">
        <w:r w:rsidRPr="00F028E1">
          <w:rPr>
            <w:rStyle w:val="Hyperlink"/>
            <w:caps/>
            <w:noProof/>
          </w:rPr>
          <w:t>36.</w:t>
        </w:r>
        <w:r w:rsidRPr="00F028E1">
          <w:rPr>
            <w:rFonts w:cs="Times New Roman"/>
            <w:caps/>
            <w:noProof/>
            <w:sz w:val="22"/>
            <w:szCs w:val="22"/>
            <w:lang w:val="es-ES" w:eastAsia="es-ES"/>
          </w:rPr>
          <w:tab/>
        </w:r>
        <w:r w:rsidRPr="00F028E1">
          <w:rPr>
            <w:rStyle w:val="Hyperlink"/>
            <w:caps/>
            <w:noProof/>
          </w:rPr>
          <w:t>FIDEICOMISO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_Toc400636110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11" w:history="1">
        <w:r w:rsidRPr="00F028E1">
          <w:rPr>
            <w:rStyle w:val="Hyperlink"/>
            <w:caps/>
            <w:noProof/>
          </w:rPr>
          <w:t>37.</w:t>
        </w:r>
        <w:r w:rsidRPr="00F028E1">
          <w:rPr>
            <w:rFonts w:cs="Times New Roman"/>
            <w:caps/>
            <w:noProof/>
            <w:sz w:val="22"/>
            <w:szCs w:val="22"/>
            <w:lang w:val="es-ES" w:eastAsia="es-ES"/>
          </w:rPr>
          <w:tab/>
        </w:r>
        <w:r w:rsidRPr="00F028E1">
          <w:rPr>
            <w:rStyle w:val="Hyperlink"/>
            <w:caps/>
            <w:noProof/>
          </w:rPr>
          <w:t>PROCEDIMIENTO DE PAGO AL CONTRATISTA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_Toc400636111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12" w:history="1">
        <w:r w:rsidRPr="00F028E1">
          <w:rPr>
            <w:rStyle w:val="Hyperlink"/>
            <w:caps/>
            <w:noProof/>
          </w:rPr>
          <w:t>38.</w:t>
        </w:r>
        <w:r w:rsidRPr="00F028E1">
          <w:rPr>
            <w:rFonts w:cs="Times New Roman"/>
            <w:caps/>
            <w:noProof/>
            <w:sz w:val="22"/>
            <w:szCs w:val="22"/>
            <w:lang w:val="es-ES" w:eastAsia="es-ES"/>
          </w:rPr>
          <w:tab/>
        </w:r>
        <w:r w:rsidRPr="00F028E1">
          <w:rPr>
            <w:rStyle w:val="Hyperlink"/>
            <w:caps/>
            <w:noProof/>
          </w:rPr>
          <w:t>COMPENSACIÓN POR ATRASO EN LOS PAGOS AL CONTRATISTA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_Toc400636112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13" w:history="1">
        <w:r w:rsidRPr="00F028E1">
          <w:rPr>
            <w:rStyle w:val="Hyperlink"/>
            <w:caps/>
            <w:noProof/>
          </w:rPr>
          <w:t>CAPÍTULO V: GARANTÍA EN BENEFICIO DE LOS ACREEDORES FINANCIEROS, SUBCONTRATACIÓN, CESIÓN, MODIFICACIÓN Y RENEGOCIACIÓN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_Toc400636113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14" w:history="1">
        <w:r w:rsidRPr="00F028E1">
          <w:rPr>
            <w:rStyle w:val="Hyperlink"/>
            <w:caps/>
            <w:noProof/>
          </w:rPr>
          <w:t>39.</w:t>
        </w:r>
        <w:r w:rsidRPr="00F028E1">
          <w:rPr>
            <w:rFonts w:cs="Times New Roman"/>
            <w:caps/>
            <w:noProof/>
            <w:sz w:val="22"/>
            <w:szCs w:val="22"/>
            <w:lang w:val="es-ES" w:eastAsia="es-ES"/>
          </w:rPr>
          <w:tab/>
        </w:r>
        <w:r w:rsidRPr="00F028E1">
          <w:rPr>
            <w:rStyle w:val="Hyperlink"/>
            <w:caps/>
            <w:noProof/>
          </w:rPr>
          <w:t>GARANTIA EN BENEFICIO DE LOS ACREEDORES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_Toc400636114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15" w:history="1">
        <w:r w:rsidRPr="00F028E1">
          <w:rPr>
            <w:rStyle w:val="Hyperlink"/>
            <w:caps/>
            <w:noProof/>
            <w:lang w:val="es-ES"/>
          </w:rPr>
          <w:t>39.1.</w:t>
        </w:r>
        <w:r w:rsidRPr="00F028E1">
          <w:rPr>
            <w:rFonts w:cs="Times New Roman"/>
            <w:caps/>
            <w:noProof/>
            <w:sz w:val="22"/>
            <w:szCs w:val="22"/>
            <w:lang w:val="es-ES" w:eastAsia="es-ES"/>
          </w:rPr>
          <w:tab/>
        </w:r>
        <w:r w:rsidRPr="00F028E1">
          <w:rPr>
            <w:rStyle w:val="Hyperlink"/>
            <w:caps/>
            <w:noProof/>
          </w:rPr>
          <w:t>CESIÓN EN GARANTÍA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_Toc400636115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16" w:history="1">
        <w:r w:rsidRPr="00F028E1">
          <w:rPr>
            <w:rStyle w:val="Hyperlink"/>
            <w:caps/>
            <w:noProof/>
            <w:lang w:val="es-ES"/>
          </w:rPr>
          <w:t>39.2.</w:t>
        </w:r>
        <w:r w:rsidRPr="00F028E1">
          <w:rPr>
            <w:rFonts w:cs="Times New Roman"/>
            <w:caps/>
            <w:noProof/>
            <w:sz w:val="22"/>
            <w:szCs w:val="22"/>
            <w:lang w:val="es-ES" w:eastAsia="es-ES"/>
          </w:rPr>
          <w:tab/>
        </w:r>
        <w:r w:rsidRPr="00F028E1">
          <w:rPr>
            <w:rStyle w:val="Hyperlink"/>
            <w:caps/>
            <w:noProof/>
          </w:rPr>
          <w:t>PRENDA ESPECIAL DE PARTICIPACIÓN PÚBLICO PRIVADA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_Toc400636116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17" w:history="1">
        <w:r w:rsidRPr="00F028E1">
          <w:rPr>
            <w:rStyle w:val="Hyperlink"/>
            <w:caps/>
            <w:noProof/>
          </w:rPr>
          <w:t>40.</w:t>
        </w:r>
        <w:r w:rsidRPr="00F028E1">
          <w:rPr>
            <w:rFonts w:cs="Times New Roman"/>
            <w:caps/>
            <w:noProof/>
            <w:sz w:val="22"/>
            <w:szCs w:val="22"/>
            <w:lang w:val="es-ES" w:eastAsia="es-ES"/>
          </w:rPr>
          <w:tab/>
        </w:r>
        <w:r w:rsidRPr="00F028E1">
          <w:rPr>
            <w:rStyle w:val="Hyperlink"/>
            <w:caps/>
            <w:noProof/>
          </w:rPr>
          <w:t>SUBCONTRATACIÓN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_Toc400636117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18" w:history="1">
        <w:r w:rsidRPr="00F028E1">
          <w:rPr>
            <w:rStyle w:val="Hyperlink"/>
            <w:caps/>
            <w:noProof/>
          </w:rPr>
          <w:t>41.</w:t>
        </w:r>
        <w:r w:rsidRPr="00F028E1">
          <w:rPr>
            <w:rFonts w:cs="Times New Roman"/>
            <w:caps/>
            <w:noProof/>
            <w:sz w:val="22"/>
            <w:szCs w:val="22"/>
            <w:lang w:val="es-ES" w:eastAsia="es-ES"/>
          </w:rPr>
          <w:tab/>
        </w:r>
        <w:r w:rsidRPr="00F028E1">
          <w:rPr>
            <w:rStyle w:val="Hyperlink"/>
            <w:caps/>
            <w:noProof/>
          </w:rPr>
          <w:t>CESIÓN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_Toc400636118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19" w:history="1">
        <w:r w:rsidRPr="00F028E1">
          <w:rPr>
            <w:rStyle w:val="Hyperlink"/>
            <w:caps/>
            <w:noProof/>
          </w:rPr>
          <w:t>42.</w:t>
        </w:r>
        <w:r w:rsidRPr="00F028E1">
          <w:rPr>
            <w:rFonts w:cs="Times New Roman"/>
            <w:caps/>
            <w:noProof/>
            <w:sz w:val="22"/>
            <w:szCs w:val="22"/>
            <w:lang w:val="es-ES" w:eastAsia="es-ES"/>
          </w:rPr>
          <w:tab/>
        </w:r>
        <w:r w:rsidRPr="00F028E1">
          <w:rPr>
            <w:rStyle w:val="Hyperlink"/>
            <w:caps/>
            <w:noProof/>
          </w:rPr>
          <w:t>MODIFICACIÓN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_Toc400636119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20" w:history="1">
        <w:r w:rsidRPr="00F028E1">
          <w:rPr>
            <w:rStyle w:val="Hyperlink"/>
            <w:caps/>
            <w:noProof/>
            <w:lang w:val="es-ES"/>
          </w:rPr>
          <w:t>42.1.</w:t>
        </w:r>
        <w:r w:rsidRPr="00F028E1">
          <w:rPr>
            <w:rFonts w:cs="Times New Roman"/>
            <w:caps/>
            <w:noProof/>
            <w:sz w:val="22"/>
            <w:szCs w:val="22"/>
            <w:lang w:val="es-ES" w:eastAsia="es-ES"/>
          </w:rPr>
          <w:tab/>
        </w:r>
        <w:r w:rsidRPr="00F028E1">
          <w:rPr>
            <w:rStyle w:val="Hyperlink"/>
            <w:caps/>
            <w:noProof/>
          </w:rPr>
          <w:t>MODIFICACIÓN POR LA CONTRATANTE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_Toc400636120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21" w:history="1">
        <w:r w:rsidRPr="00F028E1">
          <w:rPr>
            <w:rStyle w:val="Hyperlink"/>
            <w:caps/>
            <w:noProof/>
            <w:lang w:val="es-ES"/>
          </w:rPr>
          <w:t>42.2.</w:t>
        </w:r>
        <w:r w:rsidRPr="00F028E1">
          <w:rPr>
            <w:rFonts w:cs="Times New Roman"/>
            <w:caps/>
            <w:noProof/>
            <w:sz w:val="22"/>
            <w:szCs w:val="22"/>
            <w:lang w:val="es-ES" w:eastAsia="es-ES"/>
          </w:rPr>
          <w:tab/>
        </w:r>
        <w:r w:rsidRPr="00F028E1">
          <w:rPr>
            <w:rStyle w:val="Hyperlink"/>
            <w:caps/>
            <w:noProof/>
          </w:rPr>
          <w:t>MODIFICACIONES PREVISTAS EN 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_Toc400636121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22" w:history="1">
        <w:r w:rsidRPr="00F028E1">
          <w:rPr>
            <w:rStyle w:val="Hyperlink"/>
            <w:caps/>
            <w:noProof/>
            <w:lang w:val="es-ES"/>
          </w:rPr>
          <w:t>42.3.</w:t>
        </w:r>
        <w:r w:rsidRPr="00F028E1">
          <w:rPr>
            <w:rFonts w:cs="Times New Roman"/>
            <w:caps/>
            <w:noProof/>
            <w:sz w:val="22"/>
            <w:szCs w:val="22"/>
            <w:lang w:val="es-ES" w:eastAsia="es-ES"/>
          </w:rPr>
          <w:tab/>
        </w:r>
        <w:r w:rsidRPr="00F028E1">
          <w:rPr>
            <w:rStyle w:val="Hyperlink"/>
            <w:caps/>
            <w:noProof/>
          </w:rPr>
          <w:t>RENEGOCIACIÓN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_Toc400636122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23" w:history="1">
        <w:r w:rsidRPr="00F028E1">
          <w:rPr>
            <w:rStyle w:val="Hyperlink"/>
            <w:caps/>
            <w:noProof/>
          </w:rPr>
          <w:t>43.</w:t>
        </w:r>
        <w:r w:rsidRPr="00F028E1">
          <w:rPr>
            <w:rFonts w:cs="Times New Roman"/>
            <w:caps/>
            <w:noProof/>
            <w:sz w:val="22"/>
            <w:szCs w:val="22"/>
            <w:lang w:val="es-ES" w:eastAsia="es-ES"/>
          </w:rPr>
          <w:tab/>
        </w:r>
        <w:r w:rsidRPr="00F028E1">
          <w:rPr>
            <w:rStyle w:val="Hyperlink"/>
            <w:caps/>
            <w:noProof/>
          </w:rPr>
          <w:t>CONDICIÓN TEMPORAL PARA PROCEDER A LA MODIFICACIÓN 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_Toc400636123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24" w:history="1">
        <w:r w:rsidRPr="00F028E1">
          <w:rPr>
            <w:rStyle w:val="Hyperlink"/>
            <w:caps/>
            <w:noProof/>
          </w:rPr>
          <w:t>CAPÍTULO VI: CONTROL Y SEGUIMIENTO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_Toc400636124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25" w:history="1">
        <w:r w:rsidRPr="00F028E1">
          <w:rPr>
            <w:rStyle w:val="Hyperlink"/>
            <w:caps/>
            <w:noProof/>
          </w:rPr>
          <w:t>44.</w:t>
        </w:r>
        <w:r w:rsidRPr="00F028E1">
          <w:rPr>
            <w:rFonts w:cs="Times New Roman"/>
            <w:caps/>
            <w:noProof/>
            <w:sz w:val="22"/>
            <w:szCs w:val="22"/>
            <w:lang w:val="es-ES" w:eastAsia="es-ES"/>
          </w:rPr>
          <w:tab/>
        </w:r>
        <w:r w:rsidRPr="00F028E1">
          <w:rPr>
            <w:rStyle w:val="Hyperlink"/>
            <w:caps/>
            <w:noProof/>
          </w:rPr>
          <w:t>INSTRUMENTOS Y FUNCIONAMIENTO PARA LA VERIFICACIÓN DEL CUMPLIMIENTO  y SEGUIMIENTO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_Toc400636125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26" w:history="1">
        <w:r w:rsidRPr="00F028E1">
          <w:rPr>
            <w:rStyle w:val="Hyperlink"/>
            <w:caps/>
            <w:noProof/>
          </w:rPr>
          <w:t>CAPITULO  VII: SANCIONES Y PENALIDADES POR INCUMPLIMIENTOS DE OBLIGACIONES CONTRACTUALES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_Toc400636126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27" w:history="1">
        <w:r w:rsidRPr="00F028E1">
          <w:rPr>
            <w:rStyle w:val="Hyperlink"/>
            <w:caps/>
            <w:noProof/>
          </w:rPr>
          <w:t>45.</w:t>
        </w:r>
        <w:r w:rsidRPr="00F028E1">
          <w:rPr>
            <w:rFonts w:cs="Times New Roman"/>
            <w:caps/>
            <w:noProof/>
            <w:sz w:val="22"/>
            <w:szCs w:val="22"/>
            <w:lang w:val="es-ES" w:eastAsia="es-ES"/>
          </w:rPr>
          <w:tab/>
        </w:r>
        <w:r w:rsidRPr="00F028E1">
          <w:rPr>
            <w:rStyle w:val="Hyperlink"/>
            <w:caps/>
            <w:noProof/>
          </w:rPr>
          <w:t>PROCEDIMIENTO DE IMPOSICIÓN DE PENALIDADES.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_Toc400636127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28" w:history="1">
        <w:r w:rsidRPr="00F028E1">
          <w:rPr>
            <w:rStyle w:val="Hyperlink"/>
            <w:caps/>
            <w:noProof/>
          </w:rPr>
          <w:t>45.1.</w:t>
        </w:r>
        <w:r w:rsidRPr="00F028E1">
          <w:rPr>
            <w:rFonts w:cs="Times New Roman"/>
            <w:caps/>
            <w:noProof/>
            <w:sz w:val="22"/>
            <w:szCs w:val="22"/>
            <w:lang w:val="es-ES" w:eastAsia="es-ES"/>
          </w:rPr>
          <w:tab/>
        </w:r>
        <w:r w:rsidRPr="00F028E1">
          <w:rPr>
            <w:rStyle w:val="Hyperlink"/>
            <w:caps/>
            <w:noProof/>
          </w:rPr>
          <w:t>INFRACCIONES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_Toc400636128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29" w:history="1">
        <w:r w:rsidRPr="00F028E1">
          <w:rPr>
            <w:rStyle w:val="Hyperlink"/>
            <w:caps/>
            <w:noProof/>
          </w:rPr>
          <w:t>45.2.</w:t>
        </w:r>
        <w:r w:rsidRPr="00F028E1">
          <w:rPr>
            <w:rFonts w:cs="Times New Roman"/>
            <w:caps/>
            <w:noProof/>
            <w:sz w:val="22"/>
            <w:szCs w:val="22"/>
            <w:lang w:val="es-ES" w:eastAsia="es-ES"/>
          </w:rPr>
          <w:tab/>
        </w:r>
        <w:r w:rsidRPr="00F028E1">
          <w:rPr>
            <w:rStyle w:val="Hyperlink"/>
            <w:caps/>
            <w:noProof/>
          </w:rPr>
          <w:t>PENALIDADES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_Toc400636129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30" w:history="1">
        <w:r w:rsidRPr="00F028E1">
          <w:rPr>
            <w:rStyle w:val="Hyperlink"/>
            <w:caps/>
            <w:noProof/>
          </w:rPr>
          <w:t>CAPÍTULO VIII: EXTINCIÓN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_Toc400636130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31" w:history="1">
        <w:r w:rsidRPr="00F028E1">
          <w:rPr>
            <w:rStyle w:val="Hyperlink"/>
            <w:caps/>
            <w:noProof/>
          </w:rPr>
          <w:t>46.</w:t>
        </w:r>
        <w:r w:rsidRPr="00F028E1">
          <w:rPr>
            <w:rFonts w:cs="Times New Roman"/>
            <w:caps/>
            <w:noProof/>
            <w:sz w:val="22"/>
            <w:szCs w:val="22"/>
            <w:lang w:val="es-ES" w:eastAsia="es-ES"/>
          </w:rPr>
          <w:tab/>
        </w:r>
        <w:r w:rsidRPr="00F028E1">
          <w:rPr>
            <w:rStyle w:val="Hyperlink"/>
            <w:caps/>
            <w:noProof/>
          </w:rPr>
          <w:t>EXTINCIÓN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_Toc400636131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32" w:history="1">
        <w:r w:rsidRPr="00F028E1">
          <w:rPr>
            <w:rStyle w:val="Hyperlink"/>
            <w:caps/>
            <w:noProof/>
          </w:rPr>
          <w:t>46.1.</w:t>
        </w:r>
        <w:r w:rsidRPr="00F028E1">
          <w:rPr>
            <w:rFonts w:cs="Times New Roman"/>
            <w:caps/>
            <w:noProof/>
            <w:sz w:val="22"/>
            <w:szCs w:val="22"/>
            <w:lang w:val="es-ES" w:eastAsia="es-ES"/>
          </w:rPr>
          <w:tab/>
        </w:r>
        <w:r w:rsidRPr="00F028E1">
          <w:rPr>
            <w:rStyle w:val="Hyperlink"/>
            <w:caps/>
            <w:noProof/>
          </w:rPr>
          <w:t>CAUSAS DE EXTINCIÓN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_Toc400636132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33" w:history="1">
        <w:r w:rsidRPr="00F028E1">
          <w:rPr>
            <w:rStyle w:val="Hyperlink"/>
            <w:caps/>
            <w:noProof/>
          </w:rPr>
          <w:t>46.2.</w:t>
        </w:r>
        <w:r w:rsidRPr="00F028E1">
          <w:rPr>
            <w:rFonts w:cs="Times New Roman"/>
            <w:caps/>
            <w:noProof/>
            <w:sz w:val="22"/>
            <w:szCs w:val="22"/>
            <w:lang w:val="es-ES" w:eastAsia="es-ES"/>
          </w:rPr>
          <w:tab/>
        </w:r>
        <w:r w:rsidRPr="00F028E1">
          <w:rPr>
            <w:rStyle w:val="Hyperlink"/>
            <w:caps/>
            <w:noProof/>
          </w:rPr>
          <w:t>CONSECUENCIAS DE LA EXTINCIÓN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_Toc400636133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134" w:history="1">
        <w:r w:rsidRPr="00F028E1">
          <w:rPr>
            <w:rStyle w:val="Hyperlink"/>
            <w:caps/>
            <w:noProof/>
          </w:rPr>
          <w:t>46.2.1.</w:t>
        </w:r>
        <w:r w:rsidRPr="00F028E1">
          <w:rPr>
            <w:rFonts w:cs="Times New Roman"/>
            <w:caps/>
            <w:noProof/>
            <w:sz w:val="22"/>
            <w:szCs w:val="22"/>
            <w:lang w:val="es-ES" w:eastAsia="es-ES"/>
          </w:rPr>
          <w:tab/>
        </w:r>
        <w:r w:rsidRPr="00F028E1">
          <w:rPr>
            <w:rStyle w:val="Hyperlink"/>
            <w:caps/>
            <w:noProof/>
          </w:rPr>
          <w:t>EXTINCIÓN IMPUTABLE AL CONTRATISTA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_Toc400636134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135" w:history="1">
        <w:r w:rsidRPr="00F028E1">
          <w:rPr>
            <w:rStyle w:val="Hyperlink"/>
            <w:caps/>
            <w:noProof/>
          </w:rPr>
          <w:t>46.2.2.</w:t>
        </w:r>
        <w:r w:rsidRPr="00F028E1">
          <w:rPr>
            <w:rFonts w:cs="Times New Roman"/>
            <w:caps/>
            <w:noProof/>
            <w:sz w:val="22"/>
            <w:szCs w:val="22"/>
            <w:lang w:val="es-ES" w:eastAsia="es-ES"/>
          </w:rPr>
          <w:tab/>
        </w:r>
        <w:r w:rsidRPr="00F028E1">
          <w:rPr>
            <w:rStyle w:val="Hyperlink"/>
            <w:caps/>
            <w:noProof/>
          </w:rPr>
          <w:t>EXTINCIÓN IMPUTABLE A LA CONTRATANTE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_Toc400636135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136" w:history="1">
        <w:r w:rsidRPr="00F028E1">
          <w:rPr>
            <w:rStyle w:val="Hyperlink"/>
            <w:caps/>
            <w:noProof/>
          </w:rPr>
          <w:t>46.2.3.</w:t>
        </w:r>
        <w:r w:rsidRPr="00F028E1">
          <w:rPr>
            <w:rFonts w:cs="Times New Roman"/>
            <w:caps/>
            <w:noProof/>
            <w:sz w:val="22"/>
            <w:szCs w:val="22"/>
            <w:lang w:val="es-ES" w:eastAsia="es-ES"/>
          </w:rPr>
          <w:tab/>
        </w:r>
        <w:r w:rsidRPr="00F028E1">
          <w:rPr>
            <w:rStyle w:val="Hyperlink"/>
            <w:caps/>
            <w:noProof/>
          </w:rPr>
          <w:t>EXTINCIÓN POR MUTUO ACUERDO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_Toc400636136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137" w:history="1">
        <w:r w:rsidRPr="00F028E1">
          <w:rPr>
            <w:rStyle w:val="Hyperlink"/>
            <w:caps/>
            <w:noProof/>
          </w:rPr>
          <w:t>46.2.4.</w:t>
        </w:r>
        <w:r w:rsidRPr="00F028E1">
          <w:rPr>
            <w:rFonts w:cs="Times New Roman"/>
            <w:caps/>
            <w:noProof/>
            <w:sz w:val="22"/>
            <w:szCs w:val="22"/>
            <w:lang w:val="es-ES" w:eastAsia="es-ES"/>
          </w:rPr>
          <w:tab/>
        </w:r>
        <w:r w:rsidRPr="00F028E1">
          <w:rPr>
            <w:rStyle w:val="Hyperlink"/>
            <w:caps/>
            <w:noProof/>
          </w:rPr>
          <w:t>RESCATE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_Toc400636137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38" w:history="1">
        <w:r w:rsidRPr="00F028E1">
          <w:rPr>
            <w:rStyle w:val="Hyperlink"/>
            <w:caps/>
            <w:noProof/>
          </w:rPr>
          <w:t>47.</w:t>
        </w:r>
        <w:r w:rsidRPr="00F028E1">
          <w:rPr>
            <w:rFonts w:cs="Times New Roman"/>
            <w:caps/>
            <w:noProof/>
            <w:sz w:val="22"/>
            <w:szCs w:val="22"/>
            <w:lang w:val="es-ES" w:eastAsia="es-ES"/>
          </w:rPr>
          <w:tab/>
        </w:r>
        <w:r w:rsidRPr="00F028E1">
          <w:rPr>
            <w:rStyle w:val="Hyperlink"/>
            <w:caps/>
            <w:noProof/>
          </w:rPr>
          <w:t>INTERVENCIÓN POR LA CONTRATANTE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_Toc400636138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39" w:history="1">
        <w:r w:rsidRPr="00F028E1">
          <w:rPr>
            <w:rStyle w:val="Hyperlink"/>
            <w:caps/>
            <w:noProof/>
          </w:rPr>
          <w:t>48.</w:t>
        </w:r>
        <w:r w:rsidRPr="00F028E1">
          <w:rPr>
            <w:rFonts w:cs="Times New Roman"/>
            <w:caps/>
            <w:noProof/>
            <w:sz w:val="22"/>
            <w:szCs w:val="22"/>
            <w:lang w:val="es-ES" w:eastAsia="es-ES"/>
          </w:rPr>
          <w:tab/>
        </w:r>
        <w:r w:rsidRPr="00F028E1">
          <w:rPr>
            <w:rStyle w:val="Hyperlink"/>
            <w:caps/>
            <w:noProof/>
          </w:rPr>
          <w:t>TITULARIDAD DE LAS OBRAS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_Toc400636139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40" w:history="1">
        <w:r w:rsidRPr="00F028E1">
          <w:rPr>
            <w:rStyle w:val="Hyperlink"/>
            <w:caps/>
            <w:noProof/>
          </w:rPr>
          <w:t>49.</w:t>
        </w:r>
        <w:r w:rsidRPr="00F028E1">
          <w:rPr>
            <w:rFonts w:cs="Times New Roman"/>
            <w:caps/>
            <w:noProof/>
            <w:sz w:val="22"/>
            <w:szCs w:val="22"/>
            <w:lang w:val="es-ES" w:eastAsia="es-ES"/>
          </w:rPr>
          <w:tab/>
        </w:r>
        <w:r w:rsidRPr="00F028E1">
          <w:rPr>
            <w:rStyle w:val="Hyperlink"/>
            <w:caps/>
            <w:noProof/>
          </w:rPr>
          <w:t>REVERSIÓN DE LAS OBRAS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_Toc400636140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41" w:history="1">
        <w:r w:rsidRPr="00F028E1">
          <w:rPr>
            <w:rStyle w:val="Hyperlink"/>
            <w:caps/>
            <w:noProof/>
          </w:rPr>
          <w:t>CAPÍTULO IX: RESOLUCIÓN DE CONTROVERSIAS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_Toc400636141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42" w:history="1">
        <w:r w:rsidRPr="00F028E1">
          <w:rPr>
            <w:rStyle w:val="Hyperlink"/>
            <w:caps/>
            <w:noProof/>
          </w:rPr>
          <w:t>50.</w:t>
        </w:r>
        <w:r w:rsidRPr="00F028E1">
          <w:rPr>
            <w:rFonts w:cs="Times New Roman"/>
            <w:caps/>
            <w:noProof/>
            <w:sz w:val="22"/>
            <w:szCs w:val="22"/>
            <w:lang w:val="es-ES" w:eastAsia="es-ES"/>
          </w:rPr>
          <w:tab/>
        </w:r>
        <w:r w:rsidRPr="00F028E1">
          <w:rPr>
            <w:rStyle w:val="Hyperlink"/>
            <w:caps/>
            <w:noProof/>
          </w:rPr>
          <w:t>ARBITRAJE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_Toc400636142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43" w:history="1">
        <w:r w:rsidRPr="00F028E1">
          <w:rPr>
            <w:rStyle w:val="Hyperlink"/>
            <w:caps/>
            <w:noProof/>
          </w:rPr>
          <w:t>51.</w:t>
        </w:r>
        <w:r w:rsidRPr="00F028E1">
          <w:rPr>
            <w:rFonts w:cs="Times New Roman"/>
            <w:caps/>
            <w:noProof/>
            <w:sz w:val="22"/>
            <w:szCs w:val="22"/>
            <w:lang w:val="es-ES" w:eastAsia="es-ES"/>
          </w:rPr>
          <w:tab/>
        </w:r>
        <w:r w:rsidRPr="00F028E1">
          <w:rPr>
            <w:rStyle w:val="Hyperlink"/>
            <w:caps/>
            <w:noProof/>
          </w:rPr>
          <w:t>DERECHO APLICABLE Y JURISDICCION COMPETENTE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_Toc400636143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1"/>
        <w:rPr>
          <w:rFonts w:ascii="Calibri" w:hAnsi="Calibri" w:cs="Calibri"/>
          <w:b w:val="0"/>
          <w:bCs w:val="0"/>
          <w:sz w:val="22"/>
          <w:szCs w:val="22"/>
          <w:lang w:val="es-ES" w:eastAsia="es-ES"/>
        </w:rPr>
      </w:pPr>
      <w:hyperlink w:anchor="_Toc400636144" w:history="1">
        <w:r w:rsidRPr="00F028E1">
          <w:rPr>
            <w:rStyle w:val="Hyperlink"/>
          </w:rPr>
          <w:t>SECCIÓN II - PLIEGO DE CONDICIONES TÉCNICAS (PCT)</w:t>
        </w:r>
        <w:r w:rsidRPr="00F028E1">
          <w:rPr>
            <w:rFonts w:cs="Times New Roman"/>
            <w:webHidden/>
          </w:rPr>
          <w:tab/>
        </w:r>
        <w:r w:rsidRPr="00F028E1">
          <w:rPr>
            <w:webHidden/>
          </w:rPr>
          <w:fldChar w:fldCharType="begin"/>
        </w:r>
        <w:r w:rsidRPr="00F028E1">
          <w:rPr>
            <w:webHidden/>
          </w:rPr>
          <w:instrText xml:space="preserve"> PAGEREF _Toc400636144 \h </w:instrText>
        </w:r>
        <w:r>
          <w:rPr>
            <w:rFonts w:cs="Times New Roman"/>
          </w:rPr>
        </w:r>
        <w:r w:rsidRPr="00F028E1">
          <w:rPr>
            <w:webHidden/>
          </w:rPr>
          <w:fldChar w:fldCharType="separate"/>
        </w:r>
        <w:r>
          <w:rPr>
            <w:webHidden/>
          </w:rPr>
          <w:t>2</w:t>
        </w:r>
        <w:r w:rsidRPr="00F028E1">
          <w:rPr>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45" w:history="1">
        <w:r w:rsidRPr="00F028E1">
          <w:rPr>
            <w:rStyle w:val="Hyperlink"/>
            <w:caps/>
            <w:noProof/>
          </w:rPr>
          <w:t>CAPITULO X: INTRODUCCIÓN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_Toc400636145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46" w:history="1">
        <w:r w:rsidRPr="00F028E1">
          <w:rPr>
            <w:rStyle w:val="Hyperlink"/>
            <w:caps/>
            <w:noProof/>
          </w:rPr>
          <w:t>CAPITULO XI: OBRAS INICIALES DE CONSTRUCCIÓN, DE PUESTA A PUNTO Y COMPLEMENTARIAS.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_Toc400636146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47" w:history="1">
        <w:r w:rsidRPr="00F028E1">
          <w:rPr>
            <w:rStyle w:val="Hyperlink"/>
            <w:caps/>
            <w:noProof/>
          </w:rPr>
          <w:t>52.</w:t>
        </w:r>
        <w:r w:rsidRPr="00F028E1">
          <w:rPr>
            <w:rFonts w:cs="Times New Roman"/>
            <w:caps/>
            <w:noProof/>
            <w:sz w:val="22"/>
            <w:szCs w:val="22"/>
            <w:lang w:val="es-ES" w:eastAsia="es-ES"/>
          </w:rPr>
          <w:tab/>
        </w:r>
        <w:r w:rsidRPr="00F028E1">
          <w:rPr>
            <w:rStyle w:val="Hyperlink"/>
            <w:caps/>
            <w:noProof/>
          </w:rPr>
          <w:t>DESCRIPCIÓN DE LAS OBRAS A CONSTRUIR Y REHABILITAR</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_Toc400636147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48" w:history="1">
        <w:r w:rsidRPr="00F028E1">
          <w:rPr>
            <w:rStyle w:val="Hyperlink"/>
            <w:caps/>
            <w:noProof/>
          </w:rPr>
          <w:t>53.</w:t>
        </w:r>
        <w:r w:rsidRPr="00F028E1">
          <w:rPr>
            <w:rFonts w:cs="Times New Roman"/>
            <w:caps/>
            <w:noProof/>
            <w:sz w:val="22"/>
            <w:szCs w:val="22"/>
            <w:lang w:val="es-ES" w:eastAsia="es-ES"/>
          </w:rPr>
          <w:tab/>
        </w:r>
        <w:r w:rsidRPr="00F028E1">
          <w:rPr>
            <w:rStyle w:val="Hyperlink"/>
            <w:caps/>
            <w:noProof/>
          </w:rPr>
          <w:t>NATURALEZA DE LAS OBRAS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_Toc400636148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49" w:history="1">
        <w:r w:rsidRPr="00F028E1">
          <w:rPr>
            <w:rStyle w:val="Hyperlink"/>
            <w:caps/>
            <w:noProof/>
          </w:rPr>
          <w:t>53.1.</w:t>
        </w:r>
        <w:r w:rsidRPr="00F028E1">
          <w:rPr>
            <w:rFonts w:cs="Times New Roman"/>
            <w:caps/>
            <w:noProof/>
            <w:sz w:val="22"/>
            <w:szCs w:val="22"/>
            <w:lang w:val="es-ES" w:eastAsia="es-ES"/>
          </w:rPr>
          <w:tab/>
        </w:r>
        <w:r w:rsidRPr="00F028E1">
          <w:rPr>
            <w:rStyle w:val="Hyperlink"/>
            <w:caps/>
            <w:noProof/>
          </w:rPr>
          <w:t>By pass de Nueva Palmira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_Toc400636149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50" w:history="1">
        <w:r w:rsidRPr="00F028E1">
          <w:rPr>
            <w:rStyle w:val="Hyperlink"/>
            <w:caps/>
            <w:noProof/>
          </w:rPr>
          <w:t>53.2.</w:t>
        </w:r>
        <w:r w:rsidRPr="00F028E1">
          <w:rPr>
            <w:rFonts w:cs="Times New Roman"/>
            <w:caps/>
            <w:noProof/>
            <w:sz w:val="22"/>
            <w:szCs w:val="22"/>
            <w:lang w:val="es-ES" w:eastAsia="es-ES"/>
          </w:rPr>
          <w:tab/>
        </w:r>
        <w:r w:rsidRPr="00F028E1">
          <w:rPr>
            <w:rStyle w:val="Hyperlink"/>
            <w:caps/>
            <w:noProof/>
          </w:rPr>
          <w:t>Obras  mínimas obligatorias y obras de puesta a punto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_Toc400636150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51" w:history="1">
        <w:r w:rsidRPr="00F028E1">
          <w:rPr>
            <w:rStyle w:val="Hyperlink"/>
            <w:caps/>
            <w:noProof/>
          </w:rPr>
          <w:t>53.3.</w:t>
        </w:r>
        <w:r w:rsidRPr="00F028E1">
          <w:rPr>
            <w:rFonts w:cs="Times New Roman"/>
            <w:caps/>
            <w:noProof/>
            <w:sz w:val="22"/>
            <w:szCs w:val="22"/>
            <w:lang w:val="es-ES" w:eastAsia="es-ES"/>
          </w:rPr>
          <w:tab/>
        </w:r>
        <w:r w:rsidRPr="00F028E1">
          <w:rPr>
            <w:rStyle w:val="Hyperlink"/>
            <w:caps/>
            <w:noProof/>
          </w:rPr>
          <w:t>Obras complementarias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_Toc400636151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52" w:history="1">
        <w:r w:rsidRPr="00F028E1">
          <w:rPr>
            <w:rStyle w:val="Hyperlink"/>
            <w:caps/>
            <w:noProof/>
          </w:rPr>
          <w:t>54.</w:t>
        </w:r>
        <w:r w:rsidRPr="00F028E1">
          <w:rPr>
            <w:rFonts w:cs="Times New Roman"/>
            <w:caps/>
            <w:noProof/>
            <w:sz w:val="22"/>
            <w:szCs w:val="22"/>
            <w:lang w:val="es-ES" w:eastAsia="es-ES"/>
          </w:rPr>
          <w:tab/>
        </w:r>
        <w:r w:rsidRPr="00F028E1">
          <w:rPr>
            <w:rStyle w:val="Hyperlink"/>
            <w:caps/>
            <w:noProof/>
          </w:rPr>
          <w:t>INCORPORACIÓN DE LOS TRAMOS N° 8 Y Nº 9 (RUTA 24) AL CIRCUITO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_Toc400636152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53" w:history="1">
        <w:r w:rsidRPr="00F028E1">
          <w:rPr>
            <w:rStyle w:val="Hyperlink"/>
            <w:caps/>
            <w:noProof/>
          </w:rPr>
          <w:t>55.</w:t>
        </w:r>
        <w:r w:rsidRPr="00F028E1">
          <w:rPr>
            <w:rFonts w:cs="Times New Roman"/>
            <w:caps/>
            <w:noProof/>
            <w:sz w:val="22"/>
            <w:szCs w:val="22"/>
            <w:lang w:val="es-ES" w:eastAsia="es-ES"/>
          </w:rPr>
          <w:tab/>
        </w:r>
        <w:r w:rsidRPr="00F028E1">
          <w:rPr>
            <w:rStyle w:val="Hyperlink"/>
            <w:caps/>
            <w:noProof/>
          </w:rPr>
          <w:t>ESTACIONES DE CONTEO DE TRÁNSITO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_Toc400636153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54" w:history="1">
        <w:r w:rsidRPr="00F028E1">
          <w:rPr>
            <w:rStyle w:val="Hyperlink"/>
            <w:caps/>
            <w:noProof/>
          </w:rPr>
          <w:t>CAPITULO XII: GESTIÓN Y CONSERVACIÓN DE LA INFRAESTRUCTURA EN LA MODALIDAD DE PAGO POR DISPONIBILIDAD.</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_Toc400636154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55" w:history="1">
        <w:r w:rsidRPr="00F028E1">
          <w:rPr>
            <w:rStyle w:val="Hyperlink"/>
            <w:caps/>
            <w:noProof/>
          </w:rPr>
          <w:t>56.</w:t>
        </w:r>
        <w:r w:rsidRPr="00F028E1">
          <w:rPr>
            <w:rFonts w:cs="Times New Roman"/>
            <w:caps/>
            <w:noProof/>
            <w:sz w:val="22"/>
            <w:szCs w:val="22"/>
            <w:lang w:val="es-ES" w:eastAsia="es-ES"/>
          </w:rPr>
          <w:tab/>
        </w:r>
        <w:r w:rsidRPr="00F028E1">
          <w:rPr>
            <w:rStyle w:val="Hyperlink"/>
            <w:caps/>
            <w:noProof/>
          </w:rPr>
          <w:t>CARACTERÍSTICAS DEL MANTENIMIENTO EN LA MODALIDAD DE PAGO POR DISPONIBILIDAD</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_Toc400636155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56" w:history="1">
        <w:r w:rsidRPr="00F028E1">
          <w:rPr>
            <w:rStyle w:val="Hyperlink"/>
            <w:caps/>
            <w:noProof/>
          </w:rPr>
          <w:t>57.</w:t>
        </w:r>
        <w:r w:rsidRPr="00F028E1">
          <w:rPr>
            <w:rFonts w:cs="Times New Roman"/>
            <w:caps/>
            <w:noProof/>
            <w:sz w:val="22"/>
            <w:szCs w:val="22"/>
            <w:lang w:val="es-ES" w:eastAsia="es-ES"/>
          </w:rPr>
          <w:tab/>
        </w:r>
        <w:r w:rsidRPr="00F028E1">
          <w:rPr>
            <w:rStyle w:val="Hyperlink"/>
            <w:caps/>
            <w:noProof/>
          </w:rPr>
          <w:t>DESARROLLO DEL MANTENIMIENTO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_Toc400636156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57" w:history="1">
        <w:r w:rsidRPr="00F028E1">
          <w:rPr>
            <w:rStyle w:val="Hyperlink"/>
            <w:caps/>
            <w:noProof/>
          </w:rPr>
          <w:t>58.</w:t>
        </w:r>
        <w:r w:rsidRPr="00F028E1">
          <w:rPr>
            <w:rFonts w:cs="Times New Roman"/>
            <w:caps/>
            <w:noProof/>
            <w:sz w:val="22"/>
            <w:szCs w:val="22"/>
            <w:lang w:val="es-ES" w:eastAsia="es-ES"/>
          </w:rPr>
          <w:tab/>
        </w:r>
        <w:r w:rsidRPr="00F028E1">
          <w:rPr>
            <w:rStyle w:val="Hyperlink"/>
            <w:caps/>
            <w:noProof/>
          </w:rPr>
          <w:t>INICIO Y TERMINACIÓN DE LAS OBRAS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_Toc400636157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58" w:history="1">
        <w:r w:rsidRPr="00F028E1">
          <w:rPr>
            <w:rStyle w:val="Hyperlink"/>
            <w:caps/>
            <w:noProof/>
          </w:rPr>
          <w:t>59.</w:t>
        </w:r>
        <w:r w:rsidRPr="00F028E1">
          <w:rPr>
            <w:rFonts w:cs="Times New Roman"/>
            <w:caps/>
            <w:noProof/>
            <w:sz w:val="22"/>
            <w:szCs w:val="22"/>
            <w:lang w:val="es-ES" w:eastAsia="es-ES"/>
          </w:rPr>
          <w:tab/>
        </w:r>
        <w:r w:rsidRPr="00F028E1">
          <w:rPr>
            <w:rStyle w:val="Hyperlink"/>
            <w:caps/>
            <w:noProof/>
          </w:rPr>
          <w:t>GESTIÓN DE CONSERVACIÓN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_Toc400636158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59" w:history="1">
        <w:r w:rsidRPr="00F028E1">
          <w:rPr>
            <w:rStyle w:val="Hyperlink"/>
            <w:caps/>
            <w:noProof/>
          </w:rPr>
          <w:t>60.</w:t>
        </w:r>
        <w:r w:rsidRPr="00F028E1">
          <w:rPr>
            <w:rFonts w:cs="Times New Roman"/>
            <w:caps/>
            <w:noProof/>
            <w:sz w:val="22"/>
            <w:szCs w:val="22"/>
            <w:lang w:val="es-ES" w:eastAsia="es-ES"/>
          </w:rPr>
          <w:tab/>
        </w:r>
        <w:r w:rsidRPr="00F028E1">
          <w:rPr>
            <w:rStyle w:val="Hyperlink"/>
            <w:caps/>
            <w:noProof/>
          </w:rPr>
          <w:t>DOCUMENTOS E INFORMACIÓN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_Toc400636159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60" w:history="1">
        <w:r w:rsidRPr="00F028E1">
          <w:rPr>
            <w:rStyle w:val="Hyperlink"/>
            <w:caps/>
            <w:noProof/>
          </w:rPr>
          <w:t>61.</w:t>
        </w:r>
        <w:r w:rsidRPr="00F028E1">
          <w:rPr>
            <w:rFonts w:cs="Times New Roman"/>
            <w:caps/>
            <w:noProof/>
            <w:sz w:val="22"/>
            <w:szCs w:val="22"/>
            <w:lang w:val="es-ES" w:eastAsia="es-ES"/>
          </w:rPr>
          <w:tab/>
        </w:r>
        <w:r w:rsidRPr="00F028E1">
          <w:rPr>
            <w:rStyle w:val="Hyperlink"/>
            <w:caps/>
            <w:noProof/>
          </w:rPr>
          <w:t>PLAN DE ADECUACIÓN Y MANTENIMIENTO DE CADA TRAMO HASTA LA FINALIZACIÓN DE LAS OBRAS DE PUESTA A PUNTO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_Toc400636160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61" w:history="1">
        <w:r w:rsidRPr="00F028E1">
          <w:rPr>
            <w:rStyle w:val="Hyperlink"/>
            <w:caps/>
            <w:noProof/>
          </w:rPr>
          <w:t>62.</w:t>
        </w:r>
        <w:r w:rsidRPr="00F028E1">
          <w:rPr>
            <w:rFonts w:cs="Times New Roman"/>
            <w:caps/>
            <w:noProof/>
            <w:sz w:val="22"/>
            <w:szCs w:val="22"/>
            <w:lang w:val="es-ES" w:eastAsia="es-ES"/>
          </w:rPr>
          <w:tab/>
        </w:r>
        <w:r w:rsidRPr="00F028E1">
          <w:rPr>
            <w:rStyle w:val="Hyperlink"/>
            <w:caps/>
            <w:noProof/>
          </w:rPr>
          <w:t>PLAN DE PUESTA A PUNTO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_Toc400636161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62" w:history="1">
        <w:r w:rsidRPr="00F028E1">
          <w:rPr>
            <w:rStyle w:val="Hyperlink"/>
            <w:caps/>
            <w:noProof/>
          </w:rPr>
          <w:t>63.</w:t>
        </w:r>
        <w:r w:rsidRPr="00F028E1">
          <w:rPr>
            <w:rFonts w:cs="Times New Roman"/>
            <w:caps/>
            <w:noProof/>
            <w:sz w:val="22"/>
            <w:szCs w:val="22"/>
            <w:lang w:val="es-ES" w:eastAsia="es-ES"/>
          </w:rPr>
          <w:tab/>
        </w:r>
        <w:r w:rsidRPr="00F028E1">
          <w:rPr>
            <w:rStyle w:val="Hyperlink"/>
            <w:caps/>
            <w:noProof/>
          </w:rPr>
          <w:t>PLAN DE MANTENIMIENTO MAYOR</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_Toc400636162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63" w:history="1">
        <w:r w:rsidRPr="00F028E1">
          <w:rPr>
            <w:rStyle w:val="Hyperlink"/>
            <w:caps/>
            <w:noProof/>
          </w:rPr>
          <w:t>64.</w:t>
        </w:r>
        <w:r w:rsidRPr="00F028E1">
          <w:rPr>
            <w:rFonts w:cs="Times New Roman"/>
            <w:caps/>
            <w:noProof/>
            <w:sz w:val="22"/>
            <w:szCs w:val="22"/>
            <w:lang w:val="es-ES" w:eastAsia="es-ES"/>
          </w:rPr>
          <w:tab/>
        </w:r>
        <w:r w:rsidRPr="00F028E1">
          <w:rPr>
            <w:rStyle w:val="Hyperlink"/>
            <w:caps/>
            <w:noProof/>
          </w:rPr>
          <w:t>BITÁCORA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_Toc400636163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64" w:history="1">
        <w:r w:rsidRPr="00F028E1">
          <w:rPr>
            <w:rStyle w:val="Hyperlink"/>
            <w:caps/>
            <w:noProof/>
          </w:rPr>
          <w:t>65.</w:t>
        </w:r>
        <w:r w:rsidRPr="00F028E1">
          <w:rPr>
            <w:rFonts w:cs="Times New Roman"/>
            <w:caps/>
            <w:noProof/>
            <w:sz w:val="22"/>
            <w:szCs w:val="22"/>
            <w:lang w:val="es-ES" w:eastAsia="es-ES"/>
          </w:rPr>
          <w:tab/>
        </w:r>
        <w:r w:rsidRPr="00F028E1">
          <w:rPr>
            <w:rStyle w:val="Hyperlink"/>
            <w:caps/>
            <w:noProof/>
          </w:rPr>
          <w:t>SONDEOS DE CAUCE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_Toc400636164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65" w:history="1">
        <w:r w:rsidRPr="00F028E1">
          <w:rPr>
            <w:rStyle w:val="Hyperlink"/>
            <w:caps/>
            <w:noProof/>
          </w:rPr>
          <w:t>66.</w:t>
        </w:r>
        <w:r w:rsidRPr="00F028E1">
          <w:rPr>
            <w:rFonts w:cs="Times New Roman"/>
            <w:caps/>
            <w:noProof/>
            <w:sz w:val="22"/>
            <w:szCs w:val="22"/>
            <w:lang w:val="es-ES" w:eastAsia="es-ES"/>
          </w:rPr>
          <w:tab/>
        </w:r>
        <w:r w:rsidRPr="00F028E1">
          <w:rPr>
            <w:rStyle w:val="Hyperlink"/>
            <w:caps/>
            <w:noProof/>
          </w:rPr>
          <w:t>INFORME AMBIENTAL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_Toc400636165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66" w:history="1">
        <w:r w:rsidRPr="00F028E1">
          <w:rPr>
            <w:rStyle w:val="Hyperlink"/>
            <w:caps/>
            <w:noProof/>
          </w:rPr>
          <w:t>CAPITULO XIII: ESTÁNDARES Y NIVELES DE SERVICIO.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_Toc400636166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67" w:history="1">
        <w:r w:rsidRPr="00F028E1">
          <w:rPr>
            <w:rStyle w:val="Hyperlink"/>
            <w:caps/>
            <w:noProof/>
          </w:rPr>
          <w:t>67.</w:t>
        </w:r>
        <w:r w:rsidRPr="00F028E1">
          <w:rPr>
            <w:rFonts w:cs="Times New Roman"/>
            <w:caps/>
            <w:noProof/>
            <w:sz w:val="22"/>
            <w:szCs w:val="22"/>
            <w:lang w:val="es-ES" w:eastAsia="es-ES"/>
          </w:rPr>
          <w:tab/>
        </w:r>
        <w:r w:rsidRPr="00F028E1">
          <w:rPr>
            <w:rStyle w:val="Hyperlink"/>
            <w:caps/>
            <w:noProof/>
          </w:rPr>
          <w:t>TIPOS DE ESTÁNDARES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_Toc400636167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68" w:history="1">
        <w:r w:rsidRPr="00F028E1">
          <w:rPr>
            <w:rStyle w:val="Hyperlink"/>
            <w:caps/>
            <w:noProof/>
          </w:rPr>
          <w:t>67.1.</w:t>
        </w:r>
        <w:r w:rsidRPr="00F028E1">
          <w:rPr>
            <w:rFonts w:cs="Times New Roman"/>
            <w:caps/>
            <w:noProof/>
            <w:sz w:val="22"/>
            <w:szCs w:val="22"/>
            <w:lang w:val="es-ES" w:eastAsia="es-ES"/>
          </w:rPr>
          <w:tab/>
        </w:r>
        <w:r w:rsidRPr="00F028E1">
          <w:rPr>
            <w:rStyle w:val="Hyperlink"/>
            <w:caps/>
            <w:noProof/>
          </w:rPr>
          <w:t>Estándares básicos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_Toc400636168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69" w:history="1">
        <w:r w:rsidRPr="00F028E1">
          <w:rPr>
            <w:rStyle w:val="Hyperlink"/>
            <w:caps/>
            <w:noProof/>
          </w:rPr>
          <w:t>67.2.</w:t>
        </w:r>
        <w:r w:rsidRPr="00F028E1">
          <w:rPr>
            <w:rFonts w:cs="Times New Roman"/>
            <w:caps/>
            <w:noProof/>
            <w:sz w:val="22"/>
            <w:szCs w:val="22"/>
            <w:lang w:val="es-ES" w:eastAsia="es-ES"/>
          </w:rPr>
          <w:tab/>
        </w:r>
        <w:r w:rsidRPr="00F028E1">
          <w:rPr>
            <w:rStyle w:val="Hyperlink"/>
            <w:caps/>
            <w:noProof/>
          </w:rPr>
          <w:t>Estándares complementarios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_Toc400636169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70" w:history="1">
        <w:r w:rsidRPr="00F028E1">
          <w:rPr>
            <w:rStyle w:val="Hyperlink"/>
            <w:caps/>
            <w:noProof/>
          </w:rPr>
          <w:t>68.</w:t>
        </w:r>
        <w:r w:rsidRPr="00F028E1">
          <w:rPr>
            <w:rFonts w:cs="Times New Roman"/>
            <w:caps/>
            <w:noProof/>
            <w:sz w:val="22"/>
            <w:szCs w:val="22"/>
            <w:lang w:val="es-ES" w:eastAsia="es-ES"/>
          </w:rPr>
          <w:tab/>
        </w:r>
        <w:r w:rsidRPr="00F028E1">
          <w:rPr>
            <w:rStyle w:val="Hyperlink"/>
            <w:caps/>
            <w:noProof/>
          </w:rPr>
          <w:t>NATURALEZA Y FRECUENCIA DE LAS EVALUACIONES PARA VERIFICAR EL CUMPLIMIENTO DE INDICADORES TÉCNICOS DE DISPONIBILIDAD</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_Toc400636170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71" w:history="1">
        <w:r w:rsidRPr="00F028E1">
          <w:rPr>
            <w:rStyle w:val="Hyperlink"/>
            <w:caps/>
            <w:noProof/>
          </w:rPr>
          <w:t>68.1.</w:t>
        </w:r>
        <w:r w:rsidRPr="00F028E1">
          <w:rPr>
            <w:rFonts w:cs="Times New Roman"/>
            <w:caps/>
            <w:noProof/>
            <w:sz w:val="22"/>
            <w:szCs w:val="22"/>
            <w:lang w:val="es-ES" w:eastAsia="es-ES"/>
          </w:rPr>
          <w:tab/>
        </w:r>
        <w:r w:rsidRPr="00F028E1">
          <w:rPr>
            <w:rStyle w:val="Hyperlink"/>
            <w:caps/>
            <w:noProof/>
          </w:rPr>
          <w:t>Evaluaciones de frecuencia no programada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_Toc400636171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72" w:history="1">
        <w:r w:rsidRPr="00F028E1">
          <w:rPr>
            <w:rStyle w:val="Hyperlink"/>
            <w:caps/>
            <w:noProof/>
          </w:rPr>
          <w:t>68.2.</w:t>
        </w:r>
        <w:r w:rsidRPr="00F028E1">
          <w:rPr>
            <w:rFonts w:cs="Times New Roman"/>
            <w:caps/>
            <w:noProof/>
            <w:sz w:val="22"/>
            <w:szCs w:val="22"/>
            <w:lang w:val="es-ES" w:eastAsia="es-ES"/>
          </w:rPr>
          <w:tab/>
        </w:r>
        <w:r w:rsidRPr="00F028E1">
          <w:rPr>
            <w:rStyle w:val="Hyperlink"/>
            <w:caps/>
            <w:noProof/>
          </w:rPr>
          <w:t>Evaluaciones programadas de frecuencia pre establecidas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_Toc400636172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73" w:history="1">
        <w:r w:rsidRPr="00F028E1">
          <w:rPr>
            <w:rStyle w:val="Hyperlink"/>
            <w:caps/>
            <w:noProof/>
          </w:rPr>
          <w:t>68.3.</w:t>
        </w:r>
        <w:r w:rsidRPr="00F028E1">
          <w:rPr>
            <w:rFonts w:cs="Times New Roman"/>
            <w:caps/>
            <w:noProof/>
            <w:sz w:val="22"/>
            <w:szCs w:val="22"/>
            <w:lang w:val="es-ES" w:eastAsia="es-ES"/>
          </w:rPr>
          <w:tab/>
        </w:r>
        <w:r w:rsidRPr="00F028E1">
          <w:rPr>
            <w:rStyle w:val="Hyperlink"/>
            <w:caps/>
            <w:noProof/>
          </w:rPr>
          <w:t>Evaluaciones de frecuencia trimestral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_Toc400636173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74" w:history="1">
        <w:r w:rsidRPr="00F028E1">
          <w:rPr>
            <w:rStyle w:val="Hyperlink"/>
            <w:caps/>
            <w:noProof/>
          </w:rPr>
          <w:t>68.4.</w:t>
        </w:r>
        <w:r w:rsidRPr="00F028E1">
          <w:rPr>
            <w:rFonts w:cs="Times New Roman"/>
            <w:caps/>
            <w:noProof/>
            <w:sz w:val="22"/>
            <w:szCs w:val="22"/>
            <w:lang w:val="es-ES" w:eastAsia="es-ES"/>
          </w:rPr>
          <w:tab/>
        </w:r>
        <w:r w:rsidRPr="00F028E1">
          <w:rPr>
            <w:rStyle w:val="Hyperlink"/>
            <w:caps/>
            <w:noProof/>
          </w:rPr>
          <w:t>Evaluaciones programadas de frecuencia anual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_Toc400636174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75" w:history="1">
        <w:r w:rsidRPr="00F028E1">
          <w:rPr>
            <w:rStyle w:val="Hyperlink"/>
            <w:caps/>
            <w:noProof/>
          </w:rPr>
          <w:t>CAPÍTULO XIV: DETERMINACIÓN DE LOS COEFICIENTES DE DISPONIBILIDAD</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_Toc400636175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76" w:history="1">
        <w:r w:rsidRPr="00F028E1">
          <w:rPr>
            <w:rStyle w:val="Hyperlink"/>
            <w:caps/>
            <w:noProof/>
          </w:rPr>
          <w:t>69.</w:t>
        </w:r>
        <w:r w:rsidRPr="00F028E1">
          <w:rPr>
            <w:rFonts w:cs="Times New Roman"/>
            <w:caps/>
            <w:noProof/>
            <w:sz w:val="22"/>
            <w:szCs w:val="22"/>
            <w:lang w:val="es-ES" w:eastAsia="es-ES"/>
          </w:rPr>
          <w:tab/>
        </w:r>
        <w:r w:rsidRPr="00F028E1">
          <w:rPr>
            <w:rStyle w:val="Hyperlink"/>
            <w:caps/>
            <w:noProof/>
          </w:rPr>
          <w:t>COEFICIENTES TÉCNICOS DE DISPONIBILIDAD Y AFECTACIÓN AL PAGO POR DISPONIBILIDAD</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_Toc400636176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77" w:history="1">
        <w:r w:rsidRPr="00F028E1">
          <w:rPr>
            <w:rStyle w:val="Hyperlink"/>
            <w:caps/>
            <w:noProof/>
          </w:rPr>
          <w:t>70.</w:t>
        </w:r>
        <w:r w:rsidRPr="00F028E1">
          <w:rPr>
            <w:rFonts w:cs="Times New Roman"/>
            <w:caps/>
            <w:noProof/>
            <w:sz w:val="22"/>
            <w:szCs w:val="22"/>
            <w:lang w:val="es-ES" w:eastAsia="es-ES"/>
          </w:rPr>
          <w:tab/>
        </w:r>
        <w:r w:rsidRPr="00F028E1">
          <w:rPr>
            <w:rStyle w:val="Hyperlink"/>
            <w:caps/>
            <w:noProof/>
          </w:rPr>
          <w:t>FALTAS NO CRÍTICAS (FnC)</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_Toc400636177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78" w:history="1">
        <w:r w:rsidRPr="00F028E1">
          <w:rPr>
            <w:rStyle w:val="Hyperlink"/>
            <w:caps/>
            <w:noProof/>
          </w:rPr>
          <w:t>71.</w:t>
        </w:r>
        <w:r w:rsidRPr="00F028E1">
          <w:rPr>
            <w:rFonts w:cs="Times New Roman"/>
            <w:caps/>
            <w:noProof/>
            <w:sz w:val="22"/>
            <w:szCs w:val="22"/>
            <w:lang w:val="es-ES" w:eastAsia="es-ES"/>
          </w:rPr>
          <w:tab/>
        </w:r>
        <w:r w:rsidRPr="00F028E1">
          <w:rPr>
            <w:rStyle w:val="Hyperlink"/>
            <w:caps/>
            <w:noProof/>
          </w:rPr>
          <w:t>FALTAS CRÍTICAS (FC)</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_Toc400636178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79" w:history="1">
        <w:r w:rsidRPr="00F028E1">
          <w:rPr>
            <w:rStyle w:val="Hyperlink"/>
            <w:caps/>
            <w:noProof/>
          </w:rPr>
          <w:t>72.</w:t>
        </w:r>
        <w:r w:rsidRPr="00F028E1">
          <w:rPr>
            <w:rFonts w:cs="Times New Roman"/>
            <w:caps/>
            <w:noProof/>
            <w:sz w:val="22"/>
            <w:szCs w:val="22"/>
            <w:lang w:val="es-ES" w:eastAsia="es-ES"/>
          </w:rPr>
          <w:tab/>
        </w:r>
        <w:r w:rsidRPr="00F028E1">
          <w:rPr>
            <w:rStyle w:val="Hyperlink"/>
            <w:caps/>
            <w:noProof/>
          </w:rPr>
          <w:t>AFECTACIÓN AL PAGO ANUAL POR DISPONIBILIDAD POR LAS FALTAS CRÍTICAS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_Toc400636179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80" w:history="1">
        <w:r w:rsidRPr="00F028E1">
          <w:rPr>
            <w:rStyle w:val="Hyperlink"/>
            <w:caps/>
            <w:noProof/>
          </w:rPr>
          <w:t>73.</w:t>
        </w:r>
        <w:r w:rsidRPr="00F028E1">
          <w:rPr>
            <w:rFonts w:cs="Times New Roman"/>
            <w:caps/>
            <w:noProof/>
            <w:sz w:val="22"/>
            <w:szCs w:val="22"/>
            <w:lang w:val="es-ES" w:eastAsia="es-ES"/>
          </w:rPr>
          <w:tab/>
        </w:r>
        <w:r w:rsidRPr="00F028E1">
          <w:rPr>
            <w:rStyle w:val="Hyperlink"/>
            <w:caps/>
            <w:noProof/>
          </w:rPr>
          <w:t>CÁLCULO DE LOS COEFICIENTES TÉCNICOS DE DISPONIBILIDAD</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_Toc400636180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81" w:history="1">
        <w:r w:rsidRPr="00F028E1">
          <w:rPr>
            <w:rStyle w:val="Hyperlink"/>
            <w:caps/>
            <w:noProof/>
          </w:rPr>
          <w:t>74.</w:t>
        </w:r>
        <w:r w:rsidRPr="00F028E1">
          <w:rPr>
            <w:rFonts w:cs="Times New Roman"/>
            <w:caps/>
            <w:noProof/>
            <w:sz w:val="22"/>
            <w:szCs w:val="22"/>
            <w:lang w:val="es-ES" w:eastAsia="es-ES"/>
          </w:rPr>
          <w:tab/>
        </w:r>
        <w:r w:rsidRPr="00F028E1">
          <w:rPr>
            <w:rStyle w:val="Hyperlink"/>
            <w:caps/>
            <w:noProof/>
          </w:rPr>
          <w:t>DETERMINACIÓN DE LOS COEFICIENTES DE DISPONIBILIDAD TÉCNICA (cdt₁) QUE DETERMINA EL PAGO POR LA COMPONENTE 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_Toc400636181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82" w:history="1">
        <w:r w:rsidRPr="00F028E1">
          <w:rPr>
            <w:rStyle w:val="Hyperlink"/>
            <w:caps/>
            <w:noProof/>
          </w:rPr>
          <w:t>75.</w:t>
        </w:r>
        <w:r w:rsidRPr="00F028E1">
          <w:rPr>
            <w:rFonts w:cs="Times New Roman"/>
            <w:caps/>
            <w:noProof/>
            <w:sz w:val="22"/>
            <w:szCs w:val="22"/>
            <w:lang w:val="es-ES" w:eastAsia="es-ES"/>
          </w:rPr>
          <w:tab/>
        </w:r>
        <w:r w:rsidRPr="00F028E1">
          <w:rPr>
            <w:rStyle w:val="Hyperlink"/>
            <w:caps/>
            <w:noProof/>
          </w:rPr>
          <w:t>COEFICIENTE DE DISPONIBILIDAD TÉCNICA (cdt₂) CORRESPONDIENTE AL PAGO DE LA COMPONENTE B</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_Toc400636182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83" w:history="1">
        <w:r w:rsidRPr="00F028E1">
          <w:rPr>
            <w:rStyle w:val="Hyperlink"/>
            <w:caps/>
            <w:noProof/>
          </w:rPr>
          <w:t>76.</w:t>
        </w:r>
        <w:r w:rsidRPr="00F028E1">
          <w:rPr>
            <w:rFonts w:cs="Times New Roman"/>
            <w:caps/>
            <w:noProof/>
            <w:sz w:val="22"/>
            <w:szCs w:val="22"/>
            <w:lang w:val="es-ES" w:eastAsia="es-ES"/>
          </w:rPr>
          <w:tab/>
        </w:r>
        <w:r w:rsidRPr="00F028E1">
          <w:rPr>
            <w:rStyle w:val="Hyperlink"/>
            <w:caps/>
            <w:noProof/>
          </w:rPr>
          <w:t>COEFICIENTE DE DISPONIBILIDAD TÉCNICA (cdt₃) CORRESPONDIENTE AL PAGO DE LA COMPONENTE C</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_Toc400636183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184" w:history="1">
        <w:r w:rsidRPr="00F028E1">
          <w:rPr>
            <w:rStyle w:val="Hyperlink"/>
            <w:caps/>
            <w:noProof/>
          </w:rPr>
          <w:t>CAPITULO XV: CONTROL DEL CUMPLIMIENTO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_Toc400636184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85" w:history="1">
        <w:r w:rsidRPr="00F028E1">
          <w:rPr>
            <w:rStyle w:val="Hyperlink"/>
            <w:caps/>
            <w:noProof/>
          </w:rPr>
          <w:t>77.</w:t>
        </w:r>
        <w:r w:rsidRPr="00F028E1">
          <w:rPr>
            <w:rFonts w:cs="Times New Roman"/>
            <w:caps/>
            <w:noProof/>
            <w:sz w:val="22"/>
            <w:szCs w:val="22"/>
            <w:lang w:val="es-ES" w:eastAsia="es-ES"/>
          </w:rPr>
          <w:tab/>
        </w:r>
        <w:r w:rsidRPr="00F028E1">
          <w:rPr>
            <w:rStyle w:val="Hyperlink"/>
            <w:caps/>
            <w:noProof/>
          </w:rPr>
          <w:t>ELEMENTOS DE CONTROL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_Toc400636185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86" w:history="1">
        <w:r w:rsidRPr="00F028E1">
          <w:rPr>
            <w:rStyle w:val="Hyperlink"/>
            <w:caps/>
            <w:noProof/>
          </w:rPr>
          <w:t>78.</w:t>
        </w:r>
        <w:r w:rsidRPr="00F028E1">
          <w:rPr>
            <w:rFonts w:cs="Times New Roman"/>
            <w:caps/>
            <w:noProof/>
            <w:sz w:val="22"/>
            <w:szCs w:val="22"/>
            <w:lang w:val="es-ES" w:eastAsia="es-ES"/>
          </w:rPr>
          <w:tab/>
        </w:r>
        <w:r w:rsidRPr="00F028E1">
          <w:rPr>
            <w:rStyle w:val="Hyperlink"/>
            <w:caps/>
            <w:noProof/>
          </w:rPr>
          <w:t>AUTOCONTROL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_Toc400636186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87" w:history="1">
        <w:r w:rsidRPr="00F028E1">
          <w:rPr>
            <w:rStyle w:val="Hyperlink"/>
            <w:caps/>
            <w:noProof/>
          </w:rPr>
          <w:t>78.1.</w:t>
        </w:r>
        <w:r w:rsidRPr="00F028E1">
          <w:rPr>
            <w:rFonts w:cs="Times New Roman"/>
            <w:caps/>
            <w:noProof/>
            <w:sz w:val="22"/>
            <w:szCs w:val="22"/>
            <w:lang w:val="es-ES" w:eastAsia="es-ES"/>
          </w:rPr>
          <w:tab/>
        </w:r>
        <w:r w:rsidRPr="00F028E1">
          <w:rPr>
            <w:rStyle w:val="Hyperlink"/>
            <w:caps/>
            <w:noProof/>
          </w:rPr>
          <w:t>Dirección de las obras de “construcción” y de “puesta a punto”.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_Toc400636187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88" w:history="1">
        <w:r w:rsidRPr="00F028E1">
          <w:rPr>
            <w:rStyle w:val="Hyperlink"/>
            <w:caps/>
            <w:noProof/>
          </w:rPr>
          <w:t>78.2.</w:t>
        </w:r>
        <w:r w:rsidRPr="00F028E1">
          <w:rPr>
            <w:rFonts w:cs="Times New Roman"/>
            <w:caps/>
            <w:noProof/>
            <w:sz w:val="22"/>
            <w:szCs w:val="22"/>
            <w:lang w:val="es-ES" w:eastAsia="es-ES"/>
          </w:rPr>
          <w:tab/>
        </w:r>
        <w:r w:rsidRPr="00F028E1">
          <w:rPr>
            <w:rStyle w:val="Hyperlink"/>
            <w:caps/>
            <w:noProof/>
          </w:rPr>
          <w:t>Control diario de los elementos que pueden afectar los niveles de seguridad y calidad de circulación.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_Toc400636188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89" w:history="1">
        <w:r w:rsidRPr="00F028E1">
          <w:rPr>
            <w:rStyle w:val="Hyperlink"/>
            <w:caps/>
            <w:noProof/>
          </w:rPr>
          <w:t>78.3.</w:t>
        </w:r>
        <w:r w:rsidRPr="00F028E1">
          <w:rPr>
            <w:rFonts w:cs="Times New Roman"/>
            <w:caps/>
            <w:noProof/>
            <w:sz w:val="22"/>
            <w:szCs w:val="22"/>
            <w:lang w:val="es-ES" w:eastAsia="es-ES"/>
          </w:rPr>
          <w:tab/>
        </w:r>
        <w:r w:rsidRPr="00F028E1">
          <w:rPr>
            <w:rStyle w:val="Hyperlink"/>
            <w:caps/>
            <w:noProof/>
          </w:rPr>
          <w:t>Evaluación mensual del Nivel de Servicio al Usuario (NSU) de cada tramo que compone el circuito.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_Toc400636189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90" w:history="1">
        <w:r w:rsidRPr="00F028E1">
          <w:rPr>
            <w:rStyle w:val="Hyperlink"/>
            <w:caps/>
            <w:noProof/>
          </w:rPr>
          <w:t>78.4.</w:t>
        </w:r>
        <w:r w:rsidRPr="00F028E1">
          <w:rPr>
            <w:rFonts w:cs="Times New Roman"/>
            <w:caps/>
            <w:noProof/>
            <w:sz w:val="22"/>
            <w:szCs w:val="22"/>
            <w:lang w:val="es-ES" w:eastAsia="es-ES"/>
          </w:rPr>
          <w:tab/>
        </w:r>
        <w:r w:rsidRPr="00F028E1">
          <w:rPr>
            <w:rStyle w:val="Hyperlink"/>
            <w:caps/>
            <w:noProof/>
          </w:rPr>
          <w:t>Evaluación anual del IRI.</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_Toc400636190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91" w:history="1">
        <w:r w:rsidRPr="00F028E1">
          <w:rPr>
            <w:rStyle w:val="Hyperlink"/>
            <w:caps/>
            <w:noProof/>
          </w:rPr>
          <w:t>78.5.</w:t>
        </w:r>
        <w:r w:rsidRPr="00F028E1">
          <w:rPr>
            <w:rFonts w:cs="Times New Roman"/>
            <w:caps/>
            <w:noProof/>
            <w:sz w:val="22"/>
            <w:szCs w:val="22"/>
            <w:lang w:val="es-ES" w:eastAsia="es-ES"/>
          </w:rPr>
          <w:tab/>
        </w:r>
        <w:r w:rsidRPr="00F028E1">
          <w:rPr>
            <w:rStyle w:val="Hyperlink"/>
            <w:caps/>
            <w:noProof/>
          </w:rPr>
          <w:t>Incumplimientos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_Toc400636191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92" w:history="1">
        <w:r w:rsidRPr="00F028E1">
          <w:rPr>
            <w:rStyle w:val="Hyperlink"/>
            <w:caps/>
            <w:noProof/>
          </w:rPr>
          <w:t>79.</w:t>
        </w:r>
        <w:r w:rsidRPr="00F028E1">
          <w:rPr>
            <w:rFonts w:cs="Times New Roman"/>
            <w:caps/>
            <w:noProof/>
            <w:sz w:val="22"/>
            <w:szCs w:val="22"/>
            <w:lang w:val="es-ES" w:eastAsia="es-ES"/>
          </w:rPr>
          <w:tab/>
        </w:r>
        <w:r w:rsidRPr="00F028E1">
          <w:rPr>
            <w:rStyle w:val="Hyperlink"/>
            <w:caps/>
            <w:noProof/>
          </w:rPr>
          <w:t>SUPERVISIÓN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_Toc400636192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93" w:history="1">
        <w:r w:rsidRPr="00F028E1">
          <w:rPr>
            <w:rStyle w:val="Hyperlink"/>
            <w:caps/>
            <w:noProof/>
          </w:rPr>
          <w:t>79.1.</w:t>
        </w:r>
        <w:r w:rsidRPr="00F028E1">
          <w:rPr>
            <w:rFonts w:cs="Times New Roman"/>
            <w:caps/>
            <w:noProof/>
            <w:sz w:val="22"/>
            <w:szCs w:val="22"/>
            <w:lang w:val="es-ES" w:eastAsia="es-ES"/>
          </w:rPr>
          <w:tab/>
        </w:r>
        <w:r w:rsidRPr="00F028E1">
          <w:rPr>
            <w:rStyle w:val="Hyperlink"/>
            <w:caps/>
            <w:noProof/>
          </w:rPr>
          <w:t>Supervisión de las obras de “construcción” y de “puesta a punto”.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_Toc400636193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94" w:history="1">
        <w:r w:rsidRPr="00F028E1">
          <w:rPr>
            <w:rStyle w:val="Hyperlink"/>
            <w:caps/>
            <w:noProof/>
          </w:rPr>
          <w:t>79.2.</w:t>
        </w:r>
        <w:r w:rsidRPr="00F028E1">
          <w:rPr>
            <w:rFonts w:cs="Times New Roman"/>
            <w:caps/>
            <w:noProof/>
            <w:sz w:val="22"/>
            <w:szCs w:val="22"/>
            <w:lang w:val="es-ES" w:eastAsia="es-ES"/>
          </w:rPr>
          <w:tab/>
        </w:r>
        <w:r w:rsidRPr="00F028E1">
          <w:rPr>
            <w:rStyle w:val="Hyperlink"/>
            <w:caps/>
            <w:noProof/>
          </w:rPr>
          <w:t>Evaluación trimestral del Nivel de Servicio al Usuario (NSU) de cada tramo que compone el circuito.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_Toc400636194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95" w:history="1">
        <w:r w:rsidRPr="00F028E1">
          <w:rPr>
            <w:rStyle w:val="Hyperlink"/>
            <w:caps/>
            <w:noProof/>
          </w:rPr>
          <w:t>79.3.</w:t>
        </w:r>
        <w:r w:rsidRPr="00F028E1">
          <w:rPr>
            <w:rFonts w:cs="Times New Roman"/>
            <w:caps/>
            <w:noProof/>
            <w:sz w:val="22"/>
            <w:szCs w:val="22"/>
            <w:lang w:val="es-ES" w:eastAsia="es-ES"/>
          </w:rPr>
          <w:tab/>
        </w:r>
        <w:r w:rsidRPr="00F028E1">
          <w:rPr>
            <w:rStyle w:val="Hyperlink"/>
            <w:caps/>
            <w:noProof/>
          </w:rPr>
          <w:t>Evaluación anual del IRI de cada tramo que compone el circuito.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_Toc400636195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96" w:history="1">
        <w:r w:rsidRPr="00F028E1">
          <w:rPr>
            <w:rStyle w:val="Hyperlink"/>
            <w:caps/>
            <w:noProof/>
          </w:rPr>
          <w:t>79.4.</w:t>
        </w:r>
        <w:r w:rsidRPr="00F028E1">
          <w:rPr>
            <w:rFonts w:cs="Times New Roman"/>
            <w:caps/>
            <w:noProof/>
            <w:sz w:val="22"/>
            <w:szCs w:val="22"/>
            <w:lang w:val="es-ES" w:eastAsia="es-ES"/>
          </w:rPr>
          <w:tab/>
        </w:r>
        <w:r w:rsidRPr="00F028E1">
          <w:rPr>
            <w:rStyle w:val="Hyperlink"/>
            <w:caps/>
            <w:noProof/>
          </w:rPr>
          <w:t>Informe anual del cumplimiento de las obligaciones respecto de la NSU y el IRI.</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_Toc400636196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880"/>
          <w:tab w:val="right" w:leader="dot" w:pos="8494"/>
        </w:tabs>
        <w:rPr>
          <w:rFonts w:cs="Times New Roman"/>
          <w:caps/>
          <w:noProof/>
          <w:sz w:val="22"/>
          <w:szCs w:val="22"/>
          <w:lang w:val="es-ES" w:eastAsia="es-ES"/>
        </w:rPr>
      </w:pPr>
      <w:hyperlink w:anchor="_Toc400636197" w:history="1">
        <w:r w:rsidRPr="00F028E1">
          <w:rPr>
            <w:rStyle w:val="Hyperlink"/>
            <w:caps/>
            <w:noProof/>
          </w:rPr>
          <w:t>80.</w:t>
        </w:r>
        <w:r w:rsidRPr="00F028E1">
          <w:rPr>
            <w:rFonts w:cs="Times New Roman"/>
            <w:caps/>
            <w:noProof/>
            <w:sz w:val="22"/>
            <w:szCs w:val="22"/>
            <w:lang w:val="es-ES" w:eastAsia="es-ES"/>
          </w:rPr>
          <w:tab/>
        </w:r>
        <w:r w:rsidRPr="00F028E1">
          <w:rPr>
            <w:rStyle w:val="Hyperlink"/>
            <w:caps/>
            <w:noProof/>
          </w:rPr>
          <w:t>ÓRGANO DE CONTROL DE LA CONTRATANTE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_Toc400636197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98" w:history="1">
        <w:r w:rsidRPr="00F028E1">
          <w:rPr>
            <w:rStyle w:val="Hyperlink"/>
            <w:caps/>
            <w:noProof/>
          </w:rPr>
          <w:t>80.1.</w:t>
        </w:r>
        <w:r w:rsidRPr="00F028E1">
          <w:rPr>
            <w:rFonts w:cs="Times New Roman"/>
            <w:caps/>
            <w:noProof/>
            <w:sz w:val="22"/>
            <w:szCs w:val="22"/>
            <w:lang w:val="es-ES" w:eastAsia="es-ES"/>
          </w:rPr>
          <w:tab/>
        </w:r>
        <w:r w:rsidRPr="00F028E1">
          <w:rPr>
            <w:rStyle w:val="Hyperlink"/>
            <w:caps/>
            <w:noProof/>
          </w:rPr>
          <w:t>Actuar como árbitro de primera instancia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_Toc400636198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199" w:history="1">
        <w:r w:rsidRPr="00F028E1">
          <w:rPr>
            <w:rStyle w:val="Hyperlink"/>
            <w:caps/>
            <w:noProof/>
          </w:rPr>
          <w:t>80.2.</w:t>
        </w:r>
        <w:r w:rsidRPr="00F028E1">
          <w:rPr>
            <w:rFonts w:cs="Times New Roman"/>
            <w:caps/>
            <w:noProof/>
            <w:sz w:val="22"/>
            <w:szCs w:val="22"/>
            <w:lang w:val="es-ES" w:eastAsia="es-ES"/>
          </w:rPr>
          <w:tab/>
        </w:r>
        <w:r w:rsidRPr="00F028E1">
          <w:rPr>
            <w:rStyle w:val="Hyperlink"/>
            <w:caps/>
            <w:noProof/>
          </w:rPr>
          <w:t>Informe anual del cumplimiento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_Toc400636199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00" w:history="1">
        <w:r w:rsidRPr="00F028E1">
          <w:rPr>
            <w:rStyle w:val="Hyperlink"/>
            <w:caps/>
            <w:noProof/>
          </w:rPr>
          <w:t>80.3.</w:t>
        </w:r>
        <w:r w:rsidRPr="00F028E1">
          <w:rPr>
            <w:rFonts w:cs="Times New Roman"/>
            <w:caps/>
            <w:noProof/>
            <w:sz w:val="22"/>
            <w:szCs w:val="22"/>
            <w:lang w:val="es-ES" w:eastAsia="es-ES"/>
          </w:rPr>
          <w:tab/>
        </w:r>
        <w:r w:rsidRPr="00F028E1">
          <w:rPr>
            <w:rStyle w:val="Hyperlink"/>
            <w:caps/>
            <w:noProof/>
          </w:rPr>
          <w:t>Informar oportunamente a las autoridades de la contratante</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_Toc400636200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01" w:history="1">
        <w:r w:rsidRPr="00F028E1">
          <w:rPr>
            <w:rStyle w:val="Hyperlink"/>
            <w:caps/>
            <w:noProof/>
          </w:rPr>
          <w:t>80.4.</w:t>
        </w:r>
        <w:r w:rsidRPr="00F028E1">
          <w:rPr>
            <w:rFonts w:cs="Times New Roman"/>
            <w:caps/>
            <w:noProof/>
            <w:sz w:val="22"/>
            <w:szCs w:val="22"/>
            <w:lang w:val="es-ES" w:eastAsia="es-ES"/>
          </w:rPr>
          <w:tab/>
        </w:r>
        <w:r w:rsidRPr="00F028E1">
          <w:rPr>
            <w:rStyle w:val="Hyperlink"/>
            <w:caps/>
            <w:noProof/>
          </w:rPr>
          <w:t>Realizar auditorías al equipo de autocontrol del Contratista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_Toc400636201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02" w:history="1">
        <w:r w:rsidRPr="00F028E1">
          <w:rPr>
            <w:rStyle w:val="Hyperlink"/>
            <w:caps/>
            <w:noProof/>
          </w:rPr>
          <w:t>80.5.</w:t>
        </w:r>
        <w:r w:rsidRPr="00F028E1">
          <w:rPr>
            <w:rFonts w:cs="Times New Roman"/>
            <w:caps/>
            <w:noProof/>
            <w:sz w:val="22"/>
            <w:szCs w:val="22"/>
            <w:lang w:val="es-ES" w:eastAsia="es-ES"/>
          </w:rPr>
          <w:tab/>
        </w:r>
        <w:r w:rsidRPr="00F028E1">
          <w:rPr>
            <w:rStyle w:val="Hyperlink"/>
            <w:caps/>
            <w:noProof/>
          </w:rPr>
          <w:t>Realizar auditorías a la supervisión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_Toc400636202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1"/>
        <w:rPr>
          <w:rFonts w:ascii="Calibri" w:hAnsi="Calibri" w:cs="Calibri"/>
          <w:b w:val="0"/>
          <w:bCs w:val="0"/>
          <w:sz w:val="22"/>
          <w:szCs w:val="22"/>
          <w:lang w:val="es-ES" w:eastAsia="es-ES"/>
        </w:rPr>
      </w:pPr>
      <w:hyperlink w:anchor="_Toc400636203" w:history="1">
        <w:r w:rsidRPr="00F028E1">
          <w:rPr>
            <w:rStyle w:val="Hyperlink"/>
          </w:rPr>
          <w:t>ANEXOS</w:t>
        </w:r>
        <w:r w:rsidRPr="00F028E1">
          <w:rPr>
            <w:rFonts w:cs="Times New Roman"/>
            <w:webHidden/>
          </w:rPr>
          <w:tab/>
        </w:r>
        <w:r w:rsidRPr="00F028E1">
          <w:rPr>
            <w:webHidden/>
          </w:rPr>
          <w:fldChar w:fldCharType="begin"/>
        </w:r>
        <w:r w:rsidRPr="00F028E1">
          <w:rPr>
            <w:webHidden/>
          </w:rPr>
          <w:instrText xml:space="preserve"> PAGEREF _Toc400636203 \h </w:instrText>
        </w:r>
        <w:r>
          <w:rPr>
            <w:rFonts w:cs="Times New Roman"/>
          </w:rPr>
        </w:r>
        <w:r w:rsidRPr="00F028E1">
          <w:rPr>
            <w:webHidden/>
          </w:rPr>
          <w:fldChar w:fldCharType="separate"/>
        </w:r>
        <w:r>
          <w:rPr>
            <w:webHidden/>
          </w:rPr>
          <w:t>2</w:t>
        </w:r>
        <w:r w:rsidRPr="00F028E1">
          <w:rPr>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04" w:history="1">
        <w:r w:rsidRPr="00F028E1">
          <w:rPr>
            <w:rStyle w:val="Hyperlink"/>
            <w:caps/>
            <w:noProof/>
          </w:rPr>
          <w:t>ANEXO I: DEFINICIÓN DE LA ZONA OBJETO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_Toc400636204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05" w:history="1">
        <w:r w:rsidRPr="00F028E1">
          <w:rPr>
            <w:rStyle w:val="Hyperlink"/>
            <w:caps/>
            <w:noProof/>
          </w:rPr>
          <w:t>ANEXO II: MODELO DE PROPUESTA ECONÓMICA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_Toc400636205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06" w:history="1">
        <w:r w:rsidRPr="00F028E1">
          <w:rPr>
            <w:rStyle w:val="Hyperlink"/>
            <w:caps/>
            <w:noProof/>
          </w:rPr>
          <w:t>1.</w:t>
        </w:r>
        <w:r w:rsidRPr="00F028E1">
          <w:rPr>
            <w:rFonts w:cs="Times New Roman"/>
            <w:caps/>
            <w:noProof/>
            <w:sz w:val="22"/>
            <w:szCs w:val="22"/>
            <w:lang w:val="es-ES" w:eastAsia="es-ES"/>
          </w:rPr>
          <w:tab/>
        </w:r>
        <w:r w:rsidRPr="00F028E1">
          <w:rPr>
            <w:rStyle w:val="Hyperlink"/>
            <w:caps/>
            <w:noProof/>
          </w:rPr>
          <w:t>Naturaleza de las intervenciones a cargo del Contratista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_Toc400636206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07" w:history="1">
        <w:r w:rsidRPr="00F028E1">
          <w:rPr>
            <w:rStyle w:val="Hyperlink"/>
            <w:caps/>
            <w:noProof/>
          </w:rPr>
          <w:t>1.1.</w:t>
        </w:r>
        <w:r w:rsidRPr="00F028E1">
          <w:rPr>
            <w:rFonts w:cs="Times New Roman"/>
            <w:caps/>
            <w:noProof/>
            <w:sz w:val="22"/>
            <w:szCs w:val="22"/>
            <w:lang w:val="es-ES" w:eastAsia="es-ES"/>
          </w:rPr>
          <w:tab/>
        </w:r>
        <w:r w:rsidRPr="00F028E1">
          <w:rPr>
            <w:rStyle w:val="Hyperlink"/>
            <w:caps/>
            <w:noProof/>
          </w:rPr>
          <w:t>Componente A de la oferta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_Toc400636207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08" w:history="1">
        <w:r w:rsidRPr="00F028E1">
          <w:rPr>
            <w:rStyle w:val="Hyperlink"/>
            <w:caps/>
            <w:noProof/>
          </w:rPr>
          <w:t>1.2.</w:t>
        </w:r>
        <w:r w:rsidRPr="00F028E1">
          <w:rPr>
            <w:rFonts w:cs="Times New Roman"/>
            <w:caps/>
            <w:noProof/>
            <w:sz w:val="22"/>
            <w:szCs w:val="22"/>
            <w:lang w:val="es-ES" w:eastAsia="es-ES"/>
          </w:rPr>
          <w:tab/>
        </w:r>
        <w:r w:rsidRPr="00F028E1">
          <w:rPr>
            <w:rStyle w:val="Hyperlink"/>
            <w:caps/>
            <w:noProof/>
          </w:rPr>
          <w:t>Componente B de la oferta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_Toc400636208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09" w:history="1">
        <w:r w:rsidRPr="00F028E1">
          <w:rPr>
            <w:rStyle w:val="Hyperlink"/>
            <w:caps/>
            <w:noProof/>
          </w:rPr>
          <w:t>1.3.</w:t>
        </w:r>
        <w:r w:rsidRPr="00F028E1">
          <w:rPr>
            <w:rFonts w:cs="Times New Roman"/>
            <w:caps/>
            <w:noProof/>
            <w:sz w:val="22"/>
            <w:szCs w:val="22"/>
            <w:lang w:val="es-ES" w:eastAsia="es-ES"/>
          </w:rPr>
          <w:tab/>
        </w:r>
        <w:r w:rsidRPr="00F028E1">
          <w:rPr>
            <w:rStyle w:val="Hyperlink"/>
            <w:caps/>
            <w:noProof/>
          </w:rPr>
          <w:t>Componente C de la oferta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_Toc400636209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10" w:history="1">
        <w:r w:rsidRPr="00F028E1">
          <w:rPr>
            <w:rStyle w:val="Hyperlink"/>
            <w:caps/>
            <w:noProof/>
          </w:rPr>
          <w:t>2.</w:t>
        </w:r>
        <w:r w:rsidRPr="00F028E1">
          <w:rPr>
            <w:rFonts w:cs="Times New Roman"/>
            <w:caps/>
            <w:noProof/>
            <w:sz w:val="22"/>
            <w:szCs w:val="22"/>
            <w:lang w:val="es-ES" w:eastAsia="es-ES"/>
          </w:rPr>
          <w:tab/>
        </w:r>
        <w:r w:rsidRPr="00F028E1">
          <w:rPr>
            <w:rStyle w:val="Hyperlink"/>
            <w:caps/>
            <w:noProof/>
          </w:rPr>
          <w:t>Definición de las componentes A, B y C de la oferta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_Toc400636210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11" w:history="1">
        <w:r w:rsidRPr="00F028E1">
          <w:rPr>
            <w:rStyle w:val="Hyperlink"/>
            <w:caps/>
            <w:noProof/>
          </w:rPr>
          <w:t>2.1.</w:t>
        </w:r>
        <w:r w:rsidRPr="00F028E1">
          <w:rPr>
            <w:rFonts w:cs="Times New Roman"/>
            <w:caps/>
            <w:noProof/>
            <w:sz w:val="22"/>
            <w:szCs w:val="22"/>
            <w:lang w:val="es-ES" w:eastAsia="es-ES"/>
          </w:rPr>
          <w:tab/>
        </w:r>
        <w:r w:rsidRPr="00F028E1">
          <w:rPr>
            <w:rStyle w:val="Hyperlink"/>
            <w:caps/>
            <w:noProof/>
          </w:rPr>
          <w:t>Definición de la componente A de la oferta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_Toc400636211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12" w:history="1">
        <w:r w:rsidRPr="00F028E1">
          <w:rPr>
            <w:rStyle w:val="Hyperlink"/>
            <w:caps/>
            <w:noProof/>
          </w:rPr>
          <w:t>2.2.</w:t>
        </w:r>
        <w:r w:rsidRPr="00F028E1">
          <w:rPr>
            <w:rFonts w:cs="Times New Roman"/>
            <w:caps/>
            <w:noProof/>
            <w:sz w:val="22"/>
            <w:szCs w:val="22"/>
            <w:lang w:val="es-ES" w:eastAsia="es-ES"/>
          </w:rPr>
          <w:tab/>
        </w:r>
        <w:r w:rsidRPr="00F028E1">
          <w:rPr>
            <w:rStyle w:val="Hyperlink"/>
            <w:caps/>
            <w:noProof/>
          </w:rPr>
          <w:t>Definición de la componente B de la oferta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_Toc400636212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13" w:history="1">
        <w:r w:rsidRPr="00F028E1">
          <w:rPr>
            <w:rStyle w:val="Hyperlink"/>
            <w:caps/>
            <w:noProof/>
          </w:rPr>
          <w:t>2.3.</w:t>
        </w:r>
        <w:r w:rsidRPr="00F028E1">
          <w:rPr>
            <w:rFonts w:cs="Times New Roman"/>
            <w:caps/>
            <w:noProof/>
            <w:sz w:val="22"/>
            <w:szCs w:val="22"/>
            <w:lang w:val="es-ES" w:eastAsia="es-ES"/>
          </w:rPr>
          <w:tab/>
        </w:r>
        <w:r w:rsidRPr="00F028E1">
          <w:rPr>
            <w:rStyle w:val="Hyperlink"/>
            <w:caps/>
            <w:noProof/>
          </w:rPr>
          <w:t>Definición de la componente C de la oferta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_Toc400636213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14" w:history="1">
        <w:r w:rsidRPr="00F028E1">
          <w:rPr>
            <w:rStyle w:val="Hyperlink"/>
            <w:caps/>
            <w:noProof/>
          </w:rPr>
          <w:t>3.</w:t>
        </w:r>
        <w:r w:rsidRPr="00F028E1">
          <w:rPr>
            <w:rFonts w:cs="Times New Roman"/>
            <w:caps/>
            <w:noProof/>
            <w:sz w:val="22"/>
            <w:szCs w:val="22"/>
            <w:lang w:val="es-ES" w:eastAsia="es-ES"/>
          </w:rPr>
          <w:tab/>
        </w:r>
        <w:r w:rsidRPr="00F028E1">
          <w:rPr>
            <w:rStyle w:val="Hyperlink"/>
            <w:caps/>
            <w:noProof/>
          </w:rPr>
          <w:t>MODELO RESUMEN DE PROPUESTA ECONÓMICA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_Toc400636214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15" w:history="1">
        <w:r w:rsidRPr="00F028E1">
          <w:rPr>
            <w:rStyle w:val="Hyperlink"/>
            <w:caps/>
            <w:noProof/>
          </w:rPr>
          <w:t>ANEXO III: MECANISMO DE PAGO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_Toc400636215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16" w:history="1">
        <w:r w:rsidRPr="00F028E1">
          <w:rPr>
            <w:rStyle w:val="Hyperlink"/>
            <w:caps/>
            <w:noProof/>
          </w:rPr>
          <w:t>1.</w:t>
        </w:r>
        <w:r w:rsidRPr="00F028E1">
          <w:rPr>
            <w:rFonts w:cs="Times New Roman"/>
            <w:caps/>
            <w:noProof/>
            <w:sz w:val="22"/>
            <w:szCs w:val="22"/>
            <w:lang w:val="es-ES" w:eastAsia="es-ES"/>
          </w:rPr>
          <w:tab/>
        </w:r>
        <w:r w:rsidRPr="00F028E1">
          <w:rPr>
            <w:rStyle w:val="Hyperlink"/>
            <w:caps/>
            <w:noProof/>
          </w:rPr>
          <w:t>Tipo y naturaleza de retribución que percibirá el Contratista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_Toc400636216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17" w:history="1">
        <w:r w:rsidRPr="00F028E1">
          <w:rPr>
            <w:rStyle w:val="Hyperlink"/>
            <w:caps/>
            <w:noProof/>
          </w:rPr>
          <w:t>2.</w:t>
        </w:r>
        <w:r w:rsidRPr="00F028E1">
          <w:rPr>
            <w:rFonts w:cs="Times New Roman"/>
            <w:caps/>
            <w:noProof/>
            <w:sz w:val="22"/>
            <w:szCs w:val="22"/>
            <w:lang w:val="es-ES" w:eastAsia="es-ES"/>
          </w:rPr>
          <w:tab/>
        </w:r>
        <w:r w:rsidRPr="00F028E1">
          <w:rPr>
            <w:rStyle w:val="Hyperlink"/>
            <w:caps/>
            <w:noProof/>
          </w:rPr>
          <w:t>Pago de las componentes A, B y C.</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_Toc400636217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18" w:history="1">
        <w:r w:rsidRPr="00F028E1">
          <w:rPr>
            <w:rStyle w:val="Hyperlink"/>
            <w:caps/>
            <w:noProof/>
          </w:rPr>
          <w:t>2.1.</w:t>
        </w:r>
        <w:r w:rsidRPr="00F028E1">
          <w:rPr>
            <w:rFonts w:cs="Times New Roman"/>
            <w:caps/>
            <w:noProof/>
            <w:sz w:val="22"/>
            <w:szCs w:val="22"/>
            <w:lang w:val="es-ES" w:eastAsia="es-ES"/>
          </w:rPr>
          <w:tab/>
        </w:r>
        <w:r w:rsidRPr="00F028E1">
          <w:rPr>
            <w:rStyle w:val="Hyperlink"/>
            <w:caps/>
            <w:noProof/>
          </w:rPr>
          <w:t>Pago de la componente 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_Toc400636218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19" w:history="1">
        <w:r w:rsidRPr="00F028E1">
          <w:rPr>
            <w:rStyle w:val="Hyperlink"/>
            <w:caps/>
            <w:noProof/>
          </w:rPr>
          <w:t>2.2.</w:t>
        </w:r>
        <w:r w:rsidRPr="00F028E1">
          <w:rPr>
            <w:rFonts w:cs="Times New Roman"/>
            <w:caps/>
            <w:noProof/>
            <w:sz w:val="22"/>
            <w:szCs w:val="22"/>
            <w:lang w:val="es-ES" w:eastAsia="es-ES"/>
          </w:rPr>
          <w:tab/>
        </w:r>
        <w:r w:rsidRPr="00F028E1">
          <w:rPr>
            <w:rStyle w:val="Hyperlink"/>
            <w:caps/>
            <w:noProof/>
          </w:rPr>
          <w:t>Pago de la componente B</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_Toc400636219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20" w:history="1">
        <w:r w:rsidRPr="00F028E1">
          <w:rPr>
            <w:rStyle w:val="Hyperlink"/>
            <w:caps/>
            <w:noProof/>
          </w:rPr>
          <w:t>2.3.</w:t>
        </w:r>
        <w:r w:rsidRPr="00F028E1">
          <w:rPr>
            <w:rFonts w:cs="Times New Roman"/>
            <w:caps/>
            <w:noProof/>
            <w:sz w:val="22"/>
            <w:szCs w:val="22"/>
            <w:lang w:val="es-ES" w:eastAsia="es-ES"/>
          </w:rPr>
          <w:tab/>
        </w:r>
        <w:r w:rsidRPr="00F028E1">
          <w:rPr>
            <w:rStyle w:val="Hyperlink"/>
            <w:caps/>
            <w:noProof/>
          </w:rPr>
          <w:t>Pago de la componente C</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_Toc400636220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21" w:history="1">
        <w:r w:rsidRPr="00F028E1">
          <w:rPr>
            <w:rStyle w:val="Hyperlink"/>
            <w:caps/>
            <w:noProof/>
          </w:rPr>
          <w:t>3.</w:t>
        </w:r>
        <w:r w:rsidRPr="00F028E1">
          <w:rPr>
            <w:rFonts w:cs="Times New Roman"/>
            <w:caps/>
            <w:noProof/>
            <w:sz w:val="22"/>
            <w:szCs w:val="22"/>
            <w:lang w:val="es-ES" w:eastAsia="es-ES"/>
          </w:rPr>
          <w:tab/>
        </w:r>
        <w:r w:rsidRPr="00F028E1">
          <w:rPr>
            <w:rStyle w:val="Hyperlink"/>
            <w:caps/>
            <w:noProof/>
          </w:rPr>
          <w:t>Monto anual a percibir por las componentes A, B y C</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_Toc400636221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22" w:history="1">
        <w:r w:rsidRPr="00F028E1">
          <w:rPr>
            <w:rStyle w:val="Hyperlink"/>
            <w:caps/>
            <w:noProof/>
          </w:rPr>
          <w:t>3.1.</w:t>
        </w:r>
        <w:r w:rsidRPr="00F028E1">
          <w:rPr>
            <w:rFonts w:cs="Times New Roman"/>
            <w:caps/>
            <w:noProof/>
            <w:sz w:val="22"/>
            <w:szCs w:val="22"/>
            <w:lang w:val="es-ES" w:eastAsia="es-ES"/>
          </w:rPr>
          <w:tab/>
        </w:r>
        <w:r w:rsidRPr="00F028E1">
          <w:rPr>
            <w:rStyle w:val="Hyperlink"/>
            <w:caps/>
            <w:noProof/>
          </w:rPr>
          <w:t>Monto anual a percibir por la componente 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_Toc400636222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23" w:history="1">
        <w:r w:rsidRPr="00F028E1">
          <w:rPr>
            <w:rStyle w:val="Hyperlink"/>
            <w:caps/>
            <w:noProof/>
          </w:rPr>
          <w:t>3.2.</w:t>
        </w:r>
        <w:r w:rsidRPr="00F028E1">
          <w:rPr>
            <w:rFonts w:cs="Times New Roman"/>
            <w:caps/>
            <w:noProof/>
            <w:sz w:val="22"/>
            <w:szCs w:val="22"/>
            <w:lang w:val="es-ES" w:eastAsia="es-ES"/>
          </w:rPr>
          <w:tab/>
        </w:r>
        <w:r w:rsidRPr="00F028E1">
          <w:rPr>
            <w:rStyle w:val="Hyperlink"/>
            <w:caps/>
            <w:noProof/>
          </w:rPr>
          <w:t>Monto anual a percibir por la componente B</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_Toc400636223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24" w:history="1">
        <w:r w:rsidRPr="00F028E1">
          <w:rPr>
            <w:rStyle w:val="Hyperlink"/>
            <w:caps/>
            <w:noProof/>
          </w:rPr>
          <w:t>3.3.</w:t>
        </w:r>
        <w:r w:rsidRPr="00F028E1">
          <w:rPr>
            <w:rFonts w:cs="Times New Roman"/>
            <w:caps/>
            <w:noProof/>
            <w:sz w:val="22"/>
            <w:szCs w:val="22"/>
            <w:lang w:val="es-ES" w:eastAsia="es-ES"/>
          </w:rPr>
          <w:tab/>
        </w:r>
        <w:r w:rsidRPr="00F028E1">
          <w:rPr>
            <w:rStyle w:val="Hyperlink"/>
            <w:caps/>
            <w:noProof/>
          </w:rPr>
          <w:t>Monto anual a percibir por la componente C</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_Toc400636224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25" w:history="1">
        <w:r w:rsidRPr="00F028E1">
          <w:rPr>
            <w:rStyle w:val="Hyperlink"/>
            <w:caps/>
            <w:noProof/>
          </w:rPr>
          <w:t>4.</w:t>
        </w:r>
        <w:r w:rsidRPr="00F028E1">
          <w:rPr>
            <w:rFonts w:cs="Times New Roman"/>
            <w:caps/>
            <w:noProof/>
            <w:sz w:val="22"/>
            <w:szCs w:val="22"/>
            <w:lang w:val="es-ES" w:eastAsia="es-ES"/>
          </w:rPr>
          <w:tab/>
        </w:r>
        <w:r w:rsidRPr="00F028E1">
          <w:rPr>
            <w:rStyle w:val="Hyperlink"/>
            <w:caps/>
            <w:noProof/>
          </w:rPr>
          <w:t>Adelantos trimestrales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_Toc400636225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26" w:history="1">
        <w:r w:rsidRPr="00F028E1">
          <w:rPr>
            <w:rStyle w:val="Hyperlink"/>
            <w:caps/>
            <w:noProof/>
          </w:rPr>
          <w:t>ANEXO IV: MODELO RESUMEN DEL PLAN ECONÓMICO FINANCIERO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_Toc400636226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27" w:history="1">
        <w:r w:rsidRPr="00F028E1">
          <w:rPr>
            <w:rStyle w:val="Hyperlink"/>
            <w:caps/>
            <w:noProof/>
          </w:rPr>
          <w:t>1.</w:t>
        </w:r>
        <w:r w:rsidRPr="00F028E1">
          <w:rPr>
            <w:rFonts w:cs="Times New Roman"/>
            <w:caps/>
            <w:noProof/>
            <w:sz w:val="22"/>
            <w:szCs w:val="22"/>
            <w:lang w:val="es-ES" w:eastAsia="es-ES"/>
          </w:rPr>
          <w:tab/>
        </w:r>
        <w:r w:rsidRPr="00F028E1">
          <w:rPr>
            <w:rStyle w:val="Hyperlink"/>
            <w:caps/>
            <w:noProof/>
          </w:rPr>
          <w:t>NORMAS BÁSICAS RELATIVAS A LA CONSTRUCCIÓN DEL PLAN  ECONÓMICO FINANCIERO (PEF)</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_Toc400636227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28" w:history="1">
        <w:r w:rsidRPr="00F028E1">
          <w:rPr>
            <w:rStyle w:val="Hyperlink"/>
            <w:caps/>
            <w:noProof/>
          </w:rPr>
          <w:t>2.</w:t>
        </w:r>
        <w:r w:rsidRPr="00F028E1">
          <w:rPr>
            <w:rFonts w:cs="Times New Roman"/>
            <w:caps/>
            <w:noProof/>
            <w:sz w:val="22"/>
            <w:szCs w:val="22"/>
            <w:lang w:val="es-ES" w:eastAsia="es-ES"/>
          </w:rPr>
          <w:tab/>
        </w:r>
        <w:r w:rsidRPr="00F028E1">
          <w:rPr>
            <w:rStyle w:val="Hyperlink"/>
            <w:caps/>
            <w:noProof/>
          </w:rPr>
          <w:t>CONTENIDO DE LA MEMORIA EXPLICATIVA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_Toc400636228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29" w:history="1">
        <w:r w:rsidRPr="00F028E1">
          <w:rPr>
            <w:rStyle w:val="Hyperlink"/>
            <w:caps/>
            <w:noProof/>
          </w:rPr>
          <w:t>ANEXO V: DECLARACION JURADA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_Toc400636229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30" w:history="1">
        <w:r w:rsidRPr="00F028E1">
          <w:rPr>
            <w:rStyle w:val="Hyperlink"/>
            <w:caps/>
            <w:noProof/>
          </w:rPr>
          <w:t>ANEXO VI: DESCRIPCIÓN DEL EQUIPO TÉCNICO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_Toc400636230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31" w:history="1">
        <w:r w:rsidRPr="00F028E1">
          <w:rPr>
            <w:rStyle w:val="Hyperlink"/>
            <w:caps/>
            <w:noProof/>
          </w:rPr>
          <w:t>ANEXO VII: CRITERIOS DE SELECCIÓN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_Toc400636231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32" w:history="1">
        <w:r w:rsidRPr="00F028E1">
          <w:rPr>
            <w:rStyle w:val="Hyperlink"/>
            <w:caps/>
            <w:noProof/>
          </w:rPr>
          <w:t>1.</w:t>
        </w:r>
        <w:r w:rsidRPr="00F028E1">
          <w:rPr>
            <w:rFonts w:cs="Times New Roman"/>
            <w:caps/>
            <w:noProof/>
            <w:sz w:val="22"/>
            <w:szCs w:val="22"/>
            <w:lang w:val="es-ES" w:eastAsia="es-ES"/>
          </w:rPr>
          <w:tab/>
        </w:r>
        <w:r w:rsidRPr="00F028E1">
          <w:rPr>
            <w:rStyle w:val="Hyperlink"/>
            <w:caps/>
            <w:noProof/>
          </w:rPr>
          <w:t>TOTAL PUNTUACIÓN SOBRE 2 = 400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_Toc400636232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33" w:history="1">
        <w:r w:rsidRPr="00F028E1">
          <w:rPr>
            <w:rStyle w:val="Hyperlink"/>
            <w:caps/>
            <w:noProof/>
          </w:rPr>
          <w:t>1.1.</w:t>
        </w:r>
        <w:r w:rsidRPr="00F028E1">
          <w:rPr>
            <w:rFonts w:cs="Times New Roman"/>
            <w:caps/>
            <w:noProof/>
            <w:sz w:val="22"/>
            <w:szCs w:val="22"/>
            <w:lang w:val="es-ES" w:eastAsia="es-ES"/>
          </w:rPr>
          <w:tab/>
        </w:r>
        <w:r w:rsidRPr="00F028E1">
          <w:rPr>
            <w:rStyle w:val="Hyperlink"/>
            <w:caps/>
            <w:noProof/>
          </w:rPr>
          <w:t>CALIDAD DE LA OFERTA TÉCNICA (180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_Toc400636233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234" w:history="1">
        <w:r w:rsidRPr="00F028E1">
          <w:rPr>
            <w:rStyle w:val="Hyperlink"/>
            <w:caps/>
            <w:noProof/>
          </w:rPr>
          <w:t>1.1.1.</w:t>
        </w:r>
        <w:r w:rsidRPr="00F028E1">
          <w:rPr>
            <w:rFonts w:cs="Times New Roman"/>
            <w:caps/>
            <w:noProof/>
            <w:sz w:val="22"/>
            <w:szCs w:val="22"/>
            <w:lang w:val="es-ES" w:eastAsia="es-ES"/>
          </w:rPr>
          <w:tab/>
        </w:r>
        <w:r w:rsidRPr="00F028E1">
          <w:rPr>
            <w:rStyle w:val="Hyperlink"/>
            <w:caps/>
            <w:noProof/>
          </w:rPr>
          <w:t>IRI en el año 6 (80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_Toc400636234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235" w:history="1">
        <w:r w:rsidRPr="00F028E1">
          <w:rPr>
            <w:rStyle w:val="Hyperlink"/>
            <w:caps/>
            <w:noProof/>
          </w:rPr>
          <w:t>1.1.2.</w:t>
        </w:r>
        <w:r w:rsidRPr="00F028E1">
          <w:rPr>
            <w:rFonts w:cs="Times New Roman"/>
            <w:caps/>
            <w:noProof/>
            <w:sz w:val="22"/>
            <w:szCs w:val="22"/>
            <w:lang w:val="es-ES" w:eastAsia="es-ES"/>
          </w:rPr>
          <w:tab/>
        </w:r>
        <w:r w:rsidRPr="00F028E1">
          <w:rPr>
            <w:rStyle w:val="Hyperlink"/>
            <w:caps/>
            <w:noProof/>
          </w:rPr>
          <w:t>Coherencia de la totalidad del plan de intervenciones (100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_Toc400636235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36" w:history="1">
        <w:r w:rsidRPr="00F028E1">
          <w:rPr>
            <w:rStyle w:val="Hyperlink"/>
            <w:caps/>
            <w:noProof/>
          </w:rPr>
          <w:t>1.2.</w:t>
        </w:r>
        <w:r w:rsidRPr="00F028E1">
          <w:rPr>
            <w:rFonts w:cs="Times New Roman"/>
            <w:caps/>
            <w:noProof/>
            <w:sz w:val="22"/>
            <w:szCs w:val="22"/>
            <w:lang w:val="es-ES" w:eastAsia="es-ES"/>
          </w:rPr>
          <w:tab/>
        </w:r>
        <w:r w:rsidRPr="00F028E1">
          <w:rPr>
            <w:rStyle w:val="Hyperlink"/>
            <w:caps/>
            <w:noProof/>
          </w:rPr>
          <w:t>Pavimentación y mantenimiento de la obra complementaria "j" Camino de los argentinos"¹ (20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_Toc400636236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37" w:history="1">
        <w:r w:rsidRPr="00F028E1">
          <w:rPr>
            <w:rStyle w:val="Hyperlink"/>
            <w:caps/>
            <w:noProof/>
          </w:rPr>
          <w:t>1.3.</w:t>
        </w:r>
        <w:r w:rsidRPr="00F028E1">
          <w:rPr>
            <w:rFonts w:cs="Times New Roman"/>
            <w:caps/>
            <w:noProof/>
            <w:sz w:val="22"/>
            <w:szCs w:val="22"/>
            <w:lang w:val="es-ES" w:eastAsia="es-ES"/>
          </w:rPr>
          <w:tab/>
        </w:r>
        <w:r w:rsidRPr="00F028E1">
          <w:rPr>
            <w:rStyle w:val="Hyperlink"/>
            <w:caps/>
            <w:noProof/>
          </w:rPr>
          <w:t>Evaluación del equipo técnico que diseñó las obras de puesta a punto propuestas por el oferente (40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_Toc400636237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38" w:history="1">
        <w:r w:rsidRPr="00F028E1">
          <w:rPr>
            <w:rStyle w:val="Hyperlink"/>
            <w:caps/>
            <w:noProof/>
          </w:rPr>
          <w:t>1.4.</w:t>
        </w:r>
        <w:r w:rsidRPr="00F028E1">
          <w:rPr>
            <w:rFonts w:cs="Times New Roman"/>
            <w:caps/>
            <w:noProof/>
            <w:sz w:val="22"/>
            <w:szCs w:val="22"/>
            <w:lang w:val="es-ES" w:eastAsia="es-ES"/>
          </w:rPr>
          <w:tab/>
        </w:r>
        <w:r w:rsidRPr="00F028E1">
          <w:rPr>
            <w:rStyle w:val="Hyperlink"/>
            <w:caps/>
            <w:noProof/>
          </w:rPr>
          <w:t>Evaluación del equipo técnico propuesto por el oferente para llevar adelante el contrato durante todo el plazo del contrato (40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_Toc400636238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39" w:history="1">
        <w:r w:rsidRPr="00F028E1">
          <w:rPr>
            <w:rStyle w:val="Hyperlink"/>
            <w:caps/>
            <w:noProof/>
          </w:rPr>
          <w:t>1.5.</w:t>
        </w:r>
        <w:r w:rsidRPr="00F028E1">
          <w:rPr>
            <w:rFonts w:cs="Times New Roman"/>
            <w:caps/>
            <w:noProof/>
            <w:sz w:val="22"/>
            <w:szCs w:val="22"/>
            <w:lang w:val="es-ES" w:eastAsia="es-ES"/>
          </w:rPr>
          <w:tab/>
        </w:r>
        <w:r w:rsidRPr="00F028E1">
          <w:rPr>
            <w:rStyle w:val="Hyperlink"/>
            <w:caps/>
            <w:noProof/>
          </w:rPr>
          <w:t>Nivel de detalle y calidad de los modelos de dirección de obra, autocontrol, operaciones y mejora del plan de adecuación y mantenimiento de hasta la finalización de las obras de puesta a punto (40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_Toc400636239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40" w:history="1">
        <w:r w:rsidRPr="00F028E1">
          <w:rPr>
            <w:rStyle w:val="Hyperlink"/>
            <w:caps/>
            <w:noProof/>
          </w:rPr>
          <w:t>1.6.</w:t>
        </w:r>
        <w:r w:rsidRPr="00F028E1">
          <w:rPr>
            <w:rFonts w:cs="Times New Roman"/>
            <w:caps/>
            <w:noProof/>
            <w:sz w:val="22"/>
            <w:szCs w:val="22"/>
            <w:lang w:val="es-ES" w:eastAsia="es-ES"/>
          </w:rPr>
          <w:tab/>
        </w:r>
        <w:r w:rsidRPr="00F028E1">
          <w:rPr>
            <w:rStyle w:val="Hyperlink"/>
            <w:caps/>
            <w:noProof/>
          </w:rPr>
          <w:t>Porcentaje de constitución de un fondo de provisión para asegurar el cumplimiento del estado final del circuito (40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_Toc400636240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41" w:history="1">
        <w:r w:rsidRPr="00F028E1">
          <w:rPr>
            <w:rStyle w:val="Hyperlink"/>
            <w:caps/>
            <w:noProof/>
          </w:rPr>
          <w:t>1.7.</w:t>
        </w:r>
        <w:r w:rsidRPr="00F028E1">
          <w:rPr>
            <w:rFonts w:cs="Times New Roman"/>
            <w:caps/>
            <w:noProof/>
            <w:sz w:val="22"/>
            <w:szCs w:val="22"/>
            <w:lang w:val="es-ES" w:eastAsia="es-ES"/>
          </w:rPr>
          <w:tab/>
        </w:r>
        <w:r w:rsidRPr="00F028E1">
          <w:rPr>
            <w:rStyle w:val="Hyperlink"/>
            <w:caps/>
            <w:noProof/>
          </w:rPr>
          <w:t>Porcentaje de participación en la sociedad de una empresa constructora (40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_Toc400636241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42" w:history="1">
        <w:r w:rsidRPr="00F028E1">
          <w:rPr>
            <w:rStyle w:val="Hyperlink"/>
            <w:caps/>
            <w:noProof/>
          </w:rPr>
          <w:t>2.</w:t>
        </w:r>
        <w:r w:rsidRPr="00F028E1">
          <w:rPr>
            <w:rFonts w:cs="Times New Roman"/>
            <w:caps/>
            <w:noProof/>
            <w:sz w:val="22"/>
            <w:szCs w:val="22"/>
            <w:lang w:val="es-ES" w:eastAsia="es-ES"/>
          </w:rPr>
          <w:tab/>
        </w:r>
        <w:r w:rsidRPr="00F028E1">
          <w:rPr>
            <w:rStyle w:val="Hyperlink"/>
            <w:caps/>
            <w:noProof/>
          </w:rPr>
          <w:t>TOTAL PUNTUACIÓN SOBRE 3 = 600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_Toc400636242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43" w:history="1">
        <w:r w:rsidRPr="00F028E1">
          <w:rPr>
            <w:rStyle w:val="Hyperlink"/>
            <w:caps/>
            <w:noProof/>
          </w:rPr>
          <w:t>2.1.</w:t>
        </w:r>
        <w:r w:rsidRPr="00F028E1">
          <w:rPr>
            <w:rFonts w:cs="Times New Roman"/>
            <w:caps/>
            <w:noProof/>
            <w:sz w:val="22"/>
            <w:szCs w:val="22"/>
            <w:lang w:val="es-ES" w:eastAsia="es-ES"/>
          </w:rPr>
          <w:tab/>
        </w:r>
        <w:r w:rsidRPr="00F028E1">
          <w:rPr>
            <w:rStyle w:val="Hyperlink"/>
            <w:caps/>
            <w:noProof/>
          </w:rPr>
          <w:t>Integridad y coherencia del Plan Técnico Económico Financiero.(100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_Toc400636243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44" w:history="1">
        <w:r w:rsidRPr="00F028E1">
          <w:rPr>
            <w:rStyle w:val="Hyperlink"/>
            <w:caps/>
            <w:noProof/>
          </w:rPr>
          <w:t>2.2.</w:t>
        </w:r>
        <w:r w:rsidRPr="00F028E1">
          <w:rPr>
            <w:rFonts w:cs="Times New Roman"/>
            <w:caps/>
            <w:noProof/>
            <w:sz w:val="22"/>
            <w:szCs w:val="22"/>
            <w:lang w:val="es-ES" w:eastAsia="es-ES"/>
          </w:rPr>
          <w:tab/>
        </w:r>
        <w:r w:rsidRPr="00F028E1">
          <w:rPr>
            <w:rStyle w:val="Hyperlink"/>
            <w:caps/>
            <w:noProof/>
          </w:rPr>
          <w:t>Propuesta económica.(500 puntos)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_Toc400636244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45" w:history="1">
        <w:r w:rsidRPr="00F028E1">
          <w:rPr>
            <w:rStyle w:val="Hyperlink"/>
            <w:caps/>
            <w:noProof/>
          </w:rPr>
          <w:t>ANEXO VIII: CONDICIONES PARA LA RECEPCIÓN FINAL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_Toc400636245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46" w:history="1">
        <w:r w:rsidRPr="00F028E1">
          <w:rPr>
            <w:rStyle w:val="Hyperlink"/>
            <w:caps/>
            <w:noProof/>
          </w:rPr>
          <w:t>ANEXO IX: NIVELES DE SERVICIO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_Toc400636246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right" w:leader="dot" w:pos="8494"/>
        </w:tabs>
        <w:rPr>
          <w:rFonts w:cs="Times New Roman"/>
          <w:caps/>
          <w:noProof/>
          <w:sz w:val="22"/>
          <w:szCs w:val="22"/>
          <w:lang w:val="es-ES" w:eastAsia="es-ES"/>
        </w:rPr>
      </w:pPr>
      <w:hyperlink w:anchor="_Toc400636247" w:history="1">
        <w:r w:rsidRPr="00F028E1">
          <w:rPr>
            <w:rStyle w:val="Hyperlink"/>
            <w:caps/>
            <w:noProof/>
          </w:rPr>
          <w:t>NIVELES DE SERVICIO.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_Toc400636247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48" w:history="1">
        <w:r w:rsidRPr="00F028E1">
          <w:rPr>
            <w:rStyle w:val="Hyperlink"/>
            <w:b/>
            <w:bCs/>
            <w:caps/>
            <w:noProof/>
          </w:rPr>
          <w:t>1.</w:t>
        </w:r>
        <w:r w:rsidRPr="00F028E1">
          <w:rPr>
            <w:rFonts w:cs="Times New Roman"/>
            <w:caps/>
            <w:noProof/>
            <w:sz w:val="22"/>
            <w:szCs w:val="22"/>
            <w:lang w:val="es-ES" w:eastAsia="es-ES"/>
          </w:rPr>
          <w:tab/>
        </w:r>
        <w:r w:rsidRPr="00F028E1">
          <w:rPr>
            <w:rStyle w:val="Hyperlink"/>
            <w:b/>
            <w:bCs/>
            <w:caps/>
            <w:noProof/>
          </w:rPr>
          <w:t>Definición de ítems y exigencia para los estándares de mantenimiento rutinario.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_Toc400636248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49" w:history="1">
        <w:r w:rsidRPr="00F028E1">
          <w:rPr>
            <w:rStyle w:val="Hyperlink"/>
            <w:b/>
            <w:bCs/>
            <w:caps/>
            <w:noProof/>
          </w:rPr>
          <w:t>2.</w:t>
        </w:r>
        <w:r w:rsidRPr="00F028E1">
          <w:rPr>
            <w:rFonts w:cs="Times New Roman"/>
            <w:caps/>
            <w:noProof/>
            <w:sz w:val="22"/>
            <w:szCs w:val="22"/>
            <w:lang w:val="es-ES" w:eastAsia="es-ES"/>
          </w:rPr>
          <w:tab/>
        </w:r>
        <w:r w:rsidRPr="00F028E1">
          <w:rPr>
            <w:rStyle w:val="Hyperlink"/>
            <w:b/>
            <w:bCs/>
            <w:caps/>
            <w:noProof/>
          </w:rPr>
          <w:t>Calzada, banquina, sendas peatonales y calzadas de servicio.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_Toc400636249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50" w:history="1">
        <w:r w:rsidRPr="00F028E1">
          <w:rPr>
            <w:rStyle w:val="Hyperlink"/>
            <w:caps/>
            <w:noProof/>
          </w:rPr>
          <w:t>2.1.</w:t>
        </w:r>
        <w:r w:rsidRPr="00F028E1">
          <w:rPr>
            <w:rFonts w:cs="Times New Roman"/>
            <w:caps/>
            <w:noProof/>
            <w:sz w:val="22"/>
            <w:szCs w:val="22"/>
            <w:lang w:val="es-ES" w:eastAsia="es-ES"/>
          </w:rPr>
          <w:tab/>
        </w:r>
        <w:r w:rsidRPr="00F028E1">
          <w:rPr>
            <w:rStyle w:val="Hyperlink"/>
            <w:caps/>
            <w:noProof/>
          </w:rPr>
          <w:t>Niveles de Servicio para Calzada.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_Toc400636250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251" w:history="1">
        <w:r w:rsidRPr="00F028E1">
          <w:rPr>
            <w:rStyle w:val="Hyperlink"/>
            <w:caps/>
            <w:noProof/>
          </w:rPr>
          <w:t>2.1.1.</w:t>
        </w:r>
        <w:r w:rsidRPr="00F028E1">
          <w:rPr>
            <w:rFonts w:cs="Times New Roman"/>
            <w:caps/>
            <w:noProof/>
            <w:sz w:val="22"/>
            <w:szCs w:val="22"/>
            <w:lang w:val="es-ES" w:eastAsia="es-ES"/>
          </w:rPr>
          <w:tab/>
        </w:r>
        <w:r w:rsidRPr="00F028E1">
          <w:rPr>
            <w:rStyle w:val="Hyperlink"/>
            <w:caps/>
            <w:noProof/>
          </w:rPr>
          <w:t>Calzada: Pavimento de Hormigón.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_Toc400636251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252" w:history="1">
        <w:r w:rsidRPr="00F028E1">
          <w:rPr>
            <w:rStyle w:val="Hyperlink"/>
            <w:caps/>
            <w:noProof/>
          </w:rPr>
          <w:t>2.1.2.</w:t>
        </w:r>
        <w:r w:rsidRPr="00F028E1">
          <w:rPr>
            <w:rFonts w:cs="Times New Roman"/>
            <w:caps/>
            <w:noProof/>
            <w:sz w:val="22"/>
            <w:szCs w:val="22"/>
            <w:lang w:val="es-ES" w:eastAsia="es-ES"/>
          </w:rPr>
          <w:tab/>
        </w:r>
        <w:r w:rsidRPr="00F028E1">
          <w:rPr>
            <w:rStyle w:val="Hyperlink"/>
            <w:caps/>
            <w:noProof/>
          </w:rPr>
          <w:t>Calzada: Pavimento de Mezcla Asfáltica.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_Toc400636252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53" w:history="1">
        <w:r w:rsidRPr="00F028E1">
          <w:rPr>
            <w:rStyle w:val="Hyperlink"/>
            <w:caps/>
            <w:noProof/>
          </w:rPr>
          <w:t>2.2.</w:t>
        </w:r>
        <w:r w:rsidRPr="00F028E1">
          <w:rPr>
            <w:rFonts w:cs="Times New Roman"/>
            <w:caps/>
            <w:noProof/>
            <w:sz w:val="22"/>
            <w:szCs w:val="22"/>
            <w:lang w:val="es-ES" w:eastAsia="es-ES"/>
          </w:rPr>
          <w:tab/>
        </w:r>
        <w:r w:rsidRPr="00F028E1">
          <w:rPr>
            <w:rStyle w:val="Hyperlink"/>
            <w:caps/>
            <w:noProof/>
          </w:rPr>
          <w:t>Niveles de Servicio para Banquina.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_Toc400636253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254" w:history="1">
        <w:r w:rsidRPr="00F028E1">
          <w:rPr>
            <w:rStyle w:val="Hyperlink"/>
            <w:caps/>
            <w:noProof/>
          </w:rPr>
          <w:t>2.2.1.</w:t>
        </w:r>
        <w:r w:rsidRPr="00F028E1">
          <w:rPr>
            <w:rFonts w:cs="Times New Roman"/>
            <w:caps/>
            <w:noProof/>
            <w:sz w:val="22"/>
            <w:szCs w:val="22"/>
            <w:lang w:val="es-ES" w:eastAsia="es-ES"/>
          </w:rPr>
          <w:tab/>
        </w:r>
        <w:r w:rsidRPr="00F028E1">
          <w:rPr>
            <w:rStyle w:val="Hyperlink"/>
            <w:caps/>
            <w:noProof/>
          </w:rPr>
          <w:t>Banquina: Pavimento de Mezcla Asfáltica.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_Toc400636254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255" w:history="1">
        <w:r w:rsidRPr="00F028E1">
          <w:rPr>
            <w:rStyle w:val="Hyperlink"/>
            <w:caps/>
            <w:noProof/>
          </w:rPr>
          <w:t>2.2.2.</w:t>
        </w:r>
        <w:r w:rsidRPr="00F028E1">
          <w:rPr>
            <w:rFonts w:cs="Times New Roman"/>
            <w:caps/>
            <w:noProof/>
            <w:sz w:val="22"/>
            <w:szCs w:val="22"/>
            <w:lang w:val="es-ES" w:eastAsia="es-ES"/>
          </w:rPr>
          <w:tab/>
        </w:r>
        <w:r w:rsidRPr="00F028E1">
          <w:rPr>
            <w:rStyle w:val="Hyperlink"/>
            <w:caps/>
            <w:noProof/>
          </w:rPr>
          <w:t>Banquina: Pavimento de Tratamiento Bituminoso.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_Toc400636255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56" w:history="1">
        <w:r w:rsidRPr="00F028E1">
          <w:rPr>
            <w:rStyle w:val="Hyperlink"/>
            <w:b/>
            <w:bCs/>
            <w:caps/>
            <w:noProof/>
            <w:snapToGrid w:val="0"/>
            <w:lang w:eastAsia="es-ES"/>
          </w:rPr>
          <w:t>3.</w:t>
        </w:r>
        <w:r w:rsidRPr="00F028E1">
          <w:rPr>
            <w:rFonts w:cs="Times New Roman"/>
            <w:caps/>
            <w:noProof/>
            <w:sz w:val="22"/>
            <w:szCs w:val="22"/>
            <w:lang w:val="es-ES" w:eastAsia="es-ES"/>
          </w:rPr>
          <w:tab/>
        </w:r>
        <w:r w:rsidRPr="00F028E1">
          <w:rPr>
            <w:rStyle w:val="Hyperlink"/>
            <w:b/>
            <w:bCs/>
            <w:caps/>
            <w:noProof/>
            <w:snapToGrid w:val="0"/>
            <w:lang w:eastAsia="es-ES"/>
          </w:rPr>
          <w:t>Obras de Arte Mayor y MenoR</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_Toc400636256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57" w:history="1">
        <w:r w:rsidRPr="00F028E1">
          <w:rPr>
            <w:rStyle w:val="Hyperlink"/>
            <w:caps/>
            <w:noProof/>
          </w:rPr>
          <w:t>3.1</w:t>
        </w:r>
        <w:r w:rsidRPr="00F028E1">
          <w:rPr>
            <w:rFonts w:cs="Times New Roman"/>
            <w:caps/>
            <w:noProof/>
            <w:sz w:val="22"/>
            <w:szCs w:val="22"/>
            <w:lang w:val="es-ES" w:eastAsia="es-ES"/>
          </w:rPr>
          <w:tab/>
        </w:r>
        <w:r w:rsidRPr="00F028E1">
          <w:rPr>
            <w:rStyle w:val="Hyperlink"/>
            <w:caps/>
            <w:noProof/>
          </w:rPr>
          <w:t>Niveles de Servicio para Obras de Arte Mayor</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_Toc400636257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58" w:history="1">
        <w:r w:rsidRPr="00F028E1">
          <w:rPr>
            <w:rStyle w:val="Hyperlink"/>
            <w:caps/>
            <w:noProof/>
          </w:rPr>
          <w:t>3.2</w:t>
        </w:r>
        <w:r w:rsidRPr="00F028E1">
          <w:rPr>
            <w:rFonts w:cs="Times New Roman"/>
            <w:caps/>
            <w:noProof/>
            <w:sz w:val="22"/>
            <w:szCs w:val="22"/>
            <w:lang w:val="es-ES" w:eastAsia="es-ES"/>
          </w:rPr>
          <w:tab/>
        </w:r>
        <w:r w:rsidRPr="00F028E1">
          <w:rPr>
            <w:rStyle w:val="Hyperlink"/>
            <w:caps/>
            <w:noProof/>
          </w:rPr>
          <w:t>Obras de arte menor</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_Toc400636258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59" w:history="1">
        <w:r w:rsidRPr="00F028E1">
          <w:rPr>
            <w:rStyle w:val="Hyperlink"/>
            <w:b/>
            <w:bCs/>
            <w:caps/>
            <w:noProof/>
            <w:snapToGrid w:val="0"/>
            <w:lang w:eastAsia="es-ES"/>
          </w:rPr>
          <w:t>4.</w:t>
        </w:r>
        <w:r w:rsidRPr="00F028E1">
          <w:rPr>
            <w:rFonts w:cs="Times New Roman"/>
            <w:caps/>
            <w:noProof/>
            <w:sz w:val="22"/>
            <w:szCs w:val="22"/>
            <w:lang w:val="es-ES" w:eastAsia="es-ES"/>
          </w:rPr>
          <w:tab/>
        </w:r>
        <w:r w:rsidRPr="00F028E1">
          <w:rPr>
            <w:rStyle w:val="Hyperlink"/>
            <w:b/>
            <w:bCs/>
            <w:caps/>
            <w:noProof/>
            <w:snapToGrid w:val="0"/>
            <w:lang w:eastAsia="es-ES"/>
          </w:rPr>
          <w:t>Elementos de seguridad vial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_Toc400636259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60" w:history="1">
        <w:r w:rsidRPr="00F028E1">
          <w:rPr>
            <w:rStyle w:val="Hyperlink"/>
            <w:caps/>
            <w:noProof/>
          </w:rPr>
          <w:t>4.1</w:t>
        </w:r>
        <w:r w:rsidRPr="00F028E1">
          <w:rPr>
            <w:rFonts w:cs="Times New Roman"/>
            <w:caps/>
            <w:noProof/>
            <w:sz w:val="22"/>
            <w:szCs w:val="22"/>
            <w:lang w:val="es-ES" w:eastAsia="es-ES"/>
          </w:rPr>
          <w:tab/>
        </w:r>
        <w:r w:rsidRPr="00F028E1">
          <w:rPr>
            <w:rStyle w:val="Hyperlink"/>
            <w:caps/>
            <w:noProof/>
          </w:rPr>
          <w:t>Señalización vertical y Aérea.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_Toc400636260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261" w:history="1">
        <w:r w:rsidRPr="00F028E1">
          <w:rPr>
            <w:rStyle w:val="Hyperlink"/>
            <w:caps/>
            <w:noProof/>
          </w:rPr>
          <w:t>4.1.1</w:t>
        </w:r>
        <w:r w:rsidRPr="00F028E1">
          <w:rPr>
            <w:rFonts w:cs="Times New Roman"/>
            <w:caps/>
            <w:noProof/>
            <w:sz w:val="22"/>
            <w:szCs w:val="22"/>
            <w:lang w:val="es-ES" w:eastAsia="es-ES"/>
          </w:rPr>
          <w:tab/>
        </w:r>
        <w:r w:rsidRPr="00F028E1">
          <w:rPr>
            <w:rStyle w:val="Hyperlink"/>
            <w:caps/>
            <w:noProof/>
          </w:rPr>
          <w:t>Niveles de Servicio para Señalización Vertical y Aérea.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_Toc400636261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6"/>
        <w:tabs>
          <w:tab w:val="left" w:pos="1657"/>
          <w:tab w:val="right" w:leader="dot" w:pos="8494"/>
        </w:tabs>
        <w:rPr>
          <w:rFonts w:cs="Times New Roman"/>
          <w:caps/>
          <w:noProof/>
          <w:sz w:val="22"/>
          <w:szCs w:val="22"/>
          <w:lang w:val="es-ES" w:eastAsia="es-ES"/>
        </w:rPr>
      </w:pPr>
      <w:hyperlink w:anchor="_Toc400636262" w:history="1">
        <w:r w:rsidRPr="00F028E1">
          <w:rPr>
            <w:rStyle w:val="Hyperlink"/>
            <w:caps/>
            <w:noProof/>
          </w:rPr>
          <w:t>4.1.1.1</w:t>
        </w:r>
        <w:r w:rsidRPr="00F028E1">
          <w:rPr>
            <w:rFonts w:cs="Times New Roman"/>
            <w:caps/>
            <w:noProof/>
            <w:sz w:val="22"/>
            <w:szCs w:val="22"/>
            <w:lang w:val="es-ES" w:eastAsia="es-ES"/>
          </w:rPr>
          <w:tab/>
        </w:r>
        <w:r w:rsidRPr="00F028E1">
          <w:rPr>
            <w:rStyle w:val="Hyperlink"/>
            <w:caps/>
            <w:noProof/>
          </w:rPr>
          <w:t>Señalización Vertical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_Toc400636262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6"/>
        <w:tabs>
          <w:tab w:val="left" w:pos="1657"/>
          <w:tab w:val="right" w:leader="dot" w:pos="8494"/>
        </w:tabs>
        <w:rPr>
          <w:rFonts w:cs="Times New Roman"/>
          <w:caps/>
          <w:noProof/>
          <w:sz w:val="22"/>
          <w:szCs w:val="22"/>
          <w:lang w:val="es-ES" w:eastAsia="es-ES"/>
        </w:rPr>
      </w:pPr>
      <w:hyperlink w:anchor="_Toc400636263" w:history="1">
        <w:r w:rsidRPr="00F028E1">
          <w:rPr>
            <w:rStyle w:val="Hyperlink"/>
            <w:caps/>
            <w:noProof/>
          </w:rPr>
          <w:t>4.1.1.2</w:t>
        </w:r>
        <w:r w:rsidRPr="00F028E1">
          <w:rPr>
            <w:rFonts w:cs="Times New Roman"/>
            <w:caps/>
            <w:noProof/>
            <w:sz w:val="22"/>
            <w:szCs w:val="22"/>
            <w:lang w:val="es-ES" w:eastAsia="es-ES"/>
          </w:rPr>
          <w:tab/>
        </w:r>
        <w:r w:rsidRPr="00F028E1">
          <w:rPr>
            <w:rStyle w:val="Hyperlink"/>
            <w:caps/>
            <w:noProof/>
          </w:rPr>
          <w:t>Parapetos, delineadores, puentes, elementos de encarrilamiento, cordones y otros.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_Toc400636263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6"/>
        <w:tabs>
          <w:tab w:val="left" w:pos="1657"/>
          <w:tab w:val="right" w:leader="dot" w:pos="8494"/>
        </w:tabs>
        <w:rPr>
          <w:rFonts w:cs="Times New Roman"/>
          <w:caps/>
          <w:noProof/>
          <w:sz w:val="22"/>
          <w:szCs w:val="22"/>
          <w:lang w:val="es-ES" w:eastAsia="es-ES"/>
        </w:rPr>
      </w:pPr>
      <w:hyperlink w:anchor="_Toc400636264" w:history="1">
        <w:r w:rsidRPr="00F028E1">
          <w:rPr>
            <w:rStyle w:val="Hyperlink"/>
            <w:caps/>
            <w:noProof/>
          </w:rPr>
          <w:t>4.1.1.3</w:t>
        </w:r>
        <w:r w:rsidRPr="00F028E1">
          <w:rPr>
            <w:rFonts w:cs="Times New Roman"/>
            <w:caps/>
            <w:noProof/>
            <w:sz w:val="22"/>
            <w:szCs w:val="22"/>
            <w:lang w:val="es-ES" w:eastAsia="es-ES"/>
          </w:rPr>
          <w:tab/>
        </w:r>
        <w:r w:rsidRPr="00F028E1">
          <w:rPr>
            <w:rStyle w:val="Hyperlink"/>
            <w:caps/>
            <w:noProof/>
          </w:rPr>
          <w:t>Señalización  Vertical - Postes kilométricos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_Toc400636264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265" w:history="1">
        <w:r w:rsidRPr="00F028E1">
          <w:rPr>
            <w:rStyle w:val="Hyperlink"/>
            <w:caps/>
            <w:noProof/>
          </w:rPr>
          <w:t>4.1.2</w:t>
        </w:r>
        <w:r w:rsidRPr="00F028E1">
          <w:rPr>
            <w:rFonts w:cs="Times New Roman"/>
            <w:caps/>
            <w:noProof/>
            <w:sz w:val="22"/>
            <w:szCs w:val="22"/>
            <w:lang w:val="es-ES" w:eastAsia="es-ES"/>
          </w:rPr>
          <w:tab/>
        </w:r>
        <w:r w:rsidRPr="00F028E1">
          <w:rPr>
            <w:rStyle w:val="Hyperlink"/>
            <w:caps/>
            <w:noProof/>
          </w:rPr>
          <w:t>Elementos de Contención - defensas metálicas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_Toc400636265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66" w:history="1">
        <w:r w:rsidRPr="00F028E1">
          <w:rPr>
            <w:rStyle w:val="Hyperlink"/>
            <w:caps/>
            <w:noProof/>
          </w:rPr>
          <w:t>4.2</w:t>
        </w:r>
        <w:r w:rsidRPr="00F028E1">
          <w:rPr>
            <w:rFonts w:cs="Times New Roman"/>
            <w:caps/>
            <w:noProof/>
            <w:sz w:val="22"/>
            <w:szCs w:val="22"/>
            <w:lang w:val="es-ES" w:eastAsia="es-ES"/>
          </w:rPr>
          <w:tab/>
        </w:r>
        <w:r w:rsidRPr="00F028E1">
          <w:rPr>
            <w:rStyle w:val="Hyperlink"/>
            <w:caps/>
            <w:noProof/>
          </w:rPr>
          <w:t>Señalización horizontal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_Toc400636266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5"/>
        <w:tabs>
          <w:tab w:val="left" w:pos="1540"/>
          <w:tab w:val="right" w:leader="dot" w:pos="8494"/>
        </w:tabs>
        <w:rPr>
          <w:rFonts w:cs="Times New Roman"/>
          <w:caps/>
          <w:noProof/>
          <w:sz w:val="22"/>
          <w:szCs w:val="22"/>
          <w:lang w:val="es-ES" w:eastAsia="es-ES"/>
        </w:rPr>
      </w:pPr>
      <w:hyperlink w:anchor="_Toc400636267" w:history="1">
        <w:r w:rsidRPr="00F028E1">
          <w:rPr>
            <w:rStyle w:val="Hyperlink"/>
            <w:caps/>
            <w:noProof/>
          </w:rPr>
          <w:t>4.2.1</w:t>
        </w:r>
        <w:r w:rsidRPr="00F028E1">
          <w:rPr>
            <w:rFonts w:cs="Times New Roman"/>
            <w:caps/>
            <w:noProof/>
            <w:sz w:val="22"/>
            <w:szCs w:val="22"/>
            <w:lang w:val="es-ES" w:eastAsia="es-ES"/>
          </w:rPr>
          <w:tab/>
        </w:r>
        <w:r w:rsidRPr="00F028E1">
          <w:rPr>
            <w:rStyle w:val="Hyperlink"/>
            <w:caps/>
            <w:noProof/>
          </w:rPr>
          <w:t>Niveles de Servicio para Señalización Horizontal.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_Toc400636267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6"/>
        <w:tabs>
          <w:tab w:val="left" w:pos="1657"/>
          <w:tab w:val="right" w:leader="dot" w:pos="8494"/>
        </w:tabs>
        <w:rPr>
          <w:rFonts w:cs="Times New Roman"/>
          <w:caps/>
          <w:noProof/>
          <w:sz w:val="22"/>
          <w:szCs w:val="22"/>
          <w:lang w:val="es-ES" w:eastAsia="es-ES"/>
        </w:rPr>
      </w:pPr>
      <w:hyperlink w:anchor="_Toc400636268" w:history="1">
        <w:r w:rsidRPr="00F028E1">
          <w:rPr>
            <w:rStyle w:val="Hyperlink"/>
            <w:caps/>
            <w:noProof/>
          </w:rPr>
          <w:t>4.2.1.1</w:t>
        </w:r>
        <w:r w:rsidRPr="00F028E1">
          <w:rPr>
            <w:rFonts w:cs="Times New Roman"/>
            <w:caps/>
            <w:noProof/>
            <w:sz w:val="22"/>
            <w:szCs w:val="22"/>
            <w:lang w:val="es-ES" w:eastAsia="es-ES"/>
          </w:rPr>
          <w:tab/>
        </w:r>
        <w:r w:rsidRPr="00F028E1">
          <w:rPr>
            <w:rStyle w:val="Hyperlink"/>
            <w:caps/>
            <w:noProof/>
          </w:rPr>
          <w:t>Demarcación horizontal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_Toc400636268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6"/>
        <w:tabs>
          <w:tab w:val="left" w:pos="1657"/>
          <w:tab w:val="right" w:leader="dot" w:pos="8494"/>
        </w:tabs>
        <w:rPr>
          <w:rFonts w:cs="Times New Roman"/>
          <w:caps/>
          <w:noProof/>
          <w:sz w:val="22"/>
          <w:szCs w:val="22"/>
          <w:lang w:val="es-ES" w:eastAsia="es-ES"/>
        </w:rPr>
      </w:pPr>
      <w:hyperlink w:anchor="_Toc400636269" w:history="1">
        <w:r w:rsidRPr="00F028E1">
          <w:rPr>
            <w:rStyle w:val="Hyperlink"/>
            <w:caps/>
            <w:noProof/>
          </w:rPr>
          <w:t>4.2.1.2</w:t>
        </w:r>
        <w:r w:rsidRPr="00F028E1">
          <w:rPr>
            <w:rFonts w:cs="Times New Roman"/>
            <w:caps/>
            <w:noProof/>
            <w:sz w:val="22"/>
            <w:szCs w:val="22"/>
            <w:lang w:val="es-ES" w:eastAsia="es-ES"/>
          </w:rPr>
          <w:tab/>
        </w:r>
        <w:r w:rsidRPr="00F028E1">
          <w:rPr>
            <w:rStyle w:val="Hyperlink"/>
            <w:caps/>
            <w:noProof/>
          </w:rPr>
          <w:t>Niveles de Servicio para tachas reflectivas.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_Toc400636269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70" w:history="1">
        <w:r w:rsidRPr="00F028E1">
          <w:rPr>
            <w:rStyle w:val="Hyperlink"/>
            <w:b/>
            <w:bCs/>
            <w:caps/>
            <w:noProof/>
            <w:snapToGrid w:val="0"/>
            <w:lang w:eastAsia="es-ES"/>
          </w:rPr>
          <w:t>5.</w:t>
        </w:r>
        <w:r w:rsidRPr="00F028E1">
          <w:rPr>
            <w:rFonts w:cs="Times New Roman"/>
            <w:caps/>
            <w:noProof/>
            <w:sz w:val="22"/>
            <w:szCs w:val="22"/>
            <w:lang w:val="es-ES" w:eastAsia="es-ES"/>
          </w:rPr>
          <w:tab/>
        </w:r>
        <w:r w:rsidRPr="00F028E1">
          <w:rPr>
            <w:rStyle w:val="Hyperlink"/>
            <w:b/>
            <w:bCs/>
            <w:caps/>
            <w:noProof/>
          </w:rPr>
          <w:t>Faja de dominio público</w:t>
        </w:r>
        <w:r w:rsidRPr="00F028E1">
          <w:rPr>
            <w:rStyle w:val="Hyperlink"/>
            <w:b/>
            <w:bCs/>
            <w:caps/>
            <w:noProof/>
            <w:snapToGrid w:val="0"/>
            <w:lang w:eastAsia="es-ES"/>
          </w:rPr>
          <w:t>.</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_Toc400636270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right" w:leader="dot" w:pos="8494"/>
        </w:tabs>
        <w:rPr>
          <w:rFonts w:cs="Times New Roman"/>
          <w:caps/>
          <w:noProof/>
          <w:sz w:val="22"/>
          <w:szCs w:val="22"/>
          <w:lang w:val="es-ES" w:eastAsia="es-ES"/>
        </w:rPr>
      </w:pPr>
      <w:hyperlink w:anchor="_Toc400636271" w:history="1">
        <w:r w:rsidRPr="00F028E1">
          <w:rPr>
            <w:rStyle w:val="Hyperlink"/>
            <w:caps/>
            <w:noProof/>
          </w:rPr>
          <w:t>5.1 Niveles de Servicio para faja de dominio público.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_Toc400636271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right" w:leader="dot" w:pos="8494"/>
        </w:tabs>
        <w:rPr>
          <w:rFonts w:cs="Times New Roman"/>
          <w:caps/>
          <w:noProof/>
          <w:sz w:val="22"/>
          <w:szCs w:val="22"/>
          <w:lang w:val="es-ES" w:eastAsia="es-ES"/>
        </w:rPr>
      </w:pPr>
      <w:hyperlink w:anchor="_Toc400636272" w:history="1">
        <w:r w:rsidRPr="00F028E1">
          <w:rPr>
            <w:rStyle w:val="Hyperlink"/>
            <w:caps/>
            <w:noProof/>
          </w:rPr>
          <w:t>METODOLOGÍA PARA LA DETERMINACIÓN DE LOS NIVELES DE SERVICIO.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_Toc400636272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73" w:history="1">
        <w:r w:rsidRPr="00F028E1">
          <w:rPr>
            <w:rStyle w:val="Hyperlink"/>
            <w:b/>
            <w:bCs/>
            <w:caps/>
            <w:noProof/>
            <w:lang w:eastAsia="es-MX"/>
          </w:rPr>
          <w:t>1.</w:t>
        </w:r>
        <w:r w:rsidRPr="00F028E1">
          <w:rPr>
            <w:rFonts w:cs="Times New Roman"/>
            <w:caps/>
            <w:noProof/>
            <w:sz w:val="22"/>
            <w:szCs w:val="22"/>
            <w:lang w:val="es-ES" w:eastAsia="es-ES"/>
          </w:rPr>
          <w:tab/>
        </w:r>
        <w:r w:rsidRPr="00F028E1">
          <w:rPr>
            <w:rStyle w:val="Hyperlink"/>
            <w:b/>
            <w:bCs/>
            <w:caps/>
            <w:noProof/>
            <w:lang w:eastAsia="es-MX"/>
          </w:rPr>
          <w:t>Descripción.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_Toc400636273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74" w:history="1">
        <w:r w:rsidRPr="00F028E1">
          <w:rPr>
            <w:rStyle w:val="Hyperlink"/>
            <w:b/>
            <w:bCs/>
            <w:caps/>
            <w:noProof/>
            <w:lang w:eastAsia="es-MX"/>
          </w:rPr>
          <w:t>2.</w:t>
        </w:r>
        <w:r w:rsidRPr="00F028E1">
          <w:rPr>
            <w:rFonts w:cs="Times New Roman"/>
            <w:caps/>
            <w:noProof/>
            <w:sz w:val="22"/>
            <w:szCs w:val="22"/>
            <w:lang w:val="es-ES" w:eastAsia="es-ES"/>
          </w:rPr>
          <w:tab/>
        </w:r>
        <w:r w:rsidRPr="00F028E1">
          <w:rPr>
            <w:rStyle w:val="Hyperlink"/>
            <w:b/>
            <w:bCs/>
            <w:caps/>
            <w:noProof/>
            <w:lang w:eastAsia="es-MX"/>
          </w:rPr>
          <w:t>Nivel de Servicio por tramo y Nivel de Servicio global del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_Toc400636274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75" w:history="1">
        <w:r w:rsidRPr="00F028E1">
          <w:rPr>
            <w:rStyle w:val="Hyperlink"/>
            <w:caps/>
            <w:noProof/>
          </w:rPr>
          <w:t>2.1.</w:t>
        </w:r>
        <w:r w:rsidRPr="00F028E1">
          <w:rPr>
            <w:rFonts w:cs="Times New Roman"/>
            <w:caps/>
            <w:noProof/>
            <w:sz w:val="22"/>
            <w:szCs w:val="22"/>
            <w:lang w:val="es-ES" w:eastAsia="es-ES"/>
          </w:rPr>
          <w:tab/>
        </w:r>
        <w:r w:rsidRPr="00F028E1">
          <w:rPr>
            <w:rStyle w:val="Hyperlink"/>
            <w:caps/>
            <w:noProof/>
          </w:rPr>
          <w:t>Selección de la muestra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_Toc400636275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4"/>
        <w:tabs>
          <w:tab w:val="left" w:pos="1134"/>
          <w:tab w:val="right" w:leader="dot" w:pos="8494"/>
        </w:tabs>
        <w:rPr>
          <w:rFonts w:cs="Times New Roman"/>
          <w:caps/>
          <w:noProof/>
          <w:sz w:val="22"/>
          <w:szCs w:val="22"/>
          <w:lang w:val="es-ES" w:eastAsia="es-ES"/>
        </w:rPr>
      </w:pPr>
      <w:hyperlink w:anchor="_Toc400636276" w:history="1">
        <w:r w:rsidRPr="00F028E1">
          <w:rPr>
            <w:rStyle w:val="Hyperlink"/>
            <w:caps/>
            <w:noProof/>
          </w:rPr>
          <w:t>2.2.</w:t>
        </w:r>
        <w:r w:rsidRPr="00F028E1">
          <w:rPr>
            <w:rFonts w:cs="Times New Roman"/>
            <w:caps/>
            <w:noProof/>
            <w:sz w:val="22"/>
            <w:szCs w:val="22"/>
            <w:lang w:val="es-ES" w:eastAsia="es-ES"/>
          </w:rPr>
          <w:tab/>
        </w:r>
        <w:r w:rsidRPr="00F028E1">
          <w:rPr>
            <w:rStyle w:val="Hyperlink"/>
            <w:caps/>
            <w:noProof/>
          </w:rPr>
          <w:t>Evaluación de la muestra</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_Toc400636276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77" w:history="1">
        <w:r w:rsidRPr="00F028E1">
          <w:rPr>
            <w:rStyle w:val="Hyperlink"/>
            <w:caps/>
            <w:noProof/>
          </w:rPr>
          <w:t>ANEXO X: AJUSTE PARAMÉTRICO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_Toc400636277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78" w:history="1">
        <w:r w:rsidRPr="00F028E1">
          <w:rPr>
            <w:rStyle w:val="Hyperlink"/>
            <w:caps/>
            <w:noProof/>
          </w:rPr>
          <w:t>ANEXO XI: PROYECTO BY PASS NUEVA PALMIRA (DNV)</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_Toc400636278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79" w:history="1">
        <w:r w:rsidRPr="00F028E1">
          <w:rPr>
            <w:rStyle w:val="Hyperlink"/>
            <w:caps/>
            <w:noProof/>
          </w:rPr>
          <w:t>ANEXO XII: ELEMENTOS QUE COMPONEN EL SISTEMA INTEGRAL DE CONTEO.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_Toc400636279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80" w:history="1">
        <w:r w:rsidRPr="00F028E1">
          <w:rPr>
            <w:rStyle w:val="Hyperlink"/>
            <w:caps/>
            <w:noProof/>
          </w:rPr>
          <w:t>1.</w:t>
        </w:r>
        <w:r w:rsidRPr="00F028E1">
          <w:rPr>
            <w:rFonts w:cs="Times New Roman"/>
            <w:caps/>
            <w:noProof/>
            <w:sz w:val="22"/>
            <w:szCs w:val="22"/>
            <w:lang w:val="es-ES" w:eastAsia="es-ES"/>
          </w:rPr>
          <w:tab/>
        </w:r>
        <w:r w:rsidRPr="00F028E1">
          <w:rPr>
            <w:rStyle w:val="Hyperlink"/>
            <w:caps/>
            <w:noProof/>
          </w:rPr>
          <w:t>Calibración de los Equipos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_Toc400636280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81" w:history="1">
        <w:r w:rsidRPr="00F028E1">
          <w:rPr>
            <w:rStyle w:val="Hyperlink"/>
            <w:caps/>
            <w:noProof/>
          </w:rPr>
          <w:t>2.</w:t>
        </w:r>
        <w:r w:rsidRPr="00F028E1">
          <w:rPr>
            <w:rFonts w:cs="Times New Roman"/>
            <w:caps/>
            <w:noProof/>
            <w:sz w:val="22"/>
            <w:szCs w:val="22"/>
            <w:lang w:val="es-ES" w:eastAsia="es-ES"/>
          </w:rPr>
          <w:tab/>
        </w:r>
        <w:r w:rsidRPr="00F028E1">
          <w:rPr>
            <w:rStyle w:val="Hyperlink"/>
            <w:caps/>
            <w:noProof/>
          </w:rPr>
          <w:t>Comunicaciones: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_Toc400636281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82" w:history="1">
        <w:r w:rsidRPr="00F028E1">
          <w:rPr>
            <w:rStyle w:val="Hyperlink"/>
            <w:caps/>
            <w:noProof/>
          </w:rPr>
          <w:t>3.</w:t>
        </w:r>
        <w:r w:rsidRPr="00F028E1">
          <w:rPr>
            <w:rFonts w:cs="Times New Roman"/>
            <w:caps/>
            <w:noProof/>
            <w:sz w:val="22"/>
            <w:szCs w:val="22"/>
            <w:lang w:val="es-ES" w:eastAsia="es-ES"/>
          </w:rPr>
          <w:tab/>
        </w:r>
        <w:r w:rsidRPr="00F028E1">
          <w:rPr>
            <w:rStyle w:val="Hyperlink"/>
            <w:caps/>
            <w:noProof/>
          </w:rPr>
          <w:t>Mantenimiento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_Toc400636282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83" w:history="1">
        <w:r w:rsidRPr="00F028E1">
          <w:rPr>
            <w:rStyle w:val="Hyperlink"/>
            <w:caps/>
            <w:noProof/>
          </w:rPr>
          <w:t>ANEXO XIII: ESPECIFICACIONES TÉCNICAS PARTICULARES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_Toc400636283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84" w:history="1">
        <w:r w:rsidRPr="00F028E1">
          <w:rPr>
            <w:rStyle w:val="Hyperlink"/>
            <w:caps/>
            <w:noProof/>
          </w:rPr>
          <w:t>1.</w:t>
        </w:r>
        <w:r w:rsidRPr="00F028E1">
          <w:rPr>
            <w:rFonts w:cs="Times New Roman"/>
            <w:caps/>
            <w:noProof/>
            <w:sz w:val="22"/>
            <w:szCs w:val="22"/>
            <w:lang w:val="es-ES" w:eastAsia="es-ES"/>
          </w:rPr>
          <w:tab/>
        </w:r>
        <w:r w:rsidRPr="00F028E1">
          <w:rPr>
            <w:rStyle w:val="Hyperlink"/>
            <w:caps/>
            <w:noProof/>
          </w:rPr>
          <w:t>Especificaciones sustitutivas o complementarias para las  obras mínimas obligatorias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_Toc400636284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85" w:history="1">
        <w:r w:rsidRPr="00F028E1">
          <w:rPr>
            <w:rStyle w:val="Hyperlink"/>
            <w:caps/>
            <w:noProof/>
          </w:rPr>
          <w:t>2.</w:t>
        </w:r>
        <w:r w:rsidRPr="00F028E1">
          <w:rPr>
            <w:rFonts w:cs="Times New Roman"/>
            <w:caps/>
            <w:noProof/>
            <w:sz w:val="22"/>
            <w:szCs w:val="22"/>
            <w:lang w:val="es-ES" w:eastAsia="es-ES"/>
          </w:rPr>
          <w:tab/>
        </w:r>
        <w:r w:rsidRPr="00F028E1">
          <w:rPr>
            <w:rStyle w:val="Hyperlink"/>
            <w:caps/>
            <w:noProof/>
          </w:rPr>
          <w:t>Valores a alcanzar en las evaluaciones trimestrales y  anuales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_Toc400636285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86" w:history="1">
        <w:r w:rsidRPr="00F028E1">
          <w:rPr>
            <w:rStyle w:val="Hyperlink"/>
            <w:caps/>
            <w:noProof/>
          </w:rPr>
          <w:t>3.</w:t>
        </w:r>
        <w:r w:rsidRPr="00F028E1">
          <w:rPr>
            <w:rFonts w:cs="Times New Roman"/>
            <w:caps/>
            <w:noProof/>
            <w:sz w:val="22"/>
            <w:szCs w:val="22"/>
            <w:lang w:val="es-ES" w:eastAsia="es-ES"/>
          </w:rPr>
          <w:tab/>
        </w:r>
        <w:r w:rsidRPr="00F028E1">
          <w:rPr>
            <w:rStyle w:val="Hyperlink"/>
            <w:caps/>
            <w:noProof/>
          </w:rPr>
          <w:t>Condiciones que deben cumplir los tramos con  pavimento en mezcla asfáltica para la recepción  definitiva al finalizar el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_Toc400636286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87" w:history="1">
        <w:r w:rsidRPr="00F028E1">
          <w:rPr>
            <w:rStyle w:val="Hyperlink"/>
            <w:caps/>
            <w:noProof/>
          </w:rPr>
          <w:t>4.</w:t>
        </w:r>
        <w:r w:rsidRPr="00F028E1">
          <w:rPr>
            <w:rFonts w:cs="Times New Roman"/>
            <w:caps/>
            <w:noProof/>
            <w:sz w:val="22"/>
            <w:szCs w:val="22"/>
            <w:lang w:val="es-ES" w:eastAsia="es-ES"/>
          </w:rPr>
          <w:tab/>
        </w:r>
        <w:r w:rsidRPr="00F028E1">
          <w:rPr>
            <w:rStyle w:val="Hyperlink"/>
            <w:caps/>
            <w:noProof/>
          </w:rPr>
          <w:t>Condición que deben cumplir los diseños de los tramos  a rehabilitar usando pavimentos de hormigón.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_Toc400636287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88" w:history="1">
        <w:r w:rsidRPr="00F028E1">
          <w:rPr>
            <w:rStyle w:val="Hyperlink"/>
            <w:caps/>
            <w:noProof/>
          </w:rPr>
          <w:t>5.</w:t>
        </w:r>
        <w:r w:rsidRPr="00F028E1">
          <w:rPr>
            <w:rFonts w:cs="Times New Roman"/>
            <w:caps/>
            <w:noProof/>
            <w:sz w:val="22"/>
            <w:szCs w:val="22"/>
            <w:lang w:val="es-ES" w:eastAsia="es-ES"/>
          </w:rPr>
          <w:tab/>
        </w:r>
        <w:r w:rsidRPr="00F028E1">
          <w:rPr>
            <w:rStyle w:val="Hyperlink"/>
            <w:caps/>
            <w:noProof/>
          </w:rPr>
          <w:t>Especificaciones Complementarias y/o  Sustitutivas de LAS establecidas en el PV y las ETCM 2003</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_Toc400636288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89" w:history="1">
        <w:r w:rsidRPr="00F028E1">
          <w:rPr>
            <w:rStyle w:val="Hyperlink"/>
            <w:caps/>
            <w:noProof/>
          </w:rPr>
          <w:t>6.</w:t>
        </w:r>
        <w:r w:rsidRPr="00F028E1">
          <w:rPr>
            <w:rFonts w:cs="Times New Roman"/>
            <w:caps/>
            <w:noProof/>
            <w:sz w:val="22"/>
            <w:szCs w:val="22"/>
            <w:lang w:val="es-ES" w:eastAsia="es-ES"/>
          </w:rPr>
          <w:tab/>
        </w:r>
        <w:r w:rsidRPr="00F028E1">
          <w:rPr>
            <w:rStyle w:val="Hyperlink"/>
            <w:caps/>
            <w:noProof/>
          </w:rPr>
          <w:t>CLáUSULA DE PROGRESO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_Toc400636289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90" w:history="1">
        <w:r w:rsidRPr="00F028E1">
          <w:rPr>
            <w:rStyle w:val="Hyperlink"/>
            <w:caps/>
            <w:noProof/>
          </w:rPr>
          <w:t>ANEXO XIV: SISTEMA DE GESTIÓN INTEGRAL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_Toc400636290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91" w:history="1">
        <w:r w:rsidRPr="00F028E1">
          <w:rPr>
            <w:rStyle w:val="Hyperlink"/>
            <w:caps/>
            <w:noProof/>
          </w:rPr>
          <w:t>1.</w:t>
        </w:r>
        <w:r w:rsidRPr="00F028E1">
          <w:rPr>
            <w:rFonts w:cs="Times New Roman"/>
            <w:caps/>
            <w:noProof/>
            <w:sz w:val="22"/>
            <w:szCs w:val="22"/>
            <w:lang w:val="es-ES" w:eastAsia="es-ES"/>
          </w:rPr>
          <w:tab/>
        </w:r>
        <w:r w:rsidRPr="00F028E1">
          <w:rPr>
            <w:rStyle w:val="Hyperlink"/>
            <w:caps/>
            <w:noProof/>
          </w:rPr>
          <w:t>DEFINICIÓN Y OBJETIVOS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_Toc400636291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92" w:history="1">
        <w:r w:rsidRPr="00F028E1">
          <w:rPr>
            <w:rStyle w:val="Hyperlink"/>
            <w:caps/>
            <w:noProof/>
          </w:rPr>
          <w:t>2.</w:t>
        </w:r>
        <w:r w:rsidRPr="00F028E1">
          <w:rPr>
            <w:rFonts w:cs="Times New Roman"/>
            <w:caps/>
            <w:noProof/>
            <w:sz w:val="22"/>
            <w:szCs w:val="22"/>
            <w:lang w:val="es-ES" w:eastAsia="es-ES"/>
          </w:rPr>
          <w:tab/>
        </w:r>
        <w:r w:rsidRPr="00F028E1">
          <w:rPr>
            <w:rStyle w:val="Hyperlink"/>
            <w:caps/>
            <w:noProof/>
          </w:rPr>
          <w:t>ASPECTOS TECNOLÓGICOS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_Toc400636292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93" w:history="1">
        <w:r w:rsidRPr="00F028E1">
          <w:rPr>
            <w:rStyle w:val="Hyperlink"/>
            <w:caps/>
            <w:noProof/>
          </w:rPr>
          <w:t>3.</w:t>
        </w:r>
        <w:r w:rsidRPr="00F028E1">
          <w:rPr>
            <w:rFonts w:cs="Times New Roman"/>
            <w:caps/>
            <w:noProof/>
            <w:sz w:val="22"/>
            <w:szCs w:val="22"/>
            <w:lang w:val="es-ES" w:eastAsia="es-ES"/>
          </w:rPr>
          <w:tab/>
        </w:r>
        <w:r w:rsidRPr="00F028E1">
          <w:rPr>
            <w:rStyle w:val="Hyperlink"/>
            <w:caps/>
            <w:noProof/>
          </w:rPr>
          <w:t>FUNCIONALIDADES GENERALES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_Toc400636293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94" w:history="1">
        <w:r w:rsidRPr="00F028E1">
          <w:rPr>
            <w:rStyle w:val="Hyperlink"/>
            <w:caps/>
            <w:noProof/>
          </w:rPr>
          <w:t>4.</w:t>
        </w:r>
        <w:r w:rsidRPr="00F028E1">
          <w:rPr>
            <w:rFonts w:cs="Times New Roman"/>
            <w:caps/>
            <w:noProof/>
            <w:sz w:val="22"/>
            <w:szCs w:val="22"/>
            <w:lang w:val="es-ES" w:eastAsia="es-ES"/>
          </w:rPr>
          <w:tab/>
        </w:r>
        <w:r w:rsidRPr="00F028E1">
          <w:rPr>
            <w:rStyle w:val="Hyperlink"/>
            <w:caps/>
            <w:noProof/>
          </w:rPr>
          <w:t>PLAZOS DE IMPLANTACIÓN.</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_Toc400636294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95" w:history="1">
        <w:r w:rsidRPr="00F028E1">
          <w:rPr>
            <w:rStyle w:val="Hyperlink"/>
            <w:caps/>
            <w:noProof/>
          </w:rPr>
          <w:t>ANEXO XV: TRÁNSITO ANUAL RUTA 21</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_Toc400636295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96" w:history="1">
        <w:r w:rsidRPr="00F028E1">
          <w:rPr>
            <w:rStyle w:val="Hyperlink"/>
            <w:caps/>
            <w:noProof/>
          </w:rPr>
          <w:t>ANEXO XVI: TRÁNSITO ANUAL RUTA 24</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_Toc400636296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297" w:history="1">
        <w:r w:rsidRPr="00F028E1">
          <w:rPr>
            <w:rStyle w:val="Hyperlink"/>
            <w:caps/>
            <w:noProof/>
          </w:rPr>
          <w:t>ANEXO XVII: ELEMENTOS DE CONTROL</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_Toc400636297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98" w:history="1">
        <w:r w:rsidRPr="00F028E1">
          <w:rPr>
            <w:rStyle w:val="Hyperlink"/>
            <w:caps/>
            <w:noProof/>
          </w:rPr>
          <w:t>1.</w:t>
        </w:r>
        <w:r w:rsidRPr="00F028E1">
          <w:rPr>
            <w:rFonts w:cs="Times New Roman"/>
            <w:caps/>
            <w:noProof/>
            <w:sz w:val="22"/>
            <w:szCs w:val="22"/>
            <w:lang w:val="es-ES" w:eastAsia="es-ES"/>
          </w:rPr>
          <w:tab/>
        </w:r>
        <w:r w:rsidRPr="00F028E1">
          <w:rPr>
            <w:rStyle w:val="Hyperlink"/>
            <w:caps/>
            <w:noProof/>
          </w:rPr>
          <w:t>PERFILÓMETRO LASER</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_Toc400636298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3"/>
        <w:tabs>
          <w:tab w:val="left" w:pos="660"/>
          <w:tab w:val="right" w:leader="dot" w:pos="8494"/>
        </w:tabs>
        <w:rPr>
          <w:rFonts w:cs="Times New Roman"/>
          <w:caps/>
          <w:noProof/>
          <w:sz w:val="22"/>
          <w:szCs w:val="22"/>
          <w:lang w:val="es-ES" w:eastAsia="es-ES"/>
        </w:rPr>
      </w:pPr>
      <w:hyperlink w:anchor="_Toc400636299" w:history="1">
        <w:r w:rsidRPr="00F028E1">
          <w:rPr>
            <w:rStyle w:val="Hyperlink"/>
            <w:caps/>
            <w:noProof/>
          </w:rPr>
          <w:t>2.</w:t>
        </w:r>
        <w:r w:rsidRPr="00F028E1">
          <w:rPr>
            <w:rFonts w:cs="Times New Roman"/>
            <w:caps/>
            <w:noProof/>
            <w:sz w:val="22"/>
            <w:szCs w:val="22"/>
            <w:lang w:val="es-ES" w:eastAsia="es-ES"/>
          </w:rPr>
          <w:tab/>
        </w:r>
        <w:r w:rsidRPr="00F028E1">
          <w:rPr>
            <w:rStyle w:val="Hyperlink"/>
            <w:caps/>
            <w:noProof/>
          </w:rPr>
          <w:t>SUMINISTRO DE EQUIPO, PERSONAL Y LOCAL PARA LA INSPECCIÓN DE OBRA PARA CADA OBRA DENTRO DEL CIRCUITO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_Toc400636299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300" w:history="1">
        <w:r w:rsidRPr="00F028E1">
          <w:rPr>
            <w:rStyle w:val="Hyperlink"/>
            <w:caps/>
            <w:noProof/>
          </w:rPr>
          <w:t>ANEXO XVIII: MODELO DE CONTRATO</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_Toc400636300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Pr="00F028E1" w:rsidRDefault="00A3029F">
      <w:pPr>
        <w:pStyle w:val="TOC2"/>
        <w:tabs>
          <w:tab w:val="right" w:leader="dot" w:pos="8494"/>
        </w:tabs>
        <w:rPr>
          <w:rFonts w:cs="Times New Roman"/>
          <w:b w:val="0"/>
          <w:bCs w:val="0"/>
          <w:caps/>
          <w:noProof/>
          <w:sz w:val="22"/>
          <w:szCs w:val="22"/>
          <w:lang w:val="es-ES" w:eastAsia="es-ES"/>
        </w:rPr>
      </w:pPr>
      <w:hyperlink w:anchor="_Toc400636301" w:history="1">
        <w:r w:rsidRPr="00F028E1">
          <w:rPr>
            <w:rStyle w:val="Hyperlink"/>
            <w:caps/>
            <w:noProof/>
          </w:rPr>
          <w:t>ANEXO XIX: SIGLAS  Y ABREVIATURAS</w:t>
        </w:r>
        <w:r w:rsidRPr="00F028E1">
          <w:rPr>
            <w:rFonts w:cs="Times New Roman"/>
            <w:caps/>
            <w:noProof/>
            <w:webHidden/>
          </w:rPr>
          <w:tab/>
        </w:r>
        <w:r w:rsidRPr="00F028E1">
          <w:rPr>
            <w:caps/>
            <w:noProof/>
            <w:webHidden/>
          </w:rPr>
          <w:fldChar w:fldCharType="begin"/>
        </w:r>
        <w:r w:rsidRPr="00F028E1">
          <w:rPr>
            <w:caps/>
            <w:noProof/>
            <w:webHidden/>
          </w:rPr>
          <w:instrText xml:space="preserve"> PAGEREF _Toc400636301 \h </w:instrText>
        </w:r>
        <w:r w:rsidRPr="00077BCC">
          <w:rPr>
            <w:rFonts w:cs="Times New Roman"/>
            <w:caps/>
            <w:noProof/>
          </w:rPr>
        </w:r>
        <w:r w:rsidRPr="00F028E1">
          <w:rPr>
            <w:caps/>
            <w:noProof/>
            <w:webHidden/>
          </w:rPr>
          <w:fldChar w:fldCharType="separate"/>
        </w:r>
        <w:r>
          <w:rPr>
            <w:caps/>
            <w:noProof/>
            <w:webHidden/>
          </w:rPr>
          <w:t>2</w:t>
        </w:r>
        <w:r w:rsidRPr="00F028E1">
          <w:rPr>
            <w:caps/>
            <w:noProof/>
            <w:webHidden/>
          </w:rPr>
          <w:fldChar w:fldCharType="end"/>
        </w:r>
      </w:hyperlink>
    </w:p>
    <w:p w:rsidR="00A3029F" w:rsidRDefault="00A3029F" w:rsidP="004D7F12">
      <w:pPr>
        <w:pStyle w:val="T-1"/>
        <w:jc w:val="left"/>
      </w:pPr>
      <w:r>
        <w:fldChar w:fldCharType="end"/>
      </w:r>
    </w:p>
    <w:p w:rsidR="00A3029F" w:rsidRDefault="00A3029F">
      <w:pPr>
        <w:spacing w:after="0" w:line="240" w:lineRule="auto"/>
        <w:rPr>
          <w:rFonts w:ascii="Arial" w:hAnsi="Arial" w:cs="Arial"/>
          <w:b/>
          <w:bCs/>
          <w:sz w:val="24"/>
          <w:szCs w:val="24"/>
          <w:lang w:val="es-ES_tradnl" w:eastAsia="es-ES"/>
        </w:rPr>
      </w:pPr>
      <w:r>
        <w:rPr>
          <w:rFonts w:cs="Times New Roman"/>
        </w:rPr>
        <w:br w:type="page"/>
      </w:r>
    </w:p>
    <w:p w:rsidR="00A3029F" w:rsidRPr="00FD07E0" w:rsidRDefault="00A3029F" w:rsidP="00E4611C">
      <w:pPr>
        <w:pStyle w:val="T-1"/>
      </w:pPr>
      <w:bookmarkStart w:id="6" w:name="_Toc400636042"/>
      <w:r w:rsidRPr="00FD07E0">
        <w:t xml:space="preserve">SECCIÓN I </w:t>
      </w:r>
      <w:r>
        <w:t>-</w:t>
      </w:r>
      <w:r w:rsidRPr="00FD07E0">
        <w:t>PLIEGO DE CONDICIONES ADMINISTRATIVAS (PCA)</w:t>
      </w:r>
      <w:bookmarkStart w:id="7" w:name="_Toc340671827"/>
      <w:bookmarkEnd w:id="0"/>
      <w:bookmarkEnd w:id="1"/>
      <w:bookmarkEnd w:id="2"/>
      <w:bookmarkEnd w:id="3"/>
      <w:bookmarkEnd w:id="4"/>
      <w:bookmarkEnd w:id="5"/>
      <w:bookmarkEnd w:id="6"/>
    </w:p>
    <w:p w:rsidR="00A3029F" w:rsidRPr="004D631B" w:rsidRDefault="00A3029F" w:rsidP="00724E61">
      <w:pPr>
        <w:pStyle w:val="T0"/>
      </w:pPr>
      <w:bookmarkStart w:id="8" w:name="_Toc358821459"/>
      <w:bookmarkStart w:id="9" w:name="_Toc400622225"/>
      <w:bookmarkStart w:id="10" w:name="_Toc400629076"/>
      <w:bookmarkStart w:id="11" w:name="_Toc400633966"/>
      <w:bookmarkStart w:id="12" w:name="_Toc400635083"/>
      <w:bookmarkStart w:id="13" w:name="_Toc400636043"/>
      <w:r>
        <w:t>CAPÍTULO I:</w:t>
      </w:r>
      <w:r w:rsidRPr="004D631B">
        <w:t>DISPOSICIONES GENERALES</w:t>
      </w:r>
      <w:bookmarkEnd w:id="7"/>
      <w:bookmarkEnd w:id="8"/>
      <w:bookmarkEnd w:id="9"/>
      <w:bookmarkEnd w:id="10"/>
      <w:bookmarkEnd w:id="11"/>
      <w:bookmarkEnd w:id="12"/>
      <w:bookmarkEnd w:id="13"/>
    </w:p>
    <w:p w:rsidR="00A3029F" w:rsidRPr="00FD07E0" w:rsidRDefault="00A3029F" w:rsidP="00083788">
      <w:pPr>
        <w:pStyle w:val="T1"/>
        <w:numPr>
          <w:ilvl w:val="0"/>
          <w:numId w:val="163"/>
        </w:numPr>
      </w:pPr>
      <w:bookmarkStart w:id="14" w:name="_Toc340671828"/>
      <w:bookmarkStart w:id="15" w:name="_Toc358821460"/>
      <w:bookmarkStart w:id="16" w:name="_Toc400622226"/>
      <w:bookmarkStart w:id="17" w:name="_Toc400629077"/>
      <w:bookmarkStart w:id="18" w:name="_Toc400633967"/>
      <w:bookmarkStart w:id="19" w:name="_Toc400635084"/>
      <w:bookmarkStart w:id="20" w:name="_Toc400636044"/>
      <w:r w:rsidRPr="00FD07E0">
        <w:t>ADMINISTRACIÓN PÚBLICA CONTRATANTE</w:t>
      </w:r>
      <w:bookmarkEnd w:id="14"/>
      <w:bookmarkEnd w:id="15"/>
      <w:bookmarkEnd w:id="16"/>
      <w:bookmarkEnd w:id="17"/>
      <w:bookmarkEnd w:id="18"/>
      <w:bookmarkEnd w:id="19"/>
      <w:bookmarkEnd w:id="20"/>
    </w:p>
    <w:p w:rsidR="00A3029F" w:rsidRPr="00EF37C1" w:rsidRDefault="00A3029F" w:rsidP="00FD07E0">
      <w:pPr>
        <w:autoSpaceDE w:val="0"/>
        <w:autoSpaceDN w:val="0"/>
        <w:adjustRightInd w:val="0"/>
        <w:spacing w:before="120" w:after="0"/>
        <w:jc w:val="both"/>
        <w:rPr>
          <w:rFonts w:ascii="Arial" w:hAnsi="Arial" w:cs="Arial"/>
          <w:sz w:val="20"/>
          <w:szCs w:val="20"/>
          <w:lang w:val="es-UY"/>
        </w:rPr>
      </w:pPr>
      <w:r>
        <w:rPr>
          <w:rFonts w:ascii="Arial" w:hAnsi="Arial" w:cs="Arial"/>
          <w:sz w:val="20"/>
          <w:szCs w:val="20"/>
          <w:lang w:val="es-UY"/>
        </w:rPr>
        <w:t xml:space="preserve">La Contratante </w:t>
      </w:r>
      <w:r w:rsidRPr="00EF37C1">
        <w:rPr>
          <w:rFonts w:ascii="Arial" w:hAnsi="Arial" w:cs="Arial"/>
          <w:sz w:val="20"/>
          <w:szCs w:val="20"/>
          <w:lang w:val="es-UY"/>
        </w:rPr>
        <w:t>es el Ministerio de Transporte y Obras Públicas  (en adelante “la Contratante” o “MTOP”), actuando como Unidad Ejecutora la Dirección Nacional de Vialidad (en adelante “DNV”).</w:t>
      </w:r>
    </w:p>
    <w:p w:rsidR="00A3029F" w:rsidRPr="009D43CA" w:rsidRDefault="00A3029F" w:rsidP="00083788">
      <w:pPr>
        <w:pStyle w:val="T1"/>
        <w:numPr>
          <w:ilvl w:val="0"/>
          <w:numId w:val="163"/>
        </w:numPr>
      </w:pPr>
      <w:bookmarkStart w:id="21" w:name="_Toc340671829"/>
      <w:bookmarkStart w:id="22" w:name="_Toc358821461"/>
      <w:bookmarkStart w:id="23" w:name="_Toc400622227"/>
      <w:bookmarkStart w:id="24" w:name="_Toc400629078"/>
      <w:bookmarkStart w:id="25" w:name="_Toc400633968"/>
      <w:bookmarkStart w:id="26" w:name="_Toc400635085"/>
      <w:bookmarkStart w:id="27" w:name="_Toc400636045"/>
      <w:r w:rsidRPr="009D43CA">
        <w:t>OBJETO DE LA CONTRATACIÓN</w:t>
      </w:r>
      <w:bookmarkEnd w:id="21"/>
      <w:bookmarkEnd w:id="22"/>
      <w:bookmarkEnd w:id="23"/>
      <w:bookmarkEnd w:id="24"/>
      <w:bookmarkEnd w:id="25"/>
      <w:bookmarkEnd w:id="26"/>
      <w:bookmarkEnd w:id="27"/>
    </w:p>
    <w:p w:rsidR="00A3029F" w:rsidRPr="00EF37C1" w:rsidRDefault="00A3029F" w:rsidP="00613AAE">
      <w:pPr>
        <w:autoSpaceDE w:val="0"/>
        <w:autoSpaceDN w:val="0"/>
        <w:adjustRightInd w:val="0"/>
        <w:spacing w:before="120" w:after="0"/>
        <w:jc w:val="both"/>
        <w:rPr>
          <w:rFonts w:ascii="Arial" w:hAnsi="Arial" w:cs="Arial"/>
          <w:sz w:val="20"/>
          <w:szCs w:val="20"/>
          <w:lang w:val="es-UY"/>
        </w:rPr>
      </w:pPr>
      <w:r w:rsidRPr="00EF37C1">
        <w:rPr>
          <w:rFonts w:ascii="Arial" w:hAnsi="Arial" w:cs="Arial"/>
          <w:sz w:val="20"/>
          <w:szCs w:val="20"/>
          <w:lang w:val="es-UY"/>
        </w:rPr>
        <w:t xml:space="preserve">El presente pliego recoge las condiciones administrativas que regirán la contratación cuyo objeto consiste en el diseño, construcción, operación (que comprende la explotación y el mantenimiento), y financiamiento de la infraestructura vial dentro de la faja de dominio público, en tramos de las Rutas Nº 21 y Nº 24 cuya descripción se encuentra definida en el </w:t>
      </w:r>
      <w:r w:rsidRPr="00CC26CE">
        <w:rPr>
          <w:rFonts w:ascii="Arial" w:hAnsi="Arial" w:cs="Arial"/>
          <w:b/>
          <w:bCs/>
          <w:sz w:val="20"/>
          <w:szCs w:val="20"/>
          <w:lang w:val="es-UY"/>
        </w:rPr>
        <w:t>Anexo I</w:t>
      </w:r>
      <w:r>
        <w:rPr>
          <w:rFonts w:ascii="Arial" w:hAnsi="Arial" w:cs="Arial"/>
          <w:sz w:val="20"/>
          <w:szCs w:val="20"/>
          <w:lang w:val="es-UY"/>
        </w:rPr>
        <w:t>. El objeto del contrato incluye</w:t>
      </w:r>
      <w:r w:rsidRPr="00EF37C1">
        <w:rPr>
          <w:rFonts w:ascii="Arial" w:hAnsi="Arial" w:cs="Arial"/>
          <w:sz w:val="20"/>
          <w:szCs w:val="20"/>
          <w:lang w:val="es-UY"/>
        </w:rPr>
        <w:t>:</w:t>
      </w:r>
    </w:p>
    <w:p w:rsidR="00A3029F" w:rsidRPr="00EF37C1" w:rsidRDefault="00A3029F" w:rsidP="00A9174D">
      <w:pPr>
        <w:numPr>
          <w:ilvl w:val="1"/>
          <w:numId w:val="93"/>
        </w:numPr>
        <w:spacing w:before="240" w:after="240"/>
        <w:jc w:val="both"/>
        <w:rPr>
          <w:rFonts w:ascii="Arial" w:hAnsi="Arial" w:cs="Arial"/>
          <w:sz w:val="20"/>
          <w:szCs w:val="20"/>
        </w:rPr>
      </w:pPr>
      <w:r w:rsidRPr="00EF37C1">
        <w:rPr>
          <w:rFonts w:ascii="Arial" w:hAnsi="Arial" w:cs="Arial"/>
          <w:sz w:val="20"/>
          <w:szCs w:val="20"/>
        </w:rPr>
        <w:t>La realización de todos los estudios, prospecciones de campo, ensayos de laboratorio, demás trabajos topográficos, geológicos, geotécnicos, hidrológicos, ambientales, así como auditorías y controles de toda índole.</w:t>
      </w:r>
    </w:p>
    <w:p w:rsidR="00A3029F" w:rsidRPr="00EF37C1" w:rsidRDefault="00A3029F" w:rsidP="00A9174D">
      <w:pPr>
        <w:numPr>
          <w:ilvl w:val="1"/>
          <w:numId w:val="93"/>
        </w:numPr>
        <w:spacing w:after="240"/>
        <w:jc w:val="both"/>
        <w:rPr>
          <w:rFonts w:ascii="Arial" w:hAnsi="Arial" w:cs="Arial"/>
          <w:sz w:val="20"/>
          <w:szCs w:val="20"/>
        </w:rPr>
      </w:pPr>
      <w:r w:rsidRPr="00EF37C1">
        <w:rPr>
          <w:rFonts w:ascii="Arial" w:hAnsi="Arial" w:cs="Arial"/>
          <w:sz w:val="20"/>
          <w:szCs w:val="20"/>
        </w:rPr>
        <w:t>La elaboración de todos los proyectos, diseños y planes de todas las obras y tareas necesarias para llevar cada uno de los tramos desde la condición inicial en que son entregados al Contratista, a la condición exigida.</w:t>
      </w:r>
    </w:p>
    <w:p w:rsidR="00A3029F" w:rsidRPr="00EF37C1" w:rsidRDefault="00A3029F" w:rsidP="00A9174D">
      <w:pPr>
        <w:numPr>
          <w:ilvl w:val="1"/>
          <w:numId w:val="93"/>
        </w:numPr>
        <w:spacing w:after="240"/>
        <w:jc w:val="both"/>
        <w:rPr>
          <w:rFonts w:ascii="Arial" w:hAnsi="Arial" w:cs="Arial"/>
          <w:sz w:val="20"/>
          <w:szCs w:val="20"/>
        </w:rPr>
      </w:pPr>
      <w:r w:rsidRPr="00EF37C1">
        <w:rPr>
          <w:rFonts w:ascii="Arial" w:hAnsi="Arial" w:cs="Arial"/>
          <w:sz w:val="20"/>
          <w:szCs w:val="20"/>
        </w:rPr>
        <w:t xml:space="preserve">La </w:t>
      </w:r>
      <w:r w:rsidRPr="00EF37C1">
        <w:rPr>
          <w:rFonts w:ascii="Arial" w:hAnsi="Arial" w:cs="Arial"/>
          <w:sz w:val="20"/>
          <w:szCs w:val="20"/>
          <w:lang w:val="es-UY"/>
        </w:rPr>
        <w:t>ejecución de todas las obras referidas a todos los planes, diseños y proyectos, mencionados en el punto b</w:t>
      </w:r>
      <w:r>
        <w:rPr>
          <w:rFonts w:ascii="Arial" w:hAnsi="Arial" w:cs="Arial"/>
          <w:sz w:val="20"/>
          <w:szCs w:val="20"/>
          <w:lang w:val="es-UY"/>
        </w:rPr>
        <w:t>)</w:t>
      </w:r>
      <w:r w:rsidRPr="00EF37C1">
        <w:rPr>
          <w:rFonts w:ascii="Arial" w:hAnsi="Arial" w:cs="Arial"/>
          <w:sz w:val="20"/>
          <w:szCs w:val="20"/>
          <w:lang w:val="es-UY"/>
        </w:rPr>
        <w:t xml:space="preserve"> y aprobados por la Contratante</w:t>
      </w:r>
      <w:r w:rsidRPr="00EF37C1">
        <w:rPr>
          <w:rFonts w:ascii="Arial" w:hAnsi="Arial" w:cs="Arial"/>
          <w:sz w:val="20"/>
          <w:szCs w:val="20"/>
        </w:rPr>
        <w:t>.</w:t>
      </w:r>
    </w:p>
    <w:p w:rsidR="00A3029F" w:rsidRPr="00EF37C1" w:rsidRDefault="00A3029F" w:rsidP="00A9174D">
      <w:pPr>
        <w:numPr>
          <w:ilvl w:val="1"/>
          <w:numId w:val="93"/>
        </w:numPr>
        <w:spacing w:after="240"/>
        <w:jc w:val="both"/>
        <w:rPr>
          <w:rFonts w:ascii="Arial" w:hAnsi="Arial" w:cs="Arial"/>
          <w:sz w:val="20"/>
          <w:szCs w:val="20"/>
        </w:rPr>
      </w:pPr>
      <w:r w:rsidRPr="00EF37C1">
        <w:rPr>
          <w:rFonts w:ascii="Arial" w:hAnsi="Arial" w:cs="Arial"/>
          <w:sz w:val="20"/>
          <w:szCs w:val="20"/>
        </w:rPr>
        <w:t xml:space="preserve">La elaboración de los proyectos, diseños y planes de todas las obras y tareas necesarias para la operación de la totalidad de los tramos que componen el circuito. </w:t>
      </w:r>
    </w:p>
    <w:p w:rsidR="00A3029F" w:rsidRPr="00EF37C1" w:rsidRDefault="00A3029F" w:rsidP="00A9174D">
      <w:pPr>
        <w:numPr>
          <w:ilvl w:val="1"/>
          <w:numId w:val="93"/>
        </w:numPr>
        <w:spacing w:after="240"/>
        <w:jc w:val="both"/>
        <w:rPr>
          <w:rFonts w:ascii="Arial" w:hAnsi="Arial" w:cs="Arial"/>
          <w:strike/>
          <w:sz w:val="20"/>
          <w:szCs w:val="20"/>
        </w:rPr>
      </w:pPr>
      <w:r w:rsidRPr="00EF37C1">
        <w:rPr>
          <w:rFonts w:ascii="Arial" w:hAnsi="Arial" w:cs="Arial"/>
          <w:sz w:val="20"/>
          <w:szCs w:val="20"/>
        </w:rPr>
        <w:t xml:space="preserve">La ejecución de todas las tareas de explotación y mantenimiento rutinario y extraordinario en la totalidad de los tramos que integran el circuito, referidos a  </w:t>
      </w:r>
      <w:r w:rsidRPr="00EF37C1">
        <w:rPr>
          <w:rFonts w:ascii="Arial" w:hAnsi="Arial" w:cs="Arial"/>
          <w:sz w:val="20"/>
          <w:szCs w:val="20"/>
          <w:lang w:val="es-UY"/>
        </w:rPr>
        <w:t>todos los planes, diseños y pro</w:t>
      </w:r>
      <w:r>
        <w:rPr>
          <w:rFonts w:ascii="Arial" w:hAnsi="Arial" w:cs="Arial"/>
          <w:sz w:val="20"/>
          <w:szCs w:val="20"/>
          <w:lang w:val="es-UY"/>
        </w:rPr>
        <w:t>yectos a que refiere el punto d)</w:t>
      </w:r>
      <w:r w:rsidRPr="00EF37C1">
        <w:rPr>
          <w:rFonts w:ascii="Arial" w:hAnsi="Arial" w:cs="Arial"/>
          <w:sz w:val="20"/>
          <w:szCs w:val="20"/>
          <w:lang w:val="es-UY"/>
        </w:rPr>
        <w:t>, aprobados por el contratante.</w:t>
      </w:r>
    </w:p>
    <w:p w:rsidR="00A3029F" w:rsidRPr="00EF37C1" w:rsidRDefault="00A3029F" w:rsidP="00A9174D">
      <w:pPr>
        <w:numPr>
          <w:ilvl w:val="1"/>
          <w:numId w:val="93"/>
        </w:numPr>
        <w:spacing w:after="240"/>
        <w:jc w:val="both"/>
        <w:rPr>
          <w:rFonts w:ascii="Arial" w:hAnsi="Arial" w:cs="Arial"/>
          <w:sz w:val="20"/>
          <w:szCs w:val="20"/>
        </w:rPr>
      </w:pPr>
      <w:r w:rsidRPr="00EF37C1">
        <w:rPr>
          <w:rFonts w:ascii="Arial" w:hAnsi="Arial" w:cs="Arial"/>
          <w:sz w:val="20"/>
          <w:szCs w:val="20"/>
          <w:lang w:val="es-UY"/>
        </w:rPr>
        <w:t xml:space="preserve"> La dirección, logística y organización del personal, insumos, equipos y todo otro ítem necesario para el diseño, la construcción y operación del circuito en la condición establecida.</w:t>
      </w:r>
    </w:p>
    <w:p w:rsidR="00A3029F" w:rsidRPr="00EF37C1" w:rsidRDefault="00A3029F" w:rsidP="00A9174D">
      <w:pPr>
        <w:numPr>
          <w:ilvl w:val="1"/>
          <w:numId w:val="93"/>
        </w:numPr>
        <w:spacing w:after="240"/>
        <w:jc w:val="both"/>
        <w:rPr>
          <w:rFonts w:ascii="Arial" w:hAnsi="Arial" w:cs="Arial"/>
          <w:sz w:val="20"/>
          <w:szCs w:val="20"/>
        </w:rPr>
      </w:pPr>
      <w:r w:rsidRPr="00EF37C1">
        <w:rPr>
          <w:rFonts w:ascii="Arial" w:hAnsi="Arial" w:cs="Arial"/>
          <w:sz w:val="20"/>
          <w:szCs w:val="20"/>
        </w:rPr>
        <w:t>La financiación de todos los costos derivados tanto de los estudios, del diseño, construcción y operación del circuito, así como de todos los costos derivados del cumplimiento del contrato.</w:t>
      </w:r>
    </w:p>
    <w:p w:rsidR="00A3029F" w:rsidRDefault="00A3029F" w:rsidP="00A9174D">
      <w:pPr>
        <w:numPr>
          <w:ilvl w:val="1"/>
          <w:numId w:val="93"/>
        </w:numPr>
        <w:autoSpaceDE w:val="0"/>
        <w:autoSpaceDN w:val="0"/>
        <w:adjustRightInd w:val="0"/>
        <w:spacing w:after="0"/>
        <w:jc w:val="both"/>
        <w:rPr>
          <w:rFonts w:cs="Times New Roman"/>
        </w:rPr>
      </w:pPr>
      <w:r w:rsidRPr="00F81833">
        <w:rPr>
          <w:rFonts w:ascii="Arial" w:hAnsi="Arial" w:cs="Arial"/>
          <w:sz w:val="20"/>
          <w:szCs w:val="20"/>
        </w:rPr>
        <w:t xml:space="preserve">El cumplimiento del contrato de acuerdo a los documentos que forman parte de esta contratación. </w:t>
      </w:r>
      <w:bookmarkStart w:id="28" w:name="_Toc340671830"/>
    </w:p>
    <w:p w:rsidR="00A3029F" w:rsidRDefault="00A3029F" w:rsidP="00083788">
      <w:pPr>
        <w:pStyle w:val="T1"/>
        <w:numPr>
          <w:ilvl w:val="0"/>
          <w:numId w:val="163"/>
        </w:numPr>
      </w:pPr>
      <w:bookmarkStart w:id="29" w:name="_Toc358821462"/>
      <w:bookmarkStart w:id="30" w:name="_Toc400622228"/>
      <w:bookmarkStart w:id="31" w:name="_Toc400629079"/>
      <w:bookmarkStart w:id="32" w:name="_Toc400633969"/>
      <w:bookmarkStart w:id="33" w:name="_Toc400635086"/>
      <w:bookmarkStart w:id="34" w:name="_Toc400636046"/>
      <w:r w:rsidRPr="00613AAE">
        <w:t>NATURALEZA DEL CONTRATO Y LEGISLACIÓN APLICABLE</w:t>
      </w:r>
      <w:bookmarkStart w:id="35" w:name="_Toc340671831"/>
      <w:bookmarkStart w:id="36" w:name="_Toc358821463"/>
      <w:bookmarkEnd w:id="28"/>
      <w:bookmarkEnd w:id="29"/>
      <w:bookmarkEnd w:id="30"/>
      <w:bookmarkEnd w:id="31"/>
      <w:bookmarkEnd w:id="32"/>
      <w:bookmarkEnd w:id="33"/>
      <w:bookmarkEnd w:id="34"/>
    </w:p>
    <w:p w:rsidR="00A3029F" w:rsidRPr="00130788" w:rsidRDefault="00A3029F" w:rsidP="00130788">
      <w:pPr>
        <w:pStyle w:val="T2"/>
        <w:numPr>
          <w:ilvl w:val="1"/>
          <w:numId w:val="163"/>
        </w:numPr>
      </w:pPr>
      <w:bookmarkStart w:id="37" w:name="_Toc400633970"/>
      <w:bookmarkStart w:id="38" w:name="_Toc400635087"/>
      <w:bookmarkStart w:id="39" w:name="_Toc400636047"/>
      <w:r w:rsidRPr="00130788">
        <w:t>NATURALEZA DEL CONTRATO</w:t>
      </w:r>
      <w:bookmarkEnd w:id="35"/>
      <w:bookmarkEnd w:id="36"/>
      <w:bookmarkEnd w:id="37"/>
      <w:bookmarkEnd w:id="38"/>
      <w:bookmarkEnd w:id="39"/>
    </w:p>
    <w:p w:rsidR="00A3029F" w:rsidRPr="00EF37C1" w:rsidRDefault="00A3029F" w:rsidP="00613AAE">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El contrato de referencia se enmarca dentro de los contratos de “Participación  Público – Privada” (en adelante “contrato” o “contrato de PPP”).</w:t>
      </w:r>
    </w:p>
    <w:p w:rsidR="00A3029F" w:rsidRPr="00806C71" w:rsidRDefault="00A3029F" w:rsidP="000306A4">
      <w:pPr>
        <w:pStyle w:val="T2"/>
        <w:numPr>
          <w:ilvl w:val="1"/>
          <w:numId w:val="163"/>
        </w:numPr>
      </w:pPr>
      <w:bookmarkStart w:id="40" w:name="_Toc340671832"/>
      <w:bookmarkStart w:id="41" w:name="_Toc358821464"/>
      <w:bookmarkStart w:id="42" w:name="_Toc400633971"/>
      <w:bookmarkStart w:id="43" w:name="_Toc400635088"/>
      <w:bookmarkStart w:id="44" w:name="_Toc400636048"/>
      <w:r w:rsidRPr="000306A4">
        <w:t>RÉGIMEN JURÍDICO</w:t>
      </w:r>
      <w:bookmarkEnd w:id="40"/>
      <w:bookmarkEnd w:id="41"/>
      <w:bookmarkEnd w:id="42"/>
      <w:bookmarkEnd w:id="43"/>
      <w:bookmarkEnd w:id="44"/>
    </w:p>
    <w:p w:rsidR="00A3029F" w:rsidRPr="00EF37C1" w:rsidRDefault="00A3029F" w:rsidP="00613AAE">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La presente contratación se regirá en cuanto a su preparación, adjudicación, efectos, ejecución y extinción por:</w:t>
      </w:r>
    </w:p>
    <w:p w:rsidR="00A3029F" w:rsidRPr="00EF37C1" w:rsidRDefault="00A3029F" w:rsidP="00A9174D">
      <w:pPr>
        <w:numPr>
          <w:ilvl w:val="0"/>
          <w:numId w:val="27"/>
        </w:numPr>
        <w:autoSpaceDE w:val="0"/>
        <w:autoSpaceDN w:val="0"/>
        <w:adjustRightInd w:val="0"/>
        <w:spacing w:before="240" w:after="0" w:line="360" w:lineRule="auto"/>
        <w:jc w:val="both"/>
        <w:rPr>
          <w:rFonts w:ascii="Arial" w:hAnsi="Arial" w:cs="Arial"/>
          <w:snapToGrid w:val="0"/>
          <w:sz w:val="20"/>
          <w:szCs w:val="20"/>
          <w:lang w:val="es-UY"/>
        </w:rPr>
      </w:pPr>
      <w:r w:rsidRPr="00EF37C1">
        <w:rPr>
          <w:rFonts w:ascii="Arial" w:hAnsi="Arial" w:cs="Arial"/>
          <w:sz w:val="20"/>
          <w:szCs w:val="20"/>
          <w:lang w:val="es-UY"/>
        </w:rPr>
        <w:t>Pliego de Condiciones, compuesto por el Pliego de Condiciones Administrativas (PCA)  y Pliego de Condiciones Técnicas (PCT),</w:t>
      </w:r>
    </w:p>
    <w:p w:rsidR="00A3029F" w:rsidRPr="00EF37C1" w:rsidRDefault="00A3029F" w:rsidP="00A9174D">
      <w:pPr>
        <w:numPr>
          <w:ilvl w:val="0"/>
          <w:numId w:val="27"/>
        </w:numPr>
        <w:autoSpaceDE w:val="0"/>
        <w:autoSpaceDN w:val="0"/>
        <w:adjustRightInd w:val="0"/>
        <w:spacing w:after="0" w:line="360" w:lineRule="auto"/>
        <w:jc w:val="both"/>
        <w:rPr>
          <w:rFonts w:ascii="Arial" w:hAnsi="Arial" w:cs="Arial"/>
          <w:snapToGrid w:val="0"/>
          <w:sz w:val="20"/>
          <w:szCs w:val="20"/>
          <w:lang w:val="es-UY"/>
        </w:rPr>
      </w:pPr>
      <w:r w:rsidRPr="00EF37C1">
        <w:rPr>
          <w:rFonts w:ascii="Arial" w:hAnsi="Arial" w:cs="Arial"/>
          <w:sz w:val="20"/>
          <w:szCs w:val="20"/>
          <w:lang w:val="es-UY"/>
        </w:rPr>
        <w:t xml:space="preserve">Ley de “Contratos de Participación Público Privada” Nº 18.786 (en adelante LCPPP), </w:t>
      </w:r>
    </w:p>
    <w:p w:rsidR="00A3029F" w:rsidRPr="00EF37C1" w:rsidRDefault="00A3029F" w:rsidP="00A9174D">
      <w:pPr>
        <w:numPr>
          <w:ilvl w:val="0"/>
          <w:numId w:val="27"/>
        </w:numPr>
        <w:autoSpaceDE w:val="0"/>
        <w:autoSpaceDN w:val="0"/>
        <w:adjustRightInd w:val="0"/>
        <w:spacing w:after="0" w:line="360" w:lineRule="auto"/>
        <w:jc w:val="both"/>
        <w:rPr>
          <w:rFonts w:ascii="Arial" w:hAnsi="Arial" w:cs="Arial"/>
          <w:snapToGrid w:val="0"/>
          <w:sz w:val="20"/>
          <w:szCs w:val="20"/>
          <w:lang w:val="es-UY"/>
        </w:rPr>
      </w:pPr>
      <w:r w:rsidRPr="00EF37C1">
        <w:rPr>
          <w:rFonts w:ascii="Arial" w:hAnsi="Arial" w:cs="Arial"/>
          <w:sz w:val="20"/>
          <w:szCs w:val="20"/>
          <w:lang w:val="es-UY"/>
        </w:rPr>
        <w:t>Decreto Reglamentario de la LCPPP Nº 17/012, de fecha 26 de enero de 2012.</w:t>
      </w:r>
    </w:p>
    <w:p w:rsidR="00A3029F" w:rsidRPr="00897CD8" w:rsidRDefault="00A3029F" w:rsidP="00A9174D">
      <w:pPr>
        <w:numPr>
          <w:ilvl w:val="0"/>
          <w:numId w:val="27"/>
        </w:numPr>
        <w:autoSpaceDE w:val="0"/>
        <w:autoSpaceDN w:val="0"/>
        <w:adjustRightInd w:val="0"/>
        <w:spacing w:after="0" w:line="360" w:lineRule="auto"/>
        <w:jc w:val="both"/>
        <w:rPr>
          <w:rFonts w:ascii="Arial" w:hAnsi="Arial" w:cs="Arial"/>
          <w:snapToGrid w:val="0"/>
          <w:sz w:val="20"/>
          <w:szCs w:val="20"/>
          <w:lang w:val="es-UY"/>
        </w:rPr>
      </w:pPr>
      <w:r w:rsidRPr="00EF37C1">
        <w:rPr>
          <w:rFonts w:ascii="Arial" w:hAnsi="Arial" w:cs="Arial"/>
          <w:sz w:val="20"/>
          <w:szCs w:val="20"/>
          <w:lang w:val="es-UY"/>
        </w:rPr>
        <w:t>Decreto Reglamentario de la LCPPP Nº 280/012, de fecha 24 de agosto de 2012.</w:t>
      </w:r>
    </w:p>
    <w:p w:rsidR="00A3029F" w:rsidRPr="00EF37C1" w:rsidRDefault="00A3029F" w:rsidP="00A9174D">
      <w:pPr>
        <w:numPr>
          <w:ilvl w:val="0"/>
          <w:numId w:val="27"/>
        </w:numPr>
        <w:autoSpaceDE w:val="0"/>
        <w:autoSpaceDN w:val="0"/>
        <w:adjustRightInd w:val="0"/>
        <w:spacing w:after="0" w:line="360" w:lineRule="auto"/>
        <w:jc w:val="both"/>
        <w:rPr>
          <w:rFonts w:ascii="Arial" w:hAnsi="Arial" w:cs="Arial"/>
          <w:snapToGrid w:val="0"/>
          <w:sz w:val="20"/>
          <w:szCs w:val="20"/>
          <w:lang w:val="es-UY"/>
        </w:rPr>
      </w:pPr>
      <w:r>
        <w:rPr>
          <w:rFonts w:ascii="Arial" w:hAnsi="Arial" w:cs="Arial"/>
          <w:sz w:val="20"/>
          <w:szCs w:val="20"/>
          <w:lang w:val="es-UY"/>
        </w:rPr>
        <w:t>Decreto Reglamentario de la LCPPP Nº 045/013, de fecha 06 de febrero de 2013.</w:t>
      </w:r>
    </w:p>
    <w:p w:rsidR="00A3029F" w:rsidRPr="00EF37C1" w:rsidRDefault="00A3029F" w:rsidP="00DA51B6">
      <w:pPr>
        <w:spacing w:before="120" w:after="240"/>
        <w:rPr>
          <w:rFonts w:ascii="Arial" w:hAnsi="Arial" w:cs="Arial"/>
          <w:sz w:val="18"/>
          <w:szCs w:val="18"/>
          <w:lang w:val="es-ES_tradnl" w:eastAsia="es-ES"/>
        </w:rPr>
      </w:pPr>
      <w:r w:rsidRPr="00EF37C1">
        <w:rPr>
          <w:rFonts w:ascii="Arial" w:hAnsi="Arial" w:cs="Arial"/>
          <w:sz w:val="20"/>
          <w:szCs w:val="20"/>
          <w:lang w:val="es-UY"/>
        </w:rPr>
        <w:t>Forman parte de los documentos para la presente licitación, las siguientes disposiciones:</w:t>
      </w:r>
    </w:p>
    <w:p w:rsidR="00A3029F" w:rsidRPr="00EF37C1" w:rsidRDefault="00A3029F" w:rsidP="00A9174D">
      <w:pPr>
        <w:numPr>
          <w:ilvl w:val="0"/>
          <w:numId w:val="26"/>
        </w:numPr>
        <w:spacing w:after="0" w:line="360" w:lineRule="auto"/>
        <w:jc w:val="both"/>
        <w:rPr>
          <w:rFonts w:ascii="Arial" w:hAnsi="Arial" w:cs="Arial"/>
          <w:snapToGrid w:val="0"/>
          <w:sz w:val="20"/>
          <w:szCs w:val="20"/>
          <w:lang w:val="es-UY"/>
        </w:rPr>
      </w:pPr>
      <w:r w:rsidRPr="00EF37C1">
        <w:rPr>
          <w:rFonts w:ascii="Arial" w:hAnsi="Arial" w:cs="Arial"/>
          <w:snapToGrid w:val="0"/>
          <w:sz w:val="20"/>
          <w:szCs w:val="20"/>
          <w:lang w:val="es-UY"/>
        </w:rPr>
        <w:t>Leyes, Decretos, Resoluciones del Poder Ejecutivo, reglamentos y ordenanzas municipales vigentes a la fecha de apertura de la licitación.</w:t>
      </w:r>
    </w:p>
    <w:p w:rsidR="00A3029F" w:rsidRPr="00CB504D" w:rsidRDefault="00A3029F" w:rsidP="00A9174D">
      <w:pPr>
        <w:numPr>
          <w:ilvl w:val="0"/>
          <w:numId w:val="26"/>
        </w:numPr>
        <w:spacing w:after="0" w:line="360" w:lineRule="auto"/>
        <w:jc w:val="both"/>
        <w:rPr>
          <w:rFonts w:ascii="Arial" w:hAnsi="Arial" w:cs="Arial"/>
          <w:snapToGrid w:val="0"/>
          <w:sz w:val="20"/>
          <w:szCs w:val="20"/>
          <w:lang w:val="es-UY"/>
        </w:rPr>
      </w:pPr>
      <w:r w:rsidRPr="00EF37C1">
        <w:rPr>
          <w:rFonts w:ascii="Arial" w:hAnsi="Arial" w:cs="Arial"/>
          <w:snapToGrid w:val="0"/>
          <w:sz w:val="20"/>
          <w:szCs w:val="20"/>
          <w:lang w:val="es-UY"/>
        </w:rPr>
        <w:t xml:space="preserve">Pliego de Condiciones Generales para la Construcción de Obras Públicas, designado en   adelante Pliego General o PG,   aprobado por Decreto Nº 8/990 de 24 de enero de   </w:t>
      </w:r>
      <w:r w:rsidRPr="00CB504D">
        <w:rPr>
          <w:rFonts w:ascii="Arial" w:hAnsi="Arial" w:cs="Arial"/>
          <w:snapToGrid w:val="0"/>
          <w:sz w:val="20"/>
          <w:szCs w:val="20"/>
          <w:lang w:val="es-UY"/>
        </w:rPr>
        <w:t>1990, concordantes y modificativos y sustitutivos.</w:t>
      </w:r>
    </w:p>
    <w:p w:rsidR="00A3029F" w:rsidRPr="00CB504D" w:rsidRDefault="00A3029F" w:rsidP="00A9174D">
      <w:pPr>
        <w:numPr>
          <w:ilvl w:val="0"/>
          <w:numId w:val="26"/>
        </w:numPr>
        <w:spacing w:after="0" w:line="360" w:lineRule="auto"/>
        <w:jc w:val="both"/>
        <w:rPr>
          <w:rFonts w:ascii="Arial" w:hAnsi="Arial" w:cs="Arial"/>
          <w:snapToGrid w:val="0"/>
          <w:sz w:val="20"/>
          <w:szCs w:val="20"/>
          <w:lang w:val="es-UY"/>
        </w:rPr>
      </w:pPr>
      <w:r w:rsidRPr="00CB504D">
        <w:rPr>
          <w:rFonts w:ascii="Arial" w:hAnsi="Arial" w:cs="Arial"/>
          <w:snapToGrid w:val="0"/>
          <w:sz w:val="20"/>
          <w:szCs w:val="20"/>
          <w:lang w:val="es-UY"/>
        </w:rPr>
        <w:t>Pliego de Condiciones de la DNV para la Construcción de Puentes y Carreteras, designado en adelante PV, aprobado por Decreto Nº 9/990 de 24 de enero de 1990, concordantes y modificativos y sustitutivos.</w:t>
      </w:r>
    </w:p>
    <w:p w:rsidR="00A3029F" w:rsidRPr="00CB504D" w:rsidRDefault="00A3029F" w:rsidP="00A9174D">
      <w:pPr>
        <w:numPr>
          <w:ilvl w:val="0"/>
          <w:numId w:val="26"/>
        </w:numPr>
        <w:spacing w:after="0" w:line="360" w:lineRule="auto"/>
        <w:jc w:val="both"/>
        <w:rPr>
          <w:rFonts w:ascii="Arial" w:hAnsi="Arial" w:cs="Arial"/>
          <w:snapToGrid w:val="0"/>
          <w:sz w:val="20"/>
          <w:szCs w:val="20"/>
          <w:lang w:val="es-UY"/>
        </w:rPr>
      </w:pPr>
      <w:r w:rsidRPr="00CB504D">
        <w:rPr>
          <w:rFonts w:ascii="Arial" w:hAnsi="Arial" w:cs="Arial"/>
          <w:snapToGrid w:val="0"/>
          <w:sz w:val="20"/>
          <w:szCs w:val="20"/>
          <w:lang w:val="es-UY"/>
        </w:rPr>
        <w:t>Especificaciones Técnicas Complementarias y/o Modificativas del Pliego de Condiciones para la Construcción de Puentes y Carreteras de la Dirección Nacional de  Vialidad,  del Ministerio de Transporte y Obras Públicas, en la versión vigente a la fecha del llamado designado en adelante ETCM.</w:t>
      </w:r>
    </w:p>
    <w:p w:rsidR="00A3029F" w:rsidRPr="00EF37C1" w:rsidRDefault="00A3029F" w:rsidP="00A9174D">
      <w:pPr>
        <w:numPr>
          <w:ilvl w:val="0"/>
          <w:numId w:val="26"/>
        </w:numPr>
        <w:spacing w:after="0" w:line="360" w:lineRule="auto"/>
        <w:jc w:val="both"/>
        <w:rPr>
          <w:rFonts w:ascii="Arial" w:hAnsi="Arial" w:cs="Arial"/>
          <w:snapToGrid w:val="0"/>
          <w:sz w:val="20"/>
          <w:szCs w:val="20"/>
          <w:lang w:val="es-UY"/>
        </w:rPr>
      </w:pPr>
      <w:r w:rsidRPr="00CB504D">
        <w:rPr>
          <w:rFonts w:ascii="Arial" w:hAnsi="Arial" w:cs="Arial"/>
          <w:snapToGrid w:val="0"/>
          <w:sz w:val="20"/>
          <w:szCs w:val="20"/>
          <w:lang w:val="es-UY"/>
        </w:rPr>
        <w:t>Enmiendas, aclaraciones o comunicados efectuados</w:t>
      </w:r>
      <w:r w:rsidRPr="00EF37C1">
        <w:rPr>
          <w:rFonts w:ascii="Arial" w:hAnsi="Arial" w:cs="Arial"/>
          <w:snapToGrid w:val="0"/>
          <w:sz w:val="20"/>
          <w:szCs w:val="20"/>
          <w:lang w:val="es-UY"/>
        </w:rPr>
        <w:t xml:space="preserve"> por </w:t>
      </w:r>
      <w:r>
        <w:rPr>
          <w:rFonts w:ascii="Arial" w:hAnsi="Arial" w:cs="Arial"/>
          <w:snapToGrid w:val="0"/>
          <w:sz w:val="20"/>
          <w:szCs w:val="20"/>
          <w:lang w:val="es-UY"/>
        </w:rPr>
        <w:t xml:space="preserve">la Contratante </w:t>
      </w:r>
      <w:r w:rsidRPr="00EF37C1">
        <w:rPr>
          <w:rFonts w:ascii="Arial" w:hAnsi="Arial" w:cs="Arial"/>
          <w:snapToGrid w:val="0"/>
          <w:sz w:val="20"/>
          <w:szCs w:val="20"/>
          <w:lang w:val="es-UY"/>
        </w:rPr>
        <w:t>relativa al proyecto, durante el plazo del llamado a licitación.</w:t>
      </w:r>
    </w:p>
    <w:p w:rsidR="00A3029F" w:rsidRPr="00EF37C1" w:rsidRDefault="00A3029F" w:rsidP="00A9174D">
      <w:pPr>
        <w:numPr>
          <w:ilvl w:val="0"/>
          <w:numId w:val="26"/>
        </w:numPr>
        <w:spacing w:after="0" w:line="360" w:lineRule="auto"/>
        <w:jc w:val="both"/>
        <w:rPr>
          <w:rFonts w:ascii="Arial" w:hAnsi="Arial" w:cs="Arial"/>
          <w:snapToGrid w:val="0"/>
          <w:sz w:val="20"/>
          <w:szCs w:val="20"/>
          <w:lang w:val="es-UY"/>
        </w:rPr>
      </w:pPr>
      <w:r w:rsidRPr="00EF37C1">
        <w:rPr>
          <w:rFonts w:ascii="Arial" w:hAnsi="Arial" w:cs="Arial"/>
          <w:snapToGrid w:val="0"/>
          <w:sz w:val="20"/>
          <w:szCs w:val="20"/>
          <w:lang w:val="es-UY"/>
        </w:rPr>
        <w:t>La propuesta formulada por el Contratista.</w:t>
      </w:r>
    </w:p>
    <w:p w:rsidR="00A3029F" w:rsidRDefault="00A3029F" w:rsidP="00A9174D">
      <w:pPr>
        <w:numPr>
          <w:ilvl w:val="0"/>
          <w:numId w:val="26"/>
        </w:numPr>
        <w:spacing w:after="0" w:line="360" w:lineRule="auto"/>
        <w:jc w:val="both"/>
        <w:rPr>
          <w:rFonts w:ascii="Arial" w:hAnsi="Arial" w:cs="Arial"/>
          <w:snapToGrid w:val="0"/>
          <w:sz w:val="20"/>
          <w:szCs w:val="20"/>
          <w:lang w:val="es-UY"/>
        </w:rPr>
      </w:pPr>
      <w:r w:rsidRPr="00EF37C1">
        <w:rPr>
          <w:rFonts w:ascii="Arial" w:hAnsi="Arial" w:cs="Arial"/>
          <w:snapToGrid w:val="0"/>
          <w:sz w:val="20"/>
          <w:szCs w:val="20"/>
          <w:lang w:val="es-UY"/>
        </w:rPr>
        <w:t>Manuales e Instructivos:</w:t>
      </w:r>
    </w:p>
    <w:p w:rsidR="00A3029F" w:rsidRDefault="00A3029F" w:rsidP="00A9174D">
      <w:pPr>
        <w:numPr>
          <w:ilvl w:val="1"/>
          <w:numId w:val="28"/>
        </w:numPr>
        <w:spacing w:before="240" w:after="120"/>
        <w:jc w:val="both"/>
        <w:rPr>
          <w:rFonts w:ascii="Arial" w:hAnsi="Arial" w:cs="Arial"/>
          <w:snapToGrid w:val="0"/>
          <w:sz w:val="20"/>
          <w:szCs w:val="20"/>
          <w:lang w:val="es-UY"/>
        </w:rPr>
      </w:pPr>
      <w:r w:rsidRPr="00EF37C1">
        <w:rPr>
          <w:rFonts w:ascii="Arial" w:hAnsi="Arial" w:cs="Arial"/>
          <w:snapToGrid w:val="0"/>
          <w:sz w:val="20"/>
          <w:szCs w:val="20"/>
          <w:lang w:val="es-UY"/>
        </w:rPr>
        <w:t>Láminas tipo de la DNV.</w:t>
      </w:r>
    </w:p>
    <w:p w:rsidR="00A3029F" w:rsidRDefault="00A3029F" w:rsidP="00A9174D">
      <w:pPr>
        <w:numPr>
          <w:ilvl w:val="1"/>
          <w:numId w:val="28"/>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Condiciones Particulares para la Iluminación, Semáforos y Destellantes en Rutas  Nacionales.</w:t>
      </w:r>
    </w:p>
    <w:p w:rsidR="00A3029F" w:rsidRDefault="00A3029F" w:rsidP="00A9174D">
      <w:pPr>
        <w:numPr>
          <w:ilvl w:val="1"/>
          <w:numId w:val="28"/>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Instructivo de Relevamiento de fallas de la DNV</w:t>
      </w:r>
      <w:r>
        <w:rPr>
          <w:rFonts w:ascii="Arial" w:hAnsi="Arial" w:cs="Arial"/>
          <w:snapToGrid w:val="0"/>
          <w:sz w:val="20"/>
          <w:szCs w:val="20"/>
          <w:lang w:val="es-UY"/>
        </w:rPr>
        <w:t>.</w:t>
      </w:r>
    </w:p>
    <w:p w:rsidR="00A3029F" w:rsidRDefault="00A3029F" w:rsidP="00A9174D">
      <w:pPr>
        <w:numPr>
          <w:ilvl w:val="1"/>
          <w:numId w:val="28"/>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Directivas de diseño Hidrológico – Hidráulico de Alcantarillas.</w:t>
      </w:r>
    </w:p>
    <w:p w:rsidR="00A3029F" w:rsidRDefault="00A3029F" w:rsidP="00A9174D">
      <w:pPr>
        <w:numPr>
          <w:ilvl w:val="1"/>
          <w:numId w:val="28"/>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Instructivo de Evaluación de Alcantarillas.</w:t>
      </w:r>
    </w:p>
    <w:p w:rsidR="00A3029F" w:rsidRDefault="00A3029F" w:rsidP="00A9174D">
      <w:pPr>
        <w:numPr>
          <w:ilvl w:val="1"/>
          <w:numId w:val="28"/>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 xml:space="preserve">Instructivo de Medición de Rugosidad. </w:t>
      </w:r>
    </w:p>
    <w:p w:rsidR="00A3029F" w:rsidRDefault="00A3029F" w:rsidP="00A9174D">
      <w:pPr>
        <w:numPr>
          <w:ilvl w:val="1"/>
          <w:numId w:val="28"/>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Manual Ambiental del Sector Vial</w:t>
      </w:r>
    </w:p>
    <w:p w:rsidR="00A3029F" w:rsidRDefault="00A3029F" w:rsidP="00A9174D">
      <w:pPr>
        <w:numPr>
          <w:ilvl w:val="1"/>
          <w:numId w:val="28"/>
        </w:numPr>
        <w:spacing w:after="120"/>
        <w:jc w:val="both"/>
        <w:rPr>
          <w:rFonts w:ascii="Arial" w:hAnsi="Arial" w:cs="Arial"/>
          <w:snapToGrid w:val="0"/>
          <w:sz w:val="20"/>
          <w:szCs w:val="20"/>
          <w:lang w:val="es-UY"/>
        </w:rPr>
      </w:pPr>
      <w:r w:rsidRPr="00DB3708">
        <w:rPr>
          <w:rFonts w:ascii="Arial" w:hAnsi="Arial" w:cs="Arial"/>
          <w:snapToGrid w:val="0"/>
          <w:sz w:val="20"/>
          <w:szCs w:val="20"/>
          <w:lang w:val="es-UY"/>
        </w:rPr>
        <w:t>Manual para la Dirección de Obras</w:t>
      </w:r>
    </w:p>
    <w:p w:rsidR="00A3029F" w:rsidRDefault="00A3029F" w:rsidP="00A9174D">
      <w:pPr>
        <w:numPr>
          <w:ilvl w:val="1"/>
          <w:numId w:val="28"/>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 xml:space="preserve">Norma de Señalización de Obra. </w:t>
      </w:r>
    </w:p>
    <w:p w:rsidR="00A3029F" w:rsidRDefault="00A3029F" w:rsidP="00A9174D">
      <w:pPr>
        <w:numPr>
          <w:ilvl w:val="1"/>
          <w:numId w:val="28"/>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Especificaciones Técnicas para Elementos de Señalización en Zona de Obras.</w:t>
      </w:r>
    </w:p>
    <w:p w:rsidR="00A3029F" w:rsidRDefault="00A3029F" w:rsidP="00A9174D">
      <w:pPr>
        <w:numPr>
          <w:ilvl w:val="1"/>
          <w:numId w:val="28"/>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Norma  de Señalización  Horizontal y Vertical de la DNV.</w:t>
      </w:r>
    </w:p>
    <w:p w:rsidR="00A3029F" w:rsidRDefault="00A3029F" w:rsidP="00A9174D">
      <w:pPr>
        <w:numPr>
          <w:ilvl w:val="1"/>
          <w:numId w:val="28"/>
        </w:numPr>
        <w:spacing w:after="120"/>
        <w:jc w:val="both"/>
        <w:rPr>
          <w:rFonts w:ascii="Arial" w:hAnsi="Arial" w:cs="Arial"/>
          <w:snapToGrid w:val="0"/>
          <w:sz w:val="20"/>
          <w:szCs w:val="20"/>
          <w:lang w:val="es-UY"/>
        </w:rPr>
      </w:pPr>
      <w:r w:rsidRPr="00EF37C1">
        <w:rPr>
          <w:rFonts w:ascii="Arial" w:hAnsi="Arial" w:cs="Arial"/>
          <w:sz w:val="20"/>
          <w:szCs w:val="20"/>
          <w:lang w:val="es-UY"/>
        </w:rPr>
        <w:t>Normas UY.</w:t>
      </w:r>
    </w:p>
    <w:p w:rsidR="00A3029F" w:rsidRDefault="00A3029F" w:rsidP="00A9174D">
      <w:pPr>
        <w:numPr>
          <w:ilvl w:val="1"/>
          <w:numId w:val="28"/>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Especificaciones del equipamiento para la seguridad vial.</w:t>
      </w:r>
    </w:p>
    <w:p w:rsidR="00A3029F" w:rsidRPr="00EF37C1" w:rsidRDefault="00A3029F" w:rsidP="00FD73D8">
      <w:pPr>
        <w:tabs>
          <w:tab w:val="left" w:pos="567"/>
        </w:tabs>
        <w:spacing w:before="240"/>
        <w:jc w:val="both"/>
        <w:rPr>
          <w:rFonts w:ascii="Arial" w:hAnsi="Arial" w:cs="Arial"/>
          <w:snapToGrid w:val="0"/>
          <w:sz w:val="20"/>
          <w:szCs w:val="20"/>
          <w:lang w:val="es-UY"/>
        </w:rPr>
      </w:pPr>
      <w:r w:rsidRPr="00EF37C1">
        <w:rPr>
          <w:rFonts w:ascii="Arial" w:hAnsi="Arial" w:cs="Arial"/>
          <w:snapToGrid w:val="0"/>
          <w:sz w:val="20"/>
          <w:szCs w:val="20"/>
          <w:lang w:val="es-UY"/>
        </w:rPr>
        <w:t>En caso de discrepancia entre lo establecido en los manuales e instructivos y lo establecido en el presente pliego, prevalecerá lo estipulado en este último.</w:t>
      </w:r>
    </w:p>
    <w:p w:rsidR="00A3029F" w:rsidRDefault="00A3029F" w:rsidP="00613AAE">
      <w:pPr>
        <w:tabs>
          <w:tab w:val="left" w:pos="567"/>
        </w:tabs>
        <w:jc w:val="both"/>
        <w:rPr>
          <w:rFonts w:ascii="Arial" w:hAnsi="Arial" w:cs="Arial"/>
          <w:sz w:val="20"/>
          <w:szCs w:val="20"/>
          <w:lang w:val="es-UY"/>
        </w:rPr>
      </w:pPr>
      <w:r w:rsidRPr="00EF37C1">
        <w:rPr>
          <w:rFonts w:ascii="Arial" w:hAnsi="Arial" w:cs="Arial"/>
          <w:sz w:val="20"/>
          <w:szCs w:val="20"/>
          <w:lang w:val="es-UY"/>
        </w:rPr>
        <w:t xml:space="preserve">El Pliego compuesto por el Pliego de Condiciones Administrativas (PCA)  y el Pliego de Condiciones Técnicas (PCT), con sus respectivas modificaciones,  mantendrán prelación sobre los documentos enunciados precedentemente. </w:t>
      </w:r>
    </w:p>
    <w:p w:rsidR="00A3029F" w:rsidRPr="00B21D66" w:rsidRDefault="00A3029F" w:rsidP="000306A4">
      <w:pPr>
        <w:pStyle w:val="T2"/>
        <w:numPr>
          <w:ilvl w:val="1"/>
          <w:numId w:val="163"/>
        </w:numPr>
      </w:pPr>
      <w:bookmarkStart w:id="45" w:name="_Toc400633972"/>
      <w:bookmarkStart w:id="46" w:name="_Toc400635089"/>
      <w:bookmarkStart w:id="47" w:name="_Toc400636049"/>
      <w:r w:rsidRPr="000306A4">
        <w:t>RÉGIMEN TRIBUTARIO</w:t>
      </w:r>
      <w:bookmarkEnd w:id="45"/>
      <w:bookmarkEnd w:id="46"/>
      <w:bookmarkEnd w:id="47"/>
    </w:p>
    <w:p w:rsidR="00A3029F" w:rsidRPr="00B21D66" w:rsidRDefault="00A3029F" w:rsidP="00613AAE">
      <w:pPr>
        <w:tabs>
          <w:tab w:val="left" w:pos="567"/>
        </w:tabs>
        <w:spacing w:after="120" w:line="360" w:lineRule="auto"/>
        <w:jc w:val="both"/>
        <w:rPr>
          <w:rFonts w:ascii="Arial" w:hAnsi="Arial" w:cs="Arial"/>
          <w:sz w:val="20"/>
          <w:szCs w:val="20"/>
          <w:lang w:val="es-UY"/>
        </w:rPr>
      </w:pPr>
      <w:r w:rsidRPr="00B21D66">
        <w:rPr>
          <w:rFonts w:ascii="Arial" w:hAnsi="Arial" w:cs="Arial"/>
          <w:sz w:val="20"/>
          <w:szCs w:val="20"/>
          <w:lang w:val="es-UY"/>
        </w:rPr>
        <w:t>El Poder Ejecutivo podrá otorgar exoneraciones tributarias referidas a:</w:t>
      </w:r>
    </w:p>
    <w:p w:rsidR="00A3029F" w:rsidRPr="00B21D66" w:rsidRDefault="00A3029F" w:rsidP="00902C60">
      <w:pPr>
        <w:pStyle w:val="Prrafodelista4"/>
        <w:numPr>
          <w:ilvl w:val="0"/>
          <w:numId w:val="133"/>
        </w:numPr>
        <w:tabs>
          <w:tab w:val="left" w:pos="567"/>
        </w:tabs>
        <w:spacing w:after="120"/>
        <w:jc w:val="both"/>
        <w:rPr>
          <w:rFonts w:ascii="Arial" w:hAnsi="Arial" w:cs="Arial"/>
          <w:sz w:val="20"/>
          <w:szCs w:val="20"/>
          <w:lang w:val="es-UY"/>
        </w:rPr>
      </w:pPr>
      <w:r w:rsidRPr="00B21D66">
        <w:rPr>
          <w:rFonts w:ascii="Arial" w:hAnsi="Arial" w:cs="Arial"/>
          <w:sz w:val="20"/>
          <w:szCs w:val="20"/>
          <w:lang w:val="es-UY"/>
        </w:rPr>
        <w:t xml:space="preserve">   Recargos a las importaciones.</w:t>
      </w:r>
    </w:p>
    <w:p w:rsidR="00A3029F" w:rsidRPr="00B21D66" w:rsidRDefault="00A3029F" w:rsidP="00902C60">
      <w:pPr>
        <w:pStyle w:val="Prrafodelista4"/>
        <w:numPr>
          <w:ilvl w:val="0"/>
          <w:numId w:val="133"/>
        </w:numPr>
        <w:tabs>
          <w:tab w:val="left" w:pos="567"/>
        </w:tabs>
        <w:spacing w:after="120"/>
        <w:jc w:val="both"/>
        <w:rPr>
          <w:rFonts w:ascii="Arial" w:hAnsi="Arial" w:cs="Arial"/>
          <w:sz w:val="20"/>
          <w:szCs w:val="20"/>
          <w:lang w:val="es-UY"/>
        </w:rPr>
      </w:pPr>
      <w:r w:rsidRPr="00B21D66">
        <w:rPr>
          <w:rFonts w:ascii="Arial" w:hAnsi="Arial" w:cs="Arial"/>
          <w:sz w:val="20"/>
          <w:szCs w:val="20"/>
          <w:lang w:val="es-UY"/>
        </w:rPr>
        <w:t xml:space="preserve">   Exoneración de IVA a las importaciones</w:t>
      </w:r>
      <w:r>
        <w:rPr>
          <w:rFonts w:ascii="Arial" w:hAnsi="Arial" w:cs="Arial"/>
          <w:sz w:val="20"/>
          <w:szCs w:val="20"/>
          <w:lang w:val="es-UY"/>
        </w:rPr>
        <w:t>.</w:t>
      </w:r>
    </w:p>
    <w:p w:rsidR="00A3029F" w:rsidRPr="00B21D66" w:rsidRDefault="00A3029F" w:rsidP="00902C60">
      <w:pPr>
        <w:pStyle w:val="Prrafodelista4"/>
        <w:numPr>
          <w:ilvl w:val="0"/>
          <w:numId w:val="133"/>
        </w:numPr>
        <w:tabs>
          <w:tab w:val="left" w:pos="567"/>
        </w:tabs>
        <w:spacing w:after="120"/>
        <w:jc w:val="both"/>
        <w:rPr>
          <w:rFonts w:ascii="Arial" w:hAnsi="Arial" w:cs="Arial"/>
          <w:sz w:val="20"/>
          <w:szCs w:val="20"/>
          <w:lang w:val="es-UY"/>
        </w:rPr>
      </w:pPr>
      <w:r w:rsidRPr="00B21D66">
        <w:rPr>
          <w:rFonts w:ascii="Arial" w:hAnsi="Arial" w:cs="Arial"/>
          <w:sz w:val="20"/>
          <w:szCs w:val="20"/>
          <w:lang w:val="es-UY"/>
        </w:rPr>
        <w:t xml:space="preserve">Crédito por el IVA incluido en las adquisiciones en plaza de maquinarias y equipos (bienes de activo fijo) y  </w:t>
      </w:r>
      <w:r w:rsidRPr="00B21D66">
        <w:t xml:space="preserve">materiales y servicios </w:t>
      </w:r>
      <w:r w:rsidRPr="00B21D66">
        <w:rPr>
          <w:rFonts w:ascii="Arial" w:hAnsi="Arial" w:cs="Arial"/>
          <w:sz w:val="20"/>
          <w:szCs w:val="20"/>
          <w:lang w:val="es-UY"/>
        </w:rPr>
        <w:t xml:space="preserve">necesarios para la inversión proyectada. </w:t>
      </w:r>
    </w:p>
    <w:p w:rsidR="00A3029F" w:rsidRPr="00B21D66" w:rsidRDefault="00A3029F" w:rsidP="00902C60">
      <w:pPr>
        <w:pStyle w:val="Prrafodelista4"/>
        <w:numPr>
          <w:ilvl w:val="0"/>
          <w:numId w:val="133"/>
        </w:numPr>
        <w:tabs>
          <w:tab w:val="left" w:pos="567"/>
        </w:tabs>
        <w:spacing w:after="120"/>
        <w:jc w:val="both"/>
        <w:rPr>
          <w:rFonts w:ascii="Arial" w:hAnsi="Arial" w:cs="Arial"/>
          <w:sz w:val="20"/>
          <w:szCs w:val="20"/>
          <w:lang w:val="es-UY"/>
        </w:rPr>
      </w:pPr>
      <w:r w:rsidRPr="00B21D66">
        <w:rPr>
          <w:rFonts w:ascii="Arial" w:hAnsi="Arial" w:cs="Arial"/>
          <w:sz w:val="20"/>
          <w:szCs w:val="20"/>
          <w:lang w:val="es-UY"/>
        </w:rPr>
        <w:tab/>
        <w:t>Exoneración de IP a los bienes intangibles y al activo fijo destinados al proyecto de inversión durante todo el plazo del periodo del contrato.</w:t>
      </w:r>
    </w:p>
    <w:p w:rsidR="00A3029F" w:rsidRPr="00B33EA3" w:rsidRDefault="00A3029F" w:rsidP="00083788">
      <w:pPr>
        <w:pStyle w:val="T1"/>
        <w:numPr>
          <w:ilvl w:val="0"/>
          <w:numId w:val="163"/>
        </w:numPr>
      </w:pPr>
      <w:bookmarkStart w:id="48" w:name="_Toc340671833"/>
      <w:bookmarkStart w:id="49" w:name="_Toc358821465"/>
      <w:bookmarkStart w:id="50" w:name="_Toc400622229"/>
      <w:bookmarkStart w:id="51" w:name="_Toc400629080"/>
      <w:bookmarkStart w:id="52" w:name="_Toc400633973"/>
      <w:bookmarkStart w:id="53" w:name="_Toc400635090"/>
      <w:bookmarkStart w:id="54" w:name="_Toc400636050"/>
      <w:r w:rsidRPr="00B33EA3">
        <w:t>PLAZO DEL CONTRATO</w:t>
      </w:r>
      <w:bookmarkEnd w:id="48"/>
      <w:bookmarkEnd w:id="49"/>
      <w:bookmarkEnd w:id="50"/>
      <w:bookmarkEnd w:id="51"/>
      <w:bookmarkEnd w:id="52"/>
      <w:bookmarkEnd w:id="53"/>
      <w:bookmarkEnd w:id="54"/>
    </w:p>
    <w:p w:rsidR="00A3029F" w:rsidRPr="00EF37C1" w:rsidRDefault="00A3029F" w:rsidP="000B0157">
      <w:pPr>
        <w:autoSpaceDE w:val="0"/>
        <w:autoSpaceDN w:val="0"/>
        <w:adjustRightInd w:val="0"/>
        <w:spacing w:after="0"/>
        <w:jc w:val="both"/>
        <w:rPr>
          <w:rFonts w:ascii="Arial" w:hAnsi="Arial" w:cs="Arial"/>
          <w:sz w:val="20"/>
          <w:szCs w:val="20"/>
          <w:lang w:val="es-UY"/>
        </w:rPr>
      </w:pPr>
      <w:r w:rsidRPr="00800191">
        <w:rPr>
          <w:rFonts w:ascii="Arial" w:hAnsi="Arial" w:cs="Arial"/>
          <w:sz w:val="20"/>
          <w:szCs w:val="20"/>
          <w:lang w:val="es-UY"/>
        </w:rPr>
        <w:t>El plazo del contrato será de 24 años contados a partir de la firma del Acta de toma de posesión.</w:t>
      </w:r>
    </w:p>
    <w:p w:rsidR="00A3029F" w:rsidRPr="00EF37C1" w:rsidRDefault="00A3029F" w:rsidP="00083788">
      <w:pPr>
        <w:pStyle w:val="T1"/>
        <w:numPr>
          <w:ilvl w:val="0"/>
          <w:numId w:val="163"/>
        </w:numPr>
      </w:pPr>
      <w:bookmarkStart w:id="55" w:name="_Toc217807209"/>
      <w:bookmarkStart w:id="56" w:name="_Toc222221692"/>
      <w:bookmarkStart w:id="57" w:name="_Toc223784204"/>
      <w:bookmarkStart w:id="58" w:name="_Toc224464714"/>
      <w:bookmarkStart w:id="59" w:name="_Toc231880205"/>
      <w:bookmarkStart w:id="60" w:name="_Toc252218756"/>
      <w:bookmarkStart w:id="61" w:name="_Toc255927282"/>
      <w:bookmarkStart w:id="62" w:name="_Toc267301830"/>
      <w:bookmarkStart w:id="63" w:name="_Ref267393938"/>
      <w:bookmarkStart w:id="64" w:name="_Toc268274357"/>
      <w:bookmarkStart w:id="65" w:name="_Toc340671834"/>
      <w:bookmarkStart w:id="66" w:name="_Toc358821466"/>
      <w:bookmarkStart w:id="67" w:name="_Toc400622230"/>
      <w:bookmarkStart w:id="68" w:name="_Toc400629081"/>
      <w:bookmarkStart w:id="69" w:name="_Toc400633974"/>
      <w:bookmarkStart w:id="70" w:name="_Toc400635091"/>
      <w:bookmarkStart w:id="71" w:name="_Toc400636051"/>
      <w:r w:rsidRPr="00EF37C1">
        <w:t>VALOR MÁXIMO DE LA OFERTA</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A3029F" w:rsidRPr="00CB504D" w:rsidRDefault="00A3029F" w:rsidP="00613AAE">
      <w:pPr>
        <w:autoSpaceDE w:val="0"/>
        <w:autoSpaceDN w:val="0"/>
        <w:adjustRightInd w:val="0"/>
        <w:spacing w:after="0"/>
        <w:jc w:val="both"/>
        <w:rPr>
          <w:rFonts w:ascii="Arial" w:hAnsi="Arial" w:cs="Arial"/>
          <w:sz w:val="20"/>
          <w:szCs w:val="20"/>
          <w:lang w:val="es-UY"/>
        </w:rPr>
      </w:pPr>
      <w:r w:rsidRPr="00800191">
        <w:rPr>
          <w:rFonts w:ascii="Arial" w:hAnsi="Arial" w:cs="Arial"/>
          <w:sz w:val="20"/>
          <w:szCs w:val="20"/>
          <w:lang w:val="es-UY"/>
        </w:rPr>
        <w:t>El valor máximo de la oferta no podrá superar la</w:t>
      </w:r>
      <w:r>
        <w:rPr>
          <w:rFonts w:ascii="Arial" w:hAnsi="Arial" w:cs="Arial"/>
          <w:sz w:val="20"/>
          <w:szCs w:val="20"/>
          <w:lang w:val="es-UY"/>
        </w:rPr>
        <w:t>s</w:t>
      </w:r>
      <w:r w:rsidRPr="00800191">
        <w:rPr>
          <w:rFonts w:ascii="Arial" w:hAnsi="Arial" w:cs="Arial"/>
          <w:sz w:val="20"/>
          <w:szCs w:val="20"/>
          <w:lang w:val="es-UY"/>
        </w:rPr>
        <w:t xml:space="preserve"> 3.</w:t>
      </w:r>
      <w:r>
        <w:rPr>
          <w:rFonts w:ascii="Arial" w:hAnsi="Arial" w:cs="Arial"/>
          <w:sz w:val="20"/>
          <w:szCs w:val="20"/>
          <w:lang w:val="es-UY"/>
        </w:rPr>
        <w:t>225</w:t>
      </w:r>
      <w:r w:rsidRPr="00800191">
        <w:rPr>
          <w:rFonts w:ascii="Arial" w:hAnsi="Arial" w:cs="Arial"/>
          <w:sz w:val="20"/>
          <w:szCs w:val="20"/>
          <w:lang w:val="es-UY"/>
        </w:rPr>
        <w:t>.</w:t>
      </w:r>
      <w:r>
        <w:rPr>
          <w:rFonts w:ascii="Arial" w:hAnsi="Arial" w:cs="Arial"/>
          <w:sz w:val="20"/>
          <w:szCs w:val="20"/>
          <w:lang w:val="es-UY"/>
        </w:rPr>
        <w:t>000</w:t>
      </w:r>
      <w:r w:rsidRPr="00800191">
        <w:rPr>
          <w:rFonts w:ascii="Arial" w:hAnsi="Arial" w:cs="Arial"/>
          <w:sz w:val="20"/>
          <w:szCs w:val="20"/>
          <w:lang w:val="es-UY"/>
        </w:rPr>
        <w:t>.</w:t>
      </w:r>
      <w:r>
        <w:rPr>
          <w:rFonts w:ascii="Arial" w:hAnsi="Arial" w:cs="Arial"/>
          <w:sz w:val="20"/>
          <w:szCs w:val="20"/>
          <w:lang w:val="es-UY"/>
        </w:rPr>
        <w:t>000</w:t>
      </w:r>
      <w:r w:rsidRPr="00800191">
        <w:rPr>
          <w:rFonts w:ascii="Arial" w:hAnsi="Arial" w:cs="Arial"/>
          <w:sz w:val="20"/>
          <w:szCs w:val="20"/>
          <w:lang w:val="es-UY"/>
        </w:rPr>
        <w:t xml:space="preserve"> Unidades Indexadas (tres mil </w:t>
      </w:r>
      <w:r>
        <w:rPr>
          <w:rFonts w:ascii="Arial" w:hAnsi="Arial" w:cs="Arial"/>
          <w:sz w:val="20"/>
          <w:szCs w:val="20"/>
          <w:lang w:val="es-UY"/>
        </w:rPr>
        <w:t xml:space="preserve">doscientos veinticinco </w:t>
      </w:r>
      <w:r w:rsidRPr="00800191">
        <w:rPr>
          <w:rFonts w:ascii="Arial" w:hAnsi="Arial" w:cs="Arial"/>
          <w:sz w:val="20"/>
          <w:szCs w:val="20"/>
          <w:lang w:val="es-UY"/>
        </w:rPr>
        <w:t xml:space="preserve">millones </w:t>
      </w:r>
      <w:r>
        <w:rPr>
          <w:rFonts w:ascii="Arial" w:hAnsi="Arial" w:cs="Arial"/>
          <w:sz w:val="20"/>
          <w:szCs w:val="20"/>
          <w:lang w:val="es-UY"/>
        </w:rPr>
        <w:t xml:space="preserve">de </w:t>
      </w:r>
      <w:r w:rsidRPr="00800191">
        <w:rPr>
          <w:rFonts w:ascii="Arial" w:hAnsi="Arial" w:cs="Arial"/>
          <w:sz w:val="20"/>
          <w:szCs w:val="20"/>
          <w:lang w:val="es-UY"/>
        </w:rPr>
        <w:t xml:space="preserve">UI </w:t>
      </w:r>
      <w:r w:rsidRPr="00257F64">
        <w:rPr>
          <w:rFonts w:ascii="Arial" w:hAnsi="Arial" w:cs="Arial"/>
          <w:sz w:val="20"/>
          <w:szCs w:val="20"/>
          <w:lang w:val="es-UY"/>
        </w:rPr>
        <w:t>incluyendo Leyes Sociales y sin incluir IVA)</w:t>
      </w:r>
      <w:r>
        <w:rPr>
          <w:rFonts w:ascii="Arial" w:hAnsi="Arial" w:cs="Arial"/>
          <w:sz w:val="20"/>
          <w:szCs w:val="20"/>
          <w:lang w:val="es-UY"/>
        </w:rPr>
        <w:t>,</w:t>
      </w:r>
      <w:bookmarkStart w:id="72" w:name="_GoBack"/>
      <w:bookmarkEnd w:id="72"/>
      <w:r w:rsidRPr="00800191">
        <w:rPr>
          <w:rFonts w:ascii="Arial" w:hAnsi="Arial" w:cs="Arial"/>
          <w:sz w:val="20"/>
          <w:szCs w:val="20"/>
          <w:lang w:val="es-UY"/>
        </w:rPr>
        <w:t>suma de los componentes A, B y C en valores corrientes.Las ofertas que superen este valor serán excluidas.</w:t>
      </w:r>
    </w:p>
    <w:p w:rsidR="00A3029F" w:rsidRPr="00EF37C1" w:rsidRDefault="00A3029F" w:rsidP="00083788">
      <w:pPr>
        <w:pStyle w:val="T1"/>
        <w:numPr>
          <w:ilvl w:val="0"/>
          <w:numId w:val="163"/>
        </w:numPr>
      </w:pPr>
      <w:bookmarkStart w:id="73" w:name="_Toc358821467"/>
      <w:bookmarkStart w:id="74" w:name="_Toc340671835"/>
      <w:bookmarkStart w:id="75" w:name="_Toc400622231"/>
      <w:bookmarkStart w:id="76" w:name="_Toc400629082"/>
      <w:bookmarkStart w:id="77" w:name="_Toc400633975"/>
      <w:bookmarkStart w:id="78" w:name="_Toc400635092"/>
      <w:bookmarkStart w:id="79" w:name="_Toc400636052"/>
      <w:r>
        <w:t>CONTRAPRESTACIÓN DEL</w:t>
      </w:r>
      <w:r w:rsidRPr="00EF37C1">
        <w:t xml:space="preserve"> CONTRATISTA</w:t>
      </w:r>
      <w:bookmarkEnd w:id="73"/>
      <w:bookmarkEnd w:id="74"/>
      <w:bookmarkEnd w:id="75"/>
      <w:bookmarkEnd w:id="76"/>
      <w:bookmarkEnd w:id="77"/>
      <w:bookmarkEnd w:id="78"/>
      <w:bookmarkEnd w:id="79"/>
    </w:p>
    <w:p w:rsidR="00A3029F" w:rsidRPr="00EF37C1" w:rsidRDefault="00A3029F" w:rsidP="00613AAE">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El Contratista realizará en su oferta una Propuesta Económica en base a tres componentes denominados A, B y C que se corresponden con un conjunto de intervenciones de mejora inicial, operación y renovación de la infraestructura respectivamente</w:t>
      </w:r>
      <w:r>
        <w:rPr>
          <w:rFonts w:ascii="Arial" w:hAnsi="Arial" w:cs="Arial"/>
          <w:sz w:val="20"/>
          <w:szCs w:val="20"/>
          <w:lang w:val="es-UY"/>
        </w:rPr>
        <w:t xml:space="preserve">, de acuerdo a lo expresado en el </w:t>
      </w:r>
      <w:r w:rsidRPr="00CC26CE">
        <w:rPr>
          <w:rFonts w:ascii="Arial" w:hAnsi="Arial" w:cs="Arial"/>
          <w:b/>
          <w:bCs/>
          <w:sz w:val="20"/>
          <w:szCs w:val="20"/>
          <w:lang w:val="es-UY"/>
        </w:rPr>
        <w:t>Anexo II.</w:t>
      </w:r>
      <w:r w:rsidRPr="00EF37C1">
        <w:rPr>
          <w:rFonts w:ascii="Arial" w:hAnsi="Arial" w:cs="Arial"/>
          <w:sz w:val="20"/>
          <w:szCs w:val="20"/>
          <w:lang w:val="es-UY"/>
        </w:rPr>
        <w:t>El objetivo de este conjunto de obras y tareas de mantenimiento, a realizar de forma continua, es alcanzar y mantener la calidad de servicio contractualmente acordada a lo largo de toda la vigencia del contrato.</w:t>
      </w:r>
    </w:p>
    <w:p w:rsidR="00A3029F" w:rsidRDefault="00A3029F" w:rsidP="000B0157">
      <w:pPr>
        <w:autoSpaceDE w:val="0"/>
        <w:autoSpaceDN w:val="0"/>
        <w:adjustRightInd w:val="0"/>
        <w:spacing w:before="120" w:after="0"/>
        <w:jc w:val="both"/>
        <w:rPr>
          <w:rFonts w:ascii="Arial" w:hAnsi="Arial" w:cs="Arial"/>
          <w:sz w:val="20"/>
          <w:szCs w:val="20"/>
          <w:lang w:val="es-UY"/>
        </w:rPr>
      </w:pPr>
      <w:r w:rsidRPr="00EF37C1">
        <w:rPr>
          <w:rFonts w:ascii="Arial" w:hAnsi="Arial" w:cs="Arial"/>
          <w:sz w:val="20"/>
          <w:szCs w:val="20"/>
          <w:lang w:val="es-UY"/>
        </w:rPr>
        <w:t>El Contratista  recibirá una única retribución anual en concepto de Pago Por Disponibilidad como contrapartida por alcanzar y mantener a lo largo de toda la vida del contrato</w:t>
      </w:r>
      <w:r>
        <w:rPr>
          <w:rFonts w:ascii="Arial" w:hAnsi="Arial" w:cs="Arial"/>
          <w:sz w:val="20"/>
          <w:szCs w:val="20"/>
          <w:lang w:val="es-UY"/>
        </w:rPr>
        <w:t>,</w:t>
      </w:r>
      <w:r w:rsidRPr="00EF37C1">
        <w:rPr>
          <w:rFonts w:ascii="Arial" w:hAnsi="Arial" w:cs="Arial"/>
          <w:sz w:val="20"/>
          <w:szCs w:val="20"/>
          <w:lang w:val="es-UY"/>
        </w:rPr>
        <w:t xml:space="preserve"> la calidad del servicio asociada a los valores de los indicadores técnicos de disponibilidad fijados.</w:t>
      </w:r>
    </w:p>
    <w:p w:rsidR="00A3029F" w:rsidRPr="00EF37C1" w:rsidRDefault="00A3029F" w:rsidP="000B0157">
      <w:pPr>
        <w:autoSpaceDE w:val="0"/>
        <w:autoSpaceDN w:val="0"/>
        <w:adjustRightInd w:val="0"/>
        <w:spacing w:before="120" w:after="0"/>
        <w:jc w:val="both"/>
        <w:rPr>
          <w:rFonts w:ascii="Arial" w:hAnsi="Arial" w:cs="Arial"/>
          <w:sz w:val="20"/>
          <w:szCs w:val="20"/>
          <w:lang w:val="es-UY"/>
        </w:rPr>
      </w:pPr>
    </w:p>
    <w:p w:rsidR="00A3029F" w:rsidRDefault="00A3029F" w:rsidP="00613AAE">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 xml:space="preserve">El monto anual de esa retribución se calculará a partir del valor numérico de las componentes A, B y C ofertadas por el Contratista, del volumen de tráfico </w:t>
      </w:r>
      <w:r>
        <w:rPr>
          <w:rFonts w:ascii="Arial" w:hAnsi="Arial" w:cs="Arial"/>
          <w:sz w:val="20"/>
          <w:szCs w:val="20"/>
          <w:lang w:val="es-UY"/>
        </w:rPr>
        <w:t xml:space="preserve">(ómnibus y camiones medianos, semipesados o pesados) </w:t>
      </w:r>
      <w:r w:rsidRPr="00EF37C1">
        <w:rPr>
          <w:rFonts w:ascii="Arial" w:hAnsi="Arial" w:cs="Arial"/>
          <w:sz w:val="20"/>
          <w:szCs w:val="20"/>
          <w:lang w:val="es-UY"/>
        </w:rPr>
        <w:t xml:space="preserve"> que efectivamente circule </w:t>
      </w:r>
      <w:r w:rsidRPr="00707051">
        <w:rPr>
          <w:rFonts w:ascii="Arial" w:hAnsi="Arial" w:cs="Arial"/>
          <w:sz w:val="20"/>
          <w:szCs w:val="20"/>
          <w:lang w:val="es-UY"/>
        </w:rPr>
        <w:t>por cada tramo y de los respectivos coeficientes de disponibilidad técnica, ctd</w:t>
      </w:r>
      <w:r w:rsidRPr="00B466C8">
        <w:rPr>
          <w:rFonts w:ascii="Arial" w:hAnsi="Arial" w:cs="Arial"/>
          <w:sz w:val="20"/>
          <w:szCs w:val="20"/>
          <w:vertAlign w:val="subscript"/>
          <w:lang w:val="es-UY"/>
        </w:rPr>
        <w:t>1</w:t>
      </w:r>
      <w:r w:rsidRPr="00707051">
        <w:rPr>
          <w:rFonts w:ascii="Arial" w:hAnsi="Arial" w:cs="Arial"/>
          <w:sz w:val="20"/>
          <w:szCs w:val="20"/>
          <w:lang w:val="es-UY"/>
        </w:rPr>
        <w:t>, ctd</w:t>
      </w:r>
      <w:r w:rsidRPr="00B466C8">
        <w:rPr>
          <w:rFonts w:ascii="Arial" w:hAnsi="Arial" w:cs="Arial"/>
          <w:sz w:val="20"/>
          <w:szCs w:val="20"/>
          <w:vertAlign w:val="subscript"/>
          <w:lang w:val="es-UY"/>
        </w:rPr>
        <w:t>2</w:t>
      </w:r>
      <w:r w:rsidRPr="00707051">
        <w:rPr>
          <w:rFonts w:ascii="Arial" w:hAnsi="Arial" w:cs="Arial"/>
          <w:sz w:val="20"/>
          <w:szCs w:val="20"/>
          <w:lang w:val="es-UY"/>
        </w:rPr>
        <w:t>y ctd</w:t>
      </w:r>
      <w:r w:rsidRPr="00B466C8">
        <w:rPr>
          <w:rFonts w:ascii="Arial" w:hAnsi="Arial" w:cs="Arial"/>
          <w:sz w:val="20"/>
          <w:szCs w:val="20"/>
          <w:vertAlign w:val="subscript"/>
          <w:lang w:val="es-UY"/>
        </w:rPr>
        <w:t>3</w:t>
      </w:r>
      <w:r w:rsidRPr="00707051">
        <w:rPr>
          <w:rFonts w:ascii="Arial" w:hAnsi="Arial" w:cs="Arial"/>
          <w:sz w:val="20"/>
          <w:szCs w:val="20"/>
          <w:lang w:val="es-UY"/>
        </w:rPr>
        <w:t xml:space="preserve"> y Z,</w:t>
      </w:r>
      <w:r w:rsidRPr="00EF37C1">
        <w:rPr>
          <w:rFonts w:ascii="Arial" w:hAnsi="Arial" w:cs="Arial"/>
          <w:sz w:val="20"/>
          <w:szCs w:val="20"/>
          <w:lang w:val="es-UY"/>
        </w:rPr>
        <w:t xml:space="preserve"> calculados a partir del resultado de las evaluaciones trimestrales y anuales de los indicadores técnicos de disponibilidad.</w:t>
      </w:r>
    </w:p>
    <w:p w:rsidR="00A3029F" w:rsidRPr="00EF37C1" w:rsidRDefault="00A3029F" w:rsidP="00613AAE">
      <w:pPr>
        <w:autoSpaceDE w:val="0"/>
        <w:autoSpaceDN w:val="0"/>
        <w:adjustRightInd w:val="0"/>
        <w:spacing w:after="0"/>
        <w:jc w:val="both"/>
        <w:rPr>
          <w:rFonts w:ascii="Arial" w:hAnsi="Arial" w:cs="Arial"/>
          <w:sz w:val="20"/>
          <w:szCs w:val="20"/>
          <w:lang w:val="es-UY"/>
        </w:rPr>
      </w:pPr>
    </w:p>
    <w:p w:rsidR="00A3029F" w:rsidRPr="00EF37C1" w:rsidRDefault="00A3029F" w:rsidP="00CC26CE">
      <w:pPr>
        <w:autoSpaceDE w:val="0"/>
        <w:autoSpaceDN w:val="0"/>
        <w:adjustRightInd w:val="0"/>
        <w:spacing w:before="120" w:after="0"/>
        <w:jc w:val="both"/>
        <w:rPr>
          <w:rFonts w:ascii="Arial" w:hAnsi="Arial" w:cs="Arial"/>
          <w:sz w:val="20"/>
          <w:szCs w:val="20"/>
          <w:lang w:val="es-UY"/>
        </w:rPr>
      </w:pPr>
      <w:r w:rsidRPr="00EF37C1">
        <w:rPr>
          <w:rFonts w:ascii="Arial" w:hAnsi="Arial" w:cs="Arial"/>
          <w:sz w:val="20"/>
          <w:szCs w:val="20"/>
          <w:lang w:val="es-UY"/>
        </w:rPr>
        <w:t>El Pago Por Disponibilidad podrá ser afectado hasta en un 100% en virtud del valor alcanzado por los coeficientes técnicos de disponibilidad.El cálculo del monto anual a percibir por el Contratista  en concept</w:t>
      </w:r>
      <w:r>
        <w:rPr>
          <w:rFonts w:ascii="Arial" w:hAnsi="Arial" w:cs="Arial"/>
          <w:sz w:val="20"/>
          <w:szCs w:val="20"/>
          <w:lang w:val="es-UY"/>
        </w:rPr>
        <w:t>o de contraprestación se llevará</w:t>
      </w:r>
      <w:r w:rsidRPr="00EF37C1">
        <w:rPr>
          <w:rFonts w:ascii="Arial" w:hAnsi="Arial" w:cs="Arial"/>
          <w:sz w:val="20"/>
          <w:szCs w:val="20"/>
          <w:lang w:val="es-UY"/>
        </w:rPr>
        <w:t xml:space="preserve"> a cabo de acuerdo a lo fijado en el </w:t>
      </w:r>
      <w:r w:rsidRPr="00CC26CE">
        <w:rPr>
          <w:rFonts w:ascii="Arial" w:hAnsi="Arial" w:cs="Arial"/>
          <w:b/>
          <w:bCs/>
          <w:sz w:val="20"/>
          <w:szCs w:val="20"/>
          <w:lang w:val="es-UY"/>
        </w:rPr>
        <w:t>Anexo III.</w:t>
      </w:r>
    </w:p>
    <w:p w:rsidR="00A3029F" w:rsidRPr="00EF37C1" w:rsidRDefault="00A3029F" w:rsidP="00083788">
      <w:pPr>
        <w:pStyle w:val="T1"/>
        <w:numPr>
          <w:ilvl w:val="0"/>
          <w:numId w:val="163"/>
        </w:numPr>
      </w:pPr>
      <w:bookmarkStart w:id="80" w:name="_Toc340671836"/>
      <w:bookmarkStart w:id="81" w:name="_Toc358821468"/>
      <w:bookmarkStart w:id="82" w:name="_Toc400622232"/>
      <w:bookmarkStart w:id="83" w:name="_Toc400629083"/>
      <w:bookmarkStart w:id="84" w:name="_Toc400633976"/>
      <w:bookmarkStart w:id="85" w:name="_Toc400635093"/>
      <w:bookmarkStart w:id="86" w:name="_Toc400636053"/>
      <w:r w:rsidRPr="00EF37C1">
        <w:t>RÉGIMEN ECONÓMICO-FINANCIERO DEL CONTRATO</w:t>
      </w:r>
      <w:bookmarkEnd w:id="80"/>
      <w:bookmarkEnd w:id="81"/>
      <w:bookmarkEnd w:id="82"/>
      <w:bookmarkEnd w:id="83"/>
      <w:bookmarkEnd w:id="84"/>
      <w:bookmarkEnd w:id="85"/>
      <w:bookmarkEnd w:id="86"/>
    </w:p>
    <w:p w:rsidR="00A3029F" w:rsidRPr="00EF37C1" w:rsidRDefault="00A3029F" w:rsidP="00613AAE">
      <w:pPr>
        <w:autoSpaceDE w:val="0"/>
        <w:autoSpaceDN w:val="0"/>
        <w:adjustRightInd w:val="0"/>
        <w:spacing w:after="0"/>
        <w:jc w:val="both"/>
        <w:rPr>
          <w:rFonts w:ascii="Arial" w:hAnsi="Arial" w:cs="Arial"/>
          <w:sz w:val="24"/>
          <w:szCs w:val="24"/>
          <w:lang w:val="es-UY"/>
        </w:rPr>
      </w:pPr>
      <w:r w:rsidRPr="00EF37C1">
        <w:rPr>
          <w:rFonts w:ascii="Arial" w:hAnsi="Arial" w:cs="Arial"/>
          <w:sz w:val="20"/>
          <w:szCs w:val="20"/>
          <w:lang w:val="es-UY"/>
        </w:rPr>
        <w:t xml:space="preserve">El régimen económico-financiero del contrato será recogido en el Plan Económico Financiero Definitivo (en adelante, PEFD) el que será oportunamente aprobado por la Contratante, y tendrá como base el Plan Económico Financiero (en adelante, PEF) presentado en el </w:t>
      </w:r>
      <w:r w:rsidRPr="00EF37C1">
        <w:rPr>
          <w:rFonts w:ascii="Arial" w:hAnsi="Arial" w:cs="Arial"/>
          <w:b/>
          <w:bCs/>
          <w:sz w:val="20"/>
          <w:szCs w:val="20"/>
          <w:lang w:val="es-UY"/>
        </w:rPr>
        <w:t xml:space="preserve">Anexo </w:t>
      </w:r>
      <w:r>
        <w:rPr>
          <w:rFonts w:ascii="Arial" w:hAnsi="Arial" w:cs="Arial"/>
          <w:b/>
          <w:bCs/>
          <w:sz w:val="20"/>
          <w:szCs w:val="20"/>
          <w:lang w:val="es-UY"/>
        </w:rPr>
        <w:t>IV</w:t>
      </w:r>
      <w:r w:rsidRPr="00EF37C1">
        <w:rPr>
          <w:rFonts w:ascii="Arial" w:hAnsi="Arial" w:cs="Arial"/>
          <w:sz w:val="20"/>
          <w:szCs w:val="20"/>
          <w:lang w:val="es-UY"/>
        </w:rPr>
        <w:t xml:space="preserve">de la oferta del oferente seleccionado. </w:t>
      </w:r>
    </w:p>
    <w:p w:rsidR="00A3029F" w:rsidRPr="009D43CA" w:rsidRDefault="00A3029F" w:rsidP="00724E61">
      <w:pPr>
        <w:pStyle w:val="T0"/>
      </w:pPr>
      <w:bookmarkStart w:id="87" w:name="_Toc340671837"/>
      <w:bookmarkStart w:id="88" w:name="_Toc358821469"/>
      <w:r>
        <w:br w:type="page"/>
      </w:r>
      <w:bookmarkStart w:id="89" w:name="_Toc400622233"/>
      <w:bookmarkStart w:id="90" w:name="_Toc400629084"/>
      <w:bookmarkStart w:id="91" w:name="_Toc400633977"/>
      <w:bookmarkStart w:id="92" w:name="_Toc400635094"/>
      <w:bookmarkStart w:id="93" w:name="_Toc400636054"/>
      <w:r w:rsidRPr="009D43CA">
        <w:t>CAPÍTULO II: PROCEDIMIENTO Y FORMA DE ADJUDICACIÓN DEL CONTRATO</w:t>
      </w:r>
      <w:bookmarkEnd w:id="87"/>
      <w:bookmarkEnd w:id="88"/>
      <w:bookmarkEnd w:id="89"/>
      <w:bookmarkEnd w:id="90"/>
      <w:bookmarkEnd w:id="91"/>
      <w:bookmarkEnd w:id="92"/>
      <w:bookmarkEnd w:id="93"/>
    </w:p>
    <w:p w:rsidR="00A3029F" w:rsidRPr="00EF37C1" w:rsidRDefault="00A3029F" w:rsidP="00083788">
      <w:pPr>
        <w:pStyle w:val="T1"/>
        <w:numPr>
          <w:ilvl w:val="0"/>
          <w:numId w:val="163"/>
        </w:numPr>
      </w:pPr>
      <w:bookmarkStart w:id="94" w:name="_Toc340671838"/>
      <w:bookmarkStart w:id="95" w:name="_Toc358821470"/>
      <w:bookmarkStart w:id="96" w:name="_Toc400622234"/>
      <w:bookmarkStart w:id="97" w:name="_Toc400629085"/>
      <w:bookmarkStart w:id="98" w:name="_Toc400633978"/>
      <w:bookmarkStart w:id="99" w:name="_Toc400635095"/>
      <w:bookmarkStart w:id="100" w:name="_Toc400636055"/>
      <w:r w:rsidRPr="00EF37C1">
        <w:t>DOCUMENTACIÓN DISPONIBLE PARA LOS OFERENTES</w:t>
      </w:r>
      <w:bookmarkEnd w:id="94"/>
      <w:bookmarkEnd w:id="95"/>
      <w:bookmarkEnd w:id="96"/>
      <w:bookmarkEnd w:id="97"/>
      <w:bookmarkEnd w:id="98"/>
      <w:bookmarkEnd w:id="99"/>
      <w:bookmarkEnd w:id="100"/>
    </w:p>
    <w:p w:rsidR="00A3029F" w:rsidRDefault="00A3029F" w:rsidP="00613AAE">
      <w:pPr>
        <w:autoSpaceDE w:val="0"/>
        <w:autoSpaceDN w:val="0"/>
        <w:adjustRightInd w:val="0"/>
        <w:spacing w:after="0"/>
        <w:jc w:val="both"/>
        <w:rPr>
          <w:rFonts w:ascii="Arial" w:hAnsi="Arial" w:cs="Arial"/>
          <w:sz w:val="20"/>
          <w:szCs w:val="20"/>
          <w:lang w:val="es-UY"/>
        </w:rPr>
      </w:pPr>
      <w:r>
        <w:rPr>
          <w:rFonts w:ascii="Arial" w:hAnsi="Arial" w:cs="Arial"/>
          <w:sz w:val="20"/>
          <w:szCs w:val="20"/>
          <w:lang w:val="es-UY"/>
        </w:rPr>
        <w:t xml:space="preserve">La Contratante </w:t>
      </w:r>
      <w:r w:rsidRPr="00EF37C1">
        <w:rPr>
          <w:rFonts w:ascii="Arial" w:hAnsi="Arial" w:cs="Arial"/>
          <w:sz w:val="20"/>
          <w:szCs w:val="20"/>
          <w:lang w:val="es-UY"/>
        </w:rPr>
        <w:t xml:space="preserve">pondrá a disposición de los oferentes el conjunto de la documentación relativa a la presente licitación compuesta de: </w:t>
      </w:r>
    </w:p>
    <w:p w:rsidR="00A3029F" w:rsidRPr="001D2115" w:rsidRDefault="00A3029F" w:rsidP="000B0157">
      <w:pPr>
        <w:numPr>
          <w:ilvl w:val="0"/>
          <w:numId w:val="14"/>
        </w:numPr>
        <w:autoSpaceDE w:val="0"/>
        <w:autoSpaceDN w:val="0"/>
        <w:adjustRightInd w:val="0"/>
        <w:spacing w:before="120" w:after="0" w:line="360" w:lineRule="auto"/>
        <w:jc w:val="both"/>
        <w:rPr>
          <w:rFonts w:ascii="Arial" w:hAnsi="Arial" w:cs="Arial"/>
          <w:sz w:val="20"/>
          <w:szCs w:val="20"/>
          <w:lang w:val="es-UY"/>
        </w:rPr>
      </w:pPr>
      <w:r w:rsidRPr="00EF37C1">
        <w:rPr>
          <w:rFonts w:ascii="Arial" w:hAnsi="Arial" w:cs="Arial"/>
          <w:sz w:val="20"/>
          <w:szCs w:val="20"/>
          <w:lang w:val="es-UY"/>
        </w:rPr>
        <w:t>Bases de la contratación:</w:t>
      </w:r>
    </w:p>
    <w:p w:rsidR="00A3029F" w:rsidRPr="00EF37C1" w:rsidRDefault="00A3029F" w:rsidP="00EF37C1">
      <w:pPr>
        <w:autoSpaceDE w:val="0"/>
        <w:autoSpaceDN w:val="0"/>
        <w:adjustRightInd w:val="0"/>
        <w:spacing w:after="0" w:line="360" w:lineRule="auto"/>
        <w:ind w:left="720"/>
        <w:jc w:val="both"/>
        <w:rPr>
          <w:rFonts w:ascii="Arial" w:hAnsi="Arial" w:cs="Arial"/>
          <w:sz w:val="20"/>
          <w:szCs w:val="20"/>
          <w:lang w:val="es-UY"/>
        </w:rPr>
      </w:pPr>
      <w:r w:rsidRPr="00EF37C1">
        <w:rPr>
          <w:rFonts w:ascii="Arial" w:hAnsi="Arial" w:cs="Arial"/>
          <w:sz w:val="20"/>
          <w:szCs w:val="20"/>
          <w:lang w:val="es-UY"/>
        </w:rPr>
        <w:t xml:space="preserve">- Sección I:   Pliego de Condiciones Administrativas con sus respectivos anexos.   </w:t>
      </w:r>
    </w:p>
    <w:p w:rsidR="00A3029F" w:rsidRDefault="00A3029F" w:rsidP="00EF37C1">
      <w:pPr>
        <w:autoSpaceDE w:val="0"/>
        <w:autoSpaceDN w:val="0"/>
        <w:adjustRightInd w:val="0"/>
        <w:spacing w:after="0" w:line="360" w:lineRule="auto"/>
        <w:ind w:left="720"/>
        <w:jc w:val="both"/>
        <w:rPr>
          <w:rFonts w:ascii="Arial" w:hAnsi="Arial" w:cs="Arial"/>
          <w:sz w:val="20"/>
          <w:szCs w:val="20"/>
          <w:lang w:val="es-UY"/>
        </w:rPr>
      </w:pPr>
      <w:r w:rsidRPr="00EF37C1">
        <w:rPr>
          <w:rFonts w:ascii="Arial" w:hAnsi="Arial" w:cs="Arial"/>
          <w:sz w:val="20"/>
          <w:szCs w:val="20"/>
          <w:lang w:val="es-UY"/>
        </w:rPr>
        <w:t>- Sección II: Pliego de Condiciones Técnicas con sus respectivos anexos.</w:t>
      </w:r>
    </w:p>
    <w:p w:rsidR="00A3029F" w:rsidRPr="00EF37C1" w:rsidRDefault="00A3029F" w:rsidP="00613AAE">
      <w:pPr>
        <w:numPr>
          <w:ilvl w:val="0"/>
          <w:numId w:val="14"/>
        </w:numPr>
        <w:autoSpaceDE w:val="0"/>
        <w:autoSpaceDN w:val="0"/>
        <w:adjustRightInd w:val="0"/>
        <w:spacing w:before="120" w:after="0" w:line="360" w:lineRule="auto"/>
        <w:jc w:val="both"/>
        <w:rPr>
          <w:rFonts w:ascii="Arial" w:hAnsi="Arial" w:cs="Arial"/>
          <w:sz w:val="20"/>
          <w:szCs w:val="20"/>
          <w:lang w:val="es-UY"/>
        </w:rPr>
      </w:pPr>
      <w:r w:rsidRPr="00EF37C1">
        <w:rPr>
          <w:rFonts w:ascii="Arial" w:hAnsi="Arial" w:cs="Arial"/>
          <w:sz w:val="20"/>
          <w:szCs w:val="20"/>
          <w:lang w:val="es-UY"/>
        </w:rPr>
        <w:t xml:space="preserve">Datos relativos al proyecto </w:t>
      </w:r>
      <w:r w:rsidRPr="001D2115">
        <w:rPr>
          <w:rFonts w:ascii="Arial" w:hAnsi="Arial" w:cs="Arial"/>
          <w:b/>
          <w:bCs/>
          <w:sz w:val="20"/>
          <w:szCs w:val="20"/>
          <w:lang w:val="es-UY"/>
        </w:rPr>
        <w:t>que no tendrán carácter vinculante</w:t>
      </w:r>
      <w:r w:rsidRPr="00EF37C1">
        <w:rPr>
          <w:rFonts w:ascii="Arial" w:hAnsi="Arial" w:cs="Arial"/>
          <w:sz w:val="20"/>
          <w:szCs w:val="20"/>
          <w:lang w:val="es-UY"/>
        </w:rPr>
        <w:t xml:space="preserve"> para la Contratante, y se proporcionarán a efectos meramente informativos.</w:t>
      </w:r>
    </w:p>
    <w:p w:rsidR="00A3029F" w:rsidRPr="00EF37C1" w:rsidRDefault="00A3029F" w:rsidP="000B0157">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sz w:val="20"/>
          <w:szCs w:val="20"/>
        </w:rPr>
      </w:pPr>
      <w:r w:rsidRPr="00EF37C1">
        <w:rPr>
          <w:rFonts w:ascii="Arial" w:hAnsi="Arial" w:cs="Arial"/>
          <w:sz w:val="20"/>
          <w:szCs w:val="20"/>
        </w:rPr>
        <w:t>Dicha documentación podrá adquirirse en Rincón 575 Piso 6, a partir de la fecha establecida en las publicaciones que se realicen, al precio de U</w:t>
      </w:r>
      <w:r>
        <w:rPr>
          <w:rFonts w:ascii="Arial" w:hAnsi="Arial" w:cs="Arial"/>
          <w:sz w:val="20"/>
          <w:szCs w:val="20"/>
        </w:rPr>
        <w:t>S</w:t>
      </w:r>
      <w:r w:rsidRPr="00EF37C1">
        <w:rPr>
          <w:rFonts w:ascii="Arial" w:hAnsi="Arial" w:cs="Arial"/>
          <w:sz w:val="20"/>
          <w:szCs w:val="20"/>
        </w:rPr>
        <w:t>$ 5</w:t>
      </w:r>
      <w:r>
        <w:rPr>
          <w:rFonts w:ascii="Arial" w:hAnsi="Arial" w:cs="Arial"/>
          <w:sz w:val="20"/>
          <w:szCs w:val="20"/>
        </w:rPr>
        <w:t>.</w:t>
      </w:r>
      <w:r w:rsidRPr="00EF37C1">
        <w:rPr>
          <w:rFonts w:ascii="Arial" w:hAnsi="Arial" w:cs="Arial"/>
          <w:sz w:val="20"/>
          <w:szCs w:val="20"/>
        </w:rPr>
        <w:t xml:space="preserve">000 (dólares estadounidenses cinco mil), </w:t>
      </w:r>
      <w:r w:rsidRPr="006C14F0">
        <w:rPr>
          <w:rFonts w:ascii="Arial" w:hAnsi="Arial" w:cs="Arial"/>
          <w:sz w:val="20"/>
          <w:szCs w:val="20"/>
        </w:rPr>
        <w:t>y</w:t>
      </w:r>
      <w:r w:rsidRPr="00EF37C1">
        <w:rPr>
          <w:rFonts w:ascii="Arial" w:hAnsi="Arial" w:cs="Arial"/>
          <w:sz w:val="20"/>
          <w:szCs w:val="20"/>
        </w:rPr>
        <w:t xml:space="preserve">consultarse gratuitamente en la página de </w:t>
      </w:r>
      <w:hyperlink r:id="rId11" w:history="1">
        <w:r w:rsidRPr="00EF37C1">
          <w:rPr>
            <w:rFonts w:ascii="Arial" w:hAnsi="Arial" w:cs="Arial"/>
            <w:sz w:val="20"/>
            <w:szCs w:val="20"/>
            <w:u w:val="single"/>
          </w:rPr>
          <w:t>www.comprasestatales.gub</w:t>
        </w:r>
      </w:hyperlink>
      <w:r w:rsidRPr="00EF37C1">
        <w:rPr>
          <w:rFonts w:ascii="Arial" w:hAnsi="Arial" w:cs="Arial"/>
          <w:sz w:val="20"/>
          <w:szCs w:val="20"/>
          <w:u w:val="single"/>
        </w:rPr>
        <w:t>.uy</w:t>
      </w:r>
      <w:r w:rsidRPr="00EF37C1">
        <w:rPr>
          <w:rFonts w:ascii="Arial" w:hAnsi="Arial" w:cs="Arial"/>
          <w:sz w:val="20"/>
          <w:szCs w:val="20"/>
        </w:rPr>
        <w:t>.</w:t>
      </w:r>
    </w:p>
    <w:p w:rsidR="00A3029F" w:rsidRPr="00EF37C1" w:rsidRDefault="00A3029F" w:rsidP="00613AAE">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F37C1">
        <w:rPr>
          <w:rFonts w:ascii="Arial" w:hAnsi="Arial" w:cs="Arial"/>
          <w:sz w:val="20"/>
          <w:szCs w:val="20"/>
        </w:rPr>
        <w:t xml:space="preserve">Los oferentes deberán estudiar la documentación del llamado a fin de conocer los detalles y circunstancias que pudieran afectar su oferta y su consecuente calificación. </w:t>
      </w:r>
    </w:p>
    <w:p w:rsidR="00A3029F" w:rsidRPr="00EF37C1" w:rsidRDefault="00A3029F" w:rsidP="00613AAE">
      <w:pPr>
        <w:spacing w:after="120"/>
        <w:jc w:val="both"/>
        <w:rPr>
          <w:rFonts w:ascii="Arial" w:hAnsi="Arial" w:cs="Arial"/>
          <w:sz w:val="20"/>
          <w:szCs w:val="20"/>
        </w:rPr>
      </w:pPr>
      <w:r w:rsidRPr="00EF37C1">
        <w:rPr>
          <w:rFonts w:ascii="Arial" w:hAnsi="Arial" w:cs="Arial"/>
          <w:sz w:val="20"/>
          <w:szCs w:val="20"/>
        </w:rPr>
        <w:t xml:space="preserve">En el caso que se registre alguna diferencia entre el Pliego y demás documentos  suministrados por </w:t>
      </w:r>
      <w:r>
        <w:rPr>
          <w:rFonts w:ascii="Arial" w:hAnsi="Arial" w:cs="Arial"/>
          <w:sz w:val="20"/>
          <w:szCs w:val="20"/>
        </w:rPr>
        <w:t xml:space="preserve">la Contratante </w:t>
      </w:r>
      <w:r w:rsidRPr="00EF37C1">
        <w:rPr>
          <w:rFonts w:ascii="Arial" w:hAnsi="Arial" w:cs="Arial"/>
          <w:sz w:val="20"/>
          <w:szCs w:val="20"/>
        </w:rPr>
        <w:t>y el publicado en Internet, valdrán siempre los primeros.</w:t>
      </w:r>
    </w:p>
    <w:p w:rsidR="00A3029F" w:rsidRPr="00EF37C1" w:rsidRDefault="00A3029F" w:rsidP="00613AAE">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F37C1">
        <w:rPr>
          <w:rFonts w:ascii="Arial" w:hAnsi="Arial" w:cs="Arial"/>
          <w:sz w:val="20"/>
          <w:szCs w:val="20"/>
        </w:rPr>
        <w:t>Toda consulta que efectúen los interesados u oferentes sobre la interpretación de los documentos que rigen este llamado deberá realizarse por escrito, presentándose ante la División Apoyo-Departamento Secretaría General de la Dirección Nacional de Vialidad del Ministerio de Transporte y Obras Públicas, sita en Rincón 575, piso 8 de</w:t>
      </w:r>
      <w:r>
        <w:rPr>
          <w:rFonts w:ascii="Arial" w:hAnsi="Arial" w:cs="Arial"/>
          <w:sz w:val="20"/>
          <w:szCs w:val="20"/>
        </w:rPr>
        <w:t xml:space="preserve"> la ciudad de Montevideo, Fax Nº</w:t>
      </w:r>
      <w:r w:rsidRPr="00EF37C1">
        <w:rPr>
          <w:rFonts w:ascii="Arial" w:hAnsi="Arial" w:cs="Arial"/>
          <w:sz w:val="20"/>
          <w:szCs w:val="20"/>
        </w:rPr>
        <w:t xml:space="preserve"> 29164684, hasta 30 días antes de la fecha fijada para la apertura de las propuestas.</w:t>
      </w:r>
    </w:p>
    <w:p w:rsidR="00A3029F" w:rsidRDefault="00A3029F" w:rsidP="00613AAE">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F37C1">
        <w:rPr>
          <w:rFonts w:ascii="Arial" w:hAnsi="Arial" w:cs="Arial"/>
          <w:sz w:val="20"/>
          <w:szCs w:val="20"/>
        </w:rPr>
        <w:t xml:space="preserve">Las respuestas a tales consultas, sin identificar su procedencia, serán comunicadas a todos los adquirentes del Pliego en su domicilio electrónico,  y publicadas en la página </w:t>
      </w:r>
      <w:hyperlink r:id="rId12" w:history="1">
        <w:r w:rsidRPr="00EF37C1">
          <w:rPr>
            <w:rFonts w:ascii="Arial" w:hAnsi="Arial" w:cs="Arial"/>
            <w:sz w:val="20"/>
            <w:szCs w:val="20"/>
            <w:u w:val="single"/>
          </w:rPr>
          <w:t>www.mtop.gub.uy</w:t>
        </w:r>
      </w:hyperlink>
      <w:r w:rsidRPr="00EF37C1">
        <w:rPr>
          <w:rFonts w:ascii="Arial" w:hAnsi="Arial" w:cs="Arial"/>
          <w:sz w:val="20"/>
          <w:szCs w:val="20"/>
        </w:rPr>
        <w:t>, hasta 15 días antes de que venza el plazo para presentación de las ofertas.</w:t>
      </w:r>
    </w:p>
    <w:p w:rsidR="00A3029F" w:rsidRPr="00EF37C1" w:rsidRDefault="00A3029F" w:rsidP="00613AAE">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F37C1">
        <w:rPr>
          <w:rFonts w:ascii="Arial" w:hAnsi="Arial" w:cs="Arial"/>
          <w:sz w:val="20"/>
          <w:szCs w:val="20"/>
        </w:rPr>
        <w:t>Sobre dichas respuestas, podrán solicitarse aclaraciones, dentro de los 3 días siguientes a que las mismas fueron comunicadas; siendo evacuadas dentro de los 5 días siguientes, por los mismos medios.</w:t>
      </w:r>
    </w:p>
    <w:p w:rsidR="00A3029F" w:rsidRPr="00EF37C1" w:rsidRDefault="00A3029F" w:rsidP="00613AAE">
      <w:p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F37C1">
        <w:rPr>
          <w:rFonts w:ascii="Arial" w:hAnsi="Arial" w:cs="Arial"/>
          <w:sz w:val="20"/>
          <w:szCs w:val="20"/>
        </w:rPr>
        <w:t>Las modificaciones a  las condiciones que rigen este procedimiento, o variación en la fecha de presentación de las ofertas, será notificada a todos los adquirentes del Pliego, hasta 7 días antes de la fecha de apertura.</w:t>
      </w:r>
    </w:p>
    <w:p w:rsidR="00A3029F" w:rsidRPr="00EF37C1" w:rsidRDefault="00A3029F" w:rsidP="00613AAE">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rPr>
        <w:t xml:space="preserve">La Contratante </w:t>
      </w:r>
      <w:r w:rsidRPr="00EF37C1">
        <w:rPr>
          <w:rFonts w:ascii="Arial" w:hAnsi="Arial" w:cs="Arial"/>
          <w:sz w:val="20"/>
          <w:szCs w:val="20"/>
        </w:rPr>
        <w:t>no contrae obligaciones ni asume responsabilidad de especie alguna por esta convocatoria. Podrá dejar sin efecto el presente procedimiento sin que ello implique motivo alguno a reclamación o indemnización por parte de</w:t>
      </w:r>
      <w:r>
        <w:rPr>
          <w:rFonts w:ascii="Arial" w:hAnsi="Arial" w:cs="Arial"/>
          <w:sz w:val="20"/>
          <w:szCs w:val="20"/>
        </w:rPr>
        <w:t xml:space="preserve"> los interesados en el llamado,</w:t>
      </w:r>
      <w:r w:rsidRPr="00EF37C1">
        <w:rPr>
          <w:rFonts w:ascii="Arial" w:hAnsi="Arial" w:cs="Arial"/>
          <w:sz w:val="20"/>
          <w:szCs w:val="20"/>
        </w:rPr>
        <w:t xml:space="preserve"> ni de los oferentes, en cualquier etapa de la licitación previa a la adjudicación.</w:t>
      </w:r>
    </w:p>
    <w:p w:rsidR="00A3029F" w:rsidRPr="00EF37C1" w:rsidRDefault="00A3029F" w:rsidP="00083788">
      <w:pPr>
        <w:pStyle w:val="T1"/>
        <w:numPr>
          <w:ilvl w:val="0"/>
          <w:numId w:val="163"/>
        </w:numPr>
      </w:pPr>
      <w:bookmarkStart w:id="101" w:name="_Toc340671839"/>
      <w:bookmarkStart w:id="102" w:name="_Toc358821471"/>
      <w:bookmarkStart w:id="103" w:name="_Toc400622235"/>
      <w:bookmarkStart w:id="104" w:name="_Toc400629086"/>
      <w:bookmarkStart w:id="105" w:name="_Toc400633979"/>
      <w:bookmarkStart w:id="106" w:name="_Toc400635096"/>
      <w:bookmarkStart w:id="107" w:name="_Toc400636056"/>
      <w:r w:rsidRPr="00EF37C1">
        <w:t>PLAZOS</w:t>
      </w:r>
      <w:bookmarkEnd w:id="101"/>
      <w:bookmarkEnd w:id="102"/>
      <w:bookmarkEnd w:id="103"/>
      <w:bookmarkEnd w:id="104"/>
      <w:bookmarkEnd w:id="105"/>
      <w:bookmarkEnd w:id="106"/>
      <w:bookmarkEnd w:id="107"/>
    </w:p>
    <w:p w:rsidR="00A3029F" w:rsidRPr="00BA412B" w:rsidRDefault="00A3029F" w:rsidP="00613AAE">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Los plazos señalados en el procedimiento de contratación se cuentan por días corridos, a excepción de aquellos en que se deja expresa constancia que su cómputo procede en días hábiles. A tal efecto, se entiende por días hábiles aquellos en que funcionen las oficinas de la Contratante.</w:t>
      </w:r>
    </w:p>
    <w:p w:rsidR="00A3029F" w:rsidRPr="00BA412B" w:rsidRDefault="00A3029F" w:rsidP="00613AAE">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 xml:space="preserve">Los plazos se contarán a partir del día siguiente a aquél en que tenga lugar la notificación o publicación del acto de que se trate y vencen en el último momento hábil del horario de oficina del día respectivo. En caso de que el vencimiento del plazo ocurriera en un día feriado o inhábil, el mismo se extenderá hasta el día hábil inmediato siguiente. </w:t>
      </w:r>
    </w:p>
    <w:p w:rsidR="00A3029F" w:rsidRPr="00EF37C1" w:rsidRDefault="00A3029F" w:rsidP="00083788">
      <w:pPr>
        <w:pStyle w:val="T1"/>
        <w:numPr>
          <w:ilvl w:val="0"/>
          <w:numId w:val="163"/>
        </w:numPr>
      </w:pPr>
      <w:bookmarkStart w:id="108" w:name="_Toc340671840"/>
      <w:bookmarkStart w:id="109" w:name="_Toc358821472"/>
      <w:bookmarkStart w:id="110" w:name="_Toc400622236"/>
      <w:bookmarkStart w:id="111" w:name="_Toc400629087"/>
      <w:bookmarkStart w:id="112" w:name="_Toc400633980"/>
      <w:bookmarkStart w:id="113" w:name="_Toc400635097"/>
      <w:bookmarkStart w:id="114" w:name="_Toc400636057"/>
      <w:r w:rsidRPr="00EF37C1">
        <w:t>NOTIFICACIONES</w:t>
      </w:r>
      <w:bookmarkEnd w:id="108"/>
      <w:bookmarkEnd w:id="109"/>
      <w:bookmarkEnd w:id="110"/>
      <w:bookmarkEnd w:id="111"/>
      <w:bookmarkEnd w:id="112"/>
      <w:bookmarkEnd w:id="113"/>
      <w:bookmarkEnd w:id="114"/>
    </w:p>
    <w:p w:rsidR="00A3029F" w:rsidRPr="00BA412B" w:rsidRDefault="00A3029F" w:rsidP="00613AAE">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 xml:space="preserve">Las comunicaciones y resoluciones de </w:t>
      </w:r>
      <w:r>
        <w:rPr>
          <w:rFonts w:ascii="Arial" w:hAnsi="Arial" w:cs="Arial"/>
          <w:sz w:val="20"/>
          <w:szCs w:val="20"/>
        </w:rPr>
        <w:t xml:space="preserve">la Contratante </w:t>
      </w:r>
      <w:r w:rsidRPr="00BA412B">
        <w:rPr>
          <w:rFonts w:ascii="Arial" w:hAnsi="Arial" w:cs="Arial"/>
          <w:sz w:val="20"/>
          <w:szCs w:val="20"/>
        </w:rPr>
        <w:t xml:space="preserve">dictadas durante la tramitación del  procedimiento de contratación, serán notificadas personalmente al interesado. </w:t>
      </w:r>
    </w:p>
    <w:p w:rsidR="00A3029F" w:rsidRPr="00BA412B" w:rsidRDefault="00A3029F" w:rsidP="00613AAE">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La notificación personal se realizará en el domicilio electrónico constituido y se considerará realizada cuando esté disponible en la casilla de destino.</w:t>
      </w:r>
    </w:p>
    <w:p w:rsidR="00A3029F" w:rsidRPr="00BA412B" w:rsidRDefault="00A3029F" w:rsidP="00613AAE">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Las notificaciones que deban practicarse acompañadas de documentos emitidos en soporte papel, se entenderán efectuadas en el momento en que el interesado retire o acceda a las correspondientes copias, actuaciones o expediente administrativo en su caso.</w:t>
      </w:r>
    </w:p>
    <w:p w:rsidR="00A3029F" w:rsidRPr="00BA412B" w:rsidRDefault="00A3029F" w:rsidP="00613AAE">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 xml:space="preserve">Se  dejará expresa constancia de tal circunstancia o, en su defecto, luego de transcurridos tres días hábiles contados del siguiente al que estuviere disponible la comunicación electrónica en la casilla del interesado, siempre que la documentación estuviere disponible para su consulta en las oficinas de la Contratante. </w:t>
      </w:r>
    </w:p>
    <w:p w:rsidR="00A3029F" w:rsidRPr="00EF37C1" w:rsidRDefault="00A3029F" w:rsidP="00083788">
      <w:pPr>
        <w:pStyle w:val="T1"/>
        <w:numPr>
          <w:ilvl w:val="0"/>
          <w:numId w:val="163"/>
        </w:numPr>
      </w:pPr>
      <w:bookmarkStart w:id="115" w:name="_Toc340671841"/>
      <w:bookmarkStart w:id="116" w:name="_Toc358821473"/>
      <w:bookmarkStart w:id="117" w:name="_Toc400622237"/>
      <w:bookmarkStart w:id="118" w:name="_Toc400629088"/>
      <w:bookmarkStart w:id="119" w:name="_Toc400633981"/>
      <w:bookmarkStart w:id="120" w:name="_Toc400635098"/>
      <w:bookmarkStart w:id="121" w:name="_Toc400636058"/>
      <w:r w:rsidRPr="00EF37C1">
        <w:t>DOCUMENTACIÓN CONTRACTUAL</w:t>
      </w:r>
      <w:bookmarkEnd w:id="115"/>
      <w:bookmarkEnd w:id="116"/>
      <w:bookmarkEnd w:id="117"/>
      <w:bookmarkEnd w:id="118"/>
      <w:bookmarkEnd w:id="119"/>
      <w:bookmarkEnd w:id="120"/>
      <w:bookmarkEnd w:id="121"/>
    </w:p>
    <w:p w:rsidR="00A3029F" w:rsidRPr="00EF37C1" w:rsidRDefault="00A3029F" w:rsidP="00CA1908">
      <w:pPr>
        <w:autoSpaceDE w:val="0"/>
        <w:autoSpaceDN w:val="0"/>
        <w:adjustRightInd w:val="0"/>
        <w:spacing w:after="120" w:line="360" w:lineRule="auto"/>
        <w:rPr>
          <w:rFonts w:ascii="Arial" w:hAnsi="Arial" w:cs="Arial"/>
          <w:sz w:val="20"/>
          <w:szCs w:val="20"/>
          <w:lang w:val="es-UY"/>
        </w:rPr>
      </w:pPr>
      <w:r w:rsidRPr="00EF37C1">
        <w:rPr>
          <w:rFonts w:ascii="Arial" w:hAnsi="Arial" w:cs="Arial"/>
          <w:sz w:val="20"/>
          <w:szCs w:val="20"/>
          <w:lang w:val="es-UY"/>
        </w:rPr>
        <w:t>Tendrán carácter contractual los siguientes documentos:</w:t>
      </w:r>
    </w:p>
    <w:p w:rsidR="00A3029F" w:rsidRDefault="00A3029F" w:rsidP="00083788">
      <w:pPr>
        <w:pStyle w:val="ListParagraph"/>
        <w:numPr>
          <w:ilvl w:val="0"/>
          <w:numId w:val="143"/>
        </w:numPr>
        <w:autoSpaceDE w:val="0"/>
        <w:autoSpaceDN w:val="0"/>
        <w:adjustRightInd w:val="0"/>
        <w:spacing w:after="0" w:line="360" w:lineRule="auto"/>
        <w:rPr>
          <w:rFonts w:ascii="Arial" w:hAnsi="Arial" w:cs="Arial"/>
          <w:sz w:val="20"/>
          <w:szCs w:val="20"/>
          <w:lang w:val="es-UY"/>
        </w:rPr>
      </w:pPr>
      <w:r w:rsidRPr="009A055B">
        <w:rPr>
          <w:rFonts w:ascii="Arial" w:hAnsi="Arial" w:cs="Arial"/>
          <w:sz w:val="20"/>
          <w:szCs w:val="20"/>
          <w:lang w:val="es-UY"/>
        </w:rPr>
        <w:t>El contrato firmado entre el Contratista  y la Contratante.</w:t>
      </w:r>
    </w:p>
    <w:p w:rsidR="00A3029F" w:rsidRDefault="00A3029F" w:rsidP="00083788">
      <w:pPr>
        <w:pStyle w:val="ListParagraph"/>
        <w:numPr>
          <w:ilvl w:val="0"/>
          <w:numId w:val="143"/>
        </w:numPr>
        <w:autoSpaceDE w:val="0"/>
        <w:autoSpaceDN w:val="0"/>
        <w:adjustRightInd w:val="0"/>
        <w:spacing w:after="0" w:line="360" w:lineRule="auto"/>
        <w:rPr>
          <w:rFonts w:ascii="Arial" w:hAnsi="Arial" w:cs="Arial"/>
          <w:sz w:val="20"/>
          <w:szCs w:val="20"/>
          <w:lang w:val="es-UY"/>
        </w:rPr>
      </w:pPr>
      <w:r w:rsidRPr="009A055B">
        <w:rPr>
          <w:rFonts w:ascii="Arial" w:hAnsi="Arial" w:cs="Arial"/>
          <w:sz w:val="20"/>
          <w:szCs w:val="20"/>
        </w:rPr>
        <w:t>El PCA y el PCT con los respectivos documentos aclaratorios y/o modificaciones</w:t>
      </w:r>
      <w:r w:rsidRPr="009A055B">
        <w:rPr>
          <w:rFonts w:ascii="Arial" w:hAnsi="Arial" w:cs="Arial"/>
          <w:sz w:val="20"/>
          <w:szCs w:val="20"/>
          <w:lang w:val="es-UY"/>
        </w:rPr>
        <w:t xml:space="preserve"> realizadas  hasta la fecha de apertura del llamado.</w:t>
      </w:r>
    </w:p>
    <w:p w:rsidR="00A3029F" w:rsidRDefault="00A3029F" w:rsidP="00083788">
      <w:pPr>
        <w:pStyle w:val="ListParagraph"/>
        <w:numPr>
          <w:ilvl w:val="0"/>
          <w:numId w:val="143"/>
        </w:numPr>
        <w:autoSpaceDE w:val="0"/>
        <w:autoSpaceDN w:val="0"/>
        <w:adjustRightInd w:val="0"/>
        <w:spacing w:after="0" w:line="360" w:lineRule="auto"/>
        <w:rPr>
          <w:rFonts w:ascii="Arial" w:hAnsi="Arial" w:cs="Arial"/>
          <w:sz w:val="20"/>
          <w:szCs w:val="20"/>
          <w:lang w:val="es-UY"/>
        </w:rPr>
      </w:pPr>
      <w:r w:rsidRPr="009A055B">
        <w:rPr>
          <w:rFonts w:ascii="Arial" w:hAnsi="Arial" w:cs="Arial"/>
          <w:sz w:val="20"/>
          <w:szCs w:val="20"/>
          <w:lang w:val="es-UY"/>
        </w:rPr>
        <w:t>La oferta presentada por el oferente.</w:t>
      </w:r>
    </w:p>
    <w:p w:rsidR="00A3029F" w:rsidRPr="00EF37C1" w:rsidRDefault="00A3029F" w:rsidP="000B0157">
      <w:pPr>
        <w:autoSpaceDE w:val="0"/>
        <w:autoSpaceDN w:val="0"/>
        <w:adjustRightInd w:val="0"/>
        <w:spacing w:before="120" w:after="0"/>
        <w:jc w:val="both"/>
        <w:rPr>
          <w:rFonts w:ascii="Arial" w:hAnsi="Arial" w:cs="Arial"/>
          <w:sz w:val="20"/>
          <w:szCs w:val="20"/>
          <w:lang w:val="es-UY"/>
        </w:rPr>
      </w:pPr>
      <w:r w:rsidRPr="00EF37C1">
        <w:rPr>
          <w:rFonts w:ascii="Arial" w:hAnsi="Arial" w:cs="Arial"/>
          <w:sz w:val="20"/>
          <w:szCs w:val="20"/>
          <w:lang w:val="es-UY"/>
        </w:rPr>
        <w:t>Para el caso de existir contradicción en sus términos, los documentos relacionados se interpretarán teniendo en consideración el orden de prelación por el que se enumeran en la presente cláusula, de modo que cada uno de ellos tendrá preferencia respecto a los que le siguen en orden.</w:t>
      </w:r>
    </w:p>
    <w:p w:rsidR="00A3029F" w:rsidRPr="00EF37C1" w:rsidRDefault="00A3029F" w:rsidP="00083788">
      <w:pPr>
        <w:pStyle w:val="T1"/>
        <w:numPr>
          <w:ilvl w:val="0"/>
          <w:numId w:val="163"/>
        </w:numPr>
      </w:pPr>
      <w:bookmarkStart w:id="122" w:name="_Toc340671842"/>
      <w:bookmarkStart w:id="123" w:name="_Toc358821474"/>
      <w:bookmarkStart w:id="124" w:name="_Toc400622238"/>
      <w:bookmarkStart w:id="125" w:name="_Toc400629089"/>
      <w:bookmarkStart w:id="126" w:name="_Toc400633982"/>
      <w:bookmarkStart w:id="127" w:name="_Toc400635099"/>
      <w:bookmarkStart w:id="128" w:name="_Toc400636059"/>
      <w:r w:rsidRPr="00EF37C1">
        <w:t>OFERENTES ELEGIBLES</w:t>
      </w:r>
      <w:bookmarkEnd w:id="122"/>
      <w:bookmarkEnd w:id="123"/>
      <w:bookmarkEnd w:id="124"/>
      <w:bookmarkEnd w:id="125"/>
      <w:bookmarkEnd w:id="126"/>
      <w:bookmarkEnd w:id="127"/>
      <w:bookmarkEnd w:id="128"/>
    </w:p>
    <w:p w:rsidR="00A3029F" w:rsidRPr="00EF37C1" w:rsidRDefault="00A3029F" w:rsidP="00CA1908">
      <w:pPr>
        <w:autoSpaceDE w:val="0"/>
        <w:autoSpaceDN w:val="0"/>
        <w:adjustRightInd w:val="0"/>
        <w:spacing w:after="0"/>
        <w:jc w:val="both"/>
        <w:rPr>
          <w:rFonts w:ascii="Arial" w:hAnsi="Arial" w:cs="Arial"/>
          <w:color w:val="000000"/>
          <w:sz w:val="20"/>
          <w:szCs w:val="20"/>
          <w:lang w:val="es-UY" w:eastAsia="es-UY"/>
        </w:rPr>
      </w:pPr>
      <w:r w:rsidRPr="00EF37C1">
        <w:rPr>
          <w:rFonts w:ascii="Arial" w:hAnsi="Arial" w:cs="Arial"/>
          <w:sz w:val="20"/>
          <w:szCs w:val="20"/>
          <w:lang w:val="es-UY"/>
        </w:rPr>
        <w:t>Podrán ser oferentes las</w:t>
      </w:r>
      <w:r w:rsidRPr="00EF37C1">
        <w:rPr>
          <w:rFonts w:ascii="Arial" w:hAnsi="Arial" w:cs="Arial"/>
          <w:color w:val="000000"/>
          <w:sz w:val="20"/>
          <w:szCs w:val="20"/>
          <w:lang w:val="es-UY" w:eastAsia="es-UY"/>
        </w:rPr>
        <w:t xml:space="preserve"> personas físicas o jurídicas nacionales o extranjeras plenamente capaces, que no estén comprendidas en una prohibición de contratar de acuerdo al artículo 33 de la LCPPP,  acrediten su solvencia económica, financiera,  técnica y cumplan con los términos definidos en el presente pliego.  </w:t>
      </w:r>
    </w:p>
    <w:p w:rsidR="00A3029F" w:rsidRPr="00EF37C1" w:rsidRDefault="00A3029F" w:rsidP="00083788">
      <w:pPr>
        <w:pStyle w:val="T1"/>
        <w:numPr>
          <w:ilvl w:val="0"/>
          <w:numId w:val="163"/>
        </w:numPr>
      </w:pPr>
      <w:bookmarkStart w:id="129" w:name="_Toc340671843"/>
      <w:bookmarkStart w:id="130" w:name="_Toc358821475"/>
      <w:bookmarkStart w:id="131" w:name="_Toc400622239"/>
      <w:bookmarkStart w:id="132" w:name="_Toc400629090"/>
      <w:bookmarkStart w:id="133" w:name="_Toc400633983"/>
      <w:bookmarkStart w:id="134" w:name="_Toc400635100"/>
      <w:bookmarkStart w:id="135" w:name="_Toc400636060"/>
      <w:r w:rsidRPr="00EF37C1">
        <w:t>CONSTITUCIÓN DE GARANTÍA DE MANTENIMIENTO DE OFERTA</w:t>
      </w:r>
      <w:bookmarkEnd w:id="129"/>
      <w:bookmarkEnd w:id="130"/>
      <w:bookmarkEnd w:id="131"/>
      <w:bookmarkEnd w:id="132"/>
      <w:bookmarkEnd w:id="133"/>
      <w:bookmarkEnd w:id="134"/>
      <w:bookmarkEnd w:id="135"/>
    </w:p>
    <w:p w:rsidR="00A3029F" w:rsidRPr="00EF37C1" w:rsidRDefault="00A3029F" w:rsidP="00CA1908">
      <w:pPr>
        <w:tabs>
          <w:tab w:val="left" w:pos="0"/>
        </w:tabs>
        <w:spacing w:after="120"/>
        <w:jc w:val="both"/>
        <w:rPr>
          <w:rFonts w:ascii="Arial" w:hAnsi="Arial" w:cs="Arial"/>
          <w:sz w:val="20"/>
          <w:szCs w:val="20"/>
        </w:rPr>
      </w:pPr>
      <w:r w:rsidRPr="00EF37C1">
        <w:rPr>
          <w:rFonts w:ascii="Arial" w:hAnsi="Arial" w:cs="Arial"/>
          <w:sz w:val="20"/>
          <w:szCs w:val="20"/>
        </w:rPr>
        <w:t>En la garantía de mantenimiento de oferta, se deberá definir como “Oferente” a sus  integrantes,  los cuales deberán individualizarse.</w:t>
      </w:r>
    </w:p>
    <w:p w:rsidR="00A3029F" w:rsidRPr="00EF37C1" w:rsidRDefault="00A3029F" w:rsidP="00CA1908">
      <w:pPr>
        <w:tabs>
          <w:tab w:val="left" w:pos="0"/>
        </w:tabs>
        <w:spacing w:after="120"/>
        <w:jc w:val="both"/>
        <w:rPr>
          <w:rFonts w:ascii="Arial" w:hAnsi="Arial" w:cs="Arial"/>
          <w:sz w:val="20"/>
          <w:szCs w:val="20"/>
        </w:rPr>
      </w:pPr>
      <w:r w:rsidRPr="00EF37C1">
        <w:rPr>
          <w:rFonts w:ascii="Arial" w:hAnsi="Arial" w:cs="Arial"/>
          <w:sz w:val="20"/>
          <w:szCs w:val="20"/>
        </w:rPr>
        <w:t xml:space="preserve">A título de ejemplo, deberán nombrarse de la siguiente manera: Oferente integrado por “xxx”, “yyy”, “zzz”. </w:t>
      </w:r>
    </w:p>
    <w:p w:rsidR="00A3029F" w:rsidRPr="00EF37C1" w:rsidRDefault="00A3029F" w:rsidP="00CA1908">
      <w:pPr>
        <w:suppressAutoHyphens/>
        <w:spacing w:after="120"/>
        <w:jc w:val="both"/>
        <w:rPr>
          <w:rFonts w:ascii="Arial" w:hAnsi="Arial" w:cs="Arial"/>
          <w:color w:val="C00000"/>
          <w:sz w:val="20"/>
          <w:szCs w:val="20"/>
          <w:lang w:val="es-UY" w:eastAsia="es-ES"/>
        </w:rPr>
      </w:pPr>
      <w:r w:rsidRPr="00EF37C1">
        <w:rPr>
          <w:rFonts w:ascii="Arial" w:hAnsi="Arial" w:cs="Arial"/>
          <w:sz w:val="20"/>
          <w:szCs w:val="20"/>
          <w:lang w:val="es-UY" w:eastAsia="es-ES"/>
        </w:rPr>
        <w:t xml:space="preserve">El oferente deberá constituir una garantía de mantenimiento de oferta a favor de </w:t>
      </w:r>
      <w:r>
        <w:rPr>
          <w:rFonts w:ascii="Arial" w:hAnsi="Arial" w:cs="Arial"/>
          <w:sz w:val="20"/>
          <w:szCs w:val="20"/>
          <w:lang w:val="es-UY" w:eastAsia="es-ES"/>
        </w:rPr>
        <w:t xml:space="preserve">la Contratante </w:t>
      </w:r>
      <w:r w:rsidRPr="00EF37C1">
        <w:rPr>
          <w:rFonts w:ascii="Arial" w:hAnsi="Arial" w:cs="Arial"/>
          <w:sz w:val="20"/>
          <w:szCs w:val="20"/>
          <w:lang w:val="es-UY" w:eastAsia="es-ES"/>
        </w:rPr>
        <w:t>en forma previa a la apertura de ofertas, mediante depósito en efectivo o en valores públicos, fianza o aval bancario, en dólares estadounidenses,  la que tendrá una validez mínima de 360 días desde la presentación de la oferta.</w:t>
      </w:r>
    </w:p>
    <w:p w:rsidR="00A3029F" w:rsidRPr="00EF37C1" w:rsidRDefault="00A3029F" w:rsidP="00CA1908">
      <w:pPr>
        <w:suppressAutoHyphens/>
        <w:spacing w:after="120"/>
        <w:jc w:val="both"/>
        <w:rPr>
          <w:rFonts w:ascii="Arial" w:hAnsi="Arial" w:cs="Arial"/>
          <w:sz w:val="20"/>
          <w:szCs w:val="20"/>
          <w:lang w:eastAsia="es-ES"/>
        </w:rPr>
      </w:pPr>
      <w:r w:rsidRPr="00EF37C1">
        <w:rPr>
          <w:rFonts w:ascii="Arial" w:hAnsi="Arial" w:cs="Arial"/>
          <w:sz w:val="20"/>
          <w:szCs w:val="20"/>
          <w:lang w:val="es-UY" w:eastAsia="es-ES"/>
        </w:rPr>
        <w:t>La garantía de mantenimiento de oferta podrá presentarse hasta el momento o en el mismo acto de apertura del Sobre Nº 1. No obstante si el oferente lo estima conveniente podrá presentarla hasta con 2 (dos) días hábilesde anticipación a la fecha de apertura, en el Departamento Notarial del Ministerio de Transporte y Obras Públicas, sito en Rincón 561, piso 7 de la ciudad de Montevideo, en el horario de 9:30 a 16:00 horas, para su visto bueno quedando depositadas en ese departamento, entregándose al oferente un recibo del depósito, asumiendo el oferente la responsabilidad de que ella cumpla con las condiciones exigidas en este pliego.</w:t>
      </w:r>
    </w:p>
    <w:p w:rsidR="00A3029F" w:rsidRPr="00EF37C1" w:rsidRDefault="00A3029F" w:rsidP="00CA1908">
      <w:pPr>
        <w:spacing w:after="120"/>
        <w:jc w:val="both"/>
        <w:rPr>
          <w:rFonts w:ascii="Arial" w:hAnsi="Arial" w:cs="Arial"/>
          <w:color w:val="000000"/>
          <w:sz w:val="20"/>
          <w:szCs w:val="20"/>
          <w:lang w:val="es-UY" w:eastAsia="es-UY"/>
        </w:rPr>
      </w:pPr>
      <w:r w:rsidRPr="00EF37C1">
        <w:rPr>
          <w:rFonts w:ascii="Arial" w:hAnsi="Arial" w:cs="Arial"/>
          <w:color w:val="000000"/>
          <w:sz w:val="20"/>
          <w:szCs w:val="20"/>
          <w:lang w:val="es-UY" w:eastAsia="es-UY"/>
        </w:rPr>
        <w:t>La garantía de mantenimiento de oferta ascenderá a la suma de U</w:t>
      </w:r>
      <w:r>
        <w:rPr>
          <w:rFonts w:ascii="Arial" w:hAnsi="Arial" w:cs="Arial"/>
          <w:color w:val="000000"/>
          <w:sz w:val="20"/>
          <w:szCs w:val="20"/>
          <w:lang w:val="es-UY" w:eastAsia="es-UY"/>
        </w:rPr>
        <w:t>S$</w:t>
      </w:r>
      <w:r w:rsidRPr="00EF37C1">
        <w:rPr>
          <w:rFonts w:ascii="Arial" w:hAnsi="Arial" w:cs="Arial"/>
          <w:sz w:val="20"/>
          <w:szCs w:val="20"/>
        </w:rPr>
        <w:t xml:space="preserve">1.000.000 </w:t>
      </w:r>
      <w:r w:rsidRPr="00EF37C1">
        <w:rPr>
          <w:rFonts w:ascii="Arial" w:hAnsi="Arial" w:cs="Arial"/>
          <w:sz w:val="20"/>
          <w:szCs w:val="20"/>
          <w:lang w:val="es-UY"/>
        </w:rPr>
        <w:t xml:space="preserve"> (dólares estadounidenses un millón) </w:t>
      </w:r>
      <w:r w:rsidRPr="00EF37C1">
        <w:rPr>
          <w:rFonts w:ascii="Arial" w:hAnsi="Arial" w:cs="Arial"/>
          <w:sz w:val="20"/>
          <w:szCs w:val="20"/>
        </w:rPr>
        <w:t xml:space="preserve">y será </w:t>
      </w:r>
      <w:r w:rsidRPr="00EF37C1">
        <w:rPr>
          <w:rFonts w:ascii="Arial" w:hAnsi="Arial" w:cs="Arial"/>
          <w:color w:val="000000"/>
          <w:sz w:val="20"/>
          <w:szCs w:val="20"/>
          <w:lang w:val="es-UY" w:eastAsia="es-UY"/>
        </w:rPr>
        <w:t xml:space="preserve">retenida hasta que  proceda  la constitución de la garantía de cumplimiento de contrato, o se rechace la totalidad de las ofertas. </w:t>
      </w:r>
    </w:p>
    <w:p w:rsidR="00A3029F" w:rsidRPr="00EF37C1" w:rsidRDefault="00A3029F" w:rsidP="00CA1908">
      <w:pPr>
        <w:tabs>
          <w:tab w:val="left" w:pos="567"/>
        </w:tabs>
        <w:suppressAutoHyphens/>
        <w:spacing w:after="120"/>
        <w:jc w:val="both"/>
        <w:rPr>
          <w:rFonts w:ascii="Arial" w:hAnsi="Arial" w:cs="Arial"/>
          <w:sz w:val="20"/>
          <w:szCs w:val="20"/>
          <w:lang w:val="es-UY" w:eastAsia="es-ES"/>
        </w:rPr>
      </w:pPr>
      <w:r w:rsidRPr="00EF37C1">
        <w:rPr>
          <w:rFonts w:ascii="Arial" w:hAnsi="Arial" w:cs="Arial"/>
          <w:sz w:val="20"/>
          <w:szCs w:val="20"/>
          <w:lang w:val="es-UY" w:eastAsia="es-ES"/>
        </w:rPr>
        <w:t>Las garantías que no corresponda retener se devolverán de oficio por parte de los funcionarios autorizados a ello, oa pedido del interesado, previo informe realizado por el personal debidamente autorizado para ello.</w:t>
      </w:r>
    </w:p>
    <w:p w:rsidR="00A3029F" w:rsidRPr="00EF37C1" w:rsidRDefault="00A3029F" w:rsidP="00CA1908">
      <w:pPr>
        <w:tabs>
          <w:tab w:val="left" w:pos="0"/>
        </w:tabs>
        <w:spacing w:after="120"/>
        <w:jc w:val="both"/>
        <w:rPr>
          <w:rFonts w:ascii="Arial" w:hAnsi="Arial" w:cs="Arial"/>
          <w:sz w:val="20"/>
          <w:szCs w:val="20"/>
        </w:rPr>
      </w:pPr>
      <w:r w:rsidRPr="00EF37C1">
        <w:rPr>
          <w:rFonts w:ascii="Arial" w:hAnsi="Arial" w:cs="Arial"/>
          <w:sz w:val="20"/>
          <w:szCs w:val="20"/>
        </w:rPr>
        <w:t>La garantía de mantenimiento de la oferta podrá ser ejecutada:</w:t>
      </w:r>
    </w:p>
    <w:p w:rsidR="00A3029F" w:rsidRPr="00EF37C1" w:rsidRDefault="00A3029F" w:rsidP="00A9174D">
      <w:pPr>
        <w:numPr>
          <w:ilvl w:val="0"/>
          <w:numId w:val="18"/>
        </w:numPr>
        <w:tabs>
          <w:tab w:val="left" w:pos="0"/>
          <w:tab w:val="left" w:pos="567"/>
          <w:tab w:val="left" w:pos="851"/>
          <w:tab w:val="left" w:pos="2127"/>
          <w:tab w:val="left" w:pos="2160"/>
          <w:tab w:val="left" w:pos="2880"/>
          <w:tab w:val="left" w:pos="4320"/>
          <w:tab w:val="left" w:pos="5040"/>
          <w:tab w:val="left" w:pos="5760"/>
          <w:tab w:val="left" w:pos="6480"/>
          <w:tab w:val="left" w:pos="7200"/>
          <w:tab w:val="left" w:pos="7920"/>
        </w:tabs>
        <w:spacing w:after="120"/>
        <w:jc w:val="both"/>
        <w:rPr>
          <w:rFonts w:ascii="Arial" w:hAnsi="Arial" w:cs="Arial"/>
          <w:sz w:val="20"/>
          <w:szCs w:val="20"/>
        </w:rPr>
      </w:pPr>
      <w:r w:rsidRPr="00EF37C1">
        <w:rPr>
          <w:rFonts w:ascii="Arial" w:hAnsi="Arial" w:cs="Arial"/>
          <w:color w:val="000000"/>
          <w:sz w:val="20"/>
          <w:szCs w:val="20"/>
          <w:lang w:val="es-UY" w:eastAsia="es-UY"/>
        </w:rPr>
        <w:t xml:space="preserve">  Si el oferente retira injustificadamente su proposición antes de la adjudicación;</w:t>
      </w:r>
    </w:p>
    <w:p w:rsidR="00A3029F" w:rsidRPr="00EF37C1" w:rsidRDefault="00A3029F" w:rsidP="00A9174D">
      <w:pPr>
        <w:numPr>
          <w:ilvl w:val="0"/>
          <w:numId w:val="18"/>
        </w:numPr>
        <w:tabs>
          <w:tab w:val="left" w:pos="0"/>
          <w:tab w:val="left" w:pos="567"/>
          <w:tab w:val="left" w:pos="834"/>
          <w:tab w:val="left" w:pos="1569"/>
          <w:tab w:val="left" w:pos="2160"/>
          <w:tab w:val="left" w:pos="2880"/>
          <w:tab w:val="left" w:pos="4320"/>
          <w:tab w:val="left" w:pos="5040"/>
          <w:tab w:val="left" w:pos="5760"/>
          <w:tab w:val="left" w:pos="6480"/>
          <w:tab w:val="left" w:pos="7200"/>
          <w:tab w:val="left" w:pos="7920"/>
        </w:tabs>
        <w:spacing w:after="120"/>
        <w:jc w:val="both"/>
        <w:rPr>
          <w:rFonts w:ascii="Arial" w:hAnsi="Arial" w:cs="Arial"/>
          <w:sz w:val="20"/>
          <w:szCs w:val="20"/>
        </w:rPr>
      </w:pPr>
      <w:r w:rsidRPr="00EF37C1">
        <w:rPr>
          <w:rFonts w:ascii="Arial" w:hAnsi="Arial" w:cs="Arial"/>
          <w:sz w:val="20"/>
          <w:szCs w:val="20"/>
        </w:rPr>
        <w:t xml:space="preserve">  Si el adjudicatario </w:t>
      </w:r>
      <w:r w:rsidRPr="00EF37C1">
        <w:rPr>
          <w:rFonts w:ascii="Arial" w:hAnsi="Arial" w:cs="Arial"/>
          <w:sz w:val="20"/>
          <w:szCs w:val="20"/>
          <w:lang w:val="es-UY" w:eastAsia="es-UY"/>
        </w:rPr>
        <w:t xml:space="preserve">no cumple en tiempo y  forma con la constitución de la </w:t>
      </w:r>
      <w:r w:rsidRPr="00EF37C1">
        <w:rPr>
          <w:rFonts w:ascii="Arial" w:hAnsi="Arial" w:cs="Arial"/>
          <w:sz w:val="20"/>
          <w:szCs w:val="20"/>
          <w:lang w:val="es-UY"/>
        </w:rPr>
        <w:t>sociedad de objeto exclusivo</w:t>
      </w:r>
      <w:r w:rsidRPr="00EF37C1">
        <w:rPr>
          <w:rFonts w:ascii="Arial" w:hAnsi="Arial" w:cs="Arial"/>
          <w:sz w:val="20"/>
          <w:szCs w:val="20"/>
          <w:lang w:val="es-UY" w:eastAsia="es-UY"/>
        </w:rPr>
        <w:t>, la garantía de cumplimiento de contrato y sus correspondientes sustitución de fondo de reparo, garantía de cumplimiento de mantenimiento y explotación del contrato, seguros, o no firmara el contrato;</w:t>
      </w:r>
    </w:p>
    <w:p w:rsidR="00A3029F" w:rsidRPr="00EF37C1" w:rsidRDefault="00A3029F" w:rsidP="00A9174D">
      <w:pPr>
        <w:numPr>
          <w:ilvl w:val="0"/>
          <w:numId w:val="18"/>
        </w:numPr>
        <w:tabs>
          <w:tab w:val="left" w:pos="0"/>
          <w:tab w:val="left" w:pos="567"/>
          <w:tab w:val="left" w:pos="834"/>
          <w:tab w:val="left" w:pos="1569"/>
          <w:tab w:val="left" w:pos="2160"/>
          <w:tab w:val="left" w:pos="2880"/>
          <w:tab w:val="left" w:pos="4320"/>
          <w:tab w:val="left" w:pos="5040"/>
          <w:tab w:val="left" w:pos="5760"/>
          <w:tab w:val="left" w:pos="6480"/>
          <w:tab w:val="left" w:pos="7200"/>
          <w:tab w:val="left" w:pos="7920"/>
        </w:tabs>
        <w:spacing w:after="120"/>
        <w:jc w:val="both"/>
        <w:rPr>
          <w:rFonts w:ascii="Arial" w:hAnsi="Arial" w:cs="Arial"/>
          <w:sz w:val="20"/>
          <w:szCs w:val="20"/>
        </w:rPr>
      </w:pPr>
      <w:r w:rsidRPr="00EF37C1">
        <w:rPr>
          <w:rFonts w:ascii="Arial" w:hAnsi="Arial" w:cs="Arial"/>
          <w:sz w:val="20"/>
          <w:szCs w:val="20"/>
        </w:rPr>
        <w:t xml:space="preserve">  Ante cualquier otro incumplimiento del oferente derivado de su calidad  de  adjudicatario provisional. </w:t>
      </w:r>
    </w:p>
    <w:p w:rsidR="00A3029F" w:rsidRPr="00EF37C1" w:rsidRDefault="00A3029F" w:rsidP="00083788">
      <w:pPr>
        <w:pStyle w:val="T1"/>
        <w:numPr>
          <w:ilvl w:val="0"/>
          <w:numId w:val="163"/>
        </w:numPr>
      </w:pPr>
      <w:bookmarkStart w:id="136" w:name="_Toc340671844"/>
      <w:bookmarkStart w:id="137" w:name="_Toc358821476"/>
      <w:bookmarkStart w:id="138" w:name="_Toc400622240"/>
      <w:bookmarkStart w:id="139" w:name="_Toc400629091"/>
      <w:bookmarkStart w:id="140" w:name="_Toc400633984"/>
      <w:bookmarkStart w:id="141" w:name="_Toc400635101"/>
      <w:bookmarkStart w:id="142" w:name="_Toc400636061"/>
      <w:r w:rsidRPr="00EF37C1">
        <w:t>PRESENTACIÓN DE LAS PROPUESTAS</w:t>
      </w:r>
      <w:bookmarkEnd w:id="136"/>
      <w:bookmarkEnd w:id="137"/>
      <w:bookmarkEnd w:id="138"/>
      <w:bookmarkEnd w:id="139"/>
      <w:bookmarkEnd w:id="140"/>
      <w:bookmarkEnd w:id="141"/>
      <w:bookmarkEnd w:id="142"/>
    </w:p>
    <w:p w:rsidR="00A3029F" w:rsidRPr="00EF37C1" w:rsidRDefault="00A3029F" w:rsidP="00A9174D">
      <w:pPr>
        <w:numPr>
          <w:ilvl w:val="0"/>
          <w:numId w:val="17"/>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Las ofertas se presentarán personalmente por quien se encuentre apoderado a los efectos, en el lugar, día y hora establecida en el aviso de prensa, en  3 sobres individualizados y debidamente identificados: “</w:t>
      </w:r>
      <w:r w:rsidRPr="00EF37C1">
        <w:rPr>
          <w:rFonts w:ascii="Arial" w:hAnsi="Arial" w:cs="Arial"/>
          <w:i/>
          <w:iCs/>
          <w:sz w:val="20"/>
          <w:szCs w:val="20"/>
        </w:rPr>
        <w:t>Sobre Nº1 – Antecedentes</w:t>
      </w:r>
      <w:r w:rsidRPr="00EF37C1">
        <w:rPr>
          <w:rFonts w:ascii="Arial" w:hAnsi="Arial" w:cs="Arial"/>
          <w:sz w:val="20"/>
          <w:szCs w:val="20"/>
        </w:rPr>
        <w:t>”, “</w:t>
      </w:r>
      <w:r w:rsidRPr="00EF37C1">
        <w:rPr>
          <w:rFonts w:ascii="Arial" w:hAnsi="Arial" w:cs="Arial"/>
          <w:i/>
          <w:iCs/>
          <w:sz w:val="20"/>
          <w:szCs w:val="20"/>
        </w:rPr>
        <w:t>Sobre Nº2 – Propuesta Técnica</w:t>
      </w:r>
      <w:r w:rsidRPr="00EF37C1">
        <w:rPr>
          <w:rFonts w:ascii="Arial" w:hAnsi="Arial" w:cs="Arial"/>
          <w:sz w:val="20"/>
          <w:szCs w:val="20"/>
        </w:rPr>
        <w:t>”, “</w:t>
      </w:r>
      <w:r w:rsidRPr="00EF37C1">
        <w:rPr>
          <w:rFonts w:ascii="Arial" w:hAnsi="Arial" w:cs="Arial"/>
          <w:i/>
          <w:iCs/>
          <w:sz w:val="20"/>
          <w:szCs w:val="20"/>
        </w:rPr>
        <w:t>Sobre Nº3 – Propuesta Económica</w:t>
      </w:r>
      <w:r w:rsidRPr="00EF37C1">
        <w:rPr>
          <w:rFonts w:ascii="Arial" w:hAnsi="Arial" w:cs="Arial"/>
          <w:sz w:val="20"/>
          <w:szCs w:val="20"/>
        </w:rPr>
        <w:t>”,  cerrados y conteniendo la documentación que se detalla oportunamente.</w:t>
      </w:r>
    </w:p>
    <w:p w:rsidR="00A3029F" w:rsidRPr="00EF37C1" w:rsidRDefault="00A3029F" w:rsidP="00A9174D">
      <w:pPr>
        <w:numPr>
          <w:ilvl w:val="0"/>
          <w:numId w:val="17"/>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 xml:space="preserve">Toda la documentación exigida en este Pliego, se presentará en original y cuatro (4) copias, con sus fojas foliadas, escritas a máquina </w:t>
      </w:r>
      <w:r w:rsidRPr="00EF37C1">
        <w:rPr>
          <w:rFonts w:ascii="Arial" w:hAnsi="Arial" w:cs="Arial"/>
          <w:sz w:val="20"/>
          <w:szCs w:val="20"/>
          <w:lang w:val="es-UY"/>
        </w:rPr>
        <w:t>u otro tipo de impresión mecánica informática, y no se aceptará ningún documento manuscrito ni con omisiones, errores o enmiendas que no permitan conocer claramente las condiciones para valorar la oferta.</w:t>
      </w:r>
    </w:p>
    <w:p w:rsidR="00A3029F" w:rsidRPr="00EF37C1" w:rsidRDefault="00A3029F" w:rsidP="00A9174D">
      <w:pPr>
        <w:numPr>
          <w:ilvl w:val="0"/>
          <w:numId w:val="17"/>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 xml:space="preserve"> Será firmada por el oferente o su representante acreditado al efecto. Se deberá presentar en idioma español y debidamente legalizado o apostillado en caso de corresponder. Además de presentar la información en papel, los Sobres Nº 2 y Nº 3 deberán presentarse en soporte informático y formato pdf. Las hojas de cálculo empleadas en el formato editable serán Excel o compatibles y no bloqueadas. En caso de discrepancia entre los datos o información de ambos soportes prevalecerá la contenida en la documentación presentada en papel.</w:t>
      </w:r>
    </w:p>
    <w:p w:rsidR="00A3029F" w:rsidRPr="00EF37C1" w:rsidRDefault="00A3029F" w:rsidP="00A9174D">
      <w:pPr>
        <w:numPr>
          <w:ilvl w:val="0"/>
          <w:numId w:val="17"/>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 xml:space="preserve">La propuesta y todas las comunicaciones y documentos relativos a ella que intercambien </w:t>
      </w:r>
      <w:r>
        <w:rPr>
          <w:rFonts w:ascii="Arial" w:hAnsi="Arial" w:cs="Arial"/>
          <w:sz w:val="20"/>
          <w:szCs w:val="20"/>
        </w:rPr>
        <w:t xml:space="preserve">la Contratante </w:t>
      </w:r>
      <w:r w:rsidRPr="00EF37C1">
        <w:rPr>
          <w:rFonts w:ascii="Arial" w:hAnsi="Arial" w:cs="Arial"/>
          <w:sz w:val="20"/>
          <w:szCs w:val="20"/>
        </w:rPr>
        <w:t xml:space="preserve">y el oferente deberán redactarse en idioma español. Cualquier material que se proporcione podrá estar en otro idioma a condición de que vaya acompañado de una traducción en español (por traductor público), firmada por el oferente, la cual prevalecerá a los efectos de la interpretación de la propuesta. </w:t>
      </w:r>
    </w:p>
    <w:p w:rsidR="00A3029F" w:rsidRPr="00EF37C1" w:rsidRDefault="00A3029F" w:rsidP="00A9174D">
      <w:pPr>
        <w:numPr>
          <w:ilvl w:val="0"/>
          <w:numId w:val="17"/>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La elaboración de la documentación para la confección de las ofertas que se presentan será de exclusivo costo de los oferentes y no tendrán derecho a  reclamar compensación económica alguna.</w:t>
      </w:r>
    </w:p>
    <w:p w:rsidR="00A3029F" w:rsidRPr="00EF37C1" w:rsidRDefault="00A3029F" w:rsidP="00A9174D">
      <w:pPr>
        <w:numPr>
          <w:ilvl w:val="0"/>
          <w:numId w:val="17"/>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Cada oferente podrá presentar solamente una oferta, ya sea por sí solo o como integrante de una asociación, grupo o sociedad. Si un oferente presenta más de una oferta o integra “como oferente” más de una de ellas, quedarán descalificadas todas las ofertas que incluyan su integración.</w:t>
      </w:r>
    </w:p>
    <w:p w:rsidR="00A3029F" w:rsidRPr="00EF37C1" w:rsidRDefault="00A3029F" w:rsidP="00A9174D">
      <w:pPr>
        <w:numPr>
          <w:ilvl w:val="0"/>
          <w:numId w:val="17"/>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 xml:space="preserve">La presentación de las propuestas presume la aceptación incondicionada por parte del oferente de las cláusulas del pliego y de los restantes documentos que forman parte de la contratación, sin salvedad alguna. </w:t>
      </w:r>
    </w:p>
    <w:p w:rsidR="00A3029F" w:rsidRPr="00EF37C1" w:rsidRDefault="00A3029F" w:rsidP="00A9174D">
      <w:pPr>
        <w:numPr>
          <w:ilvl w:val="0"/>
          <w:numId w:val="17"/>
        </w:numPr>
        <w:tabs>
          <w:tab w:val="left" w:pos="709"/>
        </w:tabs>
        <w:spacing w:after="0"/>
        <w:jc w:val="both"/>
        <w:rPr>
          <w:rFonts w:ascii="Arial" w:hAnsi="Arial" w:cs="Arial"/>
          <w:sz w:val="20"/>
          <w:szCs w:val="20"/>
        </w:rPr>
      </w:pPr>
      <w:r w:rsidRPr="00EF37C1">
        <w:rPr>
          <w:rFonts w:ascii="Arial" w:hAnsi="Arial" w:cs="Arial"/>
          <w:sz w:val="20"/>
          <w:szCs w:val="20"/>
        </w:rPr>
        <w:t xml:space="preserve"> Las ofertas tendrán una validez de 180 (ciento ochenta)  días, contados a partir del día siguiente a la fecha de apertura del Sobre Nº1. Si </w:t>
      </w:r>
      <w:r>
        <w:rPr>
          <w:rFonts w:ascii="Arial" w:hAnsi="Arial" w:cs="Arial"/>
          <w:sz w:val="20"/>
          <w:szCs w:val="20"/>
        </w:rPr>
        <w:t xml:space="preserve">la Contratante </w:t>
      </w:r>
      <w:r w:rsidRPr="00EF37C1">
        <w:rPr>
          <w:rFonts w:ascii="Arial" w:hAnsi="Arial" w:cs="Arial"/>
          <w:sz w:val="20"/>
          <w:szCs w:val="20"/>
        </w:rPr>
        <w:t xml:space="preserve">no se expidiera en este plazo, la validez de la oferta se prorrogará automáticamente por 45 días, salvo que dentro de los 5 días previos al vencimiento, el oferente  notifique su voluntad de retirarse, por carta o fax. En dicho caso su oferta sigue válida hasta 14 días después de ese plazo. Si al día 15 </w:t>
      </w:r>
      <w:r>
        <w:rPr>
          <w:rFonts w:ascii="Arial" w:hAnsi="Arial" w:cs="Arial"/>
          <w:sz w:val="20"/>
          <w:szCs w:val="20"/>
        </w:rPr>
        <w:t xml:space="preserve">la Contratante </w:t>
      </w:r>
      <w:r w:rsidRPr="00EF37C1">
        <w:rPr>
          <w:rFonts w:ascii="Arial" w:hAnsi="Arial" w:cs="Arial"/>
          <w:sz w:val="20"/>
          <w:szCs w:val="20"/>
        </w:rPr>
        <w:t>no se hubiere expedido, la oferta caducará y se devolverá la garantía</w:t>
      </w:r>
      <w:r w:rsidRPr="00EF37C1">
        <w:rPr>
          <w:rFonts w:ascii="Arial" w:hAnsi="Arial" w:cs="Arial"/>
          <w:sz w:val="20"/>
          <w:szCs w:val="20"/>
          <w:lang w:val="es-UY"/>
        </w:rPr>
        <w:t xml:space="preserve"> sin derecho a compensación de ningún tipo.</w:t>
      </w:r>
      <w:r w:rsidRPr="00EF37C1">
        <w:rPr>
          <w:rFonts w:ascii="Arial" w:hAnsi="Arial" w:cs="Arial"/>
          <w:sz w:val="20"/>
          <w:szCs w:val="20"/>
        </w:rPr>
        <w:t xml:space="preserve"> Durante el período de pr</w:t>
      </w:r>
      <w:r>
        <w:rPr>
          <w:rFonts w:ascii="Arial" w:hAnsi="Arial" w:cs="Arial"/>
          <w:sz w:val="20"/>
          <w:szCs w:val="20"/>
        </w:rPr>
        <w:t>ó</w:t>
      </w:r>
      <w:r w:rsidRPr="00EF37C1">
        <w:rPr>
          <w:rFonts w:ascii="Arial" w:hAnsi="Arial" w:cs="Arial"/>
          <w:sz w:val="20"/>
          <w:szCs w:val="20"/>
        </w:rPr>
        <w:t>rroga las ofertas son válidas y por tanto el oferente que quiera retirarse perderá su garantía, excepto cuando cumpla los plazos y procedimien</w:t>
      </w:r>
      <w:r>
        <w:rPr>
          <w:rFonts w:ascii="Arial" w:hAnsi="Arial" w:cs="Arial"/>
          <w:sz w:val="20"/>
          <w:szCs w:val="20"/>
        </w:rPr>
        <w:t xml:space="preserve">tos mencionado para retirarse. </w:t>
      </w:r>
      <w:r w:rsidRPr="00EF37C1">
        <w:rPr>
          <w:rFonts w:ascii="Arial" w:hAnsi="Arial" w:cs="Arial"/>
          <w:sz w:val="20"/>
          <w:szCs w:val="20"/>
        </w:rPr>
        <w:t>Las pr</w:t>
      </w:r>
      <w:r>
        <w:rPr>
          <w:rFonts w:ascii="Arial" w:hAnsi="Arial" w:cs="Arial"/>
          <w:sz w:val="20"/>
          <w:szCs w:val="20"/>
        </w:rPr>
        <w:t>ó</w:t>
      </w:r>
      <w:r w:rsidRPr="00EF37C1">
        <w:rPr>
          <w:rFonts w:ascii="Arial" w:hAnsi="Arial" w:cs="Arial"/>
          <w:sz w:val="20"/>
          <w:szCs w:val="20"/>
        </w:rPr>
        <w:t xml:space="preserve">rrogas automáticas se sucederán hasta un máximo de 180 días, vencidos los cuales, </w:t>
      </w:r>
      <w:r>
        <w:rPr>
          <w:rFonts w:ascii="Arial" w:hAnsi="Arial" w:cs="Arial"/>
          <w:sz w:val="20"/>
          <w:szCs w:val="20"/>
        </w:rPr>
        <w:t xml:space="preserve">la Contratante </w:t>
      </w:r>
      <w:r w:rsidRPr="00EF37C1">
        <w:rPr>
          <w:rFonts w:ascii="Arial" w:hAnsi="Arial" w:cs="Arial"/>
          <w:sz w:val="20"/>
          <w:szCs w:val="20"/>
        </w:rPr>
        <w:t>se reserva el derecho a solicitar la extensión de la  validez de la oferta y de la garantía correspondiente.</w:t>
      </w:r>
    </w:p>
    <w:p w:rsidR="00A3029F" w:rsidRPr="00006FCB" w:rsidRDefault="00A3029F" w:rsidP="00083788">
      <w:pPr>
        <w:pStyle w:val="T1"/>
        <w:numPr>
          <w:ilvl w:val="0"/>
          <w:numId w:val="163"/>
        </w:numPr>
      </w:pPr>
      <w:bookmarkStart w:id="143" w:name="_Toc340671845"/>
      <w:bookmarkStart w:id="144" w:name="_Toc358821477"/>
      <w:bookmarkStart w:id="145" w:name="_Toc400622241"/>
      <w:bookmarkStart w:id="146" w:name="_Toc400629092"/>
      <w:bookmarkStart w:id="147" w:name="_Toc400633985"/>
      <w:bookmarkStart w:id="148" w:name="_Toc400635102"/>
      <w:bookmarkStart w:id="149" w:name="_Toc400636062"/>
      <w:r w:rsidRPr="00006FCB">
        <w:t>CONTENIDO DE LAS PROPUESTAS</w:t>
      </w:r>
      <w:bookmarkEnd w:id="143"/>
      <w:bookmarkEnd w:id="144"/>
      <w:bookmarkEnd w:id="145"/>
      <w:bookmarkEnd w:id="146"/>
      <w:bookmarkEnd w:id="147"/>
      <w:bookmarkEnd w:id="148"/>
      <w:bookmarkEnd w:id="149"/>
    </w:p>
    <w:p w:rsidR="00A3029F" w:rsidRPr="000449AB" w:rsidRDefault="00A3029F" w:rsidP="000449AB">
      <w:pPr>
        <w:pStyle w:val="T2"/>
        <w:numPr>
          <w:ilvl w:val="1"/>
          <w:numId w:val="163"/>
        </w:numPr>
      </w:pPr>
      <w:bookmarkStart w:id="150" w:name="_Toc340671846"/>
      <w:bookmarkStart w:id="151" w:name="_Toc358821478"/>
      <w:bookmarkStart w:id="152" w:name="_Toc400633986"/>
      <w:bookmarkStart w:id="153" w:name="_Toc400635103"/>
      <w:bookmarkStart w:id="154" w:name="_Toc400636063"/>
      <w:r w:rsidRPr="00EA4287">
        <w:t>SOBRE NÚMERO 1: ANTECEDENTES</w:t>
      </w:r>
      <w:bookmarkStart w:id="155" w:name="_Toc358821479"/>
      <w:bookmarkEnd w:id="150"/>
      <w:bookmarkEnd w:id="151"/>
      <w:bookmarkEnd w:id="152"/>
      <w:bookmarkEnd w:id="153"/>
      <w:bookmarkEnd w:id="154"/>
    </w:p>
    <w:p w:rsidR="00A3029F" w:rsidRPr="000449AB" w:rsidRDefault="00A3029F" w:rsidP="00E9027D">
      <w:pPr>
        <w:pStyle w:val="T3"/>
        <w:numPr>
          <w:ilvl w:val="2"/>
          <w:numId w:val="163"/>
        </w:numPr>
      </w:pPr>
      <w:bookmarkStart w:id="156" w:name="_Toc400635104"/>
      <w:bookmarkStart w:id="157" w:name="_Toc400636064"/>
      <w:r w:rsidRPr="00CA1908">
        <w:t>Documento 1: Antecedentes legales del Oferente</w:t>
      </w:r>
      <w:bookmarkEnd w:id="155"/>
      <w:bookmarkEnd w:id="156"/>
      <w:bookmarkEnd w:id="157"/>
    </w:p>
    <w:p w:rsidR="00A3029F" w:rsidRPr="00CB504D" w:rsidRDefault="00A3029F" w:rsidP="00CA1908">
      <w:pPr>
        <w:spacing w:after="120"/>
        <w:jc w:val="both"/>
        <w:rPr>
          <w:rFonts w:ascii="Arial" w:hAnsi="Arial" w:cs="Arial"/>
          <w:sz w:val="20"/>
          <w:szCs w:val="20"/>
          <w:lang w:val="es-ES_tradnl" w:eastAsia="es-ES"/>
        </w:rPr>
      </w:pPr>
      <w:r w:rsidRPr="00CB504D">
        <w:rPr>
          <w:rFonts w:ascii="Arial" w:hAnsi="Arial" w:cs="Arial"/>
          <w:sz w:val="20"/>
          <w:szCs w:val="20"/>
          <w:lang w:val="es-ES_tradnl" w:eastAsia="es-ES"/>
        </w:rPr>
        <w:t>15.1.1.1 Cada una de las personas físicas que integren “el oferente” deberán presentar certificado notarial en el que conste su documento de identidad,  domicilio, teléfono, correo electrónico y fax constituido  en Uruguay.</w:t>
      </w:r>
    </w:p>
    <w:p w:rsidR="00A3029F" w:rsidRPr="00CB504D" w:rsidRDefault="00A3029F" w:rsidP="00CA1908">
      <w:pPr>
        <w:tabs>
          <w:tab w:val="left" w:pos="426"/>
        </w:tabs>
        <w:spacing w:after="120"/>
        <w:jc w:val="both"/>
        <w:rPr>
          <w:rFonts w:ascii="Arial" w:hAnsi="Arial" w:cs="Arial"/>
          <w:sz w:val="20"/>
          <w:szCs w:val="20"/>
          <w:lang w:eastAsia="es-ES"/>
        </w:rPr>
      </w:pPr>
      <w:r w:rsidRPr="00CB504D">
        <w:rPr>
          <w:rFonts w:ascii="Arial" w:hAnsi="Arial" w:cs="Arial"/>
          <w:sz w:val="20"/>
          <w:szCs w:val="20"/>
          <w:lang w:val="es-ES_tradnl" w:eastAsia="es-ES"/>
        </w:rPr>
        <w:t>Nombrará representante legal con certificación notarial de su vigencia no superior a un (1) mes.</w:t>
      </w:r>
      <w:r w:rsidRPr="00CB504D">
        <w:rPr>
          <w:rFonts w:ascii="Arial" w:hAnsi="Arial" w:cs="Arial"/>
          <w:sz w:val="20"/>
          <w:szCs w:val="20"/>
          <w:lang w:eastAsia="es-ES"/>
        </w:rPr>
        <w:t xml:space="preserve"> La designación del Representante Legal, podrá hacerse mediante el otorgamiento de: 1) poder general; 2) poder especial o carta poder general según las normas notariales vigentes en la materia. Los poderes otorgados en el extranjero deberán estar traducidos y apostillados o legalizados. El representante deberá ser uruguayo.</w:t>
      </w:r>
    </w:p>
    <w:p w:rsidR="00A3029F" w:rsidRPr="00810F2B" w:rsidRDefault="00A3029F" w:rsidP="00CA1908">
      <w:pPr>
        <w:spacing w:before="360" w:after="120"/>
        <w:jc w:val="both"/>
        <w:rPr>
          <w:rFonts w:ascii="Arial" w:hAnsi="Arial" w:cs="Arial"/>
          <w:sz w:val="20"/>
          <w:szCs w:val="20"/>
          <w:lang w:val="es-ES_tradnl" w:eastAsia="es-ES"/>
        </w:rPr>
      </w:pPr>
      <w:r w:rsidRPr="00CB504D">
        <w:rPr>
          <w:rFonts w:ascii="Arial" w:hAnsi="Arial" w:cs="Arial"/>
          <w:sz w:val="20"/>
          <w:szCs w:val="20"/>
          <w:lang w:val="es-ES_tradnl" w:eastAsia="es-ES"/>
        </w:rPr>
        <w:t>15.1.1.2 Cada una de las personas jurídicas que integren “el oferente” deberán acompañar, certificado notarial o testimonio por exhibición del estatuto o contrato social que acredite la naturaleza jurídica</w:t>
      </w:r>
      <w:r w:rsidRPr="00810F2B">
        <w:rPr>
          <w:rFonts w:ascii="Arial" w:hAnsi="Arial" w:cs="Arial"/>
          <w:sz w:val="20"/>
          <w:szCs w:val="20"/>
          <w:lang w:val="es-ES_tradnl" w:eastAsia="es-ES"/>
        </w:rPr>
        <w:t xml:space="preserve"> de la sociedad e indique en especial:</w:t>
      </w:r>
    </w:p>
    <w:p w:rsidR="00A3029F" w:rsidRPr="00EF37C1" w:rsidRDefault="00A3029F" w:rsidP="00077BCC">
      <w:pPr>
        <w:numPr>
          <w:ilvl w:val="1"/>
          <w:numId w:val="21"/>
        </w:numPr>
        <w:tabs>
          <w:tab w:val="left" w:pos="851"/>
        </w:tabs>
        <w:spacing w:after="120"/>
        <w:ind w:left="1434" w:hanging="357"/>
        <w:jc w:val="both"/>
        <w:rPr>
          <w:rFonts w:ascii="Arial" w:hAnsi="Arial" w:cs="Arial"/>
          <w:sz w:val="20"/>
          <w:szCs w:val="20"/>
          <w:lang w:val="es-ES_tradnl" w:eastAsia="es-ES"/>
        </w:rPr>
      </w:pPr>
      <w:r w:rsidRPr="00EF37C1">
        <w:rPr>
          <w:rFonts w:ascii="Arial" w:hAnsi="Arial" w:cs="Arial"/>
          <w:sz w:val="20"/>
          <w:szCs w:val="20"/>
          <w:lang w:val="es-ES_tradnl" w:eastAsia="es-ES"/>
        </w:rPr>
        <w:t>Fecha de constitución, modificaciones, objeto, capital y administración, en el cual se acredite que se encuentra legalmente constituida, así como la fecha de las publicaciones en el Diario Oficial y otro periódico.</w:t>
      </w:r>
    </w:p>
    <w:p w:rsidR="00A3029F" w:rsidRPr="00EF37C1" w:rsidRDefault="00A3029F" w:rsidP="00077BCC">
      <w:pPr>
        <w:numPr>
          <w:ilvl w:val="1"/>
          <w:numId w:val="21"/>
        </w:numPr>
        <w:tabs>
          <w:tab w:val="left" w:pos="851"/>
        </w:tabs>
        <w:spacing w:after="120"/>
        <w:ind w:left="1434" w:hanging="357"/>
        <w:jc w:val="both"/>
        <w:rPr>
          <w:rFonts w:ascii="Arial" w:hAnsi="Arial" w:cs="Arial"/>
          <w:sz w:val="20"/>
          <w:szCs w:val="20"/>
          <w:lang w:val="es-ES_tradnl" w:eastAsia="es-ES"/>
        </w:rPr>
      </w:pPr>
      <w:r w:rsidRPr="00EF37C1">
        <w:rPr>
          <w:rFonts w:ascii="Arial" w:hAnsi="Arial" w:cs="Arial"/>
          <w:sz w:val="20"/>
          <w:szCs w:val="20"/>
          <w:lang w:val="es-ES_tradnl" w:eastAsia="es-ES"/>
        </w:rPr>
        <w:t xml:space="preserve">En el caso de personas jurídicas extranjeras con representación en el país,  deberán presentar los documentos que acrediten su constitución en Uruguay de conformidad con lo establecido en la Ley N° 16.060 de sociedades comerciales, sus concordantes, complementarias y modificativas; así como la autorización de la casa matriz, la que asume las obligaciones emergentes del contrato en forma solidaria e indivisible. </w:t>
      </w:r>
    </w:p>
    <w:p w:rsidR="00A3029F" w:rsidRPr="00EF37C1" w:rsidRDefault="00A3029F" w:rsidP="00077BCC">
      <w:pPr>
        <w:numPr>
          <w:ilvl w:val="1"/>
          <w:numId w:val="21"/>
        </w:numPr>
        <w:tabs>
          <w:tab w:val="left" w:pos="851"/>
        </w:tabs>
        <w:spacing w:after="120"/>
        <w:ind w:left="1434" w:hanging="357"/>
        <w:jc w:val="both"/>
        <w:rPr>
          <w:rFonts w:ascii="Arial" w:hAnsi="Arial" w:cs="Arial"/>
          <w:sz w:val="20"/>
          <w:szCs w:val="20"/>
          <w:lang w:val="es-ES_tradnl" w:eastAsia="es-ES"/>
        </w:rPr>
      </w:pPr>
      <w:r w:rsidRPr="00EF37C1">
        <w:rPr>
          <w:rFonts w:ascii="Arial" w:hAnsi="Arial" w:cs="Arial"/>
          <w:sz w:val="20"/>
          <w:szCs w:val="20"/>
          <w:lang w:val="es-ES_tradnl" w:eastAsia="es-ES"/>
        </w:rPr>
        <w:t xml:space="preserve">En caso que las personas jurídicas sean extranjeras sin representación en el país deberán presentar: 1)  autorización de los órganos pertinentes de la casa matriz para participar en la licitación, asumiendo en forma solidaria e indivisible las obligaciones que surjan del contrato;  2)  los documentos que acrediten su constitución conforme a la legislación del país de origen, todos los cuales deberán estar debidamente legalizados o apostillados y traducidos al idioma español, y cumplir con las previsiones de la ley Nº 16.497 de 15 de junio de 1994 y el decreto 369/994 de 22 de agosto de 1994. </w:t>
      </w:r>
    </w:p>
    <w:p w:rsidR="00A3029F" w:rsidRPr="00EF37C1" w:rsidRDefault="00A3029F" w:rsidP="00077BCC">
      <w:pPr>
        <w:numPr>
          <w:ilvl w:val="1"/>
          <w:numId w:val="21"/>
        </w:numPr>
        <w:tabs>
          <w:tab w:val="left" w:pos="851"/>
        </w:tabs>
        <w:spacing w:after="120"/>
        <w:ind w:left="1434" w:hanging="357"/>
        <w:jc w:val="both"/>
        <w:rPr>
          <w:rFonts w:ascii="Arial" w:hAnsi="Arial" w:cs="Arial"/>
          <w:sz w:val="20"/>
          <w:szCs w:val="20"/>
          <w:lang w:val="es-ES_tradnl" w:eastAsia="es-ES"/>
        </w:rPr>
      </w:pPr>
      <w:r w:rsidRPr="00EF37C1">
        <w:rPr>
          <w:rFonts w:ascii="Arial" w:hAnsi="Arial" w:cs="Arial"/>
          <w:sz w:val="20"/>
          <w:szCs w:val="20"/>
          <w:lang w:val="es-ES_tradnl" w:eastAsia="es-ES"/>
        </w:rPr>
        <w:t>Deberá acreditarse, además, si la Empresa es filial o subsidiaria de cualquier otra.</w:t>
      </w:r>
    </w:p>
    <w:p w:rsidR="00A3029F" w:rsidRPr="005362F2" w:rsidRDefault="00A3029F" w:rsidP="00077BCC">
      <w:pPr>
        <w:numPr>
          <w:ilvl w:val="1"/>
          <w:numId w:val="21"/>
        </w:numPr>
        <w:tabs>
          <w:tab w:val="left" w:pos="851"/>
        </w:tabs>
        <w:spacing w:after="120"/>
        <w:ind w:left="1434" w:hanging="357"/>
        <w:jc w:val="both"/>
        <w:rPr>
          <w:rFonts w:ascii="Arial" w:hAnsi="Arial" w:cs="Arial"/>
          <w:sz w:val="20"/>
          <w:szCs w:val="20"/>
          <w:lang w:eastAsia="es-ES"/>
        </w:rPr>
      </w:pPr>
      <w:r w:rsidRPr="005362F2">
        <w:rPr>
          <w:rFonts w:ascii="Arial" w:hAnsi="Arial" w:cs="Arial"/>
          <w:sz w:val="20"/>
          <w:szCs w:val="20"/>
          <w:lang w:val="es-ES_tradnl" w:eastAsia="es-ES"/>
        </w:rPr>
        <w:t>Identidad del Director, Administrador o Titular de la Firma a fin de, oportunamente, dar cumplimiento a lo establecido en el</w:t>
      </w:r>
      <w:r w:rsidRPr="005362F2">
        <w:rPr>
          <w:rFonts w:ascii="Arial" w:hAnsi="Arial" w:cs="Arial"/>
          <w:sz w:val="20"/>
          <w:szCs w:val="20"/>
          <w:lang w:eastAsia="es-ES"/>
        </w:rPr>
        <w:t xml:space="preserve"> Art. 6º de la Ley 17.957 y 18.244 referentes a deudores alimentarios morosos y a la ley 17.904.</w:t>
      </w:r>
    </w:p>
    <w:p w:rsidR="00A3029F" w:rsidRPr="005362F2" w:rsidRDefault="00A3029F" w:rsidP="00077BCC">
      <w:pPr>
        <w:numPr>
          <w:ilvl w:val="1"/>
          <w:numId w:val="21"/>
        </w:numPr>
        <w:tabs>
          <w:tab w:val="left" w:pos="851"/>
        </w:tabs>
        <w:spacing w:after="120"/>
        <w:ind w:left="1434" w:hanging="357"/>
        <w:jc w:val="both"/>
        <w:rPr>
          <w:rFonts w:ascii="Arial" w:hAnsi="Arial" w:cs="Arial"/>
          <w:color w:val="E36C0A"/>
          <w:sz w:val="20"/>
          <w:szCs w:val="20"/>
          <w:lang w:eastAsia="es-ES"/>
        </w:rPr>
      </w:pPr>
      <w:r w:rsidRPr="005362F2">
        <w:rPr>
          <w:rFonts w:ascii="Arial" w:hAnsi="Arial" w:cs="Arial"/>
          <w:sz w:val="20"/>
          <w:szCs w:val="20"/>
          <w:lang w:val="es-ES_tradnl" w:eastAsia="es-ES"/>
        </w:rPr>
        <w:t>El representante legal de la sociedad con certificación notarial de su vigencia no superior a un (1) mes.</w:t>
      </w:r>
      <w:r w:rsidRPr="005362F2">
        <w:rPr>
          <w:rFonts w:ascii="Arial" w:hAnsi="Arial" w:cs="Arial"/>
          <w:sz w:val="20"/>
          <w:szCs w:val="20"/>
          <w:lang w:eastAsia="es-ES"/>
        </w:rPr>
        <w:t xml:space="preserve"> La designación del Representante Legal, podrá hacerse mediante el otorgamiento de: 1) poder general; 2) poder especial o carta poder general según las normas notariales vigentes en la materia. Los poderes otorgados en el extranjero deberán estar traducidos y legalizados o apostillados. Tratándose de una Empresa extranjera será representada por una persona física o jurídica uruguaya</w:t>
      </w:r>
      <w:r w:rsidRPr="005362F2">
        <w:rPr>
          <w:rFonts w:ascii="Arial" w:hAnsi="Arial" w:cs="Arial"/>
          <w:color w:val="C00000"/>
          <w:sz w:val="20"/>
          <w:szCs w:val="20"/>
          <w:lang w:eastAsia="es-ES"/>
        </w:rPr>
        <w:t>.</w:t>
      </w:r>
    </w:p>
    <w:p w:rsidR="00A3029F" w:rsidRPr="00EF37C1" w:rsidRDefault="00A3029F" w:rsidP="00077BCC">
      <w:pPr>
        <w:numPr>
          <w:ilvl w:val="1"/>
          <w:numId w:val="21"/>
        </w:numPr>
        <w:tabs>
          <w:tab w:val="left" w:pos="851"/>
        </w:tabs>
        <w:spacing w:after="120"/>
        <w:ind w:left="1434" w:hanging="357"/>
        <w:jc w:val="both"/>
        <w:rPr>
          <w:rFonts w:ascii="Arial" w:hAnsi="Arial" w:cs="Arial"/>
          <w:sz w:val="20"/>
          <w:szCs w:val="20"/>
          <w:lang w:val="es-ES_tradnl" w:eastAsia="es-ES"/>
        </w:rPr>
      </w:pPr>
      <w:r w:rsidRPr="00EF37C1">
        <w:rPr>
          <w:rFonts w:ascii="Arial" w:hAnsi="Arial" w:cs="Arial"/>
          <w:sz w:val="20"/>
          <w:szCs w:val="20"/>
          <w:lang w:val="es-ES_tradnl" w:eastAsia="es-ES"/>
        </w:rPr>
        <w:t>Constituir en Uruguay, a todos los efectos de este proyecto, domicilio, teléfono, correo electrónico y fax.</w:t>
      </w:r>
    </w:p>
    <w:p w:rsidR="00A3029F" w:rsidRPr="00CB504D" w:rsidRDefault="00A3029F" w:rsidP="00CA1908">
      <w:pPr>
        <w:spacing w:before="360" w:after="120"/>
        <w:jc w:val="both"/>
        <w:rPr>
          <w:rFonts w:ascii="Arial" w:hAnsi="Arial" w:cs="Arial"/>
          <w:sz w:val="20"/>
          <w:szCs w:val="20"/>
          <w:lang w:val="es-ES_tradnl" w:eastAsia="es-ES"/>
        </w:rPr>
      </w:pPr>
      <w:r w:rsidRPr="00CB504D">
        <w:rPr>
          <w:rFonts w:ascii="Arial" w:hAnsi="Arial" w:cs="Arial"/>
          <w:sz w:val="20"/>
          <w:szCs w:val="20"/>
          <w:lang w:eastAsia="es-ES"/>
        </w:rPr>
        <w:t xml:space="preserve">15.1.1.3 “El oferente” deberá acreditar mediante declaración jurada con firmas certificadas ante Escribano Público </w:t>
      </w:r>
      <w:r w:rsidRPr="00CB504D">
        <w:rPr>
          <w:rFonts w:ascii="Arial" w:hAnsi="Arial" w:cs="Arial"/>
          <w:b/>
          <w:bCs/>
          <w:sz w:val="20"/>
          <w:szCs w:val="20"/>
          <w:lang w:eastAsia="es-ES"/>
        </w:rPr>
        <w:t>(Anexo V)</w:t>
      </w:r>
      <w:r w:rsidRPr="00CB504D">
        <w:rPr>
          <w:rFonts w:ascii="Arial" w:hAnsi="Arial" w:cs="Arial"/>
          <w:sz w:val="20"/>
          <w:szCs w:val="20"/>
          <w:lang w:eastAsia="es-ES"/>
        </w:rPr>
        <w:t>:</w:t>
      </w:r>
    </w:p>
    <w:p w:rsidR="00A3029F" w:rsidRPr="00EF37C1" w:rsidRDefault="00A3029F" w:rsidP="00CA1908">
      <w:pPr>
        <w:tabs>
          <w:tab w:val="left" w:pos="567"/>
        </w:tabs>
        <w:spacing w:after="120"/>
        <w:ind w:left="567"/>
        <w:jc w:val="both"/>
        <w:rPr>
          <w:rFonts w:ascii="Arial" w:hAnsi="Arial" w:cs="Arial"/>
          <w:sz w:val="20"/>
          <w:szCs w:val="20"/>
          <w:lang w:eastAsia="es-ES"/>
        </w:rPr>
      </w:pPr>
      <w:r w:rsidRPr="00EF37C1">
        <w:rPr>
          <w:rFonts w:ascii="Arial" w:hAnsi="Arial" w:cs="Arial"/>
          <w:sz w:val="20"/>
          <w:szCs w:val="20"/>
          <w:lang w:eastAsia="es-ES"/>
        </w:rPr>
        <w:t>a) el nombre de cada una de las personas físicas o jurídicas que lo integran</w:t>
      </w:r>
      <w:r>
        <w:rPr>
          <w:rFonts w:ascii="Arial" w:hAnsi="Arial" w:cs="Arial"/>
          <w:sz w:val="20"/>
          <w:szCs w:val="20"/>
          <w:lang w:eastAsia="es-ES"/>
        </w:rPr>
        <w:t>.</w:t>
      </w:r>
    </w:p>
    <w:p w:rsidR="00A3029F" w:rsidRPr="00EF37C1" w:rsidRDefault="00A3029F" w:rsidP="00CA1908">
      <w:pPr>
        <w:tabs>
          <w:tab w:val="left" w:pos="567"/>
        </w:tabs>
        <w:spacing w:after="120"/>
        <w:ind w:left="567"/>
        <w:jc w:val="both"/>
        <w:rPr>
          <w:rFonts w:ascii="Arial" w:hAnsi="Arial" w:cs="Arial"/>
          <w:sz w:val="20"/>
          <w:szCs w:val="20"/>
          <w:lang w:eastAsia="es-ES"/>
        </w:rPr>
      </w:pPr>
      <w:r w:rsidRPr="00EF37C1">
        <w:rPr>
          <w:rFonts w:ascii="Arial" w:hAnsi="Arial" w:cs="Arial"/>
          <w:sz w:val="20"/>
          <w:szCs w:val="20"/>
          <w:lang w:eastAsia="es-ES"/>
        </w:rPr>
        <w:t xml:space="preserve">b) los porcentajes de participación de cada integrante, siendo obligatorio que del total, una o más empresas constructoras, sin que cada una ostente menos del 8% (ocho por ciento), representen como  mínimo un 20 % (veinte por ciento), y concomitantemente cumpla con las condiciones descriptas en el “Documento 4”. </w:t>
      </w:r>
    </w:p>
    <w:p w:rsidR="00A3029F" w:rsidRPr="00EF37C1" w:rsidRDefault="00A3029F" w:rsidP="00CA1908">
      <w:pPr>
        <w:tabs>
          <w:tab w:val="left" w:pos="567"/>
        </w:tabs>
        <w:spacing w:after="120"/>
        <w:ind w:left="567"/>
        <w:jc w:val="both"/>
        <w:rPr>
          <w:rFonts w:ascii="Arial" w:hAnsi="Arial" w:cs="Arial"/>
          <w:sz w:val="20"/>
          <w:szCs w:val="20"/>
          <w:lang w:val="es-ES_tradnl"/>
        </w:rPr>
      </w:pPr>
      <w:r w:rsidRPr="00EF37C1">
        <w:rPr>
          <w:rFonts w:ascii="Arial" w:hAnsi="Arial" w:cs="Arial"/>
          <w:sz w:val="20"/>
          <w:szCs w:val="20"/>
          <w:lang w:val="es-ES_tradnl"/>
        </w:rPr>
        <w:t xml:space="preserve">La integración del oferente, así como los porcentajes de participación de cada  uno, deberán mantenerse incambiados al constituirse la </w:t>
      </w:r>
      <w:r w:rsidRPr="00EF37C1">
        <w:rPr>
          <w:rFonts w:ascii="Arial" w:hAnsi="Arial" w:cs="Arial"/>
          <w:sz w:val="20"/>
          <w:szCs w:val="20"/>
          <w:lang w:val="es-UY"/>
        </w:rPr>
        <w:t>sociedad de objeto exclusivo</w:t>
      </w:r>
      <w:r w:rsidRPr="00EF37C1">
        <w:rPr>
          <w:rFonts w:ascii="Arial" w:hAnsi="Arial" w:cs="Arial"/>
          <w:sz w:val="20"/>
          <w:szCs w:val="20"/>
          <w:lang w:val="es-ES_tradnl"/>
        </w:rPr>
        <w:t>. El incumplimie</w:t>
      </w:r>
      <w:r>
        <w:rPr>
          <w:rFonts w:ascii="Arial" w:hAnsi="Arial" w:cs="Arial"/>
          <w:sz w:val="20"/>
          <w:szCs w:val="20"/>
          <w:lang w:val="es-ES_tradnl"/>
        </w:rPr>
        <w:t>nto de esta obligación facultará</w:t>
      </w:r>
      <w:r w:rsidRPr="00EF37C1">
        <w:rPr>
          <w:rFonts w:ascii="Arial" w:hAnsi="Arial" w:cs="Arial"/>
          <w:sz w:val="20"/>
          <w:szCs w:val="20"/>
          <w:lang w:val="es-ES_tradnl"/>
        </w:rPr>
        <w:t xml:space="preserve"> a </w:t>
      </w:r>
      <w:r>
        <w:rPr>
          <w:rFonts w:ascii="Arial" w:hAnsi="Arial" w:cs="Arial"/>
          <w:sz w:val="20"/>
          <w:szCs w:val="20"/>
          <w:lang w:val="es-ES_tradnl"/>
        </w:rPr>
        <w:t xml:space="preserve">la Contratante </w:t>
      </w:r>
      <w:r w:rsidRPr="00EF37C1">
        <w:rPr>
          <w:rFonts w:ascii="Arial" w:hAnsi="Arial" w:cs="Arial"/>
          <w:sz w:val="20"/>
          <w:szCs w:val="20"/>
          <w:lang w:val="es-ES_tradnl"/>
        </w:rPr>
        <w:t xml:space="preserve">a ejecutar la garantía de mantenimiento de la oferta y a dejar sin efecto la adjudicación provisional. </w:t>
      </w:r>
    </w:p>
    <w:p w:rsidR="00A3029F" w:rsidRPr="00EF37C1" w:rsidRDefault="00A3029F" w:rsidP="00CA1908">
      <w:pPr>
        <w:tabs>
          <w:tab w:val="left" w:pos="567"/>
        </w:tabs>
        <w:spacing w:after="120"/>
        <w:ind w:left="567"/>
        <w:jc w:val="both"/>
        <w:rPr>
          <w:rFonts w:ascii="Arial" w:hAnsi="Arial" w:cs="Arial"/>
          <w:sz w:val="20"/>
          <w:szCs w:val="20"/>
          <w:lang w:eastAsia="es-ES"/>
        </w:rPr>
      </w:pPr>
      <w:r w:rsidRPr="00EF37C1">
        <w:rPr>
          <w:rFonts w:ascii="Arial" w:hAnsi="Arial" w:cs="Arial"/>
          <w:sz w:val="20"/>
          <w:szCs w:val="20"/>
          <w:lang w:eastAsia="es-ES"/>
        </w:rPr>
        <w:t>c) la designación como representante a uno de sus integrantes, el que estará autorizado para contraer obligaciones y recibir instrucciones para todos los trámites, las gestiones y peticiones referidas al llamado, hasta la adjudicación del mismo.</w:t>
      </w:r>
    </w:p>
    <w:p w:rsidR="00A3029F" w:rsidRPr="00EF37C1" w:rsidRDefault="00A3029F" w:rsidP="00CA1908">
      <w:pPr>
        <w:tabs>
          <w:tab w:val="left" w:pos="567"/>
        </w:tabs>
        <w:spacing w:after="120"/>
        <w:ind w:left="567"/>
        <w:jc w:val="both"/>
        <w:rPr>
          <w:rFonts w:ascii="Arial" w:hAnsi="Arial" w:cs="Arial"/>
          <w:sz w:val="20"/>
          <w:szCs w:val="20"/>
          <w:lang w:val="es-ES_tradnl" w:eastAsia="es-ES"/>
        </w:rPr>
      </w:pPr>
      <w:r w:rsidRPr="00EF37C1">
        <w:rPr>
          <w:rFonts w:ascii="Arial" w:hAnsi="Arial" w:cs="Arial"/>
          <w:sz w:val="20"/>
          <w:szCs w:val="20"/>
          <w:lang w:val="es-ES_tradnl" w:eastAsia="es-ES"/>
        </w:rPr>
        <w:t xml:space="preserve">d) domicilio electrónico </w:t>
      </w:r>
      <w:r w:rsidRPr="00EF37C1">
        <w:rPr>
          <w:rFonts w:ascii="Arial" w:hAnsi="Arial" w:cs="Arial"/>
          <w:sz w:val="20"/>
          <w:szCs w:val="20"/>
          <w:lang w:eastAsia="es-ES"/>
        </w:rPr>
        <w:t>en el que se realizarán las notificaciones pertinentes y</w:t>
      </w:r>
      <w:r w:rsidRPr="00EF37C1">
        <w:rPr>
          <w:rFonts w:ascii="Arial" w:hAnsi="Arial" w:cs="Arial"/>
          <w:sz w:val="20"/>
          <w:szCs w:val="20"/>
          <w:lang w:val="es-ES_tradnl" w:eastAsia="es-ES"/>
        </w:rPr>
        <w:t xml:space="preserve"> el cual se </w:t>
      </w:r>
      <w:r w:rsidRPr="00EF37C1">
        <w:rPr>
          <w:rFonts w:ascii="Arial" w:hAnsi="Arial" w:cs="Arial"/>
          <w:sz w:val="20"/>
          <w:szCs w:val="20"/>
          <w:lang w:eastAsia="es-ES"/>
        </w:rPr>
        <w:t>obliga a mantener vigente durante el proceso de licitación (salvo modificación autorizada por la Contratante).</w:t>
      </w:r>
    </w:p>
    <w:p w:rsidR="00A3029F" w:rsidRPr="00810F2B" w:rsidRDefault="00A3029F" w:rsidP="00CA1908">
      <w:pPr>
        <w:spacing w:before="360" w:after="120"/>
        <w:jc w:val="both"/>
        <w:rPr>
          <w:rFonts w:ascii="Arial" w:hAnsi="Arial" w:cs="Arial"/>
          <w:sz w:val="20"/>
          <w:szCs w:val="20"/>
          <w:lang w:val="es-ES_tradnl" w:eastAsia="es-ES"/>
        </w:rPr>
      </w:pPr>
      <w:r w:rsidRPr="00E2664E">
        <w:rPr>
          <w:rFonts w:ascii="Arial" w:hAnsi="Arial" w:cs="Arial"/>
          <w:sz w:val="20"/>
          <w:szCs w:val="20"/>
          <w:lang w:val="es-ES_tradnl" w:eastAsia="es-ES"/>
        </w:rPr>
        <w:t>15.1.1.4</w:t>
      </w:r>
      <w:r w:rsidRPr="00810F2B">
        <w:rPr>
          <w:rFonts w:ascii="Arial" w:hAnsi="Arial" w:cs="Arial"/>
          <w:sz w:val="20"/>
          <w:szCs w:val="20"/>
          <w:lang w:val="es-ES_tradnl" w:eastAsia="es-ES"/>
        </w:rPr>
        <w:t>Se deberá presentar la siguiente documentación:</w:t>
      </w:r>
    </w:p>
    <w:p w:rsidR="00A3029F" w:rsidRPr="00EF37C1" w:rsidRDefault="00A3029F" w:rsidP="00A9174D">
      <w:pPr>
        <w:numPr>
          <w:ilvl w:val="0"/>
          <w:numId w:val="24"/>
        </w:numPr>
        <w:tabs>
          <w:tab w:val="left" w:pos="0"/>
        </w:tabs>
        <w:spacing w:after="120"/>
        <w:jc w:val="both"/>
        <w:rPr>
          <w:rFonts w:ascii="Arial" w:hAnsi="Arial" w:cs="Arial"/>
          <w:sz w:val="20"/>
          <w:szCs w:val="20"/>
        </w:rPr>
      </w:pPr>
      <w:r w:rsidRPr="00EF37C1">
        <w:rPr>
          <w:rFonts w:ascii="Arial" w:hAnsi="Arial" w:cs="Arial"/>
          <w:sz w:val="20"/>
          <w:szCs w:val="20"/>
          <w:lang w:val="es-ES_tradnl"/>
        </w:rPr>
        <w:t xml:space="preserve">A nombre “del Oferente”  (con sus integrantes debidamente individualizados): </w:t>
      </w:r>
    </w:p>
    <w:p w:rsidR="00A3029F" w:rsidRPr="00EF37C1" w:rsidRDefault="00A3029F" w:rsidP="00A9174D">
      <w:pPr>
        <w:numPr>
          <w:ilvl w:val="1"/>
          <w:numId w:val="68"/>
        </w:numPr>
        <w:tabs>
          <w:tab w:val="left" w:pos="567"/>
        </w:tabs>
        <w:spacing w:after="120"/>
        <w:jc w:val="both"/>
        <w:rPr>
          <w:rFonts w:ascii="Arial" w:hAnsi="Arial" w:cs="Arial"/>
          <w:sz w:val="20"/>
          <w:szCs w:val="20"/>
          <w:lang w:val="es-ES_tradnl" w:eastAsia="es-ES"/>
        </w:rPr>
      </w:pPr>
      <w:r w:rsidRPr="00EF37C1">
        <w:rPr>
          <w:rFonts w:ascii="Arial" w:hAnsi="Arial" w:cs="Arial"/>
          <w:sz w:val="20"/>
          <w:szCs w:val="20"/>
          <w:lang w:val="es-ES_tradnl" w:eastAsia="es-ES"/>
        </w:rPr>
        <w:t xml:space="preserve">Fotocopia que acredite la compra del presente Pliego. </w:t>
      </w:r>
    </w:p>
    <w:p w:rsidR="00A3029F" w:rsidRPr="00EF37C1" w:rsidRDefault="00A3029F" w:rsidP="00A9174D">
      <w:pPr>
        <w:numPr>
          <w:ilvl w:val="1"/>
          <w:numId w:val="68"/>
        </w:numPr>
        <w:tabs>
          <w:tab w:val="left" w:pos="567"/>
        </w:tabs>
        <w:spacing w:after="120"/>
        <w:jc w:val="both"/>
        <w:rPr>
          <w:rFonts w:ascii="Arial" w:hAnsi="Arial" w:cs="Arial"/>
          <w:sz w:val="20"/>
          <w:szCs w:val="20"/>
          <w:lang w:val="es-ES_tradnl" w:eastAsia="es-ES"/>
        </w:rPr>
      </w:pPr>
      <w:r w:rsidRPr="00EF37C1">
        <w:rPr>
          <w:rFonts w:ascii="Arial" w:hAnsi="Arial" w:cs="Arial"/>
          <w:sz w:val="20"/>
          <w:szCs w:val="20"/>
          <w:lang w:val="es-ES_tradnl" w:eastAsia="es-ES"/>
        </w:rPr>
        <w:t xml:space="preserve">Fotocopia del depósito de la garantía de mantenimiento de oferta. </w:t>
      </w:r>
    </w:p>
    <w:p w:rsidR="00A3029F" w:rsidRPr="00EF37C1" w:rsidRDefault="00A3029F" w:rsidP="00A9174D">
      <w:pPr>
        <w:numPr>
          <w:ilvl w:val="1"/>
          <w:numId w:val="68"/>
        </w:numPr>
        <w:tabs>
          <w:tab w:val="left" w:pos="567"/>
        </w:tabs>
        <w:spacing w:after="120"/>
        <w:jc w:val="both"/>
        <w:rPr>
          <w:rFonts w:ascii="Arial" w:hAnsi="Arial" w:cs="Arial"/>
          <w:sz w:val="20"/>
          <w:szCs w:val="20"/>
          <w:lang w:eastAsia="es-ES"/>
        </w:rPr>
      </w:pPr>
      <w:r w:rsidRPr="00EF37C1">
        <w:rPr>
          <w:rFonts w:ascii="Arial" w:hAnsi="Arial" w:cs="Arial"/>
          <w:sz w:val="20"/>
          <w:szCs w:val="20"/>
          <w:lang w:eastAsia="es-ES"/>
        </w:rPr>
        <w:t>Carta compromiso en la que se manifieste que en caso de adjudicación, se constituirá una sociedad de objeto exclusivo, en el plazo de 20 días hábiles de notificada la adjudicación provisional (Art. 23 de la Ley N</w:t>
      </w:r>
      <w:r>
        <w:rPr>
          <w:rFonts w:ascii="Arial" w:hAnsi="Arial" w:cs="Arial"/>
          <w:sz w:val="20"/>
          <w:szCs w:val="20"/>
          <w:lang w:eastAsia="es-ES"/>
        </w:rPr>
        <w:t>º</w:t>
      </w:r>
      <w:r w:rsidRPr="00EF37C1">
        <w:rPr>
          <w:rFonts w:ascii="Arial" w:hAnsi="Arial" w:cs="Arial"/>
          <w:sz w:val="20"/>
          <w:szCs w:val="20"/>
          <w:lang w:eastAsia="es-ES"/>
        </w:rPr>
        <w:t xml:space="preserve"> 18.786 y Art. 23 del decreto N</w:t>
      </w:r>
      <w:r>
        <w:rPr>
          <w:rFonts w:ascii="Arial" w:hAnsi="Arial" w:cs="Arial"/>
          <w:sz w:val="20"/>
          <w:szCs w:val="20"/>
          <w:lang w:eastAsia="es-ES"/>
        </w:rPr>
        <w:t>º</w:t>
      </w:r>
      <w:r w:rsidRPr="00EF37C1">
        <w:rPr>
          <w:rFonts w:ascii="Arial" w:hAnsi="Arial" w:cs="Arial"/>
          <w:sz w:val="20"/>
          <w:szCs w:val="20"/>
          <w:lang w:eastAsia="es-ES"/>
        </w:rPr>
        <w:t xml:space="preserve"> 17/012).</w:t>
      </w:r>
    </w:p>
    <w:p w:rsidR="00A3029F" w:rsidRPr="00EF37C1" w:rsidRDefault="00A3029F" w:rsidP="00A9174D">
      <w:pPr>
        <w:numPr>
          <w:ilvl w:val="0"/>
          <w:numId w:val="24"/>
        </w:numPr>
        <w:tabs>
          <w:tab w:val="left" w:pos="0"/>
        </w:tabs>
        <w:spacing w:after="120"/>
        <w:jc w:val="both"/>
        <w:rPr>
          <w:rFonts w:ascii="Arial" w:hAnsi="Arial" w:cs="Arial"/>
          <w:sz w:val="20"/>
          <w:szCs w:val="20"/>
          <w:lang w:val="es-ES_tradnl"/>
        </w:rPr>
      </w:pPr>
      <w:r w:rsidRPr="00EF37C1">
        <w:rPr>
          <w:rFonts w:ascii="Arial" w:hAnsi="Arial" w:cs="Arial"/>
          <w:sz w:val="20"/>
          <w:szCs w:val="20"/>
          <w:lang w:val="es-ES_tradnl"/>
        </w:rPr>
        <w:t xml:space="preserve">  Para cada uno de los integrantes “del Oferente”:</w:t>
      </w:r>
    </w:p>
    <w:p w:rsidR="00A3029F" w:rsidRPr="00EF37C1" w:rsidRDefault="00A3029F" w:rsidP="00902C60">
      <w:pPr>
        <w:numPr>
          <w:ilvl w:val="0"/>
          <w:numId w:val="118"/>
        </w:numPr>
        <w:tabs>
          <w:tab w:val="left" w:pos="567"/>
        </w:tabs>
        <w:spacing w:after="120"/>
        <w:jc w:val="both"/>
        <w:rPr>
          <w:rFonts w:ascii="Arial" w:hAnsi="Arial" w:cs="Arial"/>
          <w:sz w:val="20"/>
          <w:szCs w:val="20"/>
          <w:lang w:val="es-UY"/>
        </w:rPr>
      </w:pPr>
      <w:r w:rsidRPr="00EF37C1">
        <w:rPr>
          <w:rFonts w:ascii="Arial" w:hAnsi="Arial" w:cs="Arial"/>
          <w:sz w:val="20"/>
          <w:szCs w:val="20"/>
          <w:lang w:val="es-ES_tradnl"/>
        </w:rPr>
        <w:t>Certificado expedido por el Banco de Seguros del Estado, que acredite estar al día con el pago de seguros por accidentes laborales. En el caso de personas jurídicas extranjeras deberá presentarse documentación homóloga.</w:t>
      </w:r>
    </w:p>
    <w:p w:rsidR="00A3029F" w:rsidRPr="00EF37C1" w:rsidRDefault="00A3029F" w:rsidP="00902C60">
      <w:pPr>
        <w:numPr>
          <w:ilvl w:val="0"/>
          <w:numId w:val="118"/>
        </w:numPr>
        <w:tabs>
          <w:tab w:val="left" w:pos="567"/>
        </w:tabs>
        <w:spacing w:after="120"/>
        <w:jc w:val="both"/>
        <w:rPr>
          <w:rFonts w:ascii="Arial" w:hAnsi="Arial" w:cs="Arial"/>
          <w:sz w:val="20"/>
          <w:szCs w:val="20"/>
          <w:lang w:val="es-ES_tradnl"/>
        </w:rPr>
      </w:pPr>
      <w:r w:rsidRPr="00EF37C1">
        <w:rPr>
          <w:rFonts w:ascii="Arial" w:hAnsi="Arial" w:cs="Arial"/>
          <w:sz w:val="20"/>
          <w:szCs w:val="20"/>
          <w:lang w:val="es-ES_tradnl"/>
        </w:rPr>
        <w:t>Certificado Único del Banco de Previsión Social vigente. En el caso de personas jurídicas extranjeras deberá presentarse documentación homóloga.</w:t>
      </w:r>
    </w:p>
    <w:p w:rsidR="00A3029F" w:rsidRPr="00EF37C1" w:rsidRDefault="00A3029F" w:rsidP="00902C60">
      <w:pPr>
        <w:numPr>
          <w:ilvl w:val="0"/>
          <w:numId w:val="118"/>
        </w:numPr>
        <w:tabs>
          <w:tab w:val="left" w:pos="567"/>
        </w:tabs>
        <w:spacing w:after="120"/>
        <w:jc w:val="both"/>
        <w:rPr>
          <w:rFonts w:ascii="Arial" w:hAnsi="Arial" w:cs="Arial"/>
          <w:sz w:val="20"/>
          <w:szCs w:val="20"/>
          <w:lang w:val="es-ES_tradnl"/>
        </w:rPr>
      </w:pPr>
      <w:r w:rsidRPr="00EF37C1">
        <w:rPr>
          <w:rFonts w:ascii="Arial" w:hAnsi="Arial" w:cs="Arial"/>
          <w:sz w:val="20"/>
          <w:szCs w:val="20"/>
          <w:lang w:val="es-ES_tradnl"/>
        </w:rPr>
        <w:t>Certificado Único de la Dirección General Impositiva vigente. En el caso de personas jurídicas extranjeras deberá presentarse documentación homóloga.</w:t>
      </w:r>
    </w:p>
    <w:p w:rsidR="00A3029F" w:rsidRPr="00EF37C1" w:rsidRDefault="00A3029F" w:rsidP="00902C60">
      <w:pPr>
        <w:widowControl w:val="0"/>
        <w:numPr>
          <w:ilvl w:val="0"/>
          <w:numId w:val="118"/>
        </w:numPr>
        <w:tabs>
          <w:tab w:val="left" w:pos="567"/>
          <w:tab w:val="left" w:pos="1701"/>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ES_tradnl"/>
        </w:rPr>
      </w:pPr>
      <w:r w:rsidRPr="00EF37C1">
        <w:rPr>
          <w:rFonts w:ascii="Arial" w:hAnsi="Arial" w:cs="Arial"/>
          <w:sz w:val="20"/>
          <w:szCs w:val="20"/>
          <w:lang w:val="es-ES_tradnl"/>
        </w:rPr>
        <w:t>Certificado</w:t>
      </w:r>
      <w:r w:rsidRPr="00EF37C1">
        <w:rPr>
          <w:rFonts w:ascii="Arial" w:hAnsi="Arial" w:cs="Arial"/>
          <w:sz w:val="20"/>
          <w:szCs w:val="20"/>
        </w:rPr>
        <w:t xml:space="preserve"> del Registro Nacional de Actos Personales (Sección Interdicciones), directores, socios etc. a fin de dar cumplimiento a lo establecido en la </w:t>
      </w:r>
      <w:r>
        <w:rPr>
          <w:rFonts w:ascii="Arial" w:hAnsi="Arial" w:cs="Arial"/>
          <w:sz w:val="20"/>
          <w:szCs w:val="20"/>
        </w:rPr>
        <w:t>L</w:t>
      </w:r>
      <w:r w:rsidRPr="00EF37C1">
        <w:rPr>
          <w:rFonts w:ascii="Arial" w:hAnsi="Arial" w:cs="Arial"/>
          <w:sz w:val="20"/>
          <w:szCs w:val="20"/>
        </w:rPr>
        <w:t>ey 18.244 de 27 de diciembre de 2007, con una antigüedad no mayor a 15 días.</w:t>
      </w:r>
      <w:r w:rsidRPr="00EF37C1">
        <w:rPr>
          <w:rFonts w:ascii="Arial" w:hAnsi="Arial" w:cs="Arial"/>
          <w:sz w:val="20"/>
          <w:szCs w:val="20"/>
          <w:lang w:val="es-ES_tradnl"/>
        </w:rPr>
        <w:t xml:space="preserve"> En el caso de personas físicas o jurídicas extranjeras deberá presentarse documentación homóloga.</w:t>
      </w:r>
    </w:p>
    <w:p w:rsidR="00A3029F" w:rsidRPr="00006FCB" w:rsidRDefault="00A3029F" w:rsidP="00E9027D">
      <w:pPr>
        <w:pStyle w:val="T3"/>
        <w:numPr>
          <w:ilvl w:val="2"/>
          <w:numId w:val="163"/>
        </w:numPr>
      </w:pPr>
      <w:bookmarkStart w:id="158" w:name="_Toc358821480"/>
      <w:bookmarkStart w:id="159" w:name="_Toc400635105"/>
      <w:bookmarkStart w:id="160" w:name="_Toc400636065"/>
      <w:r w:rsidRPr="00E2664E">
        <w:t>D</w:t>
      </w:r>
      <w:r w:rsidRPr="00006FCB">
        <w:t>ocumento 2: Declaración Jurada</w:t>
      </w:r>
      <w:bookmarkEnd w:id="158"/>
      <w:bookmarkEnd w:id="159"/>
      <w:bookmarkEnd w:id="160"/>
    </w:p>
    <w:p w:rsidR="00A3029F" w:rsidRPr="00EF37C1" w:rsidRDefault="00A3029F" w:rsidP="00CA1908">
      <w:pPr>
        <w:spacing w:after="120"/>
        <w:jc w:val="both"/>
        <w:rPr>
          <w:rFonts w:ascii="Arial" w:hAnsi="Arial" w:cs="Arial"/>
          <w:sz w:val="20"/>
          <w:szCs w:val="20"/>
          <w:lang w:val="es-UY"/>
        </w:rPr>
      </w:pPr>
      <w:r w:rsidRPr="00EF37C1">
        <w:rPr>
          <w:rFonts w:ascii="Arial" w:hAnsi="Arial" w:cs="Arial"/>
          <w:sz w:val="20"/>
          <w:szCs w:val="20"/>
          <w:lang w:val="es-UY"/>
        </w:rPr>
        <w:t xml:space="preserve">“El Oferente” presentará una Declaración Jurada, con firmas certificadas ante Escribano Público, de acuerdo al </w:t>
      </w:r>
      <w:r>
        <w:rPr>
          <w:rFonts w:ascii="Arial" w:hAnsi="Arial" w:cs="Arial"/>
          <w:b/>
          <w:bCs/>
          <w:sz w:val="20"/>
          <w:szCs w:val="20"/>
          <w:lang w:val="es-UY"/>
        </w:rPr>
        <w:t xml:space="preserve">Anexo </w:t>
      </w:r>
      <w:r w:rsidRPr="00EF37C1">
        <w:rPr>
          <w:rFonts w:ascii="Arial" w:hAnsi="Arial" w:cs="Arial"/>
          <w:b/>
          <w:bCs/>
          <w:sz w:val="20"/>
          <w:szCs w:val="20"/>
          <w:lang w:val="es-UY"/>
        </w:rPr>
        <w:t>V</w:t>
      </w:r>
      <w:r w:rsidRPr="00EF37C1">
        <w:rPr>
          <w:rFonts w:ascii="Arial" w:hAnsi="Arial" w:cs="Arial"/>
          <w:sz w:val="20"/>
          <w:szCs w:val="20"/>
          <w:lang w:val="es-UY"/>
        </w:rPr>
        <w:t>, en que declare:</w:t>
      </w:r>
    </w:p>
    <w:p w:rsidR="00A3029F" w:rsidRPr="00EF37C1" w:rsidRDefault="00A3029F" w:rsidP="00A9174D">
      <w:pPr>
        <w:numPr>
          <w:ilvl w:val="0"/>
          <w:numId w:val="19"/>
        </w:numPr>
        <w:spacing w:after="120"/>
        <w:jc w:val="both"/>
        <w:rPr>
          <w:rFonts w:ascii="Arial" w:hAnsi="Arial" w:cs="Arial"/>
          <w:sz w:val="20"/>
          <w:szCs w:val="20"/>
          <w:lang w:val="es-ES_tradnl" w:eastAsia="es-ES"/>
        </w:rPr>
      </w:pPr>
      <w:r w:rsidRPr="00EF37C1">
        <w:rPr>
          <w:rFonts w:ascii="Arial" w:hAnsi="Arial" w:cs="Arial"/>
          <w:sz w:val="20"/>
          <w:szCs w:val="20"/>
          <w:lang w:val="es-ES_tradnl" w:eastAsia="es-ES"/>
        </w:rPr>
        <w:t>Que aquellas personas físicas y/o jurídicas que formen parte de un Oferente, no formen parte de algún otro Oferente  que se presenta a la misma licitación.</w:t>
      </w:r>
    </w:p>
    <w:p w:rsidR="00A3029F" w:rsidRPr="00EF37C1" w:rsidRDefault="00A3029F" w:rsidP="00A9174D">
      <w:pPr>
        <w:numPr>
          <w:ilvl w:val="0"/>
          <w:numId w:val="19"/>
        </w:numPr>
        <w:spacing w:after="120"/>
        <w:jc w:val="both"/>
        <w:rPr>
          <w:rFonts w:ascii="Arial" w:hAnsi="Arial" w:cs="Arial"/>
          <w:sz w:val="20"/>
          <w:szCs w:val="20"/>
          <w:lang w:val="es-ES_tradnl" w:eastAsia="es-ES"/>
        </w:rPr>
      </w:pPr>
      <w:r w:rsidRPr="00EF37C1">
        <w:rPr>
          <w:rFonts w:ascii="Arial" w:hAnsi="Arial" w:cs="Arial"/>
          <w:sz w:val="20"/>
          <w:szCs w:val="20"/>
          <w:lang w:val="es-ES_tradnl" w:eastAsia="es-ES"/>
        </w:rPr>
        <w:t xml:space="preserve">Haber examinado y estar conforme con estas Bases de Licitación y demás antecedentes, documentos y disposiciones legales inherentes al proceso de licitación y adjudicación, aceptando expresamente las obligaciones que le imponen el cumplimiento de la </w:t>
      </w:r>
      <w:r w:rsidRPr="00EF37C1">
        <w:rPr>
          <w:rFonts w:ascii="Arial" w:hAnsi="Arial" w:cs="Arial"/>
          <w:sz w:val="20"/>
          <w:szCs w:val="20"/>
          <w:lang w:eastAsia="es-ES"/>
        </w:rPr>
        <w:t>ley de contratos de participación público – privada</w:t>
      </w:r>
      <w:r w:rsidRPr="00EF37C1">
        <w:rPr>
          <w:rFonts w:ascii="Arial" w:hAnsi="Arial" w:cs="Arial"/>
          <w:sz w:val="20"/>
          <w:szCs w:val="20"/>
          <w:lang w:val="es-ES_tradnl" w:eastAsia="es-ES"/>
        </w:rPr>
        <w:t xml:space="preserve"> con su reglamentación, estas bases de licitación y demás normativa aplicable, no teniendo reparo u objeción que formular. En consecuencia, se libera al Estado persona pública mayor, de toda responsabilidad por eventuales errores u omisiones que pudieran tener los referidos antecedentes y documentos.</w:t>
      </w:r>
    </w:p>
    <w:p w:rsidR="00A3029F" w:rsidRPr="00EF37C1" w:rsidRDefault="00A3029F" w:rsidP="00A9174D">
      <w:pPr>
        <w:numPr>
          <w:ilvl w:val="0"/>
          <w:numId w:val="19"/>
        </w:numPr>
        <w:spacing w:after="120"/>
        <w:jc w:val="both"/>
        <w:rPr>
          <w:rFonts w:ascii="Arial" w:hAnsi="Arial" w:cs="Arial"/>
          <w:sz w:val="20"/>
          <w:szCs w:val="20"/>
        </w:rPr>
      </w:pPr>
      <w:r w:rsidRPr="00EF37C1">
        <w:rPr>
          <w:rFonts w:ascii="Arial" w:hAnsi="Arial" w:cs="Arial"/>
          <w:sz w:val="20"/>
          <w:szCs w:val="20"/>
        </w:rPr>
        <w:t>Aceptación incondicionada por parte del oferente de las cláusulas de este Pliego, y de los restantes documentos que tienen carácter contractual, sin salvedad alguna, así como la declaración responsable de que reúne todas y cada una de las condiciones exigidas para contratar con la Contratante. Cualquier salvedad se entenderá en todo caso como no puesta.</w:t>
      </w:r>
    </w:p>
    <w:p w:rsidR="00A3029F" w:rsidRPr="00EF37C1" w:rsidRDefault="00A3029F" w:rsidP="00A9174D">
      <w:pPr>
        <w:numPr>
          <w:ilvl w:val="0"/>
          <w:numId w:val="19"/>
        </w:numPr>
        <w:spacing w:after="120"/>
        <w:jc w:val="both"/>
        <w:rPr>
          <w:rFonts w:ascii="Arial" w:hAnsi="Arial" w:cs="Arial"/>
          <w:sz w:val="20"/>
          <w:szCs w:val="20"/>
        </w:rPr>
      </w:pPr>
      <w:r w:rsidRPr="00EF37C1">
        <w:rPr>
          <w:rFonts w:ascii="Arial" w:hAnsi="Arial" w:cs="Arial"/>
          <w:sz w:val="20"/>
          <w:szCs w:val="20"/>
        </w:rPr>
        <w:t>La aceptación por el hecho de presentarse al presente llamado, de quedar sometidos a la jurisdicción de los Juzgados y Tribunales del Departamento de Montevideo, de la República Oriental del Uruguay, para todas las incidencias que de modo directo o indirecto pudieran surgir del contrato, con renuncia, en su caso, al fuero jurisdiccional extranjero que pudiera corresponder a algún oferente.</w:t>
      </w:r>
    </w:p>
    <w:p w:rsidR="00A3029F" w:rsidRPr="00EF37C1" w:rsidRDefault="00A3029F" w:rsidP="00A9174D">
      <w:pPr>
        <w:numPr>
          <w:ilvl w:val="0"/>
          <w:numId w:val="19"/>
        </w:numPr>
        <w:spacing w:after="120"/>
        <w:jc w:val="both"/>
        <w:rPr>
          <w:rFonts w:ascii="Arial" w:hAnsi="Arial" w:cs="Arial"/>
          <w:sz w:val="20"/>
          <w:szCs w:val="20"/>
        </w:rPr>
      </w:pPr>
      <w:r w:rsidRPr="00EF37C1">
        <w:rPr>
          <w:rFonts w:ascii="Arial" w:hAnsi="Arial" w:cs="Arial"/>
          <w:sz w:val="20"/>
          <w:szCs w:val="20"/>
          <w:lang w:val="es-UY"/>
        </w:rPr>
        <w:t>Litigio que el oferente  tenga pendiente o que haya ocurrido en los últimos (5) cinco años, sobre  las partes litigantes, y el monto reclamado.</w:t>
      </w:r>
    </w:p>
    <w:p w:rsidR="00A3029F" w:rsidRPr="00EF37C1" w:rsidRDefault="00A3029F" w:rsidP="00A9174D">
      <w:pPr>
        <w:numPr>
          <w:ilvl w:val="0"/>
          <w:numId w:val="19"/>
        </w:numPr>
        <w:spacing w:after="120"/>
        <w:jc w:val="both"/>
        <w:rPr>
          <w:rFonts w:ascii="Arial" w:hAnsi="Arial" w:cs="Arial"/>
          <w:sz w:val="20"/>
          <w:szCs w:val="20"/>
          <w:lang w:val="es-ES_tradnl"/>
        </w:rPr>
      </w:pPr>
      <w:r w:rsidRPr="00EF37C1">
        <w:rPr>
          <w:rFonts w:ascii="Arial" w:hAnsi="Arial" w:cs="Arial"/>
          <w:sz w:val="20"/>
          <w:szCs w:val="20"/>
        </w:rPr>
        <w:t xml:space="preserve">Multas aplicadas en los últimos 5 años. El acumulado de las multas de un contrato no podrá superar el 10 % del monto certificado del mismo, o del porcentaje del certificado en su caso. A fin de cumplir este requisito, los contratos que se consideren deberán estar ejecutados en un 50% como mínimo. </w:t>
      </w:r>
    </w:p>
    <w:p w:rsidR="00A3029F" w:rsidRPr="00EF37C1" w:rsidRDefault="00A3029F" w:rsidP="00A9174D">
      <w:pPr>
        <w:numPr>
          <w:ilvl w:val="0"/>
          <w:numId w:val="19"/>
        </w:numPr>
        <w:autoSpaceDE w:val="0"/>
        <w:autoSpaceDN w:val="0"/>
        <w:adjustRightInd w:val="0"/>
        <w:spacing w:after="120"/>
        <w:jc w:val="both"/>
        <w:rPr>
          <w:rFonts w:ascii="Arial" w:hAnsi="Arial" w:cs="Arial"/>
          <w:color w:val="000000"/>
          <w:sz w:val="20"/>
          <w:szCs w:val="20"/>
          <w:lang w:val="es-UY"/>
        </w:rPr>
      </w:pPr>
      <w:r w:rsidRPr="00EF37C1">
        <w:rPr>
          <w:rFonts w:ascii="Arial" w:hAnsi="Arial" w:cs="Arial"/>
          <w:color w:val="000000"/>
          <w:sz w:val="20"/>
          <w:szCs w:val="20"/>
          <w:lang w:val="es-UY"/>
        </w:rPr>
        <w:t>Declaración de que en contratos de mantenimiento con el Ministerio de Transporte y Obras Públicas, y/o Corporación Vial del Uruguay S.A, y/o Corporación Nacional para el Desarrollo obtuvo en más del 50% de las evaluaciones semestrales realizadas por el Órgano de control, un valor del Nivel de Servicio Global del contrato superior al mínimo exigido por el pliego. Deberán considerarse contratos ejecutados y/o en ejecución desde 2008.</w:t>
      </w:r>
    </w:p>
    <w:p w:rsidR="00A3029F" w:rsidRPr="00E2664E" w:rsidRDefault="00A3029F" w:rsidP="00E9027D">
      <w:pPr>
        <w:pStyle w:val="T3"/>
        <w:numPr>
          <w:ilvl w:val="2"/>
          <w:numId w:val="163"/>
        </w:numPr>
      </w:pPr>
      <w:bookmarkStart w:id="161" w:name="_Toc358821481"/>
      <w:bookmarkStart w:id="162" w:name="_Toc400635106"/>
      <w:bookmarkStart w:id="163" w:name="_Toc400636066"/>
      <w:r w:rsidRPr="00E2664E">
        <w:t>Documento 3: Antecedentes Financieros del Oferente</w:t>
      </w:r>
      <w:bookmarkEnd w:id="161"/>
      <w:bookmarkEnd w:id="162"/>
      <w:bookmarkEnd w:id="163"/>
    </w:p>
    <w:p w:rsidR="00A3029F" w:rsidRPr="00E2664E" w:rsidRDefault="00A3029F" w:rsidP="00CA1908">
      <w:pPr>
        <w:tabs>
          <w:tab w:val="num" w:pos="0"/>
        </w:tabs>
        <w:spacing w:after="120"/>
        <w:jc w:val="both"/>
        <w:rPr>
          <w:rFonts w:ascii="Arial" w:hAnsi="Arial" w:cs="Arial"/>
          <w:sz w:val="20"/>
          <w:szCs w:val="20"/>
        </w:rPr>
      </w:pPr>
      <w:r w:rsidRPr="00E2664E">
        <w:rPr>
          <w:rFonts w:ascii="Arial" w:hAnsi="Arial" w:cs="Arial"/>
          <w:sz w:val="20"/>
          <w:szCs w:val="20"/>
          <w:lang w:val="es-ES_tradnl"/>
        </w:rPr>
        <w:t>Las personas jurídicas que formen parte de un Oferente</w:t>
      </w:r>
      <w:r w:rsidRPr="00E2664E">
        <w:rPr>
          <w:rFonts w:ascii="Arial" w:hAnsi="Arial" w:cs="Arial"/>
          <w:sz w:val="20"/>
          <w:szCs w:val="20"/>
        </w:rPr>
        <w:t xml:space="preserve"> deberán presentar los Estados Contables de los últimos cinco ejercicios.</w:t>
      </w:r>
    </w:p>
    <w:p w:rsidR="00A3029F" w:rsidRPr="00EF37C1" w:rsidRDefault="00A3029F" w:rsidP="00CA1908">
      <w:pPr>
        <w:autoSpaceDE w:val="0"/>
        <w:autoSpaceDN w:val="0"/>
        <w:adjustRightInd w:val="0"/>
        <w:spacing w:after="120"/>
        <w:jc w:val="both"/>
        <w:rPr>
          <w:rFonts w:ascii="Arial" w:hAnsi="Arial" w:cs="Arial"/>
          <w:color w:val="000000"/>
          <w:sz w:val="20"/>
          <w:szCs w:val="20"/>
          <w:lang w:val="es-UY"/>
        </w:rPr>
      </w:pPr>
      <w:r w:rsidRPr="00EF37C1">
        <w:rPr>
          <w:rFonts w:ascii="Arial" w:hAnsi="Arial" w:cs="Arial"/>
          <w:color w:val="000000"/>
          <w:sz w:val="20"/>
          <w:szCs w:val="20"/>
          <w:lang w:val="es-UY"/>
        </w:rPr>
        <w:t xml:space="preserve">Los mismos podrán </w:t>
      </w:r>
      <w:r>
        <w:rPr>
          <w:rFonts w:ascii="Arial" w:hAnsi="Arial" w:cs="Arial"/>
          <w:color w:val="000000"/>
          <w:sz w:val="20"/>
          <w:szCs w:val="20"/>
          <w:lang w:val="es-UY"/>
        </w:rPr>
        <w:t>formularse en moneda de origen o</w:t>
      </w:r>
      <w:r w:rsidRPr="00EF37C1">
        <w:rPr>
          <w:rFonts w:ascii="Arial" w:hAnsi="Arial" w:cs="Arial"/>
          <w:color w:val="000000"/>
          <w:sz w:val="20"/>
          <w:szCs w:val="20"/>
          <w:lang w:val="es-UY"/>
        </w:rPr>
        <w:t xml:space="preserve"> en dólares de los Estados Unidos de Norte América y serán suscritos por representante legal de la empresa acreditado en la declaración jurada del anexo jurídico. </w:t>
      </w:r>
    </w:p>
    <w:p w:rsidR="00A3029F" w:rsidRPr="00EF37C1" w:rsidRDefault="00A3029F" w:rsidP="00CA1908">
      <w:pPr>
        <w:autoSpaceDE w:val="0"/>
        <w:autoSpaceDN w:val="0"/>
        <w:adjustRightInd w:val="0"/>
        <w:spacing w:after="120"/>
        <w:jc w:val="both"/>
        <w:rPr>
          <w:rFonts w:ascii="Arial" w:hAnsi="Arial" w:cs="Arial"/>
          <w:color w:val="000000"/>
          <w:sz w:val="20"/>
          <w:szCs w:val="20"/>
          <w:lang w:val="es-UY"/>
        </w:rPr>
      </w:pPr>
      <w:r w:rsidRPr="00EF37C1">
        <w:rPr>
          <w:rFonts w:ascii="Arial" w:hAnsi="Arial" w:cs="Arial"/>
          <w:color w:val="000000"/>
          <w:sz w:val="20"/>
          <w:szCs w:val="20"/>
          <w:lang w:val="es-UY"/>
        </w:rPr>
        <w:t xml:space="preserve">Dichos estados estarán integrados, como mínimo, por estado de situación, estado de resultados, notas aclaratorias y anexos de bienes de uso y de evolución del patrimonio y estado de origen y aplicación de fondos, según el siguiente criterio: </w:t>
      </w:r>
    </w:p>
    <w:p w:rsidR="00A3029F" w:rsidRPr="00EF37C1" w:rsidRDefault="00A3029F" w:rsidP="00CA1908">
      <w:pPr>
        <w:autoSpaceDE w:val="0"/>
        <w:autoSpaceDN w:val="0"/>
        <w:adjustRightInd w:val="0"/>
        <w:spacing w:after="120"/>
        <w:jc w:val="both"/>
        <w:rPr>
          <w:rFonts w:ascii="Arial" w:hAnsi="Arial" w:cs="Arial"/>
          <w:color w:val="000000"/>
          <w:sz w:val="20"/>
          <w:szCs w:val="20"/>
          <w:lang w:val="es-UY"/>
        </w:rPr>
      </w:pPr>
      <w:r w:rsidRPr="00EF37C1">
        <w:rPr>
          <w:rFonts w:ascii="Arial" w:hAnsi="Arial" w:cs="Arial"/>
          <w:color w:val="000000"/>
          <w:sz w:val="20"/>
          <w:szCs w:val="20"/>
          <w:lang w:val="es-UY"/>
        </w:rPr>
        <w:t xml:space="preserve">Para empresas constituidas en la República Oriental del Uruguay, deberán formularse de acuerdo a lo dispuesto por la Ley Nº 16.060 (Sociedades Comerciales) y los Decretos 103/991 y 200/993 y serán de aplicación los decretos 162/004 de 12/5/04, 222/04 de 30/6/04 y 90/05 de 25/2/05, lo que corresponda según los ejercicios de los balances presentados. </w:t>
      </w:r>
    </w:p>
    <w:p w:rsidR="00A3029F" w:rsidRPr="00EF37C1" w:rsidRDefault="00A3029F" w:rsidP="00CA1908">
      <w:pPr>
        <w:autoSpaceDE w:val="0"/>
        <w:autoSpaceDN w:val="0"/>
        <w:adjustRightInd w:val="0"/>
        <w:spacing w:after="120"/>
        <w:jc w:val="both"/>
        <w:rPr>
          <w:rFonts w:ascii="Arial" w:hAnsi="Arial" w:cs="Arial"/>
          <w:color w:val="000000"/>
          <w:sz w:val="20"/>
          <w:szCs w:val="20"/>
          <w:lang w:val="es-UY"/>
        </w:rPr>
      </w:pPr>
      <w:r w:rsidRPr="00EF37C1">
        <w:rPr>
          <w:rFonts w:ascii="Arial" w:hAnsi="Arial" w:cs="Arial"/>
          <w:color w:val="000000"/>
          <w:sz w:val="20"/>
          <w:szCs w:val="20"/>
          <w:lang w:val="es-UY"/>
        </w:rPr>
        <w:t>Para empresas constituidas en el extranjero, se formularán de acuerdo a las normas legales o profesionales, según corresponda, vigentes en el país donde se domicilia; no obstante para la determinación de los índices económicos - financieros y de los ingresos operativos, se seguirán los criterios de exposición previstos en el Decreto 103/991.</w:t>
      </w:r>
    </w:p>
    <w:p w:rsidR="00A3029F" w:rsidRPr="00EF37C1" w:rsidRDefault="00A3029F" w:rsidP="00CA1908">
      <w:pPr>
        <w:autoSpaceDE w:val="0"/>
        <w:autoSpaceDN w:val="0"/>
        <w:adjustRightInd w:val="0"/>
        <w:spacing w:after="120"/>
        <w:jc w:val="both"/>
        <w:rPr>
          <w:rFonts w:ascii="Arial" w:hAnsi="Arial" w:cs="Arial"/>
          <w:color w:val="000000"/>
          <w:sz w:val="20"/>
          <w:szCs w:val="20"/>
          <w:lang w:val="es-UY"/>
        </w:rPr>
      </w:pPr>
      <w:r w:rsidRPr="00EF37C1">
        <w:rPr>
          <w:rFonts w:ascii="Arial" w:hAnsi="Arial" w:cs="Arial"/>
          <w:color w:val="000000"/>
          <w:sz w:val="20"/>
          <w:szCs w:val="20"/>
          <w:lang w:val="es-UY"/>
        </w:rPr>
        <w:t xml:space="preserve">No será motivo de observación, en ninguno de estos casos, el no cumplimiento de lo dispuesto por el artículo 2 numeral 2 decreto 103/991. </w:t>
      </w:r>
    </w:p>
    <w:p w:rsidR="00A3029F" w:rsidRPr="00EF37C1" w:rsidRDefault="00A3029F" w:rsidP="00CA1908">
      <w:pPr>
        <w:autoSpaceDE w:val="0"/>
        <w:autoSpaceDN w:val="0"/>
        <w:adjustRightInd w:val="0"/>
        <w:spacing w:after="120"/>
        <w:jc w:val="both"/>
        <w:rPr>
          <w:rFonts w:ascii="Arial" w:hAnsi="Arial" w:cs="Arial"/>
          <w:color w:val="000000"/>
          <w:sz w:val="20"/>
          <w:szCs w:val="20"/>
          <w:lang w:val="es-UY"/>
        </w:rPr>
      </w:pPr>
      <w:r w:rsidRPr="00EF37C1">
        <w:rPr>
          <w:rFonts w:ascii="Arial" w:hAnsi="Arial" w:cs="Arial"/>
          <w:color w:val="000000"/>
          <w:sz w:val="20"/>
          <w:szCs w:val="20"/>
          <w:lang w:val="es-UY"/>
        </w:rPr>
        <w:t xml:space="preserve">La vigencia de los estados contables no será mayor que el plazo del que disponen las empresas en sus respectivos domicilios para dar cumplimiento a las obligaciones fiscales que surjan del último cierre de ejercicio. </w:t>
      </w:r>
    </w:p>
    <w:p w:rsidR="00A3029F" w:rsidRDefault="00A3029F" w:rsidP="00CA1908">
      <w:pPr>
        <w:autoSpaceDE w:val="0"/>
        <w:autoSpaceDN w:val="0"/>
        <w:adjustRightInd w:val="0"/>
        <w:spacing w:after="120"/>
        <w:jc w:val="both"/>
        <w:rPr>
          <w:rFonts w:ascii="Arial" w:hAnsi="Arial" w:cs="Arial"/>
          <w:color w:val="000000"/>
          <w:sz w:val="20"/>
          <w:szCs w:val="20"/>
          <w:lang w:val="es-UY"/>
        </w:rPr>
      </w:pPr>
      <w:r w:rsidRPr="00EF37C1">
        <w:rPr>
          <w:rFonts w:ascii="Arial" w:hAnsi="Arial" w:cs="Arial"/>
          <w:color w:val="000000"/>
          <w:sz w:val="20"/>
          <w:szCs w:val="20"/>
          <w:lang w:val="es-UY"/>
        </w:rPr>
        <w:t xml:space="preserve">Los estados contables vendrán acompañados </w:t>
      </w:r>
      <w:r>
        <w:rPr>
          <w:rFonts w:ascii="Arial" w:hAnsi="Arial" w:cs="Arial"/>
          <w:color w:val="000000"/>
          <w:sz w:val="20"/>
          <w:szCs w:val="20"/>
          <w:lang w:val="es-UY"/>
        </w:rPr>
        <w:t xml:space="preserve">de </w:t>
      </w:r>
      <w:r w:rsidRPr="00EF37C1">
        <w:rPr>
          <w:rFonts w:ascii="Arial" w:hAnsi="Arial" w:cs="Arial"/>
          <w:color w:val="000000"/>
          <w:sz w:val="20"/>
          <w:szCs w:val="20"/>
          <w:lang w:val="es-UY"/>
        </w:rPr>
        <w:t xml:space="preserve">dictámenes de </w:t>
      </w:r>
      <w:r>
        <w:rPr>
          <w:rFonts w:ascii="Arial" w:hAnsi="Arial" w:cs="Arial"/>
          <w:color w:val="000000"/>
          <w:sz w:val="20"/>
          <w:szCs w:val="20"/>
          <w:lang w:val="es-UY"/>
        </w:rPr>
        <w:t>Auditorí</w:t>
      </w:r>
      <w:r w:rsidRPr="00EF37C1">
        <w:rPr>
          <w:rFonts w:ascii="Arial" w:hAnsi="Arial" w:cs="Arial"/>
          <w:color w:val="000000"/>
          <w:sz w:val="20"/>
          <w:szCs w:val="20"/>
          <w:lang w:val="es-UY"/>
        </w:rPr>
        <w:t xml:space="preserve">a Externa, emitidos por profesionales que acrediten su solvencia y realizados de acuerdo a las Normas de </w:t>
      </w:r>
      <w:r>
        <w:rPr>
          <w:rFonts w:ascii="Arial" w:hAnsi="Arial" w:cs="Arial"/>
          <w:color w:val="000000"/>
          <w:sz w:val="20"/>
          <w:szCs w:val="20"/>
          <w:lang w:val="es-UY"/>
        </w:rPr>
        <w:t>Auditorí</w:t>
      </w:r>
      <w:r w:rsidRPr="00EF37C1">
        <w:rPr>
          <w:rFonts w:ascii="Arial" w:hAnsi="Arial" w:cs="Arial"/>
          <w:color w:val="000000"/>
          <w:sz w:val="20"/>
          <w:szCs w:val="20"/>
          <w:lang w:val="es-UY"/>
        </w:rPr>
        <w:t>a Generalmente Aceptadas emitidas por la Federación Internacional de Contadores (IFAC)</w:t>
      </w:r>
      <w:r>
        <w:rPr>
          <w:rFonts w:ascii="Arial" w:hAnsi="Arial" w:cs="Arial"/>
          <w:color w:val="000000"/>
          <w:sz w:val="20"/>
          <w:szCs w:val="20"/>
          <w:lang w:val="es-UY"/>
        </w:rPr>
        <w:t xml:space="preserve"> y</w:t>
      </w:r>
      <w:r w:rsidRPr="00EF37C1">
        <w:rPr>
          <w:rFonts w:ascii="Arial" w:hAnsi="Arial" w:cs="Arial"/>
          <w:color w:val="000000"/>
          <w:sz w:val="20"/>
          <w:szCs w:val="20"/>
          <w:lang w:val="es-UY"/>
        </w:rPr>
        <w:t xml:space="preserve"> sustituirán el requisito del Informe de Revisión Limitada. </w:t>
      </w:r>
    </w:p>
    <w:p w:rsidR="00A3029F" w:rsidRPr="00E2664E" w:rsidRDefault="00A3029F" w:rsidP="00CA1908">
      <w:pPr>
        <w:tabs>
          <w:tab w:val="num" w:pos="0"/>
        </w:tabs>
        <w:spacing w:after="120"/>
        <w:jc w:val="both"/>
        <w:rPr>
          <w:rFonts w:ascii="Arial" w:hAnsi="Arial" w:cs="Arial"/>
          <w:sz w:val="20"/>
          <w:szCs w:val="20"/>
          <w:lang w:val="es-UY"/>
        </w:rPr>
      </w:pPr>
      <w:r w:rsidRPr="00E2664E">
        <w:rPr>
          <w:rFonts w:ascii="Arial" w:hAnsi="Arial" w:cs="Arial"/>
          <w:sz w:val="20"/>
          <w:szCs w:val="20"/>
        </w:rPr>
        <w:t xml:space="preserve">Para las empresas constructoras los Estados Contables deberán acreditar </w:t>
      </w:r>
      <w:r w:rsidRPr="00E2664E">
        <w:rPr>
          <w:rFonts w:ascii="Arial" w:hAnsi="Arial" w:cs="Arial"/>
          <w:sz w:val="20"/>
          <w:szCs w:val="20"/>
          <w:lang w:val="es-UY"/>
        </w:rPr>
        <w:t xml:space="preserve">los siguientes valores para el promedio aritmético de sus índices: </w:t>
      </w:r>
    </w:p>
    <w:p w:rsidR="00A3029F" w:rsidRPr="00E2664E" w:rsidRDefault="00A3029F" w:rsidP="00CA1908">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a) liquidez (activos corrientes/pasivos corrientes) mayores o igual a 1 </w:t>
      </w:r>
    </w:p>
    <w:p w:rsidR="00A3029F" w:rsidRPr="00E2664E" w:rsidRDefault="00A3029F" w:rsidP="00CA1908">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b) endeudamiento (pasivo total/patrimonio neto) entre 0 y 2 </w:t>
      </w:r>
    </w:p>
    <w:p w:rsidR="00A3029F" w:rsidRPr="00E2664E" w:rsidRDefault="00A3029F" w:rsidP="00CA1908">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c) rentabilidad (resultado operativo bruto/ventas) mayor o igual a 0.10 o tener Utilidad antes de Impuestos mayor que 0 en el último ejercicio contable.</w:t>
      </w:r>
    </w:p>
    <w:p w:rsidR="00A3029F" w:rsidRPr="00E2664E" w:rsidRDefault="00A3029F" w:rsidP="00E9027D">
      <w:pPr>
        <w:pStyle w:val="T3"/>
        <w:numPr>
          <w:ilvl w:val="2"/>
          <w:numId w:val="163"/>
        </w:numPr>
      </w:pPr>
      <w:bookmarkStart w:id="164" w:name="_Toc358821482"/>
      <w:bookmarkStart w:id="165" w:name="_Toc400635107"/>
      <w:bookmarkStart w:id="166" w:name="_Toc400636067"/>
      <w:r w:rsidRPr="00E2664E">
        <w:t>Documento 4: Empresas Constructoras</w:t>
      </w:r>
      <w:bookmarkEnd w:id="164"/>
      <w:bookmarkEnd w:id="165"/>
      <w:bookmarkEnd w:id="166"/>
    </w:p>
    <w:p w:rsidR="00A3029F" w:rsidRPr="00E2664E" w:rsidRDefault="00A3029F" w:rsidP="00077BCC">
      <w:pPr>
        <w:numPr>
          <w:ilvl w:val="0"/>
          <w:numId w:val="20"/>
        </w:numPr>
        <w:tabs>
          <w:tab w:val="left" w:pos="0"/>
          <w:tab w:val="left" w:pos="284"/>
          <w:tab w:val="left" w:pos="2880"/>
          <w:tab w:val="left" w:pos="3600"/>
          <w:tab w:val="left" w:pos="4320"/>
          <w:tab w:val="left" w:pos="5040"/>
          <w:tab w:val="left" w:pos="5760"/>
          <w:tab w:val="left" w:pos="6480"/>
          <w:tab w:val="left" w:pos="7200"/>
          <w:tab w:val="left" w:pos="7920"/>
        </w:tabs>
        <w:spacing w:after="240"/>
        <w:ind w:left="284" w:hanging="284"/>
        <w:jc w:val="both"/>
        <w:rPr>
          <w:rFonts w:ascii="Arial" w:hAnsi="Arial" w:cs="Arial"/>
          <w:sz w:val="20"/>
          <w:szCs w:val="20"/>
        </w:rPr>
      </w:pPr>
      <w:r w:rsidRPr="00E2664E">
        <w:rPr>
          <w:rFonts w:ascii="Arial" w:hAnsi="Arial" w:cs="Arial"/>
          <w:sz w:val="20"/>
          <w:szCs w:val="20"/>
        </w:rPr>
        <w:t xml:space="preserve">Identificación de la o las empresas constructoras que forman parte del oferente con los correspondientes compromisos de participación, y acreditación de la experiencia requerida en obras similares. </w:t>
      </w:r>
    </w:p>
    <w:p w:rsidR="00A3029F" w:rsidRPr="00E2664E" w:rsidRDefault="00A3029F" w:rsidP="00077BCC">
      <w:pPr>
        <w:numPr>
          <w:ilvl w:val="0"/>
          <w:numId w:val="20"/>
        </w:numPr>
        <w:tabs>
          <w:tab w:val="left" w:pos="0"/>
          <w:tab w:val="left" w:pos="284"/>
          <w:tab w:val="left" w:pos="2880"/>
          <w:tab w:val="left" w:pos="3600"/>
          <w:tab w:val="left" w:pos="4320"/>
          <w:tab w:val="left" w:pos="5040"/>
          <w:tab w:val="left" w:pos="5760"/>
          <w:tab w:val="left" w:pos="6480"/>
          <w:tab w:val="left" w:pos="7200"/>
          <w:tab w:val="left" w:pos="7920"/>
        </w:tabs>
        <w:spacing w:after="240"/>
        <w:ind w:left="284" w:hanging="284"/>
        <w:jc w:val="both"/>
        <w:rPr>
          <w:rFonts w:ascii="Arial" w:hAnsi="Arial" w:cs="Arial"/>
          <w:sz w:val="20"/>
          <w:szCs w:val="20"/>
        </w:rPr>
      </w:pPr>
      <w:r w:rsidRPr="00E2664E">
        <w:rPr>
          <w:rFonts w:ascii="Arial" w:hAnsi="Arial" w:cs="Arial"/>
          <w:sz w:val="20"/>
          <w:szCs w:val="20"/>
        </w:rPr>
        <w:t xml:space="preserve"> Certificado del Registro Nacional de Empresas de Obras Públicas, sumando entre todas las empresas constructoras que formen parte del oferente un VECA libre no menor de </w:t>
      </w:r>
      <w:r>
        <w:rPr>
          <w:rFonts w:ascii="Arial" w:hAnsi="Arial" w:cs="Arial"/>
          <w:sz w:val="20"/>
          <w:szCs w:val="20"/>
        </w:rPr>
        <w:t>US$</w:t>
      </w:r>
      <w:r w:rsidRPr="00E2664E">
        <w:rPr>
          <w:rFonts w:ascii="Arial" w:hAnsi="Arial" w:cs="Arial"/>
          <w:sz w:val="20"/>
          <w:szCs w:val="20"/>
        </w:rPr>
        <w:t xml:space="preserve"> 20:000.000 (veinte millones de dólares). </w:t>
      </w:r>
    </w:p>
    <w:p w:rsidR="00A3029F" w:rsidRPr="00E2664E" w:rsidRDefault="00A3029F" w:rsidP="00957DF3">
      <w:pPr>
        <w:tabs>
          <w:tab w:val="left" w:pos="0"/>
          <w:tab w:val="left" w:pos="284"/>
          <w:tab w:val="left" w:pos="2880"/>
          <w:tab w:val="left" w:pos="3600"/>
          <w:tab w:val="left" w:pos="4320"/>
          <w:tab w:val="left" w:pos="5040"/>
          <w:tab w:val="left" w:pos="5760"/>
          <w:tab w:val="left" w:pos="6480"/>
          <w:tab w:val="left" w:pos="7200"/>
          <w:tab w:val="left" w:pos="7920"/>
        </w:tabs>
        <w:spacing w:after="240"/>
        <w:ind w:left="284"/>
        <w:jc w:val="both"/>
        <w:rPr>
          <w:rFonts w:ascii="Arial" w:hAnsi="Arial" w:cs="Arial"/>
          <w:sz w:val="20"/>
          <w:szCs w:val="20"/>
        </w:rPr>
      </w:pPr>
      <w:r w:rsidRPr="00E2664E">
        <w:rPr>
          <w:rFonts w:ascii="Arial" w:hAnsi="Arial" w:cs="Arial"/>
          <w:sz w:val="20"/>
          <w:szCs w:val="20"/>
        </w:rPr>
        <w:t xml:space="preserve">Las cifras correspondientes a cada uno de los integrantes se sumarán; sin embargo, cada uno de ellos debe tener al menos </w:t>
      </w:r>
      <w:r>
        <w:rPr>
          <w:rFonts w:ascii="Arial" w:hAnsi="Arial" w:cs="Arial"/>
          <w:sz w:val="20"/>
          <w:szCs w:val="20"/>
        </w:rPr>
        <w:t>US$</w:t>
      </w:r>
      <w:r w:rsidRPr="00E2664E">
        <w:rPr>
          <w:rFonts w:ascii="Arial" w:hAnsi="Arial" w:cs="Arial"/>
          <w:sz w:val="20"/>
          <w:szCs w:val="20"/>
        </w:rPr>
        <w:t xml:space="preserve"> 4:000.000 (cuatro millones de dólares), en tanto que al menos una de ellas deberá tener como mínimo </w:t>
      </w:r>
      <w:r>
        <w:rPr>
          <w:rFonts w:ascii="Arial" w:hAnsi="Arial" w:cs="Arial"/>
          <w:sz w:val="20"/>
          <w:szCs w:val="20"/>
        </w:rPr>
        <w:t>US$</w:t>
      </w:r>
      <w:r w:rsidRPr="00E2664E">
        <w:rPr>
          <w:rFonts w:ascii="Arial" w:hAnsi="Arial" w:cs="Arial"/>
          <w:sz w:val="20"/>
          <w:szCs w:val="20"/>
        </w:rPr>
        <w:t xml:space="preserve"> 10:000.000 (diez millones de dólares). </w:t>
      </w:r>
    </w:p>
    <w:p w:rsidR="00A3029F" w:rsidRPr="00E2664E" w:rsidRDefault="00A3029F" w:rsidP="00077BCC">
      <w:pPr>
        <w:numPr>
          <w:ilvl w:val="0"/>
          <w:numId w:val="20"/>
        </w:numPr>
        <w:tabs>
          <w:tab w:val="left" w:pos="0"/>
          <w:tab w:val="left" w:pos="284"/>
          <w:tab w:val="left" w:pos="2880"/>
          <w:tab w:val="left" w:pos="3600"/>
          <w:tab w:val="left" w:pos="4320"/>
          <w:tab w:val="left" w:pos="5040"/>
          <w:tab w:val="left" w:pos="5760"/>
          <w:tab w:val="left" w:pos="6480"/>
          <w:tab w:val="left" w:pos="7200"/>
          <w:tab w:val="left" w:pos="7920"/>
        </w:tabs>
        <w:spacing w:after="240"/>
        <w:ind w:left="284" w:hanging="284"/>
        <w:jc w:val="both"/>
        <w:rPr>
          <w:rFonts w:ascii="Arial" w:hAnsi="Arial" w:cs="Arial"/>
          <w:sz w:val="20"/>
          <w:szCs w:val="20"/>
        </w:rPr>
      </w:pPr>
      <w:r w:rsidRPr="00E2664E">
        <w:rPr>
          <w:rFonts w:ascii="Arial" w:hAnsi="Arial" w:cs="Arial"/>
          <w:sz w:val="20"/>
          <w:szCs w:val="20"/>
        </w:rPr>
        <w:t>Las empresas extranjeras interesadas en ofertar deberán cumplir con las disposiciones previstas por el artículo 28 literal c del decreto 208/2009, de fecha 4 de mayo de 2009.</w:t>
      </w:r>
    </w:p>
    <w:p w:rsidR="00A3029F" w:rsidRPr="00E2664E" w:rsidRDefault="00A3029F" w:rsidP="00077BCC">
      <w:pPr>
        <w:numPr>
          <w:ilvl w:val="0"/>
          <w:numId w:val="20"/>
        </w:numPr>
        <w:tabs>
          <w:tab w:val="left" w:pos="0"/>
          <w:tab w:val="left" w:pos="284"/>
          <w:tab w:val="left" w:pos="2880"/>
          <w:tab w:val="left" w:pos="3600"/>
          <w:tab w:val="left" w:pos="4320"/>
          <w:tab w:val="left" w:pos="5040"/>
          <w:tab w:val="left" w:pos="5760"/>
          <w:tab w:val="left" w:pos="6480"/>
          <w:tab w:val="left" w:pos="7200"/>
          <w:tab w:val="left" w:pos="7920"/>
        </w:tabs>
        <w:spacing w:after="240"/>
        <w:ind w:left="284" w:hanging="284"/>
        <w:jc w:val="both"/>
        <w:rPr>
          <w:rFonts w:ascii="Arial" w:hAnsi="Arial" w:cs="Arial"/>
          <w:sz w:val="20"/>
          <w:szCs w:val="20"/>
        </w:rPr>
      </w:pPr>
      <w:r w:rsidRPr="00E2664E">
        <w:rPr>
          <w:rFonts w:ascii="Arial" w:hAnsi="Arial" w:cs="Arial"/>
          <w:sz w:val="20"/>
          <w:szCs w:val="20"/>
        </w:rPr>
        <w:t>Experiencia de las empresas constructoras que forman parte del oferente:</w:t>
      </w:r>
    </w:p>
    <w:p w:rsidR="00A3029F" w:rsidRPr="00E2664E" w:rsidRDefault="00A3029F" w:rsidP="00957DF3">
      <w:pPr>
        <w:tabs>
          <w:tab w:val="left" w:pos="0"/>
          <w:tab w:val="left" w:pos="284"/>
          <w:tab w:val="left" w:pos="2880"/>
          <w:tab w:val="left" w:pos="3600"/>
          <w:tab w:val="left" w:pos="4320"/>
          <w:tab w:val="left" w:pos="5040"/>
          <w:tab w:val="left" w:pos="5760"/>
          <w:tab w:val="left" w:pos="6480"/>
          <w:tab w:val="left" w:pos="7200"/>
          <w:tab w:val="left" w:pos="7920"/>
        </w:tabs>
        <w:spacing w:after="120"/>
        <w:ind w:left="284"/>
        <w:jc w:val="both"/>
        <w:rPr>
          <w:rFonts w:ascii="Arial" w:hAnsi="Arial" w:cs="Arial"/>
          <w:sz w:val="20"/>
          <w:szCs w:val="20"/>
        </w:rPr>
      </w:pPr>
      <w:r w:rsidRPr="00E2664E">
        <w:rPr>
          <w:rFonts w:ascii="Arial" w:hAnsi="Arial" w:cs="Arial"/>
          <w:sz w:val="20"/>
          <w:szCs w:val="20"/>
        </w:rPr>
        <w:t xml:space="preserve">Al menos una de las empresas constructoras que forme parte del oferente deberá presentar antecedentes que acrediten su solvencia técnica concomitantemente en los siguientes ítems a y b: </w:t>
      </w:r>
    </w:p>
    <w:p w:rsidR="00A3029F" w:rsidRPr="00E2664E" w:rsidRDefault="00A3029F" w:rsidP="00A9174D">
      <w:pPr>
        <w:numPr>
          <w:ilvl w:val="0"/>
          <w:numId w:val="66"/>
        </w:numPr>
        <w:tabs>
          <w:tab w:val="left" w:pos="0"/>
          <w:tab w:val="left" w:pos="284"/>
          <w:tab w:val="left" w:pos="66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rPr>
        <w:t xml:space="preserve">haber ejecutado al menos 6 (seis) obras de carreteras de construcción, iniciales en contratos de mantenimiento o rehabilitación, bajo modalidad de contrato de obra pública o concesión, realizadas en los últimos diez (10) años, con presupuesto individual de ejecución superior a </w:t>
      </w:r>
      <w:r>
        <w:rPr>
          <w:rFonts w:ascii="Arial" w:hAnsi="Arial" w:cs="Arial"/>
          <w:sz w:val="20"/>
          <w:szCs w:val="20"/>
        </w:rPr>
        <w:t>US$</w:t>
      </w:r>
      <w:r w:rsidRPr="00E2664E">
        <w:rPr>
          <w:rFonts w:ascii="Arial" w:hAnsi="Arial" w:cs="Arial"/>
          <w:sz w:val="20"/>
          <w:szCs w:val="20"/>
        </w:rPr>
        <w:t xml:space="preserve"> 5.000.000.  </w:t>
      </w:r>
    </w:p>
    <w:p w:rsidR="00A3029F" w:rsidRPr="00E2664E" w:rsidRDefault="00A3029F" w:rsidP="00957DF3">
      <w:pPr>
        <w:tabs>
          <w:tab w:val="left" w:pos="0"/>
          <w:tab w:val="left" w:pos="284"/>
          <w:tab w:val="left" w:pos="2880"/>
          <w:tab w:val="left" w:pos="3600"/>
          <w:tab w:val="left" w:pos="4320"/>
          <w:tab w:val="left" w:pos="5040"/>
          <w:tab w:val="left" w:pos="5760"/>
          <w:tab w:val="left" w:pos="6480"/>
          <w:tab w:val="left" w:pos="7200"/>
          <w:tab w:val="left" w:pos="7920"/>
        </w:tabs>
        <w:spacing w:after="120"/>
        <w:ind w:left="360"/>
        <w:jc w:val="both"/>
        <w:rPr>
          <w:rFonts w:ascii="Arial" w:hAnsi="Arial" w:cs="Arial"/>
          <w:sz w:val="20"/>
          <w:szCs w:val="20"/>
          <w:lang w:val="es-UY"/>
        </w:rPr>
      </w:pPr>
      <w:r w:rsidRPr="00E2664E">
        <w:rPr>
          <w:rFonts w:ascii="Arial" w:hAnsi="Arial" w:cs="Arial"/>
          <w:sz w:val="20"/>
          <w:szCs w:val="20"/>
          <w:lang w:val="es-UY"/>
        </w:rPr>
        <w:t>Como alternativa a la exigencia anterior podrá optar por:</w:t>
      </w:r>
    </w:p>
    <w:p w:rsidR="00A3029F" w:rsidRPr="00E2664E" w:rsidRDefault="00A3029F" w:rsidP="00957DF3">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lang w:val="es-UY"/>
        </w:rPr>
      </w:pPr>
      <w:r w:rsidRPr="00E2664E">
        <w:rPr>
          <w:rFonts w:ascii="Arial" w:hAnsi="Arial" w:cs="Arial"/>
          <w:sz w:val="20"/>
          <w:szCs w:val="20"/>
          <w:lang w:val="es-UY"/>
        </w:rPr>
        <w:t>sumar todos</w:t>
      </w:r>
      <w:r w:rsidRPr="00E2664E">
        <w:rPr>
          <w:rFonts w:ascii="Arial" w:hAnsi="Arial" w:cs="Arial"/>
          <w:sz w:val="20"/>
          <w:szCs w:val="20"/>
        </w:rPr>
        <w:t xml:space="preserve"> los montos ejecutados de obras de carreteras de construcción, iniciales en contratos de mantenimiento o rehabilitación, bajo modalidad de contrato de obra pública o concesión, realizadas en los últimos diez (10) años, considerando sólo aquellas obras con presupuesto individual de ejecución superior a </w:t>
      </w:r>
      <w:r>
        <w:rPr>
          <w:rFonts w:ascii="Arial" w:hAnsi="Arial" w:cs="Arial"/>
          <w:sz w:val="20"/>
          <w:szCs w:val="20"/>
        </w:rPr>
        <w:t>US$</w:t>
      </w:r>
      <w:r w:rsidRPr="00E2664E">
        <w:rPr>
          <w:rFonts w:ascii="Arial" w:hAnsi="Arial" w:cs="Arial"/>
          <w:sz w:val="20"/>
          <w:szCs w:val="20"/>
        </w:rPr>
        <w:t xml:space="preserve"> 2.500.000 y debiendo totalizar entre todas un importe total superior a </w:t>
      </w:r>
      <w:r>
        <w:rPr>
          <w:rFonts w:ascii="Arial" w:hAnsi="Arial" w:cs="Arial"/>
          <w:sz w:val="20"/>
          <w:szCs w:val="20"/>
        </w:rPr>
        <w:t>US$</w:t>
      </w:r>
      <w:r w:rsidRPr="00E2664E">
        <w:rPr>
          <w:rFonts w:ascii="Arial" w:hAnsi="Arial" w:cs="Arial"/>
          <w:sz w:val="20"/>
          <w:szCs w:val="20"/>
        </w:rPr>
        <w:t xml:space="preserve"> 60.000.000.</w:t>
      </w:r>
    </w:p>
    <w:p w:rsidR="00A3029F" w:rsidRPr="00E2664E" w:rsidRDefault="00A3029F" w:rsidP="00A9174D">
      <w:pPr>
        <w:numPr>
          <w:ilvl w:val="0"/>
          <w:numId w:val="66"/>
        </w:numPr>
        <w:tabs>
          <w:tab w:val="left" w:pos="0"/>
          <w:tab w:val="left" w:pos="284"/>
          <w:tab w:val="left" w:pos="66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haber ejecutado al menos 1 (un) contrato de mantenimiento de carreteras por niveles de servicios de al menos 3 años de duración, bajo modalidad de contrato de obra pública o concesión, realizadas en los últimos diez (10) años, y entre todos los ítems totalizar un importe igual o superior a US$ 8.000.000.</w:t>
      </w:r>
    </w:p>
    <w:p w:rsidR="00A3029F" w:rsidRPr="00E2664E" w:rsidRDefault="00A3029F" w:rsidP="00957DF3">
      <w:pPr>
        <w:tabs>
          <w:tab w:val="left" w:pos="0"/>
          <w:tab w:val="left" w:pos="284"/>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El resto de las empresas constructoras que forman parte del oferente deberá acreditar su solvencia técnica presentando antecedentes de:</w:t>
      </w:r>
    </w:p>
    <w:p w:rsidR="00A3029F" w:rsidRPr="00E2664E" w:rsidRDefault="00A3029F" w:rsidP="00957DF3">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lang w:val="es-UY"/>
        </w:rPr>
      </w:pPr>
      <w:r w:rsidRPr="00E2664E">
        <w:rPr>
          <w:rFonts w:ascii="Arial" w:hAnsi="Arial" w:cs="Arial"/>
          <w:sz w:val="20"/>
          <w:szCs w:val="20"/>
        </w:rPr>
        <w:t xml:space="preserve">haber ejecutado al menos 3 obras de carreteras de construcción, iniciales en contratos de mantenimiento o rehabilitación, bajo modalidad de contrato de obra pública o concesión, realizadas en los últimos ocho (8) años, con presupuesto individual de ejecución superior a </w:t>
      </w:r>
      <w:r>
        <w:rPr>
          <w:rFonts w:ascii="Arial" w:hAnsi="Arial" w:cs="Arial"/>
          <w:sz w:val="20"/>
          <w:szCs w:val="20"/>
        </w:rPr>
        <w:t>US$</w:t>
      </w:r>
      <w:r w:rsidRPr="00E2664E">
        <w:rPr>
          <w:rFonts w:ascii="Arial" w:hAnsi="Arial" w:cs="Arial"/>
          <w:sz w:val="20"/>
          <w:szCs w:val="20"/>
        </w:rPr>
        <w:t xml:space="preserve"> 4.000.000. </w:t>
      </w:r>
    </w:p>
    <w:p w:rsidR="00A3029F" w:rsidRPr="00E2664E" w:rsidRDefault="00A3029F" w:rsidP="00957DF3">
      <w:pPr>
        <w:tabs>
          <w:tab w:val="left" w:pos="0"/>
          <w:tab w:val="left" w:pos="284"/>
          <w:tab w:val="left" w:pos="2880"/>
          <w:tab w:val="left" w:pos="3600"/>
          <w:tab w:val="left" w:pos="4320"/>
          <w:tab w:val="left" w:pos="5040"/>
          <w:tab w:val="left" w:pos="5760"/>
          <w:tab w:val="left" w:pos="6480"/>
          <w:tab w:val="left" w:pos="7200"/>
          <w:tab w:val="left" w:pos="7920"/>
        </w:tabs>
        <w:spacing w:after="120"/>
        <w:ind w:left="360"/>
        <w:jc w:val="both"/>
        <w:rPr>
          <w:rFonts w:ascii="Arial" w:hAnsi="Arial" w:cs="Arial"/>
          <w:sz w:val="20"/>
          <w:szCs w:val="20"/>
          <w:lang w:val="es-UY"/>
        </w:rPr>
      </w:pPr>
      <w:r w:rsidRPr="00E2664E">
        <w:rPr>
          <w:rFonts w:ascii="Arial" w:hAnsi="Arial" w:cs="Arial"/>
          <w:sz w:val="20"/>
          <w:szCs w:val="20"/>
          <w:lang w:val="es-UY"/>
        </w:rPr>
        <w:t>Como alternativa a la exigencia anterior podrá optar por:</w:t>
      </w:r>
    </w:p>
    <w:p w:rsidR="00A3029F" w:rsidRPr="00E2664E" w:rsidRDefault="00A3029F" w:rsidP="00957DF3">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lang w:val="es-UY"/>
        </w:rPr>
      </w:pPr>
      <w:r w:rsidRPr="00E2664E">
        <w:rPr>
          <w:rFonts w:ascii="Arial" w:hAnsi="Arial" w:cs="Arial"/>
          <w:sz w:val="20"/>
          <w:szCs w:val="20"/>
          <w:lang w:val="es-UY"/>
        </w:rPr>
        <w:t>sumar todos</w:t>
      </w:r>
      <w:r w:rsidRPr="00E2664E">
        <w:rPr>
          <w:rFonts w:ascii="Arial" w:hAnsi="Arial" w:cs="Arial"/>
          <w:sz w:val="20"/>
          <w:szCs w:val="20"/>
        </w:rPr>
        <w:t xml:space="preserve"> los montos ejecutados de obras de carreteras de construcción, iniciales en contratos de mantenimiento o rehabilitación, bajo modalidad de contrato de obra pública o concesión, realizadas en los últimos ocho (8) años, considerando sólo aquellas obras con presupuesto individual de ejecución superior a </w:t>
      </w:r>
      <w:r>
        <w:rPr>
          <w:rFonts w:ascii="Arial" w:hAnsi="Arial" w:cs="Arial"/>
          <w:sz w:val="20"/>
          <w:szCs w:val="20"/>
        </w:rPr>
        <w:t>US$</w:t>
      </w:r>
      <w:r w:rsidRPr="00E2664E">
        <w:rPr>
          <w:rFonts w:ascii="Arial" w:hAnsi="Arial" w:cs="Arial"/>
          <w:sz w:val="20"/>
          <w:szCs w:val="20"/>
        </w:rPr>
        <w:t xml:space="preserve"> 2.000.000 y debiendo totalizar entre todas un importe total superior a </w:t>
      </w:r>
      <w:r>
        <w:rPr>
          <w:rFonts w:ascii="Arial" w:hAnsi="Arial" w:cs="Arial"/>
          <w:sz w:val="20"/>
          <w:szCs w:val="20"/>
        </w:rPr>
        <w:t>US$</w:t>
      </w:r>
      <w:r w:rsidRPr="00E2664E">
        <w:rPr>
          <w:rFonts w:ascii="Arial" w:hAnsi="Arial" w:cs="Arial"/>
          <w:sz w:val="20"/>
          <w:szCs w:val="20"/>
        </w:rPr>
        <w:t xml:space="preserve"> 25.000.000.</w:t>
      </w:r>
    </w:p>
    <w:p w:rsidR="00A3029F" w:rsidRPr="00E2664E" w:rsidRDefault="00A3029F" w:rsidP="00957DF3">
      <w:pPr>
        <w:tabs>
          <w:tab w:val="num" w:pos="284"/>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rPr>
        <w:t xml:space="preserve">Las empresas constructoras que formen parte del oferente deberán detallar su experiencia en cada tipo de las principales obras de carreteras (obras viales y de mantenimiento ordinario y extraordinario), en contratos  o sub contratos de obras, sus características, plazos de ejecución y montos que serán evaluadas por la Contratante. </w:t>
      </w:r>
      <w:r w:rsidRPr="00E2664E">
        <w:rPr>
          <w:rFonts w:ascii="Arial" w:hAnsi="Arial" w:cs="Arial"/>
          <w:sz w:val="20"/>
          <w:szCs w:val="20"/>
          <w:lang w:val="es-UY"/>
        </w:rPr>
        <w:t>Se considerarán como experiencia los contratos que se hayan ejecutado en un 50 % como mínimo.</w:t>
      </w:r>
    </w:p>
    <w:p w:rsidR="00A3029F" w:rsidRPr="00E2664E" w:rsidRDefault="00A3029F" w:rsidP="00957DF3">
      <w:pPr>
        <w:tabs>
          <w:tab w:val="num" w:pos="284"/>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rPr>
        <w:t>En todos los casos presentarán copia de los certificados que acrediten la experiencia y el volumen y montos de las obras ejecutados por cada una.</w:t>
      </w:r>
    </w:p>
    <w:p w:rsidR="00A3029F" w:rsidRPr="00E2664E" w:rsidRDefault="00A3029F" w:rsidP="00957DF3">
      <w:pPr>
        <w:tabs>
          <w:tab w:val="num" w:pos="284"/>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ES_tradnl"/>
        </w:rPr>
      </w:pPr>
      <w:r w:rsidRPr="00E2664E">
        <w:rPr>
          <w:rFonts w:ascii="Arial" w:hAnsi="Arial" w:cs="Arial"/>
          <w:sz w:val="20"/>
          <w:szCs w:val="20"/>
          <w:lang w:val="es-ES_tradnl"/>
        </w:rPr>
        <w:t xml:space="preserve">La suma de los montos de ejecución de todas las obras de carreteras en construcción, reconstrucción y mantenimiento ordinario, extraordinario o por niveles de servicio de los últimos diez años de todas las empresas que forman parte del oferente deberá ser igual o superior </w:t>
      </w:r>
      <w:r>
        <w:rPr>
          <w:rFonts w:ascii="Arial" w:hAnsi="Arial" w:cs="Arial"/>
          <w:sz w:val="20"/>
          <w:szCs w:val="20"/>
          <w:lang w:val="es-ES_tradnl"/>
        </w:rPr>
        <w:t>US$</w:t>
      </w:r>
      <w:r w:rsidRPr="00E2664E">
        <w:rPr>
          <w:rFonts w:ascii="Arial" w:hAnsi="Arial" w:cs="Arial"/>
          <w:sz w:val="20"/>
          <w:szCs w:val="20"/>
          <w:lang w:val="es-ES_tradnl"/>
        </w:rPr>
        <w:t xml:space="preserve"> 90:000.000.</w:t>
      </w:r>
    </w:p>
    <w:p w:rsidR="00A3029F" w:rsidRPr="00E2664E" w:rsidRDefault="00A3029F" w:rsidP="00957DF3">
      <w:pPr>
        <w:tabs>
          <w:tab w:val="num" w:pos="0"/>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Las empresas constructoras deberán presentar una certificación en normas ISO 9001 e ISO 14.000 en el tipo de las obras en que se postulan para ejecutar.</w:t>
      </w:r>
    </w:p>
    <w:p w:rsidR="00A3029F" w:rsidRPr="006C14F0" w:rsidRDefault="00A3029F" w:rsidP="00420037">
      <w:pPr>
        <w:pStyle w:val="T2"/>
        <w:numPr>
          <w:ilvl w:val="1"/>
          <w:numId w:val="163"/>
        </w:numPr>
      </w:pPr>
      <w:bookmarkStart w:id="167" w:name="_Toc340671847"/>
      <w:bookmarkStart w:id="168" w:name="_Toc400633987"/>
      <w:bookmarkStart w:id="169" w:name="_Toc400635108"/>
      <w:bookmarkStart w:id="170" w:name="_Toc400636068"/>
      <w:r w:rsidRPr="00420037">
        <w:t>SOBRE NÚMERO 2: PROPUESTA TÉCNICA</w:t>
      </w:r>
      <w:bookmarkEnd w:id="167"/>
      <w:bookmarkEnd w:id="168"/>
      <w:bookmarkEnd w:id="169"/>
      <w:bookmarkEnd w:id="170"/>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sz w:val="20"/>
          <w:szCs w:val="20"/>
        </w:rPr>
      </w:pPr>
      <w:r w:rsidRPr="00E2664E">
        <w:rPr>
          <w:rFonts w:ascii="Arial" w:hAnsi="Arial" w:cs="Arial"/>
          <w:sz w:val="20"/>
          <w:szCs w:val="20"/>
        </w:rPr>
        <w:t>El Sobre Nº2  contendrá:</w:t>
      </w:r>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sz w:val="20"/>
          <w:szCs w:val="20"/>
        </w:rPr>
      </w:pPr>
      <w:r w:rsidRPr="00E2664E">
        <w:rPr>
          <w:rFonts w:ascii="Arial" w:hAnsi="Arial" w:cs="Arial"/>
          <w:sz w:val="20"/>
          <w:szCs w:val="20"/>
        </w:rPr>
        <w:t>1) Oferta técnica para las obras de construcción,  puesta a punto y mantenimiento.</w:t>
      </w:r>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sz w:val="20"/>
          <w:szCs w:val="20"/>
        </w:rPr>
      </w:pPr>
      <w:r w:rsidRPr="00E2664E">
        <w:rPr>
          <w:rFonts w:ascii="Arial" w:hAnsi="Arial" w:cs="Arial"/>
          <w:sz w:val="20"/>
          <w:szCs w:val="20"/>
        </w:rPr>
        <w:t>El Oferente deberá describir las obras a realizar y sus características de acuerdo al PCT.</w:t>
      </w:r>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 xml:space="preserve">2) Identificación del Equipo técnico responsable de la elaboración de los proyectos y de la planificación de la gestión del proyecto. </w:t>
      </w:r>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 xml:space="preserve">Se detallará el equipo técnico señalado de acuerdo al </w:t>
      </w:r>
      <w:r w:rsidRPr="00E2664E">
        <w:rPr>
          <w:rFonts w:ascii="Arial" w:hAnsi="Arial" w:cs="Arial"/>
          <w:b/>
          <w:bCs/>
          <w:sz w:val="20"/>
          <w:szCs w:val="20"/>
        </w:rPr>
        <w:t>Anexo VI.</w:t>
      </w:r>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3) Equipo técnico propuesto por el oferente para llevar adelante la ejecución del contrato.</w:t>
      </w:r>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 xml:space="preserve">Se detallará el equipo técnico propuesto señalado de acuerdo al </w:t>
      </w:r>
      <w:r w:rsidRPr="00E2664E">
        <w:rPr>
          <w:rFonts w:ascii="Arial" w:hAnsi="Arial" w:cs="Arial"/>
          <w:b/>
          <w:bCs/>
          <w:sz w:val="20"/>
          <w:szCs w:val="20"/>
        </w:rPr>
        <w:t>Anexo VI.</w:t>
      </w:r>
    </w:p>
    <w:p w:rsidR="00A3029F" w:rsidRPr="00E2664E" w:rsidRDefault="00A3029F" w:rsidP="00A72011">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240"/>
        <w:jc w:val="both"/>
        <w:rPr>
          <w:rFonts w:ascii="Arial" w:hAnsi="Arial" w:cs="Arial"/>
          <w:sz w:val="20"/>
          <w:szCs w:val="20"/>
        </w:rPr>
      </w:pPr>
      <w:r w:rsidRPr="00E2664E">
        <w:rPr>
          <w:rFonts w:ascii="Arial" w:hAnsi="Arial" w:cs="Arial"/>
          <w:sz w:val="20"/>
          <w:szCs w:val="20"/>
        </w:rPr>
        <w:t>4) Nivel de detalle y calidad de los modelos de dirección de obras, autocontrol y operaciones.</w:t>
      </w:r>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El oferente describirá los planes para las obras de construcción, puesta a punto, el mantenimiento rutinario, extraordinario y los servicios relacionados con la operación del circuito. Se detallarán los procedimientos, personal, medios e instalaciones que dispondrá el Oferente para garantizar el cumplimiento de los mismos.</w:t>
      </w:r>
    </w:p>
    <w:p w:rsidR="00A3029F" w:rsidRPr="00E2664E" w:rsidRDefault="00A3029F" w:rsidP="00957DF3">
      <w:pPr>
        <w:widowControl w:val="0"/>
        <w:tabs>
          <w:tab w:val="left" w:pos="0"/>
          <w:tab w:val="left" w:pos="834"/>
          <w:tab w:val="left" w:pos="1701"/>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 xml:space="preserve">Descripción del Plan de Gestión Ambiental señalando las medidas a ser adoptadas en la fase de obras y en la fase de operación y mantenimiento. </w:t>
      </w:r>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 xml:space="preserve">5) Porcentaje de constitución del Fondo de Provisión para asegurar el cumplimiento del estado final del circuito. </w:t>
      </w:r>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 xml:space="preserve">Se establecerá un fondo de provisión que se constituirá mediante retenciones a los pagos que la Contratante efectuará al Contratista, de acuerdo a la cláusula “Fondo de Provisión” del presente pliego.  Los Oferentes podrán ofertar un porcentaje mayor al establecido, el que se deberá explicitar en la oferta técnica. </w:t>
      </w:r>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 xml:space="preserve">Para el caso de resultar adjudicatario, el porcentaje ofertado formará parte del contrato y será el utilizado a los efectos de la constitución del fondo de provisión. </w:t>
      </w:r>
    </w:p>
    <w:p w:rsidR="00A3029F" w:rsidRPr="00E2664E" w:rsidRDefault="00A3029F" w:rsidP="00957DF3">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6) Porcentaje de participación en la sociedad de objeto exclusivo de empresas constructoras.</w:t>
      </w:r>
    </w:p>
    <w:p w:rsidR="00A3029F" w:rsidRPr="00E2664E" w:rsidRDefault="00A3029F" w:rsidP="00957DF3">
      <w:pPr>
        <w:widowControl w:val="0"/>
        <w:tabs>
          <w:tab w:val="left" w:pos="0"/>
          <w:tab w:val="left" w:pos="834"/>
          <w:tab w:val="left" w:pos="1701"/>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Se deberá explicitar el porcentaje de participación que tienen la o las empresas constructoras en el capital del Contratista el que no deberá ser menor al 20 % de acuerdo a lo establecido en el “Sobre 1, Documento 1”.</w:t>
      </w:r>
    </w:p>
    <w:p w:rsidR="00A3029F" w:rsidRPr="00E2664E" w:rsidRDefault="00A3029F" w:rsidP="00083788">
      <w:pPr>
        <w:pStyle w:val="T2"/>
        <w:numPr>
          <w:ilvl w:val="1"/>
          <w:numId w:val="165"/>
        </w:numPr>
      </w:pPr>
      <w:bookmarkStart w:id="171" w:name="_Toc340671848"/>
      <w:bookmarkStart w:id="172" w:name="_Toc358821483"/>
      <w:bookmarkStart w:id="173" w:name="_Toc400633988"/>
      <w:bookmarkStart w:id="174" w:name="_Toc400635109"/>
      <w:bookmarkStart w:id="175" w:name="_Toc400636069"/>
      <w:r w:rsidRPr="00E2664E">
        <w:t>SOBRE NÚMERO 3. PROPUESTA ECONÓMICA</w:t>
      </w:r>
      <w:bookmarkEnd w:id="171"/>
      <w:bookmarkEnd w:id="172"/>
      <w:bookmarkEnd w:id="173"/>
      <w:bookmarkEnd w:id="174"/>
      <w:bookmarkEnd w:id="175"/>
    </w:p>
    <w:p w:rsidR="00A3029F" w:rsidRPr="00E2664E" w:rsidRDefault="00A3029F" w:rsidP="001A4B22">
      <w:pPr>
        <w:pStyle w:val="T3"/>
        <w:numPr>
          <w:ilvl w:val="2"/>
          <w:numId w:val="163"/>
        </w:numPr>
      </w:pPr>
      <w:bookmarkStart w:id="176" w:name="_Toc400635110"/>
      <w:bookmarkStart w:id="177" w:name="_Toc400636070"/>
      <w:bookmarkStart w:id="178" w:name="_Toc341192592"/>
      <w:bookmarkStart w:id="179" w:name="_Toc358821484"/>
      <w:r w:rsidRPr="00E2664E">
        <w:t>La propuesta económica</w:t>
      </w:r>
      <w:r>
        <w:t>.</w:t>
      </w:r>
      <w:bookmarkEnd w:id="176"/>
      <w:bookmarkEnd w:id="177"/>
      <w:bookmarkEnd w:id="178"/>
      <w:bookmarkEnd w:id="179"/>
    </w:p>
    <w:p w:rsidR="00A3029F" w:rsidRDefault="00A3029F" w:rsidP="00957DF3">
      <w:pPr>
        <w:spacing w:after="120"/>
        <w:jc w:val="both"/>
        <w:rPr>
          <w:rFonts w:ascii="Arial" w:hAnsi="Arial" w:cs="Arial"/>
          <w:sz w:val="20"/>
          <w:szCs w:val="20"/>
          <w:lang w:val="es-UY"/>
        </w:rPr>
      </w:pPr>
      <w:r>
        <w:rPr>
          <w:rFonts w:ascii="Arial" w:hAnsi="Arial" w:cs="Arial"/>
          <w:sz w:val="20"/>
          <w:szCs w:val="20"/>
          <w:lang w:val="es-UY"/>
        </w:rPr>
        <w:t xml:space="preserve">El oferente elaborará su propuesta económica de acuerdo a lo establecido en el Anexo II. </w:t>
      </w:r>
    </w:p>
    <w:p w:rsidR="00A3029F" w:rsidRPr="007F23A7" w:rsidRDefault="00A3029F" w:rsidP="0080530C">
      <w:pPr>
        <w:pStyle w:val="T3"/>
        <w:numPr>
          <w:ilvl w:val="2"/>
          <w:numId w:val="163"/>
        </w:numPr>
      </w:pPr>
      <w:bookmarkStart w:id="180" w:name="_Toc358821485"/>
      <w:bookmarkStart w:id="181" w:name="_Toc400635111"/>
      <w:bookmarkStart w:id="182" w:name="_Toc400636071"/>
      <w:r w:rsidRPr="007F23A7">
        <w:t>El plan económico financiero del contrato (PEF).</w:t>
      </w:r>
      <w:bookmarkEnd w:id="180"/>
      <w:bookmarkEnd w:id="181"/>
      <w:bookmarkEnd w:id="182"/>
    </w:p>
    <w:p w:rsidR="00A3029F" w:rsidRPr="00E2664E" w:rsidRDefault="00A3029F" w:rsidP="00957DF3">
      <w:pPr>
        <w:rPr>
          <w:rFonts w:ascii="Arial" w:hAnsi="Arial" w:cs="Arial"/>
          <w:sz w:val="20"/>
          <w:szCs w:val="20"/>
        </w:rPr>
      </w:pPr>
      <w:r w:rsidRPr="00E2664E">
        <w:rPr>
          <w:rFonts w:ascii="Arial" w:hAnsi="Arial" w:cs="Arial"/>
          <w:sz w:val="20"/>
          <w:szCs w:val="20"/>
        </w:rPr>
        <w:t xml:space="preserve">Se elaborará de acuerdo a lo establecido en el </w:t>
      </w:r>
      <w:r w:rsidRPr="00E2664E">
        <w:rPr>
          <w:rFonts w:ascii="Arial" w:hAnsi="Arial" w:cs="Arial"/>
          <w:b/>
          <w:bCs/>
          <w:sz w:val="20"/>
          <w:szCs w:val="20"/>
        </w:rPr>
        <w:t xml:space="preserve">Anexo </w:t>
      </w:r>
      <w:r>
        <w:rPr>
          <w:rFonts w:ascii="Arial" w:hAnsi="Arial" w:cs="Arial"/>
          <w:b/>
          <w:bCs/>
          <w:sz w:val="20"/>
          <w:szCs w:val="20"/>
        </w:rPr>
        <w:t>IV</w:t>
      </w:r>
      <w:r w:rsidRPr="00E2664E">
        <w:rPr>
          <w:rFonts w:ascii="Arial" w:hAnsi="Arial" w:cs="Arial"/>
          <w:b/>
          <w:bCs/>
          <w:sz w:val="20"/>
          <w:szCs w:val="20"/>
        </w:rPr>
        <w:t>.</w:t>
      </w:r>
    </w:p>
    <w:p w:rsidR="00A3029F" w:rsidRPr="00E2664E" w:rsidRDefault="00A3029F" w:rsidP="00083788">
      <w:pPr>
        <w:pStyle w:val="T1"/>
        <w:numPr>
          <w:ilvl w:val="0"/>
          <w:numId w:val="163"/>
        </w:numPr>
      </w:pPr>
      <w:bookmarkStart w:id="183" w:name="_Toc340671849"/>
      <w:bookmarkStart w:id="184" w:name="_Toc358821486"/>
      <w:bookmarkStart w:id="185" w:name="_Toc400622242"/>
      <w:bookmarkStart w:id="186" w:name="_Toc400629093"/>
      <w:bookmarkStart w:id="187" w:name="_Toc400633989"/>
      <w:bookmarkStart w:id="188" w:name="_Toc400635112"/>
      <w:bookmarkStart w:id="189" w:name="_Toc400636072"/>
      <w:r w:rsidRPr="00E2664E">
        <w:t>ACTO DE APERTURA</w:t>
      </w:r>
      <w:bookmarkEnd w:id="183"/>
      <w:bookmarkEnd w:id="184"/>
      <w:bookmarkEnd w:id="185"/>
      <w:bookmarkEnd w:id="186"/>
      <w:bookmarkEnd w:id="187"/>
      <w:bookmarkEnd w:id="188"/>
      <w:bookmarkEnd w:id="189"/>
    </w:p>
    <w:p w:rsidR="00A3029F" w:rsidRPr="00E2664E" w:rsidRDefault="00A3029F" w:rsidP="00957DF3">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Se procederá a la recepción de las propuestas en presencia de los funcionarios designados por la Contratante, entre los que debe haber un Escribano.</w:t>
      </w:r>
    </w:p>
    <w:p w:rsidR="00A3029F" w:rsidRPr="00E2664E" w:rsidRDefault="00A3029F" w:rsidP="00957DF3">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Podrán asistir  los oferentes o representantes que así lo deseen.</w:t>
      </w:r>
    </w:p>
    <w:p w:rsidR="00A3029F" w:rsidRPr="00E2664E" w:rsidRDefault="00A3029F" w:rsidP="00957DF3">
      <w:pPr>
        <w:spacing w:after="120"/>
        <w:jc w:val="both"/>
        <w:rPr>
          <w:rFonts w:ascii="Arial" w:hAnsi="Arial" w:cs="Arial"/>
          <w:sz w:val="20"/>
          <w:szCs w:val="20"/>
          <w:lang w:val="es-UY"/>
        </w:rPr>
      </w:pPr>
      <w:r w:rsidRPr="00E2664E">
        <w:rPr>
          <w:rFonts w:ascii="Arial" w:hAnsi="Arial" w:cs="Arial"/>
          <w:sz w:val="20"/>
          <w:szCs w:val="20"/>
          <w:lang w:val="es-UY"/>
        </w:rPr>
        <w:t>Se controlará la garantía de mantenimiento de oferta, la constancia de compra de pliego  y el poder de representación de quien presenta la oferta (con fecha de actualización no mayor a 30 días calendario a la fecha de la apertura).</w:t>
      </w:r>
    </w:p>
    <w:p w:rsidR="00A3029F" w:rsidRPr="00E2664E" w:rsidRDefault="00A3029F" w:rsidP="00957DF3">
      <w:pPr>
        <w:spacing w:after="120"/>
        <w:jc w:val="both"/>
        <w:rPr>
          <w:rFonts w:ascii="Arial" w:hAnsi="Arial" w:cs="Arial"/>
          <w:sz w:val="20"/>
          <w:szCs w:val="20"/>
        </w:rPr>
      </w:pPr>
      <w:r w:rsidRPr="00E2664E">
        <w:rPr>
          <w:rFonts w:ascii="Arial" w:hAnsi="Arial" w:cs="Arial"/>
          <w:sz w:val="20"/>
          <w:szCs w:val="20"/>
          <w:lang w:val="es-UY"/>
        </w:rPr>
        <w:t>Los documentos mencionados anteriormente deben ser originales y presentarse fuera de los sobres.</w:t>
      </w:r>
    </w:p>
    <w:p w:rsidR="00A3029F" w:rsidRPr="00E2664E" w:rsidRDefault="00A3029F" w:rsidP="00957DF3">
      <w:pPr>
        <w:spacing w:after="120"/>
        <w:jc w:val="both"/>
        <w:rPr>
          <w:rFonts w:ascii="Arial" w:hAnsi="Arial" w:cs="Arial"/>
          <w:sz w:val="20"/>
          <w:szCs w:val="20"/>
          <w:lang w:val="es-UY"/>
        </w:rPr>
      </w:pPr>
      <w:r w:rsidRPr="00E2664E">
        <w:rPr>
          <w:rFonts w:ascii="Arial" w:hAnsi="Arial" w:cs="Arial"/>
          <w:sz w:val="20"/>
          <w:szCs w:val="20"/>
          <w:lang w:val="es-UY"/>
        </w:rPr>
        <w:t>Abierto el acto no podrán introducirse modificación alguna en las propuestas, pudiendo no obstante los presentes formular las manifestaciones, aclaraciones o salvedades que deseen.</w:t>
      </w:r>
    </w:p>
    <w:p w:rsidR="00A3029F" w:rsidRPr="00E2664E" w:rsidRDefault="00A3029F" w:rsidP="00957DF3">
      <w:pPr>
        <w:spacing w:after="120"/>
        <w:jc w:val="both"/>
        <w:rPr>
          <w:rFonts w:ascii="Arial" w:hAnsi="Arial" w:cs="Arial"/>
          <w:sz w:val="20"/>
          <w:szCs w:val="20"/>
          <w:lang w:val="es-UY"/>
        </w:rPr>
      </w:pPr>
      <w:r w:rsidRPr="00E2664E">
        <w:rPr>
          <w:rFonts w:ascii="Arial" w:hAnsi="Arial" w:cs="Arial"/>
          <w:sz w:val="20"/>
          <w:szCs w:val="20"/>
          <w:lang w:val="es-UY"/>
        </w:rPr>
        <w:t>En dicho acto no se podrá rechazar la presentación de ninguna propuesta sin perjuicio de su invalidación posterior. La admisión inicial de una propuesta, no será obstáculo a su rechazo si se constataren luego defectos que violen los requisitos legales o aquellos sustanciales contenidos en el presente pliego.</w:t>
      </w:r>
    </w:p>
    <w:p w:rsidR="00A3029F" w:rsidRPr="00E2664E" w:rsidRDefault="00A3029F" w:rsidP="00957DF3">
      <w:pPr>
        <w:spacing w:after="120"/>
        <w:jc w:val="both"/>
        <w:rPr>
          <w:rFonts w:ascii="Arial" w:hAnsi="Arial" w:cs="Arial"/>
          <w:sz w:val="20"/>
          <w:szCs w:val="20"/>
          <w:lang w:val="es-UY"/>
        </w:rPr>
      </w:pPr>
      <w:r w:rsidRPr="00E2664E">
        <w:rPr>
          <w:rFonts w:ascii="Arial" w:hAnsi="Arial" w:cs="Arial"/>
          <w:sz w:val="20"/>
          <w:szCs w:val="20"/>
          <w:lang w:val="es-UY"/>
        </w:rPr>
        <w:t>Finalizado el acto se labrará acta circunstanciada que será firmada por los funcionarios actuantes y los oferentes que lo deseen hacer, quienes podrán dejar consignadas las constancias que estimen necesarias.</w:t>
      </w:r>
    </w:p>
    <w:p w:rsidR="00A3029F" w:rsidRPr="00E2664E" w:rsidRDefault="00A3029F" w:rsidP="00957DF3">
      <w:pPr>
        <w:spacing w:after="120"/>
        <w:jc w:val="both"/>
        <w:rPr>
          <w:rFonts w:ascii="Arial" w:hAnsi="Arial" w:cs="Arial"/>
          <w:sz w:val="20"/>
          <w:szCs w:val="20"/>
          <w:lang w:val="es-UY"/>
        </w:rPr>
      </w:pPr>
      <w:r w:rsidRPr="00E2664E">
        <w:rPr>
          <w:rFonts w:ascii="Arial" w:hAnsi="Arial" w:cs="Arial"/>
          <w:sz w:val="20"/>
          <w:szCs w:val="20"/>
          <w:lang w:val="es-UY"/>
        </w:rPr>
        <w:t xml:space="preserve">La Contratante podrá otorgar a los proponentes un plazo máximo de 5 (cinco) días hábiles para salvar los defectos, carencias formales o errores evidentes o de escasa importancia.  Este plazo podrá ampliarse para el caso de proveedores del exterior y en tal caso se aplicará a todos los oferentes. </w:t>
      </w:r>
    </w:p>
    <w:p w:rsidR="00A3029F" w:rsidRPr="00E2664E" w:rsidRDefault="00A3029F" w:rsidP="00957DF3">
      <w:pPr>
        <w:spacing w:after="120"/>
        <w:jc w:val="both"/>
        <w:rPr>
          <w:rFonts w:ascii="Arial" w:hAnsi="Arial" w:cs="Arial"/>
          <w:sz w:val="20"/>
          <w:szCs w:val="20"/>
          <w:lang w:val="es-UY"/>
        </w:rPr>
      </w:pPr>
      <w:r w:rsidRPr="00E2664E">
        <w:rPr>
          <w:rFonts w:ascii="Arial" w:hAnsi="Arial" w:cs="Arial"/>
          <w:sz w:val="20"/>
          <w:szCs w:val="20"/>
          <w:lang w:val="es-UY"/>
        </w:rPr>
        <w:t>En el contenido de las ofertas, se considerarán informaciones confidenciales las reguladas en el artículo 10 de la Ley 18.381 de 17 de octubre de 2008.</w:t>
      </w:r>
    </w:p>
    <w:p w:rsidR="00A3029F" w:rsidRPr="00E2664E" w:rsidRDefault="00A3029F" w:rsidP="00083788">
      <w:pPr>
        <w:pStyle w:val="T1"/>
        <w:numPr>
          <w:ilvl w:val="0"/>
          <w:numId w:val="163"/>
        </w:numPr>
      </w:pPr>
      <w:bookmarkStart w:id="190" w:name="_Toc340671850"/>
      <w:bookmarkStart w:id="191" w:name="_Toc358821487"/>
      <w:bookmarkStart w:id="192" w:name="_Toc400622243"/>
      <w:bookmarkStart w:id="193" w:name="_Toc400629094"/>
      <w:bookmarkStart w:id="194" w:name="_Toc400633990"/>
      <w:bookmarkStart w:id="195" w:name="_Toc400635113"/>
      <w:bookmarkStart w:id="196" w:name="_Toc400636073"/>
      <w:r w:rsidRPr="00E2664E">
        <w:t>COMISIÓN TÉCNICA</w:t>
      </w:r>
      <w:bookmarkEnd w:id="190"/>
      <w:bookmarkEnd w:id="191"/>
      <w:bookmarkEnd w:id="192"/>
      <w:bookmarkEnd w:id="193"/>
      <w:bookmarkEnd w:id="194"/>
      <w:bookmarkEnd w:id="195"/>
      <w:bookmarkEnd w:id="196"/>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Las ofertas presentadas serán examinadas por la Comisión Técnica de acuerdo a los  criterios de evaluación establecidos en el </w:t>
      </w:r>
      <w:r w:rsidRPr="00E2664E">
        <w:rPr>
          <w:rFonts w:ascii="Arial" w:hAnsi="Arial" w:cs="Arial"/>
          <w:b/>
          <w:bCs/>
          <w:sz w:val="20"/>
          <w:szCs w:val="20"/>
          <w:lang w:val="es-UY" w:eastAsia="es-ES"/>
        </w:rPr>
        <w:t xml:space="preserve">Anexo </w:t>
      </w:r>
      <w:r>
        <w:rPr>
          <w:rFonts w:ascii="Arial" w:hAnsi="Arial" w:cs="Arial"/>
          <w:b/>
          <w:bCs/>
          <w:sz w:val="20"/>
          <w:szCs w:val="20"/>
          <w:lang w:val="es-UY" w:eastAsia="es-ES"/>
        </w:rPr>
        <w:t>VII</w:t>
      </w:r>
      <w:r w:rsidRPr="00E2664E">
        <w:rPr>
          <w:rFonts w:ascii="Arial" w:hAnsi="Arial" w:cs="Arial"/>
          <w:sz w:val="20"/>
          <w:szCs w:val="20"/>
          <w:lang w:val="es-UY" w:eastAsia="es-ES"/>
        </w:rPr>
        <w:t>.</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A efectos de su evaluación, la Comisión Técnica podrá solicitar al oferente en la forma establecida en este pliego,  las aclaraciones necesarias que considere pertinentes, pero no se podrá, en ningún caso, pedir ni permitir que se modifique el contenido de la oferta. Asimismo, la Comisión Técnica podrá solicitar los asesoramientos que considere oportuno.</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Las ofertas deberán ajustarse a los requisitos técnicos, económicos y al objeto requerido. No podrán ser consideradas aquellas que contengan apartamientos sustanciales a las exigencias contenidas en las bases de contratación. </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Se considerará que una oferta se ajusta sustancialmente cuando concuerda con todos los términos, condiciones y especificaciones de las bases de la contratación, sin desviaciones, reservas u omisiones significativas. Constituye una desviación, reserva u omisión significativa aquella que:</w:t>
      </w:r>
    </w:p>
    <w:p w:rsidR="00A3029F" w:rsidRPr="00E2664E" w:rsidRDefault="00A3029F" w:rsidP="00A9174D">
      <w:pPr>
        <w:numPr>
          <w:ilvl w:val="3"/>
          <w:numId w:val="15"/>
        </w:numPr>
        <w:spacing w:after="100" w:afterAutospacing="1"/>
        <w:jc w:val="both"/>
        <w:rPr>
          <w:rFonts w:ascii="Arial" w:hAnsi="Arial" w:cs="Arial"/>
          <w:sz w:val="20"/>
          <w:szCs w:val="20"/>
          <w:lang w:val="es-UY" w:eastAsia="es-ES"/>
        </w:rPr>
      </w:pPr>
      <w:r w:rsidRPr="00E2664E">
        <w:rPr>
          <w:rFonts w:ascii="Arial" w:hAnsi="Arial" w:cs="Arial"/>
          <w:sz w:val="20"/>
          <w:szCs w:val="20"/>
          <w:lang w:val="es-UY" w:eastAsia="es-ES"/>
        </w:rPr>
        <w:t>afecta de manera sustancial, a juicio de la Contratante, la calidad o cantidad de los trabajos especificados en las bases de contratación; o,</w:t>
      </w:r>
    </w:p>
    <w:p w:rsidR="00A3029F" w:rsidRPr="00E2664E" w:rsidRDefault="00A3029F" w:rsidP="00A9174D">
      <w:pPr>
        <w:numPr>
          <w:ilvl w:val="3"/>
          <w:numId w:val="15"/>
        </w:numPr>
        <w:spacing w:before="100" w:beforeAutospacing="1" w:after="100" w:afterAutospacing="1"/>
        <w:jc w:val="both"/>
        <w:rPr>
          <w:rFonts w:ascii="Arial" w:hAnsi="Arial" w:cs="Arial"/>
          <w:sz w:val="20"/>
          <w:szCs w:val="20"/>
          <w:lang w:val="es-UY" w:eastAsia="es-ES"/>
        </w:rPr>
      </w:pPr>
      <w:r w:rsidRPr="00E2664E">
        <w:rPr>
          <w:rFonts w:ascii="Arial" w:hAnsi="Arial" w:cs="Arial"/>
          <w:sz w:val="20"/>
          <w:szCs w:val="20"/>
          <w:lang w:val="es-UY" w:eastAsia="es-ES"/>
        </w:rPr>
        <w:t>limita de manera sustancial, en discrepancia con lo establecido en las bases de contratación, los derechos de la Contratante o las obligaciones del Oferente emanadas del Contrato; o</w:t>
      </w:r>
    </w:p>
    <w:p w:rsidR="00A3029F" w:rsidRPr="00E2664E" w:rsidRDefault="00A3029F" w:rsidP="00A9174D">
      <w:pPr>
        <w:numPr>
          <w:ilvl w:val="3"/>
          <w:numId w:val="15"/>
        </w:numPr>
        <w:spacing w:before="100" w:beforeAutospacing="1" w:after="100" w:afterAutospacing="1"/>
        <w:jc w:val="both"/>
        <w:rPr>
          <w:rFonts w:ascii="Arial" w:hAnsi="Arial" w:cs="Arial"/>
          <w:sz w:val="20"/>
          <w:szCs w:val="20"/>
          <w:lang w:val="es-UY" w:eastAsia="es-ES"/>
        </w:rPr>
      </w:pPr>
      <w:r w:rsidRPr="00E2664E">
        <w:rPr>
          <w:rFonts w:ascii="Arial" w:hAnsi="Arial" w:cs="Arial"/>
          <w:sz w:val="20"/>
          <w:szCs w:val="20"/>
          <w:lang w:val="es-UY" w:eastAsia="es-ES"/>
        </w:rPr>
        <w:t>de rectificarse, afectaría el principio de ecuanimidad en la posición competitiva de otros oferentes que hubiesen presentado ofertas que se ajusten sustancialmente a las bases de la contratación.</w:t>
      </w:r>
    </w:p>
    <w:p w:rsidR="00A3029F" w:rsidRPr="00E2664E" w:rsidRDefault="00A3029F" w:rsidP="00083788">
      <w:pPr>
        <w:pStyle w:val="T1"/>
        <w:numPr>
          <w:ilvl w:val="0"/>
          <w:numId w:val="163"/>
        </w:numPr>
      </w:pPr>
      <w:bookmarkStart w:id="197" w:name="_Toc340671851"/>
      <w:bookmarkStart w:id="198" w:name="_Toc358821488"/>
      <w:bookmarkStart w:id="199" w:name="_Toc400622244"/>
      <w:bookmarkStart w:id="200" w:name="_Toc400629095"/>
      <w:bookmarkStart w:id="201" w:name="_Toc400633991"/>
      <w:bookmarkStart w:id="202" w:name="_Toc400635114"/>
      <w:bookmarkStart w:id="203" w:name="_Toc400636074"/>
      <w:r w:rsidRPr="00E2664E">
        <w:t>APERTURA Y EVALUACIÓN DE LAS PROPUESTAS</w:t>
      </w:r>
      <w:bookmarkEnd w:id="197"/>
      <w:bookmarkEnd w:id="198"/>
      <w:bookmarkEnd w:id="199"/>
      <w:bookmarkEnd w:id="200"/>
      <w:bookmarkEnd w:id="201"/>
      <w:bookmarkEnd w:id="202"/>
      <w:bookmarkEnd w:id="203"/>
    </w:p>
    <w:p w:rsidR="00A3029F" w:rsidRPr="00E2664E" w:rsidRDefault="00A3029F" w:rsidP="00385418">
      <w:pPr>
        <w:pStyle w:val="T2"/>
        <w:numPr>
          <w:ilvl w:val="1"/>
          <w:numId w:val="163"/>
        </w:numPr>
      </w:pPr>
      <w:bookmarkStart w:id="204" w:name="_Toc358821489"/>
      <w:bookmarkStart w:id="205" w:name="_Toc340671852"/>
      <w:bookmarkStart w:id="206" w:name="_Toc400633992"/>
      <w:bookmarkStart w:id="207" w:name="_Toc400635115"/>
      <w:bookmarkStart w:id="208" w:name="_Toc400636075"/>
      <w:r w:rsidRPr="00E2664E">
        <w:t>APERTURA PÚBLICA</w:t>
      </w:r>
      <w:bookmarkEnd w:id="204"/>
      <w:bookmarkEnd w:id="205"/>
      <w:bookmarkEnd w:id="206"/>
      <w:bookmarkEnd w:id="207"/>
      <w:bookmarkEnd w:id="208"/>
    </w:p>
    <w:p w:rsidR="00A3029F" w:rsidRPr="00E2664E" w:rsidRDefault="00A3029F" w:rsidP="00957DF3">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Los funcionarios procederán a la apertura del Sobre Nº 1, siendo signados todos los documentos por  Escribano Público, sin que los mismos sean estudiados en esta etapa.</w:t>
      </w:r>
    </w:p>
    <w:p w:rsidR="00A3029F" w:rsidRPr="00E2664E" w:rsidRDefault="00A3029F" w:rsidP="00957DF3">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 xml:space="preserve">Los Sobres Nº 2 y  Nº 3, sin abrir, quedarán en custodia del Escribano Público actuante. La apertura de dichos sobres se hará una vez analizada por la Comisión Técnica el contenido del Sobre Nº 1. </w:t>
      </w:r>
    </w:p>
    <w:p w:rsidR="00A3029F" w:rsidRPr="00E2664E" w:rsidRDefault="00A3029F" w:rsidP="00957DF3">
      <w:pPr>
        <w:autoSpaceDE w:val="0"/>
        <w:autoSpaceDN w:val="0"/>
        <w:adjustRightInd w:val="0"/>
        <w:spacing w:after="120"/>
        <w:jc w:val="both"/>
        <w:rPr>
          <w:rFonts w:ascii="Arial" w:hAnsi="Arial" w:cs="Arial"/>
          <w:b/>
          <w:bCs/>
          <w:sz w:val="20"/>
          <w:szCs w:val="20"/>
          <w:lang w:val="es-UY"/>
        </w:rPr>
      </w:pPr>
      <w:r w:rsidRPr="00E2664E">
        <w:rPr>
          <w:rFonts w:ascii="Arial" w:hAnsi="Arial" w:cs="Arial"/>
          <w:sz w:val="20"/>
          <w:szCs w:val="20"/>
          <w:lang w:val="es-UY"/>
        </w:rPr>
        <w:t xml:space="preserve">Las proposiciones técnicas y económicas se puntuarán conforme a los criterios de valoración y puntuación que se establecen en el </w:t>
      </w:r>
      <w:r w:rsidRPr="00E2664E">
        <w:rPr>
          <w:rFonts w:ascii="Arial" w:hAnsi="Arial" w:cs="Arial"/>
          <w:b/>
          <w:bCs/>
          <w:sz w:val="20"/>
          <w:szCs w:val="20"/>
          <w:lang w:val="es-UY"/>
        </w:rPr>
        <w:t xml:space="preserve">Anexo </w:t>
      </w:r>
      <w:r>
        <w:rPr>
          <w:rFonts w:ascii="Arial" w:hAnsi="Arial" w:cs="Arial"/>
          <w:b/>
          <w:bCs/>
          <w:sz w:val="20"/>
          <w:szCs w:val="20"/>
          <w:lang w:val="es-UY"/>
        </w:rPr>
        <w:t>VII</w:t>
      </w:r>
      <w:r w:rsidRPr="00E2664E">
        <w:rPr>
          <w:rFonts w:ascii="Arial" w:hAnsi="Arial" w:cs="Arial"/>
          <w:sz w:val="20"/>
          <w:szCs w:val="20"/>
          <w:lang w:val="es-UY"/>
        </w:rPr>
        <w:t>del presente Pliego.</w:t>
      </w:r>
    </w:p>
    <w:p w:rsidR="00A3029F" w:rsidRPr="00E2664E" w:rsidRDefault="00A3029F" w:rsidP="00385418">
      <w:pPr>
        <w:pStyle w:val="T2"/>
        <w:numPr>
          <w:ilvl w:val="1"/>
          <w:numId w:val="163"/>
        </w:numPr>
      </w:pPr>
      <w:bookmarkStart w:id="209" w:name="_Toc340671853"/>
      <w:bookmarkStart w:id="210" w:name="_Toc358821490"/>
      <w:bookmarkStart w:id="211" w:name="_Toc400633993"/>
      <w:bookmarkStart w:id="212" w:name="_Toc400635116"/>
      <w:bookmarkStart w:id="213" w:name="_Toc400636076"/>
      <w:r w:rsidRPr="00E2664E">
        <w:t>EVALUACIÓN DE ANTECEDENTES (Sobre Nº 1).</w:t>
      </w:r>
      <w:bookmarkEnd w:id="209"/>
      <w:bookmarkEnd w:id="210"/>
      <w:bookmarkEnd w:id="211"/>
      <w:bookmarkEnd w:id="212"/>
      <w:bookmarkEnd w:id="213"/>
    </w:p>
    <w:p w:rsidR="00A3029F" w:rsidRPr="00E2664E" w:rsidRDefault="00A3029F" w:rsidP="00957DF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Comisión Técnica procederá al estudio de la documentación contenida en el Sobre Nº 1, la que deberá ajustarse a los requerimientos solicitados so pena de ser descalificada. </w:t>
      </w:r>
    </w:p>
    <w:p w:rsidR="00A3029F" w:rsidRPr="00E2664E" w:rsidRDefault="00A3029F" w:rsidP="00957DF3">
      <w:pPr>
        <w:spacing w:after="120"/>
        <w:jc w:val="both"/>
        <w:rPr>
          <w:rFonts w:ascii="Arial" w:hAnsi="Arial" w:cs="Arial"/>
          <w:sz w:val="20"/>
          <w:szCs w:val="20"/>
        </w:rPr>
      </w:pPr>
      <w:r w:rsidRPr="00E2664E">
        <w:rPr>
          <w:rFonts w:ascii="Arial" w:hAnsi="Arial" w:cs="Arial"/>
          <w:sz w:val="20"/>
          <w:szCs w:val="20"/>
        </w:rPr>
        <w:t>Cumplida la etapa precedente, la Comisión Técnica elaborará un informe donde recomienda las ofertas admitidas para la continuación del proceso y en caso de existir, las  ofertas que deberán ser desestimadas, exponiendo las razones que condujeron a ello.</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eastAsia="es-ES"/>
        </w:rPr>
        <w:t>S</w:t>
      </w:r>
      <w:r w:rsidRPr="00E2664E">
        <w:rPr>
          <w:rFonts w:ascii="Arial" w:hAnsi="Arial" w:cs="Arial"/>
          <w:sz w:val="20"/>
          <w:szCs w:val="20"/>
          <w:lang w:val="es-UY" w:eastAsia="es-ES"/>
        </w:rPr>
        <w:t xml:space="preserve">e expedirá en un plazo máximo de 20 días, plazo que podrá ser prorrogado cuando la complejidad y/o volumen de la documentación lo amerite. </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Dicho informe permanecerá a disposición de los oferentes en la División Apoyo – Departamento Secretaría General de la Dirección Nacional de Vialidad del Ministerio de Transporte y Obras Públicas, sita en Rincón 575, piso 8 de la ciudad de Montevideo, en el horario de 9.30 a 16.00 horas, por el plazo de 5 días hábiles siguientes, vencido el cual los mismos dispondrán de 5 días hábiles siguientes para formular observaciones.</w:t>
      </w:r>
    </w:p>
    <w:p w:rsidR="00A3029F" w:rsidRPr="00E2664E" w:rsidRDefault="00A3029F" w:rsidP="00957DF3">
      <w:pPr>
        <w:spacing w:after="120"/>
        <w:jc w:val="both"/>
        <w:rPr>
          <w:rFonts w:ascii="Arial" w:hAnsi="Arial" w:cs="Arial"/>
          <w:sz w:val="20"/>
          <w:szCs w:val="20"/>
        </w:rPr>
      </w:pPr>
      <w:r w:rsidRPr="00E2664E">
        <w:rPr>
          <w:rFonts w:ascii="Arial" w:hAnsi="Arial" w:cs="Arial"/>
          <w:sz w:val="20"/>
          <w:szCs w:val="20"/>
          <w:lang w:val="es-UY" w:eastAsia="es-ES"/>
        </w:rPr>
        <w:t>Posteriormente la Contratante dictará resolución, la que</w:t>
      </w:r>
      <w:r w:rsidRPr="00E2664E">
        <w:rPr>
          <w:rFonts w:ascii="Arial" w:hAnsi="Arial" w:cs="Arial"/>
          <w:sz w:val="20"/>
          <w:szCs w:val="20"/>
        </w:rPr>
        <w:t xml:space="preserve"> se notificará a todos los oferentes, y en la que constarán aquellos oferentes que hayan calificado, así como  la fecha  en la que se procederá a la apertura del Sobre Nº 2. </w:t>
      </w:r>
    </w:p>
    <w:p w:rsidR="00A3029F" w:rsidRDefault="00A3029F" w:rsidP="00957DF3">
      <w:pPr>
        <w:spacing w:after="120"/>
        <w:jc w:val="both"/>
        <w:rPr>
          <w:rFonts w:ascii="Arial" w:hAnsi="Arial" w:cs="Arial"/>
          <w:sz w:val="20"/>
          <w:szCs w:val="20"/>
        </w:rPr>
      </w:pPr>
      <w:r w:rsidRPr="00E2664E">
        <w:rPr>
          <w:rFonts w:ascii="Arial" w:hAnsi="Arial" w:cs="Arial"/>
          <w:sz w:val="20"/>
          <w:szCs w:val="20"/>
        </w:rPr>
        <w:t xml:space="preserve">Los oferentes que no hayan calificado podrán retirar los sobres que no hayan sido abiertos, y solicitar la devolución de la garantía de mantenimiento de oferta. </w:t>
      </w:r>
    </w:p>
    <w:p w:rsidR="00A3029F" w:rsidRPr="001A68EA" w:rsidRDefault="00A3029F" w:rsidP="00385418">
      <w:pPr>
        <w:pStyle w:val="T2"/>
        <w:numPr>
          <w:ilvl w:val="1"/>
          <w:numId w:val="163"/>
        </w:numPr>
        <w:rPr>
          <w:sz w:val="16"/>
          <w:szCs w:val="16"/>
        </w:rPr>
      </w:pPr>
      <w:bookmarkStart w:id="214" w:name="_Toc340671854"/>
      <w:bookmarkStart w:id="215" w:name="_Toc358821491"/>
      <w:bookmarkStart w:id="216" w:name="_Toc400633994"/>
      <w:bookmarkStart w:id="217" w:name="_Toc400635117"/>
      <w:bookmarkStart w:id="218" w:name="_Toc400636077"/>
      <w:r w:rsidRPr="00957DF3">
        <w:rPr>
          <w:rStyle w:val="CND4Car"/>
          <w:sz w:val="20"/>
          <w:szCs w:val="20"/>
        </w:rPr>
        <w:t xml:space="preserve">APERTURA PÚBLICA </w:t>
      </w:r>
      <w:r>
        <w:rPr>
          <w:rStyle w:val="CND4Car"/>
          <w:sz w:val="20"/>
          <w:szCs w:val="20"/>
        </w:rPr>
        <w:t xml:space="preserve">Y EVALUACIÓN DE LAS PROPUESTAS </w:t>
      </w:r>
      <w:r w:rsidRPr="00957DF3">
        <w:rPr>
          <w:rStyle w:val="CND4Car"/>
          <w:sz w:val="20"/>
          <w:szCs w:val="20"/>
        </w:rPr>
        <w:t>TÉCNICAS</w:t>
      </w:r>
      <w:r w:rsidRPr="009A055B">
        <w:t>(Sobre Nº 2)</w:t>
      </w:r>
      <w:r w:rsidRPr="001A68EA">
        <w:rPr>
          <w:sz w:val="14"/>
          <w:szCs w:val="14"/>
        </w:rPr>
        <w:t>.</w:t>
      </w:r>
      <w:bookmarkEnd w:id="214"/>
      <w:bookmarkEnd w:id="215"/>
      <w:bookmarkEnd w:id="216"/>
      <w:bookmarkEnd w:id="217"/>
      <w:bookmarkEnd w:id="218"/>
    </w:p>
    <w:p w:rsidR="00A3029F" w:rsidRPr="00E2664E" w:rsidRDefault="00A3029F" w:rsidP="00957DF3">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Se realizará en el lugar, fecha y hora comunicada  a los oferentes precalificados, en presencia de los funcionarios designados por la Contratante y entre los que debe haber un Escribano Público. Asimismo podrán asistir  los oferentes o representantes que así lo deseen.</w:t>
      </w:r>
    </w:p>
    <w:p w:rsidR="00A3029F" w:rsidRPr="00E2664E" w:rsidRDefault="00A3029F" w:rsidP="00957DF3">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Se procederá a la apertura del sobre, siendo signados todos estos documentos por el Escribano, sin que los mismos sean estudiados en esta instancia.</w:t>
      </w:r>
    </w:p>
    <w:p w:rsidR="00A3029F" w:rsidRPr="00E2664E" w:rsidRDefault="00A3029F" w:rsidP="00957DF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El “Sobre Nº 2” se valorará de acuerdo con lo establecido en el </w:t>
      </w:r>
      <w:r w:rsidRPr="00E2664E">
        <w:rPr>
          <w:rFonts w:ascii="Arial" w:hAnsi="Arial" w:cs="Arial"/>
          <w:b/>
          <w:bCs/>
          <w:sz w:val="20"/>
          <w:szCs w:val="20"/>
          <w:lang w:val="es-UY"/>
        </w:rPr>
        <w:t xml:space="preserve">Anexo </w:t>
      </w:r>
      <w:r>
        <w:rPr>
          <w:rFonts w:ascii="Arial" w:hAnsi="Arial" w:cs="Arial"/>
          <w:b/>
          <w:bCs/>
          <w:sz w:val="20"/>
          <w:szCs w:val="20"/>
          <w:lang w:val="es-UY"/>
        </w:rPr>
        <w:t>VII</w:t>
      </w:r>
      <w:r w:rsidRPr="00E2664E">
        <w:rPr>
          <w:rFonts w:ascii="Arial" w:hAnsi="Arial" w:cs="Arial"/>
          <w:sz w:val="20"/>
          <w:szCs w:val="20"/>
          <w:lang w:val="es-UY"/>
        </w:rPr>
        <w:t xml:space="preserve">, siendo </w:t>
      </w:r>
      <w:r w:rsidRPr="00E2664E">
        <w:rPr>
          <w:rFonts w:ascii="Arial" w:hAnsi="Arial" w:cs="Arial"/>
          <w:sz w:val="20"/>
          <w:szCs w:val="20"/>
        </w:rPr>
        <w:t>descalificadas las propuestas que no alcancen el 60% del puntaje máximo total de dicho Sobre.</w:t>
      </w:r>
    </w:p>
    <w:p w:rsidR="00A3029F" w:rsidRPr="00E2664E" w:rsidRDefault="00A3029F" w:rsidP="00957DF3">
      <w:pPr>
        <w:spacing w:after="120"/>
        <w:jc w:val="both"/>
        <w:rPr>
          <w:rFonts w:ascii="Arial" w:hAnsi="Arial" w:cs="Arial"/>
          <w:sz w:val="20"/>
          <w:szCs w:val="20"/>
        </w:rPr>
      </w:pPr>
      <w:r w:rsidRPr="00E2664E">
        <w:rPr>
          <w:rFonts w:ascii="Arial" w:hAnsi="Arial" w:cs="Arial"/>
          <w:sz w:val="20"/>
          <w:szCs w:val="20"/>
        </w:rPr>
        <w:t>Analizada la documentación la Comisión Técnica elaborará un informe, acompañado de  la nómina de oferentes que recomienda califiquen para la instancia de apertura del  “Sobre Nº 3”, con los puntajes propuestos.</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eastAsia="es-ES"/>
        </w:rPr>
        <w:t>La Comisión Técnica se</w:t>
      </w:r>
      <w:r w:rsidRPr="00E2664E">
        <w:rPr>
          <w:rFonts w:ascii="Arial" w:hAnsi="Arial" w:cs="Arial"/>
          <w:sz w:val="20"/>
          <w:szCs w:val="20"/>
          <w:lang w:val="es-UY" w:eastAsia="es-ES"/>
        </w:rPr>
        <w:t xml:space="preserve"> expedirá en un plazo máximo de 30 días, plazo que podrá ser  prorrogado cuando la complejidad y/o volumen de la documentación lo amerite. </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Dicho informe permanecerá a disposición de los oferentes en la División Apoyo – Departamento Secretaría General de la Dirección Nacional de Vialidad del Ministerio de Transporte y Obras Públicas, sita en Rincón 575, piso 8 de la ciudad de Montevideo, en el horario de 9.30 a 16.00 horas, por el plazo de 5 días hábiles siguientes, vencido el cual los mismos dispondrán de 5 días hábiles siguientes para formular observaciones.</w:t>
      </w:r>
    </w:p>
    <w:p w:rsidR="00A3029F" w:rsidRPr="00E2664E" w:rsidRDefault="00A3029F" w:rsidP="00957DF3">
      <w:pPr>
        <w:spacing w:after="120"/>
        <w:jc w:val="both"/>
        <w:rPr>
          <w:rFonts w:ascii="Arial" w:hAnsi="Arial" w:cs="Arial"/>
          <w:sz w:val="20"/>
          <w:szCs w:val="20"/>
        </w:rPr>
      </w:pPr>
      <w:r w:rsidRPr="00E2664E">
        <w:rPr>
          <w:rFonts w:ascii="Arial" w:hAnsi="Arial" w:cs="Arial"/>
          <w:sz w:val="20"/>
          <w:szCs w:val="20"/>
          <w:lang w:val="es-UY" w:eastAsia="es-ES"/>
        </w:rPr>
        <w:t>Posteriormente la Contratante dictará resolución, la que</w:t>
      </w:r>
      <w:r w:rsidRPr="00E2664E">
        <w:rPr>
          <w:rFonts w:ascii="Arial" w:hAnsi="Arial" w:cs="Arial"/>
          <w:sz w:val="20"/>
          <w:szCs w:val="20"/>
        </w:rPr>
        <w:t xml:space="preserve"> se notificará a todos los oferentes precalificados y en la que constará la nómina de los oferentes que hayan calificado en esta etapa, así como la fecha para la apertura del “Sobre Nº 3”. </w:t>
      </w:r>
    </w:p>
    <w:p w:rsidR="00A3029F" w:rsidRDefault="00A3029F" w:rsidP="00957DF3">
      <w:pPr>
        <w:spacing w:after="120"/>
        <w:jc w:val="both"/>
        <w:rPr>
          <w:rFonts w:ascii="Arial" w:hAnsi="Arial" w:cs="Arial"/>
          <w:sz w:val="20"/>
          <w:szCs w:val="20"/>
        </w:rPr>
      </w:pPr>
      <w:r w:rsidRPr="00E2664E">
        <w:rPr>
          <w:rFonts w:ascii="Arial" w:hAnsi="Arial" w:cs="Arial"/>
          <w:sz w:val="20"/>
          <w:szCs w:val="20"/>
        </w:rPr>
        <w:t xml:space="preserve">Los oferentes que no hayan calificado podrán retirar los sobres que no hayan sido abiertos y solicitar la devolución de la garantía de mantenimiento de oferta. </w:t>
      </w:r>
    </w:p>
    <w:p w:rsidR="00A3029F" w:rsidRPr="00957DF3" w:rsidRDefault="00A3029F" w:rsidP="00385418">
      <w:pPr>
        <w:pStyle w:val="T2"/>
        <w:numPr>
          <w:ilvl w:val="1"/>
          <w:numId w:val="163"/>
        </w:numPr>
      </w:pPr>
      <w:bookmarkStart w:id="219" w:name="_Toc340671855"/>
      <w:bookmarkStart w:id="220" w:name="_Toc358821492"/>
      <w:bookmarkStart w:id="221" w:name="_Toc400633995"/>
      <w:bookmarkStart w:id="222" w:name="_Toc400635118"/>
      <w:bookmarkStart w:id="223" w:name="_Toc400636078"/>
      <w:r w:rsidRPr="00957DF3">
        <w:rPr>
          <w:rStyle w:val="CND4Car"/>
          <w:sz w:val="20"/>
          <w:szCs w:val="20"/>
        </w:rPr>
        <w:t>APERTURA PÚBLICA Y EVALUACIÓN DE LAS PROPUESTAS ECONÓMICAS</w:t>
      </w:r>
      <w:r w:rsidRPr="00957DF3">
        <w:t>(Sobre Nº3)</w:t>
      </w:r>
      <w:bookmarkEnd w:id="219"/>
      <w:bookmarkEnd w:id="220"/>
      <w:bookmarkEnd w:id="221"/>
      <w:bookmarkEnd w:id="222"/>
      <w:bookmarkEnd w:id="223"/>
    </w:p>
    <w:p w:rsidR="00A3029F" w:rsidRPr="00E2664E" w:rsidRDefault="00A3029F" w:rsidP="00957DF3">
      <w:pPr>
        <w:spacing w:after="120"/>
        <w:jc w:val="both"/>
        <w:rPr>
          <w:rFonts w:ascii="Arial" w:hAnsi="Arial" w:cs="Arial"/>
          <w:sz w:val="20"/>
          <w:szCs w:val="20"/>
        </w:rPr>
      </w:pPr>
      <w:r w:rsidRPr="00E2664E">
        <w:rPr>
          <w:rFonts w:ascii="Arial" w:hAnsi="Arial" w:cs="Arial"/>
          <w:sz w:val="20"/>
          <w:szCs w:val="20"/>
        </w:rPr>
        <w:t>Se realizará en el lugar, fecha y hora comunicada  a los oferentes precalificados, en presencia de los funcionarios designados, entre los que debe haber un Escribano Público. Podrán asistir  los oferentes o representantes que así lo deseen.</w:t>
      </w:r>
    </w:p>
    <w:p w:rsidR="00A3029F" w:rsidRPr="00E2664E" w:rsidRDefault="00A3029F" w:rsidP="00957DF3">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Se procederá a la apertura del sobre, siendo signados todos estos documentos por el Escribano, sin que los mismos sean estudiados en esta instancia.</w:t>
      </w:r>
    </w:p>
    <w:p w:rsidR="00A3029F" w:rsidRPr="00E2664E" w:rsidRDefault="00A3029F" w:rsidP="00957DF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El “Sobre Nº 3” se valorará  de acuerdo con lo establecido en el </w:t>
      </w:r>
      <w:r w:rsidRPr="00E2664E">
        <w:rPr>
          <w:rFonts w:ascii="Arial" w:hAnsi="Arial" w:cs="Arial"/>
          <w:b/>
          <w:bCs/>
          <w:sz w:val="20"/>
          <w:szCs w:val="20"/>
          <w:lang w:val="es-UY"/>
        </w:rPr>
        <w:t xml:space="preserve">Anexo </w:t>
      </w:r>
      <w:r>
        <w:rPr>
          <w:rFonts w:ascii="Arial" w:hAnsi="Arial" w:cs="Arial"/>
          <w:b/>
          <w:bCs/>
          <w:sz w:val="20"/>
          <w:szCs w:val="20"/>
          <w:lang w:val="es-UY"/>
        </w:rPr>
        <w:t>VII</w:t>
      </w:r>
      <w:r w:rsidRPr="00E2664E">
        <w:rPr>
          <w:rFonts w:ascii="Arial" w:hAnsi="Arial" w:cs="Arial"/>
          <w:b/>
          <w:bCs/>
          <w:sz w:val="20"/>
          <w:szCs w:val="20"/>
          <w:lang w:val="es-UY"/>
        </w:rPr>
        <w:t>,</w:t>
      </w:r>
      <w:r w:rsidRPr="00E2664E">
        <w:rPr>
          <w:rFonts w:ascii="Arial" w:hAnsi="Arial" w:cs="Arial"/>
          <w:sz w:val="20"/>
          <w:szCs w:val="20"/>
          <w:lang w:val="es-UY"/>
        </w:rPr>
        <w:t xml:space="preserve"> siendo descalificadas las propuestas que no alcancen el 60% del puntaje máximo establecido para el ítem “Integridad y coherencia del Plan Económico Financiero. </w:t>
      </w:r>
    </w:p>
    <w:p w:rsidR="00A3029F" w:rsidRPr="002B6338" w:rsidRDefault="00A3029F" w:rsidP="00957DF3">
      <w:pPr>
        <w:spacing w:after="120"/>
        <w:jc w:val="both"/>
        <w:rPr>
          <w:rFonts w:ascii="Arial" w:hAnsi="Arial" w:cs="Arial"/>
          <w:sz w:val="20"/>
          <w:szCs w:val="20"/>
          <w:lang w:val="es-UY"/>
        </w:rPr>
      </w:pPr>
      <w:r w:rsidRPr="002B6338">
        <w:rPr>
          <w:rFonts w:ascii="Arial" w:hAnsi="Arial" w:cs="Arial"/>
          <w:sz w:val="20"/>
          <w:szCs w:val="20"/>
          <w:lang w:val="es-UY"/>
        </w:rPr>
        <w:t>Una oferta se considerará anormal o desproporcionada:</w:t>
      </w:r>
    </w:p>
    <w:p w:rsidR="00A3029F" w:rsidRPr="007F23A7" w:rsidRDefault="00A3029F" w:rsidP="00A9174D">
      <w:pPr>
        <w:numPr>
          <w:ilvl w:val="0"/>
          <w:numId w:val="92"/>
        </w:numPr>
        <w:spacing w:after="120"/>
        <w:jc w:val="both"/>
        <w:rPr>
          <w:rFonts w:ascii="Arial" w:hAnsi="Arial" w:cs="Arial"/>
          <w:sz w:val="20"/>
          <w:szCs w:val="20"/>
          <w:lang w:val="es-UY"/>
        </w:rPr>
      </w:pPr>
      <w:r w:rsidRPr="007F23A7">
        <w:rPr>
          <w:rFonts w:ascii="Arial" w:hAnsi="Arial" w:cs="Arial"/>
          <w:sz w:val="20"/>
          <w:szCs w:val="20"/>
          <w:lang w:val="es-UY"/>
        </w:rPr>
        <w:t>Si las relaciones entre los coeficientes f</w:t>
      </w:r>
      <w:r w:rsidRPr="007F23A7">
        <w:rPr>
          <w:rFonts w:ascii="Arial" w:hAnsi="Arial" w:cs="Arial"/>
          <w:sz w:val="20"/>
          <w:szCs w:val="20"/>
          <w:vertAlign w:val="subscript"/>
          <w:lang w:val="es-UY"/>
        </w:rPr>
        <w:t>1</w:t>
      </w:r>
      <w:r w:rsidRPr="007F23A7">
        <w:rPr>
          <w:rFonts w:ascii="Arial" w:hAnsi="Arial" w:cs="Arial"/>
          <w:sz w:val="20"/>
          <w:szCs w:val="20"/>
          <w:lang w:val="es-UY"/>
        </w:rPr>
        <w:t>, f</w:t>
      </w:r>
      <w:r w:rsidRPr="007F23A7">
        <w:rPr>
          <w:rFonts w:ascii="Arial" w:hAnsi="Arial" w:cs="Arial"/>
          <w:sz w:val="20"/>
          <w:szCs w:val="20"/>
          <w:vertAlign w:val="subscript"/>
          <w:lang w:val="es-UY"/>
        </w:rPr>
        <w:t>2</w:t>
      </w:r>
      <w:r w:rsidRPr="007F23A7">
        <w:rPr>
          <w:rFonts w:ascii="Arial" w:hAnsi="Arial" w:cs="Arial"/>
          <w:sz w:val="20"/>
          <w:szCs w:val="20"/>
          <w:lang w:val="es-UY"/>
        </w:rPr>
        <w:t xml:space="preserve"> y f</w:t>
      </w:r>
      <w:r w:rsidRPr="007F23A7">
        <w:rPr>
          <w:rFonts w:ascii="Arial" w:hAnsi="Arial" w:cs="Arial"/>
          <w:sz w:val="20"/>
          <w:szCs w:val="20"/>
          <w:vertAlign w:val="subscript"/>
          <w:lang w:val="es-UY"/>
        </w:rPr>
        <w:t>3</w:t>
      </w:r>
      <w:r w:rsidRPr="007F23A7">
        <w:rPr>
          <w:rFonts w:ascii="Arial" w:hAnsi="Arial" w:cs="Arial"/>
          <w:sz w:val="20"/>
          <w:szCs w:val="20"/>
          <w:lang w:val="es-UY"/>
        </w:rPr>
        <w:t xml:space="preserve"> no cumplen las siguientes condiciones:</w:t>
      </w:r>
    </w:p>
    <w:p w:rsidR="00A3029F" w:rsidRPr="00E42219" w:rsidRDefault="00A3029F" w:rsidP="007F23A7">
      <w:pPr>
        <w:spacing w:after="120"/>
        <w:ind w:left="717"/>
        <w:jc w:val="both"/>
        <w:rPr>
          <w:rFonts w:ascii="Arial" w:hAnsi="Arial" w:cs="Arial"/>
          <w:sz w:val="20"/>
          <w:szCs w:val="20"/>
          <w:lang w:val="es-UY"/>
        </w:rPr>
      </w:pPr>
      <w:r w:rsidRPr="00E42219">
        <w:rPr>
          <w:rFonts w:ascii="Arial" w:hAnsi="Arial" w:cs="Arial"/>
          <w:sz w:val="20"/>
          <w:szCs w:val="20"/>
          <w:lang w:val="es-UY"/>
        </w:rPr>
        <w:t>1,07 ≤ f</w:t>
      </w:r>
      <w:r w:rsidRPr="00E42219">
        <w:rPr>
          <w:sz w:val="20"/>
          <w:szCs w:val="20"/>
          <w:lang w:val="es-UY"/>
        </w:rPr>
        <w:t>₁</w:t>
      </w:r>
      <w:r w:rsidRPr="00E42219">
        <w:rPr>
          <w:rFonts w:ascii="Arial" w:hAnsi="Arial" w:cs="Arial"/>
          <w:sz w:val="20"/>
          <w:szCs w:val="20"/>
          <w:lang w:val="es-UY"/>
        </w:rPr>
        <w:t xml:space="preserve"> ≤  1,97</w:t>
      </w:r>
    </w:p>
    <w:p w:rsidR="00A3029F" w:rsidRPr="00E42219" w:rsidRDefault="00A3029F" w:rsidP="007F23A7">
      <w:pPr>
        <w:spacing w:after="120"/>
        <w:ind w:left="717"/>
        <w:jc w:val="both"/>
        <w:rPr>
          <w:rFonts w:ascii="Arial" w:hAnsi="Arial" w:cs="Arial"/>
          <w:sz w:val="20"/>
          <w:szCs w:val="20"/>
          <w:lang w:val="es-UY"/>
        </w:rPr>
      </w:pPr>
      <w:r w:rsidRPr="00E42219">
        <w:rPr>
          <w:rFonts w:ascii="Arial" w:hAnsi="Arial" w:cs="Arial"/>
          <w:sz w:val="20"/>
          <w:szCs w:val="20"/>
          <w:lang w:val="es-UY"/>
        </w:rPr>
        <w:t>f</w:t>
      </w:r>
      <w:r w:rsidRPr="00E42219">
        <w:rPr>
          <w:sz w:val="20"/>
          <w:szCs w:val="20"/>
          <w:lang w:val="es-UY"/>
        </w:rPr>
        <w:t>₂</w:t>
      </w:r>
      <w:r w:rsidRPr="00E42219">
        <w:rPr>
          <w:rFonts w:ascii="Arial" w:hAnsi="Arial" w:cs="Arial"/>
          <w:sz w:val="20"/>
          <w:szCs w:val="20"/>
          <w:lang w:val="es-UY"/>
        </w:rPr>
        <w:t xml:space="preserve"> ≤ 2,65</w:t>
      </w:r>
    </w:p>
    <w:p w:rsidR="00A3029F" w:rsidRPr="007F23A7" w:rsidRDefault="00A3029F" w:rsidP="007F23A7">
      <w:pPr>
        <w:spacing w:after="120"/>
        <w:ind w:left="717"/>
        <w:jc w:val="both"/>
        <w:rPr>
          <w:rFonts w:ascii="Arial" w:hAnsi="Arial" w:cs="Arial"/>
          <w:sz w:val="20"/>
          <w:szCs w:val="20"/>
          <w:lang w:val="es-UY"/>
        </w:rPr>
      </w:pPr>
      <w:r w:rsidRPr="00E42219">
        <w:rPr>
          <w:rFonts w:ascii="Arial" w:hAnsi="Arial" w:cs="Arial"/>
          <w:sz w:val="20"/>
          <w:szCs w:val="20"/>
          <w:lang w:val="es-UY"/>
        </w:rPr>
        <w:t>0,73  ≤ f</w:t>
      </w:r>
      <w:r w:rsidRPr="00E42219">
        <w:rPr>
          <w:sz w:val="20"/>
          <w:szCs w:val="20"/>
          <w:lang w:val="es-UY"/>
        </w:rPr>
        <w:t>₃</w:t>
      </w:r>
      <w:r w:rsidRPr="00E42219">
        <w:rPr>
          <w:rFonts w:ascii="Arial" w:hAnsi="Arial" w:cs="Arial"/>
          <w:sz w:val="20"/>
          <w:szCs w:val="20"/>
          <w:lang w:val="es-UY"/>
        </w:rPr>
        <w:t xml:space="preserve"> ≤ 1,35</w:t>
      </w:r>
    </w:p>
    <w:p w:rsidR="00A3029F" w:rsidRPr="00800191" w:rsidRDefault="00A3029F" w:rsidP="00A9174D">
      <w:pPr>
        <w:numPr>
          <w:ilvl w:val="0"/>
          <w:numId w:val="92"/>
        </w:numPr>
        <w:spacing w:after="120"/>
        <w:jc w:val="both"/>
        <w:rPr>
          <w:rFonts w:ascii="Arial" w:hAnsi="Arial" w:cs="Arial"/>
          <w:b/>
          <w:bCs/>
          <w:sz w:val="20"/>
          <w:szCs w:val="20"/>
          <w:lang w:val="es-UY"/>
        </w:rPr>
      </w:pPr>
      <w:r w:rsidRPr="00DD1916">
        <w:rPr>
          <w:rFonts w:ascii="Arial" w:hAnsi="Arial" w:cs="Arial"/>
          <w:sz w:val="20"/>
          <w:szCs w:val="20"/>
          <w:lang w:val="es-UY"/>
        </w:rPr>
        <w:t>Si la suma de los pagos que el oferente pretende recibir por concepto de los componentes “A”,” B” y”C” es inferior al 70% del Valor Máximo de la Oferta</w:t>
      </w:r>
      <w:r w:rsidRPr="00800191">
        <w:rPr>
          <w:rFonts w:ascii="Arial" w:hAnsi="Arial" w:cs="Arial"/>
          <w:sz w:val="20"/>
          <w:szCs w:val="20"/>
          <w:lang w:val="es-UY"/>
        </w:rPr>
        <w:t>que se establece en el punto 5 de este documento.</w:t>
      </w:r>
    </w:p>
    <w:p w:rsidR="00A3029F" w:rsidRPr="00E2664E" w:rsidRDefault="00A3029F" w:rsidP="007F23A7">
      <w:pPr>
        <w:widowControl w:val="0"/>
        <w:tabs>
          <w:tab w:val="left" w:pos="0"/>
          <w:tab w:val="left" w:pos="284"/>
          <w:tab w:val="left" w:pos="567"/>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sz w:val="20"/>
          <w:szCs w:val="20"/>
        </w:rPr>
      </w:pPr>
      <w:r w:rsidRPr="00E2664E">
        <w:rPr>
          <w:rFonts w:ascii="Arial" w:hAnsi="Arial" w:cs="Arial"/>
          <w:sz w:val="20"/>
          <w:szCs w:val="20"/>
        </w:rPr>
        <w:t xml:space="preserve">Los precios ofertados deberán ser expresados en </w:t>
      </w:r>
      <w:r>
        <w:rPr>
          <w:rFonts w:ascii="Arial" w:hAnsi="Arial" w:cs="Arial"/>
          <w:sz w:val="20"/>
          <w:szCs w:val="20"/>
        </w:rPr>
        <w:t>UI</w:t>
      </w:r>
      <w:r w:rsidRPr="00E2664E">
        <w:rPr>
          <w:rFonts w:ascii="Arial" w:hAnsi="Arial" w:cs="Arial"/>
          <w:sz w:val="20"/>
          <w:szCs w:val="20"/>
        </w:rPr>
        <w:t xml:space="preserve">, </w:t>
      </w:r>
      <w:r>
        <w:rPr>
          <w:rFonts w:ascii="Arial" w:hAnsi="Arial" w:cs="Arial"/>
          <w:sz w:val="20"/>
          <w:szCs w:val="20"/>
        </w:rPr>
        <w:t>sin</w:t>
      </w:r>
      <w:r w:rsidRPr="00E2664E">
        <w:rPr>
          <w:rFonts w:ascii="Arial" w:hAnsi="Arial" w:cs="Arial"/>
          <w:sz w:val="20"/>
          <w:szCs w:val="20"/>
        </w:rPr>
        <w:t xml:space="preserve"> IVA,</w:t>
      </w:r>
      <w:r>
        <w:rPr>
          <w:rFonts w:ascii="Arial" w:hAnsi="Arial" w:cs="Arial"/>
          <w:sz w:val="20"/>
          <w:szCs w:val="20"/>
        </w:rPr>
        <w:t xml:space="preserve"> y con las</w:t>
      </w:r>
      <w:r w:rsidRPr="00E2664E">
        <w:rPr>
          <w:rFonts w:ascii="Arial" w:hAnsi="Arial" w:cs="Arial"/>
          <w:sz w:val="20"/>
          <w:szCs w:val="20"/>
        </w:rPr>
        <w:t xml:space="preserve"> contribuciones a la seguridad social, así como cualquier otro tributo que correspondiere. </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Analizada la documentación por la Comisión Técnica se realizará un informe en un plazo máximo de 30 días, plazo que podrá ser prorrogado cuando la complejidad y/o volumen de la documentación lo amerite.</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En dicho informe la Comisión Técnica procederá a sumar los puntos obtenidos para cada oferta aceptada, en orden decreciente, recomendando la adjudicación a aquella que obtuviere el mayor puntaje. </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La Contratante actuará de acuerdo a lo dispuesto en el artículo 31 del Decreto Nº 17/12.</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Habiéndose pronunciado la Unidad de Proyectos de Participación Público Privad</w:t>
      </w:r>
      <w:r>
        <w:rPr>
          <w:rFonts w:ascii="Arial" w:hAnsi="Arial" w:cs="Arial"/>
          <w:sz w:val="20"/>
          <w:szCs w:val="20"/>
          <w:lang w:val="es-UY" w:eastAsia="es-ES"/>
        </w:rPr>
        <w:t>a</w:t>
      </w:r>
      <w:r w:rsidRPr="00E2664E">
        <w:rPr>
          <w:rFonts w:ascii="Arial" w:hAnsi="Arial" w:cs="Arial"/>
          <w:sz w:val="20"/>
          <w:szCs w:val="20"/>
          <w:lang w:val="es-UY" w:eastAsia="es-ES"/>
        </w:rPr>
        <w:t>, la Contratante otorgará vista de las actuaciones a los oferentes por un plazo de 15 días hábiles, en la División Apoyo – Departamento Secretaría General de la Dirección Nacional de Vialidad del Ministerio de Transporte y Obras  Públicas, sita en Rincón 575, piso 8 de la ciudad de Montevideo, en el horario de 9.30 a 16.00 horas.</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De acuerdo a lo establecido en el Decreto Reglamentario de la LCPP Nº 17/012, en caso de que la Unidad de Proyectos de Participación Público Privad</w:t>
      </w:r>
      <w:r>
        <w:rPr>
          <w:rFonts w:ascii="Arial" w:hAnsi="Arial" w:cs="Arial"/>
          <w:sz w:val="20"/>
          <w:szCs w:val="20"/>
          <w:lang w:val="es-UY" w:eastAsia="es-ES"/>
        </w:rPr>
        <w:t>a</w:t>
      </w:r>
      <w:r w:rsidRPr="00E2664E">
        <w:rPr>
          <w:rFonts w:ascii="Arial" w:hAnsi="Arial" w:cs="Arial"/>
          <w:sz w:val="20"/>
          <w:szCs w:val="20"/>
          <w:lang w:val="es-UY" w:eastAsia="es-ES"/>
        </w:rPr>
        <w:t xml:space="preserve">formulara observaciones al informe de la Comisión Técnica, la vista a los oferentes se otorgará una vez que la Contratante se haya pronunciado sobre las mismas. </w:t>
      </w:r>
    </w:p>
    <w:p w:rsidR="00A3029F" w:rsidRPr="00E2664E" w:rsidRDefault="00A3029F" w:rsidP="00083788">
      <w:pPr>
        <w:pStyle w:val="T1"/>
        <w:numPr>
          <w:ilvl w:val="0"/>
          <w:numId w:val="163"/>
        </w:numPr>
      </w:pPr>
      <w:bookmarkStart w:id="224" w:name="_Toc340671856"/>
      <w:bookmarkStart w:id="225" w:name="_Toc358821493"/>
      <w:bookmarkStart w:id="226" w:name="_Toc400622245"/>
      <w:bookmarkStart w:id="227" w:name="_Toc400629096"/>
      <w:bookmarkStart w:id="228" w:name="_Toc400633996"/>
      <w:bookmarkStart w:id="229" w:name="_Toc400635119"/>
      <w:bookmarkStart w:id="230" w:name="_Toc400636079"/>
      <w:r w:rsidRPr="00E2664E">
        <w:t>ADJUDICACIÓN PROVISIONAL</w:t>
      </w:r>
      <w:bookmarkEnd w:id="224"/>
      <w:bookmarkEnd w:id="225"/>
      <w:bookmarkEnd w:id="226"/>
      <w:bookmarkEnd w:id="227"/>
      <w:bookmarkEnd w:id="228"/>
      <w:bookmarkEnd w:id="229"/>
      <w:bookmarkEnd w:id="230"/>
    </w:p>
    <w:p w:rsidR="00A3029F" w:rsidRDefault="00A3029F" w:rsidP="00456478">
      <w:pPr>
        <w:pStyle w:val="T2"/>
        <w:numPr>
          <w:ilvl w:val="1"/>
          <w:numId w:val="163"/>
        </w:numPr>
        <w:rPr>
          <w:rStyle w:val="CND4Car"/>
          <w:sz w:val="20"/>
          <w:szCs w:val="20"/>
        </w:rPr>
      </w:pPr>
      <w:bookmarkStart w:id="231" w:name="_Toc340671857"/>
      <w:bookmarkStart w:id="232" w:name="_Toc358821494"/>
      <w:r>
        <w:rPr>
          <w:rStyle w:val="CND4Car"/>
          <w:sz w:val="20"/>
          <w:szCs w:val="20"/>
        </w:rPr>
        <w:tab/>
      </w:r>
      <w:bookmarkStart w:id="233" w:name="_Toc400633997"/>
      <w:bookmarkStart w:id="234" w:name="_Toc400635120"/>
      <w:bookmarkStart w:id="235" w:name="_Toc400636080"/>
      <w:r>
        <w:rPr>
          <w:rStyle w:val="CND4Car"/>
          <w:sz w:val="20"/>
          <w:szCs w:val="20"/>
        </w:rPr>
        <w:t>LA CONTRATANTE</w:t>
      </w:r>
      <w:bookmarkEnd w:id="231"/>
      <w:bookmarkEnd w:id="233"/>
      <w:bookmarkEnd w:id="234"/>
      <w:bookmarkEnd w:id="235"/>
    </w:p>
    <w:p w:rsidR="00A3029F" w:rsidRPr="00E2664E" w:rsidRDefault="00A3029F" w:rsidP="00957DF3">
      <w:pPr>
        <w:pStyle w:val="pia3"/>
        <w:spacing w:line="276" w:lineRule="auto"/>
        <w:rPr>
          <w:sz w:val="20"/>
          <w:szCs w:val="20"/>
          <w:lang w:val="es-UY"/>
        </w:rPr>
      </w:pPr>
      <w:r w:rsidRPr="007F23A7">
        <w:rPr>
          <w:rStyle w:val="CND4Car"/>
          <w:sz w:val="20"/>
          <w:szCs w:val="20"/>
        </w:rPr>
        <w:t>La Contratante</w:t>
      </w:r>
      <w:r w:rsidRPr="007E5046">
        <w:rPr>
          <w:sz w:val="20"/>
          <w:szCs w:val="20"/>
        </w:rPr>
        <w:t>rea</w:t>
      </w:r>
      <w:r w:rsidRPr="007E5046">
        <w:rPr>
          <w:sz w:val="20"/>
          <w:szCs w:val="20"/>
          <w:lang w:val="es-UY"/>
        </w:rPr>
        <w:t>lizará la adjudicación</w:t>
      </w:r>
      <w:r w:rsidRPr="00E2664E">
        <w:rPr>
          <w:sz w:val="20"/>
          <w:szCs w:val="20"/>
          <w:lang w:val="es-UY"/>
        </w:rPr>
        <w:t xml:space="preserve"> provisional, o el rechazo de las ofertas presentadas, lo que deberá notificarse a todos los oferentes.</w:t>
      </w:r>
      <w:bookmarkEnd w:id="232"/>
    </w:p>
    <w:p w:rsidR="00A3029F" w:rsidRPr="00E2664E" w:rsidRDefault="00A3029F" w:rsidP="00957DF3">
      <w:pPr>
        <w:spacing w:after="120"/>
        <w:jc w:val="both"/>
        <w:rPr>
          <w:rFonts w:ascii="Arial" w:hAnsi="Arial" w:cs="Arial"/>
          <w:sz w:val="20"/>
          <w:szCs w:val="20"/>
          <w:lang w:val="es-UY"/>
        </w:rPr>
      </w:pPr>
      <w:r w:rsidRPr="00E2664E">
        <w:rPr>
          <w:rFonts w:ascii="Arial" w:hAnsi="Arial" w:cs="Arial"/>
          <w:sz w:val="20"/>
          <w:szCs w:val="20"/>
          <w:lang w:val="es-UY"/>
        </w:rPr>
        <w:t xml:space="preserve">La adjudicación se hará a la oferta más conveniente a los intereses de la Contratante y las necesidades del servicio de acuerdo a lo establecido en el artículo 23 de la LCPPP y el artículo 32 del Decreto Nº 17/12. </w:t>
      </w:r>
    </w:p>
    <w:p w:rsidR="00A3029F" w:rsidRPr="00957DF3" w:rsidRDefault="00A3029F" w:rsidP="00456478">
      <w:pPr>
        <w:pStyle w:val="T2"/>
        <w:numPr>
          <w:ilvl w:val="1"/>
          <w:numId w:val="163"/>
        </w:numPr>
      </w:pPr>
      <w:bookmarkStart w:id="236" w:name="_Toc340671858"/>
      <w:bookmarkStart w:id="237" w:name="_Toc358821495"/>
      <w:bookmarkStart w:id="238" w:name="_Toc400633998"/>
      <w:bookmarkStart w:id="239" w:name="_Toc400635121"/>
      <w:bookmarkStart w:id="240" w:name="_Toc400636081"/>
      <w:r w:rsidRPr="00957DF3">
        <w:t>DOCUMENTACIÓN A PRESENTAR</w:t>
      </w:r>
      <w:bookmarkEnd w:id="236"/>
      <w:bookmarkEnd w:id="237"/>
      <w:bookmarkEnd w:id="238"/>
      <w:bookmarkEnd w:id="239"/>
      <w:bookmarkEnd w:id="240"/>
    </w:p>
    <w:p w:rsidR="00A3029F" w:rsidRPr="00E2664E" w:rsidRDefault="00A3029F" w:rsidP="00957DF3">
      <w:pPr>
        <w:spacing w:after="120"/>
        <w:jc w:val="both"/>
        <w:rPr>
          <w:rFonts w:ascii="Arial" w:hAnsi="Arial" w:cs="Arial"/>
          <w:sz w:val="20"/>
          <w:szCs w:val="20"/>
          <w:lang w:val="es-UY"/>
        </w:rPr>
      </w:pPr>
      <w:r w:rsidRPr="00E2664E">
        <w:rPr>
          <w:rFonts w:ascii="Arial" w:hAnsi="Arial" w:cs="Arial"/>
          <w:sz w:val="20"/>
          <w:szCs w:val="20"/>
          <w:lang w:val="es-UY"/>
        </w:rPr>
        <w:t>El adjudicatario provisional debe proporcionar so pena de dejar sin efecto la adjudicación provisional:</w:t>
      </w:r>
    </w:p>
    <w:p w:rsidR="00A3029F" w:rsidRDefault="00A3029F" w:rsidP="00EE7D12">
      <w:pPr>
        <w:spacing w:after="120"/>
        <w:jc w:val="both"/>
        <w:rPr>
          <w:rFonts w:ascii="Arial" w:hAnsi="Arial" w:cs="Arial"/>
          <w:sz w:val="20"/>
          <w:szCs w:val="20"/>
          <w:lang w:val="es-UY"/>
        </w:rPr>
      </w:pPr>
      <w:r w:rsidRPr="00E2664E">
        <w:rPr>
          <w:rFonts w:ascii="Arial" w:hAnsi="Arial" w:cs="Arial"/>
          <w:sz w:val="20"/>
          <w:szCs w:val="20"/>
          <w:lang w:val="es-UY"/>
        </w:rPr>
        <w:t>a) en un plazo de 30 días hábiles a partir de la notificación de la adjudicación provisional,  el origen de los fondos propios que se propone destinar a la ejecución del proyecto, en el marco de la normativa vigente en materia de prevención de lavado de activos y financiación del terrorismo, pudiendo la Contratante solicitar las aclaraciones y ampliaciones que estime pertinentes.</w:t>
      </w:r>
      <w:r w:rsidRPr="00EE7D12">
        <w:rPr>
          <w:rFonts w:ascii="Arial" w:hAnsi="Arial" w:cs="Arial"/>
          <w:sz w:val="20"/>
          <w:szCs w:val="20"/>
          <w:lang w:val="es-UY"/>
        </w:rPr>
        <w:t xml:space="preserve"> Al respecto se solicitará informe a la Unidad de Información y Análisis Financiero del Banco Central del Uruguay en forma previa a la adjudicación definitiva.</w:t>
      </w:r>
    </w:p>
    <w:p w:rsidR="00A3029F" w:rsidRPr="00E2664E" w:rsidRDefault="00A3029F" w:rsidP="00957DF3">
      <w:pPr>
        <w:spacing w:after="120"/>
        <w:jc w:val="both"/>
        <w:rPr>
          <w:rFonts w:ascii="Arial" w:hAnsi="Arial" w:cs="Arial"/>
          <w:sz w:val="20"/>
          <w:szCs w:val="20"/>
          <w:lang w:val="es-UY"/>
        </w:rPr>
      </w:pPr>
      <w:r w:rsidRPr="00E2664E">
        <w:rPr>
          <w:rFonts w:ascii="Arial" w:hAnsi="Arial" w:cs="Arial"/>
          <w:sz w:val="20"/>
          <w:szCs w:val="20"/>
          <w:lang w:val="es-UY"/>
        </w:rPr>
        <w:t>b) la constitución de la sociedad de objeto exclusivo de acuerdo a lo establecido en la cláusula 22 del presente Pliego.</w:t>
      </w:r>
    </w:p>
    <w:p w:rsidR="00A3029F" w:rsidRPr="00E2664E" w:rsidRDefault="00A3029F" w:rsidP="00EE7D12">
      <w:pPr>
        <w:spacing w:after="120"/>
        <w:jc w:val="both"/>
        <w:rPr>
          <w:rFonts w:ascii="Arial" w:hAnsi="Arial" w:cs="Arial"/>
          <w:sz w:val="20"/>
          <w:szCs w:val="20"/>
          <w:lang w:val="es-UY"/>
        </w:rPr>
      </w:pPr>
      <w:r w:rsidRPr="00E2664E">
        <w:rPr>
          <w:rFonts w:ascii="Arial" w:hAnsi="Arial" w:cs="Arial"/>
          <w:sz w:val="20"/>
          <w:szCs w:val="20"/>
          <w:lang w:val="es-UY"/>
        </w:rPr>
        <w:t xml:space="preserve">c) el Plan Económico Financiero Definitivo (PEFD) que regirá el contrato, así como el contenido de los instrumentos de financiación del mismo, en un plazo no superior a  180 (ciento ochenta)  días  a partir de la adjudicación provisoria. La Contratante podrá otorgar prórroga por un plazo máximo de 60  (sesenta) días, en aquellos casos en que lo estime oportuno. </w:t>
      </w:r>
    </w:p>
    <w:p w:rsidR="00A3029F" w:rsidRPr="00E2664E" w:rsidRDefault="00A3029F" w:rsidP="00957DF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d) garantía de fiel cumplimiento de contrato y sustitución de fondo de reparo, garantía de  cumplimiento de mantenimiento y explotación, y póliza de seguro contra todo riesgo.</w:t>
      </w:r>
      <w:r>
        <w:rPr>
          <w:rFonts w:ascii="Arial" w:hAnsi="Arial" w:cs="Arial"/>
          <w:sz w:val="20"/>
          <w:szCs w:val="20"/>
          <w:lang w:val="es-UY"/>
        </w:rPr>
        <w:t xml:space="preserve"> La garantía de fiel cumplimiento de contrato deberá realizarse </w:t>
      </w:r>
      <w:r w:rsidRPr="00E2664E">
        <w:rPr>
          <w:rFonts w:ascii="Arial" w:hAnsi="Arial" w:cs="Arial"/>
          <w:sz w:val="20"/>
          <w:szCs w:val="20"/>
          <w:lang w:val="es-UY"/>
        </w:rPr>
        <w:t>en un plazo de 30 días hábiles a partir de la notificación de la adjudicación provisional</w:t>
      </w:r>
      <w:r>
        <w:rPr>
          <w:rFonts w:ascii="Arial" w:hAnsi="Arial" w:cs="Arial"/>
          <w:sz w:val="20"/>
          <w:szCs w:val="20"/>
          <w:lang w:val="es-UY"/>
        </w:rPr>
        <w:t>.</w:t>
      </w:r>
    </w:p>
    <w:p w:rsidR="00A3029F" w:rsidRPr="00E2664E" w:rsidRDefault="00A3029F" w:rsidP="00957DF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 constancia de inscripción en el Registro Único de Proveedores del Estado.</w:t>
      </w:r>
    </w:p>
    <w:p w:rsidR="00A3029F" w:rsidRPr="00E2664E" w:rsidRDefault="00A3029F" w:rsidP="00083788">
      <w:pPr>
        <w:pStyle w:val="T1"/>
        <w:numPr>
          <w:ilvl w:val="0"/>
          <w:numId w:val="163"/>
        </w:numPr>
      </w:pPr>
      <w:bookmarkStart w:id="241" w:name="_Toc340671859"/>
      <w:bookmarkStart w:id="242" w:name="_Toc358821496"/>
      <w:bookmarkStart w:id="243" w:name="_Toc400622246"/>
      <w:bookmarkStart w:id="244" w:name="_Toc400629097"/>
      <w:bookmarkStart w:id="245" w:name="_Toc400633999"/>
      <w:bookmarkStart w:id="246" w:name="_Toc400635122"/>
      <w:bookmarkStart w:id="247" w:name="_Toc400636082"/>
      <w:r w:rsidRPr="00E2664E">
        <w:t>ADJUDICACIÓN DEFINITIVA</w:t>
      </w:r>
      <w:bookmarkEnd w:id="241"/>
      <w:bookmarkEnd w:id="242"/>
      <w:bookmarkEnd w:id="243"/>
      <w:bookmarkEnd w:id="244"/>
      <w:bookmarkEnd w:id="245"/>
      <w:bookmarkEnd w:id="246"/>
      <w:bookmarkEnd w:id="247"/>
    </w:p>
    <w:p w:rsidR="00A3029F" w:rsidRPr="00E2664E" w:rsidRDefault="00A3029F" w:rsidP="00957DF3">
      <w:pPr>
        <w:autoSpaceDE w:val="0"/>
        <w:autoSpaceDN w:val="0"/>
        <w:adjustRightInd w:val="0"/>
        <w:spacing w:after="120"/>
        <w:jc w:val="both"/>
        <w:rPr>
          <w:rFonts w:ascii="Arial" w:hAnsi="Arial" w:cs="Arial"/>
          <w:sz w:val="20"/>
          <w:szCs w:val="20"/>
          <w:lang w:val="es-UY" w:eastAsia="es-ES"/>
        </w:rPr>
      </w:pPr>
      <w:r w:rsidRPr="00E2664E">
        <w:rPr>
          <w:rFonts w:ascii="Arial" w:hAnsi="Arial" w:cs="Arial"/>
          <w:sz w:val="20"/>
          <w:szCs w:val="20"/>
          <w:lang w:val="es-UY" w:eastAsia="es-ES"/>
        </w:rPr>
        <w:t>Realizada la adjudicación definitiva será notificada a cada uno de los oferentes.</w:t>
      </w:r>
    </w:p>
    <w:p w:rsidR="00A3029F" w:rsidRPr="00E2664E" w:rsidRDefault="00A3029F" w:rsidP="00957DF3">
      <w:pPr>
        <w:autoSpaceDE w:val="0"/>
        <w:autoSpaceDN w:val="0"/>
        <w:adjustRightInd w:val="0"/>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Para el caso de que no proceda la adjudicación definitiva del contrato al oferente que hubiese resultado seleccionado de acuerdo a la adjudicación provisional, por no cumplir éste las condiciones cuyo cumplimiento se hubiera solicitado, la Contratante  podrá efectuar una nueva adjudicación provisional al oferente u oferentes siguientes, siempre que ello fuese posible y que el nuevo adjudicatario potencial preste su conformidad. Dicha resolución provisional será notificada a todos los oferentes. </w:t>
      </w:r>
    </w:p>
    <w:p w:rsidR="00A3029F" w:rsidRPr="00E2664E" w:rsidRDefault="00A3029F" w:rsidP="00957DF3">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conformidad del nuevo adjudicatario  a que refiere el inciso séptimo del artículo 23 de la Ley Nº 18.786 de 19 de julio de 2011, se considerará otorgada por quien no hubiere sido designado en calidad de adjudicatario provisional en la primera oportunidad, si no cursara a la Contratante un pre-aviso de retirar la garantía de mantenimiento de oferta, dentro del plazo de 10 días hábiles de realizada la adjudicación provisional. </w:t>
      </w:r>
    </w:p>
    <w:p w:rsidR="00A3029F" w:rsidRPr="00E2664E" w:rsidRDefault="00A3029F" w:rsidP="00083788">
      <w:pPr>
        <w:pStyle w:val="T1"/>
        <w:numPr>
          <w:ilvl w:val="0"/>
          <w:numId w:val="163"/>
        </w:numPr>
      </w:pPr>
      <w:bookmarkStart w:id="248" w:name="_Toc340671860"/>
      <w:bookmarkStart w:id="249" w:name="_Toc358821497"/>
      <w:bookmarkStart w:id="250" w:name="_Toc400622247"/>
      <w:bookmarkStart w:id="251" w:name="_Toc400629098"/>
      <w:bookmarkStart w:id="252" w:name="_Toc400634000"/>
      <w:bookmarkStart w:id="253" w:name="_Toc400635123"/>
      <w:bookmarkStart w:id="254" w:name="_Toc400636083"/>
      <w:r w:rsidRPr="00E2664E">
        <w:t>TITULAR DEL CONTRATO</w:t>
      </w:r>
      <w:bookmarkEnd w:id="248"/>
      <w:bookmarkEnd w:id="249"/>
      <w:bookmarkEnd w:id="250"/>
      <w:bookmarkEnd w:id="251"/>
      <w:bookmarkEnd w:id="252"/>
      <w:bookmarkEnd w:id="253"/>
      <w:bookmarkEnd w:id="254"/>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El titular del contrato será la sociedad de objeto exclusivo creada por el adjudicatario, y a todos los efectos será el Contratista  del Ministerio de Transporte y Obras Públicas. </w:t>
      </w:r>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sociedad de objeto exclusivo adquirirá todos los compromisos asumidos por el adjudicatario derivado de la licitación.</w:t>
      </w:r>
    </w:p>
    <w:p w:rsidR="00A3029F" w:rsidRPr="00E2664E" w:rsidRDefault="00A3029F" w:rsidP="003978C3">
      <w:pPr>
        <w:autoSpaceDE w:val="0"/>
        <w:autoSpaceDN w:val="0"/>
        <w:adjustRightInd w:val="0"/>
        <w:spacing w:after="120" w:line="360" w:lineRule="auto"/>
        <w:jc w:val="both"/>
        <w:rPr>
          <w:rFonts w:ascii="Arial" w:hAnsi="Arial" w:cs="Arial"/>
          <w:sz w:val="20"/>
          <w:szCs w:val="20"/>
          <w:lang w:val="es-UY"/>
        </w:rPr>
        <w:sectPr w:rsidR="00A3029F" w:rsidRPr="00E2664E" w:rsidSect="00B238CC">
          <w:pgSz w:w="11906" w:h="16838"/>
          <w:pgMar w:top="1560" w:right="1701" w:bottom="1701" w:left="1701" w:header="709" w:footer="709" w:gutter="0"/>
          <w:cols w:space="708"/>
          <w:docGrid w:linePitch="360"/>
        </w:sectPr>
      </w:pPr>
    </w:p>
    <w:p w:rsidR="00A3029F" w:rsidRPr="00E2664E" w:rsidRDefault="00A3029F" w:rsidP="00724E61">
      <w:pPr>
        <w:pStyle w:val="T0"/>
      </w:pPr>
      <w:bookmarkStart w:id="255" w:name="_Toc340671861"/>
      <w:bookmarkStart w:id="256" w:name="_Toc358821498"/>
      <w:bookmarkStart w:id="257" w:name="_Toc400622248"/>
      <w:bookmarkStart w:id="258" w:name="_Toc400629099"/>
      <w:bookmarkStart w:id="259" w:name="_Toc400634001"/>
      <w:bookmarkStart w:id="260" w:name="_Toc400635124"/>
      <w:bookmarkStart w:id="261" w:name="_Toc400636084"/>
      <w:r w:rsidRPr="00E2664E">
        <w:t>CAPÍTULO III: ACTUACIONES PREVIAS Y FORMALIZACIÓN DEL CONTRATO</w:t>
      </w:r>
      <w:bookmarkEnd w:id="255"/>
      <w:bookmarkEnd w:id="256"/>
      <w:bookmarkEnd w:id="257"/>
      <w:bookmarkEnd w:id="258"/>
      <w:bookmarkEnd w:id="259"/>
      <w:bookmarkEnd w:id="260"/>
      <w:bookmarkEnd w:id="261"/>
    </w:p>
    <w:p w:rsidR="00A3029F" w:rsidRPr="00E2664E" w:rsidRDefault="00A3029F" w:rsidP="00083788">
      <w:pPr>
        <w:pStyle w:val="T1"/>
        <w:numPr>
          <w:ilvl w:val="0"/>
          <w:numId w:val="163"/>
        </w:numPr>
      </w:pPr>
      <w:bookmarkStart w:id="262" w:name="_Toc340671862"/>
      <w:bookmarkStart w:id="263" w:name="_Toc358821499"/>
      <w:bookmarkStart w:id="264" w:name="_Toc400622249"/>
      <w:bookmarkStart w:id="265" w:name="_Toc400629100"/>
      <w:bookmarkStart w:id="266" w:name="_Toc400634002"/>
      <w:bookmarkStart w:id="267" w:name="_Toc400635125"/>
      <w:bookmarkStart w:id="268" w:name="_Toc400636085"/>
      <w:r w:rsidRPr="00E2664E">
        <w:t>SOCIEDAD DE OBJETO EXCLUSIVO</w:t>
      </w:r>
      <w:bookmarkEnd w:id="262"/>
      <w:bookmarkEnd w:id="263"/>
      <w:bookmarkEnd w:id="264"/>
      <w:bookmarkEnd w:id="265"/>
      <w:bookmarkEnd w:id="266"/>
      <w:bookmarkEnd w:id="267"/>
      <w:bookmarkEnd w:id="268"/>
    </w:p>
    <w:p w:rsidR="00A3029F" w:rsidRPr="00E2664E" w:rsidRDefault="00A3029F" w:rsidP="00B7203F">
      <w:pPr>
        <w:pStyle w:val="T2"/>
        <w:numPr>
          <w:ilvl w:val="1"/>
          <w:numId w:val="163"/>
        </w:numPr>
      </w:pPr>
      <w:bookmarkStart w:id="269" w:name="_Toc340671863"/>
      <w:bookmarkStart w:id="270" w:name="_Toc358821500"/>
      <w:bookmarkStart w:id="271" w:name="_Toc400634003"/>
      <w:bookmarkStart w:id="272" w:name="_Toc400635126"/>
      <w:bookmarkStart w:id="273" w:name="_Toc400636086"/>
      <w:r w:rsidRPr="00E2664E">
        <w:t>CONSTITUCIÓN Y ESTATUTOS DE LA SOCIEDAD DE OBJETO EXCLUSIVO</w:t>
      </w:r>
      <w:bookmarkEnd w:id="269"/>
      <w:bookmarkEnd w:id="270"/>
      <w:bookmarkEnd w:id="271"/>
      <w:bookmarkEnd w:id="272"/>
      <w:bookmarkEnd w:id="273"/>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oferente o grupo de oferentes que hayan resultado adjudicatarios, se obligan a constituir una sociedad anónima de objeto exclusivo, en el  plazo de veinte (20) días hábiles contados desde la fecha de notificada la adjudicación provisional.</w:t>
      </w:r>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sociedad de objeto exclusivo deberá ajustarse a los siguientes requisitos:</w:t>
      </w:r>
    </w:p>
    <w:p w:rsidR="00A3029F" w:rsidRPr="00E2664E" w:rsidRDefault="00A3029F" w:rsidP="00077BCC">
      <w:pPr>
        <w:numPr>
          <w:ilvl w:val="0"/>
          <w:numId w:val="22"/>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El objeto social consistirá exclusivamente en la ejecución del contrato de acuerdo a  lo dispuesto en la documentación contractual.</w:t>
      </w:r>
    </w:p>
    <w:p w:rsidR="00A3029F" w:rsidRPr="00E2664E" w:rsidRDefault="00A3029F" w:rsidP="00077BCC">
      <w:pPr>
        <w:numPr>
          <w:ilvl w:val="0"/>
          <w:numId w:val="22"/>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La participación accionaria del oferente o grupo de oferentes en dicha sociedad, será en iguales proporciones de participación que las indicadas en su oferta.</w:t>
      </w:r>
    </w:p>
    <w:p w:rsidR="00A3029F" w:rsidRPr="00E2664E" w:rsidRDefault="00A3029F" w:rsidP="00077BCC">
      <w:pPr>
        <w:numPr>
          <w:ilvl w:val="0"/>
          <w:numId w:val="22"/>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 xml:space="preserve">No podrá disolverse hasta que se produzca la reversión de los bienes vinculados al objeto de este contrato, en los términos dispuestos por el presente pliego. </w:t>
      </w:r>
    </w:p>
    <w:p w:rsidR="00A3029F" w:rsidRPr="00E2664E" w:rsidRDefault="00A3029F" w:rsidP="00077BCC">
      <w:pPr>
        <w:numPr>
          <w:ilvl w:val="0"/>
          <w:numId w:val="22"/>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Sus acciones serán nominativas no endosables.</w:t>
      </w:r>
    </w:p>
    <w:p w:rsidR="00A3029F" w:rsidRPr="00E2664E" w:rsidRDefault="00A3029F" w:rsidP="00077BCC">
      <w:pPr>
        <w:numPr>
          <w:ilvl w:val="0"/>
          <w:numId w:val="22"/>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Requerirá la aprobación previa de sus estatutos por parte de la Contratante.</w:t>
      </w:r>
    </w:p>
    <w:p w:rsidR="00A3029F" w:rsidRPr="00E2664E" w:rsidRDefault="00A3029F" w:rsidP="00077BCC">
      <w:pPr>
        <w:numPr>
          <w:ilvl w:val="0"/>
          <w:numId w:val="22"/>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La normativa de aplicación a las sociedades anónimas se complementará con los requisitos contenidos en el presente pliego, de forma que se incorporarán en los estatutos sociales de la sociedad de  objeto exclusivo las prescripciones que exija el contenido del presente Pliego, no pudiendo en ningún caso contravenir lo establecido en el mismo.</w:t>
      </w:r>
    </w:p>
    <w:p w:rsidR="00A3029F" w:rsidRPr="00E2664E" w:rsidRDefault="00A3029F" w:rsidP="00077BCC">
      <w:pPr>
        <w:numPr>
          <w:ilvl w:val="0"/>
          <w:numId w:val="22"/>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 xml:space="preserve">Llevará su contabilidad de conformidad con los principios y normas de contabilidad generalmente aceptados y por la normativa fiscal vigente. </w:t>
      </w:r>
    </w:p>
    <w:p w:rsidR="00A3029F" w:rsidRPr="00E2664E" w:rsidRDefault="00A3029F" w:rsidP="00077BCC">
      <w:pPr>
        <w:numPr>
          <w:ilvl w:val="0"/>
          <w:numId w:val="22"/>
        </w:numPr>
        <w:spacing w:after="120"/>
        <w:ind w:hanging="310"/>
        <w:rPr>
          <w:rFonts w:ascii="Arial" w:hAnsi="Arial" w:cs="Arial"/>
          <w:sz w:val="20"/>
          <w:szCs w:val="20"/>
          <w:lang w:val="es-UY"/>
        </w:rPr>
      </w:pPr>
      <w:r w:rsidRPr="00E2664E">
        <w:rPr>
          <w:rFonts w:ascii="Arial" w:hAnsi="Arial" w:cs="Arial"/>
          <w:sz w:val="20"/>
          <w:szCs w:val="20"/>
          <w:lang w:val="es-UY"/>
        </w:rPr>
        <w:t>El domicilio social deberá fijarse en la ciudad de Montevideo.</w:t>
      </w:r>
    </w:p>
    <w:p w:rsidR="00A3029F" w:rsidRPr="00E2664E" w:rsidRDefault="00A3029F" w:rsidP="00B7203F">
      <w:pPr>
        <w:pStyle w:val="T2"/>
        <w:numPr>
          <w:ilvl w:val="1"/>
          <w:numId w:val="163"/>
        </w:numPr>
      </w:pPr>
      <w:bookmarkStart w:id="274" w:name="_Toc340671864"/>
      <w:bookmarkStart w:id="275" w:name="_Toc358821501"/>
      <w:bookmarkStart w:id="276" w:name="_Toc400634004"/>
      <w:bookmarkStart w:id="277" w:name="_Toc400635127"/>
      <w:bookmarkStart w:id="278" w:name="_Toc400636087"/>
      <w:r w:rsidRPr="00E2664E">
        <w:t>CAPITAL SOCIAL</w:t>
      </w:r>
      <w:bookmarkEnd w:id="274"/>
      <w:bookmarkEnd w:id="275"/>
      <w:bookmarkEnd w:id="276"/>
      <w:bookmarkEnd w:id="277"/>
      <w:bookmarkEnd w:id="278"/>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El capital social de la sociedad de objeto exclusivo será, al menos, del quince por ciento (15%) de la inversión total necesaria para la construcción de las obras iniciales contempladas en el PEF de la oferta, y debe ser íntegramente suscrito en el momento de la constitución, integrado al menos en un veinticinco por ciento (25%). </w:t>
      </w:r>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resto del capital se deberá integrar en un plazo no mayor a 6 meses desde la firma del contrato.</w:t>
      </w:r>
    </w:p>
    <w:p w:rsidR="00A3029F" w:rsidRPr="00E2664E" w:rsidRDefault="00A3029F" w:rsidP="00B7203F">
      <w:pPr>
        <w:pStyle w:val="T2"/>
        <w:numPr>
          <w:ilvl w:val="1"/>
          <w:numId w:val="163"/>
        </w:numPr>
      </w:pPr>
      <w:bookmarkStart w:id="279" w:name="_Toc340671865"/>
      <w:bookmarkStart w:id="280" w:name="_Toc358821502"/>
      <w:bookmarkStart w:id="281" w:name="_Toc400634005"/>
      <w:bookmarkStart w:id="282" w:name="_Toc400635128"/>
      <w:bookmarkStart w:id="283" w:name="_Toc400636088"/>
      <w:r w:rsidRPr="00E2664E">
        <w:t>RECURSOS AJENOS</w:t>
      </w:r>
      <w:bookmarkEnd w:id="279"/>
      <w:bookmarkEnd w:id="280"/>
      <w:bookmarkEnd w:id="281"/>
      <w:bookmarkEnd w:id="282"/>
      <w:bookmarkEnd w:id="283"/>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financiación complementaria que resulte necesaria para hacer frente  a las obligaciones contractuales será obtenida por la sociedad de objeto exclusivo.</w:t>
      </w:r>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No podrán emitirse obligaciones cuyo plazo de reembolso total o parcial finalice en fecha posterior al plazo de extinción del contrato.</w:t>
      </w:r>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 Para la emisión de obligaciones, bonos u otros títulos se deberá obtener la autorización previa de la Contratante.</w:t>
      </w:r>
    </w:p>
    <w:p w:rsidR="00A3029F" w:rsidRPr="00E2664E" w:rsidRDefault="00A3029F" w:rsidP="00B7203F">
      <w:pPr>
        <w:pStyle w:val="T2"/>
        <w:numPr>
          <w:ilvl w:val="1"/>
          <w:numId w:val="163"/>
        </w:numPr>
      </w:pPr>
      <w:bookmarkStart w:id="284" w:name="_Toc340671866"/>
      <w:bookmarkStart w:id="285" w:name="_Toc358821503"/>
      <w:r>
        <w:br w:type="page"/>
      </w:r>
      <w:bookmarkStart w:id="286" w:name="_Toc400634006"/>
      <w:bookmarkStart w:id="287" w:name="_Toc400635129"/>
      <w:bookmarkStart w:id="288" w:name="_Toc400636089"/>
      <w:r w:rsidRPr="00E2664E">
        <w:t>ALTERACIÓN DE LA COMPOSICIÓN DEL ACCIONARIADO DE LA SOCIEDAD</w:t>
      </w:r>
      <w:bookmarkEnd w:id="284"/>
      <w:r w:rsidRPr="00E2664E">
        <w:t>.</w:t>
      </w:r>
      <w:bookmarkEnd w:id="285"/>
      <w:bookmarkEnd w:id="286"/>
      <w:bookmarkEnd w:id="287"/>
      <w:bookmarkEnd w:id="288"/>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La alteración de la composición del accionariado de la sociedad, transformación, fusión, escisión y la transmisión de sus acciones por cualquier título requerirá autorización de la Contratante y no podrá solicitarse antes de la finalización de todas las obras de puesta a punto, salvo que se configuren  incumplimientos graves. </w:t>
      </w:r>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sociedad de objeto exclusivo deberá mantener la solvencia que fue requerida para la adjudicación del contrato. </w:t>
      </w:r>
    </w:p>
    <w:p w:rsidR="00A3029F" w:rsidRDefault="00A3029F" w:rsidP="00083788">
      <w:pPr>
        <w:pStyle w:val="T1"/>
        <w:numPr>
          <w:ilvl w:val="0"/>
          <w:numId w:val="163"/>
        </w:numPr>
      </w:pPr>
      <w:bookmarkStart w:id="289" w:name="_Toc400622250"/>
      <w:bookmarkStart w:id="290" w:name="_Toc400629101"/>
      <w:bookmarkStart w:id="291" w:name="_Toc400634007"/>
      <w:bookmarkStart w:id="292" w:name="_Toc400635130"/>
      <w:bookmarkStart w:id="293" w:name="_Toc400636090"/>
      <w:bookmarkStart w:id="294" w:name="_Toc340671871"/>
      <w:bookmarkStart w:id="295" w:name="_Toc358821508"/>
      <w:r w:rsidRPr="00E2664E">
        <w:t>PLAN ECONÓMICO FINANCIERO DEFINITIVO</w:t>
      </w:r>
      <w:bookmarkEnd w:id="289"/>
      <w:bookmarkEnd w:id="290"/>
      <w:bookmarkEnd w:id="291"/>
      <w:bookmarkEnd w:id="292"/>
      <w:bookmarkEnd w:id="293"/>
    </w:p>
    <w:p w:rsidR="00A3029F" w:rsidRPr="00E2664E" w:rsidRDefault="00A3029F" w:rsidP="003D73BC">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PEFD y los instrumentos de financiación en él considerados, deberán ser coherentes con los ya previstos por el adjudicatario en su oferta (PEF) y en ningún caso podrán variarse las características del mismo de forma que resulte perjudicial para la Contratante. Deberán ser aprobados por la Contratante.</w:t>
      </w:r>
    </w:p>
    <w:p w:rsidR="00A3029F" w:rsidRPr="00E2664E" w:rsidRDefault="00A3029F" w:rsidP="003D73BC">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Este PEFD desarrollará aquellos aspectos que por su naturaleza no hubieran quedado plenamente determinados en la documentación presentada en el procedimiento de adjudicación y será el instrumento que se utilice para la eventual renegociación de los contratos.</w:t>
      </w:r>
    </w:p>
    <w:p w:rsidR="00A3029F" w:rsidRPr="00E2664E" w:rsidRDefault="00A3029F" w:rsidP="003D73BC">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no presentación conllevará las penalizaciones correspondientes de acuerdo a lo señalado en el presente pliego. </w:t>
      </w:r>
    </w:p>
    <w:p w:rsidR="00A3029F" w:rsidRDefault="00A3029F" w:rsidP="00083788">
      <w:pPr>
        <w:pStyle w:val="T1"/>
        <w:numPr>
          <w:ilvl w:val="0"/>
          <w:numId w:val="163"/>
        </w:numPr>
      </w:pPr>
      <w:bookmarkStart w:id="296" w:name="_Toc400622251"/>
      <w:bookmarkStart w:id="297" w:name="_Toc400629102"/>
      <w:bookmarkStart w:id="298" w:name="_Toc400634008"/>
      <w:bookmarkStart w:id="299" w:name="_Toc400635131"/>
      <w:bookmarkStart w:id="300" w:name="_Toc400636091"/>
      <w:r w:rsidRPr="00E2664E">
        <w:t>CONSTITUCIÓN DE GARANTÍAS</w:t>
      </w:r>
      <w:bookmarkEnd w:id="294"/>
      <w:bookmarkEnd w:id="295"/>
      <w:bookmarkEnd w:id="296"/>
      <w:bookmarkEnd w:id="297"/>
      <w:bookmarkEnd w:id="298"/>
      <w:bookmarkEnd w:id="299"/>
      <w:bookmarkEnd w:id="300"/>
    </w:p>
    <w:p w:rsidR="00A3029F" w:rsidRPr="00E2664E" w:rsidRDefault="00A3029F" w:rsidP="00DD1B10">
      <w:pPr>
        <w:pStyle w:val="T2"/>
        <w:numPr>
          <w:ilvl w:val="1"/>
          <w:numId w:val="163"/>
        </w:numPr>
      </w:pPr>
      <w:bookmarkStart w:id="301" w:name="_Toc358821509"/>
      <w:bookmarkStart w:id="302" w:name="_Toc340671872"/>
      <w:bookmarkStart w:id="303" w:name="_Toc400634009"/>
      <w:bookmarkStart w:id="304" w:name="_Toc400635132"/>
      <w:bookmarkStart w:id="305" w:name="_Toc400636092"/>
      <w:r w:rsidRPr="00E2664E">
        <w:t>GARANTIA DE CUMPLIMIENTO DE CONTRATO Y SUSTITUCIÓN DE FONDO DE REPARO.</w:t>
      </w:r>
      <w:bookmarkEnd w:id="301"/>
      <w:bookmarkEnd w:id="302"/>
      <w:bookmarkEnd w:id="303"/>
      <w:bookmarkEnd w:id="304"/>
      <w:bookmarkEnd w:id="305"/>
    </w:p>
    <w:p w:rsidR="00A3029F" w:rsidRPr="00E2664E" w:rsidRDefault="00A3029F" w:rsidP="007F23A7">
      <w:pPr>
        <w:spacing w:after="120"/>
        <w:jc w:val="both"/>
        <w:rPr>
          <w:rFonts w:ascii="Arial" w:hAnsi="Arial" w:cs="Arial"/>
          <w:sz w:val="20"/>
          <w:szCs w:val="20"/>
          <w:lang w:val="es-UY"/>
        </w:rPr>
      </w:pPr>
      <w:r w:rsidRPr="00E2664E">
        <w:rPr>
          <w:rFonts w:ascii="Arial" w:hAnsi="Arial" w:cs="Arial"/>
          <w:sz w:val="20"/>
          <w:szCs w:val="20"/>
          <w:lang w:val="es-UY"/>
        </w:rPr>
        <w:t>La Contratante exigirá a quien resultare adjudicatario una garantía</w:t>
      </w:r>
      <w:r>
        <w:rPr>
          <w:rFonts w:ascii="Arial" w:hAnsi="Arial" w:cs="Arial"/>
          <w:sz w:val="20"/>
          <w:szCs w:val="20"/>
          <w:lang w:val="es-UY"/>
        </w:rPr>
        <w:t xml:space="preserve"> </w:t>
      </w:r>
      <w:r w:rsidRPr="00E2664E">
        <w:rPr>
          <w:rFonts w:ascii="Arial" w:hAnsi="Arial" w:cs="Arial"/>
          <w:sz w:val="20"/>
          <w:szCs w:val="20"/>
          <w:lang w:val="es-UY"/>
        </w:rPr>
        <w:t xml:space="preserve">de cumplimiento de contrato con su correspondiente sustitución de fondo de reparo, mediante depósito en efectivo o en valores públicos, fianza o aval bancario, en dólares estadounidenses, por un monto de </w:t>
      </w:r>
      <w:r>
        <w:rPr>
          <w:rFonts w:ascii="Arial" w:hAnsi="Arial" w:cs="Arial"/>
          <w:sz w:val="20"/>
          <w:szCs w:val="20"/>
          <w:lang w:val="es-UY"/>
        </w:rPr>
        <w:t>US$</w:t>
      </w:r>
      <w:r w:rsidRPr="00E2664E">
        <w:rPr>
          <w:rFonts w:ascii="Arial" w:hAnsi="Arial" w:cs="Arial"/>
          <w:sz w:val="20"/>
          <w:szCs w:val="20"/>
          <w:lang w:val="es-UY"/>
        </w:rPr>
        <w:t xml:space="preserve">     2.000.000 (dólares estadounidenses dos millones) la que deberá ser constituida</w:t>
      </w:r>
      <w:r>
        <w:rPr>
          <w:rFonts w:ascii="Arial" w:hAnsi="Arial" w:cs="Arial"/>
          <w:sz w:val="20"/>
          <w:szCs w:val="20"/>
          <w:lang w:val="es-UY"/>
        </w:rPr>
        <w:t xml:space="preserve"> deberá realizarse </w:t>
      </w:r>
      <w:r w:rsidRPr="00E2664E">
        <w:rPr>
          <w:rFonts w:ascii="Arial" w:hAnsi="Arial" w:cs="Arial"/>
          <w:sz w:val="20"/>
          <w:szCs w:val="20"/>
          <w:lang w:val="es-UY"/>
        </w:rPr>
        <w:t>en un plazo de 30 días hábiles a partir de la notificación de la adjudicación provisional</w:t>
      </w:r>
      <w:r>
        <w:rPr>
          <w:rFonts w:ascii="Arial" w:hAnsi="Arial" w:cs="Arial"/>
          <w:sz w:val="20"/>
          <w:szCs w:val="20"/>
          <w:lang w:val="es-UY"/>
        </w:rPr>
        <w:t>.</w:t>
      </w:r>
    </w:p>
    <w:p w:rsidR="00A3029F" w:rsidRPr="00E2664E" w:rsidRDefault="00A3029F" w:rsidP="00CC6497">
      <w:pPr>
        <w:spacing w:after="0"/>
        <w:jc w:val="both"/>
        <w:rPr>
          <w:rFonts w:ascii="Arial" w:hAnsi="Arial" w:cs="Arial"/>
          <w:sz w:val="20"/>
          <w:szCs w:val="20"/>
          <w:lang w:val="es-UY" w:eastAsia="es-ES"/>
        </w:rPr>
      </w:pPr>
      <w:r w:rsidRPr="00E2664E">
        <w:rPr>
          <w:rFonts w:ascii="Arial" w:hAnsi="Arial" w:cs="Arial"/>
          <w:sz w:val="20"/>
          <w:szCs w:val="20"/>
          <w:lang w:val="es-UY" w:eastAsia="es-ES"/>
        </w:rPr>
        <w:t>Cuando el contrato experimente variación en el precio por eventuales modificaciones, deberá reajustarse la garantía para que la misma guarde la debida proporción con el nuevo precio. La nueva garantía deberá constituirse en un plazo de quince días contados desde la fecha en que se notifique a la Contratante el acuerdo de modificación. El monto que corresponda reajustar se definirá, en cada caso, conforme a los criterios establecidos en el contrato o, en su defecto, de común acuerdo entre las partes.</w:t>
      </w:r>
    </w:p>
    <w:p w:rsidR="00A3029F" w:rsidRPr="00E2664E" w:rsidRDefault="00A3029F" w:rsidP="007F23A7">
      <w:pPr>
        <w:spacing w:before="120" w:after="0"/>
        <w:jc w:val="both"/>
        <w:rPr>
          <w:rFonts w:ascii="Arial" w:hAnsi="Arial" w:cs="Arial"/>
          <w:sz w:val="20"/>
          <w:szCs w:val="20"/>
          <w:lang w:val="es-UY" w:eastAsia="es-UY"/>
        </w:rPr>
      </w:pPr>
      <w:r w:rsidRPr="00E2664E">
        <w:rPr>
          <w:rFonts w:ascii="Arial" w:hAnsi="Arial" w:cs="Arial"/>
          <w:sz w:val="20"/>
          <w:szCs w:val="20"/>
          <w:lang w:val="es-UY" w:eastAsia="es-UY"/>
        </w:rPr>
        <w:t>En caso de que se hagan efectivas sobre la garantía penalidades o indemnizaciones exigibles al adjudicatario, este deberá reponer o ampliar aquella, en la cuantía que corresponda, en el plazo de quince días desde la ejecución, incurriendo en caso contrario en causa de resolución.</w:t>
      </w:r>
    </w:p>
    <w:p w:rsidR="00A3029F" w:rsidRPr="00E2664E" w:rsidRDefault="00A3029F" w:rsidP="00DD1B10">
      <w:pPr>
        <w:pStyle w:val="T2"/>
        <w:numPr>
          <w:ilvl w:val="1"/>
          <w:numId w:val="163"/>
        </w:numPr>
      </w:pPr>
      <w:bookmarkStart w:id="306" w:name="_Toc340671873"/>
      <w:bookmarkStart w:id="307" w:name="_Toc358821510"/>
      <w:bookmarkStart w:id="308" w:name="_Toc400634010"/>
      <w:bookmarkStart w:id="309" w:name="_Toc400635133"/>
      <w:bookmarkStart w:id="310" w:name="_Toc400636093"/>
      <w:r w:rsidRPr="00E2664E">
        <w:t>GARANTIA DE CUMPLIMIENTO DE MANTENIMIENTO  Y EXPLOTACIÓN DEL CONTRATO.</w:t>
      </w:r>
      <w:bookmarkEnd w:id="306"/>
      <w:bookmarkEnd w:id="307"/>
      <w:bookmarkEnd w:id="308"/>
      <w:bookmarkEnd w:id="309"/>
      <w:bookmarkEnd w:id="310"/>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eastAsia="es-UY"/>
        </w:rPr>
        <w:t xml:space="preserve">La garantía de cumplimiento de mantenimiento y explotación será por un monto equivalente  a </w:t>
      </w:r>
      <w:r>
        <w:rPr>
          <w:rFonts w:ascii="Arial" w:hAnsi="Arial" w:cs="Arial"/>
          <w:sz w:val="20"/>
          <w:szCs w:val="20"/>
          <w:lang w:val="es-UY" w:eastAsia="es-UY"/>
        </w:rPr>
        <w:t>US$</w:t>
      </w:r>
      <w:r w:rsidRPr="00E2664E">
        <w:rPr>
          <w:rFonts w:ascii="Arial" w:hAnsi="Arial" w:cs="Arial"/>
          <w:sz w:val="20"/>
          <w:szCs w:val="20"/>
          <w:lang w:val="es-UY" w:eastAsia="es-UY"/>
        </w:rPr>
        <w:t xml:space="preserve"> 3.000.000 (dólares estadounidenses tres millones) la que permanecerá válida durante la vigencia del contrato y podrá ser ejecutada si el Contratista  no cumple en tiempo y forma con las obligaciones inherentes al contrato. D</w:t>
      </w:r>
      <w:r w:rsidRPr="00E2664E">
        <w:rPr>
          <w:rFonts w:ascii="Arial" w:hAnsi="Arial" w:cs="Arial"/>
          <w:sz w:val="20"/>
          <w:szCs w:val="20"/>
          <w:lang w:val="es-UY"/>
        </w:rPr>
        <w:t xml:space="preserve">eberá ser constituida antes de la adjudicación definitiva. </w:t>
      </w:r>
    </w:p>
    <w:p w:rsidR="00A3029F" w:rsidRPr="00E2664E" w:rsidRDefault="00A3029F" w:rsidP="00A72011">
      <w:pPr>
        <w:spacing w:after="120"/>
        <w:jc w:val="both"/>
        <w:rPr>
          <w:rFonts w:ascii="Arial" w:hAnsi="Arial" w:cs="Arial"/>
          <w:sz w:val="20"/>
          <w:szCs w:val="20"/>
          <w:lang w:val="es-UY" w:eastAsia="es-UY"/>
        </w:rPr>
      </w:pPr>
      <w:r w:rsidRPr="00E2664E">
        <w:rPr>
          <w:rFonts w:ascii="Arial" w:hAnsi="Arial" w:cs="Arial"/>
          <w:sz w:val="20"/>
          <w:szCs w:val="20"/>
          <w:lang w:val="es-UY" w:eastAsia="es-UY"/>
        </w:rPr>
        <w:t>Las garantías de cumplimiento responderán de los siguientes conceptos:</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A) De las sanciones impuestas al Contratista.</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B) De la correcta ejecución de las prestaciones contempladas en el contrato así como de los gastos originados a la Contratante por la demora del Contratista  en el cumplimiento de sus obligaciones, y de los daños y perjuicios ocasionados a la misma con motivo de la ejecución del contrato o por su incumplimiento.</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C) De la incautación que puede decretarse en los casos de resolución del contrato.</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D)De otros incumplimientos referidos a condiciones establecidas expresamente en la reglamentación, el presente pliego o el contrato.</w:t>
      </w:r>
    </w:p>
    <w:p w:rsidR="00A3029F" w:rsidRPr="00E2664E" w:rsidRDefault="00A3029F" w:rsidP="00DD1B10">
      <w:pPr>
        <w:pStyle w:val="T2"/>
        <w:numPr>
          <w:ilvl w:val="1"/>
          <w:numId w:val="163"/>
        </w:numPr>
      </w:pPr>
      <w:bookmarkStart w:id="311" w:name="_Toc340671874"/>
      <w:bookmarkStart w:id="312" w:name="_Toc358821511"/>
      <w:bookmarkStart w:id="313" w:name="_Toc400634011"/>
      <w:bookmarkStart w:id="314" w:name="_Toc400635134"/>
      <w:bookmarkStart w:id="315" w:name="_Toc400636094"/>
      <w:r w:rsidRPr="00E2664E">
        <w:t>DEVOLUCIÓN DE  GARANTIAS</w:t>
      </w:r>
      <w:bookmarkEnd w:id="311"/>
      <w:bookmarkEnd w:id="312"/>
      <w:bookmarkEnd w:id="313"/>
      <w:bookmarkEnd w:id="314"/>
      <w:bookmarkEnd w:id="315"/>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La garantía de fiel cumplimiento de contrato y sustitución de fondo de reparo, podrá devolverse en forma proporcional a los tramos entregados desde el momento del primer pago de la componente A. </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La garantía de cumplimiento de mantenimiento y explotación del contrato deberá permanecer válida hasta 12 meses posteriores a la finalización del contrato, y de acuerdo al artículo 30 de la LCPPP.</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En los casos de cesión de contratos no se procederá a la devolución o cancelación de la garantía prestada por el cedente hasta que se halle formalmente constituida la del cesionario.</w:t>
      </w:r>
    </w:p>
    <w:p w:rsidR="00A3029F" w:rsidRPr="00E2664E" w:rsidRDefault="00A3029F" w:rsidP="00DD1B10">
      <w:pPr>
        <w:pStyle w:val="T2"/>
        <w:numPr>
          <w:ilvl w:val="1"/>
          <w:numId w:val="163"/>
        </w:numPr>
      </w:pPr>
      <w:bookmarkStart w:id="316" w:name="_Toc340671875"/>
      <w:bookmarkStart w:id="317" w:name="_Toc358821512"/>
      <w:bookmarkStart w:id="318" w:name="_Toc400634012"/>
      <w:bookmarkStart w:id="319" w:name="_Toc400635135"/>
      <w:bookmarkStart w:id="320" w:name="_Toc400636095"/>
      <w:r w:rsidRPr="00E2664E">
        <w:t>FONDO DE PROVISIÓN</w:t>
      </w:r>
      <w:bookmarkEnd w:id="316"/>
      <w:bookmarkEnd w:id="317"/>
      <w:bookmarkEnd w:id="318"/>
      <w:bookmarkEnd w:id="319"/>
      <w:bookmarkEnd w:id="320"/>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 xml:space="preserve">Se creará a efectos de  asegurar el cumplimiento del estado final del circuito. </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Se constituirá reteniendo un porcentaje mínimo correspondiente al  2% (dos por ciento) de los ingresos a percibir por el Contratista, o en su defecto por el porcentaje presentado en la oferta,  y se verterá al Fideicomiso.</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El Fondo de Provisión se devolverá al Contratista  una vez realizada la recepción final del circuito de acuerdo a las condi</w:t>
      </w:r>
      <w:r>
        <w:rPr>
          <w:rFonts w:ascii="Arial" w:hAnsi="Arial" w:cs="Arial"/>
          <w:sz w:val="20"/>
          <w:szCs w:val="20"/>
          <w:lang w:val="es-UY" w:eastAsia="es-UY"/>
        </w:rPr>
        <w:t>ciones de recepción del mismo (</w:t>
      </w:r>
      <w:r w:rsidRPr="00E2664E">
        <w:rPr>
          <w:rFonts w:ascii="Arial" w:hAnsi="Arial" w:cs="Arial"/>
          <w:sz w:val="20"/>
          <w:szCs w:val="20"/>
          <w:lang w:val="es-UY" w:eastAsia="es-UY"/>
        </w:rPr>
        <w:t xml:space="preserve">“Condiciones para la recepción Final del Contrato” - Anexo </w:t>
      </w:r>
      <w:r>
        <w:rPr>
          <w:rFonts w:ascii="Arial" w:hAnsi="Arial" w:cs="Arial"/>
          <w:sz w:val="20"/>
          <w:szCs w:val="20"/>
          <w:lang w:val="es-UY" w:eastAsia="es-UY"/>
        </w:rPr>
        <w:t>VIII</w:t>
      </w:r>
      <w:r w:rsidRPr="00E2664E">
        <w:rPr>
          <w:rFonts w:ascii="Arial" w:hAnsi="Arial" w:cs="Arial"/>
          <w:sz w:val="20"/>
          <w:szCs w:val="20"/>
          <w:lang w:val="es-UY" w:eastAsia="es-UY"/>
        </w:rPr>
        <w:t>).</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 xml:space="preserve">Para el caso en que el Contratista no de cumplimiento a las “Condiciones para la recepción Final del Contrato” (Anexo </w:t>
      </w:r>
      <w:r>
        <w:rPr>
          <w:rFonts w:ascii="Arial" w:hAnsi="Arial" w:cs="Arial"/>
          <w:sz w:val="20"/>
          <w:szCs w:val="20"/>
          <w:lang w:val="es-UY" w:eastAsia="es-UY"/>
        </w:rPr>
        <w:t>VIII</w:t>
      </w:r>
      <w:r w:rsidRPr="00E2664E">
        <w:rPr>
          <w:rFonts w:ascii="Arial" w:hAnsi="Arial" w:cs="Arial"/>
          <w:sz w:val="20"/>
          <w:szCs w:val="20"/>
          <w:lang w:val="es-UY" w:eastAsia="es-UY"/>
        </w:rPr>
        <w:t xml:space="preserve">), el fondo se utilizará para dar cumplimiento a tales condiciones. </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En caso de que en las últimas cuatro evaluaciones del NSU, o en las dos últimas evaluaciones del IRI, incluida las de recepción, se hayan generado “Faltas no Críticas” en algún tramo se retendrán los montos correspondientes a dichos tramos, como refuerzo del Fondo de  provisión.</w:t>
      </w:r>
    </w:p>
    <w:p w:rsidR="00A3029F"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El remanente no utilizado se devolverá en un plazo posterior, no mayor a 2 años a partir de la recepción final del circuito.</w:t>
      </w:r>
    </w:p>
    <w:p w:rsidR="00A3029F" w:rsidRDefault="00A3029F" w:rsidP="00083788">
      <w:pPr>
        <w:pStyle w:val="T1"/>
        <w:numPr>
          <w:ilvl w:val="0"/>
          <w:numId w:val="163"/>
        </w:numPr>
      </w:pPr>
      <w:bookmarkStart w:id="321" w:name="_Toc400622252"/>
      <w:bookmarkStart w:id="322" w:name="_Toc400629103"/>
      <w:bookmarkStart w:id="323" w:name="_Toc400634013"/>
      <w:bookmarkStart w:id="324" w:name="_Toc400635136"/>
      <w:bookmarkStart w:id="325" w:name="_Toc400636096"/>
      <w:r w:rsidRPr="00E2664E">
        <w:t>PÓLIZAS DE SEGUROS</w:t>
      </w:r>
      <w:bookmarkEnd w:id="321"/>
      <w:bookmarkEnd w:id="322"/>
      <w:bookmarkEnd w:id="323"/>
      <w:bookmarkEnd w:id="324"/>
      <w:bookmarkEnd w:id="325"/>
    </w:p>
    <w:p w:rsidR="00A3029F" w:rsidRPr="00E2664E" w:rsidRDefault="00A3029F" w:rsidP="00075F8F">
      <w:pPr>
        <w:spacing w:after="120"/>
        <w:jc w:val="both"/>
        <w:rPr>
          <w:rFonts w:ascii="Arial" w:hAnsi="Arial" w:cs="Arial"/>
          <w:sz w:val="18"/>
          <w:szCs w:val="18"/>
          <w:lang w:val="es-ES_tradnl" w:eastAsia="es-ES"/>
        </w:rPr>
      </w:pPr>
      <w:r w:rsidRPr="00E2664E">
        <w:rPr>
          <w:rFonts w:ascii="Arial" w:hAnsi="Arial" w:cs="Arial"/>
          <w:sz w:val="20"/>
          <w:szCs w:val="20"/>
          <w:lang w:val="es-UY"/>
        </w:rPr>
        <w:t xml:space="preserve">El Contratista  es responsable de acuerdo con la ley de los daños que se produzcan a las obras que se ejecuten o a la infraestructura en general, a las personas que trabajen en ellas y a terceros, como así también a bienes públicos o privados, provengan dichos daños de las maniobras en sus instalaciones o en la ruta, u otras razones que sean imputables al mismo, sus representantes, dependientes, subalternos y subcontratistas, durante el plazo de vigencia del contrato. </w:t>
      </w:r>
    </w:p>
    <w:p w:rsidR="00A3029F" w:rsidRPr="00E2664E" w:rsidRDefault="00A3029F" w:rsidP="00075F8F">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 xml:space="preserve">A tales efectos el Contratista   deberá contratar, con anterioridad al inicio de la ejecución del contrato y hasta  </w:t>
      </w:r>
      <w:r>
        <w:rPr>
          <w:rFonts w:ascii="Arial" w:hAnsi="Arial" w:cs="Arial"/>
          <w:sz w:val="20"/>
          <w:szCs w:val="20"/>
          <w:lang w:val="es-UY"/>
        </w:rPr>
        <w:t xml:space="preserve">cuatro años posteriores a </w:t>
      </w:r>
      <w:r w:rsidRPr="00E2664E">
        <w:rPr>
          <w:rFonts w:ascii="Arial" w:hAnsi="Arial" w:cs="Arial"/>
          <w:sz w:val="20"/>
          <w:szCs w:val="20"/>
          <w:lang w:val="es-UY"/>
        </w:rPr>
        <w:t xml:space="preserve">la finalización del mismo, un seguro contra todo riesgo por un monto no inferior a </w:t>
      </w:r>
      <w:r>
        <w:rPr>
          <w:rFonts w:ascii="Arial" w:hAnsi="Arial" w:cs="Arial"/>
          <w:sz w:val="20"/>
          <w:szCs w:val="20"/>
          <w:lang w:val="es-UY"/>
        </w:rPr>
        <w:t>US$</w:t>
      </w:r>
      <w:r w:rsidRPr="00E2664E">
        <w:rPr>
          <w:rFonts w:ascii="Arial" w:hAnsi="Arial" w:cs="Arial"/>
          <w:sz w:val="20"/>
          <w:szCs w:val="20"/>
          <w:lang w:val="es-UY"/>
        </w:rPr>
        <w:t xml:space="preserve"> 3.000.000 (dólares estadounidenses tres millones), el que deberá ser renovado como máximo 14 días antes de su vencimiento. </w:t>
      </w:r>
    </w:p>
    <w:p w:rsidR="00A3029F" w:rsidRPr="00E2664E" w:rsidRDefault="00A3029F" w:rsidP="00075F8F">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El deducible será de cargo del Contratista.</w:t>
      </w:r>
    </w:p>
    <w:p w:rsidR="00A3029F" w:rsidRPr="00E2664E" w:rsidRDefault="00A3029F" w:rsidP="00CC6497">
      <w:pPr>
        <w:spacing w:after="120"/>
        <w:jc w:val="both"/>
        <w:rPr>
          <w:rFonts w:ascii="Arial" w:hAnsi="Arial" w:cs="Arial"/>
          <w:sz w:val="20"/>
          <w:szCs w:val="20"/>
          <w:lang w:val="es-UY" w:eastAsia="es-UY"/>
        </w:rPr>
      </w:pPr>
    </w:p>
    <w:p w:rsidR="00A3029F" w:rsidRDefault="00A3029F" w:rsidP="00083788">
      <w:pPr>
        <w:pStyle w:val="T1"/>
        <w:numPr>
          <w:ilvl w:val="0"/>
          <w:numId w:val="163"/>
        </w:numPr>
      </w:pPr>
      <w:bookmarkStart w:id="326" w:name="_Toc340671877"/>
      <w:bookmarkStart w:id="327" w:name="_Toc358821514"/>
      <w:bookmarkStart w:id="328" w:name="_Toc400622253"/>
      <w:bookmarkStart w:id="329" w:name="_Toc400629104"/>
      <w:bookmarkStart w:id="330" w:name="_Toc400634014"/>
      <w:bookmarkStart w:id="331" w:name="_Toc400635137"/>
      <w:bookmarkStart w:id="332" w:name="_Toc400636097"/>
      <w:r w:rsidRPr="00E2664E">
        <w:t>FORMALIZACIÓN DEL CONTRATO</w:t>
      </w:r>
      <w:bookmarkEnd w:id="326"/>
      <w:bookmarkEnd w:id="327"/>
      <w:bookmarkEnd w:id="328"/>
      <w:bookmarkEnd w:id="329"/>
      <w:bookmarkEnd w:id="330"/>
      <w:bookmarkEnd w:id="331"/>
      <w:bookmarkEnd w:id="332"/>
    </w:p>
    <w:p w:rsidR="00A3029F" w:rsidRPr="00E2664E" w:rsidRDefault="00A3029F" w:rsidP="007362C6">
      <w:pPr>
        <w:pStyle w:val="T2"/>
        <w:numPr>
          <w:ilvl w:val="1"/>
          <w:numId w:val="163"/>
        </w:numPr>
      </w:pPr>
      <w:bookmarkStart w:id="333" w:name="_Toc340671878"/>
      <w:bookmarkStart w:id="334" w:name="_Toc358821515"/>
      <w:bookmarkStart w:id="335" w:name="_Toc400634015"/>
      <w:bookmarkStart w:id="336" w:name="_Toc400635138"/>
      <w:bookmarkStart w:id="337" w:name="_Toc400636098"/>
      <w:r w:rsidRPr="00E2664E">
        <w:t>LA FORMALIZACIÓN DEL CONTRATO</w:t>
      </w:r>
      <w:bookmarkEnd w:id="333"/>
      <w:bookmarkEnd w:id="334"/>
      <w:bookmarkEnd w:id="335"/>
      <w:bookmarkEnd w:id="336"/>
      <w:bookmarkEnd w:id="337"/>
    </w:p>
    <w:p w:rsidR="00A3029F" w:rsidRPr="00E2664E" w:rsidRDefault="00A3029F" w:rsidP="00CC6497">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El contrato deberá formalizarse por escrito, dentro de un plazo que no podrá ser inferior a 10 días hábiles, ni superior a 30 días hábiles, contados a partir del día siguiente de la última notificación del acto de adjudicación definitiva.  </w:t>
      </w:r>
    </w:p>
    <w:p w:rsidR="00A3029F"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 xml:space="preserve">Previo a la formalización del contrato deberá presentarse comprobante de pago a la Corporación Nacional para el Desarrollo por un monto que será indicado por la Contratante y tendrá un máximo de </w:t>
      </w:r>
      <w:r>
        <w:rPr>
          <w:rFonts w:ascii="Arial" w:hAnsi="Arial" w:cs="Arial"/>
          <w:sz w:val="20"/>
          <w:szCs w:val="20"/>
        </w:rPr>
        <w:t>US$</w:t>
      </w:r>
      <w:r w:rsidRPr="00E2664E">
        <w:rPr>
          <w:rFonts w:ascii="Arial" w:hAnsi="Arial" w:cs="Arial"/>
          <w:sz w:val="20"/>
          <w:szCs w:val="20"/>
        </w:rPr>
        <w:t xml:space="preserve"> 470.000 (dólares estadounidenses cuatrocientos setenta mil) más impuestos. </w:t>
      </w:r>
    </w:p>
    <w:p w:rsidR="00A3029F" w:rsidRPr="00E2664E" w:rsidRDefault="00A3029F" w:rsidP="00CC6497">
      <w:pPr>
        <w:autoSpaceDE w:val="0"/>
        <w:autoSpaceDN w:val="0"/>
        <w:adjustRightInd w:val="0"/>
        <w:spacing w:after="120"/>
        <w:jc w:val="both"/>
        <w:rPr>
          <w:rFonts w:ascii="Arial" w:hAnsi="Arial" w:cs="Arial"/>
          <w:sz w:val="20"/>
          <w:szCs w:val="20"/>
        </w:rPr>
      </w:pPr>
      <w:r>
        <w:rPr>
          <w:rFonts w:ascii="Arial" w:hAnsi="Arial" w:cs="Arial"/>
          <w:sz w:val="20"/>
          <w:szCs w:val="20"/>
        </w:rPr>
        <w:t xml:space="preserve">En caso que se hubieran interpuesto recursos administrativos contra el acto de adjudicación definitiva, el contrato deberá formalizarse por escrito en el plazo de 30 días hábiles contados a partir de que el acto quede firme o, en su caso, desde el levantamiento del efecto suspensivo del recurso. </w:t>
      </w:r>
    </w:p>
    <w:p w:rsidR="00A3029F" w:rsidRPr="00E2664E" w:rsidRDefault="00A3029F" w:rsidP="007362C6">
      <w:pPr>
        <w:pStyle w:val="T2"/>
        <w:numPr>
          <w:ilvl w:val="1"/>
          <w:numId w:val="163"/>
        </w:numPr>
      </w:pPr>
      <w:bookmarkStart w:id="338" w:name="_Toc340671879"/>
      <w:bookmarkStart w:id="339" w:name="_Toc358821516"/>
      <w:bookmarkStart w:id="340" w:name="_Toc400634016"/>
      <w:bookmarkStart w:id="341" w:name="_Toc400635139"/>
      <w:bookmarkStart w:id="342" w:name="_Toc400636099"/>
      <w:r w:rsidRPr="00E2664E">
        <w:t>EFECTOS DE LA FALTA DE FORMALIZACIÓN</w:t>
      </w:r>
      <w:bookmarkEnd w:id="338"/>
      <w:bookmarkEnd w:id="339"/>
      <w:bookmarkEnd w:id="340"/>
      <w:bookmarkEnd w:id="341"/>
      <w:bookmarkEnd w:id="342"/>
    </w:p>
    <w:p w:rsidR="00A3029F" w:rsidRPr="00E2664E" w:rsidRDefault="00A3029F" w:rsidP="00CC6497">
      <w:pPr>
        <w:autoSpaceDE w:val="0"/>
        <w:autoSpaceDN w:val="0"/>
        <w:adjustRightInd w:val="0"/>
        <w:spacing w:after="120"/>
        <w:jc w:val="both"/>
        <w:rPr>
          <w:rFonts w:ascii="Arial" w:hAnsi="Arial" w:cs="Arial"/>
          <w:sz w:val="20"/>
          <w:szCs w:val="20"/>
          <w:lang w:val="es-UY" w:eastAsia="es-ES"/>
        </w:rPr>
      </w:pPr>
      <w:r w:rsidRPr="00E2664E">
        <w:rPr>
          <w:rFonts w:ascii="Arial" w:hAnsi="Arial" w:cs="Arial"/>
          <w:sz w:val="20"/>
          <w:szCs w:val="20"/>
          <w:lang w:val="es-UY" w:eastAsia="es-ES"/>
        </w:rPr>
        <w:t>Cuando por causas imputables al adjudicatario definitivo no se hubiese formalizado el contrato dentro del plazo indicado, la Contratante podrá revocar el acto de adjudicación.</w:t>
      </w:r>
    </w:p>
    <w:p w:rsidR="00A3029F" w:rsidRDefault="00A3029F" w:rsidP="00083788">
      <w:pPr>
        <w:pStyle w:val="T1"/>
        <w:numPr>
          <w:ilvl w:val="0"/>
          <w:numId w:val="163"/>
        </w:numPr>
      </w:pPr>
      <w:bookmarkStart w:id="343" w:name="_Toc340671880"/>
      <w:bookmarkStart w:id="344" w:name="_Toc358821517"/>
      <w:bookmarkStart w:id="345" w:name="_Toc400622254"/>
      <w:bookmarkStart w:id="346" w:name="_Toc400629105"/>
      <w:bookmarkStart w:id="347" w:name="_Toc400634017"/>
      <w:bookmarkStart w:id="348" w:name="_Toc400635140"/>
      <w:bookmarkStart w:id="349" w:name="_Toc400636100"/>
      <w:r w:rsidRPr="00E2664E">
        <w:t>REPARTO DE RIESGOS ENTRE LA CONTRATANTE Y EL CONTRATISTA.</w:t>
      </w:r>
      <w:bookmarkEnd w:id="343"/>
      <w:bookmarkEnd w:id="344"/>
      <w:bookmarkEnd w:id="345"/>
      <w:bookmarkEnd w:id="346"/>
      <w:bookmarkEnd w:id="347"/>
      <w:bookmarkEnd w:id="348"/>
      <w:bookmarkEnd w:id="349"/>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El Contratista asumirá los riesgos y responsabilidades que se deriven del proyecto, construcción, operación y financiación vinculados al objeto de la presente contratación.</w:t>
      </w:r>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 xml:space="preserve">A efectos meramente enunciativos, no se derivará responsabilidad para la Contratante en los siguientes casos: </w:t>
      </w:r>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a)  Defectos, insuficiencias, errores, omisiones o incumplimientos en los proyectos.</w:t>
      </w:r>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 xml:space="preserve">b) Errores constructivos, retrasos en los plazos de construcción, incumplimientos de los estándares especificados, costos adicionales por incrementos de precios distintos a los contemplados en la fórmula paramétrica de ajuste, retrasos u otros, deficiencias técnicas o efectos externos negativos. </w:t>
      </w:r>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c)  Los resultados de la operación, incluyendo sobrecostos.</w:t>
      </w:r>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 xml:space="preserve">d) La situación macroeconómica nacional e internacional. </w:t>
      </w:r>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e) La evolución de las condiciones del mercado financiero a lo largo del plazo del contrato.</w:t>
      </w:r>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f) Los efectos medioambientales, derivados de incumplimientos  a la normativa medioambiental así como del incumplimiento a las disposiciones establecidas en las bases de la contratación.</w:t>
      </w:r>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 xml:space="preserve">g) Conflictos laborales. </w:t>
      </w:r>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 xml:space="preserve">h) Costos derivados de la adecuación de servicios públicos. </w:t>
      </w:r>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i) Obtención de autorizaciones y permisos.</w:t>
      </w:r>
    </w:p>
    <w:p w:rsidR="00A3029F" w:rsidRPr="00E2664E" w:rsidRDefault="00A3029F" w:rsidP="00CC6497">
      <w:pPr>
        <w:autoSpaceDE w:val="0"/>
        <w:autoSpaceDN w:val="0"/>
        <w:adjustRightInd w:val="0"/>
        <w:spacing w:after="120"/>
        <w:jc w:val="both"/>
        <w:rPr>
          <w:rFonts w:ascii="Arial" w:hAnsi="Arial" w:cs="Arial"/>
          <w:sz w:val="20"/>
          <w:szCs w:val="20"/>
        </w:rPr>
      </w:pPr>
      <w:r w:rsidRPr="00E2664E">
        <w:rPr>
          <w:rFonts w:ascii="Arial" w:hAnsi="Arial" w:cs="Arial"/>
          <w:sz w:val="20"/>
          <w:szCs w:val="20"/>
        </w:rPr>
        <w:t>j) La obligación de informar si se produce una ocupación del área de servicio de la carretera.</w:t>
      </w:r>
    </w:p>
    <w:p w:rsidR="00A3029F" w:rsidRPr="00E2664E" w:rsidRDefault="00A3029F" w:rsidP="00083788">
      <w:pPr>
        <w:pStyle w:val="T1"/>
        <w:numPr>
          <w:ilvl w:val="0"/>
          <w:numId w:val="163"/>
        </w:numPr>
      </w:pPr>
      <w:bookmarkStart w:id="350" w:name="_Toc340671881"/>
      <w:bookmarkStart w:id="351" w:name="_Toc358821518"/>
      <w:bookmarkStart w:id="352" w:name="_Toc400622255"/>
      <w:bookmarkStart w:id="353" w:name="_Toc400629106"/>
      <w:bookmarkStart w:id="354" w:name="_Toc400634018"/>
      <w:bookmarkStart w:id="355" w:name="_Toc400635141"/>
      <w:bookmarkStart w:id="356" w:name="_Toc400636101"/>
      <w:r w:rsidRPr="00E2664E">
        <w:t>PUESTA A DISPOSICIÓN DE LA ZONA DE OBRA</w:t>
      </w:r>
      <w:bookmarkEnd w:id="350"/>
      <w:bookmarkEnd w:id="351"/>
      <w:bookmarkEnd w:id="352"/>
      <w:bookmarkEnd w:id="353"/>
      <w:bookmarkEnd w:id="354"/>
      <w:bookmarkEnd w:id="355"/>
      <w:bookmarkEnd w:id="356"/>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Contratante pondrá a disposición del Contratista la zona de obra necesaria para la ejecución de las  obras  y cumplimiento de las prestaciones incluidas en el objeto del contrato.</w:t>
      </w:r>
    </w:p>
    <w:p w:rsidR="00A3029F" w:rsidRPr="00E2664E" w:rsidRDefault="00A3029F" w:rsidP="00CC6497">
      <w:pPr>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 xml:space="preserve">El Contratista  recibirá y tomará posesión de la zona de obra una vez que ambas partes hayan firmado el Acta de toma de posesión.  El plazo máximo para la firma de la misma será de  7 (siete)  días calendario desde la firma del contrato. </w:t>
      </w:r>
    </w:p>
    <w:p w:rsidR="00A3029F" w:rsidRPr="00E2664E" w:rsidRDefault="00A3029F" w:rsidP="00CC6497">
      <w:pPr>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Si el Contratante no pone a disposición del Contratista  la zona de obra de un tramo en el plazo previsto se suspenderá la contabilización de los plazos de ese tramo hasta que se ponga a disposición la zona de obra.</w:t>
      </w:r>
    </w:p>
    <w:p w:rsidR="00A3029F" w:rsidRPr="00E2664E" w:rsidRDefault="00A3029F" w:rsidP="00083788">
      <w:pPr>
        <w:pStyle w:val="T1"/>
        <w:numPr>
          <w:ilvl w:val="0"/>
          <w:numId w:val="163"/>
        </w:numPr>
      </w:pPr>
      <w:bookmarkStart w:id="357" w:name="_Toc340671882"/>
      <w:bookmarkStart w:id="358" w:name="_Toc358821519"/>
      <w:bookmarkStart w:id="359" w:name="_Toc400622256"/>
      <w:bookmarkStart w:id="360" w:name="_Toc400629107"/>
      <w:bookmarkStart w:id="361" w:name="_Toc400634019"/>
      <w:bookmarkStart w:id="362" w:name="_Toc400635142"/>
      <w:bookmarkStart w:id="363" w:name="_Toc400636102"/>
      <w:r w:rsidRPr="00E2664E">
        <w:t>EXPROPIACIONES</w:t>
      </w:r>
      <w:bookmarkEnd w:id="357"/>
      <w:bookmarkEnd w:id="358"/>
      <w:bookmarkEnd w:id="359"/>
      <w:bookmarkEnd w:id="360"/>
      <w:bookmarkEnd w:id="361"/>
      <w:bookmarkEnd w:id="362"/>
      <w:bookmarkEnd w:id="363"/>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ejecución y pago de las  indemnizaciones de todas las expropiaciones necesarias para las obras será responsabilidad de la Contratante. </w:t>
      </w:r>
    </w:p>
    <w:p w:rsidR="00A3029F" w:rsidRPr="00E2664E" w:rsidRDefault="00A3029F" w:rsidP="00083788">
      <w:pPr>
        <w:pStyle w:val="T1"/>
        <w:numPr>
          <w:ilvl w:val="0"/>
          <w:numId w:val="163"/>
        </w:numPr>
      </w:pPr>
      <w:bookmarkStart w:id="364" w:name="_Toc340671883"/>
      <w:bookmarkStart w:id="365" w:name="_Toc358821520"/>
      <w:bookmarkStart w:id="366" w:name="_Toc400622257"/>
      <w:bookmarkStart w:id="367" w:name="_Toc400629108"/>
      <w:bookmarkStart w:id="368" w:name="_Toc400634020"/>
      <w:bookmarkStart w:id="369" w:name="_Toc400635143"/>
      <w:bookmarkStart w:id="370" w:name="_Toc400636103"/>
      <w:r w:rsidRPr="00E2664E">
        <w:t>PERMISOS Y AUTORIZACIONES</w:t>
      </w:r>
      <w:bookmarkEnd w:id="364"/>
      <w:bookmarkEnd w:id="365"/>
      <w:bookmarkEnd w:id="366"/>
      <w:bookmarkEnd w:id="367"/>
      <w:bookmarkEnd w:id="368"/>
      <w:bookmarkEnd w:id="369"/>
      <w:bookmarkEnd w:id="370"/>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Contratista estará obligado a solicitar</w:t>
      </w:r>
      <w:r>
        <w:rPr>
          <w:rFonts w:ascii="Arial" w:hAnsi="Arial" w:cs="Arial"/>
          <w:sz w:val="20"/>
          <w:szCs w:val="20"/>
          <w:lang w:val="es-UY"/>
        </w:rPr>
        <w:t>, y asumir los costos, de</w:t>
      </w:r>
      <w:r w:rsidRPr="00E2664E">
        <w:rPr>
          <w:rFonts w:ascii="Arial" w:hAnsi="Arial" w:cs="Arial"/>
          <w:sz w:val="20"/>
          <w:szCs w:val="20"/>
          <w:lang w:val="es-UY"/>
        </w:rPr>
        <w:t xml:space="preserve"> las licencias y autorizaciones administrativas que le correspondan, de cualquier organismo público o privado y que sean necesarias para la iniciación y ejecución de las obras, así como de la realización de cada una de las prestaciones incluidas en el objeto del contrato.</w:t>
      </w:r>
    </w:p>
    <w:p w:rsidR="00A3029F" w:rsidRPr="00E2664E" w:rsidRDefault="00A3029F" w:rsidP="00083788">
      <w:pPr>
        <w:pStyle w:val="T1"/>
        <w:numPr>
          <w:ilvl w:val="0"/>
          <w:numId w:val="163"/>
        </w:numPr>
      </w:pPr>
      <w:bookmarkStart w:id="371" w:name="_Toc340671884"/>
      <w:bookmarkStart w:id="372" w:name="_Toc358821521"/>
      <w:bookmarkStart w:id="373" w:name="_Toc400622258"/>
      <w:bookmarkStart w:id="374" w:name="_Toc400629109"/>
      <w:bookmarkStart w:id="375" w:name="_Toc400634021"/>
      <w:bookmarkStart w:id="376" w:name="_Toc400635144"/>
      <w:bookmarkStart w:id="377" w:name="_Toc400636104"/>
      <w:r w:rsidRPr="00E2664E">
        <w:t>OCUPANTES ILÍCITOS DE LA FAJA DE DOMINIO PÚBLICO Y “NON EDIFICANDI”</w:t>
      </w:r>
      <w:bookmarkEnd w:id="371"/>
      <w:bookmarkEnd w:id="372"/>
      <w:bookmarkEnd w:id="373"/>
      <w:bookmarkEnd w:id="374"/>
      <w:bookmarkEnd w:id="375"/>
      <w:bookmarkEnd w:id="376"/>
      <w:bookmarkEnd w:id="377"/>
    </w:p>
    <w:p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El Contratista  será el responsable de velar por que no exista ningún tipo de ocupantes ilícitos en la faja de dominio público, como asentamientos, animales pastoreando, avisos publicitarios, emprendimientos comerciales o de cualquier otra clase no destinados al objeto de la carretera.</w:t>
      </w:r>
    </w:p>
    <w:p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Dentro de los límites del circuito el Contratista  actuará de acuerdo con las competencias establecidas para la Contratante en cuanto al Reglamento de Circulación Vial, el Reglamento de Colocación de Avisos Visibles en Rutas Nacionales y toda otra legislación complementaria.</w:t>
      </w:r>
    </w:p>
    <w:p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En relación a las líneas de servicios públicos, el Contratista  deberá velar por que no se instale ninguna nueva línea en la faja pública sin la debida autorización de la Contratante, debiendo denunciar a ésta inmediatamente</w:t>
      </w:r>
      <w:r>
        <w:rPr>
          <w:rFonts w:ascii="Arial" w:hAnsi="Arial" w:cs="Arial"/>
          <w:sz w:val="20"/>
          <w:szCs w:val="20"/>
          <w:lang w:val="es-UY"/>
        </w:rPr>
        <w:t xml:space="preserve"> en un plazo de 24 horas</w:t>
      </w:r>
      <w:r w:rsidRPr="00E2664E">
        <w:rPr>
          <w:rFonts w:ascii="Arial" w:hAnsi="Arial" w:cs="Arial"/>
          <w:sz w:val="20"/>
          <w:szCs w:val="20"/>
          <w:lang w:val="es-UY"/>
        </w:rPr>
        <w:t xml:space="preserve">. </w:t>
      </w:r>
    </w:p>
    <w:p w:rsidR="00A3029F" w:rsidRPr="00E2664E" w:rsidRDefault="00A3029F" w:rsidP="00CC6497">
      <w:pPr>
        <w:tabs>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En lo referente a los carteles de avisos visibles desde la ruta, colocados en la faja de dominio público, regirá lo establecido en el Reglamento de Colocación de Avisos Visibles desde Rutas Nacionales, siendo el Contratista  el responsable de fiscalizar su cumplimiento.</w:t>
      </w:r>
    </w:p>
    <w:p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La fiscalización del uso de la faja “non edificandi” por parte de los propietarios y de los avisos visibles será el Contratista  el responsable de efectuar los controles y denunciar por escrito a la Contratante  los incumplimientos que surgieran durante la vigencia del contrato.</w:t>
      </w:r>
    </w:p>
    <w:p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El Contratista  se hará cargo del costo de los daños y perjuicios que sufra la Contratante por toda omisión en el cumplimiento de las obligaciones emanadas de las cláusulas anteriores.</w:t>
      </w:r>
      <w:bookmarkStart w:id="378" w:name="_Toc340671885"/>
    </w:p>
    <w:p w:rsidR="00A3029F" w:rsidRPr="00E2664E" w:rsidRDefault="00A3029F" w:rsidP="00083788">
      <w:pPr>
        <w:pStyle w:val="T1"/>
        <w:numPr>
          <w:ilvl w:val="0"/>
          <w:numId w:val="163"/>
        </w:numPr>
      </w:pPr>
      <w:bookmarkStart w:id="379" w:name="_Toc358821522"/>
      <w:bookmarkStart w:id="380" w:name="_Toc400622259"/>
      <w:bookmarkStart w:id="381" w:name="_Toc400629110"/>
      <w:bookmarkStart w:id="382" w:name="_Toc400634022"/>
      <w:bookmarkStart w:id="383" w:name="_Toc400635145"/>
      <w:bookmarkStart w:id="384" w:name="_Toc400636105"/>
      <w:r w:rsidRPr="00E2664E">
        <w:t>CARTELES</w:t>
      </w:r>
      <w:bookmarkEnd w:id="378"/>
      <w:bookmarkEnd w:id="379"/>
      <w:bookmarkEnd w:id="380"/>
      <w:bookmarkEnd w:id="381"/>
      <w:bookmarkEnd w:id="382"/>
      <w:bookmarkEnd w:id="383"/>
      <w:bookmarkEnd w:id="384"/>
    </w:p>
    <w:p w:rsidR="00A3029F" w:rsidRPr="00E2664E" w:rsidRDefault="00A3029F" w:rsidP="00FD73D8">
      <w:pPr>
        <w:tabs>
          <w:tab w:val="left" w:pos="834"/>
          <w:tab w:val="left" w:pos="1569"/>
          <w:tab w:val="left" w:pos="2160"/>
          <w:tab w:val="left" w:pos="2880"/>
          <w:tab w:val="left" w:pos="3600"/>
          <w:tab w:val="left" w:pos="4320"/>
          <w:tab w:val="left" w:pos="5040"/>
          <w:tab w:val="left" w:pos="5760"/>
          <w:tab w:val="left" w:pos="6480"/>
          <w:tab w:val="left" w:pos="7200"/>
          <w:tab w:val="left" w:pos="7920"/>
        </w:tabs>
        <w:spacing w:before="120" w:after="480"/>
        <w:jc w:val="both"/>
        <w:rPr>
          <w:rFonts w:ascii="Arial" w:hAnsi="Arial" w:cs="Arial"/>
          <w:sz w:val="16"/>
          <w:szCs w:val="16"/>
          <w:lang w:val="es-UY"/>
        </w:rPr>
      </w:pPr>
      <w:r w:rsidRPr="00E2664E">
        <w:rPr>
          <w:rFonts w:ascii="Arial" w:hAnsi="Arial" w:cs="Arial"/>
          <w:sz w:val="20"/>
          <w:szCs w:val="20"/>
          <w:lang w:val="es-UY"/>
        </w:rPr>
        <w:t>El Contratista  colocará a lo largo del circuito, en lugares visibles que determinará la Contratante, 8 carteles de chapa, con letras y logotipos de colores de acuerdo al instructivo del MTOP, de por lo menos 4 m de altura por 5,5 m de ancho, de acuerdo con el siguiente texto:</w:t>
      </w:r>
    </w:p>
    <w:p w:rsidR="00A3029F" w:rsidRPr="00E2664E" w:rsidRDefault="00A3029F" w:rsidP="00426D8D">
      <w:pPr>
        <w:pBdr>
          <w:top w:val="single" w:sz="4" w:space="1" w:color="auto"/>
          <w:left w:val="single" w:sz="4" w:space="0" w:color="auto"/>
          <w:bottom w:val="single" w:sz="4" w:space="0" w:color="auto"/>
          <w:right w:val="single" w:sz="4" w:space="0" w:color="auto"/>
        </w:pBd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ind w:left="834"/>
        <w:jc w:val="center"/>
        <w:rPr>
          <w:rFonts w:ascii="Arial" w:hAnsi="Arial" w:cs="Arial"/>
          <w:b/>
          <w:bCs/>
          <w:sz w:val="20"/>
          <w:szCs w:val="20"/>
          <w:lang w:val="es-UY"/>
        </w:rPr>
      </w:pPr>
      <w:r w:rsidRPr="00E2664E">
        <w:rPr>
          <w:rFonts w:ascii="Arial" w:hAnsi="Arial" w:cs="Arial"/>
          <w:b/>
          <w:bCs/>
          <w:sz w:val="20"/>
          <w:szCs w:val="20"/>
          <w:lang w:val="es-UY"/>
        </w:rPr>
        <w:t xml:space="preserve">MINISTERIO DE TRANSPORTE Y OBRAS PÚBLICAS </w:t>
      </w:r>
    </w:p>
    <w:p w:rsidR="00A3029F" w:rsidRPr="00E2664E" w:rsidRDefault="00A3029F" w:rsidP="00426D8D">
      <w:pPr>
        <w:pBdr>
          <w:top w:val="single" w:sz="4" w:space="1" w:color="auto"/>
          <w:left w:val="single" w:sz="4" w:space="0" w:color="auto"/>
          <w:bottom w:val="single" w:sz="4" w:space="0" w:color="auto"/>
          <w:right w:val="single" w:sz="4" w:space="0" w:color="auto"/>
        </w:pBdr>
        <w:tabs>
          <w:tab w:val="left" w:pos="0"/>
          <w:tab w:val="left" w:pos="834"/>
          <w:tab w:val="left" w:pos="1569"/>
          <w:tab w:val="left" w:pos="2160"/>
          <w:tab w:val="left" w:pos="2880"/>
          <w:tab w:val="left" w:pos="3600"/>
          <w:tab w:val="left" w:pos="4320"/>
          <w:tab w:val="left" w:pos="5040"/>
          <w:tab w:val="left" w:pos="5760"/>
          <w:tab w:val="left" w:pos="6480"/>
          <w:tab w:val="left" w:pos="7200"/>
          <w:tab w:val="left" w:pos="8222"/>
        </w:tabs>
        <w:spacing w:after="120"/>
        <w:ind w:left="834"/>
        <w:jc w:val="center"/>
        <w:rPr>
          <w:rFonts w:ascii="Arial" w:hAnsi="Arial" w:cs="Arial"/>
          <w:b/>
          <w:bCs/>
          <w:sz w:val="20"/>
          <w:szCs w:val="20"/>
          <w:lang w:val="es-UY"/>
        </w:rPr>
      </w:pPr>
      <w:r w:rsidRPr="00E2664E">
        <w:rPr>
          <w:rFonts w:ascii="Arial" w:hAnsi="Arial" w:cs="Arial"/>
          <w:b/>
          <w:bCs/>
          <w:sz w:val="20"/>
          <w:szCs w:val="20"/>
          <w:lang w:val="es-UY"/>
        </w:rPr>
        <w:t xml:space="preserve">DIRECCION NACIONAL DE VIALIDAD </w:t>
      </w:r>
    </w:p>
    <w:p w:rsidR="00A3029F" w:rsidRPr="00E2664E" w:rsidRDefault="00A3029F" w:rsidP="00426D8D">
      <w:pPr>
        <w:pBdr>
          <w:top w:val="single" w:sz="4" w:space="1" w:color="auto"/>
          <w:left w:val="single" w:sz="4" w:space="0" w:color="auto"/>
          <w:bottom w:val="single" w:sz="4" w:space="0" w:color="auto"/>
          <w:right w:val="single" w:sz="4" w:space="0" w:color="auto"/>
        </w:pBdr>
        <w:tabs>
          <w:tab w:val="left" w:pos="0"/>
          <w:tab w:val="left" w:pos="834"/>
          <w:tab w:val="left" w:pos="1569"/>
          <w:tab w:val="left" w:pos="2160"/>
          <w:tab w:val="left" w:pos="2880"/>
          <w:tab w:val="left" w:pos="3600"/>
          <w:tab w:val="left" w:pos="4320"/>
          <w:tab w:val="left" w:pos="5040"/>
          <w:tab w:val="left" w:pos="5760"/>
          <w:tab w:val="left" w:pos="6480"/>
          <w:tab w:val="left" w:pos="7200"/>
          <w:tab w:val="left" w:pos="8222"/>
        </w:tabs>
        <w:spacing w:after="120"/>
        <w:ind w:left="834"/>
        <w:rPr>
          <w:rFonts w:ascii="Arial" w:hAnsi="Arial" w:cs="Arial"/>
          <w:sz w:val="20"/>
          <w:szCs w:val="20"/>
          <w:lang w:val="es-UY"/>
        </w:rPr>
      </w:pPr>
      <w:r w:rsidRPr="00E2664E">
        <w:rPr>
          <w:rFonts w:ascii="Arial" w:hAnsi="Arial" w:cs="Arial"/>
          <w:sz w:val="16"/>
          <w:szCs w:val="16"/>
          <w:lang w:val="es-UY"/>
        </w:rPr>
        <w:t xml:space="preserve">LOGO MTOP </w:t>
      </w:r>
      <w:r w:rsidRPr="00E2664E">
        <w:rPr>
          <w:rFonts w:ascii="Arial" w:hAnsi="Arial" w:cs="Arial"/>
          <w:sz w:val="16"/>
          <w:szCs w:val="16"/>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16"/>
          <w:szCs w:val="16"/>
          <w:lang w:val="es-UY"/>
        </w:rPr>
        <w:t>LOGO DNV</w:t>
      </w:r>
    </w:p>
    <w:p w:rsidR="00A3029F" w:rsidRPr="00E2664E" w:rsidRDefault="00A3029F" w:rsidP="00426D8D">
      <w:pPr>
        <w:pBdr>
          <w:top w:val="single" w:sz="4" w:space="1" w:color="auto"/>
          <w:left w:val="single" w:sz="4" w:space="0" w:color="auto"/>
          <w:bottom w:val="single" w:sz="4" w:space="0" w:color="auto"/>
          <w:right w:val="single" w:sz="4" w:space="0" w:color="auto"/>
        </w:pBd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ind w:left="834"/>
        <w:jc w:val="center"/>
        <w:rPr>
          <w:rFonts w:ascii="Arial" w:hAnsi="Arial" w:cs="Arial"/>
          <w:b/>
          <w:bCs/>
          <w:sz w:val="20"/>
          <w:szCs w:val="20"/>
          <w:lang w:val="es-UY"/>
        </w:rPr>
      </w:pPr>
      <w:r w:rsidRPr="00E2664E">
        <w:rPr>
          <w:rFonts w:ascii="Arial" w:hAnsi="Arial" w:cs="Arial"/>
          <w:b/>
          <w:bCs/>
          <w:sz w:val="20"/>
          <w:szCs w:val="20"/>
          <w:lang w:val="es-UY"/>
        </w:rPr>
        <w:t>CONTRATO DE PARTICIPACIÓN PÚBLICO PRIVADA</w:t>
      </w:r>
    </w:p>
    <w:p w:rsidR="00A3029F" w:rsidRPr="00E2664E" w:rsidRDefault="00A3029F" w:rsidP="00426D8D">
      <w:pPr>
        <w:pBdr>
          <w:top w:val="single" w:sz="4" w:space="1" w:color="auto"/>
          <w:left w:val="single" w:sz="4" w:space="0" w:color="auto"/>
          <w:bottom w:val="single" w:sz="4" w:space="0" w:color="auto"/>
          <w:right w:val="single" w:sz="4" w:space="0" w:color="auto"/>
        </w:pBd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ind w:left="834"/>
        <w:jc w:val="center"/>
        <w:rPr>
          <w:rFonts w:ascii="Arial" w:hAnsi="Arial" w:cs="Arial"/>
          <w:b/>
          <w:bCs/>
          <w:sz w:val="20"/>
          <w:szCs w:val="20"/>
          <w:lang w:val="es-UY"/>
        </w:rPr>
      </w:pPr>
      <w:r w:rsidRPr="00E2664E">
        <w:rPr>
          <w:rFonts w:ascii="Arial" w:hAnsi="Arial" w:cs="Arial"/>
          <w:b/>
          <w:bCs/>
          <w:sz w:val="20"/>
          <w:szCs w:val="20"/>
          <w:lang w:val="es-UY"/>
        </w:rPr>
        <w:t>CIRCUITO: xxx</w:t>
      </w:r>
    </w:p>
    <w:p w:rsidR="00A3029F" w:rsidRPr="00E2664E" w:rsidRDefault="00A3029F" w:rsidP="00426D8D">
      <w:pPr>
        <w:pBdr>
          <w:top w:val="single" w:sz="4" w:space="1" w:color="auto"/>
          <w:left w:val="single" w:sz="4" w:space="0" w:color="auto"/>
          <w:bottom w:val="single" w:sz="4" w:space="0" w:color="auto"/>
          <w:right w:val="single" w:sz="4" w:space="0" w:color="auto"/>
        </w:pBd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ind w:left="834"/>
        <w:rPr>
          <w:rFonts w:ascii="Arial" w:hAnsi="Arial" w:cs="Arial"/>
          <w:sz w:val="16"/>
          <w:szCs w:val="16"/>
          <w:lang w:val="es-UY"/>
        </w:rPr>
      </w:pPr>
      <w:r w:rsidRPr="00E2664E">
        <w:rPr>
          <w:rFonts w:ascii="Arial" w:hAnsi="Arial" w:cs="Arial"/>
          <w:sz w:val="16"/>
          <w:szCs w:val="16"/>
          <w:lang w:val="es-UY"/>
        </w:rPr>
        <w:tab/>
      </w:r>
      <w:r w:rsidRPr="00E2664E">
        <w:rPr>
          <w:rFonts w:ascii="Arial" w:hAnsi="Arial" w:cs="Arial"/>
          <w:sz w:val="16"/>
          <w:szCs w:val="16"/>
          <w:lang w:val="es-UY"/>
        </w:rPr>
        <w:tab/>
      </w:r>
      <w:r w:rsidRPr="00E2664E">
        <w:rPr>
          <w:rFonts w:ascii="Arial" w:hAnsi="Arial" w:cs="Arial"/>
          <w:sz w:val="16"/>
          <w:szCs w:val="16"/>
          <w:lang w:val="es-UY"/>
        </w:rPr>
        <w:tab/>
      </w:r>
      <w:r w:rsidRPr="00E2664E">
        <w:rPr>
          <w:rFonts w:ascii="Arial" w:hAnsi="Arial" w:cs="Arial"/>
          <w:sz w:val="16"/>
          <w:szCs w:val="16"/>
          <w:lang w:val="es-UY"/>
        </w:rPr>
        <w:tab/>
        <w:t>CONTRATISTA :………………..</w:t>
      </w:r>
    </w:p>
    <w:p w:rsidR="00A3029F" w:rsidRPr="00E2664E" w:rsidRDefault="00A3029F" w:rsidP="00426D8D">
      <w:pPr>
        <w:pBdr>
          <w:top w:val="single" w:sz="4" w:space="1" w:color="auto"/>
          <w:left w:val="single" w:sz="4" w:space="0" w:color="auto"/>
          <w:bottom w:val="single" w:sz="4" w:space="0" w:color="auto"/>
          <w:right w:val="single" w:sz="4" w:space="0" w:color="auto"/>
        </w:pBd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ind w:left="834"/>
        <w:jc w:val="center"/>
        <w:rPr>
          <w:rFonts w:ascii="Arial" w:hAnsi="Arial" w:cs="Arial"/>
          <w:sz w:val="16"/>
          <w:szCs w:val="16"/>
          <w:lang w:val="es-UY"/>
        </w:rPr>
      </w:pPr>
      <w:r w:rsidRPr="00E2664E">
        <w:rPr>
          <w:rFonts w:ascii="Arial" w:hAnsi="Arial" w:cs="Arial"/>
          <w:sz w:val="16"/>
          <w:szCs w:val="16"/>
          <w:lang w:val="es-UY"/>
        </w:rPr>
        <w:t>TELEFONO DE RECLAMOS: ……</w:t>
      </w:r>
    </w:p>
    <w:p w:rsidR="00A3029F" w:rsidRPr="00E2664E" w:rsidRDefault="00A3029F" w:rsidP="00FD73D8">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before="480" w:after="120"/>
        <w:jc w:val="both"/>
        <w:rPr>
          <w:rFonts w:ascii="Arial" w:hAnsi="Arial" w:cs="Arial"/>
          <w:sz w:val="18"/>
          <w:szCs w:val="18"/>
          <w:lang w:val="es-UY"/>
        </w:rPr>
      </w:pPr>
      <w:r w:rsidRPr="00E2664E">
        <w:rPr>
          <w:rFonts w:ascii="Arial" w:hAnsi="Arial" w:cs="Arial"/>
          <w:sz w:val="20"/>
          <w:szCs w:val="20"/>
          <w:lang w:val="es-UY"/>
        </w:rPr>
        <w:t xml:space="preserve">Los carteles se ubicarán dentro de los 7 primeros días calendario a partir del Acta de toma de posesión y se mantendrán en buenas condiciones de conservación hasta la finalización del contrato. </w:t>
      </w:r>
    </w:p>
    <w:p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No se permitirá colocar otros carteles sin la previa autorización de la Contratante.</w:t>
      </w:r>
    </w:p>
    <w:p w:rsidR="00A3029F" w:rsidRPr="00E2664E" w:rsidRDefault="00A3029F" w:rsidP="00EF37C1">
      <w:pPr>
        <w:tabs>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lang w:val="es-UY"/>
        </w:rPr>
        <w:sectPr w:rsidR="00A3029F" w:rsidRPr="00E2664E" w:rsidSect="00B238CC">
          <w:pgSz w:w="11906" w:h="16838"/>
          <w:pgMar w:top="1276" w:right="1701" w:bottom="1701" w:left="1701" w:header="709" w:footer="709" w:gutter="0"/>
          <w:cols w:space="708"/>
          <w:rtlGutter/>
          <w:docGrid w:linePitch="360"/>
        </w:sectPr>
      </w:pPr>
    </w:p>
    <w:p w:rsidR="00A3029F" w:rsidRPr="00E2664E" w:rsidRDefault="00A3029F" w:rsidP="00724E61">
      <w:pPr>
        <w:pStyle w:val="T0"/>
      </w:pPr>
      <w:bookmarkStart w:id="385" w:name="_Toc340671886"/>
      <w:bookmarkStart w:id="386" w:name="_Toc358821523"/>
      <w:bookmarkStart w:id="387" w:name="_Toc400622260"/>
      <w:bookmarkStart w:id="388" w:name="_Toc400629111"/>
      <w:bookmarkStart w:id="389" w:name="_Toc400634023"/>
      <w:bookmarkStart w:id="390" w:name="_Toc400635146"/>
      <w:bookmarkStart w:id="391" w:name="_Toc400636106"/>
      <w:r>
        <w:t>CAPÍTULO IV:</w:t>
      </w:r>
      <w:r w:rsidRPr="00E2664E">
        <w:t xml:space="preserve"> RÉGIMEN ECONÓMICO DEL CONTRATO</w:t>
      </w:r>
      <w:bookmarkEnd w:id="385"/>
      <w:bookmarkEnd w:id="386"/>
      <w:bookmarkEnd w:id="387"/>
      <w:bookmarkEnd w:id="388"/>
      <w:bookmarkEnd w:id="389"/>
      <w:bookmarkEnd w:id="390"/>
      <w:bookmarkEnd w:id="391"/>
    </w:p>
    <w:p w:rsidR="00A3029F" w:rsidRPr="00E2664E" w:rsidRDefault="00A3029F" w:rsidP="00083788">
      <w:pPr>
        <w:pStyle w:val="T1"/>
        <w:numPr>
          <w:ilvl w:val="0"/>
          <w:numId w:val="163"/>
        </w:numPr>
      </w:pPr>
      <w:bookmarkStart w:id="392" w:name="_Toc358821524"/>
      <w:bookmarkStart w:id="393" w:name="_Toc340671887"/>
      <w:bookmarkStart w:id="394" w:name="_Toc400622261"/>
      <w:bookmarkStart w:id="395" w:name="_Toc400629112"/>
      <w:bookmarkStart w:id="396" w:name="_Toc400634024"/>
      <w:bookmarkStart w:id="397" w:name="_Toc400635147"/>
      <w:bookmarkStart w:id="398" w:name="_Toc400636107"/>
      <w:r w:rsidRPr="00E2664E">
        <w:t>RETRIBUCIÓN AL CONTRATISTA</w:t>
      </w:r>
      <w:bookmarkEnd w:id="392"/>
      <w:bookmarkEnd w:id="393"/>
      <w:bookmarkEnd w:id="394"/>
      <w:bookmarkEnd w:id="395"/>
      <w:bookmarkEnd w:id="396"/>
      <w:bookmarkEnd w:id="397"/>
      <w:bookmarkEnd w:id="398"/>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retribución al Contratista por la ejecución de los trabajos y la prestación de los servicios incluidos en el objeto del presente contrato, está determinada por los “Pagos por Disponibilidad” (PPD, en adelante), es decir, las cantidades que la Contratante  abonará al Contratista   vinculado al cumplimiento de indicadores.  </w:t>
      </w:r>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Contratante no garantiza un nivel mínimo de ingresos</w:t>
      </w:r>
      <w:r>
        <w:rPr>
          <w:rFonts w:ascii="Arial" w:hAnsi="Arial" w:cs="Arial"/>
          <w:sz w:val="20"/>
          <w:szCs w:val="20"/>
          <w:lang w:val="es-UY"/>
        </w:rPr>
        <w:t xml:space="preserve">, ni asegura una rentabilidad mínima, </w:t>
      </w:r>
      <w:r w:rsidRPr="00E2664E">
        <w:rPr>
          <w:rFonts w:ascii="Arial" w:hAnsi="Arial" w:cs="Arial"/>
          <w:sz w:val="20"/>
          <w:szCs w:val="20"/>
          <w:lang w:val="es-UY"/>
        </w:rPr>
        <w:t xml:space="preserve"> por la ejecución del contrato. </w:t>
      </w:r>
    </w:p>
    <w:p w:rsidR="00A3029F" w:rsidRPr="00E2664E" w:rsidRDefault="00A3029F" w:rsidP="00083788">
      <w:pPr>
        <w:pStyle w:val="T1"/>
        <w:numPr>
          <w:ilvl w:val="0"/>
          <w:numId w:val="163"/>
        </w:numPr>
      </w:pPr>
      <w:bookmarkStart w:id="399" w:name="_Toc340671888"/>
      <w:bookmarkStart w:id="400" w:name="_Toc358821525"/>
      <w:bookmarkStart w:id="401" w:name="_Toc400622262"/>
      <w:bookmarkStart w:id="402" w:name="_Toc400629113"/>
      <w:bookmarkStart w:id="403" w:name="_Toc400634025"/>
      <w:bookmarkStart w:id="404" w:name="_Toc400635148"/>
      <w:bookmarkStart w:id="405" w:name="_Toc400636108"/>
      <w:r w:rsidRPr="00E2664E">
        <w:t>PAGOS POR DISPONIBILIDAD</w:t>
      </w:r>
      <w:bookmarkEnd w:id="399"/>
      <w:bookmarkEnd w:id="400"/>
      <w:bookmarkEnd w:id="401"/>
      <w:bookmarkEnd w:id="402"/>
      <w:bookmarkEnd w:id="403"/>
      <w:bookmarkEnd w:id="404"/>
      <w:bookmarkEnd w:id="405"/>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Se define el concepto de “disponibilidad” como el hecho de que los trabajos y servicios estén “disponibles” para los usuarios bajo las condiciones adecuadas de cumplimiento de los Indicadores de Calidad y Servicio definidos en el </w:t>
      </w:r>
      <w:r w:rsidRPr="00E2664E">
        <w:rPr>
          <w:rFonts w:ascii="Arial" w:hAnsi="Arial" w:cs="Arial"/>
          <w:b/>
          <w:bCs/>
          <w:sz w:val="20"/>
          <w:szCs w:val="20"/>
          <w:lang w:val="es-UY"/>
        </w:rPr>
        <w:t xml:space="preserve">Anexo </w:t>
      </w:r>
      <w:r>
        <w:rPr>
          <w:rFonts w:ascii="Arial" w:hAnsi="Arial" w:cs="Arial"/>
          <w:b/>
          <w:bCs/>
          <w:sz w:val="20"/>
          <w:szCs w:val="20"/>
          <w:lang w:val="es-UY"/>
        </w:rPr>
        <w:t>IX</w:t>
      </w:r>
      <w:r w:rsidRPr="00E2664E">
        <w:rPr>
          <w:rFonts w:ascii="Arial" w:hAnsi="Arial" w:cs="Arial"/>
          <w:b/>
          <w:bCs/>
          <w:sz w:val="20"/>
          <w:szCs w:val="20"/>
          <w:lang w:val="es-UY"/>
        </w:rPr>
        <w:t>.</w:t>
      </w:r>
    </w:p>
    <w:p w:rsidR="00A3029F" w:rsidRPr="00E2664E" w:rsidRDefault="00A3029F" w:rsidP="00083788">
      <w:pPr>
        <w:pStyle w:val="T1"/>
        <w:numPr>
          <w:ilvl w:val="0"/>
          <w:numId w:val="163"/>
        </w:numPr>
      </w:pPr>
      <w:bookmarkStart w:id="406" w:name="_Toc340671889"/>
      <w:bookmarkStart w:id="407" w:name="_Toc358821526"/>
      <w:bookmarkStart w:id="408" w:name="_Toc400622263"/>
      <w:bookmarkStart w:id="409" w:name="_Toc400629114"/>
      <w:bookmarkStart w:id="410" w:name="_Toc400634026"/>
      <w:bookmarkStart w:id="411" w:name="_Toc400635149"/>
      <w:bookmarkStart w:id="412" w:name="_Toc400636109"/>
      <w:r w:rsidRPr="00E2664E">
        <w:t>CÁLCULO DEL PAGO POR DISPONIBILIDAD</w:t>
      </w:r>
      <w:bookmarkEnd w:id="406"/>
      <w:bookmarkEnd w:id="407"/>
      <w:bookmarkEnd w:id="408"/>
      <w:bookmarkEnd w:id="409"/>
      <w:bookmarkEnd w:id="410"/>
      <w:bookmarkEnd w:id="411"/>
      <w:bookmarkEnd w:id="412"/>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El cálculo del pago por disponibilidad se describe en los </w:t>
      </w:r>
      <w:r w:rsidRPr="00E2664E">
        <w:rPr>
          <w:rFonts w:ascii="Arial" w:hAnsi="Arial" w:cs="Arial"/>
          <w:b/>
          <w:bCs/>
          <w:sz w:val="20"/>
          <w:szCs w:val="20"/>
          <w:lang w:val="es-UY"/>
        </w:rPr>
        <w:t>AnexosII</w:t>
      </w:r>
      <w:r w:rsidRPr="00E2664E">
        <w:rPr>
          <w:rFonts w:ascii="Arial" w:hAnsi="Arial" w:cs="Arial"/>
          <w:sz w:val="20"/>
          <w:szCs w:val="20"/>
          <w:lang w:val="es-UY"/>
        </w:rPr>
        <w:t xml:space="preserve">, </w:t>
      </w:r>
      <w:r w:rsidRPr="00006F7E">
        <w:rPr>
          <w:rFonts w:ascii="Arial" w:hAnsi="Arial" w:cs="Arial"/>
          <w:b/>
          <w:bCs/>
          <w:sz w:val="20"/>
          <w:szCs w:val="20"/>
          <w:lang w:val="es-UY"/>
        </w:rPr>
        <w:t>III</w:t>
      </w:r>
      <w:r>
        <w:rPr>
          <w:rFonts w:ascii="Arial" w:hAnsi="Arial" w:cs="Arial"/>
          <w:sz w:val="20"/>
          <w:szCs w:val="20"/>
          <w:lang w:val="es-UY"/>
        </w:rPr>
        <w:t xml:space="preserve">, </w:t>
      </w:r>
      <w:r>
        <w:rPr>
          <w:rFonts w:ascii="Arial" w:hAnsi="Arial" w:cs="Arial"/>
          <w:b/>
          <w:bCs/>
          <w:sz w:val="20"/>
          <w:szCs w:val="20"/>
          <w:lang w:val="es-UY"/>
        </w:rPr>
        <w:t>IX</w:t>
      </w:r>
      <w:r w:rsidRPr="00E2664E">
        <w:rPr>
          <w:rFonts w:ascii="Arial" w:hAnsi="Arial" w:cs="Arial"/>
          <w:sz w:val="20"/>
          <w:szCs w:val="20"/>
          <w:lang w:val="es-UY"/>
        </w:rPr>
        <w:t xml:space="preserve">y </w:t>
      </w:r>
      <w:r w:rsidRPr="00E2664E">
        <w:rPr>
          <w:rFonts w:ascii="Arial" w:hAnsi="Arial" w:cs="Arial"/>
          <w:b/>
          <w:bCs/>
          <w:sz w:val="20"/>
          <w:szCs w:val="20"/>
          <w:lang w:val="es-UY"/>
        </w:rPr>
        <w:t xml:space="preserve">X </w:t>
      </w:r>
      <w:r w:rsidRPr="00E2664E">
        <w:rPr>
          <w:rFonts w:ascii="Arial" w:hAnsi="Arial" w:cs="Arial"/>
          <w:sz w:val="20"/>
          <w:szCs w:val="20"/>
          <w:lang w:val="es-UY"/>
        </w:rPr>
        <w:t xml:space="preserve"> de este Pliego.</w:t>
      </w:r>
    </w:p>
    <w:p w:rsidR="00A3029F" w:rsidRPr="00E2664E" w:rsidRDefault="00A3029F" w:rsidP="00083788">
      <w:pPr>
        <w:pStyle w:val="T1"/>
        <w:numPr>
          <w:ilvl w:val="0"/>
          <w:numId w:val="163"/>
        </w:numPr>
      </w:pPr>
      <w:bookmarkStart w:id="413" w:name="_Toc340671890"/>
      <w:bookmarkStart w:id="414" w:name="_Toc358821527"/>
      <w:bookmarkStart w:id="415" w:name="_Toc400622264"/>
      <w:bookmarkStart w:id="416" w:name="_Toc400629115"/>
      <w:bookmarkStart w:id="417" w:name="_Toc400634027"/>
      <w:bookmarkStart w:id="418" w:name="_Toc400635150"/>
      <w:bookmarkStart w:id="419" w:name="_Toc400636110"/>
      <w:r w:rsidRPr="00E2664E">
        <w:t>FIDEICOMISO</w:t>
      </w:r>
      <w:bookmarkEnd w:id="413"/>
      <w:bookmarkEnd w:id="414"/>
      <w:bookmarkEnd w:id="415"/>
      <w:bookmarkEnd w:id="416"/>
      <w:bookmarkEnd w:id="417"/>
      <w:bookmarkEnd w:id="418"/>
      <w:bookmarkEnd w:id="419"/>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Se constituirá un Fideicomiso de acuerdo a la Ley Nº 17.703, quien efectuará los pagos que le correspondan al Contratista. </w:t>
      </w:r>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Constituirán ingresos del Fideicomiso los fondos presupuestales que vierta el MTOP, así como los aportes en concepto de fondos de provisión, y aquellos aportes que realice el Contratista  para el control de la correcta ejecución del contrato estipulado en el presente pliego, el cual ascenderá a la suma de UI 1.700.000 (un millón setecientas mil unidades indexadas) al año.</w:t>
      </w:r>
    </w:p>
    <w:p w:rsidR="00A3029F" w:rsidRPr="00E2664E" w:rsidRDefault="00A3029F" w:rsidP="00CC6497">
      <w:pPr>
        <w:autoSpaceDE w:val="0"/>
        <w:autoSpaceDN w:val="0"/>
        <w:adjustRightInd w:val="0"/>
        <w:spacing w:after="120"/>
        <w:jc w:val="both"/>
        <w:rPr>
          <w:rFonts w:ascii="Arial" w:hAnsi="Arial" w:cs="Arial"/>
          <w:sz w:val="24"/>
          <w:szCs w:val="24"/>
          <w:lang w:val="es-UY"/>
        </w:rPr>
      </w:pPr>
      <w:r w:rsidRPr="00E2664E">
        <w:rPr>
          <w:rFonts w:ascii="Arial" w:hAnsi="Arial" w:cs="Arial"/>
          <w:sz w:val="20"/>
          <w:szCs w:val="20"/>
          <w:lang w:val="es-UY"/>
        </w:rPr>
        <w:t xml:space="preserve">El Fideicomiso tendrá como mínimo la misma duración que el período de ejecución del contrato, y podrá realizar las contrataciones que se le encomienden vinculadas al contrato. </w:t>
      </w:r>
    </w:p>
    <w:p w:rsidR="00A3029F" w:rsidRPr="00E2664E" w:rsidRDefault="00A3029F" w:rsidP="00083788">
      <w:pPr>
        <w:pStyle w:val="T1"/>
        <w:numPr>
          <w:ilvl w:val="0"/>
          <w:numId w:val="163"/>
        </w:numPr>
      </w:pPr>
      <w:bookmarkStart w:id="420" w:name="_Toc358821528"/>
      <w:bookmarkStart w:id="421" w:name="_Toc340671891"/>
      <w:bookmarkStart w:id="422" w:name="_Toc400622265"/>
      <w:bookmarkStart w:id="423" w:name="_Toc400629116"/>
      <w:bookmarkStart w:id="424" w:name="_Toc400634028"/>
      <w:bookmarkStart w:id="425" w:name="_Toc400635151"/>
      <w:bookmarkStart w:id="426" w:name="_Toc400636111"/>
      <w:r w:rsidRPr="00E2664E">
        <w:t>PROCEDIMIENTO DE PAGO AL CONTRATISTA</w:t>
      </w:r>
      <w:bookmarkEnd w:id="420"/>
      <w:bookmarkEnd w:id="421"/>
      <w:bookmarkEnd w:id="422"/>
      <w:bookmarkEnd w:id="423"/>
      <w:bookmarkEnd w:id="424"/>
      <w:bookmarkEnd w:id="425"/>
      <w:bookmarkEnd w:id="426"/>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Contratista  deberá presentar la factura en la Dirección Nacional de Vialidad, Rincón  575, en un plazo no mayor a 10 días corridos, a partir de la notificación del Órgano de Control. Si el Contratista se atrasara en la presentación de la factura se interrumpirá el plazo de pago en la misma cantidad de días de atraso.</w:t>
      </w:r>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Los pagos serán efectuados por el Fideicomiso  constituido a los efectos, en un plazo no mayor a 60  (sesenta) días a partir de recibida de conformidad  la factura. </w:t>
      </w:r>
    </w:p>
    <w:p w:rsidR="00A3029F" w:rsidRPr="00E2664E" w:rsidRDefault="00A3029F" w:rsidP="00083788">
      <w:pPr>
        <w:pStyle w:val="T1"/>
        <w:numPr>
          <w:ilvl w:val="0"/>
          <w:numId w:val="163"/>
        </w:numPr>
      </w:pPr>
      <w:bookmarkStart w:id="427" w:name="_Toc358821529"/>
      <w:bookmarkStart w:id="428" w:name="_Toc340671892"/>
      <w:bookmarkStart w:id="429" w:name="_Toc400622266"/>
      <w:bookmarkStart w:id="430" w:name="_Toc400629117"/>
      <w:bookmarkStart w:id="431" w:name="_Toc400634029"/>
      <w:bookmarkStart w:id="432" w:name="_Toc400635152"/>
      <w:bookmarkStart w:id="433" w:name="_Toc400636112"/>
      <w:r w:rsidRPr="00E2664E">
        <w:t>COMPENSACIÓN POR ATRASO EN LOS PAGOS AL CONTRATISTA</w:t>
      </w:r>
      <w:bookmarkEnd w:id="427"/>
      <w:bookmarkEnd w:id="428"/>
      <w:bookmarkEnd w:id="429"/>
      <w:bookmarkEnd w:id="430"/>
      <w:bookmarkEnd w:id="431"/>
      <w:bookmarkEnd w:id="432"/>
      <w:bookmarkEnd w:id="433"/>
    </w:p>
    <w:p w:rsidR="00A3029F" w:rsidRPr="00E3572A" w:rsidRDefault="00A3029F" w:rsidP="00CC6497">
      <w:pPr>
        <w:tabs>
          <w:tab w:val="left" w:pos="1032"/>
          <w:tab w:val="left" w:pos="1200"/>
          <w:tab w:val="left" w:pos="1284"/>
          <w:tab w:val="left" w:pos="1536"/>
          <w:tab w:val="left" w:pos="1788"/>
          <w:tab w:val="left" w:pos="2016"/>
          <w:tab w:val="left" w:pos="2292"/>
          <w:tab w:val="left" w:pos="2544"/>
          <w:tab w:val="left" w:pos="2796"/>
          <w:tab w:val="left" w:pos="3048"/>
          <w:tab w:val="left" w:pos="3300"/>
          <w:tab w:val="left" w:pos="3552"/>
          <w:tab w:val="left" w:pos="3804"/>
        </w:tabs>
        <w:spacing w:after="120"/>
        <w:jc w:val="both"/>
        <w:rPr>
          <w:rFonts w:ascii="Arial" w:hAnsi="Arial" w:cs="Arial"/>
          <w:sz w:val="20"/>
          <w:szCs w:val="20"/>
          <w:lang w:val="es-ES_tradnl"/>
        </w:rPr>
      </w:pPr>
      <w:r w:rsidRPr="00323C8A">
        <w:rPr>
          <w:rFonts w:ascii="Arial" w:hAnsi="Arial" w:cs="Arial"/>
          <w:sz w:val="20"/>
          <w:szCs w:val="20"/>
          <w:lang w:val="es-ES_tradnl"/>
        </w:rPr>
        <w:t xml:space="preserve">A efectos del cálculo por compensación en el atraso del pago al Contratista </w:t>
      </w:r>
      <w:r w:rsidRPr="00323C8A">
        <w:rPr>
          <w:rFonts w:ascii="Arial" w:hAnsi="Arial" w:cs="Arial"/>
          <w:sz w:val="20"/>
          <w:szCs w:val="20"/>
        </w:rPr>
        <w:t>se tomará como referencia la tasa anual de inflación que surge de los últimos 12 meses previos a la fecha en que se efectuare el pago,</w:t>
      </w:r>
      <w:r w:rsidRPr="00323C8A">
        <w:rPr>
          <w:rFonts w:ascii="Arial" w:hAnsi="Arial" w:cs="Arial"/>
          <w:sz w:val="20"/>
          <w:szCs w:val="20"/>
          <w:lang w:val="es-ES_tradnl"/>
        </w:rPr>
        <w:t xml:space="preserve"> más un 6%</w:t>
      </w:r>
      <w:r>
        <w:rPr>
          <w:rFonts w:ascii="Arial" w:hAnsi="Arial" w:cs="Arial"/>
          <w:sz w:val="20"/>
          <w:szCs w:val="20"/>
          <w:lang w:val="es-ES_tradnl"/>
        </w:rPr>
        <w:t>.</w:t>
      </w:r>
    </w:p>
    <w:p w:rsidR="00A3029F" w:rsidRDefault="00A3029F" w:rsidP="00724E61">
      <w:pPr>
        <w:pStyle w:val="T0"/>
      </w:pPr>
      <w:bookmarkStart w:id="434" w:name="_Toc340671893"/>
      <w:bookmarkStart w:id="435" w:name="_Toc358821530"/>
      <w:bookmarkStart w:id="436" w:name="_Toc400622267"/>
      <w:bookmarkStart w:id="437" w:name="_Toc400629118"/>
      <w:bookmarkStart w:id="438" w:name="_Toc400634030"/>
      <w:bookmarkStart w:id="439" w:name="_Toc400635153"/>
      <w:bookmarkStart w:id="440" w:name="_Toc400636113"/>
      <w:r w:rsidRPr="00E2664E">
        <w:t>CAPÍTULO V</w:t>
      </w:r>
      <w:r>
        <w:t xml:space="preserve">:GARANTÍA EN BENEFICIO DE LOS ACREEDORES FINANCIEROS, </w:t>
      </w:r>
      <w:r w:rsidRPr="00E2664E">
        <w:t>SUBCONTRATACIÓN, CESIÓN, MODIFICACIÓN Y RENEGOCIACIÓN DEL CONTRATO</w:t>
      </w:r>
      <w:bookmarkEnd w:id="434"/>
      <w:bookmarkEnd w:id="435"/>
      <w:bookmarkEnd w:id="436"/>
      <w:bookmarkEnd w:id="437"/>
      <w:bookmarkEnd w:id="438"/>
      <w:bookmarkEnd w:id="439"/>
      <w:bookmarkEnd w:id="440"/>
    </w:p>
    <w:p w:rsidR="00A3029F" w:rsidRPr="00E2664E" w:rsidRDefault="00A3029F" w:rsidP="00083788">
      <w:pPr>
        <w:pStyle w:val="T1"/>
        <w:numPr>
          <w:ilvl w:val="0"/>
          <w:numId w:val="163"/>
        </w:numPr>
      </w:pPr>
      <w:bookmarkStart w:id="441" w:name="_Toc400622268"/>
      <w:bookmarkStart w:id="442" w:name="_Toc400629119"/>
      <w:bookmarkStart w:id="443" w:name="_Toc400634031"/>
      <w:bookmarkStart w:id="444" w:name="_Toc400635154"/>
      <w:bookmarkStart w:id="445" w:name="_Toc400636114"/>
      <w:r w:rsidRPr="00E2664E">
        <w:t>GARANTIA EN BENEFICIO DE LOS ACREEDORES</w:t>
      </w:r>
      <w:bookmarkEnd w:id="441"/>
      <w:bookmarkEnd w:id="442"/>
      <w:bookmarkEnd w:id="443"/>
      <w:bookmarkEnd w:id="444"/>
      <w:bookmarkEnd w:id="445"/>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El Contratista  podrá constituir en beneficio de sus acreedores y en virtud de la ejecución de contrato de PPP todo tipo de garantías personales o reales.</w:t>
      </w:r>
    </w:p>
    <w:p w:rsidR="00A3029F" w:rsidRPr="00E2664E" w:rsidRDefault="00A3029F" w:rsidP="007362C6">
      <w:pPr>
        <w:pStyle w:val="T2"/>
        <w:numPr>
          <w:ilvl w:val="1"/>
          <w:numId w:val="163"/>
        </w:numPr>
      </w:pPr>
      <w:bookmarkStart w:id="446" w:name="_Toc400634032"/>
      <w:bookmarkStart w:id="447" w:name="_Toc400635155"/>
      <w:bookmarkStart w:id="448" w:name="_Toc400636115"/>
      <w:r w:rsidRPr="00E2664E">
        <w:t>CESIÓN EN GARANTÍA</w:t>
      </w:r>
      <w:bookmarkEnd w:id="446"/>
      <w:bookmarkEnd w:id="447"/>
      <w:bookmarkEnd w:id="448"/>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El Contratista  podrá ceder en garantía, exclusivamente a favor de entidades que financien la ejecución del proyecto, todos los derechos y obligaciones emergentes del Contrato de PPP,  a efectos de que dichos acreedores cedan el mismo a un tercero. </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cesión del Contrato a un tercero quedará condicionada a la previa autorización de la Contratante, quien resolverá si el tercero propuesto cumple los requisitos necesarios para constituirse en cesionario.</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A tales efectos el Contratista  celebrará la cesión del contrato de PPP con la entidad que financie el proyecto, y lo notificará formalmente a la Contratante para que ésta tome conocimiento de la existencia de la misma a  los efectos que correspondan de acuerdo a lo establecido en el presente pliego.</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Al momento de presentar el PEFD, el Contratista  deberá informar de la existencia de los contratos de cesión en garantía a favor de los acreedores. Luego de aprobado el PEFD cualquier alteración en relación con estos contratos deberá requerir autorización de la Contratante. </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La cesión del contrato deberá estar condicionada a la configuración de “hechos de incumplimiento”. </w:t>
      </w:r>
    </w:p>
    <w:p w:rsidR="00A3029F" w:rsidRPr="00E2664E" w:rsidRDefault="00A3029F" w:rsidP="00075F8F">
      <w:pPr>
        <w:tabs>
          <w:tab w:val="left" w:pos="0"/>
          <w:tab w:val="left" w:pos="284"/>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A efectos de la presente cláusula, se consideran “hechos de incumplimiento” las siguientes circunstancias:</w:t>
      </w:r>
    </w:p>
    <w:p w:rsidR="00A3029F" w:rsidRPr="00E2664E" w:rsidRDefault="00A3029F" w:rsidP="00A9174D">
      <w:pPr>
        <w:numPr>
          <w:ilvl w:val="0"/>
          <w:numId w:val="29"/>
        </w:numPr>
        <w:spacing w:after="120"/>
        <w:jc w:val="both"/>
        <w:rPr>
          <w:rFonts w:ascii="Arial" w:hAnsi="Arial" w:cs="Arial"/>
          <w:sz w:val="20"/>
          <w:szCs w:val="20"/>
        </w:rPr>
      </w:pPr>
      <w:r w:rsidRPr="00E2664E">
        <w:rPr>
          <w:rFonts w:ascii="Arial" w:hAnsi="Arial" w:cs="Arial"/>
          <w:sz w:val="20"/>
          <w:szCs w:val="20"/>
        </w:rPr>
        <w:t>Cuando en un año el monto correspondiente al Pago Por Disponibilidad:</w:t>
      </w:r>
    </w:p>
    <w:p w:rsidR="00A3029F" w:rsidRPr="00E2664E" w:rsidRDefault="00A3029F" w:rsidP="00075F8F">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rPr>
      </w:pPr>
      <w:r w:rsidRPr="00E2664E">
        <w:rPr>
          <w:rFonts w:ascii="Arial" w:hAnsi="Arial" w:cs="Arial"/>
          <w:sz w:val="20"/>
          <w:szCs w:val="20"/>
        </w:rPr>
        <w:t>a) resulte inferior al 8</w:t>
      </w:r>
      <w:r>
        <w:rPr>
          <w:rFonts w:ascii="Arial" w:hAnsi="Arial" w:cs="Arial"/>
          <w:sz w:val="20"/>
          <w:szCs w:val="20"/>
        </w:rPr>
        <w:t>5</w:t>
      </w:r>
      <w:r w:rsidRPr="00E2664E">
        <w:rPr>
          <w:rFonts w:ascii="Arial" w:hAnsi="Arial" w:cs="Arial"/>
          <w:sz w:val="20"/>
          <w:szCs w:val="20"/>
        </w:rPr>
        <w:t xml:space="preserve">% del monto que hubiere correspondido cobrar por ese mismo concepto si la disponibilidad hubiera sido del 100%. </w:t>
      </w:r>
    </w:p>
    <w:p w:rsidR="00A3029F" w:rsidRPr="00E2664E" w:rsidRDefault="00A3029F" w:rsidP="00075F8F">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rPr>
      </w:pPr>
      <w:r w:rsidRPr="00E2664E">
        <w:rPr>
          <w:rFonts w:ascii="Arial" w:hAnsi="Arial" w:cs="Arial"/>
          <w:sz w:val="20"/>
          <w:szCs w:val="20"/>
        </w:rPr>
        <w:t>b) si en las mismas condiciones fuera inferior al 9</w:t>
      </w:r>
      <w:r>
        <w:rPr>
          <w:rFonts w:ascii="Arial" w:hAnsi="Arial" w:cs="Arial"/>
          <w:sz w:val="20"/>
          <w:szCs w:val="20"/>
        </w:rPr>
        <w:t>2</w:t>
      </w:r>
      <w:r w:rsidRPr="00E2664E">
        <w:rPr>
          <w:rFonts w:ascii="Arial" w:hAnsi="Arial" w:cs="Arial"/>
          <w:sz w:val="20"/>
          <w:szCs w:val="20"/>
        </w:rPr>
        <w:t>% durante dos años consecutivos.</w:t>
      </w:r>
    </w:p>
    <w:p w:rsidR="00A3029F" w:rsidRPr="00E2664E" w:rsidRDefault="00A3029F" w:rsidP="00A9174D">
      <w:pPr>
        <w:numPr>
          <w:ilvl w:val="0"/>
          <w:numId w:val="29"/>
        </w:numPr>
        <w:spacing w:before="240" w:after="120"/>
        <w:jc w:val="both"/>
        <w:rPr>
          <w:rFonts w:ascii="Arial" w:hAnsi="Arial" w:cs="Arial"/>
          <w:sz w:val="20"/>
          <w:szCs w:val="20"/>
          <w:lang w:val="es-ES_tradnl" w:eastAsia="es-ES"/>
        </w:rPr>
      </w:pPr>
      <w:r w:rsidRPr="00E2664E">
        <w:rPr>
          <w:rFonts w:ascii="Arial" w:hAnsi="Arial" w:cs="Arial"/>
          <w:sz w:val="20"/>
          <w:szCs w:val="20"/>
          <w:lang w:val="es-ES_tradnl" w:eastAsia="es-ES"/>
        </w:rPr>
        <w:t>Cualquier otro “hecho de incumplimiento” que se precise en el contrato celebrado entre el Contratista  y las entidades que financian el proyecto, y que haya sido incorporado por la Contratante en el contrato de PPP por entender que el mismo pone en riesgo la continuidad de la ejecución del contrato.</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entidad que financie el proyecto, cuando entendiere que se verifican los “hechos de incumplimiento” establecidos en la presente cláusula, y si tuviere la voluntad de hacer efectiva la mencionada cesión, deberá:</w:t>
      </w:r>
    </w:p>
    <w:p w:rsidR="00A3029F" w:rsidRPr="00E2664E" w:rsidRDefault="00A3029F" w:rsidP="00902C60">
      <w:pPr>
        <w:numPr>
          <w:ilvl w:val="0"/>
          <w:numId w:val="117"/>
        </w:numPr>
        <w:spacing w:after="120"/>
        <w:jc w:val="both"/>
        <w:rPr>
          <w:rFonts w:ascii="Arial" w:hAnsi="Arial" w:cs="Arial"/>
          <w:sz w:val="20"/>
          <w:szCs w:val="20"/>
          <w:lang w:val="es-UY"/>
        </w:rPr>
      </w:pPr>
      <w:r w:rsidRPr="00E2664E">
        <w:rPr>
          <w:rFonts w:ascii="Arial" w:hAnsi="Arial" w:cs="Arial"/>
          <w:sz w:val="20"/>
          <w:szCs w:val="20"/>
          <w:lang w:val="es-UY"/>
        </w:rPr>
        <w:t xml:space="preserve">notificar su voluntad a la Contratante, </w:t>
      </w:r>
    </w:p>
    <w:p w:rsidR="00A3029F" w:rsidRPr="00E2664E" w:rsidRDefault="00A3029F" w:rsidP="00902C60">
      <w:pPr>
        <w:numPr>
          <w:ilvl w:val="0"/>
          <w:numId w:val="117"/>
        </w:numPr>
        <w:spacing w:after="120"/>
        <w:jc w:val="both"/>
        <w:rPr>
          <w:rFonts w:ascii="Arial" w:hAnsi="Arial" w:cs="Arial"/>
          <w:sz w:val="20"/>
          <w:szCs w:val="20"/>
          <w:lang w:val="es-UY"/>
        </w:rPr>
      </w:pPr>
      <w:r w:rsidRPr="00E2664E">
        <w:rPr>
          <w:rFonts w:ascii="Arial" w:hAnsi="Arial" w:cs="Arial"/>
          <w:sz w:val="20"/>
          <w:szCs w:val="20"/>
          <w:lang w:val="es-UY"/>
        </w:rPr>
        <w:t>proponer a la Contratante un cesionario, en un plazo máximo de 90 días a partir de efectuada la misma.</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El financista del proyecto deberá proporcionar a la Contratante toda la información que a su juicio acredite la capacidad de quien propone para cumplir con las obligaciones emergentes del Contrato de PPP. </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Éste deberá contar con antecedentes de experiencia al menos equivalentes a los que se acreditaron en la oferta que fue adjudicada. Si el Contrato de Participación Público-Privado estuviere parcialmente cumplido, el postulante deberá al menos cumplir con  los requisitos correspondientes a los aspectos del objeto del contrato pendientes de cumplimiento.</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Contratante deberá verificar que el cesionario reúne los requisitos y condiciones necesarias para continuar con el cumplimiento del Contrato.</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cesión del Contrato de PPP a un tercero se hará efectiva una vez que la Contratante  notifique la aceptación del Contratista  propuesto.</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Operada la cesión del Contrato de PPP de acuerdo con lo establecido precedentemente, el cesionario será el titular de todos los derechos y obligaciones emergentes del Contrato de Participación Público Privado.</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cesión operará de acuerdo a lo acordado entre el Contratista  original y el acreedor en el contrato firmado por ambas partes, sin generar obligaciones a la Contratante.</w:t>
      </w:r>
    </w:p>
    <w:p w:rsidR="00A3029F" w:rsidRPr="00E2664E" w:rsidRDefault="00A3029F" w:rsidP="007362C6">
      <w:pPr>
        <w:pStyle w:val="T2"/>
        <w:numPr>
          <w:ilvl w:val="1"/>
          <w:numId w:val="163"/>
        </w:numPr>
      </w:pPr>
      <w:bookmarkStart w:id="449" w:name="_Toc400634033"/>
      <w:bookmarkStart w:id="450" w:name="_Toc400635156"/>
      <w:bookmarkStart w:id="451" w:name="_Toc400636116"/>
      <w:r w:rsidRPr="00E2664E">
        <w:t>PRENDA ESPECIAL DE PARTICIPACIÓN PÚBLICO PRIVADA</w:t>
      </w:r>
      <w:bookmarkEnd w:id="449"/>
      <w:bookmarkEnd w:id="450"/>
      <w:bookmarkEnd w:id="451"/>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prenda especial de participación público-privado, contemplada en el artículo 56 de la LCPPP, podrá ser pactada por el Contratista  con los financistas de la obra</w:t>
      </w:r>
      <w:r>
        <w:rPr>
          <w:rFonts w:ascii="Arial" w:hAnsi="Arial" w:cs="Arial"/>
          <w:sz w:val="20"/>
          <w:szCs w:val="20"/>
          <w:lang w:val="es-UY"/>
        </w:rPr>
        <w:t>, de su operación o mantenimiento.</w:t>
      </w:r>
      <w:r w:rsidRPr="00E2664E">
        <w:rPr>
          <w:rFonts w:ascii="Arial" w:hAnsi="Arial" w:cs="Arial"/>
          <w:sz w:val="20"/>
          <w:szCs w:val="20"/>
          <w:lang w:val="es-UY"/>
        </w:rPr>
        <w:t xml:space="preserve"> Al momento de presentar el PEFD, el Contratista  deberá informar de la existencia de acreedores prendarios. Luego de aprobado el PEFD cualquier alteración en relación a la prenda del contrato deberá requerir autorización de la Contratante.</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En relación al párrafo anterior, dentro de los 30 días siguientes a la constitución de la referida prenda, el Contratista  deberá entregar a la Contratante dos testimonios notariales de la escritura pública correspondiente o del documento privado con firmas certificadas notarialmente, con su correspondiente inscripción en el registro respectivo (Art. 56 LCPPP).</w:t>
      </w:r>
    </w:p>
    <w:p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El acreedor prendario tendrá derecho a ejecutar la prenda, ya sea porque la obligación garantizada no hubiera sido satisfecha total o parcialmente a su vencimiento, o cuando se hubiere dispuesto la resolución del contrato por incumplimiento del Contratista. </w:t>
      </w:r>
    </w:p>
    <w:p w:rsidR="00A3029F"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Cuando la ejecución se origine en la resolución del contrato por incumplimiento del Contratista, la notificación de la pretensión de ejecutar la prenda deberá ocurrir dentro de los diez días siguientes al de la notificación al acreedor de la decisión de resolver el contrato. </w:t>
      </w:r>
    </w:p>
    <w:p w:rsidR="00A3029F" w:rsidRPr="00E2664E" w:rsidRDefault="00A3029F" w:rsidP="00075F8F">
      <w:pPr>
        <w:spacing w:after="120"/>
        <w:jc w:val="both"/>
        <w:rPr>
          <w:rFonts w:ascii="Arial" w:hAnsi="Arial" w:cs="Arial"/>
          <w:sz w:val="20"/>
          <w:szCs w:val="20"/>
          <w:lang w:val="es-UY"/>
        </w:rPr>
      </w:pPr>
      <w:r w:rsidRPr="00323C8A">
        <w:rPr>
          <w:rFonts w:ascii="Arial" w:hAnsi="Arial" w:cs="Arial"/>
          <w:sz w:val="20"/>
          <w:szCs w:val="20"/>
          <w:lang w:val="es-UY"/>
        </w:rPr>
        <w:t>La Contratante no procederá a resolver el Contrato de Participación Público Privada, sin primero notificar al acreedor prendario, de acuerdo a lo establecido en el artículo 57 de la Ley 18.786.</w:t>
      </w:r>
    </w:p>
    <w:p w:rsidR="00A3029F" w:rsidRPr="00E2664E" w:rsidRDefault="00A3029F" w:rsidP="00083788">
      <w:pPr>
        <w:pStyle w:val="T1"/>
        <w:numPr>
          <w:ilvl w:val="0"/>
          <w:numId w:val="163"/>
        </w:numPr>
      </w:pPr>
      <w:bookmarkStart w:id="452" w:name="_Toc340671894"/>
      <w:bookmarkStart w:id="453" w:name="_Toc358821531"/>
      <w:bookmarkStart w:id="454" w:name="_Toc400622269"/>
      <w:bookmarkStart w:id="455" w:name="_Toc400629120"/>
      <w:bookmarkStart w:id="456" w:name="_Toc400634034"/>
      <w:bookmarkStart w:id="457" w:name="_Toc400635157"/>
      <w:bookmarkStart w:id="458" w:name="_Toc400636117"/>
      <w:r w:rsidRPr="00E2664E">
        <w:t>SUBCONTRATACIÓN</w:t>
      </w:r>
      <w:bookmarkEnd w:id="452"/>
      <w:bookmarkEnd w:id="453"/>
      <w:bookmarkEnd w:id="454"/>
      <w:bookmarkEnd w:id="455"/>
      <w:bookmarkEnd w:id="456"/>
      <w:bookmarkEnd w:id="457"/>
      <w:bookmarkEnd w:id="458"/>
    </w:p>
    <w:p w:rsidR="00A3029F" w:rsidRPr="00E2664E" w:rsidRDefault="00A3029F" w:rsidP="00CC6497">
      <w:pPr>
        <w:autoSpaceDE w:val="0"/>
        <w:autoSpaceDN w:val="0"/>
        <w:adjustRightInd w:val="0"/>
        <w:spacing w:after="120"/>
        <w:jc w:val="both"/>
        <w:rPr>
          <w:rFonts w:ascii="Arial" w:hAnsi="Arial" w:cs="Arial"/>
          <w:sz w:val="20"/>
          <w:szCs w:val="20"/>
          <w:highlight w:val="lightGray"/>
          <w:lang w:val="es-UY"/>
        </w:rPr>
      </w:pPr>
      <w:r w:rsidRPr="00E2664E">
        <w:rPr>
          <w:rFonts w:ascii="Arial" w:hAnsi="Arial" w:cs="Arial"/>
          <w:sz w:val="20"/>
          <w:szCs w:val="20"/>
          <w:lang w:val="es-UY"/>
        </w:rPr>
        <w:t>El Contratista podrá subcontratar las prestaciones puestas a su cargo, hasta en un 40 % (cuarenta por ciento) a empresas constructoras que no integren la sociedad de objeto exclusivo. Esta limitación no aplica en la etapa de operación.</w:t>
      </w:r>
    </w:p>
    <w:p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Se  exigirá a los subcontratistas el cumplimiento de la normativa legal y reglamentaria vigente.</w:t>
      </w:r>
      <w:r>
        <w:rPr>
          <w:rFonts w:ascii="Arial" w:hAnsi="Arial" w:cs="Arial"/>
          <w:sz w:val="20"/>
          <w:szCs w:val="20"/>
          <w:lang w:val="es-UY"/>
        </w:rPr>
        <w:t xml:space="preserve"> En todos los casos el Contratista será el único responsable ante la Contratante.</w:t>
      </w:r>
    </w:p>
    <w:p w:rsidR="00A3029F" w:rsidRPr="00E2664E" w:rsidRDefault="00A3029F" w:rsidP="00083788">
      <w:pPr>
        <w:pStyle w:val="T1"/>
        <w:numPr>
          <w:ilvl w:val="0"/>
          <w:numId w:val="163"/>
        </w:numPr>
      </w:pPr>
      <w:bookmarkStart w:id="459" w:name="_Toc340671895"/>
      <w:bookmarkStart w:id="460" w:name="_Toc358821532"/>
      <w:bookmarkStart w:id="461" w:name="_Toc400622270"/>
      <w:bookmarkStart w:id="462" w:name="_Toc400629121"/>
      <w:bookmarkStart w:id="463" w:name="_Toc400634035"/>
      <w:bookmarkStart w:id="464" w:name="_Toc400635158"/>
      <w:bookmarkStart w:id="465" w:name="_Toc400636118"/>
      <w:r w:rsidRPr="00E2664E">
        <w:t>CESIÓN DEL CONTRATO</w:t>
      </w:r>
      <w:bookmarkEnd w:id="459"/>
      <w:bookmarkEnd w:id="460"/>
      <w:bookmarkEnd w:id="461"/>
      <w:bookmarkEnd w:id="462"/>
      <w:bookmarkEnd w:id="463"/>
      <w:bookmarkEnd w:id="464"/>
      <w:bookmarkEnd w:id="465"/>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El Contratista  deberá solicitar a la Contratante la autorización previa y expresa para ceder total o parcialmente el contrato.</w:t>
      </w:r>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La solicitud que deberá dirigirse a la Contratante deberá incluir entre otros aspectos: los plazos y condiciones en que se procederá a la cesión del contrato; la delimitación precisa del alcance de la cesión y objeto sobre el cual recae y un informe que avale las cualidades técnicas, económicas y financieras del cesionario para la debida ejecución del contrato que deben ser acordes a las que se le exigieron al Contratista y a su propuesta.</w:t>
      </w:r>
    </w:p>
    <w:p w:rsidR="00A3029F" w:rsidRPr="00E2664E" w:rsidRDefault="00A3029F" w:rsidP="00CC6497">
      <w:pPr>
        <w:tabs>
          <w:tab w:val="left" w:pos="567"/>
        </w:tabs>
        <w:suppressAutoHyphens/>
        <w:spacing w:after="120"/>
        <w:jc w:val="both"/>
        <w:rPr>
          <w:rFonts w:ascii="Arial" w:hAnsi="Arial" w:cs="Arial"/>
          <w:sz w:val="24"/>
          <w:szCs w:val="24"/>
          <w:lang w:val="es-UY" w:eastAsia="es-ES"/>
        </w:rPr>
      </w:pPr>
      <w:r w:rsidRPr="00E2664E">
        <w:rPr>
          <w:rFonts w:ascii="Arial" w:hAnsi="Arial" w:cs="Arial"/>
          <w:sz w:val="20"/>
          <w:szCs w:val="20"/>
          <w:lang w:val="es-UY" w:eastAsia="es-ES"/>
        </w:rPr>
        <w:t>En el plazo de 90 días contados desde la presentación de la solicitud de cesión, la Contratante deberá verificar si el cesionario propuesto reúne todos los requisitos y condiciones necesarios para el correcto cumplimiento del contrato, pudiendo solicitar las ampliaciones o aclaraciones que considere pertinentes en tal sentido.</w:t>
      </w:r>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Habiendo transcurrido el plazo reseñado, sin que la Contratante resolviera sobre la solicitud de cesión, se entenderá que la misma es rechazada. Sin perjuicio de ello, podrá resolver en cualquier momento, en forma expresa sobre la solicitud de la cesión, sea aceptándola, aceptándola con modificaciones o rechazándola total o parcialmente.</w:t>
      </w:r>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decisión expresa de la Contratante, será notificada personalmente al Contratista. </w:t>
      </w:r>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En la resolución por la cual se autorice la cesión del contrato, se indicará expresamente el alcance y contenido de la cesión; los plazos dentro de los cuales la cesión deberá instrumentarse, así como la constitución de la garantía correspondiente.</w:t>
      </w:r>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Hasta tanto no se cumplan todas las formalidades relativas a la cesión y constitución de garantías, el Contratista  cedente mantendrá todas sus obligaciones frente a la Contratante.</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Producida la cesión, el cesionario quedará subrogado en todos los derechos y obligaciones que correspondan al cedente.</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 xml:space="preserve">No se autorizarán cesiones hasta la finalización de todas las obras de puesta a punto, ni durante los últimos tres (3) años del contrato. </w:t>
      </w:r>
    </w:p>
    <w:p w:rsidR="00A3029F" w:rsidRDefault="00A3029F" w:rsidP="00083788">
      <w:pPr>
        <w:pStyle w:val="T1"/>
        <w:numPr>
          <w:ilvl w:val="0"/>
          <w:numId w:val="163"/>
        </w:numPr>
      </w:pPr>
      <w:bookmarkStart w:id="466" w:name="_Toc340671896"/>
      <w:bookmarkStart w:id="467" w:name="_Toc358821533"/>
      <w:bookmarkStart w:id="468" w:name="_Toc400622271"/>
      <w:bookmarkStart w:id="469" w:name="_Toc400629122"/>
      <w:bookmarkStart w:id="470" w:name="_Toc400634036"/>
      <w:bookmarkStart w:id="471" w:name="_Toc400635159"/>
      <w:bookmarkStart w:id="472" w:name="_Toc400636119"/>
      <w:r w:rsidRPr="00E2664E">
        <w:t>MODIFICACIÓN DEL CONTRATO</w:t>
      </w:r>
      <w:bookmarkEnd w:id="466"/>
      <w:bookmarkEnd w:id="467"/>
      <w:bookmarkEnd w:id="468"/>
      <w:bookmarkEnd w:id="469"/>
      <w:bookmarkEnd w:id="470"/>
      <w:bookmarkEnd w:id="471"/>
      <w:bookmarkEnd w:id="472"/>
    </w:p>
    <w:p w:rsidR="00A3029F" w:rsidRPr="00CC6497" w:rsidRDefault="00A3029F" w:rsidP="00CC6497">
      <w:pPr>
        <w:pStyle w:val="pia2"/>
        <w:spacing w:line="276" w:lineRule="auto"/>
        <w:rPr>
          <w:b w:val="0"/>
          <w:bCs w:val="0"/>
          <w:sz w:val="20"/>
          <w:szCs w:val="20"/>
        </w:rPr>
      </w:pPr>
      <w:r w:rsidRPr="00CC6497">
        <w:rPr>
          <w:b w:val="0"/>
          <w:bCs w:val="0"/>
          <w:sz w:val="20"/>
          <w:szCs w:val="20"/>
        </w:rPr>
        <w:t>Toda modificación del contrato no podrá realizarse sin informe previo de la Oficina de Planeamiento y Presupuesto y del Ministerio de Economía y Finanzas de acuerdo a lo establecido en el artículo 71º del Decreto 017/012 del 26 de enero de 2012.</w:t>
      </w:r>
    </w:p>
    <w:p w:rsidR="00A3029F" w:rsidRPr="00E2664E" w:rsidRDefault="00A3029F" w:rsidP="007362C6">
      <w:pPr>
        <w:pStyle w:val="T2"/>
        <w:numPr>
          <w:ilvl w:val="1"/>
          <w:numId w:val="163"/>
        </w:numPr>
      </w:pPr>
      <w:bookmarkStart w:id="473" w:name="_Toc340671897"/>
      <w:bookmarkStart w:id="474" w:name="_Toc358821534"/>
      <w:r>
        <w:br w:type="page"/>
      </w:r>
      <w:bookmarkStart w:id="475" w:name="_Toc400634037"/>
      <w:bookmarkStart w:id="476" w:name="_Toc400635160"/>
      <w:bookmarkStart w:id="477" w:name="_Toc400636120"/>
      <w:r w:rsidRPr="00E2664E">
        <w:t xml:space="preserve">MODIFICACIÓN POR </w:t>
      </w:r>
      <w:bookmarkEnd w:id="473"/>
      <w:r w:rsidRPr="00E2664E">
        <w:t>LA CONTRATANTE</w:t>
      </w:r>
      <w:bookmarkEnd w:id="474"/>
      <w:bookmarkEnd w:id="475"/>
      <w:bookmarkEnd w:id="476"/>
      <w:bookmarkEnd w:id="477"/>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Contratante </w:t>
      </w:r>
      <w:r w:rsidRPr="00E2664E">
        <w:rPr>
          <w:rFonts w:ascii="Arial" w:hAnsi="Arial" w:cs="Arial"/>
          <w:sz w:val="20"/>
          <w:szCs w:val="20"/>
          <w:lang w:val="es-UY" w:eastAsia="es-UY"/>
        </w:rPr>
        <w:t>podrá proceder a la modificación de las características o la cuantía de las obras o de los servicios contratados, para mejorar o incrementar los niveles de servicio o estándares técnicos establecidos en el presente pliego y en el contrato, o por otras razones de interés público debidamente fundadas, sin afectar con ello las condiciones sustanciales del contrato</w:t>
      </w:r>
      <w:r w:rsidRPr="00E2664E">
        <w:rPr>
          <w:rFonts w:ascii="Arial" w:hAnsi="Arial" w:cs="Arial"/>
          <w:sz w:val="20"/>
          <w:szCs w:val="20"/>
          <w:lang w:val="es-UY" w:eastAsia="es-ES"/>
        </w:rPr>
        <w:t xml:space="preserve"> y sólo en relación a las siguientes obras y servicios: </w:t>
      </w:r>
    </w:p>
    <w:p w:rsidR="00A3029F" w:rsidRPr="00E2664E" w:rsidRDefault="00A3029F" w:rsidP="00A9174D">
      <w:pPr>
        <w:numPr>
          <w:ilvl w:val="0"/>
          <w:numId w:val="76"/>
        </w:numPr>
        <w:spacing w:after="120"/>
        <w:jc w:val="both"/>
        <w:rPr>
          <w:rFonts w:ascii="Arial" w:hAnsi="Arial" w:cs="Arial"/>
          <w:sz w:val="20"/>
          <w:szCs w:val="20"/>
          <w:lang w:val="es-UY"/>
        </w:rPr>
      </w:pPr>
      <w:r w:rsidRPr="00E2664E">
        <w:rPr>
          <w:rFonts w:ascii="Arial" w:hAnsi="Arial" w:cs="Arial"/>
          <w:sz w:val="20"/>
          <w:szCs w:val="20"/>
          <w:lang w:val="es-UY"/>
        </w:rPr>
        <w:t>El bypass de la ciudad de Dolores.</w:t>
      </w:r>
    </w:p>
    <w:p w:rsidR="00A3029F" w:rsidRPr="00E2664E" w:rsidRDefault="00A3029F" w:rsidP="00A9174D">
      <w:pPr>
        <w:numPr>
          <w:ilvl w:val="0"/>
          <w:numId w:val="76"/>
        </w:numPr>
        <w:spacing w:after="120"/>
        <w:jc w:val="both"/>
        <w:rPr>
          <w:rFonts w:ascii="Arial" w:hAnsi="Arial" w:cs="Arial"/>
          <w:sz w:val="20"/>
          <w:szCs w:val="20"/>
          <w:lang w:val="es-UY"/>
        </w:rPr>
      </w:pPr>
      <w:r w:rsidRPr="00E2664E">
        <w:rPr>
          <w:rFonts w:ascii="Arial" w:hAnsi="Arial" w:cs="Arial"/>
          <w:sz w:val="20"/>
          <w:szCs w:val="20"/>
          <w:lang w:val="es-UY"/>
        </w:rPr>
        <w:t>El bypass de la ciudad de Mercedes.</w:t>
      </w:r>
    </w:p>
    <w:p w:rsidR="00A3029F" w:rsidRPr="00E2664E" w:rsidRDefault="00A3029F" w:rsidP="00A9174D">
      <w:pPr>
        <w:numPr>
          <w:ilvl w:val="0"/>
          <w:numId w:val="76"/>
        </w:numPr>
        <w:spacing w:after="120"/>
        <w:jc w:val="both"/>
        <w:rPr>
          <w:rFonts w:ascii="Arial" w:hAnsi="Arial" w:cs="Arial"/>
          <w:sz w:val="20"/>
          <w:szCs w:val="20"/>
          <w:lang w:val="es-UY"/>
        </w:rPr>
      </w:pPr>
      <w:r w:rsidRPr="00E2664E">
        <w:rPr>
          <w:rFonts w:ascii="Arial" w:hAnsi="Arial" w:cs="Arial"/>
          <w:sz w:val="20"/>
          <w:szCs w:val="20"/>
          <w:lang w:val="es-UY"/>
        </w:rPr>
        <w:t>Los empalmes de la Ruta 24 con la Ruta 2 y con la Ruta 3.</w:t>
      </w:r>
    </w:p>
    <w:p w:rsidR="00A3029F" w:rsidRPr="00E2664E" w:rsidRDefault="00A3029F" w:rsidP="00A9174D">
      <w:pPr>
        <w:numPr>
          <w:ilvl w:val="0"/>
          <w:numId w:val="76"/>
        </w:numPr>
        <w:spacing w:after="120"/>
        <w:jc w:val="both"/>
        <w:rPr>
          <w:rFonts w:ascii="Arial" w:hAnsi="Arial" w:cs="Arial"/>
          <w:sz w:val="20"/>
          <w:szCs w:val="20"/>
          <w:lang w:val="es-UY"/>
        </w:rPr>
      </w:pPr>
      <w:r w:rsidRPr="00E2664E">
        <w:rPr>
          <w:rFonts w:ascii="Arial" w:hAnsi="Arial" w:cs="Arial"/>
          <w:sz w:val="20"/>
          <w:szCs w:val="20"/>
          <w:lang w:val="es-UY"/>
        </w:rPr>
        <w:t>Los empalmes con otras localidades interiores a los límites del circuito en la Ruta 21 y la Ruta 24.</w:t>
      </w:r>
    </w:p>
    <w:p w:rsidR="00A3029F" w:rsidRPr="00E2664E" w:rsidRDefault="00A3029F" w:rsidP="00A9174D">
      <w:pPr>
        <w:numPr>
          <w:ilvl w:val="0"/>
          <w:numId w:val="76"/>
        </w:numPr>
        <w:spacing w:after="120"/>
        <w:jc w:val="both"/>
        <w:rPr>
          <w:rFonts w:ascii="Arial" w:hAnsi="Arial" w:cs="Arial"/>
          <w:sz w:val="20"/>
          <w:szCs w:val="20"/>
          <w:lang w:val="es-UY"/>
        </w:rPr>
      </w:pPr>
      <w:r w:rsidRPr="00E2664E">
        <w:rPr>
          <w:rFonts w:ascii="Arial" w:hAnsi="Arial" w:cs="Arial"/>
          <w:sz w:val="20"/>
          <w:szCs w:val="20"/>
          <w:lang w:val="es-UY"/>
        </w:rPr>
        <w:t>Las paradas de ómnibus en exceso a las establecidas como ”obras complementarias”.</w:t>
      </w:r>
    </w:p>
    <w:p w:rsidR="00A3029F" w:rsidRPr="00E2664E" w:rsidRDefault="00A3029F" w:rsidP="00A9174D">
      <w:pPr>
        <w:numPr>
          <w:ilvl w:val="0"/>
          <w:numId w:val="76"/>
        </w:numPr>
        <w:spacing w:after="120"/>
        <w:jc w:val="both"/>
        <w:rPr>
          <w:rFonts w:ascii="Arial" w:hAnsi="Arial" w:cs="Arial"/>
          <w:sz w:val="20"/>
          <w:szCs w:val="20"/>
          <w:lang w:val="es-UY"/>
        </w:rPr>
      </w:pPr>
      <w:r w:rsidRPr="00E2664E">
        <w:rPr>
          <w:rFonts w:ascii="Arial" w:hAnsi="Arial" w:cs="Arial"/>
          <w:sz w:val="20"/>
          <w:szCs w:val="20"/>
          <w:lang w:val="es-UY"/>
        </w:rPr>
        <w:t>Las sendas de adelantamiento no comprendidas dentro de las “obras complementarias”.</w:t>
      </w:r>
    </w:p>
    <w:p w:rsidR="00A3029F" w:rsidRPr="00E2664E" w:rsidRDefault="00A3029F" w:rsidP="00A9174D">
      <w:pPr>
        <w:numPr>
          <w:ilvl w:val="0"/>
          <w:numId w:val="76"/>
        </w:numPr>
        <w:spacing w:after="120"/>
        <w:jc w:val="both"/>
        <w:rPr>
          <w:rFonts w:ascii="Arial" w:hAnsi="Arial" w:cs="Arial"/>
          <w:sz w:val="20"/>
          <w:szCs w:val="20"/>
          <w:lang w:val="es-UY"/>
        </w:rPr>
      </w:pPr>
      <w:r w:rsidRPr="00E2664E">
        <w:rPr>
          <w:rFonts w:ascii="Arial" w:hAnsi="Arial" w:cs="Arial"/>
          <w:sz w:val="20"/>
          <w:szCs w:val="20"/>
          <w:lang w:val="es-UY"/>
        </w:rPr>
        <w:t>Cualquier otra obra de mejora o servicio no comprendida en las anteriores y que en el futuro se considere necesaria para el buen funcionamiento del circuito y cuyo monto no exceda en un 5% del monto de las obras de puesta a punto.</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El proyecto ejecutivo podrá ser suministrado por la Contratante. En caso contrario deberá contar con la aprobación de la misma. </w:t>
      </w:r>
    </w:p>
    <w:p w:rsidR="00A3029F" w:rsidRDefault="00A3029F" w:rsidP="009C7EFD">
      <w:pPr>
        <w:spacing w:after="0"/>
        <w:jc w:val="both"/>
        <w:rPr>
          <w:rFonts w:ascii="Arial" w:hAnsi="Arial" w:cs="Arial"/>
          <w:sz w:val="20"/>
          <w:szCs w:val="20"/>
          <w:lang w:val="es-UY"/>
        </w:rPr>
      </w:pPr>
      <w:r w:rsidRPr="00E2664E">
        <w:rPr>
          <w:rFonts w:ascii="Arial" w:hAnsi="Arial" w:cs="Arial"/>
          <w:sz w:val="20"/>
          <w:szCs w:val="20"/>
          <w:lang w:val="es-UY"/>
        </w:rPr>
        <w:t>El riesgo de diseño del proyecto ejecutivo será de cargo de quién lo haya realizado.</w:t>
      </w:r>
    </w:p>
    <w:p w:rsidR="00A3029F" w:rsidRPr="00E2664E" w:rsidRDefault="00A3029F" w:rsidP="009C7EFD">
      <w:pPr>
        <w:spacing w:before="240" w:after="120"/>
        <w:jc w:val="both"/>
        <w:rPr>
          <w:rFonts w:ascii="Arial" w:hAnsi="Arial" w:cs="Arial"/>
          <w:sz w:val="20"/>
          <w:szCs w:val="20"/>
          <w:u w:val="single"/>
          <w:lang w:val="es-UY" w:eastAsia="es-ES"/>
        </w:rPr>
      </w:pPr>
      <w:r w:rsidRPr="00E2664E">
        <w:rPr>
          <w:rFonts w:ascii="Arial" w:hAnsi="Arial" w:cs="Arial"/>
          <w:sz w:val="20"/>
          <w:szCs w:val="20"/>
          <w:u w:val="single"/>
          <w:lang w:val="es-UY" w:eastAsia="es-ES"/>
        </w:rPr>
        <w:t>Casos 1 y 2</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La “Componente A” total de las obras mencionadas en los casos (1) y (2),  se determinará multiplicando los metrajes de los rubros correspondientes por los precios unitarios base suministrados por el Contratante en la licitación  por el coeficiente </w:t>
      </w:r>
      <w:r w:rsidRPr="00E2664E">
        <w:rPr>
          <w:rFonts w:ascii="Arial" w:hAnsi="Arial" w:cs="Arial"/>
          <w:b/>
          <w:bCs/>
          <w:sz w:val="20"/>
          <w:szCs w:val="20"/>
          <w:lang w:val="es-UY"/>
        </w:rPr>
        <w:t>f</w:t>
      </w:r>
      <w:r w:rsidRPr="00E2664E">
        <w:rPr>
          <w:b/>
          <w:bCs/>
          <w:sz w:val="20"/>
          <w:szCs w:val="20"/>
          <w:lang w:val="es-UY"/>
        </w:rPr>
        <w:t>₁</w:t>
      </w:r>
      <w:r w:rsidRPr="00E2664E">
        <w:rPr>
          <w:rFonts w:ascii="Arial" w:hAnsi="Arial" w:cs="Arial"/>
          <w:b/>
          <w:bCs/>
          <w:sz w:val="20"/>
          <w:szCs w:val="20"/>
          <w:lang w:val="es-UY"/>
        </w:rPr>
        <w:t xml:space="preserve">. </w:t>
      </w:r>
    </w:p>
    <w:p w:rsidR="00A3029F"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El valor de f</w:t>
      </w:r>
      <w:r w:rsidRPr="00E2664E">
        <w:rPr>
          <w:sz w:val="20"/>
          <w:szCs w:val="20"/>
          <w:lang w:val="es-UY"/>
        </w:rPr>
        <w:t>₁</w:t>
      </w:r>
      <w:r w:rsidRPr="00E2664E">
        <w:rPr>
          <w:rFonts w:ascii="Arial" w:hAnsi="Arial" w:cs="Arial"/>
          <w:sz w:val="20"/>
          <w:szCs w:val="20"/>
          <w:lang w:val="es-UY"/>
        </w:rPr>
        <w:t xml:space="preserve"> para las eventuales ampliaciones del bypass de Mercedes o Dolores será, en cada caso, una constante que se calculará según la siguiente fórmula:</w:t>
      </w:r>
    </w:p>
    <w:p w:rsidR="00A3029F" w:rsidRDefault="00A3029F" w:rsidP="00CC6497">
      <w:pPr>
        <w:spacing w:after="120"/>
        <w:jc w:val="both"/>
        <w:rPr>
          <w:rFonts w:ascii="Arial" w:hAnsi="Arial" w:cs="Arial"/>
          <w:sz w:val="20"/>
          <w:szCs w:val="20"/>
          <w:lang w:val="es-UY"/>
        </w:rPr>
      </w:pPr>
    </w:p>
    <w:p w:rsidR="00A3029F" w:rsidRPr="00E2664E" w:rsidRDefault="00A3029F" w:rsidP="003C0BA5">
      <w:pPr>
        <w:spacing w:after="120"/>
        <w:jc w:val="center"/>
        <w:rPr>
          <w:rFonts w:ascii="Arial" w:hAnsi="Arial" w:cs="Arial"/>
          <w:sz w:val="20"/>
          <w:szCs w:val="20"/>
          <w:lang w:val="es-UY"/>
        </w:rPr>
      </w:pPr>
      <w:r w:rsidRPr="003C0BA5">
        <w:rPr>
          <w:rFonts w:ascii="Arial" w:hAnsi="Arial" w:cs="Arial"/>
          <w:position w:val="-24"/>
          <w:sz w:val="20"/>
          <w:szCs w:val="20"/>
          <w:lang w:val="es-UY"/>
        </w:rPr>
        <w:object w:dxaOrig="2840" w:dyaOrig="620">
          <v:shape id="_x0000_i1025" type="#_x0000_t75" style="width:139.5pt;height:30.75pt" o:ole="">
            <v:imagedata r:id="rId13" o:title=""/>
          </v:shape>
          <o:OLEObject Type="Embed" ProgID="Equation.3" ShapeID="_x0000_i1025" DrawAspect="Content" ObjectID="_1477399081" r:id="rId14"/>
        </w:object>
      </w:r>
    </w:p>
    <w:p w:rsidR="00A3029F" w:rsidRPr="00E2664E" w:rsidRDefault="00A3029F" w:rsidP="00CC6497">
      <w:pPr>
        <w:spacing w:after="120"/>
        <w:rPr>
          <w:rFonts w:ascii="Arial" w:hAnsi="Arial" w:cs="Arial"/>
          <w:sz w:val="20"/>
          <w:szCs w:val="20"/>
          <w:lang w:val="es-UY"/>
        </w:rPr>
      </w:pPr>
      <w:r w:rsidRPr="00E2664E">
        <w:rPr>
          <w:rFonts w:ascii="Arial" w:hAnsi="Arial" w:cs="Arial"/>
          <w:sz w:val="20"/>
          <w:szCs w:val="20"/>
          <w:lang w:val="es-UY"/>
        </w:rPr>
        <w:t>siendo:</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ab/>
        <w:t xml:space="preserve">n: los años que restan desde la fecha prevista para el comienzo de la obra en cuestión </w:t>
      </w:r>
      <w:r w:rsidRPr="00E2664E">
        <w:rPr>
          <w:rFonts w:ascii="Arial" w:hAnsi="Arial" w:cs="Arial"/>
          <w:sz w:val="20"/>
          <w:szCs w:val="20"/>
          <w:lang w:val="es-UY"/>
        </w:rPr>
        <w:tab/>
        <w:t>hasta la finalización del contrato.</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ab/>
        <w:t>f</w:t>
      </w:r>
      <w:r w:rsidRPr="00E2664E">
        <w:rPr>
          <w:sz w:val="20"/>
          <w:szCs w:val="20"/>
          <w:lang w:val="es-UY"/>
        </w:rPr>
        <w:t>₁</w:t>
      </w:r>
      <w:r w:rsidRPr="00E2664E">
        <w:rPr>
          <w:rFonts w:ascii="Arial" w:hAnsi="Arial" w:cs="Arial"/>
          <w:sz w:val="20"/>
          <w:szCs w:val="20"/>
          <w:lang w:val="es-UY"/>
        </w:rPr>
        <w:t xml:space="preserve">(n): el valor que multiplica a los precios unitarios suministrados por la Contratante en </w:t>
      </w:r>
      <w:r w:rsidRPr="00E2664E">
        <w:rPr>
          <w:rFonts w:ascii="Arial" w:hAnsi="Arial" w:cs="Arial"/>
          <w:sz w:val="20"/>
          <w:szCs w:val="20"/>
          <w:lang w:val="es-UY"/>
        </w:rPr>
        <w:tab/>
        <w:t>el momento de la licitación.</w:t>
      </w:r>
    </w:p>
    <w:p w:rsidR="00A3029F" w:rsidRPr="00800191" w:rsidRDefault="00A3029F" w:rsidP="00CC6497">
      <w:pPr>
        <w:spacing w:after="120"/>
        <w:jc w:val="both"/>
        <w:rPr>
          <w:rFonts w:ascii="Arial" w:hAnsi="Arial" w:cs="Arial"/>
          <w:sz w:val="20"/>
          <w:szCs w:val="20"/>
          <w:lang w:val="pt-BR"/>
        </w:rPr>
      </w:pPr>
      <w:r w:rsidRPr="00553100">
        <w:rPr>
          <w:rFonts w:ascii="Arial" w:hAnsi="Arial" w:cs="Arial"/>
          <w:sz w:val="20"/>
          <w:szCs w:val="20"/>
        </w:rPr>
        <w:tab/>
      </w:r>
      <w:r w:rsidRPr="00800191">
        <w:rPr>
          <w:rFonts w:ascii="Arial" w:hAnsi="Arial" w:cs="Arial"/>
          <w:sz w:val="20"/>
          <w:szCs w:val="20"/>
          <w:lang w:val="pt-BR"/>
        </w:rPr>
        <w:t>f</w:t>
      </w:r>
      <w:r w:rsidRPr="00800191">
        <w:rPr>
          <w:sz w:val="20"/>
          <w:szCs w:val="20"/>
          <w:lang w:val="pt-BR"/>
        </w:rPr>
        <w:t>₁</w:t>
      </w:r>
      <w:r w:rsidRPr="00800191">
        <w:rPr>
          <w:rFonts w:ascii="Arial" w:hAnsi="Arial" w:cs="Arial"/>
          <w:sz w:val="20"/>
          <w:szCs w:val="20"/>
          <w:lang w:val="pt-BR"/>
        </w:rPr>
        <w:t>(n) vale 1cuando n=1</w:t>
      </w:r>
    </w:p>
    <w:p w:rsidR="00A3029F" w:rsidRDefault="00A3029F" w:rsidP="00CC6497">
      <w:pPr>
        <w:spacing w:after="120"/>
        <w:jc w:val="both"/>
        <w:rPr>
          <w:rFonts w:ascii="Arial" w:hAnsi="Arial" w:cs="Arial"/>
          <w:sz w:val="20"/>
          <w:szCs w:val="20"/>
          <w:lang w:val="es-UY"/>
        </w:rPr>
      </w:pPr>
      <w:r w:rsidRPr="00800191">
        <w:rPr>
          <w:rFonts w:ascii="Arial" w:hAnsi="Arial" w:cs="Arial"/>
          <w:sz w:val="20"/>
          <w:szCs w:val="20"/>
          <w:lang w:val="pt-BR"/>
        </w:rPr>
        <w:tab/>
      </w:r>
      <w:r w:rsidRPr="00800191">
        <w:rPr>
          <w:rFonts w:ascii="Arial" w:hAnsi="Arial" w:cs="Arial"/>
          <w:sz w:val="20"/>
          <w:szCs w:val="20"/>
          <w:lang w:val="es-UY"/>
        </w:rPr>
        <w:t>f</w:t>
      </w:r>
      <w:r w:rsidRPr="00800191">
        <w:rPr>
          <w:sz w:val="20"/>
          <w:szCs w:val="20"/>
          <w:lang w:val="es-UY"/>
        </w:rPr>
        <w:t>₁</w:t>
      </w:r>
      <w:r w:rsidRPr="00800191">
        <w:rPr>
          <w:rFonts w:ascii="Arial" w:hAnsi="Arial" w:cs="Arial"/>
          <w:sz w:val="20"/>
          <w:szCs w:val="20"/>
          <w:lang w:val="es-UY"/>
        </w:rPr>
        <w:t>(n) vale f</w:t>
      </w:r>
      <w:r w:rsidRPr="00800191">
        <w:rPr>
          <w:sz w:val="20"/>
          <w:szCs w:val="20"/>
          <w:lang w:val="es-UY"/>
        </w:rPr>
        <w:t>₁</w:t>
      </w:r>
      <w:r w:rsidRPr="00800191">
        <w:rPr>
          <w:rFonts w:ascii="Arial" w:hAnsi="Arial" w:cs="Arial"/>
          <w:sz w:val="20"/>
          <w:szCs w:val="20"/>
          <w:lang w:val="es-UY"/>
        </w:rPr>
        <w:t xml:space="preserve"> cuando n= 24 es decir es el f</w:t>
      </w:r>
      <w:r w:rsidRPr="00800191">
        <w:rPr>
          <w:sz w:val="20"/>
          <w:szCs w:val="20"/>
          <w:lang w:val="es-UY"/>
        </w:rPr>
        <w:t>₁</w:t>
      </w:r>
      <w:r w:rsidRPr="00800191">
        <w:rPr>
          <w:rFonts w:ascii="Arial" w:hAnsi="Arial" w:cs="Arial"/>
          <w:sz w:val="20"/>
          <w:szCs w:val="20"/>
          <w:lang w:val="es-UY"/>
        </w:rPr>
        <w:t xml:space="preserve"> ofertado en la licitación.</w:t>
      </w:r>
    </w:p>
    <w:p w:rsidR="00A3029F" w:rsidRDefault="00A3029F" w:rsidP="00CC6497">
      <w:pPr>
        <w:spacing w:after="120"/>
        <w:jc w:val="both"/>
        <w:rPr>
          <w:rFonts w:ascii="Arial" w:hAnsi="Arial" w:cs="Arial"/>
          <w:sz w:val="20"/>
          <w:szCs w:val="20"/>
          <w:lang w:val="es-UY"/>
        </w:rPr>
      </w:pPr>
      <w:r>
        <w:rPr>
          <w:rFonts w:ascii="Arial" w:hAnsi="Arial" w:cs="Arial"/>
          <w:sz w:val="20"/>
          <w:szCs w:val="20"/>
          <w:lang w:val="es-UY"/>
        </w:rPr>
        <w:t>En los casos intermedios la variación se considera lineal con la fórmula anterior.</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Para el caso en que el proyecto de la ampliación contenga  rubros  que no hubieren sido suministrados en ocasión de la licitación, serán utilizados los precios unitarios de obras similares contratadas por la DNV.</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A efectos de evaluar la conveniencia del precio resultante para la ampliación, se actualizarán paramétricamente, a la fecha de la modificación, los precios unitarios ofertados.</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La Contratante y el Contratista  podrán acordar precios menores. En caso de no fructificar un acuerdo entre ambas partes, la Contratante se reserva el derecho de contratar y ejecutar las obras con un tercero.</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En caso de acuerdo la “Componente A” anual surge de dividir la “Componente A”  total, entre el número de años que restan entre la finalización de las obras y la finalización del contrato.</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La “Componente B” se determinará multiplicando el número de kilómetros – mes en que el tramo será objeto de mantenimiento por el precio del kilómetro – mes base suministrado por el Contratante en la licitación, por el coeficiente </w:t>
      </w:r>
      <w:r w:rsidRPr="00E2664E">
        <w:rPr>
          <w:rFonts w:ascii="Arial" w:hAnsi="Arial" w:cs="Arial"/>
          <w:b/>
          <w:bCs/>
          <w:sz w:val="20"/>
          <w:szCs w:val="20"/>
          <w:lang w:val="es-UY"/>
        </w:rPr>
        <w:t>f</w:t>
      </w:r>
      <w:r w:rsidRPr="00E2664E">
        <w:rPr>
          <w:b/>
          <w:bCs/>
          <w:sz w:val="20"/>
          <w:szCs w:val="20"/>
          <w:lang w:val="es-UY"/>
        </w:rPr>
        <w:t>₂</w:t>
      </w:r>
      <w:r w:rsidRPr="00E2664E">
        <w:rPr>
          <w:rFonts w:ascii="Arial" w:hAnsi="Arial" w:cs="Arial"/>
          <w:b/>
          <w:bCs/>
          <w:sz w:val="20"/>
          <w:szCs w:val="20"/>
          <w:lang w:val="es-UY"/>
        </w:rPr>
        <w:t>.</w:t>
      </w:r>
    </w:p>
    <w:p w:rsidR="00A3029F" w:rsidRPr="00E2664E" w:rsidRDefault="00A3029F" w:rsidP="00CC6497">
      <w:pPr>
        <w:tabs>
          <w:tab w:val="left" w:pos="5325"/>
        </w:tabs>
        <w:spacing w:after="120"/>
        <w:jc w:val="both"/>
        <w:rPr>
          <w:rFonts w:ascii="Arial" w:hAnsi="Arial" w:cs="Arial"/>
          <w:sz w:val="20"/>
          <w:szCs w:val="20"/>
          <w:lang w:val="es-UY"/>
        </w:rPr>
      </w:pPr>
      <w:r w:rsidRPr="00E2664E">
        <w:rPr>
          <w:rFonts w:ascii="Arial" w:hAnsi="Arial" w:cs="Arial"/>
          <w:sz w:val="20"/>
          <w:szCs w:val="20"/>
          <w:lang w:val="es-UY"/>
        </w:rPr>
        <w:t>No habrá pagos por concepto de “Componente C”.</w:t>
      </w:r>
      <w:r w:rsidRPr="00E2664E">
        <w:rPr>
          <w:rFonts w:ascii="Arial" w:hAnsi="Arial" w:cs="Arial"/>
          <w:sz w:val="20"/>
          <w:szCs w:val="20"/>
          <w:lang w:val="es-UY"/>
        </w:rPr>
        <w:tab/>
      </w:r>
    </w:p>
    <w:p w:rsidR="00A3029F" w:rsidRPr="00E2664E" w:rsidRDefault="00A3029F" w:rsidP="00CC6497">
      <w:pPr>
        <w:jc w:val="both"/>
        <w:rPr>
          <w:rFonts w:ascii="Arial" w:hAnsi="Arial" w:cs="Arial"/>
          <w:sz w:val="20"/>
          <w:szCs w:val="20"/>
          <w:lang w:val="es-UY"/>
        </w:rPr>
      </w:pPr>
      <w:r w:rsidRPr="00E2664E">
        <w:rPr>
          <w:rFonts w:ascii="Arial" w:hAnsi="Arial" w:cs="Arial"/>
          <w:sz w:val="20"/>
          <w:szCs w:val="20"/>
          <w:u w:val="single"/>
          <w:lang w:val="es-UY"/>
        </w:rPr>
        <w:t>Casos 3 a 7</w:t>
      </w:r>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En estos casos sólo se pagará el monto correspondiente de la “Componente A” calculado y pagado según el procedimiento utilizado en los casos (1) y (2).</w:t>
      </w:r>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006F7E">
        <w:rPr>
          <w:rFonts w:ascii="Arial" w:hAnsi="Arial" w:cs="Arial"/>
          <w:sz w:val="20"/>
          <w:szCs w:val="20"/>
          <w:lang w:val="es-UY" w:eastAsia="es-ES"/>
        </w:rPr>
        <w:t xml:space="preserve">En esos casos no habrá pago por concepto de “Componente B” ni “Componente C” pero al igual que en los casos (1) y (2) el Contratista  deberá cumplir con los estándares de mantenimiento (Anexo  </w:t>
      </w:r>
      <w:r>
        <w:rPr>
          <w:rFonts w:ascii="Arial" w:hAnsi="Arial" w:cs="Arial"/>
          <w:sz w:val="20"/>
          <w:szCs w:val="20"/>
          <w:lang w:val="es-UY" w:eastAsia="es-ES"/>
        </w:rPr>
        <w:t>IX</w:t>
      </w:r>
      <w:r w:rsidRPr="00006F7E">
        <w:rPr>
          <w:rFonts w:ascii="Arial" w:hAnsi="Arial" w:cs="Arial"/>
          <w:sz w:val="20"/>
          <w:szCs w:val="20"/>
          <w:lang w:val="es-UY" w:eastAsia="es-ES"/>
        </w:rPr>
        <w:t>).</w:t>
      </w:r>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De acuerdo </w:t>
      </w:r>
      <w:r>
        <w:rPr>
          <w:rFonts w:ascii="Arial" w:hAnsi="Arial" w:cs="Arial"/>
          <w:sz w:val="20"/>
          <w:szCs w:val="20"/>
          <w:lang w:val="es-UY" w:eastAsia="es-ES"/>
        </w:rPr>
        <w:t>a</w:t>
      </w:r>
      <w:r w:rsidRPr="00E2664E">
        <w:rPr>
          <w:rFonts w:ascii="Arial" w:hAnsi="Arial" w:cs="Arial"/>
          <w:sz w:val="20"/>
          <w:szCs w:val="20"/>
          <w:lang w:val="es-UY" w:eastAsia="es-ES"/>
        </w:rPr>
        <w:t>la LCPPP la modificación del contrato no podrá realizarse sin la obtención previa de un informe por parte de la Oficina de Planeamiento y Presupuesto y del Ministerio de Economía y Finanzas.</w:t>
      </w:r>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En todo caso, el monto máximo acumulado de las nuevas inversiones o gastos del servicio, requeridos por las modificaciones dispuestas conforme al inciso anterior, no podrá en ningún caso exceder del 20% (veinte por ciento) del valor de  la “Componente A” de la oferta presentada en ocasión de la licitación.</w:t>
      </w:r>
      <w:bookmarkStart w:id="478" w:name="_Toc340671898"/>
    </w:p>
    <w:p w:rsidR="00A3029F" w:rsidRPr="00E2664E" w:rsidRDefault="00A3029F" w:rsidP="007362C6">
      <w:pPr>
        <w:pStyle w:val="T2"/>
        <w:numPr>
          <w:ilvl w:val="1"/>
          <w:numId w:val="163"/>
        </w:numPr>
      </w:pPr>
      <w:bookmarkStart w:id="479" w:name="_Toc358821535"/>
      <w:bookmarkStart w:id="480" w:name="_Toc400634038"/>
      <w:bookmarkStart w:id="481" w:name="_Toc400635161"/>
      <w:bookmarkStart w:id="482" w:name="_Toc400636121"/>
      <w:r w:rsidRPr="00E2664E">
        <w:t xml:space="preserve">MODIFICACIONES </w:t>
      </w:r>
      <w:bookmarkEnd w:id="478"/>
      <w:r w:rsidRPr="00E2664E">
        <w:t>PREVISTAS EN EL CONTRATO</w:t>
      </w:r>
      <w:bookmarkEnd w:id="479"/>
      <w:bookmarkEnd w:id="480"/>
      <w:bookmarkEnd w:id="481"/>
      <w:bookmarkEnd w:id="482"/>
    </w:p>
    <w:p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Contratante </w:t>
      </w:r>
      <w:r w:rsidRPr="00E2664E">
        <w:rPr>
          <w:rFonts w:ascii="Arial" w:hAnsi="Arial" w:cs="Arial"/>
          <w:sz w:val="20"/>
          <w:szCs w:val="20"/>
          <w:lang w:val="es-UY" w:eastAsia="es-UY"/>
        </w:rPr>
        <w:t>podrá proceder con el acuerdo de la Contratista, a la modificación de las características o la cuantía de las obras o de los servicios contratados, para mejorar o incrementar los niveles de servicios o estándares técnicos establecidos en el presente pliego y en el contrato, o por otras razones de interés público debidamente fundadas, sin afectar con ello las condiciones sustanciales del contrato</w:t>
      </w:r>
      <w:r w:rsidRPr="00E2664E">
        <w:rPr>
          <w:rFonts w:ascii="Arial" w:hAnsi="Arial" w:cs="Arial"/>
          <w:sz w:val="20"/>
          <w:szCs w:val="20"/>
          <w:lang w:val="es-UY" w:eastAsia="es-ES"/>
        </w:rPr>
        <w:t xml:space="preserve"> y sólo en relación a las siguientes obras y servicios: </w:t>
      </w:r>
    </w:p>
    <w:p w:rsidR="00A3029F" w:rsidRPr="00E2664E" w:rsidRDefault="00A3029F" w:rsidP="00A9174D">
      <w:pPr>
        <w:numPr>
          <w:ilvl w:val="0"/>
          <w:numId w:val="77"/>
        </w:numPr>
        <w:spacing w:after="120"/>
        <w:jc w:val="both"/>
        <w:rPr>
          <w:rFonts w:ascii="Arial" w:hAnsi="Arial" w:cs="Arial"/>
          <w:sz w:val="20"/>
          <w:szCs w:val="20"/>
          <w:lang w:val="es-UY"/>
        </w:rPr>
      </w:pPr>
      <w:r w:rsidRPr="00E2664E">
        <w:rPr>
          <w:rFonts w:ascii="Arial" w:hAnsi="Arial" w:cs="Arial"/>
          <w:sz w:val="20"/>
          <w:szCs w:val="20"/>
          <w:lang w:val="es-UY"/>
        </w:rPr>
        <w:t>El bypass de la ciudad de Dolores.</w:t>
      </w:r>
    </w:p>
    <w:p w:rsidR="00A3029F" w:rsidRPr="00E2664E" w:rsidRDefault="00A3029F" w:rsidP="00A9174D">
      <w:pPr>
        <w:numPr>
          <w:ilvl w:val="0"/>
          <w:numId w:val="77"/>
        </w:numPr>
        <w:spacing w:after="120"/>
        <w:jc w:val="both"/>
        <w:rPr>
          <w:rFonts w:ascii="Arial" w:hAnsi="Arial" w:cs="Arial"/>
          <w:sz w:val="20"/>
          <w:szCs w:val="20"/>
          <w:lang w:val="es-UY"/>
        </w:rPr>
      </w:pPr>
      <w:r w:rsidRPr="00E2664E">
        <w:rPr>
          <w:rFonts w:ascii="Arial" w:hAnsi="Arial" w:cs="Arial"/>
          <w:sz w:val="20"/>
          <w:szCs w:val="20"/>
          <w:lang w:val="es-UY"/>
        </w:rPr>
        <w:t>El bypass de la ciudad de Mercedes.</w:t>
      </w:r>
    </w:p>
    <w:p w:rsidR="00A3029F" w:rsidRPr="00E2664E" w:rsidRDefault="00A3029F" w:rsidP="00A9174D">
      <w:pPr>
        <w:numPr>
          <w:ilvl w:val="0"/>
          <w:numId w:val="77"/>
        </w:numPr>
        <w:spacing w:after="120"/>
        <w:jc w:val="both"/>
        <w:rPr>
          <w:rFonts w:ascii="Arial" w:hAnsi="Arial" w:cs="Arial"/>
          <w:sz w:val="20"/>
          <w:szCs w:val="20"/>
          <w:lang w:val="es-UY"/>
        </w:rPr>
      </w:pPr>
      <w:r w:rsidRPr="00E2664E">
        <w:rPr>
          <w:rFonts w:ascii="Arial" w:hAnsi="Arial" w:cs="Arial"/>
          <w:sz w:val="20"/>
          <w:szCs w:val="20"/>
          <w:lang w:val="es-UY"/>
        </w:rPr>
        <w:t>Los empalmes de la Ruta 24 con la Ruta 2 y con la Ruta 3.</w:t>
      </w:r>
    </w:p>
    <w:p w:rsidR="00A3029F" w:rsidRPr="00E2664E" w:rsidRDefault="00A3029F" w:rsidP="00A9174D">
      <w:pPr>
        <w:numPr>
          <w:ilvl w:val="0"/>
          <w:numId w:val="77"/>
        </w:numPr>
        <w:spacing w:after="120"/>
        <w:jc w:val="both"/>
        <w:rPr>
          <w:rFonts w:ascii="Arial" w:hAnsi="Arial" w:cs="Arial"/>
          <w:sz w:val="20"/>
          <w:szCs w:val="20"/>
          <w:lang w:val="es-UY"/>
        </w:rPr>
      </w:pPr>
      <w:r w:rsidRPr="00E2664E">
        <w:rPr>
          <w:rFonts w:ascii="Arial" w:hAnsi="Arial" w:cs="Arial"/>
          <w:sz w:val="20"/>
          <w:szCs w:val="20"/>
          <w:lang w:val="es-UY"/>
        </w:rPr>
        <w:t>Los empalmes con otras localidades interiores a los límites del circuito en la Ruta 21 y la Ruta 24.</w:t>
      </w:r>
    </w:p>
    <w:p w:rsidR="00A3029F" w:rsidRPr="00E2664E" w:rsidRDefault="00A3029F" w:rsidP="00A9174D">
      <w:pPr>
        <w:numPr>
          <w:ilvl w:val="0"/>
          <w:numId w:val="77"/>
        </w:numPr>
        <w:spacing w:after="120"/>
        <w:jc w:val="both"/>
        <w:rPr>
          <w:rFonts w:ascii="Arial" w:hAnsi="Arial" w:cs="Arial"/>
          <w:sz w:val="20"/>
          <w:szCs w:val="20"/>
          <w:lang w:val="es-UY"/>
        </w:rPr>
      </w:pPr>
      <w:r w:rsidRPr="00E2664E">
        <w:rPr>
          <w:rFonts w:ascii="Arial" w:hAnsi="Arial" w:cs="Arial"/>
          <w:sz w:val="20"/>
          <w:szCs w:val="20"/>
          <w:lang w:val="es-UY"/>
        </w:rPr>
        <w:t>Las paradas de ómnibus en exceso a las establecidas como “obras complementarias”.</w:t>
      </w:r>
    </w:p>
    <w:p w:rsidR="00A3029F" w:rsidRPr="00E2664E" w:rsidRDefault="00A3029F" w:rsidP="00A9174D">
      <w:pPr>
        <w:numPr>
          <w:ilvl w:val="0"/>
          <w:numId w:val="77"/>
        </w:numPr>
        <w:spacing w:after="120"/>
        <w:jc w:val="both"/>
        <w:rPr>
          <w:rFonts w:ascii="Arial" w:hAnsi="Arial" w:cs="Arial"/>
          <w:sz w:val="20"/>
          <w:szCs w:val="20"/>
          <w:lang w:val="es-UY"/>
        </w:rPr>
      </w:pPr>
      <w:r w:rsidRPr="00E2664E">
        <w:rPr>
          <w:rFonts w:ascii="Arial" w:hAnsi="Arial" w:cs="Arial"/>
          <w:sz w:val="20"/>
          <w:szCs w:val="20"/>
          <w:lang w:val="es-UY"/>
        </w:rPr>
        <w:t>Las sendas de adelantamiento no comprendidas dentro de las “obras complementarias”.</w:t>
      </w:r>
    </w:p>
    <w:p w:rsidR="00A3029F" w:rsidRPr="00E2664E" w:rsidRDefault="00A3029F" w:rsidP="00A9174D">
      <w:pPr>
        <w:numPr>
          <w:ilvl w:val="0"/>
          <w:numId w:val="77"/>
        </w:numPr>
        <w:spacing w:after="120"/>
        <w:jc w:val="both"/>
        <w:rPr>
          <w:rFonts w:ascii="Arial" w:hAnsi="Arial" w:cs="Arial"/>
          <w:sz w:val="20"/>
          <w:szCs w:val="20"/>
          <w:lang w:val="es-UY"/>
        </w:rPr>
      </w:pPr>
      <w:r w:rsidRPr="00E2664E">
        <w:rPr>
          <w:rFonts w:ascii="Arial" w:hAnsi="Arial" w:cs="Arial"/>
          <w:sz w:val="20"/>
          <w:szCs w:val="20"/>
          <w:lang w:val="es-UY"/>
        </w:rPr>
        <w:t>Cualquier otra obra de mejora o servicio no comprendida en las anteriores y que en el futuro se considere necesaria para el buen funcionamiento del circuito y cuyo monto no exceda en un 5% del monto de las obras de puesta a punto.</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El proyecto ejecutivo podrá ser suministrado por la Contratante. En caso contrario deberá contar con la aprobación de la misma. </w:t>
      </w:r>
    </w:p>
    <w:p w:rsidR="00A3029F"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El riesgo de diseño del proyecto ejecutivo será de cargo de quién lo haya realizado. </w:t>
      </w:r>
    </w:p>
    <w:p w:rsidR="00A3029F" w:rsidRPr="00E2664E" w:rsidRDefault="00A3029F" w:rsidP="009C7EFD">
      <w:pPr>
        <w:spacing w:before="240" w:after="120"/>
        <w:jc w:val="both"/>
        <w:rPr>
          <w:rFonts w:ascii="Arial" w:hAnsi="Arial" w:cs="Arial"/>
          <w:sz w:val="20"/>
          <w:szCs w:val="20"/>
          <w:lang w:val="es-UY" w:eastAsia="es-ES"/>
        </w:rPr>
      </w:pPr>
      <w:r w:rsidRPr="00E2664E">
        <w:rPr>
          <w:rFonts w:ascii="Arial" w:hAnsi="Arial" w:cs="Arial"/>
          <w:sz w:val="20"/>
          <w:szCs w:val="20"/>
          <w:u w:val="single"/>
          <w:lang w:val="es-UY" w:eastAsia="es-ES"/>
        </w:rPr>
        <w:t>Casos  1 y 2</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La “Componente A” total de las obras mencionadas en los casos (1) y (2),  se determinará multiplicando los metrajes de los rubros correspondientes por los precios unitarios base suministrados por el Contratante en la licitación por el coeficiente </w:t>
      </w:r>
      <w:r w:rsidRPr="00E2664E">
        <w:rPr>
          <w:rFonts w:ascii="Arial" w:hAnsi="Arial" w:cs="Arial"/>
          <w:b/>
          <w:bCs/>
          <w:sz w:val="20"/>
          <w:szCs w:val="20"/>
          <w:lang w:val="es-UY"/>
        </w:rPr>
        <w:t>f</w:t>
      </w:r>
      <w:r w:rsidRPr="00E2664E">
        <w:rPr>
          <w:b/>
          <w:bCs/>
          <w:sz w:val="20"/>
          <w:szCs w:val="20"/>
          <w:lang w:val="es-UY"/>
        </w:rPr>
        <w:t>₁</w:t>
      </w:r>
      <w:r w:rsidRPr="00E2664E">
        <w:rPr>
          <w:rFonts w:ascii="Arial" w:hAnsi="Arial" w:cs="Arial"/>
          <w:b/>
          <w:bCs/>
          <w:sz w:val="20"/>
          <w:szCs w:val="20"/>
          <w:lang w:val="es-UY"/>
        </w:rPr>
        <w:t xml:space="preserve">. </w:t>
      </w:r>
    </w:p>
    <w:p w:rsidR="00A3029F"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El valor de f</w:t>
      </w:r>
      <w:r w:rsidRPr="00E2664E">
        <w:rPr>
          <w:sz w:val="20"/>
          <w:szCs w:val="20"/>
          <w:lang w:val="es-UY"/>
        </w:rPr>
        <w:t>₁</w:t>
      </w:r>
      <w:r w:rsidRPr="00E2664E">
        <w:rPr>
          <w:rFonts w:ascii="Arial" w:hAnsi="Arial" w:cs="Arial"/>
          <w:sz w:val="20"/>
          <w:szCs w:val="20"/>
          <w:lang w:val="es-UY"/>
        </w:rPr>
        <w:t xml:space="preserve"> para las eventuales ampliaciones del bypass de Mercedes o Dolores será, en cada caso, una constante que se calculará según la siguiente fórmula:</w:t>
      </w:r>
    </w:p>
    <w:p w:rsidR="00A3029F" w:rsidRDefault="00A3029F" w:rsidP="009C7EFD">
      <w:pPr>
        <w:spacing w:before="240"/>
        <w:jc w:val="both"/>
        <w:rPr>
          <w:rFonts w:ascii="Arial" w:hAnsi="Arial" w:cs="Arial"/>
          <w:sz w:val="24"/>
          <w:szCs w:val="24"/>
        </w:rPr>
      </w:pPr>
      <w:r w:rsidRPr="003C0BA5">
        <w:rPr>
          <w:rFonts w:ascii="Arial" w:hAnsi="Arial" w:cs="Arial"/>
          <w:position w:val="-24"/>
          <w:sz w:val="20"/>
          <w:szCs w:val="20"/>
          <w:lang w:val="es-UY"/>
        </w:rPr>
        <w:object w:dxaOrig="2840" w:dyaOrig="620">
          <v:shape id="_x0000_i1026" type="#_x0000_t75" style="width:139.5pt;height:30.75pt" o:ole="">
            <v:imagedata r:id="rId15" o:title=""/>
          </v:shape>
          <o:OLEObject Type="Embed" ProgID="Equation.3" ShapeID="_x0000_i1026" DrawAspect="Content" ObjectID="_1477399082" r:id="rId16"/>
        </w:object>
      </w:r>
    </w:p>
    <w:p w:rsidR="00A3029F" w:rsidRPr="00E2664E" w:rsidRDefault="00A3029F" w:rsidP="00CC6497">
      <w:pPr>
        <w:spacing w:after="120"/>
        <w:rPr>
          <w:rFonts w:ascii="Arial" w:hAnsi="Arial" w:cs="Arial"/>
          <w:sz w:val="20"/>
          <w:szCs w:val="20"/>
          <w:lang w:val="es-UY"/>
        </w:rPr>
      </w:pPr>
      <w:r w:rsidRPr="00E2664E">
        <w:rPr>
          <w:rFonts w:ascii="Arial" w:hAnsi="Arial" w:cs="Arial"/>
          <w:sz w:val="20"/>
          <w:szCs w:val="20"/>
          <w:lang w:val="es-UY"/>
        </w:rPr>
        <w:t>siendo:</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ab/>
        <w:t xml:space="preserve">n: los años que restan desde la fecha prevista para el comienzo de la obra en cuestión </w:t>
      </w:r>
      <w:r w:rsidRPr="00E2664E">
        <w:rPr>
          <w:rFonts w:ascii="Arial" w:hAnsi="Arial" w:cs="Arial"/>
          <w:sz w:val="20"/>
          <w:szCs w:val="20"/>
          <w:lang w:val="es-UY"/>
        </w:rPr>
        <w:tab/>
        <w:t>hasta la finalización del contrato.</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ab/>
        <w:t>f</w:t>
      </w:r>
      <w:r w:rsidRPr="00E2664E">
        <w:rPr>
          <w:sz w:val="20"/>
          <w:szCs w:val="20"/>
          <w:lang w:val="es-UY"/>
        </w:rPr>
        <w:t>₁</w:t>
      </w:r>
      <w:r w:rsidRPr="00E2664E">
        <w:rPr>
          <w:rFonts w:ascii="Arial" w:hAnsi="Arial" w:cs="Arial"/>
          <w:sz w:val="20"/>
          <w:szCs w:val="20"/>
          <w:lang w:val="es-UY"/>
        </w:rPr>
        <w:t xml:space="preserve">(n): el valor que multiplica a los precios unitarios suministrados por la Contratante en </w:t>
      </w:r>
      <w:r w:rsidRPr="00E2664E">
        <w:rPr>
          <w:rFonts w:ascii="Arial" w:hAnsi="Arial" w:cs="Arial"/>
          <w:sz w:val="20"/>
          <w:szCs w:val="20"/>
          <w:lang w:val="es-UY"/>
        </w:rPr>
        <w:tab/>
        <w:t>el momento de la licitación.</w:t>
      </w:r>
    </w:p>
    <w:p w:rsidR="00A3029F" w:rsidRPr="00800191" w:rsidRDefault="00A3029F" w:rsidP="00CC6497">
      <w:pPr>
        <w:spacing w:after="120"/>
        <w:jc w:val="both"/>
        <w:rPr>
          <w:rFonts w:ascii="Arial" w:hAnsi="Arial" w:cs="Arial"/>
          <w:sz w:val="20"/>
          <w:szCs w:val="20"/>
          <w:lang w:val="pt-BR"/>
        </w:rPr>
      </w:pPr>
      <w:r w:rsidRPr="00553100">
        <w:rPr>
          <w:rFonts w:ascii="Arial" w:hAnsi="Arial" w:cs="Arial"/>
          <w:sz w:val="20"/>
          <w:szCs w:val="20"/>
        </w:rPr>
        <w:tab/>
      </w:r>
      <w:r w:rsidRPr="00800191">
        <w:rPr>
          <w:rFonts w:ascii="Arial" w:hAnsi="Arial" w:cs="Arial"/>
          <w:sz w:val="20"/>
          <w:szCs w:val="20"/>
          <w:lang w:val="pt-BR"/>
        </w:rPr>
        <w:t>f</w:t>
      </w:r>
      <w:r w:rsidRPr="00800191">
        <w:rPr>
          <w:sz w:val="20"/>
          <w:szCs w:val="20"/>
          <w:lang w:val="pt-BR"/>
        </w:rPr>
        <w:t>₁</w:t>
      </w:r>
      <w:r w:rsidRPr="00800191">
        <w:rPr>
          <w:rFonts w:ascii="Arial" w:hAnsi="Arial" w:cs="Arial"/>
          <w:sz w:val="20"/>
          <w:szCs w:val="20"/>
          <w:lang w:val="pt-BR"/>
        </w:rPr>
        <w:t>(n) vale 1cuando n=1.</w:t>
      </w:r>
    </w:p>
    <w:p w:rsidR="00A3029F" w:rsidRDefault="00A3029F" w:rsidP="00CC6497">
      <w:pPr>
        <w:spacing w:after="120"/>
        <w:jc w:val="both"/>
        <w:rPr>
          <w:rFonts w:ascii="Arial" w:hAnsi="Arial" w:cs="Arial"/>
          <w:sz w:val="20"/>
          <w:szCs w:val="20"/>
          <w:lang w:val="es-UY"/>
        </w:rPr>
      </w:pPr>
      <w:r w:rsidRPr="00800191">
        <w:rPr>
          <w:rFonts w:ascii="Arial" w:hAnsi="Arial" w:cs="Arial"/>
          <w:sz w:val="20"/>
          <w:szCs w:val="20"/>
          <w:lang w:val="pt-BR"/>
        </w:rPr>
        <w:tab/>
      </w:r>
      <w:r w:rsidRPr="00800191">
        <w:rPr>
          <w:rFonts w:ascii="Arial" w:hAnsi="Arial" w:cs="Arial"/>
          <w:sz w:val="20"/>
          <w:szCs w:val="20"/>
          <w:lang w:val="es-UY"/>
        </w:rPr>
        <w:t>f</w:t>
      </w:r>
      <w:r w:rsidRPr="00800191">
        <w:rPr>
          <w:sz w:val="20"/>
          <w:szCs w:val="20"/>
          <w:lang w:val="es-UY"/>
        </w:rPr>
        <w:t>₁</w:t>
      </w:r>
      <w:r w:rsidRPr="00800191">
        <w:rPr>
          <w:rFonts w:ascii="Arial" w:hAnsi="Arial" w:cs="Arial"/>
          <w:sz w:val="20"/>
          <w:szCs w:val="20"/>
          <w:lang w:val="es-UY"/>
        </w:rPr>
        <w:t>(n) vale f</w:t>
      </w:r>
      <w:r w:rsidRPr="00800191">
        <w:rPr>
          <w:sz w:val="20"/>
          <w:szCs w:val="20"/>
          <w:lang w:val="es-UY"/>
        </w:rPr>
        <w:t>₁</w:t>
      </w:r>
      <w:r w:rsidRPr="00800191">
        <w:rPr>
          <w:rFonts w:ascii="Arial" w:hAnsi="Arial" w:cs="Arial"/>
          <w:sz w:val="20"/>
          <w:szCs w:val="20"/>
          <w:lang w:val="es-UY"/>
        </w:rPr>
        <w:t xml:space="preserve"> cuando n= 24 es decir es el f</w:t>
      </w:r>
      <w:r w:rsidRPr="00800191">
        <w:rPr>
          <w:sz w:val="20"/>
          <w:szCs w:val="20"/>
          <w:lang w:val="es-UY"/>
        </w:rPr>
        <w:t>₁</w:t>
      </w:r>
      <w:r w:rsidRPr="00800191">
        <w:rPr>
          <w:rFonts w:ascii="Arial" w:hAnsi="Arial" w:cs="Arial"/>
          <w:sz w:val="20"/>
          <w:szCs w:val="20"/>
          <w:lang w:val="es-UY"/>
        </w:rPr>
        <w:t xml:space="preserve"> ofertado en la licitación.</w:t>
      </w:r>
    </w:p>
    <w:p w:rsidR="00A3029F" w:rsidRDefault="00A3029F" w:rsidP="00CC6497">
      <w:pPr>
        <w:spacing w:after="120"/>
        <w:jc w:val="both"/>
        <w:rPr>
          <w:rFonts w:ascii="Arial" w:hAnsi="Arial" w:cs="Arial"/>
          <w:sz w:val="20"/>
          <w:szCs w:val="20"/>
          <w:lang w:val="es-UY"/>
        </w:rPr>
      </w:pPr>
      <w:r>
        <w:rPr>
          <w:rFonts w:ascii="Arial" w:hAnsi="Arial" w:cs="Arial"/>
          <w:sz w:val="20"/>
          <w:szCs w:val="20"/>
          <w:lang w:val="es-UY"/>
        </w:rPr>
        <w:t>En los casos intermedios la variación se considera lineal con la fórmula anterior.</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Para el caso en que el proyecto de la ampliación contenga  rubros  que no hubieren sido suministrados en ocasión de la licitación, serán utilizados los precios unitarios de obras similares contratadas por la DNV.</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A efectos de evaluar la conveniencia del precio resultante para la ampliación, se actualizarán paramétricamente, a la fecha de la modificación, los precios unitarios ofertados.</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La Contratante y el Contratista  podrán acordar precios menores. En caso de no fructificar un acuerdo entre ambas partes, la Contratante se reserva el derecho de contratar y ejecutar las obras con un tercero.</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En caso de acuerdo la “Componente A” anual surge de dividir la “Componente A”  total, entre el número de años que restan entre la finalización de las obras y la finalización del contrato.</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La “Componente B” se determinará multiplicando el número de kilómetros – mes en que el tramo será objeto de mantenimiento por el precio del kilómetro – mes base suministrado por el Contratante en la licitación, por el coeficiente </w:t>
      </w:r>
      <w:r w:rsidRPr="00E2664E">
        <w:rPr>
          <w:rFonts w:ascii="Arial" w:hAnsi="Arial" w:cs="Arial"/>
          <w:b/>
          <w:bCs/>
          <w:sz w:val="20"/>
          <w:szCs w:val="20"/>
          <w:lang w:val="es-UY"/>
        </w:rPr>
        <w:t>f</w:t>
      </w:r>
      <w:r w:rsidRPr="00E2664E">
        <w:rPr>
          <w:b/>
          <w:bCs/>
          <w:sz w:val="20"/>
          <w:szCs w:val="20"/>
          <w:lang w:val="es-UY"/>
        </w:rPr>
        <w:t>₂</w:t>
      </w:r>
      <w:r w:rsidRPr="00E2664E">
        <w:rPr>
          <w:rFonts w:ascii="Arial" w:hAnsi="Arial" w:cs="Arial"/>
          <w:b/>
          <w:bCs/>
          <w:sz w:val="20"/>
          <w:szCs w:val="20"/>
          <w:lang w:val="es-UY"/>
        </w:rPr>
        <w:t>.</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No habrá pagos por concepto de “Componente C”.</w:t>
      </w:r>
    </w:p>
    <w:p w:rsidR="00A3029F" w:rsidRPr="00E2664E" w:rsidRDefault="00A3029F" w:rsidP="00CC6497">
      <w:pPr>
        <w:jc w:val="both"/>
        <w:rPr>
          <w:rFonts w:ascii="Arial" w:hAnsi="Arial" w:cs="Arial"/>
          <w:sz w:val="20"/>
          <w:szCs w:val="20"/>
          <w:u w:val="single"/>
          <w:lang w:val="es-UY"/>
        </w:rPr>
      </w:pPr>
      <w:r w:rsidRPr="00E2664E">
        <w:rPr>
          <w:rFonts w:ascii="Arial" w:hAnsi="Arial" w:cs="Arial"/>
          <w:sz w:val="20"/>
          <w:szCs w:val="20"/>
          <w:u w:val="single"/>
          <w:lang w:val="es-UY"/>
        </w:rPr>
        <w:t>Casos 3 a 7</w:t>
      </w:r>
    </w:p>
    <w:p w:rsidR="00A3029F" w:rsidRPr="00E2664E" w:rsidRDefault="00A3029F" w:rsidP="00CC6497">
      <w:pPr>
        <w:jc w:val="both"/>
        <w:rPr>
          <w:rFonts w:ascii="Arial" w:hAnsi="Arial" w:cs="Arial"/>
          <w:sz w:val="20"/>
          <w:szCs w:val="20"/>
          <w:lang w:val="es-UY"/>
        </w:rPr>
      </w:pPr>
      <w:r w:rsidRPr="00E2664E">
        <w:rPr>
          <w:rFonts w:ascii="Arial" w:hAnsi="Arial" w:cs="Arial"/>
          <w:sz w:val="20"/>
          <w:szCs w:val="20"/>
          <w:lang w:val="es-UY"/>
        </w:rPr>
        <w:t>En estos casos sólo se pagará el monto correspondiente de la “Componente A” calculado y pagado según el procedimiento utilizado en los casos (1) y (2).</w:t>
      </w:r>
    </w:p>
    <w:p w:rsidR="00A3029F" w:rsidRPr="00E2664E" w:rsidRDefault="00A3029F" w:rsidP="00CC6497">
      <w:pPr>
        <w:spacing w:after="120"/>
        <w:jc w:val="both"/>
        <w:rPr>
          <w:rFonts w:ascii="Arial" w:hAnsi="Arial" w:cs="Arial"/>
          <w:sz w:val="20"/>
          <w:szCs w:val="20"/>
          <w:lang w:val="es-UY"/>
        </w:rPr>
      </w:pPr>
      <w:r w:rsidRPr="00006F7E">
        <w:rPr>
          <w:rFonts w:ascii="Arial" w:hAnsi="Arial" w:cs="Arial"/>
          <w:sz w:val="20"/>
          <w:szCs w:val="20"/>
          <w:lang w:val="es-UY"/>
        </w:rPr>
        <w:t xml:space="preserve">En esos casos no habrá pago por concepto de “Componente B” ni “Componente C”pero al igual que en los casos (1) y (2) el Contratista  deberá cumplir con los estándares de mantenimiento (Anexo </w:t>
      </w:r>
      <w:r>
        <w:rPr>
          <w:rFonts w:ascii="Arial" w:hAnsi="Arial" w:cs="Arial"/>
          <w:sz w:val="20"/>
          <w:szCs w:val="20"/>
          <w:lang w:val="es-UY"/>
        </w:rPr>
        <w:t>IX</w:t>
      </w:r>
      <w:r w:rsidRPr="00006F7E">
        <w:rPr>
          <w:rFonts w:ascii="Arial" w:hAnsi="Arial" w:cs="Arial"/>
          <w:sz w:val="20"/>
          <w:szCs w:val="20"/>
          <w:lang w:val="es-UY"/>
        </w:rPr>
        <w:t>).</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En todo caso, el monto máximo de las nuevas inversiones o gastos del servicio, requeridos por las modificaciones dispuestas conforme al inciso anterior, no podrá en ningún caso exceder del 50% (cincuenta por ciento) del valor de  la “Componente A” de la oferta presentada en ocasión de la licitación.</w:t>
      </w:r>
    </w:p>
    <w:p w:rsidR="00A3029F" w:rsidRPr="00E2664E" w:rsidRDefault="00A3029F" w:rsidP="007362C6">
      <w:pPr>
        <w:pStyle w:val="T2"/>
        <w:numPr>
          <w:ilvl w:val="1"/>
          <w:numId w:val="163"/>
        </w:numPr>
      </w:pPr>
      <w:bookmarkStart w:id="483" w:name="_Toc340671899"/>
      <w:bookmarkStart w:id="484" w:name="_Toc358821536"/>
      <w:bookmarkStart w:id="485" w:name="_Toc400634039"/>
      <w:bookmarkStart w:id="486" w:name="_Toc400635162"/>
      <w:bookmarkStart w:id="487" w:name="_Toc400636122"/>
      <w:r w:rsidRPr="00323C8A">
        <w:t>RENEGOCIACIÓN DEL CONTRATO</w:t>
      </w:r>
      <w:bookmarkEnd w:id="483"/>
      <w:bookmarkEnd w:id="484"/>
      <w:bookmarkEnd w:id="485"/>
      <w:bookmarkEnd w:id="486"/>
      <w:bookmarkEnd w:id="487"/>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Cualquiera de las partes podrá requerir a la otra la renegociación del contrato cuando ocurra alguna de las siguientes hipótesis:</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A) Cuando la Contratante modifique, por razones de interés público, los parámetros de costos y beneficios previstos al contratar, y se cumplan todos los siguientes requisitos:</w:t>
      </w:r>
    </w:p>
    <w:p w:rsidR="00A3029F" w:rsidRPr="00E2664E" w:rsidRDefault="00A3029F" w:rsidP="00CC6497">
      <w:pPr>
        <w:spacing w:after="120"/>
        <w:ind w:left="708"/>
        <w:jc w:val="both"/>
        <w:rPr>
          <w:rFonts w:ascii="Arial" w:hAnsi="Arial" w:cs="Arial"/>
          <w:sz w:val="20"/>
          <w:szCs w:val="20"/>
          <w:lang w:val="es-UY" w:eastAsia="es-UY"/>
        </w:rPr>
      </w:pPr>
      <w:r w:rsidRPr="00E2664E">
        <w:rPr>
          <w:rFonts w:ascii="Arial" w:hAnsi="Arial" w:cs="Arial"/>
          <w:sz w:val="20"/>
          <w:szCs w:val="20"/>
          <w:lang w:val="es-UY" w:eastAsia="es-UY"/>
        </w:rPr>
        <w:t>I) Que la modificación ocurra con posterioridad a la firma del contrato y no haya podido ser razonablemente prevista por el Contratista  al tiempo de su celebración.</w:t>
      </w:r>
    </w:p>
    <w:p w:rsidR="00A3029F" w:rsidRPr="00E2664E" w:rsidRDefault="00A3029F" w:rsidP="00CC6497">
      <w:pPr>
        <w:spacing w:after="120"/>
        <w:ind w:left="708"/>
        <w:jc w:val="both"/>
        <w:rPr>
          <w:rFonts w:ascii="Arial" w:hAnsi="Arial" w:cs="Arial"/>
          <w:sz w:val="20"/>
          <w:szCs w:val="20"/>
          <w:lang w:val="es-UY" w:eastAsia="es-UY"/>
        </w:rPr>
      </w:pPr>
      <w:r w:rsidRPr="00E2664E">
        <w:rPr>
          <w:rFonts w:ascii="Arial" w:hAnsi="Arial" w:cs="Arial"/>
          <w:sz w:val="20"/>
          <w:szCs w:val="20"/>
          <w:lang w:val="es-UY" w:eastAsia="es-UY"/>
        </w:rPr>
        <w:t>II) Que la modificación altere significativamente la ecuación económico-financiera resultante del contrato al tiempo de su celebración.</w:t>
      </w:r>
    </w:p>
    <w:p w:rsidR="00A3029F" w:rsidRPr="00E2664E" w:rsidRDefault="00A3029F" w:rsidP="00CC6497">
      <w:pPr>
        <w:spacing w:after="120"/>
        <w:ind w:left="708"/>
        <w:jc w:val="both"/>
        <w:rPr>
          <w:rFonts w:ascii="Arial" w:hAnsi="Arial" w:cs="Arial"/>
          <w:sz w:val="20"/>
          <w:szCs w:val="20"/>
          <w:lang w:val="es-UY" w:eastAsia="es-UY"/>
        </w:rPr>
      </w:pPr>
      <w:r w:rsidRPr="00E2664E">
        <w:rPr>
          <w:rFonts w:ascii="Arial" w:hAnsi="Arial" w:cs="Arial"/>
          <w:sz w:val="20"/>
          <w:szCs w:val="20"/>
          <w:lang w:val="es-UY" w:eastAsia="es-UY"/>
        </w:rPr>
        <w:t>III) Que la modificación sea relevante específicamente en el ámbito del contrato, y no sea producida por medidas que procuren un efecto económico-financiero de alcance general.</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B) Cuando causas de fuerza mayor no previstas al celebrarse el contrato determinaran en forma directa la ruptura sustancial de la ecuación económico-financiera resultante del contrato al tiempo de su celebración, y afecten la TIR de la oferta en forma sustancial.</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Cuando en el circuito vial objeto del contrato, se presenten pérdidas o averías por razones de fuerza mayor, la Contratante podrá disponer la reconstrucción de la parte dañada, asumiendo el costo de las erogaciones resultantes.</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El Contratista  no tendrá derecho a indemnización por pérdida, avería y demás perjuicios ocasionados en sus instalaciones, materiales y útiles de trabajo, sean cuales fueren esos perjuicios y las causas de los mismos, aún en caso de que sean producidos por fuerza mayor perfectamente justificada, y aún cuando no resulten de la imprevisión, de negligencia, de deficiencia en los medios empleados o de maniobras equivocas.</w:t>
      </w:r>
    </w:p>
    <w:p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No se consideran causas de fuerza mayor las condiciones macroeconómicas ni  las huelgas. </w:t>
      </w:r>
    </w:p>
    <w:p w:rsidR="00A3029F" w:rsidRPr="00E2664E" w:rsidRDefault="00A3029F" w:rsidP="00CC6497">
      <w:pPr>
        <w:spacing w:after="120"/>
        <w:jc w:val="both"/>
        <w:rPr>
          <w:rFonts w:ascii="Arial" w:hAnsi="Arial" w:cs="Arial"/>
          <w:w w:val="0"/>
          <w:sz w:val="20"/>
          <w:szCs w:val="20"/>
          <w:lang w:val="es-UY"/>
        </w:rPr>
      </w:pPr>
      <w:r w:rsidRPr="00E2664E">
        <w:rPr>
          <w:rFonts w:ascii="Arial" w:hAnsi="Arial" w:cs="Arial"/>
          <w:w w:val="0"/>
          <w:sz w:val="20"/>
          <w:szCs w:val="20"/>
          <w:lang w:val="es-UY"/>
        </w:rPr>
        <w:t>El restablecimiento de la ecuación económico-financiera del contrato se calculará sobre el plan económico-financiero de la oferta (PEF), de la siguiente forma:</w:t>
      </w:r>
    </w:p>
    <w:p w:rsidR="00A3029F" w:rsidRPr="00E2664E" w:rsidRDefault="00A3029F" w:rsidP="00A9174D">
      <w:pPr>
        <w:numPr>
          <w:ilvl w:val="0"/>
          <w:numId w:val="25"/>
        </w:numPr>
        <w:autoSpaceDE w:val="0"/>
        <w:autoSpaceDN w:val="0"/>
        <w:adjustRightInd w:val="0"/>
        <w:spacing w:after="120"/>
        <w:jc w:val="both"/>
        <w:rPr>
          <w:rFonts w:ascii="Arial" w:hAnsi="Arial" w:cs="Arial"/>
          <w:w w:val="0"/>
          <w:sz w:val="20"/>
          <w:szCs w:val="20"/>
          <w:lang w:val="es-ES_tradnl" w:eastAsia="es-ES"/>
        </w:rPr>
      </w:pPr>
      <w:r w:rsidRPr="00E2664E">
        <w:rPr>
          <w:rFonts w:ascii="Arial" w:hAnsi="Arial" w:cs="Arial"/>
          <w:w w:val="0"/>
          <w:sz w:val="20"/>
          <w:szCs w:val="20"/>
          <w:lang w:val="es-ES_tradnl" w:eastAsia="es-ES"/>
        </w:rPr>
        <w:t>A partir de los datos consignados por el oferente en su oferta, se introducirá en el PEF el efecto económico que la situación que dé lugar al reequilibrio haya realmente producido sobre aquellos. Se calculará la TIR del proyecto antes de impuestos, de la combinación de los datos anteriores.</w:t>
      </w:r>
    </w:p>
    <w:p w:rsidR="00A3029F" w:rsidRPr="00E2664E" w:rsidRDefault="00A3029F" w:rsidP="00A9174D">
      <w:pPr>
        <w:numPr>
          <w:ilvl w:val="0"/>
          <w:numId w:val="25"/>
        </w:numPr>
        <w:autoSpaceDE w:val="0"/>
        <w:autoSpaceDN w:val="0"/>
        <w:adjustRightInd w:val="0"/>
        <w:spacing w:after="120"/>
        <w:jc w:val="both"/>
        <w:rPr>
          <w:rFonts w:ascii="Arial" w:hAnsi="Arial" w:cs="Arial"/>
          <w:w w:val="0"/>
          <w:sz w:val="20"/>
          <w:szCs w:val="20"/>
          <w:lang w:val="es-ES_tradnl" w:eastAsia="es-ES"/>
        </w:rPr>
      </w:pPr>
      <w:r w:rsidRPr="00E2664E">
        <w:rPr>
          <w:rFonts w:ascii="Arial" w:hAnsi="Arial" w:cs="Arial"/>
          <w:w w:val="0"/>
          <w:sz w:val="20"/>
          <w:szCs w:val="20"/>
          <w:lang w:val="es-ES_tradnl" w:eastAsia="es-ES"/>
        </w:rPr>
        <w:t xml:space="preserve">Se procederá al reajuste del PEF mediante la adopción de alguna o varias medidas compensatorias, de tal manera que de su aplicación al PEF se obtenga una TIR del proyecto antes de impuestos igual a la contenida en la oferta original del Contratista. </w:t>
      </w:r>
    </w:p>
    <w:p w:rsidR="00A3029F" w:rsidRPr="00E2664E" w:rsidRDefault="00A3029F" w:rsidP="00A9174D">
      <w:pPr>
        <w:numPr>
          <w:ilvl w:val="0"/>
          <w:numId w:val="25"/>
        </w:numPr>
        <w:autoSpaceDE w:val="0"/>
        <w:autoSpaceDN w:val="0"/>
        <w:adjustRightInd w:val="0"/>
        <w:spacing w:after="120"/>
        <w:jc w:val="both"/>
        <w:rPr>
          <w:rFonts w:ascii="Arial" w:hAnsi="Arial" w:cs="Arial"/>
          <w:sz w:val="20"/>
          <w:szCs w:val="20"/>
          <w:lang w:val="es-UY" w:eastAsia="es-UY"/>
        </w:rPr>
      </w:pPr>
      <w:r w:rsidRPr="00E2664E">
        <w:rPr>
          <w:rFonts w:ascii="Arial" w:hAnsi="Arial" w:cs="Arial"/>
          <w:sz w:val="20"/>
          <w:szCs w:val="20"/>
          <w:lang w:val="es-UY"/>
        </w:rPr>
        <w:t xml:space="preserve">La aplicación de este procedimiento respetará la atribución al Contratista  del riesgo de construcción y de pago por disponibilidad, por lo que </w:t>
      </w:r>
      <w:r w:rsidRPr="00E2664E">
        <w:rPr>
          <w:rFonts w:ascii="Arial" w:hAnsi="Arial" w:cs="Arial"/>
          <w:w w:val="0"/>
          <w:sz w:val="20"/>
          <w:szCs w:val="20"/>
          <w:lang w:val="es-UY"/>
        </w:rPr>
        <w:t>se utilizará únicamente a efectos del cálculo de las medidas para restablecer el equilibrio de la ecuación económico-financiera debido a la causa que motiva la renegociación, sin constituir garantía alguna de una rentabilidad mínima para el Contratista. En ningún caso podrá compensar</w:t>
      </w:r>
      <w:r w:rsidRPr="00E2664E">
        <w:rPr>
          <w:rFonts w:ascii="Arial" w:hAnsi="Arial" w:cs="Arial"/>
          <w:sz w:val="20"/>
          <w:szCs w:val="20"/>
          <w:lang w:val="es-UY"/>
        </w:rPr>
        <w:t xml:space="preserve"> inversiones ni gastos derivados de errores, insuficiencias o del propio riesgo en la ejecución del contrato por el Contratista, ni tampoco eventuales desviaciones en los ingresos.</w:t>
      </w:r>
    </w:p>
    <w:p w:rsidR="00A3029F" w:rsidRPr="00E2664E" w:rsidRDefault="00A3029F" w:rsidP="00CC6497">
      <w:pPr>
        <w:autoSpaceDE w:val="0"/>
        <w:autoSpaceDN w:val="0"/>
        <w:adjustRightInd w:val="0"/>
        <w:spacing w:after="120"/>
        <w:jc w:val="both"/>
        <w:rPr>
          <w:rFonts w:ascii="Arial" w:hAnsi="Arial" w:cs="Arial"/>
          <w:sz w:val="20"/>
          <w:szCs w:val="20"/>
          <w:lang w:val="es-UY" w:eastAsia="es-UY"/>
        </w:rPr>
      </w:pPr>
      <w:r w:rsidRPr="00E2664E">
        <w:rPr>
          <w:rFonts w:ascii="Arial" w:hAnsi="Arial" w:cs="Arial"/>
          <w:sz w:val="20"/>
          <w:szCs w:val="20"/>
          <w:lang w:val="es-UY"/>
        </w:rPr>
        <w:t>C)</w:t>
      </w:r>
      <w:r w:rsidRPr="00E2664E">
        <w:rPr>
          <w:rFonts w:ascii="Arial" w:hAnsi="Arial" w:cs="Arial"/>
          <w:sz w:val="20"/>
          <w:szCs w:val="20"/>
          <w:lang w:val="es-UY" w:eastAsia="es-UY"/>
        </w:rPr>
        <w:t xml:space="preserve"> Cuando se produzca alguno de los supuestos previstos como condición de su revisión conforme al artículo 48 de la ley Nº 18.786, y las partes no lleguen a un acuerdo sobre las modificaciones del contrato.</w:t>
      </w:r>
    </w:p>
    <w:p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Si alguna de las partes no accediera a la renegociación, o las partes no llegaran a un acuerdo en las negociaciones, cualquiera de ellas podrá reclamar jurisdiccionalmente una indemnización de conformidad con el artículo 54 de la ley Nº 18.786.</w:t>
      </w:r>
    </w:p>
    <w:p w:rsidR="00A3029F" w:rsidRPr="00E2664E" w:rsidRDefault="00A3029F" w:rsidP="00CC6497">
      <w:pPr>
        <w:tabs>
          <w:tab w:val="right" w:pos="1134"/>
        </w:tabs>
        <w:suppressAutoHyphens/>
        <w:spacing w:after="120"/>
        <w:jc w:val="both"/>
        <w:rPr>
          <w:rFonts w:ascii="Arial" w:hAnsi="Arial" w:cs="Arial"/>
          <w:sz w:val="20"/>
          <w:szCs w:val="20"/>
          <w:lang w:val="es-UY" w:eastAsia="es-ES"/>
        </w:rPr>
      </w:pPr>
      <w:r w:rsidRPr="00006F7E">
        <w:rPr>
          <w:rFonts w:ascii="Arial" w:hAnsi="Arial" w:cs="Arial"/>
          <w:sz w:val="20"/>
          <w:szCs w:val="20"/>
          <w:lang w:val="es-UY" w:eastAsia="es-ES"/>
        </w:rPr>
        <w:t>La parte que solicite renegociar el contrato deberá notificarlo a la contraparte indicando las cláusulas objeto de renegociación, las causales que la justifican, así como las soluciones sugeridas en tal sentido</w:t>
      </w:r>
      <w:r>
        <w:rPr>
          <w:rFonts w:ascii="Arial" w:hAnsi="Arial" w:cs="Arial"/>
          <w:sz w:val="20"/>
          <w:szCs w:val="20"/>
          <w:lang w:val="es-UY" w:eastAsia="es-ES"/>
        </w:rPr>
        <w:t xml:space="preserve"> y se deberá proceder de acuerdo a lo establecido en el artículo 66 del decreto 17/02</w:t>
      </w:r>
      <w:r w:rsidRPr="00006F7E">
        <w:rPr>
          <w:rFonts w:ascii="Arial" w:hAnsi="Arial" w:cs="Arial"/>
          <w:sz w:val="20"/>
          <w:szCs w:val="20"/>
          <w:lang w:val="es-UY" w:eastAsia="es-ES"/>
        </w:rPr>
        <w:t>.</w:t>
      </w:r>
      <w:r w:rsidRPr="00E2664E">
        <w:rPr>
          <w:rFonts w:ascii="Arial" w:hAnsi="Arial" w:cs="Arial"/>
          <w:sz w:val="20"/>
          <w:szCs w:val="20"/>
          <w:lang w:val="es-UY" w:eastAsia="es-ES"/>
        </w:rPr>
        <w:t xml:space="preserve">  </w:t>
      </w:r>
    </w:p>
    <w:p w:rsidR="00A3029F" w:rsidRPr="003856C9" w:rsidRDefault="00A3029F" w:rsidP="00083788">
      <w:pPr>
        <w:pStyle w:val="pia2"/>
        <w:numPr>
          <w:ilvl w:val="0"/>
          <w:numId w:val="164"/>
        </w:numPr>
        <w:rPr>
          <w:rStyle w:val="T1Car"/>
          <w:b/>
          <w:bCs/>
          <w:lang w:eastAsia="es-ES"/>
        </w:rPr>
      </w:pPr>
      <w:bookmarkStart w:id="488" w:name="_Toc400622272"/>
      <w:bookmarkStart w:id="489" w:name="_Toc400629123"/>
      <w:bookmarkStart w:id="490" w:name="_Toc400634040"/>
      <w:bookmarkStart w:id="491" w:name="_Toc400635163"/>
      <w:bookmarkStart w:id="492" w:name="_Toc400636123"/>
      <w:bookmarkStart w:id="493" w:name="_Toc340671900"/>
      <w:bookmarkStart w:id="494" w:name="_Toc358821537"/>
      <w:r w:rsidRPr="003856C9">
        <w:rPr>
          <w:rStyle w:val="T1Car"/>
          <w:b/>
          <w:bCs/>
          <w:lang w:eastAsia="es-ES"/>
        </w:rPr>
        <w:t>CONDICIÓN TEMPORAL PARA PROCEDER A LA MODIFICACIÓN O</w:t>
      </w:r>
      <w:bookmarkEnd w:id="488"/>
      <w:bookmarkEnd w:id="489"/>
      <w:bookmarkEnd w:id="490"/>
      <w:bookmarkEnd w:id="491"/>
      <w:bookmarkEnd w:id="492"/>
      <w:r w:rsidRPr="003856C9">
        <w:rPr>
          <w:rStyle w:val="T1Car"/>
          <w:b/>
          <w:bCs/>
          <w:lang w:eastAsia="es-ES"/>
        </w:rPr>
        <w:t>RENEGOCIACIÓN DEL CONTRATO.</w:t>
      </w:r>
      <w:bookmarkEnd w:id="493"/>
      <w:bookmarkEnd w:id="494"/>
    </w:p>
    <w:p w:rsidR="00A3029F" w:rsidRPr="00E2664E" w:rsidRDefault="00A3029F" w:rsidP="00D475E5">
      <w:pPr>
        <w:spacing w:after="0"/>
        <w:jc w:val="both"/>
        <w:rPr>
          <w:rFonts w:ascii="Arial" w:hAnsi="Arial" w:cs="Arial"/>
          <w:sz w:val="20"/>
          <w:szCs w:val="20"/>
          <w:lang w:val="es-UY" w:eastAsia="es-ES"/>
        </w:rPr>
      </w:pPr>
      <w:r w:rsidRPr="00E2664E">
        <w:rPr>
          <w:rFonts w:ascii="Arial" w:hAnsi="Arial" w:cs="Arial"/>
          <w:sz w:val="20"/>
          <w:szCs w:val="20"/>
          <w:lang w:val="es-UY" w:eastAsia="es-ES"/>
        </w:rPr>
        <w:t xml:space="preserve">La Contratante no podrá solicitar, ni aceptar solicitudes de modificación, ni renegociación del contrato antes de la fecha del acta de comprobación de la infraestructura  del último tramo de las obras de puesta a punto, salvo en lo que se refiera a los puntos 3 a 7 de la cláusula 42.1 y 42.2. </w:t>
      </w:r>
    </w:p>
    <w:p w:rsidR="00A3029F" w:rsidRPr="00E2664E" w:rsidRDefault="00A3029F" w:rsidP="00724E61">
      <w:pPr>
        <w:pStyle w:val="T0"/>
      </w:pPr>
      <w:bookmarkStart w:id="495" w:name="_Toc340671901"/>
      <w:bookmarkStart w:id="496" w:name="_Toc358821538"/>
      <w:r>
        <w:br w:type="page"/>
      </w:r>
      <w:bookmarkStart w:id="497" w:name="_Toc400622273"/>
      <w:bookmarkStart w:id="498" w:name="_Toc400629124"/>
      <w:bookmarkStart w:id="499" w:name="_Toc400634041"/>
      <w:bookmarkStart w:id="500" w:name="_Toc400635164"/>
      <w:bookmarkStart w:id="501" w:name="_Toc400636124"/>
      <w:r>
        <w:t>CAPÍTULO VI:</w:t>
      </w:r>
      <w:r w:rsidRPr="00E2664E">
        <w:t xml:space="preserve"> CONTROL Y SEGUIMIENTO DEL CONTRATO</w:t>
      </w:r>
      <w:bookmarkEnd w:id="495"/>
      <w:bookmarkEnd w:id="496"/>
      <w:bookmarkEnd w:id="497"/>
      <w:bookmarkEnd w:id="498"/>
      <w:bookmarkEnd w:id="499"/>
      <w:bookmarkEnd w:id="500"/>
      <w:bookmarkEnd w:id="501"/>
    </w:p>
    <w:p w:rsidR="00A3029F" w:rsidRPr="00E2664E" w:rsidRDefault="00A3029F" w:rsidP="00083788">
      <w:pPr>
        <w:pStyle w:val="T1"/>
        <w:numPr>
          <w:ilvl w:val="0"/>
          <w:numId w:val="164"/>
        </w:numPr>
      </w:pPr>
      <w:bookmarkStart w:id="502" w:name="_Toc340671902"/>
      <w:bookmarkStart w:id="503" w:name="_Toc358821539"/>
      <w:bookmarkStart w:id="504" w:name="_Toc400622274"/>
      <w:bookmarkStart w:id="505" w:name="_Toc400629125"/>
      <w:bookmarkStart w:id="506" w:name="_Toc400634042"/>
      <w:bookmarkStart w:id="507" w:name="_Toc400635165"/>
      <w:bookmarkStart w:id="508" w:name="_Toc400636125"/>
      <w:r w:rsidRPr="00E2664E">
        <w:t>INSTRUMENTOS Y FUNCIONAMIENTO PARA LA VERIFICACIÓN DEL CUMPLIMIENTO  y SEGUIMIENTO DEL CONTRATO.</w:t>
      </w:r>
      <w:bookmarkEnd w:id="502"/>
      <w:bookmarkEnd w:id="503"/>
      <w:bookmarkEnd w:id="504"/>
      <w:bookmarkEnd w:id="505"/>
      <w:bookmarkEnd w:id="506"/>
      <w:bookmarkEnd w:id="507"/>
      <w:bookmarkEnd w:id="508"/>
    </w:p>
    <w:p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 xml:space="preserve">La Contratante designará un grupo de técnicos que conformará el “Órgano de Control de la Contratante”. </w:t>
      </w:r>
    </w:p>
    <w:p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Es el órgano de máxima jerarquía en la función de control del contrato. Dichos  técnicos ejercerán sus funciones de forma técnicamente independiente.</w:t>
      </w:r>
    </w:p>
    <w:p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El Órgano de Control estará representado por un Ingeniero debidamente calificado que, como Supervisor de Obra, tendrá la responsabilidad de la Fiscalización.</w:t>
      </w:r>
    </w:p>
    <w:p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El Supervisor de Obra podrá ser un funcionario de la Contratante o un Consultor contratado a tal fin.</w:t>
      </w:r>
    </w:p>
    <w:p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Las tareas de fiscalización serán realizadas por el Supervisor de Obra o el Órgano de Control según corresponda con equipos propios de la Contratante o por terceros contratados a los efectos.</w:t>
      </w:r>
    </w:p>
    <w:p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En ambos casos el equipo será seleccionado teniendo en cuenta la oportunidad, conveniencia, idoneidad y naturaleza de la tarea a realizar.</w:t>
      </w:r>
    </w:p>
    <w:p w:rsidR="00A3029F" w:rsidRDefault="00A3029F" w:rsidP="00D475E5">
      <w:pPr>
        <w:spacing w:after="120"/>
        <w:jc w:val="both"/>
        <w:rPr>
          <w:rFonts w:ascii="Arial" w:hAnsi="Arial" w:cs="Arial"/>
          <w:sz w:val="20"/>
          <w:szCs w:val="20"/>
          <w:lang w:val="es-UY"/>
        </w:rPr>
      </w:pPr>
      <w:r>
        <w:rPr>
          <w:rFonts w:ascii="Arial" w:hAnsi="Arial" w:cs="Arial"/>
          <w:sz w:val="20"/>
          <w:szCs w:val="20"/>
          <w:lang w:val="es-UY"/>
        </w:rPr>
        <w:t xml:space="preserve">El contratista, subcontratistas y suministradores del contratista principal quedarán obligados a proporcionar, a requerimiento de la Administración Pública Contratante, toda la información y documentación relativa al cumplimiento del contrato que esta les requiera, sin poder oponer a su respecto el secreto comercial. </w:t>
      </w:r>
    </w:p>
    <w:p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 xml:space="preserve">Serán cometidos del Órgano de Control: </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fiscalizar el cumplimiento de las obligaciones del Contratista;</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verificar la vigencia de las garantías y seguros;</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establecer un nexo de coordinación entre la Contratante y el Contratista  a los efectos de facilitar el adecuado cumplimiento de las obligaciones asumidas en el contrato;</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evaluar la situación económica – financiera del contrato;</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controlar la correcta ejecución de las obras y la operación de acuerdo a lo establecido en el PCT;</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aplicar las multas y penalidades por incumplimientos;</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recibir, verificar y archivar la documentación del contrato;</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realizar una primera valoración de las modificaciones y renegociaciones que se estimen necesarias o que proponga el Contratista;</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notificar al Contratista el monto a facturar;</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controlar y conformar  las facturas de pago.</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Controlar el cumplimiento de los plazos parciales y totales de la ejecución de las obras que surjan de los cronogramas presentados.</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Controlar el cumplimiento de las normas de seguridad y calidad.</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Controlar que el Contratista cumpla con: a) la contratación para la ejecución de las obras de un mínimo equivalente al 5% del personal afectado atareas de peones o similares, a personas liberadas que se encuentren registradas en la Bolsa de Trabajo del Patronato Nacional de Encarcelados y Liberados, según lo establecido en la ley 17.897 de 14 de setiembre de 2005 y su reglamentación el decreto 226/006 de 14 de julio de 2006; b) lo establecido en la ley 18.516 de 26 de junio de 2009 y decreto 255/2010 de 17 de agosto de 2010 a fin de satisfacer con mano de obra local la demanda de personal no permanente; c) lo previsto en la ley 18.098 de 12 de enero de 2007, en el sentido  que el contratista deberá respetar los laudos salariales establecidos en los Consejos de Salarios para fijar la retribución de los trabajadores a su cargo; d) lo dispuesto en la ley 16.074 de 10 de octubre de 1989 teniendo al día el seguro sobre accidentes de trabajo y enfermedades profesionales de sus trabajadores; e) lo establecido en la ley 18.099 de 24 de enero de 2007 y 18.251 de 6 de enero de 2008 relacionadas con las obligaciones laborales del Contratista  hacia los trabajadores contratados, así como del pago de las contribuciones a la seguridad social a la entidad provisional que corresponda, de la prima de accidente de trabajo y enfermedad profesional y de las sanciones y recuperos que se adeuden al Banco de Seguros del Estado en relación a esos trabajadores.</w:t>
      </w:r>
    </w:p>
    <w:p w:rsidR="00A3029F" w:rsidRPr="00E2664E" w:rsidRDefault="00A3029F" w:rsidP="00077BCC">
      <w:pPr>
        <w:widowControl w:val="0"/>
        <w:numPr>
          <w:ilvl w:val="0"/>
          <w:numId w:val="30"/>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Exigirle al Contratista informe sobre el monto y el estado de cumplimiento de las obligaciones laborales, provisionales, así como las correspondientes a la protección de la contingencia de accidentes de trabajo y enfermedades profesionales que correspondan respecto de sus trabajadores, solicitándole: A) declaración nominada de historia laboral, según el artículo 87 de la ley 16.713 de 3 de setiembre de 1995, y recibo de pago de cotizaciones al organismo provisional; B) certificado que acredite situación regular de pago de las contribuciones de seguridad social a la entidad provisional que corresponda, según el artículo 663 de la ley 16.170 de 28 de diciembre de 1990; C) constancia del Banco de Seguros del Estado que acredite la existencia del seguro de accidentes de trabajo y enfermedades profesionales; D) planilla de control de trabajo, recibos de haberes salariales, y en su caso, convenio colectivo aplicable; E)datos personales de los trabajadores comprendidos en la prestación del servicio para realizar los controles pertinentes.</w:t>
      </w:r>
    </w:p>
    <w:p w:rsidR="00A3029F" w:rsidRPr="00E2664E" w:rsidRDefault="00A3029F" w:rsidP="00A9174D">
      <w:pPr>
        <w:numPr>
          <w:ilvl w:val="0"/>
          <w:numId w:val="30"/>
        </w:numPr>
        <w:spacing w:after="120"/>
        <w:jc w:val="both"/>
        <w:rPr>
          <w:rFonts w:ascii="Arial" w:hAnsi="Arial" w:cs="Arial"/>
          <w:sz w:val="20"/>
          <w:szCs w:val="20"/>
          <w:lang w:val="es-UY"/>
        </w:rPr>
      </w:pPr>
      <w:r w:rsidRPr="00E2664E">
        <w:rPr>
          <w:rFonts w:ascii="Arial" w:hAnsi="Arial" w:cs="Arial"/>
          <w:sz w:val="20"/>
          <w:szCs w:val="20"/>
          <w:lang w:val="es-UY"/>
        </w:rPr>
        <w:t>Indicar los montos de las retenciones a los pagos a realizar al Contratista</w:t>
      </w:r>
      <w:r>
        <w:rPr>
          <w:rFonts w:ascii="Arial" w:hAnsi="Arial" w:cs="Arial"/>
          <w:sz w:val="20"/>
          <w:szCs w:val="20"/>
          <w:lang w:val="es-UY"/>
        </w:rPr>
        <w:t>,</w:t>
      </w:r>
      <w:r w:rsidRPr="00E2664E">
        <w:rPr>
          <w:rFonts w:ascii="Arial" w:hAnsi="Arial" w:cs="Arial"/>
          <w:sz w:val="20"/>
          <w:szCs w:val="20"/>
          <w:lang w:val="es-UY"/>
        </w:rPr>
        <w:t xml:space="preserve"> los montos correspondientes por el incumplimiento  de las obligaciones laborales y previsionales y del seguro de accidentes de trabajo y enfermedades profesionales, según las normas citadas.</w:t>
      </w:r>
    </w:p>
    <w:p w:rsidR="00A3029F" w:rsidRPr="00E2664E" w:rsidRDefault="00A3029F" w:rsidP="00724E61">
      <w:pPr>
        <w:pStyle w:val="T0"/>
        <w:rPr>
          <w:lang w:val="es-UY"/>
        </w:rPr>
      </w:pPr>
      <w:bookmarkStart w:id="509" w:name="_Toc340671903"/>
      <w:bookmarkStart w:id="510" w:name="_Toc358821540"/>
      <w:r>
        <w:br w:type="page"/>
      </w:r>
      <w:bookmarkStart w:id="511" w:name="_Toc400622275"/>
      <w:bookmarkStart w:id="512" w:name="_Toc400629126"/>
      <w:bookmarkStart w:id="513" w:name="_Toc400634043"/>
      <w:bookmarkStart w:id="514" w:name="_Toc400635166"/>
      <w:bookmarkStart w:id="515" w:name="_Toc400636126"/>
      <w:r w:rsidRPr="00E2664E">
        <w:t>CAPITULO  VII</w:t>
      </w:r>
      <w:r>
        <w:t>:</w:t>
      </w:r>
      <w:r w:rsidRPr="00E2664E">
        <w:t xml:space="preserve"> SANCIONES Y PENALIDADES POR INCUMPLIMIENTOS DE OBLIGACIONES CONTRACTUALES</w:t>
      </w:r>
      <w:bookmarkEnd w:id="509"/>
      <w:bookmarkEnd w:id="510"/>
      <w:bookmarkEnd w:id="511"/>
      <w:bookmarkEnd w:id="512"/>
      <w:bookmarkEnd w:id="513"/>
      <w:bookmarkEnd w:id="514"/>
      <w:bookmarkEnd w:id="515"/>
    </w:p>
    <w:p w:rsidR="00A3029F" w:rsidRDefault="00A3029F" w:rsidP="00083788">
      <w:pPr>
        <w:pStyle w:val="T1"/>
        <w:numPr>
          <w:ilvl w:val="0"/>
          <w:numId w:val="166"/>
        </w:numPr>
      </w:pPr>
      <w:bookmarkStart w:id="516" w:name="_Toc340671904"/>
      <w:bookmarkStart w:id="517" w:name="_Toc358821541"/>
      <w:bookmarkStart w:id="518" w:name="_Toc400622276"/>
      <w:bookmarkStart w:id="519" w:name="_Toc400629127"/>
      <w:bookmarkStart w:id="520" w:name="_Toc400634044"/>
      <w:bookmarkStart w:id="521" w:name="_Toc400635167"/>
      <w:bookmarkStart w:id="522" w:name="_Toc400636127"/>
      <w:r w:rsidRPr="00E2664E">
        <w:t>PROCEDIMIENTO DE IMPOSICIÓN DE PENALIDADES.</w:t>
      </w:r>
      <w:bookmarkEnd w:id="516"/>
      <w:bookmarkEnd w:id="517"/>
      <w:bookmarkEnd w:id="518"/>
      <w:bookmarkEnd w:id="519"/>
      <w:bookmarkEnd w:id="520"/>
      <w:bookmarkEnd w:id="521"/>
      <w:bookmarkEnd w:id="522"/>
    </w:p>
    <w:p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La determinación de las sanciones aplicables tendrá lugar bajo los principios de legalidad, debido proceso, igualdad, proporcionalidad, generalidad y adecuación al fin.</w:t>
      </w:r>
    </w:p>
    <w:p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La Contratante podrá retener de los pagos que en virtud del contrato le correspondiera realizar, las sumas necesarias para hacer efectivo el cobro de las sanciones pecuniarias impuestas.</w:t>
      </w:r>
    </w:p>
    <w:p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Las sanciones se harán efectivas de inmediato, sin perjuicio de las acciones a que tenga derecho el Contratista  en el marco de los procedimientos de solución de controversias y recursos previstos en la ley, en la reglamentación o en el contrato, así como independientemente del cumplimiento de la resolución administrativa que impusiere al Contratista  una determinada obligación de dar, hacer o no hacer conforme a lo previsto en la normativa.</w:t>
      </w:r>
    </w:p>
    <w:p w:rsidR="00A3029F" w:rsidRPr="00E2664E" w:rsidRDefault="00A3029F" w:rsidP="00C55E93">
      <w:pPr>
        <w:spacing w:after="120"/>
        <w:jc w:val="both"/>
        <w:rPr>
          <w:rFonts w:ascii="Arial" w:hAnsi="Arial" w:cs="Arial"/>
          <w:lang w:val="es-ES_tradnl" w:eastAsia="es-ES"/>
        </w:rPr>
      </w:pPr>
      <w:r w:rsidRPr="00E2664E">
        <w:rPr>
          <w:rFonts w:ascii="Arial" w:hAnsi="Arial" w:cs="Arial"/>
          <w:sz w:val="20"/>
          <w:szCs w:val="20"/>
          <w:lang w:val="es-UY" w:eastAsia="es-UY"/>
        </w:rPr>
        <w:t>La aplicación de tales sanciones procederá sin perjuicio de las responsabilidades administrativas, civiles o penales que pudieren corresponder al Contratista  frente a la Contratante o  frente a terceros, que hayan sido perjudicados como consecuencia del incumplimiento.</w:t>
      </w:r>
      <w:bookmarkStart w:id="523" w:name="_Toc340671905"/>
    </w:p>
    <w:p w:rsidR="00A3029F" w:rsidRPr="00C82F5B" w:rsidRDefault="00A3029F" w:rsidP="00C82F5B">
      <w:pPr>
        <w:pStyle w:val="T2BIS"/>
      </w:pPr>
      <w:bookmarkStart w:id="524" w:name="_Toc400634045"/>
      <w:bookmarkStart w:id="525" w:name="_Toc400635168"/>
      <w:bookmarkStart w:id="526" w:name="_Toc400636128"/>
      <w:bookmarkStart w:id="527" w:name="_Toc358821542"/>
      <w:r w:rsidRPr="00C82F5B">
        <w:t>INFRACCIONES</w:t>
      </w:r>
      <w:bookmarkEnd w:id="524"/>
      <w:bookmarkEnd w:id="525"/>
      <w:bookmarkEnd w:id="526"/>
    </w:p>
    <w:bookmarkEnd w:id="523"/>
    <w:bookmarkEnd w:id="527"/>
    <w:p w:rsidR="00A3029F" w:rsidRPr="00E2664E" w:rsidRDefault="00A3029F" w:rsidP="00C55E93">
      <w:pPr>
        <w:spacing w:after="120"/>
        <w:rPr>
          <w:rFonts w:ascii="Arial" w:hAnsi="Arial" w:cs="Arial"/>
          <w:sz w:val="20"/>
          <w:szCs w:val="20"/>
          <w:lang w:val="es-ES_tradnl" w:eastAsia="es-ES"/>
        </w:rPr>
      </w:pPr>
      <w:r w:rsidRPr="00E2664E">
        <w:rPr>
          <w:rFonts w:ascii="Arial" w:hAnsi="Arial" w:cs="Arial"/>
          <w:sz w:val="20"/>
          <w:szCs w:val="20"/>
          <w:lang w:val="es-ES_tradnl" w:eastAsia="es-ES"/>
        </w:rPr>
        <w:t xml:space="preserve">Se consideran infracciones a efectos del presente pliego: </w:t>
      </w:r>
    </w:p>
    <w:p w:rsidR="00A3029F" w:rsidRPr="00E2664E" w:rsidRDefault="00A3029F" w:rsidP="00C55E93">
      <w:pPr>
        <w:autoSpaceDE w:val="0"/>
        <w:autoSpaceDN w:val="0"/>
        <w:adjustRightInd w:val="0"/>
        <w:spacing w:after="120"/>
        <w:rPr>
          <w:rFonts w:ascii="Arial" w:hAnsi="Arial" w:cs="Arial"/>
          <w:sz w:val="20"/>
          <w:szCs w:val="20"/>
          <w:lang w:val="es-UY"/>
        </w:rPr>
      </w:pPr>
      <w:r w:rsidRPr="00E2664E">
        <w:rPr>
          <w:rFonts w:ascii="Arial" w:hAnsi="Arial" w:cs="Arial"/>
          <w:sz w:val="20"/>
          <w:szCs w:val="20"/>
          <w:lang w:val="es-UY"/>
        </w:rPr>
        <w:t>-  Encontrarse en situación de impago de las primas debidas por concepto de seguros y pólizas de garantía requeridas.</w:t>
      </w:r>
    </w:p>
    <w:p w:rsidR="00A3029F" w:rsidRPr="00E2664E" w:rsidRDefault="00A3029F" w:rsidP="00C55E9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No llevar los adecuados controles de gastos y costos de la actividad para que la Contratante pueda conocer el estado financiero del Contratista en cualquier momento de la vida del contrato.</w:t>
      </w:r>
    </w:p>
    <w:p w:rsidR="00A3029F" w:rsidRPr="00E2664E" w:rsidRDefault="00A3029F" w:rsidP="00C55E9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No solicitar y obtener los permisos, licencias o autorizaciones legalmente que correspondiere, a efectos de realizar cualquier actividad que lleve a cabo el Contratista.</w:t>
      </w:r>
    </w:p>
    <w:p w:rsidR="00A3029F" w:rsidRPr="00E2664E" w:rsidRDefault="00A3029F" w:rsidP="00C55E9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 No remitir la información documental requerida en tiempo y forma, o hacerlo falseando su contenido en el plazo que disponga este pliego o la Contratante. </w:t>
      </w:r>
    </w:p>
    <w:p w:rsidR="00A3029F" w:rsidRPr="00E2664E" w:rsidRDefault="00A3029F" w:rsidP="00C55E9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 Incumplimiento a una orden de servicio impartida por el Supervisor de Obra. </w:t>
      </w:r>
    </w:p>
    <w:p w:rsidR="00A3029F" w:rsidRPr="00E2664E" w:rsidRDefault="00A3029F" w:rsidP="00C55E9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-No presentar los estados contables auditados dentro de un plazo de seis meses contados a partir del cierre de cada Ejercicio Fiscal.</w:t>
      </w:r>
    </w:p>
    <w:p w:rsidR="00A3029F" w:rsidRPr="00E2664E" w:rsidRDefault="00A3029F" w:rsidP="00C55E9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-Incumplimiento de cualquier otro plazo u obligaciones establecido en el pliego y en el contrato que no tenga especificada una penalización. </w:t>
      </w:r>
    </w:p>
    <w:p w:rsidR="00A3029F" w:rsidRPr="00D0508A" w:rsidRDefault="00A3029F" w:rsidP="00C82F5B">
      <w:pPr>
        <w:pStyle w:val="T2BIS"/>
      </w:pPr>
      <w:bookmarkStart w:id="528" w:name="_Toc340671906"/>
      <w:bookmarkStart w:id="529" w:name="_Toc358821543"/>
      <w:bookmarkStart w:id="530" w:name="_Toc400634046"/>
      <w:bookmarkStart w:id="531" w:name="_Toc400635169"/>
      <w:bookmarkStart w:id="532" w:name="_Toc400636129"/>
      <w:r w:rsidRPr="00D0508A">
        <w:t>PENALIDADES</w:t>
      </w:r>
      <w:bookmarkEnd w:id="528"/>
      <w:bookmarkEnd w:id="529"/>
      <w:bookmarkEnd w:id="530"/>
      <w:bookmarkEnd w:id="531"/>
      <w:bookmarkEnd w:id="532"/>
    </w:p>
    <w:p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 xml:space="preserve">Las infracciones enumeradas precedentemente serán pasibles de la aplicación de una penalidad de </w:t>
      </w:r>
      <w:r>
        <w:rPr>
          <w:rFonts w:ascii="Arial" w:hAnsi="Arial" w:cs="Arial"/>
          <w:sz w:val="20"/>
          <w:szCs w:val="20"/>
          <w:lang w:val="es-UY" w:eastAsia="es-UY"/>
        </w:rPr>
        <w:t>US$</w:t>
      </w:r>
      <w:r w:rsidRPr="00E2664E">
        <w:rPr>
          <w:rFonts w:ascii="Arial" w:hAnsi="Arial" w:cs="Arial"/>
          <w:sz w:val="20"/>
          <w:szCs w:val="20"/>
          <w:lang w:val="es-UY" w:eastAsia="es-UY"/>
        </w:rPr>
        <w:t xml:space="preserve"> 300 (dólares estadounidenses trescientos) diarios, contados a partir de la fecha en que se produce la infracción, con excepción de la infracción vinculada a “Encontrarse en situación de impago de las primas debidas por concepto de seguros y pólizas de garantía requeridas”, la que será pasible de una penalidad de </w:t>
      </w:r>
      <w:r>
        <w:rPr>
          <w:rFonts w:ascii="Arial" w:hAnsi="Arial" w:cs="Arial"/>
          <w:sz w:val="20"/>
          <w:szCs w:val="20"/>
          <w:lang w:val="es-UY" w:eastAsia="es-UY"/>
        </w:rPr>
        <w:t>US$</w:t>
      </w:r>
      <w:r w:rsidRPr="00E2664E">
        <w:rPr>
          <w:rFonts w:ascii="Arial" w:hAnsi="Arial" w:cs="Arial"/>
          <w:sz w:val="20"/>
          <w:szCs w:val="20"/>
          <w:lang w:val="es-UY" w:eastAsia="es-UY"/>
        </w:rPr>
        <w:t xml:space="preserve"> 1.000 (dólares estadounidenses mil) por día, desde la fecha en que se produjera el  incumplimiento.</w:t>
      </w:r>
    </w:p>
    <w:p w:rsidR="00A3029F" w:rsidRPr="00E2664E" w:rsidRDefault="00A3029F" w:rsidP="00D626FA">
      <w:pPr>
        <w:spacing w:after="120" w:line="360" w:lineRule="auto"/>
        <w:jc w:val="both"/>
        <w:rPr>
          <w:rFonts w:ascii="Arial" w:hAnsi="Arial" w:cs="Arial"/>
          <w:sz w:val="20"/>
          <w:szCs w:val="20"/>
          <w:lang w:val="es-UY" w:eastAsia="es-UY"/>
        </w:rPr>
        <w:sectPr w:rsidR="00A3029F" w:rsidRPr="00E2664E" w:rsidSect="00B238CC">
          <w:pgSz w:w="11906" w:h="16838"/>
          <w:pgMar w:top="1276" w:right="1701" w:bottom="1701" w:left="1701" w:header="709" w:footer="709" w:gutter="0"/>
          <w:cols w:space="708"/>
          <w:docGrid w:linePitch="360"/>
        </w:sectPr>
      </w:pPr>
    </w:p>
    <w:p w:rsidR="00A3029F" w:rsidRPr="00E2664E" w:rsidRDefault="00A3029F" w:rsidP="00724E61">
      <w:pPr>
        <w:pStyle w:val="T0"/>
      </w:pPr>
      <w:bookmarkStart w:id="533" w:name="_Toc340671907"/>
      <w:bookmarkStart w:id="534" w:name="_Toc358821544"/>
      <w:bookmarkStart w:id="535" w:name="_Toc400622277"/>
      <w:bookmarkStart w:id="536" w:name="_Toc400629128"/>
      <w:bookmarkStart w:id="537" w:name="_Toc400634047"/>
      <w:bookmarkStart w:id="538" w:name="_Toc400635170"/>
      <w:bookmarkStart w:id="539" w:name="_Toc400636130"/>
      <w:r>
        <w:t>CAPÍTULO VIII:</w:t>
      </w:r>
      <w:r w:rsidRPr="00E2664E">
        <w:t xml:space="preserve"> EXTINCIÓN DEL CONTRATO</w:t>
      </w:r>
      <w:bookmarkEnd w:id="533"/>
      <w:bookmarkEnd w:id="534"/>
      <w:bookmarkEnd w:id="535"/>
      <w:bookmarkEnd w:id="536"/>
      <w:bookmarkEnd w:id="537"/>
      <w:bookmarkEnd w:id="538"/>
      <w:bookmarkEnd w:id="539"/>
    </w:p>
    <w:p w:rsidR="00A3029F" w:rsidRPr="00E2664E" w:rsidRDefault="00A3029F" w:rsidP="00083788">
      <w:pPr>
        <w:pStyle w:val="T1"/>
        <w:numPr>
          <w:ilvl w:val="0"/>
          <w:numId w:val="166"/>
        </w:numPr>
      </w:pPr>
      <w:bookmarkStart w:id="540" w:name="_Toc340671908"/>
      <w:bookmarkStart w:id="541" w:name="_Toc358821545"/>
      <w:bookmarkStart w:id="542" w:name="_Toc400622278"/>
      <w:bookmarkStart w:id="543" w:name="_Toc400629129"/>
      <w:bookmarkStart w:id="544" w:name="_Toc400634048"/>
      <w:bookmarkStart w:id="545" w:name="_Toc400635171"/>
      <w:bookmarkStart w:id="546" w:name="_Toc400636131"/>
      <w:r w:rsidRPr="00E2664E">
        <w:t>EXTINCIÓN DEL CONTRATO</w:t>
      </w:r>
      <w:bookmarkEnd w:id="540"/>
      <w:bookmarkEnd w:id="541"/>
      <w:bookmarkEnd w:id="542"/>
      <w:bookmarkEnd w:id="543"/>
      <w:bookmarkEnd w:id="544"/>
      <w:bookmarkEnd w:id="545"/>
      <w:bookmarkEnd w:id="546"/>
    </w:p>
    <w:p w:rsidR="00A3029F" w:rsidRPr="00E2664E" w:rsidRDefault="00A3029F" w:rsidP="001131DD">
      <w:pPr>
        <w:pStyle w:val="T2BIS"/>
      </w:pPr>
      <w:bookmarkStart w:id="547" w:name="_Toc340671909"/>
      <w:bookmarkStart w:id="548" w:name="_Toc358821546"/>
      <w:bookmarkStart w:id="549" w:name="_Toc400634049"/>
      <w:bookmarkStart w:id="550" w:name="_Toc400635172"/>
      <w:bookmarkStart w:id="551" w:name="_Toc400636132"/>
      <w:r w:rsidRPr="00E2664E">
        <w:t>CAUSAS DE EXTINCIÓN</w:t>
      </w:r>
      <w:bookmarkEnd w:id="547"/>
      <w:bookmarkEnd w:id="548"/>
      <w:bookmarkEnd w:id="549"/>
      <w:bookmarkEnd w:id="550"/>
      <w:bookmarkEnd w:id="551"/>
    </w:p>
    <w:p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El contrato se extinguirá por las siguientes causales:</w:t>
      </w:r>
    </w:p>
    <w:p w:rsidR="00A3029F" w:rsidRPr="00E2664E" w:rsidRDefault="00A3029F" w:rsidP="00A9174D">
      <w:pPr>
        <w:numPr>
          <w:ilvl w:val="0"/>
          <w:numId w:val="23"/>
        </w:numPr>
        <w:spacing w:after="120"/>
        <w:jc w:val="both"/>
        <w:rPr>
          <w:rFonts w:ascii="Arial" w:hAnsi="Arial" w:cs="Arial"/>
          <w:sz w:val="20"/>
          <w:szCs w:val="20"/>
          <w:lang w:val="es-UY" w:eastAsia="es-UY"/>
        </w:rPr>
      </w:pPr>
      <w:r w:rsidRPr="00E2664E">
        <w:rPr>
          <w:rFonts w:ascii="Arial" w:hAnsi="Arial" w:cs="Arial"/>
          <w:sz w:val="20"/>
          <w:szCs w:val="20"/>
          <w:lang w:val="es-UY" w:eastAsia="es-UY"/>
        </w:rPr>
        <w:t>Cumplimiento del contrato conforme a los términos del mismo y a satisfacción de la Contratante de la totalidad de la prestación.</w:t>
      </w:r>
    </w:p>
    <w:p w:rsidR="00A3029F" w:rsidRPr="00E2664E" w:rsidRDefault="00A3029F" w:rsidP="00A9174D">
      <w:pPr>
        <w:numPr>
          <w:ilvl w:val="0"/>
          <w:numId w:val="23"/>
        </w:numPr>
        <w:spacing w:after="120"/>
        <w:jc w:val="both"/>
        <w:rPr>
          <w:rFonts w:ascii="Arial" w:hAnsi="Arial" w:cs="Arial"/>
          <w:sz w:val="20"/>
          <w:szCs w:val="20"/>
          <w:lang w:val="es-UY" w:eastAsia="es-UY"/>
        </w:rPr>
      </w:pPr>
      <w:r w:rsidRPr="00E2664E">
        <w:rPr>
          <w:rFonts w:ascii="Arial" w:hAnsi="Arial" w:cs="Arial"/>
          <w:sz w:val="20"/>
          <w:szCs w:val="20"/>
          <w:lang w:val="es-UY" w:eastAsia="es-UY"/>
        </w:rPr>
        <w:t>Vencimiento del plazo señalado para su vigencia o el de sus prórrogas.</w:t>
      </w:r>
    </w:p>
    <w:p w:rsidR="00A3029F" w:rsidRPr="00E2664E" w:rsidRDefault="00A3029F" w:rsidP="00A9174D">
      <w:pPr>
        <w:numPr>
          <w:ilvl w:val="0"/>
          <w:numId w:val="23"/>
        </w:numPr>
        <w:spacing w:after="120"/>
        <w:jc w:val="both"/>
        <w:rPr>
          <w:rFonts w:ascii="Arial" w:hAnsi="Arial" w:cs="Arial"/>
          <w:sz w:val="20"/>
          <w:szCs w:val="20"/>
          <w:lang w:val="es-UY" w:eastAsia="es-UY"/>
        </w:rPr>
      </w:pPr>
      <w:r w:rsidRPr="00E2664E">
        <w:rPr>
          <w:rFonts w:ascii="Arial" w:hAnsi="Arial" w:cs="Arial"/>
          <w:sz w:val="20"/>
          <w:szCs w:val="20"/>
          <w:lang w:val="es-UY" w:eastAsia="es-UY"/>
        </w:rPr>
        <w:t>Resolución unilateral y anticipada del contrato por incumplimiento del Contratista  en los siguientes casos:</w:t>
      </w:r>
    </w:p>
    <w:p w:rsidR="00A3029F" w:rsidRPr="00E2664E" w:rsidRDefault="00A3029F" w:rsidP="009C7EFD">
      <w:pPr>
        <w:spacing w:after="120"/>
        <w:ind w:left="360"/>
        <w:jc w:val="both"/>
        <w:rPr>
          <w:rFonts w:ascii="Arial" w:hAnsi="Arial" w:cs="Arial"/>
          <w:sz w:val="20"/>
          <w:szCs w:val="20"/>
        </w:rPr>
      </w:pPr>
      <w:r w:rsidRPr="00E2664E">
        <w:rPr>
          <w:rFonts w:ascii="Arial" w:hAnsi="Arial" w:cs="Arial"/>
          <w:sz w:val="20"/>
          <w:szCs w:val="20"/>
        </w:rPr>
        <w:t>1.- Cuando en un año el monto correspondiente al Pago Por Disponibilidad fuera inferior al 80% del monto que hubiere correspondido cobrar por ese mismo concepto si la disponibilidad hubiera sido del 100%, o si en las mismas condiciones fuera inferior al 90%</w:t>
      </w:r>
      <w:r>
        <w:rPr>
          <w:rFonts w:ascii="Arial" w:hAnsi="Arial" w:cs="Arial"/>
          <w:sz w:val="20"/>
          <w:szCs w:val="20"/>
        </w:rPr>
        <w:t xml:space="preserve"> por dos años consecutivos.</w:t>
      </w:r>
    </w:p>
    <w:p w:rsidR="00A3029F" w:rsidRPr="00E2664E" w:rsidRDefault="00A3029F" w:rsidP="009C7EFD">
      <w:pPr>
        <w:spacing w:after="120"/>
        <w:ind w:left="360"/>
        <w:jc w:val="both"/>
        <w:rPr>
          <w:rFonts w:ascii="Arial" w:hAnsi="Arial" w:cs="Arial"/>
          <w:sz w:val="20"/>
          <w:szCs w:val="20"/>
        </w:rPr>
      </w:pPr>
      <w:r w:rsidRPr="00E2664E">
        <w:rPr>
          <w:rFonts w:ascii="Arial" w:hAnsi="Arial" w:cs="Arial"/>
          <w:sz w:val="20"/>
          <w:szCs w:val="20"/>
        </w:rPr>
        <w:t>2.- Incumplimiento del Contratista de la obligación de integrar el capital inicial en el plazo establecido en el presente pliego.</w:t>
      </w:r>
    </w:p>
    <w:p w:rsidR="00A3029F" w:rsidRPr="00E2664E" w:rsidRDefault="00A3029F" w:rsidP="009C7EFD">
      <w:pPr>
        <w:spacing w:after="120"/>
        <w:ind w:left="360"/>
        <w:jc w:val="both"/>
        <w:rPr>
          <w:rFonts w:ascii="Arial" w:hAnsi="Arial" w:cs="Arial"/>
          <w:sz w:val="20"/>
          <w:szCs w:val="20"/>
        </w:rPr>
      </w:pPr>
      <w:r w:rsidRPr="00E2664E">
        <w:rPr>
          <w:rFonts w:ascii="Arial" w:hAnsi="Arial" w:cs="Arial"/>
          <w:sz w:val="20"/>
          <w:szCs w:val="20"/>
        </w:rPr>
        <w:t>3.- Disminución del capital del Contratista sin autorización expresa de la Contratante.</w:t>
      </w:r>
    </w:p>
    <w:p w:rsidR="00A3029F" w:rsidRPr="00E2664E" w:rsidRDefault="00A3029F" w:rsidP="009C7EFD">
      <w:pPr>
        <w:spacing w:after="120"/>
        <w:ind w:left="360"/>
        <w:jc w:val="both"/>
        <w:rPr>
          <w:rFonts w:ascii="Arial" w:hAnsi="Arial" w:cs="Arial"/>
          <w:sz w:val="20"/>
          <w:szCs w:val="20"/>
        </w:rPr>
      </w:pPr>
      <w:r w:rsidRPr="00E2664E">
        <w:rPr>
          <w:rFonts w:ascii="Arial" w:hAnsi="Arial" w:cs="Arial"/>
          <w:sz w:val="20"/>
          <w:szCs w:val="20"/>
        </w:rPr>
        <w:t>4.- Demoras no autorizadas en la ejecución de los trabajos en un período acumulado superior a 180 días, sin perjuicio de la aplicación de las multas establecidas en el presente Pliego.</w:t>
      </w:r>
    </w:p>
    <w:p w:rsidR="00A3029F" w:rsidRPr="00E2664E" w:rsidRDefault="00A3029F" w:rsidP="00A9174D">
      <w:pPr>
        <w:numPr>
          <w:ilvl w:val="0"/>
          <w:numId w:val="23"/>
        </w:numPr>
        <w:spacing w:after="120"/>
        <w:jc w:val="both"/>
        <w:rPr>
          <w:rFonts w:ascii="Arial" w:hAnsi="Arial" w:cs="Arial"/>
          <w:sz w:val="20"/>
          <w:szCs w:val="20"/>
          <w:lang w:val="es-UY"/>
        </w:rPr>
      </w:pPr>
      <w:r w:rsidRPr="00E2664E">
        <w:rPr>
          <w:rFonts w:ascii="Arial" w:hAnsi="Arial" w:cs="Arial"/>
          <w:sz w:val="20"/>
          <w:szCs w:val="20"/>
          <w:lang w:val="es-UY"/>
        </w:rPr>
        <w:t xml:space="preserve">Existencia de reiteradas infracciones previo aviso al Contratista. </w:t>
      </w:r>
    </w:p>
    <w:p w:rsidR="00A3029F" w:rsidRPr="00E2664E" w:rsidRDefault="00A3029F" w:rsidP="00A9174D">
      <w:pPr>
        <w:numPr>
          <w:ilvl w:val="0"/>
          <w:numId w:val="23"/>
        </w:numPr>
        <w:spacing w:after="120"/>
        <w:jc w:val="both"/>
        <w:rPr>
          <w:rFonts w:ascii="Arial" w:eastAsia="SimSun" w:hAnsi="Arial" w:cs="Arial"/>
          <w:sz w:val="20"/>
          <w:szCs w:val="20"/>
          <w:lang w:eastAsia="zh-CN"/>
        </w:rPr>
      </w:pPr>
      <w:r w:rsidRPr="00E2664E">
        <w:rPr>
          <w:rFonts w:ascii="Arial" w:eastAsia="SimSun" w:hAnsi="Arial" w:cs="Arial"/>
          <w:sz w:val="20"/>
          <w:szCs w:val="20"/>
          <w:lang w:eastAsia="zh-CN"/>
        </w:rPr>
        <w:t>Grave negligencia que ponga en riesgo la vida humana y/o el medio ambiente.</w:t>
      </w:r>
    </w:p>
    <w:p w:rsidR="00A3029F" w:rsidRPr="00E2664E" w:rsidRDefault="00A3029F" w:rsidP="00A9174D">
      <w:pPr>
        <w:numPr>
          <w:ilvl w:val="0"/>
          <w:numId w:val="23"/>
        </w:numPr>
        <w:spacing w:after="120"/>
        <w:jc w:val="both"/>
        <w:rPr>
          <w:rFonts w:ascii="Arial" w:hAnsi="Arial" w:cs="Arial"/>
          <w:sz w:val="20"/>
          <w:szCs w:val="20"/>
          <w:lang w:val="es-UY" w:eastAsia="es-UY"/>
        </w:rPr>
      </w:pPr>
      <w:r w:rsidRPr="00E2664E">
        <w:rPr>
          <w:rFonts w:ascii="Arial" w:hAnsi="Arial" w:cs="Arial"/>
          <w:sz w:val="20"/>
          <w:szCs w:val="20"/>
          <w:lang w:val="es-UY" w:eastAsia="es-UY"/>
        </w:rPr>
        <w:t>Rescate por razones de interés público dispuesto por la Contratante.</w:t>
      </w:r>
    </w:p>
    <w:p w:rsidR="00A3029F" w:rsidRPr="00E2664E" w:rsidRDefault="00A3029F" w:rsidP="00A9174D">
      <w:pPr>
        <w:numPr>
          <w:ilvl w:val="0"/>
          <w:numId w:val="23"/>
        </w:numPr>
        <w:spacing w:after="120"/>
        <w:jc w:val="both"/>
        <w:rPr>
          <w:rFonts w:ascii="Arial" w:hAnsi="Arial" w:cs="Arial"/>
          <w:sz w:val="20"/>
          <w:szCs w:val="20"/>
          <w:lang w:val="es-UY" w:eastAsia="es-UY"/>
        </w:rPr>
      </w:pPr>
      <w:r w:rsidRPr="00E2664E">
        <w:rPr>
          <w:rFonts w:ascii="Arial" w:hAnsi="Arial" w:cs="Arial"/>
          <w:sz w:val="20"/>
          <w:szCs w:val="20"/>
          <w:lang w:val="es-UY" w:eastAsia="es-UY"/>
        </w:rPr>
        <w:t>Imposibilidad de cumplimiento como consecuencia de medidas adoptadas por el Estado.</w:t>
      </w:r>
    </w:p>
    <w:p w:rsidR="00A3029F" w:rsidRPr="00E2664E" w:rsidRDefault="00A3029F" w:rsidP="00A9174D">
      <w:pPr>
        <w:numPr>
          <w:ilvl w:val="0"/>
          <w:numId w:val="23"/>
        </w:numPr>
        <w:spacing w:after="120"/>
        <w:jc w:val="both"/>
        <w:rPr>
          <w:rFonts w:ascii="Arial" w:hAnsi="Arial" w:cs="Arial"/>
          <w:sz w:val="20"/>
          <w:szCs w:val="20"/>
          <w:lang w:val="es-UY" w:eastAsia="es-UY"/>
        </w:rPr>
      </w:pPr>
      <w:r w:rsidRPr="00E2664E">
        <w:rPr>
          <w:rFonts w:ascii="Arial" w:hAnsi="Arial" w:cs="Arial"/>
          <w:sz w:val="20"/>
          <w:szCs w:val="20"/>
          <w:lang w:val="es-UY" w:eastAsia="es-UY"/>
        </w:rPr>
        <w:t>Imposibilidad del cumplimiento del contrato como consecuencia de un proceso concursal respecto del Contratista.</w:t>
      </w:r>
    </w:p>
    <w:p w:rsidR="00A3029F" w:rsidRPr="00E2664E" w:rsidRDefault="00A3029F" w:rsidP="00A9174D">
      <w:pPr>
        <w:numPr>
          <w:ilvl w:val="0"/>
          <w:numId w:val="23"/>
        </w:numPr>
        <w:spacing w:after="120"/>
        <w:jc w:val="both"/>
        <w:rPr>
          <w:rFonts w:ascii="Arial" w:hAnsi="Arial" w:cs="Arial"/>
          <w:sz w:val="20"/>
          <w:szCs w:val="20"/>
          <w:lang w:val="es-UY" w:eastAsia="es-UY"/>
        </w:rPr>
      </w:pPr>
      <w:r w:rsidRPr="00E2664E">
        <w:rPr>
          <w:rFonts w:ascii="Arial" w:hAnsi="Arial" w:cs="Arial"/>
          <w:sz w:val="20"/>
          <w:szCs w:val="20"/>
          <w:lang w:val="es-UY" w:eastAsia="es-UY"/>
        </w:rPr>
        <w:t>Acaecimiento de cualquier causal que inhabilite al Contratista  el efectivo cumplimiento de su prestación.</w:t>
      </w:r>
    </w:p>
    <w:p w:rsidR="00A3029F" w:rsidRPr="00E2664E" w:rsidRDefault="00A3029F" w:rsidP="00A9174D">
      <w:pPr>
        <w:numPr>
          <w:ilvl w:val="0"/>
          <w:numId w:val="23"/>
        </w:numPr>
        <w:spacing w:after="120"/>
        <w:jc w:val="both"/>
        <w:rPr>
          <w:rFonts w:ascii="Arial" w:hAnsi="Arial" w:cs="Arial"/>
          <w:sz w:val="20"/>
          <w:szCs w:val="20"/>
          <w:lang w:val="es-UY" w:eastAsia="es-UY"/>
        </w:rPr>
      </w:pPr>
      <w:r w:rsidRPr="00E2664E">
        <w:rPr>
          <w:rFonts w:ascii="Arial" w:hAnsi="Arial" w:cs="Arial"/>
          <w:sz w:val="20"/>
          <w:szCs w:val="20"/>
          <w:lang w:val="es-UY" w:eastAsia="es-UY"/>
        </w:rPr>
        <w:t>Imposibilidad de cumplimiento por el Contratista  como consecuencia con carácter permanente de la existencia de fuerza mayor o caso fortuito. Si el caso fortuito o evento de fuerza mayor afectare solo el cumplimiento de algunas de las obligaciones del contrato, o de aquellas vinculadas a parte de la inversión comprometida, y en la medida que las demás obligaciones del contrato sean susceptibles de cumplimiento separado, las partes deberán acordar, de acuerdo a lo definido en las bases de contratación, el ajuste de las estipulaciones jurídicas, técnicas y económicas del contrato, para adecuarlo al cumplimiento de las obligaciones subsistentes.</w:t>
      </w:r>
    </w:p>
    <w:p w:rsidR="00A3029F" w:rsidRPr="00E2664E" w:rsidRDefault="00A3029F" w:rsidP="00A9174D">
      <w:pPr>
        <w:numPr>
          <w:ilvl w:val="0"/>
          <w:numId w:val="23"/>
        </w:numPr>
        <w:spacing w:after="240"/>
        <w:jc w:val="both"/>
        <w:rPr>
          <w:rFonts w:ascii="Arial" w:hAnsi="Arial" w:cs="Arial"/>
          <w:sz w:val="20"/>
          <w:szCs w:val="20"/>
          <w:lang w:val="es-UY" w:eastAsia="es-UY"/>
        </w:rPr>
      </w:pPr>
      <w:r w:rsidRPr="00E2664E">
        <w:rPr>
          <w:rFonts w:ascii="Arial" w:hAnsi="Arial" w:cs="Arial"/>
          <w:sz w:val="20"/>
          <w:szCs w:val="20"/>
          <w:lang w:val="es-UY" w:eastAsia="es-UY"/>
        </w:rPr>
        <w:t>Mutuo acuerdo entre la Contratante y el Contratista.</w:t>
      </w:r>
    </w:p>
    <w:p w:rsidR="00A3029F" w:rsidRDefault="00A3029F" w:rsidP="004275FE">
      <w:pPr>
        <w:pStyle w:val="T2BIS"/>
      </w:pPr>
      <w:bookmarkStart w:id="552" w:name="_Toc340671910"/>
      <w:bookmarkStart w:id="553" w:name="_Toc358821547"/>
      <w:r>
        <w:br w:type="page"/>
      </w:r>
      <w:bookmarkStart w:id="554" w:name="_Toc400634050"/>
      <w:bookmarkStart w:id="555" w:name="_Toc400635173"/>
      <w:bookmarkStart w:id="556" w:name="_Toc400636133"/>
      <w:r w:rsidRPr="00E2664E">
        <w:t>CONSECUENCIAS DE LA EXTINCIÓN</w:t>
      </w:r>
      <w:bookmarkStart w:id="557" w:name="_Toc340671911"/>
      <w:bookmarkStart w:id="558" w:name="_Toc358821548"/>
      <w:bookmarkEnd w:id="552"/>
      <w:bookmarkEnd w:id="553"/>
      <w:bookmarkEnd w:id="554"/>
      <w:bookmarkEnd w:id="555"/>
      <w:bookmarkEnd w:id="556"/>
    </w:p>
    <w:p w:rsidR="00A3029F" w:rsidRPr="004275FE" w:rsidRDefault="00A3029F" w:rsidP="004275FE">
      <w:pPr>
        <w:pStyle w:val="T3B"/>
      </w:pPr>
      <w:bookmarkStart w:id="559" w:name="_Toc400635174"/>
      <w:bookmarkStart w:id="560" w:name="_Toc400636134"/>
      <w:r w:rsidRPr="00E2664E">
        <w:t>EXTINCIÓN IMPUTABLE AL CONTRATISTA</w:t>
      </w:r>
      <w:bookmarkEnd w:id="557"/>
      <w:bookmarkEnd w:id="558"/>
      <w:bookmarkEnd w:id="559"/>
      <w:bookmarkEnd w:id="560"/>
    </w:p>
    <w:p w:rsidR="00A3029F" w:rsidRPr="00C55E93" w:rsidRDefault="00A3029F" w:rsidP="00C55E93">
      <w:pPr>
        <w:spacing w:after="120"/>
        <w:jc w:val="both"/>
        <w:rPr>
          <w:rFonts w:ascii="Arial" w:hAnsi="Arial" w:cs="Arial"/>
          <w:sz w:val="20"/>
          <w:szCs w:val="20"/>
          <w:lang w:val="es-UY"/>
        </w:rPr>
      </w:pPr>
      <w:r w:rsidRPr="00C55E93">
        <w:rPr>
          <w:rFonts w:ascii="Arial" w:hAnsi="Arial" w:cs="Arial"/>
          <w:sz w:val="20"/>
          <w:szCs w:val="20"/>
          <w:lang w:val="es-UY"/>
        </w:rPr>
        <w:t xml:space="preserve">Si la extinción del contrato fuere imputable al Contratista, se ejecutarán las pólizas de garantías de cumplimiento de contrato correspondientes, sin perjuicio de las penalizaciones y deducciones que pudiesen corresponder, así como por los daños y perjuicios ocasionados. </w:t>
      </w:r>
    </w:p>
    <w:p w:rsidR="00A3029F" w:rsidRPr="00C55E93" w:rsidRDefault="00A3029F" w:rsidP="00C55E93">
      <w:pPr>
        <w:spacing w:after="120"/>
        <w:jc w:val="both"/>
        <w:rPr>
          <w:rFonts w:ascii="Arial" w:hAnsi="Arial" w:cs="Arial"/>
          <w:sz w:val="20"/>
          <w:szCs w:val="20"/>
          <w:lang w:val="es-UY"/>
        </w:rPr>
      </w:pPr>
      <w:r w:rsidRPr="00C55E93">
        <w:rPr>
          <w:rFonts w:ascii="Arial" w:hAnsi="Arial" w:cs="Arial"/>
          <w:sz w:val="20"/>
          <w:szCs w:val="20"/>
          <w:lang w:val="es-UY"/>
        </w:rPr>
        <w:t xml:space="preserve">Para el caso de que en el momento de la extinción del contrato los </w:t>
      </w:r>
      <w:r w:rsidRPr="00C55E93">
        <w:rPr>
          <w:rFonts w:ascii="Arial" w:hAnsi="Arial" w:cs="Arial"/>
          <w:sz w:val="20"/>
          <w:szCs w:val="20"/>
          <w:lang w:val="es-UY" w:eastAsia="es-UY"/>
        </w:rPr>
        <w:t>derechos emergentes del contrato de PPP estuvieren prendados, se procederá de acuerdo al siguiente procedimiento:</w:t>
      </w:r>
    </w:p>
    <w:p w:rsidR="00A3029F" w:rsidRPr="00C55E93" w:rsidRDefault="00A3029F" w:rsidP="00077BCC">
      <w:pPr>
        <w:pStyle w:val="List"/>
        <w:numPr>
          <w:ilvl w:val="0"/>
          <w:numId w:val="132"/>
        </w:numPr>
        <w:spacing w:before="240" w:after="120" w:line="276" w:lineRule="auto"/>
        <w:ind w:left="357" w:hanging="357"/>
        <w:jc w:val="both"/>
        <w:rPr>
          <w:rFonts w:ascii="Arial" w:hAnsi="Arial" w:cs="Arial"/>
          <w:sz w:val="20"/>
          <w:szCs w:val="20"/>
          <w:lang w:val="es-ES_tradnl"/>
        </w:rPr>
      </w:pPr>
      <w:r w:rsidRPr="00C55E93">
        <w:rPr>
          <w:rFonts w:ascii="Arial" w:hAnsi="Arial" w:cs="Arial"/>
          <w:sz w:val="20"/>
          <w:szCs w:val="20"/>
          <w:lang w:val="es-ES"/>
        </w:rPr>
        <w:t>La Contratante notificará al Contratista y a los acreedores que tengan constituida a su favor la prenda, sobre los incumplimientos del contrato y demás antecedentes relevantes.</w:t>
      </w:r>
    </w:p>
    <w:p w:rsidR="00A3029F" w:rsidRPr="00C55E93" w:rsidRDefault="00A3029F" w:rsidP="00077BCC">
      <w:pPr>
        <w:pStyle w:val="List"/>
        <w:numPr>
          <w:ilvl w:val="0"/>
          <w:numId w:val="132"/>
        </w:numPr>
        <w:spacing w:after="120" w:line="276" w:lineRule="auto"/>
        <w:ind w:left="357" w:hanging="357"/>
        <w:jc w:val="both"/>
        <w:rPr>
          <w:rFonts w:ascii="Arial" w:hAnsi="Arial" w:cs="Arial"/>
          <w:sz w:val="20"/>
          <w:szCs w:val="20"/>
          <w:lang w:val="es-ES_tradnl"/>
        </w:rPr>
      </w:pPr>
      <w:r w:rsidRPr="00C55E93">
        <w:rPr>
          <w:rFonts w:ascii="Arial" w:hAnsi="Arial" w:cs="Arial"/>
          <w:sz w:val="20"/>
          <w:szCs w:val="20"/>
          <w:lang w:val="es-ES_tradnl"/>
        </w:rPr>
        <w:t xml:space="preserve">La Contratante podrá solicitar al Contratista que en el plazo de 30 días entregue a la Contratante un informe que contenga las medidas para subsanar las faltas o evitar su ocurrencia en el futuro. </w:t>
      </w:r>
    </w:p>
    <w:p w:rsidR="00A3029F" w:rsidRPr="00C55E93" w:rsidRDefault="00A3029F" w:rsidP="00077BCC">
      <w:pPr>
        <w:pStyle w:val="List"/>
        <w:numPr>
          <w:ilvl w:val="0"/>
          <w:numId w:val="132"/>
        </w:numPr>
        <w:spacing w:after="120" w:line="276" w:lineRule="auto"/>
        <w:ind w:left="357" w:hanging="357"/>
        <w:jc w:val="both"/>
        <w:rPr>
          <w:rFonts w:ascii="Arial" w:hAnsi="Arial" w:cs="Arial"/>
          <w:sz w:val="20"/>
          <w:szCs w:val="20"/>
          <w:lang w:val="es-ES_tradnl"/>
        </w:rPr>
      </w:pPr>
      <w:r w:rsidRPr="00C55E93">
        <w:rPr>
          <w:rFonts w:ascii="Arial" w:hAnsi="Arial" w:cs="Arial"/>
          <w:sz w:val="20"/>
          <w:szCs w:val="20"/>
          <w:lang w:val="es-ES_tradnl"/>
        </w:rPr>
        <w:t xml:space="preserve">El informe podrá abordar, entre otras, las siguientes materias: medidas de gestión y cambios en la administración de la sociedad. Además se deberá especificar un cronograma de implementación de las acciones propuestas. </w:t>
      </w:r>
    </w:p>
    <w:p w:rsidR="00A3029F" w:rsidRPr="00C55E93" w:rsidRDefault="00A3029F" w:rsidP="00077BCC">
      <w:pPr>
        <w:pStyle w:val="List"/>
        <w:numPr>
          <w:ilvl w:val="0"/>
          <w:numId w:val="132"/>
        </w:numPr>
        <w:spacing w:after="120" w:line="276" w:lineRule="auto"/>
        <w:ind w:left="357" w:hanging="357"/>
        <w:jc w:val="both"/>
        <w:rPr>
          <w:rFonts w:ascii="Arial" w:hAnsi="Arial" w:cs="Arial"/>
          <w:sz w:val="20"/>
          <w:szCs w:val="20"/>
          <w:lang w:val="es-ES_tradnl"/>
        </w:rPr>
      </w:pPr>
      <w:r w:rsidRPr="00C55E93">
        <w:rPr>
          <w:rFonts w:ascii="Arial" w:hAnsi="Arial" w:cs="Arial"/>
          <w:sz w:val="20"/>
          <w:szCs w:val="20"/>
          <w:lang w:val="es-ES_tradnl"/>
        </w:rPr>
        <w:t>La Contratante, sobre la base del informe, fijará un plazo para implementar las medidas.</w:t>
      </w:r>
    </w:p>
    <w:p w:rsidR="00A3029F" w:rsidRPr="00C55E93" w:rsidRDefault="00A3029F" w:rsidP="00077BCC">
      <w:pPr>
        <w:pStyle w:val="List"/>
        <w:numPr>
          <w:ilvl w:val="0"/>
          <w:numId w:val="132"/>
        </w:numPr>
        <w:spacing w:after="120" w:line="276" w:lineRule="auto"/>
        <w:ind w:left="357" w:hanging="357"/>
        <w:jc w:val="both"/>
        <w:rPr>
          <w:rFonts w:ascii="Arial" w:hAnsi="Arial" w:cs="Arial"/>
          <w:sz w:val="20"/>
          <w:szCs w:val="20"/>
          <w:lang w:val="es-ES_tradnl"/>
        </w:rPr>
      </w:pPr>
      <w:r w:rsidRPr="00C55E93">
        <w:rPr>
          <w:rFonts w:ascii="Arial" w:hAnsi="Arial" w:cs="Arial"/>
          <w:sz w:val="20"/>
          <w:szCs w:val="20"/>
          <w:lang w:val="es-ES_tradnl"/>
        </w:rPr>
        <w:t>Si la Contratante entendiere que el daño causado por el incumplimiento no podrá ser subsanado por el Contratista o que las medidas propuestas por este no son suficientes o aún cuando aceptadas las medidas si en un plazo razonable no se revierte la situación de incumplimiento, la Contratante notificará al acreedor prendario su decisión de resolver el contrato.</w:t>
      </w:r>
    </w:p>
    <w:p w:rsidR="00A3029F" w:rsidRPr="00C55E93" w:rsidRDefault="00A3029F" w:rsidP="00077BCC">
      <w:pPr>
        <w:pStyle w:val="List"/>
        <w:numPr>
          <w:ilvl w:val="0"/>
          <w:numId w:val="132"/>
        </w:numPr>
        <w:spacing w:after="120" w:line="276" w:lineRule="auto"/>
        <w:ind w:left="357" w:hanging="357"/>
        <w:jc w:val="both"/>
        <w:rPr>
          <w:rFonts w:ascii="Arial" w:hAnsi="Arial" w:cs="Arial"/>
          <w:sz w:val="20"/>
          <w:szCs w:val="20"/>
          <w:lang w:val="es-ES_tradnl"/>
        </w:rPr>
      </w:pPr>
      <w:r w:rsidRPr="00C55E93">
        <w:rPr>
          <w:rFonts w:ascii="Arial" w:hAnsi="Arial" w:cs="Arial"/>
          <w:sz w:val="20"/>
          <w:szCs w:val="20"/>
          <w:lang w:val="es-ES_tradnl"/>
        </w:rPr>
        <w:t>El acreedor prendario notificará a la Contratante, en un plazo de 10 días, su pretensión de ejecutar la prenda.</w:t>
      </w:r>
    </w:p>
    <w:p w:rsidR="00A3029F" w:rsidRPr="00C55E93" w:rsidRDefault="00A3029F" w:rsidP="00622AAD">
      <w:pPr>
        <w:spacing w:after="120"/>
        <w:jc w:val="both"/>
        <w:rPr>
          <w:rFonts w:ascii="Arial" w:hAnsi="Arial" w:cs="Arial"/>
          <w:sz w:val="20"/>
          <w:szCs w:val="20"/>
        </w:rPr>
      </w:pPr>
      <w:r w:rsidRPr="00C55E93">
        <w:rPr>
          <w:rFonts w:ascii="Arial" w:hAnsi="Arial" w:cs="Arial"/>
          <w:sz w:val="20"/>
          <w:szCs w:val="20"/>
        </w:rPr>
        <w:t>Si el acreedor prendario notificara su pretensión de ejecutar la prenda, la Contratante convocará en forma pública a los interesados en participar de la subasta, conforme a lo establecido en el artículo 58 de la ley 18786 y artículos 82 y siguientes del decreto 017/2012</w:t>
      </w:r>
      <w:r>
        <w:rPr>
          <w:rFonts w:ascii="Arial" w:hAnsi="Arial" w:cs="Arial"/>
          <w:sz w:val="20"/>
          <w:szCs w:val="20"/>
        </w:rPr>
        <w:t>.</w:t>
      </w:r>
    </w:p>
    <w:p w:rsidR="00A3029F" w:rsidRPr="00C55E93" w:rsidRDefault="00A3029F" w:rsidP="00622AAD">
      <w:pPr>
        <w:pStyle w:val="BodyText"/>
        <w:jc w:val="both"/>
        <w:rPr>
          <w:rFonts w:ascii="Arial" w:hAnsi="Arial" w:cs="Arial"/>
          <w:sz w:val="20"/>
          <w:szCs w:val="20"/>
        </w:rPr>
      </w:pPr>
      <w:r w:rsidRPr="00C55E93">
        <w:rPr>
          <w:rFonts w:ascii="Arial" w:hAnsi="Arial" w:cs="Arial"/>
          <w:sz w:val="20"/>
          <w:szCs w:val="20"/>
        </w:rPr>
        <w:t>En caso de que la extinción se produzca por incumplimiento del Contratista y el acreedor prendario manifieste su pretensión de ejecutar la prenda de acuerdo con el plazo señalado en el artículo 57 de la ley 18786, todo lo producido en la subasta, deducidos los gastos ocasionados, serán destinados al pago de los créditos del o los acreedores prendarios. Si hubiere remanente quedará a disposición del contratista originario. Si resultara un saldo impago del crédito del acreedor prendario, el adjudicatario de la subasta deberá asumir el pago del mismo.</w:t>
      </w:r>
    </w:p>
    <w:p w:rsidR="00A3029F" w:rsidRPr="00C55E93" w:rsidRDefault="00A3029F" w:rsidP="00622AAD">
      <w:pPr>
        <w:pStyle w:val="BodyText"/>
        <w:jc w:val="both"/>
        <w:rPr>
          <w:rFonts w:ascii="Arial" w:hAnsi="Arial" w:cs="Arial"/>
          <w:sz w:val="20"/>
          <w:szCs w:val="20"/>
        </w:rPr>
      </w:pPr>
      <w:r w:rsidRPr="00C55E93">
        <w:rPr>
          <w:rFonts w:ascii="Arial" w:hAnsi="Arial" w:cs="Arial"/>
          <w:sz w:val="20"/>
          <w:szCs w:val="20"/>
        </w:rPr>
        <w:t>Si ningún interesado fuere autorizado a participar en la subasta por razones fundadas o cuando no hubiere interesados, el o los acreedores prendarios podrán ejercer su derecho contra su deudor en la vía jurisdiccional que corresponda conforme a derecho común. Si la Contratante optare por realizar un nuevo llamado o asumiere por sí misma las actividades del objeto del Contrato se acudirá al procedimiento de arbitraje para definir el valor que la Contratante deberá abonar al contratista por las inversiones realizadas en el marco del Contrato.</w:t>
      </w:r>
    </w:p>
    <w:p w:rsidR="00A3029F" w:rsidRPr="00C55E93" w:rsidRDefault="00A3029F" w:rsidP="00622AAD">
      <w:pPr>
        <w:pStyle w:val="BodyText"/>
        <w:spacing w:after="240"/>
        <w:jc w:val="both"/>
        <w:rPr>
          <w:rFonts w:ascii="Arial" w:hAnsi="Arial" w:cs="Arial"/>
          <w:sz w:val="20"/>
          <w:szCs w:val="20"/>
        </w:rPr>
      </w:pPr>
      <w:r w:rsidRPr="00C55E93">
        <w:rPr>
          <w:rFonts w:ascii="Arial" w:hAnsi="Arial" w:cs="Arial"/>
          <w:sz w:val="20"/>
          <w:szCs w:val="20"/>
        </w:rPr>
        <w:t>Si el acreedor prendario manifiesta su pretensión de ceder el Contrato a un cesionario y el mismo fuera de aceptación por parte de la Contratante, el acreedor y el contratista acordarán la forma en que el primero compensará al segundo por las inversiones realizadas en el marco del Contrato.</w:t>
      </w:r>
    </w:p>
    <w:p w:rsidR="00A3029F" w:rsidRPr="00E2664E" w:rsidRDefault="00A3029F" w:rsidP="00C55E93">
      <w:pPr>
        <w:spacing w:after="120"/>
        <w:jc w:val="both"/>
        <w:rPr>
          <w:rFonts w:ascii="Arial" w:hAnsi="Arial" w:cs="Arial"/>
          <w:sz w:val="24"/>
          <w:szCs w:val="24"/>
          <w:lang w:val="es-UY"/>
        </w:rPr>
      </w:pPr>
      <w:r w:rsidRPr="00C55E93">
        <w:rPr>
          <w:rFonts w:ascii="Arial" w:hAnsi="Arial" w:cs="Arial"/>
          <w:sz w:val="20"/>
          <w:szCs w:val="20"/>
        </w:rPr>
        <w:t>En cualquier caso además de las sanciones previstas en caso de incumplimiento, se ejecutará la garantía de cumplimiento de Contrato y se podrán descontar del pago al contratista, el monto de indemnización por daños y perjuicios que excedan el valor de la garantía ejecutada.</w:t>
      </w:r>
    </w:p>
    <w:p w:rsidR="00A3029F" w:rsidRPr="00E2664E" w:rsidRDefault="00A3029F" w:rsidP="004275FE">
      <w:pPr>
        <w:pStyle w:val="T3B"/>
        <w:rPr>
          <w:lang w:val="es-UY"/>
        </w:rPr>
      </w:pPr>
      <w:bookmarkStart w:id="561" w:name="_Toc340671912"/>
      <w:bookmarkStart w:id="562" w:name="_Toc358821549"/>
      <w:bookmarkStart w:id="563" w:name="_Toc400635175"/>
      <w:bookmarkStart w:id="564" w:name="_Toc400636135"/>
      <w:r w:rsidRPr="00E2664E">
        <w:t>EXTINCIÓN IMPUTABLE A LA CONTRATANTE</w:t>
      </w:r>
      <w:bookmarkEnd w:id="561"/>
      <w:bookmarkEnd w:id="562"/>
      <w:bookmarkEnd w:id="563"/>
      <w:bookmarkEnd w:id="564"/>
    </w:p>
    <w:p w:rsidR="00A3029F" w:rsidRPr="00E2664E" w:rsidRDefault="00A3029F" w:rsidP="00C55E93">
      <w:pPr>
        <w:spacing w:after="120"/>
        <w:jc w:val="both"/>
        <w:rPr>
          <w:rFonts w:ascii="Arial" w:hAnsi="Arial" w:cs="Arial"/>
          <w:sz w:val="20"/>
          <w:szCs w:val="20"/>
          <w:lang w:val="es-UY"/>
        </w:rPr>
      </w:pPr>
      <w:r w:rsidRPr="00E2664E">
        <w:rPr>
          <w:rFonts w:ascii="Arial" w:hAnsi="Arial" w:cs="Arial"/>
          <w:sz w:val="20"/>
          <w:szCs w:val="20"/>
          <w:lang w:val="es-UY"/>
        </w:rPr>
        <w:t xml:space="preserve">Si la extinción fuere imputable a la Contratante, el Contratista  será indemnizado por los daños y perjuicios que sufriera, abonándose adicionalmente la totalidad de las inversiones realizadas en el marco del contrato establecido en el PEF de la oferta, restando el monto correspondiente por concepto de amortización de las mismas, siguiendo la misma fórmula presentada en la cláusula “Rescate”. </w:t>
      </w:r>
      <w:bookmarkStart w:id="565" w:name="_Toc340671913"/>
    </w:p>
    <w:p w:rsidR="00A3029F" w:rsidRPr="00E2664E" w:rsidRDefault="00A3029F" w:rsidP="004275FE">
      <w:pPr>
        <w:pStyle w:val="T3B"/>
        <w:rPr>
          <w:sz w:val="24"/>
          <w:szCs w:val="24"/>
          <w:lang w:val="es-UY"/>
        </w:rPr>
      </w:pPr>
      <w:bookmarkStart w:id="566" w:name="_Toc358821550"/>
      <w:bookmarkStart w:id="567" w:name="_Toc400635176"/>
      <w:bookmarkStart w:id="568" w:name="_Toc400636136"/>
      <w:r w:rsidRPr="00E2664E">
        <w:t>EXTINCIÓN POR MUTUO ACUERDO</w:t>
      </w:r>
      <w:bookmarkEnd w:id="565"/>
      <w:bookmarkEnd w:id="566"/>
      <w:bookmarkEnd w:id="567"/>
      <w:bookmarkEnd w:id="568"/>
    </w:p>
    <w:p w:rsidR="00A3029F" w:rsidRPr="00E2664E" w:rsidRDefault="00A3029F" w:rsidP="00C55E93">
      <w:pPr>
        <w:spacing w:after="120"/>
        <w:jc w:val="both"/>
        <w:rPr>
          <w:rFonts w:ascii="Arial" w:hAnsi="Arial" w:cs="Arial"/>
          <w:sz w:val="20"/>
          <w:szCs w:val="20"/>
          <w:lang w:val="es-UY"/>
        </w:rPr>
      </w:pPr>
      <w:r w:rsidRPr="00E2664E">
        <w:rPr>
          <w:rFonts w:ascii="Arial" w:hAnsi="Arial" w:cs="Arial"/>
          <w:sz w:val="20"/>
          <w:szCs w:val="20"/>
          <w:lang w:val="es-UY"/>
        </w:rPr>
        <w:t>El contrato podrá extinguirse en cualquier momento por mutuo acuerdo, con las consecuencias que ambas partes convengan en el documento respectivo., sin perjuicio de lo cual deberán obtener el consentimiento escrito de los acreedores que tengan constituida prenda sobre los derechos emergentes del contrato, y/o la cesión del mismo. En ningún caso la Contratante  abonará al Contratista  una suma mayor a la de las inversiones realizadas en el marco del contrato descontando el grado de amortización de las mismas y la estimación de costos que tendrían los trabajos que deban realizarse para que las condiciones de entrega de las instalaciones cumplan con los presentes Pliegos. Si existieran deudas pendientes del Contratista  con sus financiadores, el Ministerio procederá abonando en primer lugar a los acreedores, si existiera un remanente se pagará al Contratista.</w:t>
      </w:r>
    </w:p>
    <w:p w:rsidR="00A3029F" w:rsidRPr="00E2664E" w:rsidRDefault="00A3029F" w:rsidP="004275FE">
      <w:pPr>
        <w:pStyle w:val="T3B"/>
        <w:rPr>
          <w:sz w:val="24"/>
          <w:szCs w:val="24"/>
          <w:lang w:val="es-UY"/>
        </w:rPr>
      </w:pPr>
      <w:bookmarkStart w:id="569" w:name="_Toc325098537"/>
      <w:bookmarkStart w:id="570" w:name="_Toc340671914"/>
      <w:bookmarkStart w:id="571" w:name="_Toc358821551"/>
      <w:bookmarkStart w:id="572" w:name="_Toc400635177"/>
      <w:bookmarkStart w:id="573" w:name="_Toc400636137"/>
      <w:r w:rsidRPr="00E2664E">
        <w:t>RESCATE</w:t>
      </w:r>
      <w:bookmarkEnd w:id="569"/>
      <w:bookmarkEnd w:id="570"/>
      <w:bookmarkEnd w:id="571"/>
      <w:bookmarkEnd w:id="572"/>
      <w:bookmarkEnd w:id="573"/>
    </w:p>
    <w:p w:rsidR="00A3029F" w:rsidRPr="00E2664E" w:rsidRDefault="00A3029F" w:rsidP="00172E55">
      <w:pPr>
        <w:tabs>
          <w:tab w:val="left" w:pos="1569"/>
          <w:tab w:val="left" w:pos="2160"/>
          <w:tab w:val="left" w:pos="2880"/>
          <w:tab w:val="left" w:pos="3600"/>
          <w:tab w:val="left" w:pos="4320"/>
          <w:tab w:val="left" w:pos="5040"/>
          <w:tab w:val="left" w:pos="5760"/>
          <w:tab w:val="left" w:pos="6480"/>
          <w:tab w:val="left" w:pos="7200"/>
          <w:tab w:val="left" w:pos="7920"/>
        </w:tabs>
        <w:spacing w:after="120"/>
        <w:ind w:right="-3"/>
        <w:jc w:val="both"/>
        <w:rPr>
          <w:rFonts w:ascii="Arial" w:hAnsi="Arial" w:cs="Arial"/>
          <w:sz w:val="20"/>
          <w:szCs w:val="20"/>
          <w:lang w:val="es-UY"/>
        </w:rPr>
      </w:pPr>
      <w:r>
        <w:rPr>
          <w:rFonts w:ascii="Arial" w:hAnsi="Arial" w:cs="Arial"/>
          <w:sz w:val="20"/>
          <w:szCs w:val="20"/>
          <w:lang w:val="es-UY"/>
        </w:rPr>
        <w:t>E</w:t>
      </w:r>
      <w:r w:rsidRPr="00E2664E">
        <w:rPr>
          <w:rFonts w:ascii="Arial" w:hAnsi="Arial" w:cs="Arial"/>
          <w:sz w:val="20"/>
          <w:szCs w:val="20"/>
          <w:lang w:val="es-UY"/>
        </w:rPr>
        <w:t>l rescate del contrato, aun cuando hubiere buena gestión por parte del titular del contrato, y  por razones de interés público</w:t>
      </w:r>
      <w:r>
        <w:rPr>
          <w:rFonts w:ascii="Arial" w:hAnsi="Arial" w:cs="Arial"/>
          <w:sz w:val="20"/>
          <w:szCs w:val="20"/>
          <w:lang w:val="es-UY"/>
        </w:rPr>
        <w:t>, requerirá Resolución fundada del Poder Ejecutivo actuando en acuerdo con el MTOP y el MEF.</w:t>
      </w:r>
    </w:p>
    <w:p w:rsidR="00A3029F" w:rsidRPr="00E2664E" w:rsidRDefault="00A3029F" w:rsidP="00172E55">
      <w:pPr>
        <w:spacing w:after="120"/>
        <w:jc w:val="both"/>
        <w:rPr>
          <w:rFonts w:ascii="Arial" w:hAnsi="Arial" w:cs="Arial"/>
          <w:sz w:val="20"/>
          <w:szCs w:val="20"/>
          <w:lang w:val="es-UY"/>
        </w:rPr>
      </w:pPr>
      <w:r w:rsidRPr="00E2664E">
        <w:rPr>
          <w:rFonts w:ascii="Arial" w:hAnsi="Arial" w:cs="Arial"/>
          <w:sz w:val="20"/>
          <w:szCs w:val="20"/>
          <w:lang w:val="es-UY"/>
        </w:rPr>
        <w:t>En este caso, la Contratante comunicará formalmente a la Contratista</w:t>
      </w:r>
      <w:r>
        <w:rPr>
          <w:rFonts w:ascii="Arial" w:hAnsi="Arial" w:cs="Arial"/>
          <w:sz w:val="20"/>
          <w:szCs w:val="20"/>
          <w:lang w:val="es-UY"/>
        </w:rPr>
        <w:t xml:space="preserve"> dicha Resolución del Poder Ejecutivo</w:t>
      </w:r>
      <w:r w:rsidRPr="00E2664E">
        <w:rPr>
          <w:rFonts w:ascii="Arial" w:hAnsi="Arial" w:cs="Arial"/>
          <w:sz w:val="20"/>
          <w:szCs w:val="20"/>
          <w:lang w:val="es-UY"/>
        </w:rPr>
        <w:t>, con una antelación mínima de 6 meses, la de</w:t>
      </w:r>
      <w:r>
        <w:rPr>
          <w:rFonts w:ascii="Arial" w:hAnsi="Arial" w:cs="Arial"/>
          <w:sz w:val="20"/>
          <w:szCs w:val="20"/>
          <w:lang w:val="es-UY"/>
        </w:rPr>
        <w:t>cisión de rescatar el contrato. Una vez transcurridos doce meses desde la comunicación antes mencionada se considerará extinguido el contrato.</w:t>
      </w:r>
    </w:p>
    <w:p w:rsidR="00A3029F" w:rsidRPr="00E2664E" w:rsidRDefault="00A3029F" w:rsidP="00C55E93">
      <w:pPr>
        <w:tabs>
          <w:tab w:val="left" w:pos="0"/>
          <w:tab w:val="left" w:pos="851"/>
          <w:tab w:val="left" w:pos="1569"/>
          <w:tab w:val="left" w:pos="2160"/>
          <w:tab w:val="left" w:pos="2880"/>
          <w:tab w:val="left" w:pos="3600"/>
          <w:tab w:val="left" w:pos="4320"/>
          <w:tab w:val="left" w:pos="5040"/>
          <w:tab w:val="left" w:pos="5760"/>
          <w:tab w:val="left" w:pos="5904"/>
          <w:tab w:val="left" w:pos="6480"/>
          <w:tab w:val="left" w:pos="7200"/>
          <w:tab w:val="left" w:pos="7920"/>
        </w:tabs>
        <w:spacing w:after="120"/>
        <w:ind w:right="-3"/>
        <w:jc w:val="both"/>
        <w:rPr>
          <w:rFonts w:ascii="Arial" w:hAnsi="Arial" w:cs="Arial"/>
          <w:sz w:val="24"/>
          <w:szCs w:val="24"/>
          <w:lang w:val="es-UY"/>
        </w:rPr>
      </w:pPr>
      <w:r w:rsidRPr="00E2664E">
        <w:rPr>
          <w:rFonts w:ascii="Arial" w:hAnsi="Arial" w:cs="Arial"/>
          <w:sz w:val="20"/>
          <w:szCs w:val="20"/>
          <w:lang w:val="es-UY"/>
        </w:rPr>
        <w:t xml:space="preserve">El monto a ser pagado corresponderá al costo de las inversiones menos lo amortizado, teniendo en cuenta las inversiones iniciales asociadas a la componente A y el costo neto asociado a las inversiones de mantenimiento mayor vinculadas al componente C que se hubieran efectivamente realizado. </w:t>
      </w:r>
      <w:r w:rsidRPr="00E2664E">
        <w:rPr>
          <w:rFonts w:ascii="Arial" w:hAnsi="Arial" w:cs="Arial"/>
          <w:sz w:val="24"/>
          <w:szCs w:val="24"/>
          <w:lang w:val="es-UY"/>
        </w:rPr>
        <w:tab/>
      </w:r>
    </w:p>
    <w:p w:rsidR="00A3029F" w:rsidRPr="00E2664E" w:rsidRDefault="00A3029F" w:rsidP="00083788">
      <w:pPr>
        <w:pStyle w:val="T1"/>
        <w:numPr>
          <w:ilvl w:val="0"/>
          <w:numId w:val="166"/>
        </w:numPr>
      </w:pPr>
      <w:bookmarkStart w:id="574" w:name="_Toc340671915"/>
      <w:bookmarkStart w:id="575" w:name="_Toc358821552"/>
      <w:bookmarkStart w:id="576" w:name="_Toc400622279"/>
      <w:bookmarkStart w:id="577" w:name="_Toc400629130"/>
      <w:bookmarkStart w:id="578" w:name="_Toc400634051"/>
      <w:bookmarkStart w:id="579" w:name="_Toc400635178"/>
      <w:bookmarkStart w:id="580" w:name="_Toc400636138"/>
      <w:r w:rsidRPr="00E2664E">
        <w:t>INTERVENCIÓN POR LA CONTRATANTE</w:t>
      </w:r>
      <w:bookmarkEnd w:id="574"/>
      <w:bookmarkEnd w:id="575"/>
      <w:bookmarkEnd w:id="576"/>
      <w:bookmarkEnd w:id="577"/>
      <w:bookmarkEnd w:id="578"/>
      <w:bookmarkEnd w:id="579"/>
      <w:bookmarkEnd w:id="580"/>
    </w:p>
    <w:p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De acuerdo al artículo 42 de la ley, si se dispusiera la resolución unilateral y anticipada del contrato de PPP por incumplimiento del Contratista, o si ocurriera el abandono del proyecto por el Contratista, la Contratante podrá hacerse cargo, por el tiempo que sea necesario, de la construcción o explotación de la instalación a efectos de asegurar la prestación eficiente, eficaz e ininterrumpida del servicio.</w:t>
      </w:r>
    </w:p>
    <w:p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A tales efectos, la Contratante designará un interventor, que tendrá las facultades necesarias para asegurar el cumplimiento de los objetos del contrato y responderá civil, penal y administrativamente por las acciones u omisiones dolosas o culposas en que incurriere en el ejercicio del cargo.</w:t>
      </w:r>
    </w:p>
    <w:p w:rsidR="00A3029F"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La intervención no podrá extenderse por un plazo superior a veinticuatro meses. En ese lapso, la Contratante deberá resolver sobre la continuidad o cese de las actividades objeto del contrato; y en el primer caso, procediendo a una nueva adjudicación conforme a los artículos 19 y siguientes de la ley Nº 18.786, o bien mediante la subasta pública prevista en el artículo 58 de la misma ley, o en su caso asumiendo por sí misma esas actividades por sus propios medios y mediante las expropiaciones procedentes conforme a derecho, si correspondieran.</w:t>
      </w:r>
    </w:p>
    <w:p w:rsidR="00A3029F" w:rsidRPr="00E2664E" w:rsidRDefault="00A3029F" w:rsidP="00083788">
      <w:pPr>
        <w:pStyle w:val="T1"/>
        <w:numPr>
          <w:ilvl w:val="0"/>
          <w:numId w:val="166"/>
        </w:numPr>
      </w:pPr>
      <w:bookmarkStart w:id="581" w:name="_Toc340671916"/>
      <w:bookmarkStart w:id="582" w:name="_Toc358821553"/>
      <w:bookmarkStart w:id="583" w:name="_Toc400622280"/>
      <w:bookmarkStart w:id="584" w:name="_Toc400629131"/>
      <w:bookmarkStart w:id="585" w:name="_Toc400634052"/>
      <w:bookmarkStart w:id="586" w:name="_Toc400635179"/>
      <w:bookmarkStart w:id="587" w:name="_Toc400636139"/>
      <w:r w:rsidRPr="00E2664E">
        <w:t>TITULARIDAD DE LAS OBRAS</w:t>
      </w:r>
      <w:bookmarkEnd w:id="581"/>
      <w:bookmarkEnd w:id="582"/>
      <w:bookmarkEnd w:id="583"/>
      <w:bookmarkEnd w:id="584"/>
      <w:bookmarkEnd w:id="585"/>
      <w:bookmarkEnd w:id="586"/>
      <w:bookmarkEnd w:id="587"/>
    </w:p>
    <w:p w:rsidR="00A3029F" w:rsidRPr="00E2664E" w:rsidRDefault="00A3029F" w:rsidP="00C55E93">
      <w:pPr>
        <w:spacing w:after="120"/>
        <w:jc w:val="both"/>
        <w:rPr>
          <w:rFonts w:ascii="Arial" w:hAnsi="Arial" w:cs="Arial"/>
          <w:sz w:val="20"/>
          <w:szCs w:val="20"/>
          <w:lang w:val="es-UY"/>
        </w:rPr>
      </w:pPr>
      <w:r w:rsidRPr="00E2664E">
        <w:rPr>
          <w:rFonts w:ascii="Arial" w:hAnsi="Arial" w:cs="Arial"/>
          <w:sz w:val="20"/>
          <w:szCs w:val="20"/>
          <w:lang w:val="es-UY"/>
        </w:rPr>
        <w:t>Extinguido el contrato, la Contratante será titular de la totalidad de los derechos respecto de los proyectos, obras ejecutadas, instalaciones y mejoras existentes en la faja de dominio público, sin abonar por ello valor alguno, salvo lo establecido en el presente contrato.</w:t>
      </w:r>
    </w:p>
    <w:p w:rsidR="00A3029F" w:rsidRPr="00E2664E" w:rsidRDefault="00A3029F" w:rsidP="00083788">
      <w:pPr>
        <w:pStyle w:val="T1"/>
        <w:numPr>
          <w:ilvl w:val="0"/>
          <w:numId w:val="166"/>
        </w:numPr>
      </w:pPr>
      <w:bookmarkStart w:id="588" w:name="_Toc340671917"/>
      <w:bookmarkStart w:id="589" w:name="_Toc358821554"/>
      <w:bookmarkStart w:id="590" w:name="_Toc400622281"/>
      <w:bookmarkStart w:id="591" w:name="_Toc400629132"/>
      <w:bookmarkStart w:id="592" w:name="_Toc400634053"/>
      <w:bookmarkStart w:id="593" w:name="_Toc400635180"/>
      <w:bookmarkStart w:id="594" w:name="_Toc400636140"/>
      <w:r w:rsidRPr="00E2664E">
        <w:t>REVERSIÓN DE LAS OBRAS</w:t>
      </w:r>
      <w:bookmarkEnd w:id="588"/>
      <w:bookmarkEnd w:id="589"/>
      <w:bookmarkEnd w:id="590"/>
      <w:bookmarkEnd w:id="591"/>
      <w:bookmarkEnd w:id="592"/>
      <w:bookmarkEnd w:id="593"/>
      <w:bookmarkEnd w:id="594"/>
    </w:p>
    <w:p w:rsidR="00A3029F" w:rsidRPr="00E2664E" w:rsidRDefault="00A3029F" w:rsidP="00C55E93">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Al término del contrato, ya sea por cumplimiento del plazo o por cualquiera de las causas previstas en este pliego o en la legislación aplicable, la obra revertirá a la Contratante. El Contratista  en el plazo que establezca la Contratante, hará entrega de las infraestructuras vinculadas al contrato de participación público – privada.</w:t>
      </w:r>
    </w:p>
    <w:p w:rsidR="00A3029F" w:rsidRPr="00E2664E" w:rsidRDefault="00A3029F" w:rsidP="00724E61">
      <w:pPr>
        <w:pStyle w:val="T0"/>
        <w:rPr>
          <w:sz w:val="24"/>
          <w:szCs w:val="24"/>
          <w:u w:val="single"/>
          <w:lang w:val="es-UY"/>
        </w:rPr>
      </w:pPr>
      <w:bookmarkStart w:id="595" w:name="_Toc340671918"/>
      <w:bookmarkStart w:id="596" w:name="_Toc358821555"/>
      <w:r>
        <w:br w:type="page"/>
      </w:r>
      <w:bookmarkStart w:id="597" w:name="_Toc400622282"/>
      <w:bookmarkStart w:id="598" w:name="_Toc400629133"/>
      <w:bookmarkStart w:id="599" w:name="_Toc400634054"/>
      <w:bookmarkStart w:id="600" w:name="_Toc400635181"/>
      <w:bookmarkStart w:id="601" w:name="_Toc400636141"/>
      <w:r>
        <w:t>CAPÍTULO IX:</w:t>
      </w:r>
      <w:r w:rsidRPr="00E2664E">
        <w:t xml:space="preserve"> RESOLUCIÓN DE CONTROVERSIAS</w:t>
      </w:r>
      <w:bookmarkEnd w:id="595"/>
      <w:bookmarkEnd w:id="596"/>
      <w:bookmarkEnd w:id="597"/>
      <w:bookmarkEnd w:id="598"/>
      <w:bookmarkEnd w:id="599"/>
      <w:bookmarkEnd w:id="600"/>
      <w:bookmarkEnd w:id="601"/>
    </w:p>
    <w:p w:rsidR="00A3029F" w:rsidRPr="00E2664E" w:rsidRDefault="00A3029F" w:rsidP="00083788">
      <w:pPr>
        <w:pStyle w:val="T1"/>
        <w:numPr>
          <w:ilvl w:val="0"/>
          <w:numId w:val="166"/>
        </w:numPr>
      </w:pPr>
      <w:bookmarkStart w:id="602" w:name="_Toc340671919"/>
      <w:bookmarkStart w:id="603" w:name="_Toc358821556"/>
      <w:bookmarkStart w:id="604" w:name="_Toc400622283"/>
      <w:bookmarkStart w:id="605" w:name="_Toc400629134"/>
      <w:bookmarkStart w:id="606" w:name="_Toc400634055"/>
      <w:bookmarkStart w:id="607" w:name="_Toc400635182"/>
      <w:bookmarkStart w:id="608" w:name="_Toc400636142"/>
      <w:r w:rsidRPr="00E2664E">
        <w:t>ARBITRAJE</w:t>
      </w:r>
      <w:bookmarkEnd w:id="602"/>
      <w:bookmarkEnd w:id="603"/>
      <w:bookmarkEnd w:id="604"/>
      <w:bookmarkEnd w:id="605"/>
      <w:bookmarkEnd w:id="606"/>
      <w:bookmarkEnd w:id="607"/>
      <w:bookmarkEnd w:id="608"/>
    </w:p>
    <w:p w:rsidR="00A3029F" w:rsidRPr="00E2664E" w:rsidRDefault="00A3029F" w:rsidP="00C55E93">
      <w:pPr>
        <w:autoSpaceDE w:val="0"/>
        <w:autoSpaceDN w:val="0"/>
        <w:adjustRightInd w:val="0"/>
        <w:spacing w:after="120"/>
        <w:jc w:val="both"/>
        <w:rPr>
          <w:rFonts w:ascii="Arial" w:hAnsi="Arial" w:cs="Arial"/>
          <w:b/>
          <w:bCs/>
          <w:sz w:val="20"/>
          <w:szCs w:val="20"/>
          <w:lang w:val="es-UY"/>
        </w:rPr>
      </w:pPr>
      <w:r w:rsidRPr="00E2664E">
        <w:rPr>
          <w:rFonts w:ascii="Arial" w:hAnsi="Arial" w:cs="Arial"/>
          <w:sz w:val="20"/>
          <w:szCs w:val="20"/>
          <w:lang w:val="es-UY" w:eastAsia="es-UY"/>
        </w:rPr>
        <w:t>Para la solución de los conflictos que surjan con motivo de la aplicación, interpretación, ejecución, cumplimiento y extinción del contrato, las partes deberán recurrir al arbitraje.</w:t>
      </w:r>
    </w:p>
    <w:p w:rsidR="00A3029F" w:rsidRPr="00E2664E" w:rsidRDefault="00A3029F" w:rsidP="00C55E93">
      <w:pPr>
        <w:spacing w:after="120"/>
        <w:jc w:val="both"/>
        <w:rPr>
          <w:rFonts w:ascii="Arial" w:hAnsi="Arial" w:cs="Arial"/>
          <w:b/>
          <w:bCs/>
          <w:sz w:val="20"/>
          <w:szCs w:val="20"/>
          <w:lang w:val="es-UY"/>
        </w:rPr>
      </w:pPr>
      <w:r w:rsidRPr="00E2664E">
        <w:rPr>
          <w:rFonts w:ascii="Arial" w:hAnsi="Arial" w:cs="Arial"/>
          <w:sz w:val="20"/>
          <w:szCs w:val="20"/>
          <w:lang w:val="es-UY" w:eastAsia="es-UY"/>
        </w:rPr>
        <w:t>Los árbitros serán designados de común acuerdo por las partes o, en su defecto, de acuerdo a lo dispuesto por el artículo 480 del Código General del Proceso y deberán fallar de acuerdo a derecho. El laudo del Tribunal Arbitral será inapelable.</w:t>
      </w:r>
    </w:p>
    <w:p w:rsidR="00A3029F" w:rsidRPr="00E2664E" w:rsidRDefault="00A3029F" w:rsidP="00C55E93">
      <w:pPr>
        <w:spacing w:after="120"/>
        <w:jc w:val="both"/>
        <w:rPr>
          <w:rFonts w:ascii="Arial" w:hAnsi="Arial" w:cs="Arial"/>
          <w:b/>
          <w:bCs/>
          <w:sz w:val="20"/>
          <w:szCs w:val="20"/>
          <w:lang w:val="es-UY"/>
        </w:rPr>
      </w:pPr>
      <w:r w:rsidRPr="00E2664E">
        <w:rPr>
          <w:rFonts w:ascii="Arial" w:hAnsi="Arial" w:cs="Arial"/>
          <w:sz w:val="20"/>
          <w:szCs w:val="20"/>
          <w:lang w:val="es-UY" w:eastAsia="es-UY"/>
        </w:rPr>
        <w:t xml:space="preserve">La parte que recurra al arbitraje deberá notificarlo a la contraparte por </w:t>
      </w:r>
      <w:r w:rsidRPr="00E2664E">
        <w:rPr>
          <w:rFonts w:ascii="Arial" w:hAnsi="Arial" w:cs="Arial"/>
          <w:sz w:val="20"/>
          <w:szCs w:val="20"/>
          <w:lang w:val="es-UY"/>
        </w:rPr>
        <w:t>telegrama colacionado certificadocon aviso de entrega.</w:t>
      </w:r>
    </w:p>
    <w:p w:rsidR="00A3029F" w:rsidRPr="00E2664E" w:rsidRDefault="00A3029F" w:rsidP="00C55E93">
      <w:pPr>
        <w:spacing w:after="120"/>
        <w:jc w:val="both"/>
        <w:rPr>
          <w:rFonts w:ascii="Arial" w:hAnsi="Arial" w:cs="Arial"/>
          <w:sz w:val="20"/>
          <w:szCs w:val="20"/>
          <w:lang w:val="es-UY" w:eastAsia="es-ES"/>
        </w:rPr>
      </w:pPr>
      <w:r w:rsidRPr="00E2664E">
        <w:rPr>
          <w:rFonts w:ascii="Arial" w:hAnsi="Arial" w:cs="Arial"/>
          <w:sz w:val="20"/>
          <w:szCs w:val="20"/>
          <w:lang w:val="es-UY" w:eastAsia="es-UY"/>
        </w:rPr>
        <w:t xml:space="preserve">Transcurrido el plazo de 30 días de recibida por la contraparte la solicitud de arbitraje enviada por el solicitante, sin que ninguna de las partes designe </w:t>
      </w:r>
      <w:r w:rsidRPr="00E2664E">
        <w:rPr>
          <w:rFonts w:ascii="Arial" w:hAnsi="Arial" w:cs="Arial"/>
          <w:sz w:val="20"/>
          <w:szCs w:val="20"/>
          <w:lang w:val="es-UY" w:eastAsia="es-ES"/>
        </w:rPr>
        <w:t>árbitro, la designación se realizará por el Juez competente conforme al procedimiento establecido en los artículos 480 y 494 del Código General del Proceso.</w:t>
      </w:r>
    </w:p>
    <w:p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La convención arbitral es autónoma respecto del contrato base. La inexistencia o invalidez de éste, no implica la nulidad de la convención arbitral.</w:t>
      </w:r>
    </w:p>
    <w:p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Las cuestiones relativas a la existencia y validez de la convención arbitral serán resueltas por el tribunal arbitral, de oficio o a solicitud de parte.</w:t>
      </w:r>
    </w:p>
    <w:p w:rsidR="00A3029F" w:rsidRPr="00E2664E" w:rsidRDefault="00A3029F" w:rsidP="00C55E93">
      <w:pPr>
        <w:spacing w:after="120"/>
        <w:jc w:val="both"/>
        <w:rPr>
          <w:rFonts w:ascii="Arial" w:hAnsi="Arial" w:cs="Arial"/>
          <w:sz w:val="20"/>
          <w:szCs w:val="20"/>
          <w:lang w:val="es-UY" w:eastAsia="es-ES"/>
        </w:rPr>
      </w:pPr>
      <w:r w:rsidRPr="00E2664E">
        <w:rPr>
          <w:rFonts w:ascii="Arial" w:hAnsi="Arial" w:cs="Arial"/>
          <w:sz w:val="20"/>
          <w:szCs w:val="20"/>
          <w:lang w:val="es-UY" w:eastAsia="es-ES"/>
        </w:rPr>
        <w:t>En todo lo no previsto, resultará aplicable lo dispuesto en los artículos 480 a 507 del Código General del Proceso.</w:t>
      </w:r>
    </w:p>
    <w:p w:rsidR="00A3029F" w:rsidRPr="00E2664E" w:rsidRDefault="00A3029F" w:rsidP="00083788">
      <w:pPr>
        <w:pStyle w:val="T1"/>
        <w:numPr>
          <w:ilvl w:val="0"/>
          <w:numId w:val="166"/>
        </w:numPr>
      </w:pPr>
      <w:bookmarkStart w:id="609" w:name="_Toc340671920"/>
      <w:bookmarkStart w:id="610" w:name="_Toc358821557"/>
      <w:bookmarkStart w:id="611" w:name="_Toc400622284"/>
      <w:bookmarkStart w:id="612" w:name="_Toc400629135"/>
      <w:bookmarkStart w:id="613" w:name="_Toc400634056"/>
      <w:bookmarkStart w:id="614" w:name="_Toc400635183"/>
      <w:bookmarkStart w:id="615" w:name="_Toc400636143"/>
      <w:r w:rsidRPr="00E2664E">
        <w:t>DERECHO APLICABLE Y JURISDICCION COMPETENTE</w:t>
      </w:r>
      <w:bookmarkEnd w:id="609"/>
      <w:bookmarkEnd w:id="610"/>
      <w:bookmarkEnd w:id="611"/>
      <w:bookmarkEnd w:id="612"/>
      <w:bookmarkEnd w:id="613"/>
      <w:bookmarkEnd w:id="614"/>
      <w:bookmarkEnd w:id="615"/>
    </w:p>
    <w:p w:rsidR="00A3029F" w:rsidRPr="00E2664E" w:rsidRDefault="00A3029F" w:rsidP="00C55E93">
      <w:pPr>
        <w:keepNext/>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4"/>
          <w:szCs w:val="24"/>
          <w:lang w:val="es-UY"/>
        </w:rPr>
        <w:sectPr w:rsidR="00A3029F" w:rsidRPr="00E2664E" w:rsidSect="00B238CC">
          <w:pgSz w:w="11906" w:h="16838"/>
          <w:pgMar w:top="1418" w:right="1701" w:bottom="1701" w:left="1701" w:header="709" w:footer="709" w:gutter="0"/>
          <w:cols w:space="708"/>
          <w:docGrid w:linePitch="360"/>
        </w:sectPr>
      </w:pPr>
      <w:r w:rsidRPr="00E2664E">
        <w:rPr>
          <w:rFonts w:ascii="Arial" w:hAnsi="Arial" w:cs="Arial"/>
          <w:sz w:val="20"/>
          <w:szCs w:val="20"/>
          <w:lang w:val="es-UY"/>
        </w:rPr>
        <w:t>El Derecho aplicable y la Jurisdicción competente en todas las cuestiones relativas a la contratación objeto de este Pliego, serán los de la República Oriental del Uruguay.</w:t>
      </w:r>
    </w:p>
    <w:p w:rsidR="00A3029F" w:rsidRPr="001A68EA" w:rsidRDefault="00A3029F" w:rsidP="00E4611C">
      <w:pPr>
        <w:pStyle w:val="T-1"/>
      </w:pPr>
      <w:bookmarkStart w:id="616" w:name="_Toc340671921"/>
      <w:bookmarkStart w:id="617" w:name="_Toc400622285"/>
      <w:bookmarkStart w:id="618" w:name="_Toc400629136"/>
      <w:bookmarkStart w:id="619" w:name="_Toc400634057"/>
      <w:bookmarkStart w:id="620" w:name="_Toc400635184"/>
      <w:bookmarkStart w:id="621" w:name="_Toc400636144"/>
      <w:r w:rsidRPr="001A68EA">
        <w:t>SECCIÓN II</w:t>
      </w:r>
      <w:r>
        <w:t xml:space="preserve"> - </w:t>
      </w:r>
      <w:r w:rsidRPr="001A68EA">
        <w:t>PLIEGO DE CONDICIONES TÉCNICAS(PCT)</w:t>
      </w:r>
      <w:bookmarkEnd w:id="616"/>
      <w:bookmarkEnd w:id="617"/>
      <w:bookmarkEnd w:id="618"/>
      <w:bookmarkEnd w:id="619"/>
      <w:bookmarkEnd w:id="620"/>
      <w:bookmarkEnd w:id="621"/>
    </w:p>
    <w:p w:rsidR="00A3029F" w:rsidRPr="00E2664E" w:rsidRDefault="00A3029F" w:rsidP="00724E61">
      <w:pPr>
        <w:pStyle w:val="T0"/>
      </w:pPr>
      <w:bookmarkStart w:id="622" w:name="_Toc340671922"/>
      <w:bookmarkStart w:id="623" w:name="_Toc358821558"/>
      <w:bookmarkStart w:id="624" w:name="_Toc400622286"/>
      <w:bookmarkStart w:id="625" w:name="_Toc400629137"/>
      <w:bookmarkStart w:id="626" w:name="_Toc400634058"/>
      <w:bookmarkStart w:id="627" w:name="_Toc400635185"/>
      <w:bookmarkStart w:id="628" w:name="_Toc400636145"/>
      <w:r w:rsidRPr="00E2664E">
        <w:t>CAPITULO X</w:t>
      </w:r>
      <w:r>
        <w:t>:</w:t>
      </w:r>
      <w:r w:rsidRPr="00E2664E">
        <w:t xml:space="preserve"> INTRODUCCIÓN</w:t>
      </w:r>
      <w:bookmarkEnd w:id="622"/>
      <w:bookmarkEnd w:id="623"/>
      <w:bookmarkEnd w:id="624"/>
      <w:bookmarkEnd w:id="625"/>
      <w:bookmarkEnd w:id="626"/>
      <w:bookmarkEnd w:id="627"/>
      <w:bookmarkEnd w:id="628"/>
      <w:r>
        <w:fldChar w:fldCharType="begin"/>
      </w:r>
      <w:r w:rsidRPr="00E2664E">
        <w:instrText>xe "Introducción"</w:instrText>
      </w:r>
      <w:r>
        <w:fldChar w:fldCharType="end"/>
      </w:r>
    </w:p>
    <w:p w:rsidR="00A3029F" w:rsidRPr="00E2664E" w:rsidRDefault="00A3029F" w:rsidP="00764F75">
      <w:pPr>
        <w:spacing w:after="120"/>
        <w:jc w:val="both"/>
        <w:rPr>
          <w:rFonts w:ascii="Arial" w:hAnsi="Arial" w:cs="Arial"/>
          <w:sz w:val="20"/>
          <w:szCs w:val="20"/>
          <w:lang w:val="es-UY"/>
        </w:rPr>
      </w:pPr>
      <w:r w:rsidRPr="00E2664E">
        <w:rPr>
          <w:rFonts w:ascii="Arial" w:hAnsi="Arial" w:cs="Arial"/>
          <w:sz w:val="20"/>
          <w:szCs w:val="20"/>
          <w:lang w:val="es-UY"/>
        </w:rPr>
        <w:t>El Contratista  deberá desarrollar su gestión con el fin de cumplir, entre otros requerimientos, con determinados indicadores técnicos de disponibilidad que se cuantifican numéricamente a través de los denominados “</w:t>
      </w:r>
      <w:r w:rsidRPr="00E2664E">
        <w:rPr>
          <w:rFonts w:ascii="Arial" w:hAnsi="Arial" w:cs="Arial"/>
          <w:b/>
          <w:bCs/>
          <w:sz w:val="20"/>
          <w:szCs w:val="20"/>
          <w:lang w:val="es-UY"/>
        </w:rPr>
        <w:t>coeficientes técnicos de disponibilidad</w:t>
      </w:r>
      <w:r w:rsidRPr="00E2664E">
        <w:rPr>
          <w:rFonts w:ascii="Arial" w:hAnsi="Arial" w:cs="Arial"/>
          <w:sz w:val="20"/>
          <w:szCs w:val="20"/>
          <w:lang w:val="es-UY"/>
        </w:rPr>
        <w:t>” (en adelante “</w:t>
      </w:r>
      <w:r w:rsidRPr="00E2664E">
        <w:rPr>
          <w:rFonts w:ascii="Arial" w:hAnsi="Arial" w:cs="Arial"/>
          <w:b/>
          <w:bCs/>
          <w:sz w:val="20"/>
          <w:szCs w:val="20"/>
          <w:lang w:val="es-UY"/>
        </w:rPr>
        <w:t>ctd”</w:t>
      </w:r>
      <w:r w:rsidRPr="00E2664E">
        <w:rPr>
          <w:rFonts w:ascii="Arial" w:hAnsi="Arial" w:cs="Arial"/>
          <w:sz w:val="20"/>
          <w:szCs w:val="20"/>
          <w:lang w:val="es-UY"/>
        </w:rPr>
        <w:t>).</w:t>
      </w:r>
    </w:p>
    <w:p w:rsidR="00A3029F" w:rsidRPr="00E2664E" w:rsidRDefault="00A3029F" w:rsidP="00764F75">
      <w:pPr>
        <w:spacing w:after="120"/>
        <w:jc w:val="both"/>
        <w:rPr>
          <w:rFonts w:ascii="Arial" w:hAnsi="Arial" w:cs="Arial"/>
          <w:sz w:val="20"/>
          <w:szCs w:val="20"/>
          <w:lang w:val="es-UY"/>
        </w:rPr>
      </w:pPr>
      <w:r w:rsidRPr="00E2664E">
        <w:rPr>
          <w:rFonts w:ascii="Arial" w:hAnsi="Arial" w:cs="Arial"/>
          <w:sz w:val="20"/>
          <w:szCs w:val="20"/>
          <w:lang w:val="es-UY"/>
        </w:rPr>
        <w:t xml:space="preserve">A partir del valor alcanzado por dichos coeficientes se establecerá en qué grado de “disponibilidad” se encuentra el circuito lo que a su vez determinará el monto que recibirá el Contratista  como retribución de los servicios contratados por concepto de </w:t>
      </w:r>
      <w:r w:rsidRPr="00E2664E">
        <w:rPr>
          <w:rFonts w:ascii="Arial" w:hAnsi="Arial" w:cs="Arial"/>
          <w:b/>
          <w:bCs/>
          <w:sz w:val="20"/>
          <w:szCs w:val="20"/>
          <w:lang w:val="es-UY"/>
        </w:rPr>
        <w:t>Pago Por Disponibilidad</w:t>
      </w:r>
      <w:r w:rsidRPr="00E2664E">
        <w:rPr>
          <w:rFonts w:ascii="Arial" w:hAnsi="Arial" w:cs="Arial"/>
          <w:sz w:val="20"/>
          <w:szCs w:val="20"/>
          <w:lang w:val="es-UY"/>
        </w:rPr>
        <w:t xml:space="preserve"> (</w:t>
      </w:r>
      <w:r w:rsidRPr="00E2664E">
        <w:rPr>
          <w:rFonts w:ascii="Arial" w:hAnsi="Arial" w:cs="Arial"/>
          <w:b/>
          <w:bCs/>
          <w:sz w:val="20"/>
          <w:szCs w:val="20"/>
          <w:lang w:val="es-UY"/>
        </w:rPr>
        <w:t>PPD</w:t>
      </w:r>
      <w:r w:rsidRPr="00E2664E">
        <w:rPr>
          <w:rFonts w:ascii="Arial" w:hAnsi="Arial" w:cs="Arial"/>
          <w:sz w:val="20"/>
          <w:szCs w:val="20"/>
          <w:lang w:val="es-UY"/>
        </w:rPr>
        <w:t>).</w:t>
      </w:r>
    </w:p>
    <w:p w:rsidR="00A3029F" w:rsidRPr="00E2664E" w:rsidRDefault="00A3029F" w:rsidP="00764F75">
      <w:pPr>
        <w:spacing w:after="120"/>
        <w:jc w:val="both"/>
        <w:rPr>
          <w:rFonts w:ascii="Arial" w:hAnsi="Arial" w:cs="Arial"/>
          <w:sz w:val="20"/>
          <w:szCs w:val="20"/>
          <w:lang w:val="es-UY"/>
        </w:rPr>
      </w:pPr>
      <w:r w:rsidRPr="00E2664E">
        <w:rPr>
          <w:rFonts w:ascii="Arial" w:hAnsi="Arial" w:cs="Arial"/>
          <w:sz w:val="20"/>
          <w:szCs w:val="20"/>
          <w:lang w:val="es-UY"/>
        </w:rPr>
        <w:t xml:space="preserve">En esta sección se describen, </w:t>
      </w:r>
    </w:p>
    <w:p w:rsidR="00A3029F" w:rsidRPr="00E2664E" w:rsidRDefault="00A3029F" w:rsidP="00077BCC">
      <w:pPr>
        <w:numPr>
          <w:ilvl w:val="0"/>
          <w:numId w:val="32"/>
        </w:numPr>
        <w:spacing w:after="120"/>
        <w:ind w:hanging="11"/>
        <w:jc w:val="both"/>
        <w:rPr>
          <w:rFonts w:ascii="Arial" w:hAnsi="Arial" w:cs="Arial"/>
          <w:sz w:val="20"/>
          <w:szCs w:val="20"/>
          <w:lang w:val="es-UY"/>
        </w:rPr>
      </w:pPr>
      <w:r w:rsidRPr="00E2664E">
        <w:rPr>
          <w:rFonts w:ascii="Arial" w:hAnsi="Arial" w:cs="Arial"/>
          <w:sz w:val="20"/>
          <w:szCs w:val="20"/>
          <w:lang w:val="es-UY"/>
        </w:rPr>
        <w:t>el conjunto de tramos de ruta que conforman el circuito objeto del contrato y la categoría y naturaleza de las obras que el Contratista  deberá definir y llevar a cabo en la fase inicial (</w:t>
      </w:r>
      <w:r w:rsidRPr="00E2664E">
        <w:rPr>
          <w:rFonts w:ascii="Arial" w:hAnsi="Arial" w:cs="Arial"/>
          <w:b/>
          <w:bCs/>
          <w:sz w:val="20"/>
          <w:szCs w:val="20"/>
          <w:lang w:val="es-UY"/>
        </w:rPr>
        <w:t>CAPITULO XI</w:t>
      </w:r>
      <w:r w:rsidRPr="00E2664E">
        <w:rPr>
          <w:rFonts w:ascii="Arial" w:hAnsi="Arial" w:cs="Arial"/>
          <w:sz w:val="20"/>
          <w:szCs w:val="20"/>
          <w:lang w:val="es-UY"/>
        </w:rPr>
        <w:t>),</w:t>
      </w:r>
    </w:p>
    <w:p w:rsidR="00A3029F" w:rsidRPr="00E2664E" w:rsidRDefault="00A3029F" w:rsidP="00077BCC">
      <w:pPr>
        <w:numPr>
          <w:ilvl w:val="0"/>
          <w:numId w:val="32"/>
        </w:numPr>
        <w:spacing w:after="120"/>
        <w:ind w:hanging="11"/>
        <w:jc w:val="both"/>
        <w:rPr>
          <w:rFonts w:ascii="Arial" w:hAnsi="Arial" w:cs="Arial"/>
          <w:sz w:val="20"/>
          <w:szCs w:val="20"/>
          <w:lang w:val="es-UY"/>
        </w:rPr>
      </w:pPr>
      <w:r w:rsidRPr="00E2664E">
        <w:rPr>
          <w:rFonts w:ascii="Arial" w:hAnsi="Arial" w:cs="Arial"/>
          <w:sz w:val="20"/>
          <w:szCs w:val="20"/>
          <w:lang w:val="es-UY"/>
        </w:rPr>
        <w:t>los requerimientos que debe cumplir para mantener el circuito durante la vigencia del contrato, (</w:t>
      </w:r>
      <w:r w:rsidRPr="00E2664E">
        <w:rPr>
          <w:rFonts w:ascii="Arial" w:hAnsi="Arial" w:cs="Arial"/>
          <w:b/>
          <w:bCs/>
          <w:sz w:val="20"/>
          <w:szCs w:val="20"/>
          <w:lang w:val="es-UY"/>
        </w:rPr>
        <w:t>CAPITULO XII</w:t>
      </w:r>
      <w:r w:rsidRPr="00E2664E">
        <w:rPr>
          <w:rFonts w:ascii="Arial" w:hAnsi="Arial" w:cs="Arial"/>
          <w:sz w:val="20"/>
          <w:szCs w:val="20"/>
          <w:lang w:val="es-UY"/>
        </w:rPr>
        <w:t>),</w:t>
      </w:r>
    </w:p>
    <w:p w:rsidR="00A3029F" w:rsidRPr="00E2664E" w:rsidRDefault="00A3029F" w:rsidP="00077BCC">
      <w:pPr>
        <w:numPr>
          <w:ilvl w:val="0"/>
          <w:numId w:val="32"/>
        </w:numPr>
        <w:spacing w:after="120"/>
        <w:ind w:hanging="11"/>
        <w:jc w:val="both"/>
        <w:rPr>
          <w:rFonts w:ascii="Arial" w:hAnsi="Arial" w:cs="Arial"/>
          <w:sz w:val="20"/>
          <w:szCs w:val="20"/>
          <w:lang w:val="es-UY"/>
        </w:rPr>
      </w:pPr>
      <w:r w:rsidRPr="00E2664E">
        <w:rPr>
          <w:rFonts w:ascii="Arial" w:hAnsi="Arial" w:cs="Arial"/>
          <w:sz w:val="20"/>
          <w:szCs w:val="20"/>
          <w:lang w:val="es-UY"/>
        </w:rPr>
        <w:t>los estándares, nivel de servicio y la metodología para medir el resultado de su gestión, (</w:t>
      </w:r>
      <w:r w:rsidRPr="00E2664E">
        <w:rPr>
          <w:rFonts w:ascii="Arial" w:hAnsi="Arial" w:cs="Arial"/>
          <w:b/>
          <w:bCs/>
          <w:sz w:val="20"/>
          <w:szCs w:val="20"/>
          <w:lang w:val="es-UY"/>
        </w:rPr>
        <w:t>CAPITULO XIII</w:t>
      </w:r>
      <w:r w:rsidRPr="00E2664E">
        <w:rPr>
          <w:rFonts w:ascii="Arial" w:hAnsi="Arial" w:cs="Arial"/>
          <w:sz w:val="20"/>
          <w:szCs w:val="20"/>
          <w:lang w:val="es-UY"/>
        </w:rPr>
        <w:t>),</w:t>
      </w:r>
    </w:p>
    <w:p w:rsidR="00A3029F" w:rsidRPr="00E2664E" w:rsidRDefault="00A3029F" w:rsidP="00077BCC">
      <w:pPr>
        <w:numPr>
          <w:ilvl w:val="0"/>
          <w:numId w:val="32"/>
        </w:numPr>
        <w:spacing w:after="120"/>
        <w:ind w:hanging="11"/>
        <w:jc w:val="both"/>
        <w:rPr>
          <w:rFonts w:ascii="Arial" w:hAnsi="Arial" w:cs="Arial"/>
          <w:sz w:val="20"/>
          <w:szCs w:val="20"/>
          <w:lang w:val="es-UY"/>
        </w:rPr>
      </w:pPr>
      <w:r w:rsidRPr="00E2664E">
        <w:rPr>
          <w:rFonts w:ascii="Arial" w:hAnsi="Arial" w:cs="Arial"/>
          <w:sz w:val="20"/>
          <w:szCs w:val="20"/>
          <w:lang w:val="es-UY"/>
        </w:rPr>
        <w:t>la metodología para determinar los coeficientes técnicos de disponibilidad (</w:t>
      </w:r>
      <w:r w:rsidRPr="00E2664E">
        <w:rPr>
          <w:rFonts w:ascii="Arial" w:hAnsi="Arial" w:cs="Arial"/>
          <w:b/>
          <w:bCs/>
          <w:sz w:val="20"/>
          <w:szCs w:val="20"/>
          <w:lang w:val="es-UY"/>
        </w:rPr>
        <w:t>ctd</w:t>
      </w:r>
      <w:r w:rsidRPr="00E2664E">
        <w:rPr>
          <w:rFonts w:ascii="Arial" w:hAnsi="Arial" w:cs="Arial"/>
          <w:sz w:val="20"/>
          <w:szCs w:val="20"/>
          <w:lang w:val="es-UY"/>
        </w:rPr>
        <w:t>) cuyo valor determina el monto a percibir por el Contratista  como pago por alcanzar y mantener los niveles de servicio especificados (</w:t>
      </w:r>
      <w:r w:rsidRPr="00E2664E">
        <w:rPr>
          <w:rFonts w:ascii="Arial" w:hAnsi="Arial" w:cs="Arial"/>
          <w:b/>
          <w:bCs/>
          <w:sz w:val="20"/>
          <w:szCs w:val="20"/>
          <w:lang w:val="es-UY"/>
        </w:rPr>
        <w:t>CAPITULO XIV</w:t>
      </w:r>
      <w:r w:rsidRPr="00E2664E">
        <w:rPr>
          <w:rFonts w:ascii="Arial" w:hAnsi="Arial" w:cs="Arial"/>
          <w:sz w:val="20"/>
          <w:szCs w:val="20"/>
          <w:lang w:val="es-UY"/>
        </w:rPr>
        <w:t>),</w:t>
      </w:r>
    </w:p>
    <w:p w:rsidR="00A3029F" w:rsidRPr="00E2664E" w:rsidRDefault="00A3029F" w:rsidP="00077BCC">
      <w:pPr>
        <w:numPr>
          <w:ilvl w:val="0"/>
          <w:numId w:val="32"/>
        </w:numPr>
        <w:spacing w:after="120"/>
        <w:ind w:hanging="11"/>
        <w:jc w:val="both"/>
        <w:rPr>
          <w:rFonts w:ascii="Arial" w:hAnsi="Arial" w:cs="Arial"/>
          <w:sz w:val="20"/>
          <w:szCs w:val="20"/>
          <w:lang w:val="es-UY"/>
        </w:rPr>
      </w:pPr>
      <w:r w:rsidRPr="00E2664E">
        <w:rPr>
          <w:rFonts w:ascii="Arial" w:hAnsi="Arial" w:cs="Arial"/>
          <w:sz w:val="20"/>
          <w:szCs w:val="20"/>
          <w:lang w:val="es-UY"/>
        </w:rPr>
        <w:t>la forma de control de cumplimiento del contrato (</w:t>
      </w:r>
      <w:r w:rsidRPr="00E2664E">
        <w:rPr>
          <w:rFonts w:ascii="Arial" w:hAnsi="Arial" w:cs="Arial"/>
          <w:b/>
          <w:bCs/>
          <w:sz w:val="20"/>
          <w:szCs w:val="20"/>
          <w:lang w:val="es-UY"/>
        </w:rPr>
        <w:t>CAPITULO XV</w:t>
      </w:r>
      <w:r w:rsidRPr="00E2664E">
        <w:rPr>
          <w:rFonts w:ascii="Arial" w:hAnsi="Arial" w:cs="Arial"/>
          <w:sz w:val="20"/>
          <w:szCs w:val="20"/>
          <w:lang w:val="es-UY"/>
        </w:rPr>
        <w:t>).</w:t>
      </w:r>
    </w:p>
    <w:p w:rsidR="00A3029F" w:rsidRPr="00E2664E" w:rsidRDefault="00A3029F" w:rsidP="00724E61">
      <w:pPr>
        <w:pStyle w:val="T0"/>
      </w:pPr>
      <w:r w:rsidRPr="00E2664E">
        <w:rPr>
          <w:sz w:val="24"/>
          <w:szCs w:val="24"/>
          <w:lang w:val="es-UY"/>
        </w:rPr>
        <w:br w:type="page"/>
      </w:r>
      <w:bookmarkStart w:id="629" w:name="_Toc340671923"/>
      <w:bookmarkStart w:id="630" w:name="_Toc358821559"/>
      <w:bookmarkStart w:id="631" w:name="_Toc400622287"/>
      <w:bookmarkStart w:id="632" w:name="_Toc400629138"/>
      <w:bookmarkStart w:id="633" w:name="_Toc400634059"/>
      <w:bookmarkStart w:id="634" w:name="_Toc400635186"/>
      <w:bookmarkStart w:id="635" w:name="_Toc400636146"/>
      <w:r w:rsidRPr="00E2664E">
        <w:t>CAPITULO XI</w:t>
      </w:r>
      <w:r>
        <w:t>:</w:t>
      </w:r>
      <w:r w:rsidRPr="00E2664E">
        <w:t xml:space="preserve"> OBRAS INICIALES DE CONSTRUCCIÓN, DE PUESTA A PUNTO Y COMPLEMENTARIAS.</w:t>
      </w:r>
      <w:bookmarkEnd w:id="629"/>
      <w:bookmarkEnd w:id="630"/>
      <w:bookmarkEnd w:id="631"/>
      <w:bookmarkEnd w:id="632"/>
      <w:bookmarkEnd w:id="633"/>
      <w:bookmarkEnd w:id="634"/>
      <w:bookmarkEnd w:id="635"/>
    </w:p>
    <w:p w:rsidR="00A3029F" w:rsidRPr="00E2664E" w:rsidRDefault="00A3029F" w:rsidP="00083788">
      <w:pPr>
        <w:pStyle w:val="T1"/>
        <w:numPr>
          <w:ilvl w:val="0"/>
          <w:numId w:val="166"/>
        </w:numPr>
      </w:pPr>
      <w:bookmarkStart w:id="636" w:name="_Toc340671924"/>
      <w:bookmarkStart w:id="637" w:name="_Toc358821560"/>
      <w:bookmarkStart w:id="638" w:name="_Toc400622288"/>
      <w:bookmarkStart w:id="639" w:name="_Toc400629139"/>
      <w:bookmarkStart w:id="640" w:name="_Toc400634060"/>
      <w:bookmarkStart w:id="641" w:name="_Toc400635187"/>
      <w:bookmarkStart w:id="642" w:name="_Toc400636147"/>
      <w:r w:rsidRPr="00E2664E">
        <w:t>DESCRIPCIÓN DE LAS OBRAS A CONSTRUIR Y REHABILITAR</w:t>
      </w:r>
      <w:bookmarkEnd w:id="636"/>
      <w:bookmarkEnd w:id="637"/>
      <w:bookmarkEnd w:id="638"/>
      <w:bookmarkEnd w:id="639"/>
      <w:bookmarkEnd w:id="640"/>
      <w:bookmarkEnd w:id="641"/>
      <w:bookmarkEnd w:id="642"/>
    </w:p>
    <w:p w:rsidR="00A3029F" w:rsidRPr="00E2664E" w:rsidRDefault="00A3029F" w:rsidP="00764F75">
      <w:pPr>
        <w:spacing w:after="120"/>
        <w:jc w:val="both"/>
        <w:rPr>
          <w:rFonts w:ascii="Arial" w:hAnsi="Arial" w:cs="Arial"/>
          <w:sz w:val="20"/>
          <w:szCs w:val="20"/>
          <w:lang w:val="es-UY"/>
        </w:rPr>
      </w:pPr>
      <w:r w:rsidRPr="00E2664E">
        <w:rPr>
          <w:rFonts w:ascii="Arial" w:hAnsi="Arial" w:cs="Arial"/>
          <w:sz w:val="20"/>
          <w:szCs w:val="20"/>
          <w:lang w:val="es-UY"/>
        </w:rPr>
        <w:t>El contrato consiste en la construcción del bypass de la ciudad de Nueva Palmira, la ejecución de las obras de adecuación y rehabilitación denominadas obras de “puesta a punto”, la construcción de un conjunto de obras complementarias y la gestión del mantenimiento de todos los tramos que componen el circuito y que se detallan a continuación.</w:t>
      </w:r>
    </w:p>
    <w:p w:rsidR="00A3029F" w:rsidRPr="00A72011" w:rsidRDefault="00A3029F" w:rsidP="00D02D8C">
      <w:pPr>
        <w:spacing w:after="0"/>
        <w:jc w:val="both"/>
        <w:rPr>
          <w:rFonts w:ascii="Arial" w:hAnsi="Arial" w:cs="Arial"/>
          <w:sz w:val="16"/>
          <w:szCs w:val="16"/>
          <w:lang w:val="es-UY"/>
        </w:rPr>
      </w:pPr>
      <w:r w:rsidRPr="00904DBD">
        <w:rPr>
          <w:rFonts w:ascii="Arial" w:hAnsi="Arial" w:cs="Arial"/>
          <w:sz w:val="16"/>
          <w:szCs w:val="16"/>
          <w:lang w:val="es-UY"/>
        </w:rPr>
        <w:t>Tabla C.XI-1</w:t>
      </w:r>
      <w:bookmarkStart w:id="643" w:name="_Toc340671925"/>
      <w:bookmarkStart w:id="644" w:name="_Toc358821561"/>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635"/>
        <w:gridCol w:w="603"/>
        <w:gridCol w:w="3084"/>
        <w:gridCol w:w="842"/>
        <w:gridCol w:w="1160"/>
        <w:gridCol w:w="1399"/>
        <w:gridCol w:w="921"/>
      </w:tblGrid>
      <w:tr w:rsidR="00A3029F" w:rsidRPr="00FC2111">
        <w:trPr>
          <w:trHeight w:val="492"/>
          <w:jc w:val="center"/>
        </w:trPr>
        <w:tc>
          <w:tcPr>
            <w:tcW w:w="5000" w:type="pct"/>
            <w:gridSpan w:val="7"/>
            <w:shd w:val="clear" w:color="auto" w:fill="595959"/>
            <w:noWrap/>
            <w:vAlign w:val="center"/>
          </w:tcPr>
          <w:p w:rsidR="00A3029F" w:rsidRPr="00325733" w:rsidRDefault="00A3029F" w:rsidP="00D25220">
            <w:pPr>
              <w:spacing w:after="0" w:line="240" w:lineRule="auto"/>
              <w:jc w:val="center"/>
              <w:rPr>
                <w:rFonts w:ascii="Arial" w:hAnsi="Arial" w:cs="Arial"/>
                <w:color w:val="FFFFFF"/>
                <w:sz w:val="16"/>
                <w:szCs w:val="16"/>
                <w:highlight w:val="lightGray"/>
                <w:lang w:val="es-UY" w:eastAsia="es-UY"/>
              </w:rPr>
            </w:pPr>
            <w:r>
              <w:rPr>
                <w:rFonts w:ascii="Arial" w:hAnsi="Arial" w:cs="Arial"/>
                <w:color w:val="FFFFFF"/>
                <w:sz w:val="16"/>
                <w:szCs w:val="16"/>
                <w:lang w:val="es-UY" w:eastAsia="es-UY"/>
              </w:rPr>
              <w:t>Tramos objeto del contrato</w:t>
            </w:r>
          </w:p>
        </w:tc>
      </w:tr>
      <w:tr w:rsidR="00A3029F" w:rsidRPr="00293BF5">
        <w:trPr>
          <w:trHeight w:val="284"/>
          <w:jc w:val="center"/>
        </w:trPr>
        <w:tc>
          <w:tcPr>
            <w:tcW w:w="367" w:type="pct"/>
            <w:vMerge w:val="restart"/>
            <w:shd w:val="clear" w:color="auto" w:fill="808080"/>
            <w:noWrap/>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Ruta</w:t>
            </w:r>
          </w:p>
        </w:tc>
        <w:tc>
          <w:tcPr>
            <w:tcW w:w="349" w:type="pct"/>
            <w:vMerge w:val="restar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Tramo DNV</w:t>
            </w:r>
          </w:p>
        </w:tc>
        <w:tc>
          <w:tcPr>
            <w:tcW w:w="1784" w:type="pct"/>
            <w:vMerge w:val="restar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Denominación</w:t>
            </w:r>
          </w:p>
        </w:tc>
        <w:tc>
          <w:tcPr>
            <w:tcW w:w="487" w:type="pct"/>
            <w:vMerge w:val="restar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Tramo contrato</w:t>
            </w:r>
          </w:p>
        </w:tc>
        <w:tc>
          <w:tcPr>
            <w:tcW w:w="1480" w:type="pct"/>
            <w:gridSpan w:val="2"/>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Progresiva</w:t>
            </w:r>
          </w:p>
        </w:tc>
        <w:tc>
          <w:tcPr>
            <w:tcW w:w="533" w:type="pct"/>
            <w:vMerge w:val="restar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Longitud</w:t>
            </w:r>
          </w:p>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(km)</w:t>
            </w:r>
          </w:p>
        </w:tc>
      </w:tr>
      <w:tr w:rsidR="00A3029F" w:rsidRPr="00293BF5">
        <w:trPr>
          <w:trHeight w:val="284"/>
          <w:jc w:val="center"/>
        </w:trPr>
        <w:tc>
          <w:tcPr>
            <w:tcW w:w="367" w:type="pct"/>
            <w:vMerge/>
            <w:shd w:val="clear" w:color="auto" w:fill="808080"/>
            <w:noWrap/>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349" w:type="pct"/>
            <w:vMerge/>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1784" w:type="pct"/>
            <w:vMerge/>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487" w:type="pct"/>
            <w:vMerge/>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671" w:type="pc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Comienzo</w:t>
            </w:r>
          </w:p>
        </w:tc>
        <w:tc>
          <w:tcPr>
            <w:tcW w:w="809" w:type="pc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Fin</w:t>
            </w:r>
          </w:p>
        </w:tc>
        <w:tc>
          <w:tcPr>
            <w:tcW w:w="533" w:type="pct"/>
            <w:vMerge/>
            <w:shd w:val="clear" w:color="auto" w:fill="808080"/>
            <w:vAlign w:val="center"/>
          </w:tcPr>
          <w:p w:rsidR="00A3029F" w:rsidRPr="00293BF5" w:rsidRDefault="00A3029F" w:rsidP="00D25220">
            <w:pPr>
              <w:spacing w:after="0" w:line="240" w:lineRule="auto"/>
              <w:rPr>
                <w:rFonts w:ascii="Arial" w:hAnsi="Arial" w:cs="Arial"/>
                <w:color w:val="FFFFFF"/>
                <w:sz w:val="16"/>
                <w:szCs w:val="16"/>
                <w:lang w:val="es-UY" w:eastAsia="es-UY"/>
              </w:rPr>
            </w:pPr>
          </w:p>
        </w:tc>
      </w:tr>
      <w:tr w:rsidR="00A3029F" w:rsidRPr="00293BF5">
        <w:trPr>
          <w:trHeight w:val="284"/>
          <w:jc w:val="center"/>
        </w:trPr>
        <w:tc>
          <w:tcPr>
            <w:tcW w:w="716" w:type="pct"/>
            <w:gridSpan w:val="2"/>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78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sidRPr="002E38C3">
              <w:rPr>
                <w:rFonts w:ascii="Arial" w:hAnsi="Arial" w:cs="Arial"/>
                <w:sz w:val="16"/>
                <w:szCs w:val="16"/>
                <w:lang w:val="es-UY" w:eastAsia="es-UY"/>
              </w:rPr>
              <w:t>Bypass</w:t>
            </w:r>
            <w:r>
              <w:rPr>
                <w:rFonts w:ascii="Arial" w:hAnsi="Arial" w:cs="Arial"/>
                <w:sz w:val="16"/>
                <w:szCs w:val="16"/>
                <w:lang w:val="es-UY" w:eastAsia="es-UY"/>
              </w:rPr>
              <w:t xml:space="preserve"> Nueva Palmira</w:t>
            </w:r>
          </w:p>
        </w:tc>
        <w:tc>
          <w:tcPr>
            <w:tcW w:w="487"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0,00</w:t>
            </w:r>
          </w:p>
        </w:tc>
        <w:tc>
          <w:tcPr>
            <w:tcW w:w="809" w:type="pct"/>
            <w:shd w:val="clear" w:color="auto" w:fill="C6D9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8,50</w:t>
            </w:r>
          </w:p>
        </w:tc>
        <w:tc>
          <w:tcPr>
            <w:tcW w:w="533" w:type="pct"/>
            <w:shd w:val="clear" w:color="auto" w:fill="C6D9F1"/>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8,50</w:t>
            </w:r>
          </w:p>
        </w:tc>
      </w:tr>
      <w:tr w:rsidR="00A3029F" w:rsidRPr="00293BF5">
        <w:trPr>
          <w:trHeight w:val="284"/>
          <w:jc w:val="center"/>
        </w:trPr>
        <w:tc>
          <w:tcPr>
            <w:tcW w:w="367" w:type="pct"/>
            <w:vMerge w:val="restart"/>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c>
          <w:tcPr>
            <w:tcW w:w="34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344</w:t>
            </w:r>
          </w:p>
        </w:tc>
        <w:tc>
          <w:tcPr>
            <w:tcW w:w="178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Nueva Palmira – Aº Arenal Grande</w:t>
            </w:r>
          </w:p>
        </w:tc>
        <w:tc>
          <w:tcPr>
            <w:tcW w:w="487"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278,80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298,40</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19,60</w:t>
            </w:r>
          </w:p>
        </w:tc>
      </w:tr>
      <w:tr w:rsidR="00A3029F" w:rsidRPr="00293BF5">
        <w:trPr>
          <w:trHeight w:val="284"/>
          <w:jc w:val="center"/>
        </w:trPr>
        <w:tc>
          <w:tcPr>
            <w:tcW w:w="367"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345</w:t>
            </w:r>
          </w:p>
        </w:tc>
        <w:tc>
          <w:tcPr>
            <w:tcW w:w="1784"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Aº Arenal Grande - Dolores</w:t>
            </w:r>
          </w:p>
        </w:tc>
        <w:tc>
          <w:tcPr>
            <w:tcW w:w="487"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298,40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309,00</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10,60</w:t>
            </w:r>
          </w:p>
        </w:tc>
      </w:tr>
      <w:tr w:rsidR="00A3029F" w:rsidRPr="00293BF5">
        <w:trPr>
          <w:trHeight w:val="284"/>
          <w:jc w:val="center"/>
        </w:trPr>
        <w:tc>
          <w:tcPr>
            <w:tcW w:w="367"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309,00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320,00</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11,00</w:t>
            </w:r>
          </w:p>
        </w:tc>
      </w:tr>
      <w:tr w:rsidR="00A3029F" w:rsidRPr="00293BF5">
        <w:trPr>
          <w:trHeight w:val="284"/>
          <w:jc w:val="center"/>
        </w:trPr>
        <w:tc>
          <w:tcPr>
            <w:tcW w:w="367"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346</w:t>
            </w:r>
          </w:p>
        </w:tc>
        <w:tc>
          <w:tcPr>
            <w:tcW w:w="1784"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Dolores - Mercedes</w:t>
            </w:r>
          </w:p>
        </w:tc>
        <w:tc>
          <w:tcPr>
            <w:tcW w:w="487"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w:t>
            </w:r>
          </w:p>
        </w:tc>
        <w:tc>
          <w:tcPr>
            <w:tcW w:w="671" w:type="pct"/>
            <w:shd w:val="clear" w:color="auto" w:fill="C2D69B"/>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322,00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334,00</w:t>
            </w:r>
          </w:p>
        </w:tc>
        <w:tc>
          <w:tcPr>
            <w:tcW w:w="533" w:type="pct"/>
            <w:shd w:val="clear" w:color="auto" w:fill="C2D69B"/>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12,00</w:t>
            </w:r>
          </w:p>
        </w:tc>
      </w:tr>
      <w:tr w:rsidR="00A3029F" w:rsidRPr="00293BF5">
        <w:trPr>
          <w:trHeight w:val="284"/>
          <w:jc w:val="center"/>
        </w:trPr>
        <w:tc>
          <w:tcPr>
            <w:tcW w:w="367"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334,00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346,00</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12,00</w:t>
            </w:r>
          </w:p>
        </w:tc>
      </w:tr>
      <w:tr w:rsidR="00A3029F" w:rsidRPr="00293BF5">
        <w:trPr>
          <w:trHeight w:val="284"/>
          <w:jc w:val="center"/>
        </w:trPr>
        <w:tc>
          <w:tcPr>
            <w:tcW w:w="367"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346,00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357,30</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11,30</w:t>
            </w:r>
          </w:p>
        </w:tc>
      </w:tr>
      <w:tr w:rsidR="00A3029F" w:rsidRPr="00293BF5">
        <w:trPr>
          <w:trHeight w:val="284"/>
          <w:jc w:val="center"/>
        </w:trPr>
        <w:tc>
          <w:tcPr>
            <w:tcW w:w="367" w:type="pct"/>
            <w:vMerge w:val="restart"/>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24</w:t>
            </w:r>
          </w:p>
        </w:tc>
        <w:tc>
          <w:tcPr>
            <w:tcW w:w="34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357</w:t>
            </w:r>
          </w:p>
        </w:tc>
        <w:tc>
          <w:tcPr>
            <w:tcW w:w="178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Ruta 2 (Liebigs) – Ruta 20 (Nuevo Berlin)</w:t>
            </w:r>
          </w:p>
        </w:tc>
        <w:tc>
          <w:tcPr>
            <w:tcW w:w="487"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0,00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21,60</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21,60</w:t>
            </w:r>
          </w:p>
        </w:tc>
      </w:tr>
      <w:tr w:rsidR="00A3029F" w:rsidRPr="00293BF5">
        <w:trPr>
          <w:trHeight w:val="284"/>
          <w:jc w:val="center"/>
        </w:trPr>
        <w:tc>
          <w:tcPr>
            <w:tcW w:w="367"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358</w:t>
            </w:r>
          </w:p>
        </w:tc>
        <w:tc>
          <w:tcPr>
            <w:tcW w:w="1784"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Ruta 20 (Nuevo Berlin) – Tres Bocas</w:t>
            </w:r>
          </w:p>
        </w:tc>
        <w:tc>
          <w:tcPr>
            <w:tcW w:w="487"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21,60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48,85</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27,25</w:t>
            </w:r>
          </w:p>
        </w:tc>
      </w:tr>
      <w:tr w:rsidR="00A3029F" w:rsidRPr="00293BF5">
        <w:trPr>
          <w:trHeight w:val="284"/>
          <w:jc w:val="center"/>
        </w:trPr>
        <w:tc>
          <w:tcPr>
            <w:tcW w:w="367"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48,85</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54,00</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5,15</w:t>
            </w:r>
          </w:p>
        </w:tc>
      </w:tr>
      <w:tr w:rsidR="00A3029F" w:rsidRPr="00293BF5">
        <w:trPr>
          <w:trHeight w:val="284"/>
          <w:jc w:val="center"/>
        </w:trPr>
        <w:tc>
          <w:tcPr>
            <w:tcW w:w="367"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359</w:t>
            </w:r>
          </w:p>
        </w:tc>
        <w:tc>
          <w:tcPr>
            <w:tcW w:w="1784"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Tres Bocas – Aº Negro</w:t>
            </w:r>
          </w:p>
        </w:tc>
        <w:tc>
          <w:tcPr>
            <w:tcW w:w="487"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54,00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63,90</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9,90</w:t>
            </w:r>
          </w:p>
        </w:tc>
      </w:tr>
      <w:tr w:rsidR="00A3029F" w:rsidRPr="00293BF5">
        <w:trPr>
          <w:trHeight w:val="284"/>
          <w:jc w:val="center"/>
        </w:trPr>
        <w:tc>
          <w:tcPr>
            <w:tcW w:w="367"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63,90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73,60</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9,70</w:t>
            </w:r>
          </w:p>
        </w:tc>
      </w:tr>
      <w:tr w:rsidR="00A3029F" w:rsidRPr="00293BF5">
        <w:trPr>
          <w:trHeight w:val="284"/>
          <w:jc w:val="center"/>
        </w:trPr>
        <w:tc>
          <w:tcPr>
            <w:tcW w:w="367"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13</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73,60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83,30</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9,70</w:t>
            </w:r>
          </w:p>
        </w:tc>
      </w:tr>
      <w:tr w:rsidR="00A3029F" w:rsidRPr="00293BF5">
        <w:trPr>
          <w:trHeight w:val="284"/>
          <w:jc w:val="center"/>
        </w:trPr>
        <w:tc>
          <w:tcPr>
            <w:tcW w:w="367"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360</w:t>
            </w:r>
          </w:p>
        </w:tc>
        <w:tc>
          <w:tcPr>
            <w:tcW w:w="178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Aº Negro – San Manuel</w:t>
            </w:r>
          </w:p>
        </w:tc>
        <w:tc>
          <w:tcPr>
            <w:tcW w:w="487"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14</w:t>
            </w:r>
          </w:p>
        </w:tc>
        <w:tc>
          <w:tcPr>
            <w:tcW w:w="671"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83,30</w:t>
            </w:r>
          </w:p>
        </w:tc>
        <w:tc>
          <w:tcPr>
            <w:tcW w:w="80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94,10</w:t>
            </w:r>
          </w:p>
        </w:tc>
        <w:tc>
          <w:tcPr>
            <w:tcW w:w="533"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10,80</w:t>
            </w:r>
          </w:p>
        </w:tc>
      </w:tr>
      <w:tr w:rsidR="00A3029F" w:rsidRPr="00293BF5">
        <w:trPr>
          <w:trHeight w:val="284"/>
          <w:jc w:val="center"/>
        </w:trPr>
        <w:tc>
          <w:tcPr>
            <w:tcW w:w="5000" w:type="pct"/>
            <w:gridSpan w:val="7"/>
            <w:shd w:val="clear" w:color="auto" w:fill="FFFFFF"/>
            <w:noWrap/>
            <w:vAlign w:val="center"/>
          </w:tcPr>
          <w:p w:rsidR="00A3029F" w:rsidRDefault="00A3029F" w:rsidP="00F31CB5">
            <w:pPr>
              <w:spacing w:after="0" w:line="240" w:lineRule="auto"/>
              <w:jc w:val="right"/>
              <w:rPr>
                <w:rFonts w:ascii="Arial" w:hAnsi="Arial" w:cs="Arial"/>
                <w:sz w:val="16"/>
                <w:szCs w:val="16"/>
                <w:lang w:val="es-UY" w:eastAsia="es-UY"/>
              </w:rPr>
            </w:pPr>
            <w:r>
              <w:rPr>
                <w:rFonts w:ascii="Arial" w:hAnsi="Arial" w:cs="Arial"/>
                <w:sz w:val="16"/>
                <w:szCs w:val="16"/>
                <w:lang w:val="es-UY" w:eastAsia="es-UY"/>
              </w:rPr>
              <w:t>Total: 179,10</w:t>
            </w:r>
          </w:p>
        </w:tc>
      </w:tr>
    </w:tbl>
    <w:p w:rsidR="00A3029F" w:rsidRPr="00E2664E" w:rsidRDefault="00A3029F" w:rsidP="00083788">
      <w:pPr>
        <w:pStyle w:val="T1"/>
        <w:numPr>
          <w:ilvl w:val="0"/>
          <w:numId w:val="166"/>
        </w:numPr>
      </w:pPr>
      <w:bookmarkStart w:id="645" w:name="_Toc400622289"/>
      <w:bookmarkStart w:id="646" w:name="_Toc400629140"/>
      <w:bookmarkStart w:id="647" w:name="_Toc400634061"/>
      <w:bookmarkStart w:id="648" w:name="_Toc400635188"/>
      <w:bookmarkStart w:id="649" w:name="_Toc400636148"/>
      <w:r w:rsidRPr="00E2664E">
        <w:t>NATURALEZA DE LAS OBRAS</w:t>
      </w:r>
      <w:bookmarkEnd w:id="643"/>
      <w:bookmarkEnd w:id="644"/>
      <w:bookmarkEnd w:id="645"/>
      <w:bookmarkEnd w:id="646"/>
      <w:bookmarkEnd w:id="647"/>
      <w:bookmarkEnd w:id="648"/>
      <w:bookmarkEnd w:id="649"/>
    </w:p>
    <w:p w:rsidR="00A3029F" w:rsidRPr="00E2664E" w:rsidRDefault="00A3029F" w:rsidP="00764F75">
      <w:pPr>
        <w:spacing w:after="0"/>
        <w:jc w:val="both"/>
        <w:rPr>
          <w:rFonts w:ascii="Arial" w:hAnsi="Arial" w:cs="Arial"/>
          <w:sz w:val="20"/>
          <w:szCs w:val="20"/>
          <w:lang w:val="es-UY"/>
        </w:rPr>
      </w:pPr>
      <w:r w:rsidRPr="00E2664E">
        <w:rPr>
          <w:rFonts w:ascii="Arial" w:hAnsi="Arial" w:cs="Arial"/>
          <w:sz w:val="20"/>
          <w:szCs w:val="20"/>
          <w:lang w:val="es-UY"/>
        </w:rPr>
        <w:t>Las obras a definir y/o ejecutar se clasifican en las siguientes categorías:</w:t>
      </w:r>
    </w:p>
    <w:p w:rsidR="00A3029F" w:rsidRPr="00E2664E" w:rsidRDefault="00A3029F" w:rsidP="009402A2">
      <w:pPr>
        <w:pStyle w:val="Prrafodelista3"/>
        <w:numPr>
          <w:ilvl w:val="0"/>
          <w:numId w:val="97"/>
        </w:numPr>
        <w:spacing w:after="0"/>
        <w:jc w:val="both"/>
        <w:rPr>
          <w:rFonts w:ascii="Arial" w:hAnsi="Arial" w:cs="Arial"/>
          <w:sz w:val="20"/>
          <w:szCs w:val="20"/>
        </w:rPr>
      </w:pPr>
      <w:r w:rsidRPr="00E2664E">
        <w:rPr>
          <w:rFonts w:ascii="Arial" w:hAnsi="Arial" w:cs="Arial"/>
          <w:sz w:val="20"/>
          <w:szCs w:val="20"/>
        </w:rPr>
        <w:t>Bypass de Nueva Palmira</w:t>
      </w:r>
    </w:p>
    <w:p w:rsidR="00A3029F" w:rsidRPr="00E2664E" w:rsidRDefault="00A3029F" w:rsidP="009402A2">
      <w:pPr>
        <w:pStyle w:val="Prrafodelista3"/>
        <w:numPr>
          <w:ilvl w:val="0"/>
          <w:numId w:val="97"/>
        </w:numPr>
        <w:spacing w:after="0"/>
        <w:jc w:val="both"/>
        <w:rPr>
          <w:rFonts w:ascii="Arial" w:hAnsi="Arial" w:cs="Arial"/>
          <w:sz w:val="20"/>
          <w:szCs w:val="20"/>
        </w:rPr>
      </w:pPr>
      <w:r w:rsidRPr="00E2664E">
        <w:rPr>
          <w:rFonts w:ascii="Arial" w:hAnsi="Arial" w:cs="Arial"/>
          <w:sz w:val="20"/>
          <w:szCs w:val="20"/>
        </w:rPr>
        <w:t>Obras de puesta apunto</w:t>
      </w:r>
    </w:p>
    <w:p w:rsidR="00A3029F" w:rsidRPr="00E2664E" w:rsidRDefault="00A3029F" w:rsidP="009402A2">
      <w:pPr>
        <w:pStyle w:val="Prrafodelista3"/>
        <w:numPr>
          <w:ilvl w:val="0"/>
          <w:numId w:val="97"/>
        </w:numPr>
        <w:spacing w:after="0"/>
        <w:jc w:val="both"/>
        <w:rPr>
          <w:rFonts w:ascii="Arial" w:hAnsi="Arial" w:cs="Arial"/>
          <w:sz w:val="20"/>
          <w:szCs w:val="20"/>
        </w:rPr>
      </w:pPr>
      <w:r w:rsidRPr="00E2664E">
        <w:rPr>
          <w:rFonts w:ascii="Arial" w:hAnsi="Arial" w:cs="Arial"/>
          <w:sz w:val="20"/>
          <w:szCs w:val="20"/>
        </w:rPr>
        <w:t>Obras complementarias</w:t>
      </w:r>
    </w:p>
    <w:p w:rsidR="00A3029F" w:rsidRPr="00E2664E" w:rsidRDefault="00A3029F" w:rsidP="001131DD">
      <w:pPr>
        <w:pStyle w:val="T2BIS"/>
      </w:pPr>
      <w:bookmarkStart w:id="650" w:name="_Toc340671926"/>
      <w:bookmarkStart w:id="651" w:name="_Toc400634062"/>
      <w:bookmarkStart w:id="652" w:name="_Toc400635189"/>
      <w:bookmarkStart w:id="653" w:name="_Toc400636149"/>
      <w:r w:rsidRPr="00E2664E">
        <w:t>Bypass de Nueva Palmira</w:t>
      </w:r>
      <w:bookmarkEnd w:id="650"/>
      <w:bookmarkEnd w:id="651"/>
      <w:bookmarkEnd w:id="652"/>
      <w:bookmarkEnd w:id="653"/>
    </w:p>
    <w:p w:rsidR="00A3029F" w:rsidRDefault="00A3029F" w:rsidP="00764F75">
      <w:pPr>
        <w:spacing w:after="0"/>
        <w:jc w:val="both"/>
        <w:rPr>
          <w:rFonts w:ascii="Arial" w:hAnsi="Arial" w:cs="Arial"/>
          <w:sz w:val="20"/>
          <w:szCs w:val="20"/>
          <w:lang w:val="es-UY"/>
        </w:rPr>
      </w:pPr>
      <w:r w:rsidRPr="00E2664E">
        <w:rPr>
          <w:rFonts w:ascii="Arial" w:hAnsi="Arial" w:cs="Arial"/>
          <w:sz w:val="20"/>
          <w:szCs w:val="20"/>
          <w:lang w:val="es-UY"/>
        </w:rPr>
        <w:t xml:space="preserve">El bypass de Nueva Palmira se cotizará y construirá de acuerdo con el proyecto de ingeniería suministrado por la Contratante (Anexo </w:t>
      </w:r>
      <w:r>
        <w:rPr>
          <w:rFonts w:ascii="Arial" w:hAnsi="Arial" w:cs="Arial"/>
          <w:sz w:val="20"/>
          <w:szCs w:val="20"/>
          <w:lang w:val="es-UY"/>
        </w:rPr>
        <w:t>XI</w:t>
      </w:r>
      <w:r w:rsidRPr="00E2664E">
        <w:rPr>
          <w:rFonts w:ascii="Arial" w:hAnsi="Arial" w:cs="Arial"/>
          <w:sz w:val="20"/>
          <w:szCs w:val="20"/>
          <w:lang w:val="es-UY"/>
        </w:rPr>
        <w:t>) no admitiéndose variantes al mismo.</w:t>
      </w:r>
    </w:p>
    <w:p w:rsidR="00A3029F" w:rsidRDefault="00A3029F" w:rsidP="00764F75">
      <w:pPr>
        <w:spacing w:after="0"/>
        <w:jc w:val="both"/>
        <w:rPr>
          <w:rFonts w:ascii="Arial" w:hAnsi="Arial" w:cs="Arial"/>
          <w:sz w:val="20"/>
          <w:szCs w:val="20"/>
          <w:highlight w:val="yellow"/>
          <w:lang w:val="es-UY"/>
        </w:rPr>
      </w:pPr>
    </w:p>
    <w:p w:rsidR="00A3029F" w:rsidRPr="00904DBD" w:rsidRDefault="00A3029F" w:rsidP="00764F75">
      <w:pPr>
        <w:spacing w:after="0"/>
        <w:jc w:val="both"/>
        <w:rPr>
          <w:rFonts w:ascii="Arial" w:hAnsi="Arial" w:cs="Arial"/>
          <w:sz w:val="20"/>
          <w:szCs w:val="20"/>
          <w:lang w:val="es-UY"/>
        </w:rPr>
      </w:pPr>
      <w:r w:rsidRPr="00904DBD">
        <w:rPr>
          <w:rFonts w:ascii="Arial" w:hAnsi="Arial" w:cs="Arial"/>
          <w:sz w:val="20"/>
          <w:szCs w:val="20"/>
          <w:lang w:val="es-UY"/>
        </w:rPr>
        <w:t>El cuadro de metrajes se suministra al sólo efecto de la comparación de las ofertas siendo de total responsabilidad del oferente realizar los cálculos necesarios para verificarlos.</w:t>
      </w:r>
    </w:p>
    <w:p w:rsidR="00A3029F" w:rsidRDefault="00A3029F" w:rsidP="00764F75">
      <w:pPr>
        <w:spacing w:after="0"/>
        <w:jc w:val="both"/>
        <w:rPr>
          <w:rFonts w:ascii="Arial" w:hAnsi="Arial" w:cs="Arial"/>
          <w:sz w:val="20"/>
          <w:szCs w:val="20"/>
          <w:lang w:val="es-UY"/>
        </w:rPr>
      </w:pPr>
      <w:r w:rsidRPr="00904DBD">
        <w:rPr>
          <w:rFonts w:ascii="Arial" w:hAnsi="Arial" w:cs="Arial"/>
          <w:sz w:val="20"/>
          <w:szCs w:val="20"/>
          <w:lang w:val="es-UY"/>
        </w:rPr>
        <w:t>No se aceptarán reclamos ni se realizará pago alguno por eventuales diferencias entre los metrajes suministrados por la Contratante y los que efectivamente deban ejecutarse para cumplir con los diseños y planos del proyecto.</w:t>
      </w:r>
    </w:p>
    <w:p w:rsidR="00A3029F" w:rsidRDefault="00A3029F" w:rsidP="00764F75">
      <w:pPr>
        <w:spacing w:after="0"/>
        <w:jc w:val="both"/>
        <w:rPr>
          <w:rFonts w:ascii="Arial" w:hAnsi="Arial" w:cs="Arial"/>
          <w:sz w:val="20"/>
          <w:szCs w:val="20"/>
          <w:lang w:val="es-UY"/>
        </w:rPr>
      </w:pPr>
    </w:p>
    <w:p w:rsidR="00A3029F" w:rsidRPr="00E2664E" w:rsidRDefault="00A3029F" w:rsidP="00764F75">
      <w:pPr>
        <w:spacing w:after="0"/>
        <w:jc w:val="both"/>
        <w:rPr>
          <w:rFonts w:ascii="Arial" w:hAnsi="Arial" w:cs="Arial"/>
          <w:sz w:val="20"/>
          <w:szCs w:val="20"/>
          <w:lang w:val="es-ES_tradnl"/>
        </w:rPr>
      </w:pPr>
    </w:p>
    <w:p w:rsidR="00A3029F" w:rsidRPr="00E2664E" w:rsidRDefault="00A3029F" w:rsidP="001131DD">
      <w:pPr>
        <w:pStyle w:val="T2BIS"/>
      </w:pPr>
      <w:bookmarkStart w:id="654" w:name="_Toc340671927"/>
      <w:bookmarkStart w:id="655" w:name="_Toc400634063"/>
      <w:bookmarkStart w:id="656" w:name="_Toc400635190"/>
      <w:bookmarkStart w:id="657" w:name="_Toc400636150"/>
      <w:r w:rsidRPr="00E2664E">
        <w:t>Obras  mínimas obligatorias y obras de puesta a punto</w:t>
      </w:r>
      <w:bookmarkEnd w:id="654"/>
      <w:bookmarkEnd w:id="655"/>
      <w:bookmarkEnd w:id="656"/>
      <w:bookmarkEnd w:id="657"/>
    </w:p>
    <w:p w:rsidR="00A3029F" w:rsidRPr="00E2664E" w:rsidRDefault="00A3029F" w:rsidP="00764F75">
      <w:pPr>
        <w:spacing w:after="120"/>
        <w:jc w:val="both"/>
        <w:rPr>
          <w:rFonts w:ascii="Arial" w:hAnsi="Arial" w:cs="Arial"/>
          <w:sz w:val="20"/>
          <w:szCs w:val="20"/>
          <w:lang w:val="es-UY"/>
        </w:rPr>
      </w:pPr>
      <w:r w:rsidRPr="00E2664E">
        <w:rPr>
          <w:rFonts w:ascii="Arial" w:hAnsi="Arial" w:cs="Arial"/>
          <w:sz w:val="20"/>
          <w:szCs w:val="20"/>
          <w:lang w:val="es-UY"/>
        </w:rPr>
        <w:t>La Contratante ha definido un conjunto de obras mínimas obligatorias.</w:t>
      </w:r>
    </w:p>
    <w:p w:rsidR="00A3029F" w:rsidRPr="00E2664E" w:rsidRDefault="00A3029F" w:rsidP="00764F75">
      <w:pPr>
        <w:spacing w:after="120"/>
        <w:jc w:val="both"/>
        <w:rPr>
          <w:rFonts w:ascii="Arial" w:hAnsi="Arial" w:cs="Arial"/>
          <w:sz w:val="20"/>
          <w:szCs w:val="20"/>
          <w:lang w:val="es-UY"/>
        </w:rPr>
      </w:pPr>
      <w:r w:rsidRPr="00E2664E">
        <w:rPr>
          <w:rFonts w:ascii="Arial" w:hAnsi="Arial" w:cs="Arial"/>
          <w:sz w:val="20"/>
          <w:szCs w:val="20"/>
          <w:lang w:val="es-UY"/>
        </w:rPr>
        <w:t>Estas obras mínimas obligatorias no  aseguran el cumplimiento de los requerimientos de este Pliego, sino que sólo tienen el cometido de proteger a la Contratante  de propuestas sustentadas en estrategias de mantenimiento de muy corto plazo basadas en continuas intervenciones menores.</w:t>
      </w:r>
    </w:p>
    <w:p w:rsidR="00A3029F" w:rsidRPr="00E2664E" w:rsidRDefault="00A3029F" w:rsidP="00764F75">
      <w:pPr>
        <w:spacing w:after="120"/>
        <w:jc w:val="both"/>
        <w:rPr>
          <w:rFonts w:ascii="Arial" w:hAnsi="Arial" w:cs="Arial"/>
          <w:sz w:val="20"/>
          <w:szCs w:val="20"/>
          <w:lang w:val="es-UY"/>
        </w:rPr>
      </w:pPr>
      <w:r w:rsidRPr="00E2664E">
        <w:rPr>
          <w:rFonts w:ascii="Arial" w:hAnsi="Arial" w:cs="Arial"/>
          <w:sz w:val="20"/>
          <w:szCs w:val="20"/>
          <w:lang w:val="es-UY"/>
        </w:rPr>
        <w:t xml:space="preserve">El Contratista será el único responsable de definir y proponer las obras que entienda </w:t>
      </w:r>
      <w:r w:rsidRPr="00904DBD">
        <w:rPr>
          <w:rFonts w:ascii="Arial" w:hAnsi="Arial" w:cs="Arial"/>
          <w:sz w:val="20"/>
          <w:szCs w:val="20"/>
          <w:lang w:val="es-UY"/>
        </w:rPr>
        <w:t>necesarias para dar cumplimiento a las  exigencias técnicas establecidas en este pliego.</w:t>
      </w:r>
    </w:p>
    <w:p w:rsidR="00A3029F" w:rsidRPr="00E2664E" w:rsidRDefault="00A3029F" w:rsidP="00764F75">
      <w:pPr>
        <w:spacing w:after="120"/>
        <w:jc w:val="both"/>
        <w:rPr>
          <w:rFonts w:ascii="Arial" w:hAnsi="Arial" w:cs="Arial"/>
          <w:sz w:val="20"/>
          <w:szCs w:val="20"/>
          <w:lang w:val="es-UY"/>
        </w:rPr>
      </w:pPr>
      <w:r w:rsidRPr="00E2664E">
        <w:rPr>
          <w:rFonts w:ascii="Arial" w:hAnsi="Arial" w:cs="Arial"/>
          <w:sz w:val="20"/>
          <w:szCs w:val="20"/>
          <w:lang w:val="es-UY"/>
        </w:rPr>
        <w:t>Cualquier diseño alternativo a las obras mínimas obligatorias será de aceptación en tanto demuestre que resultará en una funcionalidad, vida útil y estándares de servicio iguales o superiores a las esperables de las obras mínimas obligatorias establecidas por la Contratante</w:t>
      </w:r>
      <w:r>
        <w:rPr>
          <w:rFonts w:ascii="Arial" w:hAnsi="Arial" w:cs="Arial"/>
          <w:sz w:val="20"/>
          <w:szCs w:val="20"/>
          <w:lang w:val="es-UY"/>
        </w:rPr>
        <w:t xml:space="preserve">. </w:t>
      </w:r>
    </w:p>
    <w:p w:rsidR="00A3029F" w:rsidRPr="00E2664E" w:rsidRDefault="00A3029F" w:rsidP="00764F75">
      <w:pPr>
        <w:spacing w:after="120"/>
        <w:jc w:val="both"/>
        <w:rPr>
          <w:rFonts w:ascii="Arial" w:hAnsi="Arial" w:cs="Arial"/>
          <w:sz w:val="20"/>
          <w:szCs w:val="20"/>
          <w:lang w:val="es-UY"/>
        </w:rPr>
      </w:pPr>
      <w:r w:rsidRPr="00E2664E">
        <w:rPr>
          <w:rFonts w:ascii="Arial" w:hAnsi="Arial" w:cs="Arial"/>
          <w:sz w:val="20"/>
          <w:szCs w:val="20"/>
          <w:lang w:val="es-UY"/>
        </w:rPr>
        <w:t>Para elaborar sus diseños, los oferentes podrán hacer uso de los procedimientos de construcción y tecnologías que mejor se adapten a su estrategia de mantenimiento a largo plazo.</w:t>
      </w:r>
    </w:p>
    <w:p w:rsidR="00A3029F" w:rsidRPr="00E2664E" w:rsidRDefault="00A3029F" w:rsidP="00764F75">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En caso de optar por tecnologías no tradicionales deberán acompañar sus propuestas técnicas con los documentos que avalen la tecnología propuesta. En particular deberán presentar el modelo de deterioro correspondiente al pavimento diseñado con esa tecnología. Este modelo de deterioro deberá contar con el reconocimiento internacional y estar respaldado por organismos mundialmente reconocidos.</w:t>
      </w:r>
    </w:p>
    <w:p w:rsidR="00A3029F" w:rsidRPr="00E2664E" w:rsidRDefault="00A3029F" w:rsidP="00764F75">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No se considerarán tecnologías en fase de experimentación nacional e internacional, ni siquiera a escala real, ni validadas únicamente con ensayos acelerados de pavimentos.</w:t>
      </w:r>
    </w:p>
    <w:p w:rsidR="00A3029F" w:rsidRPr="00E2664E" w:rsidRDefault="00A3029F" w:rsidP="00764F75">
      <w:pPr>
        <w:tabs>
          <w:tab w:val="left" w:pos="-1440"/>
          <w:tab w:val="left" w:pos="-720"/>
        </w:tabs>
        <w:spacing w:after="120"/>
        <w:ind w:right="-3"/>
        <w:jc w:val="both"/>
        <w:rPr>
          <w:rFonts w:ascii="Arial" w:hAnsi="Arial" w:cs="Arial"/>
          <w:sz w:val="20"/>
          <w:szCs w:val="20"/>
          <w:lang w:val="es-UY" w:eastAsia="es-ES"/>
        </w:rPr>
      </w:pPr>
      <w:r w:rsidRPr="00E2664E">
        <w:rPr>
          <w:rFonts w:ascii="Arial" w:hAnsi="Arial" w:cs="Arial"/>
          <w:sz w:val="20"/>
          <w:szCs w:val="20"/>
          <w:lang w:val="es-UY" w:eastAsia="es-ES"/>
        </w:rPr>
        <w:t xml:space="preserve">Las obras de puesta a punto serán el resultado de la integración de las obras mínimas obligatorias y de otras obras sustitutivas y/o adicionales que definirá cada oferente de forma que el conjunto le permita alcanzar y mantener, dentro de los plazos establecidos, los indicadores técnicos de disponibilidad y cumplir con los estándares de mantenimiento que se detallan en el Anexo </w:t>
      </w:r>
      <w:r>
        <w:rPr>
          <w:rFonts w:ascii="Arial" w:hAnsi="Arial" w:cs="Arial"/>
          <w:sz w:val="20"/>
          <w:szCs w:val="20"/>
          <w:lang w:val="es-UY" w:eastAsia="es-ES"/>
        </w:rPr>
        <w:t>IX</w:t>
      </w:r>
      <w:r w:rsidRPr="00E2664E">
        <w:rPr>
          <w:rFonts w:ascii="Arial" w:hAnsi="Arial" w:cs="Arial"/>
          <w:sz w:val="20"/>
          <w:szCs w:val="20"/>
          <w:lang w:val="es-UY" w:eastAsia="es-ES"/>
        </w:rPr>
        <w:t>.</w:t>
      </w:r>
    </w:p>
    <w:p w:rsidR="00A3029F" w:rsidRPr="00E2664E" w:rsidRDefault="00A3029F" w:rsidP="00764F75">
      <w:pPr>
        <w:tabs>
          <w:tab w:val="left" w:pos="-1440"/>
          <w:tab w:val="left" w:pos="-720"/>
        </w:tabs>
        <w:spacing w:after="120"/>
        <w:ind w:right="-3"/>
        <w:jc w:val="both"/>
        <w:rPr>
          <w:rFonts w:ascii="Arial" w:hAnsi="Arial" w:cs="Arial"/>
          <w:sz w:val="20"/>
          <w:szCs w:val="20"/>
          <w:lang w:val="es-UY" w:eastAsia="es-ES"/>
        </w:rPr>
      </w:pPr>
      <w:r w:rsidRPr="00E2664E">
        <w:rPr>
          <w:rFonts w:ascii="Arial" w:hAnsi="Arial" w:cs="Arial"/>
          <w:sz w:val="20"/>
          <w:szCs w:val="20"/>
          <w:lang w:val="es-UY" w:eastAsia="es-ES"/>
        </w:rPr>
        <w:t>El diseño de cada una de las obras de puesta a punto deberá estar debidamente justificado mediante los estudios técnicos correspondientes y ser consistente con el plan financiero y los programas de mantenimiento a lo largo de todo el contrato.</w:t>
      </w:r>
    </w:p>
    <w:p w:rsidR="00A3029F" w:rsidRPr="00E2664E" w:rsidRDefault="00A3029F" w:rsidP="00764F75">
      <w:pPr>
        <w:tabs>
          <w:tab w:val="left" w:pos="-1440"/>
          <w:tab w:val="left" w:pos="-720"/>
        </w:tabs>
        <w:spacing w:after="120"/>
        <w:ind w:right="-3"/>
        <w:jc w:val="both"/>
        <w:rPr>
          <w:rFonts w:ascii="Arial" w:hAnsi="Arial" w:cs="Arial"/>
          <w:sz w:val="20"/>
          <w:szCs w:val="20"/>
          <w:lang w:val="es-UY" w:eastAsia="es-ES"/>
        </w:rPr>
      </w:pPr>
      <w:r w:rsidRPr="00E2664E">
        <w:rPr>
          <w:rFonts w:ascii="Arial" w:hAnsi="Arial" w:cs="Arial"/>
          <w:sz w:val="20"/>
          <w:szCs w:val="20"/>
          <w:lang w:val="es-UY" w:eastAsia="es-ES"/>
        </w:rPr>
        <w:t>Los oferentes definirán y diseñarán las obras de puesta a punto que propongan en concordancia con las exigencias planteadas a través de los estándares de mantenimiento, el Nivel de Servicio al Usuario (NSU) y el IRI, de tal manera de satisfacer los coeficientes técnicos de disponibilidad (ctd) cuyos valores mínimos se deberán alcanzar y mantener o superar a lo largo de todo el contrato.</w:t>
      </w:r>
    </w:p>
    <w:p w:rsidR="00A3029F" w:rsidRPr="00E2664E" w:rsidRDefault="00A3029F" w:rsidP="00764F75">
      <w:pPr>
        <w:tabs>
          <w:tab w:val="left" w:pos="-1440"/>
          <w:tab w:val="left" w:pos="-720"/>
        </w:tabs>
        <w:spacing w:after="120"/>
        <w:ind w:right="-3"/>
        <w:jc w:val="both"/>
        <w:rPr>
          <w:rFonts w:ascii="Arial" w:hAnsi="Arial" w:cs="Arial"/>
          <w:sz w:val="20"/>
          <w:szCs w:val="20"/>
          <w:lang w:val="es-UY" w:eastAsia="es-ES"/>
        </w:rPr>
      </w:pPr>
      <w:r w:rsidRPr="00E2664E">
        <w:rPr>
          <w:rFonts w:ascii="Arial" w:hAnsi="Arial" w:cs="Arial"/>
          <w:sz w:val="20"/>
          <w:szCs w:val="20"/>
          <w:lang w:val="es-UY" w:eastAsia="es-ES"/>
        </w:rPr>
        <w:t>Para ello deberán cotizar y realizar todas las obras que estimen necesarias para llevar cada tramo desde el estado en que lo reciban a uno que cumpla con los estándares de mantenimiento, Nivel de Servicio al Usuario e IRI requeridos.</w:t>
      </w:r>
    </w:p>
    <w:p w:rsidR="00A3029F" w:rsidRPr="00E2664E" w:rsidRDefault="00A3029F" w:rsidP="00764F75">
      <w:pPr>
        <w:tabs>
          <w:tab w:val="left" w:pos="-1440"/>
          <w:tab w:val="left" w:pos="-720"/>
        </w:tabs>
        <w:spacing w:after="120"/>
        <w:ind w:right="-3"/>
        <w:jc w:val="both"/>
        <w:rPr>
          <w:rFonts w:ascii="Arial" w:hAnsi="Arial" w:cs="Arial"/>
          <w:sz w:val="20"/>
          <w:szCs w:val="20"/>
          <w:lang w:val="es-UY" w:eastAsia="es-ES"/>
        </w:rPr>
      </w:pPr>
      <w:r w:rsidRPr="00E2664E">
        <w:rPr>
          <w:rFonts w:ascii="Arial" w:hAnsi="Arial" w:cs="Arial"/>
          <w:sz w:val="20"/>
          <w:szCs w:val="20"/>
          <w:lang w:val="es-UY" w:eastAsia="es-ES"/>
        </w:rPr>
        <w:t>A los efectos de considerar los trabajos necesarios para satisfacer los indicadores técnicos de disponibilidad y sus correspondientes costos asociados, los oferentes tomarán en consideración que todos los tramos serán incorporados al contrato sin preparación o tratamiento especial.</w:t>
      </w:r>
    </w:p>
    <w:p w:rsidR="00A3029F" w:rsidRPr="00E2664E" w:rsidRDefault="00A3029F" w:rsidP="00764F75">
      <w:pPr>
        <w:spacing w:after="120"/>
        <w:jc w:val="both"/>
        <w:rPr>
          <w:rFonts w:ascii="Arial" w:hAnsi="Arial" w:cs="Arial"/>
          <w:sz w:val="20"/>
          <w:szCs w:val="20"/>
          <w:lang w:val="es-UY"/>
        </w:rPr>
      </w:pPr>
      <w:r w:rsidRPr="00E2664E">
        <w:rPr>
          <w:rFonts w:ascii="Arial" w:hAnsi="Arial" w:cs="Arial"/>
          <w:sz w:val="20"/>
          <w:szCs w:val="20"/>
          <w:lang w:val="es-UY"/>
        </w:rPr>
        <w:t>Los oferentes deberán prever el ensanche de la plataforma actual de manera que en ocasión de realizar el primer recapado de tres o más centímetros de espesor y durante todo el transcurso del contrato el ancho de la calzada nunca sea inferior a 7,20 metros y las banquinas nunca tengan un ancho menor a 2,00 metros con una superficie pavimentada mínima de 1,80 metros de ancho.</w:t>
      </w:r>
    </w:p>
    <w:p w:rsidR="00A3029F" w:rsidRPr="00E2664E" w:rsidRDefault="00A3029F" w:rsidP="00764F75">
      <w:pPr>
        <w:spacing w:before="120" w:after="360"/>
        <w:jc w:val="both"/>
        <w:rPr>
          <w:rFonts w:ascii="Arial" w:hAnsi="Arial" w:cs="Arial"/>
          <w:sz w:val="20"/>
          <w:szCs w:val="20"/>
          <w:lang w:val="es-UY"/>
        </w:rPr>
      </w:pPr>
      <w:r w:rsidRPr="00E2664E">
        <w:rPr>
          <w:rFonts w:ascii="Arial" w:hAnsi="Arial" w:cs="Arial"/>
          <w:sz w:val="20"/>
          <w:szCs w:val="20"/>
          <w:lang w:val="es-UY"/>
        </w:rPr>
        <w:t xml:space="preserve">En las Tablas </w:t>
      </w:r>
      <w:r>
        <w:rPr>
          <w:rFonts w:ascii="Arial" w:hAnsi="Arial" w:cs="Arial"/>
          <w:sz w:val="20"/>
          <w:szCs w:val="20"/>
          <w:lang w:val="es-UY"/>
        </w:rPr>
        <w:t xml:space="preserve">C.X1-2 y C.XI-3 </w:t>
      </w:r>
      <w:r w:rsidRPr="00E2664E">
        <w:rPr>
          <w:rFonts w:ascii="Arial" w:hAnsi="Arial" w:cs="Arial"/>
          <w:sz w:val="20"/>
          <w:szCs w:val="20"/>
          <w:lang w:val="es-UY"/>
        </w:rPr>
        <w:t>de las páginas siguientes se detallan las obras mínimas obligatorias en cada uno de los tramos y su plazo de ejecución.</w:t>
      </w:r>
    </w:p>
    <w:p w:rsidR="00A3029F" w:rsidRDefault="00A3029F" w:rsidP="00CB4122">
      <w:pPr>
        <w:spacing w:after="120"/>
        <w:jc w:val="both"/>
        <w:rPr>
          <w:rFonts w:ascii="Times New Roman" w:hAnsi="Times New Roman" w:cs="Times New Roman"/>
          <w:sz w:val="18"/>
          <w:szCs w:val="18"/>
          <w:lang w:val="es-UY"/>
        </w:rPr>
      </w:pPr>
      <w:r>
        <w:rPr>
          <w:rFonts w:ascii="Arial" w:hAnsi="Arial" w:cs="Arial"/>
          <w:sz w:val="18"/>
          <w:szCs w:val="18"/>
          <w:lang w:val="es-UY"/>
        </w:rPr>
        <w:br w:type="page"/>
      </w:r>
      <w:r w:rsidRPr="00904DBD">
        <w:rPr>
          <w:rFonts w:ascii="Arial" w:hAnsi="Arial" w:cs="Arial"/>
          <w:sz w:val="18"/>
          <w:szCs w:val="18"/>
          <w:lang w:val="es-UY"/>
        </w:rPr>
        <w:t>Tabla C.XI-2 Obras Mínimas Obligatorias</w:t>
      </w:r>
    </w:p>
    <w:tbl>
      <w:tblPr>
        <w:tblW w:w="5381"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0A0"/>
      </w:tblPr>
      <w:tblGrid>
        <w:gridCol w:w="542"/>
        <w:gridCol w:w="568"/>
        <w:gridCol w:w="1560"/>
        <w:gridCol w:w="714"/>
        <w:gridCol w:w="1075"/>
        <w:gridCol w:w="997"/>
        <w:gridCol w:w="852"/>
        <w:gridCol w:w="711"/>
        <w:gridCol w:w="567"/>
        <w:gridCol w:w="709"/>
        <w:gridCol w:w="1008"/>
      </w:tblGrid>
      <w:tr w:rsidR="00A3029F" w:rsidRPr="00FC2111">
        <w:trPr>
          <w:trHeight w:val="492"/>
          <w:jc w:val="center"/>
        </w:trPr>
        <w:tc>
          <w:tcPr>
            <w:tcW w:w="1818" w:type="pct"/>
            <w:gridSpan w:val="4"/>
            <w:shd w:val="clear" w:color="auto" w:fill="595959"/>
            <w:noWrap/>
            <w:vAlign w:val="center"/>
          </w:tcPr>
          <w:p w:rsidR="00A3029F" w:rsidRPr="00325733" w:rsidRDefault="00A3029F" w:rsidP="00D6765E">
            <w:pPr>
              <w:spacing w:after="0" w:line="240" w:lineRule="auto"/>
              <w:jc w:val="center"/>
              <w:rPr>
                <w:rFonts w:ascii="Arial" w:hAnsi="Arial" w:cs="Arial"/>
                <w:color w:val="FFFFFF"/>
                <w:sz w:val="16"/>
                <w:szCs w:val="16"/>
                <w:highlight w:val="lightGray"/>
                <w:lang w:val="es-UY" w:eastAsia="es-UY"/>
              </w:rPr>
            </w:pPr>
            <w:r>
              <w:rPr>
                <w:rFonts w:ascii="Arial" w:hAnsi="Arial" w:cs="Arial"/>
                <w:color w:val="FFFFFF"/>
                <w:sz w:val="16"/>
                <w:szCs w:val="16"/>
                <w:lang w:val="es-UY" w:eastAsia="es-UY"/>
              </w:rPr>
              <w:t>Tramos objeto del contrato</w:t>
            </w:r>
          </w:p>
        </w:tc>
        <w:tc>
          <w:tcPr>
            <w:tcW w:w="3182" w:type="pct"/>
            <w:gridSpan w:val="7"/>
            <w:shd w:val="clear" w:color="auto" w:fill="595959"/>
            <w:vAlign w:val="center"/>
          </w:tcPr>
          <w:p w:rsidR="00A3029F" w:rsidRDefault="00A3029F" w:rsidP="00F305C5">
            <w:pPr>
              <w:spacing w:after="0" w:line="240" w:lineRule="auto"/>
              <w:jc w:val="center"/>
              <w:rPr>
                <w:rFonts w:ascii="Arial" w:hAnsi="Arial" w:cs="Arial"/>
                <w:color w:val="FFFFFF"/>
                <w:sz w:val="16"/>
                <w:szCs w:val="16"/>
                <w:lang w:val="es-UY" w:eastAsia="es-UY"/>
              </w:rPr>
            </w:pPr>
            <w:r>
              <w:rPr>
                <w:rFonts w:ascii="Arial" w:hAnsi="Arial" w:cs="Arial"/>
                <w:color w:val="FFFFFF"/>
                <w:sz w:val="16"/>
                <w:szCs w:val="16"/>
                <w:lang w:val="es-UY" w:eastAsia="es-UY"/>
              </w:rPr>
              <w:t>Obras mínimas obligatorias o su equivalente</w:t>
            </w:r>
          </w:p>
        </w:tc>
      </w:tr>
      <w:tr w:rsidR="00A3029F" w:rsidRPr="00293BF5">
        <w:trPr>
          <w:trHeight w:val="578"/>
          <w:jc w:val="center"/>
        </w:trPr>
        <w:tc>
          <w:tcPr>
            <w:tcW w:w="291" w:type="pct"/>
            <w:shd w:val="clear" w:color="auto" w:fill="808080"/>
            <w:noWrap/>
            <w:vAlign w:val="center"/>
          </w:tcPr>
          <w:p w:rsidR="00A3029F" w:rsidRPr="00F305C5" w:rsidRDefault="00A3029F" w:rsidP="00D6765E">
            <w:pPr>
              <w:spacing w:after="0" w:line="240" w:lineRule="auto"/>
              <w:jc w:val="center"/>
              <w:rPr>
                <w:rFonts w:ascii="Arial" w:hAnsi="Arial" w:cs="Arial"/>
                <w:color w:val="FFFFFF"/>
                <w:sz w:val="14"/>
                <w:szCs w:val="14"/>
                <w:lang w:val="es-UY" w:eastAsia="es-UY"/>
              </w:rPr>
            </w:pPr>
            <w:r w:rsidRPr="00F305C5">
              <w:rPr>
                <w:rFonts w:ascii="Arial" w:hAnsi="Arial" w:cs="Arial"/>
                <w:color w:val="FFFFFF"/>
                <w:sz w:val="14"/>
                <w:szCs w:val="14"/>
                <w:lang w:val="es-UY" w:eastAsia="es-UY"/>
              </w:rPr>
              <w:t>Ruta</w:t>
            </w:r>
          </w:p>
        </w:tc>
        <w:tc>
          <w:tcPr>
            <w:tcW w:w="305" w:type="pct"/>
            <w:shd w:val="clear" w:color="auto" w:fill="808080"/>
            <w:vAlign w:val="center"/>
          </w:tcPr>
          <w:p w:rsidR="00A3029F" w:rsidRPr="00F305C5" w:rsidRDefault="00A3029F" w:rsidP="00D6765E">
            <w:pPr>
              <w:spacing w:after="0" w:line="240" w:lineRule="auto"/>
              <w:jc w:val="center"/>
              <w:rPr>
                <w:rFonts w:ascii="Arial" w:hAnsi="Arial" w:cs="Arial"/>
                <w:color w:val="FFFFFF"/>
                <w:sz w:val="14"/>
                <w:szCs w:val="14"/>
                <w:lang w:val="es-UY" w:eastAsia="es-UY"/>
              </w:rPr>
            </w:pPr>
            <w:r w:rsidRPr="00F305C5">
              <w:rPr>
                <w:rFonts w:ascii="Arial" w:hAnsi="Arial" w:cs="Arial"/>
                <w:color w:val="FFFFFF"/>
                <w:sz w:val="14"/>
                <w:szCs w:val="14"/>
                <w:lang w:val="es-UY" w:eastAsia="es-UY"/>
              </w:rPr>
              <w:t>Tramo DNV</w:t>
            </w:r>
          </w:p>
        </w:tc>
        <w:tc>
          <w:tcPr>
            <w:tcW w:w="838" w:type="pct"/>
            <w:shd w:val="clear" w:color="auto" w:fill="808080"/>
            <w:vAlign w:val="center"/>
          </w:tcPr>
          <w:p w:rsidR="00A3029F" w:rsidRPr="00F305C5" w:rsidRDefault="00A3029F" w:rsidP="00D6765E">
            <w:pPr>
              <w:spacing w:after="0" w:line="240" w:lineRule="auto"/>
              <w:jc w:val="center"/>
              <w:rPr>
                <w:rFonts w:ascii="Arial" w:hAnsi="Arial" w:cs="Arial"/>
                <w:color w:val="FFFFFF"/>
                <w:sz w:val="14"/>
                <w:szCs w:val="14"/>
                <w:lang w:val="es-UY" w:eastAsia="es-UY"/>
              </w:rPr>
            </w:pPr>
            <w:r w:rsidRPr="00F305C5">
              <w:rPr>
                <w:rFonts w:ascii="Arial" w:hAnsi="Arial" w:cs="Arial"/>
                <w:color w:val="FFFFFF"/>
                <w:sz w:val="14"/>
                <w:szCs w:val="14"/>
                <w:lang w:val="es-UY" w:eastAsia="es-UY"/>
              </w:rPr>
              <w:t>Denominación</w:t>
            </w:r>
          </w:p>
        </w:tc>
        <w:tc>
          <w:tcPr>
            <w:tcW w:w="383" w:type="pct"/>
            <w:shd w:val="clear" w:color="auto" w:fill="808080"/>
            <w:vAlign w:val="center"/>
          </w:tcPr>
          <w:p w:rsidR="00A3029F" w:rsidRPr="00F305C5" w:rsidRDefault="00A3029F" w:rsidP="00D6765E">
            <w:pPr>
              <w:spacing w:after="0" w:line="240" w:lineRule="auto"/>
              <w:jc w:val="center"/>
              <w:rPr>
                <w:rFonts w:ascii="Arial" w:hAnsi="Arial" w:cs="Arial"/>
                <w:color w:val="FFFFFF"/>
                <w:sz w:val="14"/>
                <w:szCs w:val="14"/>
                <w:lang w:val="es-UY" w:eastAsia="es-UY"/>
              </w:rPr>
            </w:pPr>
            <w:r w:rsidRPr="00F305C5">
              <w:rPr>
                <w:rFonts w:ascii="Arial" w:hAnsi="Arial" w:cs="Arial"/>
                <w:color w:val="FFFFFF"/>
                <w:sz w:val="14"/>
                <w:szCs w:val="14"/>
                <w:lang w:val="es-UY" w:eastAsia="es-UY"/>
              </w:rPr>
              <w:t>Tramo contrato</w:t>
            </w:r>
          </w:p>
        </w:tc>
        <w:tc>
          <w:tcPr>
            <w:tcW w:w="578" w:type="pct"/>
            <w:shd w:val="clear" w:color="auto" w:fill="808080"/>
            <w:vAlign w:val="center"/>
          </w:tcPr>
          <w:p w:rsidR="00A3029F" w:rsidRPr="00F305C5" w:rsidRDefault="00A3029F" w:rsidP="009F59FA">
            <w:pPr>
              <w:spacing w:after="0" w:line="240" w:lineRule="auto"/>
              <w:jc w:val="center"/>
              <w:rPr>
                <w:rFonts w:ascii="Arial" w:hAnsi="Arial" w:cs="Arial"/>
                <w:color w:val="FFFFFF"/>
                <w:sz w:val="14"/>
                <w:szCs w:val="14"/>
                <w:lang w:val="es-UY" w:eastAsia="es-UY"/>
              </w:rPr>
            </w:pPr>
            <w:r w:rsidRPr="00F305C5">
              <w:rPr>
                <w:rFonts w:ascii="Arial" w:hAnsi="Arial" w:cs="Arial"/>
                <w:color w:val="FFFFFF"/>
                <w:sz w:val="14"/>
                <w:szCs w:val="14"/>
                <w:lang w:val="es-UY" w:eastAsia="es-UY"/>
              </w:rPr>
              <w:t>Ensanche de plataforma</w:t>
            </w:r>
          </w:p>
        </w:tc>
        <w:tc>
          <w:tcPr>
            <w:tcW w:w="536" w:type="pct"/>
            <w:shd w:val="clear" w:color="auto" w:fill="808080"/>
            <w:vAlign w:val="center"/>
          </w:tcPr>
          <w:p w:rsidR="00A3029F" w:rsidRPr="00F305C5" w:rsidRDefault="00A3029F" w:rsidP="009F59FA">
            <w:pPr>
              <w:spacing w:after="0" w:line="240" w:lineRule="auto"/>
              <w:jc w:val="center"/>
              <w:rPr>
                <w:rFonts w:ascii="Arial" w:hAnsi="Arial" w:cs="Arial"/>
                <w:color w:val="FFFFFF"/>
                <w:sz w:val="14"/>
                <w:szCs w:val="14"/>
                <w:lang w:val="es-UY" w:eastAsia="es-UY"/>
              </w:rPr>
            </w:pPr>
            <w:r w:rsidRPr="00F305C5">
              <w:rPr>
                <w:rFonts w:ascii="Arial" w:hAnsi="Arial" w:cs="Arial"/>
                <w:color w:val="FFFFFF"/>
                <w:sz w:val="14"/>
                <w:szCs w:val="14"/>
                <w:lang w:val="es-UY" w:eastAsia="es-UY"/>
              </w:rPr>
              <w:t>Alargue de alcantarillas</w:t>
            </w:r>
          </w:p>
        </w:tc>
        <w:tc>
          <w:tcPr>
            <w:tcW w:w="458" w:type="pct"/>
            <w:shd w:val="clear" w:color="auto" w:fill="808080"/>
            <w:vAlign w:val="center"/>
          </w:tcPr>
          <w:p w:rsidR="00A3029F" w:rsidRPr="00F305C5" w:rsidRDefault="00A3029F" w:rsidP="00F305C5">
            <w:pPr>
              <w:spacing w:after="0"/>
              <w:jc w:val="center"/>
              <w:rPr>
                <w:rFonts w:ascii="Arial" w:hAnsi="Arial" w:cs="Arial"/>
                <w:color w:val="FFFFFF"/>
                <w:sz w:val="14"/>
                <w:szCs w:val="14"/>
                <w:lang w:val="es-UY" w:eastAsia="es-UY"/>
              </w:rPr>
            </w:pPr>
            <w:r w:rsidRPr="00DC24E3">
              <w:rPr>
                <w:rFonts w:ascii="Arial" w:hAnsi="Arial" w:cs="Arial"/>
                <w:color w:val="FFFFFF"/>
                <w:sz w:val="14"/>
                <w:szCs w:val="14"/>
              </w:rPr>
              <w:t>Bacheo, fresado y sellado del pavimento</w:t>
            </w:r>
          </w:p>
        </w:tc>
        <w:tc>
          <w:tcPr>
            <w:tcW w:w="382" w:type="pct"/>
            <w:shd w:val="clear" w:color="auto" w:fill="808080"/>
            <w:vAlign w:val="center"/>
          </w:tcPr>
          <w:p w:rsidR="00A3029F" w:rsidRPr="00F305C5" w:rsidRDefault="00A3029F" w:rsidP="009F59FA">
            <w:pPr>
              <w:spacing w:after="0" w:line="240" w:lineRule="auto"/>
              <w:jc w:val="center"/>
              <w:rPr>
                <w:rFonts w:ascii="Arial" w:hAnsi="Arial" w:cs="Arial"/>
                <w:color w:val="FFFFFF"/>
                <w:sz w:val="14"/>
                <w:szCs w:val="14"/>
                <w:lang w:val="es-UY" w:eastAsia="es-UY"/>
              </w:rPr>
            </w:pPr>
            <w:r w:rsidRPr="00F305C5">
              <w:rPr>
                <w:rFonts w:ascii="Arial" w:hAnsi="Arial" w:cs="Arial"/>
                <w:color w:val="FFFFFF"/>
                <w:sz w:val="14"/>
                <w:szCs w:val="14"/>
                <w:lang w:val="es-UY" w:eastAsia="es-UY"/>
              </w:rPr>
              <w:t>Base</w:t>
            </w:r>
          </w:p>
          <w:p w:rsidR="00A3029F" w:rsidRPr="00F305C5" w:rsidRDefault="00A3029F" w:rsidP="009F59FA">
            <w:pPr>
              <w:spacing w:after="0" w:line="240" w:lineRule="auto"/>
              <w:jc w:val="center"/>
              <w:rPr>
                <w:rFonts w:ascii="Arial" w:hAnsi="Arial" w:cs="Arial"/>
                <w:color w:val="FFFFFF"/>
                <w:sz w:val="14"/>
                <w:szCs w:val="14"/>
                <w:lang w:val="es-UY" w:eastAsia="es-UY"/>
              </w:rPr>
            </w:pPr>
            <w:r w:rsidRPr="00F305C5">
              <w:rPr>
                <w:rFonts w:ascii="Arial" w:hAnsi="Arial" w:cs="Arial"/>
                <w:color w:val="FFFFFF"/>
                <w:sz w:val="14"/>
                <w:szCs w:val="14"/>
                <w:lang w:val="es-UY" w:eastAsia="es-UY"/>
              </w:rPr>
              <w:t>CBR &gt; 80%</w:t>
            </w:r>
          </w:p>
        </w:tc>
        <w:tc>
          <w:tcPr>
            <w:tcW w:w="305" w:type="pct"/>
            <w:shd w:val="clear" w:color="auto" w:fill="808080"/>
            <w:vAlign w:val="center"/>
          </w:tcPr>
          <w:p w:rsidR="00A3029F" w:rsidRPr="00F305C5" w:rsidRDefault="00A3029F" w:rsidP="009F59FA">
            <w:pPr>
              <w:spacing w:after="0" w:line="240" w:lineRule="auto"/>
              <w:jc w:val="center"/>
              <w:rPr>
                <w:rFonts w:ascii="Arial" w:hAnsi="Arial" w:cs="Arial"/>
                <w:color w:val="FFFFFF"/>
                <w:sz w:val="14"/>
                <w:szCs w:val="14"/>
                <w:lang w:val="es-UY" w:eastAsia="es-UY"/>
              </w:rPr>
            </w:pPr>
            <w:r w:rsidRPr="00F305C5">
              <w:rPr>
                <w:rFonts w:ascii="Arial" w:hAnsi="Arial" w:cs="Arial"/>
                <w:color w:val="FFFFFF"/>
                <w:sz w:val="14"/>
                <w:szCs w:val="14"/>
                <w:lang w:val="es-UY" w:eastAsia="es-UY"/>
              </w:rPr>
              <w:t>Base negra</w:t>
            </w:r>
          </w:p>
        </w:tc>
        <w:tc>
          <w:tcPr>
            <w:tcW w:w="381" w:type="pct"/>
            <w:shd w:val="clear" w:color="auto" w:fill="808080"/>
            <w:vAlign w:val="center"/>
          </w:tcPr>
          <w:p w:rsidR="00A3029F" w:rsidRPr="00F305C5" w:rsidRDefault="00A3029F" w:rsidP="009F59FA">
            <w:pPr>
              <w:spacing w:after="0" w:line="240" w:lineRule="auto"/>
              <w:jc w:val="center"/>
              <w:rPr>
                <w:rFonts w:ascii="Arial" w:hAnsi="Arial" w:cs="Arial"/>
                <w:color w:val="FFFFFF"/>
                <w:sz w:val="14"/>
                <w:szCs w:val="14"/>
                <w:lang w:val="es-UY" w:eastAsia="es-UY"/>
              </w:rPr>
            </w:pPr>
            <w:r w:rsidRPr="00F305C5">
              <w:rPr>
                <w:rFonts w:ascii="Arial" w:hAnsi="Arial" w:cs="Arial"/>
                <w:color w:val="FFFFFF"/>
                <w:sz w:val="14"/>
                <w:szCs w:val="14"/>
                <w:lang w:val="es-UY" w:eastAsia="es-UY"/>
              </w:rPr>
              <w:t>Carpeta especial</w:t>
            </w:r>
          </w:p>
        </w:tc>
        <w:tc>
          <w:tcPr>
            <w:tcW w:w="543" w:type="pct"/>
            <w:shd w:val="clear" w:color="auto" w:fill="808080"/>
            <w:vAlign w:val="center"/>
          </w:tcPr>
          <w:p w:rsidR="00A3029F" w:rsidRPr="00F305C5" w:rsidRDefault="00A3029F" w:rsidP="009F59FA">
            <w:pPr>
              <w:spacing w:after="0" w:line="240" w:lineRule="auto"/>
              <w:jc w:val="center"/>
              <w:rPr>
                <w:rFonts w:ascii="Arial" w:hAnsi="Arial" w:cs="Arial"/>
                <w:color w:val="FFFFFF"/>
                <w:sz w:val="14"/>
                <w:szCs w:val="14"/>
                <w:lang w:val="es-UY" w:eastAsia="es-UY"/>
              </w:rPr>
            </w:pPr>
            <w:r w:rsidRPr="00F305C5">
              <w:rPr>
                <w:rFonts w:ascii="Arial" w:hAnsi="Arial" w:cs="Arial"/>
                <w:color w:val="FFFFFF"/>
                <w:sz w:val="14"/>
                <w:szCs w:val="14"/>
                <w:lang w:val="es-UY" w:eastAsia="es-UY"/>
              </w:rPr>
              <w:t>Banquinas con tratamiento doble</w:t>
            </w:r>
          </w:p>
        </w:tc>
      </w:tr>
      <w:tr w:rsidR="00A3029F" w:rsidRPr="00293BF5">
        <w:trPr>
          <w:trHeight w:val="284"/>
          <w:jc w:val="center"/>
        </w:trPr>
        <w:tc>
          <w:tcPr>
            <w:tcW w:w="596" w:type="pct"/>
            <w:gridSpan w:val="2"/>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838"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sidRPr="002E38C3">
              <w:rPr>
                <w:rFonts w:ascii="Arial" w:hAnsi="Arial" w:cs="Arial"/>
                <w:sz w:val="16"/>
                <w:szCs w:val="16"/>
                <w:lang w:val="es-UY" w:eastAsia="es-UY"/>
              </w:rPr>
              <w:t>Bypass</w:t>
            </w:r>
            <w:r>
              <w:rPr>
                <w:rFonts w:ascii="Arial" w:hAnsi="Arial" w:cs="Arial"/>
                <w:sz w:val="16"/>
                <w:szCs w:val="16"/>
                <w:lang w:val="es-UY" w:eastAsia="es-UY"/>
              </w:rPr>
              <w:t xml:space="preserve"> Nueva Palmira</w:t>
            </w:r>
          </w:p>
        </w:tc>
        <w:tc>
          <w:tcPr>
            <w:tcW w:w="383"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w:t>
            </w:r>
          </w:p>
        </w:tc>
        <w:tc>
          <w:tcPr>
            <w:tcW w:w="578"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536"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458"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2"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05"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1"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543"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r>
      <w:tr w:rsidR="00A3029F" w:rsidRPr="00293BF5">
        <w:trPr>
          <w:trHeight w:val="284"/>
          <w:jc w:val="center"/>
        </w:trPr>
        <w:tc>
          <w:tcPr>
            <w:tcW w:w="291" w:type="pct"/>
            <w:vMerge w:val="restart"/>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c>
          <w:tcPr>
            <w:tcW w:w="305"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344</w:t>
            </w:r>
          </w:p>
        </w:tc>
        <w:tc>
          <w:tcPr>
            <w:tcW w:w="838"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Nueva Palmira – Aº Arenal Grande</w:t>
            </w:r>
          </w:p>
        </w:tc>
        <w:tc>
          <w:tcPr>
            <w:tcW w:w="383"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w:t>
            </w:r>
          </w:p>
        </w:tc>
        <w:tc>
          <w:tcPr>
            <w:tcW w:w="57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536"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45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382"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05"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1" w:type="pct"/>
            <w:shd w:val="clear" w:color="auto" w:fill="FFFFFF"/>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 cm</w:t>
            </w:r>
          </w:p>
        </w:tc>
        <w:tc>
          <w:tcPr>
            <w:tcW w:w="543"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r>
      <w:tr w:rsidR="00A3029F" w:rsidRPr="00293BF5">
        <w:trPr>
          <w:trHeight w:val="284"/>
          <w:jc w:val="center"/>
        </w:trPr>
        <w:tc>
          <w:tcPr>
            <w:tcW w:w="291" w:type="pct"/>
            <w:vMerge/>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05" w:type="pct"/>
            <w:vMerge w:val="restar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345</w:t>
            </w:r>
          </w:p>
        </w:tc>
        <w:tc>
          <w:tcPr>
            <w:tcW w:w="838" w:type="pct"/>
            <w:vMerge w:val="restar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Aº Arenal Grande - Dolores</w:t>
            </w:r>
          </w:p>
        </w:tc>
        <w:tc>
          <w:tcPr>
            <w:tcW w:w="383"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w:t>
            </w:r>
          </w:p>
        </w:tc>
        <w:tc>
          <w:tcPr>
            <w:tcW w:w="57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536"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45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382"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05"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1" w:type="pct"/>
            <w:shd w:val="clear" w:color="auto" w:fill="FFFFFF"/>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 cm</w:t>
            </w:r>
          </w:p>
        </w:tc>
        <w:tc>
          <w:tcPr>
            <w:tcW w:w="543"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r>
      <w:tr w:rsidR="00A3029F" w:rsidRPr="00293BF5">
        <w:trPr>
          <w:trHeight w:val="284"/>
          <w:jc w:val="center"/>
        </w:trPr>
        <w:tc>
          <w:tcPr>
            <w:tcW w:w="291" w:type="pct"/>
            <w:vMerge/>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05"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838"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83"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w:t>
            </w:r>
          </w:p>
        </w:tc>
        <w:tc>
          <w:tcPr>
            <w:tcW w:w="57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536"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45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382"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05"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1" w:type="pct"/>
            <w:shd w:val="clear" w:color="auto" w:fill="FFFFFF"/>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 cm</w:t>
            </w:r>
          </w:p>
        </w:tc>
        <w:tc>
          <w:tcPr>
            <w:tcW w:w="543"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r>
      <w:tr w:rsidR="00A3029F" w:rsidRPr="00293BF5">
        <w:trPr>
          <w:trHeight w:val="284"/>
          <w:jc w:val="center"/>
        </w:trPr>
        <w:tc>
          <w:tcPr>
            <w:tcW w:w="291" w:type="pct"/>
            <w:vMerge/>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05" w:type="pct"/>
            <w:vMerge w:val="restar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346</w:t>
            </w:r>
          </w:p>
        </w:tc>
        <w:tc>
          <w:tcPr>
            <w:tcW w:w="838" w:type="pct"/>
            <w:vMerge w:val="restar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Dolores - Mercedes</w:t>
            </w:r>
          </w:p>
        </w:tc>
        <w:tc>
          <w:tcPr>
            <w:tcW w:w="383"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w:t>
            </w:r>
          </w:p>
        </w:tc>
        <w:tc>
          <w:tcPr>
            <w:tcW w:w="57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536"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45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382"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05"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1"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 cm</w:t>
            </w:r>
          </w:p>
        </w:tc>
        <w:tc>
          <w:tcPr>
            <w:tcW w:w="543"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r>
      <w:tr w:rsidR="00A3029F" w:rsidRPr="00293BF5">
        <w:trPr>
          <w:trHeight w:val="284"/>
          <w:jc w:val="center"/>
        </w:trPr>
        <w:tc>
          <w:tcPr>
            <w:tcW w:w="291" w:type="pct"/>
            <w:vMerge/>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05"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838"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83"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w:t>
            </w:r>
          </w:p>
        </w:tc>
        <w:tc>
          <w:tcPr>
            <w:tcW w:w="57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536"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45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382"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05"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1" w:type="pct"/>
            <w:shd w:val="clear" w:color="auto" w:fill="FFFFFF"/>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 cm</w:t>
            </w:r>
          </w:p>
        </w:tc>
        <w:tc>
          <w:tcPr>
            <w:tcW w:w="543"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r>
      <w:tr w:rsidR="00A3029F" w:rsidRPr="00293BF5">
        <w:trPr>
          <w:trHeight w:val="284"/>
          <w:jc w:val="center"/>
        </w:trPr>
        <w:tc>
          <w:tcPr>
            <w:tcW w:w="291" w:type="pct"/>
            <w:vMerge/>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05"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838"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83"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w:t>
            </w:r>
          </w:p>
        </w:tc>
        <w:tc>
          <w:tcPr>
            <w:tcW w:w="57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536"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45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382"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05"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1" w:type="pct"/>
            <w:shd w:val="clear" w:color="auto" w:fill="FFFFFF"/>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 cm</w:t>
            </w:r>
          </w:p>
        </w:tc>
        <w:tc>
          <w:tcPr>
            <w:tcW w:w="543"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r>
      <w:tr w:rsidR="00A3029F" w:rsidRPr="00293BF5">
        <w:trPr>
          <w:trHeight w:val="284"/>
          <w:jc w:val="center"/>
        </w:trPr>
        <w:tc>
          <w:tcPr>
            <w:tcW w:w="291" w:type="pct"/>
            <w:vMerge w:val="restart"/>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24</w:t>
            </w:r>
          </w:p>
        </w:tc>
        <w:tc>
          <w:tcPr>
            <w:tcW w:w="305"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357</w:t>
            </w:r>
          </w:p>
        </w:tc>
        <w:tc>
          <w:tcPr>
            <w:tcW w:w="838"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Ruta 2 (Liebigs) – Ruta 20 (Nuevo Berlin)</w:t>
            </w:r>
          </w:p>
        </w:tc>
        <w:tc>
          <w:tcPr>
            <w:tcW w:w="383"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w:t>
            </w:r>
          </w:p>
        </w:tc>
        <w:tc>
          <w:tcPr>
            <w:tcW w:w="578"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536"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458"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2"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05"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1"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543"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r>
      <w:tr w:rsidR="00A3029F" w:rsidRPr="00293BF5">
        <w:trPr>
          <w:trHeight w:val="284"/>
          <w:jc w:val="center"/>
        </w:trPr>
        <w:tc>
          <w:tcPr>
            <w:tcW w:w="291" w:type="pct"/>
            <w:vMerge/>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05" w:type="pct"/>
            <w:vMerge w:val="restar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358</w:t>
            </w:r>
          </w:p>
        </w:tc>
        <w:tc>
          <w:tcPr>
            <w:tcW w:w="838" w:type="pct"/>
            <w:vMerge w:val="restar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Ruta 20 (Nuevo Berlin) – Tres Bocas</w:t>
            </w:r>
          </w:p>
        </w:tc>
        <w:tc>
          <w:tcPr>
            <w:tcW w:w="383" w:type="pct"/>
            <w:shd w:val="clear" w:color="auto" w:fill="FFFFFF"/>
            <w:vAlign w:val="center"/>
          </w:tcPr>
          <w:p w:rsidR="00A3029F"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w:t>
            </w:r>
          </w:p>
        </w:tc>
        <w:tc>
          <w:tcPr>
            <w:tcW w:w="578"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536"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458"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2"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05"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81"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543"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r>
      <w:tr w:rsidR="00A3029F" w:rsidRPr="00293BF5">
        <w:trPr>
          <w:trHeight w:val="284"/>
          <w:jc w:val="center"/>
        </w:trPr>
        <w:tc>
          <w:tcPr>
            <w:tcW w:w="291" w:type="pct"/>
            <w:vMerge/>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05"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838"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83" w:type="pct"/>
            <w:shd w:val="clear" w:color="auto" w:fill="FFFFFF"/>
            <w:vAlign w:val="center"/>
          </w:tcPr>
          <w:p w:rsidR="00A3029F"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w:t>
            </w:r>
          </w:p>
        </w:tc>
        <w:tc>
          <w:tcPr>
            <w:tcW w:w="57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536"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45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382" w:type="pct"/>
            <w:shd w:val="clear" w:color="auto" w:fill="C6D9F1"/>
            <w:vAlign w:val="center"/>
          </w:tcPr>
          <w:p w:rsidR="00A3029F" w:rsidRPr="009F59FA" w:rsidRDefault="00A3029F" w:rsidP="009F59FA">
            <w:pPr>
              <w:spacing w:after="0" w:line="240" w:lineRule="auto"/>
              <w:jc w:val="center"/>
              <w:rPr>
                <w:rFonts w:ascii="Arial" w:hAnsi="Arial" w:cs="Arial"/>
                <w:sz w:val="16"/>
                <w:szCs w:val="16"/>
                <w:lang w:val="es-UY" w:eastAsia="es-UY"/>
              </w:rPr>
            </w:pPr>
          </w:p>
        </w:tc>
        <w:tc>
          <w:tcPr>
            <w:tcW w:w="305" w:type="pct"/>
            <w:vAlign w:val="center"/>
          </w:tcPr>
          <w:p w:rsidR="00A3029F" w:rsidRPr="009F59FA" w:rsidRDefault="00A3029F" w:rsidP="009F59FA">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 cm</w:t>
            </w:r>
          </w:p>
        </w:tc>
        <w:tc>
          <w:tcPr>
            <w:tcW w:w="381"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 cm</w:t>
            </w:r>
          </w:p>
        </w:tc>
        <w:tc>
          <w:tcPr>
            <w:tcW w:w="543"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r>
      <w:tr w:rsidR="00A3029F" w:rsidRPr="00293BF5">
        <w:trPr>
          <w:trHeight w:val="284"/>
          <w:jc w:val="center"/>
        </w:trPr>
        <w:tc>
          <w:tcPr>
            <w:tcW w:w="291" w:type="pct"/>
            <w:vMerge/>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05" w:type="pct"/>
            <w:vMerge w:val="restar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359</w:t>
            </w:r>
          </w:p>
        </w:tc>
        <w:tc>
          <w:tcPr>
            <w:tcW w:w="838" w:type="pct"/>
            <w:vMerge w:val="restar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Tres Bocas – Aº Negro</w:t>
            </w:r>
          </w:p>
        </w:tc>
        <w:tc>
          <w:tcPr>
            <w:tcW w:w="383" w:type="pct"/>
            <w:shd w:val="clear" w:color="auto" w:fill="FFFFFF"/>
            <w:vAlign w:val="center"/>
          </w:tcPr>
          <w:p w:rsidR="00A3029F"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w:t>
            </w:r>
          </w:p>
        </w:tc>
        <w:tc>
          <w:tcPr>
            <w:tcW w:w="57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536"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45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382" w:type="pct"/>
            <w:vAlign w:val="center"/>
          </w:tcPr>
          <w:p w:rsidR="00A3029F" w:rsidRPr="009F59FA" w:rsidRDefault="00A3029F" w:rsidP="009F59FA">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20 cm</w:t>
            </w:r>
          </w:p>
        </w:tc>
        <w:tc>
          <w:tcPr>
            <w:tcW w:w="305" w:type="pct"/>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 cm</w:t>
            </w:r>
          </w:p>
        </w:tc>
        <w:tc>
          <w:tcPr>
            <w:tcW w:w="381" w:type="pct"/>
            <w:shd w:val="clear" w:color="auto" w:fill="FFFFFF"/>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 cm</w:t>
            </w:r>
          </w:p>
        </w:tc>
        <w:tc>
          <w:tcPr>
            <w:tcW w:w="543"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r>
      <w:tr w:rsidR="00A3029F" w:rsidRPr="00293BF5">
        <w:trPr>
          <w:trHeight w:val="284"/>
          <w:jc w:val="center"/>
        </w:trPr>
        <w:tc>
          <w:tcPr>
            <w:tcW w:w="291" w:type="pct"/>
            <w:vMerge/>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05"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838"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83" w:type="pct"/>
            <w:shd w:val="clear" w:color="auto" w:fill="FFFFFF"/>
            <w:vAlign w:val="center"/>
          </w:tcPr>
          <w:p w:rsidR="00A3029F"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w:t>
            </w:r>
          </w:p>
        </w:tc>
        <w:tc>
          <w:tcPr>
            <w:tcW w:w="57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536"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45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382" w:type="pct"/>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20 cm</w:t>
            </w:r>
          </w:p>
        </w:tc>
        <w:tc>
          <w:tcPr>
            <w:tcW w:w="305" w:type="pct"/>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 cm</w:t>
            </w:r>
          </w:p>
        </w:tc>
        <w:tc>
          <w:tcPr>
            <w:tcW w:w="381" w:type="pct"/>
            <w:shd w:val="clear" w:color="auto" w:fill="FFFFFF"/>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 cm</w:t>
            </w:r>
          </w:p>
        </w:tc>
        <w:tc>
          <w:tcPr>
            <w:tcW w:w="543"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r>
      <w:tr w:rsidR="00A3029F" w:rsidRPr="00293BF5">
        <w:trPr>
          <w:trHeight w:val="284"/>
          <w:jc w:val="center"/>
        </w:trPr>
        <w:tc>
          <w:tcPr>
            <w:tcW w:w="291" w:type="pct"/>
            <w:vMerge/>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05"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838" w:type="pct"/>
            <w:vMerge/>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83" w:type="pct"/>
            <w:shd w:val="clear" w:color="auto" w:fill="FFFFFF"/>
            <w:vAlign w:val="center"/>
          </w:tcPr>
          <w:p w:rsidR="00A3029F"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13</w:t>
            </w:r>
          </w:p>
        </w:tc>
        <w:tc>
          <w:tcPr>
            <w:tcW w:w="57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536"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45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382" w:type="pct"/>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20 cm</w:t>
            </w:r>
          </w:p>
        </w:tc>
        <w:tc>
          <w:tcPr>
            <w:tcW w:w="305" w:type="pct"/>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 cm</w:t>
            </w:r>
          </w:p>
        </w:tc>
        <w:tc>
          <w:tcPr>
            <w:tcW w:w="381" w:type="pct"/>
            <w:shd w:val="clear" w:color="auto" w:fill="FFFFFF"/>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 cm</w:t>
            </w:r>
          </w:p>
        </w:tc>
        <w:tc>
          <w:tcPr>
            <w:tcW w:w="543"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r>
      <w:tr w:rsidR="00A3029F" w:rsidRPr="00293BF5">
        <w:trPr>
          <w:trHeight w:val="284"/>
          <w:jc w:val="center"/>
        </w:trPr>
        <w:tc>
          <w:tcPr>
            <w:tcW w:w="291" w:type="pct"/>
            <w:vMerge/>
            <w:shd w:val="clear" w:color="auto" w:fill="FFFFFF"/>
            <w:noWrap/>
            <w:vAlign w:val="center"/>
          </w:tcPr>
          <w:p w:rsidR="00A3029F" w:rsidRPr="002E38C3" w:rsidRDefault="00A3029F" w:rsidP="00D6765E">
            <w:pPr>
              <w:spacing w:after="0" w:line="240" w:lineRule="auto"/>
              <w:jc w:val="center"/>
              <w:rPr>
                <w:rFonts w:ascii="Arial" w:hAnsi="Arial" w:cs="Arial"/>
                <w:sz w:val="16"/>
                <w:szCs w:val="16"/>
                <w:lang w:val="es-UY" w:eastAsia="es-UY"/>
              </w:rPr>
            </w:pPr>
          </w:p>
        </w:tc>
        <w:tc>
          <w:tcPr>
            <w:tcW w:w="305"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360</w:t>
            </w:r>
          </w:p>
        </w:tc>
        <w:tc>
          <w:tcPr>
            <w:tcW w:w="838" w:type="pct"/>
            <w:shd w:val="clear" w:color="auto" w:fill="FFFFFF"/>
            <w:vAlign w:val="center"/>
          </w:tcPr>
          <w:p w:rsidR="00A3029F" w:rsidRPr="002E38C3"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Aº Negro – San Manuel</w:t>
            </w:r>
          </w:p>
        </w:tc>
        <w:tc>
          <w:tcPr>
            <w:tcW w:w="383" w:type="pct"/>
            <w:shd w:val="clear" w:color="auto" w:fill="FFFFFF"/>
            <w:vAlign w:val="center"/>
          </w:tcPr>
          <w:p w:rsidR="00A3029F"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14</w:t>
            </w:r>
          </w:p>
        </w:tc>
        <w:tc>
          <w:tcPr>
            <w:tcW w:w="57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536"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458"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c>
          <w:tcPr>
            <w:tcW w:w="382" w:type="pct"/>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20 cm</w:t>
            </w:r>
          </w:p>
        </w:tc>
        <w:tc>
          <w:tcPr>
            <w:tcW w:w="305" w:type="pct"/>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 cm</w:t>
            </w:r>
          </w:p>
        </w:tc>
        <w:tc>
          <w:tcPr>
            <w:tcW w:w="381" w:type="pct"/>
            <w:shd w:val="clear" w:color="auto" w:fill="FFFFFF"/>
            <w:vAlign w:val="center"/>
          </w:tcPr>
          <w:p w:rsidR="00A3029F" w:rsidRPr="009F59FA" w:rsidRDefault="00A3029F" w:rsidP="00D6765E">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 cm</w:t>
            </w:r>
          </w:p>
        </w:tc>
        <w:tc>
          <w:tcPr>
            <w:tcW w:w="543" w:type="pct"/>
            <w:shd w:val="clear" w:color="auto" w:fill="FFFFFF"/>
            <w:vAlign w:val="center"/>
          </w:tcPr>
          <w:p w:rsidR="00A3029F" w:rsidRPr="009F59FA" w:rsidRDefault="00A3029F" w:rsidP="009F59FA">
            <w:pPr>
              <w:spacing w:after="0" w:line="240" w:lineRule="auto"/>
              <w:jc w:val="center"/>
              <w:rPr>
                <w:rFonts w:ascii="Arial" w:hAnsi="Arial" w:cs="Arial"/>
                <w:sz w:val="16"/>
                <w:szCs w:val="16"/>
                <w:lang w:val="es-UY" w:eastAsia="es-UY"/>
              </w:rPr>
            </w:pPr>
            <w:r w:rsidRPr="009F59FA">
              <w:rPr>
                <w:rFonts w:ascii="Arial" w:hAnsi="Arial" w:cs="Arial"/>
                <w:sz w:val="16"/>
                <w:szCs w:val="16"/>
                <w:lang w:val="es-UY" w:eastAsia="es-UY"/>
              </w:rPr>
              <w:t>Sí</w:t>
            </w:r>
          </w:p>
        </w:tc>
      </w:tr>
    </w:tbl>
    <w:p w:rsidR="00A3029F" w:rsidRPr="00E2664E" w:rsidRDefault="00A3029F" w:rsidP="004B2052">
      <w:pPr>
        <w:spacing w:after="120"/>
        <w:jc w:val="both"/>
        <w:rPr>
          <w:rFonts w:ascii="Times New Roman" w:hAnsi="Times New Roman" w:cs="Times New Roman"/>
          <w:sz w:val="18"/>
          <w:szCs w:val="18"/>
          <w:lang w:val="es-UY"/>
        </w:rPr>
      </w:pPr>
    </w:p>
    <w:p w:rsidR="00A3029F" w:rsidRPr="00E2664E" w:rsidRDefault="00A3029F" w:rsidP="005B4E48">
      <w:pPr>
        <w:spacing w:after="120"/>
        <w:jc w:val="both"/>
        <w:rPr>
          <w:rFonts w:ascii="Arial" w:hAnsi="Arial" w:cs="Arial"/>
          <w:sz w:val="18"/>
          <w:szCs w:val="18"/>
          <w:lang w:val="es-UY"/>
        </w:rPr>
      </w:pPr>
      <w:r w:rsidRPr="00904DBD">
        <w:rPr>
          <w:rFonts w:ascii="Arial" w:hAnsi="Arial" w:cs="Arial"/>
          <w:sz w:val="18"/>
          <w:szCs w:val="18"/>
          <w:lang w:val="es-UY"/>
        </w:rPr>
        <w:t>Tabla C.XI-3 Plazo de ejecución de las obras mínimas obligatorias y de puesta a punto</w:t>
      </w:r>
    </w:p>
    <w:tbl>
      <w:tblPr>
        <w:tblW w:w="536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1235"/>
        <w:gridCol w:w="760"/>
        <w:gridCol w:w="3234"/>
        <w:gridCol w:w="852"/>
        <w:gridCol w:w="1208"/>
        <w:gridCol w:w="1021"/>
        <w:gridCol w:w="956"/>
      </w:tblGrid>
      <w:tr w:rsidR="00A3029F" w:rsidRPr="00E2664E">
        <w:trPr>
          <w:trHeight w:val="504"/>
          <w:jc w:val="center"/>
        </w:trPr>
        <w:tc>
          <w:tcPr>
            <w:tcW w:w="3281" w:type="pct"/>
            <w:gridSpan w:val="4"/>
            <w:shd w:val="clear" w:color="auto" w:fill="595959"/>
            <w:noWrap/>
            <w:vAlign w:val="center"/>
          </w:tcPr>
          <w:p w:rsidR="00A3029F" w:rsidRPr="00583381" w:rsidRDefault="00A3029F" w:rsidP="00EF37C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Tramos objeto del contrato</w:t>
            </w:r>
          </w:p>
        </w:tc>
        <w:tc>
          <w:tcPr>
            <w:tcW w:w="1719" w:type="pct"/>
            <w:gridSpan w:val="3"/>
            <w:shd w:val="clear" w:color="auto" w:fill="595959"/>
            <w:vAlign w:val="center"/>
          </w:tcPr>
          <w:p w:rsidR="00A3029F" w:rsidRPr="00583381" w:rsidRDefault="00A3029F" w:rsidP="00EF37C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 de ejecución de las obras mínimas obligatorias y de puesta a punto</w:t>
            </w:r>
          </w:p>
        </w:tc>
      </w:tr>
      <w:tr w:rsidR="00A3029F" w:rsidRPr="00E2664E">
        <w:trPr>
          <w:trHeight w:val="408"/>
          <w:jc w:val="center"/>
        </w:trPr>
        <w:tc>
          <w:tcPr>
            <w:tcW w:w="666" w:type="pct"/>
            <w:vMerge w:val="restart"/>
            <w:shd w:val="clear" w:color="auto" w:fill="A6A6A6"/>
            <w:noWrap/>
            <w:vAlign w:val="center"/>
          </w:tcPr>
          <w:p w:rsidR="00A3029F" w:rsidRPr="00583381" w:rsidRDefault="00A3029F" w:rsidP="00EF37C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Ruta</w:t>
            </w:r>
          </w:p>
        </w:tc>
        <w:tc>
          <w:tcPr>
            <w:tcW w:w="410" w:type="pct"/>
            <w:vMerge w:val="restart"/>
            <w:shd w:val="clear" w:color="auto" w:fill="A6A6A6"/>
            <w:vAlign w:val="center"/>
          </w:tcPr>
          <w:p w:rsidR="00A3029F" w:rsidRPr="00583381" w:rsidRDefault="00A3029F" w:rsidP="00EF37C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Tramo DNV</w:t>
            </w:r>
          </w:p>
        </w:tc>
        <w:tc>
          <w:tcPr>
            <w:tcW w:w="1745" w:type="pct"/>
            <w:vMerge w:val="restart"/>
            <w:shd w:val="clear" w:color="auto" w:fill="A6A6A6"/>
            <w:noWrap/>
            <w:vAlign w:val="center"/>
          </w:tcPr>
          <w:p w:rsidR="00A3029F" w:rsidRPr="00583381" w:rsidRDefault="00A3029F" w:rsidP="00EF37C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Denominación</w:t>
            </w:r>
          </w:p>
        </w:tc>
        <w:tc>
          <w:tcPr>
            <w:tcW w:w="460" w:type="pct"/>
            <w:vMerge w:val="restart"/>
            <w:shd w:val="clear" w:color="auto" w:fill="A6A6A6"/>
            <w:vAlign w:val="center"/>
          </w:tcPr>
          <w:p w:rsidR="00A3029F" w:rsidRPr="00583381" w:rsidRDefault="00A3029F" w:rsidP="00EF37C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Tramo contrato</w:t>
            </w:r>
          </w:p>
        </w:tc>
        <w:tc>
          <w:tcPr>
            <w:tcW w:w="1719" w:type="pct"/>
            <w:gridSpan w:val="3"/>
            <w:shd w:val="clear" w:color="auto" w:fill="A6A6A6"/>
            <w:noWrap/>
            <w:vAlign w:val="center"/>
          </w:tcPr>
          <w:p w:rsidR="00A3029F" w:rsidRPr="00583381" w:rsidRDefault="00A3029F" w:rsidP="00EF37C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Mínimo a los</w:t>
            </w:r>
          </w:p>
        </w:tc>
      </w:tr>
      <w:tr w:rsidR="00A3029F" w:rsidRPr="00E2664E">
        <w:trPr>
          <w:trHeight w:val="288"/>
          <w:jc w:val="center"/>
        </w:trPr>
        <w:tc>
          <w:tcPr>
            <w:tcW w:w="666" w:type="pct"/>
            <w:vMerge/>
            <w:shd w:val="clear" w:color="auto" w:fill="A6A6A6"/>
            <w:vAlign w:val="center"/>
          </w:tcPr>
          <w:p w:rsidR="00A3029F" w:rsidRPr="00583381" w:rsidRDefault="00A3029F" w:rsidP="00EF37C1">
            <w:pPr>
              <w:spacing w:after="0" w:line="240" w:lineRule="auto"/>
              <w:rPr>
                <w:rFonts w:ascii="Arial" w:hAnsi="Arial" w:cs="Arial"/>
                <w:color w:val="FFFFFF"/>
                <w:sz w:val="16"/>
                <w:szCs w:val="16"/>
                <w:lang w:val="es-UY" w:eastAsia="es-UY"/>
              </w:rPr>
            </w:pPr>
          </w:p>
        </w:tc>
        <w:tc>
          <w:tcPr>
            <w:tcW w:w="410" w:type="pct"/>
            <w:vMerge/>
            <w:shd w:val="clear" w:color="auto" w:fill="A6A6A6"/>
            <w:vAlign w:val="center"/>
          </w:tcPr>
          <w:p w:rsidR="00A3029F" w:rsidRPr="00583381" w:rsidRDefault="00A3029F" w:rsidP="00EF37C1">
            <w:pPr>
              <w:spacing w:after="0" w:line="240" w:lineRule="auto"/>
              <w:rPr>
                <w:rFonts w:ascii="Arial" w:hAnsi="Arial" w:cs="Arial"/>
                <w:color w:val="FFFFFF"/>
                <w:sz w:val="16"/>
                <w:szCs w:val="16"/>
                <w:lang w:val="es-UY" w:eastAsia="es-UY"/>
              </w:rPr>
            </w:pPr>
          </w:p>
        </w:tc>
        <w:tc>
          <w:tcPr>
            <w:tcW w:w="1745" w:type="pct"/>
            <w:vMerge/>
            <w:shd w:val="clear" w:color="auto" w:fill="A6A6A6"/>
            <w:vAlign w:val="center"/>
          </w:tcPr>
          <w:p w:rsidR="00A3029F" w:rsidRPr="00583381" w:rsidRDefault="00A3029F" w:rsidP="00EF37C1">
            <w:pPr>
              <w:spacing w:after="0" w:line="240" w:lineRule="auto"/>
              <w:rPr>
                <w:rFonts w:ascii="Arial" w:hAnsi="Arial" w:cs="Arial"/>
                <w:color w:val="FFFFFF"/>
                <w:sz w:val="16"/>
                <w:szCs w:val="16"/>
                <w:lang w:val="es-UY" w:eastAsia="es-UY"/>
              </w:rPr>
            </w:pPr>
          </w:p>
        </w:tc>
        <w:tc>
          <w:tcPr>
            <w:tcW w:w="460" w:type="pct"/>
            <w:vMerge/>
            <w:shd w:val="clear" w:color="auto" w:fill="A6A6A6"/>
            <w:vAlign w:val="center"/>
          </w:tcPr>
          <w:p w:rsidR="00A3029F" w:rsidRPr="00583381" w:rsidRDefault="00A3029F" w:rsidP="00EF37C1">
            <w:pPr>
              <w:spacing w:after="0" w:line="240" w:lineRule="auto"/>
              <w:rPr>
                <w:rFonts w:ascii="Arial" w:hAnsi="Arial" w:cs="Arial"/>
                <w:color w:val="FFFFFF"/>
                <w:sz w:val="16"/>
                <w:szCs w:val="16"/>
                <w:lang w:val="es-UY" w:eastAsia="es-UY"/>
              </w:rPr>
            </w:pPr>
          </w:p>
        </w:tc>
        <w:tc>
          <w:tcPr>
            <w:tcW w:w="652" w:type="pct"/>
            <w:shd w:val="clear" w:color="auto" w:fill="A6A6A6"/>
            <w:noWrap/>
            <w:vAlign w:val="center"/>
          </w:tcPr>
          <w:p w:rsidR="00A3029F" w:rsidRPr="00583381" w:rsidRDefault="00A3029F" w:rsidP="00EF37C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12 meses</w:t>
            </w:r>
          </w:p>
        </w:tc>
        <w:tc>
          <w:tcPr>
            <w:tcW w:w="551" w:type="pct"/>
            <w:shd w:val="clear" w:color="auto" w:fill="A6A6A6"/>
            <w:noWrap/>
            <w:vAlign w:val="center"/>
          </w:tcPr>
          <w:p w:rsidR="00A3029F" w:rsidRPr="00583381" w:rsidRDefault="00A3029F" w:rsidP="00EF37C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24 meses</w:t>
            </w:r>
          </w:p>
        </w:tc>
        <w:tc>
          <w:tcPr>
            <w:tcW w:w="516" w:type="pct"/>
            <w:shd w:val="clear" w:color="auto" w:fill="A6A6A6"/>
            <w:noWrap/>
            <w:vAlign w:val="center"/>
          </w:tcPr>
          <w:p w:rsidR="00A3029F" w:rsidRPr="00583381" w:rsidRDefault="00A3029F" w:rsidP="00EF37C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36 meses</w:t>
            </w:r>
          </w:p>
        </w:tc>
      </w:tr>
      <w:tr w:rsidR="00A3029F" w:rsidRPr="00E2664E">
        <w:trPr>
          <w:trHeight w:val="288"/>
          <w:jc w:val="center"/>
        </w:trPr>
        <w:tc>
          <w:tcPr>
            <w:tcW w:w="1076" w:type="pct"/>
            <w:gridSpan w:val="2"/>
            <w:shd w:val="clear" w:color="000000" w:fill="FFFFFF"/>
            <w:noWrap/>
            <w:vAlign w:val="bottom"/>
          </w:tcPr>
          <w:p w:rsidR="00A3029F" w:rsidRPr="00583381" w:rsidRDefault="00A3029F" w:rsidP="00EF37C1">
            <w:pPr>
              <w:spacing w:after="0" w:line="240" w:lineRule="auto"/>
              <w:jc w:val="center"/>
              <w:rPr>
                <w:rFonts w:cs="Times New Roman"/>
                <w:sz w:val="16"/>
                <w:szCs w:val="16"/>
                <w:lang w:val="es-UY" w:eastAsia="es-UY"/>
              </w:rPr>
            </w:pPr>
            <w:r w:rsidRPr="00583381">
              <w:rPr>
                <w:rFonts w:cs="Times New Roman"/>
                <w:sz w:val="16"/>
                <w:szCs w:val="16"/>
                <w:lang w:val="es-UY" w:eastAsia="es-UY"/>
              </w:rPr>
              <w:t> </w:t>
            </w:r>
          </w:p>
        </w:tc>
        <w:tc>
          <w:tcPr>
            <w:tcW w:w="1745" w:type="pct"/>
            <w:shd w:val="clear" w:color="000000" w:fill="FFFFFF"/>
            <w:noWrap/>
            <w:vAlign w:val="center"/>
          </w:tcPr>
          <w:p w:rsidR="00A3029F" w:rsidRPr="00583381" w:rsidRDefault="00A3029F" w:rsidP="00A3029F">
            <w:pPr>
              <w:spacing w:after="0" w:line="240" w:lineRule="auto"/>
              <w:ind w:firstLineChars="100" w:firstLine="31680"/>
              <w:rPr>
                <w:rFonts w:ascii="Arial" w:hAnsi="Arial" w:cs="Arial"/>
                <w:sz w:val="16"/>
                <w:szCs w:val="16"/>
                <w:lang w:val="es-UY" w:eastAsia="es-UY"/>
              </w:rPr>
            </w:pPr>
            <w:r w:rsidRPr="00583381">
              <w:rPr>
                <w:rFonts w:ascii="Arial" w:hAnsi="Arial" w:cs="Arial"/>
                <w:sz w:val="16"/>
                <w:szCs w:val="16"/>
                <w:lang w:val="es-UY" w:eastAsia="es-UY"/>
              </w:rPr>
              <w:t>Bypass Nueva Palmira</w:t>
            </w: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w:t>
            </w:r>
          </w:p>
        </w:tc>
        <w:tc>
          <w:tcPr>
            <w:tcW w:w="652" w:type="pct"/>
            <w:shd w:val="clear" w:color="auto" w:fill="D9D9D9"/>
            <w:noWrap/>
            <w:vAlign w:val="center"/>
          </w:tcPr>
          <w:p w:rsidR="00A3029F" w:rsidRPr="00583381" w:rsidRDefault="00A3029F" w:rsidP="00E67197">
            <w:pPr>
              <w:spacing w:after="0" w:line="240" w:lineRule="auto"/>
              <w:jc w:val="center"/>
              <w:rPr>
                <w:rFonts w:cs="Times New Roman"/>
                <w:sz w:val="16"/>
                <w:szCs w:val="16"/>
                <w:lang w:val="es-UY" w:eastAsia="es-UY"/>
              </w:rPr>
            </w:pPr>
          </w:p>
        </w:tc>
        <w:tc>
          <w:tcPr>
            <w:tcW w:w="551"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25%</w:t>
            </w:r>
          </w:p>
        </w:tc>
        <w:tc>
          <w:tcPr>
            <w:tcW w:w="516"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r>
      <w:tr w:rsidR="00A3029F" w:rsidRPr="00E2664E">
        <w:trPr>
          <w:trHeight w:val="288"/>
          <w:jc w:val="center"/>
        </w:trPr>
        <w:tc>
          <w:tcPr>
            <w:tcW w:w="666" w:type="pct"/>
            <w:vMerge w:val="restart"/>
            <w:shd w:val="clear" w:color="000000" w:fill="FFFFFF"/>
            <w:noWrap/>
            <w:vAlign w:val="center"/>
          </w:tcPr>
          <w:p w:rsidR="00A3029F" w:rsidRPr="00583381" w:rsidRDefault="00A3029F" w:rsidP="00EF37C1">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21</w:t>
            </w:r>
          </w:p>
        </w:tc>
        <w:tc>
          <w:tcPr>
            <w:tcW w:w="41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344</w:t>
            </w:r>
          </w:p>
        </w:tc>
        <w:tc>
          <w:tcPr>
            <w:tcW w:w="1745" w:type="pct"/>
            <w:shd w:val="clear" w:color="000000" w:fill="FFFFFF"/>
            <w:noWrap/>
            <w:vAlign w:val="center"/>
          </w:tcPr>
          <w:p w:rsidR="00A3029F" w:rsidRPr="00583381" w:rsidRDefault="00A3029F" w:rsidP="00A3029F">
            <w:pPr>
              <w:spacing w:after="0" w:line="240" w:lineRule="auto"/>
              <w:ind w:firstLineChars="100" w:firstLine="31680"/>
              <w:rPr>
                <w:rFonts w:ascii="Arial" w:hAnsi="Arial" w:cs="Arial"/>
                <w:sz w:val="16"/>
                <w:szCs w:val="16"/>
                <w:lang w:val="es-UY" w:eastAsia="es-UY"/>
              </w:rPr>
            </w:pPr>
            <w:r w:rsidRPr="00583381">
              <w:rPr>
                <w:rFonts w:ascii="Arial" w:hAnsi="Arial" w:cs="Arial"/>
                <w:sz w:val="16"/>
                <w:szCs w:val="16"/>
                <w:lang w:val="es-UY" w:eastAsia="es-UY"/>
              </w:rPr>
              <w:t>Nueva Palmira - Aº Arenal Grande</w:t>
            </w: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2</w:t>
            </w:r>
          </w:p>
        </w:tc>
        <w:tc>
          <w:tcPr>
            <w:tcW w:w="652"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51" w:type="pct"/>
            <w:shd w:val="clear" w:color="auto" w:fill="D9D9D9"/>
            <w:noWrap/>
            <w:vAlign w:val="center"/>
          </w:tcPr>
          <w:p w:rsidR="00A3029F" w:rsidRPr="00583381" w:rsidRDefault="00A3029F" w:rsidP="00E67197">
            <w:pPr>
              <w:spacing w:after="0" w:line="240" w:lineRule="auto"/>
              <w:jc w:val="center"/>
              <w:rPr>
                <w:rFonts w:cs="Times New Roman"/>
                <w:sz w:val="16"/>
                <w:szCs w:val="16"/>
                <w:lang w:val="es-UY" w:eastAsia="es-UY"/>
              </w:rPr>
            </w:pPr>
          </w:p>
        </w:tc>
        <w:tc>
          <w:tcPr>
            <w:tcW w:w="516"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r>
      <w:tr w:rsidR="00A3029F" w:rsidRPr="00E2664E">
        <w:trPr>
          <w:trHeight w:val="288"/>
          <w:jc w:val="center"/>
        </w:trPr>
        <w:tc>
          <w:tcPr>
            <w:tcW w:w="666" w:type="pct"/>
            <w:vMerge/>
            <w:vAlign w:val="center"/>
          </w:tcPr>
          <w:p w:rsidR="00A3029F" w:rsidRPr="00583381" w:rsidRDefault="00A3029F" w:rsidP="00EF37C1">
            <w:pPr>
              <w:spacing w:after="0" w:line="240" w:lineRule="auto"/>
              <w:rPr>
                <w:rFonts w:ascii="Arial" w:hAnsi="Arial" w:cs="Arial"/>
                <w:sz w:val="16"/>
                <w:szCs w:val="16"/>
                <w:lang w:val="es-UY" w:eastAsia="es-UY"/>
              </w:rPr>
            </w:pPr>
          </w:p>
        </w:tc>
        <w:tc>
          <w:tcPr>
            <w:tcW w:w="410" w:type="pct"/>
            <w:vMerge w:val="restar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345</w:t>
            </w:r>
          </w:p>
        </w:tc>
        <w:tc>
          <w:tcPr>
            <w:tcW w:w="1745" w:type="pct"/>
            <w:vMerge w:val="restart"/>
            <w:shd w:val="clear" w:color="000000" w:fill="FFFFFF"/>
            <w:noWrap/>
            <w:vAlign w:val="center"/>
          </w:tcPr>
          <w:p w:rsidR="00A3029F" w:rsidRPr="00583381" w:rsidRDefault="00A3029F" w:rsidP="00A3029F">
            <w:pPr>
              <w:spacing w:after="0" w:line="240" w:lineRule="auto"/>
              <w:ind w:firstLineChars="100" w:firstLine="31680"/>
              <w:rPr>
                <w:rFonts w:ascii="Arial" w:hAnsi="Arial" w:cs="Arial"/>
                <w:sz w:val="16"/>
                <w:szCs w:val="16"/>
                <w:lang w:val="es-UY" w:eastAsia="es-UY"/>
              </w:rPr>
            </w:pPr>
            <w:r w:rsidRPr="00583381">
              <w:rPr>
                <w:rFonts w:ascii="Arial" w:hAnsi="Arial" w:cs="Arial"/>
                <w:sz w:val="16"/>
                <w:szCs w:val="16"/>
                <w:lang w:val="es-UY" w:eastAsia="es-UY"/>
              </w:rPr>
              <w:t>Aº Arenal Grande - Dolores</w:t>
            </w: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3</w:t>
            </w:r>
          </w:p>
        </w:tc>
        <w:tc>
          <w:tcPr>
            <w:tcW w:w="652"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51"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16"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r>
      <w:tr w:rsidR="00A3029F" w:rsidRPr="00E2664E">
        <w:trPr>
          <w:trHeight w:val="288"/>
          <w:jc w:val="center"/>
        </w:trPr>
        <w:tc>
          <w:tcPr>
            <w:tcW w:w="666" w:type="pct"/>
            <w:vMerge/>
            <w:vAlign w:val="center"/>
          </w:tcPr>
          <w:p w:rsidR="00A3029F" w:rsidRPr="00583381" w:rsidRDefault="00A3029F" w:rsidP="00EF37C1">
            <w:pPr>
              <w:spacing w:after="0" w:line="240" w:lineRule="auto"/>
              <w:rPr>
                <w:rFonts w:ascii="Arial" w:hAnsi="Arial" w:cs="Arial"/>
                <w:sz w:val="16"/>
                <w:szCs w:val="16"/>
                <w:lang w:val="es-UY" w:eastAsia="es-UY"/>
              </w:rPr>
            </w:pPr>
          </w:p>
        </w:tc>
        <w:tc>
          <w:tcPr>
            <w:tcW w:w="410" w:type="pct"/>
            <w:vMerge/>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1745" w:type="pct"/>
            <w:vMerge/>
            <w:vAlign w:val="center"/>
          </w:tcPr>
          <w:p w:rsidR="00A3029F" w:rsidRPr="00583381" w:rsidRDefault="00A3029F" w:rsidP="00E67197">
            <w:pPr>
              <w:spacing w:after="0" w:line="240" w:lineRule="auto"/>
              <w:rPr>
                <w:rFonts w:ascii="Arial" w:hAnsi="Arial" w:cs="Arial"/>
                <w:sz w:val="16"/>
                <w:szCs w:val="16"/>
                <w:lang w:val="es-UY" w:eastAsia="es-UY"/>
              </w:rPr>
            </w:pP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4</w:t>
            </w:r>
          </w:p>
        </w:tc>
        <w:tc>
          <w:tcPr>
            <w:tcW w:w="652"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51"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16"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r>
      <w:tr w:rsidR="00A3029F" w:rsidRPr="00E2664E">
        <w:trPr>
          <w:trHeight w:val="288"/>
          <w:jc w:val="center"/>
        </w:trPr>
        <w:tc>
          <w:tcPr>
            <w:tcW w:w="666" w:type="pct"/>
            <w:vMerge/>
            <w:vAlign w:val="center"/>
          </w:tcPr>
          <w:p w:rsidR="00A3029F" w:rsidRPr="00583381" w:rsidRDefault="00A3029F" w:rsidP="00EF37C1">
            <w:pPr>
              <w:spacing w:after="0" w:line="240" w:lineRule="auto"/>
              <w:rPr>
                <w:rFonts w:ascii="Arial" w:hAnsi="Arial" w:cs="Arial"/>
                <w:sz w:val="16"/>
                <w:szCs w:val="16"/>
                <w:lang w:val="es-UY" w:eastAsia="es-UY"/>
              </w:rPr>
            </w:pPr>
          </w:p>
        </w:tc>
        <w:tc>
          <w:tcPr>
            <w:tcW w:w="410" w:type="pct"/>
            <w:vMerge w:val="restar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346</w:t>
            </w:r>
          </w:p>
        </w:tc>
        <w:tc>
          <w:tcPr>
            <w:tcW w:w="1745" w:type="pct"/>
            <w:vMerge w:val="restart"/>
            <w:shd w:val="clear" w:color="000000" w:fill="FFFFFF"/>
            <w:noWrap/>
            <w:vAlign w:val="center"/>
          </w:tcPr>
          <w:p w:rsidR="00A3029F" w:rsidRPr="00583381" w:rsidRDefault="00A3029F" w:rsidP="00A3029F">
            <w:pPr>
              <w:spacing w:after="0" w:line="240" w:lineRule="auto"/>
              <w:ind w:firstLineChars="100" w:firstLine="31680"/>
              <w:rPr>
                <w:rFonts w:ascii="Arial" w:hAnsi="Arial" w:cs="Arial"/>
                <w:sz w:val="16"/>
                <w:szCs w:val="16"/>
                <w:lang w:val="es-UY" w:eastAsia="es-UY"/>
              </w:rPr>
            </w:pPr>
            <w:r w:rsidRPr="00583381">
              <w:rPr>
                <w:rFonts w:ascii="Arial" w:hAnsi="Arial" w:cs="Arial"/>
                <w:sz w:val="16"/>
                <w:szCs w:val="16"/>
                <w:lang w:val="es-UY" w:eastAsia="es-UY"/>
              </w:rPr>
              <w:t>Dolores - Mercedes</w:t>
            </w: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5</w:t>
            </w:r>
          </w:p>
        </w:tc>
        <w:tc>
          <w:tcPr>
            <w:tcW w:w="652"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51"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75%</w:t>
            </w:r>
          </w:p>
        </w:tc>
        <w:tc>
          <w:tcPr>
            <w:tcW w:w="516"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r>
      <w:tr w:rsidR="00A3029F" w:rsidRPr="00E2664E">
        <w:trPr>
          <w:trHeight w:val="288"/>
          <w:jc w:val="center"/>
        </w:trPr>
        <w:tc>
          <w:tcPr>
            <w:tcW w:w="666" w:type="pct"/>
            <w:vMerge/>
            <w:vAlign w:val="center"/>
          </w:tcPr>
          <w:p w:rsidR="00A3029F" w:rsidRPr="00583381" w:rsidRDefault="00A3029F" w:rsidP="00EF37C1">
            <w:pPr>
              <w:spacing w:after="0" w:line="240" w:lineRule="auto"/>
              <w:rPr>
                <w:rFonts w:ascii="Arial" w:hAnsi="Arial" w:cs="Arial"/>
                <w:sz w:val="16"/>
                <w:szCs w:val="16"/>
                <w:lang w:val="es-UY" w:eastAsia="es-UY"/>
              </w:rPr>
            </w:pPr>
          </w:p>
        </w:tc>
        <w:tc>
          <w:tcPr>
            <w:tcW w:w="410" w:type="pct"/>
            <w:vMerge/>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1745" w:type="pct"/>
            <w:vMerge/>
            <w:vAlign w:val="center"/>
          </w:tcPr>
          <w:p w:rsidR="00A3029F" w:rsidRPr="00583381" w:rsidRDefault="00A3029F" w:rsidP="00E67197">
            <w:pPr>
              <w:spacing w:after="0" w:line="240" w:lineRule="auto"/>
              <w:rPr>
                <w:rFonts w:ascii="Arial" w:hAnsi="Arial" w:cs="Arial"/>
                <w:sz w:val="16"/>
                <w:szCs w:val="16"/>
                <w:lang w:val="es-UY" w:eastAsia="es-UY"/>
              </w:rPr>
            </w:pP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6</w:t>
            </w:r>
          </w:p>
        </w:tc>
        <w:tc>
          <w:tcPr>
            <w:tcW w:w="652"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51"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75%</w:t>
            </w:r>
          </w:p>
        </w:tc>
        <w:tc>
          <w:tcPr>
            <w:tcW w:w="516"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r>
      <w:tr w:rsidR="00A3029F" w:rsidRPr="00E2664E">
        <w:trPr>
          <w:trHeight w:val="288"/>
          <w:jc w:val="center"/>
        </w:trPr>
        <w:tc>
          <w:tcPr>
            <w:tcW w:w="666" w:type="pct"/>
            <w:vMerge/>
            <w:vAlign w:val="center"/>
          </w:tcPr>
          <w:p w:rsidR="00A3029F" w:rsidRPr="00583381" w:rsidRDefault="00A3029F" w:rsidP="00EF37C1">
            <w:pPr>
              <w:spacing w:after="0" w:line="240" w:lineRule="auto"/>
              <w:rPr>
                <w:rFonts w:ascii="Arial" w:hAnsi="Arial" w:cs="Arial"/>
                <w:sz w:val="16"/>
                <w:szCs w:val="16"/>
                <w:lang w:val="es-UY" w:eastAsia="es-UY"/>
              </w:rPr>
            </w:pPr>
          </w:p>
        </w:tc>
        <w:tc>
          <w:tcPr>
            <w:tcW w:w="410" w:type="pct"/>
            <w:vMerge/>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1745" w:type="pct"/>
            <w:vMerge/>
            <w:vAlign w:val="center"/>
          </w:tcPr>
          <w:p w:rsidR="00A3029F" w:rsidRPr="00583381" w:rsidRDefault="00A3029F" w:rsidP="00E67197">
            <w:pPr>
              <w:spacing w:after="0" w:line="240" w:lineRule="auto"/>
              <w:rPr>
                <w:rFonts w:ascii="Arial" w:hAnsi="Arial" w:cs="Arial"/>
                <w:sz w:val="16"/>
                <w:szCs w:val="16"/>
                <w:lang w:val="es-UY" w:eastAsia="es-UY"/>
              </w:rPr>
            </w:pP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7</w:t>
            </w:r>
          </w:p>
        </w:tc>
        <w:tc>
          <w:tcPr>
            <w:tcW w:w="652"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50%</w:t>
            </w:r>
          </w:p>
        </w:tc>
        <w:tc>
          <w:tcPr>
            <w:tcW w:w="551"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c>
          <w:tcPr>
            <w:tcW w:w="516"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r>
      <w:tr w:rsidR="00A3029F" w:rsidRPr="00E2664E">
        <w:trPr>
          <w:trHeight w:val="288"/>
          <w:jc w:val="center"/>
        </w:trPr>
        <w:tc>
          <w:tcPr>
            <w:tcW w:w="666" w:type="pct"/>
            <w:vMerge w:val="restart"/>
            <w:shd w:val="clear" w:color="000000" w:fill="FFFFFF"/>
            <w:noWrap/>
            <w:vAlign w:val="center"/>
          </w:tcPr>
          <w:p w:rsidR="00A3029F" w:rsidRPr="00583381" w:rsidRDefault="00A3029F" w:rsidP="00EF37C1">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24</w:t>
            </w:r>
          </w:p>
        </w:tc>
        <w:tc>
          <w:tcPr>
            <w:tcW w:w="41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357</w:t>
            </w:r>
          </w:p>
        </w:tc>
        <w:tc>
          <w:tcPr>
            <w:tcW w:w="1745" w:type="pct"/>
            <w:shd w:val="clear" w:color="000000" w:fill="FFFFFF"/>
            <w:noWrap/>
            <w:vAlign w:val="center"/>
          </w:tcPr>
          <w:p w:rsidR="00A3029F" w:rsidRPr="00583381" w:rsidRDefault="00A3029F" w:rsidP="00A3029F">
            <w:pPr>
              <w:spacing w:after="0" w:line="240" w:lineRule="auto"/>
              <w:ind w:firstLineChars="100" w:firstLine="31680"/>
              <w:rPr>
                <w:rFonts w:ascii="Arial" w:hAnsi="Arial" w:cs="Arial"/>
                <w:sz w:val="16"/>
                <w:szCs w:val="16"/>
                <w:lang w:val="es-UY" w:eastAsia="es-UY"/>
              </w:rPr>
            </w:pPr>
            <w:r w:rsidRPr="00583381">
              <w:rPr>
                <w:rFonts w:ascii="Arial" w:hAnsi="Arial" w:cs="Arial"/>
                <w:sz w:val="16"/>
                <w:szCs w:val="16"/>
                <w:lang w:val="es-UY" w:eastAsia="es-UY"/>
              </w:rPr>
              <w:t>Ruta 2 (Liebigs) - Ruta 20 (Nuevo Berlín)</w:t>
            </w: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8</w:t>
            </w:r>
          </w:p>
        </w:tc>
        <w:tc>
          <w:tcPr>
            <w:tcW w:w="652"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51"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16"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r>
      <w:tr w:rsidR="00A3029F" w:rsidRPr="00E2664E">
        <w:trPr>
          <w:trHeight w:val="288"/>
          <w:jc w:val="center"/>
        </w:trPr>
        <w:tc>
          <w:tcPr>
            <w:tcW w:w="666" w:type="pct"/>
            <w:vMerge/>
            <w:vAlign w:val="center"/>
          </w:tcPr>
          <w:p w:rsidR="00A3029F" w:rsidRPr="00583381" w:rsidRDefault="00A3029F" w:rsidP="00EF37C1">
            <w:pPr>
              <w:spacing w:after="0" w:line="240" w:lineRule="auto"/>
              <w:rPr>
                <w:rFonts w:ascii="Arial" w:hAnsi="Arial" w:cs="Arial"/>
                <w:sz w:val="16"/>
                <w:szCs w:val="16"/>
                <w:lang w:val="es-UY" w:eastAsia="es-UY"/>
              </w:rPr>
            </w:pPr>
          </w:p>
        </w:tc>
        <w:tc>
          <w:tcPr>
            <w:tcW w:w="410" w:type="pct"/>
            <w:vMerge w:val="restar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358</w:t>
            </w:r>
          </w:p>
        </w:tc>
        <w:tc>
          <w:tcPr>
            <w:tcW w:w="1745" w:type="pct"/>
            <w:vMerge w:val="restart"/>
            <w:shd w:val="clear" w:color="000000" w:fill="FFFFFF"/>
            <w:noWrap/>
            <w:vAlign w:val="center"/>
          </w:tcPr>
          <w:p w:rsidR="00A3029F" w:rsidRPr="00583381" w:rsidRDefault="00A3029F" w:rsidP="00A3029F">
            <w:pPr>
              <w:spacing w:after="0" w:line="240" w:lineRule="auto"/>
              <w:ind w:firstLineChars="100" w:firstLine="31680"/>
              <w:rPr>
                <w:rFonts w:ascii="Arial" w:hAnsi="Arial" w:cs="Arial"/>
                <w:sz w:val="16"/>
                <w:szCs w:val="16"/>
                <w:lang w:val="es-UY" w:eastAsia="es-UY"/>
              </w:rPr>
            </w:pPr>
            <w:r w:rsidRPr="00583381">
              <w:rPr>
                <w:rFonts w:ascii="Arial" w:hAnsi="Arial" w:cs="Arial"/>
                <w:sz w:val="16"/>
                <w:szCs w:val="16"/>
                <w:lang w:val="es-UY" w:eastAsia="es-UY"/>
              </w:rPr>
              <w:t>Ruta 20 (Nuevo Berlín) - Tres Bocas</w:t>
            </w: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9</w:t>
            </w:r>
          </w:p>
        </w:tc>
        <w:tc>
          <w:tcPr>
            <w:tcW w:w="652"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51"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16"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r>
      <w:tr w:rsidR="00A3029F" w:rsidRPr="00E2664E">
        <w:trPr>
          <w:trHeight w:val="288"/>
          <w:jc w:val="center"/>
        </w:trPr>
        <w:tc>
          <w:tcPr>
            <w:tcW w:w="666" w:type="pct"/>
            <w:vMerge/>
            <w:vAlign w:val="center"/>
          </w:tcPr>
          <w:p w:rsidR="00A3029F" w:rsidRPr="00583381" w:rsidRDefault="00A3029F" w:rsidP="00EF37C1">
            <w:pPr>
              <w:spacing w:after="0" w:line="240" w:lineRule="auto"/>
              <w:rPr>
                <w:rFonts w:ascii="Arial" w:hAnsi="Arial" w:cs="Arial"/>
                <w:sz w:val="16"/>
                <w:szCs w:val="16"/>
                <w:lang w:val="es-UY" w:eastAsia="es-UY"/>
              </w:rPr>
            </w:pPr>
          </w:p>
        </w:tc>
        <w:tc>
          <w:tcPr>
            <w:tcW w:w="410" w:type="pct"/>
            <w:vMerge/>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1745" w:type="pct"/>
            <w:vMerge/>
            <w:vAlign w:val="center"/>
          </w:tcPr>
          <w:p w:rsidR="00A3029F" w:rsidRPr="00583381" w:rsidRDefault="00A3029F" w:rsidP="00E67197">
            <w:pPr>
              <w:spacing w:after="0" w:line="240" w:lineRule="auto"/>
              <w:rPr>
                <w:rFonts w:ascii="Arial" w:hAnsi="Arial" w:cs="Arial"/>
                <w:sz w:val="16"/>
                <w:szCs w:val="16"/>
                <w:lang w:val="es-UY" w:eastAsia="es-UY"/>
              </w:rPr>
            </w:pP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w:t>
            </w:r>
          </w:p>
        </w:tc>
        <w:tc>
          <w:tcPr>
            <w:tcW w:w="652"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c>
          <w:tcPr>
            <w:tcW w:w="551"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516"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r>
      <w:tr w:rsidR="00A3029F" w:rsidRPr="00E2664E">
        <w:trPr>
          <w:trHeight w:val="288"/>
          <w:jc w:val="center"/>
        </w:trPr>
        <w:tc>
          <w:tcPr>
            <w:tcW w:w="666" w:type="pct"/>
            <w:vMerge/>
            <w:vAlign w:val="center"/>
          </w:tcPr>
          <w:p w:rsidR="00A3029F" w:rsidRPr="00583381" w:rsidRDefault="00A3029F" w:rsidP="00EF37C1">
            <w:pPr>
              <w:spacing w:after="0" w:line="240" w:lineRule="auto"/>
              <w:rPr>
                <w:rFonts w:ascii="Arial" w:hAnsi="Arial" w:cs="Arial"/>
                <w:sz w:val="16"/>
                <w:szCs w:val="16"/>
                <w:lang w:val="es-UY" w:eastAsia="es-UY"/>
              </w:rPr>
            </w:pPr>
          </w:p>
        </w:tc>
        <w:tc>
          <w:tcPr>
            <w:tcW w:w="410" w:type="pct"/>
            <w:vMerge w:val="restar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359</w:t>
            </w:r>
          </w:p>
        </w:tc>
        <w:tc>
          <w:tcPr>
            <w:tcW w:w="1745" w:type="pct"/>
            <w:vMerge w:val="restart"/>
            <w:shd w:val="clear" w:color="000000" w:fill="FFFFFF"/>
            <w:noWrap/>
            <w:vAlign w:val="center"/>
          </w:tcPr>
          <w:p w:rsidR="00A3029F" w:rsidRPr="00583381" w:rsidRDefault="00A3029F" w:rsidP="00A3029F">
            <w:pPr>
              <w:spacing w:after="0" w:line="240" w:lineRule="auto"/>
              <w:ind w:firstLineChars="100" w:firstLine="31680"/>
              <w:rPr>
                <w:rFonts w:ascii="Arial" w:hAnsi="Arial" w:cs="Arial"/>
                <w:sz w:val="16"/>
                <w:szCs w:val="16"/>
                <w:lang w:val="es-UY" w:eastAsia="es-UY"/>
              </w:rPr>
            </w:pPr>
            <w:r w:rsidRPr="00583381">
              <w:rPr>
                <w:rFonts w:ascii="Arial" w:hAnsi="Arial" w:cs="Arial"/>
                <w:sz w:val="16"/>
                <w:szCs w:val="16"/>
                <w:lang w:val="es-UY" w:eastAsia="es-UY"/>
              </w:rPr>
              <w:t>Tres Bocas | Aº  Negro</w:t>
            </w: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11</w:t>
            </w:r>
          </w:p>
        </w:tc>
        <w:tc>
          <w:tcPr>
            <w:tcW w:w="652"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50%</w:t>
            </w:r>
          </w:p>
        </w:tc>
        <w:tc>
          <w:tcPr>
            <w:tcW w:w="551"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c>
          <w:tcPr>
            <w:tcW w:w="516"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r>
      <w:tr w:rsidR="00A3029F" w:rsidRPr="00E2664E">
        <w:trPr>
          <w:trHeight w:val="288"/>
          <w:jc w:val="center"/>
        </w:trPr>
        <w:tc>
          <w:tcPr>
            <w:tcW w:w="666" w:type="pct"/>
            <w:vMerge/>
            <w:vAlign w:val="center"/>
          </w:tcPr>
          <w:p w:rsidR="00A3029F" w:rsidRPr="00583381" w:rsidRDefault="00A3029F" w:rsidP="00EF37C1">
            <w:pPr>
              <w:spacing w:after="0" w:line="240" w:lineRule="auto"/>
              <w:rPr>
                <w:rFonts w:ascii="Arial" w:hAnsi="Arial" w:cs="Arial"/>
                <w:sz w:val="16"/>
                <w:szCs w:val="16"/>
                <w:lang w:val="es-UY" w:eastAsia="es-UY"/>
              </w:rPr>
            </w:pPr>
          </w:p>
        </w:tc>
        <w:tc>
          <w:tcPr>
            <w:tcW w:w="410" w:type="pct"/>
            <w:vMerge/>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1745" w:type="pct"/>
            <w:vMerge/>
            <w:vAlign w:val="center"/>
          </w:tcPr>
          <w:p w:rsidR="00A3029F" w:rsidRPr="00583381" w:rsidRDefault="00A3029F" w:rsidP="00E67197">
            <w:pPr>
              <w:spacing w:after="0" w:line="240" w:lineRule="auto"/>
              <w:rPr>
                <w:rFonts w:ascii="Arial" w:hAnsi="Arial" w:cs="Arial"/>
                <w:sz w:val="16"/>
                <w:szCs w:val="16"/>
                <w:lang w:val="es-UY" w:eastAsia="es-UY"/>
              </w:rPr>
            </w:pP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12</w:t>
            </w:r>
          </w:p>
        </w:tc>
        <w:tc>
          <w:tcPr>
            <w:tcW w:w="652"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50%</w:t>
            </w:r>
          </w:p>
        </w:tc>
        <w:tc>
          <w:tcPr>
            <w:tcW w:w="551"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c>
          <w:tcPr>
            <w:tcW w:w="516" w:type="pct"/>
            <w:shd w:val="clear" w:color="auto" w:fill="D9D9D9"/>
            <w:noWrap/>
            <w:vAlign w:val="center"/>
          </w:tcPr>
          <w:p w:rsidR="00A3029F" w:rsidRPr="00583381" w:rsidRDefault="00A3029F" w:rsidP="00E67197">
            <w:pPr>
              <w:spacing w:after="0" w:line="240" w:lineRule="auto"/>
              <w:jc w:val="center"/>
              <w:rPr>
                <w:rFonts w:ascii="Arial" w:hAnsi="Arial" w:cs="Arial"/>
                <w:sz w:val="16"/>
                <w:szCs w:val="16"/>
                <w:lang w:val="es-UY" w:eastAsia="es-UY"/>
              </w:rPr>
            </w:pPr>
          </w:p>
        </w:tc>
      </w:tr>
      <w:tr w:rsidR="00A3029F" w:rsidRPr="00E2664E">
        <w:trPr>
          <w:trHeight w:val="288"/>
          <w:jc w:val="center"/>
        </w:trPr>
        <w:tc>
          <w:tcPr>
            <w:tcW w:w="666" w:type="pct"/>
            <w:vMerge/>
            <w:vAlign w:val="center"/>
          </w:tcPr>
          <w:p w:rsidR="00A3029F" w:rsidRPr="00583381" w:rsidRDefault="00A3029F" w:rsidP="00EF37C1">
            <w:pPr>
              <w:spacing w:after="0" w:line="240" w:lineRule="auto"/>
              <w:rPr>
                <w:rFonts w:ascii="Arial" w:hAnsi="Arial" w:cs="Arial"/>
                <w:sz w:val="16"/>
                <w:szCs w:val="16"/>
                <w:lang w:val="es-UY" w:eastAsia="es-UY"/>
              </w:rPr>
            </w:pPr>
          </w:p>
        </w:tc>
        <w:tc>
          <w:tcPr>
            <w:tcW w:w="410" w:type="pct"/>
            <w:vMerge/>
            <w:vAlign w:val="center"/>
          </w:tcPr>
          <w:p w:rsidR="00A3029F" w:rsidRPr="00583381" w:rsidRDefault="00A3029F" w:rsidP="00E67197">
            <w:pPr>
              <w:spacing w:after="0" w:line="240" w:lineRule="auto"/>
              <w:jc w:val="center"/>
              <w:rPr>
                <w:rFonts w:ascii="Arial" w:hAnsi="Arial" w:cs="Arial"/>
                <w:sz w:val="16"/>
                <w:szCs w:val="16"/>
                <w:lang w:val="es-UY" w:eastAsia="es-UY"/>
              </w:rPr>
            </w:pPr>
          </w:p>
        </w:tc>
        <w:tc>
          <w:tcPr>
            <w:tcW w:w="1745" w:type="pct"/>
            <w:vMerge/>
            <w:vAlign w:val="center"/>
          </w:tcPr>
          <w:p w:rsidR="00A3029F" w:rsidRPr="00583381" w:rsidRDefault="00A3029F" w:rsidP="00E67197">
            <w:pPr>
              <w:spacing w:after="0" w:line="240" w:lineRule="auto"/>
              <w:rPr>
                <w:rFonts w:ascii="Arial" w:hAnsi="Arial" w:cs="Arial"/>
                <w:sz w:val="16"/>
                <w:szCs w:val="16"/>
                <w:lang w:val="es-UY" w:eastAsia="es-UY"/>
              </w:rPr>
            </w:pP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13</w:t>
            </w:r>
          </w:p>
        </w:tc>
        <w:tc>
          <w:tcPr>
            <w:tcW w:w="652"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50%</w:t>
            </w:r>
          </w:p>
        </w:tc>
        <w:tc>
          <w:tcPr>
            <w:tcW w:w="551"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75%</w:t>
            </w:r>
          </w:p>
        </w:tc>
        <w:tc>
          <w:tcPr>
            <w:tcW w:w="516"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r>
      <w:tr w:rsidR="00A3029F" w:rsidRPr="00E2664E">
        <w:trPr>
          <w:trHeight w:val="288"/>
          <w:jc w:val="center"/>
        </w:trPr>
        <w:tc>
          <w:tcPr>
            <w:tcW w:w="666" w:type="pct"/>
            <w:vMerge/>
            <w:vAlign w:val="center"/>
          </w:tcPr>
          <w:p w:rsidR="00A3029F" w:rsidRPr="00583381" w:rsidRDefault="00A3029F" w:rsidP="00EF37C1">
            <w:pPr>
              <w:spacing w:after="0" w:line="240" w:lineRule="auto"/>
              <w:rPr>
                <w:rFonts w:ascii="Arial" w:hAnsi="Arial" w:cs="Arial"/>
                <w:sz w:val="16"/>
                <w:szCs w:val="16"/>
                <w:lang w:val="es-UY" w:eastAsia="es-UY"/>
              </w:rPr>
            </w:pPr>
          </w:p>
        </w:tc>
        <w:tc>
          <w:tcPr>
            <w:tcW w:w="41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360</w:t>
            </w:r>
          </w:p>
        </w:tc>
        <w:tc>
          <w:tcPr>
            <w:tcW w:w="1745" w:type="pct"/>
            <w:shd w:val="clear" w:color="000000" w:fill="FFFFFF"/>
            <w:noWrap/>
            <w:vAlign w:val="center"/>
          </w:tcPr>
          <w:p w:rsidR="00A3029F" w:rsidRPr="00583381" w:rsidRDefault="00A3029F" w:rsidP="00A3029F">
            <w:pPr>
              <w:spacing w:after="0" w:line="240" w:lineRule="auto"/>
              <w:ind w:firstLineChars="100" w:firstLine="31680"/>
              <w:rPr>
                <w:rFonts w:ascii="Arial" w:hAnsi="Arial" w:cs="Arial"/>
                <w:sz w:val="16"/>
                <w:szCs w:val="16"/>
                <w:lang w:val="es-UY" w:eastAsia="es-UY"/>
              </w:rPr>
            </w:pPr>
            <w:r w:rsidRPr="00583381">
              <w:rPr>
                <w:rFonts w:ascii="Arial" w:hAnsi="Arial" w:cs="Arial"/>
                <w:sz w:val="16"/>
                <w:szCs w:val="16"/>
                <w:lang w:val="es-UY" w:eastAsia="es-UY"/>
              </w:rPr>
              <w:t>Aº Negro | San Manuel</w:t>
            </w:r>
          </w:p>
        </w:tc>
        <w:tc>
          <w:tcPr>
            <w:tcW w:w="460" w:type="pct"/>
            <w:shd w:val="clear" w:color="000000" w:fill="FFFFFF"/>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14</w:t>
            </w:r>
          </w:p>
        </w:tc>
        <w:tc>
          <w:tcPr>
            <w:tcW w:w="652"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50%</w:t>
            </w:r>
          </w:p>
        </w:tc>
        <w:tc>
          <w:tcPr>
            <w:tcW w:w="551"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75%</w:t>
            </w:r>
          </w:p>
        </w:tc>
        <w:tc>
          <w:tcPr>
            <w:tcW w:w="516" w:type="pct"/>
            <w:noWrap/>
            <w:vAlign w:val="center"/>
          </w:tcPr>
          <w:p w:rsidR="00A3029F" w:rsidRPr="00583381" w:rsidRDefault="00A3029F" w:rsidP="00E67197">
            <w:pPr>
              <w:spacing w:after="0" w:line="240" w:lineRule="auto"/>
              <w:jc w:val="center"/>
              <w:rPr>
                <w:rFonts w:ascii="Arial" w:hAnsi="Arial" w:cs="Arial"/>
                <w:sz w:val="16"/>
                <w:szCs w:val="16"/>
                <w:lang w:val="es-UY" w:eastAsia="es-UY"/>
              </w:rPr>
            </w:pPr>
            <w:r w:rsidRPr="00583381">
              <w:rPr>
                <w:rFonts w:ascii="Arial" w:hAnsi="Arial" w:cs="Arial"/>
                <w:sz w:val="16"/>
                <w:szCs w:val="16"/>
                <w:lang w:val="es-UY" w:eastAsia="es-UY"/>
              </w:rPr>
              <w:t>100%</w:t>
            </w:r>
          </w:p>
        </w:tc>
      </w:tr>
    </w:tbl>
    <w:p w:rsidR="00A3029F" w:rsidRPr="00E2664E" w:rsidRDefault="00A3029F" w:rsidP="00EF37C1">
      <w:pPr>
        <w:rPr>
          <w:rFonts w:ascii="Arial" w:hAnsi="Arial" w:cs="Arial"/>
          <w:sz w:val="18"/>
          <w:szCs w:val="18"/>
          <w:lang w:val="es-UY"/>
        </w:rPr>
      </w:pPr>
    </w:p>
    <w:p w:rsidR="00A3029F" w:rsidRPr="00E2664E" w:rsidRDefault="00A3029F" w:rsidP="00EF37C1">
      <w:pPr>
        <w:rPr>
          <w:rFonts w:ascii="Arial" w:hAnsi="Arial" w:cs="Arial"/>
          <w:sz w:val="18"/>
          <w:szCs w:val="18"/>
          <w:lang w:val="es-UY"/>
        </w:rPr>
        <w:sectPr w:rsidR="00A3029F" w:rsidRPr="00E2664E" w:rsidSect="00B238CC">
          <w:pgSz w:w="11906" w:h="16838"/>
          <w:pgMar w:top="1418" w:right="1701" w:bottom="1701" w:left="1701" w:header="709" w:footer="709" w:gutter="0"/>
          <w:cols w:space="708"/>
          <w:docGrid w:linePitch="360"/>
        </w:sectPr>
      </w:pPr>
    </w:p>
    <w:p w:rsidR="00A3029F" w:rsidRPr="00E2664E" w:rsidRDefault="00A3029F" w:rsidP="001131DD">
      <w:pPr>
        <w:pStyle w:val="T2BIS"/>
      </w:pPr>
      <w:bookmarkStart w:id="658" w:name="_Toc340671928"/>
      <w:bookmarkStart w:id="659" w:name="_Toc400634064"/>
      <w:bookmarkStart w:id="660" w:name="_Toc400635191"/>
      <w:bookmarkStart w:id="661" w:name="_Toc400636151"/>
      <w:r w:rsidRPr="00E2664E">
        <w:t>Obras complementarias</w:t>
      </w:r>
      <w:bookmarkEnd w:id="658"/>
      <w:bookmarkEnd w:id="659"/>
      <w:bookmarkEnd w:id="660"/>
      <w:bookmarkEnd w:id="661"/>
    </w:p>
    <w:p w:rsidR="00A3029F" w:rsidRPr="00904DBD" w:rsidRDefault="00A3029F" w:rsidP="00764F75">
      <w:pPr>
        <w:spacing w:after="120"/>
        <w:jc w:val="both"/>
        <w:rPr>
          <w:rFonts w:ascii="Arial" w:hAnsi="Arial" w:cs="Arial"/>
          <w:sz w:val="20"/>
          <w:szCs w:val="20"/>
          <w:lang w:val="es-UY"/>
        </w:rPr>
      </w:pPr>
      <w:r w:rsidRPr="00E2664E">
        <w:rPr>
          <w:rFonts w:ascii="Arial" w:hAnsi="Arial" w:cs="Arial"/>
          <w:sz w:val="20"/>
          <w:szCs w:val="20"/>
          <w:lang w:val="es-UY"/>
        </w:rPr>
        <w:t xml:space="preserve">Las obras complementarias son un conjunto de obras accesorias que el Contratista  deberá </w:t>
      </w:r>
      <w:r w:rsidRPr="00904DBD">
        <w:rPr>
          <w:rFonts w:ascii="Arial" w:hAnsi="Arial" w:cs="Arial"/>
          <w:sz w:val="20"/>
          <w:szCs w:val="20"/>
          <w:lang w:val="es-UY"/>
        </w:rPr>
        <w:t>ejecutar según los plazos que establecen en la Tabla C.XI-4.</w:t>
      </w:r>
    </w:p>
    <w:p w:rsidR="00A3029F" w:rsidRPr="00904DBD" w:rsidRDefault="00A3029F" w:rsidP="00764F75">
      <w:pPr>
        <w:spacing w:after="120"/>
        <w:jc w:val="both"/>
        <w:rPr>
          <w:rFonts w:ascii="Arial" w:hAnsi="Arial" w:cs="Arial"/>
          <w:sz w:val="20"/>
          <w:szCs w:val="20"/>
          <w:lang w:val="es-UY"/>
        </w:rPr>
      </w:pPr>
      <w:r w:rsidRPr="00904DBD">
        <w:rPr>
          <w:rFonts w:ascii="Arial" w:hAnsi="Arial" w:cs="Arial"/>
          <w:sz w:val="20"/>
          <w:szCs w:val="20"/>
          <w:lang w:val="es-UY"/>
        </w:rPr>
        <w:t>Estos plazos se cuentan desde la fecha del Acta de toma de posesión o desde la comunicación del Supervisor de Obra según corresponda.</w:t>
      </w:r>
    </w:p>
    <w:p w:rsidR="00A3029F" w:rsidRPr="00E2664E" w:rsidRDefault="00A3029F" w:rsidP="00327402">
      <w:pPr>
        <w:spacing w:after="120"/>
        <w:jc w:val="both"/>
        <w:rPr>
          <w:rFonts w:ascii="Arial" w:hAnsi="Arial" w:cs="Arial"/>
          <w:sz w:val="18"/>
          <w:szCs w:val="18"/>
          <w:lang w:val="es-UY"/>
        </w:rPr>
      </w:pPr>
      <w:r w:rsidRPr="00904DBD">
        <w:rPr>
          <w:rFonts w:ascii="Arial" w:hAnsi="Arial" w:cs="Arial"/>
          <w:sz w:val="18"/>
          <w:szCs w:val="18"/>
          <w:lang w:val="es-UY"/>
        </w:rPr>
        <w:t>Tabla C.XI-4</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383"/>
        <w:gridCol w:w="4013"/>
        <w:gridCol w:w="2215"/>
        <w:gridCol w:w="2033"/>
      </w:tblGrid>
      <w:tr w:rsidR="00A3029F" w:rsidRPr="00E2664E">
        <w:trPr>
          <w:trHeight w:val="799"/>
          <w:jc w:val="center"/>
        </w:trPr>
        <w:tc>
          <w:tcPr>
            <w:tcW w:w="222" w:type="pct"/>
            <w:shd w:val="clear" w:color="auto" w:fill="595959"/>
            <w:noWrap/>
            <w:vAlign w:val="bottom"/>
          </w:tcPr>
          <w:p w:rsidR="00A3029F" w:rsidRPr="00583381" w:rsidRDefault="00A3029F" w:rsidP="0058338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 </w:t>
            </w:r>
          </w:p>
        </w:tc>
        <w:tc>
          <w:tcPr>
            <w:tcW w:w="2321" w:type="pct"/>
            <w:shd w:val="clear" w:color="auto" w:fill="595959"/>
            <w:vAlign w:val="center"/>
          </w:tcPr>
          <w:p w:rsidR="00A3029F" w:rsidRPr="00583381" w:rsidRDefault="00A3029F" w:rsidP="0058338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Obra complementaria</w:t>
            </w:r>
          </w:p>
        </w:tc>
        <w:tc>
          <w:tcPr>
            <w:tcW w:w="1281" w:type="pct"/>
            <w:shd w:val="clear" w:color="auto" w:fill="595959"/>
            <w:vAlign w:val="center"/>
          </w:tcPr>
          <w:p w:rsidR="00A3029F" w:rsidRPr="00583381" w:rsidRDefault="00A3029F" w:rsidP="0058338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Plazo máximo de finalización a contar desde la comunicación del Supervisor de Obra (meses)</w:t>
            </w:r>
          </w:p>
        </w:tc>
        <w:tc>
          <w:tcPr>
            <w:tcW w:w="1176" w:type="pct"/>
            <w:shd w:val="clear" w:color="auto" w:fill="595959"/>
            <w:vAlign w:val="center"/>
          </w:tcPr>
          <w:p w:rsidR="00A3029F" w:rsidRPr="00583381" w:rsidRDefault="00A3029F" w:rsidP="00583381">
            <w:pPr>
              <w:spacing w:after="0" w:line="240" w:lineRule="auto"/>
              <w:jc w:val="center"/>
              <w:rPr>
                <w:rFonts w:ascii="Arial" w:hAnsi="Arial" w:cs="Arial"/>
                <w:color w:val="FFFFFF"/>
                <w:sz w:val="16"/>
                <w:szCs w:val="16"/>
                <w:lang w:val="es-UY" w:eastAsia="es-UY"/>
              </w:rPr>
            </w:pPr>
            <w:r w:rsidRPr="00583381">
              <w:rPr>
                <w:rFonts w:ascii="Arial" w:hAnsi="Arial" w:cs="Arial"/>
                <w:color w:val="FFFFFF"/>
                <w:sz w:val="16"/>
                <w:szCs w:val="16"/>
                <w:lang w:val="es-UY" w:eastAsia="es-UY"/>
              </w:rPr>
              <w:t>Plazo máximo de finalización a contar desde la fecha de toma de posesión (meses)</w:t>
            </w:r>
          </w:p>
        </w:tc>
      </w:tr>
      <w:tr w:rsidR="00A3029F" w:rsidRPr="00E2664E">
        <w:trPr>
          <w:trHeight w:val="697"/>
          <w:jc w:val="center"/>
        </w:trPr>
        <w:tc>
          <w:tcPr>
            <w:tcW w:w="222" w:type="pct"/>
            <w:noWrap/>
            <w:vAlign w:val="center"/>
          </w:tcPr>
          <w:p w:rsidR="00A3029F" w:rsidRPr="00E2664E" w:rsidRDefault="00A3029F" w:rsidP="00EF37C1">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a</w:t>
            </w:r>
          </w:p>
        </w:tc>
        <w:tc>
          <w:tcPr>
            <w:tcW w:w="2321" w:type="pct"/>
            <w:vAlign w:val="center"/>
          </w:tcPr>
          <w:p w:rsidR="00A3029F" w:rsidRPr="00E2664E" w:rsidRDefault="00A3029F" w:rsidP="00E67197">
            <w:pPr>
              <w:spacing w:after="0" w:line="240" w:lineRule="auto"/>
              <w:rPr>
                <w:rFonts w:ascii="Arial" w:hAnsi="Arial" w:cs="Arial"/>
                <w:sz w:val="16"/>
                <w:szCs w:val="16"/>
                <w:lang w:val="es-UY" w:eastAsia="es-UY"/>
              </w:rPr>
            </w:pPr>
            <w:r w:rsidRPr="00E2664E">
              <w:rPr>
                <w:rFonts w:ascii="Arial" w:hAnsi="Arial" w:cs="Arial"/>
                <w:sz w:val="16"/>
                <w:szCs w:val="16"/>
                <w:lang w:val="es-UY" w:eastAsia="es-UY"/>
              </w:rPr>
              <w:t>Ensanche de la banquina y pavimentación de la misma antes de las estaciones de pesaje existentes en el tramo.</w:t>
            </w:r>
          </w:p>
        </w:tc>
        <w:tc>
          <w:tcPr>
            <w:tcW w:w="1281" w:type="pct"/>
            <w:shd w:val="clear" w:color="auto" w:fill="D9D9D9"/>
            <w:noWrap/>
            <w:vAlign w:val="center"/>
          </w:tcPr>
          <w:p w:rsidR="00A3029F" w:rsidRPr="00E2664E" w:rsidRDefault="00A3029F" w:rsidP="00E67197">
            <w:pPr>
              <w:spacing w:after="0" w:line="240" w:lineRule="auto"/>
              <w:jc w:val="center"/>
              <w:rPr>
                <w:rFonts w:ascii="Arial" w:hAnsi="Arial" w:cs="Arial"/>
                <w:sz w:val="16"/>
                <w:szCs w:val="16"/>
                <w:lang w:val="es-UY" w:eastAsia="es-UY"/>
              </w:rPr>
            </w:pPr>
          </w:p>
        </w:tc>
        <w:tc>
          <w:tcPr>
            <w:tcW w:w="1176" w:type="pct"/>
            <w:noWrap/>
            <w:vAlign w:val="center"/>
          </w:tcPr>
          <w:p w:rsidR="00A3029F" w:rsidRPr="00E2664E" w:rsidRDefault="00A3029F" w:rsidP="00E67197">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12</w:t>
            </w:r>
          </w:p>
        </w:tc>
      </w:tr>
      <w:tr w:rsidR="00A3029F" w:rsidRPr="00E2664E">
        <w:trPr>
          <w:trHeight w:val="551"/>
          <w:jc w:val="center"/>
        </w:trPr>
        <w:tc>
          <w:tcPr>
            <w:tcW w:w="222" w:type="pct"/>
            <w:noWrap/>
            <w:vAlign w:val="center"/>
          </w:tcPr>
          <w:p w:rsidR="00A3029F" w:rsidRPr="00E2664E" w:rsidRDefault="00A3029F" w:rsidP="00EF37C1">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b</w:t>
            </w:r>
          </w:p>
        </w:tc>
        <w:tc>
          <w:tcPr>
            <w:tcW w:w="2321" w:type="pct"/>
            <w:vAlign w:val="center"/>
          </w:tcPr>
          <w:p w:rsidR="00A3029F" w:rsidRPr="00E2664E" w:rsidRDefault="00A3029F" w:rsidP="00E67197">
            <w:pPr>
              <w:spacing w:after="0" w:line="240" w:lineRule="auto"/>
              <w:rPr>
                <w:rFonts w:ascii="Arial" w:hAnsi="Arial" w:cs="Arial"/>
                <w:sz w:val="16"/>
                <w:szCs w:val="16"/>
                <w:lang w:val="es-UY" w:eastAsia="es-UY"/>
              </w:rPr>
            </w:pPr>
            <w:r w:rsidRPr="00E2664E">
              <w:rPr>
                <w:rFonts w:ascii="Arial" w:hAnsi="Arial" w:cs="Arial"/>
                <w:sz w:val="16"/>
                <w:szCs w:val="16"/>
                <w:lang w:val="es-UY" w:eastAsia="es-UY"/>
              </w:rPr>
              <w:t>Diseño y ejecución del empalme de la intersección de las Rutas 20 y 24 en el acceso a San Javier.</w:t>
            </w:r>
          </w:p>
        </w:tc>
        <w:tc>
          <w:tcPr>
            <w:tcW w:w="1281" w:type="pct"/>
            <w:shd w:val="clear" w:color="auto" w:fill="D9D9D9"/>
            <w:noWrap/>
            <w:vAlign w:val="center"/>
          </w:tcPr>
          <w:p w:rsidR="00A3029F" w:rsidRPr="00E2664E" w:rsidRDefault="00A3029F" w:rsidP="00E67197">
            <w:pPr>
              <w:spacing w:after="0" w:line="240" w:lineRule="auto"/>
              <w:jc w:val="center"/>
              <w:rPr>
                <w:rFonts w:ascii="Arial" w:hAnsi="Arial" w:cs="Arial"/>
                <w:sz w:val="16"/>
                <w:szCs w:val="16"/>
                <w:lang w:val="es-UY" w:eastAsia="es-UY"/>
              </w:rPr>
            </w:pPr>
          </w:p>
        </w:tc>
        <w:tc>
          <w:tcPr>
            <w:tcW w:w="1176" w:type="pct"/>
            <w:noWrap/>
            <w:vAlign w:val="center"/>
          </w:tcPr>
          <w:p w:rsidR="00A3029F" w:rsidRPr="00E2664E" w:rsidRDefault="00A3029F" w:rsidP="00E67197">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12</w:t>
            </w:r>
          </w:p>
        </w:tc>
      </w:tr>
      <w:tr w:rsidR="00A3029F" w:rsidRPr="00E2664E">
        <w:trPr>
          <w:trHeight w:val="559"/>
          <w:jc w:val="center"/>
        </w:trPr>
        <w:tc>
          <w:tcPr>
            <w:tcW w:w="222" w:type="pct"/>
            <w:noWrap/>
            <w:vAlign w:val="center"/>
          </w:tcPr>
          <w:p w:rsidR="00A3029F" w:rsidRPr="00E2664E" w:rsidRDefault="00A3029F" w:rsidP="00EF37C1">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c</w:t>
            </w:r>
          </w:p>
        </w:tc>
        <w:tc>
          <w:tcPr>
            <w:tcW w:w="2321" w:type="pct"/>
            <w:vAlign w:val="center"/>
          </w:tcPr>
          <w:p w:rsidR="00A3029F" w:rsidRPr="00E2664E" w:rsidRDefault="00A3029F" w:rsidP="00E67197">
            <w:pPr>
              <w:spacing w:after="0" w:line="240" w:lineRule="auto"/>
              <w:rPr>
                <w:rFonts w:ascii="Arial" w:hAnsi="Arial" w:cs="Arial"/>
                <w:sz w:val="16"/>
                <w:szCs w:val="16"/>
                <w:lang w:val="es-UY" w:eastAsia="es-UY"/>
              </w:rPr>
            </w:pPr>
            <w:r w:rsidRPr="00E2664E">
              <w:rPr>
                <w:rFonts w:ascii="Arial" w:hAnsi="Arial" w:cs="Arial"/>
                <w:sz w:val="16"/>
                <w:szCs w:val="16"/>
                <w:lang w:val="es-UY" w:eastAsia="es-UY"/>
              </w:rPr>
              <w:t>Rectificación del trazado de la curva antes del camino de acceso a San Javiery adecuación de su empalme.</w:t>
            </w:r>
          </w:p>
        </w:tc>
        <w:tc>
          <w:tcPr>
            <w:tcW w:w="1281" w:type="pct"/>
            <w:shd w:val="clear" w:color="auto" w:fill="D9D9D9"/>
            <w:noWrap/>
            <w:vAlign w:val="center"/>
          </w:tcPr>
          <w:p w:rsidR="00A3029F" w:rsidRPr="00E2664E" w:rsidRDefault="00A3029F" w:rsidP="00E67197">
            <w:pPr>
              <w:spacing w:after="0" w:line="240" w:lineRule="auto"/>
              <w:jc w:val="center"/>
              <w:rPr>
                <w:rFonts w:ascii="Arial" w:hAnsi="Arial" w:cs="Arial"/>
                <w:sz w:val="16"/>
                <w:szCs w:val="16"/>
                <w:lang w:val="es-UY" w:eastAsia="es-UY"/>
              </w:rPr>
            </w:pPr>
          </w:p>
        </w:tc>
        <w:tc>
          <w:tcPr>
            <w:tcW w:w="1176" w:type="pct"/>
            <w:noWrap/>
            <w:vAlign w:val="center"/>
          </w:tcPr>
          <w:p w:rsidR="00A3029F" w:rsidRPr="00E2664E" w:rsidRDefault="00A3029F" w:rsidP="00E67197">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12</w:t>
            </w:r>
          </w:p>
        </w:tc>
      </w:tr>
      <w:tr w:rsidR="00A3029F" w:rsidRPr="00E2664E">
        <w:trPr>
          <w:trHeight w:val="708"/>
          <w:jc w:val="center"/>
        </w:trPr>
        <w:tc>
          <w:tcPr>
            <w:tcW w:w="222" w:type="pct"/>
            <w:noWrap/>
            <w:vAlign w:val="center"/>
          </w:tcPr>
          <w:p w:rsidR="00A3029F" w:rsidRPr="00E2664E" w:rsidRDefault="00A3029F" w:rsidP="00EF37C1">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d</w:t>
            </w:r>
          </w:p>
        </w:tc>
        <w:tc>
          <w:tcPr>
            <w:tcW w:w="2321" w:type="pct"/>
            <w:vAlign w:val="center"/>
          </w:tcPr>
          <w:p w:rsidR="00A3029F" w:rsidRPr="00E2664E" w:rsidRDefault="00A3029F" w:rsidP="00E67197">
            <w:pPr>
              <w:spacing w:after="0" w:line="240" w:lineRule="auto"/>
              <w:rPr>
                <w:rFonts w:ascii="Arial" w:hAnsi="Arial" w:cs="Arial"/>
                <w:sz w:val="16"/>
                <w:szCs w:val="16"/>
                <w:lang w:val="es-UY" w:eastAsia="es-UY"/>
              </w:rPr>
            </w:pPr>
            <w:r w:rsidRPr="00E2664E">
              <w:rPr>
                <w:rFonts w:ascii="Arial" w:hAnsi="Arial" w:cs="Arial"/>
                <w:sz w:val="16"/>
                <w:szCs w:val="16"/>
                <w:lang w:val="es-UY" w:eastAsia="es-UY"/>
              </w:rPr>
              <w:t>Construcción de un pavimento de adoquinesen la progresiva 69K000 (cruce de la vía del tren con la Ruta 24).</w:t>
            </w:r>
          </w:p>
        </w:tc>
        <w:tc>
          <w:tcPr>
            <w:tcW w:w="1281" w:type="pct"/>
            <w:shd w:val="clear" w:color="auto" w:fill="D9D9D9"/>
            <w:noWrap/>
            <w:vAlign w:val="center"/>
          </w:tcPr>
          <w:p w:rsidR="00A3029F" w:rsidRPr="00E2664E" w:rsidRDefault="00A3029F" w:rsidP="00E67197">
            <w:pPr>
              <w:spacing w:after="0" w:line="240" w:lineRule="auto"/>
              <w:jc w:val="center"/>
              <w:rPr>
                <w:rFonts w:ascii="Arial" w:hAnsi="Arial" w:cs="Arial"/>
                <w:sz w:val="16"/>
                <w:szCs w:val="16"/>
                <w:lang w:val="es-UY" w:eastAsia="es-UY"/>
              </w:rPr>
            </w:pPr>
          </w:p>
        </w:tc>
        <w:tc>
          <w:tcPr>
            <w:tcW w:w="1176" w:type="pct"/>
            <w:noWrap/>
            <w:vAlign w:val="center"/>
          </w:tcPr>
          <w:p w:rsidR="00A3029F" w:rsidRPr="00E2664E" w:rsidRDefault="00A3029F" w:rsidP="00E67197">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12</w:t>
            </w:r>
          </w:p>
        </w:tc>
      </w:tr>
      <w:tr w:rsidR="00A3029F" w:rsidRPr="00E2664E">
        <w:trPr>
          <w:trHeight w:val="550"/>
          <w:jc w:val="center"/>
        </w:trPr>
        <w:tc>
          <w:tcPr>
            <w:tcW w:w="222" w:type="pct"/>
            <w:noWrap/>
            <w:vAlign w:val="center"/>
          </w:tcPr>
          <w:p w:rsidR="00A3029F" w:rsidRPr="00E2664E" w:rsidRDefault="00A3029F" w:rsidP="00EF37C1">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e</w:t>
            </w:r>
          </w:p>
        </w:tc>
        <w:tc>
          <w:tcPr>
            <w:tcW w:w="2321" w:type="pct"/>
            <w:vAlign w:val="center"/>
          </w:tcPr>
          <w:p w:rsidR="00A3029F" w:rsidRPr="00E2664E" w:rsidRDefault="00A3029F" w:rsidP="00E67197">
            <w:pPr>
              <w:spacing w:after="0" w:line="240" w:lineRule="auto"/>
              <w:rPr>
                <w:rFonts w:ascii="Arial" w:hAnsi="Arial" w:cs="Arial"/>
                <w:sz w:val="16"/>
                <w:szCs w:val="16"/>
                <w:lang w:val="es-UY" w:eastAsia="es-UY"/>
              </w:rPr>
            </w:pPr>
            <w:r w:rsidRPr="00E2664E">
              <w:rPr>
                <w:rFonts w:ascii="Arial" w:hAnsi="Arial" w:cs="Arial"/>
                <w:sz w:val="16"/>
                <w:szCs w:val="16"/>
                <w:lang w:val="es-UY" w:eastAsia="es-UY"/>
              </w:rPr>
              <w:t>Traslado de las columnas de alumbrado de la tercera senda de entrada desde la Ruta 3 a la Ruta 24.</w:t>
            </w:r>
          </w:p>
        </w:tc>
        <w:tc>
          <w:tcPr>
            <w:tcW w:w="1281" w:type="pct"/>
            <w:shd w:val="clear" w:color="auto" w:fill="D9D9D9"/>
            <w:noWrap/>
            <w:vAlign w:val="center"/>
          </w:tcPr>
          <w:p w:rsidR="00A3029F" w:rsidRPr="00E2664E" w:rsidRDefault="00A3029F" w:rsidP="00E67197">
            <w:pPr>
              <w:spacing w:after="0" w:line="240" w:lineRule="auto"/>
              <w:jc w:val="center"/>
              <w:rPr>
                <w:rFonts w:ascii="Arial" w:hAnsi="Arial" w:cs="Arial"/>
                <w:sz w:val="16"/>
                <w:szCs w:val="16"/>
                <w:lang w:val="es-UY" w:eastAsia="es-UY"/>
              </w:rPr>
            </w:pPr>
          </w:p>
        </w:tc>
        <w:tc>
          <w:tcPr>
            <w:tcW w:w="1176" w:type="pct"/>
            <w:noWrap/>
            <w:vAlign w:val="center"/>
          </w:tcPr>
          <w:p w:rsidR="00A3029F" w:rsidRPr="00E2664E" w:rsidRDefault="00A3029F" w:rsidP="00E67197">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12</w:t>
            </w:r>
          </w:p>
        </w:tc>
      </w:tr>
      <w:tr w:rsidR="00A3029F" w:rsidRPr="00E2664E">
        <w:trPr>
          <w:trHeight w:val="557"/>
          <w:jc w:val="center"/>
        </w:trPr>
        <w:tc>
          <w:tcPr>
            <w:tcW w:w="222" w:type="pct"/>
            <w:noWrap/>
            <w:vAlign w:val="center"/>
          </w:tcPr>
          <w:p w:rsidR="00A3029F" w:rsidRPr="00E2664E" w:rsidRDefault="00A3029F" w:rsidP="00EF37C1">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f</w:t>
            </w:r>
          </w:p>
        </w:tc>
        <w:tc>
          <w:tcPr>
            <w:tcW w:w="2321" w:type="pct"/>
            <w:vAlign w:val="center"/>
          </w:tcPr>
          <w:p w:rsidR="00A3029F" w:rsidRPr="00E2664E" w:rsidRDefault="00A3029F" w:rsidP="00E67197">
            <w:pPr>
              <w:spacing w:after="0" w:line="240" w:lineRule="auto"/>
              <w:rPr>
                <w:rFonts w:ascii="Arial" w:hAnsi="Arial" w:cs="Arial"/>
                <w:sz w:val="16"/>
                <w:szCs w:val="16"/>
                <w:lang w:val="es-UY" w:eastAsia="es-UY"/>
              </w:rPr>
            </w:pPr>
            <w:r w:rsidRPr="00E2664E">
              <w:rPr>
                <w:rFonts w:ascii="Arial" w:hAnsi="Arial" w:cs="Arial"/>
                <w:sz w:val="16"/>
                <w:szCs w:val="16"/>
                <w:lang w:val="es-UY" w:eastAsia="es-UY"/>
              </w:rPr>
              <w:t>Construcción del empalme de las Rutas 24 y 25 según proyecto de la DNV.</w:t>
            </w:r>
          </w:p>
        </w:tc>
        <w:tc>
          <w:tcPr>
            <w:tcW w:w="1281" w:type="pct"/>
            <w:noWrap/>
            <w:vAlign w:val="center"/>
          </w:tcPr>
          <w:p w:rsidR="00A3029F" w:rsidRPr="00E2664E" w:rsidRDefault="00A3029F" w:rsidP="00E67197">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12</w:t>
            </w:r>
          </w:p>
        </w:tc>
        <w:tc>
          <w:tcPr>
            <w:tcW w:w="1176" w:type="pct"/>
            <w:shd w:val="clear" w:color="auto" w:fill="D9D9D9"/>
            <w:noWrap/>
            <w:vAlign w:val="center"/>
          </w:tcPr>
          <w:p w:rsidR="00A3029F" w:rsidRPr="00E2664E" w:rsidRDefault="00A3029F" w:rsidP="00E67197">
            <w:pPr>
              <w:spacing w:after="0" w:line="240" w:lineRule="auto"/>
              <w:jc w:val="center"/>
              <w:rPr>
                <w:rFonts w:ascii="Arial" w:hAnsi="Arial" w:cs="Arial"/>
                <w:sz w:val="16"/>
                <w:szCs w:val="16"/>
                <w:lang w:val="es-UY" w:eastAsia="es-UY"/>
              </w:rPr>
            </w:pPr>
          </w:p>
        </w:tc>
      </w:tr>
      <w:tr w:rsidR="00A3029F" w:rsidRPr="00E2664E">
        <w:trPr>
          <w:trHeight w:val="576"/>
          <w:jc w:val="center"/>
        </w:trPr>
        <w:tc>
          <w:tcPr>
            <w:tcW w:w="222" w:type="pct"/>
            <w:noWrap/>
            <w:vAlign w:val="center"/>
          </w:tcPr>
          <w:p w:rsidR="00A3029F" w:rsidRPr="00E2664E" w:rsidRDefault="00A3029F" w:rsidP="00EF37C1">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g</w:t>
            </w:r>
          </w:p>
        </w:tc>
        <w:tc>
          <w:tcPr>
            <w:tcW w:w="2321" w:type="pct"/>
            <w:vAlign w:val="center"/>
          </w:tcPr>
          <w:p w:rsidR="00A3029F" w:rsidRPr="00E2664E" w:rsidRDefault="00A3029F" w:rsidP="00E67197">
            <w:pPr>
              <w:spacing w:after="0" w:line="240" w:lineRule="auto"/>
              <w:rPr>
                <w:rFonts w:ascii="Arial" w:hAnsi="Arial" w:cs="Arial"/>
                <w:sz w:val="16"/>
                <w:szCs w:val="16"/>
                <w:lang w:val="es-UY" w:eastAsia="es-UY"/>
              </w:rPr>
            </w:pPr>
            <w:r w:rsidRPr="00E2664E">
              <w:rPr>
                <w:rFonts w:ascii="Arial" w:hAnsi="Arial" w:cs="Arial"/>
                <w:sz w:val="16"/>
                <w:szCs w:val="16"/>
                <w:lang w:val="es-UY" w:eastAsia="es-UY"/>
              </w:rPr>
              <w:t>Construcción de 20 refugios peatonales en las paradas de ómnibus de la Ruta 21 y 24.</w:t>
            </w:r>
          </w:p>
        </w:tc>
        <w:tc>
          <w:tcPr>
            <w:tcW w:w="1281" w:type="pct"/>
            <w:noWrap/>
            <w:vAlign w:val="center"/>
          </w:tcPr>
          <w:p w:rsidR="00A3029F" w:rsidRPr="00E2664E" w:rsidRDefault="00A3029F" w:rsidP="00E67197">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1 (Para cada refugio)</w:t>
            </w:r>
          </w:p>
        </w:tc>
        <w:tc>
          <w:tcPr>
            <w:tcW w:w="1176" w:type="pct"/>
            <w:shd w:val="clear" w:color="auto" w:fill="D9D9D9"/>
            <w:noWrap/>
            <w:vAlign w:val="center"/>
          </w:tcPr>
          <w:p w:rsidR="00A3029F" w:rsidRPr="00E2664E" w:rsidRDefault="00A3029F" w:rsidP="00E67197">
            <w:pPr>
              <w:spacing w:after="0" w:line="240" w:lineRule="auto"/>
              <w:jc w:val="center"/>
              <w:rPr>
                <w:rFonts w:ascii="Arial" w:hAnsi="Arial" w:cs="Arial"/>
                <w:sz w:val="16"/>
                <w:szCs w:val="16"/>
                <w:lang w:val="es-UY" w:eastAsia="es-UY"/>
              </w:rPr>
            </w:pPr>
          </w:p>
        </w:tc>
      </w:tr>
      <w:tr w:rsidR="00A3029F" w:rsidRPr="00E2664E">
        <w:trPr>
          <w:trHeight w:val="687"/>
          <w:jc w:val="center"/>
        </w:trPr>
        <w:tc>
          <w:tcPr>
            <w:tcW w:w="222" w:type="pct"/>
            <w:noWrap/>
            <w:vAlign w:val="center"/>
          </w:tcPr>
          <w:p w:rsidR="00A3029F" w:rsidRPr="00E2664E" w:rsidRDefault="00A3029F" w:rsidP="00EF37C1">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h</w:t>
            </w:r>
          </w:p>
        </w:tc>
        <w:tc>
          <w:tcPr>
            <w:tcW w:w="2321" w:type="pct"/>
            <w:vAlign w:val="center"/>
          </w:tcPr>
          <w:p w:rsidR="00A3029F" w:rsidRPr="00E2664E" w:rsidRDefault="00A3029F" w:rsidP="00E67197">
            <w:pPr>
              <w:spacing w:after="0" w:line="240" w:lineRule="auto"/>
              <w:rPr>
                <w:rFonts w:ascii="Arial" w:hAnsi="Arial" w:cs="Arial"/>
                <w:sz w:val="16"/>
                <w:szCs w:val="16"/>
                <w:lang w:val="es-UY" w:eastAsia="es-UY"/>
              </w:rPr>
            </w:pPr>
            <w:r w:rsidRPr="00E2664E">
              <w:rPr>
                <w:rFonts w:ascii="Arial" w:hAnsi="Arial" w:cs="Arial"/>
                <w:sz w:val="16"/>
                <w:szCs w:val="16"/>
                <w:lang w:val="es-UY" w:eastAsia="es-UY"/>
              </w:rPr>
              <w:t>Ensanche de tramos para la construcción de una tercera senda de adelantamiento para tránsito pesado de acuerdo a la normativa de la DNV.</w:t>
            </w:r>
          </w:p>
        </w:tc>
        <w:tc>
          <w:tcPr>
            <w:tcW w:w="1281" w:type="pct"/>
            <w:noWrap/>
            <w:vAlign w:val="center"/>
          </w:tcPr>
          <w:p w:rsidR="00A3029F" w:rsidRPr="00E2664E" w:rsidRDefault="00A3029F" w:rsidP="00E67197">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4</w:t>
            </w:r>
          </w:p>
        </w:tc>
        <w:tc>
          <w:tcPr>
            <w:tcW w:w="1176" w:type="pct"/>
            <w:shd w:val="clear" w:color="auto" w:fill="D9D9D9"/>
            <w:noWrap/>
            <w:vAlign w:val="center"/>
          </w:tcPr>
          <w:p w:rsidR="00A3029F" w:rsidRPr="00E2664E" w:rsidRDefault="00A3029F" w:rsidP="00E67197">
            <w:pPr>
              <w:spacing w:after="0" w:line="240" w:lineRule="auto"/>
              <w:jc w:val="center"/>
              <w:rPr>
                <w:rFonts w:ascii="Arial" w:hAnsi="Arial" w:cs="Arial"/>
                <w:sz w:val="16"/>
                <w:szCs w:val="16"/>
                <w:lang w:val="es-UY" w:eastAsia="es-UY"/>
              </w:rPr>
            </w:pPr>
          </w:p>
        </w:tc>
      </w:tr>
      <w:tr w:rsidR="00A3029F" w:rsidRPr="00E2664E">
        <w:trPr>
          <w:trHeight w:val="1406"/>
          <w:jc w:val="center"/>
        </w:trPr>
        <w:tc>
          <w:tcPr>
            <w:tcW w:w="222" w:type="pct"/>
            <w:noWrap/>
            <w:vAlign w:val="center"/>
          </w:tcPr>
          <w:p w:rsidR="00A3029F" w:rsidRPr="00E2664E" w:rsidRDefault="00A3029F" w:rsidP="00EF37C1">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i</w:t>
            </w:r>
          </w:p>
        </w:tc>
        <w:tc>
          <w:tcPr>
            <w:tcW w:w="2321" w:type="pct"/>
            <w:vAlign w:val="center"/>
          </w:tcPr>
          <w:p w:rsidR="00A3029F" w:rsidRPr="00E2664E" w:rsidRDefault="00A3029F" w:rsidP="00E67197">
            <w:pPr>
              <w:spacing w:after="0" w:line="240" w:lineRule="auto"/>
              <w:rPr>
                <w:rFonts w:ascii="Arial" w:hAnsi="Arial" w:cs="Arial"/>
                <w:sz w:val="16"/>
                <w:szCs w:val="16"/>
                <w:lang w:val="es-UY" w:eastAsia="es-UY"/>
              </w:rPr>
            </w:pPr>
            <w:r w:rsidRPr="00E2664E">
              <w:rPr>
                <w:rFonts w:ascii="Arial" w:hAnsi="Arial" w:cs="Arial"/>
                <w:sz w:val="16"/>
                <w:szCs w:val="16"/>
                <w:lang w:val="es-UY" w:eastAsia="es-UY"/>
              </w:rPr>
              <w:t>Entre el sexto y noveno año luego de la firma del contrato se realizará un refuerzo de los puentes sobre los siguientes arroyos: Dacá (Ruta21 - 355K150), Bellaco (Ruta 24 - 71K000), Negro (Ruta 24 - 83K300), Rabón (Ruta 24 - 90K500) todos diseñados para un tren de carga de 36 toneladas de diseño, se deberán llevar a 45 toneladas de diseño.</w:t>
            </w:r>
          </w:p>
        </w:tc>
        <w:tc>
          <w:tcPr>
            <w:tcW w:w="1281" w:type="pct"/>
            <w:noWrap/>
            <w:vAlign w:val="center"/>
          </w:tcPr>
          <w:p w:rsidR="00A3029F" w:rsidRPr="00E2664E" w:rsidRDefault="00A3029F" w:rsidP="00E67197">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12 (Para cada puente)</w:t>
            </w:r>
          </w:p>
        </w:tc>
        <w:tc>
          <w:tcPr>
            <w:tcW w:w="1176" w:type="pct"/>
            <w:shd w:val="clear" w:color="auto" w:fill="D9D9D9"/>
            <w:noWrap/>
            <w:vAlign w:val="center"/>
          </w:tcPr>
          <w:p w:rsidR="00A3029F" w:rsidRPr="00E2664E" w:rsidRDefault="00A3029F" w:rsidP="00E67197">
            <w:pPr>
              <w:spacing w:after="0" w:line="240" w:lineRule="auto"/>
              <w:jc w:val="center"/>
              <w:rPr>
                <w:rFonts w:ascii="Arial" w:hAnsi="Arial" w:cs="Arial"/>
                <w:sz w:val="16"/>
                <w:szCs w:val="16"/>
                <w:lang w:val="es-UY" w:eastAsia="es-UY"/>
              </w:rPr>
            </w:pPr>
          </w:p>
        </w:tc>
      </w:tr>
      <w:tr w:rsidR="00A3029F" w:rsidRPr="00E2664E">
        <w:trPr>
          <w:trHeight w:val="419"/>
          <w:jc w:val="center"/>
        </w:trPr>
        <w:tc>
          <w:tcPr>
            <w:tcW w:w="222" w:type="pct"/>
            <w:noWrap/>
            <w:vAlign w:val="center"/>
          </w:tcPr>
          <w:p w:rsidR="00A3029F" w:rsidRPr="00E2664E" w:rsidRDefault="00A3029F" w:rsidP="00EF37C1">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j*</w:t>
            </w:r>
          </w:p>
        </w:tc>
        <w:tc>
          <w:tcPr>
            <w:tcW w:w="2321" w:type="pct"/>
            <w:vAlign w:val="center"/>
          </w:tcPr>
          <w:p w:rsidR="00A3029F" w:rsidRPr="00E2664E" w:rsidRDefault="00A3029F" w:rsidP="00E67197">
            <w:pPr>
              <w:spacing w:after="0" w:line="240" w:lineRule="auto"/>
              <w:rPr>
                <w:rFonts w:ascii="Arial" w:hAnsi="Arial" w:cs="Arial"/>
                <w:sz w:val="16"/>
                <w:szCs w:val="16"/>
                <w:lang w:val="es-UY" w:eastAsia="es-UY"/>
              </w:rPr>
            </w:pPr>
            <w:r w:rsidRPr="00E2664E">
              <w:rPr>
                <w:rFonts w:ascii="Arial" w:hAnsi="Arial" w:cs="Arial"/>
                <w:sz w:val="16"/>
                <w:szCs w:val="16"/>
                <w:lang w:val="es-UY" w:eastAsia="es-UY"/>
              </w:rPr>
              <w:t>Recapado de 5 centímetros de espesor en el Camino de los Argentinos</w:t>
            </w:r>
          </w:p>
        </w:tc>
        <w:tc>
          <w:tcPr>
            <w:tcW w:w="1281" w:type="pct"/>
            <w:noWrap/>
            <w:vAlign w:val="center"/>
          </w:tcPr>
          <w:p w:rsidR="00A3029F" w:rsidRPr="00E2664E" w:rsidRDefault="00A3029F" w:rsidP="00E67197">
            <w:pPr>
              <w:spacing w:after="0" w:line="240" w:lineRule="auto"/>
              <w:jc w:val="center"/>
              <w:rPr>
                <w:rFonts w:ascii="Arial" w:hAnsi="Arial" w:cs="Arial"/>
                <w:sz w:val="16"/>
                <w:szCs w:val="16"/>
                <w:lang w:val="es-UY" w:eastAsia="es-UY"/>
              </w:rPr>
            </w:pPr>
            <w:r w:rsidRPr="00E2664E">
              <w:rPr>
                <w:rFonts w:ascii="Arial" w:hAnsi="Arial" w:cs="Arial"/>
                <w:sz w:val="16"/>
                <w:szCs w:val="16"/>
                <w:lang w:val="es-UY" w:eastAsia="es-UY"/>
              </w:rPr>
              <w:t>6</w:t>
            </w:r>
          </w:p>
        </w:tc>
        <w:tc>
          <w:tcPr>
            <w:tcW w:w="1176" w:type="pct"/>
            <w:shd w:val="clear" w:color="auto" w:fill="D9D9D9"/>
            <w:noWrap/>
            <w:vAlign w:val="center"/>
          </w:tcPr>
          <w:p w:rsidR="00A3029F" w:rsidRPr="00E2664E" w:rsidRDefault="00A3029F" w:rsidP="00E67197">
            <w:pPr>
              <w:spacing w:after="0" w:line="240" w:lineRule="auto"/>
              <w:jc w:val="center"/>
              <w:rPr>
                <w:rFonts w:ascii="Arial" w:hAnsi="Arial" w:cs="Arial"/>
                <w:sz w:val="16"/>
                <w:szCs w:val="16"/>
                <w:lang w:val="es-UY" w:eastAsia="es-UY"/>
              </w:rPr>
            </w:pPr>
          </w:p>
        </w:tc>
      </w:tr>
    </w:tbl>
    <w:p w:rsidR="00A3029F" w:rsidRPr="00E2664E" w:rsidRDefault="00A3029F" w:rsidP="00CB4122">
      <w:pPr>
        <w:spacing w:before="120" w:after="0"/>
        <w:rPr>
          <w:rFonts w:ascii="Arial" w:hAnsi="Arial" w:cs="Arial"/>
          <w:sz w:val="16"/>
          <w:szCs w:val="16"/>
          <w:lang w:val="es-UY"/>
        </w:rPr>
      </w:pPr>
      <w:r w:rsidRPr="00E2664E">
        <w:rPr>
          <w:rFonts w:ascii="Arial" w:hAnsi="Arial" w:cs="Arial"/>
          <w:sz w:val="16"/>
          <w:szCs w:val="16"/>
          <w:lang w:val="es-UY"/>
        </w:rPr>
        <w:t>*El camino de los argentinos se considera incluido en el tramo 7 (Ruta 21)</w:t>
      </w:r>
    </w:p>
    <w:p w:rsidR="00A3029F" w:rsidRPr="00E2664E" w:rsidRDefault="00A3029F" w:rsidP="00465B56">
      <w:pPr>
        <w:spacing w:before="240" w:after="120"/>
        <w:jc w:val="both"/>
        <w:rPr>
          <w:rFonts w:ascii="Arial" w:hAnsi="Arial" w:cs="Arial"/>
          <w:sz w:val="20"/>
          <w:szCs w:val="20"/>
          <w:lang w:val="es-UY"/>
        </w:rPr>
      </w:pPr>
      <w:r w:rsidRPr="00E2664E">
        <w:rPr>
          <w:rFonts w:ascii="Arial" w:hAnsi="Arial" w:cs="Arial"/>
          <w:sz w:val="20"/>
          <w:szCs w:val="20"/>
          <w:lang w:val="es-UY"/>
        </w:rPr>
        <w:t>Las obras complementarias se consideran parte las obras mínimas obligatorias correspondientes al tramo donde deben ser ejecutadas</w:t>
      </w:r>
      <w:r>
        <w:rPr>
          <w:rFonts w:ascii="Arial" w:hAnsi="Arial" w:cs="Arial"/>
          <w:sz w:val="20"/>
          <w:szCs w:val="20"/>
          <w:lang w:val="es-UY"/>
        </w:rPr>
        <w:t xml:space="preserve"> salvo en el caso (j) que se considera opcional y cuya inclusión en la oferta se puntuará de acuerdo a lo establecido en el Anexo VII</w:t>
      </w:r>
      <w:r w:rsidRPr="00E2664E">
        <w:rPr>
          <w:rFonts w:ascii="Arial" w:hAnsi="Arial" w:cs="Arial"/>
          <w:sz w:val="20"/>
          <w:szCs w:val="20"/>
          <w:lang w:val="es-UY"/>
        </w:rPr>
        <w:t>.</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En algunos casos, (puntos “f” a “j”), se establece la posibilidad que su ejecución se deba diferir por lo que eventualmente su fecha de finalización podría caer fuera del plazo de puesta a punto. El Supervisor de Obra documentará cada uno de estos casos y notificará a la empresa, con una antelación no menor a tres meses, la fecha en que deberán comenzar las obras.</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Si se retrasara la finalización de alguna de las obras comprendidas en los puntos (“a” a “e”) estos se considerarán como un atraso en las obras de “puesta a punto” en el tramo correspondiente con todas las consecuencias que ello implica.</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Si se retrasara la finalización de alguna de las obras comprendidas en los puntos (“f” a “j”) se sumará al tramo que corresponda</w:t>
      </w:r>
      <w:r>
        <w:rPr>
          <w:rFonts w:ascii="Arial" w:hAnsi="Arial" w:cs="Arial"/>
          <w:sz w:val="20"/>
          <w:szCs w:val="20"/>
          <w:lang w:val="es-UY"/>
        </w:rPr>
        <w:t>,</w:t>
      </w:r>
      <w:r w:rsidRPr="00E2664E">
        <w:rPr>
          <w:rFonts w:ascii="Arial" w:hAnsi="Arial" w:cs="Arial"/>
          <w:sz w:val="20"/>
          <w:szCs w:val="20"/>
          <w:lang w:val="es-UY"/>
        </w:rPr>
        <w:t xml:space="preserve"> dos Faltas no Críticas ( CAPITULO XIV) en cada evaluación trimestral </w:t>
      </w:r>
      <w:r w:rsidRPr="00904DBD">
        <w:rPr>
          <w:rFonts w:ascii="Arial" w:hAnsi="Arial" w:cs="Arial"/>
          <w:sz w:val="20"/>
          <w:szCs w:val="20"/>
          <w:lang w:val="es-UY"/>
        </w:rPr>
        <w:t>mientras que no</w:t>
      </w:r>
      <w:r w:rsidRPr="00E2664E">
        <w:rPr>
          <w:rFonts w:ascii="Arial" w:hAnsi="Arial" w:cs="Arial"/>
          <w:sz w:val="20"/>
          <w:szCs w:val="20"/>
          <w:lang w:val="es-UY"/>
        </w:rPr>
        <w:t xml:space="preserve"> se termine la obra en cuestión.</w:t>
      </w:r>
    </w:p>
    <w:p w:rsidR="00A3029F" w:rsidRPr="00E2664E" w:rsidRDefault="00A3029F" w:rsidP="00083788">
      <w:pPr>
        <w:pStyle w:val="T1"/>
        <w:numPr>
          <w:ilvl w:val="0"/>
          <w:numId w:val="166"/>
        </w:numPr>
      </w:pPr>
      <w:bookmarkStart w:id="662" w:name="_Toc340671929"/>
      <w:bookmarkStart w:id="663" w:name="_Toc358821562"/>
      <w:bookmarkStart w:id="664" w:name="_Toc400622290"/>
      <w:bookmarkStart w:id="665" w:name="_Toc400629141"/>
      <w:bookmarkStart w:id="666" w:name="_Toc400634065"/>
      <w:bookmarkStart w:id="667" w:name="_Toc400635192"/>
      <w:bookmarkStart w:id="668" w:name="_Toc400636152"/>
      <w:r w:rsidRPr="00E2664E">
        <w:t>INCORPORACIÓN DE LOS TRAMOS N° 8 Y Nº 9 (RUTA 24) AL CIRCUITO</w:t>
      </w:r>
      <w:bookmarkEnd w:id="662"/>
      <w:bookmarkEnd w:id="663"/>
      <w:bookmarkEnd w:id="664"/>
      <w:bookmarkEnd w:id="665"/>
      <w:bookmarkEnd w:id="666"/>
      <w:bookmarkEnd w:id="667"/>
      <w:bookmarkEnd w:id="668"/>
    </w:p>
    <w:p w:rsidR="00A3029F" w:rsidRPr="00E2664E" w:rsidRDefault="00A3029F" w:rsidP="00465B56">
      <w:pPr>
        <w:spacing w:after="120"/>
        <w:jc w:val="both"/>
        <w:rPr>
          <w:rFonts w:ascii="Arial" w:hAnsi="Arial" w:cs="Arial"/>
          <w:sz w:val="20"/>
          <w:szCs w:val="20"/>
          <w:lang w:val="es-UY"/>
        </w:rPr>
      </w:pPr>
      <w:r w:rsidRPr="004B2052">
        <w:rPr>
          <w:rFonts w:ascii="Arial" w:hAnsi="Arial" w:cs="Arial"/>
          <w:sz w:val="20"/>
          <w:szCs w:val="20"/>
          <w:lang w:val="es-UY"/>
        </w:rPr>
        <w:t>El tramo N° 8 ubicado en la Ruta 24 entre la Ruta 2 y Nuevo Berlín</w:t>
      </w:r>
      <w:r>
        <w:rPr>
          <w:rFonts w:ascii="Arial" w:hAnsi="Arial" w:cs="Arial"/>
          <w:sz w:val="20"/>
          <w:szCs w:val="20"/>
          <w:lang w:val="es-UY"/>
        </w:rPr>
        <w:t>,</w:t>
      </w:r>
      <w:r w:rsidRPr="004B2052">
        <w:rPr>
          <w:rFonts w:ascii="Arial" w:hAnsi="Arial" w:cs="Arial"/>
          <w:sz w:val="20"/>
          <w:szCs w:val="20"/>
          <w:lang w:val="es-UY"/>
        </w:rPr>
        <w:t xml:space="preserve"> se encuentra en el período de garantía y el tramo Nº 9 se encuentra en ejecución.</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La recepción definitiva de cada una de estas obras se realizará en un todo de acuerdo con las condiciones establecidas en el pliego de </w:t>
      </w:r>
      <w:r>
        <w:rPr>
          <w:rFonts w:ascii="Arial" w:hAnsi="Arial" w:cs="Arial"/>
          <w:sz w:val="20"/>
          <w:szCs w:val="20"/>
          <w:lang w:val="es-UY"/>
        </w:rPr>
        <w:t>condiciones</w:t>
      </w:r>
      <w:r w:rsidRPr="00E2664E">
        <w:rPr>
          <w:rFonts w:ascii="Arial" w:hAnsi="Arial" w:cs="Arial"/>
          <w:sz w:val="20"/>
          <w:szCs w:val="20"/>
          <w:lang w:val="es-UY"/>
        </w:rPr>
        <w:t>.</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 incorporación de estos tramos al contrato se realizará en dos etapas:</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1º) A partir de la comunicación de la recepción provisoria , el Contratista contará con un período de 3 meses en los cuales deberá realizar todas las tareas que juzgue necesarias para cumplir con todos los estándares establecidos en el Anexo  </w:t>
      </w:r>
      <w:r>
        <w:rPr>
          <w:rFonts w:ascii="Arial" w:hAnsi="Arial" w:cs="Arial"/>
          <w:sz w:val="20"/>
          <w:szCs w:val="20"/>
          <w:lang w:val="es-UY"/>
        </w:rPr>
        <w:t>IX</w:t>
      </w:r>
      <w:r w:rsidRPr="00E2664E">
        <w:rPr>
          <w:rFonts w:ascii="Arial" w:hAnsi="Arial" w:cs="Arial"/>
          <w:sz w:val="20"/>
          <w:szCs w:val="20"/>
          <w:lang w:val="es-UY"/>
        </w:rPr>
        <w:t>salvo los correspondientes a calzada y banquina.</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Hasta la Recepción Definitiva de estos tramos el Contratista  asegurará el cumplimiento de sus obligaciones mediante el mecanismo de Autocontrol. La Supervisión de Obra realizará inspecciones mediante Evaluaciones No Programadas.</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Los incumplimientos darán lugar a las penalizaciones previstas en los apartados relacionados con las tareas de autocontrol.</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2º) A partir de la comunicación al Contratista de la Recepción Definitiva, el Contratista  contará con un período de 3 meses en los cuales deberá realizar todas las tareas que juzgue necesarias para cumplir con la totalidad de los estándares establecidos en el Anexo </w:t>
      </w:r>
      <w:r>
        <w:rPr>
          <w:rFonts w:ascii="Arial" w:hAnsi="Arial" w:cs="Arial"/>
          <w:sz w:val="20"/>
          <w:szCs w:val="20"/>
          <w:lang w:val="es-UY"/>
        </w:rPr>
        <w:t>IX</w:t>
      </w:r>
      <w:r w:rsidRPr="00E2664E">
        <w:rPr>
          <w:rFonts w:ascii="Arial" w:hAnsi="Arial" w:cs="Arial"/>
          <w:sz w:val="20"/>
          <w:szCs w:val="20"/>
          <w:lang w:val="es-UY"/>
        </w:rPr>
        <w:t>. Cumplido el plazo los tramos se incorporarán al circuito, por lo cual regirán las mismas condiciones que para el resto de los tramos.</w:t>
      </w:r>
    </w:p>
    <w:p w:rsidR="00A3029F" w:rsidRPr="00E2664E" w:rsidRDefault="00A3029F" w:rsidP="00083788">
      <w:pPr>
        <w:pStyle w:val="T1"/>
        <w:numPr>
          <w:ilvl w:val="0"/>
          <w:numId w:val="166"/>
        </w:numPr>
      </w:pPr>
      <w:bookmarkStart w:id="669" w:name="_Toc340671930"/>
      <w:bookmarkStart w:id="670" w:name="_Toc358821563"/>
      <w:bookmarkStart w:id="671" w:name="_Toc400622291"/>
      <w:bookmarkStart w:id="672" w:name="_Toc400629142"/>
      <w:bookmarkStart w:id="673" w:name="_Toc400634066"/>
      <w:bookmarkStart w:id="674" w:name="_Toc400635193"/>
      <w:bookmarkStart w:id="675" w:name="_Toc400636153"/>
      <w:r w:rsidRPr="00E2664E">
        <w:t>ESTACIONES DE CONTEO DE TRÁNSITO</w:t>
      </w:r>
      <w:bookmarkEnd w:id="669"/>
      <w:bookmarkEnd w:id="670"/>
      <w:bookmarkEnd w:id="671"/>
      <w:bookmarkEnd w:id="672"/>
      <w:bookmarkEnd w:id="673"/>
      <w:bookmarkEnd w:id="674"/>
      <w:bookmarkEnd w:id="675"/>
    </w:p>
    <w:p w:rsidR="00A3029F" w:rsidRPr="00904DBD"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El oferente incluirá en su propuesta un plan de gestión integral para un sistema de conteo </w:t>
      </w:r>
      <w:r w:rsidRPr="00904DBD">
        <w:rPr>
          <w:rFonts w:ascii="Arial" w:hAnsi="Arial" w:cs="Arial"/>
          <w:sz w:val="20"/>
          <w:szCs w:val="20"/>
          <w:lang w:val="es-UY"/>
        </w:rPr>
        <w:t>continuo de tránsito, en todas las estaciones indicadas en la Tabla A.II-3 del Anexo II, detallando  la tecnología que propone instalar de acuerdo</w:t>
      </w:r>
      <w:r>
        <w:rPr>
          <w:rFonts w:ascii="Arial" w:hAnsi="Arial" w:cs="Arial"/>
          <w:sz w:val="20"/>
          <w:szCs w:val="20"/>
          <w:lang w:val="es-UY"/>
        </w:rPr>
        <w:t xml:space="preserve"> a lo establecido en el Anexo X</w:t>
      </w:r>
      <w:r w:rsidRPr="00904DBD">
        <w:rPr>
          <w:rFonts w:ascii="Arial" w:hAnsi="Arial" w:cs="Arial"/>
          <w:sz w:val="20"/>
          <w:szCs w:val="20"/>
          <w:lang w:val="es-UY"/>
        </w:rPr>
        <w:t>II.</w:t>
      </w:r>
    </w:p>
    <w:p w:rsidR="00A3029F" w:rsidRPr="00904DBD" w:rsidRDefault="00A3029F" w:rsidP="00465B56">
      <w:pPr>
        <w:spacing w:after="120"/>
        <w:jc w:val="both"/>
        <w:rPr>
          <w:rFonts w:ascii="Arial" w:hAnsi="Arial" w:cs="Arial"/>
          <w:sz w:val="20"/>
          <w:szCs w:val="20"/>
          <w:lang w:val="es-UY"/>
        </w:rPr>
      </w:pPr>
      <w:r w:rsidRPr="00904DBD">
        <w:rPr>
          <w:rFonts w:ascii="Arial" w:hAnsi="Arial" w:cs="Arial"/>
          <w:sz w:val="20"/>
          <w:szCs w:val="20"/>
          <w:lang w:val="es-UY"/>
        </w:rPr>
        <w:t>También deberá detallar toda la información necesaria para que dicho plan pueda ser evaluado por la Comisión Asesora.</w:t>
      </w:r>
    </w:p>
    <w:p w:rsidR="00A3029F" w:rsidRPr="00E2664E" w:rsidRDefault="00A3029F" w:rsidP="00465B56">
      <w:pPr>
        <w:spacing w:after="120"/>
        <w:jc w:val="both"/>
        <w:rPr>
          <w:rFonts w:ascii="Arial" w:hAnsi="Arial" w:cs="Arial"/>
          <w:sz w:val="20"/>
          <w:szCs w:val="20"/>
          <w:lang w:val="es-UY"/>
        </w:rPr>
      </w:pPr>
      <w:r w:rsidRPr="00904DBD">
        <w:rPr>
          <w:rFonts w:ascii="Arial" w:hAnsi="Arial" w:cs="Arial"/>
          <w:sz w:val="20"/>
          <w:szCs w:val="20"/>
          <w:lang w:val="es-UY"/>
        </w:rPr>
        <w:t>Antes de cumplido el plazo de puesta a punto de cada tramo el Contratista  deberá instalar la estación de conteo de tránsito correspondiente a ese tramo en el lugar que se indica en la Tabla A.II-3.</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 correcta instalación de todas las estaciones, su mantenimiento, reparación, sustitución total o parcial, calibración, administración y todas las operaciones necesarias para su normal funcionamiento serán responsabilidad del Contratista y deberán detallarlas en el Plan integral de gestión.</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 Contratante podrá, en cualquier momento, auditar, calibrar y verificar el correcto funcionamiento del sistema.</w:t>
      </w:r>
    </w:p>
    <w:p w:rsidR="00A3029F" w:rsidRPr="00904DBD"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En caso de que se constatara que la ejecución del plan de gestión integral funciona incorrectamente, o que es o ha sido objeto de manipulación, alteración o cualquier otra circunstancia que altere el conteo o el normal flujo de tránsito y  esta anomalía beneficiara al </w:t>
      </w:r>
      <w:r w:rsidRPr="00904DBD">
        <w:rPr>
          <w:rFonts w:ascii="Arial" w:hAnsi="Arial" w:cs="Arial"/>
          <w:sz w:val="20"/>
          <w:szCs w:val="20"/>
          <w:lang w:val="es-UY"/>
        </w:rPr>
        <w:t>Contratista, se reliquidarán los montos previamente calculados y se aplicará una multa de US$ 30.000.</w:t>
      </w:r>
    </w:p>
    <w:p w:rsidR="00A3029F" w:rsidRPr="00E2664E" w:rsidRDefault="00A3029F" w:rsidP="00465B56">
      <w:pPr>
        <w:spacing w:after="120"/>
        <w:jc w:val="both"/>
        <w:rPr>
          <w:rFonts w:ascii="Arial" w:hAnsi="Arial" w:cs="Arial"/>
          <w:sz w:val="20"/>
          <w:szCs w:val="20"/>
          <w:lang w:val="es-UY"/>
        </w:rPr>
      </w:pPr>
      <w:r w:rsidRPr="00904DBD">
        <w:rPr>
          <w:rFonts w:ascii="Arial" w:hAnsi="Arial" w:cs="Arial"/>
          <w:sz w:val="20"/>
          <w:szCs w:val="20"/>
          <w:lang w:val="es-UY"/>
        </w:rPr>
        <w:t xml:space="preserve">Si el fallo fuera doloso se aplicará una multa de </w:t>
      </w:r>
      <w:r>
        <w:rPr>
          <w:rFonts w:ascii="Arial" w:hAnsi="Arial" w:cs="Arial"/>
          <w:sz w:val="20"/>
          <w:szCs w:val="20"/>
          <w:lang w:val="es-UY"/>
        </w:rPr>
        <w:t>US$</w:t>
      </w:r>
      <w:r w:rsidRPr="00904DBD">
        <w:rPr>
          <w:rFonts w:ascii="Arial" w:hAnsi="Arial" w:cs="Arial"/>
          <w:sz w:val="20"/>
          <w:szCs w:val="20"/>
          <w:lang w:val="es-UY"/>
        </w:rPr>
        <w:t xml:space="preserve"> 100.000 y se realizarán las denuncias</w:t>
      </w:r>
      <w:r w:rsidRPr="00E2664E">
        <w:rPr>
          <w:rFonts w:ascii="Arial" w:hAnsi="Arial" w:cs="Arial"/>
          <w:sz w:val="20"/>
          <w:szCs w:val="20"/>
          <w:lang w:val="es-UY"/>
        </w:rPr>
        <w:t xml:space="preserve"> correspondientes.</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Para el caso de reiteración, las cantidades se duplicarán cada vez que se repita la situación.</w:t>
      </w:r>
    </w:p>
    <w:p w:rsidR="00A3029F" w:rsidRPr="00E2664E" w:rsidRDefault="00A3029F" w:rsidP="00724E61">
      <w:pPr>
        <w:pStyle w:val="T0"/>
      </w:pPr>
      <w:r w:rsidRPr="00E2664E">
        <w:br w:type="page"/>
      </w:r>
      <w:bookmarkStart w:id="676" w:name="_Toc340671931"/>
      <w:bookmarkStart w:id="677" w:name="_Toc358821564"/>
      <w:bookmarkStart w:id="678" w:name="_Toc400622292"/>
      <w:bookmarkStart w:id="679" w:name="_Toc400629143"/>
      <w:bookmarkStart w:id="680" w:name="_Toc400634067"/>
      <w:bookmarkStart w:id="681" w:name="_Toc400635194"/>
      <w:bookmarkStart w:id="682" w:name="_Toc400636154"/>
      <w:r w:rsidRPr="00E2664E">
        <w:t>CAPITULO XII</w:t>
      </w:r>
      <w:r>
        <w:t>:</w:t>
      </w:r>
      <w:r w:rsidRPr="00E2664E">
        <w:t xml:space="preserve"> GESTIÓN Y CONSERVACIÓN DE LA INFRAESTRUCTURA EN LA MODALIDAD DE PAGO POR DISPONIBILIDAD.</w:t>
      </w:r>
      <w:bookmarkEnd w:id="676"/>
      <w:bookmarkEnd w:id="677"/>
      <w:bookmarkEnd w:id="678"/>
      <w:bookmarkEnd w:id="679"/>
      <w:bookmarkEnd w:id="680"/>
      <w:bookmarkEnd w:id="681"/>
      <w:bookmarkEnd w:id="682"/>
    </w:p>
    <w:p w:rsidR="00A3029F" w:rsidRPr="00E2664E" w:rsidRDefault="00A3029F" w:rsidP="00083788">
      <w:pPr>
        <w:pStyle w:val="T1"/>
        <w:numPr>
          <w:ilvl w:val="0"/>
          <w:numId w:val="166"/>
        </w:numPr>
      </w:pPr>
      <w:bookmarkStart w:id="683" w:name="_Toc340671932"/>
      <w:bookmarkStart w:id="684" w:name="_Toc358821565"/>
      <w:bookmarkStart w:id="685" w:name="_Toc400622293"/>
      <w:bookmarkStart w:id="686" w:name="_Toc400629144"/>
      <w:bookmarkStart w:id="687" w:name="_Toc400634068"/>
      <w:bookmarkStart w:id="688" w:name="_Toc400635195"/>
      <w:bookmarkStart w:id="689" w:name="_Toc400636155"/>
      <w:r w:rsidRPr="00E2664E">
        <w:t>CARACTERÍSTICAS DEL MANTENIMIENTO EN LA MODALIDAD DE PAGO POR DISPONIBILIDAD</w:t>
      </w:r>
      <w:bookmarkEnd w:id="683"/>
      <w:bookmarkEnd w:id="684"/>
      <w:bookmarkEnd w:id="685"/>
      <w:bookmarkEnd w:id="686"/>
      <w:bookmarkEnd w:id="687"/>
      <w:bookmarkEnd w:id="688"/>
      <w:bookmarkEnd w:id="689"/>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En el presente contrato se define la disponibilidad de un tramo en función del grado de cumplimiento de un conjunto de especificaciones que se expresan mediante, indicadores técnicos de disponibilidad los que a su vez se cuantifican a través de coeficientes técnicos de disponibilidad.</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Estos coeficientes objetivarán numéricamente, a través de mediciones periódicas, el nivel del desempeño de la gestión del Contratista  y por lo tanto determinarán el monto de la retribución que percibirá por cada sección concreta de la vía.</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 efectiva disponibilidad de cada tramo, entendida como la satisfacción de dichos indicadores será exigida desde la primera de las dos fechas siguientes:</w:t>
      </w:r>
    </w:p>
    <w:p w:rsidR="00A3029F" w:rsidRPr="00E2664E" w:rsidRDefault="00A3029F" w:rsidP="00A9174D">
      <w:pPr>
        <w:numPr>
          <w:ilvl w:val="0"/>
          <w:numId w:val="31"/>
        </w:numPr>
        <w:spacing w:after="120"/>
        <w:jc w:val="both"/>
        <w:rPr>
          <w:rFonts w:ascii="Arial" w:hAnsi="Arial" w:cs="Arial"/>
          <w:sz w:val="20"/>
          <w:szCs w:val="20"/>
          <w:lang w:val="es-UY"/>
        </w:rPr>
      </w:pPr>
      <w:r w:rsidRPr="00E2664E">
        <w:rPr>
          <w:rFonts w:ascii="Arial" w:hAnsi="Arial" w:cs="Arial"/>
          <w:sz w:val="20"/>
          <w:szCs w:val="20"/>
          <w:lang w:val="es-UY"/>
        </w:rPr>
        <w:t>fecha correspondiente al final del plazo de puesta a punto</w:t>
      </w:r>
    </w:p>
    <w:p w:rsidR="00A3029F" w:rsidRPr="00CB4122" w:rsidRDefault="00A3029F" w:rsidP="00A9174D">
      <w:pPr>
        <w:numPr>
          <w:ilvl w:val="0"/>
          <w:numId w:val="31"/>
        </w:numPr>
        <w:spacing w:after="120"/>
        <w:jc w:val="both"/>
        <w:rPr>
          <w:rFonts w:ascii="Arial" w:hAnsi="Arial" w:cs="Arial"/>
          <w:sz w:val="20"/>
          <w:szCs w:val="20"/>
          <w:lang w:val="es-UY"/>
        </w:rPr>
      </w:pPr>
      <w:r w:rsidRPr="00CB4122">
        <w:rPr>
          <w:rFonts w:ascii="Arial" w:hAnsi="Arial" w:cs="Arial"/>
          <w:sz w:val="20"/>
          <w:szCs w:val="20"/>
          <w:lang w:val="es-UY"/>
        </w:rPr>
        <w:t>fecha del Acta de Comprobación de la Infraestructura del Tramo (ACIT) y hasta el final del contrato.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En este contrato ese estado se expresa a través de dos indicadores técnicos de disponibilidad:</w:t>
      </w:r>
    </w:p>
    <w:p w:rsidR="00A3029F" w:rsidRPr="00E2664E" w:rsidRDefault="00A3029F" w:rsidP="00A9174D">
      <w:pPr>
        <w:numPr>
          <w:ilvl w:val="0"/>
          <w:numId w:val="33"/>
        </w:numPr>
        <w:spacing w:after="120"/>
        <w:jc w:val="both"/>
        <w:rPr>
          <w:rFonts w:ascii="Arial" w:hAnsi="Arial" w:cs="Arial"/>
          <w:sz w:val="20"/>
          <w:szCs w:val="20"/>
          <w:lang w:val="es-UY"/>
        </w:rPr>
      </w:pPr>
      <w:r w:rsidRPr="00E2664E">
        <w:rPr>
          <w:rFonts w:ascii="Arial" w:hAnsi="Arial" w:cs="Arial"/>
          <w:sz w:val="20"/>
          <w:szCs w:val="20"/>
          <w:lang w:val="es-UY"/>
        </w:rPr>
        <w:t>un indicador del nivel de seguridad y confort que recibe el usuario denominado Nivel de Servicio al Usuario.</w:t>
      </w:r>
    </w:p>
    <w:p w:rsidR="00A3029F" w:rsidRPr="00E2664E" w:rsidRDefault="00A3029F" w:rsidP="00A9174D">
      <w:pPr>
        <w:numPr>
          <w:ilvl w:val="0"/>
          <w:numId w:val="33"/>
        </w:numPr>
        <w:spacing w:after="120"/>
        <w:jc w:val="both"/>
        <w:rPr>
          <w:rFonts w:ascii="Arial" w:hAnsi="Arial" w:cs="Arial"/>
          <w:sz w:val="20"/>
          <w:szCs w:val="20"/>
          <w:lang w:val="es-UY"/>
        </w:rPr>
      </w:pPr>
      <w:r w:rsidRPr="00E2664E">
        <w:rPr>
          <w:rFonts w:ascii="Arial" w:hAnsi="Arial" w:cs="Arial"/>
          <w:sz w:val="20"/>
          <w:szCs w:val="20"/>
          <w:lang w:val="es-UY"/>
        </w:rPr>
        <w:t>un indicador de evaluación anual, el IRI, que representa el nivel de confort de la capa de rodadura del pavimento.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Para la evaluación del Nivel de Servicio al Usuario, a los distintos elementos de la carretera que integran el contrato (calzada, banquina, obras de arte mayor y menor, seguridad vial, y faja de uso público) se le establecen estándares de mantenimiento que representan en forma global el estado de la carretera.</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Los estándares de mantenimiento se agrupan en las cinco categorías siguientes:</w:t>
      </w:r>
    </w:p>
    <w:p w:rsidR="00A3029F" w:rsidRPr="00E2664E" w:rsidRDefault="00A3029F" w:rsidP="00077BCC">
      <w:pPr>
        <w:numPr>
          <w:ilvl w:val="0"/>
          <w:numId w:val="34"/>
        </w:numPr>
        <w:spacing w:after="0"/>
        <w:ind w:left="737" w:hanging="170"/>
        <w:jc w:val="both"/>
        <w:rPr>
          <w:rFonts w:ascii="Arial" w:hAnsi="Arial" w:cs="Arial"/>
          <w:sz w:val="20"/>
          <w:szCs w:val="20"/>
          <w:lang w:val="es-UY"/>
        </w:rPr>
      </w:pPr>
      <w:r w:rsidRPr="00E2664E">
        <w:rPr>
          <w:rFonts w:ascii="Arial" w:hAnsi="Arial" w:cs="Arial"/>
          <w:sz w:val="20"/>
          <w:szCs w:val="20"/>
          <w:lang w:val="es-UY"/>
        </w:rPr>
        <w:t>Calzada</w:t>
      </w:r>
    </w:p>
    <w:p w:rsidR="00A3029F" w:rsidRPr="00E2664E" w:rsidRDefault="00A3029F" w:rsidP="00077BCC">
      <w:pPr>
        <w:numPr>
          <w:ilvl w:val="0"/>
          <w:numId w:val="34"/>
        </w:numPr>
        <w:spacing w:after="0"/>
        <w:ind w:left="737" w:hanging="170"/>
        <w:jc w:val="both"/>
        <w:rPr>
          <w:rFonts w:ascii="Arial" w:hAnsi="Arial" w:cs="Arial"/>
          <w:sz w:val="20"/>
          <w:szCs w:val="20"/>
          <w:lang w:val="es-UY"/>
        </w:rPr>
      </w:pPr>
      <w:r w:rsidRPr="00E2664E">
        <w:rPr>
          <w:rFonts w:ascii="Arial" w:hAnsi="Arial" w:cs="Arial"/>
          <w:sz w:val="20"/>
          <w:szCs w:val="20"/>
          <w:lang w:val="es-UY"/>
        </w:rPr>
        <w:t>Banquina</w:t>
      </w:r>
    </w:p>
    <w:p w:rsidR="00A3029F" w:rsidRPr="00E2664E" w:rsidRDefault="00A3029F" w:rsidP="00077BCC">
      <w:pPr>
        <w:numPr>
          <w:ilvl w:val="0"/>
          <w:numId w:val="34"/>
        </w:numPr>
        <w:spacing w:after="0"/>
        <w:ind w:left="737" w:hanging="170"/>
        <w:jc w:val="both"/>
        <w:rPr>
          <w:rFonts w:ascii="Arial" w:hAnsi="Arial" w:cs="Arial"/>
          <w:sz w:val="20"/>
          <w:szCs w:val="20"/>
          <w:lang w:val="es-UY"/>
        </w:rPr>
      </w:pPr>
      <w:r w:rsidRPr="00E2664E">
        <w:rPr>
          <w:rFonts w:ascii="Arial" w:hAnsi="Arial" w:cs="Arial"/>
          <w:sz w:val="20"/>
          <w:szCs w:val="20"/>
          <w:lang w:val="es-UY"/>
        </w:rPr>
        <w:t>Obras de arte mayor y menor</w:t>
      </w:r>
    </w:p>
    <w:p w:rsidR="00A3029F" w:rsidRPr="00E2664E" w:rsidRDefault="00A3029F" w:rsidP="00077BCC">
      <w:pPr>
        <w:numPr>
          <w:ilvl w:val="0"/>
          <w:numId w:val="34"/>
        </w:numPr>
        <w:spacing w:after="0"/>
        <w:ind w:left="737" w:hanging="170"/>
        <w:jc w:val="both"/>
        <w:rPr>
          <w:rFonts w:ascii="Arial" w:hAnsi="Arial" w:cs="Arial"/>
          <w:sz w:val="20"/>
          <w:szCs w:val="20"/>
          <w:lang w:val="es-UY"/>
        </w:rPr>
      </w:pPr>
      <w:r w:rsidRPr="00E2664E">
        <w:rPr>
          <w:rFonts w:ascii="Arial" w:hAnsi="Arial" w:cs="Arial"/>
          <w:sz w:val="20"/>
          <w:szCs w:val="20"/>
          <w:lang w:val="es-UY"/>
        </w:rPr>
        <w:t>Seguridad vial</w:t>
      </w:r>
    </w:p>
    <w:p w:rsidR="00A3029F" w:rsidRPr="00E2664E" w:rsidRDefault="00A3029F" w:rsidP="00077BCC">
      <w:pPr>
        <w:numPr>
          <w:ilvl w:val="0"/>
          <w:numId w:val="34"/>
        </w:numPr>
        <w:spacing w:after="120"/>
        <w:ind w:left="737" w:hanging="170"/>
        <w:jc w:val="both"/>
        <w:rPr>
          <w:rFonts w:ascii="Arial" w:hAnsi="Arial" w:cs="Arial"/>
          <w:sz w:val="20"/>
          <w:szCs w:val="20"/>
          <w:lang w:val="es-UY"/>
        </w:rPr>
      </w:pPr>
      <w:r w:rsidRPr="00E2664E">
        <w:rPr>
          <w:rFonts w:ascii="Arial" w:hAnsi="Arial" w:cs="Arial"/>
          <w:sz w:val="20"/>
          <w:szCs w:val="20"/>
          <w:lang w:val="es-UY"/>
        </w:rPr>
        <w:t>Faja de uso público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En esta modalidad de gestión, con pagos sujetos a disponibilidad, el Contratista, además de las tareas rutinarias y periódicas para el mantenimiento de la infraestructura en igual o mejor estado y condición que los exigidos a través de los indicadores, deberá desarrollar todas las actividades tendientes a implementar acciones a corto, mediano y largo plazo con la finalidad de alcanzar, conservar o elevar los valores de esos indicadores previniendo su comportamiento futuro.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En los Anexos X</w:t>
      </w:r>
      <w:r>
        <w:rPr>
          <w:rFonts w:ascii="Arial" w:hAnsi="Arial" w:cs="Arial"/>
          <w:sz w:val="20"/>
          <w:szCs w:val="20"/>
          <w:lang w:val="es-UY"/>
        </w:rPr>
        <w:t>III</w:t>
      </w:r>
      <w:r w:rsidRPr="00E2664E">
        <w:rPr>
          <w:rFonts w:ascii="Arial" w:hAnsi="Arial" w:cs="Arial"/>
          <w:sz w:val="20"/>
          <w:szCs w:val="20"/>
          <w:lang w:val="es-UY"/>
        </w:rPr>
        <w:t xml:space="preserve"> y </w:t>
      </w:r>
      <w:r>
        <w:rPr>
          <w:rFonts w:ascii="Arial" w:hAnsi="Arial" w:cs="Arial"/>
          <w:sz w:val="20"/>
          <w:szCs w:val="20"/>
          <w:lang w:val="es-UY"/>
        </w:rPr>
        <w:t>I</w:t>
      </w:r>
      <w:r w:rsidRPr="00E2664E">
        <w:rPr>
          <w:rFonts w:ascii="Arial" w:hAnsi="Arial" w:cs="Arial"/>
          <w:sz w:val="20"/>
          <w:szCs w:val="20"/>
          <w:lang w:val="es-UY"/>
        </w:rPr>
        <w:t>X  y en los capítulos XII, XIII, XIV se establecen:</w:t>
      </w:r>
    </w:p>
    <w:p w:rsidR="00A3029F" w:rsidRPr="00E2664E" w:rsidRDefault="00A3029F" w:rsidP="009402A2">
      <w:pPr>
        <w:numPr>
          <w:ilvl w:val="0"/>
          <w:numId w:val="106"/>
        </w:numPr>
        <w:spacing w:after="120"/>
        <w:jc w:val="both"/>
        <w:rPr>
          <w:rFonts w:ascii="Arial" w:hAnsi="Arial" w:cs="Arial"/>
          <w:sz w:val="20"/>
          <w:szCs w:val="20"/>
          <w:lang w:val="es-UY"/>
        </w:rPr>
      </w:pPr>
      <w:r w:rsidRPr="00E2664E">
        <w:rPr>
          <w:rFonts w:ascii="Arial" w:hAnsi="Arial" w:cs="Arial"/>
          <w:sz w:val="20"/>
          <w:szCs w:val="20"/>
          <w:lang w:val="es-UY"/>
        </w:rPr>
        <w:t>la exigencia para los estándares de mantenimiento y su correspondiente metodología de evaluación para todos los elementos de la carretera que integran el contrato cuyo incumplimiento se entiende como defecto,</w:t>
      </w:r>
    </w:p>
    <w:p w:rsidR="00A3029F" w:rsidRPr="00E2664E" w:rsidRDefault="00A3029F" w:rsidP="009402A2">
      <w:pPr>
        <w:numPr>
          <w:ilvl w:val="0"/>
          <w:numId w:val="106"/>
        </w:numPr>
        <w:spacing w:after="120"/>
        <w:jc w:val="both"/>
        <w:rPr>
          <w:rFonts w:ascii="Arial" w:hAnsi="Arial" w:cs="Arial"/>
          <w:sz w:val="20"/>
          <w:szCs w:val="20"/>
          <w:lang w:val="es-UY"/>
        </w:rPr>
      </w:pPr>
      <w:r w:rsidRPr="00E2664E">
        <w:rPr>
          <w:rFonts w:ascii="Arial" w:hAnsi="Arial" w:cs="Arial"/>
          <w:sz w:val="20"/>
          <w:szCs w:val="20"/>
          <w:lang w:val="es-UY"/>
        </w:rPr>
        <w:t xml:space="preserve">la forma de cálculo del Nivel de Servicio al Usuario a partir de la evaluación de los estándares de mantenimiento, </w:t>
      </w:r>
    </w:p>
    <w:p w:rsidR="00A3029F" w:rsidRPr="00E2664E" w:rsidRDefault="00A3029F" w:rsidP="009402A2">
      <w:pPr>
        <w:numPr>
          <w:ilvl w:val="0"/>
          <w:numId w:val="106"/>
        </w:numPr>
        <w:spacing w:after="120"/>
        <w:jc w:val="both"/>
        <w:rPr>
          <w:rFonts w:ascii="Arial" w:hAnsi="Arial" w:cs="Arial"/>
          <w:sz w:val="20"/>
          <w:szCs w:val="20"/>
          <w:lang w:val="es-UY"/>
        </w:rPr>
      </w:pPr>
      <w:r w:rsidRPr="00E2664E">
        <w:rPr>
          <w:rFonts w:ascii="Arial" w:hAnsi="Arial" w:cs="Arial"/>
          <w:sz w:val="20"/>
          <w:szCs w:val="20"/>
          <w:lang w:val="es-UY"/>
        </w:rPr>
        <w:t>la exigencia para los indicadores de Nivel de Servicio al Usuario y de IRI tomados como base para expresar el grado de cumplimiento según los requerimientos establecidos para los diversos elementos de la carretera dentro de un tramo del contrato.</w:t>
      </w:r>
    </w:p>
    <w:p w:rsidR="00A3029F" w:rsidRPr="00E2664E" w:rsidRDefault="00A3029F" w:rsidP="00083788">
      <w:pPr>
        <w:pStyle w:val="T1"/>
        <w:numPr>
          <w:ilvl w:val="0"/>
          <w:numId w:val="166"/>
        </w:numPr>
      </w:pPr>
      <w:bookmarkStart w:id="690" w:name="_Toc340671933"/>
      <w:bookmarkStart w:id="691" w:name="_Toc358821566"/>
      <w:bookmarkStart w:id="692" w:name="_Toc400622294"/>
      <w:bookmarkStart w:id="693" w:name="_Toc400629145"/>
      <w:bookmarkStart w:id="694" w:name="_Toc400634069"/>
      <w:bookmarkStart w:id="695" w:name="_Toc400635196"/>
      <w:bookmarkStart w:id="696" w:name="_Toc400636156"/>
      <w:r w:rsidRPr="00E2664E">
        <w:t>DESARROLLO DEL MANTENIMIENTO</w:t>
      </w:r>
      <w:bookmarkEnd w:id="690"/>
      <w:bookmarkEnd w:id="691"/>
      <w:bookmarkEnd w:id="692"/>
      <w:bookmarkEnd w:id="693"/>
      <w:bookmarkEnd w:id="694"/>
      <w:bookmarkEnd w:id="695"/>
      <w:bookmarkEnd w:id="696"/>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El Contratista  recibirá los tramos de ruta objeto del contrato en el estado en que se encuentren al momento de su toma de posesión sin que esto le otorgue derecho a reclamo de ninguna </w:t>
      </w:r>
      <w:r w:rsidRPr="00904DBD">
        <w:rPr>
          <w:rFonts w:ascii="Arial" w:hAnsi="Arial" w:cs="Arial"/>
          <w:sz w:val="20"/>
          <w:szCs w:val="20"/>
          <w:lang w:val="es-UY"/>
        </w:rPr>
        <w:t>índole, disponiendo, para cada tramo,  de un plazo determinado por la Contratante (tabla C.XI-3)  para realizar las tareas que estime necesarias y así satisfacer las exigencias establecidas. A</w:t>
      </w:r>
      <w:r w:rsidRPr="00E2664E">
        <w:rPr>
          <w:rFonts w:ascii="Arial" w:hAnsi="Arial" w:cs="Arial"/>
          <w:sz w:val="20"/>
          <w:szCs w:val="20"/>
          <w:lang w:val="es-UY"/>
        </w:rPr>
        <w:t xml:space="preserve"> ese plazo se le denomina “plazo de puesta a punto”.</w:t>
      </w:r>
    </w:p>
    <w:p w:rsidR="00A3029F" w:rsidRPr="00E2664E" w:rsidRDefault="00A3029F" w:rsidP="00083788">
      <w:pPr>
        <w:pStyle w:val="T1"/>
        <w:numPr>
          <w:ilvl w:val="0"/>
          <w:numId w:val="166"/>
        </w:numPr>
      </w:pPr>
      <w:bookmarkStart w:id="697" w:name="_Toc340671934"/>
      <w:bookmarkStart w:id="698" w:name="_Toc358821567"/>
      <w:bookmarkStart w:id="699" w:name="_Toc400622295"/>
      <w:bookmarkStart w:id="700" w:name="_Toc400629146"/>
      <w:bookmarkStart w:id="701" w:name="_Toc400634070"/>
      <w:bookmarkStart w:id="702" w:name="_Toc400635197"/>
      <w:bookmarkStart w:id="703" w:name="_Toc400636157"/>
      <w:r w:rsidRPr="00E2664E">
        <w:t>INICIO Y TERMINACIÓN DE LAS OBRAS</w:t>
      </w:r>
      <w:bookmarkEnd w:id="697"/>
      <w:bookmarkEnd w:id="698"/>
      <w:bookmarkEnd w:id="699"/>
      <w:bookmarkEnd w:id="700"/>
      <w:bookmarkEnd w:id="701"/>
      <w:bookmarkEnd w:id="702"/>
      <w:bookmarkEnd w:id="703"/>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A partir de la fecha del Acta de toma de posesión empezarán a correr todos los plazos que se establecen en este pliego. </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Al inicio de cada una de las obras mencionadas en el CAPITULO XI, se realizará un Acta de Inicio de Obras. Cada acta de Inicio de Obras se expedirá en el plazo indicado en el Pliego.</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Finalizadas las obras de puesta a punto y complementarias del tramo</w:t>
      </w:r>
      <w:r>
        <w:rPr>
          <w:rFonts w:ascii="Arial" w:hAnsi="Arial" w:cs="Arial"/>
          <w:sz w:val="20"/>
          <w:szCs w:val="20"/>
          <w:lang w:val="es-UY"/>
        </w:rPr>
        <w:t>,</w:t>
      </w:r>
      <w:r w:rsidRPr="00E2664E">
        <w:rPr>
          <w:rFonts w:ascii="Arial" w:hAnsi="Arial" w:cs="Arial"/>
          <w:sz w:val="20"/>
          <w:szCs w:val="20"/>
          <w:lang w:val="es-UY"/>
        </w:rPr>
        <w:t xml:space="preserve"> y cuando el Contratista  estime que el tramo se encuentra en las condiciones de recepción establecidas, solicitará al Supervisor de Obra la realización de un Acta de Comprobación de la Infraestructura del Tramo (ACIT).</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Dicha acta será expedida luego de realizada la inspección correspondiente, debiéndose constatar el cumplimiento de los estándares de mantenimiento, de las especificaciones contenidas en las ETCM para las recepciones de obra (en particular el IES e IRI medido según el instructivo de Vialidad) y de la Deflexión esperada según el proyecto comprometido en la oferta y perfeccionado luego de la firma del contrato.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A los efectos de asegurar el cumplimiento de estas últimas dos condiciones, el Contratista  realizará evaluaciones de IRI y Deflexión durante la etapa constructiva para verificar si se están cumpliendo sus hipótesis de proyecto.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Al menos antes de colocar la última capa estructural de cada tramo el Contratista  deberá realizar estas verificaciones y comunicarlas al Supervisor de Obra.</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Si se encontraran diferencias mayores a un 15% entre el valor medido del IRI para la penúltima capa y el valor esperado según su proyecto</w:t>
      </w:r>
      <w:r>
        <w:rPr>
          <w:rFonts w:ascii="Arial" w:hAnsi="Arial" w:cs="Arial"/>
          <w:sz w:val="20"/>
          <w:szCs w:val="20"/>
          <w:lang w:val="es-UY"/>
        </w:rPr>
        <w:t>,</w:t>
      </w:r>
      <w:r w:rsidRPr="00E2664E">
        <w:rPr>
          <w:rFonts w:ascii="Arial" w:hAnsi="Arial" w:cs="Arial"/>
          <w:sz w:val="20"/>
          <w:szCs w:val="20"/>
          <w:lang w:val="es-UY"/>
        </w:rPr>
        <w:t xml:space="preserve"> el Contratista  deberá tomar las medidas correctivas para asegurar que luego de colocada la última capa se alcancen los valores de diseño comprometidos. </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Si se encontraran diferencias mayores a un 20% entre el valor medido de la deflexión para la penúltima capa y el valor esperado según su proyecto</w:t>
      </w:r>
      <w:r>
        <w:rPr>
          <w:rFonts w:ascii="Arial" w:hAnsi="Arial" w:cs="Arial"/>
          <w:sz w:val="20"/>
          <w:szCs w:val="20"/>
          <w:lang w:val="es-UY"/>
        </w:rPr>
        <w:t>,</w:t>
      </w:r>
      <w:r w:rsidRPr="00E2664E">
        <w:rPr>
          <w:rFonts w:ascii="Arial" w:hAnsi="Arial" w:cs="Arial"/>
          <w:sz w:val="20"/>
          <w:szCs w:val="20"/>
          <w:lang w:val="es-UY"/>
        </w:rPr>
        <w:t xml:space="preserve"> el Contratista  deberá tomar las medidas correctivas para asegurar que luego de colocada la última capa se alcancen los valores de diseño comprometidos.</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En todos los casos el Supervisor de Obra podrá auditar las evaluaciones realizadas por el Contratista  durante la realización de la evaluación o una vez finalizada si lo entiende más conveniente.</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Si surgieran dudas, debidamente fundamentadas, el Supervisor de Obra tiene la potestad de repetir las mediciones del IRI y la deflexión antes de autorizar la colocación de la última capa.</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Si entre las eventuales repeticiones de estas mediciones y su resultado final transcurriera un </w:t>
      </w:r>
      <w:r w:rsidRPr="00904DBD">
        <w:rPr>
          <w:rFonts w:ascii="Arial" w:hAnsi="Arial" w:cs="Arial"/>
          <w:sz w:val="20"/>
          <w:szCs w:val="20"/>
          <w:lang w:val="es-UY"/>
        </w:rPr>
        <w:t>plazo mayor al 10% del plazo de puesta a punto previsto para el tramo (</w:t>
      </w:r>
      <w:r w:rsidRPr="00904DBD">
        <w:rPr>
          <w:rFonts w:ascii="Arial" w:hAnsi="Arial" w:cs="Arial"/>
          <w:sz w:val="18"/>
          <w:szCs w:val="18"/>
          <w:lang w:val="es-UY"/>
        </w:rPr>
        <w:t xml:space="preserve">Tablas </w:t>
      </w:r>
      <w:r w:rsidRPr="00904DBD">
        <w:rPr>
          <w:rFonts w:ascii="Arial" w:hAnsi="Arial" w:cs="Arial"/>
          <w:sz w:val="16"/>
          <w:szCs w:val="16"/>
          <w:lang w:val="es-UY"/>
        </w:rPr>
        <w:t>C.XI-3 y C.XI-4</w:t>
      </w:r>
      <w:r w:rsidRPr="00904DBD">
        <w:rPr>
          <w:rFonts w:ascii="Arial" w:hAnsi="Arial" w:cs="Arial"/>
          <w:sz w:val="18"/>
          <w:szCs w:val="18"/>
          <w:lang w:val="es-UY"/>
        </w:rPr>
        <w:t>)</w:t>
      </w:r>
      <w:r w:rsidRPr="00904DBD">
        <w:rPr>
          <w:rFonts w:ascii="Arial" w:hAnsi="Arial" w:cs="Arial"/>
          <w:sz w:val="20"/>
          <w:szCs w:val="20"/>
          <w:lang w:val="es-UY"/>
        </w:rPr>
        <w:t>, se</w:t>
      </w:r>
      <w:r w:rsidRPr="00E2664E">
        <w:rPr>
          <w:rFonts w:ascii="Arial" w:hAnsi="Arial" w:cs="Arial"/>
          <w:sz w:val="20"/>
          <w:szCs w:val="20"/>
          <w:lang w:val="es-UY"/>
        </w:rPr>
        <w:t xml:space="preserve"> interrumpirá dicho plazo para ese tramo hasta que el Supervisor de Obra finalice las auditorías.</w:t>
      </w:r>
    </w:p>
    <w:p w:rsidR="00A3029F" w:rsidRPr="00E2664E" w:rsidRDefault="00A3029F" w:rsidP="00083788">
      <w:pPr>
        <w:pStyle w:val="T1"/>
        <w:numPr>
          <w:ilvl w:val="0"/>
          <w:numId w:val="166"/>
        </w:numPr>
      </w:pPr>
      <w:bookmarkStart w:id="704" w:name="_Toc340671935"/>
      <w:bookmarkStart w:id="705" w:name="_Toc358821568"/>
      <w:bookmarkStart w:id="706" w:name="_Toc400622296"/>
      <w:bookmarkStart w:id="707" w:name="_Toc400629147"/>
      <w:bookmarkStart w:id="708" w:name="_Toc400634071"/>
      <w:bookmarkStart w:id="709" w:name="_Toc400635198"/>
      <w:bookmarkStart w:id="710" w:name="_Toc400636158"/>
      <w:r w:rsidRPr="00E2664E">
        <w:t>GESTIÓN DE CONSERVACIÓN</w:t>
      </w:r>
      <w:bookmarkEnd w:id="704"/>
      <w:bookmarkEnd w:id="705"/>
      <w:bookmarkEnd w:id="706"/>
      <w:bookmarkEnd w:id="707"/>
      <w:bookmarkEnd w:id="708"/>
      <w:bookmarkEnd w:id="709"/>
      <w:bookmarkEnd w:id="710"/>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El Contratista, gestor de la infraestructura vial contratada, relevará los parámetros que le permitan conocer el estado de la infraestructura para planificar las intervenciones necesarias, evitando así un nivel de deterioro tal que comprometa los indicadores técnicos de disponibilidad.</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Como parte de la gestión elaborará una serie de planes e informes que se detallan a continuación y que deberán entregarse dentro de los plazos establecidos al Supervisor de Obra.</w:t>
      </w:r>
    </w:p>
    <w:p w:rsidR="00A3029F" w:rsidRPr="00E2664E" w:rsidRDefault="00A3029F" w:rsidP="00083788">
      <w:pPr>
        <w:pStyle w:val="T1"/>
        <w:numPr>
          <w:ilvl w:val="0"/>
          <w:numId w:val="166"/>
        </w:numPr>
      </w:pPr>
      <w:bookmarkStart w:id="711" w:name="_Toc340671936"/>
      <w:bookmarkStart w:id="712" w:name="_Toc358821569"/>
      <w:bookmarkStart w:id="713" w:name="_Toc400622297"/>
      <w:bookmarkStart w:id="714" w:name="_Toc400629148"/>
      <w:bookmarkStart w:id="715" w:name="_Toc400634072"/>
      <w:bookmarkStart w:id="716" w:name="_Toc400635199"/>
      <w:bookmarkStart w:id="717" w:name="_Toc400636159"/>
      <w:r w:rsidRPr="00E2664E">
        <w:t>DOCUMENTOS E INFORMACIÓN</w:t>
      </w:r>
      <w:bookmarkEnd w:id="711"/>
      <w:bookmarkEnd w:id="712"/>
      <w:bookmarkEnd w:id="713"/>
      <w:bookmarkEnd w:id="714"/>
      <w:bookmarkEnd w:id="715"/>
      <w:bookmarkEnd w:id="716"/>
      <w:bookmarkEnd w:id="717"/>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Todos los documentos que se mencionan a continuación y en general toda la información intercambiada entre el Contratista  y el Supervisor de Obra serán gestionados a través de un software especialmente diseñado, suministrado por el Contratista. Dicho software deberá ser aprobado previamente por la Contratante.</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 correcta instalación, mantenimiento, reparación, respaldo de la información, administración y todas las operaciones necesarias para el normal funcionamiento de este software, serán responsabilidad del Contratista. El acceso a ese software estará siempre disponible on line a través de la web.</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Los costos asociados a estas tareas no serán objeto de ningún pago por separado por lo que el Contratista  deberá prorratearlos incluyéndolos en el coeficiente f</w:t>
      </w:r>
      <w:r w:rsidRPr="00E2664E">
        <w:rPr>
          <w:sz w:val="24"/>
          <w:szCs w:val="24"/>
          <w:lang w:val="es-UY"/>
        </w:rPr>
        <w:t>₂</w:t>
      </w:r>
      <w:r w:rsidRPr="00E2664E">
        <w:rPr>
          <w:rFonts w:ascii="Arial" w:hAnsi="Arial" w:cs="Arial"/>
          <w:sz w:val="20"/>
          <w:szCs w:val="20"/>
          <w:lang w:val="es-UY"/>
        </w:rPr>
        <w:t xml:space="preserve"> cuya significación se explica en el Anexo II.</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Esta vía no sustituye la confección de los expedientes que correspondan sino que su sentido es complementar y facilitar la información y la comunicación entre la Contratante y el Contratista. </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Las especificaciones que deberá cumplir dicho software se detallan en el Anexo XIV. </w:t>
      </w:r>
    </w:p>
    <w:p w:rsidR="00A3029F" w:rsidRPr="00E2664E" w:rsidRDefault="00A3029F" w:rsidP="00083788">
      <w:pPr>
        <w:pStyle w:val="T1"/>
        <w:numPr>
          <w:ilvl w:val="0"/>
          <w:numId w:val="166"/>
        </w:numPr>
      </w:pPr>
      <w:bookmarkStart w:id="718" w:name="_Toc358821570"/>
      <w:bookmarkStart w:id="719" w:name="_Toc400622298"/>
      <w:bookmarkStart w:id="720" w:name="_Toc400629149"/>
      <w:bookmarkStart w:id="721" w:name="_Toc400634073"/>
      <w:bookmarkStart w:id="722" w:name="_Toc400635200"/>
      <w:bookmarkStart w:id="723" w:name="_Toc400636160"/>
      <w:bookmarkStart w:id="724" w:name="_Toc340671937"/>
      <w:r w:rsidRPr="00E2664E">
        <w:t>PLAN DE ADECUACIÓN Y MANTENIMIENTO DE CADA TRAMO HASTA LA FINALIZACIÓN DE LAS OBRAS DE PUESTA A PUNTO</w:t>
      </w:r>
      <w:bookmarkEnd w:id="718"/>
      <w:bookmarkEnd w:id="719"/>
      <w:bookmarkEnd w:id="720"/>
      <w:bookmarkEnd w:id="721"/>
      <w:bookmarkEnd w:id="722"/>
      <w:bookmarkEnd w:id="723"/>
    </w:p>
    <w:bookmarkEnd w:id="724"/>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A partir de la fecha del Acta de toma de posesión, el Contratista  cuenta con un plazo para realizar un conjunto de intervenciones que aseguren una circulación segura hasta la finalización de las obras de puesta a punto.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Las características de estas intervenciones dependen del plan de obras de puesta punto presentado por el Contratista, perfeccionado luego de la firma del contrato y aprobado por la Contratante y  deberán ser ejecutadas de manera que se cumpla la siguiente condición:</w:t>
      </w:r>
    </w:p>
    <w:p w:rsidR="00A3029F" w:rsidRPr="00465B56" w:rsidRDefault="00A3029F" w:rsidP="00465B56">
      <w:pPr>
        <w:spacing w:after="0"/>
        <w:jc w:val="both"/>
        <w:rPr>
          <w:rFonts w:ascii="Arial" w:hAnsi="Arial" w:cs="Arial"/>
          <w:b/>
          <w:bCs/>
          <w:sz w:val="20"/>
          <w:szCs w:val="20"/>
        </w:rPr>
      </w:pPr>
      <w:r w:rsidRPr="00465B56">
        <w:rPr>
          <w:rFonts w:ascii="Arial" w:hAnsi="Arial" w:cs="Arial"/>
          <w:b/>
          <w:bCs/>
          <w:sz w:val="20"/>
          <w:szCs w:val="20"/>
        </w:rPr>
        <w:t>Condición 1</w:t>
      </w:r>
    </w:p>
    <w:p w:rsidR="00A3029F" w:rsidRPr="00465B56" w:rsidRDefault="00A3029F" w:rsidP="00465B56">
      <w:pPr>
        <w:spacing w:after="120"/>
        <w:jc w:val="both"/>
        <w:rPr>
          <w:rFonts w:ascii="Arial" w:hAnsi="Arial" w:cs="Arial"/>
          <w:sz w:val="20"/>
          <w:szCs w:val="20"/>
          <w:lang w:val="es-UY"/>
        </w:rPr>
      </w:pPr>
      <w:r w:rsidRPr="00465B56">
        <w:rPr>
          <w:rFonts w:ascii="Arial" w:hAnsi="Arial" w:cs="Arial"/>
          <w:b/>
          <w:bCs/>
          <w:sz w:val="20"/>
          <w:szCs w:val="20"/>
          <w:lang w:val="es-UY"/>
        </w:rPr>
        <w:t>Tramos a los que aplica</w:t>
      </w:r>
      <w:r w:rsidRPr="00465B56">
        <w:rPr>
          <w:rFonts w:ascii="Arial" w:hAnsi="Arial" w:cs="Arial"/>
          <w:sz w:val="20"/>
          <w:szCs w:val="20"/>
          <w:lang w:val="es-UY"/>
        </w:rPr>
        <w:t>: Todos.</w:t>
      </w:r>
    </w:p>
    <w:p w:rsidR="00A3029F" w:rsidRPr="00465B56" w:rsidRDefault="00A3029F" w:rsidP="00465B56">
      <w:pPr>
        <w:spacing w:after="120"/>
        <w:jc w:val="both"/>
        <w:rPr>
          <w:rFonts w:ascii="Arial" w:hAnsi="Arial" w:cs="Arial"/>
          <w:sz w:val="20"/>
          <w:szCs w:val="20"/>
          <w:lang w:val="es-UY"/>
        </w:rPr>
      </w:pPr>
      <w:r w:rsidRPr="00465B56">
        <w:rPr>
          <w:rFonts w:ascii="Arial" w:hAnsi="Arial" w:cs="Arial"/>
          <w:b/>
          <w:bCs/>
          <w:sz w:val="20"/>
          <w:szCs w:val="20"/>
          <w:lang w:val="es-UY"/>
        </w:rPr>
        <w:t>Plazo máximo de adecuación a las exigencia</w:t>
      </w:r>
      <w:r w:rsidRPr="00465B56">
        <w:rPr>
          <w:rFonts w:ascii="Arial" w:hAnsi="Arial" w:cs="Arial"/>
          <w:sz w:val="20"/>
          <w:szCs w:val="20"/>
          <w:lang w:val="es-UY"/>
        </w:rPr>
        <w:t>: 30 días.</w:t>
      </w:r>
    </w:p>
    <w:p w:rsidR="00A3029F" w:rsidRPr="00465B56" w:rsidRDefault="00A3029F" w:rsidP="00465B56">
      <w:pPr>
        <w:spacing w:after="120"/>
        <w:jc w:val="both"/>
        <w:rPr>
          <w:rFonts w:ascii="Arial" w:hAnsi="Arial" w:cs="Arial"/>
          <w:sz w:val="20"/>
          <w:szCs w:val="20"/>
          <w:lang w:val="es-UY"/>
        </w:rPr>
      </w:pPr>
      <w:r w:rsidRPr="00465B56">
        <w:rPr>
          <w:rFonts w:ascii="Arial" w:hAnsi="Arial" w:cs="Arial"/>
          <w:b/>
          <w:bCs/>
          <w:sz w:val="20"/>
          <w:szCs w:val="20"/>
          <w:lang w:val="es-UY"/>
        </w:rPr>
        <w:t>Exigencia</w:t>
      </w:r>
      <w:r w:rsidRPr="00465B56">
        <w:rPr>
          <w:rFonts w:ascii="Arial" w:hAnsi="Arial" w:cs="Arial"/>
          <w:sz w:val="20"/>
          <w:szCs w:val="20"/>
          <w:lang w:val="es-UY"/>
        </w:rPr>
        <w:t>:</w:t>
      </w:r>
    </w:p>
    <w:p w:rsidR="00A3029F" w:rsidRPr="00465B56" w:rsidRDefault="00A3029F" w:rsidP="00A9174D">
      <w:pPr>
        <w:numPr>
          <w:ilvl w:val="0"/>
          <w:numId w:val="35"/>
        </w:numPr>
        <w:spacing w:after="120"/>
        <w:jc w:val="both"/>
        <w:rPr>
          <w:rFonts w:ascii="Arial" w:eastAsia="SimSun" w:hAnsi="Arial" w:cs="Arial"/>
          <w:sz w:val="20"/>
          <w:szCs w:val="20"/>
          <w:lang w:eastAsia="zh-CN"/>
        </w:rPr>
      </w:pPr>
      <w:r w:rsidRPr="00465B56">
        <w:rPr>
          <w:rFonts w:ascii="Arial" w:eastAsia="SimSun" w:hAnsi="Arial" w:cs="Arial"/>
          <w:sz w:val="20"/>
          <w:szCs w:val="20"/>
          <w:lang w:eastAsia="zh-CN"/>
        </w:rPr>
        <w:t>Estándar de existencia de pozos.</w:t>
      </w:r>
    </w:p>
    <w:p w:rsidR="00A3029F" w:rsidRPr="00465B56" w:rsidRDefault="00A3029F" w:rsidP="00A9174D">
      <w:pPr>
        <w:numPr>
          <w:ilvl w:val="0"/>
          <w:numId w:val="35"/>
        </w:numPr>
        <w:spacing w:after="120"/>
        <w:jc w:val="both"/>
        <w:rPr>
          <w:rFonts w:ascii="Arial" w:eastAsia="SimSun" w:hAnsi="Arial" w:cs="Arial"/>
          <w:sz w:val="20"/>
          <w:szCs w:val="20"/>
          <w:lang w:eastAsia="zh-CN"/>
        </w:rPr>
      </w:pPr>
      <w:r w:rsidRPr="00465B56">
        <w:rPr>
          <w:rFonts w:ascii="Arial" w:eastAsia="SimSun" w:hAnsi="Arial" w:cs="Arial"/>
          <w:sz w:val="20"/>
          <w:szCs w:val="20"/>
          <w:lang w:eastAsia="zh-CN"/>
        </w:rPr>
        <w:t>Estándar de exceso de altura del pasto en la faja pública.</w:t>
      </w:r>
    </w:p>
    <w:p w:rsidR="00A3029F" w:rsidRPr="00465B56" w:rsidRDefault="00A3029F" w:rsidP="00A9174D">
      <w:pPr>
        <w:numPr>
          <w:ilvl w:val="0"/>
          <w:numId w:val="35"/>
        </w:numPr>
        <w:spacing w:after="120"/>
        <w:jc w:val="both"/>
        <w:rPr>
          <w:rFonts w:ascii="Arial" w:eastAsia="SimSun" w:hAnsi="Arial" w:cs="Arial"/>
          <w:sz w:val="20"/>
          <w:szCs w:val="20"/>
          <w:lang w:eastAsia="zh-CN"/>
        </w:rPr>
      </w:pPr>
      <w:r w:rsidRPr="00465B56">
        <w:rPr>
          <w:rFonts w:ascii="Arial" w:eastAsia="SimSun" w:hAnsi="Arial" w:cs="Arial"/>
          <w:sz w:val="20"/>
          <w:szCs w:val="20"/>
          <w:lang w:eastAsia="zh-CN"/>
        </w:rPr>
        <w:t>Adecuación y/o reposición de las señales de tránsito previamente existentes.</w:t>
      </w:r>
    </w:p>
    <w:p w:rsidR="00A3029F" w:rsidRPr="00465B56" w:rsidRDefault="00A3029F" w:rsidP="00A9174D">
      <w:pPr>
        <w:numPr>
          <w:ilvl w:val="0"/>
          <w:numId w:val="35"/>
        </w:numPr>
        <w:spacing w:after="120"/>
        <w:jc w:val="both"/>
        <w:rPr>
          <w:rFonts w:ascii="Arial" w:eastAsia="SimSun" w:hAnsi="Arial" w:cs="Arial"/>
          <w:sz w:val="20"/>
          <w:szCs w:val="20"/>
          <w:lang w:eastAsia="zh-CN"/>
        </w:rPr>
      </w:pPr>
      <w:r w:rsidRPr="00465B56">
        <w:rPr>
          <w:rFonts w:ascii="Arial" w:eastAsia="SimSun" w:hAnsi="Arial" w:cs="Arial"/>
          <w:sz w:val="20"/>
          <w:szCs w:val="20"/>
          <w:lang w:eastAsia="zh-CN"/>
        </w:rPr>
        <w:t>La Contratante, a su solo juicio, podrá exigir el cumplimiento de cualquier otro estándar básico cuyo apartamiento respecto de los valores establecidos sea de tal magnitud que comprometa la seguridad del usuario.</w:t>
      </w:r>
    </w:p>
    <w:p w:rsidR="00A3029F" w:rsidRPr="00465B56" w:rsidRDefault="00A3029F" w:rsidP="00465B56">
      <w:pPr>
        <w:spacing w:after="0"/>
        <w:jc w:val="both"/>
        <w:rPr>
          <w:rFonts w:ascii="Arial" w:hAnsi="Arial" w:cs="Arial"/>
          <w:b/>
          <w:bCs/>
          <w:sz w:val="20"/>
          <w:szCs w:val="20"/>
        </w:rPr>
      </w:pPr>
      <w:r w:rsidRPr="00465B56">
        <w:rPr>
          <w:rFonts w:ascii="Arial" w:hAnsi="Arial" w:cs="Arial"/>
          <w:b/>
          <w:bCs/>
          <w:sz w:val="20"/>
          <w:szCs w:val="20"/>
        </w:rPr>
        <w:t>Condición 2</w:t>
      </w:r>
    </w:p>
    <w:p w:rsidR="00A3029F" w:rsidRPr="00465B56" w:rsidRDefault="00A3029F" w:rsidP="00465B56">
      <w:pPr>
        <w:spacing w:after="0"/>
        <w:jc w:val="both"/>
        <w:rPr>
          <w:rFonts w:ascii="Arial" w:hAnsi="Arial" w:cs="Arial"/>
          <w:sz w:val="20"/>
          <w:szCs w:val="20"/>
        </w:rPr>
      </w:pPr>
      <w:r w:rsidRPr="00465B56">
        <w:rPr>
          <w:rFonts w:ascii="Arial" w:hAnsi="Arial" w:cs="Arial"/>
          <w:b/>
          <w:bCs/>
          <w:sz w:val="20"/>
          <w:szCs w:val="20"/>
        </w:rPr>
        <w:t>Tramos a los que aplica</w:t>
      </w:r>
      <w:r w:rsidRPr="00465B56">
        <w:rPr>
          <w:rFonts w:ascii="Arial" w:hAnsi="Arial" w:cs="Arial"/>
          <w:sz w:val="20"/>
          <w:szCs w:val="20"/>
        </w:rPr>
        <w:t>: Aquellos con obras de puesta a punto que inicien y finalicen en el transcurso del primer año.</w:t>
      </w:r>
    </w:p>
    <w:p w:rsidR="00A3029F" w:rsidRPr="00465B56" w:rsidRDefault="00A3029F" w:rsidP="00325733">
      <w:pPr>
        <w:spacing w:before="120" w:after="0"/>
        <w:jc w:val="both"/>
        <w:rPr>
          <w:rFonts w:ascii="Arial" w:hAnsi="Arial" w:cs="Arial"/>
          <w:sz w:val="20"/>
          <w:szCs w:val="20"/>
        </w:rPr>
      </w:pPr>
      <w:r w:rsidRPr="00465B56">
        <w:rPr>
          <w:rFonts w:ascii="Arial" w:hAnsi="Arial" w:cs="Arial"/>
          <w:b/>
          <w:bCs/>
          <w:sz w:val="20"/>
          <w:szCs w:val="20"/>
        </w:rPr>
        <w:t>Plazo máximo de adecuación a las exigencia</w:t>
      </w:r>
      <w:r w:rsidRPr="00465B56">
        <w:rPr>
          <w:rFonts w:ascii="Arial" w:hAnsi="Arial" w:cs="Arial"/>
          <w:sz w:val="20"/>
          <w:szCs w:val="20"/>
        </w:rPr>
        <w:t>: 180 días.</w:t>
      </w:r>
    </w:p>
    <w:p w:rsidR="00A3029F" w:rsidRPr="00465B56" w:rsidRDefault="00A3029F" w:rsidP="00325733">
      <w:pPr>
        <w:spacing w:before="120" w:after="0"/>
        <w:jc w:val="both"/>
        <w:rPr>
          <w:rFonts w:ascii="Arial" w:hAnsi="Arial" w:cs="Arial"/>
          <w:sz w:val="20"/>
          <w:szCs w:val="20"/>
        </w:rPr>
      </w:pPr>
      <w:r w:rsidRPr="00904DBD">
        <w:rPr>
          <w:rFonts w:ascii="Arial" w:hAnsi="Arial" w:cs="Arial"/>
          <w:b/>
          <w:bCs/>
          <w:sz w:val="20"/>
          <w:szCs w:val="20"/>
        </w:rPr>
        <w:t>Exigencia</w:t>
      </w:r>
      <w:r w:rsidRPr="00904DBD">
        <w:rPr>
          <w:rFonts w:ascii="Arial" w:hAnsi="Arial" w:cs="Arial"/>
          <w:sz w:val="20"/>
          <w:szCs w:val="20"/>
        </w:rPr>
        <w:t xml:space="preserve">: Cumplimiento de los estándares básicos indicados en el Anexo </w:t>
      </w:r>
      <w:r>
        <w:rPr>
          <w:rFonts w:ascii="Arial" w:hAnsi="Arial" w:cs="Arial"/>
          <w:sz w:val="20"/>
          <w:szCs w:val="20"/>
        </w:rPr>
        <w:t>I</w:t>
      </w:r>
      <w:r w:rsidRPr="00904DBD">
        <w:rPr>
          <w:rFonts w:ascii="Arial" w:hAnsi="Arial" w:cs="Arial"/>
          <w:sz w:val="20"/>
          <w:szCs w:val="20"/>
        </w:rPr>
        <w:t>X en cualquier sub</w:t>
      </w:r>
      <w:r w:rsidRPr="00465B56">
        <w:rPr>
          <w:rFonts w:ascii="Arial" w:hAnsi="Arial" w:cs="Arial"/>
          <w:sz w:val="20"/>
          <w:szCs w:val="20"/>
        </w:rPr>
        <w:t xml:space="preserve"> tramo </w:t>
      </w:r>
      <w:r w:rsidRPr="00465B56">
        <w:rPr>
          <w:rFonts w:ascii="Arial" w:hAnsi="Arial" w:cs="Arial"/>
          <w:b/>
          <w:bCs/>
          <w:sz w:val="20"/>
          <w:szCs w:val="20"/>
        </w:rPr>
        <w:t>continuo</w:t>
      </w:r>
      <w:r w:rsidRPr="00465B56">
        <w:rPr>
          <w:rFonts w:ascii="Arial" w:hAnsi="Arial" w:cs="Arial"/>
          <w:sz w:val="20"/>
          <w:szCs w:val="20"/>
        </w:rPr>
        <w:t>, que no esté en ejecución y cuya longitud exceda el 30% de la longitud total del tramo.</w:t>
      </w:r>
    </w:p>
    <w:p w:rsidR="00A3029F" w:rsidRPr="00465B56" w:rsidRDefault="00A3029F" w:rsidP="00325733">
      <w:pPr>
        <w:spacing w:before="120" w:after="0"/>
        <w:jc w:val="both"/>
        <w:rPr>
          <w:rFonts w:ascii="Arial" w:hAnsi="Arial" w:cs="Arial"/>
          <w:b/>
          <w:bCs/>
          <w:sz w:val="20"/>
          <w:szCs w:val="20"/>
        </w:rPr>
      </w:pPr>
      <w:r w:rsidRPr="00465B56">
        <w:rPr>
          <w:rFonts w:ascii="Arial" w:hAnsi="Arial" w:cs="Arial"/>
          <w:b/>
          <w:bCs/>
          <w:sz w:val="20"/>
          <w:szCs w:val="20"/>
        </w:rPr>
        <w:t>Condición 3</w:t>
      </w:r>
    </w:p>
    <w:p w:rsidR="00A3029F" w:rsidRPr="00465B56" w:rsidRDefault="00A3029F" w:rsidP="00465B56">
      <w:pPr>
        <w:spacing w:after="0"/>
        <w:jc w:val="both"/>
        <w:rPr>
          <w:rFonts w:ascii="Arial" w:hAnsi="Arial" w:cs="Arial"/>
          <w:sz w:val="20"/>
          <w:szCs w:val="20"/>
        </w:rPr>
      </w:pPr>
      <w:r w:rsidRPr="00465B56">
        <w:rPr>
          <w:rFonts w:ascii="Arial" w:hAnsi="Arial" w:cs="Arial"/>
          <w:b/>
          <w:bCs/>
          <w:sz w:val="20"/>
          <w:szCs w:val="20"/>
        </w:rPr>
        <w:t>Tramos a los que aplica</w:t>
      </w:r>
      <w:r w:rsidRPr="00465B56">
        <w:rPr>
          <w:rFonts w:ascii="Arial" w:hAnsi="Arial" w:cs="Arial"/>
          <w:sz w:val="20"/>
          <w:szCs w:val="20"/>
        </w:rPr>
        <w:t>: Aquellos con obras de puesta a punto que inicien en el transcurso del primer año y finalicen en el transcurso del segundo y tercer año.</w:t>
      </w:r>
    </w:p>
    <w:p w:rsidR="00A3029F" w:rsidRPr="00465B56" w:rsidRDefault="00A3029F" w:rsidP="00325733">
      <w:pPr>
        <w:spacing w:before="120" w:after="0"/>
        <w:jc w:val="both"/>
        <w:rPr>
          <w:rFonts w:ascii="Arial" w:hAnsi="Arial" w:cs="Arial"/>
          <w:sz w:val="20"/>
          <w:szCs w:val="20"/>
        </w:rPr>
      </w:pPr>
      <w:r w:rsidRPr="00465B56">
        <w:rPr>
          <w:rFonts w:ascii="Arial" w:hAnsi="Arial" w:cs="Arial"/>
          <w:b/>
          <w:bCs/>
          <w:sz w:val="20"/>
          <w:szCs w:val="20"/>
        </w:rPr>
        <w:t>Plazo máximo de adecuación a las exigencia</w:t>
      </w:r>
      <w:r w:rsidRPr="00465B56">
        <w:rPr>
          <w:rFonts w:ascii="Arial" w:hAnsi="Arial" w:cs="Arial"/>
          <w:sz w:val="20"/>
          <w:szCs w:val="20"/>
        </w:rPr>
        <w:t>: 180 días.</w:t>
      </w:r>
    </w:p>
    <w:p w:rsidR="00A3029F" w:rsidRPr="00465B56" w:rsidRDefault="00A3029F" w:rsidP="00325733">
      <w:pPr>
        <w:spacing w:before="120" w:after="0"/>
        <w:jc w:val="both"/>
        <w:rPr>
          <w:rFonts w:ascii="Arial" w:hAnsi="Arial" w:cs="Arial"/>
          <w:sz w:val="20"/>
          <w:szCs w:val="20"/>
        </w:rPr>
      </w:pPr>
      <w:r w:rsidRPr="00465B56">
        <w:rPr>
          <w:rFonts w:ascii="Arial" w:hAnsi="Arial" w:cs="Arial"/>
          <w:b/>
          <w:bCs/>
          <w:sz w:val="20"/>
          <w:szCs w:val="20"/>
        </w:rPr>
        <w:t>Exigencia</w:t>
      </w:r>
      <w:r w:rsidRPr="00465B56">
        <w:rPr>
          <w:rFonts w:ascii="Arial" w:hAnsi="Arial" w:cs="Arial"/>
          <w:sz w:val="20"/>
          <w:szCs w:val="20"/>
        </w:rPr>
        <w:t xml:space="preserve">: Cumplimiento de los estándares básicos indicados en el Anexo </w:t>
      </w:r>
      <w:r>
        <w:rPr>
          <w:rFonts w:ascii="Arial" w:hAnsi="Arial" w:cs="Arial"/>
          <w:sz w:val="20"/>
          <w:szCs w:val="20"/>
        </w:rPr>
        <w:t>I</w:t>
      </w:r>
      <w:r w:rsidRPr="00465B56">
        <w:rPr>
          <w:rFonts w:ascii="Arial" w:hAnsi="Arial" w:cs="Arial"/>
          <w:sz w:val="20"/>
          <w:szCs w:val="20"/>
        </w:rPr>
        <w:t xml:space="preserve">X en cualquier sub tramo </w:t>
      </w:r>
      <w:r w:rsidRPr="00465B56">
        <w:rPr>
          <w:rFonts w:ascii="Arial" w:hAnsi="Arial" w:cs="Arial"/>
          <w:b/>
          <w:bCs/>
          <w:sz w:val="20"/>
          <w:szCs w:val="20"/>
        </w:rPr>
        <w:t>continuo</w:t>
      </w:r>
      <w:r w:rsidRPr="00465B56">
        <w:rPr>
          <w:rFonts w:ascii="Arial" w:hAnsi="Arial" w:cs="Arial"/>
          <w:sz w:val="20"/>
          <w:szCs w:val="20"/>
        </w:rPr>
        <w:t>, que no esté en ejecución y cuya longitud exceda el 20% de la longitud total del tramo.</w:t>
      </w:r>
    </w:p>
    <w:p w:rsidR="00A3029F" w:rsidRPr="00465B56" w:rsidRDefault="00A3029F" w:rsidP="00325733">
      <w:pPr>
        <w:spacing w:before="120" w:after="0"/>
        <w:jc w:val="both"/>
        <w:rPr>
          <w:rFonts w:ascii="Arial" w:hAnsi="Arial" w:cs="Arial"/>
          <w:b/>
          <w:bCs/>
          <w:sz w:val="20"/>
          <w:szCs w:val="20"/>
        </w:rPr>
      </w:pPr>
      <w:r w:rsidRPr="00465B56">
        <w:rPr>
          <w:rFonts w:ascii="Arial" w:hAnsi="Arial" w:cs="Arial"/>
          <w:b/>
          <w:bCs/>
          <w:sz w:val="20"/>
          <w:szCs w:val="20"/>
        </w:rPr>
        <w:t>Condición 4</w:t>
      </w:r>
    </w:p>
    <w:p w:rsidR="00A3029F" w:rsidRPr="00465B56" w:rsidRDefault="00A3029F" w:rsidP="00465B56">
      <w:pPr>
        <w:spacing w:after="0"/>
        <w:jc w:val="both"/>
        <w:rPr>
          <w:rFonts w:ascii="Arial" w:hAnsi="Arial" w:cs="Arial"/>
          <w:sz w:val="20"/>
          <w:szCs w:val="20"/>
        </w:rPr>
      </w:pPr>
      <w:r w:rsidRPr="00465B56">
        <w:rPr>
          <w:rFonts w:ascii="Arial" w:hAnsi="Arial" w:cs="Arial"/>
          <w:b/>
          <w:bCs/>
          <w:sz w:val="20"/>
          <w:szCs w:val="20"/>
        </w:rPr>
        <w:t>Tramos a los que aplica</w:t>
      </w:r>
      <w:r w:rsidRPr="00465B56">
        <w:rPr>
          <w:rFonts w:ascii="Arial" w:hAnsi="Arial" w:cs="Arial"/>
          <w:sz w:val="20"/>
          <w:szCs w:val="20"/>
        </w:rPr>
        <w:t>: Aquellos con obras de puesta a punto que inicien en el transcurso del segundo y tercer año independientemente de cuándo finalicen.</w:t>
      </w:r>
    </w:p>
    <w:p w:rsidR="00A3029F" w:rsidRPr="00465B56" w:rsidRDefault="00A3029F" w:rsidP="00325733">
      <w:pPr>
        <w:spacing w:before="120" w:after="0"/>
        <w:jc w:val="both"/>
        <w:rPr>
          <w:rFonts w:ascii="Arial" w:hAnsi="Arial" w:cs="Arial"/>
          <w:sz w:val="20"/>
          <w:szCs w:val="20"/>
        </w:rPr>
      </w:pPr>
      <w:r w:rsidRPr="00465B56">
        <w:rPr>
          <w:rFonts w:ascii="Arial" w:hAnsi="Arial" w:cs="Arial"/>
          <w:b/>
          <w:bCs/>
          <w:sz w:val="20"/>
          <w:szCs w:val="20"/>
        </w:rPr>
        <w:t>Plazo máximo de adecuación a las exigencia</w:t>
      </w:r>
      <w:r w:rsidRPr="00465B56">
        <w:rPr>
          <w:rFonts w:ascii="Arial" w:hAnsi="Arial" w:cs="Arial"/>
          <w:sz w:val="20"/>
          <w:szCs w:val="20"/>
        </w:rPr>
        <w:t>: 180 días.</w:t>
      </w:r>
    </w:p>
    <w:p w:rsidR="00A3029F" w:rsidRPr="00465B56" w:rsidRDefault="00A3029F" w:rsidP="00325733">
      <w:pPr>
        <w:spacing w:before="120" w:after="0"/>
        <w:jc w:val="both"/>
        <w:rPr>
          <w:rFonts w:ascii="Arial" w:hAnsi="Arial" w:cs="Arial"/>
          <w:sz w:val="20"/>
          <w:szCs w:val="20"/>
        </w:rPr>
      </w:pPr>
      <w:r w:rsidRPr="00465B56">
        <w:rPr>
          <w:rFonts w:ascii="Arial" w:hAnsi="Arial" w:cs="Arial"/>
          <w:b/>
          <w:bCs/>
          <w:sz w:val="20"/>
          <w:szCs w:val="20"/>
        </w:rPr>
        <w:t>Exigencia</w:t>
      </w:r>
      <w:r w:rsidRPr="00465B56">
        <w:rPr>
          <w:rFonts w:ascii="Arial" w:hAnsi="Arial" w:cs="Arial"/>
          <w:sz w:val="20"/>
          <w:szCs w:val="20"/>
        </w:rPr>
        <w:t xml:space="preserve">: Cumplimiento de los estándares básicos indicados en el Anexo </w:t>
      </w:r>
      <w:r>
        <w:rPr>
          <w:rFonts w:ascii="Arial" w:hAnsi="Arial" w:cs="Arial"/>
          <w:sz w:val="20"/>
          <w:szCs w:val="20"/>
        </w:rPr>
        <w:t>I</w:t>
      </w:r>
      <w:r w:rsidRPr="00465B56">
        <w:rPr>
          <w:rFonts w:ascii="Arial" w:hAnsi="Arial" w:cs="Arial"/>
          <w:sz w:val="20"/>
          <w:szCs w:val="20"/>
        </w:rPr>
        <w:t>X en el 100% de la longitud del tramo.</w:t>
      </w:r>
    </w:p>
    <w:p w:rsidR="00A3029F" w:rsidRPr="00E2664E" w:rsidRDefault="00A3029F" w:rsidP="00325733">
      <w:pPr>
        <w:spacing w:before="120" w:after="0"/>
        <w:jc w:val="both"/>
        <w:rPr>
          <w:rFonts w:ascii="Arial" w:hAnsi="Arial" w:cs="Arial"/>
          <w:sz w:val="20"/>
          <w:szCs w:val="20"/>
        </w:rPr>
      </w:pPr>
      <w:r w:rsidRPr="00E2664E">
        <w:rPr>
          <w:rFonts w:ascii="Arial" w:hAnsi="Arial" w:cs="Arial"/>
          <w:sz w:val="20"/>
          <w:szCs w:val="20"/>
        </w:rPr>
        <w:t>Las exigencias establecidas en las condiciones anteriores deberán cumplirse hasta que se elabore el Acta de Comprobación de la Infraestructura de cada tramo, momento a partir del cual deberá cumplir con todas las exigencias establecidas en este pliego.</w:t>
      </w:r>
    </w:p>
    <w:p w:rsidR="00A3029F" w:rsidRPr="00E2664E" w:rsidRDefault="00A3029F" w:rsidP="00325733">
      <w:pPr>
        <w:spacing w:before="120" w:after="0"/>
        <w:jc w:val="both"/>
        <w:rPr>
          <w:rFonts w:ascii="Arial" w:hAnsi="Arial" w:cs="Arial"/>
          <w:sz w:val="20"/>
          <w:szCs w:val="20"/>
        </w:rPr>
      </w:pPr>
      <w:r w:rsidRPr="00E2664E">
        <w:rPr>
          <w:rFonts w:ascii="Arial" w:hAnsi="Arial" w:cs="Arial"/>
          <w:sz w:val="20"/>
          <w:szCs w:val="20"/>
        </w:rPr>
        <w:t>Este Plan de Adecuación y Mantenimiento para asegurar la seguridad de la circulación deberá ser presentado al Supervisor de Obra dentro de los siete días calendario luego de la firma del contrato.</w:t>
      </w:r>
    </w:p>
    <w:p w:rsidR="00A3029F" w:rsidRPr="00E2664E" w:rsidRDefault="00A3029F" w:rsidP="00083788">
      <w:pPr>
        <w:pStyle w:val="T1"/>
        <w:numPr>
          <w:ilvl w:val="0"/>
          <w:numId w:val="166"/>
        </w:numPr>
      </w:pPr>
      <w:bookmarkStart w:id="725" w:name="_Toc340671938"/>
      <w:bookmarkStart w:id="726" w:name="_Toc358821571"/>
      <w:bookmarkStart w:id="727" w:name="_Toc400622299"/>
      <w:bookmarkStart w:id="728" w:name="_Toc400629150"/>
      <w:bookmarkStart w:id="729" w:name="_Toc400634074"/>
      <w:bookmarkStart w:id="730" w:name="_Toc400635201"/>
      <w:bookmarkStart w:id="731" w:name="_Toc400636161"/>
      <w:r w:rsidRPr="00E2664E">
        <w:t>PLAN DE PUESTA A PUNTO</w:t>
      </w:r>
      <w:bookmarkEnd w:id="725"/>
      <w:bookmarkEnd w:id="726"/>
      <w:bookmarkEnd w:id="727"/>
      <w:bookmarkEnd w:id="728"/>
      <w:bookmarkEnd w:id="729"/>
      <w:bookmarkEnd w:id="730"/>
      <w:bookmarkEnd w:id="731"/>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Este plan, que originalmente formó parte de la oferta, deberá ser actualizado y perfeccionado por el Contratista y entregado dentro de los primeros siete días</w:t>
      </w:r>
      <w:r>
        <w:rPr>
          <w:rFonts w:ascii="Arial" w:hAnsi="Arial" w:cs="Arial"/>
          <w:sz w:val="20"/>
          <w:szCs w:val="20"/>
          <w:lang w:val="es-UY"/>
        </w:rPr>
        <w:t>-</w:t>
      </w:r>
      <w:r w:rsidRPr="00E2664E">
        <w:rPr>
          <w:rFonts w:ascii="Arial" w:hAnsi="Arial" w:cs="Arial"/>
          <w:sz w:val="20"/>
          <w:szCs w:val="20"/>
          <w:lang w:val="es-UY"/>
        </w:rPr>
        <w:t>calendario siguientes al Acta de toma de posesión. Las actuaciones contenidas para cada tramo de este plan actualizado deberán ser iguales o superiores a las contenidas en el plan original que formó parte de la oferta.</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El plan contendrá los proyectos de ingeniería de detalle, el IRI y la deflexión a alcanzar en las dos últimas capas de la estructura de cada tramo y la planificación de las tareas a realizar durante el período de puesta a punto para alcanzar las exigencias y los indicadores comprometidos.</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El Contratista también realizará mensualmente un informe donde consten los avances que se han realizado, los desfasajes (técnicos y/o temporales), si los hubiera, respecto de lo previsto en el plan de puesta a punto y las medidas que se han tomado para corregirlos.</w:t>
      </w:r>
    </w:p>
    <w:p w:rsidR="00A3029F" w:rsidRPr="00E2664E" w:rsidRDefault="00A3029F" w:rsidP="00083788">
      <w:pPr>
        <w:pStyle w:val="T1"/>
        <w:numPr>
          <w:ilvl w:val="0"/>
          <w:numId w:val="166"/>
        </w:numPr>
      </w:pPr>
      <w:bookmarkStart w:id="732" w:name="_Toc340671939"/>
      <w:bookmarkStart w:id="733" w:name="_Toc358821572"/>
      <w:bookmarkStart w:id="734" w:name="_Toc400622300"/>
      <w:bookmarkStart w:id="735" w:name="_Toc400629151"/>
      <w:bookmarkStart w:id="736" w:name="_Toc400634075"/>
      <w:bookmarkStart w:id="737" w:name="_Toc400635202"/>
      <w:bookmarkStart w:id="738" w:name="_Toc400636162"/>
      <w:r w:rsidRPr="00E2664E">
        <w:t>PLAN DE MANTENIMIENTO MAYOR</w:t>
      </w:r>
      <w:bookmarkEnd w:id="732"/>
      <w:bookmarkEnd w:id="733"/>
      <w:bookmarkEnd w:id="734"/>
      <w:bookmarkEnd w:id="735"/>
      <w:bookmarkEnd w:id="736"/>
      <w:bookmarkEnd w:id="737"/>
      <w:bookmarkEnd w:id="738"/>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Este plan, que originalmente formó parte de la oferta, deberá ser actualizado por el Contratista  (para cada tramo) y entregado dentro de los siete días calendario siguientes a la firma del Acta de Comprobación de la Infraestructura de cada tramo.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El plan contendrá la planificación de las tareas necesarias para mantener los indicadores estipulados a lo largo de toda duración del contrato.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Cada vez que el Contratista  realice cambios en el tipo u oportunidad de las intervenciones que tenía previstas deberá comunicarlo previamente al Supervisor de Obra.</w:t>
      </w:r>
    </w:p>
    <w:p w:rsidR="00A3029F" w:rsidRPr="00E2664E" w:rsidRDefault="00A3029F" w:rsidP="00083788">
      <w:pPr>
        <w:pStyle w:val="T1"/>
        <w:numPr>
          <w:ilvl w:val="0"/>
          <w:numId w:val="166"/>
        </w:numPr>
      </w:pPr>
      <w:bookmarkStart w:id="739" w:name="_Toc340671940"/>
      <w:bookmarkStart w:id="740" w:name="_Toc358821573"/>
      <w:bookmarkStart w:id="741" w:name="_Toc400622301"/>
      <w:bookmarkStart w:id="742" w:name="_Toc400629152"/>
      <w:bookmarkStart w:id="743" w:name="_Toc400634076"/>
      <w:bookmarkStart w:id="744" w:name="_Toc400635203"/>
      <w:bookmarkStart w:id="745" w:name="_Toc400636163"/>
      <w:r w:rsidRPr="00E2664E">
        <w:t>BITÁCORA DEL CONTRATO</w:t>
      </w:r>
      <w:bookmarkEnd w:id="739"/>
      <w:bookmarkEnd w:id="740"/>
      <w:bookmarkEnd w:id="741"/>
      <w:bookmarkEnd w:id="742"/>
      <w:bookmarkEnd w:id="743"/>
      <w:bookmarkEnd w:id="744"/>
      <w:bookmarkEnd w:id="745"/>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La bitácora del contrato se documentará mediante el software de gestión mencionado en el presente capítulo. </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El Contratista  informará diariamente mediante este software de todas las incidencias que se hayan producido en el circuito según se describe en el Capítulo XV.</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 correcta instalación de este software, su mantenimiento, actualización, capacitación a los usuarios, reparación, sustitución total o parcial, y todas las operaciones necesarias para su normal funcionamiento serán responsabilidad del Contratista.</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El Contratista deberá prorratear los costos asociados a estas tareas incluyéndolo en el coeficiente f</w:t>
      </w:r>
      <w:r w:rsidRPr="00E2664E">
        <w:rPr>
          <w:sz w:val="24"/>
          <w:szCs w:val="24"/>
          <w:lang w:val="es-UY"/>
        </w:rPr>
        <w:t>₂</w:t>
      </w:r>
      <w:r w:rsidRPr="00E2664E">
        <w:rPr>
          <w:rFonts w:ascii="Arial" w:hAnsi="Arial" w:cs="Arial"/>
          <w:sz w:val="20"/>
          <w:szCs w:val="20"/>
          <w:lang w:val="es-UY"/>
        </w:rPr>
        <w:t xml:space="preserve"> cuya significación se explica en el Anexo II.</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 Contratante podrá, en cualquier momento, auditar, calibrar y verificar el correcto funcionamiento del sistema.</w:t>
      </w:r>
    </w:p>
    <w:p w:rsidR="00A3029F" w:rsidRPr="00E2664E" w:rsidRDefault="00A3029F" w:rsidP="00083788">
      <w:pPr>
        <w:pStyle w:val="T1"/>
        <w:numPr>
          <w:ilvl w:val="0"/>
          <w:numId w:val="166"/>
        </w:numPr>
      </w:pPr>
      <w:bookmarkStart w:id="746" w:name="_Toc340671941"/>
      <w:bookmarkStart w:id="747" w:name="_Toc358821574"/>
      <w:bookmarkStart w:id="748" w:name="_Toc400622302"/>
      <w:bookmarkStart w:id="749" w:name="_Toc400629153"/>
      <w:bookmarkStart w:id="750" w:name="_Toc400634077"/>
      <w:bookmarkStart w:id="751" w:name="_Toc400635204"/>
      <w:bookmarkStart w:id="752" w:name="_Toc400636164"/>
      <w:r w:rsidRPr="00E2664E">
        <w:t>SONDEOS DE CAUCE</w:t>
      </w:r>
      <w:bookmarkEnd w:id="746"/>
      <w:bookmarkEnd w:id="747"/>
      <w:bookmarkEnd w:id="748"/>
      <w:bookmarkEnd w:id="749"/>
      <w:bookmarkEnd w:id="750"/>
      <w:bookmarkEnd w:id="751"/>
      <w:bookmarkEnd w:id="752"/>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La Empresa Contratista  efectuará sondeos de cauce en los cursos de los puentes con frecuencia semestral y siempre luego de lluvias o crecidas importantes, los que se incluirán en los informes correspondientes. </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 xml:space="preserve">En particular se tomarán los niveles de terreno iniciales al comienzo del contrato. Las medidas se tomarán con una soga graduada con precisión de 1 cm y una pesa, aguas arriba y abajo, en cada pila intermedia y en los estribos, indicando el nivel de referencia (de preferencia la cara superior de la vereda o de las defensas en su caso). </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Las mediciones serán registradas y procesadas en el software de gestión.</w:t>
      </w:r>
    </w:p>
    <w:p w:rsidR="00A3029F" w:rsidRPr="00E2664E" w:rsidRDefault="00A3029F" w:rsidP="00083788">
      <w:pPr>
        <w:pStyle w:val="T1"/>
        <w:numPr>
          <w:ilvl w:val="0"/>
          <w:numId w:val="166"/>
        </w:numPr>
      </w:pPr>
      <w:bookmarkStart w:id="753" w:name="_Toc340671942"/>
      <w:bookmarkStart w:id="754" w:name="_Toc358821575"/>
      <w:bookmarkStart w:id="755" w:name="_Toc400622303"/>
      <w:bookmarkStart w:id="756" w:name="_Toc400629154"/>
      <w:bookmarkStart w:id="757" w:name="_Toc400634078"/>
      <w:bookmarkStart w:id="758" w:name="_Toc400635205"/>
      <w:bookmarkStart w:id="759" w:name="_Toc400636165"/>
      <w:r w:rsidRPr="00E2664E">
        <w:t>INFORME AMBIENTAL</w:t>
      </w:r>
      <w:bookmarkEnd w:id="753"/>
      <w:bookmarkEnd w:id="754"/>
      <w:bookmarkEnd w:id="755"/>
      <w:bookmarkEnd w:id="756"/>
      <w:bookmarkEnd w:id="757"/>
      <w:bookmarkEnd w:id="758"/>
      <w:bookmarkEnd w:id="759"/>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A partir de la fecha de la toma de posesión el Contratista, en un plazo no mayor de 7 días, deberá presentar para su aprobación el Plan de Gestión Ambiental y luego durante todo el desarrollo del contrato deberá presentar los informes ambientales de acuerdo a lo dispuesto en el Manual Ambiental para obras viales.</w:t>
      </w:r>
    </w:p>
    <w:p w:rsidR="00A3029F" w:rsidRPr="00E2664E" w:rsidRDefault="00A3029F" w:rsidP="00724E61">
      <w:pPr>
        <w:pStyle w:val="T0"/>
        <w:rPr>
          <w:i/>
          <w:iCs/>
        </w:rPr>
      </w:pPr>
      <w:bookmarkStart w:id="760" w:name="_Toc340671943"/>
      <w:bookmarkStart w:id="761" w:name="_Toc358821576"/>
      <w:r>
        <w:br w:type="page"/>
      </w:r>
      <w:bookmarkStart w:id="762" w:name="_Toc400622304"/>
      <w:bookmarkStart w:id="763" w:name="_Toc400629155"/>
      <w:bookmarkStart w:id="764" w:name="_Toc400634079"/>
      <w:bookmarkStart w:id="765" w:name="_Toc400635206"/>
      <w:bookmarkStart w:id="766" w:name="_Toc400636166"/>
      <w:r w:rsidRPr="00E2664E">
        <w:t>CAPITULO XIII</w:t>
      </w:r>
      <w:r>
        <w:t>:</w:t>
      </w:r>
      <w:r w:rsidRPr="00E2664E">
        <w:t xml:space="preserve"> ESTÁNDARES Y NIVELES DE SERVICIO.</w:t>
      </w:r>
      <w:bookmarkEnd w:id="760"/>
      <w:bookmarkEnd w:id="761"/>
      <w:bookmarkEnd w:id="762"/>
      <w:bookmarkEnd w:id="763"/>
      <w:bookmarkEnd w:id="764"/>
      <w:bookmarkEnd w:id="765"/>
      <w:bookmarkEnd w:id="766"/>
    </w:p>
    <w:p w:rsidR="00A3029F" w:rsidRPr="00E2664E" w:rsidRDefault="00A3029F" w:rsidP="00083788">
      <w:pPr>
        <w:pStyle w:val="T1"/>
        <w:numPr>
          <w:ilvl w:val="0"/>
          <w:numId w:val="166"/>
        </w:numPr>
      </w:pPr>
      <w:bookmarkStart w:id="767" w:name="_Toc340671944"/>
      <w:bookmarkStart w:id="768" w:name="_Toc358821577"/>
      <w:bookmarkStart w:id="769" w:name="_Toc400622305"/>
      <w:bookmarkStart w:id="770" w:name="_Toc400629156"/>
      <w:bookmarkStart w:id="771" w:name="_Toc400634080"/>
      <w:bookmarkStart w:id="772" w:name="_Toc400635207"/>
      <w:bookmarkStart w:id="773" w:name="_Toc400636167"/>
      <w:r w:rsidRPr="00E2664E">
        <w:t>TIPOS DE ESTÁNDARES</w:t>
      </w:r>
      <w:bookmarkEnd w:id="767"/>
      <w:bookmarkEnd w:id="768"/>
      <w:bookmarkEnd w:id="769"/>
      <w:bookmarkEnd w:id="770"/>
      <w:bookmarkEnd w:id="771"/>
      <w:bookmarkEnd w:id="772"/>
      <w:bookmarkEnd w:id="773"/>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Para los distintos elementos de la carretera que integran el contrato se establecen distintos indicadores de estado denominados estándares de mantenimiento.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Estos estándares se clasifican en dos tipos: básicos y complementarios.</w:t>
      </w:r>
    </w:p>
    <w:p w:rsidR="00A3029F" w:rsidRPr="002D7024" w:rsidRDefault="00A3029F" w:rsidP="002D7024">
      <w:pPr>
        <w:pStyle w:val="T2BIS"/>
        <w:rPr>
          <w:caps/>
        </w:rPr>
      </w:pPr>
      <w:bookmarkStart w:id="774" w:name="_Toc340671945"/>
      <w:bookmarkStart w:id="775" w:name="_Toc358821578"/>
      <w:bookmarkStart w:id="776" w:name="_Toc400634081"/>
      <w:bookmarkStart w:id="777" w:name="_Toc400635208"/>
      <w:bookmarkStart w:id="778" w:name="_Toc400636168"/>
      <w:r w:rsidRPr="002D7024">
        <w:rPr>
          <w:caps/>
        </w:rPr>
        <w:t>Estándares básicos</w:t>
      </w:r>
      <w:bookmarkEnd w:id="774"/>
      <w:bookmarkEnd w:id="775"/>
      <w:bookmarkEnd w:id="776"/>
      <w:bookmarkEnd w:id="777"/>
      <w:bookmarkEnd w:id="778"/>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Refieren a estándares cuyo incumplimiento, catalogado como defecto, compromete la seguridad del usuario, requiriendo una inmediata respuesta para su solución.</w:t>
      </w:r>
    </w:p>
    <w:p w:rsidR="00A3029F" w:rsidRPr="00E2664E" w:rsidRDefault="00A3029F" w:rsidP="000F10FB">
      <w:pPr>
        <w:pStyle w:val="T2BIS"/>
      </w:pPr>
      <w:bookmarkStart w:id="779" w:name="_Toc340671946"/>
      <w:bookmarkStart w:id="780" w:name="_Toc358821579"/>
      <w:bookmarkStart w:id="781" w:name="_Toc400634082"/>
      <w:bookmarkStart w:id="782" w:name="_Toc400635209"/>
      <w:bookmarkStart w:id="783" w:name="_Toc400636169"/>
      <w:r w:rsidRPr="000F10FB">
        <w:t>Estándares complementarios</w:t>
      </w:r>
      <w:bookmarkEnd w:id="779"/>
      <w:bookmarkEnd w:id="780"/>
      <w:bookmarkEnd w:id="781"/>
      <w:bookmarkEnd w:id="782"/>
      <w:bookmarkEnd w:id="783"/>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Estos estándares están directamente relacionados con el mantenimiento preventivo del contrato</w:t>
      </w:r>
      <w:r w:rsidRPr="00E2664E">
        <w:rPr>
          <w:rFonts w:ascii="Arial" w:hAnsi="Arial" w:cs="Arial"/>
          <w:b/>
          <w:bCs/>
          <w:sz w:val="20"/>
          <w:szCs w:val="20"/>
          <w:lang w:val="es-UY"/>
        </w:rPr>
        <w:t xml:space="preserve">, </w:t>
      </w:r>
      <w:r w:rsidRPr="00E2664E">
        <w:rPr>
          <w:rFonts w:ascii="Arial" w:hAnsi="Arial" w:cs="Arial"/>
          <w:sz w:val="20"/>
          <w:szCs w:val="20"/>
          <w:lang w:val="es-UY"/>
        </w:rPr>
        <w:t>su finalidad es desacelerar el deterioro de la infraestructura. La corrección de un incumplimiento de este tipo no necesariamente amerita un plazo de respuesta inmediato si no compromete la seguridad del usuario.</w:t>
      </w:r>
    </w:p>
    <w:p w:rsidR="00A3029F" w:rsidRPr="00E2664E" w:rsidRDefault="00A3029F" w:rsidP="00083788">
      <w:pPr>
        <w:pStyle w:val="T1"/>
        <w:numPr>
          <w:ilvl w:val="0"/>
          <w:numId w:val="166"/>
        </w:numPr>
      </w:pPr>
      <w:bookmarkStart w:id="784" w:name="_Toc340671947"/>
      <w:bookmarkStart w:id="785" w:name="_Toc358821580"/>
      <w:bookmarkStart w:id="786" w:name="_Toc400622306"/>
      <w:bookmarkStart w:id="787" w:name="_Toc400629157"/>
      <w:bookmarkStart w:id="788" w:name="_Toc400634083"/>
      <w:bookmarkStart w:id="789" w:name="_Toc400635210"/>
      <w:bookmarkStart w:id="790" w:name="_Toc400636170"/>
      <w:r w:rsidRPr="00E2664E">
        <w:t>NATURALEZA Y FRECUENCIA DE LAS EVALUACIONES PARA VERIFICAR EL CUMPLIMIENTO DE INDICADORES TÉCNICOS DE DISPONIBILIDAD</w:t>
      </w:r>
      <w:bookmarkEnd w:id="784"/>
      <w:bookmarkEnd w:id="785"/>
      <w:bookmarkEnd w:id="786"/>
      <w:bookmarkEnd w:id="787"/>
      <w:bookmarkEnd w:id="788"/>
      <w:bookmarkEnd w:id="789"/>
      <w:bookmarkEnd w:id="790"/>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Para verificar el cumplimiento de los estándares de mantenimiento y cuando correspondiere calcular el Nivel de Servicio al Usuario y el IRI se realizarán las siguientes evaluaciones:</w:t>
      </w:r>
    </w:p>
    <w:p w:rsidR="00A3029F" w:rsidRPr="002D7024" w:rsidRDefault="00A3029F" w:rsidP="002D7024">
      <w:pPr>
        <w:pStyle w:val="T2BIS"/>
        <w:rPr>
          <w:caps/>
        </w:rPr>
      </w:pPr>
      <w:bookmarkStart w:id="791" w:name="_Toc340671948"/>
      <w:bookmarkStart w:id="792" w:name="_Toc358821581"/>
      <w:bookmarkStart w:id="793" w:name="_Toc400634084"/>
      <w:bookmarkStart w:id="794" w:name="_Toc400635211"/>
      <w:bookmarkStart w:id="795" w:name="_Toc400636171"/>
      <w:r w:rsidRPr="002D7024">
        <w:rPr>
          <w:caps/>
        </w:rPr>
        <w:t>Evaluaciones de frecuencia no programada</w:t>
      </w:r>
      <w:bookmarkEnd w:id="791"/>
      <w:bookmarkEnd w:id="792"/>
      <w:bookmarkEnd w:id="793"/>
      <w:bookmarkEnd w:id="794"/>
      <w:bookmarkEnd w:id="795"/>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El Órgano de Control, por sí mismo o a través del Supervisor de Obra, en cualquier momento y tramo de ruta, y sin previo aviso al Contratista, realizará evaluaciones para verificar el cumplimiento de todas las obligaciones contractuales.</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Para este tipo de evaluación se tomarán en cuenta sólo los estándares básicos de mantenimiento y, a juicio del Órgano de Control, aquellos estándares complementarios cuyo apartamiento respecto de los valores exigidos sea de tal magnitud que comprometa la seguridad del usuario</w:t>
      </w:r>
      <w:r w:rsidRPr="000D2ACA">
        <w:rPr>
          <w:rFonts w:ascii="Arial" w:hAnsi="Arial" w:cs="Arial"/>
          <w:sz w:val="20"/>
          <w:szCs w:val="20"/>
          <w:lang w:val="es-UY"/>
        </w:rPr>
        <w:t>, o de la estructura evaluada, para los que el Supervisor de Obra podrá reducir el plazo de respuesta a los valores que estime conveniente</w:t>
      </w:r>
      <w:r w:rsidRPr="009A71A4">
        <w:rPr>
          <w:rFonts w:ascii="Arial" w:hAnsi="Arial" w:cs="Arial"/>
          <w:sz w:val="20"/>
          <w:szCs w:val="20"/>
          <w:lang w:val="es-UY"/>
        </w:rPr>
        <w:t>.</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El objetivo de estas evaluaciones es detectar eventuales incumplimientos que a juicio de quien las realice comprometan la seguridad de los usuarios, de la infraestructura, de las condiciones y prácticas laborales, técnicas constructivas y demás obligaciones contractuales.</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En caso de que se detectaran incumplimientos que hubieran sido informados a través de la Bitácora del Contrato y se estuvieren tomando las medidas allí indicadas se verificará su grado de avance y la fecha prevista para la normalización de la situación.</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Si se detectaran incumplimientos que no hubieran sido informados a través de la Bitácora del Contrato, estos serán comunicados al Contratista.</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Será obligación del Contratista responder con un comunicado de obra especificando las medidas a tomar e incluir el incidente en la Bitácora del Contrato.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 reiteración de incumplimientos no informados a los estándares básicos de mantenimiento, según lo establecido en el Capítulo XV y cláusula 78.5 de la presente sección, dará lugar a la cancelación de la modalidad de autocontrol con las consecuencias previstas en lo referido a penalidades por incumplimientos del autocontrol.</w:t>
      </w:r>
    </w:p>
    <w:p w:rsidR="00A3029F" w:rsidRPr="00904DBD"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Con este tipo de evaluación se contro</w:t>
      </w:r>
      <w:r w:rsidRPr="00904DBD">
        <w:rPr>
          <w:rFonts w:ascii="Arial" w:hAnsi="Arial" w:cs="Arial"/>
          <w:sz w:val="20"/>
          <w:szCs w:val="20"/>
          <w:lang w:val="es-UY"/>
        </w:rPr>
        <w:t>lará también lo estipulado en la cláusula 61.En este caso se penalizarán esos incumplimientos a pesar de haber sido informados.</w:t>
      </w:r>
    </w:p>
    <w:p w:rsidR="00A3029F" w:rsidRPr="002D7024" w:rsidRDefault="00A3029F" w:rsidP="002D7024">
      <w:pPr>
        <w:pStyle w:val="T2BIS"/>
        <w:rPr>
          <w:caps/>
        </w:rPr>
      </w:pPr>
      <w:bookmarkStart w:id="796" w:name="_Toc340671949"/>
      <w:bookmarkStart w:id="797" w:name="_Toc358821582"/>
      <w:bookmarkStart w:id="798" w:name="_Toc400634085"/>
      <w:bookmarkStart w:id="799" w:name="_Toc400635212"/>
      <w:bookmarkStart w:id="800" w:name="_Toc400636172"/>
      <w:r w:rsidRPr="002D7024">
        <w:rPr>
          <w:caps/>
        </w:rPr>
        <w:t>Evaluaciones programadas de frecuencia pre establecidas</w:t>
      </w:r>
      <w:bookmarkEnd w:id="796"/>
      <w:bookmarkEnd w:id="797"/>
      <w:bookmarkEnd w:id="798"/>
      <w:bookmarkEnd w:id="799"/>
      <w:bookmarkEnd w:id="800"/>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evaluación del indicador correspondiente al Nivel de Servicio al Usuario se realizará trimestralmente en los meses siguientes:</w:t>
      </w:r>
    </w:p>
    <w:p w:rsidR="00A3029F" w:rsidRPr="00E2664E" w:rsidRDefault="00A3029F" w:rsidP="009402A2">
      <w:pPr>
        <w:numPr>
          <w:ilvl w:val="0"/>
          <w:numId w:val="107"/>
        </w:num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Febrero, correspondiente al trimestre Noviembre, Diciembre y Enero,</w:t>
      </w:r>
    </w:p>
    <w:p w:rsidR="00A3029F" w:rsidRPr="00E2664E" w:rsidRDefault="00A3029F" w:rsidP="009402A2">
      <w:pPr>
        <w:numPr>
          <w:ilvl w:val="0"/>
          <w:numId w:val="107"/>
        </w:num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Mayo, correspondiente al trimestre Febrero, Marzo y Abril,</w:t>
      </w:r>
    </w:p>
    <w:p w:rsidR="00A3029F" w:rsidRPr="00E2664E" w:rsidRDefault="00A3029F" w:rsidP="009402A2">
      <w:pPr>
        <w:numPr>
          <w:ilvl w:val="0"/>
          <w:numId w:val="107"/>
        </w:num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Agosto, correspondiente al trimestre Mayo, Junio y Julio y</w:t>
      </w:r>
    </w:p>
    <w:p w:rsidR="00A3029F" w:rsidRPr="00E2664E" w:rsidRDefault="00A3029F" w:rsidP="009402A2">
      <w:pPr>
        <w:numPr>
          <w:ilvl w:val="0"/>
          <w:numId w:val="107"/>
        </w:num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Noviembre, correspondiente al trimestre Agosto, Setiembre y Octubre.</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En estas evaluaciones se controlarán todos los estándares de mantenimiento que correspondan según la frecuencia establecida en el Anexo </w:t>
      </w:r>
      <w:r>
        <w:rPr>
          <w:rFonts w:ascii="Arial" w:hAnsi="Arial" w:cs="Arial"/>
          <w:sz w:val="20"/>
          <w:szCs w:val="20"/>
          <w:lang w:val="es-UY"/>
        </w:rPr>
        <w:t>I</w:t>
      </w:r>
      <w:r w:rsidRPr="00E2664E">
        <w:rPr>
          <w:rFonts w:ascii="Arial" w:hAnsi="Arial" w:cs="Arial"/>
          <w:sz w:val="20"/>
          <w:szCs w:val="20"/>
          <w:lang w:val="es-UY"/>
        </w:rPr>
        <w:t>X.</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evaluación anual del indicador correspondiente al IRI se realizará en el mes de Mayo, calculándose el valor de los coeficientes técnicos de disponibilidad correspondientes según lo establecido en el CAPITULO XIV.</w:t>
      </w:r>
    </w:p>
    <w:p w:rsidR="00A3029F" w:rsidRPr="002D7024" w:rsidRDefault="00A3029F" w:rsidP="002D7024">
      <w:pPr>
        <w:pStyle w:val="T2BIS"/>
        <w:rPr>
          <w:caps/>
        </w:rPr>
      </w:pPr>
      <w:bookmarkStart w:id="801" w:name="_Toc340671950"/>
      <w:bookmarkStart w:id="802" w:name="_Toc358821583"/>
      <w:bookmarkStart w:id="803" w:name="_Toc400634086"/>
      <w:bookmarkStart w:id="804" w:name="_Toc400635213"/>
      <w:bookmarkStart w:id="805" w:name="_Toc400636173"/>
      <w:r w:rsidRPr="002D7024">
        <w:rPr>
          <w:caps/>
        </w:rPr>
        <w:t>Evaluaciones de frecuencia trimestral</w:t>
      </w:r>
      <w:bookmarkEnd w:id="801"/>
      <w:bookmarkEnd w:id="802"/>
      <w:bookmarkEnd w:id="803"/>
      <w:bookmarkEnd w:id="804"/>
      <w:bookmarkEnd w:id="805"/>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En estas evaluaciones se considerarán los Estándares Básicos y Complementarios según la frecuencia que corresponda (trimestral o semestral), y se obtendrá el coeficiente correspondiente a</w:t>
      </w:r>
      <w:r>
        <w:rPr>
          <w:rFonts w:ascii="Arial" w:hAnsi="Arial" w:cs="Arial"/>
          <w:sz w:val="20"/>
          <w:szCs w:val="20"/>
          <w:lang w:val="es-UY"/>
        </w:rPr>
        <w:t>l</w:t>
      </w:r>
      <w:r w:rsidRPr="00E2664E">
        <w:rPr>
          <w:rFonts w:ascii="Arial" w:hAnsi="Arial" w:cs="Arial"/>
          <w:sz w:val="20"/>
          <w:szCs w:val="20"/>
          <w:lang w:val="es-UY"/>
        </w:rPr>
        <w:t xml:space="preserve"> Nivel de Servicio al Usuario en cada uno de los tramos.</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Estas evaluaciones trimestrales tienen por objeto valorar la gestión del Contratista, identificar defectos localizados y calcular el coeficiente técnico de disponibilidad ctd</w:t>
      </w:r>
      <w:r w:rsidRPr="00E2664E">
        <w:rPr>
          <w:sz w:val="24"/>
          <w:szCs w:val="24"/>
          <w:lang w:val="es-UY"/>
        </w:rPr>
        <w:t>₂</w:t>
      </w:r>
      <w:r w:rsidRPr="00E2664E">
        <w:rPr>
          <w:rFonts w:ascii="Arial" w:hAnsi="Arial" w:cs="Arial"/>
          <w:sz w:val="20"/>
          <w:szCs w:val="20"/>
          <w:lang w:val="es-UY"/>
        </w:rPr>
        <w:t xml:space="preserve"> correspondiente al pago de la Componente B como resultado de la prestación del servicio brindado al usuario. Esta evaluación se efectuará sobre una muestra de la red de aproximadamente 10 % seleccionada al azar según la metodología establecida en el Anexo </w:t>
      </w:r>
      <w:r>
        <w:rPr>
          <w:rFonts w:ascii="Arial" w:hAnsi="Arial" w:cs="Arial"/>
          <w:sz w:val="20"/>
          <w:szCs w:val="20"/>
          <w:lang w:val="es-UY"/>
        </w:rPr>
        <w:t>IX</w:t>
      </w:r>
      <w:r w:rsidRPr="00E2664E">
        <w:rPr>
          <w:rFonts w:ascii="Arial" w:hAnsi="Arial" w:cs="Arial"/>
          <w:sz w:val="20"/>
          <w:szCs w:val="20"/>
          <w:lang w:val="es-UY"/>
        </w:rPr>
        <w:t>.</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fecha de la evaluación será comunicada al Contratista con un mínimo de 3 días calendario de anticipación.</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primer día de la evaluación se realizará el sorteo de los kilómetros a evaluar labrándose un acta con el resultado del mismo (Acta de Inicio de la Evaluación), que será suscrita por el Supervisor de Obra y el Ingeniero Residente.</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Finalizada la evaluación se labrará un acta, describiéndose los incumplimientos detectados (Acta de Finalización de la Evaluación), que será suscrita por el Supervisor de Obra de la Contratante y el Representante Técnico de la Contratista y/o el Jefe de Mantenimiento del Contratista.</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El Contratista  podrá concurrir a la evaluación y efectuar los descargos correspondientes en el Acta de Evaluación de Inicio o Finalización, según corresponda. Si el Contratista no concurriese a la evaluación, el mismo no podrá formular descargos sobre la misma. </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Durante el período comprendido entre el Acta de Inicio y el Acta de Finalización de la evaluación el Contratista  no podrá realizar ninguna tarea en los kilómetros a evaluar salvo si la omisión pusiera en riesgo la seguridad de los usuarios en cuyo caso se requerirá una autorización escrita y fundada del Supervisor de Obra.</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violación a la prohibición de real</w:t>
      </w:r>
      <w:r w:rsidRPr="00904DBD">
        <w:rPr>
          <w:rFonts w:ascii="Arial" w:hAnsi="Arial" w:cs="Arial"/>
          <w:sz w:val="20"/>
          <w:szCs w:val="20"/>
          <w:lang w:val="es-UY"/>
        </w:rPr>
        <w:t xml:space="preserve">izar tareas en los kilómetros a evaluar, dará lugar a una multa de </w:t>
      </w:r>
      <w:r>
        <w:rPr>
          <w:rFonts w:ascii="Arial" w:hAnsi="Arial" w:cs="Arial"/>
          <w:sz w:val="20"/>
          <w:szCs w:val="20"/>
          <w:lang w:val="es-UY"/>
        </w:rPr>
        <w:t>US$</w:t>
      </w:r>
      <w:r w:rsidRPr="00904DBD">
        <w:rPr>
          <w:rFonts w:ascii="Arial" w:hAnsi="Arial" w:cs="Arial"/>
          <w:sz w:val="20"/>
          <w:szCs w:val="20"/>
          <w:lang w:val="es-UY"/>
        </w:rPr>
        <w:t xml:space="preserve"> 50.000 y 3 eventos de i</w:t>
      </w:r>
      <w:r w:rsidRPr="00E2664E">
        <w:rPr>
          <w:rFonts w:ascii="Arial" w:hAnsi="Arial" w:cs="Arial"/>
          <w:sz w:val="20"/>
          <w:szCs w:val="20"/>
          <w:lang w:val="es-UY"/>
        </w:rPr>
        <w:t>ncumplimiento en el sistema de autocontrol</w:t>
      </w:r>
      <w:r>
        <w:rPr>
          <w:rFonts w:ascii="Arial" w:hAnsi="Arial" w:cs="Arial"/>
          <w:sz w:val="20"/>
          <w:szCs w:val="20"/>
          <w:lang w:val="es-UY"/>
        </w:rPr>
        <w:t>,</w:t>
      </w:r>
      <w:r w:rsidRPr="00E2664E">
        <w:rPr>
          <w:rFonts w:ascii="Arial" w:hAnsi="Arial" w:cs="Arial"/>
          <w:sz w:val="20"/>
          <w:szCs w:val="20"/>
          <w:lang w:val="es-UY"/>
        </w:rPr>
        <w:t xml:space="preserve"> salvo que por los motivos expresados en el párrafo anterior existiera una autorización escrita y fundada del Supervisor de Obra.</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Si las circunstancias impidieran obtener dicha autorización escrita y se hiciera necesaria una intervención urgente, el Contratista  igualmente podrá realizar las tareas necesarias para evitar que se vea claramente afectada la seguridad para los usuarios informando a la brevedad los motivos que dieron origen a los trabajos. Este hecho no eximirá al contratista de haber incurrido en un incumplimiento.</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Independientemente de las consecuencias que amerite el resultado de la evaluación del  Nivel de Servicio al Usuario, con respecto a los incumplimientos detectados se procederá de la siguiente forma: </w:t>
      </w:r>
    </w:p>
    <w:p w:rsidR="00A3029F" w:rsidRPr="00E2664E" w:rsidRDefault="00A3029F" w:rsidP="00902C60">
      <w:pPr>
        <w:numPr>
          <w:ilvl w:val="0"/>
          <w:numId w:val="119"/>
        </w:num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Incumplimiento de los estándares Básicos: por cada uno de estos estándares incumplidos se remitirá una orden de servicio indicando los plazos de respuesta para su reparación. Si el incumplimiento no hubiera sido debidamente informado en la bitácora de la obra se aplicará la multa correspondiente y se registrará el antecedente de inconformidad del equipo de autocontrol.</w:t>
      </w:r>
    </w:p>
    <w:p w:rsidR="00A3029F" w:rsidRPr="00904DBD" w:rsidRDefault="00A3029F" w:rsidP="00902C60">
      <w:pPr>
        <w:numPr>
          <w:ilvl w:val="0"/>
          <w:numId w:val="119"/>
        </w:numPr>
        <w:autoSpaceDE w:val="0"/>
        <w:autoSpaceDN w:val="0"/>
        <w:adjustRightInd w:val="0"/>
        <w:spacing w:after="120"/>
        <w:jc w:val="both"/>
        <w:rPr>
          <w:rFonts w:ascii="Arial" w:hAnsi="Arial" w:cs="Arial"/>
          <w:sz w:val="20"/>
          <w:szCs w:val="20"/>
          <w:lang w:val="es-UY"/>
        </w:rPr>
      </w:pPr>
      <w:r w:rsidRPr="000D2ACA">
        <w:rPr>
          <w:rFonts w:ascii="Arial" w:hAnsi="Arial" w:cs="Arial"/>
          <w:sz w:val="20"/>
          <w:szCs w:val="20"/>
          <w:lang w:val="es-UY"/>
        </w:rPr>
        <w:t xml:space="preserve">Incumplimiento de Estándares Complementarios: por cada uno de estos estándares </w:t>
      </w:r>
      <w:r w:rsidRPr="00904DBD">
        <w:rPr>
          <w:rFonts w:ascii="Arial" w:hAnsi="Arial" w:cs="Arial"/>
          <w:sz w:val="20"/>
          <w:szCs w:val="20"/>
          <w:lang w:val="es-UY"/>
        </w:rPr>
        <w:t xml:space="preserve">incumplidos se remitirá una orden de servicio indicando un plazo de respuesta según lo establecido en el Anexo </w:t>
      </w:r>
      <w:r>
        <w:rPr>
          <w:rFonts w:ascii="Arial" w:hAnsi="Arial" w:cs="Arial"/>
          <w:sz w:val="20"/>
          <w:szCs w:val="20"/>
          <w:lang w:val="es-UY"/>
        </w:rPr>
        <w:t>IX</w:t>
      </w:r>
      <w:r w:rsidRPr="00904DBD">
        <w:rPr>
          <w:rFonts w:ascii="Arial" w:hAnsi="Arial" w:cs="Arial"/>
          <w:sz w:val="20"/>
          <w:szCs w:val="20"/>
          <w:lang w:val="es-UY"/>
        </w:rPr>
        <w:t>. No obstante si a juicio del Supervisor de Obra el estándar compromete la seguridad del usuario o de la estructura evaluada este plazo podrá reducirse.</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904DBD">
        <w:rPr>
          <w:rFonts w:ascii="Arial" w:hAnsi="Arial" w:cs="Arial"/>
          <w:sz w:val="20"/>
          <w:szCs w:val="20"/>
          <w:lang w:val="es-UY"/>
        </w:rPr>
        <w:t>Una vez</w:t>
      </w:r>
      <w:r w:rsidRPr="00E2664E">
        <w:rPr>
          <w:rFonts w:ascii="Arial" w:hAnsi="Arial" w:cs="Arial"/>
          <w:sz w:val="20"/>
          <w:szCs w:val="20"/>
          <w:lang w:val="es-UY"/>
        </w:rPr>
        <w:t xml:space="preserve"> resueltos los incumplimientos por parte del Contratista  éste notificará a través de la Bitácora del Contrato al Supervisor de Obra que deberá verificar y comunicar al Contratista  lo constatado dentro de los cuatro días hábiles siguientes.</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ausencia del Representante Técnico de la Contratista y/o el Jefe de Mantenimiento del Contratista y/o la falta de descargos del Contratista  en cualquiera de las actas, se consideran como conformidad de lo actuado y del resultado de la evaluación realizada por la contratante, validándolo. </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Las evaluaciones correspondientes a los trimestres Mayo – Julio, a realizar en Agosto, Agosto – Octubre, a realizar en Noviembre y Noviembre – Enero, a realizar en Febrero serán efectuadas por el Supervisor de Obra mientras que la evaluación anual correspondiente al trimestre Febrero -  Abril, a realizar en Mayo será efectuada por el Órgano de Control. En todos los casos se estará </w:t>
      </w:r>
      <w:r>
        <w:rPr>
          <w:rFonts w:ascii="Arial" w:hAnsi="Arial" w:cs="Arial"/>
          <w:sz w:val="20"/>
          <w:szCs w:val="20"/>
          <w:lang w:val="es-UY"/>
        </w:rPr>
        <w:t xml:space="preserve">sujeto </w:t>
      </w:r>
      <w:r w:rsidRPr="00E2664E">
        <w:rPr>
          <w:rFonts w:ascii="Arial" w:hAnsi="Arial" w:cs="Arial"/>
          <w:sz w:val="20"/>
          <w:szCs w:val="20"/>
          <w:lang w:val="es-UY"/>
        </w:rPr>
        <w:t>a lo dispuesto en el CAPÍTULO XV de esta sección.</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primera evaluación trimestral se efectuará en el primero de los meses indicados en este CAPÍTULO luego de haberse aprobado el Acta de Comprobación de la Infraestructura del tramo en cuestión.</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Si el tiempo transcurrido entre dicha acta y la fecha en que correspondiere realizar la primera evaluación trimestral fuera inferior a dos meses la evaluación no se realizará. En este caso se asumirá que para esa primera evaluación trimestral el valor del Nivel de Servicio al Usuario es 95%. Ello no exime al Contratista  de llevar a cabo la tareas de Autocontrol y de corregir los incumplimientos detectados en el plazo fijado ni impide al Órgano de Control llevar a cabo una evaluación no programada si lo considera necesario y aplicar las deducciones correspondientes en caso de detectar incumplimientos.</w:t>
      </w:r>
    </w:p>
    <w:p w:rsidR="00A3029F" w:rsidRPr="002D7024" w:rsidRDefault="00A3029F" w:rsidP="002D7024">
      <w:pPr>
        <w:pStyle w:val="T2BIS"/>
        <w:rPr>
          <w:caps/>
        </w:rPr>
      </w:pPr>
      <w:bookmarkStart w:id="806" w:name="_Toc340671951"/>
      <w:bookmarkStart w:id="807" w:name="_Toc358821584"/>
      <w:r>
        <w:br w:type="page"/>
      </w:r>
      <w:bookmarkStart w:id="808" w:name="_Toc400634087"/>
      <w:bookmarkStart w:id="809" w:name="_Toc400635214"/>
      <w:bookmarkStart w:id="810" w:name="_Toc400636174"/>
      <w:r w:rsidRPr="002D7024">
        <w:rPr>
          <w:caps/>
        </w:rPr>
        <w:t>Evaluaciones programadas de frecuencia anual</w:t>
      </w:r>
      <w:bookmarkEnd w:id="806"/>
      <w:bookmarkEnd w:id="807"/>
      <w:bookmarkEnd w:id="808"/>
      <w:bookmarkEnd w:id="809"/>
      <w:bookmarkEnd w:id="810"/>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Esta evaluación coincide con la evaluación trimestral en la que se mide el Nivel de Servicio al Usuario correspondiente al trimestre Enero – Abril que se realiza en el mes de Mayo.</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 evaluación de este indicador de disponibilidad se realizará de la misma manera que se detalló en el parágrafo anterior salvo que la muestra de cada tramo podrá extenderse, a solo juicio de la contratante, hasta un 20% de la longitud del tramo y que la evaluación será efectuada por el Órgano de Control.</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En esta evaluación se efectuará, además, la medición anual del IRI, que se realizará en forma continua en la totalidad del tramo, así se obtendrá el valor correspondiente a este indicador para cada uno de los tramos.</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Las evaluaciones anuales del Nivel de Servicio al Usuario y del IRI tienen por objeto valorar la gestión del Contratista  y calcular los coeficientes de disponibilidad </w:t>
      </w:r>
      <w:r w:rsidRPr="00E2664E">
        <w:rPr>
          <w:rFonts w:ascii="Arial" w:hAnsi="Arial" w:cs="Arial"/>
          <w:b/>
          <w:bCs/>
          <w:sz w:val="20"/>
          <w:szCs w:val="20"/>
          <w:lang w:val="es-UY"/>
        </w:rPr>
        <w:t>cdt</w:t>
      </w:r>
      <w:r w:rsidRPr="00E2664E">
        <w:rPr>
          <w:b/>
          <w:bCs/>
          <w:sz w:val="20"/>
          <w:szCs w:val="20"/>
          <w:lang w:val="es-UY"/>
        </w:rPr>
        <w:t>₁</w:t>
      </w:r>
      <w:r w:rsidRPr="00E2664E">
        <w:rPr>
          <w:rFonts w:ascii="Arial" w:hAnsi="Arial" w:cs="Arial"/>
          <w:b/>
          <w:bCs/>
          <w:sz w:val="20"/>
          <w:szCs w:val="20"/>
          <w:lang w:val="es-UY"/>
        </w:rPr>
        <w:t>, cdt</w:t>
      </w:r>
      <w:r w:rsidRPr="00E2664E">
        <w:rPr>
          <w:b/>
          <w:bCs/>
          <w:sz w:val="20"/>
          <w:szCs w:val="20"/>
          <w:lang w:val="es-UY"/>
        </w:rPr>
        <w:t>₂</w:t>
      </w:r>
      <w:r w:rsidRPr="00E2664E">
        <w:rPr>
          <w:rFonts w:ascii="Arial" w:hAnsi="Arial" w:cs="Arial"/>
          <w:sz w:val="20"/>
          <w:szCs w:val="20"/>
          <w:lang w:val="es-UY"/>
        </w:rPr>
        <w:t>y</w:t>
      </w:r>
      <w:r w:rsidRPr="00E2664E">
        <w:rPr>
          <w:rFonts w:ascii="Arial" w:hAnsi="Arial" w:cs="Arial"/>
          <w:b/>
          <w:bCs/>
          <w:sz w:val="20"/>
          <w:szCs w:val="20"/>
          <w:lang w:val="es-UY"/>
        </w:rPr>
        <w:t>cdt</w:t>
      </w:r>
      <w:r w:rsidRPr="00E2664E">
        <w:rPr>
          <w:b/>
          <w:bCs/>
          <w:sz w:val="20"/>
          <w:szCs w:val="20"/>
          <w:lang w:val="es-UY"/>
        </w:rPr>
        <w:t>₃</w:t>
      </w:r>
      <w:r w:rsidRPr="00E2664E">
        <w:rPr>
          <w:rFonts w:ascii="Arial" w:hAnsi="Arial" w:cs="Arial"/>
          <w:sz w:val="20"/>
          <w:szCs w:val="20"/>
          <w:lang w:val="es-UY"/>
        </w:rPr>
        <w:t xml:space="preserve"> relacionados respectivamente con las componentes A, B y C  de la oferta.</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fecha de la evaluación será comunicada al Contratista  con un mínimo de 3 días calendario de anticipación. </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primer día de la evaluación se labrará el Acta de Inicio de la Evaluación según el formato que se establecerá en el Anexo XIV, y será suscrita por el Órgano de Control y Representante Técnico de la Contratista y/o el Jefe de Mantenimiento del Contratista.</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Finalizada la evaluación se labrará el Acta de Finalización de la Evaluación según el formato que se establecerá en el Anexo XIV, describiéndose las incidencias que se entienda deban quedar registradas. El Acta será suscrita por el Órgano de Control y por el Ingeniero Residente.</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El Contratista  podrá concurrir a la evaluación y efectuar los descargos correspondientes en el Acta de Evaluación de Inicio o Finalización, según corresponda. Si no concurriese a la evaluación, el mismo no podrá formular descargos sobre la misma. </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Durante el periodo comprendido entre el Acta de Inicio y el Acta de Finalizaciónde la evaluación el Contratista  no podrá realizar ninguna tarea en los kilómetros a evaluar salvo si la omisión pusiera en riesgo la seguridad de los usuarios</w:t>
      </w:r>
      <w:r>
        <w:rPr>
          <w:rFonts w:ascii="Arial" w:hAnsi="Arial" w:cs="Arial"/>
          <w:sz w:val="20"/>
          <w:szCs w:val="20"/>
          <w:lang w:val="es-UY"/>
        </w:rPr>
        <w:t>,</w:t>
      </w:r>
      <w:r w:rsidRPr="00E2664E">
        <w:rPr>
          <w:rFonts w:ascii="Arial" w:hAnsi="Arial" w:cs="Arial"/>
          <w:sz w:val="20"/>
          <w:szCs w:val="20"/>
          <w:lang w:val="es-UY"/>
        </w:rPr>
        <w:t xml:space="preserve"> en cuyo caso se requerirá una autorización escrita y fundada del Órgano de Control. Este hecho no eximirá al Contratista de haber incurrido en un incumplimiento.</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0D2ACA">
        <w:rPr>
          <w:rFonts w:ascii="Arial" w:hAnsi="Arial" w:cs="Arial"/>
          <w:sz w:val="20"/>
          <w:szCs w:val="20"/>
          <w:lang w:val="es-UY"/>
        </w:rPr>
        <w:t xml:space="preserve">La violación a la prohibición de no realizar tareas en los kilómetros a evaluar, dará lugar a una multa de </w:t>
      </w:r>
      <w:r>
        <w:rPr>
          <w:rFonts w:ascii="Arial" w:hAnsi="Arial" w:cs="Arial"/>
          <w:sz w:val="20"/>
          <w:szCs w:val="20"/>
          <w:lang w:val="es-UY"/>
        </w:rPr>
        <w:t>US$</w:t>
      </w:r>
      <w:r w:rsidRPr="000D2ACA">
        <w:rPr>
          <w:rFonts w:ascii="Arial" w:hAnsi="Arial" w:cs="Arial"/>
          <w:sz w:val="20"/>
          <w:szCs w:val="20"/>
          <w:lang w:val="es-UY"/>
        </w:rPr>
        <w:t xml:space="preserve"> 50.000 y 3 eventos de incumplimiento en el sistema de autocontrol</w:t>
      </w:r>
      <w:r>
        <w:rPr>
          <w:rFonts w:ascii="Arial" w:hAnsi="Arial" w:cs="Arial"/>
          <w:sz w:val="20"/>
          <w:szCs w:val="20"/>
          <w:lang w:val="es-UY"/>
        </w:rPr>
        <w:t>,</w:t>
      </w:r>
      <w:r w:rsidRPr="000D2ACA">
        <w:rPr>
          <w:rFonts w:ascii="Arial" w:hAnsi="Arial" w:cs="Arial"/>
          <w:sz w:val="20"/>
          <w:szCs w:val="20"/>
          <w:lang w:val="es-UY"/>
        </w:rPr>
        <w:t xml:space="preserve"> salvo que por los motivos expresados en el párrafo anterior existiera una autorización escrita y fundada del Órgano de Control.</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Independientemente de las consecuencias que, por falta de disponibilidad, ameriten los resultados de esta evaluación anual, para los incumplimientos detectados, en el caso del IRI, se remitirá una orden de servicio indicando un plazo de respuesta de 90 días para su adecuación.</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Una vez resueltos los incumplimientos por parte del Contratista  éste notificará a través de la Bitácora del Contrato al Supervisor de Obra que deberá verificar y comunicar al Contratista  lo constatado dentro de los cuatro días hábiles siguientes.</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ausencia del Representante Técnico de la Contratista y/o el Jefe de Mantenimiento del Contratista y/o la falta de descargos del Contratista  en cualquiera de las actas, se consideran como conformidad de lo actuado y del resultado de la evaluación realizada por la Contratante, validándolo. </w:t>
      </w:r>
    </w:p>
    <w:p w:rsidR="00A3029F" w:rsidRPr="00E2664E" w:rsidRDefault="00A3029F" w:rsidP="00465B56">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Todas estas evaluaciones serán  realizadas por el Órgano de Control según lo dispuesto en el CAPITULO XV de esta sección.</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La primera evaluación anual se efectuará en el mes de Mayo luego de haberse aprobado el Acta de Comprobación Inicial de la Infraestructura del tramo en cuestión.</w:t>
      </w:r>
    </w:p>
    <w:p w:rsidR="00A3029F" w:rsidRPr="00E2664E" w:rsidRDefault="00A3029F" w:rsidP="00465B56">
      <w:pPr>
        <w:spacing w:after="120"/>
        <w:jc w:val="both"/>
        <w:rPr>
          <w:rFonts w:ascii="Arial" w:hAnsi="Arial" w:cs="Arial"/>
          <w:sz w:val="20"/>
          <w:szCs w:val="20"/>
          <w:lang w:val="es-UY"/>
        </w:rPr>
      </w:pPr>
      <w:r w:rsidRPr="00E2664E">
        <w:rPr>
          <w:rFonts w:ascii="Arial" w:hAnsi="Arial" w:cs="Arial"/>
          <w:sz w:val="20"/>
          <w:szCs w:val="20"/>
          <w:lang w:val="es-UY"/>
        </w:rPr>
        <w:t>Si el tiempo transcurrido entre dicha acta y la fecha en que correspondiere realizar la primera evaluación anual fuera inferior a dos meses la evaluación no se realizará. En este caso se asumirá que para esa primera evaluación anual el valor del Nivel de Servicio al Usuario es 95 % y que se cumple con las dos condiciones establecidas para el IRI.</w:t>
      </w:r>
    </w:p>
    <w:p w:rsidR="00A3029F" w:rsidRPr="00E2664E" w:rsidRDefault="00A3029F" w:rsidP="00724E61">
      <w:pPr>
        <w:pStyle w:val="T0"/>
      </w:pPr>
      <w:r w:rsidRPr="00E2664E">
        <w:rPr>
          <w:sz w:val="24"/>
          <w:szCs w:val="24"/>
          <w:lang w:val="es-UY"/>
        </w:rPr>
        <w:br w:type="page"/>
      </w:r>
      <w:bookmarkStart w:id="811" w:name="_Toc340671952"/>
      <w:bookmarkStart w:id="812" w:name="_Toc400622307"/>
      <w:bookmarkStart w:id="813" w:name="_Toc400629158"/>
      <w:bookmarkStart w:id="814" w:name="_Toc400634088"/>
      <w:bookmarkStart w:id="815" w:name="_Toc400635215"/>
      <w:bookmarkStart w:id="816" w:name="_Toc400636175"/>
      <w:r w:rsidRPr="00E2664E">
        <w:t>CAPÍTULO XIV</w:t>
      </w:r>
      <w:r>
        <w:t>:</w:t>
      </w:r>
      <w:r w:rsidRPr="00E2664E">
        <w:t xml:space="preserve"> DETERMINACIÓN DE LOS COEFICIENTES DE DISPONIBILIDAD</w:t>
      </w:r>
      <w:bookmarkEnd w:id="811"/>
      <w:bookmarkEnd w:id="812"/>
      <w:bookmarkEnd w:id="813"/>
      <w:bookmarkEnd w:id="814"/>
      <w:bookmarkEnd w:id="815"/>
      <w:bookmarkEnd w:id="816"/>
    </w:p>
    <w:p w:rsidR="00A3029F" w:rsidRPr="00E2664E" w:rsidRDefault="00A3029F" w:rsidP="00083788">
      <w:pPr>
        <w:pStyle w:val="T1"/>
        <w:numPr>
          <w:ilvl w:val="0"/>
          <w:numId w:val="166"/>
        </w:numPr>
      </w:pPr>
      <w:bookmarkStart w:id="817" w:name="_Toc340671953"/>
      <w:bookmarkStart w:id="818" w:name="_Toc358821585"/>
      <w:bookmarkStart w:id="819" w:name="_Toc400622308"/>
      <w:bookmarkStart w:id="820" w:name="_Toc400629159"/>
      <w:bookmarkStart w:id="821" w:name="_Toc400634089"/>
      <w:bookmarkStart w:id="822" w:name="_Toc400635216"/>
      <w:bookmarkStart w:id="823" w:name="_Toc400636176"/>
      <w:r w:rsidRPr="00E2664E">
        <w:t>COEFICIENTES TÉCNICOS DE DISPONIBILIDAD Y AFECTACIÓN AL PAGO POR DISPONIBILIDAD</w:t>
      </w:r>
      <w:bookmarkEnd w:id="817"/>
      <w:bookmarkEnd w:id="818"/>
      <w:bookmarkEnd w:id="819"/>
      <w:bookmarkEnd w:id="820"/>
      <w:bookmarkEnd w:id="821"/>
      <w:bookmarkEnd w:id="822"/>
      <w:bookmarkEnd w:id="823"/>
    </w:p>
    <w:p w:rsidR="00A3029F" w:rsidRPr="00E2664E" w:rsidRDefault="00A3029F" w:rsidP="00A832CF">
      <w:pPr>
        <w:spacing w:after="120"/>
        <w:jc w:val="both"/>
        <w:rPr>
          <w:rFonts w:ascii="Arial" w:hAnsi="Arial" w:cs="Arial"/>
          <w:sz w:val="20"/>
          <w:szCs w:val="20"/>
          <w:lang w:val="es-UY"/>
        </w:rPr>
      </w:pPr>
      <w:r w:rsidRPr="00E2664E">
        <w:rPr>
          <w:rFonts w:ascii="Arial" w:hAnsi="Arial" w:cs="Arial"/>
          <w:sz w:val="20"/>
          <w:szCs w:val="20"/>
          <w:lang w:val="es-UY"/>
        </w:rPr>
        <w:t>Como se estableció en las secciones anteriores el Contratista  recibirá un único pago anual por concepto de disponibilidad (Pago Por Disponibilidad). El monto de dicho pago está asociado al nivel de cumplimiento de las exigencias de disponibilidad establecidas en este pliego que se cuantifican a través de los coeficientes técnicos de disponibilidad (</w:t>
      </w:r>
      <w:r w:rsidRPr="00E2664E">
        <w:rPr>
          <w:rFonts w:ascii="Arial" w:hAnsi="Arial" w:cs="Arial"/>
          <w:b/>
          <w:bCs/>
          <w:sz w:val="20"/>
          <w:szCs w:val="20"/>
          <w:lang w:val="es-UY"/>
        </w:rPr>
        <w:t>ctd</w:t>
      </w:r>
      <w:r w:rsidRPr="00E2664E">
        <w:rPr>
          <w:rFonts w:ascii="Arial" w:hAnsi="Arial" w:cs="Arial"/>
          <w:sz w:val="20"/>
          <w:szCs w:val="20"/>
          <w:lang w:val="es-UY"/>
        </w:rPr>
        <w:t>).</w:t>
      </w:r>
    </w:p>
    <w:p w:rsidR="00A3029F" w:rsidRPr="00E2664E" w:rsidRDefault="00A3029F" w:rsidP="00A832CF">
      <w:pPr>
        <w:spacing w:after="120"/>
        <w:jc w:val="both"/>
        <w:rPr>
          <w:rFonts w:ascii="Arial" w:hAnsi="Arial" w:cs="Arial"/>
          <w:b/>
          <w:bCs/>
          <w:sz w:val="20"/>
          <w:szCs w:val="20"/>
          <w:lang w:val="es-UY"/>
        </w:rPr>
      </w:pPr>
      <w:r w:rsidRPr="00E2664E">
        <w:rPr>
          <w:rFonts w:ascii="Arial" w:hAnsi="Arial" w:cs="Arial"/>
          <w:sz w:val="20"/>
          <w:szCs w:val="20"/>
          <w:lang w:val="es-UY"/>
        </w:rPr>
        <w:t>El monto anual a percibir por el Contratista s</w:t>
      </w:r>
      <w:r>
        <w:rPr>
          <w:rFonts w:ascii="Arial" w:hAnsi="Arial" w:cs="Arial"/>
          <w:sz w:val="20"/>
          <w:szCs w:val="20"/>
          <w:lang w:val="es-UY"/>
        </w:rPr>
        <w:t>urgir</w:t>
      </w:r>
      <w:r w:rsidRPr="00E2664E">
        <w:rPr>
          <w:rFonts w:ascii="Arial" w:hAnsi="Arial" w:cs="Arial"/>
          <w:sz w:val="20"/>
          <w:szCs w:val="20"/>
          <w:lang w:val="es-UY"/>
        </w:rPr>
        <w:t xml:space="preserve">á </w:t>
      </w:r>
      <w:r>
        <w:rPr>
          <w:rFonts w:ascii="Arial" w:hAnsi="Arial" w:cs="Arial"/>
          <w:sz w:val="20"/>
          <w:szCs w:val="20"/>
          <w:lang w:val="es-UY"/>
        </w:rPr>
        <w:t xml:space="preserve">de </w:t>
      </w:r>
      <w:r w:rsidRPr="00E2664E">
        <w:rPr>
          <w:rFonts w:ascii="Arial" w:hAnsi="Arial" w:cs="Arial"/>
          <w:sz w:val="20"/>
          <w:szCs w:val="20"/>
          <w:lang w:val="es-UY"/>
        </w:rPr>
        <w:t xml:space="preserve">la suma de las componentes A, B y C afectadas por los coeficientes técnicos de disponibilidad </w:t>
      </w:r>
      <w:r w:rsidRPr="00E2664E">
        <w:rPr>
          <w:rFonts w:ascii="Arial" w:hAnsi="Arial" w:cs="Arial"/>
          <w:b/>
          <w:bCs/>
          <w:sz w:val="20"/>
          <w:szCs w:val="20"/>
          <w:lang w:val="es-UY"/>
        </w:rPr>
        <w:t>ctd</w:t>
      </w:r>
      <w:r w:rsidRPr="00E2664E">
        <w:rPr>
          <w:b/>
          <w:bCs/>
          <w:sz w:val="20"/>
          <w:szCs w:val="20"/>
          <w:lang w:val="es-UY"/>
        </w:rPr>
        <w:t>₁</w:t>
      </w:r>
      <w:r w:rsidRPr="00E2664E">
        <w:rPr>
          <w:rFonts w:ascii="Arial" w:hAnsi="Arial" w:cs="Arial"/>
          <w:sz w:val="20"/>
          <w:szCs w:val="20"/>
          <w:lang w:val="es-UY"/>
        </w:rPr>
        <w:t xml:space="preserve">, </w:t>
      </w:r>
      <w:r w:rsidRPr="00E2664E">
        <w:rPr>
          <w:rFonts w:ascii="Arial" w:hAnsi="Arial" w:cs="Arial"/>
          <w:b/>
          <w:bCs/>
          <w:sz w:val="20"/>
          <w:szCs w:val="20"/>
          <w:lang w:val="es-UY"/>
        </w:rPr>
        <w:t>ctd</w:t>
      </w:r>
      <w:r w:rsidRPr="00E2664E">
        <w:rPr>
          <w:b/>
          <w:bCs/>
          <w:sz w:val="20"/>
          <w:szCs w:val="20"/>
          <w:lang w:val="es-UY"/>
        </w:rPr>
        <w:t>₂</w:t>
      </w:r>
      <w:r>
        <w:rPr>
          <w:b/>
          <w:bCs/>
          <w:sz w:val="20"/>
          <w:szCs w:val="20"/>
          <w:lang w:val="es-UY"/>
        </w:rPr>
        <w:t>,</w:t>
      </w:r>
      <w:r w:rsidRPr="00E2664E">
        <w:rPr>
          <w:rFonts w:ascii="Arial" w:hAnsi="Arial" w:cs="Arial"/>
          <w:b/>
          <w:bCs/>
          <w:sz w:val="20"/>
          <w:szCs w:val="20"/>
          <w:lang w:val="es-UY"/>
        </w:rPr>
        <w:t>ctd</w:t>
      </w:r>
      <w:r w:rsidRPr="00E2664E">
        <w:rPr>
          <w:b/>
          <w:bCs/>
          <w:sz w:val="20"/>
          <w:szCs w:val="20"/>
          <w:lang w:val="es-UY"/>
        </w:rPr>
        <w:t>₃</w:t>
      </w:r>
      <w:r>
        <w:rPr>
          <w:b/>
          <w:bCs/>
          <w:sz w:val="20"/>
          <w:szCs w:val="20"/>
          <w:lang w:val="es-UY"/>
        </w:rPr>
        <w:t xml:space="preserve"> y Z</w:t>
      </w:r>
      <w:r w:rsidRPr="00E2664E">
        <w:rPr>
          <w:rFonts w:ascii="Arial" w:hAnsi="Arial" w:cs="Arial"/>
          <w:b/>
          <w:bCs/>
          <w:sz w:val="20"/>
          <w:szCs w:val="20"/>
          <w:lang w:val="es-UY"/>
        </w:rPr>
        <w:t>.</w:t>
      </w:r>
    </w:p>
    <w:p w:rsidR="00A3029F" w:rsidRPr="00E2664E" w:rsidRDefault="00A3029F" w:rsidP="00083788">
      <w:pPr>
        <w:pStyle w:val="T1"/>
        <w:numPr>
          <w:ilvl w:val="0"/>
          <w:numId w:val="166"/>
        </w:numPr>
      </w:pPr>
      <w:bookmarkStart w:id="824" w:name="_Toc340671954"/>
      <w:bookmarkStart w:id="825" w:name="_Toc358821586"/>
      <w:bookmarkStart w:id="826" w:name="_Toc400622309"/>
      <w:bookmarkStart w:id="827" w:name="_Toc400629160"/>
      <w:bookmarkStart w:id="828" w:name="_Toc400634090"/>
      <w:bookmarkStart w:id="829" w:name="_Toc400635217"/>
      <w:bookmarkStart w:id="830" w:name="_Toc400636177"/>
      <w:r w:rsidRPr="00E2664E">
        <w:t>FALTAS NO CRÍTICAS (FnC)</w:t>
      </w:r>
      <w:bookmarkEnd w:id="824"/>
      <w:bookmarkEnd w:id="825"/>
      <w:bookmarkEnd w:id="826"/>
      <w:bookmarkEnd w:id="827"/>
      <w:bookmarkEnd w:id="828"/>
      <w:bookmarkEnd w:id="829"/>
      <w:bookmarkEnd w:id="830"/>
    </w:p>
    <w:p w:rsidR="00A3029F" w:rsidRPr="00E2664E" w:rsidRDefault="00A3029F" w:rsidP="00A832CF">
      <w:pPr>
        <w:spacing w:after="120"/>
        <w:jc w:val="both"/>
        <w:rPr>
          <w:rFonts w:ascii="Arial" w:hAnsi="Arial" w:cs="Arial"/>
          <w:sz w:val="20"/>
          <w:szCs w:val="20"/>
          <w:lang w:val="es-UY"/>
        </w:rPr>
      </w:pPr>
      <w:r w:rsidRPr="00E2664E">
        <w:rPr>
          <w:rFonts w:ascii="Arial" w:hAnsi="Arial" w:cs="Arial"/>
          <w:sz w:val="20"/>
          <w:szCs w:val="20"/>
          <w:lang w:val="es-UY"/>
        </w:rPr>
        <w:t>En la medida que el estado efectivamente evaluado en cada tramo se aparte del requerido se generarán y acumularán Faltas no Críticas  lo que se traducirá en una disminución de la disponibilidad del tramo, del valor de los coeficientes técnicos de disponibilidad, y por ende del monto a percibir por el Contratista  por dicho tramo.</w:t>
      </w:r>
    </w:p>
    <w:p w:rsidR="00A3029F" w:rsidRPr="00E2664E" w:rsidRDefault="00A3029F" w:rsidP="00A832CF">
      <w:pPr>
        <w:spacing w:after="120"/>
        <w:jc w:val="both"/>
        <w:rPr>
          <w:rFonts w:ascii="Arial" w:hAnsi="Arial" w:cs="Arial"/>
          <w:sz w:val="20"/>
          <w:szCs w:val="20"/>
          <w:lang w:val="es-UY"/>
        </w:rPr>
      </w:pPr>
      <w:r w:rsidRPr="00E2664E">
        <w:rPr>
          <w:rFonts w:ascii="Arial" w:hAnsi="Arial" w:cs="Arial"/>
          <w:sz w:val="20"/>
          <w:szCs w:val="20"/>
          <w:lang w:val="es-UY"/>
        </w:rPr>
        <w:t>Las Faltas no Críticas se acumulan, por tramo</w:t>
      </w:r>
      <w:r>
        <w:rPr>
          <w:rFonts w:ascii="Arial" w:hAnsi="Arial" w:cs="Arial"/>
          <w:sz w:val="20"/>
          <w:szCs w:val="20"/>
          <w:lang w:val="es-UY"/>
        </w:rPr>
        <w:t>,</w:t>
      </w:r>
      <w:r w:rsidRPr="00E2664E">
        <w:rPr>
          <w:rFonts w:ascii="Arial" w:hAnsi="Arial" w:cs="Arial"/>
          <w:sz w:val="20"/>
          <w:szCs w:val="20"/>
          <w:lang w:val="es-UY"/>
        </w:rPr>
        <w:t xml:space="preserve"> y </w:t>
      </w:r>
      <w:r>
        <w:rPr>
          <w:rFonts w:ascii="Arial" w:hAnsi="Arial" w:cs="Arial"/>
          <w:sz w:val="20"/>
          <w:szCs w:val="20"/>
          <w:lang w:val="es-UY"/>
        </w:rPr>
        <w:t xml:space="preserve">trimestre a trimestre, a lo largo de </w:t>
      </w:r>
      <w:r w:rsidRPr="00E2664E">
        <w:rPr>
          <w:rFonts w:ascii="Arial" w:hAnsi="Arial" w:cs="Arial"/>
          <w:sz w:val="20"/>
          <w:szCs w:val="20"/>
          <w:lang w:val="es-UY"/>
        </w:rPr>
        <w:t>todo el año, afectando los coeficientes de disponibilidad técnica. Luego de realizada la liquidación anual de pago, el número de Faltas no Críticas de cada tramo comienza a acumular desde cero para el año siguiente.</w:t>
      </w:r>
    </w:p>
    <w:p w:rsidR="00A3029F" w:rsidRPr="00E2664E" w:rsidRDefault="00A3029F" w:rsidP="00A832CF">
      <w:pPr>
        <w:spacing w:after="120"/>
        <w:jc w:val="both"/>
        <w:rPr>
          <w:rFonts w:ascii="Arial" w:hAnsi="Arial" w:cs="Arial"/>
          <w:sz w:val="20"/>
          <w:szCs w:val="20"/>
          <w:lang w:val="es-UY"/>
        </w:rPr>
      </w:pPr>
      <w:r w:rsidRPr="00E2664E">
        <w:rPr>
          <w:rFonts w:ascii="Arial" w:hAnsi="Arial" w:cs="Arial"/>
          <w:sz w:val="20"/>
          <w:szCs w:val="20"/>
          <w:lang w:val="es-UY"/>
        </w:rPr>
        <w:t xml:space="preserve">Las Faltas no Críticas se generan de </w:t>
      </w:r>
      <w:r w:rsidRPr="00283A09">
        <w:rPr>
          <w:rFonts w:ascii="Arial" w:hAnsi="Arial" w:cs="Arial"/>
          <w:b/>
          <w:bCs/>
          <w:sz w:val="20"/>
          <w:szCs w:val="20"/>
          <w:lang w:val="es-UY"/>
        </w:rPr>
        <w:t>tres formas</w:t>
      </w:r>
      <w:r w:rsidRPr="00E2664E">
        <w:rPr>
          <w:rFonts w:ascii="Arial" w:hAnsi="Arial" w:cs="Arial"/>
          <w:sz w:val="20"/>
          <w:szCs w:val="20"/>
          <w:lang w:val="es-UY"/>
        </w:rPr>
        <w:t xml:space="preserve"> distintas:</w:t>
      </w:r>
    </w:p>
    <w:p w:rsidR="00A3029F" w:rsidRPr="00E2664E" w:rsidRDefault="00A3029F" w:rsidP="009402A2">
      <w:pPr>
        <w:numPr>
          <w:ilvl w:val="0"/>
          <w:numId w:val="108"/>
        </w:numPr>
        <w:spacing w:after="120"/>
        <w:jc w:val="both"/>
        <w:rPr>
          <w:rFonts w:ascii="Arial" w:hAnsi="Arial" w:cs="Arial"/>
          <w:sz w:val="20"/>
          <w:szCs w:val="20"/>
          <w:lang w:val="es-UY"/>
        </w:rPr>
      </w:pPr>
      <w:r w:rsidRPr="00E2664E">
        <w:rPr>
          <w:rFonts w:ascii="Arial" w:hAnsi="Arial" w:cs="Arial"/>
          <w:sz w:val="20"/>
          <w:szCs w:val="20"/>
          <w:lang w:val="es-UY"/>
        </w:rPr>
        <w:t xml:space="preserve">En cada tramo, cuando en las evaluaciones trimestrales del Nivel de Servicio al Usuario el resultado sea inferior al valor establecido en el pliego.(Tabla </w:t>
      </w:r>
      <w:r>
        <w:rPr>
          <w:rFonts w:ascii="Arial" w:hAnsi="Arial" w:cs="Arial"/>
          <w:sz w:val="20"/>
          <w:szCs w:val="20"/>
          <w:lang w:val="es-UY"/>
        </w:rPr>
        <w:t>C.XIV-2</w:t>
      </w:r>
      <w:r w:rsidRPr="00B7174F">
        <w:rPr>
          <w:rFonts w:ascii="Arial" w:hAnsi="Arial" w:cs="Arial"/>
          <w:sz w:val="20"/>
          <w:szCs w:val="20"/>
          <w:lang w:val="es-UY"/>
        </w:rPr>
        <w:t>)</w:t>
      </w:r>
    </w:p>
    <w:p w:rsidR="00A3029F" w:rsidRDefault="00A3029F" w:rsidP="009402A2">
      <w:pPr>
        <w:numPr>
          <w:ilvl w:val="0"/>
          <w:numId w:val="108"/>
        </w:numPr>
        <w:spacing w:after="120"/>
        <w:jc w:val="both"/>
        <w:rPr>
          <w:rFonts w:ascii="Arial" w:hAnsi="Arial" w:cs="Arial"/>
          <w:sz w:val="20"/>
          <w:szCs w:val="20"/>
          <w:lang w:val="es-UY"/>
        </w:rPr>
      </w:pPr>
      <w:r w:rsidRPr="00E2664E">
        <w:rPr>
          <w:rFonts w:ascii="Arial" w:hAnsi="Arial" w:cs="Arial"/>
          <w:sz w:val="20"/>
          <w:szCs w:val="20"/>
          <w:lang w:val="es-UY"/>
        </w:rPr>
        <w:t xml:space="preserve">En cada tramo, cuando el valor resultante de la evaluación anual del IRI no cumpla con uno o con los dos criterios de exigencia establecidos en el pliego. </w:t>
      </w:r>
      <w:r>
        <w:rPr>
          <w:rFonts w:ascii="Arial" w:hAnsi="Arial" w:cs="Arial"/>
          <w:sz w:val="20"/>
          <w:szCs w:val="20"/>
          <w:lang w:val="es-UY"/>
        </w:rPr>
        <w:t>(Tabla C.XIV-1</w:t>
      </w:r>
      <w:r w:rsidRPr="00B7174F">
        <w:rPr>
          <w:rFonts w:ascii="Arial" w:hAnsi="Arial" w:cs="Arial"/>
          <w:sz w:val="20"/>
          <w:szCs w:val="20"/>
          <w:lang w:val="es-UY"/>
        </w:rPr>
        <w:t>)</w:t>
      </w:r>
      <w:r>
        <w:rPr>
          <w:rFonts w:ascii="Arial" w:hAnsi="Arial" w:cs="Arial"/>
          <w:sz w:val="20"/>
          <w:szCs w:val="20"/>
          <w:lang w:val="es-UY"/>
        </w:rPr>
        <w:t>.</w:t>
      </w:r>
    </w:p>
    <w:p w:rsidR="00A3029F" w:rsidRPr="00B7174F" w:rsidRDefault="00A3029F" w:rsidP="00436599">
      <w:pPr>
        <w:spacing w:after="120"/>
        <w:ind w:left="588"/>
        <w:jc w:val="both"/>
        <w:rPr>
          <w:rFonts w:ascii="Arial" w:hAnsi="Arial" w:cs="Arial"/>
          <w:sz w:val="20"/>
          <w:szCs w:val="20"/>
          <w:lang w:val="es-UY"/>
        </w:rPr>
      </w:pPr>
      <w:r w:rsidRPr="00E32D46">
        <w:rPr>
          <w:rFonts w:ascii="Arial" w:hAnsi="Arial" w:cs="Arial"/>
          <w:sz w:val="20"/>
          <w:szCs w:val="20"/>
          <w:lang w:val="es-UY"/>
        </w:rPr>
        <w:t>Cuando los valores de IRI medidos excedan en un 30% a los valores de referencia establecidos en el ANEXO XIII</w:t>
      </w:r>
      <w:r>
        <w:rPr>
          <w:rFonts w:ascii="Arial" w:hAnsi="Arial" w:cs="Arial"/>
          <w:sz w:val="20"/>
          <w:szCs w:val="20"/>
          <w:lang w:val="es-UY"/>
        </w:rPr>
        <w:t>,los valores de la Tabla C.XIV-1 -</w:t>
      </w:r>
      <w:r w:rsidRPr="00E32D46">
        <w:rPr>
          <w:rFonts w:ascii="Arial" w:hAnsi="Arial" w:cs="Arial"/>
          <w:sz w:val="20"/>
          <w:szCs w:val="20"/>
          <w:lang w:val="es-UY"/>
        </w:rPr>
        <w:t xml:space="preserve"> en relación a las Faltas no Críticas (FnC) </w:t>
      </w:r>
      <w:r>
        <w:rPr>
          <w:rFonts w:ascii="Arial" w:hAnsi="Arial" w:cs="Arial"/>
          <w:sz w:val="20"/>
          <w:szCs w:val="20"/>
          <w:lang w:val="es-UY"/>
        </w:rPr>
        <w:t xml:space="preserve">- </w:t>
      </w:r>
      <w:r w:rsidRPr="00E32D46">
        <w:rPr>
          <w:rFonts w:ascii="Arial" w:hAnsi="Arial" w:cs="Arial"/>
          <w:sz w:val="20"/>
          <w:szCs w:val="20"/>
          <w:lang w:val="es-UY"/>
        </w:rPr>
        <w:t>se duplicarán.</w:t>
      </w:r>
    </w:p>
    <w:p w:rsidR="00A3029F" w:rsidRPr="00E32D46" w:rsidRDefault="00A3029F" w:rsidP="009402A2">
      <w:pPr>
        <w:numPr>
          <w:ilvl w:val="0"/>
          <w:numId w:val="108"/>
        </w:numPr>
        <w:spacing w:after="120"/>
        <w:jc w:val="both"/>
        <w:rPr>
          <w:rFonts w:ascii="Arial" w:hAnsi="Arial" w:cs="Arial"/>
          <w:sz w:val="20"/>
          <w:szCs w:val="20"/>
          <w:lang w:val="es-UY"/>
        </w:rPr>
      </w:pPr>
      <w:r w:rsidRPr="00E2664E">
        <w:rPr>
          <w:rFonts w:ascii="Arial" w:hAnsi="Arial" w:cs="Arial"/>
          <w:sz w:val="20"/>
          <w:szCs w:val="20"/>
          <w:lang w:val="es-UY"/>
        </w:rPr>
        <w:t>Por incumplimiento en los plazos de ejecución de las obras complementarias.</w:t>
      </w:r>
    </w:p>
    <w:p w:rsidR="00A3029F" w:rsidRPr="00E32D46" w:rsidRDefault="00A3029F" w:rsidP="00E32D46">
      <w:pPr>
        <w:spacing w:before="240" w:after="120"/>
        <w:ind w:left="1080"/>
        <w:jc w:val="both"/>
        <w:rPr>
          <w:rFonts w:ascii="Arial" w:hAnsi="Arial" w:cs="Arial"/>
          <w:sz w:val="16"/>
          <w:szCs w:val="16"/>
          <w:lang w:val="es-UY"/>
        </w:rPr>
      </w:pPr>
      <w:bookmarkStart w:id="831" w:name="_Toc340671955"/>
      <w:bookmarkStart w:id="832" w:name="_Toc358821587"/>
      <w:r w:rsidRPr="00E32D46">
        <w:rPr>
          <w:rFonts w:ascii="Arial" w:hAnsi="Arial" w:cs="Arial"/>
          <w:sz w:val="16"/>
          <w:szCs w:val="16"/>
          <w:lang w:val="es-UY"/>
        </w:rPr>
        <w:t>Tabla C.XIV-</w:t>
      </w:r>
      <w:r>
        <w:rPr>
          <w:rFonts w:ascii="Arial" w:hAnsi="Arial" w:cs="Arial"/>
          <w:sz w:val="16"/>
          <w:szCs w:val="16"/>
          <w:lang w:val="es-UY"/>
        </w:rPr>
        <w:t>1</w:t>
      </w:r>
      <w:r w:rsidRPr="00E32D46">
        <w:rPr>
          <w:rFonts w:ascii="Arial" w:hAnsi="Arial" w:cs="Arial"/>
          <w:sz w:val="16"/>
          <w:szCs w:val="16"/>
          <w:lang w:val="es-UY"/>
        </w:rPr>
        <w:t xml:space="preserve"> Tabla para la determinación del número de Faltas no Críticas en función del cumplimiento de las Condiciones de IRI alcanzadas en las evaluaciones anuales</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2938"/>
        <w:gridCol w:w="2776"/>
        <w:gridCol w:w="2930"/>
      </w:tblGrid>
      <w:tr w:rsidR="00A3029F" w:rsidRPr="00B7174F">
        <w:trPr>
          <w:trHeight w:val="397"/>
          <w:jc w:val="center"/>
        </w:trPr>
        <w:tc>
          <w:tcPr>
            <w:tcW w:w="5000" w:type="pct"/>
            <w:gridSpan w:val="3"/>
            <w:shd w:val="clear" w:color="auto" w:fill="595959"/>
            <w:vAlign w:val="center"/>
          </w:tcPr>
          <w:p w:rsidR="00A3029F" w:rsidRPr="00B7174F" w:rsidRDefault="00A3029F" w:rsidP="00E32D46">
            <w:pPr>
              <w:spacing w:after="0" w:line="240" w:lineRule="auto"/>
              <w:jc w:val="center"/>
              <w:rPr>
                <w:rFonts w:ascii="Arial" w:hAnsi="Arial" w:cs="Arial"/>
                <w:color w:val="FFFFFF"/>
                <w:sz w:val="16"/>
                <w:szCs w:val="16"/>
                <w:lang w:val="es-UY" w:eastAsia="es-UY"/>
              </w:rPr>
            </w:pPr>
            <w:r w:rsidRPr="00B7174F">
              <w:rPr>
                <w:rFonts w:ascii="Arial" w:hAnsi="Arial" w:cs="Arial"/>
                <w:color w:val="FFFFFF"/>
                <w:sz w:val="16"/>
                <w:szCs w:val="16"/>
                <w:lang w:val="es-UY" w:eastAsia="es-UY"/>
              </w:rPr>
              <w:t>Faltas no Críticas (FnC) según el cumplimiento de las condiciones del IRI</w:t>
            </w:r>
          </w:p>
        </w:tc>
      </w:tr>
      <w:tr w:rsidR="00A3029F" w:rsidRPr="00FC2111">
        <w:trPr>
          <w:trHeight w:val="397"/>
          <w:jc w:val="center"/>
        </w:trPr>
        <w:tc>
          <w:tcPr>
            <w:tcW w:w="1699" w:type="pct"/>
            <w:shd w:val="clear" w:color="auto" w:fill="BFBFBF"/>
            <w:noWrap/>
            <w:vAlign w:val="center"/>
          </w:tcPr>
          <w:p w:rsidR="00A3029F" w:rsidRPr="00B7174F" w:rsidRDefault="00A3029F" w:rsidP="00E32D46">
            <w:pPr>
              <w:spacing w:after="0" w:line="240" w:lineRule="auto"/>
              <w:rPr>
                <w:rFonts w:ascii="Arial" w:hAnsi="Arial" w:cs="Arial"/>
                <w:color w:val="FFFFFF"/>
                <w:sz w:val="16"/>
                <w:szCs w:val="16"/>
                <w:lang w:val="es-UY" w:eastAsia="es-UY"/>
              </w:rPr>
            </w:pPr>
          </w:p>
        </w:tc>
        <w:tc>
          <w:tcPr>
            <w:tcW w:w="1606" w:type="pct"/>
            <w:shd w:val="clear" w:color="auto" w:fill="BFBFBF"/>
            <w:vAlign w:val="center"/>
          </w:tcPr>
          <w:p w:rsidR="00A3029F" w:rsidRPr="00B7174F" w:rsidRDefault="00A3029F" w:rsidP="00E32D46">
            <w:pPr>
              <w:spacing w:after="0" w:line="240" w:lineRule="auto"/>
              <w:jc w:val="center"/>
              <w:rPr>
                <w:rFonts w:ascii="Arial" w:hAnsi="Arial" w:cs="Arial"/>
                <w:sz w:val="16"/>
                <w:szCs w:val="16"/>
                <w:lang w:val="es-UY" w:eastAsia="es-UY"/>
              </w:rPr>
            </w:pPr>
            <w:r w:rsidRPr="00B7174F">
              <w:rPr>
                <w:rFonts w:ascii="Arial" w:hAnsi="Arial" w:cs="Arial"/>
                <w:sz w:val="16"/>
                <w:szCs w:val="16"/>
                <w:lang w:val="es-UY" w:eastAsia="es-UY"/>
              </w:rPr>
              <w:t>Se cumple la Condición 2</w:t>
            </w:r>
          </w:p>
        </w:tc>
        <w:tc>
          <w:tcPr>
            <w:tcW w:w="1695" w:type="pct"/>
            <w:shd w:val="clear" w:color="auto" w:fill="BFBFBF"/>
            <w:vAlign w:val="center"/>
          </w:tcPr>
          <w:p w:rsidR="00A3029F" w:rsidRPr="00B7174F" w:rsidRDefault="00A3029F" w:rsidP="00E32D46">
            <w:pPr>
              <w:spacing w:after="0" w:line="240" w:lineRule="auto"/>
              <w:jc w:val="center"/>
              <w:rPr>
                <w:rFonts w:ascii="Arial" w:hAnsi="Arial" w:cs="Arial"/>
                <w:sz w:val="16"/>
                <w:szCs w:val="16"/>
                <w:lang w:val="es-UY" w:eastAsia="es-UY"/>
              </w:rPr>
            </w:pPr>
            <w:r w:rsidRPr="00B7174F">
              <w:rPr>
                <w:rFonts w:ascii="Arial" w:hAnsi="Arial" w:cs="Arial"/>
                <w:sz w:val="16"/>
                <w:szCs w:val="16"/>
                <w:lang w:val="es-UY" w:eastAsia="es-UY"/>
              </w:rPr>
              <w:t>No se cumple la Condición 2</w:t>
            </w:r>
          </w:p>
        </w:tc>
      </w:tr>
      <w:tr w:rsidR="00A3029F" w:rsidRPr="00E2664E">
        <w:trPr>
          <w:trHeight w:val="397"/>
          <w:jc w:val="center"/>
        </w:trPr>
        <w:tc>
          <w:tcPr>
            <w:tcW w:w="1699" w:type="pct"/>
            <w:shd w:val="clear" w:color="auto" w:fill="BFBFBF"/>
            <w:vAlign w:val="center"/>
          </w:tcPr>
          <w:p w:rsidR="00A3029F" w:rsidRPr="000F328B" w:rsidRDefault="00A3029F" w:rsidP="00A3029F">
            <w:pPr>
              <w:spacing w:after="0" w:line="240" w:lineRule="auto"/>
              <w:ind w:firstLineChars="100" w:firstLine="31680"/>
              <w:rPr>
                <w:rFonts w:ascii="Arial" w:hAnsi="Arial" w:cs="Arial"/>
                <w:sz w:val="16"/>
                <w:szCs w:val="16"/>
                <w:lang w:val="es-UY" w:eastAsia="es-UY"/>
              </w:rPr>
            </w:pPr>
            <w:r w:rsidRPr="000F328B">
              <w:rPr>
                <w:rFonts w:ascii="Arial" w:hAnsi="Arial" w:cs="Arial"/>
                <w:sz w:val="16"/>
                <w:szCs w:val="16"/>
                <w:lang w:val="es-UY" w:eastAsia="es-UY"/>
              </w:rPr>
              <w:t>Se cumple la Condición 1</w:t>
            </w:r>
          </w:p>
        </w:tc>
        <w:tc>
          <w:tcPr>
            <w:tcW w:w="1606" w:type="pct"/>
            <w:noWrap/>
            <w:vAlign w:val="center"/>
          </w:tcPr>
          <w:p w:rsidR="00A3029F" w:rsidRPr="00325733" w:rsidRDefault="00A3029F" w:rsidP="00E32D46">
            <w:pPr>
              <w:spacing w:after="0" w:line="240" w:lineRule="auto"/>
              <w:jc w:val="center"/>
              <w:rPr>
                <w:rFonts w:ascii="Arial" w:hAnsi="Arial" w:cs="Arial"/>
                <w:sz w:val="16"/>
                <w:szCs w:val="16"/>
                <w:lang w:val="es-UY" w:eastAsia="es-UY"/>
              </w:rPr>
            </w:pPr>
            <w:r w:rsidRPr="00325733">
              <w:rPr>
                <w:rFonts w:ascii="Arial" w:hAnsi="Arial" w:cs="Arial"/>
                <w:sz w:val="16"/>
                <w:szCs w:val="16"/>
                <w:lang w:val="es-UY" w:eastAsia="es-UY"/>
              </w:rPr>
              <w:t>0</w:t>
            </w:r>
          </w:p>
        </w:tc>
        <w:tc>
          <w:tcPr>
            <w:tcW w:w="1695" w:type="pct"/>
            <w:noWrap/>
            <w:vAlign w:val="center"/>
          </w:tcPr>
          <w:p w:rsidR="00A3029F" w:rsidRPr="00325733" w:rsidRDefault="00A3029F" w:rsidP="00E32D46">
            <w:pPr>
              <w:spacing w:after="0" w:line="240" w:lineRule="auto"/>
              <w:jc w:val="center"/>
              <w:rPr>
                <w:rFonts w:ascii="Arial" w:hAnsi="Arial" w:cs="Arial"/>
                <w:sz w:val="16"/>
                <w:szCs w:val="16"/>
                <w:lang w:val="es-UY" w:eastAsia="es-UY"/>
              </w:rPr>
            </w:pPr>
            <w:r w:rsidRPr="00325733">
              <w:rPr>
                <w:rFonts w:ascii="Arial" w:hAnsi="Arial" w:cs="Arial"/>
                <w:sz w:val="16"/>
                <w:szCs w:val="16"/>
                <w:lang w:val="es-UY" w:eastAsia="es-UY"/>
              </w:rPr>
              <w:t>1</w:t>
            </w:r>
          </w:p>
        </w:tc>
      </w:tr>
      <w:tr w:rsidR="00A3029F" w:rsidRPr="00E2664E">
        <w:trPr>
          <w:trHeight w:val="397"/>
          <w:jc w:val="center"/>
        </w:trPr>
        <w:tc>
          <w:tcPr>
            <w:tcW w:w="1699" w:type="pct"/>
            <w:shd w:val="clear" w:color="auto" w:fill="BFBFBF"/>
            <w:vAlign w:val="center"/>
          </w:tcPr>
          <w:p w:rsidR="00A3029F" w:rsidRPr="000F328B" w:rsidRDefault="00A3029F" w:rsidP="00A3029F">
            <w:pPr>
              <w:spacing w:after="0" w:line="240" w:lineRule="auto"/>
              <w:ind w:firstLineChars="100" w:firstLine="31680"/>
              <w:rPr>
                <w:rFonts w:ascii="Arial" w:hAnsi="Arial" w:cs="Arial"/>
                <w:sz w:val="16"/>
                <w:szCs w:val="16"/>
                <w:lang w:val="es-UY" w:eastAsia="es-UY"/>
              </w:rPr>
            </w:pPr>
            <w:r w:rsidRPr="000F328B">
              <w:rPr>
                <w:rFonts w:ascii="Arial" w:hAnsi="Arial" w:cs="Arial"/>
                <w:sz w:val="16"/>
                <w:szCs w:val="16"/>
                <w:lang w:val="es-UY" w:eastAsia="es-UY"/>
              </w:rPr>
              <w:t>No se cumple la Condición 1</w:t>
            </w:r>
          </w:p>
        </w:tc>
        <w:tc>
          <w:tcPr>
            <w:tcW w:w="1606" w:type="pct"/>
            <w:noWrap/>
            <w:vAlign w:val="center"/>
          </w:tcPr>
          <w:p w:rsidR="00A3029F" w:rsidRPr="00325733" w:rsidRDefault="00A3029F" w:rsidP="00E32D46">
            <w:pPr>
              <w:spacing w:after="0" w:line="240" w:lineRule="auto"/>
              <w:jc w:val="center"/>
              <w:rPr>
                <w:rFonts w:ascii="Arial" w:hAnsi="Arial" w:cs="Arial"/>
                <w:sz w:val="16"/>
                <w:szCs w:val="16"/>
                <w:lang w:val="es-UY" w:eastAsia="es-UY"/>
              </w:rPr>
            </w:pPr>
            <w:r w:rsidRPr="00325733">
              <w:rPr>
                <w:rFonts w:ascii="Arial" w:hAnsi="Arial" w:cs="Arial"/>
                <w:sz w:val="16"/>
                <w:szCs w:val="16"/>
                <w:lang w:val="es-UY" w:eastAsia="es-UY"/>
              </w:rPr>
              <w:t>2</w:t>
            </w:r>
          </w:p>
        </w:tc>
        <w:tc>
          <w:tcPr>
            <w:tcW w:w="1695" w:type="pct"/>
            <w:noWrap/>
            <w:vAlign w:val="center"/>
          </w:tcPr>
          <w:p w:rsidR="00A3029F" w:rsidRPr="00325733" w:rsidRDefault="00A3029F" w:rsidP="00E32D46">
            <w:pPr>
              <w:spacing w:after="0" w:line="240" w:lineRule="auto"/>
              <w:jc w:val="center"/>
              <w:rPr>
                <w:rFonts w:ascii="Arial" w:hAnsi="Arial" w:cs="Arial"/>
                <w:sz w:val="16"/>
                <w:szCs w:val="16"/>
                <w:lang w:val="es-UY" w:eastAsia="es-UY"/>
              </w:rPr>
            </w:pPr>
            <w:r w:rsidRPr="00325733">
              <w:rPr>
                <w:rFonts w:ascii="Arial" w:hAnsi="Arial" w:cs="Arial"/>
                <w:sz w:val="16"/>
                <w:szCs w:val="16"/>
                <w:lang w:val="es-UY" w:eastAsia="es-UY"/>
              </w:rPr>
              <w:t>4</w:t>
            </w:r>
          </w:p>
        </w:tc>
      </w:tr>
    </w:tbl>
    <w:p w:rsidR="00A3029F" w:rsidRPr="00E32D46" w:rsidRDefault="00A3029F" w:rsidP="00283A09">
      <w:pPr>
        <w:pStyle w:val="ListParagraph"/>
        <w:spacing w:after="0"/>
        <w:ind w:left="588"/>
        <w:rPr>
          <w:rFonts w:ascii="Arial" w:hAnsi="Arial" w:cs="Arial"/>
          <w:sz w:val="20"/>
          <w:szCs w:val="20"/>
          <w:lang w:val="es-UY"/>
        </w:rPr>
      </w:pPr>
    </w:p>
    <w:p w:rsidR="00A3029F" w:rsidRDefault="00A3029F" w:rsidP="00283A09">
      <w:pPr>
        <w:spacing w:after="120"/>
        <w:jc w:val="both"/>
        <w:rPr>
          <w:rFonts w:ascii="Arial" w:hAnsi="Arial" w:cs="Arial"/>
          <w:sz w:val="20"/>
          <w:szCs w:val="20"/>
          <w:lang w:val="es-UY"/>
        </w:rPr>
      </w:pPr>
    </w:p>
    <w:p w:rsidR="00A3029F" w:rsidRPr="00E32D46" w:rsidRDefault="00A3029F" w:rsidP="00283A09">
      <w:pPr>
        <w:spacing w:after="120"/>
        <w:jc w:val="both"/>
        <w:rPr>
          <w:rFonts w:ascii="Arial" w:hAnsi="Arial" w:cs="Arial"/>
          <w:sz w:val="20"/>
          <w:szCs w:val="20"/>
          <w:lang w:val="es-UY"/>
        </w:rPr>
      </w:pPr>
      <w:r w:rsidRPr="00E32D46">
        <w:rPr>
          <w:rFonts w:ascii="Arial" w:hAnsi="Arial" w:cs="Arial"/>
          <w:sz w:val="20"/>
          <w:szCs w:val="20"/>
          <w:lang w:val="es-UY"/>
        </w:rPr>
        <w:t>Según las condiciones establecidas en el Anexo XIII.</w:t>
      </w:r>
    </w:p>
    <w:p w:rsidR="00A3029F" w:rsidRPr="00E2664E" w:rsidRDefault="00A3029F" w:rsidP="00083788">
      <w:pPr>
        <w:pStyle w:val="T1"/>
        <w:numPr>
          <w:ilvl w:val="0"/>
          <w:numId w:val="166"/>
        </w:numPr>
      </w:pPr>
      <w:bookmarkStart w:id="833" w:name="_Toc400622310"/>
      <w:bookmarkStart w:id="834" w:name="_Toc400629161"/>
      <w:bookmarkStart w:id="835" w:name="_Toc400634091"/>
      <w:bookmarkStart w:id="836" w:name="_Toc400635218"/>
      <w:bookmarkStart w:id="837" w:name="_Toc400636178"/>
      <w:r w:rsidRPr="00E2664E">
        <w:t>FALTAS CRÍTICAS (FC)</w:t>
      </w:r>
      <w:bookmarkEnd w:id="831"/>
      <w:bookmarkEnd w:id="832"/>
      <w:bookmarkEnd w:id="833"/>
      <w:bookmarkEnd w:id="834"/>
      <w:bookmarkEnd w:id="835"/>
      <w:bookmarkEnd w:id="836"/>
      <w:bookmarkEnd w:id="837"/>
    </w:p>
    <w:p w:rsidR="00A3029F" w:rsidRPr="00E2664E" w:rsidRDefault="00A3029F" w:rsidP="00A832CF">
      <w:pPr>
        <w:spacing w:after="120"/>
        <w:jc w:val="both"/>
        <w:rPr>
          <w:rFonts w:ascii="Arial" w:hAnsi="Arial" w:cs="Arial"/>
          <w:sz w:val="20"/>
          <w:szCs w:val="20"/>
          <w:lang w:val="es-UY"/>
        </w:rPr>
      </w:pPr>
      <w:r w:rsidRPr="00E2664E">
        <w:rPr>
          <w:rFonts w:ascii="Arial" w:hAnsi="Arial" w:cs="Arial"/>
          <w:sz w:val="20"/>
          <w:szCs w:val="20"/>
          <w:lang w:val="es-UY"/>
        </w:rPr>
        <w:t xml:space="preserve">Cuando en un tramo las Faltas no Críticas se acumulen más allá de cierto límite o el apartamiento respecto a las exigencias sea sustancial se generarán y acumularán Faltas Críticas. Estas faltas afectan la disponibilidad de todo el circuito en su conjunto y por ende del monto total a percibir por el Contratista. </w:t>
      </w:r>
    </w:p>
    <w:p w:rsidR="00A3029F" w:rsidRPr="00E2664E" w:rsidRDefault="00A3029F" w:rsidP="00A832CF">
      <w:pPr>
        <w:spacing w:after="120"/>
        <w:jc w:val="both"/>
        <w:rPr>
          <w:rFonts w:ascii="Arial" w:hAnsi="Arial" w:cs="Arial"/>
          <w:sz w:val="20"/>
          <w:szCs w:val="20"/>
          <w:lang w:val="es-UY"/>
        </w:rPr>
      </w:pPr>
      <w:r w:rsidRPr="00E2664E">
        <w:rPr>
          <w:rFonts w:ascii="Arial" w:hAnsi="Arial" w:cs="Arial"/>
          <w:sz w:val="20"/>
          <w:szCs w:val="20"/>
          <w:lang w:val="es-UY"/>
        </w:rPr>
        <w:t xml:space="preserve">Las Faltas Críticas se generan de </w:t>
      </w:r>
      <w:r w:rsidRPr="00283A09">
        <w:rPr>
          <w:rFonts w:ascii="Arial" w:hAnsi="Arial" w:cs="Arial"/>
          <w:b/>
          <w:bCs/>
          <w:sz w:val="20"/>
          <w:szCs w:val="20"/>
          <w:lang w:val="es-UY"/>
        </w:rPr>
        <w:t>tres formas</w:t>
      </w:r>
      <w:r w:rsidRPr="00E2664E">
        <w:rPr>
          <w:rFonts w:ascii="Arial" w:hAnsi="Arial" w:cs="Arial"/>
          <w:sz w:val="20"/>
          <w:szCs w:val="20"/>
          <w:lang w:val="es-UY"/>
        </w:rPr>
        <w:t xml:space="preserve"> distintas:</w:t>
      </w:r>
    </w:p>
    <w:p w:rsidR="00A3029F" w:rsidRPr="00283A09" w:rsidRDefault="00A3029F" w:rsidP="009402A2">
      <w:pPr>
        <w:numPr>
          <w:ilvl w:val="0"/>
          <w:numId w:val="109"/>
        </w:numPr>
        <w:spacing w:after="120"/>
        <w:jc w:val="both"/>
        <w:rPr>
          <w:rFonts w:ascii="Arial" w:hAnsi="Arial" w:cs="Arial"/>
          <w:sz w:val="20"/>
          <w:szCs w:val="20"/>
          <w:lang w:val="es-UY"/>
        </w:rPr>
      </w:pPr>
      <w:r w:rsidRPr="00283A09">
        <w:rPr>
          <w:rFonts w:ascii="Arial" w:hAnsi="Arial" w:cs="Arial"/>
          <w:sz w:val="20"/>
          <w:szCs w:val="20"/>
          <w:lang w:val="es-UY"/>
        </w:rPr>
        <w:t>Por apartamientos sustanciales de los indicadores técnicos de disponibilidad en uno o más tramos. Las Faltas Críticas se generan en cada tramo según el valor alcanzado en las evaluaciones trimestrales del Nivel de Ser</w:t>
      </w:r>
      <w:r>
        <w:rPr>
          <w:rFonts w:ascii="Arial" w:hAnsi="Arial" w:cs="Arial"/>
          <w:sz w:val="20"/>
          <w:szCs w:val="20"/>
          <w:lang w:val="es-UY"/>
        </w:rPr>
        <w:t>vicio al Usuario (Tabla C. XIV-2</w:t>
      </w:r>
      <w:r w:rsidRPr="00283A09">
        <w:rPr>
          <w:rFonts w:ascii="Arial" w:hAnsi="Arial" w:cs="Arial"/>
          <w:sz w:val="20"/>
          <w:szCs w:val="20"/>
          <w:lang w:val="es-UY"/>
        </w:rPr>
        <w:t>) y también se acumulan por trimestre y por tramo pero su número acumulado afecta a la liquidación anual de todo el circuito.</w:t>
      </w:r>
    </w:p>
    <w:p w:rsidR="00A3029F" w:rsidRDefault="00A3029F" w:rsidP="00E32D46">
      <w:pPr>
        <w:spacing w:after="120"/>
        <w:ind w:left="720"/>
        <w:jc w:val="both"/>
        <w:rPr>
          <w:rFonts w:ascii="Arial" w:hAnsi="Arial" w:cs="Arial"/>
          <w:sz w:val="20"/>
          <w:szCs w:val="20"/>
          <w:highlight w:val="yellow"/>
          <w:lang w:val="es-UY"/>
        </w:rPr>
      </w:pPr>
    </w:p>
    <w:p w:rsidR="00A3029F" w:rsidRPr="00B7174F" w:rsidRDefault="00A3029F" w:rsidP="00E32D46">
      <w:pPr>
        <w:spacing w:after="120" w:line="360" w:lineRule="auto"/>
        <w:rPr>
          <w:rFonts w:ascii="Arial" w:hAnsi="Arial" w:cs="Arial"/>
          <w:sz w:val="16"/>
          <w:szCs w:val="16"/>
          <w:lang w:val="es-UY"/>
        </w:rPr>
      </w:pPr>
      <w:r>
        <w:rPr>
          <w:rFonts w:ascii="Arial" w:hAnsi="Arial" w:cs="Arial"/>
          <w:sz w:val="16"/>
          <w:szCs w:val="16"/>
          <w:lang w:val="es-UY"/>
        </w:rPr>
        <w:t>Tabla C.XIV-2</w:t>
      </w:r>
      <w:r w:rsidRPr="00B7174F">
        <w:rPr>
          <w:rFonts w:ascii="Arial" w:hAnsi="Arial" w:cs="Arial"/>
          <w:sz w:val="16"/>
          <w:szCs w:val="16"/>
          <w:lang w:val="es-UY"/>
        </w:rPr>
        <w:t xml:space="preserve">  Tabla para la determinación del número de Faltas no Críticas y Faltas Críticas en función del Nivel de Servicio al Usuario (</w:t>
      </w:r>
      <w:r w:rsidRPr="00B7174F">
        <w:rPr>
          <w:rFonts w:ascii="Arial" w:hAnsi="Arial" w:cs="Arial"/>
          <w:b/>
          <w:bCs/>
          <w:sz w:val="16"/>
          <w:szCs w:val="16"/>
          <w:lang w:val="es-UY"/>
        </w:rPr>
        <w:t>NSU</w:t>
      </w:r>
      <w:r w:rsidRPr="00B7174F">
        <w:rPr>
          <w:rFonts w:ascii="Arial" w:hAnsi="Arial" w:cs="Arial"/>
          <w:sz w:val="16"/>
          <w:szCs w:val="16"/>
          <w:lang w:val="es-UY"/>
        </w:rPr>
        <w:t>) alcanzado en las evaluaciones trimestrales</w:t>
      </w:r>
    </w:p>
    <w:p w:rsidR="00A3029F" w:rsidRPr="00B7174F" w:rsidRDefault="00A3029F" w:rsidP="00E32D46">
      <w:pPr>
        <w:spacing w:after="120" w:line="360" w:lineRule="auto"/>
        <w:jc w:val="center"/>
        <w:rPr>
          <w:rFonts w:ascii="Arial" w:hAnsi="Arial" w:cs="Arial"/>
          <w:sz w:val="16"/>
          <w:szCs w:val="16"/>
          <w:lang w:val="es-UY"/>
        </w:rPr>
      </w:pPr>
      <w:r w:rsidRPr="00EB1B21">
        <w:rPr>
          <w:rFonts w:cs="Times New Roman"/>
          <w:noProof/>
          <w:lang w:val="es-UY" w:eastAsia="es-UY"/>
        </w:rPr>
        <w:pict>
          <v:shape id="Imagen 7" o:spid="_x0000_i1027" type="#_x0000_t75" style="width:224.25pt;height:162pt;visibility:visible">
            <v:imagedata r:id="rId17" o:title=""/>
          </v:shape>
        </w:pict>
      </w:r>
    </w:p>
    <w:p w:rsidR="00A3029F" w:rsidRPr="00B7174F" w:rsidRDefault="00A3029F" w:rsidP="00E32D46">
      <w:pPr>
        <w:spacing w:before="120" w:after="120"/>
        <w:jc w:val="both"/>
        <w:rPr>
          <w:rFonts w:ascii="Arial" w:hAnsi="Arial" w:cs="Arial"/>
          <w:sz w:val="20"/>
          <w:szCs w:val="20"/>
          <w:lang w:val="es-UY"/>
        </w:rPr>
      </w:pPr>
      <w:r w:rsidRPr="00B7174F">
        <w:rPr>
          <w:rFonts w:ascii="Arial" w:hAnsi="Arial" w:cs="Arial"/>
          <w:sz w:val="20"/>
          <w:szCs w:val="20"/>
          <w:lang w:val="es-UY"/>
        </w:rPr>
        <w:t>Si NSU ≥ 0,89 el valor se trunca en tres decimales (Ejemplo: 0,897)</w:t>
      </w:r>
    </w:p>
    <w:p w:rsidR="00A3029F" w:rsidRPr="00B7174F" w:rsidRDefault="00A3029F" w:rsidP="00E32D46">
      <w:pPr>
        <w:spacing w:after="120"/>
        <w:jc w:val="both"/>
        <w:rPr>
          <w:rFonts w:ascii="Arial" w:hAnsi="Arial" w:cs="Arial"/>
          <w:sz w:val="20"/>
          <w:szCs w:val="20"/>
          <w:lang w:val="es-UY"/>
        </w:rPr>
      </w:pPr>
      <w:r w:rsidRPr="00B7174F">
        <w:rPr>
          <w:rFonts w:ascii="Arial" w:hAnsi="Arial" w:cs="Arial"/>
          <w:sz w:val="20"/>
          <w:szCs w:val="20"/>
          <w:lang w:val="es-UY"/>
        </w:rPr>
        <w:t>Si NSU &lt; 0,89 sólo se toma la parte entera sin redondeos ni decimales (Ejemplo: 0,887 se toma como 0,88) y las Faltas no Críticas y Críticas se calculan de acuerdo a las fórmulas siguientes:</w:t>
      </w:r>
    </w:p>
    <w:p w:rsidR="00A3029F" w:rsidRPr="00B7174F" w:rsidRDefault="00A3029F" w:rsidP="00E32D46">
      <w:pPr>
        <w:spacing w:after="120"/>
        <w:jc w:val="center"/>
        <w:rPr>
          <w:rFonts w:ascii="Arial" w:hAnsi="Arial" w:cs="Arial"/>
          <w:sz w:val="20"/>
          <w:szCs w:val="20"/>
          <w:lang w:val="es-UY"/>
        </w:rPr>
      </w:pPr>
      <w:r w:rsidRPr="00B7174F">
        <w:rPr>
          <w:rFonts w:ascii="Arial" w:hAnsi="Arial" w:cs="Arial"/>
          <w:sz w:val="20"/>
          <w:szCs w:val="20"/>
          <w:lang w:val="es-UY"/>
        </w:rPr>
        <w:t>FnC</w:t>
      </w:r>
      <w:r w:rsidRPr="00B7174F">
        <w:rPr>
          <w:rFonts w:ascii="Arial" w:hAnsi="Arial" w:cs="Arial"/>
          <w:sz w:val="20"/>
          <w:szCs w:val="20"/>
          <w:lang w:val="es-UY"/>
        </w:rPr>
        <w:tab/>
        <w:t>= 8 + 2 * (0,89 – NSU) * 100</w:t>
      </w:r>
    </w:p>
    <w:p w:rsidR="00A3029F" w:rsidRPr="00B7174F" w:rsidRDefault="00A3029F" w:rsidP="00E32D46">
      <w:pPr>
        <w:spacing w:after="120"/>
        <w:jc w:val="center"/>
        <w:rPr>
          <w:rFonts w:ascii="Arial" w:hAnsi="Arial" w:cs="Arial"/>
          <w:sz w:val="20"/>
          <w:szCs w:val="20"/>
          <w:lang w:val="es-UY"/>
        </w:rPr>
      </w:pPr>
      <w:r w:rsidRPr="00B7174F">
        <w:rPr>
          <w:rFonts w:ascii="Arial" w:hAnsi="Arial" w:cs="Arial"/>
          <w:sz w:val="20"/>
          <w:szCs w:val="20"/>
          <w:lang w:val="es-UY"/>
        </w:rPr>
        <w:t>FC</w:t>
      </w:r>
      <w:r w:rsidRPr="00B7174F">
        <w:rPr>
          <w:rFonts w:ascii="Arial" w:hAnsi="Arial" w:cs="Arial"/>
          <w:sz w:val="20"/>
          <w:szCs w:val="20"/>
          <w:lang w:val="es-UY"/>
        </w:rPr>
        <w:tab/>
        <w:t>= 1 + 1 * (0,89 – NSU) * 100</w:t>
      </w:r>
    </w:p>
    <w:p w:rsidR="00A3029F" w:rsidRPr="00E2664E" w:rsidRDefault="00A3029F" w:rsidP="00A832CF">
      <w:pPr>
        <w:spacing w:after="120"/>
        <w:ind w:left="720"/>
        <w:jc w:val="both"/>
        <w:rPr>
          <w:rFonts w:ascii="Arial" w:hAnsi="Arial" w:cs="Arial"/>
          <w:sz w:val="20"/>
          <w:szCs w:val="20"/>
          <w:lang w:val="es-UY"/>
        </w:rPr>
      </w:pPr>
    </w:p>
    <w:p w:rsidR="00A3029F" w:rsidRPr="00283A09" w:rsidRDefault="00A3029F" w:rsidP="009402A2">
      <w:pPr>
        <w:numPr>
          <w:ilvl w:val="0"/>
          <w:numId w:val="109"/>
        </w:numPr>
        <w:spacing w:after="120"/>
        <w:jc w:val="both"/>
        <w:rPr>
          <w:rFonts w:ascii="Arial" w:hAnsi="Arial" w:cs="Arial"/>
          <w:sz w:val="20"/>
          <w:szCs w:val="20"/>
          <w:lang w:val="es-UY"/>
        </w:rPr>
      </w:pPr>
      <w:r w:rsidRPr="00283A09">
        <w:rPr>
          <w:rFonts w:ascii="Arial" w:hAnsi="Arial" w:cs="Arial"/>
          <w:sz w:val="20"/>
          <w:szCs w:val="20"/>
          <w:lang w:val="es-UY"/>
        </w:rPr>
        <w:t>Por reiteración de Faltas no Críticas. La acumulación de 12 Faltas no Críticas originadas en un mismo tramo y en un mismo año</w:t>
      </w:r>
      <w:r>
        <w:rPr>
          <w:rFonts w:ascii="Arial" w:hAnsi="Arial" w:cs="Arial"/>
          <w:sz w:val="20"/>
          <w:szCs w:val="20"/>
          <w:lang w:val="es-UY"/>
        </w:rPr>
        <w:t>,</w:t>
      </w:r>
      <w:r w:rsidRPr="00283A09">
        <w:rPr>
          <w:rFonts w:ascii="Arial" w:hAnsi="Arial" w:cs="Arial"/>
          <w:sz w:val="20"/>
          <w:szCs w:val="20"/>
          <w:lang w:val="es-UY"/>
        </w:rPr>
        <w:t xml:space="preserve"> dará lugar a 1 Falta Crítica.</w:t>
      </w:r>
    </w:p>
    <w:p w:rsidR="00A3029F" w:rsidRDefault="00A3029F" w:rsidP="009402A2">
      <w:pPr>
        <w:numPr>
          <w:ilvl w:val="0"/>
          <w:numId w:val="109"/>
        </w:numPr>
        <w:spacing w:after="120"/>
        <w:jc w:val="both"/>
        <w:rPr>
          <w:rFonts w:ascii="Arial" w:hAnsi="Arial" w:cs="Arial"/>
          <w:sz w:val="20"/>
          <w:szCs w:val="20"/>
          <w:lang w:val="es-UY"/>
        </w:rPr>
      </w:pPr>
      <w:r w:rsidRPr="00B7174F">
        <w:rPr>
          <w:rFonts w:ascii="Arial" w:hAnsi="Arial" w:cs="Arial"/>
          <w:sz w:val="20"/>
          <w:szCs w:val="20"/>
          <w:lang w:val="es-UY"/>
        </w:rPr>
        <w:t>Cada Falta Crítica originada en un mismo tramo se contará doble cuando se repita en años consecutivos por los mismos motivos.</w:t>
      </w:r>
    </w:p>
    <w:p w:rsidR="00A3029F" w:rsidRDefault="00A3029F" w:rsidP="00A832CF">
      <w:pPr>
        <w:spacing w:after="120"/>
        <w:ind w:left="720"/>
        <w:jc w:val="both"/>
        <w:rPr>
          <w:rFonts w:ascii="Arial" w:hAnsi="Arial" w:cs="Arial"/>
          <w:sz w:val="20"/>
          <w:szCs w:val="20"/>
          <w:highlight w:val="yellow"/>
          <w:lang w:val="es-UY"/>
        </w:rPr>
      </w:pPr>
    </w:p>
    <w:p w:rsidR="00A3029F" w:rsidRPr="00B7174F" w:rsidRDefault="00A3029F" w:rsidP="00A832CF">
      <w:pPr>
        <w:spacing w:after="120"/>
        <w:ind w:left="720"/>
        <w:jc w:val="both"/>
        <w:rPr>
          <w:rFonts w:ascii="Arial" w:hAnsi="Arial" w:cs="Arial"/>
          <w:sz w:val="20"/>
          <w:szCs w:val="20"/>
          <w:lang w:val="es-ES_tradnl"/>
        </w:rPr>
      </w:pPr>
    </w:p>
    <w:p w:rsidR="00A3029F" w:rsidRPr="00E2664E" w:rsidRDefault="00A3029F" w:rsidP="00083788">
      <w:pPr>
        <w:pStyle w:val="T1"/>
        <w:numPr>
          <w:ilvl w:val="0"/>
          <w:numId w:val="166"/>
        </w:numPr>
      </w:pPr>
      <w:bookmarkStart w:id="838" w:name="_Toc340671956"/>
      <w:bookmarkStart w:id="839" w:name="_Toc358821588"/>
      <w:bookmarkStart w:id="840" w:name="_Toc400622311"/>
      <w:bookmarkStart w:id="841" w:name="_Toc400629162"/>
      <w:bookmarkStart w:id="842" w:name="_Toc400634092"/>
      <w:bookmarkStart w:id="843" w:name="_Toc400635219"/>
      <w:bookmarkStart w:id="844" w:name="_Toc400636179"/>
      <w:r w:rsidRPr="00990AF0">
        <w:t>A</w:t>
      </w:r>
      <w:r w:rsidRPr="00E2664E">
        <w:t>FECTACIÓN AL PAGO ANUAL POR DISPONIBILIDAD POR LAS FALTAS CRÍTICAS</w:t>
      </w:r>
      <w:bookmarkEnd w:id="838"/>
      <w:bookmarkEnd w:id="839"/>
      <w:bookmarkEnd w:id="840"/>
      <w:bookmarkEnd w:id="841"/>
      <w:bookmarkEnd w:id="842"/>
      <w:bookmarkEnd w:id="843"/>
      <w:bookmarkEnd w:id="844"/>
    </w:p>
    <w:p w:rsidR="00A3029F" w:rsidRPr="00E2664E" w:rsidRDefault="00A3029F" w:rsidP="00A832CF">
      <w:pPr>
        <w:tabs>
          <w:tab w:val="left" w:pos="0"/>
          <w:tab w:val="left" w:pos="284"/>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 xml:space="preserve">El pago anual por Disponibilidad será afectado por un coeficiente </w:t>
      </w:r>
      <w:r w:rsidRPr="00E2664E">
        <w:rPr>
          <w:rFonts w:ascii="Arial" w:hAnsi="Arial" w:cs="Arial"/>
          <w:b/>
          <w:bCs/>
          <w:sz w:val="20"/>
          <w:szCs w:val="20"/>
        </w:rPr>
        <w:t>Z</w:t>
      </w:r>
      <w:r w:rsidRPr="00E2664E">
        <w:rPr>
          <w:rFonts w:ascii="Arial" w:hAnsi="Arial" w:cs="Arial"/>
          <w:sz w:val="20"/>
          <w:szCs w:val="20"/>
        </w:rPr>
        <w:t xml:space="preserve"> que refleja la incidencia de las Faltas Críticas y se calculará de acuerdo a la siguiente fórmula.</w:t>
      </w:r>
    </w:p>
    <w:p w:rsidR="00A3029F" w:rsidRPr="00E2664E" w:rsidRDefault="00A3029F" w:rsidP="00A832CF">
      <w:pPr>
        <w:tabs>
          <w:tab w:val="left" w:pos="0"/>
          <w:tab w:val="left" w:pos="284"/>
          <w:tab w:val="left" w:pos="2880"/>
          <w:tab w:val="left" w:pos="3600"/>
          <w:tab w:val="left" w:pos="4320"/>
          <w:tab w:val="left" w:pos="5040"/>
          <w:tab w:val="left" w:pos="5760"/>
          <w:tab w:val="left" w:pos="6480"/>
          <w:tab w:val="left" w:pos="7200"/>
          <w:tab w:val="left" w:pos="7920"/>
        </w:tabs>
        <w:spacing w:after="120"/>
        <w:jc w:val="center"/>
        <w:rPr>
          <w:rFonts w:ascii="Arial" w:hAnsi="Arial" w:cs="Arial"/>
          <w:sz w:val="20"/>
          <w:szCs w:val="20"/>
        </w:rPr>
      </w:pPr>
      <w:r w:rsidRPr="000D2ACA">
        <w:rPr>
          <w:rFonts w:ascii="Arial" w:hAnsi="Arial" w:cs="Arial"/>
          <w:b/>
          <w:bCs/>
          <w:sz w:val="20"/>
          <w:szCs w:val="20"/>
        </w:rPr>
        <w:t>Z</w:t>
      </w:r>
      <w:r w:rsidRPr="000D2ACA">
        <w:rPr>
          <w:rFonts w:ascii="Arial" w:hAnsi="Arial" w:cs="Arial"/>
          <w:sz w:val="20"/>
          <w:szCs w:val="20"/>
        </w:rPr>
        <w:t xml:space="preserve"> = 1 - 0.01 * n</w:t>
      </w:r>
    </w:p>
    <w:p w:rsidR="00A3029F" w:rsidRPr="00E2664E" w:rsidRDefault="00A3029F" w:rsidP="00A832CF">
      <w:pPr>
        <w:tabs>
          <w:tab w:val="left" w:pos="0"/>
          <w:tab w:val="left" w:pos="284"/>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Siendo n el número de Faltas Críticas durante el año.</w:t>
      </w:r>
    </w:p>
    <w:p w:rsidR="00A3029F" w:rsidRPr="00E2664E" w:rsidRDefault="00A3029F" w:rsidP="00083788">
      <w:pPr>
        <w:pStyle w:val="T1"/>
        <w:numPr>
          <w:ilvl w:val="0"/>
          <w:numId w:val="166"/>
        </w:numPr>
      </w:pPr>
      <w:bookmarkStart w:id="845" w:name="_Toc340671957"/>
      <w:bookmarkStart w:id="846" w:name="_Toc358821589"/>
      <w:bookmarkStart w:id="847" w:name="_Toc400622312"/>
      <w:bookmarkStart w:id="848" w:name="_Toc400629163"/>
      <w:bookmarkStart w:id="849" w:name="_Toc400634093"/>
      <w:bookmarkStart w:id="850" w:name="_Toc400635220"/>
      <w:bookmarkStart w:id="851" w:name="_Toc400636180"/>
      <w:r w:rsidRPr="00E2664E">
        <w:t>CÁLCULO DE LOS COEFICIENTES TÉCNICOS DE DISPONIBILIDAD</w:t>
      </w:r>
      <w:bookmarkEnd w:id="845"/>
      <w:bookmarkEnd w:id="846"/>
      <w:bookmarkEnd w:id="847"/>
      <w:bookmarkEnd w:id="848"/>
      <w:bookmarkEnd w:id="849"/>
      <w:bookmarkEnd w:id="850"/>
      <w:bookmarkEnd w:id="851"/>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Luego de la evaluación anual, con el resultado de las cuatro evaluaciones trimestrales del Nivel de Servicio al Usuario y de la evaluación anual del IRI, se calcularán los coeficientes técnicos de disponibilidad.</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Para eso se suman, por un lado, las Faltas no Críticas y por otro las Faltas Críticas, seguidamente con las Tablas </w:t>
      </w:r>
      <w:r>
        <w:rPr>
          <w:rFonts w:ascii="Arial" w:hAnsi="Arial" w:cs="Arial"/>
          <w:sz w:val="20"/>
          <w:szCs w:val="20"/>
          <w:lang w:val="es-UY"/>
        </w:rPr>
        <w:t>C.XIV-3, C.XIV-4 y C.XIV-5</w:t>
      </w:r>
      <w:r w:rsidRPr="00E2664E">
        <w:rPr>
          <w:rFonts w:ascii="Arial" w:hAnsi="Arial" w:cs="Arial"/>
          <w:sz w:val="20"/>
          <w:szCs w:val="20"/>
          <w:lang w:val="es-UY"/>
        </w:rPr>
        <w:t xml:space="preserve"> se calculan los coeficientes técnicos de disponibilidad </w:t>
      </w:r>
      <w:r w:rsidRPr="00E2664E">
        <w:rPr>
          <w:rFonts w:ascii="Arial" w:hAnsi="Arial" w:cs="Arial"/>
          <w:b/>
          <w:bCs/>
          <w:sz w:val="20"/>
          <w:szCs w:val="20"/>
          <w:lang w:val="es-UY"/>
        </w:rPr>
        <w:t>ctd</w:t>
      </w:r>
      <w:r w:rsidRPr="00E2664E">
        <w:rPr>
          <w:rFonts w:ascii="Arial" w:hAnsi="Arial" w:cs="Arial"/>
          <w:b/>
          <w:bCs/>
          <w:sz w:val="20"/>
          <w:szCs w:val="20"/>
          <w:vertAlign w:val="subscript"/>
          <w:lang w:val="es-UY"/>
        </w:rPr>
        <w:t>1</w:t>
      </w:r>
      <w:r w:rsidRPr="00E2664E">
        <w:rPr>
          <w:rFonts w:ascii="Arial" w:hAnsi="Arial" w:cs="Arial"/>
          <w:b/>
          <w:bCs/>
          <w:sz w:val="20"/>
          <w:szCs w:val="20"/>
          <w:lang w:val="es-UY"/>
        </w:rPr>
        <w:t>, ctd</w:t>
      </w:r>
      <w:r w:rsidRPr="00E2664E">
        <w:rPr>
          <w:rFonts w:ascii="Arial" w:hAnsi="Arial" w:cs="Arial"/>
          <w:b/>
          <w:bCs/>
          <w:sz w:val="20"/>
          <w:szCs w:val="20"/>
          <w:vertAlign w:val="subscript"/>
          <w:lang w:val="es-UY"/>
        </w:rPr>
        <w:t>2</w:t>
      </w:r>
      <w:r w:rsidRPr="00E2664E">
        <w:rPr>
          <w:rFonts w:ascii="Arial" w:hAnsi="Arial" w:cs="Arial"/>
          <w:b/>
          <w:bCs/>
          <w:sz w:val="20"/>
          <w:szCs w:val="20"/>
          <w:lang w:val="es-UY"/>
        </w:rPr>
        <w:t xml:space="preserve"> y ctd</w:t>
      </w:r>
      <w:r w:rsidRPr="00E2664E">
        <w:rPr>
          <w:rFonts w:ascii="Arial" w:hAnsi="Arial" w:cs="Arial"/>
          <w:b/>
          <w:bCs/>
          <w:sz w:val="20"/>
          <w:szCs w:val="20"/>
          <w:vertAlign w:val="subscript"/>
          <w:lang w:val="es-UY"/>
        </w:rPr>
        <w:t>3</w:t>
      </w:r>
      <w:r w:rsidRPr="00E2664E">
        <w:rPr>
          <w:rFonts w:ascii="Arial" w:hAnsi="Arial" w:cs="Arial"/>
          <w:b/>
          <w:bCs/>
          <w:sz w:val="20"/>
          <w:szCs w:val="20"/>
          <w:lang w:val="es-UY"/>
        </w:rPr>
        <w:t>.</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Estos coeficientes son los que determinan el porcentaje a pagar al Contratista  por la disponibilidad técnica del circuito correspondiente a las componentes anuales A, B y C.</w:t>
      </w:r>
    </w:p>
    <w:p w:rsidR="00A3029F" w:rsidRPr="00E2664E" w:rsidRDefault="00A3029F" w:rsidP="00083788">
      <w:pPr>
        <w:pStyle w:val="T1"/>
        <w:numPr>
          <w:ilvl w:val="0"/>
          <w:numId w:val="166"/>
        </w:numPr>
      </w:pPr>
      <w:bookmarkStart w:id="852" w:name="_Toc340671958"/>
      <w:bookmarkStart w:id="853" w:name="_Toc358821590"/>
      <w:bookmarkStart w:id="854" w:name="_Toc400622313"/>
      <w:bookmarkStart w:id="855" w:name="_Toc400629164"/>
      <w:bookmarkStart w:id="856" w:name="_Toc400634094"/>
      <w:bookmarkStart w:id="857" w:name="_Toc400635221"/>
      <w:bookmarkStart w:id="858" w:name="_Toc400636181"/>
      <w:r w:rsidRPr="00E2664E">
        <w:t>DETERMINACIÓN DE LOS COEFICIENTES DE DISPONIBILIDAD TÉCNICA (cdt</w:t>
      </w:r>
      <w:r w:rsidRPr="00E2664E">
        <w:rPr>
          <w:rFonts w:ascii="Calibri" w:hAnsi="Calibri" w:cs="Calibri"/>
          <w:sz w:val="24"/>
          <w:szCs w:val="24"/>
        </w:rPr>
        <w:t>₁</w:t>
      </w:r>
      <w:r w:rsidRPr="00E2664E">
        <w:t>) QUE DETERMINA EL PAGO POR LA COMPONENTE A</w:t>
      </w:r>
      <w:bookmarkEnd w:id="852"/>
      <w:bookmarkEnd w:id="853"/>
      <w:bookmarkEnd w:id="854"/>
      <w:bookmarkEnd w:id="855"/>
      <w:bookmarkEnd w:id="856"/>
      <w:bookmarkEnd w:id="857"/>
      <w:bookmarkEnd w:id="858"/>
    </w:p>
    <w:p w:rsidR="00A3029F" w:rsidRPr="00581368" w:rsidRDefault="00A3029F" w:rsidP="00581368">
      <w:pPr>
        <w:pStyle w:val="pia2"/>
        <w:spacing w:line="276" w:lineRule="auto"/>
        <w:rPr>
          <w:b w:val="0"/>
          <w:bCs w:val="0"/>
          <w:sz w:val="20"/>
          <w:szCs w:val="20"/>
          <w:lang w:val="es-UY" w:eastAsia="en-US"/>
        </w:rPr>
      </w:pPr>
      <w:r w:rsidRPr="00581368">
        <w:rPr>
          <w:b w:val="0"/>
          <w:bCs w:val="0"/>
          <w:sz w:val="20"/>
          <w:szCs w:val="20"/>
          <w:lang w:val="es-UY" w:eastAsia="en-US"/>
        </w:rPr>
        <w:t>En función de la suma del número de Faltas no Críticas acumuladas por cada tramo en cada trimestre a lo largo del año se define el coeficiente de disponibilidad técnica (cdt</w:t>
      </w:r>
      <w:r>
        <w:rPr>
          <w:rFonts w:ascii="Calibri" w:hAnsi="Calibri" w:cs="Calibri"/>
          <w:b w:val="0"/>
          <w:bCs w:val="0"/>
          <w:sz w:val="20"/>
          <w:szCs w:val="20"/>
          <w:lang w:val="es-UY" w:eastAsia="en-US"/>
        </w:rPr>
        <w:t>₁</w:t>
      </w:r>
      <w:r w:rsidRPr="00581368">
        <w:rPr>
          <w:b w:val="0"/>
          <w:bCs w:val="0"/>
          <w:sz w:val="20"/>
          <w:szCs w:val="20"/>
          <w:lang w:val="es-UY" w:eastAsia="en-US"/>
        </w:rPr>
        <w:t>) que determina el monto anual definitivo a percibir por el Contratista  por la componente A</w:t>
      </w:r>
      <w:r>
        <w:rPr>
          <w:b w:val="0"/>
          <w:bCs w:val="0"/>
          <w:sz w:val="20"/>
          <w:szCs w:val="20"/>
          <w:lang w:val="es-UY" w:eastAsia="en-US"/>
        </w:rPr>
        <w:t>.</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coeficiente de disponibilidad técnica (</w:t>
      </w:r>
      <w:r w:rsidRPr="00E2664E">
        <w:rPr>
          <w:rFonts w:ascii="Arial" w:hAnsi="Arial" w:cs="Arial"/>
          <w:b/>
          <w:bCs/>
          <w:sz w:val="20"/>
          <w:szCs w:val="20"/>
          <w:lang w:val="es-UY"/>
        </w:rPr>
        <w:t>c</w:t>
      </w:r>
      <w:r>
        <w:rPr>
          <w:rFonts w:ascii="Arial" w:hAnsi="Arial" w:cs="Arial"/>
          <w:b/>
          <w:bCs/>
          <w:sz w:val="20"/>
          <w:szCs w:val="20"/>
          <w:lang w:val="es-UY"/>
        </w:rPr>
        <w:t>d</w:t>
      </w:r>
      <w:r w:rsidRPr="00E2664E">
        <w:rPr>
          <w:rFonts w:ascii="Arial" w:hAnsi="Arial" w:cs="Arial"/>
          <w:b/>
          <w:bCs/>
          <w:sz w:val="20"/>
          <w:szCs w:val="20"/>
          <w:lang w:val="es-UY"/>
        </w:rPr>
        <w:t>t</w:t>
      </w:r>
      <w:r w:rsidRPr="00E2664E">
        <w:rPr>
          <w:b/>
          <w:bCs/>
          <w:sz w:val="20"/>
          <w:szCs w:val="20"/>
          <w:lang w:val="es-UY"/>
        </w:rPr>
        <w:t>₁</w:t>
      </w:r>
      <w:r w:rsidRPr="00E2664E">
        <w:rPr>
          <w:rFonts w:ascii="Arial" w:hAnsi="Arial" w:cs="Arial"/>
          <w:sz w:val="20"/>
          <w:szCs w:val="20"/>
          <w:lang w:val="es-UY"/>
        </w:rPr>
        <w:t xml:space="preserve">) correspondiente al pago de la cuota anual de la componente </w:t>
      </w:r>
      <w:r w:rsidRPr="00E2664E">
        <w:rPr>
          <w:rFonts w:ascii="Arial" w:hAnsi="Arial" w:cs="Arial"/>
          <w:b/>
          <w:bCs/>
          <w:sz w:val="20"/>
          <w:szCs w:val="20"/>
          <w:lang w:val="es-UY"/>
        </w:rPr>
        <w:t>A</w:t>
      </w:r>
      <w:r w:rsidRPr="00E2664E">
        <w:rPr>
          <w:rFonts w:ascii="Arial" w:hAnsi="Arial" w:cs="Arial"/>
          <w:sz w:val="20"/>
          <w:szCs w:val="20"/>
          <w:lang w:val="es-UY"/>
        </w:rPr>
        <w:t xml:space="preserve"> depende del número de Faltas no Críticas que se </w:t>
      </w:r>
      <w:r w:rsidRPr="00B7174F">
        <w:rPr>
          <w:rFonts w:ascii="Arial" w:hAnsi="Arial" w:cs="Arial"/>
          <w:sz w:val="20"/>
          <w:szCs w:val="20"/>
          <w:lang w:val="es-UY"/>
        </w:rPr>
        <w:t>hayan generado en</w:t>
      </w:r>
      <w:r w:rsidRPr="00E2664E">
        <w:rPr>
          <w:rFonts w:ascii="Arial" w:hAnsi="Arial" w:cs="Arial"/>
          <w:sz w:val="20"/>
          <w:szCs w:val="20"/>
          <w:lang w:val="es-UY"/>
        </w:rPr>
        <w:t xml:space="preserve"> cada tramo según se muestra en las Tablas </w:t>
      </w:r>
      <w:r>
        <w:rPr>
          <w:rFonts w:ascii="Arial" w:hAnsi="Arial" w:cs="Arial"/>
          <w:sz w:val="20"/>
          <w:szCs w:val="20"/>
          <w:lang w:val="es-UY"/>
        </w:rPr>
        <w:t>C.XIV-1 y C.XIV-2</w:t>
      </w:r>
      <w:r w:rsidRPr="00E2664E">
        <w:rPr>
          <w:rFonts w:ascii="Arial" w:hAnsi="Arial" w:cs="Arial"/>
          <w:sz w:val="20"/>
          <w:szCs w:val="20"/>
          <w:lang w:val="es-UY"/>
        </w:rPr>
        <w:t>.</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Las Faltas no Críticas se generan y acumulan por tramo y por trimestre según el valor alcanzado en las evaluaciones trimestrales del Nivel de Servicio al Usuario y anuales del IRI y su suma determina el coeficiente de disponibilidad </w:t>
      </w:r>
      <w:r w:rsidRPr="00E2664E">
        <w:rPr>
          <w:rFonts w:ascii="Arial" w:hAnsi="Arial" w:cs="Arial"/>
          <w:b/>
          <w:bCs/>
          <w:sz w:val="20"/>
          <w:szCs w:val="20"/>
          <w:lang w:val="es-UY"/>
        </w:rPr>
        <w:t>cdt</w:t>
      </w:r>
      <w:r w:rsidRPr="00E2664E">
        <w:rPr>
          <w:b/>
          <w:bCs/>
          <w:sz w:val="20"/>
          <w:szCs w:val="20"/>
          <w:lang w:val="es-UY"/>
        </w:rPr>
        <w:t>₁</w:t>
      </w:r>
      <w:r w:rsidRPr="00E2664E">
        <w:rPr>
          <w:rFonts w:ascii="Arial" w:hAnsi="Arial" w:cs="Arial"/>
          <w:sz w:val="20"/>
          <w:szCs w:val="20"/>
          <w:lang w:val="es-UY"/>
        </w:rPr>
        <w:t xml:space="preserve"> y por tanto la liquidación anual correspondiente a la cuota anual de la componente </w:t>
      </w:r>
      <w:r w:rsidRPr="00E2664E">
        <w:rPr>
          <w:rFonts w:ascii="Arial" w:hAnsi="Arial" w:cs="Arial"/>
          <w:b/>
          <w:bCs/>
          <w:sz w:val="20"/>
          <w:szCs w:val="20"/>
          <w:lang w:val="es-UY"/>
        </w:rPr>
        <w:t xml:space="preserve">A(i) </w:t>
      </w:r>
      <w:r w:rsidRPr="00E2664E">
        <w:rPr>
          <w:rFonts w:ascii="Arial" w:hAnsi="Arial" w:cs="Arial"/>
          <w:sz w:val="20"/>
          <w:szCs w:val="20"/>
          <w:lang w:val="es-UY"/>
        </w:rPr>
        <w:t>sólo del tramo donde se generaron y acumularon.</w:t>
      </w:r>
    </w:p>
    <w:p w:rsidR="00A3029F" w:rsidRPr="00F134C2" w:rsidRDefault="00A3029F" w:rsidP="00F134C2">
      <w:pPr>
        <w:spacing w:after="120"/>
        <w:jc w:val="both"/>
        <w:rPr>
          <w:rFonts w:ascii="Arial" w:hAnsi="Arial" w:cs="Arial"/>
          <w:sz w:val="20"/>
          <w:szCs w:val="20"/>
          <w:lang w:val="es-UY"/>
        </w:rPr>
      </w:pPr>
      <w:r w:rsidRPr="00F134C2">
        <w:rPr>
          <w:rFonts w:ascii="Arial" w:hAnsi="Arial" w:cs="Arial"/>
          <w:sz w:val="20"/>
          <w:szCs w:val="20"/>
          <w:lang w:val="es-UY"/>
        </w:rPr>
        <w:t xml:space="preserve">Ese coeficiente </w:t>
      </w:r>
      <w:r w:rsidRPr="00F134C2">
        <w:rPr>
          <w:rFonts w:ascii="Arial" w:hAnsi="Arial" w:cs="Arial"/>
          <w:b/>
          <w:bCs/>
          <w:sz w:val="20"/>
          <w:szCs w:val="20"/>
          <w:lang w:val="es-UY"/>
        </w:rPr>
        <w:t>(cdt</w:t>
      </w:r>
      <w:r w:rsidRPr="00F134C2">
        <w:rPr>
          <w:b/>
          <w:bCs/>
          <w:sz w:val="20"/>
          <w:szCs w:val="20"/>
          <w:lang w:val="es-UY"/>
        </w:rPr>
        <w:t>₁</w:t>
      </w:r>
      <w:r w:rsidRPr="00F134C2">
        <w:rPr>
          <w:rFonts w:ascii="Arial" w:hAnsi="Arial" w:cs="Arial"/>
          <w:b/>
          <w:bCs/>
          <w:sz w:val="20"/>
          <w:szCs w:val="20"/>
          <w:lang w:val="es-UY"/>
        </w:rPr>
        <w:t xml:space="preserve">) </w:t>
      </w:r>
      <w:r w:rsidRPr="00F134C2">
        <w:rPr>
          <w:rFonts w:ascii="Arial" w:hAnsi="Arial" w:cs="Arial"/>
          <w:sz w:val="20"/>
          <w:szCs w:val="20"/>
          <w:lang w:val="es-UY"/>
        </w:rPr>
        <w:t xml:space="preserve">es el que surge de la Tabla </w:t>
      </w:r>
      <w:r>
        <w:rPr>
          <w:rFonts w:ascii="Arial" w:hAnsi="Arial" w:cs="Arial"/>
          <w:sz w:val="20"/>
          <w:szCs w:val="20"/>
          <w:lang w:val="es-UY"/>
        </w:rPr>
        <w:t>C. XIV-3</w:t>
      </w:r>
      <w:r w:rsidRPr="00F134C2">
        <w:rPr>
          <w:rFonts w:ascii="Arial" w:hAnsi="Arial" w:cs="Arial"/>
          <w:sz w:val="20"/>
          <w:szCs w:val="20"/>
          <w:lang w:val="es-UY"/>
        </w:rPr>
        <w:t>.</w:t>
      </w:r>
    </w:p>
    <w:p w:rsidR="00A3029F" w:rsidRDefault="00A3029F" w:rsidP="00CB4122">
      <w:pPr>
        <w:spacing w:after="120"/>
        <w:jc w:val="both"/>
        <w:rPr>
          <w:rFonts w:ascii="Arial" w:hAnsi="Arial" w:cs="Arial"/>
          <w:sz w:val="18"/>
          <w:szCs w:val="18"/>
          <w:lang w:val="es-UY"/>
        </w:rPr>
      </w:pPr>
      <w:r w:rsidRPr="00CB4122">
        <w:rPr>
          <w:rFonts w:ascii="Arial" w:hAnsi="Arial" w:cs="Arial"/>
          <w:sz w:val="16"/>
          <w:szCs w:val="16"/>
          <w:lang w:val="es-UY"/>
        </w:rPr>
        <w:t xml:space="preserve">Tabla </w:t>
      </w:r>
      <w:r>
        <w:rPr>
          <w:rFonts w:ascii="Arial" w:hAnsi="Arial" w:cs="Arial"/>
          <w:sz w:val="16"/>
          <w:szCs w:val="16"/>
          <w:lang w:val="es-UY"/>
        </w:rPr>
        <w:t>C.XIV -3</w:t>
      </w:r>
      <w:bookmarkStart w:id="859" w:name="_Toc340671959"/>
      <w:bookmarkStart w:id="860" w:name="_Toc358821591"/>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5714"/>
        <w:gridCol w:w="2930"/>
      </w:tblGrid>
      <w:tr w:rsidR="00A3029F" w:rsidRPr="00FC2111">
        <w:trPr>
          <w:trHeight w:val="492"/>
          <w:jc w:val="center"/>
        </w:trPr>
        <w:tc>
          <w:tcPr>
            <w:tcW w:w="3305" w:type="pct"/>
            <w:shd w:val="clear" w:color="auto" w:fill="595959"/>
            <w:noWrap/>
            <w:vAlign w:val="center"/>
          </w:tcPr>
          <w:p w:rsidR="00A3029F" w:rsidRPr="00325733" w:rsidRDefault="00A3029F" w:rsidP="008571F6">
            <w:pPr>
              <w:spacing w:after="0" w:line="240" w:lineRule="auto"/>
              <w:jc w:val="center"/>
              <w:rPr>
                <w:rFonts w:ascii="Arial" w:hAnsi="Arial" w:cs="Arial"/>
                <w:color w:val="FFFFFF"/>
                <w:sz w:val="16"/>
                <w:szCs w:val="16"/>
                <w:highlight w:val="lightGray"/>
                <w:lang w:val="es-UY" w:eastAsia="es-UY"/>
              </w:rPr>
            </w:pPr>
            <w:r>
              <w:rPr>
                <w:rFonts w:ascii="Arial" w:hAnsi="Arial" w:cs="Arial"/>
                <w:color w:val="FFFFFF"/>
                <w:sz w:val="16"/>
                <w:szCs w:val="16"/>
                <w:lang w:val="es-UY" w:eastAsia="es-UY"/>
              </w:rPr>
              <w:t>Número de Faltas no Críticas acumuladas en el tramo y en el año</w:t>
            </w:r>
          </w:p>
        </w:tc>
        <w:tc>
          <w:tcPr>
            <w:tcW w:w="1695" w:type="pct"/>
            <w:shd w:val="clear" w:color="auto" w:fill="595959"/>
            <w:vAlign w:val="center"/>
          </w:tcPr>
          <w:p w:rsidR="00A3029F" w:rsidRPr="00325733" w:rsidRDefault="00A3029F" w:rsidP="008571F6">
            <w:pPr>
              <w:spacing w:after="0" w:line="240" w:lineRule="auto"/>
              <w:jc w:val="center"/>
              <w:rPr>
                <w:rFonts w:ascii="Arial" w:hAnsi="Arial" w:cs="Arial"/>
                <w:color w:val="FFFFFF"/>
                <w:sz w:val="16"/>
                <w:szCs w:val="16"/>
                <w:highlight w:val="lightGray"/>
                <w:lang w:val="es-UY" w:eastAsia="es-UY"/>
              </w:rPr>
            </w:pPr>
            <w:r>
              <w:rPr>
                <w:rFonts w:ascii="Arial" w:hAnsi="Arial" w:cs="Arial"/>
                <w:color w:val="FFFFFF"/>
                <w:sz w:val="16"/>
                <w:szCs w:val="16"/>
                <w:lang w:val="es-UY" w:eastAsia="es-UY"/>
              </w:rPr>
              <w:t>Ctd1</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sidRPr="005B6B2B">
              <w:rPr>
                <w:rFonts w:ascii="Arial" w:hAnsi="Arial" w:cs="Arial"/>
                <w:color w:val="0D0D0D"/>
                <w:sz w:val="16"/>
                <w:szCs w:val="16"/>
                <w:lang w:val="es-UY" w:eastAsia="es-UY"/>
              </w:rPr>
              <w:t>0</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1,00</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0,99</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2</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0,97</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3</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0,95</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4</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0,93</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5</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0,90</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6</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0,87</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7</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0,83</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8</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0,79</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9</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0,75</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10</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0,70</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11</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0,63</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12</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0,56</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13</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0,48</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14</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0,39</w:t>
            </w:r>
          </w:p>
        </w:tc>
      </w:tr>
      <w:tr w:rsidR="00A3029F" w:rsidRPr="00FC2111">
        <w:trPr>
          <w:trHeight w:val="284"/>
          <w:jc w:val="center"/>
        </w:trPr>
        <w:tc>
          <w:tcPr>
            <w:tcW w:w="3305" w:type="pct"/>
            <w:shd w:val="clear" w:color="auto" w:fill="D9D9D9"/>
            <w:noWrap/>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15</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0,30</w:t>
            </w:r>
          </w:p>
        </w:tc>
      </w:tr>
      <w:tr w:rsidR="00A3029F" w:rsidRPr="00FC2111">
        <w:trPr>
          <w:trHeight w:val="284"/>
          <w:jc w:val="center"/>
        </w:trPr>
        <w:tc>
          <w:tcPr>
            <w:tcW w:w="3305" w:type="pct"/>
            <w:shd w:val="clear" w:color="auto" w:fill="D9D9D9"/>
            <w:noWrap/>
            <w:vAlign w:val="center"/>
          </w:tcPr>
          <w:p w:rsidR="00A3029F"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16</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0,20</w:t>
            </w:r>
          </w:p>
        </w:tc>
      </w:tr>
      <w:tr w:rsidR="00A3029F" w:rsidRPr="00FC2111">
        <w:trPr>
          <w:trHeight w:val="284"/>
          <w:jc w:val="center"/>
        </w:trPr>
        <w:tc>
          <w:tcPr>
            <w:tcW w:w="3305" w:type="pct"/>
            <w:shd w:val="clear" w:color="auto" w:fill="D9D9D9"/>
            <w:noWrap/>
            <w:vAlign w:val="center"/>
          </w:tcPr>
          <w:p w:rsidR="00A3029F"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17</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0,10</w:t>
            </w:r>
          </w:p>
        </w:tc>
      </w:tr>
      <w:tr w:rsidR="00A3029F" w:rsidRPr="00FC2111">
        <w:trPr>
          <w:trHeight w:val="284"/>
          <w:jc w:val="center"/>
        </w:trPr>
        <w:tc>
          <w:tcPr>
            <w:tcW w:w="3305" w:type="pct"/>
            <w:shd w:val="clear" w:color="auto" w:fill="D9D9D9"/>
            <w:noWrap/>
            <w:vAlign w:val="center"/>
          </w:tcPr>
          <w:p w:rsidR="00A3029F"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18 o más</w:t>
            </w:r>
          </w:p>
        </w:tc>
        <w:tc>
          <w:tcPr>
            <w:tcW w:w="1695" w:type="pct"/>
            <w:shd w:val="clear" w:color="auto" w:fill="FFFFFF"/>
            <w:vAlign w:val="center"/>
          </w:tcPr>
          <w:p w:rsidR="00A3029F" w:rsidRPr="005B6B2B" w:rsidRDefault="00A3029F" w:rsidP="005B6B2B">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0,00</w:t>
            </w:r>
          </w:p>
        </w:tc>
      </w:tr>
    </w:tbl>
    <w:p w:rsidR="00A3029F" w:rsidRPr="00E2664E" w:rsidRDefault="00A3029F" w:rsidP="00083788">
      <w:pPr>
        <w:pStyle w:val="T1"/>
        <w:numPr>
          <w:ilvl w:val="0"/>
          <w:numId w:val="166"/>
        </w:numPr>
      </w:pPr>
      <w:bookmarkStart w:id="861" w:name="_Toc400622314"/>
      <w:bookmarkStart w:id="862" w:name="_Toc400629165"/>
      <w:bookmarkStart w:id="863" w:name="_Toc400634095"/>
      <w:bookmarkStart w:id="864" w:name="_Toc400635222"/>
      <w:bookmarkStart w:id="865" w:name="_Toc400636182"/>
      <w:r w:rsidRPr="00E2664E">
        <w:t>COEFICIENTE DE DISPONIBILIDAD TÉCNICA (cdt</w:t>
      </w:r>
      <w:r>
        <w:rPr>
          <w:rFonts w:ascii="Calibri" w:hAnsi="Calibri" w:cs="Calibri"/>
        </w:rPr>
        <w:t>₂</w:t>
      </w:r>
      <w:r w:rsidRPr="00E2664E">
        <w:t xml:space="preserve">) CORRESPONDIENTE AL PAGO DE LA COMPONENTE </w:t>
      </w:r>
      <w:bookmarkEnd w:id="859"/>
      <w:r w:rsidRPr="00E2664E">
        <w:t>B</w:t>
      </w:r>
      <w:bookmarkEnd w:id="860"/>
      <w:bookmarkEnd w:id="861"/>
      <w:bookmarkEnd w:id="862"/>
      <w:bookmarkEnd w:id="863"/>
      <w:bookmarkEnd w:id="864"/>
      <w:bookmarkEnd w:id="865"/>
    </w:p>
    <w:p w:rsidR="00A3029F" w:rsidRDefault="00A3029F" w:rsidP="00325733">
      <w:pPr>
        <w:spacing w:after="120"/>
        <w:jc w:val="both"/>
        <w:rPr>
          <w:rFonts w:ascii="Arial" w:hAnsi="Arial" w:cs="Arial"/>
          <w:sz w:val="20"/>
          <w:szCs w:val="20"/>
          <w:lang w:val="es-UY"/>
        </w:rPr>
      </w:pPr>
      <w:r w:rsidRPr="00E2664E">
        <w:rPr>
          <w:rFonts w:ascii="Arial" w:hAnsi="Arial" w:cs="Arial"/>
          <w:sz w:val="20"/>
          <w:szCs w:val="20"/>
          <w:lang w:val="es-UY"/>
        </w:rPr>
        <w:t>El coeficiente de disponibilidad técnica (</w:t>
      </w:r>
      <w:r w:rsidRPr="00E2664E">
        <w:rPr>
          <w:rFonts w:ascii="Arial" w:hAnsi="Arial" w:cs="Arial"/>
          <w:b/>
          <w:bCs/>
          <w:sz w:val="20"/>
          <w:szCs w:val="20"/>
          <w:lang w:val="es-UY"/>
        </w:rPr>
        <w:t>cdt</w:t>
      </w:r>
      <w:r w:rsidRPr="00E2664E">
        <w:rPr>
          <w:b/>
          <w:bCs/>
          <w:sz w:val="20"/>
          <w:szCs w:val="20"/>
          <w:lang w:val="es-UY"/>
        </w:rPr>
        <w:t>₂</w:t>
      </w:r>
      <w:r w:rsidRPr="00E2664E">
        <w:rPr>
          <w:rFonts w:ascii="Arial" w:hAnsi="Arial" w:cs="Arial"/>
          <w:sz w:val="20"/>
          <w:szCs w:val="20"/>
          <w:lang w:val="es-UY"/>
        </w:rPr>
        <w:t xml:space="preserve">) correspondiente al pago anual de la componente </w:t>
      </w:r>
      <w:r w:rsidRPr="00E2664E">
        <w:rPr>
          <w:rFonts w:ascii="Arial" w:hAnsi="Arial" w:cs="Arial"/>
          <w:b/>
          <w:bCs/>
          <w:sz w:val="20"/>
          <w:szCs w:val="20"/>
          <w:lang w:val="es-UY"/>
        </w:rPr>
        <w:t>B</w:t>
      </w:r>
      <w:r w:rsidRPr="00E2664E">
        <w:rPr>
          <w:rFonts w:ascii="Arial" w:hAnsi="Arial" w:cs="Arial"/>
          <w:sz w:val="20"/>
          <w:szCs w:val="20"/>
          <w:lang w:val="es-UY"/>
        </w:rPr>
        <w:t xml:space="preserve">  depende del Nivel de Servicio al Usuario alcanzado en cada tramo en cada trimestre según se muestra en la</w:t>
      </w:r>
      <w:r>
        <w:rPr>
          <w:rFonts w:ascii="Arial" w:hAnsi="Arial" w:cs="Arial"/>
          <w:sz w:val="20"/>
          <w:szCs w:val="20"/>
          <w:lang w:val="es-UY"/>
        </w:rPr>
        <w:t xml:space="preserve"> siguiente tabla</w:t>
      </w:r>
      <w:r w:rsidRPr="00E2664E">
        <w:rPr>
          <w:rFonts w:ascii="Arial" w:hAnsi="Arial" w:cs="Arial"/>
          <w:sz w:val="20"/>
          <w:szCs w:val="20"/>
          <w:lang w:val="es-UY"/>
        </w:rPr>
        <w:t>.</w:t>
      </w:r>
    </w:p>
    <w:p w:rsidR="00A3029F" w:rsidRPr="00B7174F" w:rsidRDefault="00A3029F" w:rsidP="00581368">
      <w:pPr>
        <w:spacing w:after="0" w:line="360" w:lineRule="auto"/>
        <w:jc w:val="center"/>
        <w:rPr>
          <w:rFonts w:ascii="Arial" w:hAnsi="Arial" w:cs="Arial"/>
          <w:sz w:val="16"/>
          <w:szCs w:val="16"/>
        </w:rPr>
      </w:pPr>
      <w:r w:rsidRPr="00E2664E">
        <w:rPr>
          <w:rFonts w:ascii="Arial" w:hAnsi="Arial" w:cs="Arial"/>
          <w:sz w:val="20"/>
          <w:szCs w:val="20"/>
          <w:lang w:val="es-UY"/>
        </w:rPr>
        <w:t xml:space="preserve">Tabla </w:t>
      </w:r>
      <w:r>
        <w:rPr>
          <w:rFonts w:ascii="Arial" w:hAnsi="Arial" w:cs="Arial"/>
          <w:sz w:val="20"/>
          <w:szCs w:val="20"/>
          <w:lang w:val="es-UY"/>
        </w:rPr>
        <w:t xml:space="preserve">C. XIV-4 </w:t>
      </w:r>
      <w:r w:rsidRPr="00E2664E">
        <w:rPr>
          <w:rFonts w:ascii="Arial" w:hAnsi="Arial" w:cs="Arial"/>
          <w:sz w:val="16"/>
          <w:szCs w:val="16"/>
          <w:lang w:val="es-UY"/>
        </w:rPr>
        <w:t>Tabla para la determinación del coeficiente de disponibilidad técnica (</w:t>
      </w:r>
      <w:r w:rsidRPr="00E2664E">
        <w:rPr>
          <w:rFonts w:ascii="Arial" w:hAnsi="Arial" w:cs="Arial"/>
          <w:b/>
          <w:bCs/>
          <w:sz w:val="16"/>
          <w:szCs w:val="16"/>
          <w:lang w:val="es-UY"/>
        </w:rPr>
        <w:t>cdt</w:t>
      </w:r>
      <w:r w:rsidRPr="00E2664E">
        <w:rPr>
          <w:b/>
          <w:bCs/>
          <w:sz w:val="16"/>
          <w:szCs w:val="16"/>
          <w:lang w:val="es-UY"/>
        </w:rPr>
        <w:t>₂</w:t>
      </w:r>
      <w:r w:rsidRPr="00E2664E">
        <w:rPr>
          <w:rFonts w:ascii="Arial" w:hAnsi="Arial" w:cs="Arial"/>
          <w:b/>
          <w:bCs/>
          <w:sz w:val="16"/>
          <w:szCs w:val="16"/>
          <w:lang w:val="es-UY"/>
        </w:rPr>
        <w:t xml:space="preserve">) </w:t>
      </w:r>
      <w:r w:rsidRPr="00E2664E">
        <w:rPr>
          <w:rFonts w:ascii="Arial" w:hAnsi="Arial" w:cs="Arial"/>
          <w:sz w:val="16"/>
          <w:szCs w:val="16"/>
          <w:lang w:val="es-UY"/>
        </w:rPr>
        <w:t xml:space="preserve">correspondiente a la componente </w:t>
      </w:r>
      <w:r w:rsidRPr="00E2664E">
        <w:rPr>
          <w:rFonts w:ascii="Arial" w:hAnsi="Arial" w:cs="Arial"/>
          <w:b/>
          <w:bCs/>
          <w:sz w:val="16"/>
          <w:szCs w:val="16"/>
          <w:lang w:val="es-UY"/>
        </w:rPr>
        <w:t>B</w:t>
      </w:r>
      <w:r w:rsidRPr="00E2664E">
        <w:rPr>
          <w:rFonts w:ascii="Arial" w:hAnsi="Arial" w:cs="Arial"/>
          <w:sz w:val="16"/>
          <w:szCs w:val="16"/>
          <w:lang w:val="es-UY"/>
        </w:rPr>
        <w:t xml:space="preserve">  en función del </w:t>
      </w:r>
      <w:r w:rsidRPr="00B7174F">
        <w:rPr>
          <w:rFonts w:ascii="Arial" w:hAnsi="Arial" w:cs="Arial"/>
          <w:sz w:val="16"/>
          <w:szCs w:val="16"/>
          <w:lang w:val="es-UY"/>
        </w:rPr>
        <w:t>Nivel de Servicio al Usuario (NSU) alcanzado en las evaluaciones trimestrales</w:t>
      </w:r>
      <w:r w:rsidRPr="00EB1B21">
        <w:rPr>
          <w:rFonts w:cs="Times New Roman"/>
          <w:noProof/>
          <w:lang w:val="es-UY" w:eastAsia="es-UY"/>
        </w:rPr>
        <w:pict>
          <v:shape id="Imagen 6" o:spid="_x0000_i1028" type="#_x0000_t75" style="width:183.75pt;height:177.75pt;visibility:visible">
            <v:imagedata r:id="rId18" o:title=""/>
          </v:shape>
        </w:pict>
      </w:r>
    </w:p>
    <w:p w:rsidR="00A3029F" w:rsidRDefault="00A3029F" w:rsidP="00581368">
      <w:pPr>
        <w:spacing w:after="0" w:line="240" w:lineRule="auto"/>
        <w:ind w:left="2280" w:firstLine="57"/>
        <w:rPr>
          <w:rFonts w:ascii="Arial" w:hAnsi="Arial" w:cs="Arial"/>
          <w:sz w:val="16"/>
          <w:szCs w:val="16"/>
          <w:lang w:val="es-UY"/>
        </w:rPr>
      </w:pPr>
    </w:p>
    <w:p w:rsidR="00A3029F" w:rsidRDefault="00A3029F" w:rsidP="00581368">
      <w:pPr>
        <w:spacing w:after="0" w:line="240" w:lineRule="auto"/>
        <w:ind w:left="2280" w:firstLine="57"/>
        <w:rPr>
          <w:rFonts w:ascii="Arial" w:hAnsi="Arial" w:cs="Arial"/>
          <w:sz w:val="16"/>
          <w:szCs w:val="16"/>
          <w:lang w:val="es-UY"/>
        </w:rPr>
      </w:pPr>
    </w:p>
    <w:p w:rsidR="00A3029F" w:rsidRPr="00E2664E" w:rsidRDefault="00A3029F" w:rsidP="00083788">
      <w:pPr>
        <w:pStyle w:val="T1"/>
        <w:numPr>
          <w:ilvl w:val="0"/>
          <w:numId w:val="166"/>
        </w:numPr>
      </w:pPr>
      <w:bookmarkStart w:id="866" w:name="_Toc340671960"/>
      <w:bookmarkStart w:id="867" w:name="_Toc358821592"/>
      <w:bookmarkStart w:id="868" w:name="_Toc400622315"/>
      <w:bookmarkStart w:id="869" w:name="_Toc400629166"/>
      <w:bookmarkStart w:id="870" w:name="_Toc400634096"/>
      <w:bookmarkStart w:id="871" w:name="_Toc400635223"/>
      <w:bookmarkStart w:id="872" w:name="_Toc400636183"/>
      <w:r w:rsidRPr="00E2664E">
        <w:t>COEFICIENTE DE DISPONIBILIDAD TÉCNICA (cdt</w:t>
      </w:r>
      <w:r>
        <w:rPr>
          <w:rFonts w:ascii="Calibri" w:hAnsi="Calibri" w:cs="Calibri"/>
        </w:rPr>
        <w:t>₃</w:t>
      </w:r>
      <w:r w:rsidRPr="00E2664E">
        <w:t>) CORRESPONDIENTE AL PAGO DE LA COMPONENTE C</w:t>
      </w:r>
      <w:bookmarkEnd w:id="866"/>
      <w:bookmarkEnd w:id="867"/>
      <w:bookmarkEnd w:id="868"/>
      <w:bookmarkEnd w:id="869"/>
      <w:bookmarkEnd w:id="870"/>
      <w:bookmarkEnd w:id="871"/>
      <w:bookmarkEnd w:id="872"/>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coeficiente de disponibilidad técnica (</w:t>
      </w:r>
      <w:r w:rsidRPr="00AC32AD">
        <w:rPr>
          <w:rFonts w:ascii="Arial" w:hAnsi="Arial" w:cs="Arial"/>
          <w:b/>
          <w:bCs/>
          <w:sz w:val="20"/>
          <w:szCs w:val="20"/>
          <w:lang w:val="es-UY"/>
        </w:rPr>
        <w:t>cdt</w:t>
      </w:r>
      <w:r w:rsidRPr="00AC32AD">
        <w:rPr>
          <w:rFonts w:ascii="Arial" w:hAnsi="Arial" w:cs="Arial"/>
          <w:b/>
          <w:bCs/>
          <w:sz w:val="20"/>
          <w:szCs w:val="20"/>
          <w:vertAlign w:val="subscript"/>
          <w:lang w:val="es-UY"/>
        </w:rPr>
        <w:t>3</w:t>
      </w:r>
      <w:r w:rsidRPr="00E2664E">
        <w:rPr>
          <w:rFonts w:ascii="Arial" w:hAnsi="Arial" w:cs="Arial"/>
          <w:sz w:val="20"/>
          <w:szCs w:val="20"/>
          <w:lang w:val="es-UY"/>
        </w:rPr>
        <w:t xml:space="preserve">) correspondiente al pago anual de la Componente </w:t>
      </w:r>
      <w:r w:rsidRPr="00AC32AD">
        <w:rPr>
          <w:rFonts w:ascii="Arial" w:hAnsi="Arial" w:cs="Arial"/>
          <w:b/>
          <w:bCs/>
          <w:sz w:val="20"/>
          <w:szCs w:val="20"/>
          <w:lang w:val="es-UY"/>
        </w:rPr>
        <w:t>C</w:t>
      </w:r>
      <w:r w:rsidRPr="00E2664E">
        <w:rPr>
          <w:rFonts w:ascii="Arial" w:hAnsi="Arial" w:cs="Arial"/>
          <w:sz w:val="20"/>
          <w:szCs w:val="20"/>
          <w:lang w:val="es-UY"/>
        </w:rPr>
        <w:t xml:space="preserve">  depende del número de Faltas no Críticas que se generan en cada tramo según se muestra </w:t>
      </w:r>
      <w:r w:rsidRPr="00B7174F">
        <w:rPr>
          <w:rFonts w:ascii="Arial" w:hAnsi="Arial" w:cs="Arial"/>
          <w:sz w:val="20"/>
          <w:szCs w:val="20"/>
          <w:lang w:val="es-UY"/>
        </w:rPr>
        <w:t>en las Tablas C.XIV-1 y C.XIV-2.</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Las Faltas no Críticas se generan y acumulan por tramo y por trimestre según el valor alcanzado en las evaluaciones trimestrales del NSU y anuales del IRI y determinan los coeficientes de disponibilidad </w:t>
      </w:r>
      <w:r w:rsidRPr="00E2664E">
        <w:rPr>
          <w:rFonts w:ascii="Arial" w:hAnsi="Arial" w:cs="Arial"/>
          <w:b/>
          <w:bCs/>
          <w:sz w:val="20"/>
          <w:szCs w:val="20"/>
          <w:lang w:val="es-UY"/>
        </w:rPr>
        <w:t>cdt</w:t>
      </w:r>
      <w:r w:rsidRPr="00E2664E">
        <w:rPr>
          <w:b/>
          <w:bCs/>
          <w:sz w:val="20"/>
          <w:szCs w:val="20"/>
          <w:lang w:val="es-UY"/>
        </w:rPr>
        <w:t>₃,</w:t>
      </w:r>
      <w:r w:rsidRPr="00E2664E">
        <w:rPr>
          <w:rFonts w:ascii="Arial" w:hAnsi="Arial" w:cs="Arial"/>
          <w:sz w:val="20"/>
          <w:szCs w:val="20"/>
          <w:lang w:val="es-UY"/>
        </w:rPr>
        <w:t xml:space="preserve"> por tanto afectan a la liquidación anual correspondiente a la componente Csólo del tramo donde se generaron y acumularon.</w:t>
      </w:r>
    </w:p>
    <w:p w:rsidR="00A3029F" w:rsidRPr="00B7174F" w:rsidRDefault="00A3029F" w:rsidP="00F134C2">
      <w:pPr>
        <w:spacing w:after="120"/>
        <w:jc w:val="both"/>
        <w:rPr>
          <w:rFonts w:ascii="Arial" w:hAnsi="Arial" w:cs="Arial"/>
          <w:sz w:val="20"/>
          <w:szCs w:val="20"/>
          <w:lang w:val="es-UY"/>
        </w:rPr>
      </w:pPr>
      <w:r w:rsidRPr="00B7174F">
        <w:rPr>
          <w:rFonts w:ascii="Arial" w:hAnsi="Arial" w:cs="Arial"/>
          <w:sz w:val="20"/>
          <w:szCs w:val="20"/>
          <w:lang w:val="es-UY"/>
        </w:rPr>
        <w:t xml:space="preserve">En función de la suma del número de Faltas no Críticas acumuladas por cada tramo en cada trimestre a lo largo del año se define el coeficiente de disponibilidad técnica </w:t>
      </w:r>
      <w:r w:rsidRPr="00B7174F">
        <w:rPr>
          <w:rFonts w:ascii="Arial" w:hAnsi="Arial" w:cs="Arial"/>
          <w:b/>
          <w:bCs/>
          <w:sz w:val="20"/>
          <w:szCs w:val="20"/>
          <w:lang w:val="es-UY"/>
        </w:rPr>
        <w:t>(cdt</w:t>
      </w:r>
      <w:r w:rsidRPr="00B7174F">
        <w:rPr>
          <w:b/>
          <w:bCs/>
          <w:sz w:val="20"/>
          <w:szCs w:val="20"/>
          <w:lang w:val="es-UY"/>
        </w:rPr>
        <w:t>₃</w:t>
      </w:r>
      <w:r w:rsidRPr="00B7174F">
        <w:rPr>
          <w:rFonts w:ascii="Arial" w:hAnsi="Arial" w:cs="Arial"/>
          <w:b/>
          <w:bCs/>
          <w:sz w:val="20"/>
          <w:szCs w:val="20"/>
          <w:lang w:val="es-UY"/>
        </w:rPr>
        <w:t xml:space="preserve">) </w:t>
      </w:r>
      <w:r w:rsidRPr="00B7174F">
        <w:rPr>
          <w:rFonts w:ascii="Arial" w:hAnsi="Arial" w:cs="Arial"/>
          <w:sz w:val="20"/>
          <w:szCs w:val="20"/>
          <w:lang w:val="es-UY"/>
        </w:rPr>
        <w:t>que determina el monto anual definitivo a percibir por el Contratista  por la cuota parte C.</w:t>
      </w:r>
    </w:p>
    <w:p w:rsidR="00A3029F" w:rsidRPr="00B7174F" w:rsidRDefault="00A3029F" w:rsidP="00F134C2">
      <w:pPr>
        <w:spacing w:after="120"/>
        <w:jc w:val="both"/>
        <w:rPr>
          <w:rFonts w:ascii="Arial" w:hAnsi="Arial" w:cs="Arial"/>
          <w:sz w:val="20"/>
          <w:szCs w:val="20"/>
          <w:lang w:val="es-UY"/>
        </w:rPr>
      </w:pPr>
      <w:r w:rsidRPr="00B7174F">
        <w:rPr>
          <w:rFonts w:ascii="Arial" w:hAnsi="Arial" w:cs="Arial"/>
          <w:sz w:val="20"/>
          <w:szCs w:val="20"/>
          <w:lang w:val="es-UY"/>
        </w:rPr>
        <w:t xml:space="preserve">Ese coeficiente </w:t>
      </w:r>
      <w:r w:rsidRPr="00B7174F">
        <w:rPr>
          <w:rFonts w:ascii="Arial" w:hAnsi="Arial" w:cs="Arial"/>
          <w:b/>
          <w:bCs/>
          <w:sz w:val="20"/>
          <w:szCs w:val="20"/>
          <w:lang w:val="es-UY"/>
        </w:rPr>
        <w:t>(cdt</w:t>
      </w:r>
      <w:r w:rsidRPr="00B7174F">
        <w:rPr>
          <w:b/>
          <w:bCs/>
          <w:sz w:val="20"/>
          <w:szCs w:val="20"/>
          <w:lang w:val="es-UY"/>
        </w:rPr>
        <w:t>₃</w:t>
      </w:r>
      <w:r w:rsidRPr="00B7174F">
        <w:rPr>
          <w:rFonts w:ascii="Arial" w:hAnsi="Arial" w:cs="Arial"/>
          <w:b/>
          <w:bCs/>
          <w:sz w:val="20"/>
          <w:szCs w:val="20"/>
          <w:lang w:val="es-UY"/>
        </w:rPr>
        <w:t xml:space="preserve">) </w:t>
      </w:r>
      <w:r w:rsidRPr="00B7174F">
        <w:rPr>
          <w:rFonts w:ascii="Arial" w:hAnsi="Arial" w:cs="Arial"/>
          <w:sz w:val="20"/>
          <w:szCs w:val="20"/>
          <w:lang w:val="es-UY"/>
        </w:rPr>
        <w:t>es el que surge de la Tabla C.XIV-5.</w:t>
      </w:r>
    </w:p>
    <w:p w:rsidR="00A3029F" w:rsidRDefault="00A3029F" w:rsidP="0036127B">
      <w:pPr>
        <w:spacing w:before="240" w:after="0" w:line="360" w:lineRule="auto"/>
        <w:jc w:val="both"/>
        <w:rPr>
          <w:rFonts w:ascii="Arial" w:hAnsi="Arial" w:cs="Arial"/>
          <w:sz w:val="16"/>
          <w:szCs w:val="16"/>
          <w:lang w:val="es-UY"/>
        </w:rPr>
      </w:pPr>
      <w:r w:rsidRPr="00B7174F">
        <w:rPr>
          <w:rFonts w:ascii="Arial" w:hAnsi="Arial" w:cs="Arial"/>
          <w:sz w:val="16"/>
          <w:szCs w:val="16"/>
          <w:lang w:val="es-UY"/>
        </w:rPr>
        <w:t>Tabla C.XIV-5</w:t>
      </w:r>
      <w:bookmarkStart w:id="873" w:name="_Toc340671961"/>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5714"/>
        <w:gridCol w:w="2930"/>
      </w:tblGrid>
      <w:tr w:rsidR="00A3029F" w:rsidRPr="00FC2111">
        <w:trPr>
          <w:trHeight w:val="492"/>
          <w:jc w:val="center"/>
        </w:trPr>
        <w:tc>
          <w:tcPr>
            <w:tcW w:w="3305" w:type="pct"/>
            <w:shd w:val="clear" w:color="auto" w:fill="595959"/>
            <w:noWrap/>
            <w:vAlign w:val="center"/>
          </w:tcPr>
          <w:p w:rsidR="00A3029F" w:rsidRPr="00325733" w:rsidRDefault="00A3029F" w:rsidP="00CB47D4">
            <w:pPr>
              <w:spacing w:after="0" w:line="240" w:lineRule="auto"/>
              <w:jc w:val="center"/>
              <w:rPr>
                <w:rFonts w:ascii="Arial" w:hAnsi="Arial" w:cs="Arial"/>
                <w:color w:val="FFFFFF"/>
                <w:sz w:val="16"/>
                <w:szCs w:val="16"/>
                <w:highlight w:val="lightGray"/>
                <w:lang w:val="es-UY" w:eastAsia="es-UY"/>
              </w:rPr>
            </w:pPr>
            <w:r>
              <w:rPr>
                <w:rFonts w:ascii="Arial" w:hAnsi="Arial" w:cs="Arial"/>
                <w:color w:val="FFFFFF"/>
                <w:sz w:val="16"/>
                <w:szCs w:val="16"/>
                <w:lang w:val="es-UY" w:eastAsia="es-UY"/>
              </w:rPr>
              <w:t>Número de Faltas no Críticas acumuladas en el tramo y en el año</w:t>
            </w:r>
          </w:p>
        </w:tc>
        <w:tc>
          <w:tcPr>
            <w:tcW w:w="1695" w:type="pct"/>
            <w:shd w:val="clear" w:color="auto" w:fill="595959"/>
            <w:vAlign w:val="center"/>
          </w:tcPr>
          <w:p w:rsidR="00A3029F" w:rsidRPr="00325733" w:rsidRDefault="00A3029F" w:rsidP="00CB47D4">
            <w:pPr>
              <w:spacing w:after="0" w:line="240" w:lineRule="auto"/>
              <w:jc w:val="center"/>
              <w:rPr>
                <w:rFonts w:ascii="Arial" w:hAnsi="Arial" w:cs="Arial"/>
                <w:color w:val="FFFFFF"/>
                <w:sz w:val="16"/>
                <w:szCs w:val="16"/>
                <w:highlight w:val="lightGray"/>
                <w:lang w:val="es-UY" w:eastAsia="es-UY"/>
              </w:rPr>
            </w:pPr>
            <w:r>
              <w:rPr>
                <w:rFonts w:ascii="Arial" w:hAnsi="Arial" w:cs="Arial"/>
                <w:color w:val="FFFFFF"/>
                <w:sz w:val="16"/>
                <w:szCs w:val="16"/>
                <w:lang w:val="es-UY" w:eastAsia="es-UY"/>
              </w:rPr>
              <w:t>Ctd3</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sidRPr="005B6B2B">
              <w:rPr>
                <w:rFonts w:ascii="Arial" w:hAnsi="Arial" w:cs="Arial"/>
                <w:color w:val="0D0D0D"/>
                <w:sz w:val="16"/>
                <w:szCs w:val="16"/>
                <w:lang w:val="es-UY" w:eastAsia="es-UY"/>
              </w:rPr>
              <w:t>0</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1,00</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0,98</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2</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0,96</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3</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0,90</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4</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0,85</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5</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0,80</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6</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0,74</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7</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0,68</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8</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0,61</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9</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0,53</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10</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0,44</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11</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0,34</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12</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0,24</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13</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0,14</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14</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0,03</w:t>
            </w:r>
          </w:p>
        </w:tc>
      </w:tr>
      <w:tr w:rsidR="00A3029F" w:rsidRPr="00FC2111">
        <w:trPr>
          <w:trHeight w:val="284"/>
          <w:jc w:val="center"/>
        </w:trPr>
        <w:tc>
          <w:tcPr>
            <w:tcW w:w="3305" w:type="pct"/>
            <w:shd w:val="clear" w:color="auto" w:fill="D9D9D9"/>
            <w:noWrap/>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15 o más</w:t>
            </w:r>
          </w:p>
        </w:tc>
        <w:tc>
          <w:tcPr>
            <w:tcW w:w="1695" w:type="pct"/>
            <w:shd w:val="clear" w:color="auto" w:fill="FFFFFF"/>
            <w:vAlign w:val="center"/>
          </w:tcPr>
          <w:p w:rsidR="00A3029F" w:rsidRPr="005B6B2B" w:rsidRDefault="00A3029F" w:rsidP="00CB47D4">
            <w:pPr>
              <w:spacing w:after="0" w:line="240" w:lineRule="auto"/>
              <w:jc w:val="center"/>
              <w:rPr>
                <w:rFonts w:ascii="Arial" w:hAnsi="Arial" w:cs="Arial"/>
                <w:color w:val="0D0D0D"/>
                <w:sz w:val="16"/>
                <w:szCs w:val="16"/>
                <w:lang w:val="es-UY" w:eastAsia="es-UY"/>
              </w:rPr>
            </w:pPr>
            <w:r>
              <w:rPr>
                <w:rFonts w:ascii="Arial" w:hAnsi="Arial" w:cs="Arial"/>
                <w:color w:val="0D0D0D"/>
                <w:sz w:val="16"/>
                <w:szCs w:val="16"/>
                <w:lang w:val="es-UY" w:eastAsia="es-UY"/>
              </w:rPr>
              <w:t>0,00</w:t>
            </w:r>
          </w:p>
        </w:tc>
      </w:tr>
    </w:tbl>
    <w:p w:rsidR="00A3029F" w:rsidRDefault="00A3029F" w:rsidP="005D20CB">
      <w:pPr>
        <w:spacing w:after="120" w:line="360" w:lineRule="auto"/>
        <w:jc w:val="both"/>
        <w:rPr>
          <w:rFonts w:ascii="Arial" w:hAnsi="Arial" w:cs="Arial"/>
          <w:sz w:val="16"/>
          <w:szCs w:val="16"/>
          <w:lang w:val="es-UY"/>
        </w:rPr>
      </w:pPr>
    </w:p>
    <w:p w:rsidR="00A3029F" w:rsidRDefault="00A3029F" w:rsidP="005D20CB">
      <w:pPr>
        <w:spacing w:after="120" w:line="360" w:lineRule="auto"/>
        <w:jc w:val="center"/>
        <w:rPr>
          <w:rFonts w:ascii="Arial" w:hAnsi="Arial" w:cs="Arial"/>
          <w:b/>
          <w:bCs/>
        </w:rPr>
      </w:pPr>
    </w:p>
    <w:p w:rsidR="00A3029F" w:rsidRDefault="00A3029F" w:rsidP="005D20CB">
      <w:pPr>
        <w:spacing w:after="120" w:line="360" w:lineRule="auto"/>
        <w:jc w:val="center"/>
        <w:rPr>
          <w:rFonts w:ascii="Arial" w:hAnsi="Arial" w:cs="Arial"/>
          <w:b/>
          <w:bCs/>
        </w:rPr>
      </w:pPr>
    </w:p>
    <w:p w:rsidR="00A3029F" w:rsidRDefault="00A3029F" w:rsidP="005D20CB">
      <w:pPr>
        <w:spacing w:after="120" w:line="360" w:lineRule="auto"/>
        <w:jc w:val="center"/>
        <w:rPr>
          <w:rFonts w:ascii="Arial" w:hAnsi="Arial" w:cs="Arial"/>
          <w:b/>
          <w:bCs/>
        </w:rPr>
      </w:pPr>
    </w:p>
    <w:p w:rsidR="00A3029F" w:rsidRDefault="00A3029F" w:rsidP="005D20CB">
      <w:pPr>
        <w:spacing w:after="120" w:line="360" w:lineRule="auto"/>
        <w:jc w:val="center"/>
        <w:rPr>
          <w:rFonts w:ascii="Arial" w:hAnsi="Arial" w:cs="Arial"/>
          <w:b/>
          <w:bCs/>
        </w:rPr>
      </w:pPr>
    </w:p>
    <w:p w:rsidR="00A3029F" w:rsidRPr="00E2664E" w:rsidRDefault="00A3029F" w:rsidP="00724E61">
      <w:pPr>
        <w:pStyle w:val="T0"/>
      </w:pPr>
      <w:r>
        <w:br w:type="page"/>
      </w:r>
      <w:bookmarkStart w:id="874" w:name="_Toc400622316"/>
      <w:bookmarkStart w:id="875" w:name="_Toc400629167"/>
      <w:bookmarkStart w:id="876" w:name="_Toc400634097"/>
      <w:bookmarkStart w:id="877" w:name="_Toc400635224"/>
      <w:bookmarkStart w:id="878" w:name="_Toc400636184"/>
      <w:r w:rsidRPr="00E2664E">
        <w:t>CAPITULO XV</w:t>
      </w:r>
      <w:r>
        <w:t>:</w:t>
      </w:r>
      <w:r w:rsidRPr="00E2664E">
        <w:t xml:space="preserve"> CONTROL DEL CUMPLIMIENTO DEL CONTRATO</w:t>
      </w:r>
      <w:bookmarkEnd w:id="873"/>
      <w:bookmarkEnd w:id="874"/>
      <w:bookmarkEnd w:id="875"/>
      <w:bookmarkEnd w:id="876"/>
      <w:bookmarkEnd w:id="877"/>
      <w:bookmarkEnd w:id="878"/>
    </w:p>
    <w:p w:rsidR="00A3029F" w:rsidRPr="00E2664E" w:rsidRDefault="00A3029F" w:rsidP="00083788">
      <w:pPr>
        <w:pStyle w:val="T1"/>
        <w:numPr>
          <w:ilvl w:val="0"/>
          <w:numId w:val="166"/>
        </w:numPr>
      </w:pPr>
      <w:bookmarkStart w:id="879" w:name="_Toc340671962"/>
      <w:bookmarkStart w:id="880" w:name="_Toc358821593"/>
      <w:bookmarkStart w:id="881" w:name="_Toc400622317"/>
      <w:bookmarkStart w:id="882" w:name="_Toc400629168"/>
      <w:bookmarkStart w:id="883" w:name="_Toc400634098"/>
      <w:bookmarkStart w:id="884" w:name="_Toc400635225"/>
      <w:bookmarkStart w:id="885" w:name="_Toc400636185"/>
      <w:r w:rsidRPr="00E2664E">
        <w:t>ELEMENTOS DE CONTROL DEL CONTRATO</w:t>
      </w:r>
      <w:bookmarkEnd w:id="879"/>
      <w:bookmarkEnd w:id="880"/>
      <w:bookmarkEnd w:id="881"/>
      <w:bookmarkEnd w:id="882"/>
      <w:bookmarkEnd w:id="883"/>
      <w:bookmarkEnd w:id="884"/>
      <w:bookmarkEnd w:id="885"/>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En este pliego se definen tres niveles de control que deberán funcionar en forma complementaria para asegurar que se cumplan los requerimientos establecidos en el Pliego de condiciones.</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A continuación se establecen dichos elementos y sus competencias.</w:t>
      </w:r>
    </w:p>
    <w:p w:rsidR="00A3029F" w:rsidRPr="00E2664E" w:rsidRDefault="00A3029F" w:rsidP="00083788">
      <w:pPr>
        <w:pStyle w:val="T1"/>
        <w:numPr>
          <w:ilvl w:val="0"/>
          <w:numId w:val="166"/>
        </w:numPr>
      </w:pPr>
      <w:bookmarkStart w:id="886" w:name="_Toc340671963"/>
      <w:bookmarkStart w:id="887" w:name="_Toc358821594"/>
      <w:bookmarkStart w:id="888" w:name="_Toc400622318"/>
      <w:bookmarkStart w:id="889" w:name="_Toc400629169"/>
      <w:bookmarkStart w:id="890" w:name="_Toc400634099"/>
      <w:bookmarkStart w:id="891" w:name="_Toc400635226"/>
      <w:bookmarkStart w:id="892" w:name="_Toc400636186"/>
      <w:r w:rsidRPr="00E2664E">
        <w:t>AUTOCONTROL</w:t>
      </w:r>
      <w:bookmarkEnd w:id="886"/>
      <w:bookmarkEnd w:id="887"/>
      <w:bookmarkEnd w:id="888"/>
      <w:bookmarkEnd w:id="889"/>
      <w:bookmarkEnd w:id="890"/>
      <w:bookmarkEnd w:id="891"/>
      <w:bookmarkEnd w:id="892"/>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autocontrol será de exclusiva responsabilidad del Contratista pudiendo ejercerlo directamente con un equipo de trabajo propio constituido exclusivamente para tal fin o subcontratarlo.</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equipo responsable del autocontrol tiene varias funciones que irán variando en sus objetivos e intensidad a lo largo del contrato.</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Estas son:</w:t>
      </w:r>
    </w:p>
    <w:p w:rsidR="00A3029F" w:rsidRPr="002D7024" w:rsidRDefault="00A3029F" w:rsidP="002D7024">
      <w:pPr>
        <w:pStyle w:val="T2BIS"/>
        <w:rPr>
          <w:caps/>
        </w:rPr>
      </w:pPr>
      <w:bookmarkStart w:id="893" w:name="_Toc340671964"/>
      <w:bookmarkStart w:id="894" w:name="_Toc358821595"/>
      <w:bookmarkStart w:id="895" w:name="_Toc400634100"/>
      <w:bookmarkStart w:id="896" w:name="_Toc400635227"/>
      <w:bookmarkStart w:id="897" w:name="_Toc400636187"/>
      <w:r w:rsidRPr="002D7024">
        <w:rPr>
          <w:caps/>
        </w:rPr>
        <w:t>Dirección de las obras de “construcción” y de “puesta a punto”.</w:t>
      </w:r>
      <w:bookmarkEnd w:id="893"/>
      <w:bookmarkEnd w:id="894"/>
      <w:bookmarkEnd w:id="895"/>
      <w:bookmarkEnd w:id="896"/>
      <w:bookmarkEnd w:id="897"/>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Contratista, a través de su equipo de autocontrol, será responsable de asegurar la calidad, en los términos que el pliego defina, de todos los trabajos que se realicen, ya sean estos ejecutados por él mismo o por terceros.</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Para ello deberá contratar o contar con todos los elementos que le permitan desarrollar adecuadamente su labor, (laboratorios debidamente equipados y calibrados, elementos de topografía, equipos de medición de IRI y Deflexiones, etc.) y con los recursos humanos, en cantidad y calificación, que estime necesarios.</w:t>
      </w:r>
    </w:p>
    <w:p w:rsidR="00A3029F" w:rsidRPr="002D7024" w:rsidRDefault="00A3029F" w:rsidP="002D7024">
      <w:pPr>
        <w:pStyle w:val="T2BIS"/>
        <w:rPr>
          <w:caps/>
        </w:rPr>
      </w:pPr>
      <w:bookmarkStart w:id="898" w:name="_Toc340671965"/>
      <w:bookmarkStart w:id="899" w:name="_Toc358821596"/>
      <w:bookmarkStart w:id="900" w:name="_Toc400634101"/>
      <w:bookmarkStart w:id="901" w:name="_Toc400635228"/>
      <w:bookmarkStart w:id="902" w:name="_Toc400636188"/>
      <w:r w:rsidRPr="002D7024">
        <w:rPr>
          <w:caps/>
        </w:rPr>
        <w:t>Control diario de los elementos que pueden afectar los niveles de seguridad y calidad de circulación.</w:t>
      </w:r>
      <w:bookmarkEnd w:id="898"/>
      <w:bookmarkEnd w:id="899"/>
      <w:bookmarkEnd w:id="900"/>
      <w:bookmarkEnd w:id="901"/>
      <w:bookmarkEnd w:id="902"/>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equipo de autocontrol deberá recorrer el circuito al menos una vez al día de manera de detectar rápidamente aquellos eventos que impliquen un no cumplimiento de los Estándares de Mantenimiento Básicos definidos en el pliego.</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En este caso y en otras situaciones imprevisibles que afecten la seguridad de los usuarios</w:t>
      </w:r>
      <w:r>
        <w:rPr>
          <w:rFonts w:ascii="Arial" w:hAnsi="Arial" w:cs="Arial"/>
          <w:sz w:val="20"/>
          <w:szCs w:val="20"/>
          <w:lang w:val="es-UY"/>
        </w:rPr>
        <w:t>,</w:t>
      </w:r>
      <w:r w:rsidRPr="00E2664E">
        <w:rPr>
          <w:rFonts w:ascii="Arial" w:hAnsi="Arial" w:cs="Arial"/>
          <w:sz w:val="20"/>
          <w:szCs w:val="20"/>
          <w:lang w:val="es-UY"/>
        </w:rPr>
        <w:t xml:space="preserve"> deberá coordinar las medidas necesarias para resolver inmediatamente el problema. Las medidas a tomar podrán ser provisorias hasta tanto se puedan implementar las soluciones definitivas.</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A vía de ejemplo de lo expresado en el párrafo anterior: troncos, trozos de cubiertas, animales, y otros obstáculos caídos en la ruta; señalización horizontal o vertical cuya ausencia pueda ser causa de accidentes, pozos o depresiones producidas por elementos mecánicos que configuren un peligro para la circulación, deberán ser atendidos de inmediato.</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equipo de autocontrol deberá informar diariamente al Supervisor de Obra de todos los eventos, de los “no cumplimientos” de los estándares básicos detectados, de las medidas que tomará para revertir la situación y la fecha en que quedará solucionado el “no cumplimiento”.</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Esto lo realizará a través del </w:t>
      </w:r>
      <w:r w:rsidRPr="00B7174F">
        <w:rPr>
          <w:rFonts w:ascii="Arial" w:hAnsi="Arial" w:cs="Arial"/>
          <w:sz w:val="20"/>
          <w:szCs w:val="20"/>
          <w:lang w:val="es-UY"/>
        </w:rPr>
        <w:t>software de gestión mencionado en el  Anexo XIV  y</w:t>
      </w:r>
      <w:r w:rsidRPr="00E2664E">
        <w:rPr>
          <w:rFonts w:ascii="Arial" w:hAnsi="Arial" w:cs="Arial"/>
          <w:sz w:val="20"/>
          <w:szCs w:val="20"/>
          <w:lang w:val="es-UY"/>
        </w:rPr>
        <w:t xml:space="preserve"> que estará siempre “en línea”. </w:t>
      </w:r>
    </w:p>
    <w:p w:rsidR="00A3029F" w:rsidRPr="002D7024" w:rsidRDefault="00A3029F" w:rsidP="002D7024">
      <w:pPr>
        <w:pStyle w:val="T2BIS"/>
        <w:rPr>
          <w:caps/>
        </w:rPr>
      </w:pPr>
      <w:bookmarkStart w:id="903" w:name="_Toc340671966"/>
      <w:bookmarkStart w:id="904" w:name="_Toc358821597"/>
      <w:bookmarkStart w:id="905" w:name="_Toc400634102"/>
      <w:bookmarkStart w:id="906" w:name="_Toc400635229"/>
      <w:bookmarkStart w:id="907" w:name="_Toc400636189"/>
      <w:r w:rsidRPr="002D7024">
        <w:rPr>
          <w:caps/>
        </w:rPr>
        <w:t>Evaluación mensual del Nivel de Servicio al Usuario (NSU) de cada tramo que compone el circuito.</w:t>
      </w:r>
      <w:bookmarkEnd w:id="903"/>
      <w:bookmarkEnd w:id="904"/>
      <w:bookmarkEnd w:id="905"/>
      <w:bookmarkEnd w:id="906"/>
      <w:bookmarkEnd w:id="907"/>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En el correr de los primeros cinco días de cada mes el Contratista, siguiendo la misma metodología descrita en el Anexo </w:t>
      </w:r>
      <w:r>
        <w:rPr>
          <w:rFonts w:ascii="Arial" w:hAnsi="Arial" w:cs="Arial"/>
          <w:sz w:val="20"/>
          <w:szCs w:val="20"/>
          <w:lang w:val="es-UY"/>
        </w:rPr>
        <w:t>I</w:t>
      </w:r>
      <w:r w:rsidRPr="00E2664E">
        <w:rPr>
          <w:rFonts w:ascii="Arial" w:hAnsi="Arial" w:cs="Arial"/>
          <w:sz w:val="20"/>
          <w:szCs w:val="20"/>
          <w:lang w:val="es-UY"/>
        </w:rPr>
        <w:t>X y evaluará el 10% de la longitud de cada tramo que compone el circuito.</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La metodología será la misma que la utilizada en las de frecuencia trimestral y los resultados detallados de dichas evaluaciones deberán comunicarse al Supervisor de Obra dentro de los dos días siguientes de realizada la evaluación.</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Si se detectaran “no cumplimientos” deberán ser comunicados conjuntamente con los resultados del NSU obtenido en cada tramo. A partir de ese momento comenzará a correr el tiempo de respuesta para eliminar el “no cumplimiento”.</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Estas mediciones no generarán penalizaciones sino que tendrán valor estadístico.</w:t>
      </w:r>
    </w:p>
    <w:p w:rsidR="00A3029F" w:rsidRPr="002D7024" w:rsidRDefault="00A3029F" w:rsidP="002D7024">
      <w:pPr>
        <w:pStyle w:val="T2BIS"/>
        <w:rPr>
          <w:caps/>
        </w:rPr>
      </w:pPr>
      <w:bookmarkStart w:id="908" w:name="_Toc340671967"/>
      <w:bookmarkStart w:id="909" w:name="_Toc358821598"/>
      <w:bookmarkStart w:id="910" w:name="_Toc400634103"/>
      <w:bookmarkStart w:id="911" w:name="_Toc400635230"/>
      <w:bookmarkStart w:id="912" w:name="_Toc400636190"/>
      <w:r w:rsidRPr="002D7024">
        <w:rPr>
          <w:caps/>
        </w:rPr>
        <w:t>Evaluación anual del IRI.</w:t>
      </w:r>
      <w:bookmarkEnd w:id="908"/>
      <w:bookmarkEnd w:id="909"/>
      <w:bookmarkEnd w:id="910"/>
      <w:bookmarkEnd w:id="911"/>
      <w:bookmarkEnd w:id="912"/>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El IRI deberá ser evaluado por el Contratista  con </w:t>
      </w:r>
      <w:r>
        <w:rPr>
          <w:rFonts w:ascii="Arial" w:hAnsi="Arial" w:cs="Arial"/>
          <w:sz w:val="20"/>
          <w:szCs w:val="20"/>
          <w:lang w:val="es-UY"/>
        </w:rPr>
        <w:t>seis</w:t>
      </w:r>
      <w:r w:rsidRPr="00E2664E">
        <w:rPr>
          <w:rFonts w:ascii="Arial" w:hAnsi="Arial" w:cs="Arial"/>
          <w:sz w:val="20"/>
          <w:szCs w:val="20"/>
          <w:lang w:val="es-UY"/>
        </w:rPr>
        <w:t xml:space="preserve"> meses de anterioridad a que se realicen en el ámbito de la Supervisión.</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Para esta evaluación se seguirá la misma metodología establecida para la evaluación que se realiza anualmente y que está definida en los instructivos de la DNV.</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Los resultados, junto con las medidas que el Contratista  tomará para solucionar eventuales incumplimientos, deberán ser comunicados al Supervisor de Obra dentro de los primeros diez días de realizados los mismos.</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Estas mediciones, realizadas por el Contratista, no generarán penalizaciones sino que tendrán valor estadístico.</w:t>
      </w:r>
    </w:p>
    <w:p w:rsidR="00A3029F" w:rsidRPr="002D7024" w:rsidRDefault="00A3029F" w:rsidP="002D7024">
      <w:pPr>
        <w:pStyle w:val="T2BIS"/>
        <w:rPr>
          <w:caps/>
        </w:rPr>
      </w:pPr>
      <w:bookmarkStart w:id="913" w:name="_Toc340671968"/>
      <w:bookmarkStart w:id="914" w:name="_Toc358821599"/>
      <w:bookmarkStart w:id="915" w:name="_Toc400634104"/>
      <w:bookmarkStart w:id="916" w:name="_Toc400635231"/>
      <w:bookmarkStart w:id="917" w:name="_Toc400636191"/>
      <w:r w:rsidRPr="002D7024">
        <w:rPr>
          <w:caps/>
        </w:rPr>
        <w:t>Incumplimiento</w:t>
      </w:r>
      <w:bookmarkEnd w:id="913"/>
      <w:r w:rsidRPr="002D7024">
        <w:rPr>
          <w:caps/>
        </w:rPr>
        <w:t>s</w:t>
      </w:r>
      <w:bookmarkEnd w:id="914"/>
      <w:bookmarkEnd w:id="915"/>
      <w:bookmarkEnd w:id="916"/>
      <w:bookmarkEnd w:id="917"/>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Por cada evento de incumplimiento de la gestión de autocontrol se computará una o más </w:t>
      </w:r>
      <w:r>
        <w:rPr>
          <w:rFonts w:ascii="Arial" w:hAnsi="Arial" w:cs="Arial"/>
          <w:sz w:val="20"/>
          <w:szCs w:val="20"/>
          <w:lang w:val="es-UY"/>
        </w:rPr>
        <w:t>observaciones</w:t>
      </w:r>
      <w:r w:rsidRPr="00E2664E">
        <w:rPr>
          <w:rFonts w:ascii="Arial" w:hAnsi="Arial" w:cs="Arial"/>
          <w:sz w:val="20"/>
          <w:szCs w:val="20"/>
          <w:lang w:val="es-UY"/>
        </w:rPr>
        <w:t xml:space="preserve"> atendiendo a la gravedad y/o reiteración de las mismas.</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Si en el lapso comprendido entre dos evaluaciones anuales se acumularan más de 6 </w:t>
      </w:r>
      <w:r>
        <w:rPr>
          <w:rFonts w:ascii="Arial" w:hAnsi="Arial" w:cs="Arial"/>
          <w:sz w:val="20"/>
          <w:szCs w:val="20"/>
          <w:lang w:val="es-UY"/>
        </w:rPr>
        <w:t>observaciones</w:t>
      </w:r>
      <w:r w:rsidRPr="00E2664E">
        <w:rPr>
          <w:rFonts w:ascii="Arial" w:hAnsi="Arial" w:cs="Arial"/>
          <w:sz w:val="20"/>
          <w:szCs w:val="20"/>
          <w:lang w:val="es-UY"/>
        </w:rPr>
        <w:t xml:space="preserve"> se aplicará al Contratista  una multa de </w:t>
      </w:r>
      <w:r w:rsidRPr="00B7174F">
        <w:rPr>
          <w:rFonts w:ascii="Arial" w:hAnsi="Arial" w:cs="Arial"/>
          <w:sz w:val="20"/>
          <w:szCs w:val="20"/>
          <w:lang w:val="es-UY"/>
        </w:rPr>
        <w:t>US$ 12</w:t>
      </w:r>
      <w:r w:rsidRPr="00E2664E">
        <w:rPr>
          <w:rFonts w:ascii="Arial" w:hAnsi="Arial" w:cs="Arial"/>
          <w:sz w:val="20"/>
          <w:szCs w:val="20"/>
          <w:lang w:val="es-UY"/>
        </w:rPr>
        <w:t>.000.</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No obstante lo anterior las </w:t>
      </w:r>
      <w:r>
        <w:rPr>
          <w:rFonts w:ascii="Arial" w:hAnsi="Arial" w:cs="Arial"/>
          <w:sz w:val="20"/>
          <w:szCs w:val="20"/>
          <w:lang w:val="es-UY"/>
        </w:rPr>
        <w:t>observaciones</w:t>
      </w:r>
      <w:r w:rsidRPr="00E2664E">
        <w:rPr>
          <w:rFonts w:ascii="Arial" w:hAnsi="Arial" w:cs="Arial"/>
          <w:sz w:val="20"/>
          <w:szCs w:val="20"/>
          <w:lang w:val="es-UY"/>
        </w:rPr>
        <w:t xml:space="preserve"> se acumularán a lo largo de todo el contrato.</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Cuando el número acumulado de </w:t>
      </w:r>
      <w:r>
        <w:rPr>
          <w:rFonts w:ascii="Arial" w:hAnsi="Arial" w:cs="Arial"/>
          <w:sz w:val="20"/>
          <w:szCs w:val="20"/>
          <w:lang w:val="es-UY"/>
        </w:rPr>
        <w:t>observaciones</w:t>
      </w:r>
      <w:r w:rsidRPr="00E2664E">
        <w:rPr>
          <w:rFonts w:ascii="Arial" w:hAnsi="Arial" w:cs="Arial"/>
          <w:sz w:val="20"/>
          <w:szCs w:val="20"/>
          <w:lang w:val="es-UY"/>
        </w:rPr>
        <w:t xml:space="preserve"> llegue a 50 se aplicará una multa de US$ 50.000 y simultáneamente caerá el sistema de autocontrol.</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Una vez caído el autocontrol la Contratante contratará una empresa que preste los servicios que anteriormente cumplía el autocontrol y descontará de los pagos que deba realizar al Contratista  el monto que deba pagar a la nueva empresa.</w:t>
      </w:r>
      <w:bookmarkStart w:id="918" w:name="_Toc340671969"/>
    </w:p>
    <w:p w:rsidR="00A3029F" w:rsidRPr="0071541C" w:rsidRDefault="00A3029F" w:rsidP="00083788">
      <w:pPr>
        <w:pStyle w:val="T1"/>
        <w:numPr>
          <w:ilvl w:val="0"/>
          <w:numId w:val="166"/>
        </w:numPr>
      </w:pPr>
      <w:bookmarkStart w:id="919" w:name="_Toc358821600"/>
      <w:bookmarkStart w:id="920" w:name="_Toc400622319"/>
      <w:bookmarkStart w:id="921" w:name="_Toc400629170"/>
      <w:bookmarkStart w:id="922" w:name="_Toc400634105"/>
      <w:bookmarkStart w:id="923" w:name="_Toc400635232"/>
      <w:bookmarkStart w:id="924" w:name="_Toc400636192"/>
      <w:r w:rsidRPr="0071541C">
        <w:t>S</w:t>
      </w:r>
      <w:r>
        <w:t>UPERVISIÓN DEL CONTRATO</w:t>
      </w:r>
      <w:bookmarkEnd w:id="918"/>
      <w:bookmarkEnd w:id="919"/>
      <w:bookmarkEnd w:id="920"/>
      <w:bookmarkEnd w:id="921"/>
      <w:bookmarkEnd w:id="922"/>
      <w:bookmarkEnd w:id="923"/>
      <w:bookmarkEnd w:id="924"/>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Paralelamente a las tareas de autocontrol que ejerce el Contratista  se realizarán las tareas de supervisión que aquí se establecen.</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La Contratante designará un grupo de técnicos que conformará el Órgano de Control del contrato.</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Este es el órgano de máxima jerarquía en la función de control, los técnicos que lo integren ejercerán sus funciones de manera técnicamente independiente.</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Órgano de Control de la Contratante estará representado por un Ingeniero debidamente calificado que, como Supervisor de Obra, tendrá la responsabilidad de la Supervisión.</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Supervisor de Obra podrá ser un funcionario de la Contratante o un consultor contratado a tal fin.</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Todas las tareas de supervisión que se detallan a continuación serán realizadas por el Supervisor de Obra o el Órgano de Control, según corresponda, con equipos propios de la Contratante o por terceros contratados para tal fin.</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En ambos casos el equipo será seleccionado teniendo en cuenta la oportunidad, conveniencia, idoneidad y naturaleza de la tarea a realizar.</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La supervisión cumple varias funciones que van variando en sus objetivos e intensidad a lo largo del contrato, estas son:</w:t>
      </w:r>
    </w:p>
    <w:p w:rsidR="00A3029F" w:rsidRPr="002D7024" w:rsidRDefault="00A3029F" w:rsidP="002D7024">
      <w:pPr>
        <w:pStyle w:val="T2BIS"/>
        <w:rPr>
          <w:caps/>
        </w:rPr>
      </w:pPr>
      <w:bookmarkStart w:id="925" w:name="_Toc340671970"/>
      <w:bookmarkStart w:id="926" w:name="_Toc358821601"/>
      <w:bookmarkStart w:id="927" w:name="_Toc400634106"/>
      <w:bookmarkStart w:id="928" w:name="_Toc400635233"/>
      <w:bookmarkStart w:id="929" w:name="_Toc400636193"/>
      <w:r w:rsidRPr="002D7024">
        <w:rPr>
          <w:caps/>
        </w:rPr>
        <w:t>Supervisión de las obras de “construcción” y de “puesta a punto”.</w:t>
      </w:r>
      <w:bookmarkEnd w:id="925"/>
      <w:bookmarkEnd w:id="926"/>
      <w:bookmarkEnd w:id="927"/>
      <w:bookmarkEnd w:id="928"/>
      <w:bookmarkEnd w:id="929"/>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La supervisión de las obras de “construcción” y “puesta a punto” tiene por objeto asegurar el completo apego a las condiciones que debe cumplir el autocontrol de la empresa Contratista  e incluye la comprobación estadística de los ensayos de control de calidad.</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Esta tarea comprenderá, además, la verificación de la calibración de los equipos usados por el equipo de autocontrol, la idoneidad del personal, el cumplimiento de las normas de ensayo, de los pliegos de condiciones técnicas, de las frecuencias de ensayo y de los criterios de aceptación y rechazo de los materiales, procesos y productos terminados.</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Supervisor de Obra realizará informes mensuales al Órgano de Control de la contratante, y a la empresa Contratista  acerca de la forma en que se realiza el autocontrol especificando las posibles desviaciones, errores y omisiones, su gravedad y las medidas que se han tomado o que se deberán tomar para corregirlas.</w:t>
      </w:r>
    </w:p>
    <w:p w:rsidR="00A3029F" w:rsidRPr="002D7024" w:rsidRDefault="00A3029F" w:rsidP="002D7024">
      <w:pPr>
        <w:pStyle w:val="T2BIS"/>
        <w:rPr>
          <w:caps/>
        </w:rPr>
      </w:pPr>
      <w:bookmarkStart w:id="930" w:name="_Toc340671971"/>
      <w:bookmarkStart w:id="931" w:name="_Toc358821602"/>
      <w:bookmarkStart w:id="932" w:name="_Toc400634107"/>
      <w:bookmarkStart w:id="933" w:name="_Toc400635234"/>
      <w:bookmarkStart w:id="934" w:name="_Toc400636194"/>
      <w:r w:rsidRPr="002D7024">
        <w:rPr>
          <w:caps/>
        </w:rPr>
        <w:t>Evaluación trimestral del Nivel de Servicio al Usuario (NSU) de cada tramo que compone el circuito.</w:t>
      </w:r>
      <w:bookmarkEnd w:id="930"/>
      <w:bookmarkEnd w:id="931"/>
      <w:bookmarkEnd w:id="932"/>
      <w:bookmarkEnd w:id="933"/>
      <w:bookmarkEnd w:id="934"/>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En el correr de los primeros cinco días del mes que corresponda, la supervisión deberá evaluar la totalidad del circuito siguiendo la metodología establecida en el Anexo </w:t>
      </w:r>
      <w:r>
        <w:rPr>
          <w:rFonts w:ascii="Arial" w:hAnsi="Arial" w:cs="Arial"/>
          <w:sz w:val="20"/>
          <w:szCs w:val="20"/>
          <w:lang w:val="es-UY"/>
        </w:rPr>
        <w:t>IX</w:t>
      </w:r>
      <w:r w:rsidRPr="00E2664E">
        <w:rPr>
          <w:rFonts w:ascii="Arial" w:hAnsi="Arial" w:cs="Arial"/>
          <w:sz w:val="20"/>
          <w:szCs w:val="20"/>
          <w:lang w:val="es-UY"/>
        </w:rPr>
        <w:t xml:space="preserve">. </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Luego, siguiendo lo establecido en el CAPITULO XIV calculará el Coeficiente Técnico de Disponibilidad de cada tramo y las Faltas no Críticas y Críticas que afectarán la liquidación anual del Pago Por Disponibilidad.</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Si como resultado de la evaluación se hubieran detectado incumplimientos a los estándares</w:t>
      </w:r>
      <w:r>
        <w:rPr>
          <w:rFonts w:ascii="Arial" w:hAnsi="Arial" w:cs="Arial"/>
          <w:sz w:val="20"/>
          <w:szCs w:val="20"/>
          <w:lang w:val="es-UY"/>
        </w:rPr>
        <w:t>,</w:t>
      </w:r>
      <w:r w:rsidRPr="00E2664E">
        <w:rPr>
          <w:rFonts w:ascii="Arial" w:hAnsi="Arial" w:cs="Arial"/>
          <w:sz w:val="20"/>
          <w:szCs w:val="20"/>
          <w:lang w:val="es-UY"/>
        </w:rPr>
        <w:t xml:space="preserve"> comenzarán a correr los plazos de respuesta con que cuenta el Contratista  para levantar el incumplimiento.</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Supervisor de Obra comunicará los resultados detallados de estas evaluaciones a la empresa Contratista  y al Órgano de Control de la Contratante dentro de los cinco días siguientes de realizada la evaluación.</w:t>
      </w:r>
    </w:p>
    <w:p w:rsidR="00A3029F" w:rsidRPr="002D7024" w:rsidRDefault="00A3029F" w:rsidP="002D7024">
      <w:pPr>
        <w:pStyle w:val="T2BIS"/>
        <w:rPr>
          <w:caps/>
        </w:rPr>
      </w:pPr>
      <w:bookmarkStart w:id="935" w:name="_Toc340671972"/>
      <w:bookmarkStart w:id="936" w:name="_Toc358821603"/>
      <w:bookmarkStart w:id="937" w:name="_Toc400634108"/>
      <w:bookmarkStart w:id="938" w:name="_Toc400635235"/>
      <w:bookmarkStart w:id="939" w:name="_Toc400636195"/>
      <w:r w:rsidRPr="002D7024">
        <w:rPr>
          <w:caps/>
        </w:rPr>
        <w:t>Evaluación anual del IRI de cada tramo que compone el circuito.</w:t>
      </w:r>
      <w:bookmarkEnd w:id="935"/>
      <w:bookmarkEnd w:id="936"/>
      <w:bookmarkEnd w:id="937"/>
      <w:bookmarkEnd w:id="938"/>
      <w:bookmarkEnd w:id="939"/>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La supervisión realizará la evaluación del IRI y de acuerdo a su resultado, siguiendo lo establecido en el CAPITULO XIV calculará, si las hubiere, las Faltas no Críticas y Críticas que afectarán la liquidación anual del Pago Por Disponibilidad e informará de todo lo actuado a la empresa Contratista, en un plazo de diez días hábiles.</w:t>
      </w:r>
    </w:p>
    <w:p w:rsidR="00A3029F" w:rsidRPr="002D7024" w:rsidRDefault="00A3029F" w:rsidP="002D7024">
      <w:pPr>
        <w:pStyle w:val="T2BIS"/>
        <w:rPr>
          <w:caps/>
        </w:rPr>
      </w:pPr>
      <w:bookmarkStart w:id="940" w:name="_Toc340671973"/>
      <w:bookmarkStart w:id="941" w:name="_Toc358821604"/>
      <w:bookmarkStart w:id="942" w:name="_Toc400634109"/>
      <w:bookmarkStart w:id="943" w:name="_Toc400635236"/>
      <w:bookmarkStart w:id="944" w:name="_Toc400636196"/>
      <w:r w:rsidRPr="002D7024">
        <w:rPr>
          <w:caps/>
        </w:rPr>
        <w:t>Informe anual del cumplimiento de las obligaciones respecto de la NSU y el IRI.</w:t>
      </w:r>
      <w:bookmarkEnd w:id="940"/>
      <w:bookmarkEnd w:id="941"/>
      <w:bookmarkEnd w:id="942"/>
      <w:bookmarkEnd w:id="943"/>
      <w:bookmarkEnd w:id="944"/>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Como resultado de las cuatro evaluaciones trimestrales del Nivel de Servicio al Usuario y de la evaluación anual del IRI el Contratista  puede haber acumulado un cierto número de Faltas no Críticas y Críticas.</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La Supervisión de Obra realizará un detallado informe anual dirigido al Órgano de Control de la contratante.</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En este documento, además de las consideraciones que estime oportunas, deberá informar acerca del cumplimiento de la empresa Contratista  en relación al autocontrol, a los valores obtenidos de la NSU y a las mediciones de IRI y en aplicación de lo establecido en el CAPITULO XIV realizará la liquidación anual definitiva correspondiente al Pago Por Disponibilidad.</w:t>
      </w:r>
    </w:p>
    <w:p w:rsidR="00A3029F" w:rsidRPr="00E2664E" w:rsidRDefault="00A3029F" w:rsidP="00083788">
      <w:pPr>
        <w:pStyle w:val="T1"/>
        <w:numPr>
          <w:ilvl w:val="0"/>
          <w:numId w:val="166"/>
        </w:numPr>
      </w:pPr>
      <w:bookmarkStart w:id="945" w:name="_Toc340671974"/>
      <w:bookmarkStart w:id="946" w:name="_Toc358821605"/>
      <w:bookmarkStart w:id="947" w:name="_Toc400622320"/>
      <w:bookmarkStart w:id="948" w:name="_Toc400629171"/>
      <w:bookmarkStart w:id="949" w:name="_Toc400634110"/>
      <w:bookmarkStart w:id="950" w:name="_Toc400635237"/>
      <w:bookmarkStart w:id="951" w:name="_Toc400636197"/>
      <w:r w:rsidRPr="00E2664E">
        <w:t>ÓRGANO DE CONTROL DE LA CONTRATANTE</w:t>
      </w:r>
      <w:bookmarkEnd w:id="945"/>
      <w:bookmarkEnd w:id="946"/>
      <w:bookmarkEnd w:id="947"/>
      <w:bookmarkEnd w:id="948"/>
      <w:bookmarkEnd w:id="949"/>
      <w:bookmarkEnd w:id="950"/>
      <w:bookmarkEnd w:id="951"/>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grupo de técnicos que conformará el Órgano de Control ejercerá las funciones que se establecen a continuación.</w:t>
      </w:r>
    </w:p>
    <w:p w:rsidR="00A3029F" w:rsidRPr="002D7024" w:rsidRDefault="00A3029F" w:rsidP="002D7024">
      <w:pPr>
        <w:pStyle w:val="T2BIS"/>
        <w:rPr>
          <w:caps/>
        </w:rPr>
      </w:pPr>
      <w:bookmarkStart w:id="952" w:name="_Toc340671975"/>
      <w:bookmarkStart w:id="953" w:name="_Toc358821606"/>
      <w:bookmarkStart w:id="954" w:name="_Toc400634111"/>
      <w:bookmarkStart w:id="955" w:name="_Toc400635238"/>
      <w:bookmarkStart w:id="956" w:name="_Toc400636198"/>
      <w:r w:rsidRPr="002D7024">
        <w:rPr>
          <w:caps/>
        </w:rPr>
        <w:t>Actuar como árbitro de primera instancia</w:t>
      </w:r>
      <w:bookmarkEnd w:id="952"/>
      <w:bookmarkEnd w:id="953"/>
      <w:bookmarkEnd w:id="954"/>
      <w:bookmarkEnd w:id="955"/>
      <w:bookmarkEnd w:id="956"/>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Órgano de Control de la Contratante arbitrará en los casos en que surjan discrepancias técnicas en la interpretación de las especificaciones contenidas en este pliego entre la supervisión y el equipo de autocontrol de la empresa Contratista.</w:t>
      </w:r>
    </w:p>
    <w:p w:rsidR="00A3029F" w:rsidRPr="002D7024" w:rsidRDefault="00A3029F" w:rsidP="002D7024">
      <w:pPr>
        <w:pStyle w:val="T2BIS"/>
        <w:rPr>
          <w:caps/>
        </w:rPr>
      </w:pPr>
      <w:bookmarkStart w:id="957" w:name="_Toc340671976"/>
      <w:bookmarkStart w:id="958" w:name="_Toc358821607"/>
      <w:bookmarkStart w:id="959" w:name="_Toc400634112"/>
      <w:bookmarkStart w:id="960" w:name="_Toc400635239"/>
      <w:bookmarkStart w:id="961" w:name="_Toc400636199"/>
      <w:r w:rsidRPr="002D7024">
        <w:rPr>
          <w:caps/>
        </w:rPr>
        <w:t>Informe anual del cumplimiento del contrato</w:t>
      </w:r>
      <w:bookmarkEnd w:id="957"/>
      <w:bookmarkEnd w:id="958"/>
      <w:bookmarkEnd w:id="959"/>
      <w:bookmarkEnd w:id="960"/>
      <w:bookmarkEnd w:id="961"/>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Órgano de Control realizará un detallado informe anual dirigido a las autoridades del MTOP, al Fiduciario encargado del pago, a la OPP y a la Unidad de Proyectos de PPP del MEF.</w:t>
      </w:r>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En este documento, además de las consideraciones que estime oportunas, deberá informar acerca del cumplimiento de la empresa Contratista  en relación al autocontrol, a los valores obtenidos de la NSU y a las mediciones de IRI y en aplicación de lo establecido en el CAPITULO XIV, realizará la liquidación anual definitiva correspondiente al Pago Por Disponibilidad.</w:t>
      </w:r>
    </w:p>
    <w:p w:rsidR="00A3029F" w:rsidRPr="002D7024" w:rsidRDefault="00A3029F" w:rsidP="002D7024">
      <w:pPr>
        <w:pStyle w:val="T2BIS"/>
        <w:rPr>
          <w:caps/>
        </w:rPr>
      </w:pPr>
      <w:bookmarkStart w:id="962" w:name="_Toc340671977"/>
      <w:bookmarkStart w:id="963" w:name="_Toc358821608"/>
      <w:bookmarkStart w:id="964" w:name="_Toc400634113"/>
      <w:bookmarkStart w:id="965" w:name="_Toc400635240"/>
      <w:bookmarkStart w:id="966" w:name="_Toc400636200"/>
      <w:r w:rsidRPr="002D7024">
        <w:rPr>
          <w:caps/>
        </w:rPr>
        <w:t>Informar oportunamente a las autoridades de la contratante</w:t>
      </w:r>
      <w:bookmarkEnd w:id="962"/>
      <w:bookmarkEnd w:id="963"/>
      <w:bookmarkEnd w:id="964"/>
      <w:bookmarkEnd w:id="965"/>
      <w:bookmarkEnd w:id="966"/>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Órgano de Control de la Contratante realizará un informe anual dirigido a las autoridades del MTOP, a la OPP, y a la Unidad de Proyectos de PPP del MEF conteniendo:</w:t>
      </w:r>
    </w:p>
    <w:p w:rsidR="00A3029F" w:rsidRPr="00E2664E" w:rsidRDefault="00A3029F" w:rsidP="00A9174D">
      <w:pPr>
        <w:numPr>
          <w:ilvl w:val="0"/>
          <w:numId w:val="67"/>
        </w:numPr>
        <w:spacing w:after="120"/>
        <w:jc w:val="both"/>
        <w:rPr>
          <w:rFonts w:ascii="Arial" w:hAnsi="Arial" w:cs="Arial"/>
          <w:sz w:val="20"/>
          <w:szCs w:val="20"/>
          <w:lang w:val="es-UY"/>
        </w:rPr>
      </w:pPr>
      <w:r w:rsidRPr="00E2664E">
        <w:rPr>
          <w:rFonts w:ascii="Arial" w:hAnsi="Arial" w:cs="Arial"/>
          <w:sz w:val="20"/>
          <w:szCs w:val="20"/>
          <w:lang w:val="es-UY"/>
        </w:rPr>
        <w:t>una evaluación acerca del funcionamiento del contrato mencionando y si los hubiere los problemas e incumplimientos que hayan afectado al Contratista  advirtiendo, si fuera del caso, de las dificultades que de persistir estos hechos podrían acarrear para la Contratante.</w:t>
      </w:r>
    </w:p>
    <w:p w:rsidR="00A3029F" w:rsidRDefault="00A3029F" w:rsidP="00A9174D">
      <w:pPr>
        <w:numPr>
          <w:ilvl w:val="0"/>
          <w:numId w:val="67"/>
        </w:numPr>
        <w:spacing w:after="120"/>
        <w:jc w:val="both"/>
        <w:rPr>
          <w:rFonts w:ascii="Arial" w:hAnsi="Arial" w:cs="Arial"/>
          <w:sz w:val="20"/>
          <w:szCs w:val="20"/>
          <w:lang w:val="es-UY"/>
        </w:rPr>
      </w:pPr>
      <w:r w:rsidRPr="00E2664E">
        <w:rPr>
          <w:rFonts w:ascii="Arial" w:hAnsi="Arial" w:cs="Arial"/>
          <w:sz w:val="20"/>
          <w:szCs w:val="20"/>
          <w:lang w:val="es-UY"/>
        </w:rPr>
        <w:t>el informe anual del supervisor de obra según lo establecido en el numeral 79.4.</w:t>
      </w:r>
    </w:p>
    <w:p w:rsidR="00A3029F" w:rsidRPr="002D7024" w:rsidRDefault="00A3029F" w:rsidP="002D7024">
      <w:pPr>
        <w:pStyle w:val="T2BIS"/>
        <w:rPr>
          <w:caps/>
        </w:rPr>
      </w:pPr>
      <w:bookmarkStart w:id="967" w:name="_Toc358821609"/>
      <w:bookmarkStart w:id="968" w:name="_Toc340671978"/>
      <w:bookmarkStart w:id="969" w:name="_Toc400634114"/>
      <w:bookmarkStart w:id="970" w:name="_Toc400635241"/>
      <w:bookmarkStart w:id="971" w:name="_Toc400636201"/>
      <w:r w:rsidRPr="002D7024">
        <w:rPr>
          <w:caps/>
        </w:rPr>
        <w:t>Realizar auditorías al equipo de autocontrol del Contratista</w:t>
      </w:r>
      <w:bookmarkEnd w:id="967"/>
      <w:bookmarkEnd w:id="968"/>
      <w:bookmarkEnd w:id="969"/>
      <w:bookmarkEnd w:id="970"/>
      <w:bookmarkEnd w:id="971"/>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El Órgano de Control de la Contratante auditará la gestión de autocontrol de la empresa Contratista  y eventualmente recomendará su sustitución si se verificaran las condiciones previstas en el pliego para ese caso.</w:t>
      </w:r>
    </w:p>
    <w:p w:rsidR="00A3029F" w:rsidRPr="002D7024" w:rsidRDefault="00A3029F" w:rsidP="002D7024">
      <w:pPr>
        <w:pStyle w:val="T2BIS"/>
        <w:rPr>
          <w:caps/>
        </w:rPr>
      </w:pPr>
      <w:bookmarkStart w:id="972" w:name="_Toc340671979"/>
      <w:bookmarkStart w:id="973" w:name="_Toc358821610"/>
      <w:bookmarkStart w:id="974" w:name="_Toc400634115"/>
      <w:bookmarkStart w:id="975" w:name="_Toc400635242"/>
      <w:bookmarkStart w:id="976" w:name="_Toc400636202"/>
      <w:r w:rsidRPr="002D7024">
        <w:rPr>
          <w:caps/>
        </w:rPr>
        <w:t>Realizar auditorías a la supervisión</w:t>
      </w:r>
      <w:bookmarkEnd w:id="972"/>
      <w:bookmarkEnd w:id="973"/>
      <w:bookmarkEnd w:id="974"/>
      <w:bookmarkEnd w:id="975"/>
      <w:bookmarkEnd w:id="976"/>
    </w:p>
    <w:p w:rsidR="00A3029F" w:rsidRPr="00E2664E" w:rsidRDefault="00A3029F" w:rsidP="00F134C2">
      <w:pPr>
        <w:spacing w:after="120"/>
        <w:jc w:val="both"/>
        <w:rPr>
          <w:rFonts w:ascii="Arial" w:hAnsi="Arial" w:cs="Arial"/>
          <w:sz w:val="20"/>
          <w:szCs w:val="20"/>
          <w:lang w:val="es-UY"/>
        </w:rPr>
      </w:pPr>
      <w:r w:rsidRPr="00E2664E">
        <w:rPr>
          <w:rFonts w:ascii="Arial" w:hAnsi="Arial" w:cs="Arial"/>
          <w:sz w:val="20"/>
          <w:szCs w:val="20"/>
          <w:lang w:val="es-UY"/>
        </w:rPr>
        <w:t xml:space="preserve">El Órgano de Control de la Contratante podrá auditar la gestión de la supervisión ya sea que esta hubiera sido realizada por personal propio o contratado para tal fin y eventualmente recomendará su sustitución. </w:t>
      </w:r>
    </w:p>
    <w:p w:rsidR="00A3029F" w:rsidRPr="00E2664E" w:rsidRDefault="00A3029F" w:rsidP="007F4AC0">
      <w:pPr>
        <w:pStyle w:val="pia1"/>
        <w:jc w:val="center"/>
        <w:sectPr w:rsidR="00A3029F" w:rsidRPr="00E2664E" w:rsidSect="00B238CC">
          <w:headerReference w:type="default" r:id="rId19"/>
          <w:footerReference w:type="default" r:id="rId20"/>
          <w:pgSz w:w="11906" w:h="16838"/>
          <w:pgMar w:top="1560" w:right="1701" w:bottom="1701" w:left="1701" w:header="709" w:footer="709" w:gutter="0"/>
          <w:cols w:space="708"/>
          <w:docGrid w:linePitch="360"/>
        </w:sectPr>
      </w:pPr>
      <w:bookmarkStart w:id="977" w:name="_Toc325098543"/>
      <w:bookmarkStart w:id="978" w:name="_Toc340671980"/>
    </w:p>
    <w:p w:rsidR="00A3029F" w:rsidRDefault="00A3029F" w:rsidP="00165B38">
      <w:pPr>
        <w:pStyle w:val="CND1"/>
        <w:rPr>
          <w:color w:val="FFFFFF"/>
          <w:sz w:val="36"/>
          <w:szCs w:val="36"/>
        </w:rPr>
      </w:pPr>
      <w:bookmarkStart w:id="979" w:name="_Toc396403779"/>
      <w:bookmarkStart w:id="980" w:name="_Toc396404038"/>
      <w:bookmarkStart w:id="981" w:name="_Toc358821611"/>
      <w:r>
        <w:rPr>
          <w:noProof/>
          <w:lang w:val="es-UY" w:eastAsia="es-UY"/>
        </w:rPr>
        <w:pict>
          <v:rect id="Rectangle 495" o:spid="_x0000_s1028" style="position:absolute;left:0;text-align:left;margin-left:-98pt;margin-top:-126.4pt;width:624.45pt;height:886.45pt;z-index:-251661312;visibility:visible" fillcolor="#404040" strokecolor="white" strokeweight="0"/>
        </w:pict>
      </w:r>
      <w:bookmarkEnd w:id="979"/>
      <w:bookmarkEnd w:id="980"/>
    </w:p>
    <w:p w:rsidR="00A3029F" w:rsidRDefault="00A3029F" w:rsidP="00165B38">
      <w:pPr>
        <w:pStyle w:val="CND1"/>
        <w:rPr>
          <w:color w:val="FFFFFF"/>
          <w:sz w:val="36"/>
          <w:szCs w:val="36"/>
        </w:rPr>
      </w:pPr>
    </w:p>
    <w:p w:rsidR="00A3029F" w:rsidRDefault="00A3029F" w:rsidP="00165B38">
      <w:pPr>
        <w:pStyle w:val="CND1"/>
        <w:rPr>
          <w:color w:val="FFFFFF"/>
          <w:sz w:val="36"/>
          <w:szCs w:val="36"/>
        </w:rPr>
      </w:pPr>
    </w:p>
    <w:p w:rsidR="00A3029F" w:rsidRDefault="00A3029F" w:rsidP="00165B38">
      <w:pPr>
        <w:pStyle w:val="CND1"/>
        <w:rPr>
          <w:color w:val="FFFFFF"/>
          <w:sz w:val="36"/>
          <w:szCs w:val="36"/>
        </w:rPr>
      </w:pPr>
    </w:p>
    <w:p w:rsidR="00A3029F" w:rsidRDefault="00A3029F" w:rsidP="00165B38">
      <w:pPr>
        <w:pStyle w:val="CND1"/>
        <w:rPr>
          <w:color w:val="FFFFFF"/>
          <w:sz w:val="36"/>
          <w:szCs w:val="36"/>
        </w:rPr>
      </w:pPr>
    </w:p>
    <w:p w:rsidR="00A3029F" w:rsidRDefault="00A3029F" w:rsidP="00165B38">
      <w:pPr>
        <w:pStyle w:val="CND1"/>
        <w:rPr>
          <w:color w:val="FFFFFF"/>
          <w:sz w:val="36"/>
          <w:szCs w:val="36"/>
        </w:rPr>
      </w:pPr>
    </w:p>
    <w:p w:rsidR="00A3029F" w:rsidRDefault="00A3029F" w:rsidP="00165B38">
      <w:pPr>
        <w:pStyle w:val="CND1"/>
        <w:rPr>
          <w:color w:val="FFFFFF"/>
          <w:sz w:val="36"/>
          <w:szCs w:val="36"/>
        </w:rPr>
      </w:pPr>
    </w:p>
    <w:p w:rsidR="00A3029F" w:rsidRDefault="00A3029F" w:rsidP="00165B38">
      <w:pPr>
        <w:pStyle w:val="CND1"/>
        <w:rPr>
          <w:color w:val="FFFFFF"/>
          <w:sz w:val="36"/>
          <w:szCs w:val="36"/>
        </w:rPr>
      </w:pPr>
    </w:p>
    <w:p w:rsidR="00A3029F" w:rsidRDefault="00A3029F" w:rsidP="00165B38">
      <w:pPr>
        <w:pStyle w:val="CND1"/>
        <w:rPr>
          <w:color w:val="FFFFFF"/>
          <w:sz w:val="36"/>
          <w:szCs w:val="36"/>
        </w:rPr>
      </w:pPr>
    </w:p>
    <w:p w:rsidR="00A3029F" w:rsidRPr="001A68EA" w:rsidRDefault="00A3029F" w:rsidP="00165B38">
      <w:pPr>
        <w:pStyle w:val="CND1"/>
        <w:rPr>
          <w:color w:val="FFFFFF"/>
          <w:sz w:val="36"/>
          <w:szCs w:val="36"/>
        </w:rPr>
        <w:sectPr w:rsidR="00A3029F" w:rsidRPr="001A68EA" w:rsidSect="00B238CC">
          <w:pgSz w:w="11906" w:h="16838"/>
          <w:pgMar w:top="2268" w:right="1701" w:bottom="1701" w:left="1701" w:header="709" w:footer="709" w:gutter="0"/>
          <w:cols w:space="708"/>
          <w:vAlign w:val="center"/>
          <w:docGrid w:linePitch="360"/>
        </w:sectPr>
      </w:pPr>
      <w:r w:rsidRPr="001A68EA">
        <w:rPr>
          <w:color w:val="FFFFFF"/>
          <w:sz w:val="36"/>
          <w:szCs w:val="36"/>
        </w:rPr>
        <w:t>ANEXOS</w:t>
      </w:r>
      <w:bookmarkEnd w:id="977"/>
      <w:bookmarkEnd w:id="978"/>
      <w:bookmarkEnd w:id="981"/>
    </w:p>
    <w:p w:rsidR="00A3029F" w:rsidRDefault="00A3029F" w:rsidP="00E4611C">
      <w:pPr>
        <w:pStyle w:val="T-1"/>
      </w:pPr>
      <w:bookmarkStart w:id="982" w:name="_Toc400622321"/>
      <w:bookmarkStart w:id="983" w:name="_Toc400629172"/>
      <w:bookmarkStart w:id="984" w:name="_Toc400634116"/>
      <w:bookmarkStart w:id="985" w:name="_Toc400635243"/>
      <w:bookmarkStart w:id="986" w:name="_Toc400636203"/>
      <w:bookmarkStart w:id="987" w:name="_Toc340671981"/>
      <w:bookmarkStart w:id="988" w:name="_Toc358821612"/>
      <w:r>
        <w:t>ANEXOS</w:t>
      </w:r>
      <w:bookmarkEnd w:id="982"/>
      <w:bookmarkEnd w:id="983"/>
      <w:bookmarkEnd w:id="984"/>
      <w:bookmarkEnd w:id="985"/>
      <w:bookmarkEnd w:id="986"/>
    </w:p>
    <w:p w:rsidR="00A3029F" w:rsidRPr="00E2664E" w:rsidRDefault="00A3029F" w:rsidP="00C14C7B">
      <w:pPr>
        <w:pStyle w:val="T0"/>
      </w:pPr>
      <w:bookmarkStart w:id="989" w:name="_Toc400622322"/>
      <w:bookmarkStart w:id="990" w:name="_Toc400629173"/>
      <w:bookmarkStart w:id="991" w:name="_Toc400634117"/>
      <w:bookmarkStart w:id="992" w:name="_Toc400635244"/>
      <w:bookmarkStart w:id="993" w:name="_Toc400636204"/>
      <w:r w:rsidRPr="00E2664E">
        <w:t xml:space="preserve">ANEXO </w:t>
      </w:r>
      <w:fldSimple w:instr=" SEQ ANEXO \* ROMAN ">
        <w:r>
          <w:rPr>
            <w:noProof/>
          </w:rPr>
          <w:t>I</w:t>
        </w:r>
      </w:fldSimple>
      <w:r>
        <w:rPr>
          <w:noProof/>
        </w:rPr>
        <w:t>:</w:t>
      </w:r>
      <w:r w:rsidRPr="00E2664E">
        <w:t xml:space="preserve"> DEFINICIÓN DE LA ZONA OBJETO DEL CONTRATO</w:t>
      </w:r>
      <w:bookmarkEnd w:id="987"/>
      <w:bookmarkEnd w:id="988"/>
      <w:bookmarkEnd w:id="989"/>
      <w:bookmarkEnd w:id="990"/>
      <w:bookmarkEnd w:id="991"/>
      <w:bookmarkEnd w:id="992"/>
      <w:bookmarkEnd w:id="993"/>
    </w:p>
    <w:p w:rsidR="00A3029F" w:rsidRDefault="00A3029F" w:rsidP="00C75F0F">
      <w:pPr>
        <w:autoSpaceDE w:val="0"/>
        <w:autoSpaceDN w:val="0"/>
        <w:adjustRightInd w:val="0"/>
        <w:spacing w:after="120"/>
        <w:rPr>
          <w:rFonts w:ascii="Arial" w:hAnsi="Arial" w:cs="Arial"/>
          <w:sz w:val="20"/>
          <w:szCs w:val="20"/>
          <w:lang w:val="es-UY"/>
        </w:rPr>
      </w:pPr>
      <w:r w:rsidRPr="00E2664E">
        <w:rPr>
          <w:rFonts w:ascii="Arial" w:hAnsi="Arial" w:cs="Arial"/>
          <w:sz w:val="20"/>
          <w:szCs w:val="20"/>
          <w:lang w:val="es-UY"/>
        </w:rPr>
        <w:t xml:space="preserve">La zona objeto del contrato, comprende la Ruta Nº 21 entre Nueva Palmira y Ruta 2, y Ruta Nº  </w:t>
      </w:r>
      <w:r w:rsidRPr="00B7174F">
        <w:rPr>
          <w:rFonts w:ascii="Arial" w:hAnsi="Arial" w:cs="Arial"/>
          <w:sz w:val="20"/>
          <w:szCs w:val="20"/>
          <w:lang w:val="es-UY"/>
        </w:rPr>
        <w:t>24 entre Ruta 2 y Ruta 3 según la tabla siguiente.</w:t>
      </w:r>
    </w:p>
    <w:p w:rsidR="00A3029F" w:rsidRPr="00CB4122" w:rsidRDefault="00A3029F" w:rsidP="00293BF5">
      <w:pPr>
        <w:autoSpaceDE w:val="0"/>
        <w:autoSpaceDN w:val="0"/>
        <w:adjustRightInd w:val="0"/>
        <w:spacing w:after="0" w:line="360" w:lineRule="auto"/>
        <w:rPr>
          <w:rFonts w:ascii="Arial" w:hAnsi="Arial" w:cs="Arial"/>
          <w:sz w:val="16"/>
          <w:szCs w:val="16"/>
        </w:rPr>
      </w:pPr>
      <w:r w:rsidRPr="00CB4122">
        <w:rPr>
          <w:rFonts w:ascii="Arial" w:hAnsi="Arial" w:cs="Arial"/>
          <w:sz w:val="16"/>
          <w:szCs w:val="16"/>
        </w:rPr>
        <w:t xml:space="preserve">Tabla </w:t>
      </w:r>
      <w:r>
        <w:rPr>
          <w:rFonts w:ascii="Arial" w:hAnsi="Arial" w:cs="Arial"/>
          <w:sz w:val="16"/>
          <w:szCs w:val="16"/>
        </w:rPr>
        <w:t>A.I-</w:t>
      </w:r>
      <w:r w:rsidRPr="00CB4122">
        <w:rPr>
          <w:rFonts w:ascii="Arial" w:hAnsi="Arial" w:cs="Arial"/>
          <w:sz w:val="16"/>
          <w:szCs w:val="16"/>
        </w:rPr>
        <w:t>1</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635"/>
        <w:gridCol w:w="603"/>
        <w:gridCol w:w="3084"/>
        <w:gridCol w:w="842"/>
        <w:gridCol w:w="1160"/>
        <w:gridCol w:w="1399"/>
        <w:gridCol w:w="921"/>
      </w:tblGrid>
      <w:tr w:rsidR="00A3029F" w:rsidRPr="00FC2111">
        <w:trPr>
          <w:trHeight w:val="492"/>
          <w:jc w:val="center"/>
        </w:trPr>
        <w:tc>
          <w:tcPr>
            <w:tcW w:w="5000" w:type="pct"/>
            <w:gridSpan w:val="7"/>
            <w:shd w:val="clear" w:color="auto" w:fill="595959"/>
            <w:noWrap/>
            <w:vAlign w:val="center"/>
          </w:tcPr>
          <w:p w:rsidR="00A3029F" w:rsidRPr="00325733" w:rsidRDefault="00A3029F" w:rsidP="00293BF5">
            <w:pPr>
              <w:spacing w:after="0" w:line="240" w:lineRule="auto"/>
              <w:jc w:val="center"/>
              <w:rPr>
                <w:rFonts w:ascii="Arial" w:hAnsi="Arial" w:cs="Arial"/>
                <w:color w:val="FFFFFF"/>
                <w:sz w:val="16"/>
                <w:szCs w:val="16"/>
                <w:highlight w:val="lightGray"/>
                <w:lang w:val="es-UY" w:eastAsia="es-UY"/>
              </w:rPr>
            </w:pPr>
            <w:r>
              <w:rPr>
                <w:rFonts w:ascii="Arial" w:hAnsi="Arial" w:cs="Arial"/>
                <w:color w:val="FFFFFF"/>
                <w:sz w:val="16"/>
                <w:szCs w:val="16"/>
                <w:lang w:val="es-UY" w:eastAsia="es-UY"/>
              </w:rPr>
              <w:t>Tramos objeto del contrato</w:t>
            </w:r>
          </w:p>
        </w:tc>
      </w:tr>
      <w:tr w:rsidR="00A3029F" w:rsidRPr="00293BF5">
        <w:trPr>
          <w:trHeight w:val="284"/>
          <w:jc w:val="center"/>
        </w:trPr>
        <w:tc>
          <w:tcPr>
            <w:tcW w:w="367" w:type="pct"/>
            <w:vMerge w:val="restart"/>
            <w:shd w:val="clear" w:color="auto" w:fill="808080"/>
            <w:noWrap/>
            <w:vAlign w:val="center"/>
          </w:tcPr>
          <w:p w:rsidR="00A3029F" w:rsidRPr="00293BF5" w:rsidRDefault="00A3029F" w:rsidP="00293BF5">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Ruta</w:t>
            </w:r>
          </w:p>
        </w:tc>
        <w:tc>
          <w:tcPr>
            <w:tcW w:w="349" w:type="pct"/>
            <w:vMerge w:val="restart"/>
            <w:shd w:val="clear" w:color="auto" w:fill="808080"/>
            <w:vAlign w:val="center"/>
          </w:tcPr>
          <w:p w:rsidR="00A3029F" w:rsidRPr="00293BF5" w:rsidRDefault="00A3029F" w:rsidP="00293BF5">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Tramo DNV</w:t>
            </w:r>
          </w:p>
        </w:tc>
        <w:tc>
          <w:tcPr>
            <w:tcW w:w="1784" w:type="pct"/>
            <w:vMerge w:val="restart"/>
            <w:shd w:val="clear" w:color="auto" w:fill="808080"/>
            <w:vAlign w:val="center"/>
          </w:tcPr>
          <w:p w:rsidR="00A3029F" w:rsidRPr="00293BF5" w:rsidRDefault="00A3029F" w:rsidP="00293BF5">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Denominación</w:t>
            </w:r>
          </w:p>
        </w:tc>
        <w:tc>
          <w:tcPr>
            <w:tcW w:w="487" w:type="pct"/>
            <w:vMerge w:val="restart"/>
            <w:shd w:val="clear" w:color="auto" w:fill="808080"/>
            <w:vAlign w:val="center"/>
          </w:tcPr>
          <w:p w:rsidR="00A3029F" w:rsidRPr="00293BF5" w:rsidRDefault="00A3029F" w:rsidP="00293BF5">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Tramo contrato</w:t>
            </w:r>
          </w:p>
        </w:tc>
        <w:tc>
          <w:tcPr>
            <w:tcW w:w="1480" w:type="pct"/>
            <w:gridSpan w:val="2"/>
            <w:shd w:val="clear" w:color="auto" w:fill="808080"/>
            <w:vAlign w:val="center"/>
          </w:tcPr>
          <w:p w:rsidR="00A3029F" w:rsidRPr="00293BF5" w:rsidRDefault="00A3029F" w:rsidP="00293BF5">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Progresiva</w:t>
            </w:r>
          </w:p>
        </w:tc>
        <w:tc>
          <w:tcPr>
            <w:tcW w:w="533" w:type="pct"/>
            <w:vMerge w:val="restart"/>
            <w:shd w:val="clear" w:color="auto" w:fill="808080"/>
            <w:vAlign w:val="center"/>
          </w:tcPr>
          <w:p w:rsidR="00A3029F" w:rsidRPr="00293BF5" w:rsidRDefault="00A3029F" w:rsidP="00A83E0A">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Longitud</w:t>
            </w:r>
          </w:p>
          <w:p w:rsidR="00A3029F" w:rsidRPr="00293BF5" w:rsidRDefault="00A3029F" w:rsidP="00A83E0A">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(km)</w:t>
            </w:r>
          </w:p>
        </w:tc>
      </w:tr>
      <w:tr w:rsidR="00A3029F" w:rsidRPr="00293BF5">
        <w:trPr>
          <w:trHeight w:val="284"/>
          <w:jc w:val="center"/>
        </w:trPr>
        <w:tc>
          <w:tcPr>
            <w:tcW w:w="367" w:type="pct"/>
            <w:vMerge/>
            <w:shd w:val="clear" w:color="auto" w:fill="808080"/>
            <w:noWrap/>
            <w:vAlign w:val="center"/>
          </w:tcPr>
          <w:p w:rsidR="00A3029F" w:rsidRPr="00293BF5" w:rsidRDefault="00A3029F" w:rsidP="00CB47D4">
            <w:pPr>
              <w:spacing w:after="0" w:line="240" w:lineRule="auto"/>
              <w:jc w:val="center"/>
              <w:rPr>
                <w:rFonts w:ascii="Arial" w:hAnsi="Arial" w:cs="Arial"/>
                <w:color w:val="FFFFFF"/>
                <w:sz w:val="16"/>
                <w:szCs w:val="16"/>
                <w:lang w:val="es-UY" w:eastAsia="es-UY"/>
              </w:rPr>
            </w:pPr>
          </w:p>
        </w:tc>
        <w:tc>
          <w:tcPr>
            <w:tcW w:w="349" w:type="pct"/>
            <w:vMerge/>
            <w:shd w:val="clear" w:color="auto" w:fill="808080"/>
            <w:vAlign w:val="center"/>
          </w:tcPr>
          <w:p w:rsidR="00A3029F" w:rsidRPr="00293BF5" w:rsidRDefault="00A3029F" w:rsidP="00CB47D4">
            <w:pPr>
              <w:spacing w:after="0" w:line="240" w:lineRule="auto"/>
              <w:jc w:val="center"/>
              <w:rPr>
                <w:rFonts w:ascii="Arial" w:hAnsi="Arial" w:cs="Arial"/>
                <w:color w:val="FFFFFF"/>
                <w:sz w:val="16"/>
                <w:szCs w:val="16"/>
                <w:lang w:val="es-UY" w:eastAsia="es-UY"/>
              </w:rPr>
            </w:pPr>
          </w:p>
        </w:tc>
        <w:tc>
          <w:tcPr>
            <w:tcW w:w="1784" w:type="pct"/>
            <w:vMerge/>
            <w:shd w:val="clear" w:color="auto" w:fill="808080"/>
            <w:vAlign w:val="center"/>
          </w:tcPr>
          <w:p w:rsidR="00A3029F" w:rsidRPr="00293BF5" w:rsidRDefault="00A3029F" w:rsidP="00CB47D4">
            <w:pPr>
              <w:spacing w:after="0" w:line="240" w:lineRule="auto"/>
              <w:jc w:val="center"/>
              <w:rPr>
                <w:rFonts w:ascii="Arial" w:hAnsi="Arial" w:cs="Arial"/>
                <w:color w:val="FFFFFF"/>
                <w:sz w:val="16"/>
                <w:szCs w:val="16"/>
                <w:lang w:val="es-UY" w:eastAsia="es-UY"/>
              </w:rPr>
            </w:pPr>
          </w:p>
        </w:tc>
        <w:tc>
          <w:tcPr>
            <w:tcW w:w="487" w:type="pct"/>
            <w:vMerge/>
            <w:shd w:val="clear" w:color="auto" w:fill="808080"/>
            <w:vAlign w:val="center"/>
          </w:tcPr>
          <w:p w:rsidR="00A3029F" w:rsidRPr="00293BF5" w:rsidRDefault="00A3029F" w:rsidP="00293BF5">
            <w:pPr>
              <w:spacing w:after="0" w:line="240" w:lineRule="auto"/>
              <w:jc w:val="center"/>
              <w:rPr>
                <w:rFonts w:ascii="Arial" w:hAnsi="Arial" w:cs="Arial"/>
                <w:color w:val="FFFFFF"/>
                <w:sz w:val="16"/>
                <w:szCs w:val="16"/>
                <w:lang w:val="es-UY" w:eastAsia="es-UY"/>
              </w:rPr>
            </w:pPr>
          </w:p>
        </w:tc>
        <w:tc>
          <w:tcPr>
            <w:tcW w:w="671" w:type="pct"/>
            <w:shd w:val="clear" w:color="auto" w:fill="808080"/>
            <w:vAlign w:val="center"/>
          </w:tcPr>
          <w:p w:rsidR="00A3029F" w:rsidRPr="00293BF5" w:rsidRDefault="00A3029F" w:rsidP="00293BF5">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Comienzo</w:t>
            </w:r>
          </w:p>
        </w:tc>
        <w:tc>
          <w:tcPr>
            <w:tcW w:w="809" w:type="pct"/>
            <w:shd w:val="clear" w:color="auto" w:fill="808080"/>
            <w:vAlign w:val="center"/>
          </w:tcPr>
          <w:p w:rsidR="00A3029F" w:rsidRPr="00293BF5" w:rsidRDefault="00A3029F" w:rsidP="00293BF5">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Fin</w:t>
            </w:r>
          </w:p>
        </w:tc>
        <w:tc>
          <w:tcPr>
            <w:tcW w:w="533" w:type="pct"/>
            <w:vMerge/>
            <w:shd w:val="clear" w:color="auto" w:fill="808080"/>
            <w:vAlign w:val="center"/>
          </w:tcPr>
          <w:p w:rsidR="00A3029F" w:rsidRPr="00293BF5" w:rsidRDefault="00A3029F" w:rsidP="00293BF5">
            <w:pPr>
              <w:spacing w:after="0" w:line="240" w:lineRule="auto"/>
              <w:rPr>
                <w:rFonts w:ascii="Arial" w:hAnsi="Arial" w:cs="Arial"/>
                <w:color w:val="FFFFFF"/>
                <w:sz w:val="16"/>
                <w:szCs w:val="16"/>
                <w:lang w:val="es-UY" w:eastAsia="es-UY"/>
              </w:rPr>
            </w:pPr>
          </w:p>
        </w:tc>
      </w:tr>
      <w:tr w:rsidR="00A3029F" w:rsidRPr="00293BF5">
        <w:trPr>
          <w:trHeight w:val="284"/>
          <w:jc w:val="center"/>
        </w:trPr>
        <w:tc>
          <w:tcPr>
            <w:tcW w:w="716" w:type="pct"/>
            <w:gridSpan w:val="2"/>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1784" w:type="pc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sidRPr="002E38C3">
              <w:rPr>
                <w:rFonts w:ascii="Arial" w:hAnsi="Arial" w:cs="Arial"/>
                <w:sz w:val="16"/>
                <w:szCs w:val="16"/>
                <w:lang w:val="es-UY" w:eastAsia="es-UY"/>
              </w:rPr>
              <w:t>Bypass</w:t>
            </w:r>
            <w:r>
              <w:rPr>
                <w:rFonts w:ascii="Arial" w:hAnsi="Arial" w:cs="Arial"/>
                <w:sz w:val="16"/>
                <w:szCs w:val="16"/>
                <w:lang w:val="es-UY" w:eastAsia="es-UY"/>
              </w:rPr>
              <w:t xml:space="preserve"> Nueva Palmira</w:t>
            </w:r>
          </w:p>
        </w:tc>
        <w:tc>
          <w:tcPr>
            <w:tcW w:w="487"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0,00</w:t>
            </w:r>
          </w:p>
        </w:tc>
        <w:tc>
          <w:tcPr>
            <w:tcW w:w="809" w:type="pct"/>
            <w:shd w:val="clear" w:color="auto" w:fill="E5B8B7"/>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8,50</w:t>
            </w:r>
          </w:p>
        </w:tc>
        <w:tc>
          <w:tcPr>
            <w:tcW w:w="533" w:type="pct"/>
            <w:shd w:val="clear" w:color="auto" w:fill="E5B8B7"/>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8,50</w:t>
            </w:r>
          </w:p>
        </w:tc>
      </w:tr>
      <w:tr w:rsidR="00A3029F" w:rsidRPr="00293BF5">
        <w:trPr>
          <w:trHeight w:val="284"/>
          <w:jc w:val="center"/>
        </w:trPr>
        <w:tc>
          <w:tcPr>
            <w:tcW w:w="367" w:type="pct"/>
            <w:vMerge w:val="restart"/>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c>
          <w:tcPr>
            <w:tcW w:w="349" w:type="pc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344</w:t>
            </w:r>
          </w:p>
        </w:tc>
        <w:tc>
          <w:tcPr>
            <w:tcW w:w="1784" w:type="pc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Nueva Palmira – Aº Arenal Grande</w:t>
            </w:r>
          </w:p>
        </w:tc>
        <w:tc>
          <w:tcPr>
            <w:tcW w:w="487"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278,80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298,40</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19,60</w:t>
            </w:r>
          </w:p>
        </w:tc>
      </w:tr>
      <w:tr w:rsidR="00A3029F" w:rsidRPr="00293BF5">
        <w:trPr>
          <w:trHeight w:val="284"/>
          <w:jc w:val="center"/>
        </w:trPr>
        <w:tc>
          <w:tcPr>
            <w:tcW w:w="367" w:type="pct"/>
            <w:vMerge/>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345</w:t>
            </w:r>
          </w:p>
        </w:tc>
        <w:tc>
          <w:tcPr>
            <w:tcW w:w="1784" w:type="pct"/>
            <w:vMerge w:val="restar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Aº Arenal Grande - Dolores</w:t>
            </w:r>
          </w:p>
        </w:tc>
        <w:tc>
          <w:tcPr>
            <w:tcW w:w="487"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298,40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309,00</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10,60</w:t>
            </w:r>
          </w:p>
        </w:tc>
      </w:tr>
      <w:tr w:rsidR="00A3029F" w:rsidRPr="00293BF5">
        <w:trPr>
          <w:trHeight w:val="284"/>
          <w:jc w:val="center"/>
        </w:trPr>
        <w:tc>
          <w:tcPr>
            <w:tcW w:w="367" w:type="pct"/>
            <w:vMerge/>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309,00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320,00</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11,00</w:t>
            </w:r>
          </w:p>
        </w:tc>
      </w:tr>
      <w:tr w:rsidR="00A3029F" w:rsidRPr="00293BF5">
        <w:trPr>
          <w:trHeight w:val="284"/>
          <w:jc w:val="center"/>
        </w:trPr>
        <w:tc>
          <w:tcPr>
            <w:tcW w:w="367" w:type="pct"/>
            <w:vMerge/>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346</w:t>
            </w:r>
          </w:p>
        </w:tc>
        <w:tc>
          <w:tcPr>
            <w:tcW w:w="1784" w:type="pct"/>
            <w:vMerge w:val="restar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Dolores - Mercedes</w:t>
            </w:r>
          </w:p>
        </w:tc>
        <w:tc>
          <w:tcPr>
            <w:tcW w:w="487"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w:t>
            </w:r>
          </w:p>
        </w:tc>
        <w:tc>
          <w:tcPr>
            <w:tcW w:w="671" w:type="pct"/>
            <w:shd w:val="clear" w:color="auto" w:fill="C6D9F1"/>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322,00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334,00</w:t>
            </w:r>
          </w:p>
        </w:tc>
        <w:tc>
          <w:tcPr>
            <w:tcW w:w="533" w:type="pct"/>
            <w:shd w:val="clear" w:color="auto" w:fill="C6D9F1"/>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12,00</w:t>
            </w:r>
          </w:p>
        </w:tc>
      </w:tr>
      <w:tr w:rsidR="00A3029F" w:rsidRPr="00293BF5">
        <w:trPr>
          <w:trHeight w:val="284"/>
          <w:jc w:val="center"/>
        </w:trPr>
        <w:tc>
          <w:tcPr>
            <w:tcW w:w="367" w:type="pct"/>
            <w:vMerge/>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334,00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346,00</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12,00</w:t>
            </w:r>
          </w:p>
        </w:tc>
      </w:tr>
      <w:tr w:rsidR="00A3029F" w:rsidRPr="00293BF5">
        <w:trPr>
          <w:trHeight w:val="284"/>
          <w:jc w:val="center"/>
        </w:trPr>
        <w:tc>
          <w:tcPr>
            <w:tcW w:w="367" w:type="pct"/>
            <w:vMerge/>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346,00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357,30</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11,30</w:t>
            </w:r>
          </w:p>
        </w:tc>
      </w:tr>
      <w:tr w:rsidR="00A3029F" w:rsidRPr="00293BF5">
        <w:trPr>
          <w:trHeight w:val="284"/>
          <w:jc w:val="center"/>
        </w:trPr>
        <w:tc>
          <w:tcPr>
            <w:tcW w:w="367" w:type="pct"/>
            <w:vMerge w:val="restart"/>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24</w:t>
            </w:r>
          </w:p>
        </w:tc>
        <w:tc>
          <w:tcPr>
            <w:tcW w:w="349" w:type="pc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357</w:t>
            </w:r>
          </w:p>
        </w:tc>
        <w:tc>
          <w:tcPr>
            <w:tcW w:w="1784" w:type="pc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Ruta 2 (Liebigs) – Ruta 20 (Nuevo Berlin)</w:t>
            </w:r>
          </w:p>
        </w:tc>
        <w:tc>
          <w:tcPr>
            <w:tcW w:w="487"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0,00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21,60</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21,60</w:t>
            </w:r>
          </w:p>
        </w:tc>
      </w:tr>
      <w:tr w:rsidR="00A3029F" w:rsidRPr="00293BF5">
        <w:trPr>
          <w:trHeight w:val="284"/>
          <w:jc w:val="center"/>
        </w:trPr>
        <w:tc>
          <w:tcPr>
            <w:tcW w:w="367" w:type="pct"/>
            <w:vMerge/>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358</w:t>
            </w:r>
          </w:p>
        </w:tc>
        <w:tc>
          <w:tcPr>
            <w:tcW w:w="1784" w:type="pct"/>
            <w:vMerge w:val="restar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Ruta 20 (Nuevo Berlin) – Tres Bocas</w:t>
            </w:r>
          </w:p>
        </w:tc>
        <w:tc>
          <w:tcPr>
            <w:tcW w:w="487" w:type="pct"/>
            <w:shd w:val="clear" w:color="auto" w:fill="FFFFFF"/>
            <w:vAlign w:val="center"/>
          </w:tcPr>
          <w:p w:rsidR="00A3029F"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21,60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48,85</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27,25</w:t>
            </w:r>
          </w:p>
        </w:tc>
      </w:tr>
      <w:tr w:rsidR="00A3029F" w:rsidRPr="00293BF5">
        <w:trPr>
          <w:trHeight w:val="284"/>
          <w:jc w:val="center"/>
        </w:trPr>
        <w:tc>
          <w:tcPr>
            <w:tcW w:w="367" w:type="pct"/>
            <w:vMerge/>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48,85</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54,00</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5,15</w:t>
            </w:r>
          </w:p>
        </w:tc>
      </w:tr>
      <w:tr w:rsidR="00A3029F" w:rsidRPr="00293BF5">
        <w:trPr>
          <w:trHeight w:val="284"/>
          <w:jc w:val="center"/>
        </w:trPr>
        <w:tc>
          <w:tcPr>
            <w:tcW w:w="367" w:type="pct"/>
            <w:vMerge/>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359</w:t>
            </w:r>
          </w:p>
        </w:tc>
        <w:tc>
          <w:tcPr>
            <w:tcW w:w="1784" w:type="pct"/>
            <w:vMerge w:val="restar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Tres Bocas – Aº Negro</w:t>
            </w:r>
          </w:p>
        </w:tc>
        <w:tc>
          <w:tcPr>
            <w:tcW w:w="487" w:type="pct"/>
            <w:shd w:val="clear" w:color="auto" w:fill="FFFFFF"/>
            <w:vAlign w:val="center"/>
          </w:tcPr>
          <w:p w:rsidR="00A3029F"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54,00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63,90</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9,90</w:t>
            </w:r>
          </w:p>
        </w:tc>
      </w:tr>
      <w:tr w:rsidR="00A3029F" w:rsidRPr="00293BF5">
        <w:trPr>
          <w:trHeight w:val="284"/>
          <w:jc w:val="center"/>
        </w:trPr>
        <w:tc>
          <w:tcPr>
            <w:tcW w:w="367" w:type="pct"/>
            <w:vMerge/>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63,90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73,60</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9,70</w:t>
            </w:r>
          </w:p>
        </w:tc>
      </w:tr>
      <w:tr w:rsidR="00A3029F" w:rsidRPr="00293BF5">
        <w:trPr>
          <w:trHeight w:val="284"/>
          <w:jc w:val="center"/>
        </w:trPr>
        <w:tc>
          <w:tcPr>
            <w:tcW w:w="367" w:type="pct"/>
            <w:vMerge/>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1784" w:type="pct"/>
            <w:vMerge/>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487" w:type="pct"/>
            <w:shd w:val="clear" w:color="auto" w:fill="FFFFFF"/>
            <w:vAlign w:val="center"/>
          </w:tcPr>
          <w:p w:rsidR="00A3029F"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13</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73,60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83,30</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9,70</w:t>
            </w:r>
          </w:p>
        </w:tc>
      </w:tr>
      <w:tr w:rsidR="00A3029F" w:rsidRPr="00293BF5">
        <w:trPr>
          <w:trHeight w:val="284"/>
          <w:jc w:val="center"/>
        </w:trPr>
        <w:tc>
          <w:tcPr>
            <w:tcW w:w="367" w:type="pct"/>
            <w:vMerge/>
            <w:shd w:val="clear" w:color="auto" w:fill="FFFFFF"/>
            <w:noWrap/>
            <w:vAlign w:val="center"/>
          </w:tcPr>
          <w:p w:rsidR="00A3029F" w:rsidRPr="002E38C3" w:rsidRDefault="00A3029F" w:rsidP="00CB47D4">
            <w:pPr>
              <w:spacing w:after="0" w:line="240" w:lineRule="auto"/>
              <w:jc w:val="center"/>
              <w:rPr>
                <w:rFonts w:ascii="Arial" w:hAnsi="Arial" w:cs="Arial"/>
                <w:sz w:val="16"/>
                <w:szCs w:val="16"/>
                <w:lang w:val="es-UY" w:eastAsia="es-UY"/>
              </w:rPr>
            </w:pPr>
          </w:p>
        </w:tc>
        <w:tc>
          <w:tcPr>
            <w:tcW w:w="349" w:type="pc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360</w:t>
            </w:r>
          </w:p>
        </w:tc>
        <w:tc>
          <w:tcPr>
            <w:tcW w:w="1784" w:type="pct"/>
            <w:shd w:val="clear" w:color="auto" w:fill="FFFFFF"/>
            <w:vAlign w:val="center"/>
          </w:tcPr>
          <w:p w:rsidR="00A3029F" w:rsidRPr="002E38C3" w:rsidRDefault="00A3029F" w:rsidP="00CB47D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Aº Negro – San Manuel</w:t>
            </w:r>
          </w:p>
        </w:tc>
        <w:tc>
          <w:tcPr>
            <w:tcW w:w="487" w:type="pct"/>
            <w:shd w:val="clear" w:color="auto" w:fill="FFFFFF"/>
            <w:vAlign w:val="center"/>
          </w:tcPr>
          <w:p w:rsidR="00A3029F"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14</w:t>
            </w:r>
          </w:p>
        </w:tc>
        <w:tc>
          <w:tcPr>
            <w:tcW w:w="671"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83,30</w:t>
            </w:r>
          </w:p>
        </w:tc>
        <w:tc>
          <w:tcPr>
            <w:tcW w:w="809" w:type="pct"/>
            <w:shd w:val="clear" w:color="auto" w:fill="FFFFFF"/>
            <w:vAlign w:val="center"/>
          </w:tcPr>
          <w:p w:rsidR="00A3029F" w:rsidRPr="002E38C3" w:rsidRDefault="00A3029F" w:rsidP="00293BF5">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94,10</w:t>
            </w:r>
          </w:p>
        </w:tc>
        <w:tc>
          <w:tcPr>
            <w:tcW w:w="533" w:type="pct"/>
            <w:shd w:val="clear" w:color="auto" w:fill="FFFFFF"/>
            <w:vAlign w:val="center"/>
          </w:tcPr>
          <w:p w:rsidR="00A3029F" w:rsidRPr="002E38C3" w:rsidRDefault="00A3029F" w:rsidP="00293BF5">
            <w:pPr>
              <w:spacing w:after="0" w:line="240" w:lineRule="auto"/>
              <w:rPr>
                <w:rFonts w:ascii="Arial" w:hAnsi="Arial" w:cs="Arial"/>
                <w:sz w:val="16"/>
                <w:szCs w:val="16"/>
                <w:lang w:val="es-UY" w:eastAsia="es-UY"/>
              </w:rPr>
            </w:pPr>
            <w:r>
              <w:rPr>
                <w:rFonts w:ascii="Arial" w:hAnsi="Arial" w:cs="Arial"/>
                <w:sz w:val="16"/>
                <w:szCs w:val="16"/>
                <w:lang w:val="es-UY" w:eastAsia="es-UY"/>
              </w:rPr>
              <w:t>10,80</w:t>
            </w:r>
          </w:p>
        </w:tc>
      </w:tr>
      <w:tr w:rsidR="00A3029F" w:rsidRPr="00293BF5">
        <w:trPr>
          <w:trHeight w:val="284"/>
          <w:jc w:val="center"/>
        </w:trPr>
        <w:tc>
          <w:tcPr>
            <w:tcW w:w="5000" w:type="pct"/>
            <w:gridSpan w:val="7"/>
            <w:shd w:val="clear" w:color="auto" w:fill="FFFFFF"/>
            <w:noWrap/>
            <w:vAlign w:val="center"/>
          </w:tcPr>
          <w:p w:rsidR="00A3029F" w:rsidRDefault="00A3029F" w:rsidP="00F31CB5">
            <w:pPr>
              <w:spacing w:after="0" w:line="240" w:lineRule="auto"/>
              <w:jc w:val="right"/>
              <w:rPr>
                <w:rFonts w:ascii="Arial" w:hAnsi="Arial" w:cs="Arial"/>
                <w:sz w:val="16"/>
                <w:szCs w:val="16"/>
                <w:lang w:val="es-UY" w:eastAsia="es-UY"/>
              </w:rPr>
            </w:pPr>
            <w:r>
              <w:rPr>
                <w:rFonts w:ascii="Arial" w:hAnsi="Arial" w:cs="Arial"/>
                <w:sz w:val="16"/>
                <w:szCs w:val="16"/>
                <w:lang w:val="es-UY" w:eastAsia="es-UY"/>
              </w:rPr>
              <w:t>Total: 179,10</w:t>
            </w:r>
          </w:p>
        </w:tc>
      </w:tr>
    </w:tbl>
    <w:p w:rsidR="00A3029F" w:rsidRPr="00293BF5" w:rsidRDefault="00A3029F" w:rsidP="00293BF5">
      <w:pPr>
        <w:autoSpaceDE w:val="0"/>
        <w:autoSpaceDN w:val="0"/>
        <w:adjustRightInd w:val="0"/>
        <w:spacing w:after="0" w:line="360" w:lineRule="auto"/>
        <w:rPr>
          <w:rFonts w:ascii="Times New Roman" w:hAnsi="Times New Roman" w:cs="Times New Roman"/>
          <w:color w:val="FFFFFF"/>
          <w:sz w:val="24"/>
          <w:szCs w:val="24"/>
          <w:lang w:val="es-UY"/>
        </w:rPr>
      </w:pPr>
    </w:p>
    <w:p w:rsidR="00A3029F" w:rsidRPr="00E2664E" w:rsidRDefault="00A3029F" w:rsidP="002F590A">
      <w:pPr>
        <w:keepNext/>
        <w:keepLines/>
        <w:tabs>
          <w:tab w:val="left" w:pos="2580"/>
        </w:tabs>
        <w:spacing w:before="480" w:after="0"/>
        <w:outlineLvl w:val="0"/>
        <w:rPr>
          <w:rFonts w:ascii="Arial" w:hAnsi="Arial" w:cs="Arial"/>
          <w:b/>
          <w:bCs/>
          <w:sz w:val="28"/>
          <w:szCs w:val="28"/>
        </w:rPr>
      </w:pPr>
      <w:bookmarkStart w:id="994" w:name="_Toc340671982"/>
      <w:r w:rsidRPr="00E2664E">
        <w:rPr>
          <w:rFonts w:ascii="Arial" w:hAnsi="Arial" w:cs="Arial"/>
          <w:b/>
          <w:bCs/>
          <w:sz w:val="28"/>
          <w:szCs w:val="28"/>
        </w:rPr>
        <w:tab/>
      </w:r>
    </w:p>
    <w:p w:rsidR="00A3029F" w:rsidRPr="00E2664E" w:rsidRDefault="00A3029F" w:rsidP="002F590A">
      <w:pPr>
        <w:rPr>
          <w:rFonts w:ascii="Arial" w:hAnsi="Arial" w:cs="Arial"/>
          <w:sz w:val="28"/>
          <w:szCs w:val="28"/>
        </w:rPr>
      </w:pPr>
    </w:p>
    <w:p w:rsidR="00A3029F" w:rsidRPr="00E2664E" w:rsidRDefault="00A3029F" w:rsidP="002F590A">
      <w:pPr>
        <w:rPr>
          <w:rFonts w:ascii="Arial" w:hAnsi="Arial" w:cs="Arial"/>
          <w:sz w:val="28"/>
          <w:szCs w:val="28"/>
        </w:rPr>
        <w:sectPr w:rsidR="00A3029F" w:rsidRPr="00E2664E" w:rsidSect="00B238CC">
          <w:pgSz w:w="11906" w:h="16838"/>
          <w:pgMar w:top="1276" w:right="1701" w:bottom="1701" w:left="1701" w:header="709" w:footer="709" w:gutter="0"/>
          <w:cols w:space="708"/>
          <w:docGrid w:linePitch="360"/>
        </w:sectPr>
      </w:pPr>
    </w:p>
    <w:p w:rsidR="00A3029F" w:rsidRPr="00E2664E" w:rsidRDefault="00A3029F" w:rsidP="00C14C7B">
      <w:pPr>
        <w:pStyle w:val="T0"/>
      </w:pPr>
      <w:bookmarkStart w:id="995" w:name="_Toc358821613"/>
      <w:bookmarkStart w:id="996" w:name="_Toc400622323"/>
      <w:bookmarkStart w:id="997" w:name="_Toc400629174"/>
      <w:bookmarkStart w:id="998" w:name="_Toc400634118"/>
      <w:bookmarkStart w:id="999" w:name="_Toc400635245"/>
      <w:bookmarkStart w:id="1000" w:name="_Toc400636205"/>
      <w:r w:rsidRPr="00E2664E">
        <w:t xml:space="preserve">ANEXO </w:t>
      </w:r>
      <w:fldSimple w:instr=" SEQ ANEXO \* ROMAN ">
        <w:r>
          <w:rPr>
            <w:noProof/>
          </w:rPr>
          <w:t>II</w:t>
        </w:r>
      </w:fldSimple>
      <w:r>
        <w:rPr>
          <w:noProof/>
        </w:rPr>
        <w:t>:</w:t>
      </w:r>
      <w:r w:rsidRPr="00E2664E">
        <w:t xml:space="preserve"> MODELO DE PROPUESTA ECONÓMICA</w:t>
      </w:r>
      <w:bookmarkEnd w:id="994"/>
      <w:bookmarkEnd w:id="995"/>
      <w:bookmarkEnd w:id="996"/>
      <w:bookmarkEnd w:id="997"/>
      <w:bookmarkEnd w:id="998"/>
      <w:bookmarkEnd w:id="999"/>
      <w:bookmarkEnd w:id="1000"/>
    </w:p>
    <w:p w:rsidR="00A3029F" w:rsidRPr="00C75F0F" w:rsidRDefault="00A3029F" w:rsidP="00C75F0F">
      <w:pPr>
        <w:spacing w:after="120"/>
        <w:jc w:val="both"/>
        <w:rPr>
          <w:rFonts w:ascii="Arial" w:hAnsi="Arial" w:cs="Arial"/>
          <w:caps/>
          <w:sz w:val="20"/>
          <w:szCs w:val="20"/>
          <w:lang w:val="es-UY"/>
        </w:rPr>
      </w:pPr>
      <w:r w:rsidRPr="00C75F0F">
        <w:rPr>
          <w:rFonts w:ascii="Arial" w:hAnsi="Arial" w:cs="Arial"/>
          <w:caps/>
          <w:sz w:val="20"/>
          <w:szCs w:val="20"/>
          <w:lang w:val="es-UY"/>
        </w:rPr>
        <w:t>Componentes de la cotización</w:t>
      </w:r>
    </w:p>
    <w:p w:rsidR="00A3029F" w:rsidRPr="00C75F0F" w:rsidRDefault="00A3029F" w:rsidP="00C75F0F">
      <w:pPr>
        <w:spacing w:after="120"/>
        <w:jc w:val="both"/>
        <w:rPr>
          <w:rFonts w:ascii="Arial" w:hAnsi="Arial" w:cs="Arial"/>
          <w:sz w:val="20"/>
          <w:szCs w:val="20"/>
          <w:lang w:val="es-UY"/>
        </w:rPr>
      </w:pPr>
      <w:r w:rsidRPr="00C75F0F">
        <w:rPr>
          <w:rFonts w:ascii="Arial" w:hAnsi="Arial" w:cs="Arial"/>
          <w:sz w:val="20"/>
          <w:szCs w:val="20"/>
          <w:lang w:val="es-UY"/>
        </w:rPr>
        <w:t xml:space="preserve">La cotización se realizará en base a tres componentes denominados A, B y C que se corresponden con un conjunto de intervenciones que el Contratista  deberá ejecutar en forma continua a lo largo de toda la vigencia del contrato. Con ese objetivo realizará los diseños de las obras que entienda necesarias para alcanzar y mantener el cumplimiento de los indicadores técnicos de disponibilidad en el corto, mediano y largo plazo. </w:t>
      </w:r>
    </w:p>
    <w:p w:rsidR="00A3029F" w:rsidRPr="00C75F0F" w:rsidRDefault="00A3029F" w:rsidP="00C75F0F">
      <w:pPr>
        <w:spacing w:after="120"/>
        <w:jc w:val="both"/>
        <w:rPr>
          <w:rFonts w:ascii="Arial" w:hAnsi="Arial" w:cs="Arial"/>
          <w:sz w:val="20"/>
          <w:szCs w:val="20"/>
          <w:lang w:val="es-UY"/>
        </w:rPr>
      </w:pPr>
      <w:r w:rsidRPr="00C75F0F">
        <w:rPr>
          <w:rFonts w:ascii="Arial" w:hAnsi="Arial" w:cs="Arial"/>
          <w:sz w:val="20"/>
          <w:szCs w:val="20"/>
          <w:lang w:val="es-UY"/>
        </w:rPr>
        <w:t>El cumplimiento de dichos indicadores determinará la cuantía de un único pago anual por concepto de disponibilidad.</w:t>
      </w:r>
    </w:p>
    <w:p w:rsidR="00A3029F" w:rsidRPr="00AB357A" w:rsidRDefault="00A3029F" w:rsidP="00083788">
      <w:pPr>
        <w:pStyle w:val="T1AAA"/>
        <w:numPr>
          <w:ilvl w:val="0"/>
          <w:numId w:val="152"/>
        </w:numPr>
        <w:rPr>
          <w:caps/>
        </w:rPr>
      </w:pPr>
      <w:bookmarkStart w:id="1001" w:name="_Toc400622324"/>
      <w:bookmarkStart w:id="1002" w:name="_Toc400629175"/>
      <w:bookmarkStart w:id="1003" w:name="_Toc400634119"/>
      <w:bookmarkStart w:id="1004" w:name="_Toc400635246"/>
      <w:bookmarkStart w:id="1005" w:name="_Toc400636206"/>
      <w:r w:rsidRPr="00AB357A">
        <w:rPr>
          <w:caps/>
        </w:rPr>
        <w:t>Naturaleza de las intervenciones a cargo del Contratista</w:t>
      </w:r>
      <w:bookmarkEnd w:id="1001"/>
      <w:bookmarkEnd w:id="1002"/>
      <w:bookmarkEnd w:id="1003"/>
      <w:bookmarkEnd w:id="1004"/>
      <w:bookmarkEnd w:id="1005"/>
    </w:p>
    <w:p w:rsidR="00A3029F" w:rsidRPr="00C75F0F" w:rsidRDefault="00A3029F" w:rsidP="00C75F0F">
      <w:pPr>
        <w:spacing w:after="120"/>
        <w:jc w:val="both"/>
        <w:rPr>
          <w:rFonts w:ascii="Arial" w:hAnsi="Arial" w:cs="Arial"/>
          <w:sz w:val="20"/>
          <w:szCs w:val="20"/>
          <w:lang w:val="es-UY"/>
        </w:rPr>
      </w:pPr>
      <w:r w:rsidRPr="00C75F0F">
        <w:rPr>
          <w:rFonts w:ascii="Arial" w:hAnsi="Arial" w:cs="Arial"/>
          <w:sz w:val="20"/>
          <w:szCs w:val="20"/>
          <w:lang w:val="es-UY"/>
        </w:rPr>
        <w:t>Las intervenciones necesarias para cumplir con los indicadores técnicos de disponibilidad pueden conceptualizarse según alguna de las tres categorías siguientes:</w:t>
      </w:r>
    </w:p>
    <w:p w:rsidR="00A3029F" w:rsidRDefault="00A3029F" w:rsidP="00DF5653">
      <w:pPr>
        <w:pStyle w:val="T2AA"/>
        <w:tabs>
          <w:tab w:val="clear" w:pos="2238"/>
        </w:tabs>
        <w:rPr>
          <w:rFonts w:cs="Times New Roman"/>
        </w:rPr>
      </w:pPr>
      <w:bookmarkStart w:id="1006" w:name="_Toc400634120"/>
      <w:bookmarkStart w:id="1007" w:name="_Toc400635247"/>
      <w:bookmarkStart w:id="1008" w:name="_Toc400636207"/>
      <w:r w:rsidRPr="00E56575">
        <w:t>Componente A de la oferta</w:t>
      </w:r>
      <w:bookmarkEnd w:id="1006"/>
      <w:bookmarkEnd w:id="1007"/>
      <w:bookmarkEnd w:id="1008"/>
    </w:p>
    <w:p w:rsidR="00A3029F" w:rsidRPr="00C75F0F" w:rsidRDefault="00A3029F" w:rsidP="00C75F0F">
      <w:pPr>
        <w:spacing w:after="120"/>
        <w:jc w:val="both"/>
        <w:rPr>
          <w:rFonts w:ascii="Arial" w:hAnsi="Arial" w:cs="Arial"/>
          <w:sz w:val="20"/>
          <w:szCs w:val="20"/>
          <w:lang w:val="es-UY"/>
        </w:rPr>
      </w:pPr>
      <w:r w:rsidRPr="00C75F0F">
        <w:rPr>
          <w:rFonts w:ascii="Arial" w:hAnsi="Arial" w:cs="Arial"/>
          <w:sz w:val="20"/>
          <w:szCs w:val="20"/>
          <w:lang w:val="es-UY"/>
        </w:rPr>
        <w:t>Al inicio del contrato cada tramo será entregado por la Contratante en las condiciones en que se encuentre</w:t>
      </w:r>
      <w:r>
        <w:rPr>
          <w:rFonts w:ascii="Arial" w:hAnsi="Arial" w:cs="Arial"/>
          <w:sz w:val="20"/>
          <w:szCs w:val="20"/>
          <w:lang w:val="es-UY"/>
        </w:rPr>
        <w:t>,</w:t>
      </w:r>
      <w:r w:rsidRPr="00C75F0F">
        <w:rPr>
          <w:rFonts w:ascii="Arial" w:hAnsi="Arial" w:cs="Arial"/>
          <w:sz w:val="20"/>
          <w:szCs w:val="20"/>
          <w:lang w:val="es-UY"/>
        </w:rPr>
        <w:t xml:space="preserve"> disponiéndose, para cada uno, de un plazo de construcción o “puesta a punto” según sea el caso, dentro del cual el tramo deberá ser acondicionado de manera que cumpla con todos los indicadores técnicos de disponibilidad.</w:t>
      </w:r>
    </w:p>
    <w:p w:rsidR="00A3029F" w:rsidRPr="00C75F0F" w:rsidRDefault="00A3029F" w:rsidP="00C75F0F">
      <w:pPr>
        <w:spacing w:after="120"/>
        <w:jc w:val="both"/>
        <w:rPr>
          <w:rFonts w:ascii="Arial" w:hAnsi="Arial" w:cs="Arial"/>
          <w:sz w:val="20"/>
          <w:szCs w:val="20"/>
          <w:lang w:val="es-UY"/>
        </w:rPr>
      </w:pPr>
      <w:r w:rsidRPr="00C75F0F">
        <w:rPr>
          <w:rFonts w:ascii="Arial" w:hAnsi="Arial" w:cs="Arial"/>
          <w:sz w:val="20"/>
          <w:szCs w:val="20"/>
          <w:lang w:val="es-UY"/>
        </w:rPr>
        <w:t xml:space="preserve">Con esa finalidad el oferente deberá diseñar y cotizar </w:t>
      </w:r>
      <w:r w:rsidRPr="00C75F0F">
        <w:rPr>
          <w:rFonts w:ascii="Arial" w:hAnsi="Arial" w:cs="Arial"/>
          <w:b/>
          <w:bCs/>
          <w:sz w:val="20"/>
          <w:szCs w:val="20"/>
          <w:lang w:val="es-UY"/>
        </w:rPr>
        <w:t>(componente A de la oferta)</w:t>
      </w:r>
      <w:r w:rsidRPr="00C75F0F">
        <w:rPr>
          <w:rFonts w:ascii="Arial" w:hAnsi="Arial" w:cs="Arial"/>
          <w:sz w:val="20"/>
          <w:szCs w:val="20"/>
          <w:lang w:val="es-UY"/>
        </w:rPr>
        <w:t xml:space="preserve"> un conjunto de intervenciones con el objetivo de asegurar que en cada tramo se alcancen y mantengan, </w:t>
      </w:r>
      <w:r w:rsidRPr="00C75F0F">
        <w:rPr>
          <w:rFonts w:ascii="Arial" w:hAnsi="Arial" w:cs="Arial"/>
          <w:b/>
          <w:bCs/>
          <w:sz w:val="20"/>
          <w:szCs w:val="20"/>
          <w:lang w:val="es-UY"/>
        </w:rPr>
        <w:t>al menos en el mediano plazo</w:t>
      </w:r>
      <w:r w:rsidRPr="00C75F0F">
        <w:rPr>
          <w:rFonts w:ascii="Arial" w:hAnsi="Arial" w:cs="Arial"/>
          <w:sz w:val="20"/>
          <w:szCs w:val="20"/>
          <w:lang w:val="es-UY"/>
        </w:rPr>
        <w:t>, los indicadores técnicos de disponibilidad.</w:t>
      </w:r>
    </w:p>
    <w:p w:rsidR="00A3029F" w:rsidRPr="00B7174F" w:rsidRDefault="00A3029F" w:rsidP="00C75F0F">
      <w:pPr>
        <w:spacing w:after="120"/>
        <w:jc w:val="both"/>
        <w:rPr>
          <w:rFonts w:ascii="Arial" w:hAnsi="Arial" w:cs="Arial"/>
          <w:sz w:val="20"/>
          <w:szCs w:val="20"/>
          <w:lang w:val="es-UY"/>
        </w:rPr>
      </w:pPr>
      <w:r w:rsidRPr="00C75F0F">
        <w:rPr>
          <w:rFonts w:ascii="Arial" w:hAnsi="Arial" w:cs="Arial"/>
          <w:sz w:val="20"/>
          <w:szCs w:val="20"/>
          <w:lang w:val="es-UY"/>
        </w:rPr>
        <w:t xml:space="preserve">Estas actividades tienen como característica que se realizan una única vez, que deben finalizarse antes de concluido el plazo de puesta a punto y que luego de finalizadas, mediante la sola ejecución de un plan de mantenimiento, sea posible cumplir con los indicadores técnicos </w:t>
      </w:r>
      <w:r w:rsidRPr="00B7174F">
        <w:rPr>
          <w:rFonts w:ascii="Arial" w:hAnsi="Arial" w:cs="Arial"/>
          <w:sz w:val="20"/>
          <w:szCs w:val="20"/>
          <w:lang w:val="es-UY"/>
        </w:rPr>
        <w:t xml:space="preserve">de disponibilidad en un </w:t>
      </w:r>
      <w:r w:rsidRPr="00B7174F">
        <w:rPr>
          <w:rFonts w:ascii="Arial" w:hAnsi="Arial" w:cs="Arial"/>
          <w:b/>
          <w:bCs/>
          <w:sz w:val="20"/>
          <w:szCs w:val="20"/>
          <w:lang w:val="es-UY"/>
        </w:rPr>
        <w:t>horizonte de al menos en el mediano plazo</w:t>
      </w:r>
      <w:r w:rsidRPr="00B7174F">
        <w:rPr>
          <w:rFonts w:ascii="Arial" w:hAnsi="Arial" w:cs="Arial"/>
          <w:sz w:val="20"/>
          <w:szCs w:val="20"/>
          <w:lang w:val="es-UY"/>
        </w:rPr>
        <w:t>.</w:t>
      </w:r>
    </w:p>
    <w:p w:rsidR="00A3029F" w:rsidRPr="00B7174F" w:rsidRDefault="00A3029F" w:rsidP="00DF5653">
      <w:pPr>
        <w:pStyle w:val="T2AA"/>
        <w:tabs>
          <w:tab w:val="clear" w:pos="2238"/>
        </w:tabs>
      </w:pPr>
      <w:bookmarkStart w:id="1009" w:name="_Toc400634121"/>
      <w:bookmarkStart w:id="1010" w:name="_Toc400635248"/>
      <w:bookmarkStart w:id="1011" w:name="_Toc400636208"/>
      <w:r w:rsidRPr="00B7174F">
        <w:t>Componente B de la oferta</w:t>
      </w:r>
      <w:bookmarkEnd w:id="1009"/>
      <w:bookmarkEnd w:id="1010"/>
      <w:bookmarkEnd w:id="1011"/>
    </w:p>
    <w:p w:rsidR="00A3029F" w:rsidRPr="00B7174F" w:rsidRDefault="00A3029F" w:rsidP="00C75F0F">
      <w:pPr>
        <w:spacing w:after="120"/>
        <w:jc w:val="both"/>
        <w:rPr>
          <w:rFonts w:ascii="Arial" w:hAnsi="Arial" w:cs="Arial"/>
          <w:sz w:val="20"/>
          <w:szCs w:val="20"/>
          <w:lang w:val="es-UY"/>
        </w:rPr>
      </w:pPr>
      <w:r w:rsidRPr="00B7174F">
        <w:rPr>
          <w:rFonts w:ascii="Arial" w:hAnsi="Arial" w:cs="Arial"/>
          <w:sz w:val="20"/>
          <w:szCs w:val="20"/>
          <w:lang w:val="es-UY"/>
        </w:rPr>
        <w:t xml:space="preserve">Con el fin de preservar la calidad del servicio alcanzado como consecuencia de las intervenciones anteriores, el oferente deberá diseñar y cotizar </w:t>
      </w:r>
      <w:r w:rsidRPr="00B7174F">
        <w:rPr>
          <w:rFonts w:ascii="Arial" w:hAnsi="Arial" w:cs="Arial"/>
          <w:b/>
          <w:bCs/>
          <w:sz w:val="20"/>
          <w:szCs w:val="20"/>
          <w:lang w:val="es-UY"/>
        </w:rPr>
        <w:t>(componente B de la oferta)</w:t>
      </w:r>
      <w:r w:rsidRPr="00B7174F">
        <w:rPr>
          <w:rFonts w:ascii="Arial" w:hAnsi="Arial" w:cs="Arial"/>
          <w:sz w:val="20"/>
          <w:szCs w:val="20"/>
          <w:lang w:val="es-UY"/>
        </w:rPr>
        <w:t xml:space="preserve"> un plan integral de mantenimiento de todos los elementos que constituyen la vía y de operación de la misma.</w:t>
      </w:r>
    </w:p>
    <w:p w:rsidR="00A3029F" w:rsidRPr="00B7174F" w:rsidRDefault="00A3029F" w:rsidP="00C75F0F">
      <w:pPr>
        <w:spacing w:after="120"/>
        <w:jc w:val="both"/>
        <w:rPr>
          <w:rFonts w:ascii="Arial" w:hAnsi="Arial" w:cs="Arial"/>
          <w:sz w:val="20"/>
          <w:szCs w:val="20"/>
          <w:lang w:val="es-UY"/>
        </w:rPr>
      </w:pPr>
      <w:r w:rsidRPr="00B7174F">
        <w:rPr>
          <w:rFonts w:ascii="Arial" w:hAnsi="Arial" w:cs="Arial"/>
          <w:sz w:val="20"/>
          <w:szCs w:val="20"/>
          <w:lang w:val="es-UY"/>
        </w:rPr>
        <w:t>Este plan consiste básicamente aunque no necesariamente únicamente, en una serie de tareas periódicas de cuya correcta ejecución depende que perduren los indicadores técnicos de disponibilidad alcanzados dentro de los valores exigidos en el pliego.</w:t>
      </w:r>
    </w:p>
    <w:p w:rsidR="00A3029F" w:rsidRPr="00C75F0F" w:rsidRDefault="00A3029F" w:rsidP="00C75F0F">
      <w:pPr>
        <w:spacing w:after="120"/>
        <w:jc w:val="both"/>
        <w:rPr>
          <w:rFonts w:ascii="Arial" w:hAnsi="Arial" w:cs="Arial"/>
          <w:sz w:val="20"/>
          <w:szCs w:val="20"/>
          <w:lang w:val="es-UY"/>
        </w:rPr>
      </w:pPr>
      <w:r w:rsidRPr="00B7174F">
        <w:rPr>
          <w:rFonts w:ascii="Arial" w:hAnsi="Arial" w:cs="Arial"/>
          <w:sz w:val="20"/>
          <w:szCs w:val="20"/>
          <w:lang w:val="es-UY"/>
        </w:rPr>
        <w:t>Estas actividades se caracterizan por su condición repetitiva, periódica y, en términos generales</w:t>
      </w:r>
      <w:r w:rsidRPr="00C75F0F">
        <w:rPr>
          <w:rFonts w:ascii="Arial" w:hAnsi="Arial" w:cs="Arial"/>
          <w:sz w:val="20"/>
          <w:szCs w:val="20"/>
          <w:lang w:val="es-UY"/>
        </w:rPr>
        <w:t>, previsibles.</w:t>
      </w:r>
    </w:p>
    <w:p w:rsidR="00A3029F" w:rsidRPr="00C75F0F" w:rsidRDefault="00A3029F" w:rsidP="00DF5653">
      <w:pPr>
        <w:pStyle w:val="T2AA"/>
        <w:tabs>
          <w:tab w:val="clear" w:pos="2238"/>
        </w:tabs>
      </w:pPr>
      <w:bookmarkStart w:id="1012" w:name="_Toc400634122"/>
      <w:bookmarkStart w:id="1013" w:name="_Toc400635249"/>
      <w:bookmarkStart w:id="1014" w:name="_Toc400636209"/>
      <w:r w:rsidRPr="00C75F0F">
        <w:t>Componente C de la oferta</w:t>
      </w:r>
      <w:bookmarkEnd w:id="1012"/>
      <w:bookmarkEnd w:id="1013"/>
      <w:bookmarkEnd w:id="1014"/>
    </w:p>
    <w:p w:rsidR="00A3029F" w:rsidRPr="00C75F0F" w:rsidRDefault="00A3029F" w:rsidP="00C75F0F">
      <w:pPr>
        <w:spacing w:after="120"/>
        <w:jc w:val="both"/>
        <w:rPr>
          <w:rFonts w:ascii="Arial" w:hAnsi="Arial" w:cs="Arial"/>
          <w:sz w:val="20"/>
          <w:szCs w:val="20"/>
          <w:lang w:val="es-UY"/>
        </w:rPr>
      </w:pPr>
      <w:r w:rsidRPr="00C75F0F">
        <w:rPr>
          <w:rFonts w:ascii="Arial" w:hAnsi="Arial" w:cs="Arial"/>
          <w:b/>
          <w:bCs/>
          <w:sz w:val="20"/>
          <w:szCs w:val="20"/>
          <w:lang w:val="es-UY"/>
        </w:rPr>
        <w:t>A largo plazo</w:t>
      </w:r>
      <w:r w:rsidRPr="00C75F0F">
        <w:rPr>
          <w:rFonts w:ascii="Arial" w:hAnsi="Arial" w:cs="Arial"/>
          <w:sz w:val="20"/>
          <w:szCs w:val="20"/>
          <w:lang w:val="es-UY"/>
        </w:rPr>
        <w:t>, en una fecha que depende del efecto destructivo del volumen de tránsito que haya circulado por cada tramo, las tareas que conforman el plan de mantenimiento no serán suficientes para sostener los indicadores técnicos de disponibilidad dentro de los valores exigidos en el pliego.</w:t>
      </w:r>
    </w:p>
    <w:p w:rsidR="00A3029F" w:rsidRPr="00C75F0F" w:rsidRDefault="00A3029F" w:rsidP="00C75F0F">
      <w:pPr>
        <w:spacing w:after="120"/>
        <w:jc w:val="both"/>
        <w:rPr>
          <w:rFonts w:ascii="Arial" w:hAnsi="Arial" w:cs="Arial"/>
          <w:sz w:val="20"/>
          <w:szCs w:val="20"/>
          <w:lang w:val="es-UY"/>
        </w:rPr>
      </w:pPr>
      <w:r w:rsidRPr="00C75F0F">
        <w:rPr>
          <w:rFonts w:ascii="Arial" w:hAnsi="Arial" w:cs="Arial"/>
          <w:sz w:val="20"/>
          <w:szCs w:val="20"/>
          <w:lang w:val="es-UY"/>
        </w:rPr>
        <w:t xml:space="preserve">En ese momento, que será distinto para cada tramo, el Contratista  deberá realizar ciertas intervenciones que aseguren el cumplimiento de los indicadores técnicos de disponibilidad. </w:t>
      </w:r>
    </w:p>
    <w:p w:rsidR="00A3029F" w:rsidRPr="00C75F0F" w:rsidRDefault="00A3029F" w:rsidP="00C75F0F">
      <w:pPr>
        <w:spacing w:after="120"/>
        <w:jc w:val="both"/>
        <w:rPr>
          <w:rFonts w:ascii="Arial" w:hAnsi="Arial" w:cs="Arial"/>
          <w:sz w:val="20"/>
          <w:szCs w:val="20"/>
          <w:lang w:val="es-UY"/>
        </w:rPr>
      </w:pPr>
      <w:r w:rsidRPr="00C75F0F">
        <w:rPr>
          <w:rFonts w:ascii="Arial" w:hAnsi="Arial" w:cs="Arial"/>
          <w:sz w:val="20"/>
          <w:szCs w:val="20"/>
          <w:lang w:val="es-UY"/>
        </w:rPr>
        <w:t>La relación que se da entre el efecto destructivo del tránsito por el uso de la infraestructura y las acciones que permitan restablecer los valores exigidos</w:t>
      </w:r>
      <w:r>
        <w:rPr>
          <w:rFonts w:ascii="Arial" w:hAnsi="Arial" w:cs="Arial"/>
          <w:sz w:val="20"/>
          <w:szCs w:val="20"/>
          <w:lang w:val="es-UY"/>
        </w:rPr>
        <w:t>,</w:t>
      </w:r>
      <w:r w:rsidRPr="00C75F0F">
        <w:rPr>
          <w:rFonts w:ascii="Arial" w:hAnsi="Arial" w:cs="Arial"/>
          <w:sz w:val="20"/>
          <w:szCs w:val="20"/>
          <w:lang w:val="es-UY"/>
        </w:rPr>
        <w:t xml:space="preserve"> será cubierto mediante un sistema de pago por uso de la infraestructura cuyo valor el oferente deberá cotizar </w:t>
      </w:r>
      <w:r w:rsidRPr="00C75F0F">
        <w:rPr>
          <w:rFonts w:ascii="Arial" w:hAnsi="Arial" w:cs="Arial"/>
          <w:b/>
          <w:bCs/>
          <w:sz w:val="20"/>
          <w:szCs w:val="20"/>
          <w:lang w:val="es-UY"/>
        </w:rPr>
        <w:t>(componente C de la oferta)</w:t>
      </w:r>
      <w:r w:rsidRPr="00C75F0F">
        <w:rPr>
          <w:rFonts w:ascii="Arial" w:hAnsi="Arial" w:cs="Arial"/>
          <w:sz w:val="20"/>
          <w:szCs w:val="20"/>
          <w:lang w:val="es-UY"/>
        </w:rPr>
        <w:t>.</w:t>
      </w:r>
    </w:p>
    <w:p w:rsidR="00A3029F" w:rsidRPr="00C75F0F" w:rsidRDefault="00A3029F" w:rsidP="00C75F0F">
      <w:pPr>
        <w:spacing w:after="120"/>
        <w:jc w:val="both"/>
        <w:rPr>
          <w:rFonts w:ascii="Arial" w:hAnsi="Arial" w:cs="Arial"/>
          <w:sz w:val="20"/>
          <w:szCs w:val="20"/>
          <w:lang w:val="es-UY"/>
        </w:rPr>
      </w:pPr>
      <w:r w:rsidRPr="00C75F0F">
        <w:rPr>
          <w:rFonts w:ascii="Arial" w:hAnsi="Arial" w:cs="Arial"/>
          <w:sz w:val="20"/>
          <w:szCs w:val="20"/>
          <w:lang w:val="es-UY"/>
        </w:rPr>
        <w:t>Durante toda la vigencia del contrato el Contratista  gestionará el mantenimiento de la ruta entendiendo por ello todas las actividades que implica dicho concepto, en particular las de prever, diseñar y ejecutar con la debida anticipación las intervenciones que corresponda, ya sean estas de refuerzo, rehabilitación o reconstrucción y que fueren necesarias para mantener toda la infraestructura dentro de los valores establecidos para cumplir con los indicadores técnicos de disponibilidad.</w:t>
      </w:r>
    </w:p>
    <w:p w:rsidR="00A3029F" w:rsidRPr="00C75F0F" w:rsidRDefault="00A3029F" w:rsidP="00C75F0F">
      <w:pPr>
        <w:spacing w:after="120"/>
        <w:jc w:val="both"/>
        <w:rPr>
          <w:rFonts w:ascii="Arial" w:hAnsi="Arial" w:cs="Arial"/>
          <w:sz w:val="20"/>
          <w:szCs w:val="20"/>
          <w:lang w:val="es-UY"/>
        </w:rPr>
      </w:pPr>
      <w:r w:rsidRPr="00C75F0F">
        <w:rPr>
          <w:rFonts w:ascii="Arial" w:hAnsi="Arial" w:cs="Arial"/>
          <w:sz w:val="20"/>
          <w:szCs w:val="20"/>
          <w:lang w:val="es-UY"/>
        </w:rPr>
        <w:t xml:space="preserve">Estas actividades se caracterizan fundamentalmente por ser parte de un programa de mantenimiento mayor, </w:t>
      </w:r>
      <w:r w:rsidRPr="00C75F0F">
        <w:rPr>
          <w:rFonts w:ascii="Arial" w:hAnsi="Arial" w:cs="Arial"/>
          <w:b/>
          <w:bCs/>
          <w:sz w:val="20"/>
          <w:szCs w:val="20"/>
          <w:lang w:val="es-UY"/>
        </w:rPr>
        <w:t>de largo plazo,</w:t>
      </w:r>
      <w:r w:rsidRPr="00C75F0F">
        <w:rPr>
          <w:rFonts w:ascii="Arial" w:hAnsi="Arial" w:cs="Arial"/>
          <w:sz w:val="20"/>
          <w:szCs w:val="20"/>
          <w:lang w:val="es-UY"/>
        </w:rPr>
        <w:t xml:space="preserve"> y comprende tareas de reposición y mejora del pavimento. Estos trabajos se vuelven necesarios debido al desgaste que le impone la repetición de las cargas a través del tiempo, por lo tanto no responden sólo a una periodicidad temporal sino que están ligadas a las solicitaciones que el tráfico ejerce sobre la infraestructura.</w:t>
      </w:r>
    </w:p>
    <w:p w:rsidR="00A3029F" w:rsidRPr="00D65A20" w:rsidRDefault="00A3029F" w:rsidP="00083788">
      <w:pPr>
        <w:pStyle w:val="T1AAA"/>
        <w:numPr>
          <w:ilvl w:val="0"/>
          <w:numId w:val="152"/>
        </w:numPr>
        <w:rPr>
          <w:caps/>
        </w:rPr>
      </w:pPr>
      <w:bookmarkStart w:id="1015" w:name="_Toc400622325"/>
      <w:bookmarkStart w:id="1016" w:name="_Toc400629176"/>
      <w:bookmarkStart w:id="1017" w:name="_Toc400634123"/>
      <w:bookmarkStart w:id="1018" w:name="_Toc400635250"/>
      <w:bookmarkStart w:id="1019" w:name="_Toc400636210"/>
      <w:r w:rsidRPr="00D65A20">
        <w:rPr>
          <w:caps/>
        </w:rPr>
        <w:t>Definición de las componentes A, B y C de la oferta</w:t>
      </w:r>
      <w:bookmarkEnd w:id="1015"/>
      <w:bookmarkEnd w:id="1016"/>
      <w:bookmarkEnd w:id="1017"/>
      <w:bookmarkEnd w:id="1018"/>
      <w:bookmarkEnd w:id="1019"/>
    </w:p>
    <w:p w:rsidR="00A3029F" w:rsidRPr="00E2664E" w:rsidRDefault="00A3029F" w:rsidP="00C75F0F">
      <w:pPr>
        <w:spacing w:after="120"/>
        <w:jc w:val="both"/>
        <w:rPr>
          <w:rFonts w:ascii="Arial" w:hAnsi="Arial" w:cs="Arial"/>
          <w:sz w:val="20"/>
          <w:szCs w:val="20"/>
          <w:lang w:val="es-UY"/>
        </w:rPr>
      </w:pPr>
      <w:r w:rsidRPr="00E2664E">
        <w:rPr>
          <w:rFonts w:ascii="Arial" w:hAnsi="Arial" w:cs="Arial"/>
          <w:sz w:val="20"/>
          <w:szCs w:val="20"/>
          <w:lang w:val="es-UY"/>
        </w:rPr>
        <w:t>Los tres tipos de intervenciones mencionadas en el punto 1, difieren en su naturaleza, diseño, costo y previsibilidad.</w:t>
      </w:r>
    </w:p>
    <w:p w:rsidR="00A3029F" w:rsidRPr="00E2664E" w:rsidRDefault="00A3029F" w:rsidP="00C75F0F">
      <w:pPr>
        <w:spacing w:after="120"/>
        <w:jc w:val="both"/>
        <w:rPr>
          <w:rFonts w:ascii="Arial" w:hAnsi="Arial" w:cs="Arial"/>
          <w:sz w:val="20"/>
          <w:szCs w:val="20"/>
          <w:lang w:val="es-UY"/>
        </w:rPr>
      </w:pPr>
      <w:r>
        <w:rPr>
          <w:rFonts w:ascii="Arial" w:hAnsi="Arial" w:cs="Arial"/>
          <w:sz w:val="20"/>
          <w:szCs w:val="20"/>
          <w:lang w:val="es-UY"/>
        </w:rPr>
        <w:t>L</w:t>
      </w:r>
      <w:r w:rsidRPr="00E2664E">
        <w:rPr>
          <w:rFonts w:ascii="Arial" w:hAnsi="Arial" w:cs="Arial"/>
          <w:sz w:val="20"/>
          <w:szCs w:val="20"/>
          <w:lang w:val="es-UY"/>
        </w:rPr>
        <w:t xml:space="preserve">as retribuciones que recibirá el Contratista como contrapartida del servicio que se compromete a prestar no dependen de las intervenciones o tareas que haya realizado sino </w:t>
      </w:r>
      <w:r w:rsidRPr="00E2664E">
        <w:rPr>
          <w:rFonts w:ascii="Arial" w:hAnsi="Arial" w:cs="Arial"/>
          <w:b/>
          <w:bCs/>
          <w:sz w:val="20"/>
          <w:szCs w:val="20"/>
          <w:lang w:val="es-UY"/>
        </w:rPr>
        <w:t>exclusivamente</w:t>
      </w:r>
      <w:r w:rsidRPr="00E2664E">
        <w:rPr>
          <w:rFonts w:ascii="Arial" w:hAnsi="Arial" w:cs="Arial"/>
          <w:sz w:val="20"/>
          <w:szCs w:val="20"/>
          <w:lang w:val="es-UY"/>
        </w:rPr>
        <w:t xml:space="preserve"> del grado de cumplimiento de las especificaciones técnicas establecidas en este pliego que se miden a través de los coeficientes técnicos de disponibilidad</w:t>
      </w:r>
      <w:r>
        <w:rPr>
          <w:rFonts w:ascii="Arial" w:hAnsi="Arial" w:cs="Arial"/>
          <w:sz w:val="20"/>
          <w:szCs w:val="20"/>
          <w:lang w:val="es-UY"/>
        </w:rPr>
        <w:t>, así como del volumen de tráfico</w:t>
      </w:r>
      <w:r w:rsidRPr="00E2664E">
        <w:rPr>
          <w:rFonts w:ascii="Arial" w:hAnsi="Arial" w:cs="Arial"/>
          <w:sz w:val="20"/>
          <w:szCs w:val="20"/>
          <w:lang w:val="es-UY"/>
        </w:rPr>
        <w:t>.</w:t>
      </w:r>
    </w:p>
    <w:p w:rsidR="00A3029F" w:rsidRPr="00E56575" w:rsidRDefault="00A3029F" w:rsidP="00ED72D1">
      <w:pPr>
        <w:pStyle w:val="T2AA"/>
        <w:tabs>
          <w:tab w:val="clear" w:pos="2238"/>
        </w:tabs>
      </w:pPr>
      <w:bookmarkStart w:id="1020" w:name="_Toc400634124"/>
      <w:bookmarkStart w:id="1021" w:name="_Toc400635251"/>
      <w:bookmarkStart w:id="1022" w:name="_Toc400636211"/>
      <w:r w:rsidRPr="00E56575">
        <w:t>Definición de la componente A de la oferta</w:t>
      </w:r>
      <w:bookmarkEnd w:id="1020"/>
      <w:bookmarkEnd w:id="1021"/>
      <w:bookmarkEnd w:id="1022"/>
    </w:p>
    <w:p w:rsidR="00A3029F" w:rsidRPr="00E2664E" w:rsidRDefault="00A3029F" w:rsidP="005A0B15">
      <w:pPr>
        <w:spacing w:after="120"/>
        <w:jc w:val="both"/>
        <w:rPr>
          <w:rFonts w:ascii="Arial" w:hAnsi="Arial" w:cs="Arial"/>
          <w:sz w:val="20"/>
          <w:szCs w:val="20"/>
          <w:lang w:val="es-UY"/>
        </w:rPr>
      </w:pPr>
      <w:r w:rsidRPr="00E2664E">
        <w:rPr>
          <w:rFonts w:ascii="Arial" w:hAnsi="Arial" w:cs="Arial"/>
          <w:sz w:val="20"/>
          <w:szCs w:val="20"/>
          <w:lang w:val="es-UY"/>
        </w:rPr>
        <w:t>Para cada tramo que compone el circuito, el oferente identificará en su propuesta, las obras de “puesta a punto” que propone realizar (incluyendo rubros y metrajes) para lograr la recepción inicial del circuito así como también los correspondientes a la construcción del bypass de Nueva Palmira.</w:t>
      </w:r>
    </w:p>
    <w:p w:rsidR="00A3029F" w:rsidRPr="00E2664E" w:rsidRDefault="00A3029F" w:rsidP="00C75F0F">
      <w:pPr>
        <w:spacing w:after="120"/>
        <w:jc w:val="both"/>
        <w:rPr>
          <w:rFonts w:ascii="Arial" w:hAnsi="Arial" w:cs="Arial"/>
          <w:sz w:val="20"/>
          <w:szCs w:val="20"/>
          <w:lang w:val="es-UY"/>
        </w:rPr>
      </w:pPr>
      <w:r w:rsidRPr="00E2664E">
        <w:rPr>
          <w:rFonts w:ascii="Arial" w:hAnsi="Arial" w:cs="Arial"/>
          <w:sz w:val="20"/>
          <w:szCs w:val="20"/>
          <w:lang w:val="es-UY"/>
        </w:rPr>
        <w:t xml:space="preserve">La Contratante suministrará un </w:t>
      </w:r>
      <w:r>
        <w:rPr>
          <w:rFonts w:ascii="Arial" w:hAnsi="Arial" w:cs="Arial"/>
          <w:sz w:val="20"/>
          <w:szCs w:val="20"/>
          <w:lang w:val="es-UY"/>
        </w:rPr>
        <w:t>“</w:t>
      </w:r>
      <w:r w:rsidRPr="00A74B89">
        <w:rPr>
          <w:rFonts w:ascii="Arial" w:hAnsi="Arial" w:cs="Arial"/>
          <w:sz w:val="20"/>
          <w:szCs w:val="20"/>
          <w:lang w:val="es-UY"/>
        </w:rPr>
        <w:t xml:space="preserve">precio unitario base </w:t>
      </w:r>
      <w:r w:rsidRPr="00FC2111">
        <w:rPr>
          <w:rFonts w:ascii="Arial" w:hAnsi="Arial" w:cs="Arial"/>
          <w:sz w:val="20"/>
          <w:szCs w:val="20"/>
          <w:lang w:val="es-UY"/>
        </w:rPr>
        <w:t>(</w:t>
      </w:r>
      <w:r>
        <w:rPr>
          <w:rFonts w:ascii="Arial" w:hAnsi="Arial" w:cs="Arial"/>
          <w:sz w:val="20"/>
          <w:szCs w:val="20"/>
          <w:lang w:val="es-UY"/>
        </w:rPr>
        <w:t xml:space="preserve">en </w:t>
      </w:r>
      <w:r w:rsidRPr="00FC2111">
        <w:rPr>
          <w:rFonts w:ascii="Arial" w:hAnsi="Arial" w:cs="Arial"/>
          <w:sz w:val="20"/>
          <w:szCs w:val="20"/>
          <w:lang w:val="es-UY"/>
        </w:rPr>
        <w:t>UI, con Leyes Sociales y sin IVA)</w:t>
      </w:r>
      <w:r w:rsidRPr="00E2664E">
        <w:rPr>
          <w:rFonts w:ascii="Arial" w:hAnsi="Arial" w:cs="Arial"/>
          <w:sz w:val="20"/>
          <w:szCs w:val="20"/>
          <w:lang w:val="es-UY"/>
        </w:rPr>
        <w:t xml:space="preserve"> para un amplio conjunto de rubros que pudieran formar parte de las ofertas. Si algún oferente necesitara para el diseño de sus obras de puesta a punto un rubro que no estuviera contenido en dicho conjunto lo solicitará, por escrito, antes de la fecha de apertura y dentro de los plazos establecidos en el Pliego.</w:t>
      </w:r>
    </w:p>
    <w:p w:rsidR="00A3029F" w:rsidRDefault="00A3029F" w:rsidP="00C75F0F">
      <w:pPr>
        <w:spacing w:after="120"/>
        <w:jc w:val="both"/>
        <w:rPr>
          <w:rFonts w:ascii="Arial" w:hAnsi="Arial" w:cs="Arial"/>
          <w:sz w:val="20"/>
          <w:szCs w:val="20"/>
          <w:lang w:val="es-UY"/>
        </w:rPr>
      </w:pPr>
      <w:r w:rsidRPr="00E2664E">
        <w:rPr>
          <w:rFonts w:ascii="Arial" w:hAnsi="Arial" w:cs="Arial"/>
          <w:sz w:val="20"/>
          <w:szCs w:val="20"/>
          <w:lang w:val="es-UY"/>
        </w:rPr>
        <w:t xml:space="preserve">Para cada tramo, el oferente multiplicará los metrajes que surgen de las obras que propone ejecutar en ese tramo por el </w:t>
      </w:r>
      <w:r>
        <w:rPr>
          <w:rFonts w:ascii="Arial" w:hAnsi="Arial" w:cs="Arial"/>
          <w:sz w:val="20"/>
          <w:szCs w:val="20"/>
          <w:lang w:val="es-UY"/>
        </w:rPr>
        <w:t>“</w:t>
      </w:r>
      <w:r w:rsidRPr="00E2664E">
        <w:rPr>
          <w:rFonts w:ascii="Arial" w:hAnsi="Arial" w:cs="Arial"/>
          <w:sz w:val="20"/>
          <w:szCs w:val="20"/>
          <w:lang w:val="es-UY"/>
        </w:rPr>
        <w:t xml:space="preserve">precio unitario base” </w:t>
      </w:r>
      <w:r w:rsidRPr="00B7174F">
        <w:rPr>
          <w:rFonts w:ascii="Arial" w:hAnsi="Arial" w:cs="Arial"/>
          <w:sz w:val="20"/>
          <w:szCs w:val="20"/>
          <w:lang w:val="es-UY"/>
        </w:rPr>
        <w:t>de cada rubro suministrado por la Contratante y obtendrá así, para cada tramo, un monto según surge del ejemplo de la Tabla A.II-</w:t>
      </w:r>
      <w:r>
        <w:rPr>
          <w:rFonts w:ascii="Arial" w:hAnsi="Arial" w:cs="Arial"/>
          <w:sz w:val="20"/>
          <w:szCs w:val="20"/>
          <w:lang w:val="es-UY"/>
        </w:rPr>
        <w:t>1</w:t>
      </w:r>
      <w:r w:rsidRPr="00B7174F">
        <w:rPr>
          <w:rFonts w:ascii="Arial" w:hAnsi="Arial" w:cs="Arial"/>
          <w:sz w:val="20"/>
          <w:szCs w:val="20"/>
          <w:lang w:val="es-UY"/>
        </w:rPr>
        <w:t>.</w:t>
      </w:r>
    </w:p>
    <w:p w:rsidR="00A3029F" w:rsidRDefault="00A3029F" w:rsidP="00C75F0F">
      <w:pPr>
        <w:spacing w:after="120"/>
        <w:jc w:val="both"/>
        <w:rPr>
          <w:rFonts w:ascii="Arial" w:hAnsi="Arial" w:cs="Arial"/>
          <w:sz w:val="20"/>
          <w:szCs w:val="20"/>
          <w:lang w:val="es-UY"/>
        </w:rPr>
      </w:pPr>
    </w:p>
    <w:p w:rsidR="00A3029F" w:rsidRDefault="00A3029F" w:rsidP="00C75F0F">
      <w:pPr>
        <w:spacing w:after="120"/>
        <w:jc w:val="both"/>
        <w:rPr>
          <w:rFonts w:ascii="Arial" w:hAnsi="Arial" w:cs="Arial"/>
          <w:sz w:val="20"/>
          <w:szCs w:val="20"/>
          <w:lang w:val="es-UY"/>
        </w:rPr>
      </w:pPr>
    </w:p>
    <w:p w:rsidR="00A3029F" w:rsidRDefault="00A3029F" w:rsidP="00C75F0F">
      <w:pPr>
        <w:spacing w:after="120"/>
        <w:jc w:val="both"/>
        <w:rPr>
          <w:rFonts w:ascii="Arial" w:hAnsi="Arial" w:cs="Arial"/>
          <w:sz w:val="20"/>
          <w:szCs w:val="20"/>
          <w:lang w:val="es-UY"/>
        </w:rPr>
      </w:pPr>
    </w:p>
    <w:p w:rsidR="00A3029F" w:rsidRDefault="00A3029F" w:rsidP="00C75F0F">
      <w:pPr>
        <w:spacing w:after="120"/>
        <w:jc w:val="both"/>
        <w:rPr>
          <w:rFonts w:ascii="Arial" w:hAnsi="Arial" w:cs="Arial"/>
          <w:sz w:val="20"/>
          <w:szCs w:val="20"/>
          <w:lang w:val="es-UY"/>
        </w:rPr>
      </w:pPr>
    </w:p>
    <w:p w:rsidR="00A3029F" w:rsidRDefault="00A3029F" w:rsidP="00C75F0F">
      <w:pPr>
        <w:spacing w:after="120"/>
        <w:jc w:val="both"/>
        <w:rPr>
          <w:rFonts w:ascii="Arial" w:hAnsi="Arial" w:cs="Arial"/>
          <w:sz w:val="20"/>
          <w:szCs w:val="20"/>
          <w:lang w:val="es-UY"/>
        </w:rPr>
      </w:pPr>
    </w:p>
    <w:p w:rsidR="00A3029F" w:rsidRDefault="00A3029F" w:rsidP="003E44ED">
      <w:pPr>
        <w:spacing w:after="0"/>
        <w:rPr>
          <w:rFonts w:ascii="Arial" w:hAnsi="Arial" w:cs="Arial"/>
          <w:sz w:val="16"/>
          <w:szCs w:val="16"/>
          <w:lang w:val="es-UY"/>
        </w:rPr>
      </w:pPr>
      <w:r w:rsidRPr="00B7174F">
        <w:rPr>
          <w:rFonts w:ascii="Arial" w:hAnsi="Arial" w:cs="Arial"/>
          <w:sz w:val="16"/>
          <w:szCs w:val="16"/>
          <w:lang w:val="es-UY"/>
        </w:rPr>
        <w:t>Tabla A.II-</w:t>
      </w:r>
      <w:r>
        <w:rPr>
          <w:rFonts w:ascii="Arial" w:hAnsi="Arial" w:cs="Arial"/>
          <w:sz w:val="16"/>
          <w:szCs w:val="16"/>
          <w:lang w:val="es-UY"/>
        </w:rPr>
        <w:t>1</w:t>
      </w:r>
    </w:p>
    <w:tbl>
      <w:tblPr>
        <w:tblW w:w="4964"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922"/>
        <w:gridCol w:w="709"/>
        <w:gridCol w:w="1833"/>
        <w:gridCol w:w="1559"/>
        <w:gridCol w:w="1413"/>
        <w:gridCol w:w="1155"/>
        <w:gridCol w:w="992"/>
      </w:tblGrid>
      <w:tr w:rsidR="00A3029F" w:rsidRPr="00293BF5">
        <w:trPr>
          <w:trHeight w:val="410"/>
          <w:jc w:val="center"/>
        </w:trPr>
        <w:tc>
          <w:tcPr>
            <w:tcW w:w="5000" w:type="pct"/>
            <w:gridSpan w:val="7"/>
            <w:shd w:val="clear" w:color="auto" w:fill="595959"/>
            <w:vAlign w:val="center"/>
          </w:tcPr>
          <w:p w:rsidR="00A3029F" w:rsidRPr="00343389" w:rsidRDefault="00A3029F" w:rsidP="00C3659D">
            <w:pPr>
              <w:spacing w:after="0" w:line="240" w:lineRule="auto"/>
              <w:jc w:val="center"/>
              <w:rPr>
                <w:rFonts w:ascii="Arial" w:hAnsi="Arial" w:cs="Arial"/>
                <w:color w:val="FFFFFF"/>
                <w:sz w:val="16"/>
                <w:szCs w:val="16"/>
                <w:lang w:val="es-UY" w:eastAsia="es-UY"/>
              </w:rPr>
            </w:pPr>
            <w:r>
              <w:rPr>
                <w:rFonts w:ascii="Arial" w:hAnsi="Arial" w:cs="Arial"/>
                <w:color w:val="FFFFFF"/>
                <w:sz w:val="16"/>
                <w:szCs w:val="16"/>
                <w:lang w:val="es-UY" w:eastAsia="es-UY"/>
              </w:rPr>
              <w:t>Tramo “i”</w:t>
            </w:r>
          </w:p>
        </w:tc>
      </w:tr>
      <w:tr w:rsidR="00A3029F" w:rsidRPr="00293BF5">
        <w:trPr>
          <w:trHeight w:val="835"/>
          <w:jc w:val="center"/>
        </w:trPr>
        <w:tc>
          <w:tcPr>
            <w:tcW w:w="537" w:type="pct"/>
            <w:shd w:val="clear" w:color="auto" w:fill="7F7F7F"/>
            <w:vAlign w:val="center"/>
          </w:tcPr>
          <w:p w:rsidR="00A3029F" w:rsidRPr="00343389" w:rsidRDefault="00A3029F" w:rsidP="00C3659D">
            <w:pPr>
              <w:spacing w:after="0" w:line="240" w:lineRule="auto"/>
              <w:jc w:val="center"/>
              <w:rPr>
                <w:rFonts w:ascii="Arial" w:hAnsi="Arial" w:cs="Arial"/>
                <w:color w:val="FFFFFF"/>
                <w:sz w:val="16"/>
                <w:szCs w:val="16"/>
                <w:lang w:val="es-UY" w:eastAsia="es-UY"/>
              </w:rPr>
            </w:pPr>
            <w:r w:rsidRPr="00343389">
              <w:rPr>
                <w:rFonts w:ascii="Arial" w:hAnsi="Arial" w:cs="Arial"/>
                <w:color w:val="FFFFFF"/>
                <w:sz w:val="16"/>
                <w:szCs w:val="16"/>
                <w:lang w:val="es-UY" w:eastAsia="es-UY"/>
              </w:rPr>
              <w:t>Grupo</w:t>
            </w:r>
          </w:p>
        </w:tc>
        <w:tc>
          <w:tcPr>
            <w:tcW w:w="413" w:type="pct"/>
            <w:shd w:val="clear" w:color="auto" w:fill="7F7F7F"/>
            <w:vAlign w:val="center"/>
          </w:tcPr>
          <w:p w:rsidR="00A3029F" w:rsidRPr="00343389" w:rsidRDefault="00A3029F" w:rsidP="00C3659D">
            <w:pPr>
              <w:spacing w:after="0" w:line="240" w:lineRule="auto"/>
              <w:jc w:val="center"/>
              <w:rPr>
                <w:rFonts w:ascii="Arial" w:hAnsi="Arial" w:cs="Arial"/>
                <w:color w:val="FFFFFF"/>
                <w:sz w:val="16"/>
                <w:szCs w:val="16"/>
                <w:lang w:val="es-UY" w:eastAsia="es-UY"/>
              </w:rPr>
            </w:pPr>
            <w:r w:rsidRPr="00343389">
              <w:rPr>
                <w:rFonts w:ascii="Arial" w:hAnsi="Arial" w:cs="Arial"/>
                <w:color w:val="FFFFFF"/>
                <w:sz w:val="16"/>
                <w:szCs w:val="16"/>
                <w:lang w:val="es-UY" w:eastAsia="es-UY"/>
              </w:rPr>
              <w:t>Nº</w:t>
            </w:r>
          </w:p>
        </w:tc>
        <w:tc>
          <w:tcPr>
            <w:tcW w:w="1068" w:type="pct"/>
            <w:shd w:val="clear" w:color="auto" w:fill="7F7F7F"/>
            <w:vAlign w:val="center"/>
          </w:tcPr>
          <w:p w:rsidR="00A3029F" w:rsidRPr="00343389" w:rsidRDefault="00A3029F" w:rsidP="00C3659D">
            <w:pPr>
              <w:spacing w:after="0" w:line="240" w:lineRule="auto"/>
              <w:jc w:val="center"/>
              <w:rPr>
                <w:rFonts w:ascii="Arial" w:hAnsi="Arial" w:cs="Arial"/>
                <w:color w:val="FFFFFF"/>
                <w:sz w:val="16"/>
                <w:szCs w:val="16"/>
                <w:lang w:val="es-UY" w:eastAsia="es-UY"/>
              </w:rPr>
            </w:pPr>
            <w:r w:rsidRPr="00343389">
              <w:rPr>
                <w:rFonts w:ascii="Arial" w:hAnsi="Arial" w:cs="Arial"/>
                <w:color w:val="FFFFFF"/>
                <w:sz w:val="16"/>
                <w:szCs w:val="16"/>
                <w:lang w:val="es-UY" w:eastAsia="es-UY"/>
              </w:rPr>
              <w:t>Rubro</w:t>
            </w:r>
          </w:p>
        </w:tc>
        <w:tc>
          <w:tcPr>
            <w:tcW w:w="908" w:type="pct"/>
            <w:shd w:val="clear" w:color="auto" w:fill="7F7F7F"/>
            <w:vAlign w:val="center"/>
          </w:tcPr>
          <w:p w:rsidR="00A3029F" w:rsidRPr="00343389" w:rsidRDefault="00A3029F" w:rsidP="00C3659D">
            <w:pPr>
              <w:spacing w:after="0" w:line="240" w:lineRule="auto"/>
              <w:jc w:val="center"/>
              <w:rPr>
                <w:rFonts w:ascii="Arial" w:hAnsi="Arial" w:cs="Arial"/>
                <w:color w:val="FFFFFF"/>
                <w:sz w:val="16"/>
                <w:szCs w:val="16"/>
                <w:lang w:val="es-UY" w:eastAsia="es-UY"/>
              </w:rPr>
            </w:pPr>
            <w:r w:rsidRPr="00343389">
              <w:rPr>
                <w:rFonts w:ascii="Arial" w:hAnsi="Arial" w:cs="Arial"/>
                <w:color w:val="FFFFFF"/>
                <w:sz w:val="16"/>
                <w:szCs w:val="16"/>
                <w:lang w:val="es-UY" w:eastAsia="es-UY"/>
              </w:rPr>
              <w:t>Unidad</w:t>
            </w:r>
          </w:p>
        </w:tc>
        <w:tc>
          <w:tcPr>
            <w:tcW w:w="823" w:type="pct"/>
            <w:shd w:val="clear" w:color="auto" w:fill="7F7F7F"/>
            <w:vAlign w:val="center"/>
          </w:tcPr>
          <w:p w:rsidR="00A3029F" w:rsidRPr="00343389" w:rsidRDefault="00A3029F" w:rsidP="00C3659D">
            <w:pPr>
              <w:spacing w:after="0" w:line="240" w:lineRule="auto"/>
              <w:jc w:val="center"/>
              <w:rPr>
                <w:rFonts w:ascii="Arial" w:hAnsi="Arial" w:cs="Arial"/>
                <w:color w:val="FFFFFF"/>
                <w:sz w:val="16"/>
                <w:szCs w:val="16"/>
                <w:lang w:val="es-UY" w:eastAsia="es-UY"/>
              </w:rPr>
            </w:pPr>
            <w:r w:rsidRPr="00343389">
              <w:rPr>
                <w:rFonts w:ascii="Arial" w:hAnsi="Arial" w:cs="Arial"/>
                <w:color w:val="FFFFFF"/>
                <w:sz w:val="16"/>
                <w:szCs w:val="16"/>
                <w:lang w:val="es-UY" w:eastAsia="es-UY"/>
              </w:rPr>
              <w:t>Metraje (según diseño del oferente)</w:t>
            </w:r>
          </w:p>
        </w:tc>
        <w:tc>
          <w:tcPr>
            <w:tcW w:w="673" w:type="pct"/>
            <w:shd w:val="clear" w:color="auto" w:fill="7F7F7F"/>
            <w:vAlign w:val="center"/>
          </w:tcPr>
          <w:p w:rsidR="00A3029F" w:rsidRPr="00343389" w:rsidRDefault="00A3029F" w:rsidP="00C3659D">
            <w:pPr>
              <w:spacing w:after="0" w:line="240" w:lineRule="auto"/>
              <w:jc w:val="center"/>
              <w:rPr>
                <w:rFonts w:ascii="Arial" w:hAnsi="Arial" w:cs="Arial"/>
                <w:color w:val="FFFFFF"/>
                <w:sz w:val="16"/>
                <w:szCs w:val="16"/>
                <w:lang w:val="es-UY" w:eastAsia="es-UY"/>
              </w:rPr>
            </w:pPr>
            <w:r w:rsidRPr="00343389">
              <w:rPr>
                <w:rFonts w:ascii="Arial" w:hAnsi="Arial" w:cs="Arial"/>
                <w:color w:val="FFFFFF"/>
                <w:sz w:val="16"/>
                <w:szCs w:val="16"/>
                <w:lang w:val="es-UY" w:eastAsia="es-UY"/>
              </w:rPr>
              <w:t>Precio Unitario Base (suministrado)</w:t>
            </w:r>
          </w:p>
        </w:tc>
        <w:tc>
          <w:tcPr>
            <w:tcW w:w="578" w:type="pct"/>
            <w:shd w:val="clear" w:color="auto" w:fill="7F7F7F"/>
            <w:vAlign w:val="center"/>
          </w:tcPr>
          <w:p w:rsidR="00A3029F" w:rsidRPr="00343389" w:rsidRDefault="00A3029F" w:rsidP="00C3659D">
            <w:pPr>
              <w:spacing w:after="0" w:line="240" w:lineRule="auto"/>
              <w:jc w:val="center"/>
              <w:rPr>
                <w:rFonts w:ascii="Arial" w:hAnsi="Arial" w:cs="Arial"/>
                <w:color w:val="FFFFFF"/>
                <w:sz w:val="16"/>
                <w:szCs w:val="16"/>
                <w:lang w:val="es-UY" w:eastAsia="es-UY"/>
              </w:rPr>
            </w:pPr>
            <w:r w:rsidRPr="00343389">
              <w:rPr>
                <w:rFonts w:ascii="Arial" w:hAnsi="Arial" w:cs="Arial"/>
                <w:color w:val="FFFFFF"/>
                <w:sz w:val="16"/>
                <w:szCs w:val="16"/>
                <w:lang w:val="es-UY" w:eastAsia="es-UY"/>
              </w:rPr>
              <w:t>Total</w:t>
            </w:r>
          </w:p>
        </w:tc>
      </w:tr>
      <w:tr w:rsidR="00A3029F" w:rsidRPr="00293BF5">
        <w:trPr>
          <w:trHeight w:val="284"/>
          <w:jc w:val="center"/>
        </w:trPr>
        <w:tc>
          <w:tcPr>
            <w:tcW w:w="537"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g(1)</w:t>
            </w:r>
          </w:p>
        </w:tc>
        <w:tc>
          <w:tcPr>
            <w:tcW w:w="41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w:t>
            </w:r>
          </w:p>
        </w:tc>
        <w:tc>
          <w:tcPr>
            <w:tcW w:w="1068"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Nombre del rubro (1)</w:t>
            </w:r>
          </w:p>
        </w:tc>
        <w:tc>
          <w:tcPr>
            <w:tcW w:w="908"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u (1)</w:t>
            </w:r>
          </w:p>
        </w:tc>
        <w:tc>
          <w:tcPr>
            <w:tcW w:w="82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m (1)</w:t>
            </w:r>
          </w:p>
        </w:tc>
        <w:tc>
          <w:tcPr>
            <w:tcW w:w="67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p (1)</w:t>
            </w:r>
          </w:p>
        </w:tc>
        <w:tc>
          <w:tcPr>
            <w:tcW w:w="578" w:type="pct"/>
            <w:vAlign w:val="center"/>
          </w:tcPr>
          <w:p w:rsidR="00A3029F" w:rsidRPr="00343389" w:rsidRDefault="00A3029F" w:rsidP="00C3659D">
            <w:pPr>
              <w:spacing w:after="0" w:line="240" w:lineRule="auto"/>
              <w:jc w:val="center"/>
              <w:rPr>
                <w:rFonts w:ascii="Arial" w:hAnsi="Arial" w:cs="Arial"/>
                <w:sz w:val="16"/>
                <w:szCs w:val="16"/>
                <w:lang w:val="es-UY" w:eastAsia="es-UY"/>
              </w:rPr>
            </w:pPr>
            <w:r w:rsidRPr="00343389">
              <w:rPr>
                <w:rFonts w:ascii="Arial" w:hAnsi="Arial" w:cs="Arial"/>
                <w:sz w:val="16"/>
                <w:szCs w:val="16"/>
                <w:lang w:val="es-UY" w:eastAsia="es-UY"/>
              </w:rPr>
              <w:t xml:space="preserve">m (1) </w:t>
            </w:r>
            <w:r w:rsidRPr="00343389">
              <w:rPr>
                <w:rFonts w:ascii="Arial" w:hAnsi="Arial" w:cs="Arial"/>
                <w:sz w:val="16"/>
                <w:szCs w:val="16"/>
                <w:shd w:val="clear" w:color="auto" w:fill="FFFFFF"/>
              </w:rPr>
              <w:t>* p(1)</w:t>
            </w:r>
          </w:p>
        </w:tc>
      </w:tr>
      <w:tr w:rsidR="00A3029F" w:rsidRPr="00293BF5">
        <w:trPr>
          <w:trHeight w:val="284"/>
          <w:jc w:val="center"/>
        </w:trPr>
        <w:tc>
          <w:tcPr>
            <w:tcW w:w="537"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41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1068"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908"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82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67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578"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r>
      <w:tr w:rsidR="00A3029F" w:rsidRPr="00293BF5">
        <w:trPr>
          <w:trHeight w:val="284"/>
          <w:jc w:val="center"/>
        </w:trPr>
        <w:tc>
          <w:tcPr>
            <w:tcW w:w="537"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41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1068"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908"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82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67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578"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r>
      <w:tr w:rsidR="00A3029F" w:rsidRPr="00293BF5">
        <w:trPr>
          <w:trHeight w:val="284"/>
          <w:jc w:val="center"/>
        </w:trPr>
        <w:tc>
          <w:tcPr>
            <w:tcW w:w="537" w:type="pct"/>
            <w:vAlign w:val="center"/>
          </w:tcPr>
          <w:p w:rsidR="00A3029F" w:rsidRPr="002E38C3" w:rsidRDefault="00A3029F" w:rsidP="00201628">
            <w:pPr>
              <w:spacing w:after="0" w:line="240" w:lineRule="auto"/>
              <w:jc w:val="center"/>
              <w:rPr>
                <w:rFonts w:ascii="Arial" w:hAnsi="Arial" w:cs="Arial"/>
                <w:sz w:val="16"/>
                <w:szCs w:val="16"/>
                <w:lang w:val="es-UY" w:eastAsia="es-UY"/>
              </w:rPr>
            </w:pPr>
            <w:r>
              <w:rPr>
                <w:rFonts w:ascii="Arial" w:hAnsi="Arial" w:cs="Arial"/>
                <w:sz w:val="16"/>
                <w:szCs w:val="16"/>
                <w:lang w:val="es-UY" w:eastAsia="es-UY"/>
              </w:rPr>
              <w:t>g(j)</w:t>
            </w:r>
          </w:p>
        </w:tc>
        <w:tc>
          <w:tcPr>
            <w:tcW w:w="413" w:type="pct"/>
            <w:vAlign w:val="center"/>
          </w:tcPr>
          <w:p w:rsidR="00A3029F" w:rsidRPr="002E38C3" w:rsidRDefault="00A3029F" w:rsidP="00201628">
            <w:pPr>
              <w:spacing w:after="0" w:line="240" w:lineRule="auto"/>
              <w:jc w:val="center"/>
              <w:rPr>
                <w:rFonts w:ascii="Arial" w:hAnsi="Arial" w:cs="Arial"/>
                <w:sz w:val="16"/>
                <w:szCs w:val="16"/>
                <w:lang w:val="es-UY" w:eastAsia="es-UY"/>
              </w:rPr>
            </w:pPr>
            <w:r>
              <w:rPr>
                <w:rFonts w:ascii="Arial" w:hAnsi="Arial" w:cs="Arial"/>
                <w:sz w:val="16"/>
                <w:szCs w:val="16"/>
                <w:lang w:val="es-UY" w:eastAsia="es-UY"/>
              </w:rPr>
              <w:t>j</w:t>
            </w:r>
          </w:p>
        </w:tc>
        <w:tc>
          <w:tcPr>
            <w:tcW w:w="1068" w:type="pct"/>
            <w:vAlign w:val="center"/>
          </w:tcPr>
          <w:p w:rsidR="00A3029F" w:rsidRPr="002E38C3" w:rsidRDefault="00A3029F" w:rsidP="00201628">
            <w:pPr>
              <w:spacing w:after="0" w:line="240" w:lineRule="auto"/>
              <w:jc w:val="center"/>
              <w:rPr>
                <w:rFonts w:ascii="Arial" w:hAnsi="Arial" w:cs="Arial"/>
                <w:sz w:val="16"/>
                <w:szCs w:val="16"/>
                <w:lang w:val="es-UY" w:eastAsia="es-UY"/>
              </w:rPr>
            </w:pPr>
            <w:r>
              <w:rPr>
                <w:rFonts w:ascii="Arial" w:hAnsi="Arial" w:cs="Arial"/>
                <w:sz w:val="16"/>
                <w:szCs w:val="16"/>
                <w:lang w:val="es-UY" w:eastAsia="es-UY"/>
              </w:rPr>
              <w:t>Nombre del rubro (j)</w:t>
            </w:r>
          </w:p>
        </w:tc>
        <w:tc>
          <w:tcPr>
            <w:tcW w:w="908" w:type="pct"/>
            <w:vAlign w:val="center"/>
          </w:tcPr>
          <w:p w:rsidR="00A3029F" w:rsidRPr="002E38C3" w:rsidRDefault="00A3029F" w:rsidP="00201628">
            <w:pPr>
              <w:spacing w:after="0" w:line="240" w:lineRule="auto"/>
              <w:jc w:val="center"/>
              <w:rPr>
                <w:rFonts w:ascii="Arial" w:hAnsi="Arial" w:cs="Arial"/>
                <w:sz w:val="16"/>
                <w:szCs w:val="16"/>
                <w:lang w:val="es-UY" w:eastAsia="es-UY"/>
              </w:rPr>
            </w:pPr>
            <w:r>
              <w:rPr>
                <w:rFonts w:ascii="Arial" w:hAnsi="Arial" w:cs="Arial"/>
                <w:sz w:val="16"/>
                <w:szCs w:val="16"/>
                <w:lang w:val="es-UY" w:eastAsia="es-UY"/>
              </w:rPr>
              <w:t>u (j)</w:t>
            </w:r>
          </w:p>
        </w:tc>
        <w:tc>
          <w:tcPr>
            <w:tcW w:w="823" w:type="pct"/>
            <w:vAlign w:val="center"/>
          </w:tcPr>
          <w:p w:rsidR="00A3029F" w:rsidRPr="002E38C3" w:rsidRDefault="00A3029F" w:rsidP="00201628">
            <w:pPr>
              <w:spacing w:after="0" w:line="240" w:lineRule="auto"/>
              <w:jc w:val="center"/>
              <w:rPr>
                <w:rFonts w:ascii="Arial" w:hAnsi="Arial" w:cs="Arial"/>
                <w:sz w:val="16"/>
                <w:szCs w:val="16"/>
                <w:lang w:val="es-UY" w:eastAsia="es-UY"/>
              </w:rPr>
            </w:pPr>
            <w:r>
              <w:rPr>
                <w:rFonts w:ascii="Arial" w:hAnsi="Arial" w:cs="Arial"/>
                <w:sz w:val="16"/>
                <w:szCs w:val="16"/>
                <w:lang w:val="es-UY" w:eastAsia="es-UY"/>
              </w:rPr>
              <w:t>m (j)</w:t>
            </w:r>
          </w:p>
        </w:tc>
        <w:tc>
          <w:tcPr>
            <w:tcW w:w="673" w:type="pct"/>
            <w:vAlign w:val="center"/>
          </w:tcPr>
          <w:p w:rsidR="00A3029F" w:rsidRPr="002E38C3" w:rsidRDefault="00A3029F" w:rsidP="00201628">
            <w:pPr>
              <w:spacing w:after="0" w:line="240" w:lineRule="auto"/>
              <w:jc w:val="center"/>
              <w:rPr>
                <w:rFonts w:ascii="Arial" w:hAnsi="Arial" w:cs="Arial"/>
                <w:sz w:val="16"/>
                <w:szCs w:val="16"/>
                <w:lang w:val="es-UY" w:eastAsia="es-UY"/>
              </w:rPr>
            </w:pPr>
            <w:r>
              <w:rPr>
                <w:rFonts w:ascii="Arial" w:hAnsi="Arial" w:cs="Arial"/>
                <w:sz w:val="16"/>
                <w:szCs w:val="16"/>
                <w:lang w:val="es-UY" w:eastAsia="es-UY"/>
              </w:rPr>
              <w:t>p (j)</w:t>
            </w:r>
          </w:p>
        </w:tc>
        <w:tc>
          <w:tcPr>
            <w:tcW w:w="578" w:type="pct"/>
            <w:vAlign w:val="center"/>
          </w:tcPr>
          <w:p w:rsidR="00A3029F" w:rsidRPr="00343389" w:rsidRDefault="00A3029F" w:rsidP="00201628">
            <w:pPr>
              <w:spacing w:after="0" w:line="240" w:lineRule="auto"/>
              <w:jc w:val="center"/>
              <w:rPr>
                <w:rFonts w:ascii="Arial" w:hAnsi="Arial" w:cs="Arial"/>
                <w:sz w:val="16"/>
                <w:szCs w:val="16"/>
                <w:lang w:val="es-UY" w:eastAsia="es-UY"/>
              </w:rPr>
            </w:pPr>
            <w:r w:rsidRPr="00343389">
              <w:rPr>
                <w:rFonts w:ascii="Arial" w:hAnsi="Arial" w:cs="Arial"/>
                <w:sz w:val="16"/>
                <w:szCs w:val="16"/>
                <w:lang w:val="es-UY" w:eastAsia="es-UY"/>
              </w:rPr>
              <w:t>m (</w:t>
            </w:r>
            <w:r>
              <w:rPr>
                <w:rFonts w:ascii="Arial" w:hAnsi="Arial" w:cs="Arial"/>
                <w:sz w:val="16"/>
                <w:szCs w:val="16"/>
                <w:lang w:val="es-UY" w:eastAsia="es-UY"/>
              </w:rPr>
              <w:t>j</w:t>
            </w:r>
            <w:r w:rsidRPr="00343389">
              <w:rPr>
                <w:rFonts w:ascii="Arial" w:hAnsi="Arial" w:cs="Arial"/>
                <w:sz w:val="16"/>
                <w:szCs w:val="16"/>
                <w:lang w:val="es-UY" w:eastAsia="es-UY"/>
              </w:rPr>
              <w:t xml:space="preserve">) </w:t>
            </w:r>
            <w:r w:rsidRPr="00343389">
              <w:rPr>
                <w:rFonts w:ascii="Arial" w:hAnsi="Arial" w:cs="Arial"/>
                <w:sz w:val="16"/>
                <w:szCs w:val="16"/>
                <w:shd w:val="clear" w:color="auto" w:fill="FFFFFF"/>
              </w:rPr>
              <w:t>* p(</w:t>
            </w:r>
            <w:r>
              <w:rPr>
                <w:rFonts w:ascii="Arial" w:hAnsi="Arial" w:cs="Arial"/>
                <w:sz w:val="16"/>
                <w:szCs w:val="16"/>
                <w:lang w:val="es-UY" w:eastAsia="es-UY"/>
              </w:rPr>
              <w:t>j</w:t>
            </w:r>
            <w:r w:rsidRPr="00343389">
              <w:rPr>
                <w:rFonts w:ascii="Arial" w:hAnsi="Arial" w:cs="Arial"/>
                <w:sz w:val="16"/>
                <w:szCs w:val="16"/>
                <w:shd w:val="clear" w:color="auto" w:fill="FFFFFF"/>
              </w:rPr>
              <w:t>)</w:t>
            </w:r>
          </w:p>
        </w:tc>
      </w:tr>
      <w:tr w:rsidR="00A3029F" w:rsidRPr="00293BF5">
        <w:trPr>
          <w:trHeight w:val="284"/>
          <w:jc w:val="center"/>
        </w:trPr>
        <w:tc>
          <w:tcPr>
            <w:tcW w:w="537"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41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1068"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908"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82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67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578"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r>
      <w:tr w:rsidR="00A3029F" w:rsidRPr="00293BF5">
        <w:trPr>
          <w:trHeight w:val="284"/>
          <w:jc w:val="center"/>
        </w:trPr>
        <w:tc>
          <w:tcPr>
            <w:tcW w:w="537"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41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106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90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82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67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57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r>
      <w:tr w:rsidR="00A3029F" w:rsidRPr="00293BF5">
        <w:trPr>
          <w:trHeight w:val="284"/>
          <w:jc w:val="center"/>
        </w:trPr>
        <w:tc>
          <w:tcPr>
            <w:tcW w:w="537"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41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106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90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82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67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57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r>
      <w:tr w:rsidR="00A3029F" w:rsidRPr="00293BF5">
        <w:trPr>
          <w:trHeight w:val="284"/>
          <w:jc w:val="center"/>
        </w:trPr>
        <w:tc>
          <w:tcPr>
            <w:tcW w:w="537" w:type="pct"/>
            <w:shd w:val="clear" w:color="auto" w:fill="FFFFFF"/>
            <w:vAlign w:val="center"/>
          </w:tcPr>
          <w:p w:rsidR="00A3029F"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41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106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90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82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67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57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r>
      <w:tr w:rsidR="00A3029F" w:rsidRPr="00293BF5">
        <w:trPr>
          <w:trHeight w:val="284"/>
          <w:jc w:val="center"/>
        </w:trPr>
        <w:tc>
          <w:tcPr>
            <w:tcW w:w="537" w:type="pct"/>
            <w:shd w:val="clear" w:color="auto" w:fill="FFFFFF"/>
            <w:vAlign w:val="center"/>
          </w:tcPr>
          <w:p w:rsidR="00A3029F"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41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106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90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82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67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57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r>
      <w:tr w:rsidR="00A3029F" w:rsidRPr="00293BF5">
        <w:trPr>
          <w:trHeight w:val="284"/>
          <w:jc w:val="center"/>
        </w:trPr>
        <w:tc>
          <w:tcPr>
            <w:tcW w:w="537" w:type="pct"/>
            <w:shd w:val="clear" w:color="auto" w:fill="FFFFFF"/>
            <w:vAlign w:val="center"/>
          </w:tcPr>
          <w:p w:rsidR="00A3029F"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41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106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90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82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67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c>
          <w:tcPr>
            <w:tcW w:w="57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w:t>
            </w:r>
          </w:p>
        </w:tc>
      </w:tr>
      <w:tr w:rsidR="00A3029F" w:rsidRPr="00293BF5">
        <w:trPr>
          <w:trHeight w:val="284"/>
          <w:jc w:val="center"/>
        </w:trPr>
        <w:tc>
          <w:tcPr>
            <w:tcW w:w="537" w:type="pct"/>
            <w:shd w:val="clear" w:color="auto" w:fill="FFFFFF"/>
            <w:vAlign w:val="center"/>
          </w:tcPr>
          <w:p w:rsidR="00A3029F" w:rsidRPr="002E38C3" w:rsidRDefault="00A3029F" w:rsidP="00343389">
            <w:pPr>
              <w:spacing w:after="0" w:line="240" w:lineRule="auto"/>
              <w:jc w:val="center"/>
              <w:rPr>
                <w:rFonts w:ascii="Arial" w:hAnsi="Arial" w:cs="Arial"/>
                <w:sz w:val="16"/>
                <w:szCs w:val="16"/>
                <w:lang w:val="es-UY" w:eastAsia="es-UY"/>
              </w:rPr>
            </w:pPr>
            <w:r>
              <w:rPr>
                <w:rFonts w:ascii="Arial" w:hAnsi="Arial" w:cs="Arial"/>
                <w:sz w:val="16"/>
                <w:szCs w:val="16"/>
                <w:lang w:val="es-UY" w:eastAsia="es-UY"/>
              </w:rPr>
              <w:t>g(k)</w:t>
            </w:r>
          </w:p>
        </w:tc>
        <w:tc>
          <w:tcPr>
            <w:tcW w:w="413" w:type="pct"/>
            <w:shd w:val="clear" w:color="auto" w:fill="FFFFFF"/>
            <w:vAlign w:val="center"/>
          </w:tcPr>
          <w:p w:rsidR="00A3029F" w:rsidRPr="002E38C3" w:rsidRDefault="00A3029F" w:rsidP="00201628">
            <w:pPr>
              <w:spacing w:after="0" w:line="240" w:lineRule="auto"/>
              <w:jc w:val="center"/>
              <w:rPr>
                <w:rFonts w:ascii="Arial" w:hAnsi="Arial" w:cs="Arial"/>
                <w:sz w:val="16"/>
                <w:szCs w:val="16"/>
                <w:lang w:val="es-UY" w:eastAsia="es-UY"/>
              </w:rPr>
            </w:pPr>
            <w:r>
              <w:rPr>
                <w:rFonts w:ascii="Arial" w:hAnsi="Arial" w:cs="Arial"/>
                <w:sz w:val="16"/>
                <w:szCs w:val="16"/>
                <w:lang w:val="es-UY" w:eastAsia="es-UY"/>
              </w:rPr>
              <w:t>s</w:t>
            </w:r>
          </w:p>
        </w:tc>
        <w:tc>
          <w:tcPr>
            <w:tcW w:w="1068" w:type="pct"/>
            <w:shd w:val="clear" w:color="auto" w:fill="FFFFFF"/>
            <w:vAlign w:val="center"/>
          </w:tcPr>
          <w:p w:rsidR="00A3029F" w:rsidRPr="002E38C3" w:rsidRDefault="00A3029F" w:rsidP="00201628">
            <w:pPr>
              <w:spacing w:after="0" w:line="240" w:lineRule="auto"/>
              <w:jc w:val="center"/>
              <w:rPr>
                <w:rFonts w:ascii="Arial" w:hAnsi="Arial" w:cs="Arial"/>
                <w:sz w:val="16"/>
                <w:szCs w:val="16"/>
                <w:lang w:val="es-UY" w:eastAsia="es-UY"/>
              </w:rPr>
            </w:pPr>
            <w:r>
              <w:rPr>
                <w:rFonts w:ascii="Arial" w:hAnsi="Arial" w:cs="Arial"/>
                <w:sz w:val="16"/>
                <w:szCs w:val="16"/>
                <w:lang w:val="es-UY" w:eastAsia="es-UY"/>
              </w:rPr>
              <w:t>Nombre del rubro (kj)</w:t>
            </w:r>
          </w:p>
        </w:tc>
        <w:tc>
          <w:tcPr>
            <w:tcW w:w="908" w:type="pct"/>
            <w:shd w:val="clear" w:color="auto" w:fill="FFFFFF"/>
            <w:vAlign w:val="center"/>
          </w:tcPr>
          <w:p w:rsidR="00A3029F" w:rsidRPr="002E38C3" w:rsidRDefault="00A3029F" w:rsidP="00343389">
            <w:pPr>
              <w:spacing w:after="0" w:line="240" w:lineRule="auto"/>
              <w:jc w:val="center"/>
              <w:rPr>
                <w:rFonts w:ascii="Arial" w:hAnsi="Arial" w:cs="Arial"/>
                <w:sz w:val="16"/>
                <w:szCs w:val="16"/>
                <w:lang w:val="es-UY" w:eastAsia="es-UY"/>
              </w:rPr>
            </w:pPr>
            <w:r>
              <w:rPr>
                <w:rFonts w:ascii="Arial" w:hAnsi="Arial" w:cs="Arial"/>
                <w:sz w:val="16"/>
                <w:szCs w:val="16"/>
                <w:lang w:val="es-UY" w:eastAsia="es-UY"/>
              </w:rPr>
              <w:t>u (k)</w:t>
            </w:r>
          </w:p>
        </w:tc>
        <w:tc>
          <w:tcPr>
            <w:tcW w:w="823" w:type="pct"/>
            <w:shd w:val="clear" w:color="auto" w:fill="FFFFFF"/>
            <w:vAlign w:val="center"/>
          </w:tcPr>
          <w:p w:rsidR="00A3029F" w:rsidRPr="002E38C3" w:rsidRDefault="00A3029F" w:rsidP="00343389">
            <w:pPr>
              <w:spacing w:after="0" w:line="240" w:lineRule="auto"/>
              <w:jc w:val="center"/>
              <w:rPr>
                <w:rFonts w:ascii="Arial" w:hAnsi="Arial" w:cs="Arial"/>
                <w:sz w:val="16"/>
                <w:szCs w:val="16"/>
                <w:lang w:val="es-UY" w:eastAsia="es-UY"/>
              </w:rPr>
            </w:pPr>
            <w:r>
              <w:rPr>
                <w:rFonts w:ascii="Arial" w:hAnsi="Arial" w:cs="Arial"/>
                <w:sz w:val="16"/>
                <w:szCs w:val="16"/>
                <w:lang w:val="es-UY" w:eastAsia="es-UY"/>
              </w:rPr>
              <w:t>m (k)</w:t>
            </w:r>
          </w:p>
        </w:tc>
        <w:tc>
          <w:tcPr>
            <w:tcW w:w="673" w:type="pct"/>
            <w:shd w:val="clear" w:color="auto" w:fill="FFFFFF"/>
            <w:vAlign w:val="center"/>
          </w:tcPr>
          <w:p w:rsidR="00A3029F" w:rsidRPr="002E38C3" w:rsidRDefault="00A3029F" w:rsidP="00343389">
            <w:pPr>
              <w:spacing w:after="0" w:line="240" w:lineRule="auto"/>
              <w:jc w:val="center"/>
              <w:rPr>
                <w:rFonts w:ascii="Arial" w:hAnsi="Arial" w:cs="Arial"/>
                <w:sz w:val="16"/>
                <w:szCs w:val="16"/>
                <w:lang w:val="es-UY" w:eastAsia="es-UY"/>
              </w:rPr>
            </w:pPr>
            <w:r>
              <w:rPr>
                <w:rFonts w:ascii="Arial" w:hAnsi="Arial" w:cs="Arial"/>
                <w:sz w:val="16"/>
                <w:szCs w:val="16"/>
                <w:lang w:val="es-UY" w:eastAsia="es-UY"/>
              </w:rPr>
              <w:t>p (k)</w:t>
            </w:r>
          </w:p>
        </w:tc>
        <w:tc>
          <w:tcPr>
            <w:tcW w:w="578" w:type="pct"/>
            <w:shd w:val="clear" w:color="auto" w:fill="FFFFFF"/>
            <w:vAlign w:val="center"/>
          </w:tcPr>
          <w:p w:rsidR="00A3029F" w:rsidRPr="00343389" w:rsidRDefault="00A3029F" w:rsidP="00343389">
            <w:pPr>
              <w:spacing w:after="0" w:line="240" w:lineRule="auto"/>
              <w:jc w:val="center"/>
              <w:rPr>
                <w:rFonts w:ascii="Arial" w:hAnsi="Arial" w:cs="Arial"/>
                <w:sz w:val="16"/>
                <w:szCs w:val="16"/>
                <w:lang w:val="es-UY" w:eastAsia="es-UY"/>
              </w:rPr>
            </w:pPr>
            <w:r w:rsidRPr="00343389">
              <w:rPr>
                <w:rFonts w:ascii="Arial" w:hAnsi="Arial" w:cs="Arial"/>
                <w:sz w:val="16"/>
                <w:szCs w:val="16"/>
                <w:lang w:val="es-UY" w:eastAsia="es-UY"/>
              </w:rPr>
              <w:t>m (</w:t>
            </w:r>
            <w:r>
              <w:rPr>
                <w:rFonts w:ascii="Arial" w:hAnsi="Arial" w:cs="Arial"/>
                <w:sz w:val="16"/>
                <w:szCs w:val="16"/>
                <w:lang w:val="es-UY" w:eastAsia="es-UY"/>
              </w:rPr>
              <w:t>k</w:t>
            </w:r>
            <w:r w:rsidRPr="00343389">
              <w:rPr>
                <w:rFonts w:ascii="Arial" w:hAnsi="Arial" w:cs="Arial"/>
                <w:sz w:val="16"/>
                <w:szCs w:val="16"/>
                <w:lang w:val="es-UY" w:eastAsia="es-UY"/>
              </w:rPr>
              <w:t xml:space="preserve">) </w:t>
            </w:r>
            <w:r w:rsidRPr="00343389">
              <w:rPr>
                <w:rFonts w:ascii="Arial" w:hAnsi="Arial" w:cs="Arial"/>
                <w:sz w:val="16"/>
                <w:szCs w:val="16"/>
                <w:shd w:val="clear" w:color="auto" w:fill="FFFFFF"/>
              </w:rPr>
              <w:t>* p(</w:t>
            </w:r>
            <w:r>
              <w:rPr>
                <w:rFonts w:ascii="Arial" w:hAnsi="Arial" w:cs="Arial"/>
                <w:sz w:val="16"/>
                <w:szCs w:val="16"/>
                <w:shd w:val="clear" w:color="auto" w:fill="FFFFFF"/>
              </w:rPr>
              <w:t>k</w:t>
            </w:r>
            <w:r w:rsidRPr="00343389">
              <w:rPr>
                <w:rFonts w:ascii="Arial" w:hAnsi="Arial" w:cs="Arial"/>
                <w:sz w:val="16"/>
                <w:szCs w:val="16"/>
                <w:shd w:val="clear" w:color="auto" w:fill="FFFFFF"/>
              </w:rPr>
              <w:t>)</w:t>
            </w:r>
          </w:p>
        </w:tc>
      </w:tr>
      <w:tr w:rsidR="00A3029F" w:rsidRPr="00293BF5">
        <w:trPr>
          <w:trHeight w:val="284"/>
          <w:jc w:val="center"/>
        </w:trPr>
        <w:tc>
          <w:tcPr>
            <w:tcW w:w="537" w:type="pct"/>
            <w:shd w:val="clear" w:color="auto" w:fill="FFFFFF"/>
            <w:vAlign w:val="center"/>
          </w:tcPr>
          <w:p w:rsidR="00A3029F" w:rsidRDefault="00A3029F" w:rsidP="00C3659D">
            <w:pPr>
              <w:spacing w:after="0" w:line="240" w:lineRule="auto"/>
              <w:jc w:val="center"/>
              <w:rPr>
                <w:rFonts w:ascii="Arial" w:hAnsi="Arial" w:cs="Arial"/>
                <w:sz w:val="16"/>
                <w:szCs w:val="16"/>
                <w:lang w:val="es-UY" w:eastAsia="es-UY"/>
              </w:rPr>
            </w:pPr>
          </w:p>
        </w:tc>
        <w:tc>
          <w:tcPr>
            <w:tcW w:w="41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p>
        </w:tc>
        <w:tc>
          <w:tcPr>
            <w:tcW w:w="106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p>
        </w:tc>
        <w:tc>
          <w:tcPr>
            <w:tcW w:w="90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p>
        </w:tc>
        <w:tc>
          <w:tcPr>
            <w:tcW w:w="823" w:type="pct"/>
            <w:shd w:val="clear" w:color="auto" w:fill="FFFFFF"/>
            <w:vAlign w:val="center"/>
          </w:tcPr>
          <w:p w:rsidR="00A3029F" w:rsidRPr="00977ED9" w:rsidRDefault="00A3029F" w:rsidP="00C3659D">
            <w:pPr>
              <w:spacing w:after="0" w:line="240" w:lineRule="auto"/>
              <w:jc w:val="center"/>
              <w:rPr>
                <w:rFonts w:ascii="Arial" w:hAnsi="Arial" w:cs="Arial"/>
                <w:b/>
                <w:bCs/>
                <w:lang w:val="es-UY" w:eastAsia="es-UY"/>
              </w:rPr>
            </w:pPr>
            <w:r>
              <w:rPr>
                <w:rFonts w:ascii="Arial" w:hAnsi="Arial" w:cs="Arial"/>
                <w:b/>
                <w:bCs/>
                <w:lang w:val="es-UY" w:eastAsia="es-UY"/>
              </w:rPr>
              <w:t>Total (i</w:t>
            </w:r>
            <w:r w:rsidRPr="00977ED9">
              <w:rPr>
                <w:rFonts w:ascii="Arial" w:hAnsi="Arial" w:cs="Arial"/>
                <w:b/>
                <w:bCs/>
                <w:lang w:val="es-UY" w:eastAsia="es-UY"/>
              </w:rPr>
              <w:t>)</w:t>
            </w:r>
          </w:p>
        </w:tc>
        <w:tc>
          <w:tcPr>
            <w:tcW w:w="1251" w:type="pct"/>
            <w:gridSpan w:val="2"/>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sidRPr="00343389">
              <w:rPr>
                <w:rFonts w:ascii="Arial" w:hAnsi="Arial" w:cs="Arial"/>
                <w:b/>
                <w:bCs/>
                <w:color w:val="545454"/>
                <w:sz w:val="18"/>
                <w:szCs w:val="18"/>
                <w:shd w:val="clear" w:color="auto" w:fill="FFFFFF"/>
              </w:rPr>
              <w:t>Σ</w:t>
            </w:r>
            <w:r w:rsidRPr="00343389">
              <w:rPr>
                <w:rStyle w:val="apple-converted-space"/>
                <w:rFonts w:ascii="Arial" w:hAnsi="Arial" w:cs="Arial"/>
                <w:b/>
                <w:bCs/>
                <w:color w:val="545454"/>
                <w:sz w:val="18"/>
                <w:szCs w:val="18"/>
                <w:shd w:val="clear" w:color="auto" w:fill="FFFFFF"/>
              </w:rPr>
              <w:t> </w:t>
            </w:r>
            <w:r w:rsidRPr="00343389">
              <w:rPr>
                <w:rFonts w:ascii="Arial" w:hAnsi="Arial" w:cs="Arial"/>
                <w:b/>
                <w:bCs/>
                <w:sz w:val="18"/>
                <w:szCs w:val="18"/>
                <w:shd w:val="clear" w:color="auto" w:fill="FFFFFF"/>
              </w:rPr>
              <w:t xml:space="preserve"> (</w:t>
            </w:r>
            <w:r w:rsidRPr="00343389">
              <w:rPr>
                <w:rFonts w:ascii="Arial" w:hAnsi="Arial" w:cs="Arial"/>
                <w:b/>
                <w:bCs/>
                <w:sz w:val="18"/>
                <w:szCs w:val="18"/>
                <w:lang w:val="es-UY" w:eastAsia="es-UY"/>
              </w:rPr>
              <w:t xml:space="preserve">m (j) </w:t>
            </w:r>
            <w:r w:rsidRPr="00343389">
              <w:rPr>
                <w:rFonts w:ascii="Arial" w:hAnsi="Arial" w:cs="Arial"/>
                <w:b/>
                <w:bCs/>
                <w:sz w:val="18"/>
                <w:szCs w:val="18"/>
                <w:shd w:val="clear" w:color="auto" w:fill="FFFFFF"/>
              </w:rPr>
              <w:t>* p(</w:t>
            </w:r>
            <w:r w:rsidRPr="00343389">
              <w:rPr>
                <w:rFonts w:ascii="Arial" w:hAnsi="Arial" w:cs="Arial"/>
                <w:b/>
                <w:bCs/>
                <w:sz w:val="18"/>
                <w:szCs w:val="18"/>
                <w:lang w:val="es-UY" w:eastAsia="es-UY"/>
              </w:rPr>
              <w:t>j</w:t>
            </w:r>
            <w:r w:rsidRPr="00343389">
              <w:rPr>
                <w:rFonts w:ascii="Arial" w:hAnsi="Arial" w:cs="Arial"/>
                <w:b/>
                <w:bCs/>
                <w:sz w:val="18"/>
                <w:szCs w:val="18"/>
                <w:shd w:val="clear" w:color="auto" w:fill="FFFFFF"/>
              </w:rPr>
              <w:t>))</w:t>
            </w:r>
          </w:p>
        </w:tc>
      </w:tr>
      <w:tr w:rsidR="00A3029F" w:rsidRPr="00293BF5">
        <w:trPr>
          <w:trHeight w:val="284"/>
          <w:jc w:val="center"/>
        </w:trPr>
        <w:tc>
          <w:tcPr>
            <w:tcW w:w="537" w:type="pct"/>
            <w:shd w:val="clear" w:color="auto" w:fill="FFFFFF"/>
            <w:vAlign w:val="center"/>
          </w:tcPr>
          <w:p w:rsidR="00A3029F" w:rsidRDefault="00A3029F" w:rsidP="00C3659D">
            <w:pPr>
              <w:spacing w:after="0" w:line="240" w:lineRule="auto"/>
              <w:jc w:val="center"/>
              <w:rPr>
                <w:rFonts w:ascii="Arial" w:hAnsi="Arial" w:cs="Arial"/>
                <w:sz w:val="16"/>
                <w:szCs w:val="16"/>
                <w:lang w:val="es-UY" w:eastAsia="es-UY"/>
              </w:rPr>
            </w:pPr>
          </w:p>
        </w:tc>
        <w:tc>
          <w:tcPr>
            <w:tcW w:w="41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p>
        </w:tc>
        <w:tc>
          <w:tcPr>
            <w:tcW w:w="106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p>
        </w:tc>
        <w:tc>
          <w:tcPr>
            <w:tcW w:w="908"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p>
        </w:tc>
        <w:tc>
          <w:tcPr>
            <w:tcW w:w="2074" w:type="pct"/>
            <w:gridSpan w:val="3"/>
            <w:shd w:val="clear" w:color="auto" w:fill="FFFFFF"/>
            <w:vAlign w:val="center"/>
          </w:tcPr>
          <w:p w:rsidR="00A3029F" w:rsidRPr="00343389" w:rsidRDefault="00A3029F" w:rsidP="00C3659D">
            <w:pPr>
              <w:spacing w:after="0" w:line="240" w:lineRule="auto"/>
              <w:jc w:val="center"/>
              <w:rPr>
                <w:rFonts w:ascii="Arial" w:hAnsi="Arial" w:cs="Arial"/>
                <w:b/>
                <w:bCs/>
                <w:sz w:val="16"/>
                <w:szCs w:val="16"/>
                <w:lang w:val="es-UY" w:eastAsia="es-UY"/>
              </w:rPr>
            </w:pPr>
          </w:p>
        </w:tc>
      </w:tr>
    </w:tbl>
    <w:p w:rsidR="00A3029F" w:rsidRDefault="00A3029F" w:rsidP="003E44ED">
      <w:pPr>
        <w:spacing w:after="0"/>
        <w:rPr>
          <w:rFonts w:ascii="Arial" w:hAnsi="Arial" w:cs="Arial"/>
          <w:sz w:val="16"/>
          <w:szCs w:val="16"/>
          <w:lang w:val="es-UY"/>
        </w:rPr>
      </w:pPr>
    </w:p>
    <w:p w:rsidR="00A3029F" w:rsidRPr="00E2664E" w:rsidRDefault="00A3029F" w:rsidP="00343389">
      <w:pPr>
        <w:spacing w:before="240" w:after="120"/>
        <w:jc w:val="both"/>
        <w:rPr>
          <w:rFonts w:ascii="Arial" w:hAnsi="Arial" w:cs="Arial"/>
          <w:sz w:val="20"/>
          <w:szCs w:val="20"/>
          <w:lang w:val="es-UY"/>
        </w:rPr>
      </w:pPr>
      <w:r w:rsidRPr="00E2664E">
        <w:rPr>
          <w:rFonts w:ascii="Arial" w:hAnsi="Arial" w:cs="Arial"/>
          <w:sz w:val="20"/>
          <w:szCs w:val="20"/>
          <w:lang w:val="es-UY"/>
        </w:rPr>
        <w:t xml:space="preserve">Para obtener cada valor de </w:t>
      </w:r>
      <w:r w:rsidRPr="00E2664E">
        <w:rPr>
          <w:rFonts w:ascii="Arial" w:hAnsi="Arial" w:cs="Arial"/>
          <w:b/>
          <w:bCs/>
          <w:sz w:val="20"/>
          <w:szCs w:val="20"/>
          <w:lang w:val="es-UY"/>
        </w:rPr>
        <w:t>“A(i)”</w:t>
      </w:r>
      <w:r>
        <w:rPr>
          <w:rFonts w:ascii="Arial" w:hAnsi="Arial" w:cs="Arial"/>
          <w:sz w:val="20"/>
          <w:szCs w:val="20"/>
          <w:lang w:val="es-UY"/>
        </w:rPr>
        <w:t xml:space="preserve">a cotizar por </w:t>
      </w:r>
      <w:r w:rsidRPr="00E2664E">
        <w:rPr>
          <w:rFonts w:ascii="Arial" w:hAnsi="Arial" w:cs="Arial"/>
          <w:sz w:val="20"/>
          <w:szCs w:val="20"/>
          <w:lang w:val="es-UY"/>
        </w:rPr>
        <w:t>el oferente</w:t>
      </w:r>
      <w:r>
        <w:rPr>
          <w:rFonts w:ascii="Arial" w:hAnsi="Arial" w:cs="Arial"/>
          <w:sz w:val="20"/>
          <w:szCs w:val="20"/>
          <w:lang w:val="es-UY"/>
        </w:rPr>
        <w:t xml:space="preserve">, éste </w:t>
      </w:r>
      <w:r w:rsidRPr="00E2664E">
        <w:rPr>
          <w:rFonts w:ascii="Arial" w:hAnsi="Arial" w:cs="Arial"/>
          <w:sz w:val="20"/>
          <w:szCs w:val="20"/>
          <w:lang w:val="es-UY"/>
        </w:rPr>
        <w:t xml:space="preserve">elegirá y aplicará al </w:t>
      </w:r>
      <w:r>
        <w:rPr>
          <w:rFonts w:ascii="Arial" w:hAnsi="Arial" w:cs="Arial"/>
          <w:b/>
          <w:bCs/>
          <w:sz w:val="20"/>
          <w:szCs w:val="20"/>
          <w:lang w:val="es-UY"/>
        </w:rPr>
        <w:t>Total (i</w:t>
      </w:r>
      <w:r w:rsidRPr="00977ED9">
        <w:rPr>
          <w:rFonts w:ascii="Arial" w:hAnsi="Arial" w:cs="Arial"/>
          <w:b/>
          <w:bCs/>
          <w:sz w:val="20"/>
          <w:szCs w:val="20"/>
          <w:lang w:val="es-UY"/>
        </w:rPr>
        <w:t>)</w:t>
      </w:r>
      <w:r>
        <w:rPr>
          <w:rFonts w:ascii="Arial" w:hAnsi="Arial" w:cs="Arial"/>
          <w:sz w:val="20"/>
          <w:szCs w:val="20"/>
          <w:lang w:val="es-UY"/>
        </w:rPr>
        <w:t xml:space="preserve"> que surge de la Tabla </w:t>
      </w:r>
      <w:r w:rsidRPr="00E2664E">
        <w:rPr>
          <w:rFonts w:ascii="Arial" w:hAnsi="Arial" w:cs="Arial"/>
          <w:sz w:val="20"/>
          <w:szCs w:val="20"/>
          <w:lang w:val="es-UY"/>
        </w:rPr>
        <w:t>de cada tramo</w:t>
      </w:r>
      <w:r>
        <w:rPr>
          <w:rFonts w:ascii="Arial" w:hAnsi="Arial" w:cs="Arial"/>
          <w:sz w:val="20"/>
          <w:szCs w:val="20"/>
          <w:lang w:val="es-UY"/>
        </w:rPr>
        <w:t>,</w:t>
      </w:r>
      <w:r w:rsidRPr="00E2664E">
        <w:rPr>
          <w:rFonts w:ascii="Arial" w:hAnsi="Arial" w:cs="Arial"/>
          <w:sz w:val="20"/>
          <w:szCs w:val="20"/>
          <w:lang w:val="es-UY"/>
        </w:rPr>
        <w:t xml:space="preserve"> un único </w:t>
      </w:r>
      <w:r w:rsidRPr="00E2664E">
        <w:rPr>
          <w:rFonts w:ascii="Arial" w:hAnsi="Arial" w:cs="Arial"/>
          <w:b/>
          <w:bCs/>
          <w:sz w:val="20"/>
          <w:szCs w:val="20"/>
          <w:lang w:val="es-UY"/>
        </w:rPr>
        <w:t>factor</w:t>
      </w:r>
      <w:r>
        <w:rPr>
          <w:rFonts w:ascii="Arial" w:hAnsi="Arial" w:cs="Arial"/>
          <w:b/>
          <w:bCs/>
          <w:sz w:val="20"/>
          <w:szCs w:val="20"/>
          <w:lang w:val="es-UY"/>
        </w:rPr>
        <w:t xml:space="preserve"> </w:t>
      </w:r>
      <w:r w:rsidRPr="00E2664E">
        <w:rPr>
          <w:rFonts w:ascii="Arial" w:hAnsi="Arial" w:cs="Arial"/>
          <w:b/>
          <w:bCs/>
          <w:sz w:val="20"/>
          <w:szCs w:val="20"/>
          <w:lang w:val="es-UY"/>
        </w:rPr>
        <w:t>f</w:t>
      </w:r>
      <w:r w:rsidRPr="00E2664E">
        <w:rPr>
          <w:b/>
          <w:bCs/>
          <w:sz w:val="20"/>
          <w:szCs w:val="20"/>
          <w:lang w:val="es-UY"/>
        </w:rPr>
        <w:t>₁</w:t>
      </w:r>
      <w:r w:rsidRPr="00E2664E">
        <w:rPr>
          <w:rFonts w:ascii="Arial" w:hAnsi="Arial" w:cs="Arial"/>
          <w:sz w:val="20"/>
          <w:szCs w:val="20"/>
          <w:lang w:val="es-UY"/>
        </w:rPr>
        <w:t xml:space="preserve"> (idéntico para todos los tramos).</w:t>
      </w:r>
    </w:p>
    <w:p w:rsidR="00A3029F" w:rsidRDefault="00A3029F" w:rsidP="00C75F0F">
      <w:pPr>
        <w:spacing w:after="120"/>
        <w:jc w:val="both"/>
        <w:rPr>
          <w:rFonts w:ascii="Arial" w:hAnsi="Arial" w:cs="Arial"/>
          <w:sz w:val="20"/>
          <w:szCs w:val="20"/>
          <w:lang w:val="es-UY"/>
        </w:rPr>
      </w:pPr>
      <w:r>
        <w:rPr>
          <w:rFonts w:ascii="Arial" w:hAnsi="Arial" w:cs="Arial"/>
          <w:sz w:val="20"/>
          <w:szCs w:val="20"/>
          <w:lang w:val="es-UY"/>
        </w:rPr>
        <w:t>E</w:t>
      </w:r>
      <w:r w:rsidRPr="00E2664E">
        <w:rPr>
          <w:rFonts w:ascii="Arial" w:hAnsi="Arial" w:cs="Arial"/>
          <w:sz w:val="20"/>
          <w:szCs w:val="20"/>
          <w:lang w:val="es-UY"/>
        </w:rPr>
        <w:t>l componente A de la oferta</w:t>
      </w:r>
      <w:r>
        <w:rPr>
          <w:rFonts w:ascii="Arial" w:hAnsi="Arial" w:cs="Arial"/>
          <w:sz w:val="20"/>
          <w:szCs w:val="20"/>
          <w:lang w:val="es-UY"/>
        </w:rPr>
        <w:t xml:space="preserve">, para el total de los tramos se obtiene de la siguiente manera: </w:t>
      </w:r>
    </w:p>
    <w:p w:rsidR="00A3029F" w:rsidRDefault="00A3029F" w:rsidP="00C347D1">
      <w:pPr>
        <w:spacing w:after="120"/>
        <w:jc w:val="center"/>
        <w:rPr>
          <w:rFonts w:ascii="Arial" w:hAnsi="Arial" w:cs="Arial"/>
          <w:sz w:val="20"/>
          <w:szCs w:val="20"/>
          <w:lang w:val="es-UY"/>
        </w:rPr>
      </w:pPr>
      <w:r w:rsidRPr="00EB1B21">
        <w:rPr>
          <w:rFonts w:ascii="Arial" w:hAnsi="Arial" w:cs="Arial"/>
          <w:noProof/>
          <w:sz w:val="20"/>
          <w:szCs w:val="20"/>
          <w:lang w:val="es-UY" w:eastAsia="es-UY"/>
        </w:rPr>
        <w:pict>
          <v:shape id="Imagen 9" o:spid="_x0000_i1029" type="#_x0000_t75" style="width:223.5pt;height:30.75pt;visibility:visible">
            <v:imagedata r:id="rId21" o:title=""/>
          </v:shape>
        </w:pict>
      </w:r>
    </w:p>
    <w:p w:rsidR="00A3029F" w:rsidRDefault="00A3029F" w:rsidP="00977ED9">
      <w:pPr>
        <w:spacing w:after="120"/>
        <w:rPr>
          <w:rFonts w:ascii="Arial" w:hAnsi="Arial" w:cs="Arial"/>
          <w:sz w:val="20"/>
          <w:szCs w:val="20"/>
          <w:lang w:val="es-UY"/>
        </w:rPr>
      </w:pPr>
      <w:r w:rsidRPr="00977ED9">
        <w:rPr>
          <w:rFonts w:ascii="Arial" w:hAnsi="Arial" w:cs="Arial"/>
          <w:sz w:val="20"/>
          <w:szCs w:val="20"/>
          <w:lang w:val="es-UY"/>
        </w:rPr>
        <w:t>Siendo</w:t>
      </w:r>
      <w:r>
        <w:rPr>
          <w:rFonts w:ascii="Arial" w:hAnsi="Arial" w:cs="Arial"/>
          <w:sz w:val="20"/>
          <w:szCs w:val="20"/>
          <w:lang w:val="es-UY"/>
        </w:rPr>
        <w:t>:</w:t>
      </w:r>
    </w:p>
    <w:p w:rsidR="00A3029F" w:rsidRDefault="00A3029F" w:rsidP="00977ED9">
      <w:pPr>
        <w:spacing w:after="120"/>
        <w:rPr>
          <w:rFonts w:ascii="Arial" w:hAnsi="Arial" w:cs="Arial"/>
          <w:sz w:val="20"/>
          <w:szCs w:val="20"/>
          <w:lang w:val="es-UY"/>
        </w:rPr>
      </w:pPr>
    </w:p>
    <w:p w:rsidR="00A3029F" w:rsidRDefault="00A3029F" w:rsidP="00083788">
      <w:pPr>
        <w:pStyle w:val="ListParagraph"/>
        <w:numPr>
          <w:ilvl w:val="0"/>
          <w:numId w:val="149"/>
        </w:numPr>
        <w:spacing w:after="120"/>
        <w:rPr>
          <w:rFonts w:ascii="Arial" w:hAnsi="Arial" w:cs="Arial"/>
          <w:sz w:val="20"/>
          <w:szCs w:val="20"/>
          <w:lang w:val="es-UY"/>
        </w:rPr>
      </w:pPr>
      <w:r w:rsidRPr="00977ED9">
        <w:rPr>
          <w:rFonts w:ascii="Arial" w:hAnsi="Arial" w:cs="Arial"/>
          <w:sz w:val="20"/>
          <w:szCs w:val="20"/>
          <w:lang w:val="es-UY"/>
        </w:rPr>
        <w:t xml:space="preserve">A(i) el valor obtenido para cada tramo resultado de la suma producto de los metrajes propuestos por el oferente multiplicados por los “precios unitarios base" </w:t>
      </w:r>
      <w:r>
        <w:rPr>
          <w:rFonts w:ascii="Arial" w:hAnsi="Arial" w:cs="Arial"/>
          <w:sz w:val="20"/>
          <w:szCs w:val="20"/>
          <w:lang w:val="es-UY"/>
        </w:rPr>
        <w:t xml:space="preserve">suministrados </w:t>
      </w:r>
      <w:r w:rsidRPr="00977ED9">
        <w:rPr>
          <w:rFonts w:ascii="Arial" w:hAnsi="Arial" w:cs="Arial"/>
          <w:sz w:val="20"/>
          <w:szCs w:val="20"/>
          <w:lang w:val="es-UY"/>
        </w:rPr>
        <w:t>por la Contratante por el factor f</w:t>
      </w:r>
      <w:r>
        <w:rPr>
          <w:rFonts w:ascii="Arial" w:hAnsi="Arial" w:cs="Arial"/>
          <w:sz w:val="20"/>
          <w:szCs w:val="20"/>
          <w:lang w:val="es-UY"/>
        </w:rPr>
        <w:t>1</w:t>
      </w:r>
      <w:r w:rsidRPr="00977ED9">
        <w:rPr>
          <w:rFonts w:ascii="Arial" w:hAnsi="Arial" w:cs="Arial"/>
          <w:sz w:val="20"/>
          <w:szCs w:val="20"/>
          <w:lang w:val="es-UY"/>
        </w:rPr>
        <w:t xml:space="preserve">. </w:t>
      </w:r>
    </w:p>
    <w:p w:rsidR="00A3029F" w:rsidRDefault="00A3029F" w:rsidP="00977ED9">
      <w:pPr>
        <w:pStyle w:val="ListParagraph"/>
        <w:spacing w:after="120"/>
        <w:ind w:left="948" w:firstLine="21"/>
        <w:rPr>
          <w:rFonts w:ascii="Arial" w:hAnsi="Arial" w:cs="Arial"/>
          <w:sz w:val="20"/>
          <w:szCs w:val="20"/>
          <w:lang w:val="es-UY"/>
        </w:rPr>
      </w:pPr>
    </w:p>
    <w:p w:rsidR="00A3029F" w:rsidRPr="00977ED9" w:rsidRDefault="00A3029F" w:rsidP="00977ED9">
      <w:pPr>
        <w:pStyle w:val="ListParagraph"/>
        <w:spacing w:after="120"/>
        <w:ind w:left="948" w:firstLine="21"/>
        <w:rPr>
          <w:rFonts w:ascii="Arial" w:hAnsi="Arial" w:cs="Arial"/>
          <w:b/>
          <w:bCs/>
          <w:lang w:val="es-UY"/>
        </w:rPr>
      </w:pPr>
      <w:r w:rsidRPr="00977ED9">
        <w:rPr>
          <w:rFonts w:ascii="Arial" w:hAnsi="Arial" w:cs="Arial"/>
          <w:b/>
          <w:bCs/>
          <w:lang w:val="es-UY"/>
        </w:rPr>
        <w:t>A(i) = f1 * Σ</w:t>
      </w:r>
      <w:r w:rsidRPr="00977ED9">
        <w:rPr>
          <w:rFonts w:cs="Times New Roman"/>
          <w:b/>
          <w:bCs/>
          <w:lang w:val="es-UY"/>
        </w:rPr>
        <w:t> </w:t>
      </w:r>
      <w:r w:rsidRPr="00977ED9">
        <w:rPr>
          <w:rFonts w:ascii="Arial" w:hAnsi="Arial" w:cs="Arial"/>
          <w:b/>
          <w:bCs/>
          <w:lang w:val="es-UY"/>
        </w:rPr>
        <w:t xml:space="preserve"> (m (j) * p(j))</w:t>
      </w:r>
    </w:p>
    <w:p w:rsidR="00A3029F" w:rsidRDefault="00A3029F" w:rsidP="00C75F0F">
      <w:pPr>
        <w:spacing w:after="120"/>
        <w:jc w:val="both"/>
        <w:rPr>
          <w:rFonts w:cs="Times New Roman"/>
          <w:b/>
          <w:bCs/>
          <w:sz w:val="20"/>
          <w:szCs w:val="20"/>
          <w:lang w:val="es-UY"/>
        </w:rPr>
      </w:pPr>
    </w:p>
    <w:p w:rsidR="00A3029F" w:rsidRPr="00977ED9" w:rsidRDefault="00A3029F" w:rsidP="00083788">
      <w:pPr>
        <w:pStyle w:val="ListParagraph"/>
        <w:numPr>
          <w:ilvl w:val="0"/>
          <w:numId w:val="149"/>
        </w:numPr>
        <w:spacing w:after="120"/>
        <w:jc w:val="both"/>
        <w:rPr>
          <w:rFonts w:ascii="Arial" w:hAnsi="Arial" w:cs="Arial"/>
          <w:sz w:val="20"/>
          <w:szCs w:val="20"/>
          <w:lang w:val="es-UY"/>
        </w:rPr>
      </w:pPr>
      <w:r w:rsidRPr="00977ED9">
        <w:rPr>
          <w:rFonts w:ascii="Arial" w:hAnsi="Arial" w:cs="Arial"/>
          <w:sz w:val="20"/>
          <w:szCs w:val="20"/>
          <w:lang w:val="es-UY"/>
        </w:rPr>
        <w:t>i el número del tramo</w:t>
      </w:r>
    </w:p>
    <w:p w:rsidR="00A3029F" w:rsidRPr="00E2664E" w:rsidRDefault="00A3029F" w:rsidP="00C75F0F">
      <w:pPr>
        <w:spacing w:after="120"/>
        <w:jc w:val="both"/>
        <w:rPr>
          <w:rFonts w:ascii="Arial" w:hAnsi="Arial" w:cs="Arial"/>
          <w:sz w:val="20"/>
          <w:szCs w:val="20"/>
          <w:lang w:val="es-UY"/>
        </w:rPr>
      </w:pPr>
    </w:p>
    <w:p w:rsidR="00A3029F" w:rsidRPr="00E2664E" w:rsidRDefault="00A3029F" w:rsidP="00ED72D1">
      <w:pPr>
        <w:pStyle w:val="T2AA"/>
        <w:tabs>
          <w:tab w:val="clear" w:pos="2238"/>
        </w:tabs>
      </w:pPr>
      <w:bookmarkStart w:id="1023" w:name="_Toc400634125"/>
      <w:bookmarkStart w:id="1024" w:name="_Toc400635252"/>
      <w:bookmarkStart w:id="1025" w:name="_Toc400636212"/>
      <w:r w:rsidRPr="00E2664E">
        <w:t>Definición de la componente B de la oferta</w:t>
      </w:r>
      <w:bookmarkEnd w:id="1023"/>
      <w:bookmarkEnd w:id="1024"/>
      <w:bookmarkEnd w:id="1025"/>
    </w:p>
    <w:p w:rsidR="00A3029F" w:rsidRPr="00FC2111" w:rsidRDefault="00A3029F" w:rsidP="00C75F0F">
      <w:pPr>
        <w:spacing w:after="120"/>
        <w:jc w:val="both"/>
        <w:rPr>
          <w:rFonts w:ascii="Arial" w:hAnsi="Arial" w:cs="Arial"/>
          <w:sz w:val="20"/>
          <w:szCs w:val="20"/>
          <w:lang w:val="es-UY"/>
        </w:rPr>
      </w:pPr>
      <w:r w:rsidRPr="00B7174F">
        <w:rPr>
          <w:rFonts w:ascii="Arial" w:hAnsi="Arial" w:cs="Arial"/>
          <w:sz w:val="20"/>
          <w:szCs w:val="20"/>
          <w:lang w:val="es-UY"/>
        </w:rPr>
        <w:t>La Contratante suministrará un “precio unitario base” (en UI/km-mes</w:t>
      </w:r>
      <w:r>
        <w:rPr>
          <w:rFonts w:ascii="Arial" w:hAnsi="Arial" w:cs="Arial"/>
          <w:sz w:val="20"/>
          <w:szCs w:val="20"/>
          <w:lang w:val="es-UY"/>
        </w:rPr>
        <w:t>)</w:t>
      </w:r>
      <w:r w:rsidRPr="00B7174F">
        <w:rPr>
          <w:rFonts w:ascii="Arial" w:hAnsi="Arial" w:cs="Arial"/>
          <w:sz w:val="20"/>
          <w:szCs w:val="20"/>
          <w:lang w:val="es-UY"/>
        </w:rPr>
        <w:t xml:space="preserve">, </w:t>
      </w:r>
      <w:r>
        <w:rPr>
          <w:rFonts w:ascii="Arial" w:hAnsi="Arial" w:cs="Arial"/>
          <w:sz w:val="20"/>
          <w:szCs w:val="20"/>
          <w:lang w:val="es-UY"/>
        </w:rPr>
        <w:t>E</w:t>
      </w:r>
      <w:r w:rsidRPr="00B7174F">
        <w:rPr>
          <w:rFonts w:ascii="Arial" w:hAnsi="Arial" w:cs="Arial"/>
          <w:sz w:val="20"/>
          <w:szCs w:val="20"/>
          <w:lang w:val="es-UY"/>
        </w:rPr>
        <w:t>ste precio incluirá, los costos de operación del contrato, las Leyes Sociales pero no incluirá el IVA</w:t>
      </w:r>
      <w:r>
        <w:rPr>
          <w:rFonts w:ascii="Arial" w:hAnsi="Arial" w:cs="Arial"/>
          <w:sz w:val="20"/>
          <w:szCs w:val="20"/>
          <w:lang w:val="es-UY"/>
        </w:rPr>
        <w:t>, y</w:t>
      </w:r>
      <w:r w:rsidRPr="00B7174F">
        <w:rPr>
          <w:rFonts w:ascii="Arial" w:hAnsi="Arial" w:cs="Arial"/>
          <w:sz w:val="20"/>
          <w:szCs w:val="20"/>
          <w:lang w:val="es-UY"/>
        </w:rPr>
        <w:t xml:space="preserve"> constituirá la</w:t>
      </w:r>
      <w:r w:rsidRPr="00FC2111">
        <w:rPr>
          <w:rFonts w:ascii="Arial" w:hAnsi="Arial" w:cs="Arial"/>
          <w:sz w:val="20"/>
          <w:szCs w:val="20"/>
          <w:lang w:val="es-UY"/>
        </w:rPr>
        <w:t xml:space="preserve"> base de la remuneración que recibirá el Contratista  para mantener el cumplimiento de los indicadores técnicos de disponibilidad.</w:t>
      </w:r>
    </w:p>
    <w:p w:rsidR="00A3029F" w:rsidRPr="00FC2111" w:rsidRDefault="00A3029F" w:rsidP="00C75F0F">
      <w:pPr>
        <w:spacing w:after="120"/>
        <w:jc w:val="both"/>
        <w:rPr>
          <w:rFonts w:ascii="Arial" w:hAnsi="Arial" w:cs="Arial"/>
          <w:sz w:val="20"/>
          <w:szCs w:val="20"/>
          <w:lang w:val="es-UY"/>
        </w:rPr>
      </w:pPr>
      <w:r w:rsidRPr="00FC2111">
        <w:rPr>
          <w:rFonts w:ascii="Arial" w:hAnsi="Arial" w:cs="Arial"/>
          <w:sz w:val="20"/>
          <w:szCs w:val="20"/>
          <w:lang w:val="es-UY"/>
        </w:rPr>
        <w:t xml:space="preserve">Para el cálculo de la </w:t>
      </w:r>
      <w:r w:rsidRPr="00FC2111">
        <w:rPr>
          <w:rFonts w:ascii="Arial" w:hAnsi="Arial" w:cs="Arial"/>
          <w:b/>
          <w:bCs/>
          <w:sz w:val="20"/>
          <w:szCs w:val="20"/>
          <w:lang w:val="es-UY"/>
        </w:rPr>
        <w:t>componente B</w:t>
      </w:r>
      <w:r w:rsidRPr="00FC2111">
        <w:rPr>
          <w:rFonts w:ascii="Arial" w:hAnsi="Arial" w:cs="Arial"/>
          <w:sz w:val="20"/>
          <w:szCs w:val="20"/>
          <w:lang w:val="es-UY"/>
        </w:rPr>
        <w:t xml:space="preserve">, cada oferente diseñará un plan de mantenimiento acorde con las obras iniciales ofertadas. </w:t>
      </w:r>
    </w:p>
    <w:p w:rsidR="00A3029F" w:rsidRPr="00FC2111" w:rsidRDefault="00A3029F" w:rsidP="00C75F0F">
      <w:pPr>
        <w:spacing w:after="120"/>
        <w:jc w:val="both"/>
        <w:rPr>
          <w:rFonts w:ascii="Arial" w:hAnsi="Arial" w:cs="Arial"/>
          <w:sz w:val="20"/>
          <w:szCs w:val="20"/>
          <w:lang w:val="es-UY"/>
        </w:rPr>
      </w:pPr>
      <w:r w:rsidRPr="00FC2111">
        <w:rPr>
          <w:rFonts w:ascii="Arial" w:hAnsi="Arial" w:cs="Arial"/>
          <w:sz w:val="20"/>
          <w:szCs w:val="20"/>
          <w:lang w:val="es-UY"/>
        </w:rPr>
        <w:t xml:space="preserve">El componente B será la sumatoria de los valores </w:t>
      </w:r>
      <w:r w:rsidRPr="00FC2111">
        <w:rPr>
          <w:rFonts w:ascii="Arial" w:hAnsi="Arial" w:cs="Arial"/>
          <w:b/>
          <w:bCs/>
          <w:sz w:val="20"/>
          <w:szCs w:val="20"/>
          <w:lang w:val="es-UY"/>
        </w:rPr>
        <w:t>B(i)</w:t>
      </w:r>
      <w:r>
        <w:rPr>
          <w:rFonts w:ascii="Arial" w:hAnsi="Arial" w:cs="Arial"/>
          <w:b/>
          <w:bCs/>
          <w:sz w:val="20"/>
          <w:szCs w:val="20"/>
          <w:lang w:val="es-UY"/>
        </w:rPr>
        <w:t>, obtenido para cada tramo</w:t>
      </w:r>
      <w:r w:rsidRPr="00FC2111">
        <w:rPr>
          <w:rFonts w:ascii="Arial" w:hAnsi="Arial" w:cs="Arial"/>
          <w:b/>
          <w:bCs/>
          <w:sz w:val="20"/>
          <w:szCs w:val="20"/>
          <w:lang w:val="es-UY"/>
        </w:rPr>
        <w:t>. B(i)</w:t>
      </w:r>
      <w:r w:rsidRPr="00FC2111">
        <w:rPr>
          <w:rFonts w:ascii="Arial" w:hAnsi="Arial" w:cs="Arial"/>
          <w:sz w:val="20"/>
          <w:szCs w:val="20"/>
          <w:lang w:val="es-UY"/>
        </w:rPr>
        <w:t xml:space="preserve"> será el valor obtenido para cada tramo, resultado de multiplicar el “precio base” de remuneración por mantenimiento en UI/km-mes suministrado, por la longitud en kilómetros de cada tramo, por el número de meses que surge de la Tabla </w:t>
      </w:r>
      <w:r>
        <w:rPr>
          <w:rFonts w:ascii="Arial" w:hAnsi="Arial" w:cs="Arial"/>
          <w:sz w:val="20"/>
          <w:szCs w:val="20"/>
          <w:lang w:val="es-UY"/>
        </w:rPr>
        <w:t>A.II-2que se presenta a continuación</w:t>
      </w:r>
      <w:r w:rsidRPr="00FC2111">
        <w:rPr>
          <w:rFonts w:ascii="Arial" w:hAnsi="Arial" w:cs="Arial"/>
          <w:sz w:val="20"/>
          <w:szCs w:val="20"/>
          <w:lang w:val="es-UY"/>
        </w:rPr>
        <w:t>, por f</w:t>
      </w:r>
      <w:r w:rsidRPr="00FC2111">
        <w:rPr>
          <w:sz w:val="24"/>
          <w:szCs w:val="24"/>
          <w:lang w:val="es-UY"/>
        </w:rPr>
        <w:t>₂ (</w:t>
      </w:r>
      <w:r w:rsidRPr="00FC2111">
        <w:rPr>
          <w:rFonts w:ascii="Arial" w:hAnsi="Arial" w:cs="Arial"/>
          <w:sz w:val="20"/>
          <w:szCs w:val="20"/>
          <w:lang w:val="es-UY"/>
        </w:rPr>
        <w:t>coeficiente)</w:t>
      </w:r>
      <w:r>
        <w:rPr>
          <w:rFonts w:ascii="Arial" w:hAnsi="Arial" w:cs="Arial"/>
          <w:sz w:val="20"/>
          <w:szCs w:val="20"/>
          <w:lang w:val="es-UY"/>
        </w:rPr>
        <w:t xml:space="preserve"> idéntico para todos los tramos</w:t>
      </w:r>
      <w:r w:rsidRPr="00FC2111">
        <w:rPr>
          <w:rFonts w:ascii="Arial" w:hAnsi="Arial" w:cs="Arial"/>
          <w:sz w:val="20"/>
          <w:szCs w:val="20"/>
          <w:lang w:val="es-UY"/>
        </w:rPr>
        <w:t xml:space="preserve">. </w:t>
      </w:r>
    </w:p>
    <w:p w:rsidR="00A3029F" w:rsidRPr="00687091" w:rsidRDefault="00A3029F" w:rsidP="00C75F0F">
      <w:pPr>
        <w:spacing w:after="120"/>
        <w:jc w:val="both"/>
        <w:rPr>
          <w:rFonts w:ascii="Arial" w:hAnsi="Arial" w:cs="Arial"/>
          <w:sz w:val="20"/>
          <w:szCs w:val="20"/>
        </w:rPr>
      </w:pPr>
      <w:r w:rsidRPr="00687091">
        <w:rPr>
          <w:rFonts w:ascii="Arial" w:hAnsi="Arial" w:cs="Arial"/>
          <w:sz w:val="20"/>
          <w:szCs w:val="20"/>
          <w:lang w:val="es-UY"/>
        </w:rPr>
        <w:t xml:space="preserve">Utilizando la fórmula siguiente. </w:t>
      </w:r>
      <w:r w:rsidRPr="00687091">
        <w:fldChar w:fldCharType="begin"/>
      </w:r>
      <w:r w:rsidRPr="00687091">
        <w:instrText xml:space="preserve"> QUOTE </w:instrText>
      </w:r>
      <w:r w:rsidRPr="00EB1B21">
        <w:rPr>
          <w:rFonts w:cs="Times New Roman"/>
          <w:noProof/>
          <w:lang w:val="es-UY" w:eastAsia="es-UY"/>
        </w:rPr>
        <w:pict>
          <v:shape id="Imagen 2" o:spid="_x0000_i1030" type="#_x0000_t75" style="width:7.5pt;height:11.25pt;visibility:visible">
            <v:imagedata r:id="rId22" o:title="" chromakey="white"/>
          </v:shape>
        </w:pict>
      </w:r>
      <w:r w:rsidRPr="00687091">
        <w:fldChar w:fldCharType="separate"/>
      </w:r>
      <w:r w:rsidRPr="00EB1B21">
        <w:rPr>
          <w:rFonts w:cs="Times New Roman"/>
          <w:noProof/>
          <w:lang w:val="es-UY" w:eastAsia="es-UY"/>
        </w:rPr>
        <w:pict>
          <v:shape id="Imagen 3" o:spid="_x0000_i1031" type="#_x0000_t75" style="width:7.5pt;height:11.25pt;visibility:visible">
            <v:imagedata r:id="rId22" o:title="" chromakey="white"/>
          </v:shape>
        </w:pict>
      </w:r>
      <w:r w:rsidRPr="00687091">
        <w:fldChar w:fldCharType="end"/>
      </w:r>
    </w:p>
    <w:p w:rsidR="00A3029F" w:rsidRPr="00687091" w:rsidRDefault="00A3029F" w:rsidP="00C75F0F">
      <w:pPr>
        <w:rPr>
          <w:rFonts w:ascii="Arial" w:hAnsi="Arial" w:cs="Arial"/>
          <w:sz w:val="24"/>
          <w:szCs w:val="24"/>
        </w:rPr>
      </w:pPr>
      <w:r w:rsidRPr="003C0BA5">
        <w:rPr>
          <w:rFonts w:ascii="Arial" w:hAnsi="Arial" w:cs="Arial"/>
          <w:position w:val="-28"/>
          <w:sz w:val="24"/>
          <w:szCs w:val="24"/>
        </w:rPr>
        <w:object w:dxaOrig="4860" w:dyaOrig="680">
          <v:shape id="_x0000_i1032" type="#_x0000_t75" style="width:243pt;height:33pt" o:ole="">
            <v:imagedata r:id="rId23" o:title=""/>
          </v:shape>
          <o:OLEObject Type="Embed" ProgID="Equation.3" ShapeID="_x0000_i1032" DrawAspect="Content" ObjectID="_1477399083" r:id="rId24"/>
        </w:object>
      </w:r>
    </w:p>
    <w:p w:rsidR="00A3029F" w:rsidRPr="00687091" w:rsidRDefault="00A3029F" w:rsidP="00C75F0F">
      <w:pPr>
        <w:rPr>
          <w:rFonts w:ascii="Arial" w:hAnsi="Arial" w:cs="Arial"/>
          <w:sz w:val="20"/>
          <w:szCs w:val="20"/>
        </w:rPr>
      </w:pPr>
      <w:r>
        <w:rPr>
          <w:rFonts w:ascii="Arial" w:hAnsi="Arial" w:cs="Arial"/>
          <w:sz w:val="20"/>
          <w:szCs w:val="20"/>
        </w:rPr>
        <w:t>siendo</w:t>
      </w:r>
      <w:r w:rsidRPr="00687091">
        <w:rPr>
          <w:rFonts w:ascii="Arial" w:hAnsi="Arial" w:cs="Arial"/>
          <w:sz w:val="20"/>
          <w:szCs w:val="20"/>
        </w:rPr>
        <w:t xml:space="preserve">: </w:t>
      </w:r>
    </w:p>
    <w:p w:rsidR="00A3029F" w:rsidRPr="00687091" w:rsidRDefault="00A3029F" w:rsidP="00C75F0F">
      <w:pPr>
        <w:ind w:left="708"/>
        <w:rPr>
          <w:rFonts w:ascii="Arial" w:hAnsi="Arial" w:cs="Arial"/>
          <w:sz w:val="20"/>
          <w:szCs w:val="20"/>
        </w:rPr>
      </w:pPr>
      <w:r w:rsidRPr="00B7174F">
        <w:rPr>
          <w:rFonts w:ascii="Arial" w:hAnsi="Arial" w:cs="Arial"/>
          <w:i/>
          <w:iCs/>
          <w:sz w:val="20"/>
          <w:szCs w:val="20"/>
        </w:rPr>
        <w:t>pm</w:t>
      </w:r>
      <w:r w:rsidRPr="00B7174F">
        <w:rPr>
          <w:rFonts w:ascii="Arial" w:hAnsi="Arial" w:cs="Arial"/>
          <w:sz w:val="20"/>
          <w:szCs w:val="20"/>
        </w:rPr>
        <w:t xml:space="preserve"> =</w:t>
      </w:r>
      <w:r w:rsidRPr="00B7174F">
        <w:rPr>
          <w:rFonts w:ascii="Arial" w:hAnsi="Arial" w:cs="Arial"/>
          <w:sz w:val="20"/>
          <w:szCs w:val="20"/>
        </w:rPr>
        <w:tab/>
      </w:r>
      <w:r w:rsidRPr="00B7174F">
        <w:rPr>
          <w:rFonts w:ascii="Arial" w:hAnsi="Arial" w:cs="Arial"/>
          <w:sz w:val="20"/>
          <w:szCs w:val="20"/>
          <w:lang w:val="es-UY"/>
        </w:rPr>
        <w:t>“precio unitario base” d</w:t>
      </w:r>
      <w:r>
        <w:rPr>
          <w:rFonts w:ascii="Arial" w:hAnsi="Arial" w:cs="Arial"/>
          <w:sz w:val="20"/>
          <w:szCs w:val="20"/>
          <w:lang w:val="es-UY"/>
        </w:rPr>
        <w:t>e remuneración por mantenimiento</w:t>
      </w:r>
      <w:r w:rsidRPr="00B7174F">
        <w:rPr>
          <w:rFonts w:ascii="Arial" w:hAnsi="Arial" w:cs="Arial"/>
          <w:sz w:val="20"/>
          <w:szCs w:val="20"/>
          <w:lang w:val="es-UY"/>
        </w:rPr>
        <w:t>. Este precio será  suministrado por la contratante en (UI/km-mes, este precio incluirá, los costos de operación del contrato y las Leyes Sociales pero no incluirá el IVA).</w:t>
      </w:r>
    </w:p>
    <w:p w:rsidR="00A3029F" w:rsidRDefault="00A3029F" w:rsidP="00C75F0F">
      <w:pPr>
        <w:ind w:left="708"/>
        <w:rPr>
          <w:rFonts w:ascii="Arial" w:hAnsi="Arial" w:cs="Arial"/>
          <w:sz w:val="20"/>
          <w:szCs w:val="20"/>
          <w:lang w:val="es-UY"/>
        </w:rPr>
      </w:pPr>
      <w:r w:rsidRPr="00687091">
        <w:rPr>
          <w:rFonts w:ascii="Arial" w:hAnsi="Arial" w:cs="Arial"/>
          <w:i/>
          <w:iCs/>
          <w:sz w:val="20"/>
          <w:szCs w:val="20"/>
        </w:rPr>
        <w:t>l(i)</w:t>
      </w:r>
      <w:r w:rsidRPr="00687091">
        <w:rPr>
          <w:rFonts w:ascii="Arial" w:hAnsi="Arial" w:cs="Arial"/>
          <w:sz w:val="20"/>
          <w:szCs w:val="20"/>
        </w:rPr>
        <w:t xml:space="preserve"> =</w:t>
      </w:r>
      <w:r w:rsidRPr="00687091">
        <w:rPr>
          <w:rFonts w:ascii="Arial" w:hAnsi="Arial" w:cs="Arial"/>
          <w:sz w:val="20"/>
          <w:szCs w:val="20"/>
        </w:rPr>
        <w:tab/>
      </w:r>
      <w:r w:rsidRPr="00687091">
        <w:rPr>
          <w:rFonts w:ascii="Arial" w:hAnsi="Arial" w:cs="Arial"/>
          <w:sz w:val="20"/>
          <w:szCs w:val="20"/>
          <w:lang w:val="es-UY"/>
        </w:rPr>
        <w:t>longitud en kilómetros de</w:t>
      </w:r>
      <w:r>
        <w:rPr>
          <w:rFonts w:ascii="Arial" w:hAnsi="Arial" w:cs="Arial"/>
          <w:sz w:val="20"/>
          <w:szCs w:val="20"/>
          <w:lang w:val="es-UY"/>
        </w:rPr>
        <w:t>l tramo “i”</w:t>
      </w:r>
    </w:p>
    <w:p w:rsidR="00A3029F" w:rsidRPr="004F4A10" w:rsidRDefault="00A3029F" w:rsidP="00C75F0F">
      <w:pPr>
        <w:ind w:left="708"/>
        <w:rPr>
          <w:rFonts w:ascii="Arial" w:hAnsi="Arial" w:cs="Arial"/>
          <w:i/>
          <w:iCs/>
          <w:sz w:val="20"/>
          <w:szCs w:val="20"/>
        </w:rPr>
      </w:pPr>
      <w:r w:rsidRPr="004F4A10">
        <w:rPr>
          <w:rFonts w:ascii="Arial" w:hAnsi="Arial" w:cs="Arial"/>
          <w:i/>
          <w:iCs/>
          <w:sz w:val="20"/>
          <w:szCs w:val="20"/>
        </w:rPr>
        <w:t xml:space="preserve">número de meses: </w:t>
      </w:r>
      <w:r w:rsidRPr="009A055B">
        <w:rPr>
          <w:rFonts w:ascii="Arial" w:hAnsi="Arial" w:cs="Arial"/>
          <w:sz w:val="20"/>
          <w:szCs w:val="20"/>
        </w:rPr>
        <w:t>es el número de meses que surge de la tabla</w:t>
      </w:r>
      <w:r w:rsidRPr="004F4A10">
        <w:rPr>
          <w:rFonts w:ascii="Arial" w:hAnsi="Arial" w:cs="Arial"/>
          <w:sz w:val="20"/>
          <w:szCs w:val="20"/>
          <w:lang w:val="es-UY"/>
        </w:rPr>
        <w:t>A.II-2</w:t>
      </w:r>
    </w:p>
    <w:p w:rsidR="00A3029F" w:rsidRPr="00E2664E" w:rsidRDefault="00A3029F" w:rsidP="00C75F0F">
      <w:pPr>
        <w:ind w:left="708"/>
        <w:rPr>
          <w:rFonts w:ascii="Arial" w:hAnsi="Arial" w:cs="Arial"/>
          <w:sz w:val="20"/>
          <w:szCs w:val="20"/>
        </w:rPr>
      </w:pPr>
      <w:r w:rsidRPr="00E2664E">
        <w:rPr>
          <w:rFonts w:ascii="Arial" w:hAnsi="Arial" w:cs="Arial"/>
          <w:i/>
          <w:iCs/>
          <w:sz w:val="20"/>
          <w:szCs w:val="20"/>
        </w:rPr>
        <w:t>f</w:t>
      </w:r>
      <w:r w:rsidRPr="00E2664E">
        <w:rPr>
          <w:rFonts w:ascii="Arial" w:hAnsi="Arial" w:cs="Arial"/>
          <w:i/>
          <w:iCs/>
          <w:sz w:val="20"/>
          <w:szCs w:val="20"/>
          <w:vertAlign w:val="subscript"/>
        </w:rPr>
        <w:t>2</w:t>
      </w:r>
      <w:r w:rsidRPr="00E2664E">
        <w:rPr>
          <w:rFonts w:ascii="Arial" w:hAnsi="Arial" w:cs="Arial"/>
          <w:sz w:val="20"/>
          <w:szCs w:val="20"/>
        </w:rPr>
        <w:t xml:space="preserve"> =</w:t>
      </w:r>
      <w:r w:rsidRPr="00E2664E">
        <w:rPr>
          <w:rFonts w:ascii="Arial" w:hAnsi="Arial" w:cs="Arial"/>
          <w:sz w:val="20"/>
          <w:szCs w:val="20"/>
        </w:rPr>
        <w:tab/>
        <w:t xml:space="preserve">coeficiente </w:t>
      </w:r>
    </w:p>
    <w:p w:rsidR="00A3029F" w:rsidRDefault="00A3029F" w:rsidP="00CB4122">
      <w:pPr>
        <w:spacing w:after="120"/>
        <w:rPr>
          <w:rFonts w:ascii="Arial" w:hAnsi="Arial" w:cs="Arial"/>
          <w:sz w:val="16"/>
          <w:szCs w:val="16"/>
          <w:lang w:val="es-UY"/>
        </w:rPr>
      </w:pPr>
      <w:r w:rsidRPr="00687091">
        <w:rPr>
          <w:rFonts w:ascii="Arial" w:hAnsi="Arial" w:cs="Arial"/>
          <w:sz w:val="16"/>
          <w:szCs w:val="16"/>
          <w:lang w:val="es-UY"/>
        </w:rPr>
        <w:t xml:space="preserve">Tabla </w:t>
      </w:r>
      <w:r>
        <w:rPr>
          <w:rFonts w:ascii="Arial" w:hAnsi="Arial" w:cs="Arial"/>
          <w:sz w:val="16"/>
          <w:szCs w:val="16"/>
          <w:lang w:val="es-UY"/>
        </w:rPr>
        <w:t>A.II-2</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636"/>
        <w:gridCol w:w="3403"/>
        <w:gridCol w:w="996"/>
        <w:gridCol w:w="1136"/>
        <w:gridCol w:w="1113"/>
        <w:gridCol w:w="1361"/>
      </w:tblGrid>
      <w:tr w:rsidR="00A3029F" w:rsidRPr="00293BF5">
        <w:trPr>
          <w:trHeight w:val="284"/>
          <w:jc w:val="center"/>
        </w:trPr>
        <w:tc>
          <w:tcPr>
            <w:tcW w:w="368" w:type="pct"/>
            <w:vMerge w:val="restart"/>
            <w:shd w:val="clear" w:color="auto" w:fill="595959"/>
            <w:noWrap/>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Ruta</w:t>
            </w:r>
          </w:p>
        </w:tc>
        <w:tc>
          <w:tcPr>
            <w:tcW w:w="1968" w:type="pct"/>
            <w:vMerge w:val="restart"/>
            <w:shd w:val="clear" w:color="auto" w:fill="595959"/>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Denominación</w:t>
            </w:r>
          </w:p>
        </w:tc>
        <w:tc>
          <w:tcPr>
            <w:tcW w:w="576" w:type="pct"/>
            <w:vMerge w:val="restart"/>
            <w:shd w:val="clear" w:color="auto" w:fill="595959"/>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Tramo contrato</w:t>
            </w:r>
          </w:p>
        </w:tc>
        <w:tc>
          <w:tcPr>
            <w:tcW w:w="657" w:type="pct"/>
            <w:vMerge w:val="restart"/>
            <w:shd w:val="clear" w:color="auto" w:fill="595959"/>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Longitud</w:t>
            </w:r>
          </w:p>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(km)</w:t>
            </w:r>
          </w:p>
        </w:tc>
        <w:tc>
          <w:tcPr>
            <w:tcW w:w="644" w:type="pct"/>
            <w:shd w:val="clear" w:color="auto" w:fill="595959"/>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Pr>
                <w:rFonts w:ascii="Arial" w:hAnsi="Arial" w:cs="Arial"/>
                <w:color w:val="FFFFFF"/>
                <w:sz w:val="16"/>
                <w:szCs w:val="16"/>
                <w:lang w:val="es-UY" w:eastAsia="es-UY"/>
              </w:rPr>
              <w:t>meses</w:t>
            </w:r>
          </w:p>
        </w:tc>
        <w:tc>
          <w:tcPr>
            <w:tcW w:w="787" w:type="pct"/>
            <w:shd w:val="clear" w:color="auto" w:fill="595959"/>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Pr>
                <w:rFonts w:ascii="Arial" w:hAnsi="Arial" w:cs="Arial"/>
                <w:color w:val="FFFFFF"/>
                <w:sz w:val="16"/>
                <w:szCs w:val="16"/>
                <w:lang w:val="es-UY" w:eastAsia="es-UY"/>
              </w:rPr>
              <w:t>Km - mes</w:t>
            </w:r>
          </w:p>
        </w:tc>
      </w:tr>
      <w:tr w:rsidR="00A3029F" w:rsidRPr="00293BF5">
        <w:trPr>
          <w:trHeight w:val="284"/>
          <w:jc w:val="center"/>
        </w:trPr>
        <w:tc>
          <w:tcPr>
            <w:tcW w:w="368" w:type="pct"/>
            <w:vMerge/>
            <w:shd w:val="clear" w:color="auto" w:fill="595959"/>
            <w:noWrap/>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1968" w:type="pct"/>
            <w:vMerge/>
            <w:shd w:val="clear" w:color="auto" w:fill="595959"/>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576" w:type="pct"/>
            <w:vMerge/>
            <w:shd w:val="clear" w:color="auto" w:fill="595959"/>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657" w:type="pct"/>
            <w:vMerge/>
            <w:shd w:val="clear" w:color="auto" w:fill="595959"/>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1431" w:type="pct"/>
            <w:gridSpan w:val="2"/>
            <w:shd w:val="clear" w:color="auto" w:fill="595959"/>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Pr>
                <w:rFonts w:ascii="Arial" w:hAnsi="Arial" w:cs="Arial"/>
                <w:color w:val="FFFFFF"/>
                <w:sz w:val="16"/>
                <w:szCs w:val="16"/>
                <w:lang w:val="es-UY" w:eastAsia="es-UY"/>
              </w:rPr>
              <w:t>En el plazo del contrato</w:t>
            </w:r>
          </w:p>
        </w:tc>
      </w:tr>
      <w:tr w:rsidR="00A3029F" w:rsidRPr="00293BF5">
        <w:trPr>
          <w:trHeight w:val="284"/>
          <w:jc w:val="center"/>
        </w:trPr>
        <w:tc>
          <w:tcPr>
            <w:tcW w:w="368" w:type="pct"/>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sidRPr="002E38C3">
              <w:rPr>
                <w:rFonts w:ascii="Arial" w:hAnsi="Arial" w:cs="Arial"/>
                <w:sz w:val="16"/>
                <w:szCs w:val="16"/>
                <w:lang w:val="es-UY" w:eastAsia="es-UY"/>
              </w:rPr>
              <w:t>Bypass</w:t>
            </w:r>
            <w:r>
              <w:rPr>
                <w:rFonts w:ascii="Arial" w:hAnsi="Arial" w:cs="Arial"/>
                <w:sz w:val="16"/>
                <w:szCs w:val="16"/>
                <w:lang w:val="es-UY" w:eastAsia="es-UY"/>
              </w:rPr>
              <w:t xml:space="preserve"> Nueva Palmira</w:t>
            </w:r>
          </w:p>
        </w:tc>
        <w:tc>
          <w:tcPr>
            <w:tcW w:w="576"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8,50</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252</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2.142,0</w:t>
            </w:r>
          </w:p>
        </w:tc>
      </w:tr>
      <w:tr w:rsidR="00A3029F" w:rsidRPr="00293BF5">
        <w:trPr>
          <w:trHeight w:val="284"/>
          <w:jc w:val="center"/>
        </w:trPr>
        <w:tc>
          <w:tcPr>
            <w:tcW w:w="368" w:type="pct"/>
            <w:vMerge w:val="restart"/>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c>
          <w:tcPr>
            <w:tcW w:w="1968"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Nueva Palmira – Aº Arenal Grande</w:t>
            </w:r>
          </w:p>
        </w:tc>
        <w:tc>
          <w:tcPr>
            <w:tcW w:w="576"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19,60</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252</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4.939,2</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Aº Arenal Grande - Dolores</w:t>
            </w:r>
          </w:p>
        </w:tc>
        <w:tc>
          <w:tcPr>
            <w:tcW w:w="576"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10,60</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252</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2.671,2</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576"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11,00</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252</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2.772,0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Dolores - Mercedes</w:t>
            </w:r>
          </w:p>
        </w:tc>
        <w:tc>
          <w:tcPr>
            <w:tcW w:w="576"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w:t>
            </w:r>
          </w:p>
        </w:tc>
        <w:tc>
          <w:tcPr>
            <w:tcW w:w="657" w:type="pct"/>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12,00</w:t>
            </w:r>
          </w:p>
        </w:tc>
        <w:tc>
          <w:tcPr>
            <w:tcW w:w="644"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252</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3.024,0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576"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12,00</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252</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3.024,0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576"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11,30</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264</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2.983,2</w:t>
            </w:r>
          </w:p>
        </w:tc>
      </w:tr>
      <w:tr w:rsidR="00A3029F" w:rsidRPr="00293BF5">
        <w:trPr>
          <w:trHeight w:val="284"/>
          <w:jc w:val="center"/>
        </w:trPr>
        <w:tc>
          <w:tcPr>
            <w:tcW w:w="368" w:type="pct"/>
            <w:vMerge w:val="restart"/>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24</w:t>
            </w:r>
          </w:p>
        </w:tc>
        <w:tc>
          <w:tcPr>
            <w:tcW w:w="1968"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Ruta 2 (Liebigs) – Ruta 20 (Nuevo Berlin)</w:t>
            </w:r>
          </w:p>
        </w:tc>
        <w:tc>
          <w:tcPr>
            <w:tcW w:w="576"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21,60</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264</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5.702,4</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Ruta 20 (Nuevo Berlin) – Tres Bocas</w:t>
            </w:r>
          </w:p>
        </w:tc>
        <w:tc>
          <w:tcPr>
            <w:tcW w:w="576"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27,25</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252</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6.867,0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576"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5,15</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276</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1.421,4</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Tres Bocas – Aº Negro</w:t>
            </w:r>
          </w:p>
        </w:tc>
        <w:tc>
          <w:tcPr>
            <w:tcW w:w="576"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9,90</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264</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2.613,6</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576"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9,70</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264</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2.560,8</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576"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13</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9,70</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252</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2.444,4</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968"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Aº Negro – San Manuel</w:t>
            </w:r>
          </w:p>
        </w:tc>
        <w:tc>
          <w:tcPr>
            <w:tcW w:w="576"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14</w:t>
            </w:r>
          </w:p>
        </w:tc>
        <w:tc>
          <w:tcPr>
            <w:tcW w:w="657" w:type="pct"/>
            <w:shd w:val="clear" w:color="auto" w:fill="FFFFFF"/>
            <w:vAlign w:val="center"/>
          </w:tcPr>
          <w:p w:rsidR="00A3029F" w:rsidRPr="002E38C3"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10,80</w:t>
            </w:r>
          </w:p>
        </w:tc>
        <w:tc>
          <w:tcPr>
            <w:tcW w:w="64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252</w:t>
            </w:r>
          </w:p>
        </w:tc>
        <w:tc>
          <w:tcPr>
            <w:tcW w:w="787"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2.721,6</w:t>
            </w:r>
          </w:p>
        </w:tc>
      </w:tr>
      <w:tr w:rsidR="00A3029F" w:rsidRPr="00293BF5">
        <w:trPr>
          <w:trHeight w:val="284"/>
          <w:jc w:val="center"/>
        </w:trPr>
        <w:tc>
          <w:tcPr>
            <w:tcW w:w="2912" w:type="pct"/>
            <w:gridSpan w:val="3"/>
            <w:shd w:val="clear" w:color="auto" w:fill="FFFFFF"/>
          </w:tcPr>
          <w:p w:rsidR="00A3029F" w:rsidRDefault="00A3029F" w:rsidP="00D25220">
            <w:pPr>
              <w:spacing w:after="0" w:line="240" w:lineRule="auto"/>
              <w:jc w:val="right"/>
              <w:rPr>
                <w:rFonts w:ascii="Arial" w:hAnsi="Arial" w:cs="Arial"/>
                <w:sz w:val="16"/>
                <w:szCs w:val="16"/>
                <w:lang w:val="es-UY" w:eastAsia="es-UY"/>
              </w:rPr>
            </w:pPr>
          </w:p>
        </w:tc>
        <w:tc>
          <w:tcPr>
            <w:tcW w:w="657" w:type="pct"/>
            <w:shd w:val="clear" w:color="auto" w:fill="FFFFFF"/>
            <w:vAlign w:val="center"/>
          </w:tcPr>
          <w:p w:rsidR="00A3029F" w:rsidRDefault="00A3029F" w:rsidP="00080AC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179,10</w:t>
            </w:r>
          </w:p>
        </w:tc>
        <w:tc>
          <w:tcPr>
            <w:tcW w:w="644" w:type="pct"/>
            <w:shd w:val="clear" w:color="auto" w:fill="FFFFFF"/>
            <w:noWrap/>
            <w:vAlign w:val="center"/>
          </w:tcPr>
          <w:p w:rsidR="00A3029F" w:rsidRDefault="00A3029F" w:rsidP="00080ACD">
            <w:pPr>
              <w:spacing w:after="0" w:line="240" w:lineRule="auto"/>
              <w:jc w:val="center"/>
              <w:rPr>
                <w:rFonts w:ascii="Arial" w:hAnsi="Arial" w:cs="Arial"/>
                <w:sz w:val="16"/>
                <w:szCs w:val="16"/>
                <w:lang w:val="es-UY" w:eastAsia="es-UY"/>
              </w:rPr>
            </w:pPr>
          </w:p>
        </w:tc>
        <w:tc>
          <w:tcPr>
            <w:tcW w:w="787" w:type="pct"/>
            <w:shd w:val="clear" w:color="auto" w:fill="365F91"/>
            <w:vAlign w:val="center"/>
          </w:tcPr>
          <w:p w:rsidR="00A3029F" w:rsidRPr="00080ACD" w:rsidRDefault="00A3029F" w:rsidP="00080ACD">
            <w:pPr>
              <w:spacing w:after="0" w:line="240" w:lineRule="auto"/>
              <w:jc w:val="center"/>
              <w:rPr>
                <w:rFonts w:ascii="Arial" w:hAnsi="Arial" w:cs="Arial"/>
                <w:b/>
                <w:bCs/>
                <w:color w:val="FFFFFF"/>
                <w:sz w:val="16"/>
                <w:szCs w:val="16"/>
                <w:lang w:val="es-UY" w:eastAsia="es-UY"/>
              </w:rPr>
            </w:pPr>
            <w:r w:rsidRPr="00080ACD">
              <w:rPr>
                <w:rFonts w:ascii="Arial" w:hAnsi="Arial" w:cs="Arial"/>
                <w:b/>
                <w:bCs/>
                <w:color w:val="FFFFFF"/>
                <w:sz w:val="16"/>
                <w:szCs w:val="16"/>
                <w:lang w:val="es-UY" w:eastAsia="es-UY"/>
              </w:rPr>
              <w:t>45.886,8</w:t>
            </w:r>
          </w:p>
        </w:tc>
      </w:tr>
    </w:tbl>
    <w:p w:rsidR="00A3029F" w:rsidRPr="00E2664E" w:rsidRDefault="00A3029F" w:rsidP="00C75F0F">
      <w:pPr>
        <w:spacing w:before="240" w:after="120"/>
        <w:jc w:val="both"/>
        <w:rPr>
          <w:rFonts w:ascii="Arial" w:hAnsi="Arial" w:cs="Arial"/>
          <w:sz w:val="20"/>
          <w:szCs w:val="20"/>
          <w:lang w:val="es-UY"/>
        </w:rPr>
      </w:pPr>
      <w:r w:rsidRPr="00E2664E">
        <w:rPr>
          <w:rFonts w:ascii="Arial" w:hAnsi="Arial" w:cs="Arial"/>
          <w:sz w:val="20"/>
          <w:szCs w:val="20"/>
          <w:lang w:val="es-UY"/>
        </w:rPr>
        <w:t xml:space="preserve">Para obtener el valor de la componente B de la oferta los montos </w:t>
      </w:r>
      <w:r w:rsidRPr="00E2664E">
        <w:rPr>
          <w:rFonts w:ascii="Arial" w:hAnsi="Arial" w:cs="Arial"/>
          <w:b/>
          <w:bCs/>
          <w:sz w:val="20"/>
          <w:szCs w:val="20"/>
          <w:lang w:val="es-UY"/>
        </w:rPr>
        <w:t>B(i)</w:t>
      </w:r>
      <w:r w:rsidRPr="00E2664E">
        <w:rPr>
          <w:rFonts w:ascii="Arial" w:hAnsi="Arial" w:cs="Arial"/>
          <w:sz w:val="20"/>
          <w:szCs w:val="20"/>
          <w:lang w:val="es-UY"/>
        </w:rPr>
        <w:t xml:space="preserve"> así obtenidos se suman, integrando todos los tramos.</w:t>
      </w:r>
    </w:p>
    <w:p w:rsidR="00A3029F" w:rsidRPr="00E2664E" w:rsidRDefault="00A3029F" w:rsidP="00C75F0F">
      <w:pPr>
        <w:spacing w:after="120"/>
        <w:jc w:val="center"/>
        <w:rPr>
          <w:rFonts w:ascii="Arial" w:hAnsi="Arial" w:cs="Arial"/>
          <w:sz w:val="20"/>
          <w:szCs w:val="20"/>
          <w:lang w:val="es-UY"/>
        </w:rPr>
      </w:pPr>
      <w:r w:rsidRPr="00EB1B21">
        <w:rPr>
          <w:rFonts w:ascii="Arial" w:hAnsi="Arial" w:cs="Arial"/>
          <w:noProof/>
          <w:sz w:val="20"/>
          <w:szCs w:val="20"/>
          <w:lang w:val="es-UY" w:eastAsia="es-UY"/>
        </w:rPr>
        <w:pict>
          <v:shape id="Imagen 10" o:spid="_x0000_i1033" type="#_x0000_t75" style="width:217.5pt;height:34.5pt;visibility:visible">
            <v:imagedata r:id="rId25" o:title=""/>
          </v:shape>
        </w:pict>
      </w:r>
    </w:p>
    <w:p w:rsidR="00A3029F" w:rsidRPr="00E2664E" w:rsidRDefault="00A3029F" w:rsidP="00ED72D1">
      <w:pPr>
        <w:pStyle w:val="T2AA"/>
        <w:tabs>
          <w:tab w:val="clear" w:pos="2238"/>
        </w:tabs>
      </w:pPr>
      <w:bookmarkStart w:id="1026" w:name="_Toc400634126"/>
      <w:bookmarkStart w:id="1027" w:name="_Toc400635253"/>
      <w:bookmarkStart w:id="1028" w:name="_Toc400636213"/>
      <w:r w:rsidRPr="00E2664E">
        <w:t>Definición de la componente C de la oferta</w:t>
      </w:r>
      <w:bookmarkEnd w:id="1026"/>
      <w:bookmarkEnd w:id="1027"/>
      <w:bookmarkEnd w:id="1028"/>
    </w:p>
    <w:p w:rsidR="00A3029F" w:rsidRDefault="00A3029F" w:rsidP="00C75F0F">
      <w:pPr>
        <w:spacing w:after="120"/>
        <w:ind w:left="17"/>
        <w:jc w:val="both"/>
        <w:rPr>
          <w:rFonts w:ascii="Arial" w:hAnsi="Arial" w:cs="Arial"/>
          <w:sz w:val="20"/>
          <w:szCs w:val="20"/>
          <w:lang w:val="es-UY"/>
        </w:rPr>
      </w:pPr>
      <w:r w:rsidRPr="00E2664E">
        <w:rPr>
          <w:rFonts w:ascii="Arial" w:hAnsi="Arial" w:cs="Arial"/>
          <w:sz w:val="20"/>
          <w:szCs w:val="20"/>
          <w:lang w:val="es-UY"/>
        </w:rPr>
        <w:t>La Contratante realizará pagos al Contratista  a través del mecanismo de pago por disponibilidad, por las categorías de vehículo</w:t>
      </w:r>
      <w:r>
        <w:rPr>
          <w:rFonts w:ascii="Arial" w:hAnsi="Arial" w:cs="Arial"/>
          <w:sz w:val="20"/>
          <w:szCs w:val="20"/>
          <w:lang w:val="es-UY"/>
        </w:rPr>
        <w:t xml:space="preserve"> establecidas en la tabla del literal 3c del Anexo III</w:t>
      </w:r>
      <w:r w:rsidRPr="00E2664E">
        <w:rPr>
          <w:rFonts w:ascii="Arial" w:hAnsi="Arial" w:cs="Arial"/>
          <w:sz w:val="20"/>
          <w:szCs w:val="20"/>
          <w:lang w:val="es-UY"/>
        </w:rPr>
        <w:t>.</w:t>
      </w:r>
    </w:p>
    <w:p w:rsidR="00A3029F" w:rsidRPr="00BE7A18" w:rsidRDefault="00A3029F" w:rsidP="00C75F0F">
      <w:pPr>
        <w:rPr>
          <w:rFonts w:ascii="Arial" w:hAnsi="Arial" w:cs="Arial"/>
          <w:sz w:val="20"/>
          <w:szCs w:val="20"/>
        </w:rPr>
      </w:pPr>
      <w:r w:rsidRPr="00BE7A18">
        <w:rPr>
          <w:rFonts w:ascii="Arial" w:hAnsi="Arial" w:cs="Arial"/>
          <w:sz w:val="20"/>
          <w:szCs w:val="20"/>
        </w:rPr>
        <w:t>Otras configuraciones futuras serán clasificadas según los criterios de la DNT.</w:t>
      </w:r>
    </w:p>
    <w:p w:rsidR="00A3029F" w:rsidRPr="00E2664E" w:rsidRDefault="00A3029F" w:rsidP="00C75F0F">
      <w:pPr>
        <w:spacing w:after="120"/>
        <w:jc w:val="both"/>
        <w:rPr>
          <w:rFonts w:ascii="Arial" w:hAnsi="Arial" w:cs="Arial"/>
          <w:sz w:val="20"/>
          <w:szCs w:val="20"/>
          <w:lang w:val="es-UY"/>
        </w:rPr>
      </w:pPr>
      <w:r w:rsidRPr="00B7174F">
        <w:rPr>
          <w:rFonts w:ascii="Arial" w:hAnsi="Arial" w:cs="Arial"/>
          <w:sz w:val="20"/>
          <w:szCs w:val="20"/>
          <w:lang w:val="es-UY"/>
        </w:rPr>
        <w:t xml:space="preserve">La Contratante suministrará un “precio base por uso” </w:t>
      </w:r>
      <w:r>
        <w:rPr>
          <w:rFonts w:ascii="Arial" w:hAnsi="Arial" w:cs="Arial"/>
          <w:sz w:val="20"/>
          <w:szCs w:val="20"/>
          <w:lang w:val="es-UY"/>
        </w:rPr>
        <w:t>(</w:t>
      </w:r>
      <w:r w:rsidRPr="00B7174F">
        <w:rPr>
          <w:rFonts w:ascii="Arial" w:hAnsi="Arial" w:cs="Arial"/>
          <w:sz w:val="20"/>
          <w:szCs w:val="20"/>
          <w:lang w:val="es-UY"/>
        </w:rPr>
        <w:t>en UI por categoría de vehículo por km,</w:t>
      </w:r>
      <w:r w:rsidRPr="00FC2111">
        <w:rPr>
          <w:rFonts w:ascii="Arial" w:hAnsi="Arial" w:cs="Arial"/>
          <w:sz w:val="20"/>
          <w:szCs w:val="20"/>
          <w:lang w:val="es-UY"/>
        </w:rPr>
        <w:t xml:space="preserve"> con Leyes Sociales y sin IVA) </w:t>
      </w:r>
      <w:r w:rsidRPr="00E2664E">
        <w:rPr>
          <w:rFonts w:ascii="Arial" w:hAnsi="Arial" w:cs="Arial"/>
          <w:sz w:val="20"/>
          <w:szCs w:val="20"/>
          <w:lang w:val="es-UY"/>
        </w:rPr>
        <w:t>a pagar por cada categoría de vehículo que atraviese cada estación de conteo.</w:t>
      </w:r>
    </w:p>
    <w:p w:rsidR="00A3029F" w:rsidRPr="00E2664E" w:rsidRDefault="00A3029F" w:rsidP="00C75F0F">
      <w:pPr>
        <w:spacing w:after="120"/>
        <w:jc w:val="both"/>
        <w:rPr>
          <w:rFonts w:ascii="Arial" w:hAnsi="Arial" w:cs="Arial"/>
          <w:sz w:val="20"/>
          <w:szCs w:val="20"/>
          <w:lang w:val="es-UY"/>
        </w:rPr>
      </w:pPr>
      <w:r w:rsidRPr="00E2664E">
        <w:rPr>
          <w:rFonts w:ascii="Arial" w:hAnsi="Arial" w:cs="Arial"/>
          <w:sz w:val="20"/>
          <w:szCs w:val="20"/>
          <w:lang w:val="es-UY"/>
        </w:rPr>
        <w:t xml:space="preserve">Cada estación de conteo tiene una distancia asociada que se indica en la Tabla </w:t>
      </w:r>
      <w:r>
        <w:rPr>
          <w:rFonts w:ascii="Arial" w:hAnsi="Arial" w:cs="Arial"/>
          <w:sz w:val="20"/>
          <w:szCs w:val="20"/>
          <w:lang w:val="es-UY"/>
        </w:rPr>
        <w:t>A.II-3</w:t>
      </w:r>
      <w:r w:rsidRPr="00E2664E">
        <w:rPr>
          <w:rFonts w:ascii="Arial" w:hAnsi="Arial" w:cs="Arial"/>
          <w:sz w:val="20"/>
          <w:szCs w:val="20"/>
          <w:lang w:val="es-UY"/>
        </w:rPr>
        <w:t>.</w:t>
      </w:r>
    </w:p>
    <w:p w:rsidR="00A3029F" w:rsidRPr="00CB4122" w:rsidRDefault="00A3029F" w:rsidP="007B1708">
      <w:pPr>
        <w:spacing w:after="0" w:line="360" w:lineRule="auto"/>
        <w:jc w:val="both"/>
        <w:rPr>
          <w:rFonts w:ascii="Arial" w:hAnsi="Arial" w:cs="Arial"/>
          <w:sz w:val="16"/>
          <w:szCs w:val="16"/>
          <w:lang w:val="es-UY"/>
        </w:rPr>
      </w:pPr>
      <w:r w:rsidRPr="00CB4122">
        <w:rPr>
          <w:rFonts w:ascii="Arial" w:hAnsi="Arial" w:cs="Arial"/>
          <w:sz w:val="16"/>
          <w:szCs w:val="16"/>
          <w:lang w:val="es-UY"/>
        </w:rPr>
        <w:t xml:space="preserve">Tabla </w:t>
      </w:r>
      <w:r>
        <w:rPr>
          <w:rFonts w:ascii="Arial" w:hAnsi="Arial" w:cs="Arial"/>
          <w:sz w:val="16"/>
          <w:szCs w:val="16"/>
          <w:lang w:val="es-UY"/>
        </w:rPr>
        <w:t>A.II-3</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575"/>
        <w:gridCol w:w="603"/>
        <w:gridCol w:w="1450"/>
        <w:gridCol w:w="793"/>
        <w:gridCol w:w="934"/>
        <w:gridCol w:w="851"/>
        <w:gridCol w:w="754"/>
        <w:gridCol w:w="905"/>
        <w:gridCol w:w="896"/>
        <w:gridCol w:w="884"/>
      </w:tblGrid>
      <w:tr w:rsidR="00A3029F" w:rsidRPr="00FC2111">
        <w:trPr>
          <w:trHeight w:val="492"/>
          <w:jc w:val="center"/>
        </w:trPr>
        <w:tc>
          <w:tcPr>
            <w:tcW w:w="3448" w:type="pct"/>
            <w:gridSpan w:val="7"/>
            <w:shd w:val="clear" w:color="auto" w:fill="404040"/>
            <w:noWrap/>
            <w:vAlign w:val="center"/>
          </w:tcPr>
          <w:p w:rsidR="00A3029F" w:rsidRPr="00325733" w:rsidRDefault="00A3029F" w:rsidP="00D25220">
            <w:pPr>
              <w:spacing w:after="0" w:line="240" w:lineRule="auto"/>
              <w:jc w:val="center"/>
              <w:rPr>
                <w:rFonts w:ascii="Arial" w:hAnsi="Arial" w:cs="Arial"/>
                <w:color w:val="FFFFFF"/>
                <w:sz w:val="16"/>
                <w:szCs w:val="16"/>
                <w:highlight w:val="lightGray"/>
                <w:lang w:val="es-UY" w:eastAsia="es-UY"/>
              </w:rPr>
            </w:pPr>
            <w:r>
              <w:rPr>
                <w:rFonts w:ascii="Arial" w:hAnsi="Arial" w:cs="Arial"/>
                <w:color w:val="FFFFFF"/>
                <w:sz w:val="16"/>
                <w:szCs w:val="16"/>
                <w:lang w:val="es-UY" w:eastAsia="es-UY"/>
              </w:rPr>
              <w:t>Tramos objeto del contrato</w:t>
            </w:r>
          </w:p>
        </w:tc>
        <w:tc>
          <w:tcPr>
            <w:tcW w:w="1552" w:type="pct"/>
            <w:gridSpan w:val="3"/>
            <w:tcBorders>
              <w:top w:val="nil"/>
              <w:bottom w:val="nil"/>
              <w:right w:val="nil"/>
            </w:tcBorders>
          </w:tcPr>
          <w:p w:rsidR="00A3029F" w:rsidRDefault="00A3029F" w:rsidP="00D25220">
            <w:pPr>
              <w:spacing w:after="0" w:line="240" w:lineRule="auto"/>
              <w:jc w:val="center"/>
              <w:rPr>
                <w:rFonts w:ascii="Arial" w:hAnsi="Arial" w:cs="Arial"/>
                <w:color w:val="FFFFFF"/>
                <w:sz w:val="16"/>
                <w:szCs w:val="16"/>
                <w:lang w:val="es-UY" w:eastAsia="es-UY"/>
              </w:rPr>
            </w:pPr>
          </w:p>
        </w:tc>
      </w:tr>
      <w:tr w:rsidR="00A3029F" w:rsidRPr="00293BF5">
        <w:trPr>
          <w:trHeight w:val="284"/>
          <w:jc w:val="center"/>
        </w:trPr>
        <w:tc>
          <w:tcPr>
            <w:tcW w:w="333" w:type="pct"/>
            <w:vMerge w:val="restart"/>
            <w:shd w:val="clear" w:color="auto" w:fill="808080"/>
            <w:noWrap/>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Ruta</w:t>
            </w:r>
          </w:p>
        </w:tc>
        <w:tc>
          <w:tcPr>
            <w:tcW w:w="349" w:type="pct"/>
            <w:vMerge w:val="restar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Tramo DNV</w:t>
            </w:r>
          </w:p>
        </w:tc>
        <w:tc>
          <w:tcPr>
            <w:tcW w:w="839" w:type="pct"/>
            <w:vMerge w:val="restar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Denominación</w:t>
            </w:r>
          </w:p>
        </w:tc>
        <w:tc>
          <w:tcPr>
            <w:tcW w:w="459" w:type="pct"/>
            <w:vMerge w:val="restar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Tramo contrato</w:t>
            </w:r>
          </w:p>
        </w:tc>
        <w:tc>
          <w:tcPr>
            <w:tcW w:w="1032" w:type="pct"/>
            <w:gridSpan w:val="2"/>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Progresiva</w:t>
            </w:r>
          </w:p>
        </w:tc>
        <w:tc>
          <w:tcPr>
            <w:tcW w:w="436" w:type="pct"/>
            <w:vMerge w:val="restar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Longitud</w:t>
            </w:r>
          </w:p>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(km)</w:t>
            </w:r>
          </w:p>
        </w:tc>
        <w:tc>
          <w:tcPr>
            <w:tcW w:w="523" w:type="pct"/>
            <w:vMerge w:val="restart"/>
            <w:tcBorders>
              <w:top w:val="nil"/>
            </w:tcBorders>
            <w:shd w:val="clear" w:color="auto" w:fill="808080"/>
            <w:vAlign w:val="center"/>
          </w:tcPr>
          <w:p w:rsidR="00A3029F" w:rsidRPr="00293BF5" w:rsidRDefault="00A3029F" w:rsidP="000E79F4">
            <w:pPr>
              <w:spacing w:after="0" w:line="240" w:lineRule="auto"/>
              <w:jc w:val="center"/>
              <w:rPr>
                <w:rFonts w:ascii="Arial" w:hAnsi="Arial" w:cs="Arial"/>
                <w:color w:val="FFFFFF"/>
                <w:sz w:val="16"/>
                <w:szCs w:val="16"/>
                <w:lang w:val="es-UY" w:eastAsia="es-UY"/>
              </w:rPr>
            </w:pPr>
            <w:r>
              <w:rPr>
                <w:rFonts w:ascii="Arial" w:hAnsi="Arial" w:cs="Arial"/>
                <w:color w:val="FFFFFF"/>
                <w:sz w:val="16"/>
                <w:szCs w:val="16"/>
                <w:lang w:val="es-UY" w:eastAsia="es-UY"/>
              </w:rPr>
              <w:t>Progresiva de la estación de conteo</w:t>
            </w:r>
          </w:p>
        </w:tc>
        <w:tc>
          <w:tcPr>
            <w:tcW w:w="518" w:type="pct"/>
            <w:vMerge w:val="restart"/>
            <w:tcBorders>
              <w:top w:val="nil"/>
            </w:tcBorders>
            <w:shd w:val="clear" w:color="auto" w:fill="808080"/>
            <w:vAlign w:val="center"/>
          </w:tcPr>
          <w:p w:rsidR="00A3029F" w:rsidRDefault="00A3029F" w:rsidP="000E79F4">
            <w:pPr>
              <w:spacing w:after="0" w:line="240" w:lineRule="auto"/>
              <w:jc w:val="center"/>
              <w:rPr>
                <w:rFonts w:ascii="Arial" w:hAnsi="Arial" w:cs="Arial"/>
                <w:color w:val="FFFFFF"/>
                <w:sz w:val="16"/>
                <w:szCs w:val="16"/>
                <w:lang w:val="es-UY" w:eastAsia="es-UY"/>
              </w:rPr>
            </w:pPr>
            <w:r>
              <w:rPr>
                <w:rFonts w:ascii="Arial" w:hAnsi="Arial" w:cs="Arial"/>
                <w:color w:val="FFFFFF"/>
                <w:sz w:val="16"/>
                <w:szCs w:val="16"/>
                <w:lang w:val="es-UY" w:eastAsia="es-UY"/>
              </w:rPr>
              <w:t>Kilómetros asignados</w:t>
            </w:r>
          </w:p>
        </w:tc>
        <w:tc>
          <w:tcPr>
            <w:tcW w:w="510" w:type="pct"/>
            <w:vMerge w:val="restart"/>
            <w:tcBorders>
              <w:top w:val="nil"/>
            </w:tcBorders>
            <w:shd w:val="clear" w:color="auto" w:fill="808080"/>
            <w:vAlign w:val="center"/>
          </w:tcPr>
          <w:p w:rsidR="00A3029F" w:rsidRDefault="00A3029F" w:rsidP="000E79F4">
            <w:pPr>
              <w:spacing w:after="0" w:line="240" w:lineRule="auto"/>
              <w:jc w:val="center"/>
              <w:rPr>
                <w:rFonts w:ascii="Arial" w:hAnsi="Arial" w:cs="Arial"/>
                <w:color w:val="FFFFFF"/>
                <w:sz w:val="16"/>
                <w:szCs w:val="16"/>
                <w:lang w:val="es-UY" w:eastAsia="es-UY"/>
              </w:rPr>
            </w:pPr>
            <w:r>
              <w:rPr>
                <w:rFonts w:ascii="Arial" w:hAnsi="Arial" w:cs="Arial"/>
                <w:color w:val="FFFFFF"/>
                <w:sz w:val="16"/>
                <w:szCs w:val="16"/>
                <w:lang w:val="es-UY" w:eastAsia="es-UY"/>
              </w:rPr>
              <w:t>Años de pago</w:t>
            </w:r>
          </w:p>
        </w:tc>
      </w:tr>
      <w:tr w:rsidR="00A3029F" w:rsidRPr="00293BF5">
        <w:trPr>
          <w:trHeight w:val="721"/>
          <w:jc w:val="center"/>
        </w:trPr>
        <w:tc>
          <w:tcPr>
            <w:tcW w:w="333" w:type="pct"/>
            <w:vMerge/>
            <w:shd w:val="clear" w:color="auto" w:fill="808080"/>
            <w:noWrap/>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349" w:type="pct"/>
            <w:vMerge/>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839" w:type="pct"/>
            <w:vMerge/>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459" w:type="pct"/>
            <w:vMerge/>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p>
        </w:tc>
        <w:tc>
          <w:tcPr>
            <w:tcW w:w="540" w:type="pc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Comienzo</w:t>
            </w:r>
          </w:p>
        </w:tc>
        <w:tc>
          <w:tcPr>
            <w:tcW w:w="492" w:type="pct"/>
            <w:shd w:val="clear" w:color="auto" w:fill="808080"/>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Fin</w:t>
            </w:r>
          </w:p>
        </w:tc>
        <w:tc>
          <w:tcPr>
            <w:tcW w:w="436" w:type="pct"/>
            <w:vMerge/>
            <w:shd w:val="clear" w:color="auto" w:fill="808080"/>
            <w:vAlign w:val="center"/>
          </w:tcPr>
          <w:p w:rsidR="00A3029F" w:rsidRPr="00293BF5" w:rsidRDefault="00A3029F" w:rsidP="00D25220">
            <w:pPr>
              <w:spacing w:after="0" w:line="240" w:lineRule="auto"/>
              <w:rPr>
                <w:rFonts w:ascii="Arial" w:hAnsi="Arial" w:cs="Arial"/>
                <w:color w:val="FFFFFF"/>
                <w:sz w:val="16"/>
                <w:szCs w:val="16"/>
                <w:lang w:val="es-UY" w:eastAsia="es-UY"/>
              </w:rPr>
            </w:pPr>
          </w:p>
        </w:tc>
        <w:tc>
          <w:tcPr>
            <w:tcW w:w="523" w:type="pct"/>
            <w:vMerge/>
            <w:shd w:val="clear" w:color="auto" w:fill="808080"/>
          </w:tcPr>
          <w:p w:rsidR="00A3029F" w:rsidRPr="00293BF5" w:rsidRDefault="00A3029F" w:rsidP="00D25220">
            <w:pPr>
              <w:spacing w:after="0" w:line="240" w:lineRule="auto"/>
              <w:rPr>
                <w:rFonts w:ascii="Arial" w:hAnsi="Arial" w:cs="Arial"/>
                <w:color w:val="FFFFFF"/>
                <w:sz w:val="16"/>
                <w:szCs w:val="16"/>
                <w:lang w:val="es-UY" w:eastAsia="es-UY"/>
              </w:rPr>
            </w:pPr>
          </w:p>
        </w:tc>
        <w:tc>
          <w:tcPr>
            <w:tcW w:w="518" w:type="pct"/>
            <w:vMerge/>
            <w:shd w:val="clear" w:color="auto" w:fill="808080"/>
          </w:tcPr>
          <w:p w:rsidR="00A3029F" w:rsidRPr="00293BF5" w:rsidRDefault="00A3029F" w:rsidP="00D25220">
            <w:pPr>
              <w:spacing w:after="0" w:line="240" w:lineRule="auto"/>
              <w:rPr>
                <w:rFonts w:ascii="Arial" w:hAnsi="Arial" w:cs="Arial"/>
                <w:color w:val="FFFFFF"/>
                <w:sz w:val="16"/>
                <w:szCs w:val="16"/>
                <w:lang w:val="es-UY" w:eastAsia="es-UY"/>
              </w:rPr>
            </w:pPr>
          </w:p>
        </w:tc>
        <w:tc>
          <w:tcPr>
            <w:tcW w:w="510" w:type="pct"/>
            <w:vMerge/>
            <w:shd w:val="clear" w:color="auto" w:fill="808080"/>
          </w:tcPr>
          <w:p w:rsidR="00A3029F" w:rsidRPr="00293BF5" w:rsidRDefault="00A3029F" w:rsidP="00D25220">
            <w:pPr>
              <w:spacing w:after="0" w:line="240" w:lineRule="auto"/>
              <w:rPr>
                <w:rFonts w:ascii="Arial" w:hAnsi="Arial" w:cs="Arial"/>
                <w:color w:val="FFFFFF"/>
                <w:sz w:val="16"/>
                <w:szCs w:val="16"/>
                <w:lang w:val="es-UY" w:eastAsia="es-UY"/>
              </w:rPr>
            </w:pPr>
          </w:p>
        </w:tc>
      </w:tr>
      <w:tr w:rsidR="00A3029F" w:rsidRPr="00293BF5">
        <w:trPr>
          <w:trHeight w:val="284"/>
          <w:jc w:val="center"/>
        </w:trPr>
        <w:tc>
          <w:tcPr>
            <w:tcW w:w="682" w:type="pct"/>
            <w:gridSpan w:val="2"/>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839" w:type="pct"/>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r w:rsidRPr="002E38C3">
              <w:rPr>
                <w:rFonts w:ascii="Arial" w:hAnsi="Arial" w:cs="Arial"/>
                <w:sz w:val="16"/>
                <w:szCs w:val="16"/>
                <w:lang w:val="es-UY" w:eastAsia="es-UY"/>
              </w:rPr>
              <w:t>Bypass</w:t>
            </w:r>
            <w:r>
              <w:rPr>
                <w:rFonts w:ascii="Arial" w:hAnsi="Arial" w:cs="Arial"/>
                <w:sz w:val="16"/>
                <w:szCs w:val="16"/>
                <w:lang w:val="es-UY" w:eastAsia="es-UY"/>
              </w:rPr>
              <w:t xml:space="preserve"> Nueva Palmira</w:t>
            </w:r>
          </w:p>
        </w:tc>
        <w:tc>
          <w:tcPr>
            <w:tcW w:w="45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w:t>
            </w:r>
          </w:p>
        </w:tc>
        <w:tc>
          <w:tcPr>
            <w:tcW w:w="540"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0,00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8,50</w:t>
            </w:r>
          </w:p>
        </w:tc>
        <w:tc>
          <w:tcPr>
            <w:tcW w:w="436" w:type="pct"/>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8,50</w:t>
            </w:r>
          </w:p>
        </w:tc>
        <w:tc>
          <w:tcPr>
            <w:tcW w:w="523"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4,250</w:t>
            </w:r>
          </w:p>
        </w:tc>
        <w:tc>
          <w:tcPr>
            <w:tcW w:w="518"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8,50</w:t>
            </w:r>
          </w:p>
        </w:tc>
        <w:tc>
          <w:tcPr>
            <w:tcW w:w="510"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r>
      <w:tr w:rsidR="00A3029F" w:rsidRPr="00293BF5">
        <w:trPr>
          <w:trHeight w:val="284"/>
          <w:jc w:val="center"/>
        </w:trPr>
        <w:tc>
          <w:tcPr>
            <w:tcW w:w="333" w:type="pct"/>
            <w:vMerge w:val="restart"/>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c>
          <w:tcPr>
            <w:tcW w:w="34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344</w:t>
            </w:r>
          </w:p>
        </w:tc>
        <w:tc>
          <w:tcPr>
            <w:tcW w:w="839" w:type="pct"/>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r>
              <w:rPr>
                <w:rFonts w:ascii="Arial" w:hAnsi="Arial" w:cs="Arial"/>
                <w:sz w:val="16"/>
                <w:szCs w:val="16"/>
                <w:lang w:val="es-UY" w:eastAsia="es-UY"/>
              </w:rPr>
              <w:t>Nueva Palmira – Aº Arenal Grande</w:t>
            </w:r>
          </w:p>
        </w:tc>
        <w:tc>
          <w:tcPr>
            <w:tcW w:w="45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w:t>
            </w:r>
          </w:p>
        </w:tc>
        <w:tc>
          <w:tcPr>
            <w:tcW w:w="540"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278,80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298,40</w:t>
            </w:r>
          </w:p>
        </w:tc>
        <w:tc>
          <w:tcPr>
            <w:tcW w:w="436" w:type="pct"/>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19,60</w:t>
            </w:r>
          </w:p>
        </w:tc>
        <w:tc>
          <w:tcPr>
            <w:tcW w:w="523"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288,600</w:t>
            </w:r>
          </w:p>
        </w:tc>
        <w:tc>
          <w:tcPr>
            <w:tcW w:w="518"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19,60</w:t>
            </w:r>
          </w:p>
        </w:tc>
        <w:tc>
          <w:tcPr>
            <w:tcW w:w="510"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r>
      <w:tr w:rsidR="00A3029F" w:rsidRPr="00293BF5">
        <w:trPr>
          <w:trHeight w:val="284"/>
          <w:jc w:val="center"/>
        </w:trPr>
        <w:tc>
          <w:tcPr>
            <w:tcW w:w="333"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345</w:t>
            </w:r>
          </w:p>
        </w:tc>
        <w:tc>
          <w:tcPr>
            <w:tcW w:w="839" w:type="pct"/>
            <w:vMerge w:val="restart"/>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r>
              <w:rPr>
                <w:rFonts w:ascii="Arial" w:hAnsi="Arial" w:cs="Arial"/>
                <w:sz w:val="16"/>
                <w:szCs w:val="16"/>
                <w:lang w:val="es-UY" w:eastAsia="es-UY"/>
              </w:rPr>
              <w:t>Aº Arenal Grande - Dolores</w:t>
            </w:r>
          </w:p>
        </w:tc>
        <w:tc>
          <w:tcPr>
            <w:tcW w:w="45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w:t>
            </w:r>
          </w:p>
        </w:tc>
        <w:tc>
          <w:tcPr>
            <w:tcW w:w="540"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298,40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309,00</w:t>
            </w:r>
          </w:p>
        </w:tc>
        <w:tc>
          <w:tcPr>
            <w:tcW w:w="436" w:type="pct"/>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10,60</w:t>
            </w:r>
          </w:p>
        </w:tc>
        <w:tc>
          <w:tcPr>
            <w:tcW w:w="523"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303,700</w:t>
            </w:r>
          </w:p>
        </w:tc>
        <w:tc>
          <w:tcPr>
            <w:tcW w:w="518"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10,60</w:t>
            </w:r>
          </w:p>
        </w:tc>
        <w:tc>
          <w:tcPr>
            <w:tcW w:w="510"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r>
      <w:tr w:rsidR="00A3029F" w:rsidRPr="00293BF5">
        <w:trPr>
          <w:trHeight w:val="284"/>
          <w:jc w:val="center"/>
        </w:trPr>
        <w:tc>
          <w:tcPr>
            <w:tcW w:w="333"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839" w:type="pct"/>
            <w:vMerge/>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p>
        </w:tc>
        <w:tc>
          <w:tcPr>
            <w:tcW w:w="45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w:t>
            </w:r>
          </w:p>
        </w:tc>
        <w:tc>
          <w:tcPr>
            <w:tcW w:w="540"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309,00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320,00</w:t>
            </w:r>
          </w:p>
        </w:tc>
        <w:tc>
          <w:tcPr>
            <w:tcW w:w="436" w:type="pct"/>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11,00</w:t>
            </w:r>
          </w:p>
        </w:tc>
        <w:tc>
          <w:tcPr>
            <w:tcW w:w="523"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314,500</w:t>
            </w:r>
          </w:p>
        </w:tc>
        <w:tc>
          <w:tcPr>
            <w:tcW w:w="518"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11,00</w:t>
            </w:r>
          </w:p>
        </w:tc>
        <w:tc>
          <w:tcPr>
            <w:tcW w:w="510"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r>
      <w:tr w:rsidR="00A3029F" w:rsidRPr="00293BF5">
        <w:trPr>
          <w:trHeight w:val="284"/>
          <w:jc w:val="center"/>
        </w:trPr>
        <w:tc>
          <w:tcPr>
            <w:tcW w:w="333"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346</w:t>
            </w:r>
          </w:p>
        </w:tc>
        <w:tc>
          <w:tcPr>
            <w:tcW w:w="839" w:type="pct"/>
            <w:vMerge w:val="restart"/>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r>
              <w:rPr>
                <w:rFonts w:ascii="Arial" w:hAnsi="Arial" w:cs="Arial"/>
                <w:sz w:val="16"/>
                <w:szCs w:val="16"/>
                <w:lang w:val="es-UY" w:eastAsia="es-UY"/>
              </w:rPr>
              <w:t>Dolores - Mercedes</w:t>
            </w:r>
          </w:p>
        </w:tc>
        <w:tc>
          <w:tcPr>
            <w:tcW w:w="45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w:t>
            </w:r>
          </w:p>
        </w:tc>
        <w:tc>
          <w:tcPr>
            <w:tcW w:w="540"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322,00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334,00</w:t>
            </w:r>
          </w:p>
        </w:tc>
        <w:tc>
          <w:tcPr>
            <w:tcW w:w="436" w:type="pct"/>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12,00</w:t>
            </w:r>
          </w:p>
        </w:tc>
        <w:tc>
          <w:tcPr>
            <w:tcW w:w="523"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328,000</w:t>
            </w:r>
          </w:p>
        </w:tc>
        <w:tc>
          <w:tcPr>
            <w:tcW w:w="518"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12,00</w:t>
            </w:r>
          </w:p>
        </w:tc>
        <w:tc>
          <w:tcPr>
            <w:tcW w:w="510"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r>
      <w:tr w:rsidR="00A3029F" w:rsidRPr="00293BF5">
        <w:trPr>
          <w:trHeight w:val="284"/>
          <w:jc w:val="center"/>
        </w:trPr>
        <w:tc>
          <w:tcPr>
            <w:tcW w:w="333"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839" w:type="pct"/>
            <w:vMerge/>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p>
        </w:tc>
        <w:tc>
          <w:tcPr>
            <w:tcW w:w="45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w:t>
            </w:r>
          </w:p>
        </w:tc>
        <w:tc>
          <w:tcPr>
            <w:tcW w:w="540"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334,00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346,00</w:t>
            </w:r>
          </w:p>
        </w:tc>
        <w:tc>
          <w:tcPr>
            <w:tcW w:w="436" w:type="pct"/>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12,00</w:t>
            </w:r>
          </w:p>
        </w:tc>
        <w:tc>
          <w:tcPr>
            <w:tcW w:w="523"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340,000</w:t>
            </w:r>
          </w:p>
        </w:tc>
        <w:tc>
          <w:tcPr>
            <w:tcW w:w="518"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12,00</w:t>
            </w:r>
          </w:p>
        </w:tc>
        <w:tc>
          <w:tcPr>
            <w:tcW w:w="510"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r>
      <w:tr w:rsidR="00A3029F" w:rsidRPr="00293BF5">
        <w:trPr>
          <w:trHeight w:val="284"/>
          <w:jc w:val="center"/>
        </w:trPr>
        <w:tc>
          <w:tcPr>
            <w:tcW w:w="333"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839" w:type="pct"/>
            <w:vMerge/>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p>
        </w:tc>
        <w:tc>
          <w:tcPr>
            <w:tcW w:w="45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w:t>
            </w:r>
          </w:p>
        </w:tc>
        <w:tc>
          <w:tcPr>
            <w:tcW w:w="540"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346,00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357,30</w:t>
            </w:r>
          </w:p>
        </w:tc>
        <w:tc>
          <w:tcPr>
            <w:tcW w:w="436" w:type="pct"/>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11,30</w:t>
            </w:r>
          </w:p>
        </w:tc>
        <w:tc>
          <w:tcPr>
            <w:tcW w:w="523"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351,650</w:t>
            </w:r>
          </w:p>
        </w:tc>
        <w:tc>
          <w:tcPr>
            <w:tcW w:w="518"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11,30</w:t>
            </w:r>
          </w:p>
        </w:tc>
        <w:tc>
          <w:tcPr>
            <w:tcW w:w="510"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22</w:t>
            </w:r>
          </w:p>
        </w:tc>
      </w:tr>
      <w:tr w:rsidR="00A3029F" w:rsidRPr="00293BF5">
        <w:trPr>
          <w:trHeight w:val="284"/>
          <w:jc w:val="center"/>
        </w:trPr>
        <w:tc>
          <w:tcPr>
            <w:tcW w:w="333" w:type="pct"/>
            <w:vMerge w:val="restart"/>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24</w:t>
            </w:r>
          </w:p>
        </w:tc>
        <w:tc>
          <w:tcPr>
            <w:tcW w:w="34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357</w:t>
            </w:r>
          </w:p>
        </w:tc>
        <w:tc>
          <w:tcPr>
            <w:tcW w:w="839" w:type="pct"/>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r>
              <w:rPr>
                <w:rFonts w:ascii="Arial" w:hAnsi="Arial" w:cs="Arial"/>
                <w:sz w:val="16"/>
                <w:szCs w:val="16"/>
                <w:lang w:val="es-UY" w:eastAsia="es-UY"/>
              </w:rPr>
              <w:t>Ruta 2 (Liebigs) – Ruta 20 (Nuevo Berlin)</w:t>
            </w:r>
          </w:p>
        </w:tc>
        <w:tc>
          <w:tcPr>
            <w:tcW w:w="45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w:t>
            </w:r>
          </w:p>
        </w:tc>
        <w:tc>
          <w:tcPr>
            <w:tcW w:w="540"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0,00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21,60</w:t>
            </w:r>
          </w:p>
        </w:tc>
        <w:tc>
          <w:tcPr>
            <w:tcW w:w="436" w:type="pct"/>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21,60</w:t>
            </w:r>
          </w:p>
        </w:tc>
        <w:tc>
          <w:tcPr>
            <w:tcW w:w="523"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10,800</w:t>
            </w:r>
          </w:p>
        </w:tc>
        <w:tc>
          <w:tcPr>
            <w:tcW w:w="518"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21,60</w:t>
            </w:r>
          </w:p>
        </w:tc>
        <w:tc>
          <w:tcPr>
            <w:tcW w:w="510" w:type="pct"/>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22</w:t>
            </w:r>
          </w:p>
        </w:tc>
      </w:tr>
      <w:tr w:rsidR="00A3029F" w:rsidRPr="00293BF5">
        <w:trPr>
          <w:trHeight w:val="284"/>
          <w:jc w:val="center"/>
        </w:trPr>
        <w:tc>
          <w:tcPr>
            <w:tcW w:w="333"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358</w:t>
            </w:r>
          </w:p>
        </w:tc>
        <w:tc>
          <w:tcPr>
            <w:tcW w:w="839" w:type="pct"/>
            <w:vMerge w:val="restart"/>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r>
              <w:rPr>
                <w:rFonts w:ascii="Arial" w:hAnsi="Arial" w:cs="Arial"/>
                <w:sz w:val="16"/>
                <w:szCs w:val="16"/>
                <w:lang w:val="es-UY" w:eastAsia="es-UY"/>
              </w:rPr>
              <w:t>Ruta 20 (Nuevo Berlin) – Tres Bocas</w:t>
            </w:r>
          </w:p>
        </w:tc>
        <w:tc>
          <w:tcPr>
            <w:tcW w:w="459"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w:t>
            </w:r>
          </w:p>
        </w:tc>
        <w:tc>
          <w:tcPr>
            <w:tcW w:w="540"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21,60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48,85</w:t>
            </w:r>
          </w:p>
        </w:tc>
        <w:tc>
          <w:tcPr>
            <w:tcW w:w="436"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27,25</w:t>
            </w:r>
          </w:p>
        </w:tc>
        <w:tc>
          <w:tcPr>
            <w:tcW w:w="523"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35,225</w:t>
            </w:r>
          </w:p>
        </w:tc>
        <w:tc>
          <w:tcPr>
            <w:tcW w:w="518"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27,25</w:t>
            </w:r>
          </w:p>
        </w:tc>
        <w:tc>
          <w:tcPr>
            <w:tcW w:w="510"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r>
      <w:tr w:rsidR="00A3029F" w:rsidRPr="00293BF5">
        <w:trPr>
          <w:trHeight w:val="284"/>
          <w:jc w:val="center"/>
        </w:trPr>
        <w:tc>
          <w:tcPr>
            <w:tcW w:w="333"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839" w:type="pct"/>
            <w:vMerge/>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p>
        </w:tc>
        <w:tc>
          <w:tcPr>
            <w:tcW w:w="459"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w:t>
            </w:r>
          </w:p>
        </w:tc>
        <w:tc>
          <w:tcPr>
            <w:tcW w:w="540"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48,85</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54,00</w:t>
            </w:r>
          </w:p>
        </w:tc>
        <w:tc>
          <w:tcPr>
            <w:tcW w:w="436"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5,15</w:t>
            </w:r>
          </w:p>
        </w:tc>
        <w:tc>
          <w:tcPr>
            <w:tcW w:w="523"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51,425</w:t>
            </w:r>
          </w:p>
        </w:tc>
        <w:tc>
          <w:tcPr>
            <w:tcW w:w="518"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5,15</w:t>
            </w:r>
          </w:p>
        </w:tc>
        <w:tc>
          <w:tcPr>
            <w:tcW w:w="510"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23</w:t>
            </w:r>
          </w:p>
        </w:tc>
      </w:tr>
      <w:tr w:rsidR="00A3029F" w:rsidRPr="00293BF5">
        <w:trPr>
          <w:trHeight w:val="284"/>
          <w:jc w:val="center"/>
        </w:trPr>
        <w:tc>
          <w:tcPr>
            <w:tcW w:w="333"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359</w:t>
            </w:r>
          </w:p>
        </w:tc>
        <w:tc>
          <w:tcPr>
            <w:tcW w:w="839" w:type="pct"/>
            <w:vMerge w:val="restart"/>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r>
              <w:rPr>
                <w:rFonts w:ascii="Arial" w:hAnsi="Arial" w:cs="Arial"/>
                <w:sz w:val="16"/>
                <w:szCs w:val="16"/>
                <w:lang w:val="es-UY" w:eastAsia="es-UY"/>
              </w:rPr>
              <w:t>Tres Bocas – Aº Negro</w:t>
            </w:r>
          </w:p>
        </w:tc>
        <w:tc>
          <w:tcPr>
            <w:tcW w:w="459"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w:t>
            </w:r>
          </w:p>
        </w:tc>
        <w:tc>
          <w:tcPr>
            <w:tcW w:w="540"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54,00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63,90</w:t>
            </w:r>
          </w:p>
        </w:tc>
        <w:tc>
          <w:tcPr>
            <w:tcW w:w="436"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9,90</w:t>
            </w:r>
          </w:p>
        </w:tc>
        <w:tc>
          <w:tcPr>
            <w:tcW w:w="523"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58,950</w:t>
            </w:r>
          </w:p>
        </w:tc>
        <w:tc>
          <w:tcPr>
            <w:tcW w:w="518"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9,90</w:t>
            </w:r>
          </w:p>
        </w:tc>
        <w:tc>
          <w:tcPr>
            <w:tcW w:w="510"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22</w:t>
            </w:r>
          </w:p>
        </w:tc>
      </w:tr>
      <w:tr w:rsidR="00A3029F" w:rsidRPr="00293BF5">
        <w:trPr>
          <w:trHeight w:val="284"/>
          <w:jc w:val="center"/>
        </w:trPr>
        <w:tc>
          <w:tcPr>
            <w:tcW w:w="333"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839" w:type="pct"/>
            <w:vMerge/>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p>
        </w:tc>
        <w:tc>
          <w:tcPr>
            <w:tcW w:w="459"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w:t>
            </w:r>
          </w:p>
        </w:tc>
        <w:tc>
          <w:tcPr>
            <w:tcW w:w="540"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63,90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73,60</w:t>
            </w:r>
          </w:p>
        </w:tc>
        <w:tc>
          <w:tcPr>
            <w:tcW w:w="436"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9,70</w:t>
            </w:r>
          </w:p>
        </w:tc>
        <w:tc>
          <w:tcPr>
            <w:tcW w:w="523"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68,750</w:t>
            </w:r>
          </w:p>
        </w:tc>
        <w:tc>
          <w:tcPr>
            <w:tcW w:w="518"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9,70</w:t>
            </w:r>
          </w:p>
        </w:tc>
        <w:tc>
          <w:tcPr>
            <w:tcW w:w="510"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22</w:t>
            </w:r>
          </w:p>
        </w:tc>
      </w:tr>
      <w:tr w:rsidR="00A3029F" w:rsidRPr="00293BF5">
        <w:trPr>
          <w:trHeight w:val="284"/>
          <w:jc w:val="center"/>
        </w:trPr>
        <w:tc>
          <w:tcPr>
            <w:tcW w:w="333"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839" w:type="pct"/>
            <w:vMerge/>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p>
        </w:tc>
        <w:tc>
          <w:tcPr>
            <w:tcW w:w="459"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13</w:t>
            </w:r>
          </w:p>
        </w:tc>
        <w:tc>
          <w:tcPr>
            <w:tcW w:w="540"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73,60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83,30</w:t>
            </w:r>
          </w:p>
        </w:tc>
        <w:tc>
          <w:tcPr>
            <w:tcW w:w="436"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9,70</w:t>
            </w:r>
          </w:p>
        </w:tc>
        <w:tc>
          <w:tcPr>
            <w:tcW w:w="523"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78,450</w:t>
            </w:r>
          </w:p>
        </w:tc>
        <w:tc>
          <w:tcPr>
            <w:tcW w:w="518"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9,70</w:t>
            </w:r>
          </w:p>
        </w:tc>
        <w:tc>
          <w:tcPr>
            <w:tcW w:w="510"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r>
      <w:tr w:rsidR="00A3029F" w:rsidRPr="00293BF5">
        <w:trPr>
          <w:trHeight w:val="284"/>
          <w:jc w:val="center"/>
        </w:trPr>
        <w:tc>
          <w:tcPr>
            <w:tcW w:w="333"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349"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360</w:t>
            </w:r>
          </w:p>
        </w:tc>
        <w:tc>
          <w:tcPr>
            <w:tcW w:w="839" w:type="pct"/>
            <w:shd w:val="clear" w:color="auto" w:fill="FFFFFF"/>
            <w:vAlign w:val="center"/>
          </w:tcPr>
          <w:p w:rsidR="00A3029F" w:rsidRPr="002E38C3" w:rsidRDefault="00A3029F" w:rsidP="000E79F4">
            <w:pPr>
              <w:spacing w:before="60" w:after="60" w:line="240" w:lineRule="auto"/>
              <w:jc w:val="center"/>
              <w:rPr>
                <w:rFonts w:ascii="Arial" w:hAnsi="Arial" w:cs="Arial"/>
                <w:sz w:val="16"/>
                <w:szCs w:val="16"/>
                <w:lang w:val="es-UY" w:eastAsia="es-UY"/>
              </w:rPr>
            </w:pPr>
            <w:r>
              <w:rPr>
                <w:rFonts w:ascii="Arial" w:hAnsi="Arial" w:cs="Arial"/>
                <w:sz w:val="16"/>
                <w:szCs w:val="16"/>
                <w:lang w:val="es-UY" w:eastAsia="es-UY"/>
              </w:rPr>
              <w:t>Aº Negro – San Manuel</w:t>
            </w:r>
          </w:p>
        </w:tc>
        <w:tc>
          <w:tcPr>
            <w:tcW w:w="459"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14</w:t>
            </w:r>
          </w:p>
        </w:tc>
        <w:tc>
          <w:tcPr>
            <w:tcW w:w="540"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83,30</w:t>
            </w:r>
          </w:p>
        </w:tc>
        <w:tc>
          <w:tcPr>
            <w:tcW w:w="492"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94,10</w:t>
            </w:r>
          </w:p>
        </w:tc>
        <w:tc>
          <w:tcPr>
            <w:tcW w:w="436" w:type="pct"/>
            <w:shd w:val="clear" w:color="auto" w:fill="FFFFFF"/>
            <w:vAlign w:val="center"/>
          </w:tcPr>
          <w:p w:rsidR="00A3029F" w:rsidRPr="002E38C3" w:rsidRDefault="00A3029F" w:rsidP="00D25220">
            <w:pPr>
              <w:spacing w:after="0" w:line="240" w:lineRule="auto"/>
              <w:rPr>
                <w:rFonts w:ascii="Arial" w:hAnsi="Arial" w:cs="Arial"/>
                <w:sz w:val="16"/>
                <w:szCs w:val="16"/>
                <w:lang w:val="es-UY" w:eastAsia="es-UY"/>
              </w:rPr>
            </w:pPr>
            <w:r>
              <w:rPr>
                <w:rFonts w:ascii="Arial" w:hAnsi="Arial" w:cs="Arial"/>
                <w:sz w:val="16"/>
                <w:szCs w:val="16"/>
                <w:lang w:val="es-UY" w:eastAsia="es-UY"/>
              </w:rPr>
              <w:t>10,80</w:t>
            </w:r>
          </w:p>
        </w:tc>
        <w:tc>
          <w:tcPr>
            <w:tcW w:w="523"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88,700</w:t>
            </w:r>
          </w:p>
        </w:tc>
        <w:tc>
          <w:tcPr>
            <w:tcW w:w="518"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10,80</w:t>
            </w:r>
          </w:p>
        </w:tc>
        <w:tc>
          <w:tcPr>
            <w:tcW w:w="510" w:type="pct"/>
            <w:shd w:val="clear" w:color="auto" w:fill="FFFFFF"/>
            <w:vAlign w:val="center"/>
          </w:tcPr>
          <w:p w:rsidR="00A3029F" w:rsidRDefault="00A3029F" w:rsidP="000E79F4">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r>
      <w:tr w:rsidR="00A3029F" w:rsidRPr="00293BF5">
        <w:trPr>
          <w:trHeight w:val="284"/>
          <w:jc w:val="center"/>
        </w:trPr>
        <w:tc>
          <w:tcPr>
            <w:tcW w:w="3448" w:type="pct"/>
            <w:gridSpan w:val="7"/>
            <w:shd w:val="clear" w:color="auto" w:fill="FFFFFF"/>
            <w:noWrap/>
            <w:vAlign w:val="center"/>
          </w:tcPr>
          <w:p w:rsidR="00A3029F" w:rsidRDefault="00A3029F" w:rsidP="00D25220">
            <w:pPr>
              <w:spacing w:after="0" w:line="240" w:lineRule="auto"/>
              <w:jc w:val="right"/>
              <w:rPr>
                <w:rFonts w:ascii="Arial" w:hAnsi="Arial" w:cs="Arial"/>
                <w:sz w:val="16"/>
                <w:szCs w:val="16"/>
                <w:lang w:val="es-UY" w:eastAsia="es-UY"/>
              </w:rPr>
            </w:pPr>
            <w:r>
              <w:rPr>
                <w:rFonts w:ascii="Arial" w:hAnsi="Arial" w:cs="Arial"/>
                <w:sz w:val="16"/>
                <w:szCs w:val="16"/>
                <w:lang w:val="es-UY" w:eastAsia="es-UY"/>
              </w:rPr>
              <w:t>Total: 179,10</w:t>
            </w:r>
          </w:p>
        </w:tc>
        <w:tc>
          <w:tcPr>
            <w:tcW w:w="523" w:type="pct"/>
            <w:shd w:val="clear" w:color="auto" w:fill="FFFFFF"/>
          </w:tcPr>
          <w:p w:rsidR="00A3029F" w:rsidRDefault="00A3029F" w:rsidP="00D25220">
            <w:pPr>
              <w:spacing w:after="0" w:line="240" w:lineRule="auto"/>
              <w:jc w:val="right"/>
              <w:rPr>
                <w:rFonts w:ascii="Arial" w:hAnsi="Arial" w:cs="Arial"/>
                <w:sz w:val="16"/>
                <w:szCs w:val="16"/>
                <w:lang w:val="es-UY" w:eastAsia="es-UY"/>
              </w:rPr>
            </w:pPr>
          </w:p>
        </w:tc>
        <w:tc>
          <w:tcPr>
            <w:tcW w:w="518" w:type="pct"/>
            <w:shd w:val="clear" w:color="auto" w:fill="FFFFFF"/>
            <w:vAlign w:val="center"/>
          </w:tcPr>
          <w:p w:rsidR="00A3029F" w:rsidRDefault="00A3029F" w:rsidP="007B1708">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179,10</w:t>
            </w:r>
          </w:p>
        </w:tc>
        <w:tc>
          <w:tcPr>
            <w:tcW w:w="510" w:type="pct"/>
            <w:shd w:val="clear" w:color="auto" w:fill="FFFFFF"/>
            <w:vAlign w:val="center"/>
          </w:tcPr>
          <w:p w:rsidR="00A3029F" w:rsidRDefault="00A3029F" w:rsidP="007B1708">
            <w:pPr>
              <w:spacing w:after="0" w:line="240" w:lineRule="auto"/>
              <w:jc w:val="center"/>
              <w:rPr>
                <w:rFonts w:ascii="Arial" w:hAnsi="Arial" w:cs="Arial"/>
                <w:sz w:val="16"/>
                <w:szCs w:val="16"/>
                <w:lang w:val="es-UY" w:eastAsia="es-UY"/>
              </w:rPr>
            </w:pPr>
          </w:p>
        </w:tc>
      </w:tr>
    </w:tbl>
    <w:p w:rsidR="00A3029F" w:rsidRPr="00E2664E" w:rsidRDefault="00A3029F" w:rsidP="007B1708">
      <w:pPr>
        <w:spacing w:before="240" w:after="120"/>
        <w:jc w:val="both"/>
        <w:rPr>
          <w:rFonts w:ascii="Arial" w:hAnsi="Arial" w:cs="Arial"/>
          <w:sz w:val="20"/>
          <w:szCs w:val="20"/>
          <w:lang w:val="es-UY"/>
        </w:rPr>
      </w:pPr>
      <w:r w:rsidRPr="00E2664E">
        <w:rPr>
          <w:rFonts w:ascii="Arial" w:hAnsi="Arial" w:cs="Arial"/>
          <w:sz w:val="20"/>
          <w:szCs w:val="20"/>
          <w:lang w:val="es-UY"/>
        </w:rPr>
        <w:t>La Contratante ha realizado su propia proyección de tránsito para cada puesto de conteo, año y tipo de vehículo.</w:t>
      </w:r>
    </w:p>
    <w:p w:rsidR="00A3029F" w:rsidRPr="00E2664E" w:rsidRDefault="00A3029F" w:rsidP="00C75F0F">
      <w:pPr>
        <w:spacing w:after="120"/>
        <w:jc w:val="both"/>
        <w:rPr>
          <w:rFonts w:ascii="Arial" w:hAnsi="Arial" w:cs="Arial"/>
          <w:sz w:val="20"/>
          <w:szCs w:val="20"/>
          <w:lang w:val="es-UY"/>
        </w:rPr>
      </w:pPr>
      <w:r>
        <w:rPr>
          <w:rFonts w:ascii="Arial" w:hAnsi="Arial" w:cs="Arial"/>
          <w:sz w:val="20"/>
          <w:szCs w:val="20"/>
          <w:lang w:val="es-UY"/>
        </w:rPr>
        <w:t>En los Anexos XV y XV</w:t>
      </w:r>
      <w:r w:rsidRPr="00E2664E">
        <w:rPr>
          <w:rFonts w:ascii="Arial" w:hAnsi="Arial" w:cs="Arial"/>
          <w:sz w:val="20"/>
          <w:szCs w:val="20"/>
          <w:lang w:val="es-UY"/>
        </w:rPr>
        <w:t>I se muestran las cantidades para cada tipo de vehículo por estación de conteo y por año que la Contratante utilizó para llegar al valor de cada año.</w:t>
      </w:r>
    </w:p>
    <w:p w:rsidR="00A3029F" w:rsidRDefault="00A3029F" w:rsidP="00C75F0F">
      <w:pPr>
        <w:spacing w:after="120"/>
        <w:jc w:val="both"/>
        <w:rPr>
          <w:rFonts w:ascii="Arial" w:hAnsi="Arial" w:cs="Arial"/>
          <w:sz w:val="20"/>
          <w:szCs w:val="20"/>
          <w:lang w:val="es-UY"/>
        </w:rPr>
      </w:pPr>
      <w:r w:rsidRPr="00E2664E">
        <w:rPr>
          <w:rFonts w:ascii="Arial" w:hAnsi="Arial" w:cs="Arial"/>
          <w:sz w:val="20"/>
          <w:szCs w:val="20"/>
          <w:lang w:val="es-UY"/>
        </w:rPr>
        <w:t xml:space="preserve">Esta proyección de tránsito realizada por la Contratante </w:t>
      </w:r>
      <w:r w:rsidRPr="00E2664E">
        <w:rPr>
          <w:rFonts w:ascii="Arial" w:hAnsi="Arial" w:cs="Arial"/>
          <w:b/>
          <w:bCs/>
          <w:sz w:val="20"/>
          <w:szCs w:val="20"/>
          <w:u w:val="single"/>
          <w:lang w:val="es-UY"/>
        </w:rPr>
        <w:t>se utilizará al solo efecto de la comparación de las ofertas</w:t>
      </w:r>
      <w:r w:rsidRPr="00E2664E">
        <w:rPr>
          <w:rFonts w:ascii="Arial" w:hAnsi="Arial" w:cs="Arial"/>
          <w:sz w:val="20"/>
          <w:szCs w:val="20"/>
          <w:lang w:val="es-UY"/>
        </w:rPr>
        <w:t xml:space="preserve"> por lo que </w:t>
      </w:r>
      <w:r w:rsidRPr="00E2664E">
        <w:rPr>
          <w:rFonts w:ascii="Arial" w:hAnsi="Arial" w:cs="Arial"/>
          <w:b/>
          <w:bCs/>
          <w:sz w:val="20"/>
          <w:szCs w:val="20"/>
          <w:u w:val="single"/>
          <w:lang w:val="es-UY"/>
        </w:rPr>
        <w:t>NO ES VINCULANTE</w:t>
      </w:r>
      <w:r w:rsidRPr="00E2664E">
        <w:rPr>
          <w:rFonts w:ascii="Arial" w:hAnsi="Arial" w:cs="Arial"/>
          <w:sz w:val="20"/>
          <w:szCs w:val="20"/>
          <w:lang w:val="es-UY"/>
        </w:rPr>
        <w:t>.</w:t>
      </w:r>
      <w:r>
        <w:rPr>
          <w:rFonts w:ascii="Arial" w:hAnsi="Arial" w:cs="Arial"/>
          <w:sz w:val="20"/>
          <w:szCs w:val="20"/>
          <w:lang w:val="es-UY"/>
        </w:rPr>
        <w:t xml:space="preserve"> La aceptación de una oferta no implica que la Contratante acepta la proyección de tránsito del oferente la que es de su cuenta y riesgo y no será en ningún caso motivo de renegociación del contrato.</w:t>
      </w:r>
    </w:p>
    <w:p w:rsidR="00A3029F" w:rsidRPr="00B7174F" w:rsidRDefault="00A3029F" w:rsidP="00C75F0F">
      <w:pPr>
        <w:spacing w:after="120"/>
        <w:jc w:val="both"/>
        <w:rPr>
          <w:rFonts w:ascii="Arial" w:hAnsi="Arial" w:cs="Arial"/>
          <w:sz w:val="20"/>
          <w:szCs w:val="20"/>
          <w:lang w:val="es-UY"/>
        </w:rPr>
      </w:pPr>
      <w:r w:rsidRPr="00E2664E">
        <w:rPr>
          <w:rFonts w:ascii="Arial" w:hAnsi="Arial" w:cs="Arial"/>
          <w:sz w:val="20"/>
          <w:szCs w:val="20"/>
          <w:lang w:val="es-UY"/>
        </w:rPr>
        <w:t xml:space="preserve">Utilizando su propia proyección de tránsito para cada puesto de conteo y para cada año y con </w:t>
      </w:r>
      <w:r>
        <w:rPr>
          <w:rFonts w:ascii="Arial" w:hAnsi="Arial" w:cs="Arial"/>
          <w:sz w:val="20"/>
          <w:szCs w:val="20"/>
          <w:lang w:val="es-UY"/>
        </w:rPr>
        <w:t xml:space="preserve">el </w:t>
      </w:r>
      <w:r w:rsidRPr="00E2664E">
        <w:rPr>
          <w:rFonts w:ascii="Arial" w:hAnsi="Arial" w:cs="Arial"/>
          <w:sz w:val="20"/>
          <w:szCs w:val="20"/>
          <w:lang w:val="es-UY"/>
        </w:rPr>
        <w:t>“precio por uso base suministrados</w:t>
      </w:r>
      <w:r>
        <w:rPr>
          <w:rFonts w:ascii="Arial" w:hAnsi="Arial" w:cs="Arial"/>
          <w:sz w:val="20"/>
          <w:szCs w:val="20"/>
          <w:lang w:val="es-UY"/>
        </w:rPr>
        <w:t>"</w:t>
      </w:r>
      <w:r w:rsidRPr="00E2664E">
        <w:rPr>
          <w:rFonts w:ascii="Arial" w:hAnsi="Arial" w:cs="Arial"/>
          <w:sz w:val="20"/>
          <w:szCs w:val="20"/>
          <w:lang w:val="es-UY"/>
        </w:rPr>
        <w:t xml:space="preserve"> para cada categoría de vehículo, la Contratante calculó </w:t>
      </w:r>
      <w:r w:rsidRPr="00B7174F">
        <w:rPr>
          <w:rFonts w:ascii="Arial" w:hAnsi="Arial" w:cs="Arial"/>
          <w:sz w:val="20"/>
          <w:szCs w:val="20"/>
          <w:lang w:val="es-UY"/>
        </w:rPr>
        <w:t>un “monto base total” a pagar por todos los vehículos objeto de pago que atraviesen las estaciones de conteo a lo largo de todo el plazo del contrato.</w:t>
      </w:r>
    </w:p>
    <w:p w:rsidR="00A3029F" w:rsidRPr="00E2664E" w:rsidRDefault="00A3029F" w:rsidP="00C75F0F">
      <w:pPr>
        <w:spacing w:before="240" w:after="120"/>
        <w:jc w:val="both"/>
        <w:rPr>
          <w:rFonts w:ascii="Arial" w:hAnsi="Arial" w:cs="Arial"/>
          <w:sz w:val="20"/>
          <w:szCs w:val="20"/>
          <w:lang w:val="es-UY"/>
        </w:rPr>
      </w:pPr>
      <w:r w:rsidRPr="00B7174F">
        <w:rPr>
          <w:rFonts w:ascii="Arial" w:hAnsi="Arial" w:cs="Arial"/>
          <w:sz w:val="20"/>
          <w:szCs w:val="20"/>
          <w:lang w:val="es-UY"/>
        </w:rPr>
        <w:t>Los subtotales así obtenidos se suman por año y por tramo para obtener el “monto base total”. Para cada tramo el número de años es el que resulta de la Tabla A.II-3.</w:t>
      </w:r>
    </w:p>
    <w:p w:rsidR="00A3029F" w:rsidRDefault="00A3029F" w:rsidP="00C75F0F">
      <w:pPr>
        <w:spacing w:after="120"/>
        <w:jc w:val="both"/>
        <w:rPr>
          <w:rFonts w:ascii="Arial" w:hAnsi="Arial" w:cs="Arial"/>
          <w:sz w:val="20"/>
          <w:szCs w:val="20"/>
          <w:lang w:val="es-UY"/>
        </w:rPr>
      </w:pPr>
      <w:r w:rsidRPr="00E2664E">
        <w:rPr>
          <w:rFonts w:ascii="Arial" w:hAnsi="Arial" w:cs="Arial"/>
          <w:sz w:val="20"/>
          <w:szCs w:val="20"/>
          <w:lang w:val="es-UY"/>
        </w:rPr>
        <w:t xml:space="preserve">Para determinar el componente C de su </w:t>
      </w:r>
      <w:r>
        <w:rPr>
          <w:rFonts w:ascii="Arial" w:hAnsi="Arial" w:cs="Arial"/>
          <w:sz w:val="20"/>
          <w:szCs w:val="20"/>
          <w:lang w:val="es-UY"/>
        </w:rPr>
        <w:t xml:space="preserve">propia </w:t>
      </w:r>
      <w:r w:rsidRPr="00E2664E">
        <w:rPr>
          <w:rFonts w:ascii="Arial" w:hAnsi="Arial" w:cs="Arial"/>
          <w:sz w:val="20"/>
          <w:szCs w:val="20"/>
          <w:lang w:val="es-UY"/>
        </w:rPr>
        <w:t xml:space="preserve">oferta, cada oferente realizará, por su cuenta y riesgo, su propio estudio y proyección de tránsito y cargas, y en base a él y a su </w:t>
      </w:r>
      <w:r>
        <w:rPr>
          <w:rFonts w:ascii="Arial" w:hAnsi="Arial" w:cs="Arial"/>
          <w:sz w:val="20"/>
          <w:szCs w:val="20"/>
          <w:lang w:val="es-UY"/>
        </w:rPr>
        <w:t xml:space="preserve">estrategia para la gestión del proyecto </w:t>
      </w:r>
      <w:r w:rsidRPr="00E2664E">
        <w:rPr>
          <w:rFonts w:ascii="Arial" w:hAnsi="Arial" w:cs="Arial"/>
          <w:sz w:val="20"/>
          <w:szCs w:val="20"/>
          <w:lang w:val="es-UY"/>
        </w:rPr>
        <w:t>determinará un único valor f</w:t>
      </w:r>
      <w:r w:rsidRPr="00E2664E">
        <w:rPr>
          <w:sz w:val="24"/>
          <w:szCs w:val="24"/>
          <w:lang w:val="es-UY"/>
        </w:rPr>
        <w:t>₃</w:t>
      </w:r>
      <w:r w:rsidRPr="00E2664E">
        <w:rPr>
          <w:rFonts w:ascii="Arial" w:hAnsi="Arial" w:cs="Arial"/>
          <w:sz w:val="20"/>
          <w:szCs w:val="20"/>
          <w:lang w:val="es-UY"/>
        </w:rPr>
        <w:t xml:space="preserve"> consistente con su análisis y los requerimientos del pliego. </w:t>
      </w:r>
    </w:p>
    <w:p w:rsidR="00A3029F" w:rsidRPr="00E2664E" w:rsidRDefault="00A3029F" w:rsidP="00E37EB7">
      <w:pPr>
        <w:spacing w:after="120"/>
        <w:jc w:val="both"/>
        <w:rPr>
          <w:rFonts w:ascii="Arial" w:hAnsi="Arial" w:cs="Arial"/>
          <w:sz w:val="20"/>
          <w:szCs w:val="20"/>
          <w:lang w:val="es-UY"/>
        </w:rPr>
      </w:pPr>
      <w:r>
        <w:rPr>
          <w:rFonts w:ascii="Arial" w:hAnsi="Arial" w:cs="Arial"/>
          <w:sz w:val="20"/>
          <w:szCs w:val="20"/>
          <w:lang w:val="es-UY"/>
        </w:rPr>
        <w:t xml:space="preserve">En cada período considerado, el monto que efectivamente percibe el contratista, se calculará considerando el volumen de tráfico efectivo, </w:t>
      </w:r>
      <w:r>
        <w:rPr>
          <w:rFonts w:ascii="Arial" w:hAnsi="Arial" w:cs="Arial"/>
          <w:sz w:val="20"/>
          <w:szCs w:val="20"/>
          <w:lang w:val="es-UY"/>
        </w:rPr>
        <w:tab/>
        <w:t xml:space="preserve">que podrá diferir tanto del volumen de tránsito proyectado por la Contratante, como del proyectado por el oferente al momento de su presentación de la oferta. </w:t>
      </w:r>
    </w:p>
    <w:p w:rsidR="00A3029F" w:rsidRDefault="00A3029F" w:rsidP="00C75F0F">
      <w:pPr>
        <w:spacing w:after="120"/>
        <w:jc w:val="both"/>
        <w:rPr>
          <w:rFonts w:ascii="Arial" w:hAnsi="Arial" w:cs="Arial"/>
          <w:sz w:val="20"/>
          <w:szCs w:val="20"/>
          <w:lang w:val="es-UY"/>
        </w:rPr>
      </w:pPr>
    </w:p>
    <w:p w:rsidR="00A3029F" w:rsidRDefault="00A3029F" w:rsidP="00C75F0F">
      <w:pPr>
        <w:spacing w:after="120"/>
        <w:jc w:val="both"/>
        <w:rPr>
          <w:rFonts w:ascii="Arial" w:hAnsi="Arial" w:cs="Arial"/>
          <w:sz w:val="20"/>
          <w:szCs w:val="20"/>
          <w:lang w:val="es-UY"/>
        </w:rPr>
      </w:pPr>
    </w:p>
    <w:p w:rsidR="00A3029F" w:rsidRPr="00B7174F" w:rsidRDefault="00A3029F" w:rsidP="007B4968">
      <w:pPr>
        <w:spacing w:before="120" w:after="120"/>
        <w:jc w:val="both"/>
        <w:rPr>
          <w:rFonts w:ascii="Arial" w:hAnsi="Arial" w:cs="Arial"/>
          <w:sz w:val="16"/>
          <w:szCs w:val="16"/>
          <w:lang w:val="es-UY"/>
        </w:rPr>
      </w:pPr>
      <w:r w:rsidRPr="00B7174F">
        <w:rPr>
          <w:rFonts w:ascii="Arial" w:hAnsi="Arial" w:cs="Arial"/>
          <w:sz w:val="16"/>
          <w:szCs w:val="16"/>
          <w:lang w:val="es-UY"/>
        </w:rPr>
        <w:t>Tabla A.II-4</w:t>
      </w:r>
    </w:p>
    <w:p w:rsidR="00A3029F" w:rsidRDefault="00A3029F" w:rsidP="00C75F0F">
      <w:pPr>
        <w:spacing w:after="120"/>
        <w:jc w:val="both"/>
        <w:rPr>
          <w:rFonts w:ascii="Arial" w:hAnsi="Arial" w:cs="Arial"/>
          <w:sz w:val="20"/>
          <w:szCs w:val="20"/>
          <w:lang w:val="es-UY"/>
        </w:rPr>
      </w:pPr>
    </w:p>
    <w:tbl>
      <w:tblPr>
        <w:tblW w:w="5194"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2373"/>
        <w:gridCol w:w="1788"/>
        <w:gridCol w:w="896"/>
        <w:gridCol w:w="1164"/>
        <w:gridCol w:w="941"/>
        <w:gridCol w:w="1818"/>
      </w:tblGrid>
      <w:tr w:rsidR="00A3029F" w:rsidRPr="00B7174F">
        <w:trPr>
          <w:trHeight w:val="348"/>
          <w:jc w:val="center"/>
        </w:trPr>
        <w:tc>
          <w:tcPr>
            <w:tcW w:w="5000" w:type="pct"/>
            <w:gridSpan w:val="6"/>
            <w:shd w:val="clear" w:color="auto" w:fill="595959"/>
            <w:vAlign w:val="center"/>
          </w:tcPr>
          <w:p w:rsidR="00A3029F" w:rsidRPr="00B7174F" w:rsidRDefault="00A3029F" w:rsidP="004F4A10">
            <w:pPr>
              <w:spacing w:after="0" w:line="240" w:lineRule="auto"/>
              <w:jc w:val="center"/>
              <w:rPr>
                <w:rFonts w:ascii="Arial" w:hAnsi="Arial" w:cs="Arial"/>
                <w:color w:val="FFFFFF"/>
                <w:sz w:val="16"/>
                <w:szCs w:val="16"/>
                <w:lang w:val="es-UY" w:eastAsia="es-UY"/>
              </w:rPr>
            </w:pPr>
            <w:r w:rsidRPr="00B7174F">
              <w:rPr>
                <w:rFonts w:ascii="Arial" w:hAnsi="Arial" w:cs="Arial"/>
                <w:color w:val="FFFFFF"/>
                <w:sz w:val="16"/>
                <w:szCs w:val="16"/>
                <w:lang w:val="es-UY" w:eastAsia="es-UY"/>
              </w:rPr>
              <w:t>Estación de conteo "i" correspondiente al tramo "i" en el año "t"</w:t>
            </w:r>
          </w:p>
        </w:tc>
      </w:tr>
      <w:tr w:rsidR="00A3029F" w:rsidRPr="00B7174F">
        <w:trPr>
          <w:trHeight w:val="976"/>
          <w:jc w:val="center"/>
        </w:trPr>
        <w:tc>
          <w:tcPr>
            <w:tcW w:w="1321" w:type="pct"/>
            <w:shd w:val="clear" w:color="auto" w:fill="7F7F7F"/>
            <w:vAlign w:val="center"/>
          </w:tcPr>
          <w:p w:rsidR="00A3029F" w:rsidRPr="00B7174F" w:rsidRDefault="00A3029F" w:rsidP="004F4A10">
            <w:pPr>
              <w:spacing w:before="60" w:after="60" w:line="240" w:lineRule="auto"/>
              <w:jc w:val="center"/>
              <w:rPr>
                <w:rFonts w:ascii="Arial" w:hAnsi="Arial" w:cs="Arial"/>
                <w:color w:val="FFFFFF"/>
                <w:sz w:val="16"/>
                <w:szCs w:val="16"/>
                <w:lang w:val="es-UY" w:eastAsia="es-UY"/>
              </w:rPr>
            </w:pPr>
            <w:r w:rsidRPr="00B7174F">
              <w:rPr>
                <w:rFonts w:ascii="Arial" w:hAnsi="Arial" w:cs="Arial"/>
                <w:color w:val="FFFFFF"/>
                <w:sz w:val="16"/>
                <w:szCs w:val="16"/>
                <w:lang w:val="es-UY" w:eastAsia="es-UY"/>
              </w:rPr>
              <w:t>Tipo de vehículo</w:t>
            </w:r>
          </w:p>
        </w:tc>
        <w:tc>
          <w:tcPr>
            <w:tcW w:w="996" w:type="pct"/>
            <w:shd w:val="clear" w:color="auto" w:fill="7F7F7F"/>
            <w:vAlign w:val="center"/>
          </w:tcPr>
          <w:p w:rsidR="00A3029F" w:rsidRPr="00B7174F" w:rsidRDefault="00A3029F" w:rsidP="004F4A10">
            <w:pPr>
              <w:spacing w:before="60" w:after="60" w:line="240" w:lineRule="auto"/>
              <w:jc w:val="center"/>
              <w:rPr>
                <w:rFonts w:ascii="Arial" w:hAnsi="Arial" w:cs="Arial"/>
                <w:color w:val="FFFFFF"/>
                <w:sz w:val="16"/>
                <w:szCs w:val="16"/>
                <w:lang w:val="es-UY" w:eastAsia="es-UY"/>
              </w:rPr>
            </w:pPr>
            <w:r w:rsidRPr="00B7174F">
              <w:rPr>
                <w:rFonts w:ascii="Arial" w:hAnsi="Arial" w:cs="Arial"/>
                <w:color w:val="FFFFFF"/>
                <w:sz w:val="16"/>
                <w:szCs w:val="16"/>
                <w:lang w:val="es-UY" w:eastAsia="es-UY"/>
              </w:rPr>
              <w:t>Cantidad de vehículos calculado por la contratante</w:t>
            </w:r>
          </w:p>
        </w:tc>
        <w:tc>
          <w:tcPr>
            <w:tcW w:w="499" w:type="pct"/>
            <w:shd w:val="clear" w:color="auto" w:fill="7F7F7F"/>
            <w:vAlign w:val="center"/>
          </w:tcPr>
          <w:p w:rsidR="00A3029F" w:rsidRPr="00B7174F" w:rsidRDefault="00A3029F" w:rsidP="004F4A10">
            <w:pPr>
              <w:spacing w:before="60" w:after="60" w:line="240" w:lineRule="auto"/>
              <w:jc w:val="center"/>
              <w:rPr>
                <w:rFonts w:ascii="Arial" w:hAnsi="Arial" w:cs="Arial"/>
                <w:color w:val="FFFFFF"/>
                <w:sz w:val="16"/>
                <w:szCs w:val="16"/>
                <w:lang w:val="es-UY" w:eastAsia="es-UY"/>
              </w:rPr>
            </w:pPr>
            <w:r w:rsidRPr="00B7174F">
              <w:rPr>
                <w:rFonts w:ascii="Arial" w:hAnsi="Arial" w:cs="Arial"/>
                <w:color w:val="FFFFFF"/>
                <w:sz w:val="16"/>
                <w:szCs w:val="16"/>
                <w:lang w:val="es-UY" w:eastAsia="es-UY"/>
              </w:rPr>
              <w:t>Kilómetros asignados</w:t>
            </w:r>
          </w:p>
        </w:tc>
        <w:tc>
          <w:tcPr>
            <w:tcW w:w="648" w:type="pct"/>
            <w:shd w:val="clear" w:color="auto" w:fill="7F7F7F"/>
            <w:vAlign w:val="center"/>
          </w:tcPr>
          <w:p w:rsidR="00A3029F" w:rsidRPr="00B7174F" w:rsidRDefault="00A3029F" w:rsidP="004F4A10">
            <w:pPr>
              <w:spacing w:before="60" w:after="60" w:line="240" w:lineRule="auto"/>
              <w:jc w:val="center"/>
              <w:rPr>
                <w:rFonts w:ascii="Arial" w:hAnsi="Arial" w:cs="Arial"/>
                <w:color w:val="FFFFFF"/>
                <w:sz w:val="16"/>
                <w:szCs w:val="16"/>
                <w:lang w:val="es-UY" w:eastAsia="es-UY"/>
              </w:rPr>
            </w:pPr>
            <w:r w:rsidRPr="00B7174F">
              <w:rPr>
                <w:rFonts w:ascii="Arial" w:hAnsi="Arial" w:cs="Arial"/>
                <w:color w:val="FFFFFF"/>
                <w:sz w:val="16"/>
                <w:szCs w:val="16"/>
                <w:lang w:val="es-UY" w:eastAsia="es-UY"/>
              </w:rPr>
              <w:t>Precio por uso base de la infraestructura  (suministrado)</w:t>
            </w:r>
          </w:p>
        </w:tc>
        <w:tc>
          <w:tcPr>
            <w:tcW w:w="524" w:type="pct"/>
            <w:shd w:val="clear" w:color="auto" w:fill="7F7F7F"/>
            <w:vAlign w:val="center"/>
          </w:tcPr>
          <w:p w:rsidR="00A3029F" w:rsidRPr="00B7174F" w:rsidRDefault="00A3029F" w:rsidP="004F4A10">
            <w:pPr>
              <w:spacing w:before="60" w:after="60" w:line="240" w:lineRule="auto"/>
              <w:jc w:val="center"/>
              <w:rPr>
                <w:rFonts w:ascii="Arial" w:hAnsi="Arial" w:cs="Arial"/>
                <w:color w:val="FFFFFF"/>
                <w:sz w:val="16"/>
                <w:szCs w:val="16"/>
                <w:lang w:val="es-UY" w:eastAsia="es-UY"/>
              </w:rPr>
            </w:pPr>
            <w:r w:rsidRPr="00B7174F">
              <w:rPr>
                <w:rFonts w:ascii="Arial" w:hAnsi="Arial" w:cs="Arial"/>
                <w:color w:val="FFFFFF"/>
                <w:sz w:val="16"/>
                <w:szCs w:val="16"/>
                <w:lang w:val="es-UY" w:eastAsia="es-UY"/>
              </w:rPr>
              <w:t>Coeficiente  f</w:t>
            </w:r>
            <w:r w:rsidRPr="00B7174F">
              <w:rPr>
                <w:color w:val="FFFFFF"/>
                <w:sz w:val="16"/>
                <w:szCs w:val="16"/>
                <w:lang w:val="es-UY" w:eastAsia="es-UY"/>
              </w:rPr>
              <w:t>₃</w:t>
            </w:r>
          </w:p>
          <w:p w:rsidR="00A3029F" w:rsidRPr="00B7174F" w:rsidRDefault="00A3029F" w:rsidP="004F4A10">
            <w:pPr>
              <w:spacing w:before="60" w:after="60" w:line="240" w:lineRule="auto"/>
              <w:jc w:val="center"/>
              <w:rPr>
                <w:rFonts w:ascii="Arial" w:hAnsi="Arial" w:cs="Arial"/>
                <w:color w:val="FFFFFF"/>
                <w:sz w:val="16"/>
                <w:szCs w:val="16"/>
                <w:lang w:val="es-UY" w:eastAsia="es-UY"/>
              </w:rPr>
            </w:pPr>
          </w:p>
        </w:tc>
        <w:tc>
          <w:tcPr>
            <w:tcW w:w="1013" w:type="pct"/>
            <w:shd w:val="clear" w:color="auto" w:fill="7F7F7F"/>
            <w:vAlign w:val="center"/>
          </w:tcPr>
          <w:p w:rsidR="00A3029F" w:rsidRPr="00B7174F" w:rsidRDefault="00A3029F" w:rsidP="004F4A10">
            <w:pPr>
              <w:spacing w:before="60" w:after="60" w:line="240" w:lineRule="auto"/>
              <w:jc w:val="center"/>
              <w:rPr>
                <w:rFonts w:ascii="Arial" w:hAnsi="Arial" w:cs="Arial"/>
                <w:color w:val="FFFFFF"/>
                <w:sz w:val="16"/>
                <w:szCs w:val="16"/>
                <w:lang w:val="es-UY" w:eastAsia="es-UY"/>
              </w:rPr>
            </w:pPr>
            <w:r w:rsidRPr="00B7174F">
              <w:rPr>
                <w:rFonts w:ascii="Arial" w:hAnsi="Arial" w:cs="Arial"/>
                <w:color w:val="FFFFFF"/>
                <w:sz w:val="16"/>
                <w:szCs w:val="16"/>
                <w:lang w:val="es-UY" w:eastAsia="es-UY"/>
              </w:rPr>
              <w:t>Total a cobrar</w:t>
            </w:r>
          </w:p>
        </w:tc>
      </w:tr>
      <w:tr w:rsidR="00A3029F" w:rsidRPr="00B238CC">
        <w:trPr>
          <w:trHeight w:val="288"/>
          <w:jc w:val="center"/>
        </w:trPr>
        <w:tc>
          <w:tcPr>
            <w:tcW w:w="1321" w:type="pct"/>
            <w:shd w:val="clear" w:color="000000" w:fill="FFFFFF"/>
            <w:noWrap/>
            <w:vAlign w:val="center"/>
          </w:tcPr>
          <w:p w:rsidR="00A3029F" w:rsidRPr="00B7174F" w:rsidRDefault="00A3029F" w:rsidP="004F4A10">
            <w:pPr>
              <w:spacing w:before="120" w:after="60" w:line="360" w:lineRule="auto"/>
              <w:jc w:val="center"/>
              <w:rPr>
                <w:rFonts w:ascii="Arial" w:hAnsi="Arial" w:cs="Arial"/>
                <w:sz w:val="16"/>
                <w:szCs w:val="16"/>
                <w:lang w:val="es-UY"/>
              </w:rPr>
            </w:pPr>
            <w:r w:rsidRPr="00B7174F">
              <w:rPr>
                <w:rFonts w:ascii="Arial" w:hAnsi="Arial" w:cs="Arial"/>
                <w:sz w:val="16"/>
                <w:szCs w:val="16"/>
                <w:lang w:val="es-UY"/>
              </w:rPr>
              <w:t>Ómnibus y camiones medianos</w:t>
            </w:r>
          </w:p>
        </w:tc>
        <w:tc>
          <w:tcPr>
            <w:tcW w:w="996" w:type="pct"/>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s-UY" w:eastAsia="es-UY"/>
              </w:rPr>
            </w:pPr>
            <w:r w:rsidRPr="00B7174F">
              <w:rPr>
                <w:rFonts w:ascii="Arial" w:hAnsi="Arial" w:cs="Arial"/>
                <w:sz w:val="16"/>
                <w:szCs w:val="16"/>
                <w:lang w:val="es-UY" w:eastAsia="es-UY"/>
              </w:rPr>
              <w:t>b(i,t)</w:t>
            </w:r>
          </w:p>
        </w:tc>
        <w:tc>
          <w:tcPr>
            <w:tcW w:w="499" w:type="pct"/>
            <w:vMerge w:val="restart"/>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s-UY" w:eastAsia="es-UY"/>
              </w:rPr>
            </w:pPr>
            <w:r w:rsidRPr="00B7174F">
              <w:rPr>
                <w:rFonts w:ascii="Arial" w:hAnsi="Arial" w:cs="Arial"/>
                <w:sz w:val="16"/>
                <w:szCs w:val="16"/>
                <w:lang w:val="es-UY" w:eastAsia="es-UY"/>
              </w:rPr>
              <w:t>l(i)</w:t>
            </w:r>
          </w:p>
        </w:tc>
        <w:tc>
          <w:tcPr>
            <w:tcW w:w="648" w:type="pct"/>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s-UY" w:eastAsia="es-UY"/>
              </w:rPr>
            </w:pPr>
            <w:r w:rsidRPr="00B7174F">
              <w:rPr>
                <w:rFonts w:ascii="Arial" w:hAnsi="Arial" w:cs="Arial"/>
                <w:sz w:val="16"/>
                <w:szCs w:val="16"/>
                <w:lang w:val="es-UY" w:eastAsia="es-UY"/>
              </w:rPr>
              <w:t>ps (bus)</w:t>
            </w:r>
          </w:p>
        </w:tc>
        <w:tc>
          <w:tcPr>
            <w:tcW w:w="524" w:type="pct"/>
            <w:vMerge w:val="restart"/>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n-US" w:eastAsia="es-UY"/>
              </w:rPr>
            </w:pPr>
            <w:r w:rsidRPr="00B7174F">
              <w:rPr>
                <w:rFonts w:ascii="Arial" w:hAnsi="Arial" w:cs="Arial"/>
                <w:sz w:val="16"/>
                <w:szCs w:val="16"/>
                <w:lang w:val="en-US" w:eastAsia="es-UY"/>
              </w:rPr>
              <w:t>f</w:t>
            </w:r>
            <w:r w:rsidRPr="00B7174F">
              <w:rPr>
                <w:sz w:val="16"/>
                <w:szCs w:val="16"/>
                <w:lang w:val="en-US" w:eastAsia="es-UY"/>
              </w:rPr>
              <w:t>₃</w:t>
            </w:r>
          </w:p>
          <w:p w:rsidR="00A3029F" w:rsidRPr="00B7174F" w:rsidRDefault="00A3029F" w:rsidP="004F4A10">
            <w:pPr>
              <w:spacing w:before="60" w:after="60"/>
              <w:jc w:val="center"/>
              <w:rPr>
                <w:rFonts w:ascii="Arial" w:hAnsi="Arial" w:cs="Arial"/>
                <w:sz w:val="16"/>
                <w:szCs w:val="16"/>
              </w:rPr>
            </w:pPr>
          </w:p>
        </w:tc>
        <w:tc>
          <w:tcPr>
            <w:tcW w:w="1013" w:type="pct"/>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n-US" w:eastAsia="es-UY"/>
              </w:rPr>
            </w:pPr>
            <w:r w:rsidRPr="00B7174F">
              <w:rPr>
                <w:rFonts w:ascii="Arial" w:hAnsi="Arial" w:cs="Arial"/>
                <w:sz w:val="16"/>
                <w:szCs w:val="16"/>
                <w:lang w:val="en-US" w:eastAsia="es-UY"/>
              </w:rPr>
              <w:t>f</w:t>
            </w:r>
            <w:r w:rsidRPr="00B7174F">
              <w:rPr>
                <w:sz w:val="16"/>
                <w:szCs w:val="16"/>
                <w:lang w:val="en-US" w:eastAsia="es-UY"/>
              </w:rPr>
              <w:t>₃</w:t>
            </w:r>
            <w:r w:rsidRPr="00B7174F">
              <w:rPr>
                <w:rFonts w:ascii="Arial" w:hAnsi="Arial" w:cs="Arial"/>
                <w:sz w:val="16"/>
                <w:szCs w:val="16"/>
                <w:lang w:val="en-US" w:eastAsia="es-UY"/>
              </w:rPr>
              <w:t xml:space="preserve"> * b(i,t) * l(i) * ps(bus)</w:t>
            </w:r>
          </w:p>
        </w:tc>
      </w:tr>
      <w:tr w:rsidR="00A3029F" w:rsidRPr="00B238CC">
        <w:trPr>
          <w:trHeight w:val="288"/>
          <w:jc w:val="center"/>
        </w:trPr>
        <w:tc>
          <w:tcPr>
            <w:tcW w:w="1321" w:type="pct"/>
            <w:shd w:val="clear" w:color="000000" w:fill="FFFFFF"/>
            <w:vAlign w:val="center"/>
          </w:tcPr>
          <w:p w:rsidR="00A3029F" w:rsidRPr="00B7174F" w:rsidRDefault="00A3029F" w:rsidP="004F4A10">
            <w:pPr>
              <w:spacing w:before="120" w:after="60" w:line="360" w:lineRule="auto"/>
              <w:jc w:val="center"/>
              <w:rPr>
                <w:rFonts w:ascii="Arial" w:hAnsi="Arial" w:cs="Arial"/>
                <w:sz w:val="16"/>
                <w:szCs w:val="16"/>
                <w:lang w:val="es-UY"/>
              </w:rPr>
            </w:pPr>
            <w:r w:rsidRPr="00B7174F">
              <w:rPr>
                <w:rFonts w:ascii="Arial" w:hAnsi="Arial" w:cs="Arial"/>
                <w:sz w:val="16"/>
                <w:szCs w:val="16"/>
                <w:lang w:val="es-UY"/>
              </w:rPr>
              <w:t>Camiones semipesados</w:t>
            </w:r>
          </w:p>
        </w:tc>
        <w:tc>
          <w:tcPr>
            <w:tcW w:w="996" w:type="pct"/>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s-UY" w:eastAsia="es-UY"/>
              </w:rPr>
            </w:pPr>
            <w:r w:rsidRPr="00B7174F">
              <w:rPr>
                <w:rFonts w:ascii="Arial" w:hAnsi="Arial" w:cs="Arial"/>
                <w:sz w:val="16"/>
                <w:szCs w:val="16"/>
                <w:lang w:val="es-UY" w:eastAsia="es-UY"/>
              </w:rPr>
              <w:t>cm (i,t)</w:t>
            </w:r>
          </w:p>
        </w:tc>
        <w:tc>
          <w:tcPr>
            <w:tcW w:w="499" w:type="pct"/>
            <w:vMerge/>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s-UY" w:eastAsia="es-UY"/>
              </w:rPr>
            </w:pPr>
          </w:p>
        </w:tc>
        <w:tc>
          <w:tcPr>
            <w:tcW w:w="648" w:type="pct"/>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s-UY" w:eastAsia="es-UY"/>
              </w:rPr>
            </w:pPr>
            <w:r w:rsidRPr="00B7174F">
              <w:rPr>
                <w:rFonts w:ascii="Arial" w:hAnsi="Arial" w:cs="Arial"/>
                <w:sz w:val="16"/>
                <w:szCs w:val="16"/>
                <w:lang w:val="es-UY" w:eastAsia="es-UY"/>
              </w:rPr>
              <w:t>ps (cm)</w:t>
            </w:r>
          </w:p>
        </w:tc>
        <w:tc>
          <w:tcPr>
            <w:tcW w:w="524" w:type="pct"/>
            <w:vMerge/>
            <w:shd w:val="clear" w:color="000000" w:fill="FFFFFF"/>
            <w:vAlign w:val="center"/>
          </w:tcPr>
          <w:p w:rsidR="00A3029F" w:rsidRPr="00B7174F" w:rsidRDefault="00A3029F" w:rsidP="004F4A10">
            <w:pPr>
              <w:spacing w:before="60" w:after="60"/>
              <w:jc w:val="center"/>
              <w:rPr>
                <w:rFonts w:ascii="Arial" w:hAnsi="Arial" w:cs="Arial"/>
                <w:sz w:val="16"/>
                <w:szCs w:val="16"/>
              </w:rPr>
            </w:pPr>
          </w:p>
        </w:tc>
        <w:tc>
          <w:tcPr>
            <w:tcW w:w="1013" w:type="pct"/>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it-IT" w:eastAsia="es-UY"/>
              </w:rPr>
            </w:pPr>
            <w:r w:rsidRPr="00B7174F">
              <w:rPr>
                <w:rFonts w:ascii="Arial" w:hAnsi="Arial" w:cs="Arial"/>
                <w:sz w:val="16"/>
                <w:szCs w:val="16"/>
                <w:lang w:val="it-IT" w:eastAsia="es-UY"/>
              </w:rPr>
              <w:t>f</w:t>
            </w:r>
            <w:r w:rsidRPr="00B7174F">
              <w:rPr>
                <w:sz w:val="16"/>
                <w:szCs w:val="16"/>
                <w:lang w:val="it-IT" w:eastAsia="es-UY"/>
              </w:rPr>
              <w:t>₃</w:t>
            </w:r>
            <w:r w:rsidRPr="00B7174F">
              <w:rPr>
                <w:rFonts w:ascii="Arial" w:hAnsi="Arial" w:cs="Arial"/>
                <w:sz w:val="16"/>
                <w:szCs w:val="16"/>
                <w:lang w:val="it-IT" w:eastAsia="es-UY"/>
              </w:rPr>
              <w:t xml:space="preserve"> * cm(i,t) * l(i) * ps(cm)</w:t>
            </w:r>
          </w:p>
        </w:tc>
      </w:tr>
      <w:tr w:rsidR="00A3029F" w:rsidRPr="00B238CC">
        <w:trPr>
          <w:trHeight w:val="408"/>
          <w:jc w:val="center"/>
        </w:trPr>
        <w:tc>
          <w:tcPr>
            <w:tcW w:w="1321" w:type="pct"/>
            <w:shd w:val="clear" w:color="000000" w:fill="FFFFFF"/>
            <w:vAlign w:val="center"/>
          </w:tcPr>
          <w:p w:rsidR="00A3029F" w:rsidRPr="00B7174F" w:rsidRDefault="00A3029F" w:rsidP="004F4A10">
            <w:pPr>
              <w:spacing w:before="120" w:after="60" w:line="360" w:lineRule="auto"/>
              <w:jc w:val="center"/>
              <w:rPr>
                <w:rFonts w:ascii="Arial" w:hAnsi="Arial" w:cs="Arial"/>
                <w:sz w:val="16"/>
                <w:szCs w:val="16"/>
                <w:lang w:val="es-UY"/>
              </w:rPr>
            </w:pPr>
            <w:r w:rsidRPr="00B7174F">
              <w:rPr>
                <w:rFonts w:ascii="Arial" w:hAnsi="Arial" w:cs="Arial"/>
                <w:sz w:val="16"/>
                <w:szCs w:val="16"/>
                <w:lang w:val="es-UY"/>
              </w:rPr>
              <w:t>Camiones pesados</w:t>
            </w:r>
          </w:p>
        </w:tc>
        <w:tc>
          <w:tcPr>
            <w:tcW w:w="996" w:type="pct"/>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s-UY" w:eastAsia="es-UY"/>
              </w:rPr>
            </w:pPr>
            <w:r w:rsidRPr="00B7174F">
              <w:rPr>
                <w:rFonts w:ascii="Arial" w:hAnsi="Arial" w:cs="Arial"/>
                <w:sz w:val="16"/>
                <w:szCs w:val="16"/>
                <w:lang w:val="es-UY" w:eastAsia="es-UY"/>
              </w:rPr>
              <w:t>cp (i,t)</w:t>
            </w:r>
          </w:p>
        </w:tc>
        <w:tc>
          <w:tcPr>
            <w:tcW w:w="499" w:type="pct"/>
            <w:vMerge/>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s-UY" w:eastAsia="es-UY"/>
              </w:rPr>
            </w:pPr>
          </w:p>
        </w:tc>
        <w:tc>
          <w:tcPr>
            <w:tcW w:w="648" w:type="pct"/>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s-UY" w:eastAsia="es-UY"/>
              </w:rPr>
            </w:pPr>
            <w:r w:rsidRPr="00B7174F">
              <w:rPr>
                <w:rFonts w:ascii="Arial" w:hAnsi="Arial" w:cs="Arial"/>
                <w:sz w:val="16"/>
                <w:szCs w:val="16"/>
                <w:lang w:val="es-UY" w:eastAsia="es-UY"/>
              </w:rPr>
              <w:t>ps (cp)</w:t>
            </w:r>
          </w:p>
        </w:tc>
        <w:tc>
          <w:tcPr>
            <w:tcW w:w="524" w:type="pct"/>
            <w:vMerge/>
            <w:shd w:val="clear" w:color="000000" w:fill="FFFFFF"/>
            <w:vAlign w:val="center"/>
          </w:tcPr>
          <w:p w:rsidR="00A3029F" w:rsidRPr="00B7174F" w:rsidRDefault="00A3029F" w:rsidP="004F4A10">
            <w:pPr>
              <w:spacing w:before="60" w:after="60"/>
              <w:jc w:val="center"/>
              <w:rPr>
                <w:rFonts w:ascii="Arial" w:hAnsi="Arial" w:cs="Arial"/>
                <w:sz w:val="16"/>
                <w:szCs w:val="16"/>
              </w:rPr>
            </w:pPr>
          </w:p>
        </w:tc>
        <w:tc>
          <w:tcPr>
            <w:tcW w:w="1013" w:type="pct"/>
            <w:shd w:val="clear" w:color="000000" w:fill="FFFFFF"/>
            <w:noWrap/>
            <w:vAlign w:val="center"/>
          </w:tcPr>
          <w:p w:rsidR="00A3029F" w:rsidRPr="00B7174F" w:rsidRDefault="00A3029F" w:rsidP="004F4A10">
            <w:pPr>
              <w:spacing w:before="60" w:after="60" w:line="240" w:lineRule="auto"/>
              <w:jc w:val="center"/>
              <w:rPr>
                <w:rFonts w:ascii="Arial" w:hAnsi="Arial" w:cs="Arial"/>
                <w:sz w:val="16"/>
                <w:szCs w:val="16"/>
                <w:lang w:val="en-US" w:eastAsia="es-UY"/>
              </w:rPr>
            </w:pPr>
            <w:r w:rsidRPr="00B7174F">
              <w:rPr>
                <w:rFonts w:ascii="Arial" w:hAnsi="Arial" w:cs="Arial"/>
                <w:sz w:val="16"/>
                <w:szCs w:val="16"/>
                <w:lang w:val="en-US" w:eastAsia="es-UY"/>
              </w:rPr>
              <w:t>f</w:t>
            </w:r>
            <w:r w:rsidRPr="00B7174F">
              <w:rPr>
                <w:sz w:val="16"/>
                <w:szCs w:val="16"/>
                <w:lang w:val="en-US" w:eastAsia="es-UY"/>
              </w:rPr>
              <w:t>₃</w:t>
            </w:r>
            <w:r w:rsidRPr="00B7174F">
              <w:rPr>
                <w:rFonts w:ascii="Arial" w:hAnsi="Arial" w:cs="Arial"/>
                <w:sz w:val="16"/>
                <w:szCs w:val="16"/>
                <w:lang w:val="en-US" w:eastAsia="es-UY"/>
              </w:rPr>
              <w:t xml:space="preserve"> * cp(i,t) * l(i) * ps(cp)</w:t>
            </w:r>
          </w:p>
        </w:tc>
      </w:tr>
      <w:tr w:rsidR="00A3029F" w:rsidRPr="0039134C">
        <w:trPr>
          <w:trHeight w:val="288"/>
          <w:jc w:val="center"/>
        </w:trPr>
        <w:tc>
          <w:tcPr>
            <w:tcW w:w="1321" w:type="pct"/>
            <w:shd w:val="clear" w:color="000000" w:fill="FFFFFF"/>
            <w:vAlign w:val="center"/>
          </w:tcPr>
          <w:p w:rsidR="00A3029F" w:rsidRPr="00B7174F" w:rsidRDefault="00A3029F" w:rsidP="004F4A10">
            <w:pPr>
              <w:spacing w:before="60" w:after="60" w:line="240" w:lineRule="auto"/>
              <w:jc w:val="center"/>
              <w:rPr>
                <w:rFonts w:ascii="Arial" w:hAnsi="Arial" w:cs="Arial"/>
                <w:sz w:val="16"/>
                <w:szCs w:val="16"/>
                <w:lang w:val="en-US" w:eastAsia="es-UY"/>
              </w:rPr>
            </w:pPr>
          </w:p>
        </w:tc>
        <w:tc>
          <w:tcPr>
            <w:tcW w:w="3679" w:type="pct"/>
            <w:gridSpan w:val="5"/>
            <w:shd w:val="clear" w:color="000000" w:fill="FFFFFF"/>
            <w:vAlign w:val="center"/>
          </w:tcPr>
          <w:p w:rsidR="00A3029F" w:rsidRPr="00B7174F" w:rsidRDefault="00A3029F" w:rsidP="004F4A10">
            <w:pPr>
              <w:spacing w:before="60" w:after="60" w:line="240" w:lineRule="auto"/>
              <w:jc w:val="right"/>
              <w:rPr>
                <w:rFonts w:ascii="Arial" w:hAnsi="Arial" w:cs="Arial"/>
                <w:sz w:val="16"/>
                <w:szCs w:val="16"/>
                <w:lang w:val="es-UY" w:eastAsia="es-UY"/>
              </w:rPr>
            </w:pPr>
            <w:r w:rsidRPr="00B7174F">
              <w:rPr>
                <w:rFonts w:ascii="Arial" w:hAnsi="Arial" w:cs="Arial"/>
                <w:sz w:val="16"/>
                <w:szCs w:val="16"/>
                <w:lang w:val="es-UY" w:eastAsia="es-UY"/>
              </w:rPr>
              <w:t>Sub total para el tramo "i" en el año "t"</w:t>
            </w:r>
          </w:p>
          <w:p w:rsidR="00A3029F" w:rsidRPr="0039134C" w:rsidRDefault="00A3029F" w:rsidP="004F4A10">
            <w:pPr>
              <w:spacing w:before="60" w:after="60" w:line="240" w:lineRule="auto"/>
              <w:jc w:val="right"/>
              <w:rPr>
                <w:rFonts w:ascii="Arial" w:hAnsi="Arial" w:cs="Arial"/>
                <w:sz w:val="16"/>
                <w:szCs w:val="16"/>
                <w:lang w:val="pt-BR" w:eastAsia="es-UY"/>
              </w:rPr>
            </w:pPr>
            <w:r w:rsidRPr="0039134C">
              <w:rPr>
                <w:rFonts w:ascii="Arial" w:hAnsi="Arial" w:cs="Arial"/>
                <w:sz w:val="16"/>
                <w:szCs w:val="16"/>
                <w:lang w:val="pt-BR" w:eastAsia="es-UY"/>
              </w:rPr>
              <w:t xml:space="preserve">C(i,t)= </w:t>
            </w:r>
            <w:r w:rsidRPr="00B7174F">
              <w:rPr>
                <w:rFonts w:ascii="Arial" w:hAnsi="Arial" w:cs="Arial"/>
                <w:sz w:val="16"/>
                <w:szCs w:val="16"/>
                <w:lang w:val="es-UY" w:eastAsia="es-UY"/>
              </w:rPr>
              <w:t>Σ</w:t>
            </w:r>
            <w:r w:rsidRPr="0039134C">
              <w:rPr>
                <w:rFonts w:ascii="Arial" w:hAnsi="Arial" w:cs="Arial"/>
                <w:sz w:val="16"/>
                <w:szCs w:val="16"/>
                <w:lang w:val="pt-BR" w:eastAsia="es-UY"/>
              </w:rPr>
              <w:t xml:space="preserve"> (filas anteriores)</w:t>
            </w:r>
          </w:p>
        </w:tc>
      </w:tr>
    </w:tbl>
    <w:p w:rsidR="00A3029F" w:rsidRPr="0039134C" w:rsidRDefault="00A3029F" w:rsidP="00C75F0F">
      <w:pPr>
        <w:spacing w:after="120"/>
        <w:jc w:val="both"/>
        <w:rPr>
          <w:rFonts w:ascii="Arial" w:hAnsi="Arial" w:cs="Arial"/>
          <w:sz w:val="20"/>
          <w:szCs w:val="20"/>
          <w:lang w:val="pt-BR"/>
        </w:rPr>
      </w:pPr>
    </w:p>
    <w:p w:rsidR="00A3029F" w:rsidRDefault="00A3029F" w:rsidP="005B2339">
      <w:pPr>
        <w:spacing w:after="120"/>
        <w:jc w:val="center"/>
        <w:rPr>
          <w:rFonts w:ascii="Arial" w:hAnsi="Arial" w:cs="Arial"/>
          <w:sz w:val="20"/>
          <w:szCs w:val="20"/>
          <w:lang w:val="es-UY"/>
        </w:rPr>
      </w:pPr>
      <w:r w:rsidRPr="005B2339">
        <w:rPr>
          <w:rFonts w:ascii="Arial" w:hAnsi="Arial" w:cs="Arial"/>
          <w:position w:val="-28"/>
          <w:sz w:val="20"/>
          <w:szCs w:val="20"/>
          <w:lang w:val="es-UY"/>
        </w:rPr>
        <w:object w:dxaOrig="4140" w:dyaOrig="680">
          <v:shape id="_x0000_i1034" type="#_x0000_t75" style="width:207pt;height:33pt" o:ole="">
            <v:imagedata r:id="rId26" o:title=""/>
          </v:shape>
          <o:OLEObject Type="Embed" ProgID="Equation.3" ShapeID="_x0000_i1034" DrawAspect="Content" ObjectID="_1477399084" r:id="rId27"/>
        </w:object>
      </w:r>
    </w:p>
    <w:p w:rsidR="00A3029F" w:rsidRPr="00E2664E" w:rsidRDefault="00A3029F" w:rsidP="00EA5058">
      <w:pPr>
        <w:spacing w:after="120"/>
        <w:jc w:val="center"/>
        <w:rPr>
          <w:rFonts w:ascii="Arial" w:hAnsi="Arial" w:cs="Arial"/>
          <w:sz w:val="20"/>
          <w:szCs w:val="20"/>
          <w:lang w:val="es-UY"/>
        </w:rPr>
      </w:pPr>
    </w:p>
    <w:p w:rsidR="00A3029F" w:rsidRPr="00E2664E" w:rsidRDefault="00A3029F" w:rsidP="00C75F0F">
      <w:pPr>
        <w:spacing w:after="120"/>
        <w:jc w:val="both"/>
        <w:rPr>
          <w:rFonts w:ascii="Arial" w:hAnsi="Arial" w:cs="Arial"/>
          <w:sz w:val="20"/>
          <w:szCs w:val="20"/>
          <w:lang w:val="es-UY"/>
        </w:rPr>
      </w:pPr>
      <w:r w:rsidRPr="00E2664E">
        <w:rPr>
          <w:rFonts w:ascii="Arial" w:hAnsi="Arial" w:cs="Arial"/>
          <w:sz w:val="20"/>
          <w:szCs w:val="20"/>
          <w:lang w:val="es-UY"/>
        </w:rPr>
        <w:t xml:space="preserve">El oferente presentará su Propuesta Económica </w:t>
      </w:r>
      <w:r>
        <w:rPr>
          <w:rFonts w:ascii="Arial" w:hAnsi="Arial" w:cs="Arial"/>
          <w:sz w:val="20"/>
          <w:szCs w:val="20"/>
          <w:lang w:val="es-UY"/>
        </w:rPr>
        <w:t>según el</w:t>
      </w:r>
      <w:r w:rsidRPr="00E2664E">
        <w:rPr>
          <w:rFonts w:ascii="Arial" w:hAnsi="Arial" w:cs="Arial"/>
          <w:sz w:val="20"/>
          <w:szCs w:val="20"/>
          <w:lang w:val="es-UY"/>
        </w:rPr>
        <w:t xml:space="preserve"> </w:t>
      </w:r>
      <w:r>
        <w:rPr>
          <w:rFonts w:ascii="Arial" w:hAnsi="Arial" w:cs="Arial"/>
          <w:sz w:val="20"/>
          <w:szCs w:val="20"/>
          <w:lang w:val="es-UY"/>
        </w:rPr>
        <w:t xml:space="preserve">siguiente </w:t>
      </w:r>
      <w:r w:rsidRPr="00E2664E">
        <w:rPr>
          <w:rFonts w:ascii="Arial" w:hAnsi="Arial" w:cs="Arial"/>
          <w:b/>
          <w:bCs/>
          <w:sz w:val="20"/>
          <w:szCs w:val="20"/>
          <w:lang w:val="es-UY"/>
        </w:rPr>
        <w:t>Modelo Resumen de Propuesta Económica</w:t>
      </w:r>
      <w:r w:rsidRPr="00E2664E">
        <w:rPr>
          <w:rFonts w:ascii="Arial" w:hAnsi="Arial" w:cs="Arial"/>
          <w:sz w:val="20"/>
          <w:szCs w:val="20"/>
          <w:lang w:val="es-UY"/>
        </w:rPr>
        <w:t>.</w:t>
      </w:r>
    </w:p>
    <w:p w:rsidR="00A3029F" w:rsidRPr="00B7174F" w:rsidRDefault="00A3029F" w:rsidP="00083788">
      <w:pPr>
        <w:pStyle w:val="T1AAA"/>
        <w:numPr>
          <w:ilvl w:val="0"/>
          <w:numId w:val="152"/>
        </w:numPr>
      </w:pPr>
      <w:bookmarkStart w:id="1029" w:name="_Toc400622326"/>
      <w:bookmarkStart w:id="1030" w:name="_Toc400629177"/>
      <w:bookmarkStart w:id="1031" w:name="_Toc400634127"/>
      <w:bookmarkStart w:id="1032" w:name="_Toc400635254"/>
      <w:bookmarkStart w:id="1033" w:name="_Toc400636214"/>
      <w:r w:rsidRPr="00B7174F">
        <w:t>MODELO RESUMEN DE PROPUESTA ECONÓMICA</w:t>
      </w:r>
      <w:bookmarkEnd w:id="1029"/>
      <w:bookmarkEnd w:id="1030"/>
      <w:bookmarkEnd w:id="1031"/>
      <w:bookmarkEnd w:id="1032"/>
      <w:bookmarkEnd w:id="1033"/>
    </w:p>
    <w:p w:rsidR="00A3029F" w:rsidRPr="00E2664E" w:rsidRDefault="00A3029F" w:rsidP="00C75F0F">
      <w:pPr>
        <w:spacing w:after="120"/>
        <w:jc w:val="both"/>
        <w:rPr>
          <w:rFonts w:ascii="Arial" w:hAnsi="Arial" w:cs="Arial"/>
          <w:sz w:val="20"/>
          <w:szCs w:val="20"/>
          <w:lang w:val="es-UY"/>
        </w:rPr>
      </w:pPr>
      <w:r w:rsidRPr="00E2664E">
        <w:rPr>
          <w:rFonts w:ascii="Arial" w:hAnsi="Arial" w:cs="Arial"/>
          <w:sz w:val="20"/>
          <w:szCs w:val="20"/>
          <w:lang w:val="es-UY"/>
        </w:rPr>
        <w:t>Los abajo firmantes en nombre y representación del Oferente, declaran que se comprometen a la ejecución del Contrato de Participación Público Privada para el diseño, construcción, operación y financiamiento de la infraestructura vial dentro de la faja de dominio público en tramos de Rutas Nº 21 y Nº 24 de acuerdo a la siguiente proposición.</w:t>
      </w:r>
    </w:p>
    <w:p w:rsidR="00A3029F" w:rsidRDefault="00A3029F" w:rsidP="00C75F0F">
      <w:pPr>
        <w:spacing w:after="120"/>
        <w:jc w:val="both"/>
        <w:rPr>
          <w:rFonts w:ascii="Arial" w:hAnsi="Arial" w:cs="Arial"/>
          <w:sz w:val="20"/>
          <w:szCs w:val="20"/>
          <w:lang w:val="es-UY"/>
        </w:rPr>
      </w:pPr>
      <w:r w:rsidRPr="00E2664E">
        <w:rPr>
          <w:rFonts w:ascii="Arial" w:hAnsi="Arial" w:cs="Arial"/>
          <w:sz w:val="20"/>
          <w:szCs w:val="20"/>
          <w:lang w:val="es-UY"/>
        </w:rPr>
        <w:t xml:space="preserve">En caso de discrepancia entre los valores ofertados en la presente proposición y el resto de documentos de la oferta, predominarán los valores expresados en </w:t>
      </w:r>
      <w:r>
        <w:rPr>
          <w:rFonts w:ascii="Arial" w:hAnsi="Arial" w:cs="Arial"/>
          <w:sz w:val="20"/>
          <w:szCs w:val="20"/>
          <w:lang w:val="es-UY"/>
        </w:rPr>
        <w:t xml:space="preserve">este </w:t>
      </w:r>
      <w:r w:rsidRPr="00E2664E">
        <w:rPr>
          <w:rFonts w:ascii="Arial" w:hAnsi="Arial" w:cs="Arial"/>
          <w:sz w:val="20"/>
          <w:szCs w:val="20"/>
          <w:lang w:val="es-UY"/>
        </w:rPr>
        <w:t>Resumen de la Oferta Económica.</w:t>
      </w:r>
    </w:p>
    <w:p w:rsidR="00A3029F" w:rsidRDefault="00A3029F" w:rsidP="003209C5">
      <w:pPr>
        <w:spacing w:after="120"/>
        <w:jc w:val="both"/>
        <w:rPr>
          <w:rFonts w:ascii="Arial" w:hAnsi="Arial" w:cs="Arial"/>
          <w:sz w:val="20"/>
          <w:szCs w:val="20"/>
          <w:lang w:val="es-UY"/>
        </w:rPr>
      </w:pPr>
      <w:r w:rsidRPr="00687091">
        <w:rPr>
          <w:rFonts w:ascii="Arial" w:hAnsi="Arial" w:cs="Arial"/>
          <w:sz w:val="20"/>
          <w:szCs w:val="20"/>
          <w:lang w:val="es-UY"/>
        </w:rPr>
        <w:t>Los oferentes completar</w:t>
      </w:r>
      <w:r>
        <w:rPr>
          <w:rFonts w:ascii="Arial" w:hAnsi="Arial" w:cs="Arial"/>
          <w:sz w:val="20"/>
          <w:szCs w:val="20"/>
          <w:lang w:val="es-UY"/>
        </w:rPr>
        <w:t>á</w:t>
      </w:r>
      <w:r w:rsidRPr="00687091">
        <w:rPr>
          <w:rFonts w:ascii="Arial" w:hAnsi="Arial" w:cs="Arial"/>
          <w:sz w:val="20"/>
          <w:szCs w:val="20"/>
          <w:lang w:val="es-UY"/>
        </w:rPr>
        <w:t xml:space="preserve">n </w:t>
      </w:r>
      <w:r>
        <w:rPr>
          <w:rFonts w:ascii="Arial" w:hAnsi="Arial" w:cs="Arial"/>
          <w:sz w:val="20"/>
          <w:szCs w:val="20"/>
          <w:lang w:val="es-UY"/>
        </w:rPr>
        <w:t>el</w:t>
      </w:r>
      <w:r w:rsidRPr="00687091">
        <w:rPr>
          <w:rFonts w:ascii="Arial" w:hAnsi="Arial" w:cs="Arial"/>
          <w:sz w:val="20"/>
          <w:szCs w:val="20"/>
          <w:lang w:val="es-UY"/>
        </w:rPr>
        <w:t xml:space="preserve"> cuadro siguiente</w:t>
      </w:r>
      <w:r>
        <w:rPr>
          <w:rFonts w:ascii="Arial" w:hAnsi="Arial" w:cs="Arial"/>
          <w:sz w:val="20"/>
          <w:szCs w:val="20"/>
          <w:lang w:val="es-UY"/>
        </w:rPr>
        <w:t xml:space="preserve">, que </w:t>
      </w:r>
      <w:r w:rsidRPr="00B8242B">
        <w:rPr>
          <w:rFonts w:ascii="Arial" w:hAnsi="Arial" w:cs="Arial"/>
          <w:b/>
          <w:bCs/>
          <w:sz w:val="20"/>
          <w:szCs w:val="20"/>
          <w:lang w:val="es-UY"/>
        </w:rPr>
        <w:t>resume</w:t>
      </w:r>
      <w:r>
        <w:rPr>
          <w:rFonts w:ascii="Arial" w:hAnsi="Arial" w:cs="Arial"/>
          <w:sz w:val="20"/>
          <w:szCs w:val="20"/>
          <w:lang w:val="es-UY"/>
        </w:rPr>
        <w:t xml:space="preserve"> parte del contenido de las tablas del modelo financiero del Anexo IV Modelo Resumen del Plan Económico Financiero.</w:t>
      </w:r>
    </w:p>
    <w:p w:rsidR="00A3029F" w:rsidRDefault="00A3029F" w:rsidP="003209C5">
      <w:pPr>
        <w:spacing w:after="120"/>
        <w:jc w:val="both"/>
        <w:rPr>
          <w:rFonts w:ascii="Arial" w:hAnsi="Arial" w:cs="Arial"/>
          <w:sz w:val="20"/>
          <w:szCs w:val="20"/>
          <w:lang w:val="es-UY"/>
        </w:rPr>
      </w:pPr>
    </w:p>
    <w:p w:rsidR="00A3029F" w:rsidRPr="00D23D6D" w:rsidRDefault="00A3029F" w:rsidP="003209C5">
      <w:pPr>
        <w:spacing w:after="120"/>
        <w:jc w:val="both"/>
        <w:rPr>
          <w:rFonts w:ascii="Arial" w:hAnsi="Arial" w:cs="Arial"/>
          <w:sz w:val="20"/>
          <w:szCs w:val="20"/>
          <w:lang w:val="es-UY"/>
        </w:rPr>
      </w:pPr>
      <w:r w:rsidRPr="00EB1B21">
        <w:rPr>
          <w:rFonts w:cs="Times New Roman"/>
          <w:noProof/>
          <w:lang w:val="es-UY" w:eastAsia="es-UY"/>
        </w:rPr>
        <w:pict>
          <v:shape id="Imagen 8" o:spid="_x0000_i1035" type="#_x0000_t75" style="width:420pt;height:177pt;visibility:visible">
            <v:imagedata r:id="rId28" o:title=""/>
          </v:shape>
        </w:pict>
      </w:r>
    </w:p>
    <w:p w:rsidR="00A3029F" w:rsidRPr="00D23D6D" w:rsidRDefault="00A3029F" w:rsidP="00D23D6D">
      <w:pPr>
        <w:spacing w:before="240" w:after="120"/>
        <w:rPr>
          <w:rFonts w:ascii="Arial" w:hAnsi="Arial" w:cs="Arial"/>
          <w:sz w:val="20"/>
          <w:szCs w:val="20"/>
          <w:lang w:val="es-UY"/>
        </w:rPr>
      </w:pPr>
      <w:r>
        <w:rPr>
          <w:rFonts w:ascii="Arial" w:hAnsi="Arial" w:cs="Arial"/>
          <w:sz w:val="20"/>
          <w:szCs w:val="20"/>
          <w:lang w:val="es-UY"/>
        </w:rPr>
        <w:t>D</w:t>
      </w:r>
      <w:r w:rsidRPr="00D23D6D">
        <w:rPr>
          <w:rFonts w:ascii="Arial" w:hAnsi="Arial" w:cs="Arial"/>
          <w:sz w:val="20"/>
          <w:szCs w:val="20"/>
          <w:lang w:val="es-UY"/>
        </w:rPr>
        <w:t>escripción de lo que debe ir en cada celda:</w:t>
      </w:r>
    </w:p>
    <w:p w:rsidR="00A3029F" w:rsidRPr="00D23D6D" w:rsidRDefault="00A3029F" w:rsidP="00902C60">
      <w:pPr>
        <w:pStyle w:val="Prrafodelista4"/>
        <w:numPr>
          <w:ilvl w:val="0"/>
          <w:numId w:val="130"/>
        </w:numPr>
        <w:spacing w:after="120"/>
        <w:rPr>
          <w:rFonts w:ascii="Arial" w:hAnsi="Arial" w:cs="Arial"/>
          <w:sz w:val="20"/>
          <w:szCs w:val="20"/>
          <w:lang w:val="es-UY"/>
        </w:rPr>
      </w:pPr>
      <w:r w:rsidRPr="00D23D6D">
        <w:rPr>
          <w:rFonts w:ascii="Arial" w:hAnsi="Arial" w:cs="Arial"/>
          <w:sz w:val="20"/>
          <w:szCs w:val="20"/>
          <w:lang w:val="es-UY"/>
        </w:rPr>
        <w:t>Es el monto que surge de:</w:t>
      </w:r>
    </w:p>
    <w:p w:rsidR="00A3029F" w:rsidRPr="00B7174F" w:rsidRDefault="00A3029F" w:rsidP="00077BCC">
      <w:pPr>
        <w:pStyle w:val="Prrafodelista4"/>
        <w:numPr>
          <w:ilvl w:val="0"/>
          <w:numId w:val="131"/>
        </w:numPr>
        <w:spacing w:after="120"/>
        <w:ind w:left="1037" w:hanging="357"/>
        <w:jc w:val="both"/>
        <w:rPr>
          <w:rFonts w:ascii="Arial" w:hAnsi="Arial" w:cs="Arial"/>
          <w:sz w:val="20"/>
          <w:szCs w:val="20"/>
          <w:lang w:val="es-UY"/>
        </w:rPr>
      </w:pPr>
      <w:r w:rsidRPr="00B7174F">
        <w:rPr>
          <w:rFonts w:ascii="Arial" w:hAnsi="Arial" w:cs="Arial"/>
          <w:sz w:val="20"/>
          <w:szCs w:val="20"/>
          <w:lang w:val="es-UY"/>
        </w:rPr>
        <w:t>multiplicar, en cada tramo, los metrajes de cada rubro, según el diseño propuesto por el oferente para las obras de puesta a punto las complementarias obligatoriasy el bypass de Nueva Palmira, por los “precio unitario base” suministrados por la contratante para dichos rubros,</w:t>
      </w:r>
    </w:p>
    <w:p w:rsidR="00A3029F" w:rsidRPr="00D23D6D" w:rsidRDefault="00A3029F" w:rsidP="00077BCC">
      <w:pPr>
        <w:pStyle w:val="Prrafodelista4"/>
        <w:numPr>
          <w:ilvl w:val="0"/>
          <w:numId w:val="131"/>
        </w:numPr>
        <w:spacing w:after="120"/>
        <w:ind w:left="1037" w:hanging="357"/>
        <w:jc w:val="both"/>
        <w:rPr>
          <w:rFonts w:ascii="Arial" w:hAnsi="Arial" w:cs="Arial"/>
          <w:sz w:val="20"/>
          <w:szCs w:val="20"/>
          <w:lang w:val="es-UY"/>
        </w:rPr>
      </w:pPr>
      <w:r w:rsidRPr="00D23D6D">
        <w:rPr>
          <w:rFonts w:ascii="Arial" w:hAnsi="Arial" w:cs="Arial"/>
          <w:sz w:val="20"/>
          <w:szCs w:val="20"/>
          <w:lang w:val="es-UY"/>
        </w:rPr>
        <w:t>y luego sumar todos los valores calculados en el punto anterior.</w:t>
      </w:r>
    </w:p>
    <w:p w:rsidR="00A3029F" w:rsidRDefault="00A3029F" w:rsidP="00D23D6D">
      <w:pPr>
        <w:pStyle w:val="Prrafodelista4"/>
        <w:spacing w:before="360" w:after="120" w:line="360" w:lineRule="auto"/>
        <w:rPr>
          <w:rFonts w:ascii="Arial" w:hAnsi="Arial" w:cs="Arial"/>
          <w:sz w:val="32"/>
          <w:szCs w:val="32"/>
          <w:lang w:val="es-UY"/>
        </w:rPr>
      </w:pPr>
      <w:r w:rsidRPr="005B2339">
        <w:rPr>
          <w:rFonts w:ascii="Arial" w:hAnsi="Arial" w:cs="Arial"/>
          <w:position w:val="-30"/>
          <w:lang w:val="es-UY"/>
        </w:rPr>
        <w:object w:dxaOrig="1920" w:dyaOrig="720">
          <v:shape id="_x0000_i1036" type="#_x0000_t75" style="width:93.75pt;height:36pt" o:ole="">
            <v:imagedata r:id="rId29" o:title=""/>
          </v:shape>
          <o:OLEObject Type="Embed" ProgID="Equation.3" ShapeID="_x0000_i1036" DrawAspect="Content" ObjectID="_1477399085" r:id="rId30"/>
        </w:object>
      </w:r>
      <w:r w:rsidRPr="003234DC">
        <w:rPr>
          <w:rFonts w:ascii="Arial" w:hAnsi="Arial" w:cs="Arial"/>
          <w:sz w:val="32"/>
          <w:szCs w:val="32"/>
          <w:lang w:val="es-UY"/>
        </w:rPr>
        <w:fldChar w:fldCharType="begin"/>
      </w:r>
      <w:r w:rsidRPr="003234DC">
        <w:rPr>
          <w:rFonts w:ascii="Arial" w:hAnsi="Arial" w:cs="Arial"/>
          <w:sz w:val="32"/>
          <w:szCs w:val="32"/>
          <w:lang w:val="es-UY"/>
        </w:rPr>
        <w:instrText xml:space="preserve"> QUOTE </w:instrText>
      </w:r>
      <w:r w:rsidRPr="00EB1B21">
        <w:rPr>
          <w:rFonts w:cs="Times New Roman"/>
          <w:noProof/>
          <w:lang w:val="es-UY" w:eastAsia="es-UY"/>
        </w:rPr>
        <w:pict>
          <v:shape id="Imagen 18" o:spid="_x0000_i1037" type="#_x0000_t75" style="width:129pt;height:44.25pt;visibility:visible">
            <v:imagedata r:id="rId31" o:title="" chromakey="white"/>
          </v:shape>
        </w:pict>
      </w:r>
      <w:r w:rsidRPr="003234DC">
        <w:rPr>
          <w:rFonts w:ascii="Arial" w:hAnsi="Arial" w:cs="Arial"/>
          <w:sz w:val="32"/>
          <w:szCs w:val="32"/>
          <w:lang w:val="es-UY"/>
        </w:rPr>
        <w:fldChar w:fldCharType="end"/>
      </w:r>
    </w:p>
    <w:p w:rsidR="00A3029F" w:rsidRPr="00D23D6D" w:rsidRDefault="00A3029F" w:rsidP="00D23D6D">
      <w:pPr>
        <w:spacing w:after="120"/>
        <w:rPr>
          <w:rFonts w:ascii="Arial" w:hAnsi="Arial" w:cs="Arial"/>
          <w:sz w:val="20"/>
          <w:szCs w:val="20"/>
          <w:lang w:val="es-UY"/>
        </w:rPr>
      </w:pPr>
      <w:r w:rsidRPr="00D23D6D">
        <w:rPr>
          <w:rFonts w:ascii="Arial" w:hAnsi="Arial" w:cs="Arial"/>
          <w:sz w:val="20"/>
          <w:szCs w:val="20"/>
          <w:lang w:val="es-UY"/>
        </w:rPr>
        <w:t>En que:</w:t>
      </w:r>
    </w:p>
    <w:p w:rsidR="00A3029F" w:rsidRPr="00D23D6D" w:rsidRDefault="00A3029F" w:rsidP="00D23D6D">
      <w:pPr>
        <w:spacing w:after="120"/>
        <w:rPr>
          <w:rFonts w:ascii="Arial" w:hAnsi="Arial" w:cs="Arial"/>
          <w:sz w:val="20"/>
          <w:szCs w:val="20"/>
          <w:lang w:val="es-UY"/>
        </w:rPr>
      </w:pPr>
      <w:r w:rsidRPr="00D23D6D">
        <w:rPr>
          <w:rFonts w:ascii="Arial" w:hAnsi="Arial" w:cs="Arial"/>
          <w:sz w:val="20"/>
          <w:szCs w:val="20"/>
          <w:lang w:val="es-UY"/>
        </w:rPr>
        <w:t>i, es el número del tramo</w:t>
      </w:r>
    </w:p>
    <w:p w:rsidR="00A3029F" w:rsidRPr="00D23D6D" w:rsidRDefault="00A3029F" w:rsidP="00D23D6D">
      <w:pPr>
        <w:spacing w:after="120"/>
        <w:rPr>
          <w:rFonts w:ascii="Arial" w:hAnsi="Arial" w:cs="Arial"/>
          <w:sz w:val="20"/>
          <w:szCs w:val="20"/>
          <w:lang w:val="es-UY"/>
        </w:rPr>
      </w:pPr>
      <w:r w:rsidRPr="00D23D6D">
        <w:rPr>
          <w:rFonts w:ascii="Arial" w:hAnsi="Arial" w:cs="Arial"/>
          <w:sz w:val="20"/>
          <w:szCs w:val="20"/>
          <w:lang w:val="es-UY"/>
        </w:rPr>
        <w:t>k, son los rubros del diseño del tramo “i”</w:t>
      </w:r>
    </w:p>
    <w:p w:rsidR="00A3029F" w:rsidRPr="00D23D6D" w:rsidRDefault="00A3029F" w:rsidP="00D23D6D">
      <w:pPr>
        <w:spacing w:after="120"/>
        <w:rPr>
          <w:rFonts w:ascii="Arial" w:hAnsi="Arial" w:cs="Arial"/>
          <w:sz w:val="20"/>
          <w:szCs w:val="20"/>
          <w:lang w:val="es-UY"/>
        </w:rPr>
      </w:pPr>
      <w:r w:rsidRPr="00D23D6D">
        <w:rPr>
          <w:rFonts w:ascii="Arial" w:hAnsi="Arial" w:cs="Arial"/>
          <w:sz w:val="20"/>
          <w:szCs w:val="20"/>
          <w:lang w:val="es-UY"/>
        </w:rPr>
        <w:t>m (j,i), son los metrajes correspondientes al rubro “j” en el tramo “i”</w:t>
      </w:r>
    </w:p>
    <w:p w:rsidR="00A3029F" w:rsidRPr="00D23D6D" w:rsidRDefault="00A3029F" w:rsidP="00D23D6D">
      <w:pPr>
        <w:spacing w:after="360"/>
        <w:rPr>
          <w:rFonts w:ascii="Arial" w:hAnsi="Arial" w:cs="Arial"/>
          <w:sz w:val="20"/>
          <w:szCs w:val="20"/>
          <w:lang w:val="es-UY"/>
        </w:rPr>
      </w:pPr>
      <w:r w:rsidRPr="00D23D6D">
        <w:rPr>
          <w:rFonts w:ascii="Arial" w:hAnsi="Arial" w:cs="Arial"/>
          <w:sz w:val="20"/>
          <w:szCs w:val="20"/>
          <w:lang w:val="es-UY"/>
        </w:rPr>
        <w:t>p(j), es el precio unitario suministrado por la contratante para el rubro “j”</w:t>
      </w:r>
    </w:p>
    <w:p w:rsidR="00A3029F" w:rsidRPr="00B7174F" w:rsidRDefault="00A3029F" w:rsidP="00077BCC">
      <w:pPr>
        <w:pStyle w:val="Prrafodelista4"/>
        <w:numPr>
          <w:ilvl w:val="0"/>
          <w:numId w:val="130"/>
        </w:numPr>
        <w:spacing w:before="240" w:after="120"/>
        <w:ind w:left="357" w:hanging="357"/>
        <w:jc w:val="both"/>
        <w:rPr>
          <w:rFonts w:ascii="Arial" w:hAnsi="Arial" w:cs="Arial"/>
          <w:sz w:val="20"/>
          <w:szCs w:val="20"/>
          <w:lang w:val="es-UY"/>
        </w:rPr>
      </w:pPr>
      <w:r w:rsidRPr="00D23D6D">
        <w:rPr>
          <w:rFonts w:ascii="Arial" w:hAnsi="Arial" w:cs="Arial"/>
          <w:sz w:val="20"/>
          <w:szCs w:val="20"/>
          <w:lang w:val="es-UY"/>
        </w:rPr>
        <w:t>Este va</w:t>
      </w:r>
      <w:r w:rsidRPr="00B7174F">
        <w:rPr>
          <w:rFonts w:ascii="Arial" w:hAnsi="Arial" w:cs="Arial"/>
          <w:sz w:val="20"/>
          <w:szCs w:val="20"/>
          <w:lang w:val="es-UY"/>
        </w:rPr>
        <w:t>lor será suministrado por la Contratante</w:t>
      </w:r>
    </w:p>
    <w:p w:rsidR="00A3029F" w:rsidRPr="00B7174F" w:rsidRDefault="00A3029F" w:rsidP="00CB4122">
      <w:pPr>
        <w:pStyle w:val="Prrafodelista4"/>
        <w:spacing w:after="120"/>
        <w:ind w:left="0"/>
        <w:rPr>
          <w:rFonts w:ascii="Arial" w:hAnsi="Arial" w:cs="Arial"/>
          <w:sz w:val="20"/>
          <w:szCs w:val="20"/>
          <w:lang w:val="es-UY"/>
        </w:rPr>
      </w:pPr>
      <w:r w:rsidRPr="00B7174F">
        <w:rPr>
          <w:rFonts w:ascii="Arial" w:hAnsi="Arial" w:cs="Arial"/>
          <w:sz w:val="20"/>
          <w:szCs w:val="20"/>
          <w:lang w:val="es-UY"/>
        </w:rPr>
        <w:t>Surge de multiplicar la cantidad total de kilómetros-mes a mantener durante todo el contrato por el “precio unitario base” suministrado por la contratante para esa tareas y que incluye el Costo de Operación de todo el Contrato.</w:t>
      </w:r>
    </w:p>
    <w:p w:rsidR="00A3029F" w:rsidRPr="00B7174F" w:rsidRDefault="00A3029F" w:rsidP="00077BCC">
      <w:pPr>
        <w:pStyle w:val="Prrafodelista4"/>
        <w:numPr>
          <w:ilvl w:val="0"/>
          <w:numId w:val="130"/>
        </w:numPr>
        <w:spacing w:before="240" w:after="120"/>
        <w:ind w:left="357" w:hanging="357"/>
        <w:jc w:val="both"/>
        <w:rPr>
          <w:rFonts w:ascii="Arial" w:hAnsi="Arial" w:cs="Arial"/>
          <w:sz w:val="20"/>
          <w:szCs w:val="20"/>
          <w:lang w:val="es-UY"/>
        </w:rPr>
      </w:pPr>
      <w:r w:rsidRPr="00B7174F">
        <w:rPr>
          <w:rFonts w:ascii="Arial" w:hAnsi="Arial" w:cs="Arial"/>
          <w:sz w:val="20"/>
          <w:szCs w:val="20"/>
          <w:lang w:val="es-UY"/>
        </w:rPr>
        <w:t>Este valor será suministrado por la Contratante</w:t>
      </w:r>
    </w:p>
    <w:p w:rsidR="00A3029F" w:rsidRPr="00D23D6D" w:rsidRDefault="00A3029F" w:rsidP="00D23D6D">
      <w:pPr>
        <w:spacing w:after="120"/>
        <w:jc w:val="both"/>
        <w:rPr>
          <w:rFonts w:ascii="Arial" w:hAnsi="Arial" w:cs="Arial"/>
          <w:sz w:val="20"/>
          <w:szCs w:val="20"/>
          <w:lang w:val="es-UY"/>
        </w:rPr>
      </w:pPr>
      <w:r w:rsidRPr="00B7174F">
        <w:rPr>
          <w:rFonts w:ascii="Arial" w:hAnsi="Arial" w:cs="Arial"/>
          <w:sz w:val="20"/>
          <w:szCs w:val="20"/>
          <w:lang w:val="es-UY"/>
        </w:rPr>
        <w:t>Surge de multiplicar la cantidad total, a lo largo de todo el contrato, de cada tipología de vehículo que atraviesa cada puesto de conteo, según la proyección de la contratante, por el número de kilómetros asignado a cada tramo, por el precio por uso suministrado por la contratante</w:t>
      </w:r>
      <w:r w:rsidRPr="00D23D6D">
        <w:rPr>
          <w:rFonts w:ascii="Arial" w:hAnsi="Arial" w:cs="Arial"/>
          <w:sz w:val="20"/>
          <w:szCs w:val="20"/>
          <w:lang w:val="es-UY"/>
        </w:rPr>
        <w:t xml:space="preserve"> para cada tipología de vehículo. </w:t>
      </w:r>
    </w:p>
    <w:p w:rsidR="00A3029F" w:rsidRPr="00D23D6D" w:rsidRDefault="00A3029F" w:rsidP="00077BCC">
      <w:pPr>
        <w:pStyle w:val="Prrafodelista4"/>
        <w:numPr>
          <w:ilvl w:val="0"/>
          <w:numId w:val="130"/>
        </w:numPr>
        <w:spacing w:after="120"/>
        <w:ind w:left="357" w:hanging="357"/>
        <w:jc w:val="both"/>
        <w:rPr>
          <w:rFonts w:ascii="Arial" w:hAnsi="Arial" w:cs="Arial"/>
          <w:sz w:val="20"/>
          <w:szCs w:val="20"/>
          <w:lang w:val="es-UY"/>
        </w:rPr>
      </w:pPr>
      <w:r>
        <w:rPr>
          <w:rFonts w:ascii="Arial" w:hAnsi="Arial" w:cs="Arial"/>
          <w:sz w:val="20"/>
          <w:szCs w:val="20"/>
          <w:lang w:val="es-UY"/>
        </w:rPr>
        <w:t xml:space="preserve">= </w:t>
      </w:r>
      <w:r w:rsidRPr="00D23D6D">
        <w:rPr>
          <w:rFonts w:ascii="Arial" w:hAnsi="Arial" w:cs="Arial"/>
          <w:sz w:val="20"/>
          <w:szCs w:val="20"/>
          <w:lang w:val="es-UY"/>
        </w:rPr>
        <w:t xml:space="preserve">(1) </w:t>
      </w:r>
      <w:r>
        <w:rPr>
          <w:rFonts w:ascii="Arial" w:hAnsi="Arial" w:cs="Arial"/>
          <w:sz w:val="20"/>
          <w:szCs w:val="20"/>
          <w:lang w:val="es-UY"/>
        </w:rPr>
        <w:t>+</w:t>
      </w:r>
      <w:r w:rsidRPr="00D23D6D">
        <w:rPr>
          <w:rFonts w:ascii="Arial" w:hAnsi="Arial" w:cs="Arial"/>
          <w:sz w:val="20"/>
          <w:szCs w:val="20"/>
          <w:lang w:val="es-UY"/>
        </w:rPr>
        <w:t>(2)</w:t>
      </w:r>
      <w:r>
        <w:rPr>
          <w:rFonts w:ascii="Arial" w:hAnsi="Arial" w:cs="Arial"/>
          <w:sz w:val="20"/>
          <w:szCs w:val="20"/>
          <w:lang w:val="es-UY"/>
        </w:rPr>
        <w:t>+</w:t>
      </w:r>
      <w:r w:rsidRPr="00D23D6D">
        <w:rPr>
          <w:rFonts w:ascii="Arial" w:hAnsi="Arial" w:cs="Arial"/>
          <w:sz w:val="20"/>
          <w:szCs w:val="20"/>
          <w:lang w:val="es-UY"/>
        </w:rPr>
        <w:t xml:space="preserve"> (3).</w:t>
      </w:r>
    </w:p>
    <w:p w:rsidR="00A3029F" w:rsidRPr="00B7174F" w:rsidRDefault="00A3029F" w:rsidP="00077BCC">
      <w:pPr>
        <w:pStyle w:val="Prrafodelista4"/>
        <w:numPr>
          <w:ilvl w:val="0"/>
          <w:numId w:val="130"/>
        </w:numPr>
        <w:spacing w:before="240" w:after="120"/>
        <w:ind w:left="0" w:firstLine="0"/>
        <w:jc w:val="both"/>
        <w:rPr>
          <w:rFonts w:ascii="Arial" w:hAnsi="Arial" w:cs="Arial"/>
          <w:sz w:val="20"/>
          <w:szCs w:val="20"/>
          <w:lang w:val="es-UY"/>
        </w:rPr>
      </w:pPr>
      <w:r w:rsidRPr="00D23D6D">
        <w:rPr>
          <w:rFonts w:ascii="Arial" w:hAnsi="Arial" w:cs="Arial"/>
          <w:sz w:val="20"/>
          <w:szCs w:val="20"/>
          <w:lang w:val="es-UY"/>
        </w:rPr>
        <w:t xml:space="preserve">Es el monto total que el oferente pretende recibir por la componente A incluyendo las obras </w:t>
      </w:r>
      <w:r w:rsidRPr="00B7174F">
        <w:rPr>
          <w:rFonts w:ascii="Arial" w:hAnsi="Arial" w:cs="Arial"/>
          <w:sz w:val="20"/>
          <w:szCs w:val="20"/>
          <w:lang w:val="es-UY"/>
        </w:rPr>
        <w:t>complementarias obligatorias. Debe coincidir con el valor correspondiente al ítem Ingresos totales por la Componente A de la Tabla A.</w:t>
      </w:r>
      <w:r>
        <w:rPr>
          <w:rFonts w:ascii="Arial" w:hAnsi="Arial" w:cs="Arial"/>
          <w:sz w:val="20"/>
          <w:szCs w:val="20"/>
          <w:lang w:val="es-UY"/>
        </w:rPr>
        <w:t>IV-5</w:t>
      </w:r>
      <w:r w:rsidRPr="00B7174F">
        <w:rPr>
          <w:rFonts w:ascii="Arial" w:hAnsi="Arial" w:cs="Arial"/>
          <w:sz w:val="20"/>
          <w:szCs w:val="20"/>
          <w:lang w:val="es-UY"/>
        </w:rPr>
        <w:t>.</w:t>
      </w:r>
    </w:p>
    <w:p w:rsidR="00A3029F" w:rsidRPr="00B7174F" w:rsidRDefault="00A3029F" w:rsidP="00077BCC">
      <w:pPr>
        <w:pStyle w:val="Prrafodelista4"/>
        <w:numPr>
          <w:ilvl w:val="0"/>
          <w:numId w:val="130"/>
        </w:numPr>
        <w:spacing w:before="120" w:after="120"/>
        <w:ind w:left="0" w:firstLine="0"/>
        <w:jc w:val="both"/>
        <w:rPr>
          <w:rFonts w:ascii="Arial" w:hAnsi="Arial" w:cs="Arial"/>
          <w:sz w:val="20"/>
          <w:szCs w:val="20"/>
          <w:lang w:val="es-UY"/>
        </w:rPr>
      </w:pPr>
      <w:r w:rsidRPr="00B7174F">
        <w:rPr>
          <w:rFonts w:ascii="Arial" w:hAnsi="Arial" w:cs="Arial"/>
          <w:sz w:val="20"/>
          <w:szCs w:val="20"/>
          <w:lang w:val="es-UY"/>
        </w:rPr>
        <w:t>Es el monto total que el oferente pretende recibir por la componente B. Debe coincidir con el valor correspondiente al ítem Ingresos total por la Componente B de la Tabla A.</w:t>
      </w:r>
      <w:r>
        <w:rPr>
          <w:rFonts w:ascii="Arial" w:hAnsi="Arial" w:cs="Arial"/>
          <w:sz w:val="20"/>
          <w:szCs w:val="20"/>
          <w:lang w:val="es-UY"/>
        </w:rPr>
        <w:t>IV-5</w:t>
      </w:r>
      <w:r w:rsidRPr="00B7174F">
        <w:rPr>
          <w:rFonts w:ascii="Arial" w:hAnsi="Arial" w:cs="Arial"/>
          <w:sz w:val="20"/>
          <w:szCs w:val="20"/>
          <w:lang w:val="es-UY"/>
        </w:rPr>
        <w:t>.</w:t>
      </w:r>
    </w:p>
    <w:p w:rsidR="00A3029F" w:rsidRPr="00B7174F" w:rsidRDefault="00A3029F" w:rsidP="00CB4122">
      <w:pPr>
        <w:pStyle w:val="Prrafodelista4"/>
        <w:spacing w:before="120"/>
        <w:ind w:left="0"/>
        <w:jc w:val="both"/>
        <w:rPr>
          <w:rFonts w:ascii="Arial" w:hAnsi="Arial" w:cs="Arial"/>
          <w:sz w:val="20"/>
          <w:szCs w:val="20"/>
          <w:lang w:val="es-UY"/>
        </w:rPr>
      </w:pPr>
      <w:r w:rsidRPr="00B7174F">
        <w:rPr>
          <w:rFonts w:ascii="Arial" w:hAnsi="Arial" w:cs="Arial"/>
          <w:b/>
          <w:bCs/>
          <w:sz w:val="20"/>
          <w:szCs w:val="20"/>
          <w:lang w:val="es-UY"/>
        </w:rPr>
        <w:t>(7)</w:t>
      </w:r>
      <w:r w:rsidRPr="00B7174F">
        <w:rPr>
          <w:rFonts w:ascii="Arial" w:hAnsi="Arial" w:cs="Arial"/>
          <w:sz w:val="20"/>
          <w:szCs w:val="20"/>
          <w:lang w:val="es-UY"/>
        </w:rPr>
        <w:t>Es el monto total que el oferente pretende recibir por la componente C. Debe coincidir con el valor correspondiente al ítem Ingresos Total por la Componente C de la Tabla A.</w:t>
      </w:r>
      <w:r>
        <w:rPr>
          <w:rFonts w:ascii="Arial" w:hAnsi="Arial" w:cs="Arial"/>
          <w:sz w:val="20"/>
          <w:szCs w:val="20"/>
          <w:lang w:val="es-UY"/>
        </w:rPr>
        <w:t>IV-5</w:t>
      </w:r>
      <w:r w:rsidRPr="00B7174F">
        <w:rPr>
          <w:rFonts w:ascii="Arial" w:hAnsi="Arial" w:cs="Arial"/>
          <w:sz w:val="20"/>
          <w:szCs w:val="20"/>
          <w:lang w:val="es-UY"/>
        </w:rPr>
        <w:t>.</w:t>
      </w:r>
    </w:p>
    <w:p w:rsidR="00A3029F" w:rsidRPr="00B7174F" w:rsidRDefault="00A3029F" w:rsidP="00077BCC">
      <w:pPr>
        <w:pStyle w:val="Prrafodelista4"/>
        <w:numPr>
          <w:ilvl w:val="0"/>
          <w:numId w:val="134"/>
        </w:numPr>
        <w:tabs>
          <w:tab w:val="clear" w:pos="720"/>
          <w:tab w:val="num" w:pos="0"/>
        </w:tabs>
        <w:spacing w:before="120" w:after="120"/>
        <w:ind w:left="0" w:firstLine="0"/>
        <w:jc w:val="both"/>
        <w:rPr>
          <w:rFonts w:ascii="Arial" w:hAnsi="Arial" w:cs="Arial"/>
          <w:sz w:val="20"/>
          <w:szCs w:val="20"/>
          <w:lang w:val="es-UY"/>
        </w:rPr>
      </w:pPr>
      <w:r>
        <w:rPr>
          <w:rFonts w:ascii="Arial" w:hAnsi="Arial" w:cs="Arial"/>
          <w:sz w:val="20"/>
          <w:szCs w:val="20"/>
          <w:lang w:val="es-UY"/>
        </w:rPr>
        <w:t xml:space="preserve">= </w:t>
      </w:r>
      <w:r w:rsidRPr="00B7174F">
        <w:rPr>
          <w:rFonts w:ascii="Arial" w:hAnsi="Arial" w:cs="Arial"/>
          <w:sz w:val="20"/>
          <w:szCs w:val="20"/>
          <w:lang w:val="es-UY"/>
        </w:rPr>
        <w:t xml:space="preserve">(5) </w:t>
      </w:r>
      <w:r>
        <w:rPr>
          <w:rFonts w:ascii="Arial" w:hAnsi="Arial" w:cs="Arial"/>
          <w:sz w:val="20"/>
          <w:szCs w:val="20"/>
          <w:lang w:val="es-UY"/>
        </w:rPr>
        <w:t>+</w:t>
      </w:r>
      <w:r w:rsidRPr="00B7174F">
        <w:rPr>
          <w:rFonts w:ascii="Arial" w:hAnsi="Arial" w:cs="Arial"/>
          <w:sz w:val="20"/>
          <w:szCs w:val="20"/>
          <w:lang w:val="es-UY"/>
        </w:rPr>
        <w:t xml:space="preserve">(6) </w:t>
      </w:r>
      <w:r>
        <w:rPr>
          <w:rFonts w:ascii="Arial" w:hAnsi="Arial" w:cs="Arial"/>
          <w:sz w:val="20"/>
          <w:szCs w:val="20"/>
          <w:lang w:val="es-UY"/>
        </w:rPr>
        <w:t>+</w:t>
      </w:r>
      <w:r w:rsidRPr="00B7174F">
        <w:rPr>
          <w:rFonts w:ascii="Arial" w:hAnsi="Arial" w:cs="Arial"/>
          <w:sz w:val="20"/>
          <w:szCs w:val="20"/>
          <w:lang w:val="es-UY"/>
        </w:rPr>
        <w:t>(7) y debe coincidir con el Total de Ingresos de la Tabla A.</w:t>
      </w:r>
      <w:r>
        <w:rPr>
          <w:rFonts w:ascii="Arial" w:hAnsi="Arial" w:cs="Arial"/>
          <w:sz w:val="20"/>
          <w:szCs w:val="20"/>
          <w:lang w:val="es-UY"/>
        </w:rPr>
        <w:t>IV-5</w:t>
      </w:r>
      <w:r w:rsidRPr="00B7174F">
        <w:rPr>
          <w:rFonts w:ascii="Arial" w:hAnsi="Arial" w:cs="Arial"/>
          <w:sz w:val="20"/>
          <w:szCs w:val="20"/>
          <w:lang w:val="es-UY"/>
        </w:rPr>
        <w:t>.</w:t>
      </w:r>
      <w:r>
        <w:rPr>
          <w:rFonts w:ascii="Arial" w:hAnsi="Arial" w:cs="Arial"/>
          <w:sz w:val="20"/>
          <w:szCs w:val="20"/>
          <w:lang w:val="es-UY"/>
        </w:rPr>
        <w:t xml:space="preserve"> Este </w:t>
      </w:r>
      <w:r w:rsidRPr="00D23D6D">
        <w:rPr>
          <w:rFonts w:ascii="Arial" w:hAnsi="Arial" w:cs="Arial"/>
          <w:sz w:val="20"/>
          <w:szCs w:val="20"/>
          <w:lang w:val="es-UY"/>
        </w:rPr>
        <w:t xml:space="preserve">será el importe de referencia para constatar que la oferta cumple los criterios relativos al Valor Máximo de la Oferta </w:t>
      </w:r>
      <w:r>
        <w:rPr>
          <w:rFonts w:ascii="Arial" w:hAnsi="Arial" w:cs="Arial"/>
          <w:sz w:val="20"/>
          <w:szCs w:val="20"/>
          <w:lang w:val="es-UY"/>
        </w:rPr>
        <w:t xml:space="preserve">(Capítulo I Cláusula 5 de este pliego) </w:t>
      </w:r>
      <w:r w:rsidRPr="00D23D6D">
        <w:rPr>
          <w:rFonts w:ascii="Arial" w:hAnsi="Arial" w:cs="Arial"/>
          <w:sz w:val="20"/>
          <w:szCs w:val="20"/>
          <w:lang w:val="es-UY"/>
        </w:rPr>
        <w:t>y será también el valor utilizado a los efectos de la comparación de ofertas.</w:t>
      </w:r>
    </w:p>
    <w:p w:rsidR="00A3029F" w:rsidRPr="00D23D6D" w:rsidRDefault="00A3029F" w:rsidP="00077BCC">
      <w:pPr>
        <w:pStyle w:val="Prrafodelista4"/>
        <w:numPr>
          <w:ilvl w:val="0"/>
          <w:numId w:val="134"/>
        </w:numPr>
        <w:tabs>
          <w:tab w:val="clear" w:pos="720"/>
          <w:tab w:val="num" w:pos="284"/>
        </w:tabs>
        <w:spacing w:before="120" w:after="120"/>
        <w:ind w:left="357" w:hanging="357"/>
        <w:jc w:val="both"/>
        <w:rPr>
          <w:rFonts w:ascii="Arial" w:hAnsi="Arial" w:cs="Arial"/>
          <w:sz w:val="20"/>
          <w:szCs w:val="20"/>
          <w:lang w:val="es-UY"/>
        </w:rPr>
      </w:pPr>
      <w:r w:rsidRPr="00D23D6D">
        <w:rPr>
          <w:rFonts w:ascii="Arial" w:hAnsi="Arial" w:cs="Arial"/>
          <w:sz w:val="20"/>
          <w:szCs w:val="20"/>
          <w:lang w:val="es-UY"/>
        </w:rPr>
        <w:t>Es el coeficientef</w:t>
      </w:r>
      <w:r w:rsidRPr="00D23D6D">
        <w:rPr>
          <w:sz w:val="20"/>
          <w:szCs w:val="20"/>
          <w:lang w:val="es-UY"/>
        </w:rPr>
        <w:t>₁</w:t>
      </w:r>
      <w:r w:rsidRPr="00D23D6D">
        <w:rPr>
          <w:rFonts w:ascii="Arial" w:hAnsi="Arial" w:cs="Arial"/>
          <w:sz w:val="20"/>
          <w:szCs w:val="20"/>
          <w:lang w:val="es-UY"/>
        </w:rPr>
        <w:t>, propuesto por el oferente y surge de dividir (5) entre (1).</w:t>
      </w:r>
    </w:p>
    <w:p w:rsidR="00A3029F" w:rsidRPr="00D23D6D" w:rsidRDefault="00A3029F" w:rsidP="00077BCC">
      <w:pPr>
        <w:pStyle w:val="Prrafodelista4"/>
        <w:numPr>
          <w:ilvl w:val="0"/>
          <w:numId w:val="134"/>
        </w:numPr>
        <w:tabs>
          <w:tab w:val="clear" w:pos="720"/>
          <w:tab w:val="num" w:pos="0"/>
        </w:tabs>
        <w:spacing w:before="120" w:after="120"/>
        <w:ind w:left="357" w:hanging="357"/>
        <w:jc w:val="both"/>
        <w:rPr>
          <w:rFonts w:ascii="Arial" w:hAnsi="Arial" w:cs="Arial"/>
          <w:sz w:val="20"/>
          <w:szCs w:val="20"/>
          <w:lang w:val="es-UY"/>
        </w:rPr>
      </w:pPr>
      <w:r w:rsidRPr="00D23D6D">
        <w:rPr>
          <w:rFonts w:ascii="Arial" w:hAnsi="Arial" w:cs="Arial"/>
          <w:sz w:val="20"/>
          <w:szCs w:val="20"/>
          <w:lang w:val="es-UY"/>
        </w:rPr>
        <w:t xml:space="preserve"> Es el coeficiente de f</w:t>
      </w:r>
      <w:r w:rsidRPr="00D23D6D">
        <w:rPr>
          <w:sz w:val="20"/>
          <w:szCs w:val="20"/>
          <w:lang w:val="es-UY"/>
        </w:rPr>
        <w:t>₂</w:t>
      </w:r>
      <w:r w:rsidRPr="00D23D6D">
        <w:rPr>
          <w:rFonts w:ascii="Arial" w:hAnsi="Arial" w:cs="Arial"/>
          <w:sz w:val="20"/>
          <w:szCs w:val="20"/>
          <w:lang w:val="es-UY"/>
        </w:rPr>
        <w:t>, propuesto por el oferente y surge de dividir (6) entre (2).</w:t>
      </w:r>
    </w:p>
    <w:p w:rsidR="00A3029F" w:rsidRPr="00D23D6D" w:rsidRDefault="00A3029F" w:rsidP="00077BCC">
      <w:pPr>
        <w:pStyle w:val="Prrafodelista4"/>
        <w:numPr>
          <w:ilvl w:val="0"/>
          <w:numId w:val="134"/>
        </w:numPr>
        <w:tabs>
          <w:tab w:val="clear" w:pos="720"/>
          <w:tab w:val="num" w:pos="284"/>
        </w:tabs>
        <w:spacing w:before="120" w:after="120"/>
        <w:ind w:left="357" w:hanging="357"/>
        <w:jc w:val="both"/>
        <w:rPr>
          <w:rFonts w:ascii="Arial" w:hAnsi="Arial" w:cs="Arial"/>
          <w:sz w:val="20"/>
          <w:szCs w:val="20"/>
          <w:lang w:val="es-UY"/>
        </w:rPr>
      </w:pPr>
      <w:r w:rsidRPr="00D23D6D">
        <w:rPr>
          <w:rFonts w:ascii="Arial" w:hAnsi="Arial" w:cs="Arial"/>
          <w:sz w:val="20"/>
          <w:szCs w:val="20"/>
          <w:lang w:val="es-UY"/>
        </w:rPr>
        <w:t xml:space="preserve"> Es el coeficiente f</w:t>
      </w:r>
      <w:r w:rsidRPr="00D23D6D">
        <w:rPr>
          <w:sz w:val="20"/>
          <w:szCs w:val="20"/>
          <w:lang w:val="es-UY"/>
        </w:rPr>
        <w:t>₃</w:t>
      </w:r>
      <w:r w:rsidRPr="00D23D6D">
        <w:rPr>
          <w:rFonts w:ascii="Arial" w:hAnsi="Arial" w:cs="Arial"/>
          <w:sz w:val="20"/>
          <w:szCs w:val="20"/>
          <w:lang w:val="es-UY"/>
        </w:rPr>
        <w:t>, propuesto por el oferente y surge de dividir (7) entre (3)</w:t>
      </w:r>
    </w:p>
    <w:p w:rsidR="00A3029F" w:rsidRPr="00D23D6D" w:rsidRDefault="00A3029F" w:rsidP="00D23D6D">
      <w:pPr>
        <w:spacing w:after="120"/>
        <w:rPr>
          <w:rFonts w:ascii="Arial" w:hAnsi="Arial" w:cs="Arial"/>
          <w:sz w:val="20"/>
          <w:szCs w:val="20"/>
          <w:lang w:val="es-UY"/>
        </w:rPr>
      </w:pPr>
      <w:r w:rsidRPr="00D23D6D">
        <w:rPr>
          <w:rFonts w:ascii="Arial" w:hAnsi="Arial" w:cs="Arial"/>
          <w:sz w:val="20"/>
          <w:szCs w:val="20"/>
          <w:lang w:val="es-UY"/>
        </w:rPr>
        <w:t xml:space="preserve">Los montos se expresan en valores corrientes y sin calcular el valor actual.  </w:t>
      </w:r>
    </w:p>
    <w:p w:rsidR="00A3029F" w:rsidRPr="00D23D6D" w:rsidRDefault="00A3029F" w:rsidP="00D72E45">
      <w:pPr>
        <w:spacing w:after="120"/>
        <w:rPr>
          <w:rFonts w:ascii="Arial" w:hAnsi="Arial" w:cs="Arial"/>
          <w:sz w:val="20"/>
          <w:szCs w:val="20"/>
          <w:lang w:val="es-UY"/>
        </w:rPr>
      </w:pPr>
      <w:r w:rsidRPr="00D23D6D">
        <w:rPr>
          <w:rFonts w:ascii="Arial" w:hAnsi="Arial" w:cs="Arial"/>
          <w:sz w:val="20"/>
          <w:szCs w:val="20"/>
          <w:lang w:val="es-UY"/>
        </w:rPr>
        <w:t>Los coeficientes f</w:t>
      </w:r>
      <w:r w:rsidRPr="00D23D6D">
        <w:rPr>
          <w:sz w:val="20"/>
          <w:szCs w:val="20"/>
          <w:lang w:val="es-UY"/>
        </w:rPr>
        <w:t>₁</w:t>
      </w:r>
      <w:r w:rsidRPr="00D23D6D">
        <w:rPr>
          <w:rFonts w:ascii="Arial" w:hAnsi="Arial" w:cs="Arial"/>
          <w:sz w:val="20"/>
          <w:szCs w:val="20"/>
          <w:lang w:val="es-UY"/>
        </w:rPr>
        <w:t>, f</w:t>
      </w:r>
      <w:r w:rsidRPr="00D23D6D">
        <w:rPr>
          <w:sz w:val="20"/>
          <w:szCs w:val="20"/>
          <w:lang w:val="es-UY"/>
        </w:rPr>
        <w:t>₂</w:t>
      </w:r>
      <w:r w:rsidRPr="00D23D6D">
        <w:rPr>
          <w:rFonts w:ascii="Arial" w:hAnsi="Arial" w:cs="Arial"/>
          <w:sz w:val="20"/>
          <w:szCs w:val="20"/>
          <w:lang w:val="es-UY"/>
        </w:rPr>
        <w:t xml:space="preserve"> y f</w:t>
      </w:r>
      <w:r w:rsidRPr="00D23D6D">
        <w:rPr>
          <w:sz w:val="20"/>
          <w:szCs w:val="20"/>
          <w:lang w:val="es-UY"/>
        </w:rPr>
        <w:t>₃</w:t>
      </w:r>
      <w:r w:rsidRPr="00D23D6D">
        <w:rPr>
          <w:rFonts w:ascii="Arial" w:hAnsi="Arial" w:cs="Arial"/>
          <w:sz w:val="20"/>
          <w:szCs w:val="20"/>
          <w:lang w:val="es-UY"/>
        </w:rPr>
        <w:t xml:space="preserve"> son idénticos para todos los tramos y deberán cumplir las  condiciones establecidas en el punto 18.4.</w:t>
      </w:r>
    </w:p>
    <w:tbl>
      <w:tblPr>
        <w:tblW w:w="4838" w:type="pct"/>
        <w:tblInd w:w="-68" w:type="dxa"/>
        <w:tblLayout w:type="fixed"/>
        <w:tblCellMar>
          <w:left w:w="70" w:type="dxa"/>
          <w:right w:w="70" w:type="dxa"/>
        </w:tblCellMar>
        <w:tblLook w:val="00A0"/>
      </w:tblPr>
      <w:tblGrid>
        <w:gridCol w:w="8365"/>
      </w:tblGrid>
      <w:tr w:rsidR="00A3029F" w:rsidRPr="00D23D6D">
        <w:trPr>
          <w:trHeight w:val="270"/>
        </w:trPr>
        <w:tc>
          <w:tcPr>
            <w:tcW w:w="5000" w:type="pct"/>
            <w:tcBorders>
              <w:top w:val="single" w:sz="4" w:space="0" w:color="808080"/>
              <w:left w:val="single" w:sz="4" w:space="0" w:color="808080"/>
              <w:bottom w:val="single" w:sz="4" w:space="0" w:color="808080"/>
              <w:right w:val="single" w:sz="4" w:space="0" w:color="808080"/>
            </w:tcBorders>
            <w:shd w:val="clear" w:color="000000" w:fill="FFFFFF"/>
            <w:noWrap/>
            <w:vAlign w:val="center"/>
          </w:tcPr>
          <w:p w:rsidR="00A3029F" w:rsidRPr="00D23D6D" w:rsidRDefault="00A3029F" w:rsidP="004F4A10">
            <w:pPr>
              <w:spacing w:before="240" w:after="240"/>
              <w:jc w:val="center"/>
              <w:rPr>
                <w:rFonts w:ascii="Arial" w:hAnsi="Arial" w:cs="Arial"/>
                <w:sz w:val="20"/>
                <w:szCs w:val="20"/>
                <w:highlight w:val="lightGray"/>
                <w:lang w:val="es-UY" w:eastAsia="es-ES"/>
              </w:rPr>
            </w:pPr>
            <w:r>
              <w:rPr>
                <w:rFonts w:ascii="Arial" w:hAnsi="Arial" w:cs="Arial"/>
                <w:sz w:val="20"/>
                <w:szCs w:val="20"/>
                <w:lang w:val="es-UY" w:eastAsia="es-ES"/>
              </w:rPr>
              <w:t>Los i</w:t>
            </w:r>
            <w:r w:rsidRPr="00B7174F">
              <w:rPr>
                <w:rFonts w:ascii="Arial" w:hAnsi="Arial" w:cs="Arial"/>
                <w:sz w:val="20"/>
                <w:szCs w:val="20"/>
                <w:lang w:val="es-UY" w:eastAsia="es-ES"/>
              </w:rPr>
              <w:t xml:space="preserve">mportes </w:t>
            </w:r>
            <w:r>
              <w:rPr>
                <w:rFonts w:ascii="Arial" w:hAnsi="Arial" w:cs="Arial"/>
                <w:sz w:val="20"/>
                <w:szCs w:val="20"/>
                <w:lang w:val="es-UY" w:eastAsia="es-ES"/>
              </w:rPr>
              <w:t xml:space="preserve">son </w:t>
            </w:r>
            <w:r w:rsidRPr="00B7174F">
              <w:rPr>
                <w:rFonts w:ascii="Arial" w:hAnsi="Arial" w:cs="Arial"/>
                <w:sz w:val="20"/>
                <w:szCs w:val="20"/>
                <w:lang w:val="es-UY" w:eastAsia="es-ES"/>
              </w:rPr>
              <w:t>en UI (Unidades Indexadas)</w:t>
            </w:r>
            <w:r>
              <w:rPr>
                <w:rFonts w:ascii="Arial" w:hAnsi="Arial" w:cs="Arial"/>
                <w:sz w:val="20"/>
                <w:szCs w:val="20"/>
                <w:lang w:val="es-UY" w:eastAsia="es-ES"/>
              </w:rPr>
              <w:t xml:space="preserve"> </w:t>
            </w:r>
            <w:r w:rsidRPr="00B7174F">
              <w:rPr>
                <w:rFonts w:ascii="Arial" w:hAnsi="Arial" w:cs="Arial"/>
                <w:sz w:val="20"/>
                <w:szCs w:val="20"/>
                <w:lang w:val="es-UY" w:eastAsia="es-ES"/>
              </w:rPr>
              <w:t>incluyendo contribuciones a la seguridad social, y</w:t>
            </w:r>
            <w:r w:rsidRPr="00D23D6D">
              <w:rPr>
                <w:rFonts w:ascii="Arial" w:hAnsi="Arial" w:cs="Arial"/>
                <w:sz w:val="20"/>
                <w:szCs w:val="20"/>
                <w:lang w:val="es-UY" w:eastAsia="es-ES"/>
              </w:rPr>
              <w:t xml:space="preserve"> demás impuestos y tributos pero sin incluir el  IVA.</w:t>
            </w:r>
          </w:p>
        </w:tc>
      </w:tr>
    </w:tbl>
    <w:p w:rsidR="00A3029F" w:rsidRPr="00D23D6D" w:rsidRDefault="00A3029F" w:rsidP="00D72E45">
      <w:pPr>
        <w:spacing w:before="240" w:after="120"/>
        <w:jc w:val="both"/>
        <w:rPr>
          <w:rFonts w:ascii="Arial" w:hAnsi="Arial" w:cs="Arial"/>
          <w:sz w:val="20"/>
          <w:szCs w:val="20"/>
          <w:lang w:val="es-UY"/>
        </w:rPr>
      </w:pPr>
    </w:p>
    <w:p w:rsidR="00A3029F" w:rsidRDefault="00A3029F" w:rsidP="00A117BA">
      <w:pPr>
        <w:spacing w:before="240" w:after="120"/>
        <w:jc w:val="both"/>
        <w:rPr>
          <w:rFonts w:ascii="Arial" w:hAnsi="Arial" w:cs="Arial"/>
          <w:b/>
          <w:bCs/>
          <w:sz w:val="20"/>
          <w:szCs w:val="20"/>
          <w:lang w:val="es-UY"/>
        </w:rPr>
      </w:pPr>
      <w:bookmarkStart w:id="1034" w:name="_Toc340671983"/>
      <w:r>
        <w:rPr>
          <w:rFonts w:ascii="Arial" w:hAnsi="Arial" w:cs="Arial"/>
          <w:b/>
          <w:bCs/>
          <w:sz w:val="20"/>
          <w:szCs w:val="20"/>
          <w:lang w:val="es-UY"/>
        </w:rPr>
        <w:t xml:space="preserve">El mecanismo de pago (Anexo III) prevé la aplicación de una fórmula paramétrica, la que se detalla en el Anexo X. Los oferentes establecerán los valores para los coeficientes </w:t>
      </w:r>
      <w:r w:rsidRPr="00A117BA">
        <w:rPr>
          <w:rFonts w:ascii="Arial" w:hAnsi="Arial" w:cs="Arial"/>
          <w:lang w:val="es-UY" w:eastAsia="es-ES"/>
        </w:rPr>
        <w:t>q</w:t>
      </w:r>
      <w:r w:rsidRPr="00A117BA">
        <w:rPr>
          <w:lang w:val="es-UY" w:eastAsia="es-ES"/>
        </w:rPr>
        <w:t>(1),</w:t>
      </w:r>
      <w:r w:rsidRPr="00A117BA">
        <w:rPr>
          <w:rFonts w:ascii="Arial" w:hAnsi="Arial" w:cs="Arial"/>
          <w:lang w:val="es-UY" w:eastAsia="es-ES"/>
        </w:rPr>
        <w:t xml:space="preserve"> q</w:t>
      </w:r>
      <w:r w:rsidRPr="00A117BA">
        <w:rPr>
          <w:lang w:val="es-UY" w:eastAsia="es-ES"/>
        </w:rPr>
        <w:t>(2) y</w:t>
      </w:r>
      <w:r w:rsidRPr="00A117BA">
        <w:rPr>
          <w:rFonts w:ascii="Arial" w:hAnsi="Arial" w:cs="Arial"/>
          <w:lang w:val="es-UY" w:eastAsia="es-ES"/>
        </w:rPr>
        <w:t xml:space="preserve"> q</w:t>
      </w:r>
      <w:r w:rsidRPr="00A117BA">
        <w:rPr>
          <w:lang w:val="es-UY" w:eastAsia="es-ES"/>
        </w:rPr>
        <w:t>(3)</w:t>
      </w:r>
      <w:r>
        <w:rPr>
          <w:lang w:val="es-UY" w:eastAsia="es-ES"/>
        </w:rPr>
        <w:t xml:space="preserve"> </w:t>
      </w:r>
      <w:r w:rsidRPr="00C43BB5">
        <w:rPr>
          <w:rFonts w:ascii="Arial" w:hAnsi="Arial" w:cs="Arial"/>
          <w:b/>
          <w:bCs/>
          <w:sz w:val="20"/>
          <w:szCs w:val="20"/>
          <w:lang w:val="es-UY"/>
        </w:rPr>
        <w:t>completando la tabla a continuación y teniendo en cuenta las restricciones</w:t>
      </w:r>
      <w:r>
        <w:rPr>
          <w:rFonts w:ascii="Arial" w:hAnsi="Arial" w:cs="Arial"/>
          <w:b/>
          <w:bCs/>
          <w:sz w:val="20"/>
          <w:szCs w:val="20"/>
          <w:lang w:val="es-UY"/>
        </w:rPr>
        <w:t xml:space="preserve"> allí</w:t>
      </w:r>
      <w:r w:rsidRPr="00C43BB5">
        <w:rPr>
          <w:rFonts w:ascii="Arial" w:hAnsi="Arial" w:cs="Arial"/>
          <w:b/>
          <w:bCs/>
          <w:sz w:val="20"/>
          <w:szCs w:val="20"/>
          <w:lang w:val="es-UY"/>
        </w:rPr>
        <w:t xml:space="preserve"> establecidas.</w:t>
      </w:r>
    </w:p>
    <w:p w:rsidR="00A3029F" w:rsidRPr="00B516AC" w:rsidRDefault="00A3029F" w:rsidP="00D72E45">
      <w:pPr>
        <w:spacing w:before="240" w:after="120"/>
        <w:rPr>
          <w:rFonts w:ascii="Arial" w:hAnsi="Arial" w:cs="Arial"/>
          <w:b/>
          <w:bCs/>
          <w:lang w:val="es-UY"/>
        </w:rPr>
      </w:pPr>
      <w:r w:rsidRPr="00E56575">
        <w:rPr>
          <w:rFonts w:ascii="Arial" w:hAnsi="Arial" w:cs="Arial"/>
          <w:b/>
          <w:bCs/>
          <w:sz w:val="20"/>
          <w:szCs w:val="20"/>
          <w:lang w:val="es-UY"/>
        </w:rPr>
        <w:t>Cuadro resumen para la aplicación de la fórmula paramétrica del componente C</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8721"/>
      </w:tblGrid>
      <w:tr w:rsidR="00A3029F" w:rsidRPr="00A83E0A">
        <w:trPr>
          <w:jc w:val="center"/>
        </w:trPr>
        <w:tc>
          <w:tcPr>
            <w:tcW w:w="5000" w:type="pct"/>
            <w:shd w:val="clear" w:color="auto" w:fill="595959"/>
            <w:vAlign w:val="center"/>
          </w:tcPr>
          <w:p w:rsidR="00A3029F" w:rsidRPr="00A83E0A" w:rsidRDefault="00A3029F" w:rsidP="008471E5">
            <w:pPr>
              <w:spacing w:before="60" w:after="60" w:line="240" w:lineRule="auto"/>
              <w:rPr>
                <w:rFonts w:ascii="Arial" w:hAnsi="Arial" w:cs="Arial"/>
                <w:color w:val="FFFFFF"/>
                <w:sz w:val="16"/>
                <w:szCs w:val="16"/>
                <w:lang w:val="es-UY" w:eastAsia="es-ES"/>
              </w:rPr>
            </w:pPr>
            <w:r w:rsidRPr="00A83E0A">
              <w:rPr>
                <w:rFonts w:ascii="Arial" w:hAnsi="Arial" w:cs="Arial"/>
                <w:color w:val="FFFFFF"/>
                <w:sz w:val="16"/>
                <w:szCs w:val="16"/>
                <w:lang w:val="es-UY" w:eastAsia="es-ES"/>
              </w:rPr>
              <w:t>Valores para la aplicación de la fórmula de ajuste</w:t>
            </w:r>
          </w:p>
        </w:tc>
      </w:tr>
      <w:tr w:rsidR="00A3029F" w:rsidRPr="00A83E0A">
        <w:trPr>
          <w:jc w:val="center"/>
        </w:trPr>
        <w:tc>
          <w:tcPr>
            <w:tcW w:w="5000" w:type="pct"/>
            <w:vAlign w:val="center"/>
          </w:tcPr>
          <w:p w:rsidR="00A3029F" w:rsidRPr="00A117BA" w:rsidRDefault="00A3029F" w:rsidP="00741ACF">
            <w:pPr>
              <w:spacing w:before="60" w:after="60" w:line="240" w:lineRule="auto"/>
              <w:rPr>
                <w:rFonts w:ascii="Arial" w:hAnsi="Arial" w:cs="Arial"/>
                <w:lang w:val="es-UY" w:eastAsia="es-ES"/>
              </w:rPr>
            </w:pPr>
            <w:r w:rsidRPr="00A117BA">
              <w:rPr>
                <w:rFonts w:ascii="Arial" w:hAnsi="Arial" w:cs="Arial"/>
                <w:lang w:val="es-UY" w:eastAsia="es-ES"/>
              </w:rPr>
              <w:t>q</w:t>
            </w:r>
            <w:r w:rsidRPr="00A117BA">
              <w:rPr>
                <w:lang w:val="es-UY" w:eastAsia="es-ES"/>
              </w:rPr>
              <w:t>(1)</w:t>
            </w:r>
            <w:r w:rsidRPr="00A117BA">
              <w:rPr>
                <w:rFonts w:ascii="Arial" w:hAnsi="Arial" w:cs="Arial"/>
                <w:lang w:val="es-UY" w:eastAsia="es-ES"/>
              </w:rPr>
              <w:t>=</w:t>
            </w:r>
          </w:p>
        </w:tc>
      </w:tr>
      <w:tr w:rsidR="00A3029F" w:rsidRPr="00A83E0A">
        <w:trPr>
          <w:jc w:val="center"/>
        </w:trPr>
        <w:tc>
          <w:tcPr>
            <w:tcW w:w="5000" w:type="pct"/>
            <w:vAlign w:val="center"/>
          </w:tcPr>
          <w:p w:rsidR="00A3029F" w:rsidRPr="00A117BA" w:rsidRDefault="00A3029F" w:rsidP="00741ACF">
            <w:pPr>
              <w:spacing w:before="60" w:after="60" w:line="240" w:lineRule="auto"/>
              <w:rPr>
                <w:rFonts w:ascii="Arial" w:hAnsi="Arial" w:cs="Arial"/>
                <w:lang w:val="es-UY" w:eastAsia="es-ES"/>
              </w:rPr>
            </w:pPr>
            <w:r w:rsidRPr="00A117BA">
              <w:rPr>
                <w:rFonts w:ascii="Arial" w:hAnsi="Arial" w:cs="Arial"/>
                <w:lang w:val="es-UY" w:eastAsia="es-ES"/>
              </w:rPr>
              <w:t>q(2) =</w:t>
            </w:r>
          </w:p>
        </w:tc>
      </w:tr>
      <w:tr w:rsidR="00A3029F" w:rsidRPr="00A83E0A">
        <w:trPr>
          <w:jc w:val="center"/>
        </w:trPr>
        <w:tc>
          <w:tcPr>
            <w:tcW w:w="5000" w:type="pct"/>
            <w:vAlign w:val="center"/>
          </w:tcPr>
          <w:p w:rsidR="00A3029F" w:rsidRPr="00A117BA" w:rsidRDefault="00A3029F" w:rsidP="00741ACF">
            <w:pPr>
              <w:spacing w:before="60" w:after="60" w:line="240" w:lineRule="auto"/>
              <w:rPr>
                <w:rFonts w:ascii="Arial" w:hAnsi="Arial" w:cs="Arial"/>
                <w:lang w:val="es-UY" w:eastAsia="es-ES"/>
              </w:rPr>
            </w:pPr>
            <w:r w:rsidRPr="00A117BA">
              <w:rPr>
                <w:rFonts w:ascii="Arial" w:hAnsi="Arial" w:cs="Arial"/>
                <w:lang w:val="es-UY" w:eastAsia="es-ES"/>
              </w:rPr>
              <w:t>q(3) =</w:t>
            </w:r>
          </w:p>
        </w:tc>
      </w:tr>
      <w:tr w:rsidR="00A3029F" w:rsidRPr="00A83E0A">
        <w:trPr>
          <w:jc w:val="center"/>
        </w:trPr>
        <w:tc>
          <w:tcPr>
            <w:tcW w:w="5000" w:type="pct"/>
          </w:tcPr>
          <w:p w:rsidR="00A3029F" w:rsidRPr="00A117BA" w:rsidRDefault="00A3029F" w:rsidP="00C43BB5">
            <w:pPr>
              <w:spacing w:before="60" w:after="60" w:line="240" w:lineRule="auto"/>
              <w:rPr>
                <w:lang w:val="es-UY" w:eastAsia="es-ES"/>
              </w:rPr>
            </w:pPr>
            <w:r w:rsidRPr="00A117BA">
              <w:rPr>
                <w:rFonts w:ascii="Arial" w:hAnsi="Arial" w:cs="Arial"/>
                <w:lang w:val="es-UY" w:eastAsia="es-ES"/>
              </w:rPr>
              <w:t xml:space="preserve">Con  q(1) + q(2) + q(3) </w:t>
            </w:r>
            <w:r w:rsidRPr="00A117BA">
              <w:rPr>
                <w:lang w:val="es-UY" w:eastAsia="es-ES"/>
              </w:rPr>
              <w:t>= 1;  q(1) ≥ 0,60; 0 ≤ q</w:t>
            </w:r>
            <w:r w:rsidRPr="00A117BA">
              <w:rPr>
                <w:vertAlign w:val="subscript"/>
                <w:lang w:val="es-UY" w:eastAsia="es-ES"/>
              </w:rPr>
              <w:t xml:space="preserve">2 </w:t>
            </w:r>
            <w:r w:rsidRPr="00A117BA">
              <w:rPr>
                <w:lang w:val="es-UY" w:eastAsia="es-ES"/>
              </w:rPr>
              <w:t>≤ 0.4 y 0 ≤ q</w:t>
            </w:r>
            <w:r w:rsidRPr="00A117BA">
              <w:rPr>
                <w:vertAlign w:val="subscript"/>
                <w:lang w:val="es-UY" w:eastAsia="es-ES"/>
              </w:rPr>
              <w:t xml:space="preserve">3 </w:t>
            </w:r>
            <w:r w:rsidRPr="00A117BA">
              <w:rPr>
                <w:lang w:val="es-UY" w:eastAsia="es-ES"/>
              </w:rPr>
              <w:t>≤ 0.4</w:t>
            </w:r>
          </w:p>
        </w:tc>
      </w:tr>
    </w:tbl>
    <w:p w:rsidR="00A3029F" w:rsidRPr="00D23D6D" w:rsidRDefault="00A3029F" w:rsidP="00D23D6D">
      <w:pPr>
        <w:tabs>
          <w:tab w:val="num" w:pos="851"/>
        </w:tabs>
        <w:spacing w:before="240"/>
        <w:jc w:val="both"/>
        <w:rPr>
          <w:rFonts w:ascii="Arial" w:hAnsi="Arial" w:cs="Arial"/>
          <w:sz w:val="20"/>
          <w:szCs w:val="20"/>
          <w:lang w:val="es-ES_tradnl"/>
        </w:rPr>
      </w:pPr>
      <w:r w:rsidRPr="00D23D6D">
        <w:rPr>
          <w:rFonts w:ascii="Arial" w:hAnsi="Arial" w:cs="Arial"/>
          <w:sz w:val="20"/>
          <w:szCs w:val="20"/>
          <w:lang w:val="es-ES_tradnl"/>
        </w:rPr>
        <w:t>A los efectos de evaluar la coherencia técnica – económica – financiera de la propuesta, el contratista deberá presentar una memoria descriptiva que justifique la consistencia de las obras que propone realizar a lo largo de todo el contrato (incluye obras Iniciales de construcción, de Puesta a Punto, Complementarias, Mantenimiento Rutinario y operación y Mantenimiento Mayor relacionadas con las Componentes A, B y C respectivamente) acompañada de los cuadros de metrajes para cada tramo y cada obra según el año en que se planifica ejecutar.</w:t>
      </w:r>
    </w:p>
    <w:p w:rsidR="00A3029F" w:rsidRPr="00D23D6D" w:rsidRDefault="00A3029F" w:rsidP="009C4544">
      <w:pPr>
        <w:tabs>
          <w:tab w:val="num" w:pos="851"/>
        </w:tabs>
        <w:jc w:val="both"/>
        <w:rPr>
          <w:rFonts w:ascii="Arial" w:hAnsi="Arial" w:cs="Arial"/>
          <w:sz w:val="20"/>
          <w:szCs w:val="20"/>
          <w:lang w:val="es-ES_tradnl"/>
        </w:rPr>
      </w:pPr>
      <w:r w:rsidRPr="00D23D6D">
        <w:rPr>
          <w:rFonts w:ascii="Arial" w:hAnsi="Arial" w:cs="Arial"/>
          <w:sz w:val="20"/>
          <w:szCs w:val="20"/>
          <w:lang w:val="es-ES_tradnl"/>
        </w:rPr>
        <w:t xml:space="preserve">Sólo a los efectos de la presentación de la oferta, la información deberá organizarse en el </w:t>
      </w:r>
      <w:r w:rsidRPr="00B7174F">
        <w:rPr>
          <w:rFonts w:ascii="Arial" w:hAnsi="Arial" w:cs="Arial"/>
          <w:sz w:val="20"/>
          <w:szCs w:val="20"/>
          <w:lang w:val="es-ES_tradnl"/>
        </w:rPr>
        <w:t>formato de tablas</w:t>
      </w:r>
      <w:r>
        <w:rPr>
          <w:rFonts w:ascii="Arial" w:hAnsi="Arial" w:cs="Arial"/>
          <w:sz w:val="20"/>
          <w:szCs w:val="20"/>
          <w:lang w:val="es-ES_tradnl"/>
        </w:rPr>
        <w:t xml:space="preserve"> </w:t>
      </w:r>
      <w:r w:rsidRPr="00B7174F">
        <w:rPr>
          <w:rFonts w:ascii="Arial" w:hAnsi="Arial" w:cs="Arial"/>
          <w:sz w:val="20"/>
          <w:szCs w:val="20"/>
          <w:lang w:val="es-ES_tradnl"/>
        </w:rPr>
        <w:t xml:space="preserve">contenidas en el ANEXO </w:t>
      </w:r>
      <w:r>
        <w:rPr>
          <w:rFonts w:ascii="Arial" w:hAnsi="Arial" w:cs="Arial"/>
          <w:sz w:val="20"/>
          <w:szCs w:val="20"/>
          <w:lang w:val="es-ES_tradnl"/>
        </w:rPr>
        <w:t>IV</w:t>
      </w:r>
      <w:r w:rsidRPr="00B7174F">
        <w:rPr>
          <w:rFonts w:ascii="Arial" w:hAnsi="Arial" w:cs="Arial"/>
          <w:sz w:val="20"/>
          <w:szCs w:val="20"/>
          <w:lang w:val="es-ES_tradnl"/>
        </w:rPr>
        <w:t>.</w:t>
      </w:r>
    </w:p>
    <w:p w:rsidR="00A3029F" w:rsidRPr="00D23D6D" w:rsidRDefault="00A3029F" w:rsidP="009C4544">
      <w:pPr>
        <w:tabs>
          <w:tab w:val="num" w:pos="851"/>
        </w:tabs>
        <w:jc w:val="both"/>
        <w:rPr>
          <w:rFonts w:ascii="Arial" w:hAnsi="Arial" w:cs="Arial"/>
          <w:sz w:val="20"/>
          <w:szCs w:val="20"/>
          <w:lang w:val="es-ES_tradnl"/>
        </w:rPr>
      </w:pPr>
      <w:r w:rsidRPr="00D23D6D">
        <w:rPr>
          <w:rFonts w:ascii="Arial" w:hAnsi="Arial" w:cs="Arial"/>
          <w:sz w:val="20"/>
          <w:szCs w:val="20"/>
          <w:lang w:val="es-ES_tradnl"/>
        </w:rPr>
        <w:t>En el caso de la Componente B, no será necesaria más que una memoria descriptiva de las tareas que proyecta ejecutar así como su frecuencia.</w:t>
      </w:r>
    </w:p>
    <w:p w:rsidR="00A3029F" w:rsidRPr="009C4544" w:rsidRDefault="00A3029F">
      <w:pPr>
        <w:rPr>
          <w:rFonts w:cs="Times New Roman"/>
          <w:lang w:val="es-ES_tradnl"/>
        </w:rPr>
        <w:sectPr w:rsidR="00A3029F" w:rsidRPr="009C4544" w:rsidSect="00B238CC">
          <w:footerReference w:type="default" r:id="rId32"/>
          <w:pgSz w:w="11907" w:h="16840" w:code="9"/>
          <w:pgMar w:top="1560" w:right="1701" w:bottom="1701" w:left="1701" w:header="709" w:footer="709" w:gutter="0"/>
          <w:cols w:space="708"/>
          <w:docGrid w:linePitch="360"/>
        </w:sectPr>
      </w:pPr>
    </w:p>
    <w:p w:rsidR="00A3029F" w:rsidRDefault="00A3029F" w:rsidP="00EA08B6">
      <w:pPr>
        <w:pStyle w:val="CND2"/>
        <w:spacing w:before="120"/>
      </w:pPr>
    </w:p>
    <w:p w:rsidR="00A3029F" w:rsidRPr="00E2664E" w:rsidRDefault="00A3029F" w:rsidP="00C14C7B">
      <w:pPr>
        <w:pStyle w:val="T0"/>
      </w:pPr>
      <w:bookmarkStart w:id="1035" w:name="_Toc400622327"/>
      <w:bookmarkStart w:id="1036" w:name="_Toc400629178"/>
      <w:bookmarkStart w:id="1037" w:name="_Toc400634128"/>
      <w:bookmarkStart w:id="1038" w:name="_Toc400635255"/>
      <w:bookmarkStart w:id="1039" w:name="_Toc400636215"/>
      <w:r w:rsidRPr="00E2664E">
        <w:t xml:space="preserve">ANEXO </w:t>
      </w:r>
      <w:fldSimple w:instr=" SEQ ANEXO \* ROMAN ">
        <w:r>
          <w:rPr>
            <w:noProof/>
          </w:rPr>
          <w:t>III</w:t>
        </w:r>
      </w:fldSimple>
      <w:r>
        <w:rPr>
          <w:noProof/>
        </w:rPr>
        <w:t>:</w:t>
      </w:r>
      <w:r w:rsidRPr="00E2664E">
        <w:t xml:space="preserve"> MECANISMO DE PAGO</w:t>
      </w:r>
      <w:bookmarkEnd w:id="1034"/>
      <w:bookmarkEnd w:id="1035"/>
      <w:bookmarkEnd w:id="1036"/>
      <w:bookmarkEnd w:id="1037"/>
      <w:bookmarkEnd w:id="1038"/>
      <w:bookmarkEnd w:id="1039"/>
    </w:p>
    <w:p w:rsidR="00A3029F" w:rsidRPr="009B5FDC" w:rsidRDefault="00A3029F" w:rsidP="00083788">
      <w:pPr>
        <w:pStyle w:val="T1AAA"/>
        <w:numPr>
          <w:ilvl w:val="0"/>
          <w:numId w:val="153"/>
        </w:numPr>
        <w:rPr>
          <w:caps/>
        </w:rPr>
      </w:pPr>
      <w:bookmarkStart w:id="1040" w:name="_Toc400622328"/>
      <w:bookmarkStart w:id="1041" w:name="_Toc400629179"/>
      <w:bookmarkStart w:id="1042" w:name="_Toc400634129"/>
      <w:bookmarkStart w:id="1043" w:name="_Toc400635256"/>
      <w:bookmarkStart w:id="1044" w:name="_Toc400636216"/>
      <w:r w:rsidRPr="009B5FDC">
        <w:rPr>
          <w:caps/>
        </w:rPr>
        <w:t>Tipo y naturaleza de retribución que percibirá el Contratista</w:t>
      </w:r>
      <w:bookmarkEnd w:id="1040"/>
      <w:bookmarkEnd w:id="1041"/>
      <w:bookmarkEnd w:id="1042"/>
      <w:bookmarkEnd w:id="1043"/>
      <w:bookmarkEnd w:id="1044"/>
    </w:p>
    <w:p w:rsidR="00A3029F" w:rsidRPr="00D23D6D" w:rsidRDefault="00A3029F" w:rsidP="00D23D6D">
      <w:pPr>
        <w:spacing w:after="120"/>
        <w:jc w:val="both"/>
        <w:rPr>
          <w:rFonts w:ascii="Arial" w:hAnsi="Arial" w:cs="Arial"/>
          <w:sz w:val="20"/>
          <w:szCs w:val="20"/>
          <w:lang w:val="es-UY"/>
        </w:rPr>
      </w:pPr>
      <w:r w:rsidRPr="00D23D6D">
        <w:rPr>
          <w:rFonts w:ascii="Arial" w:hAnsi="Arial" w:cs="Arial"/>
          <w:sz w:val="20"/>
          <w:szCs w:val="20"/>
          <w:lang w:val="es-UY"/>
        </w:rPr>
        <w:t xml:space="preserve">El Contratista  recibirá una única retribución anual en la modalidad de </w:t>
      </w:r>
      <w:r w:rsidRPr="00D23D6D">
        <w:rPr>
          <w:rFonts w:ascii="Arial" w:hAnsi="Arial" w:cs="Arial"/>
          <w:b/>
          <w:bCs/>
          <w:sz w:val="20"/>
          <w:szCs w:val="20"/>
          <w:lang w:val="es-UY"/>
        </w:rPr>
        <w:t>Pago Por Disponibilidad</w:t>
      </w:r>
      <w:r w:rsidRPr="00D23D6D">
        <w:rPr>
          <w:rFonts w:ascii="Arial" w:hAnsi="Arial" w:cs="Arial"/>
          <w:sz w:val="20"/>
          <w:szCs w:val="20"/>
          <w:lang w:val="es-UY"/>
        </w:rPr>
        <w:t xml:space="preserve"> como contrapartida por alcanzar y mantener a lo largo de todo el contrato los indicadores técnicos de disponibilidad.</w:t>
      </w:r>
    </w:p>
    <w:p w:rsidR="00A3029F" w:rsidRPr="00D23D6D" w:rsidRDefault="00A3029F" w:rsidP="00D23D6D">
      <w:pPr>
        <w:spacing w:after="120"/>
        <w:jc w:val="both"/>
        <w:rPr>
          <w:rFonts w:ascii="Arial" w:hAnsi="Arial" w:cs="Arial"/>
          <w:sz w:val="20"/>
          <w:szCs w:val="20"/>
          <w:lang w:val="es-UY"/>
        </w:rPr>
      </w:pPr>
      <w:r w:rsidRPr="00D23D6D">
        <w:rPr>
          <w:rFonts w:ascii="Arial" w:hAnsi="Arial" w:cs="Arial"/>
          <w:sz w:val="20"/>
          <w:szCs w:val="20"/>
          <w:lang w:val="es-UY"/>
        </w:rPr>
        <w:t xml:space="preserve">El monto de esa retribución quedará determinado por el valor numérico de tres coeficientes de disponibilidad técnica </w:t>
      </w:r>
      <w:r w:rsidRPr="00D23D6D">
        <w:rPr>
          <w:rFonts w:ascii="Arial" w:hAnsi="Arial" w:cs="Arial"/>
          <w:b/>
          <w:bCs/>
          <w:sz w:val="20"/>
          <w:szCs w:val="20"/>
          <w:lang w:val="es-UY"/>
        </w:rPr>
        <w:t>(ctd</w:t>
      </w:r>
      <w:r w:rsidRPr="00D23D6D">
        <w:rPr>
          <w:rFonts w:ascii="Arial" w:hAnsi="Arial" w:cs="Arial"/>
          <w:b/>
          <w:bCs/>
          <w:sz w:val="20"/>
          <w:szCs w:val="20"/>
          <w:vertAlign w:val="subscript"/>
          <w:lang w:val="es-UY"/>
        </w:rPr>
        <w:t>1</w:t>
      </w:r>
      <w:r w:rsidRPr="00D23D6D">
        <w:rPr>
          <w:rFonts w:ascii="Arial" w:hAnsi="Arial" w:cs="Arial"/>
          <w:b/>
          <w:bCs/>
          <w:sz w:val="20"/>
          <w:szCs w:val="20"/>
          <w:lang w:val="es-UY"/>
        </w:rPr>
        <w:t>, ctd</w:t>
      </w:r>
      <w:r w:rsidRPr="00D23D6D">
        <w:rPr>
          <w:rFonts w:ascii="Arial" w:hAnsi="Arial" w:cs="Arial"/>
          <w:b/>
          <w:bCs/>
          <w:sz w:val="20"/>
          <w:szCs w:val="20"/>
          <w:vertAlign w:val="subscript"/>
          <w:lang w:val="es-UY"/>
        </w:rPr>
        <w:t>2</w:t>
      </w:r>
      <w:r>
        <w:rPr>
          <w:rFonts w:ascii="Arial" w:hAnsi="Arial" w:cs="Arial"/>
          <w:b/>
          <w:bCs/>
          <w:sz w:val="20"/>
          <w:szCs w:val="20"/>
          <w:vertAlign w:val="subscript"/>
          <w:lang w:val="es-UY"/>
        </w:rPr>
        <w:t>,</w:t>
      </w:r>
      <w:r w:rsidRPr="00D23D6D">
        <w:rPr>
          <w:rFonts w:ascii="Arial" w:hAnsi="Arial" w:cs="Arial"/>
          <w:b/>
          <w:bCs/>
          <w:sz w:val="20"/>
          <w:szCs w:val="20"/>
          <w:lang w:val="es-UY"/>
        </w:rPr>
        <w:t xml:space="preserve"> ctd</w:t>
      </w:r>
      <w:r w:rsidRPr="00D23D6D">
        <w:rPr>
          <w:rFonts w:ascii="Arial" w:hAnsi="Arial" w:cs="Arial"/>
          <w:b/>
          <w:bCs/>
          <w:sz w:val="20"/>
          <w:szCs w:val="20"/>
          <w:vertAlign w:val="subscript"/>
          <w:lang w:val="es-UY"/>
        </w:rPr>
        <w:t>3</w:t>
      </w:r>
      <w:r>
        <w:rPr>
          <w:rFonts w:ascii="Arial" w:hAnsi="Arial" w:cs="Arial"/>
          <w:b/>
          <w:bCs/>
          <w:sz w:val="20"/>
          <w:szCs w:val="20"/>
          <w:vertAlign w:val="subscript"/>
          <w:lang w:val="es-UY"/>
        </w:rPr>
        <w:t xml:space="preserve"> y </w:t>
      </w:r>
      <w:r w:rsidRPr="00DE7A5F">
        <w:rPr>
          <w:rFonts w:ascii="Arial" w:hAnsi="Arial" w:cs="Arial"/>
          <w:b/>
          <w:bCs/>
          <w:sz w:val="20"/>
          <w:szCs w:val="20"/>
          <w:lang w:val="es-UY"/>
        </w:rPr>
        <w:t>Z</w:t>
      </w:r>
      <w:r w:rsidRPr="00D23D6D">
        <w:rPr>
          <w:rFonts w:ascii="Arial" w:hAnsi="Arial" w:cs="Arial"/>
          <w:b/>
          <w:bCs/>
          <w:sz w:val="20"/>
          <w:szCs w:val="20"/>
          <w:lang w:val="es-UY"/>
        </w:rPr>
        <w:t>),</w:t>
      </w:r>
      <w:r w:rsidRPr="00D23D6D">
        <w:rPr>
          <w:rFonts w:ascii="Arial" w:hAnsi="Arial" w:cs="Arial"/>
          <w:sz w:val="20"/>
          <w:szCs w:val="20"/>
          <w:lang w:val="es-UY"/>
        </w:rPr>
        <w:t xml:space="preserve"> cada uno de ellos afectado por el resultado de las evaluaciones trimestrales y anuales de los indicadores técnicos de disponibilidad.</w:t>
      </w:r>
    </w:p>
    <w:p w:rsidR="00A3029F" w:rsidRPr="00D23D6D" w:rsidRDefault="00A3029F" w:rsidP="00181E8E">
      <w:pPr>
        <w:spacing w:before="120" w:after="360"/>
        <w:jc w:val="both"/>
        <w:rPr>
          <w:rFonts w:ascii="Arial" w:hAnsi="Arial" w:cs="Arial"/>
          <w:sz w:val="20"/>
          <w:szCs w:val="20"/>
          <w:lang w:val="es-UY"/>
        </w:rPr>
      </w:pPr>
      <w:r w:rsidRPr="00D23D6D">
        <w:rPr>
          <w:rFonts w:ascii="Arial" w:hAnsi="Arial" w:cs="Arial"/>
          <w:sz w:val="20"/>
          <w:szCs w:val="20"/>
          <w:lang w:val="es-UY"/>
        </w:rPr>
        <w:t xml:space="preserve">El </w:t>
      </w:r>
      <w:r w:rsidRPr="00D23D6D">
        <w:rPr>
          <w:rFonts w:ascii="Arial" w:hAnsi="Arial" w:cs="Arial"/>
          <w:b/>
          <w:bCs/>
          <w:sz w:val="20"/>
          <w:szCs w:val="20"/>
          <w:lang w:val="es-UY"/>
        </w:rPr>
        <w:t>Pago Por Disponibilidad</w:t>
      </w:r>
      <w:r w:rsidRPr="00D23D6D">
        <w:rPr>
          <w:rFonts w:ascii="Arial" w:hAnsi="Arial" w:cs="Arial"/>
          <w:sz w:val="20"/>
          <w:szCs w:val="20"/>
          <w:lang w:val="es-UY"/>
        </w:rPr>
        <w:t xml:space="preserve"> podrá ser afectado hasta en un 100% de acuerdo al valor alcanzado por los coeficientes técnicos de disponibilidad (ctd) calculados según los procedimientos establecidos en el pliego.</w:t>
      </w:r>
    </w:p>
    <w:p w:rsidR="00A3029F" w:rsidRPr="009B5FDC" w:rsidRDefault="00A3029F" w:rsidP="00083788">
      <w:pPr>
        <w:pStyle w:val="T1AAA"/>
        <w:numPr>
          <w:ilvl w:val="0"/>
          <w:numId w:val="153"/>
        </w:numPr>
        <w:rPr>
          <w:caps/>
        </w:rPr>
      </w:pPr>
      <w:bookmarkStart w:id="1045" w:name="_Toc400622329"/>
      <w:bookmarkStart w:id="1046" w:name="_Toc400629180"/>
      <w:bookmarkStart w:id="1047" w:name="_Toc400634130"/>
      <w:bookmarkStart w:id="1048" w:name="_Toc400635257"/>
      <w:bookmarkStart w:id="1049" w:name="_Toc400636217"/>
      <w:r w:rsidRPr="009B5FDC">
        <w:rPr>
          <w:caps/>
        </w:rPr>
        <w:t>Pago de las componentes A, B y C.</w:t>
      </w:r>
      <w:bookmarkEnd w:id="1045"/>
      <w:bookmarkEnd w:id="1046"/>
      <w:bookmarkEnd w:id="1047"/>
      <w:bookmarkEnd w:id="1048"/>
      <w:bookmarkEnd w:id="1049"/>
    </w:p>
    <w:p w:rsidR="00A3029F" w:rsidRPr="00E2664E"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 xml:space="preserve">Cada tramo, tiene un plazo máximo dentro del cual se deberán alcanzar los indicadores técnicos de disponibilidad, (plazo de “construcción” en el caso del bypass de Nueva Palmira y  plazo de “puesta a punto” en el resto de los tramos) transcurrido el cual el tramo deberá alcanzar la condición establecida en el pliego. Este plazo máximo de ejecución conjuntamente con la duración total del contrato determina el número máximo de pagos anuales de la componente </w:t>
      </w:r>
      <w:r w:rsidRPr="00E2664E">
        <w:rPr>
          <w:rFonts w:ascii="Arial" w:hAnsi="Arial" w:cs="Arial"/>
          <w:b/>
          <w:bCs/>
          <w:sz w:val="20"/>
          <w:szCs w:val="20"/>
          <w:lang w:val="es-UY"/>
        </w:rPr>
        <w:t xml:space="preserve">A(i)  </w:t>
      </w:r>
      <w:r w:rsidRPr="00E2664E">
        <w:rPr>
          <w:rFonts w:ascii="Arial" w:hAnsi="Arial" w:cs="Arial"/>
          <w:sz w:val="20"/>
          <w:szCs w:val="20"/>
          <w:lang w:val="es-UY"/>
        </w:rPr>
        <w:t>correspondientes a cada tram</w:t>
      </w:r>
      <w:r w:rsidRPr="00B7174F">
        <w:rPr>
          <w:rFonts w:ascii="Arial" w:hAnsi="Arial" w:cs="Arial"/>
          <w:sz w:val="20"/>
          <w:szCs w:val="20"/>
          <w:lang w:val="es-UY"/>
        </w:rPr>
        <w:t>o (i) como surge de la Tabla A.III-1.</w:t>
      </w:r>
    </w:p>
    <w:p w:rsidR="00A3029F" w:rsidRPr="00E2664E"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Los plazos de la componente A (i) se aplican a las componentes B(i) y C(i) con las salvedades indicadas en 2.</w:t>
      </w:r>
      <w:r>
        <w:rPr>
          <w:rFonts w:ascii="Arial" w:hAnsi="Arial" w:cs="Arial"/>
          <w:sz w:val="20"/>
          <w:szCs w:val="20"/>
          <w:lang w:val="es-UY"/>
        </w:rPr>
        <w:t>2</w:t>
      </w:r>
      <w:r w:rsidRPr="00E2664E">
        <w:rPr>
          <w:rFonts w:ascii="Arial" w:hAnsi="Arial" w:cs="Arial"/>
          <w:sz w:val="20"/>
          <w:szCs w:val="20"/>
          <w:lang w:val="es-UY"/>
        </w:rPr>
        <w:t>y 2.</w:t>
      </w:r>
      <w:r>
        <w:rPr>
          <w:rFonts w:ascii="Arial" w:hAnsi="Arial" w:cs="Arial"/>
          <w:sz w:val="20"/>
          <w:szCs w:val="20"/>
          <w:lang w:val="es-UY"/>
        </w:rPr>
        <w:t>3</w:t>
      </w:r>
      <w:r w:rsidRPr="00E2664E">
        <w:rPr>
          <w:rFonts w:ascii="Arial" w:hAnsi="Arial" w:cs="Arial"/>
          <w:sz w:val="20"/>
          <w:szCs w:val="20"/>
          <w:lang w:val="es-UY"/>
        </w:rPr>
        <w:t xml:space="preserve">. Para los tramos </w:t>
      </w:r>
      <w:r>
        <w:rPr>
          <w:rFonts w:ascii="Arial" w:hAnsi="Arial" w:cs="Arial"/>
          <w:sz w:val="20"/>
          <w:szCs w:val="20"/>
          <w:lang w:val="es-UY"/>
        </w:rPr>
        <w:t xml:space="preserve">8 y 9 </w:t>
      </w:r>
      <w:r w:rsidRPr="00E2664E">
        <w:rPr>
          <w:rFonts w:ascii="Arial" w:hAnsi="Arial" w:cs="Arial"/>
          <w:sz w:val="20"/>
          <w:szCs w:val="20"/>
          <w:lang w:val="es-UY"/>
        </w:rPr>
        <w:t xml:space="preserve">del contrato se aplica lo establecido en la cláusula 54  estimándose un número de pagos anuales para las componentes </w:t>
      </w:r>
      <w:r w:rsidRPr="00850CE8">
        <w:rPr>
          <w:rFonts w:ascii="Arial" w:hAnsi="Arial" w:cs="Arial"/>
          <w:sz w:val="20"/>
          <w:szCs w:val="20"/>
          <w:lang w:val="es-UY"/>
        </w:rPr>
        <w:t>B(i) y C(i) de 22 y 21 años respectivamente, sujeto a la recepción definitiva.</w:t>
      </w:r>
    </w:p>
    <w:p w:rsidR="00A3029F" w:rsidRPr="00D72E45" w:rsidRDefault="00A3029F" w:rsidP="00D72E45">
      <w:pPr>
        <w:spacing w:before="240" w:after="120"/>
        <w:rPr>
          <w:rFonts w:ascii="Arial" w:hAnsi="Arial" w:cs="Arial"/>
          <w:sz w:val="16"/>
          <w:szCs w:val="16"/>
          <w:lang w:val="es-UY"/>
        </w:rPr>
      </w:pPr>
      <w:r w:rsidRPr="00B7174F">
        <w:rPr>
          <w:rFonts w:ascii="Arial" w:hAnsi="Arial" w:cs="Arial"/>
          <w:sz w:val="16"/>
          <w:szCs w:val="16"/>
          <w:lang w:val="es-UY"/>
        </w:rPr>
        <w:t>Tabla A.III-1</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636"/>
        <w:gridCol w:w="3120"/>
        <w:gridCol w:w="851"/>
        <w:gridCol w:w="992"/>
        <w:gridCol w:w="991"/>
        <w:gridCol w:w="2054"/>
      </w:tblGrid>
      <w:tr w:rsidR="00A3029F" w:rsidRPr="00293BF5">
        <w:trPr>
          <w:trHeight w:val="284"/>
          <w:jc w:val="center"/>
        </w:trPr>
        <w:tc>
          <w:tcPr>
            <w:tcW w:w="3239" w:type="pct"/>
            <w:gridSpan w:val="4"/>
            <w:shd w:val="clear" w:color="auto" w:fill="595959"/>
            <w:noWrap/>
            <w:vAlign w:val="center"/>
          </w:tcPr>
          <w:p w:rsidR="00A3029F" w:rsidRPr="00293BF5" w:rsidRDefault="00A3029F" w:rsidP="00D25220">
            <w:pPr>
              <w:spacing w:after="0" w:line="240" w:lineRule="auto"/>
              <w:jc w:val="center"/>
              <w:rPr>
                <w:rFonts w:ascii="Arial" w:hAnsi="Arial" w:cs="Arial"/>
                <w:color w:val="FFFFFF"/>
                <w:sz w:val="16"/>
                <w:szCs w:val="16"/>
                <w:lang w:val="es-UY" w:eastAsia="es-UY"/>
              </w:rPr>
            </w:pPr>
            <w:r>
              <w:rPr>
                <w:rFonts w:ascii="Arial" w:hAnsi="Arial" w:cs="Arial"/>
                <w:color w:val="FFFFFF"/>
                <w:sz w:val="16"/>
                <w:szCs w:val="16"/>
                <w:lang w:val="es-UY" w:eastAsia="es-UY"/>
              </w:rPr>
              <w:t>Tramos objeto del contrato</w:t>
            </w:r>
          </w:p>
        </w:tc>
        <w:tc>
          <w:tcPr>
            <w:tcW w:w="1761" w:type="pct"/>
            <w:gridSpan w:val="2"/>
            <w:tcBorders>
              <w:top w:val="nil"/>
              <w:right w:val="nil"/>
            </w:tcBorders>
            <w:vAlign w:val="center"/>
          </w:tcPr>
          <w:p w:rsidR="00A3029F" w:rsidRDefault="00A3029F" w:rsidP="00D25220">
            <w:pPr>
              <w:spacing w:after="0" w:line="240" w:lineRule="auto"/>
              <w:jc w:val="center"/>
              <w:rPr>
                <w:rFonts w:ascii="Arial" w:hAnsi="Arial" w:cs="Arial"/>
                <w:color w:val="FFFFFF"/>
                <w:sz w:val="16"/>
                <w:szCs w:val="16"/>
                <w:lang w:val="es-UY" w:eastAsia="es-UY"/>
              </w:rPr>
            </w:pPr>
          </w:p>
        </w:tc>
      </w:tr>
      <w:tr w:rsidR="00A3029F" w:rsidRPr="00293BF5">
        <w:trPr>
          <w:trHeight w:val="578"/>
          <w:jc w:val="center"/>
        </w:trPr>
        <w:tc>
          <w:tcPr>
            <w:tcW w:w="368" w:type="pct"/>
            <w:shd w:val="clear" w:color="auto" w:fill="808080"/>
            <w:noWrap/>
            <w:vAlign w:val="center"/>
          </w:tcPr>
          <w:p w:rsidR="00A3029F" w:rsidRPr="00293BF5" w:rsidRDefault="00A3029F" w:rsidP="003253C7">
            <w:pPr>
              <w:spacing w:before="60" w:after="6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Ruta</w:t>
            </w:r>
          </w:p>
        </w:tc>
        <w:tc>
          <w:tcPr>
            <w:tcW w:w="1805" w:type="pct"/>
            <w:shd w:val="clear" w:color="auto" w:fill="808080"/>
            <w:vAlign w:val="center"/>
          </w:tcPr>
          <w:p w:rsidR="00A3029F" w:rsidRPr="00293BF5" w:rsidRDefault="00A3029F" w:rsidP="003253C7">
            <w:pPr>
              <w:spacing w:before="60" w:after="6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Denominación</w:t>
            </w:r>
          </w:p>
        </w:tc>
        <w:tc>
          <w:tcPr>
            <w:tcW w:w="492" w:type="pct"/>
            <w:shd w:val="clear" w:color="auto" w:fill="808080"/>
            <w:vAlign w:val="center"/>
          </w:tcPr>
          <w:p w:rsidR="00A3029F" w:rsidRPr="00293BF5" w:rsidRDefault="00A3029F" w:rsidP="003253C7">
            <w:pPr>
              <w:spacing w:before="60" w:after="6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Tramo contrato</w:t>
            </w:r>
          </w:p>
        </w:tc>
        <w:tc>
          <w:tcPr>
            <w:tcW w:w="574" w:type="pct"/>
            <w:shd w:val="clear" w:color="auto" w:fill="808080"/>
            <w:vAlign w:val="center"/>
          </w:tcPr>
          <w:p w:rsidR="00A3029F" w:rsidRPr="00293BF5" w:rsidRDefault="00A3029F" w:rsidP="003253C7">
            <w:pPr>
              <w:spacing w:before="60" w:after="6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Longitud</w:t>
            </w:r>
          </w:p>
          <w:p w:rsidR="00A3029F" w:rsidRPr="00293BF5" w:rsidRDefault="00A3029F" w:rsidP="003253C7">
            <w:pPr>
              <w:spacing w:before="60" w:after="60" w:line="240" w:lineRule="auto"/>
              <w:jc w:val="center"/>
              <w:rPr>
                <w:rFonts w:ascii="Arial" w:hAnsi="Arial" w:cs="Arial"/>
                <w:color w:val="FFFFFF"/>
                <w:sz w:val="16"/>
                <w:szCs w:val="16"/>
                <w:lang w:val="es-UY" w:eastAsia="es-UY"/>
              </w:rPr>
            </w:pPr>
            <w:r w:rsidRPr="00293BF5">
              <w:rPr>
                <w:rFonts w:ascii="Arial" w:hAnsi="Arial" w:cs="Arial"/>
                <w:color w:val="FFFFFF"/>
                <w:sz w:val="16"/>
                <w:szCs w:val="16"/>
                <w:lang w:val="es-UY" w:eastAsia="es-UY"/>
              </w:rPr>
              <w:t>(km)</w:t>
            </w:r>
          </w:p>
        </w:tc>
        <w:tc>
          <w:tcPr>
            <w:tcW w:w="573" w:type="pct"/>
            <w:shd w:val="clear" w:color="auto" w:fill="808080"/>
            <w:vAlign w:val="center"/>
          </w:tcPr>
          <w:p w:rsidR="00A3029F" w:rsidRPr="00293BF5" w:rsidRDefault="00A3029F" w:rsidP="003253C7">
            <w:pPr>
              <w:spacing w:before="60" w:after="60" w:line="240" w:lineRule="auto"/>
              <w:jc w:val="center"/>
              <w:rPr>
                <w:rFonts w:ascii="Arial" w:hAnsi="Arial" w:cs="Arial"/>
                <w:color w:val="FFFFFF"/>
                <w:sz w:val="16"/>
                <w:szCs w:val="16"/>
                <w:lang w:val="es-UY" w:eastAsia="es-UY"/>
              </w:rPr>
            </w:pPr>
            <w:r>
              <w:rPr>
                <w:rFonts w:ascii="Arial" w:hAnsi="Arial" w:cs="Arial"/>
                <w:color w:val="FFFFFF"/>
                <w:sz w:val="16"/>
                <w:szCs w:val="16"/>
                <w:lang w:val="es-UY" w:eastAsia="es-UY"/>
              </w:rPr>
              <w:t>Plazo de ejecución años</w:t>
            </w:r>
          </w:p>
        </w:tc>
        <w:tc>
          <w:tcPr>
            <w:tcW w:w="1188" w:type="pct"/>
            <w:shd w:val="clear" w:color="auto" w:fill="808080"/>
            <w:vAlign w:val="center"/>
          </w:tcPr>
          <w:p w:rsidR="00A3029F" w:rsidRPr="00293BF5" w:rsidRDefault="00A3029F" w:rsidP="003253C7">
            <w:pPr>
              <w:spacing w:before="60" w:after="60"/>
              <w:jc w:val="center"/>
              <w:rPr>
                <w:rFonts w:ascii="Arial" w:hAnsi="Arial" w:cs="Arial"/>
                <w:color w:val="FFFFFF"/>
                <w:sz w:val="16"/>
                <w:szCs w:val="16"/>
                <w:lang w:val="es-UY" w:eastAsia="es-UY"/>
              </w:rPr>
            </w:pPr>
            <w:r>
              <w:rPr>
                <w:rFonts w:ascii="Arial" w:hAnsi="Arial" w:cs="Arial"/>
                <w:color w:val="FFFFFF"/>
                <w:sz w:val="16"/>
                <w:szCs w:val="16"/>
                <w:lang w:val="es-UY" w:eastAsia="es-UY"/>
              </w:rPr>
              <w:t>Número de pagos anuales de la componente A(i)</w:t>
            </w:r>
          </w:p>
        </w:tc>
      </w:tr>
      <w:tr w:rsidR="00A3029F" w:rsidRPr="00293BF5">
        <w:trPr>
          <w:trHeight w:val="284"/>
          <w:jc w:val="center"/>
        </w:trPr>
        <w:tc>
          <w:tcPr>
            <w:tcW w:w="368" w:type="pct"/>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sidRPr="002E38C3">
              <w:rPr>
                <w:rFonts w:ascii="Arial" w:hAnsi="Arial" w:cs="Arial"/>
                <w:sz w:val="16"/>
                <w:szCs w:val="16"/>
                <w:lang w:val="es-UY" w:eastAsia="es-UY"/>
              </w:rPr>
              <w:t>Bypass</w:t>
            </w:r>
            <w:r>
              <w:rPr>
                <w:rFonts w:ascii="Arial" w:hAnsi="Arial" w:cs="Arial"/>
                <w:sz w:val="16"/>
                <w:szCs w:val="16"/>
                <w:lang w:val="es-UY" w:eastAsia="es-UY"/>
              </w:rPr>
              <w:t xml:space="preserve"> Nueva Palmira</w:t>
            </w:r>
          </w:p>
        </w:tc>
        <w:tc>
          <w:tcPr>
            <w:tcW w:w="492"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8,50</w:t>
            </w:r>
          </w:p>
        </w:tc>
        <w:tc>
          <w:tcPr>
            <w:tcW w:w="573"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21,0</w:t>
            </w:r>
          </w:p>
        </w:tc>
      </w:tr>
      <w:tr w:rsidR="00A3029F" w:rsidRPr="00293BF5">
        <w:trPr>
          <w:trHeight w:val="284"/>
          <w:jc w:val="center"/>
        </w:trPr>
        <w:tc>
          <w:tcPr>
            <w:tcW w:w="368" w:type="pct"/>
            <w:vMerge w:val="restart"/>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w:t>
            </w:r>
          </w:p>
        </w:tc>
        <w:tc>
          <w:tcPr>
            <w:tcW w:w="1805"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Nueva Palmira – Aº Arenal Grande</w:t>
            </w:r>
          </w:p>
        </w:tc>
        <w:tc>
          <w:tcPr>
            <w:tcW w:w="492"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19,60</w:t>
            </w:r>
          </w:p>
        </w:tc>
        <w:tc>
          <w:tcPr>
            <w:tcW w:w="57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Aº Arenal Grande – Dolores</w:t>
            </w:r>
          </w:p>
        </w:tc>
        <w:tc>
          <w:tcPr>
            <w:tcW w:w="492"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10,60</w:t>
            </w:r>
          </w:p>
        </w:tc>
        <w:tc>
          <w:tcPr>
            <w:tcW w:w="57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92"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4</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11,00</w:t>
            </w:r>
          </w:p>
        </w:tc>
        <w:tc>
          <w:tcPr>
            <w:tcW w:w="57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Dolores – Mercedes</w:t>
            </w:r>
          </w:p>
        </w:tc>
        <w:tc>
          <w:tcPr>
            <w:tcW w:w="492"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w:t>
            </w:r>
          </w:p>
        </w:tc>
        <w:tc>
          <w:tcPr>
            <w:tcW w:w="574"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12,00</w:t>
            </w:r>
          </w:p>
        </w:tc>
        <w:tc>
          <w:tcPr>
            <w:tcW w:w="573" w:type="pct"/>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92"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6</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12,00</w:t>
            </w:r>
          </w:p>
        </w:tc>
        <w:tc>
          <w:tcPr>
            <w:tcW w:w="573" w:type="pct"/>
            <w:shd w:val="clear" w:color="auto" w:fill="FFFFFF"/>
            <w:vAlign w:val="center"/>
          </w:tcPr>
          <w:p w:rsidR="00A3029F" w:rsidRPr="002E38C3" w:rsidRDefault="00A3029F" w:rsidP="00C3659D">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92"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7</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11,30</w:t>
            </w:r>
          </w:p>
        </w:tc>
        <w:tc>
          <w:tcPr>
            <w:tcW w:w="573"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22,0</w:t>
            </w:r>
          </w:p>
        </w:tc>
      </w:tr>
      <w:tr w:rsidR="00A3029F" w:rsidRPr="00293BF5">
        <w:trPr>
          <w:trHeight w:val="284"/>
          <w:jc w:val="center"/>
        </w:trPr>
        <w:tc>
          <w:tcPr>
            <w:tcW w:w="368" w:type="pct"/>
            <w:vMerge w:val="restart"/>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24</w:t>
            </w:r>
          </w:p>
        </w:tc>
        <w:tc>
          <w:tcPr>
            <w:tcW w:w="1805"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Ruta 2 (Liebigs) – Ruta 20 (Nuevo Berlin)</w:t>
            </w:r>
          </w:p>
        </w:tc>
        <w:tc>
          <w:tcPr>
            <w:tcW w:w="492"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8</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21,60</w:t>
            </w:r>
          </w:p>
        </w:tc>
        <w:tc>
          <w:tcPr>
            <w:tcW w:w="573"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188"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Ruta 20 (Nuevo Berlin) – Tres Bocas</w:t>
            </w:r>
          </w:p>
        </w:tc>
        <w:tc>
          <w:tcPr>
            <w:tcW w:w="492"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27,25</w:t>
            </w:r>
          </w:p>
        </w:tc>
        <w:tc>
          <w:tcPr>
            <w:tcW w:w="573"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188" w:type="pct"/>
            <w:shd w:val="clear" w:color="auto" w:fill="DBE5F1"/>
            <w:vAlign w:val="center"/>
          </w:tcPr>
          <w:p w:rsidR="00A3029F" w:rsidRPr="002E38C3" w:rsidRDefault="00A3029F" w:rsidP="00D25220">
            <w:pPr>
              <w:spacing w:after="0" w:line="240" w:lineRule="auto"/>
              <w:jc w:val="center"/>
              <w:rPr>
                <w:rFonts w:ascii="Arial" w:hAnsi="Arial" w:cs="Arial"/>
                <w:sz w:val="16"/>
                <w:szCs w:val="16"/>
                <w:lang w:val="es-UY" w:eastAsia="es-UY"/>
              </w:rPr>
            </w:pP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92"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5,15</w:t>
            </w:r>
          </w:p>
        </w:tc>
        <w:tc>
          <w:tcPr>
            <w:tcW w:w="573"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23,0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vMerge w:val="restar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Tres Bocas – Aº Negro</w:t>
            </w:r>
          </w:p>
        </w:tc>
        <w:tc>
          <w:tcPr>
            <w:tcW w:w="492"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11</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9,90</w:t>
            </w:r>
          </w:p>
        </w:tc>
        <w:tc>
          <w:tcPr>
            <w:tcW w:w="573"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22,0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92"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12</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9,70</w:t>
            </w:r>
          </w:p>
        </w:tc>
        <w:tc>
          <w:tcPr>
            <w:tcW w:w="573"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22,0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vMerge/>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492"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13</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9,70</w:t>
            </w:r>
          </w:p>
        </w:tc>
        <w:tc>
          <w:tcPr>
            <w:tcW w:w="573"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21,0</w:t>
            </w:r>
          </w:p>
        </w:tc>
      </w:tr>
      <w:tr w:rsidR="00A3029F" w:rsidRPr="00293BF5">
        <w:trPr>
          <w:trHeight w:val="284"/>
          <w:jc w:val="center"/>
        </w:trPr>
        <w:tc>
          <w:tcPr>
            <w:tcW w:w="368" w:type="pct"/>
            <w:vMerge/>
            <w:shd w:val="clear" w:color="auto" w:fill="FFFFFF"/>
            <w:noWrap/>
            <w:vAlign w:val="center"/>
          </w:tcPr>
          <w:p w:rsidR="00A3029F" w:rsidRPr="002E38C3" w:rsidRDefault="00A3029F" w:rsidP="00D25220">
            <w:pPr>
              <w:spacing w:after="0" w:line="240" w:lineRule="auto"/>
              <w:jc w:val="center"/>
              <w:rPr>
                <w:rFonts w:ascii="Arial" w:hAnsi="Arial" w:cs="Arial"/>
                <w:sz w:val="16"/>
                <w:szCs w:val="16"/>
                <w:lang w:val="es-UY" w:eastAsia="es-UY"/>
              </w:rPr>
            </w:pPr>
          </w:p>
        </w:tc>
        <w:tc>
          <w:tcPr>
            <w:tcW w:w="1805"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Aº Negro – San Manuel</w:t>
            </w:r>
          </w:p>
        </w:tc>
        <w:tc>
          <w:tcPr>
            <w:tcW w:w="492"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14</w:t>
            </w:r>
          </w:p>
        </w:tc>
        <w:tc>
          <w:tcPr>
            <w:tcW w:w="574"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10,80</w:t>
            </w:r>
          </w:p>
        </w:tc>
        <w:tc>
          <w:tcPr>
            <w:tcW w:w="573" w:type="pct"/>
            <w:shd w:val="clear" w:color="auto" w:fill="FFFFFF"/>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3,0</w:t>
            </w:r>
          </w:p>
        </w:tc>
        <w:tc>
          <w:tcPr>
            <w:tcW w:w="1188" w:type="pct"/>
            <w:vAlign w:val="center"/>
          </w:tcPr>
          <w:p w:rsidR="00A3029F" w:rsidRPr="002E38C3"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21,0</w:t>
            </w:r>
          </w:p>
        </w:tc>
      </w:tr>
      <w:tr w:rsidR="00A3029F" w:rsidRPr="00293BF5">
        <w:trPr>
          <w:trHeight w:val="284"/>
          <w:jc w:val="center"/>
        </w:trPr>
        <w:tc>
          <w:tcPr>
            <w:tcW w:w="2665" w:type="pct"/>
            <w:gridSpan w:val="3"/>
            <w:shd w:val="clear" w:color="auto" w:fill="FFFFFF"/>
          </w:tcPr>
          <w:p w:rsidR="00A3029F" w:rsidRDefault="00A3029F" w:rsidP="00D25220">
            <w:pPr>
              <w:spacing w:after="0" w:line="240" w:lineRule="auto"/>
              <w:jc w:val="right"/>
              <w:rPr>
                <w:rFonts w:ascii="Arial" w:hAnsi="Arial" w:cs="Arial"/>
                <w:sz w:val="16"/>
                <w:szCs w:val="16"/>
                <w:lang w:val="es-UY" w:eastAsia="es-UY"/>
              </w:rPr>
            </w:pPr>
          </w:p>
        </w:tc>
        <w:tc>
          <w:tcPr>
            <w:tcW w:w="574"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r>
              <w:rPr>
                <w:rFonts w:ascii="Arial" w:hAnsi="Arial" w:cs="Arial"/>
                <w:sz w:val="16"/>
                <w:szCs w:val="16"/>
                <w:lang w:val="es-UY" w:eastAsia="es-UY"/>
              </w:rPr>
              <w:t>179,10</w:t>
            </w:r>
          </w:p>
        </w:tc>
        <w:tc>
          <w:tcPr>
            <w:tcW w:w="573" w:type="pct"/>
            <w:shd w:val="clear" w:color="auto" w:fill="FFFFFF"/>
            <w:noWrap/>
            <w:vAlign w:val="center"/>
          </w:tcPr>
          <w:p w:rsidR="00A3029F" w:rsidRDefault="00A3029F" w:rsidP="00D25220">
            <w:pPr>
              <w:spacing w:after="0" w:line="240" w:lineRule="auto"/>
              <w:jc w:val="center"/>
              <w:rPr>
                <w:rFonts w:ascii="Arial" w:hAnsi="Arial" w:cs="Arial"/>
                <w:sz w:val="16"/>
                <w:szCs w:val="16"/>
                <w:lang w:val="es-UY" w:eastAsia="es-UY"/>
              </w:rPr>
            </w:pPr>
          </w:p>
        </w:tc>
        <w:tc>
          <w:tcPr>
            <w:tcW w:w="1188" w:type="pct"/>
            <w:vAlign w:val="center"/>
          </w:tcPr>
          <w:p w:rsidR="00A3029F" w:rsidRPr="00080ACD" w:rsidRDefault="00A3029F" w:rsidP="00D25220">
            <w:pPr>
              <w:spacing w:after="0" w:line="240" w:lineRule="auto"/>
              <w:jc w:val="center"/>
              <w:rPr>
                <w:rFonts w:ascii="Arial" w:hAnsi="Arial" w:cs="Arial"/>
                <w:b/>
                <w:bCs/>
                <w:color w:val="FFFFFF"/>
                <w:sz w:val="16"/>
                <w:szCs w:val="16"/>
                <w:lang w:val="es-UY" w:eastAsia="es-UY"/>
              </w:rPr>
            </w:pPr>
          </w:p>
        </w:tc>
      </w:tr>
      <w:tr w:rsidR="00A3029F" w:rsidRPr="00293BF5">
        <w:trPr>
          <w:trHeight w:val="284"/>
          <w:jc w:val="center"/>
        </w:trPr>
        <w:tc>
          <w:tcPr>
            <w:tcW w:w="2665" w:type="pct"/>
            <w:gridSpan w:val="3"/>
            <w:shd w:val="clear" w:color="auto" w:fill="FFFFFF"/>
          </w:tcPr>
          <w:p w:rsidR="00A3029F" w:rsidRDefault="00A3029F" w:rsidP="00D25220">
            <w:pPr>
              <w:spacing w:after="0" w:line="240" w:lineRule="auto"/>
              <w:jc w:val="right"/>
              <w:rPr>
                <w:rFonts w:ascii="Arial" w:hAnsi="Arial" w:cs="Arial"/>
                <w:sz w:val="16"/>
                <w:szCs w:val="16"/>
                <w:lang w:val="es-UY" w:eastAsia="es-UY"/>
              </w:rPr>
            </w:pPr>
          </w:p>
        </w:tc>
        <w:tc>
          <w:tcPr>
            <w:tcW w:w="574" w:type="pct"/>
            <w:shd w:val="clear" w:color="auto" w:fill="FFFFFF"/>
            <w:vAlign w:val="center"/>
          </w:tcPr>
          <w:p w:rsidR="00A3029F" w:rsidRDefault="00A3029F" w:rsidP="00D25220">
            <w:pPr>
              <w:spacing w:after="0" w:line="240" w:lineRule="auto"/>
              <w:jc w:val="center"/>
              <w:rPr>
                <w:rFonts w:ascii="Arial" w:hAnsi="Arial" w:cs="Arial"/>
                <w:sz w:val="16"/>
                <w:szCs w:val="16"/>
                <w:lang w:val="es-UY" w:eastAsia="es-UY"/>
              </w:rPr>
            </w:pPr>
          </w:p>
        </w:tc>
        <w:tc>
          <w:tcPr>
            <w:tcW w:w="573" w:type="pct"/>
            <w:shd w:val="clear" w:color="auto" w:fill="FFFFFF"/>
            <w:noWrap/>
            <w:vAlign w:val="center"/>
          </w:tcPr>
          <w:p w:rsidR="00A3029F" w:rsidRDefault="00A3029F" w:rsidP="00D25220">
            <w:pPr>
              <w:spacing w:after="0" w:line="240" w:lineRule="auto"/>
              <w:jc w:val="center"/>
              <w:rPr>
                <w:rFonts w:ascii="Arial" w:hAnsi="Arial" w:cs="Arial"/>
                <w:sz w:val="16"/>
                <w:szCs w:val="16"/>
                <w:lang w:val="es-UY" w:eastAsia="es-UY"/>
              </w:rPr>
            </w:pPr>
          </w:p>
        </w:tc>
        <w:tc>
          <w:tcPr>
            <w:tcW w:w="1188" w:type="pct"/>
            <w:vAlign w:val="center"/>
          </w:tcPr>
          <w:p w:rsidR="00A3029F" w:rsidRPr="00080ACD" w:rsidRDefault="00A3029F" w:rsidP="00D25220">
            <w:pPr>
              <w:spacing w:after="0" w:line="240" w:lineRule="auto"/>
              <w:jc w:val="center"/>
              <w:rPr>
                <w:rFonts w:ascii="Arial" w:hAnsi="Arial" w:cs="Arial"/>
                <w:b/>
                <w:bCs/>
                <w:color w:val="FFFFFF"/>
                <w:sz w:val="16"/>
                <w:szCs w:val="16"/>
                <w:lang w:val="es-UY" w:eastAsia="es-UY"/>
              </w:rPr>
            </w:pPr>
          </w:p>
        </w:tc>
      </w:tr>
    </w:tbl>
    <w:p w:rsidR="00A3029F" w:rsidRPr="00181E8E" w:rsidRDefault="00A3029F" w:rsidP="00ED72D1">
      <w:pPr>
        <w:pStyle w:val="T2AAA"/>
        <w:ind w:left="792" w:hanging="432"/>
      </w:pPr>
      <w:bookmarkStart w:id="1050" w:name="_Toc400634131"/>
      <w:bookmarkStart w:id="1051" w:name="_Toc400635258"/>
      <w:bookmarkStart w:id="1052" w:name="_Toc400636218"/>
      <w:r w:rsidRPr="00181E8E">
        <w:t>Pago de la componente A</w:t>
      </w:r>
      <w:bookmarkEnd w:id="1050"/>
      <w:bookmarkEnd w:id="1051"/>
      <w:bookmarkEnd w:id="1052"/>
    </w:p>
    <w:p w:rsidR="00A3029F" w:rsidRPr="00E2664E"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 xml:space="preserve">La componente </w:t>
      </w:r>
      <w:r w:rsidRPr="00E2664E">
        <w:rPr>
          <w:rFonts w:ascii="Arial" w:hAnsi="Arial" w:cs="Arial"/>
          <w:b/>
          <w:bCs/>
          <w:sz w:val="20"/>
          <w:szCs w:val="20"/>
          <w:lang w:val="es-UY"/>
        </w:rPr>
        <w:t>A(i)</w:t>
      </w:r>
      <w:r w:rsidRPr="00E2664E">
        <w:rPr>
          <w:rFonts w:ascii="Arial" w:hAnsi="Arial" w:cs="Arial"/>
          <w:sz w:val="20"/>
          <w:szCs w:val="20"/>
          <w:lang w:val="es-UY"/>
        </w:rPr>
        <w:t xml:space="preserve"> correspondiente a cada tramo se comenzará a devengar desde la </w:t>
      </w:r>
      <w:r w:rsidRPr="00E2664E">
        <w:rPr>
          <w:rFonts w:ascii="Arial" w:hAnsi="Arial" w:cs="Arial"/>
          <w:b/>
          <w:bCs/>
          <w:sz w:val="20"/>
          <w:szCs w:val="20"/>
          <w:lang w:val="es-UY"/>
        </w:rPr>
        <w:t>última</w:t>
      </w:r>
      <w:r w:rsidRPr="00E2664E">
        <w:rPr>
          <w:rFonts w:ascii="Arial" w:hAnsi="Arial" w:cs="Arial"/>
          <w:sz w:val="20"/>
          <w:szCs w:val="20"/>
          <w:lang w:val="es-UY"/>
        </w:rPr>
        <w:t xml:space="preserve"> de las dos fechas siguientes:</w:t>
      </w:r>
    </w:p>
    <w:p w:rsidR="00A3029F" w:rsidRPr="00E2664E" w:rsidRDefault="00A3029F" w:rsidP="00077BCC">
      <w:pPr>
        <w:pStyle w:val="Prrafodelista3"/>
        <w:numPr>
          <w:ilvl w:val="0"/>
          <w:numId w:val="101"/>
        </w:numPr>
        <w:spacing w:after="120"/>
        <w:ind w:left="357" w:hanging="357"/>
        <w:jc w:val="both"/>
        <w:rPr>
          <w:rFonts w:ascii="Arial" w:hAnsi="Arial" w:cs="Arial"/>
          <w:sz w:val="20"/>
          <w:szCs w:val="20"/>
        </w:rPr>
      </w:pPr>
      <w:r w:rsidRPr="00E2664E">
        <w:rPr>
          <w:rFonts w:ascii="Arial" w:hAnsi="Arial" w:cs="Arial"/>
          <w:sz w:val="20"/>
          <w:szCs w:val="20"/>
        </w:rPr>
        <w:t>fecha correspondiente al final del plazo de puesta a punto</w:t>
      </w:r>
    </w:p>
    <w:p w:rsidR="00A3029F" w:rsidRPr="00E2664E" w:rsidRDefault="00A3029F" w:rsidP="00077BCC">
      <w:pPr>
        <w:pStyle w:val="Prrafodelista3"/>
        <w:numPr>
          <w:ilvl w:val="0"/>
          <w:numId w:val="101"/>
        </w:numPr>
        <w:spacing w:after="120"/>
        <w:ind w:left="357" w:hanging="357"/>
        <w:jc w:val="both"/>
        <w:rPr>
          <w:rFonts w:ascii="Arial" w:hAnsi="Arial" w:cs="Arial"/>
          <w:sz w:val="20"/>
          <w:szCs w:val="20"/>
        </w:rPr>
      </w:pPr>
      <w:r w:rsidRPr="00E2664E">
        <w:rPr>
          <w:rFonts w:ascii="Arial" w:hAnsi="Arial" w:cs="Arial"/>
          <w:sz w:val="20"/>
          <w:szCs w:val="20"/>
        </w:rPr>
        <w:t xml:space="preserve">fecha del Acta de Comprobación de la Infraestructura del Tramo(ACIT) </w:t>
      </w:r>
    </w:p>
    <w:p w:rsidR="00A3029F" w:rsidRPr="00E2664E" w:rsidRDefault="00A3029F" w:rsidP="00D23D6D">
      <w:pPr>
        <w:spacing w:after="120"/>
        <w:ind w:firstLine="113"/>
        <w:jc w:val="both"/>
        <w:rPr>
          <w:rFonts w:ascii="Arial" w:hAnsi="Arial" w:cs="Arial"/>
          <w:sz w:val="20"/>
          <w:szCs w:val="20"/>
          <w:lang w:val="es-UY"/>
        </w:rPr>
      </w:pPr>
      <w:r w:rsidRPr="00E2664E">
        <w:rPr>
          <w:rFonts w:ascii="Arial" w:hAnsi="Arial" w:cs="Arial"/>
          <w:sz w:val="20"/>
          <w:szCs w:val="20"/>
          <w:lang w:val="es-UY"/>
        </w:rPr>
        <w:t>y hasta el final del contrato.</w:t>
      </w:r>
    </w:p>
    <w:p w:rsidR="00A3029F" w:rsidRPr="00E2664E"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 xml:space="preserve">Si en algún tramo hubiere atraso en la fecha establecida para el total cumplimiento de los indicadores técnicos de disponibilidad, el Contratista  perderá, en forma proporcional al lapso del atraso generado, la cuota parte anual del pago </w:t>
      </w:r>
      <w:r w:rsidRPr="00E2664E">
        <w:rPr>
          <w:rFonts w:ascii="Arial" w:hAnsi="Arial" w:cs="Arial"/>
          <w:b/>
          <w:bCs/>
          <w:sz w:val="20"/>
          <w:szCs w:val="20"/>
          <w:lang w:val="es-UY"/>
        </w:rPr>
        <w:t>A(i)</w:t>
      </w:r>
      <w:r w:rsidRPr="00E2664E">
        <w:rPr>
          <w:rFonts w:ascii="Arial" w:hAnsi="Arial" w:cs="Arial"/>
          <w:sz w:val="20"/>
          <w:szCs w:val="20"/>
          <w:lang w:val="es-UY"/>
        </w:rPr>
        <w:t xml:space="preserve"> correspondiente a ese tramo. </w:t>
      </w:r>
    </w:p>
    <w:p w:rsidR="00A3029F" w:rsidRPr="00E2664E"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La finalización por anticipado de las obras no devengará pagos</w:t>
      </w:r>
      <w:r>
        <w:rPr>
          <w:rFonts w:ascii="Arial" w:hAnsi="Arial" w:cs="Arial"/>
          <w:sz w:val="20"/>
          <w:szCs w:val="20"/>
          <w:lang w:val="es-UY"/>
        </w:rPr>
        <w:t xml:space="preserve">, por concepto de esta componente, </w:t>
      </w:r>
      <w:r w:rsidRPr="00E2664E">
        <w:rPr>
          <w:rFonts w:ascii="Arial" w:hAnsi="Arial" w:cs="Arial"/>
          <w:sz w:val="20"/>
          <w:szCs w:val="20"/>
          <w:lang w:val="es-UY"/>
        </w:rPr>
        <w:t xml:space="preserve">antes de cumplido el plazo de puesta a punto fijado para cada tramo ni se alterará el monto total a cobrar por </w:t>
      </w:r>
      <w:r>
        <w:rPr>
          <w:rFonts w:ascii="Arial" w:hAnsi="Arial" w:cs="Arial"/>
          <w:sz w:val="20"/>
          <w:szCs w:val="20"/>
          <w:lang w:val="es-UY"/>
        </w:rPr>
        <w:t xml:space="preserve">esta </w:t>
      </w:r>
      <w:r w:rsidRPr="00E2664E">
        <w:rPr>
          <w:rFonts w:ascii="Arial" w:hAnsi="Arial" w:cs="Arial"/>
          <w:sz w:val="20"/>
          <w:szCs w:val="20"/>
          <w:lang w:val="es-UY"/>
        </w:rPr>
        <w:t>componente.</w:t>
      </w:r>
    </w:p>
    <w:p w:rsidR="00A3029F" w:rsidRPr="00181E8E" w:rsidRDefault="00A3029F" w:rsidP="00ED72D1">
      <w:pPr>
        <w:pStyle w:val="T2AAA"/>
        <w:ind w:left="792" w:hanging="432"/>
      </w:pPr>
      <w:bookmarkStart w:id="1053" w:name="_Toc400634132"/>
      <w:bookmarkStart w:id="1054" w:name="_Toc400635259"/>
      <w:bookmarkStart w:id="1055" w:name="_Toc400636219"/>
      <w:r w:rsidRPr="00181E8E">
        <w:t>Pago de la componente B</w:t>
      </w:r>
      <w:bookmarkEnd w:id="1053"/>
      <w:bookmarkEnd w:id="1054"/>
      <w:bookmarkEnd w:id="1055"/>
    </w:p>
    <w:p w:rsidR="00A3029F" w:rsidRPr="00E2664E"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 xml:space="preserve">La componente </w:t>
      </w:r>
      <w:r w:rsidRPr="00E2664E">
        <w:rPr>
          <w:rFonts w:ascii="Arial" w:hAnsi="Arial" w:cs="Arial"/>
          <w:b/>
          <w:bCs/>
          <w:sz w:val="20"/>
          <w:szCs w:val="20"/>
          <w:lang w:val="es-UY"/>
        </w:rPr>
        <w:t>B(i)</w:t>
      </w:r>
      <w:r w:rsidRPr="00E2664E">
        <w:rPr>
          <w:rFonts w:ascii="Arial" w:hAnsi="Arial" w:cs="Arial"/>
          <w:sz w:val="20"/>
          <w:szCs w:val="20"/>
          <w:lang w:val="es-UY"/>
        </w:rPr>
        <w:t xml:space="preserve"> correspondiente a cada tramo se comenzará a devengar desde la </w:t>
      </w:r>
      <w:r w:rsidRPr="00E2664E">
        <w:rPr>
          <w:rFonts w:ascii="Arial" w:hAnsi="Arial" w:cs="Arial"/>
          <w:b/>
          <w:bCs/>
          <w:sz w:val="20"/>
          <w:szCs w:val="20"/>
          <w:lang w:val="es-UY"/>
        </w:rPr>
        <w:t>primera</w:t>
      </w:r>
      <w:r w:rsidRPr="00E2664E">
        <w:rPr>
          <w:rFonts w:ascii="Arial" w:hAnsi="Arial" w:cs="Arial"/>
          <w:sz w:val="20"/>
          <w:szCs w:val="20"/>
          <w:lang w:val="es-UY"/>
        </w:rPr>
        <w:t xml:space="preserve"> de las dos fechas siguientes:</w:t>
      </w:r>
    </w:p>
    <w:p w:rsidR="00A3029F" w:rsidRPr="00E2664E" w:rsidRDefault="00A3029F" w:rsidP="00077BCC">
      <w:pPr>
        <w:pStyle w:val="Prrafodelista3"/>
        <w:numPr>
          <w:ilvl w:val="0"/>
          <w:numId w:val="102"/>
        </w:numPr>
        <w:spacing w:after="120"/>
        <w:ind w:left="357" w:hanging="357"/>
        <w:jc w:val="both"/>
        <w:rPr>
          <w:rFonts w:ascii="Arial" w:hAnsi="Arial" w:cs="Arial"/>
          <w:sz w:val="20"/>
          <w:szCs w:val="20"/>
        </w:rPr>
      </w:pPr>
      <w:r w:rsidRPr="00E2664E">
        <w:rPr>
          <w:rFonts w:ascii="Arial" w:hAnsi="Arial" w:cs="Arial"/>
          <w:sz w:val="20"/>
          <w:szCs w:val="20"/>
        </w:rPr>
        <w:t>fecha correspondiente al final del plazo de puesta a punto</w:t>
      </w:r>
    </w:p>
    <w:p w:rsidR="00A3029F" w:rsidRDefault="00A3029F" w:rsidP="00077BCC">
      <w:pPr>
        <w:pStyle w:val="Prrafodelista3"/>
        <w:numPr>
          <w:ilvl w:val="0"/>
          <w:numId w:val="102"/>
        </w:numPr>
        <w:spacing w:after="120"/>
        <w:ind w:left="357" w:hanging="357"/>
        <w:jc w:val="both"/>
        <w:rPr>
          <w:rFonts w:ascii="Arial" w:hAnsi="Arial" w:cs="Arial"/>
          <w:sz w:val="20"/>
          <w:szCs w:val="20"/>
        </w:rPr>
      </w:pPr>
      <w:r w:rsidRPr="00D72E45">
        <w:rPr>
          <w:rFonts w:ascii="Arial" w:hAnsi="Arial" w:cs="Arial"/>
          <w:sz w:val="20"/>
          <w:szCs w:val="20"/>
        </w:rPr>
        <w:t>fecha del Acta de Comprobación de la Infraestructura (ACIT)</w:t>
      </w:r>
    </w:p>
    <w:p w:rsidR="00A3029F" w:rsidRDefault="00A3029F">
      <w:pPr>
        <w:pStyle w:val="Prrafodelista3"/>
        <w:spacing w:after="120"/>
        <w:ind w:left="0"/>
        <w:jc w:val="both"/>
        <w:rPr>
          <w:rFonts w:ascii="Arial" w:hAnsi="Arial" w:cs="Arial"/>
          <w:sz w:val="20"/>
          <w:szCs w:val="20"/>
        </w:rPr>
      </w:pPr>
      <w:r w:rsidRPr="00D72E45">
        <w:rPr>
          <w:rFonts w:ascii="Arial" w:hAnsi="Arial" w:cs="Arial"/>
          <w:sz w:val="20"/>
          <w:szCs w:val="20"/>
        </w:rPr>
        <w:t>y hasta el final del contrato.</w:t>
      </w:r>
    </w:p>
    <w:p w:rsidR="00A3029F" w:rsidRPr="00E2664E" w:rsidRDefault="00A3029F" w:rsidP="00D72E45">
      <w:pPr>
        <w:spacing w:before="240" w:after="120"/>
        <w:jc w:val="both"/>
        <w:rPr>
          <w:rFonts w:ascii="Arial" w:hAnsi="Arial" w:cs="Arial"/>
          <w:sz w:val="20"/>
          <w:szCs w:val="20"/>
          <w:lang w:val="es-UY"/>
        </w:rPr>
      </w:pPr>
      <w:r w:rsidRPr="00E2664E">
        <w:rPr>
          <w:rFonts w:ascii="Arial" w:hAnsi="Arial" w:cs="Arial"/>
          <w:sz w:val="20"/>
          <w:szCs w:val="20"/>
          <w:lang w:val="es-UY"/>
        </w:rPr>
        <w:t xml:space="preserve">Si en algún tramo hubiere atraso en la fecha establecida para el total cumplimiento de los indicadores técnicos de disponibilidad, el Contratista  perderá, en forma proporcional al lapso del atraso generado, la cuota parte anual del pago </w:t>
      </w:r>
      <w:r w:rsidRPr="00E2664E">
        <w:rPr>
          <w:rFonts w:ascii="Arial" w:hAnsi="Arial" w:cs="Arial"/>
          <w:b/>
          <w:bCs/>
          <w:sz w:val="20"/>
          <w:szCs w:val="20"/>
          <w:lang w:val="es-UY"/>
        </w:rPr>
        <w:t>B(i)</w:t>
      </w:r>
      <w:r w:rsidRPr="00E2664E">
        <w:rPr>
          <w:rFonts w:ascii="Arial" w:hAnsi="Arial" w:cs="Arial"/>
          <w:sz w:val="20"/>
          <w:szCs w:val="20"/>
          <w:lang w:val="es-UY"/>
        </w:rPr>
        <w:t xml:space="preserve"> correspondiente a ese tramo. </w:t>
      </w:r>
    </w:p>
    <w:p w:rsidR="00A3029F" w:rsidRPr="00E2664E"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Si por el contrario en algún tramo hubiera adelanto en la fecha de la recepción inicial el Contratista comenzará a cobrar la cuota de mantenimiento de ese tramo desde la primera de las fechas antes mencionadas.En este caso el monto total a cobrar por este concepto se verá incrementado en el monto correspondiente a esas cuotas.</w:t>
      </w:r>
    </w:p>
    <w:p w:rsidR="00A3029F" w:rsidRPr="00181E8E" w:rsidRDefault="00A3029F" w:rsidP="00ED72D1">
      <w:pPr>
        <w:pStyle w:val="T2AAA"/>
        <w:ind w:left="792" w:hanging="432"/>
      </w:pPr>
      <w:bookmarkStart w:id="1056" w:name="_Toc400634133"/>
      <w:bookmarkStart w:id="1057" w:name="_Toc400635260"/>
      <w:bookmarkStart w:id="1058" w:name="_Toc400636220"/>
      <w:r w:rsidRPr="00181E8E">
        <w:t>Pago de la componente C</w:t>
      </w:r>
      <w:bookmarkEnd w:id="1056"/>
      <w:bookmarkEnd w:id="1057"/>
      <w:bookmarkEnd w:id="1058"/>
    </w:p>
    <w:p w:rsidR="00A3029F" w:rsidRPr="00E2664E"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 xml:space="preserve">La componente </w:t>
      </w:r>
      <w:r w:rsidRPr="00E2664E">
        <w:rPr>
          <w:rFonts w:ascii="Arial" w:hAnsi="Arial" w:cs="Arial"/>
          <w:b/>
          <w:bCs/>
          <w:sz w:val="20"/>
          <w:szCs w:val="20"/>
          <w:lang w:val="es-UY"/>
        </w:rPr>
        <w:t>C(i)</w:t>
      </w:r>
      <w:r w:rsidRPr="00E2664E">
        <w:rPr>
          <w:rFonts w:ascii="Arial" w:hAnsi="Arial" w:cs="Arial"/>
          <w:sz w:val="20"/>
          <w:szCs w:val="20"/>
          <w:lang w:val="es-UY"/>
        </w:rPr>
        <w:t xml:space="preserve"> correspondiente a cada tramo se comenzará a devengar desde la </w:t>
      </w:r>
      <w:r w:rsidRPr="00E2664E">
        <w:rPr>
          <w:rFonts w:ascii="Arial" w:hAnsi="Arial" w:cs="Arial"/>
          <w:b/>
          <w:bCs/>
          <w:sz w:val="20"/>
          <w:szCs w:val="20"/>
          <w:lang w:val="es-UY"/>
        </w:rPr>
        <w:t>primera</w:t>
      </w:r>
      <w:r w:rsidRPr="00E2664E">
        <w:rPr>
          <w:rFonts w:ascii="Arial" w:hAnsi="Arial" w:cs="Arial"/>
          <w:sz w:val="20"/>
          <w:szCs w:val="20"/>
          <w:lang w:val="es-UY"/>
        </w:rPr>
        <w:t xml:space="preserve"> de las dos fechas siguientes:</w:t>
      </w:r>
    </w:p>
    <w:p w:rsidR="00A3029F" w:rsidRPr="00E2664E" w:rsidRDefault="00A3029F" w:rsidP="00077BCC">
      <w:pPr>
        <w:pStyle w:val="Prrafodelista3"/>
        <w:numPr>
          <w:ilvl w:val="0"/>
          <w:numId w:val="103"/>
        </w:numPr>
        <w:spacing w:after="120"/>
        <w:ind w:left="357" w:hanging="357"/>
        <w:jc w:val="both"/>
        <w:rPr>
          <w:rFonts w:ascii="Arial" w:hAnsi="Arial" w:cs="Arial"/>
          <w:sz w:val="20"/>
          <w:szCs w:val="20"/>
        </w:rPr>
      </w:pPr>
      <w:r w:rsidRPr="00E2664E">
        <w:rPr>
          <w:rFonts w:ascii="Arial" w:hAnsi="Arial" w:cs="Arial"/>
          <w:sz w:val="20"/>
          <w:szCs w:val="20"/>
        </w:rPr>
        <w:t>fecha correspondiente al final del plazo de puesta a punto</w:t>
      </w:r>
    </w:p>
    <w:p w:rsidR="00A3029F" w:rsidRDefault="00A3029F" w:rsidP="00077BCC">
      <w:pPr>
        <w:pStyle w:val="Prrafodelista3"/>
        <w:numPr>
          <w:ilvl w:val="0"/>
          <w:numId w:val="103"/>
        </w:numPr>
        <w:spacing w:after="120"/>
        <w:ind w:left="357" w:hanging="357"/>
        <w:jc w:val="both"/>
        <w:rPr>
          <w:rFonts w:ascii="Arial" w:hAnsi="Arial" w:cs="Arial"/>
          <w:sz w:val="20"/>
          <w:szCs w:val="20"/>
        </w:rPr>
      </w:pPr>
      <w:r>
        <w:rPr>
          <w:rFonts w:ascii="Arial" w:hAnsi="Arial" w:cs="Arial"/>
          <w:sz w:val="20"/>
          <w:szCs w:val="20"/>
        </w:rPr>
        <w:t>f</w:t>
      </w:r>
      <w:r w:rsidRPr="00D72E45">
        <w:rPr>
          <w:rFonts w:ascii="Arial" w:hAnsi="Arial" w:cs="Arial"/>
          <w:sz w:val="20"/>
          <w:szCs w:val="20"/>
        </w:rPr>
        <w:t>echa del Acta de Comprobación de la Infraestructura del Tramo (ACIT)</w:t>
      </w:r>
    </w:p>
    <w:p w:rsidR="00A3029F" w:rsidRDefault="00A3029F">
      <w:pPr>
        <w:pStyle w:val="Prrafodelista3"/>
        <w:spacing w:after="120"/>
        <w:ind w:left="0"/>
        <w:jc w:val="both"/>
        <w:rPr>
          <w:rFonts w:ascii="Arial" w:hAnsi="Arial" w:cs="Arial"/>
          <w:sz w:val="20"/>
          <w:szCs w:val="20"/>
        </w:rPr>
      </w:pPr>
      <w:r w:rsidRPr="00D72E45">
        <w:rPr>
          <w:rFonts w:ascii="Arial" w:hAnsi="Arial" w:cs="Arial"/>
          <w:sz w:val="20"/>
          <w:szCs w:val="20"/>
        </w:rPr>
        <w:t>y hasta el final del contrato.</w:t>
      </w:r>
    </w:p>
    <w:p w:rsidR="00A3029F" w:rsidRPr="00E2664E"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 xml:space="preserve">Si en algún tramo hubiere atraso en la fecha establecida para el total cumplimiento de los indicadores técnicos de disponibilidad, el Contratista  perderá, en forma proporcional al lapso del atraso generado, la cuota parte anual del pago </w:t>
      </w:r>
      <w:r w:rsidRPr="00E2664E">
        <w:rPr>
          <w:rFonts w:ascii="Arial" w:hAnsi="Arial" w:cs="Arial"/>
          <w:b/>
          <w:bCs/>
          <w:sz w:val="20"/>
          <w:szCs w:val="20"/>
          <w:lang w:val="es-UY"/>
        </w:rPr>
        <w:t>C(i)</w:t>
      </w:r>
      <w:r w:rsidRPr="00E2664E">
        <w:rPr>
          <w:rFonts w:ascii="Arial" w:hAnsi="Arial" w:cs="Arial"/>
          <w:sz w:val="20"/>
          <w:szCs w:val="20"/>
          <w:lang w:val="es-UY"/>
        </w:rPr>
        <w:t xml:space="preserve"> correspondiente a ese tramo. </w:t>
      </w:r>
    </w:p>
    <w:p w:rsidR="00A3029F"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Si en algún tramo hubiera adelanto en la fecha de la recepción inicial</w:t>
      </w:r>
      <w:r>
        <w:rPr>
          <w:rFonts w:ascii="Arial" w:hAnsi="Arial" w:cs="Arial"/>
          <w:sz w:val="20"/>
          <w:szCs w:val="20"/>
          <w:lang w:val="es-UY"/>
        </w:rPr>
        <w:t>,</w:t>
      </w:r>
      <w:r w:rsidRPr="00E2664E">
        <w:rPr>
          <w:rFonts w:ascii="Arial" w:hAnsi="Arial" w:cs="Arial"/>
          <w:sz w:val="20"/>
          <w:szCs w:val="20"/>
          <w:lang w:val="es-UY"/>
        </w:rPr>
        <w:t xml:space="preserve"> el Contratista comenzará a cobrar la cuota de mantenimiento de ese tramo desde la primera de las fechas antes mencionadas.En este caso el monto total a cobrar por este concepto se verá incrementado en el monto correspondiente a esas cuotas.</w:t>
      </w:r>
    </w:p>
    <w:p w:rsidR="00A3029F" w:rsidRPr="00E2664E" w:rsidRDefault="00A3029F" w:rsidP="00D23D6D">
      <w:pPr>
        <w:spacing w:after="120"/>
        <w:jc w:val="both"/>
        <w:rPr>
          <w:rFonts w:ascii="Arial" w:hAnsi="Arial" w:cs="Arial"/>
          <w:sz w:val="20"/>
          <w:szCs w:val="20"/>
          <w:lang w:val="es-UY"/>
        </w:rPr>
      </w:pPr>
    </w:p>
    <w:p w:rsidR="00A3029F" w:rsidRPr="009B5FDC" w:rsidRDefault="00A3029F" w:rsidP="00083788">
      <w:pPr>
        <w:pStyle w:val="T1AAA"/>
        <w:numPr>
          <w:ilvl w:val="0"/>
          <w:numId w:val="153"/>
        </w:numPr>
        <w:rPr>
          <w:caps/>
        </w:rPr>
      </w:pPr>
      <w:bookmarkStart w:id="1059" w:name="_Toc400622330"/>
      <w:bookmarkStart w:id="1060" w:name="_Toc400629181"/>
      <w:bookmarkStart w:id="1061" w:name="_Toc400634134"/>
      <w:bookmarkStart w:id="1062" w:name="_Toc400635261"/>
      <w:bookmarkStart w:id="1063" w:name="_Toc400636221"/>
      <w:r w:rsidRPr="009B5FDC">
        <w:rPr>
          <w:caps/>
        </w:rPr>
        <w:t>Monto anual a percibir por las componentes A, B y C</w:t>
      </w:r>
      <w:bookmarkEnd w:id="1059"/>
      <w:bookmarkEnd w:id="1060"/>
      <w:bookmarkEnd w:id="1061"/>
      <w:bookmarkEnd w:id="1062"/>
      <w:bookmarkEnd w:id="1063"/>
    </w:p>
    <w:p w:rsidR="00A3029F" w:rsidRPr="00E2664E"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 xml:space="preserve">El monto anual a percibir por el Contratista es la suma </w:t>
      </w:r>
      <w:r>
        <w:rPr>
          <w:rFonts w:ascii="Arial" w:hAnsi="Arial" w:cs="Arial"/>
          <w:sz w:val="20"/>
          <w:szCs w:val="20"/>
          <w:lang w:val="es-UY"/>
        </w:rPr>
        <w:t xml:space="preserve">de los montos anuales </w:t>
      </w:r>
      <w:r w:rsidRPr="00E2664E">
        <w:rPr>
          <w:rFonts w:ascii="Arial" w:hAnsi="Arial" w:cs="Arial"/>
          <w:sz w:val="20"/>
          <w:szCs w:val="20"/>
          <w:lang w:val="es-UY"/>
        </w:rPr>
        <w:t xml:space="preserve">de las componentes </w:t>
      </w:r>
      <w:r w:rsidRPr="00E2664E">
        <w:rPr>
          <w:rFonts w:ascii="Arial" w:hAnsi="Arial" w:cs="Arial"/>
          <w:b/>
          <w:bCs/>
          <w:sz w:val="20"/>
          <w:szCs w:val="20"/>
          <w:lang w:val="es-UY"/>
        </w:rPr>
        <w:t>A</w:t>
      </w:r>
      <w:r w:rsidRPr="00E2664E">
        <w:rPr>
          <w:rFonts w:ascii="Arial" w:hAnsi="Arial" w:cs="Arial"/>
          <w:sz w:val="20"/>
          <w:szCs w:val="20"/>
          <w:lang w:val="es-UY"/>
        </w:rPr>
        <w:t xml:space="preserve">, </w:t>
      </w:r>
      <w:r w:rsidRPr="00E2664E">
        <w:rPr>
          <w:rFonts w:ascii="Arial" w:hAnsi="Arial" w:cs="Arial"/>
          <w:b/>
          <w:bCs/>
          <w:sz w:val="20"/>
          <w:szCs w:val="20"/>
          <w:lang w:val="es-UY"/>
        </w:rPr>
        <w:t>B</w:t>
      </w:r>
      <w:r w:rsidRPr="00E2664E">
        <w:rPr>
          <w:rFonts w:ascii="Arial" w:hAnsi="Arial" w:cs="Arial"/>
          <w:sz w:val="20"/>
          <w:szCs w:val="20"/>
          <w:lang w:val="es-UY"/>
        </w:rPr>
        <w:t xml:space="preserve"> y </w:t>
      </w:r>
      <w:r w:rsidRPr="00E2664E">
        <w:rPr>
          <w:rFonts w:ascii="Arial" w:hAnsi="Arial" w:cs="Arial"/>
          <w:b/>
          <w:bCs/>
          <w:sz w:val="20"/>
          <w:szCs w:val="20"/>
          <w:lang w:val="es-UY"/>
        </w:rPr>
        <w:t>C</w:t>
      </w:r>
      <w:r w:rsidRPr="00E2664E">
        <w:rPr>
          <w:rFonts w:ascii="Arial" w:hAnsi="Arial" w:cs="Arial"/>
          <w:sz w:val="20"/>
          <w:szCs w:val="20"/>
          <w:lang w:val="es-UY"/>
        </w:rPr>
        <w:t xml:space="preserve"> y dependerá</w:t>
      </w:r>
      <w:r>
        <w:rPr>
          <w:rFonts w:ascii="Arial" w:hAnsi="Arial" w:cs="Arial"/>
          <w:sz w:val="20"/>
          <w:szCs w:val="20"/>
          <w:lang w:val="es-UY"/>
        </w:rPr>
        <w:t>, además del volumen de tráfico,</w:t>
      </w:r>
      <w:r w:rsidRPr="00E2664E">
        <w:rPr>
          <w:rFonts w:ascii="Arial" w:hAnsi="Arial" w:cs="Arial"/>
          <w:sz w:val="20"/>
          <w:szCs w:val="20"/>
          <w:lang w:val="es-UY"/>
        </w:rPr>
        <w:t xml:space="preserve"> del resultado de las evaluaciones realizadas en cada tramo a lo largo de todo el año. Ese resultado se expresa numéricamente a través de los tres coeficientes de disponibilidad </w:t>
      </w:r>
      <w:r w:rsidRPr="00E2664E">
        <w:rPr>
          <w:rFonts w:ascii="Arial" w:hAnsi="Arial" w:cs="Arial"/>
          <w:b/>
          <w:bCs/>
          <w:sz w:val="20"/>
          <w:szCs w:val="20"/>
          <w:lang w:val="es-UY"/>
        </w:rPr>
        <w:t>ctd</w:t>
      </w:r>
      <w:r w:rsidRPr="00E2664E">
        <w:rPr>
          <w:rFonts w:ascii="Arial" w:hAnsi="Arial" w:cs="Arial"/>
          <w:b/>
          <w:bCs/>
          <w:sz w:val="20"/>
          <w:szCs w:val="20"/>
          <w:vertAlign w:val="subscript"/>
          <w:lang w:val="es-UY"/>
        </w:rPr>
        <w:t>1</w:t>
      </w:r>
      <w:r w:rsidRPr="00E2664E">
        <w:rPr>
          <w:rFonts w:ascii="Arial" w:hAnsi="Arial" w:cs="Arial"/>
          <w:b/>
          <w:bCs/>
          <w:sz w:val="20"/>
          <w:szCs w:val="20"/>
          <w:lang w:val="es-UY"/>
        </w:rPr>
        <w:t>, ctd</w:t>
      </w:r>
      <w:r w:rsidRPr="00E2664E">
        <w:rPr>
          <w:rFonts w:ascii="Arial" w:hAnsi="Arial" w:cs="Arial"/>
          <w:b/>
          <w:bCs/>
          <w:sz w:val="20"/>
          <w:szCs w:val="20"/>
          <w:vertAlign w:val="subscript"/>
          <w:lang w:val="es-UY"/>
        </w:rPr>
        <w:t>2</w:t>
      </w:r>
      <w:r w:rsidRPr="00E2664E">
        <w:rPr>
          <w:rFonts w:ascii="Arial" w:hAnsi="Arial" w:cs="Arial"/>
          <w:b/>
          <w:bCs/>
          <w:sz w:val="20"/>
          <w:szCs w:val="20"/>
          <w:lang w:val="es-UY"/>
        </w:rPr>
        <w:t xml:space="preserve"> y ctd</w:t>
      </w:r>
      <w:r w:rsidRPr="00E2664E">
        <w:rPr>
          <w:rFonts w:ascii="Arial" w:hAnsi="Arial" w:cs="Arial"/>
          <w:b/>
          <w:bCs/>
          <w:sz w:val="20"/>
          <w:szCs w:val="20"/>
          <w:vertAlign w:val="subscript"/>
          <w:lang w:val="es-UY"/>
        </w:rPr>
        <w:t>3</w:t>
      </w:r>
      <w:r w:rsidRPr="00E2664E">
        <w:rPr>
          <w:rFonts w:ascii="Arial" w:hAnsi="Arial" w:cs="Arial"/>
          <w:sz w:val="20"/>
          <w:szCs w:val="20"/>
          <w:lang w:val="es-UY"/>
        </w:rPr>
        <w:t xml:space="preserve"> que afectan a las componentes </w:t>
      </w:r>
      <w:r w:rsidRPr="00E2664E">
        <w:rPr>
          <w:rFonts w:ascii="Arial" w:hAnsi="Arial" w:cs="Arial"/>
          <w:b/>
          <w:bCs/>
          <w:sz w:val="20"/>
          <w:szCs w:val="20"/>
          <w:lang w:val="es-UY"/>
        </w:rPr>
        <w:t>A, B y C</w:t>
      </w:r>
      <w:r w:rsidRPr="00E2664E">
        <w:rPr>
          <w:rFonts w:ascii="Arial" w:hAnsi="Arial" w:cs="Arial"/>
          <w:sz w:val="20"/>
          <w:szCs w:val="20"/>
          <w:lang w:val="es-UY"/>
        </w:rPr>
        <w:t xml:space="preserve"> respectivamente y de un factor “Z” que refleja la incidencia de las Faltas Críticas acumuladas en el año y que es el mismo para todos los tramos.</w:t>
      </w:r>
    </w:p>
    <w:p w:rsidR="00A3029F" w:rsidRPr="00E2664E" w:rsidRDefault="00A3029F" w:rsidP="00D23D6D">
      <w:pPr>
        <w:spacing w:after="120"/>
        <w:jc w:val="both"/>
        <w:rPr>
          <w:rFonts w:ascii="Arial" w:hAnsi="Arial" w:cs="Arial"/>
          <w:sz w:val="20"/>
          <w:szCs w:val="20"/>
          <w:lang w:val="es-UY"/>
        </w:rPr>
      </w:pPr>
      <w:r w:rsidRPr="00E2664E">
        <w:rPr>
          <w:rFonts w:ascii="Arial" w:hAnsi="Arial" w:cs="Arial"/>
          <w:sz w:val="20"/>
          <w:szCs w:val="20"/>
          <w:lang w:val="es-UY"/>
        </w:rPr>
        <w:t>El monto anual total a percibir por todos los tramos es la suma del monto anual de cada tramo actualizado por las fórmulas paramétr</w:t>
      </w:r>
      <w:r>
        <w:rPr>
          <w:rFonts w:ascii="Arial" w:hAnsi="Arial" w:cs="Arial"/>
          <w:sz w:val="20"/>
          <w:szCs w:val="20"/>
          <w:lang w:val="es-UY"/>
        </w:rPr>
        <w:t>icas establecidas en el Anexo X</w:t>
      </w:r>
      <w:r w:rsidRPr="00E2664E">
        <w:rPr>
          <w:rFonts w:ascii="Arial" w:hAnsi="Arial" w:cs="Arial"/>
          <w:sz w:val="20"/>
          <w:szCs w:val="20"/>
          <w:lang w:val="es-UY"/>
        </w:rPr>
        <w:t xml:space="preserve"> correspondientes a cada componente.</w:t>
      </w:r>
    </w:p>
    <w:p w:rsidR="00A3029F" w:rsidRPr="00181E8E" w:rsidRDefault="00A3029F" w:rsidP="00ED72D1">
      <w:pPr>
        <w:pStyle w:val="T2AAA"/>
        <w:ind w:left="792" w:hanging="432"/>
      </w:pPr>
      <w:bookmarkStart w:id="1064" w:name="_Toc400634135"/>
      <w:bookmarkStart w:id="1065" w:name="_Toc400635262"/>
      <w:bookmarkStart w:id="1066" w:name="_Toc400636222"/>
      <w:r w:rsidRPr="00181E8E">
        <w:t>Monto anual a percibir por la componente A</w:t>
      </w:r>
      <w:bookmarkEnd w:id="1064"/>
      <w:bookmarkEnd w:id="1065"/>
      <w:bookmarkEnd w:id="1066"/>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 xml:space="preserve">El resultado final de la evaluación del servicio asociado a la componente A se reflejará en el monto a percibir por el Contratista  través del coeficiente técnico de disponibilidad </w:t>
      </w:r>
      <w:r w:rsidRPr="00E2664E">
        <w:rPr>
          <w:rFonts w:ascii="Arial" w:hAnsi="Arial" w:cs="Arial"/>
          <w:b/>
          <w:bCs/>
          <w:sz w:val="20"/>
          <w:szCs w:val="20"/>
          <w:lang w:val="es-UY"/>
        </w:rPr>
        <w:t>ctd</w:t>
      </w:r>
      <w:r w:rsidRPr="00E2664E">
        <w:rPr>
          <w:rFonts w:ascii="Arial" w:hAnsi="Arial" w:cs="Arial"/>
          <w:b/>
          <w:bCs/>
          <w:sz w:val="20"/>
          <w:szCs w:val="20"/>
          <w:vertAlign w:val="subscript"/>
          <w:lang w:val="es-UY"/>
        </w:rPr>
        <w:t>1</w:t>
      </w:r>
      <w:r w:rsidRPr="00E2664E">
        <w:rPr>
          <w:rFonts w:ascii="Arial" w:hAnsi="Arial" w:cs="Arial"/>
          <w:sz w:val="20"/>
          <w:szCs w:val="20"/>
          <w:lang w:val="es-UY"/>
        </w:rPr>
        <w:t xml:space="preserve">. </w:t>
      </w:r>
    </w:p>
    <w:p w:rsidR="00A3029F" w:rsidRPr="00C44AB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 xml:space="preserve">Dicho monto anual a percibir por el Contratista  por la componente A correspondiente al tramo </w:t>
      </w:r>
      <w:r w:rsidRPr="007E195D">
        <w:rPr>
          <w:rFonts w:ascii="Arial" w:hAnsi="Arial" w:cs="Arial"/>
          <w:sz w:val="20"/>
          <w:szCs w:val="20"/>
          <w:lang w:val="es-UY"/>
        </w:rPr>
        <w:t>“i” surge de la siguiente ecuación</w:t>
      </w:r>
      <w:r w:rsidRPr="00C44ABE">
        <w:rPr>
          <w:rFonts w:ascii="Arial" w:hAnsi="Arial" w:cs="Arial"/>
          <w:sz w:val="20"/>
          <w:szCs w:val="20"/>
          <w:lang w:val="es-UY"/>
        </w:rPr>
        <w:t xml:space="preserve">: </w:t>
      </w:r>
    </w:p>
    <w:p w:rsidR="00A3029F" w:rsidRPr="00681A41" w:rsidRDefault="00A3029F" w:rsidP="009A71A4">
      <w:pPr>
        <w:spacing w:after="120" w:line="360" w:lineRule="auto"/>
        <w:jc w:val="center"/>
        <w:rPr>
          <w:rFonts w:ascii="Arial" w:hAnsi="Arial" w:cs="Arial"/>
          <w:sz w:val="20"/>
          <w:szCs w:val="20"/>
          <w:highlight w:val="yellow"/>
          <w:lang w:val="es-UY"/>
        </w:rPr>
      </w:pPr>
      <w:r w:rsidRPr="009A71A4">
        <w:rPr>
          <w:rFonts w:ascii="Arial" w:hAnsi="Arial" w:cs="Arial"/>
          <w:position w:val="-30"/>
          <w:sz w:val="20"/>
          <w:szCs w:val="20"/>
          <w:lang w:val="es-UY"/>
        </w:rPr>
        <w:object w:dxaOrig="9580" w:dyaOrig="700">
          <v:shape id="_x0000_i1038" type="#_x0000_t75" style="width:431.25pt;height:34.5pt" o:ole="">
            <v:imagedata r:id="rId33" o:title=""/>
          </v:shape>
          <o:OLEObject Type="Embed" ProgID="Equation.3" ShapeID="_x0000_i1038" DrawAspect="Content" ObjectID="_1477399086" r:id="rId34"/>
        </w:object>
      </w:r>
    </w:p>
    <w:p w:rsidR="00A3029F" w:rsidRPr="00E2664E" w:rsidRDefault="00A3029F" w:rsidP="00181E8E">
      <w:pPr>
        <w:spacing w:after="120"/>
        <w:jc w:val="both"/>
        <w:rPr>
          <w:rFonts w:ascii="Arial" w:hAnsi="Arial" w:cs="Arial"/>
          <w:sz w:val="20"/>
          <w:szCs w:val="20"/>
          <w:lang w:val="es-UY"/>
        </w:rPr>
      </w:pPr>
      <w:r w:rsidRPr="00681A41">
        <w:rPr>
          <w:rFonts w:ascii="Arial" w:hAnsi="Arial" w:cs="Arial"/>
          <w:sz w:val="20"/>
          <w:szCs w:val="20"/>
          <w:lang w:val="es-UY"/>
        </w:rPr>
        <w:t>siendo:</w:t>
      </w:r>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ctd</w:t>
      </w:r>
      <w:r w:rsidRPr="00E2664E">
        <w:rPr>
          <w:sz w:val="20"/>
          <w:szCs w:val="20"/>
          <w:lang w:val="es-UY"/>
        </w:rPr>
        <w:t>₁</w:t>
      </w:r>
      <w:r w:rsidRPr="00E2664E">
        <w:rPr>
          <w:rFonts w:ascii="Arial" w:hAnsi="Arial" w:cs="Arial"/>
          <w:sz w:val="20"/>
          <w:szCs w:val="20"/>
          <w:lang w:val="es-UY"/>
        </w:rPr>
        <w:t xml:space="preserve"> (i) el coeficiente técnico de disponibilidad que alcanzó el tramo “i” en el transcurso del año</w:t>
      </w:r>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El monto anual total a percibir por todos los tramos es la suma del monto anual a percibir por cada tramo.</w:t>
      </w:r>
    </w:p>
    <w:p w:rsidR="00A3029F" w:rsidRPr="00181E8E" w:rsidRDefault="00A3029F" w:rsidP="00ED72D1">
      <w:pPr>
        <w:pStyle w:val="T2AAA"/>
        <w:ind w:left="792" w:hanging="432"/>
      </w:pPr>
      <w:bookmarkStart w:id="1067" w:name="_Toc400634136"/>
      <w:bookmarkStart w:id="1068" w:name="_Toc400635263"/>
      <w:bookmarkStart w:id="1069" w:name="_Toc400636223"/>
      <w:r w:rsidRPr="00181E8E">
        <w:t>Monto anual a percibir por la componente B</w:t>
      </w:r>
      <w:bookmarkEnd w:id="1067"/>
      <w:bookmarkEnd w:id="1068"/>
      <w:bookmarkEnd w:id="1069"/>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 xml:space="preserve">El resultado final de la evaluación del servicio asociado a la componente B se reflejará en el monto a percibir por el Contratista  través del coeficiente técnico de disponibilidad </w:t>
      </w:r>
      <w:r w:rsidRPr="00E2664E">
        <w:rPr>
          <w:rFonts w:ascii="Arial" w:hAnsi="Arial" w:cs="Arial"/>
          <w:b/>
          <w:bCs/>
          <w:sz w:val="20"/>
          <w:szCs w:val="20"/>
          <w:lang w:val="es-UY"/>
        </w:rPr>
        <w:t>ctd</w:t>
      </w:r>
      <w:r w:rsidRPr="00E2664E">
        <w:rPr>
          <w:b/>
          <w:bCs/>
          <w:sz w:val="20"/>
          <w:szCs w:val="20"/>
          <w:lang w:val="es-UY"/>
        </w:rPr>
        <w:t>₂</w:t>
      </w:r>
      <w:r w:rsidRPr="00E2664E">
        <w:rPr>
          <w:rFonts w:ascii="Arial" w:hAnsi="Arial" w:cs="Arial"/>
          <w:sz w:val="20"/>
          <w:szCs w:val="20"/>
          <w:lang w:val="es-UY"/>
        </w:rPr>
        <w:t xml:space="preserve">. </w:t>
      </w:r>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 xml:space="preserve">Dicho monto anual a percibir por el Contratista  por la componente B correspondiente al tramo “i” surge de la siguiente ecuación: </w:t>
      </w:r>
    </w:p>
    <w:p w:rsidR="00A3029F" w:rsidRDefault="00A3029F" w:rsidP="007E195D">
      <w:pPr>
        <w:spacing w:after="120"/>
        <w:jc w:val="right"/>
        <w:rPr>
          <w:rFonts w:ascii="Arial" w:hAnsi="Arial" w:cs="Arial"/>
          <w:sz w:val="20"/>
          <w:szCs w:val="20"/>
          <w:lang w:val="es-UY"/>
        </w:rPr>
      </w:pPr>
      <w:r w:rsidRPr="007E195D">
        <w:rPr>
          <w:rFonts w:ascii="Arial" w:hAnsi="Arial" w:cs="Arial"/>
          <w:position w:val="-28"/>
          <w:sz w:val="20"/>
          <w:szCs w:val="20"/>
          <w:lang w:val="es-UY"/>
        </w:rPr>
        <w:object w:dxaOrig="8720" w:dyaOrig="680">
          <v:shape id="_x0000_i1039" type="#_x0000_t75" style="width:427.5pt;height:33pt" o:ole="">
            <v:imagedata r:id="rId35" o:title=""/>
          </v:shape>
          <o:OLEObject Type="Embed" ProgID="Equation.3" ShapeID="_x0000_i1039" DrawAspect="Content" ObjectID="_1477399087" r:id="rId36"/>
        </w:object>
      </w:r>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siendo:</w:t>
      </w:r>
    </w:p>
    <w:p w:rsidR="00A3029F"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l(i) es la lo</w:t>
      </w:r>
      <w:r w:rsidRPr="00B7174F">
        <w:rPr>
          <w:rFonts w:ascii="Arial" w:hAnsi="Arial" w:cs="Arial"/>
          <w:sz w:val="20"/>
          <w:szCs w:val="20"/>
          <w:lang w:val="es-UY"/>
        </w:rPr>
        <w:t>ngitud en kilómetros del tramo “i” según la Tabla A.II-2.</w:t>
      </w:r>
    </w:p>
    <w:p w:rsidR="00A3029F" w:rsidRPr="00E2664E" w:rsidRDefault="00A3029F" w:rsidP="00181E8E">
      <w:pPr>
        <w:spacing w:after="120"/>
        <w:jc w:val="both"/>
        <w:rPr>
          <w:rFonts w:ascii="Arial" w:hAnsi="Arial" w:cs="Arial"/>
          <w:sz w:val="20"/>
          <w:szCs w:val="20"/>
          <w:lang w:val="es-UY"/>
        </w:rPr>
      </w:pPr>
      <w:r>
        <w:rPr>
          <w:rFonts w:ascii="Arial" w:hAnsi="Arial" w:cs="Arial"/>
          <w:sz w:val="20"/>
          <w:szCs w:val="20"/>
          <w:lang w:val="es-UY"/>
        </w:rPr>
        <w:t>pm= “precio unitario base”</w:t>
      </w:r>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f</w:t>
      </w:r>
      <w:r w:rsidRPr="00E2664E">
        <w:rPr>
          <w:sz w:val="20"/>
          <w:szCs w:val="20"/>
          <w:lang w:val="es-UY"/>
        </w:rPr>
        <w:t>₂</w:t>
      </w:r>
      <w:r w:rsidRPr="00E2664E">
        <w:rPr>
          <w:rFonts w:ascii="Arial" w:hAnsi="Arial" w:cs="Arial"/>
          <w:sz w:val="20"/>
          <w:szCs w:val="20"/>
          <w:lang w:val="es-UY"/>
        </w:rPr>
        <w:t xml:space="preserve"> es el coeficiente propuesto por el oferente</w:t>
      </w:r>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ctd</w:t>
      </w:r>
      <w:r w:rsidRPr="00E2664E">
        <w:rPr>
          <w:sz w:val="20"/>
          <w:szCs w:val="20"/>
          <w:lang w:val="es-UY"/>
        </w:rPr>
        <w:t>₂</w:t>
      </w:r>
      <w:r w:rsidRPr="00E2664E">
        <w:rPr>
          <w:rFonts w:ascii="Arial" w:hAnsi="Arial" w:cs="Arial"/>
          <w:sz w:val="20"/>
          <w:szCs w:val="20"/>
          <w:lang w:val="es-UY"/>
        </w:rPr>
        <w:t xml:space="preserve"> (i,v) es el coeficiente técnico de disponibilidad que alcanzó el tramo “i” en cada una de las evaluaciones trimestrales (v)</w:t>
      </w:r>
    </w:p>
    <w:p w:rsidR="00A3029F" w:rsidRPr="00E2664E" w:rsidRDefault="00A3029F" w:rsidP="00181E8E">
      <w:pPr>
        <w:spacing w:after="120"/>
        <w:jc w:val="both"/>
        <w:rPr>
          <w:rFonts w:ascii="Arial" w:hAnsi="Arial" w:cs="Arial"/>
          <w:sz w:val="20"/>
          <w:szCs w:val="20"/>
          <w:lang w:val="es-UY"/>
        </w:rPr>
      </w:pPr>
      <w:r>
        <w:rPr>
          <w:rFonts w:ascii="Arial" w:hAnsi="Arial" w:cs="Arial"/>
          <w:sz w:val="20"/>
          <w:szCs w:val="20"/>
          <w:lang w:val="es-UY"/>
        </w:rPr>
        <w:t>"precio unitario base"</w:t>
      </w:r>
      <w:r w:rsidRPr="00850CE8">
        <w:rPr>
          <w:rFonts w:ascii="Arial" w:hAnsi="Arial" w:cs="Arial"/>
          <w:sz w:val="20"/>
          <w:szCs w:val="20"/>
          <w:lang w:val="es-UY"/>
        </w:rPr>
        <w:t xml:space="preserve"> es el precio base suministrado por la Contratante en (UI/km-mes</w:t>
      </w:r>
      <w:r>
        <w:rPr>
          <w:rFonts w:ascii="Arial" w:hAnsi="Arial" w:cs="Arial"/>
          <w:sz w:val="20"/>
          <w:szCs w:val="20"/>
          <w:lang w:val="es-UY"/>
        </w:rPr>
        <w:t>, este precio incluirá, los costos de operación del contrato, las</w:t>
      </w:r>
      <w:r w:rsidRPr="00FC2111">
        <w:rPr>
          <w:rFonts w:ascii="Arial" w:hAnsi="Arial" w:cs="Arial"/>
          <w:sz w:val="20"/>
          <w:szCs w:val="20"/>
          <w:lang w:val="es-UY"/>
        </w:rPr>
        <w:t xml:space="preserve"> Leyes Sociales </w:t>
      </w:r>
      <w:r>
        <w:rPr>
          <w:rFonts w:ascii="Arial" w:hAnsi="Arial" w:cs="Arial"/>
          <w:sz w:val="20"/>
          <w:szCs w:val="20"/>
          <w:lang w:val="es-UY"/>
        </w:rPr>
        <w:t>pero no incluirá el</w:t>
      </w:r>
      <w:r w:rsidRPr="00FC2111">
        <w:rPr>
          <w:rFonts w:ascii="Arial" w:hAnsi="Arial" w:cs="Arial"/>
          <w:sz w:val="20"/>
          <w:szCs w:val="20"/>
          <w:lang w:val="es-UY"/>
        </w:rPr>
        <w:t xml:space="preserve"> IVA)</w:t>
      </w:r>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Z el factor que refleja la incidencia de las Faltas Críticas, en cada año es el mismo para todos los tramos.</w:t>
      </w:r>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El monto anual total a percibir por todos los tramos es la suma del monto anual a percibir por cada tramo.</w:t>
      </w:r>
    </w:p>
    <w:p w:rsidR="00A3029F" w:rsidRPr="00181E8E" w:rsidRDefault="00A3029F" w:rsidP="00ED72D1">
      <w:pPr>
        <w:pStyle w:val="T2AAA"/>
        <w:ind w:left="792" w:hanging="432"/>
      </w:pPr>
      <w:bookmarkStart w:id="1070" w:name="_Toc400634137"/>
      <w:bookmarkStart w:id="1071" w:name="_Toc400635264"/>
      <w:bookmarkStart w:id="1072" w:name="_Toc400636224"/>
      <w:r w:rsidRPr="00181E8E">
        <w:t>Monto anual a percibir por la componente C</w:t>
      </w:r>
      <w:bookmarkEnd w:id="1070"/>
      <w:bookmarkEnd w:id="1071"/>
      <w:bookmarkEnd w:id="1072"/>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 xml:space="preserve">El resultado final de la evaluación del servicio asociado a la componente C se reflejará en el monto a percibir por el Contratista  través del coeficiente técnico de disponibilidad </w:t>
      </w:r>
      <w:r w:rsidRPr="00E2664E">
        <w:rPr>
          <w:rFonts w:ascii="Arial" w:hAnsi="Arial" w:cs="Arial"/>
          <w:b/>
          <w:bCs/>
          <w:sz w:val="20"/>
          <w:szCs w:val="20"/>
          <w:lang w:val="es-UY"/>
        </w:rPr>
        <w:t>ctd</w:t>
      </w:r>
      <w:r w:rsidRPr="00E2664E">
        <w:rPr>
          <w:b/>
          <w:bCs/>
          <w:sz w:val="20"/>
          <w:szCs w:val="20"/>
          <w:lang w:val="es-UY"/>
        </w:rPr>
        <w:t>₃</w:t>
      </w:r>
      <w:r w:rsidRPr="00E2664E">
        <w:rPr>
          <w:rFonts w:ascii="Arial" w:hAnsi="Arial" w:cs="Arial"/>
          <w:sz w:val="20"/>
          <w:szCs w:val="20"/>
          <w:lang w:val="es-UY"/>
        </w:rPr>
        <w:t xml:space="preserve">y el factor Z. </w:t>
      </w:r>
    </w:p>
    <w:p w:rsidR="00A3029F"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Dicho monto anual a percibir por el Contratista  por la componente C correspondiente al tramo “i” surge de la siguiente ecuación:</w:t>
      </w:r>
    </w:p>
    <w:p w:rsidR="00A3029F" w:rsidRDefault="00A3029F" w:rsidP="00181E8E">
      <w:pPr>
        <w:spacing w:after="120"/>
        <w:jc w:val="both"/>
        <w:rPr>
          <w:rFonts w:ascii="Arial" w:hAnsi="Arial" w:cs="Arial"/>
          <w:sz w:val="20"/>
          <w:szCs w:val="20"/>
          <w:lang w:val="es-UY"/>
        </w:rPr>
      </w:pPr>
    </w:p>
    <w:p w:rsidR="00A3029F" w:rsidRPr="00E2664E" w:rsidRDefault="00A3029F" w:rsidP="00EA5058">
      <w:pPr>
        <w:spacing w:after="120"/>
        <w:jc w:val="center"/>
        <w:rPr>
          <w:rFonts w:ascii="Arial" w:hAnsi="Arial" w:cs="Arial"/>
          <w:sz w:val="20"/>
          <w:szCs w:val="20"/>
          <w:lang w:val="es-UY"/>
        </w:rPr>
      </w:pPr>
      <w:r w:rsidRPr="009B27DD">
        <w:rPr>
          <w:rFonts w:ascii="Arial" w:hAnsi="Arial" w:cs="Arial"/>
          <w:position w:val="-12"/>
          <w:sz w:val="20"/>
          <w:szCs w:val="20"/>
          <w:lang w:val="es-UY"/>
        </w:rPr>
        <w:object w:dxaOrig="6540" w:dyaOrig="360">
          <v:shape id="_x0000_i1040" type="#_x0000_t75" style="width:324pt;height:18pt" o:ole="">
            <v:imagedata r:id="rId37" o:title=""/>
          </v:shape>
          <o:OLEObject Type="Embed" ProgID="Equation.3" ShapeID="_x0000_i1040" DrawAspect="Content" ObjectID="_1477399088" r:id="rId38"/>
        </w:object>
      </w:r>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siendo:</w:t>
      </w:r>
    </w:p>
    <w:p w:rsidR="00A3029F"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f</w:t>
      </w:r>
      <w:r w:rsidRPr="00E2664E">
        <w:rPr>
          <w:sz w:val="20"/>
          <w:szCs w:val="20"/>
          <w:lang w:val="es-UY"/>
        </w:rPr>
        <w:t>₃</w:t>
      </w:r>
      <w:r w:rsidRPr="00E2664E">
        <w:rPr>
          <w:rFonts w:ascii="Arial" w:hAnsi="Arial" w:cs="Arial"/>
          <w:sz w:val="20"/>
          <w:szCs w:val="20"/>
          <w:lang w:val="es-UY"/>
        </w:rPr>
        <w:t xml:space="preserve"> es el coeficiente de mayoración o minoración propuesto por el oferente</w:t>
      </w:r>
    </w:p>
    <w:p w:rsidR="00A3029F" w:rsidRPr="00B7174F"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l(i) es la longitud en kilómetros del tramo (i) seg</w:t>
      </w:r>
      <w:r w:rsidRPr="00B7174F">
        <w:rPr>
          <w:rFonts w:ascii="Arial" w:hAnsi="Arial" w:cs="Arial"/>
          <w:sz w:val="20"/>
          <w:szCs w:val="20"/>
          <w:lang w:val="es-UY"/>
        </w:rPr>
        <w:t>ún la Tabla A.II-3.</w:t>
      </w:r>
    </w:p>
    <w:p w:rsidR="00A3029F" w:rsidRPr="00B7174F" w:rsidRDefault="00A3029F" w:rsidP="00181E8E">
      <w:pPr>
        <w:spacing w:after="120"/>
        <w:jc w:val="both"/>
        <w:rPr>
          <w:rFonts w:ascii="Arial" w:hAnsi="Arial" w:cs="Arial"/>
          <w:sz w:val="20"/>
          <w:szCs w:val="20"/>
          <w:lang w:val="es-UY"/>
        </w:rPr>
      </w:pPr>
      <w:r w:rsidRPr="00B7174F">
        <w:rPr>
          <w:rFonts w:ascii="Arial" w:hAnsi="Arial" w:cs="Arial"/>
          <w:sz w:val="20"/>
          <w:szCs w:val="20"/>
          <w:lang w:val="es-UY"/>
        </w:rPr>
        <w:t>ctd</w:t>
      </w:r>
      <w:r w:rsidRPr="00B7174F">
        <w:rPr>
          <w:sz w:val="20"/>
          <w:szCs w:val="20"/>
          <w:lang w:val="es-UY"/>
        </w:rPr>
        <w:t>₃</w:t>
      </w:r>
      <w:r w:rsidRPr="00B7174F">
        <w:rPr>
          <w:rFonts w:ascii="Arial" w:hAnsi="Arial" w:cs="Arial"/>
          <w:sz w:val="20"/>
          <w:szCs w:val="20"/>
          <w:lang w:val="es-UY"/>
        </w:rPr>
        <w:t xml:space="preserve"> (i) el coeficiente técnico de disponibilidad que alcanzó el tramo “i” en el transcurso del año</w:t>
      </w:r>
    </w:p>
    <w:p w:rsidR="00A3029F" w:rsidRPr="00B7174F" w:rsidRDefault="00A3029F" w:rsidP="00181E8E">
      <w:pPr>
        <w:spacing w:after="120"/>
        <w:jc w:val="both"/>
        <w:rPr>
          <w:rFonts w:ascii="Arial" w:hAnsi="Arial" w:cs="Arial"/>
          <w:sz w:val="20"/>
          <w:szCs w:val="20"/>
          <w:lang w:val="es-UY"/>
        </w:rPr>
      </w:pPr>
      <w:r w:rsidRPr="00B7174F">
        <w:rPr>
          <w:rFonts w:ascii="Arial" w:hAnsi="Arial" w:cs="Arial"/>
          <w:sz w:val="20"/>
          <w:szCs w:val="20"/>
          <w:lang w:val="es-UY"/>
        </w:rPr>
        <w:t>Z el factor que refleja la incidencia de las Faltas Críticas</w:t>
      </w:r>
    </w:p>
    <w:p w:rsidR="00A3029F" w:rsidRPr="00E2664E" w:rsidRDefault="00A3029F" w:rsidP="00181E8E">
      <w:pPr>
        <w:spacing w:after="120"/>
        <w:jc w:val="both"/>
        <w:rPr>
          <w:rFonts w:ascii="Arial" w:hAnsi="Arial" w:cs="Arial"/>
          <w:i/>
          <w:iCs/>
          <w:sz w:val="20"/>
          <w:szCs w:val="20"/>
          <w:lang w:val="es-UY"/>
        </w:rPr>
      </w:pPr>
      <w:r w:rsidRPr="00B7174F">
        <w:rPr>
          <w:rFonts w:ascii="Arial" w:hAnsi="Arial" w:cs="Arial"/>
          <w:i/>
          <w:iCs/>
          <w:sz w:val="20"/>
          <w:szCs w:val="20"/>
          <w:lang w:val="es-UY"/>
        </w:rPr>
        <w:t>m(i) = ∑ “precio por uso suministrado” para la categoría (k) * cantidad de vehículos de la categoría (k,i) que en el año atravesaron la estación de conteo(i)</w:t>
      </w:r>
    </w:p>
    <w:p w:rsidR="00A3029F" w:rsidRPr="00E2664E" w:rsidRDefault="00A3029F" w:rsidP="00181E8E">
      <w:pPr>
        <w:spacing w:after="120"/>
        <w:jc w:val="both"/>
        <w:rPr>
          <w:rFonts w:ascii="Arial" w:hAnsi="Arial" w:cs="Arial"/>
          <w:sz w:val="20"/>
          <w:szCs w:val="20"/>
        </w:rPr>
      </w:pPr>
      <w:r w:rsidRPr="00E2664E">
        <w:rPr>
          <w:rFonts w:ascii="Arial" w:hAnsi="Arial" w:cs="Arial"/>
          <w:sz w:val="20"/>
          <w:szCs w:val="20"/>
        </w:rPr>
        <w:t xml:space="preserve">la sumatoria es en k siendo k = 1, 2, 3. </w:t>
      </w:r>
    </w:p>
    <w:p w:rsidR="00A3029F"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El monto anual total a percibir por todos los tramos es la suma del monto anual a percibir por cada tramo.</w:t>
      </w:r>
    </w:p>
    <w:p w:rsidR="00A3029F" w:rsidRDefault="00A3029F" w:rsidP="00181E8E">
      <w:pPr>
        <w:spacing w:after="120"/>
        <w:jc w:val="both"/>
        <w:rPr>
          <w:rFonts w:ascii="Arial" w:hAnsi="Arial" w:cs="Arial"/>
          <w:sz w:val="20"/>
          <w:szCs w:val="20"/>
          <w:lang w:val="es-UY"/>
        </w:rPr>
      </w:pPr>
      <w:r>
        <w:rPr>
          <w:rFonts w:ascii="Arial" w:hAnsi="Arial" w:cs="Arial"/>
          <w:sz w:val="20"/>
          <w:szCs w:val="20"/>
          <w:lang w:val="es-UY"/>
        </w:rPr>
        <w:t>Los únicos vehículos que serán objeto de pago son los que se explicitan en la tabla siguiente según las categorías que se indican:</w:t>
      </w:r>
    </w:p>
    <w:tbl>
      <w:tblPr>
        <w:tblW w:w="0" w:type="auto"/>
        <w:tblInd w:w="-1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675"/>
        <w:gridCol w:w="3647"/>
        <w:gridCol w:w="4323"/>
      </w:tblGrid>
      <w:tr w:rsidR="00A3029F" w:rsidRPr="00915AC0">
        <w:tc>
          <w:tcPr>
            <w:tcW w:w="4322" w:type="dxa"/>
            <w:gridSpan w:val="2"/>
            <w:shd w:val="clear" w:color="auto" w:fill="595959"/>
            <w:vAlign w:val="center"/>
          </w:tcPr>
          <w:p w:rsidR="00A3029F" w:rsidRPr="00915AC0" w:rsidRDefault="00A3029F" w:rsidP="006B229F">
            <w:pPr>
              <w:spacing w:before="120" w:after="0" w:line="360" w:lineRule="auto"/>
              <w:jc w:val="center"/>
              <w:rPr>
                <w:rFonts w:ascii="Arial" w:hAnsi="Arial" w:cs="Arial"/>
                <w:color w:val="FFFFFF"/>
                <w:sz w:val="16"/>
                <w:szCs w:val="16"/>
                <w:lang w:val="es-UY"/>
              </w:rPr>
            </w:pPr>
            <w:r w:rsidRPr="00915AC0">
              <w:rPr>
                <w:rFonts w:ascii="Arial" w:hAnsi="Arial" w:cs="Arial"/>
                <w:color w:val="FFFFFF"/>
                <w:sz w:val="16"/>
                <w:szCs w:val="16"/>
                <w:lang w:val="es-UY"/>
              </w:rPr>
              <w:t>Categoría de vehículos</w:t>
            </w:r>
          </w:p>
        </w:tc>
        <w:tc>
          <w:tcPr>
            <w:tcW w:w="4323" w:type="dxa"/>
            <w:shd w:val="clear" w:color="auto" w:fill="595959"/>
            <w:vAlign w:val="center"/>
          </w:tcPr>
          <w:p w:rsidR="00A3029F" w:rsidRPr="00915AC0" w:rsidRDefault="00A3029F" w:rsidP="006B229F">
            <w:pPr>
              <w:spacing w:before="120" w:after="0" w:line="360" w:lineRule="auto"/>
              <w:jc w:val="center"/>
              <w:rPr>
                <w:rFonts w:ascii="Arial" w:hAnsi="Arial" w:cs="Arial"/>
                <w:color w:val="FFFFFF"/>
                <w:sz w:val="16"/>
                <w:szCs w:val="16"/>
                <w:lang w:val="es-UY"/>
              </w:rPr>
            </w:pPr>
            <w:r w:rsidRPr="00915AC0">
              <w:rPr>
                <w:rFonts w:ascii="Arial" w:hAnsi="Arial" w:cs="Arial"/>
                <w:color w:val="FFFFFF"/>
                <w:sz w:val="16"/>
                <w:szCs w:val="16"/>
                <w:lang w:val="es-UY"/>
              </w:rPr>
              <w:t>Tipología</w:t>
            </w:r>
          </w:p>
        </w:tc>
      </w:tr>
      <w:tr w:rsidR="00A3029F" w:rsidRPr="00915AC0">
        <w:tc>
          <w:tcPr>
            <w:tcW w:w="675" w:type="dxa"/>
            <w:shd w:val="clear" w:color="auto" w:fill="BFBFBF"/>
            <w:vAlign w:val="center"/>
          </w:tcPr>
          <w:p w:rsidR="00A3029F" w:rsidRPr="00915AC0" w:rsidRDefault="00A3029F" w:rsidP="006B229F">
            <w:pPr>
              <w:spacing w:before="60" w:after="60" w:line="240" w:lineRule="auto"/>
              <w:jc w:val="center"/>
              <w:rPr>
                <w:rFonts w:ascii="Arial" w:hAnsi="Arial" w:cs="Arial"/>
                <w:color w:val="FFFFFF"/>
                <w:sz w:val="16"/>
                <w:szCs w:val="16"/>
                <w:lang w:val="es-UY"/>
              </w:rPr>
            </w:pPr>
            <w:r w:rsidRPr="00915AC0">
              <w:rPr>
                <w:rFonts w:ascii="Arial" w:hAnsi="Arial" w:cs="Arial"/>
                <w:color w:val="FFFFFF"/>
                <w:sz w:val="16"/>
                <w:szCs w:val="16"/>
                <w:lang w:val="es-UY"/>
              </w:rPr>
              <w:t>1</w:t>
            </w:r>
          </w:p>
        </w:tc>
        <w:tc>
          <w:tcPr>
            <w:tcW w:w="3647" w:type="dxa"/>
            <w:vAlign w:val="center"/>
          </w:tcPr>
          <w:p w:rsidR="00A3029F" w:rsidRPr="00915AC0" w:rsidRDefault="00A3029F" w:rsidP="006B229F">
            <w:pPr>
              <w:spacing w:before="60" w:after="60" w:line="240" w:lineRule="auto"/>
              <w:jc w:val="center"/>
              <w:rPr>
                <w:rFonts w:ascii="Arial" w:hAnsi="Arial" w:cs="Arial"/>
                <w:sz w:val="16"/>
                <w:szCs w:val="16"/>
                <w:lang w:val="es-UY"/>
              </w:rPr>
            </w:pPr>
            <w:r w:rsidRPr="00915AC0">
              <w:rPr>
                <w:rFonts w:ascii="Arial" w:hAnsi="Arial" w:cs="Arial"/>
                <w:sz w:val="16"/>
                <w:szCs w:val="16"/>
                <w:lang w:val="es-UY"/>
              </w:rPr>
              <w:t>Ómnibus y camiones medianos</w:t>
            </w:r>
          </w:p>
        </w:tc>
        <w:tc>
          <w:tcPr>
            <w:tcW w:w="4323" w:type="dxa"/>
            <w:vAlign w:val="center"/>
          </w:tcPr>
          <w:p w:rsidR="00A3029F" w:rsidRPr="00915AC0" w:rsidRDefault="00A3029F" w:rsidP="00B7174F">
            <w:pPr>
              <w:spacing w:before="60" w:after="60" w:line="240" w:lineRule="auto"/>
              <w:jc w:val="center"/>
              <w:rPr>
                <w:rFonts w:ascii="Arial" w:hAnsi="Arial" w:cs="Arial"/>
                <w:sz w:val="16"/>
                <w:szCs w:val="16"/>
                <w:lang w:val="es-UY"/>
              </w:rPr>
            </w:pPr>
            <w:r w:rsidRPr="00915AC0">
              <w:rPr>
                <w:rFonts w:ascii="Arial" w:hAnsi="Arial" w:cs="Arial"/>
                <w:sz w:val="16"/>
                <w:szCs w:val="16"/>
                <w:lang w:val="es-UY"/>
              </w:rPr>
              <w:t>O11, O12, O22, C11,y C12</w:t>
            </w:r>
          </w:p>
        </w:tc>
      </w:tr>
      <w:tr w:rsidR="00A3029F" w:rsidRPr="00B238CC">
        <w:tc>
          <w:tcPr>
            <w:tcW w:w="675" w:type="dxa"/>
            <w:shd w:val="clear" w:color="auto" w:fill="BFBFBF"/>
            <w:vAlign w:val="center"/>
          </w:tcPr>
          <w:p w:rsidR="00A3029F" w:rsidRPr="00915AC0" w:rsidRDefault="00A3029F" w:rsidP="006B229F">
            <w:pPr>
              <w:spacing w:before="60" w:after="60" w:line="240" w:lineRule="auto"/>
              <w:jc w:val="center"/>
              <w:rPr>
                <w:rFonts w:ascii="Arial" w:hAnsi="Arial" w:cs="Arial"/>
                <w:color w:val="FFFFFF"/>
                <w:sz w:val="16"/>
                <w:szCs w:val="16"/>
                <w:lang w:val="es-UY"/>
              </w:rPr>
            </w:pPr>
            <w:r w:rsidRPr="00915AC0">
              <w:rPr>
                <w:rFonts w:ascii="Arial" w:hAnsi="Arial" w:cs="Arial"/>
                <w:color w:val="FFFFFF"/>
                <w:sz w:val="16"/>
                <w:szCs w:val="16"/>
                <w:lang w:val="es-UY"/>
              </w:rPr>
              <w:t>2</w:t>
            </w:r>
          </w:p>
        </w:tc>
        <w:tc>
          <w:tcPr>
            <w:tcW w:w="3647" w:type="dxa"/>
            <w:vAlign w:val="center"/>
          </w:tcPr>
          <w:p w:rsidR="00A3029F" w:rsidRPr="00915AC0" w:rsidRDefault="00A3029F" w:rsidP="006B229F">
            <w:pPr>
              <w:spacing w:before="60" w:after="60" w:line="240" w:lineRule="auto"/>
              <w:jc w:val="center"/>
              <w:rPr>
                <w:rFonts w:ascii="Arial" w:hAnsi="Arial" w:cs="Arial"/>
                <w:sz w:val="16"/>
                <w:szCs w:val="16"/>
                <w:lang w:val="es-UY"/>
              </w:rPr>
            </w:pPr>
            <w:r w:rsidRPr="00915AC0">
              <w:rPr>
                <w:rFonts w:ascii="Arial" w:hAnsi="Arial" w:cs="Arial"/>
                <w:sz w:val="16"/>
                <w:szCs w:val="16"/>
                <w:lang w:val="es-UY"/>
              </w:rPr>
              <w:t>Camiones semipesados</w:t>
            </w:r>
          </w:p>
        </w:tc>
        <w:tc>
          <w:tcPr>
            <w:tcW w:w="4323" w:type="dxa"/>
            <w:vAlign w:val="center"/>
          </w:tcPr>
          <w:p w:rsidR="00A3029F" w:rsidRPr="00915AC0" w:rsidRDefault="00A3029F" w:rsidP="00B7174F">
            <w:pPr>
              <w:spacing w:before="60" w:after="60" w:line="240" w:lineRule="auto"/>
              <w:jc w:val="center"/>
              <w:rPr>
                <w:rFonts w:ascii="Arial" w:hAnsi="Arial" w:cs="Arial"/>
                <w:sz w:val="16"/>
                <w:szCs w:val="16"/>
                <w:lang w:val="en-US"/>
              </w:rPr>
            </w:pPr>
            <w:r w:rsidRPr="00915AC0">
              <w:rPr>
                <w:rFonts w:ascii="Arial" w:hAnsi="Arial" w:cs="Arial"/>
                <w:sz w:val="16"/>
                <w:szCs w:val="16"/>
                <w:lang w:val="en-US"/>
              </w:rPr>
              <w:t>C22,</w:t>
            </w:r>
            <w:r w:rsidRPr="00B7174F">
              <w:rPr>
                <w:rFonts w:ascii="Arial" w:hAnsi="Arial" w:cs="Arial"/>
                <w:sz w:val="16"/>
                <w:szCs w:val="16"/>
                <w:lang w:val="en-US"/>
              </w:rPr>
              <w:t>T11S11,C11R11</w:t>
            </w:r>
            <w:r w:rsidRPr="00915AC0">
              <w:rPr>
                <w:rFonts w:ascii="Arial" w:hAnsi="Arial" w:cs="Arial"/>
                <w:sz w:val="16"/>
                <w:szCs w:val="16"/>
                <w:lang w:val="en-US"/>
              </w:rPr>
              <w:t>,T11S2 y T12S1</w:t>
            </w:r>
          </w:p>
        </w:tc>
      </w:tr>
      <w:tr w:rsidR="00A3029F" w:rsidRPr="00B238CC">
        <w:tc>
          <w:tcPr>
            <w:tcW w:w="675" w:type="dxa"/>
            <w:shd w:val="clear" w:color="auto" w:fill="BFBFBF"/>
            <w:vAlign w:val="center"/>
          </w:tcPr>
          <w:p w:rsidR="00A3029F" w:rsidRPr="00915AC0" w:rsidRDefault="00A3029F" w:rsidP="006B229F">
            <w:pPr>
              <w:spacing w:before="60" w:after="60" w:line="240" w:lineRule="auto"/>
              <w:jc w:val="center"/>
              <w:rPr>
                <w:rFonts w:ascii="Arial" w:hAnsi="Arial" w:cs="Arial"/>
                <w:color w:val="FFFFFF"/>
                <w:sz w:val="16"/>
                <w:szCs w:val="16"/>
                <w:lang w:val="es-UY"/>
              </w:rPr>
            </w:pPr>
            <w:r w:rsidRPr="00915AC0">
              <w:rPr>
                <w:rFonts w:ascii="Arial" w:hAnsi="Arial" w:cs="Arial"/>
                <w:color w:val="FFFFFF"/>
                <w:sz w:val="16"/>
                <w:szCs w:val="16"/>
                <w:lang w:val="es-UY"/>
              </w:rPr>
              <w:t>3</w:t>
            </w:r>
          </w:p>
        </w:tc>
        <w:tc>
          <w:tcPr>
            <w:tcW w:w="3647" w:type="dxa"/>
            <w:vAlign w:val="center"/>
          </w:tcPr>
          <w:p w:rsidR="00A3029F" w:rsidRPr="00915AC0" w:rsidRDefault="00A3029F" w:rsidP="006B229F">
            <w:pPr>
              <w:spacing w:before="60" w:after="60" w:line="240" w:lineRule="auto"/>
              <w:jc w:val="center"/>
              <w:rPr>
                <w:rFonts w:ascii="Arial" w:hAnsi="Arial" w:cs="Arial"/>
                <w:sz w:val="16"/>
                <w:szCs w:val="16"/>
                <w:lang w:val="es-UY"/>
              </w:rPr>
            </w:pPr>
            <w:r w:rsidRPr="00915AC0">
              <w:rPr>
                <w:rFonts w:ascii="Arial" w:hAnsi="Arial" w:cs="Arial"/>
                <w:sz w:val="16"/>
                <w:szCs w:val="16"/>
                <w:lang w:val="es-UY"/>
              </w:rPr>
              <w:t>Camiones pesados</w:t>
            </w:r>
          </w:p>
        </w:tc>
        <w:tc>
          <w:tcPr>
            <w:tcW w:w="4323" w:type="dxa"/>
            <w:vAlign w:val="center"/>
          </w:tcPr>
          <w:p w:rsidR="00A3029F" w:rsidRPr="00915AC0" w:rsidRDefault="00A3029F" w:rsidP="006B229F">
            <w:pPr>
              <w:spacing w:before="60" w:after="60" w:line="240" w:lineRule="auto"/>
              <w:jc w:val="center"/>
              <w:rPr>
                <w:rFonts w:ascii="Arial" w:hAnsi="Arial" w:cs="Arial"/>
                <w:sz w:val="16"/>
                <w:szCs w:val="16"/>
                <w:lang w:val="pt-BR"/>
              </w:rPr>
            </w:pPr>
            <w:r w:rsidRPr="00915AC0">
              <w:rPr>
                <w:rFonts w:ascii="Arial" w:hAnsi="Arial" w:cs="Arial"/>
                <w:sz w:val="16"/>
                <w:szCs w:val="16"/>
                <w:lang w:val="pt-BR"/>
              </w:rPr>
              <w:t>T11S3, T12S2, T11S12, T12S11, T12S3, C11R12,C12R11, C12R12,T11S111 Y T12S11, Bitren</w:t>
            </w:r>
          </w:p>
        </w:tc>
      </w:tr>
    </w:tbl>
    <w:p w:rsidR="00A3029F" w:rsidRPr="006B229F" w:rsidRDefault="00A3029F" w:rsidP="00D72E45">
      <w:pPr>
        <w:spacing w:before="120" w:after="120" w:line="360" w:lineRule="auto"/>
        <w:jc w:val="both"/>
        <w:rPr>
          <w:rFonts w:ascii="Arial" w:hAnsi="Arial" w:cs="Arial"/>
          <w:sz w:val="16"/>
          <w:szCs w:val="16"/>
        </w:rPr>
      </w:pPr>
      <w:r w:rsidRPr="00915AC0">
        <w:rPr>
          <w:rFonts w:ascii="Arial" w:hAnsi="Arial" w:cs="Arial"/>
          <w:sz w:val="16"/>
          <w:szCs w:val="16"/>
        </w:rPr>
        <w:t>Tabla A.III-2</w:t>
      </w:r>
    </w:p>
    <w:p w:rsidR="00A3029F" w:rsidRPr="00223821" w:rsidRDefault="00A3029F" w:rsidP="00BF6761">
      <w:pPr>
        <w:spacing w:after="120" w:line="360" w:lineRule="auto"/>
        <w:jc w:val="both"/>
        <w:rPr>
          <w:rFonts w:ascii="Arial" w:hAnsi="Arial" w:cs="Arial"/>
          <w:sz w:val="20"/>
          <w:szCs w:val="20"/>
        </w:rPr>
      </w:pPr>
      <w:r w:rsidRPr="00223821">
        <w:rPr>
          <w:rFonts w:ascii="Arial" w:hAnsi="Arial" w:cs="Arial"/>
          <w:sz w:val="20"/>
          <w:szCs w:val="20"/>
        </w:rPr>
        <w:t>Vehículos clasificados como “Extraños” o “No clasificados</w:t>
      </w:r>
      <w:r>
        <w:rPr>
          <w:rFonts w:ascii="Arial" w:hAnsi="Arial" w:cs="Arial"/>
          <w:sz w:val="20"/>
          <w:szCs w:val="20"/>
        </w:rPr>
        <w:t>”</w:t>
      </w:r>
      <w:r w:rsidRPr="00223821">
        <w:rPr>
          <w:rFonts w:ascii="Arial" w:hAnsi="Arial" w:cs="Arial"/>
          <w:sz w:val="20"/>
          <w:szCs w:val="20"/>
        </w:rPr>
        <w:t xml:space="preserve"> no ser</w:t>
      </w:r>
      <w:r>
        <w:rPr>
          <w:rFonts w:ascii="Arial" w:hAnsi="Arial" w:cs="Arial"/>
          <w:sz w:val="20"/>
          <w:szCs w:val="20"/>
        </w:rPr>
        <w:t>án objeto de pago.</w:t>
      </w:r>
    </w:p>
    <w:p w:rsidR="00A3029F" w:rsidRPr="009B5FDC" w:rsidRDefault="00A3029F" w:rsidP="00083788">
      <w:pPr>
        <w:pStyle w:val="T1AAA"/>
        <w:numPr>
          <w:ilvl w:val="0"/>
          <w:numId w:val="153"/>
        </w:numPr>
        <w:rPr>
          <w:caps/>
        </w:rPr>
      </w:pPr>
      <w:bookmarkStart w:id="1073" w:name="_Toc400622331"/>
      <w:bookmarkStart w:id="1074" w:name="_Toc400629182"/>
      <w:bookmarkStart w:id="1075" w:name="_Toc400634138"/>
      <w:bookmarkStart w:id="1076" w:name="_Toc400635265"/>
      <w:bookmarkStart w:id="1077" w:name="_Toc400636225"/>
      <w:r w:rsidRPr="009B5FDC">
        <w:rPr>
          <w:caps/>
        </w:rPr>
        <w:t>Adelantos trimestrales</w:t>
      </w:r>
      <w:bookmarkEnd w:id="1073"/>
      <w:bookmarkEnd w:id="1074"/>
      <w:bookmarkEnd w:id="1075"/>
      <w:bookmarkEnd w:id="1076"/>
      <w:bookmarkEnd w:id="1077"/>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En cada tramo a partir de la fecha en que se comenzó a devengar el pago de la componente A,  el Contratista  recibirá en carácter de adelanto trimestral, un 20% de lo que le correspondería cobrar anualmente por dicho tramo y por dicha componente A asumiendo condiciones de total disponibilidad.</w:t>
      </w:r>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Dado que si hubiera atraso en la finalización de un tramo el monto a cobrar por el Contratista  por el primer año de ese tramo será proporcionalmente menor, el adelanto de ese primer año lo será en la misma proporción.</w:t>
      </w:r>
    </w:p>
    <w:p w:rsidR="00A3029F" w:rsidRPr="00E2664E" w:rsidRDefault="00A3029F" w:rsidP="00181E8E">
      <w:pPr>
        <w:spacing w:after="120"/>
        <w:jc w:val="both"/>
        <w:rPr>
          <w:rFonts w:ascii="Arial" w:hAnsi="Arial" w:cs="Arial"/>
          <w:sz w:val="20"/>
          <w:szCs w:val="20"/>
          <w:lang w:val="es-UY"/>
        </w:rPr>
      </w:pPr>
      <w:r w:rsidRPr="00E2664E">
        <w:rPr>
          <w:rFonts w:ascii="Arial" w:hAnsi="Arial" w:cs="Arial"/>
          <w:sz w:val="20"/>
          <w:szCs w:val="20"/>
          <w:lang w:val="es-UY"/>
        </w:rPr>
        <w:t>Esos adelantos se realizarán en correspondencia con los meses en que se realicen las evaluaciones de frecuencia trimestral; Agosto, Noviembre y Febrero.</w:t>
      </w:r>
    </w:p>
    <w:p w:rsidR="00A3029F" w:rsidRDefault="00A3029F" w:rsidP="00A57EF0">
      <w:pPr>
        <w:spacing w:after="120"/>
        <w:jc w:val="both"/>
        <w:rPr>
          <w:rFonts w:ascii="Arial" w:hAnsi="Arial" w:cs="Arial"/>
          <w:sz w:val="20"/>
          <w:szCs w:val="20"/>
          <w:lang w:val="es-UY"/>
        </w:rPr>
      </w:pPr>
      <w:r w:rsidRPr="00E2664E">
        <w:rPr>
          <w:rFonts w:ascii="Arial" w:hAnsi="Arial" w:cs="Arial"/>
          <w:sz w:val="20"/>
          <w:szCs w:val="20"/>
          <w:lang w:val="es-UY"/>
        </w:rPr>
        <w:t xml:space="preserve">La liquidación definitiva </w:t>
      </w:r>
      <w:r w:rsidRPr="00D65DD4">
        <w:rPr>
          <w:rFonts w:ascii="Arial" w:hAnsi="Arial" w:cs="Arial"/>
          <w:sz w:val="20"/>
          <w:szCs w:val="20"/>
          <w:lang w:val="es-UY"/>
        </w:rPr>
        <w:t>de cada año</w:t>
      </w:r>
      <w:r w:rsidRPr="00E2664E">
        <w:rPr>
          <w:rFonts w:ascii="Arial" w:hAnsi="Arial" w:cs="Arial"/>
          <w:sz w:val="20"/>
          <w:szCs w:val="20"/>
          <w:lang w:val="es-UY"/>
        </w:rPr>
        <w:t xml:space="preserve">se efectuará luego de realizada la evaluación correspondiente al mes de Mayo, donde además de las evaluaciones trimestrales se realiza también la evaluación anual y se calculan los valores finales de los coeficientes de disponibilidad técnica que cada tramo alcanzó durante el transcurso del año y el factor </w:t>
      </w:r>
      <w:r>
        <w:rPr>
          <w:rFonts w:ascii="Arial" w:hAnsi="Arial" w:cs="Arial"/>
          <w:sz w:val="20"/>
          <w:szCs w:val="20"/>
          <w:lang w:val="es-UY"/>
        </w:rPr>
        <w:t>Z</w:t>
      </w:r>
      <w:r w:rsidRPr="00E2664E">
        <w:rPr>
          <w:rFonts w:ascii="Arial" w:hAnsi="Arial" w:cs="Arial"/>
          <w:sz w:val="20"/>
          <w:szCs w:val="20"/>
          <w:lang w:val="es-UY"/>
        </w:rPr>
        <w:t xml:space="preserve"> correspondiente a las faltas críticas.</w:t>
      </w:r>
      <w:bookmarkStart w:id="1078" w:name="_Toc340671984"/>
      <w:bookmarkStart w:id="1079" w:name="_Toc358821614"/>
    </w:p>
    <w:p w:rsidR="00A3029F" w:rsidRDefault="00A3029F" w:rsidP="00A57EF0">
      <w:pPr>
        <w:spacing w:after="120"/>
        <w:jc w:val="both"/>
        <w:rPr>
          <w:rFonts w:ascii="Arial" w:hAnsi="Arial" w:cs="Arial"/>
          <w:sz w:val="20"/>
          <w:szCs w:val="20"/>
          <w:lang w:val="es-UY"/>
        </w:rPr>
      </w:pPr>
    </w:p>
    <w:p w:rsidR="00A3029F" w:rsidRDefault="00A3029F" w:rsidP="00A57EF0">
      <w:pPr>
        <w:spacing w:after="120"/>
        <w:jc w:val="both"/>
        <w:rPr>
          <w:rFonts w:ascii="Arial" w:hAnsi="Arial" w:cs="Arial"/>
          <w:sz w:val="20"/>
          <w:szCs w:val="20"/>
          <w:lang w:val="es-UY"/>
        </w:rPr>
      </w:pPr>
    </w:p>
    <w:p w:rsidR="00A3029F" w:rsidRDefault="00A3029F">
      <w:pPr>
        <w:spacing w:after="0" w:line="240" w:lineRule="auto"/>
        <w:rPr>
          <w:rFonts w:ascii="Arial" w:hAnsi="Arial" w:cs="Arial"/>
          <w:sz w:val="20"/>
          <w:szCs w:val="20"/>
          <w:lang w:val="es-UY"/>
        </w:rPr>
      </w:pPr>
      <w:r>
        <w:rPr>
          <w:rFonts w:ascii="Arial" w:hAnsi="Arial" w:cs="Arial"/>
          <w:sz w:val="20"/>
          <w:szCs w:val="20"/>
          <w:lang w:val="es-UY"/>
        </w:rPr>
        <w:br w:type="page"/>
      </w:r>
    </w:p>
    <w:p w:rsidR="00A3029F" w:rsidRPr="00E2664E" w:rsidRDefault="00A3029F" w:rsidP="00C14C7B">
      <w:pPr>
        <w:pStyle w:val="T0"/>
      </w:pPr>
      <w:bookmarkStart w:id="1080" w:name="_Toc400622332"/>
      <w:bookmarkStart w:id="1081" w:name="_Toc400629183"/>
      <w:bookmarkStart w:id="1082" w:name="_Toc400634139"/>
      <w:bookmarkStart w:id="1083" w:name="_Toc400635266"/>
      <w:bookmarkStart w:id="1084" w:name="_Toc400636226"/>
      <w:bookmarkStart w:id="1085" w:name="_Toc340671985"/>
      <w:bookmarkEnd w:id="1078"/>
      <w:bookmarkEnd w:id="1079"/>
      <w:r w:rsidRPr="00E2664E">
        <w:t xml:space="preserve">ANEXO </w:t>
      </w:r>
      <w:r>
        <w:t>IV:</w:t>
      </w:r>
      <w:r w:rsidRPr="00E2664E">
        <w:t xml:space="preserve"> MODELO RESUMEN DEL PLAN ECONÓMICO FINANCIERO</w:t>
      </w:r>
      <w:bookmarkEnd w:id="1080"/>
      <w:bookmarkEnd w:id="1081"/>
      <w:bookmarkEnd w:id="1082"/>
      <w:bookmarkEnd w:id="1083"/>
      <w:bookmarkEnd w:id="1084"/>
    </w:p>
    <w:p w:rsidR="00A3029F" w:rsidRPr="004945B3" w:rsidRDefault="00A3029F" w:rsidP="00083788">
      <w:pPr>
        <w:pStyle w:val="T1AAA"/>
        <w:numPr>
          <w:ilvl w:val="0"/>
          <w:numId w:val="154"/>
        </w:numPr>
      </w:pPr>
      <w:bookmarkStart w:id="1086" w:name="_Toc400622333"/>
      <w:bookmarkStart w:id="1087" w:name="_Toc400629184"/>
      <w:bookmarkStart w:id="1088" w:name="_Toc400634140"/>
      <w:bookmarkStart w:id="1089" w:name="_Toc400635267"/>
      <w:bookmarkStart w:id="1090" w:name="_Toc400636227"/>
      <w:r w:rsidRPr="004945B3">
        <w:t xml:space="preserve">NORMAS BÁSICAS RELATIVAS A LA CONSTRUCCIÓN DEL PLAN </w:t>
      </w:r>
      <w:r w:rsidRPr="004945B3">
        <w:tab/>
        <w:t>ECONÓMICO FINANCIERO (PEF)</w:t>
      </w:r>
      <w:bookmarkEnd w:id="1086"/>
      <w:bookmarkEnd w:id="1087"/>
      <w:bookmarkEnd w:id="1088"/>
      <w:bookmarkEnd w:id="1089"/>
      <w:bookmarkEnd w:id="1090"/>
    </w:p>
    <w:p w:rsidR="00A3029F" w:rsidRPr="000D2ACA" w:rsidRDefault="00A3029F" w:rsidP="00A57EF0">
      <w:pPr>
        <w:spacing w:after="120"/>
        <w:jc w:val="both"/>
        <w:rPr>
          <w:rFonts w:ascii="Arial" w:hAnsi="Arial" w:cs="Arial"/>
          <w:sz w:val="20"/>
          <w:szCs w:val="20"/>
        </w:rPr>
      </w:pPr>
      <w:r w:rsidRPr="00E2664E">
        <w:rPr>
          <w:rFonts w:ascii="Arial" w:hAnsi="Arial" w:cs="Arial"/>
          <w:sz w:val="20"/>
          <w:szCs w:val="20"/>
        </w:rPr>
        <w:t>Los candidatos deberán incluir en sus ofertas un CD  en el que se contenga el modelo financiero, elaborado con un soporte informático compatible con Microsoft Excel 2007. Deberá aportarse igualmente una impresión completa de dicho modelo como anexo a la oferta y una copia electrónica en pdf</w:t>
      </w:r>
      <w:r w:rsidRPr="00EF5BF0">
        <w:rPr>
          <w:rFonts w:ascii="Arial" w:hAnsi="Arial" w:cs="Arial"/>
          <w:color w:val="FF0000"/>
          <w:sz w:val="20"/>
          <w:szCs w:val="20"/>
        </w:rPr>
        <w:t xml:space="preserve">. </w:t>
      </w:r>
      <w:r w:rsidRPr="000D2ACA">
        <w:rPr>
          <w:rFonts w:ascii="Arial" w:hAnsi="Arial" w:cs="Arial"/>
          <w:sz w:val="20"/>
          <w:szCs w:val="20"/>
        </w:rPr>
        <w:t>El candidato deberá además presentar el documento resumen del PEF  que se detalla más abajo y que incorpora las Tablas 11 a 16 del presente anexo.</w:t>
      </w:r>
    </w:p>
    <w:p w:rsidR="00A3029F" w:rsidRPr="00E2664E" w:rsidRDefault="00A3029F" w:rsidP="00A57EF0">
      <w:pPr>
        <w:spacing w:after="120"/>
        <w:jc w:val="both"/>
        <w:rPr>
          <w:rFonts w:ascii="Arial" w:hAnsi="Arial" w:cs="Arial"/>
          <w:sz w:val="20"/>
          <w:szCs w:val="20"/>
        </w:rPr>
      </w:pPr>
      <w:r w:rsidRPr="00E2664E">
        <w:rPr>
          <w:rFonts w:ascii="Arial" w:hAnsi="Arial" w:cs="Arial"/>
          <w:sz w:val="20"/>
          <w:szCs w:val="20"/>
        </w:rPr>
        <w:t>La información a presentar por los candidatos debe ser de la máxima homogeneidad, claridad y transparencia, para facilitar el análisis del cumplimiento de los requerimientos seguidos en este Anexo y el fiel reflejo de las exigencias del pliego y la coherencia del plan económico-financiero (PEF),  con la oferta técnica. Por tanto, los candidatos procederán a una rigurosa contabilización de las partidas a incluir en el PEF, en base a los principios contables establecidos.</w:t>
      </w:r>
    </w:p>
    <w:p w:rsidR="00A3029F" w:rsidRPr="001A70A3" w:rsidRDefault="00A3029F" w:rsidP="00A57EF0">
      <w:pPr>
        <w:spacing w:after="120"/>
        <w:jc w:val="both"/>
        <w:rPr>
          <w:rFonts w:ascii="Arial" w:hAnsi="Arial" w:cs="Arial"/>
          <w:sz w:val="20"/>
          <w:szCs w:val="20"/>
          <w:highlight w:val="yellow"/>
        </w:rPr>
      </w:pPr>
      <w:r w:rsidRPr="00E2664E">
        <w:rPr>
          <w:rFonts w:ascii="Arial" w:hAnsi="Arial" w:cs="Arial"/>
          <w:sz w:val="20"/>
          <w:szCs w:val="20"/>
        </w:rPr>
        <w:t>El modelo y el plan deberán estar elaborados, tanto para el período de proyecto y construcción, como para el período de explotación, sobre una base anual</w:t>
      </w:r>
      <w:r>
        <w:rPr>
          <w:rFonts w:ascii="Arial" w:hAnsi="Arial" w:cs="Arial"/>
          <w:sz w:val="20"/>
          <w:szCs w:val="20"/>
        </w:rPr>
        <w:t xml:space="preserve"> y</w:t>
      </w:r>
      <w:r w:rsidRPr="00F2515E">
        <w:rPr>
          <w:rFonts w:ascii="Arial" w:hAnsi="Arial" w:cs="Arial"/>
          <w:sz w:val="20"/>
          <w:szCs w:val="20"/>
        </w:rPr>
        <w:t xml:space="preserve"> en Unidades Indexadas.</w:t>
      </w:r>
    </w:p>
    <w:p w:rsidR="00A3029F" w:rsidRPr="00E2664E" w:rsidRDefault="00A3029F" w:rsidP="00A57EF0">
      <w:pPr>
        <w:spacing w:after="120"/>
        <w:jc w:val="both"/>
        <w:rPr>
          <w:rFonts w:ascii="Arial" w:hAnsi="Arial" w:cs="Arial"/>
          <w:sz w:val="20"/>
          <w:szCs w:val="20"/>
        </w:rPr>
      </w:pPr>
      <w:r w:rsidRPr="00E2664E">
        <w:rPr>
          <w:rFonts w:ascii="Arial" w:hAnsi="Arial" w:cs="Arial"/>
          <w:sz w:val="20"/>
          <w:szCs w:val="20"/>
        </w:rPr>
        <w:t>El modelo deberá facilitar la identificación de las variables input, las variables output y aquellas celdas de trabajo que permitan realizar variaciones en las variables más relevantes. Además deberá contar con una hoja de resumen y control donde se vean los resultados más relevantes y se recojan aquellas variables clave para la realización de las sensibilidades.</w:t>
      </w:r>
    </w:p>
    <w:p w:rsidR="00A3029F" w:rsidRPr="00E2664E" w:rsidRDefault="00A3029F" w:rsidP="00A57EF0">
      <w:pPr>
        <w:spacing w:after="120"/>
        <w:jc w:val="both"/>
        <w:rPr>
          <w:rFonts w:ascii="Arial" w:hAnsi="Arial" w:cs="Arial"/>
          <w:sz w:val="20"/>
          <w:szCs w:val="20"/>
        </w:rPr>
      </w:pPr>
      <w:r w:rsidRPr="00E2664E">
        <w:rPr>
          <w:rFonts w:ascii="Arial" w:hAnsi="Arial" w:cs="Arial"/>
          <w:sz w:val="20"/>
          <w:szCs w:val="20"/>
        </w:rPr>
        <w:t>El modelo deberá acompañarse de un manual de utilización (el libro del modelo) en el que se indique cómo leer y utilizar los datos línea por línea, precisando los eventuales vínculos que existan entre los datos y ayudando o explicando de manera clara como efectuar los “análisis de sensibilidades”.</w:t>
      </w:r>
    </w:p>
    <w:p w:rsidR="00A3029F" w:rsidRPr="00E2664E" w:rsidRDefault="00A3029F" w:rsidP="00A57EF0">
      <w:pPr>
        <w:spacing w:after="120"/>
        <w:jc w:val="both"/>
        <w:rPr>
          <w:rFonts w:ascii="Arial" w:hAnsi="Arial" w:cs="Arial"/>
          <w:sz w:val="20"/>
          <w:szCs w:val="20"/>
        </w:rPr>
      </w:pPr>
      <w:r w:rsidRPr="00E2664E">
        <w:rPr>
          <w:rFonts w:ascii="Arial" w:hAnsi="Arial" w:cs="Arial"/>
          <w:sz w:val="20"/>
          <w:szCs w:val="20"/>
        </w:rPr>
        <w:t>Los licitadores se comprometen a responder con claridad, sinceridad y diligencia, en su caso por escrito, a todo requerimiento de explicación o de aclaración por parte de los licitantes o de sus asesores sobre la configuración y el funcionamiento de su modelo financiero y de su Plan económico-financiero.</w:t>
      </w:r>
    </w:p>
    <w:p w:rsidR="00A3029F" w:rsidRPr="00E2664E" w:rsidRDefault="00A3029F" w:rsidP="00A57EF0">
      <w:pPr>
        <w:spacing w:after="120"/>
        <w:jc w:val="both"/>
        <w:rPr>
          <w:rFonts w:ascii="Arial" w:hAnsi="Arial" w:cs="Arial"/>
          <w:sz w:val="20"/>
          <w:szCs w:val="20"/>
        </w:rPr>
      </w:pPr>
      <w:r w:rsidRPr="00E2664E">
        <w:rPr>
          <w:rFonts w:ascii="Arial" w:hAnsi="Arial" w:cs="Arial"/>
          <w:sz w:val="20"/>
          <w:szCs w:val="20"/>
        </w:rPr>
        <w:t xml:space="preserve">Los candidatos deberán igualmente remitir una memoria explicativa que detalle todas las hipótesis utilizadas para la construcción del modelo, las fuentes, si se trata de hipótesis adoptadas en estudios públicos, y las justificaciones de las opciones escogidas para el caso base y los casos de sensibilidad. El contenido de esta Memoria explicativa del PEF se expone más adelante. </w:t>
      </w:r>
    </w:p>
    <w:p w:rsidR="00A3029F" w:rsidRPr="00E2664E" w:rsidRDefault="00A3029F" w:rsidP="00A57EF0">
      <w:pPr>
        <w:spacing w:before="240"/>
        <w:jc w:val="both"/>
        <w:rPr>
          <w:rFonts w:ascii="Arial" w:hAnsi="Arial" w:cs="Arial"/>
          <w:b/>
          <w:bCs/>
        </w:rPr>
      </w:pPr>
      <w:r w:rsidRPr="00E2664E">
        <w:rPr>
          <w:rFonts w:ascii="Arial" w:hAnsi="Arial" w:cs="Arial"/>
          <w:b/>
          <w:bCs/>
        </w:rPr>
        <w:t>Estructura del modelo y contenidos del modelo</w:t>
      </w:r>
    </w:p>
    <w:p w:rsidR="00A3029F" w:rsidRPr="00E2664E" w:rsidRDefault="00A3029F" w:rsidP="00A57EF0">
      <w:pPr>
        <w:spacing w:after="120"/>
        <w:jc w:val="both"/>
        <w:rPr>
          <w:rFonts w:ascii="Arial" w:hAnsi="Arial" w:cs="Arial"/>
          <w:sz w:val="20"/>
          <w:szCs w:val="20"/>
        </w:rPr>
      </w:pPr>
      <w:r w:rsidRPr="00E2664E">
        <w:rPr>
          <w:rFonts w:ascii="Arial" w:hAnsi="Arial" w:cs="Arial"/>
          <w:sz w:val="20"/>
          <w:szCs w:val="20"/>
        </w:rPr>
        <w:t>Las principales hipótesis a definir serán las siguientes:</w:t>
      </w:r>
    </w:p>
    <w:p w:rsidR="00A3029F" w:rsidRPr="00F2515E" w:rsidRDefault="00A3029F" w:rsidP="00077BCC">
      <w:pPr>
        <w:numPr>
          <w:ilvl w:val="0"/>
          <w:numId w:val="59"/>
        </w:numPr>
        <w:spacing w:after="120"/>
        <w:ind w:hanging="341"/>
        <w:jc w:val="both"/>
        <w:rPr>
          <w:rFonts w:ascii="Arial" w:hAnsi="Arial" w:cs="Arial"/>
          <w:sz w:val="20"/>
          <w:szCs w:val="20"/>
        </w:rPr>
      </w:pPr>
      <w:r w:rsidRPr="00F2515E">
        <w:rPr>
          <w:rFonts w:ascii="Arial" w:hAnsi="Arial" w:cs="Arial"/>
          <w:sz w:val="20"/>
          <w:szCs w:val="20"/>
        </w:rPr>
        <w:t xml:space="preserve">Hipótesis macroeconómicas. Crecimiento del PBI previsto, Tasa de inflación prevista, Cotización del Dólar prevista, etc. </w:t>
      </w:r>
    </w:p>
    <w:p w:rsidR="00A3029F" w:rsidRPr="00F2515E" w:rsidRDefault="00A3029F" w:rsidP="00077BCC">
      <w:pPr>
        <w:numPr>
          <w:ilvl w:val="0"/>
          <w:numId w:val="59"/>
        </w:numPr>
        <w:spacing w:after="120"/>
        <w:ind w:hanging="341"/>
        <w:jc w:val="both"/>
        <w:rPr>
          <w:rFonts w:ascii="Arial" w:hAnsi="Arial" w:cs="Arial"/>
          <w:sz w:val="20"/>
          <w:szCs w:val="20"/>
        </w:rPr>
      </w:pPr>
      <w:r w:rsidRPr="00F2515E">
        <w:rPr>
          <w:rFonts w:ascii="Arial" w:hAnsi="Arial" w:cs="Arial"/>
          <w:sz w:val="20"/>
          <w:szCs w:val="20"/>
        </w:rPr>
        <w:t>Hipótesis financieras, como mínimo, y para cada línea de financiación de manera diferenciada: (i) plazos de deuda, (ii) tipos de interés diferenciando tipo base y margen considerados, e indicando la parte que se considera va a ser objeto de aseguramiento o swap por cada línea de financiación relevante; (iii) comisiones bancarias de gestión/apertura y cualesquiera otras consideradas en las ofertas de las entidades financieras que estén apoyando al licitador u otras habituales en este tipo de operaciones.</w:t>
      </w:r>
    </w:p>
    <w:p w:rsidR="00A3029F" w:rsidRPr="00E2664E" w:rsidRDefault="00A3029F" w:rsidP="00077BCC">
      <w:pPr>
        <w:numPr>
          <w:ilvl w:val="0"/>
          <w:numId w:val="59"/>
        </w:numPr>
        <w:spacing w:after="120"/>
        <w:ind w:hanging="341"/>
        <w:jc w:val="both"/>
        <w:rPr>
          <w:rFonts w:ascii="Arial" w:hAnsi="Arial" w:cs="Arial"/>
          <w:sz w:val="20"/>
          <w:szCs w:val="20"/>
        </w:rPr>
      </w:pPr>
      <w:r w:rsidRPr="000D2ACA">
        <w:rPr>
          <w:rFonts w:ascii="Arial" w:hAnsi="Arial" w:cs="Arial"/>
          <w:sz w:val="20"/>
          <w:szCs w:val="20"/>
        </w:rPr>
        <w:t>Datos y procesos contables y fiscales considerados</w:t>
      </w:r>
      <w:r w:rsidRPr="00E2664E">
        <w:rPr>
          <w:rFonts w:ascii="Arial" w:hAnsi="Arial" w:cs="Arial"/>
          <w:sz w:val="20"/>
          <w:szCs w:val="20"/>
        </w:rPr>
        <w:t>.</w:t>
      </w:r>
    </w:p>
    <w:p w:rsidR="00A3029F" w:rsidRPr="008C012E" w:rsidRDefault="00A3029F" w:rsidP="00077BCC">
      <w:pPr>
        <w:numPr>
          <w:ilvl w:val="0"/>
          <w:numId w:val="59"/>
        </w:numPr>
        <w:spacing w:after="120"/>
        <w:ind w:hanging="341"/>
        <w:jc w:val="both"/>
        <w:rPr>
          <w:rFonts w:ascii="Arial" w:hAnsi="Arial" w:cs="Arial"/>
          <w:sz w:val="20"/>
          <w:szCs w:val="20"/>
        </w:rPr>
      </w:pPr>
      <w:r w:rsidRPr="00E2664E">
        <w:rPr>
          <w:rFonts w:ascii="Arial" w:hAnsi="Arial" w:cs="Arial"/>
          <w:sz w:val="20"/>
          <w:szCs w:val="20"/>
        </w:rPr>
        <w:t xml:space="preserve">Ingresos, diferenciando claramente los </w:t>
      </w:r>
      <w:r>
        <w:rPr>
          <w:rFonts w:ascii="Arial" w:hAnsi="Arial" w:cs="Arial"/>
          <w:sz w:val="20"/>
          <w:szCs w:val="20"/>
        </w:rPr>
        <w:t>Pagos por D</w:t>
      </w:r>
      <w:r w:rsidRPr="00E2664E">
        <w:rPr>
          <w:rFonts w:ascii="Arial" w:hAnsi="Arial" w:cs="Arial"/>
          <w:sz w:val="20"/>
          <w:szCs w:val="20"/>
        </w:rPr>
        <w:t xml:space="preserve">isponibilidad (PPD) </w:t>
      </w:r>
      <w:r>
        <w:rPr>
          <w:rFonts w:ascii="Arial" w:hAnsi="Arial" w:cs="Arial"/>
          <w:sz w:val="20"/>
          <w:szCs w:val="20"/>
        </w:rPr>
        <w:t xml:space="preserve">por cada componente (A, B y C) </w:t>
      </w:r>
      <w:r w:rsidRPr="00E2664E">
        <w:rPr>
          <w:rFonts w:ascii="Arial" w:hAnsi="Arial" w:cs="Arial"/>
          <w:sz w:val="20"/>
          <w:szCs w:val="20"/>
        </w:rPr>
        <w:t xml:space="preserve">y las deducciones, si es el caso, que considera </w:t>
      </w:r>
      <w:r w:rsidRPr="008C012E">
        <w:rPr>
          <w:rFonts w:ascii="Arial" w:hAnsi="Arial" w:cs="Arial"/>
          <w:sz w:val="20"/>
          <w:szCs w:val="20"/>
        </w:rPr>
        <w:t xml:space="preserve">el licitador que podrán aplicar.  </w:t>
      </w:r>
    </w:p>
    <w:p w:rsidR="00A3029F" w:rsidRPr="008C012E" w:rsidRDefault="00A3029F" w:rsidP="00077BCC">
      <w:pPr>
        <w:numPr>
          <w:ilvl w:val="0"/>
          <w:numId w:val="59"/>
        </w:numPr>
        <w:spacing w:after="120"/>
        <w:ind w:hanging="341"/>
        <w:jc w:val="both"/>
        <w:rPr>
          <w:rFonts w:ascii="Arial" w:hAnsi="Arial" w:cs="Arial"/>
          <w:sz w:val="20"/>
          <w:szCs w:val="20"/>
        </w:rPr>
      </w:pPr>
      <w:r w:rsidRPr="008C012E">
        <w:rPr>
          <w:rFonts w:ascii="Arial" w:hAnsi="Arial" w:cs="Arial"/>
          <w:sz w:val="20"/>
          <w:szCs w:val="20"/>
        </w:rPr>
        <w:t>La inversión en obras iniciales</w:t>
      </w:r>
      <w:r>
        <w:rPr>
          <w:rFonts w:ascii="Arial" w:hAnsi="Arial" w:cs="Arial"/>
          <w:sz w:val="20"/>
          <w:szCs w:val="20"/>
        </w:rPr>
        <w:t>, de puesta a punto y complementarias</w:t>
      </w:r>
      <w:r w:rsidRPr="008C012E">
        <w:rPr>
          <w:rFonts w:ascii="Arial" w:hAnsi="Arial" w:cs="Arial"/>
          <w:sz w:val="20"/>
          <w:szCs w:val="20"/>
        </w:rPr>
        <w:t>, debidamente desglosadas  para cada tramo definido para cada año.</w:t>
      </w:r>
    </w:p>
    <w:p w:rsidR="00A3029F" w:rsidRDefault="00A3029F" w:rsidP="00077BCC">
      <w:pPr>
        <w:numPr>
          <w:ilvl w:val="0"/>
          <w:numId w:val="59"/>
        </w:numPr>
        <w:spacing w:after="120"/>
        <w:ind w:hanging="341"/>
        <w:jc w:val="both"/>
        <w:rPr>
          <w:rFonts w:ascii="Arial" w:hAnsi="Arial" w:cs="Arial"/>
          <w:sz w:val="20"/>
          <w:szCs w:val="20"/>
        </w:rPr>
      </w:pPr>
      <w:r w:rsidRPr="008C012E">
        <w:rPr>
          <w:rFonts w:ascii="Arial" w:hAnsi="Arial" w:cs="Arial"/>
          <w:sz w:val="20"/>
          <w:szCs w:val="20"/>
        </w:rPr>
        <w:t xml:space="preserve">Costos de mantenimiento, diferenciando los asociados al mantenimiento rutinario de los asociados al mantenimiento mayor, diferenciando por tramo intervenido para cada año. Todo ello deberá ser coherente con lo previsto en el plan de Mantenimiento presentado en oferta técnica </w:t>
      </w:r>
    </w:p>
    <w:p w:rsidR="00A3029F" w:rsidRPr="00675F16" w:rsidRDefault="00A3029F" w:rsidP="00077BCC">
      <w:pPr>
        <w:numPr>
          <w:ilvl w:val="0"/>
          <w:numId w:val="59"/>
        </w:numPr>
        <w:spacing w:after="120"/>
        <w:ind w:left="1758" w:hanging="340"/>
        <w:jc w:val="both"/>
        <w:rPr>
          <w:rFonts w:ascii="Arial" w:hAnsi="Arial" w:cs="Arial"/>
          <w:sz w:val="20"/>
          <w:szCs w:val="20"/>
        </w:rPr>
      </w:pPr>
      <w:r w:rsidRPr="00675F16">
        <w:rPr>
          <w:rFonts w:ascii="Arial" w:hAnsi="Arial" w:cs="Arial"/>
          <w:sz w:val="20"/>
          <w:szCs w:val="20"/>
        </w:rPr>
        <w:t>Costos de Operación o Administración de la Sociedad Contratista durante la vida del contrato. Las partidas de costos de Operación deberán  diferenciar al menos los siguientes conceptos:</w:t>
      </w:r>
    </w:p>
    <w:p w:rsidR="00A3029F" w:rsidRPr="00675F16" w:rsidRDefault="00A3029F" w:rsidP="00077BCC">
      <w:pPr>
        <w:pStyle w:val="Prrafodelista3"/>
        <w:numPr>
          <w:ilvl w:val="0"/>
          <w:numId w:val="98"/>
        </w:numPr>
        <w:spacing w:after="120"/>
        <w:ind w:left="1758" w:firstLine="85"/>
        <w:jc w:val="both"/>
        <w:rPr>
          <w:rFonts w:ascii="Arial" w:hAnsi="Arial" w:cs="Arial"/>
          <w:sz w:val="20"/>
          <w:szCs w:val="20"/>
        </w:rPr>
      </w:pPr>
      <w:r w:rsidRPr="00675F16">
        <w:rPr>
          <w:rFonts w:ascii="Arial" w:hAnsi="Arial" w:cs="Arial"/>
          <w:sz w:val="20"/>
          <w:szCs w:val="20"/>
        </w:rPr>
        <w:t>Costo de seguros.</w:t>
      </w:r>
    </w:p>
    <w:p w:rsidR="00A3029F" w:rsidRPr="00675F16" w:rsidRDefault="00A3029F" w:rsidP="00077BCC">
      <w:pPr>
        <w:pStyle w:val="Prrafodelista3"/>
        <w:numPr>
          <w:ilvl w:val="0"/>
          <w:numId w:val="98"/>
        </w:numPr>
        <w:spacing w:after="120"/>
        <w:ind w:left="1758" w:firstLine="85"/>
        <w:jc w:val="both"/>
        <w:rPr>
          <w:rFonts w:ascii="Arial" w:hAnsi="Arial" w:cs="Arial"/>
          <w:sz w:val="20"/>
          <w:szCs w:val="20"/>
        </w:rPr>
      </w:pPr>
      <w:r w:rsidRPr="00675F16">
        <w:rPr>
          <w:rFonts w:ascii="Arial" w:hAnsi="Arial" w:cs="Arial"/>
          <w:sz w:val="20"/>
          <w:szCs w:val="20"/>
        </w:rPr>
        <w:t>Pólizas.</w:t>
      </w:r>
    </w:p>
    <w:p w:rsidR="00A3029F" w:rsidRPr="00675F16" w:rsidRDefault="00A3029F" w:rsidP="00077BCC">
      <w:pPr>
        <w:pStyle w:val="Prrafodelista3"/>
        <w:numPr>
          <w:ilvl w:val="0"/>
          <w:numId w:val="98"/>
        </w:numPr>
        <w:spacing w:after="120"/>
        <w:ind w:left="1758" w:firstLine="85"/>
        <w:jc w:val="both"/>
        <w:rPr>
          <w:rFonts w:ascii="Arial" w:hAnsi="Arial" w:cs="Arial"/>
          <w:sz w:val="20"/>
          <w:szCs w:val="20"/>
        </w:rPr>
      </w:pPr>
      <w:r w:rsidRPr="00675F16">
        <w:rPr>
          <w:rFonts w:ascii="Arial" w:hAnsi="Arial" w:cs="Arial"/>
          <w:sz w:val="20"/>
          <w:szCs w:val="20"/>
        </w:rPr>
        <w:t>Personal con desglose de plantilla.</w:t>
      </w:r>
    </w:p>
    <w:p w:rsidR="00A3029F" w:rsidRPr="00675F16" w:rsidRDefault="00A3029F" w:rsidP="00077BCC">
      <w:pPr>
        <w:pStyle w:val="Prrafodelista3"/>
        <w:numPr>
          <w:ilvl w:val="0"/>
          <w:numId w:val="98"/>
        </w:numPr>
        <w:spacing w:after="120"/>
        <w:ind w:left="1758" w:firstLine="85"/>
        <w:jc w:val="both"/>
        <w:rPr>
          <w:rFonts w:ascii="Arial" w:hAnsi="Arial" w:cs="Arial"/>
          <w:sz w:val="20"/>
          <w:szCs w:val="20"/>
        </w:rPr>
      </w:pPr>
      <w:r w:rsidRPr="00675F16">
        <w:rPr>
          <w:rFonts w:ascii="Arial" w:hAnsi="Arial" w:cs="Arial"/>
          <w:sz w:val="20"/>
          <w:szCs w:val="20"/>
        </w:rPr>
        <w:t>Maquinaria y equipos asociados al funcionamiento del contratista.</w:t>
      </w:r>
    </w:p>
    <w:p w:rsidR="00A3029F" w:rsidRPr="00675F16" w:rsidRDefault="00A3029F" w:rsidP="00077BCC">
      <w:pPr>
        <w:pStyle w:val="Prrafodelista3"/>
        <w:numPr>
          <w:ilvl w:val="0"/>
          <w:numId w:val="98"/>
        </w:numPr>
        <w:spacing w:after="120"/>
        <w:ind w:left="1758" w:firstLine="85"/>
        <w:jc w:val="both"/>
        <w:rPr>
          <w:rFonts w:ascii="Arial" w:hAnsi="Arial" w:cs="Arial"/>
          <w:sz w:val="20"/>
          <w:szCs w:val="20"/>
        </w:rPr>
      </w:pPr>
      <w:r w:rsidRPr="00675F16">
        <w:rPr>
          <w:rFonts w:ascii="Arial" w:hAnsi="Arial" w:cs="Arial"/>
          <w:sz w:val="20"/>
          <w:szCs w:val="20"/>
        </w:rPr>
        <w:t>Consumos.</w:t>
      </w:r>
    </w:p>
    <w:p w:rsidR="00A3029F" w:rsidRPr="00675F16" w:rsidRDefault="00A3029F" w:rsidP="00077BCC">
      <w:pPr>
        <w:pStyle w:val="Prrafodelista3"/>
        <w:numPr>
          <w:ilvl w:val="0"/>
          <w:numId w:val="98"/>
        </w:numPr>
        <w:spacing w:after="120"/>
        <w:ind w:left="1758" w:firstLine="85"/>
        <w:jc w:val="both"/>
        <w:rPr>
          <w:rFonts w:ascii="Arial" w:hAnsi="Arial" w:cs="Arial"/>
          <w:sz w:val="20"/>
          <w:szCs w:val="20"/>
        </w:rPr>
      </w:pPr>
      <w:r w:rsidRPr="00675F16">
        <w:rPr>
          <w:rFonts w:ascii="Arial" w:hAnsi="Arial" w:cs="Arial"/>
          <w:sz w:val="20"/>
          <w:szCs w:val="20"/>
        </w:rPr>
        <w:t>Alquileres y leasing.</w:t>
      </w:r>
    </w:p>
    <w:p w:rsidR="00A3029F" w:rsidRPr="00675F16" w:rsidRDefault="00A3029F" w:rsidP="00077BCC">
      <w:pPr>
        <w:pStyle w:val="Prrafodelista3"/>
        <w:numPr>
          <w:ilvl w:val="0"/>
          <w:numId w:val="98"/>
        </w:numPr>
        <w:spacing w:after="120"/>
        <w:ind w:left="1758" w:firstLine="85"/>
        <w:jc w:val="both"/>
        <w:rPr>
          <w:rFonts w:ascii="Arial" w:hAnsi="Arial" w:cs="Arial"/>
          <w:sz w:val="20"/>
          <w:szCs w:val="20"/>
        </w:rPr>
      </w:pPr>
      <w:r w:rsidRPr="00675F16">
        <w:rPr>
          <w:rFonts w:ascii="Arial" w:hAnsi="Arial" w:cs="Arial"/>
          <w:sz w:val="20"/>
          <w:szCs w:val="20"/>
        </w:rPr>
        <w:t>Impuestos.</w:t>
      </w:r>
    </w:p>
    <w:p w:rsidR="00A3029F" w:rsidRPr="00675F16" w:rsidRDefault="00A3029F" w:rsidP="00077BCC">
      <w:pPr>
        <w:pStyle w:val="Prrafodelista3"/>
        <w:numPr>
          <w:ilvl w:val="0"/>
          <w:numId w:val="98"/>
        </w:numPr>
        <w:spacing w:after="120"/>
        <w:ind w:left="1758" w:firstLine="85"/>
        <w:jc w:val="both"/>
        <w:rPr>
          <w:rFonts w:ascii="Arial" w:hAnsi="Arial" w:cs="Arial"/>
          <w:sz w:val="20"/>
          <w:szCs w:val="20"/>
        </w:rPr>
      </w:pPr>
      <w:r w:rsidRPr="00675F16">
        <w:rPr>
          <w:rFonts w:ascii="Arial" w:hAnsi="Arial" w:cs="Arial"/>
          <w:sz w:val="20"/>
          <w:szCs w:val="20"/>
        </w:rPr>
        <w:t>Gastos generales y administrativos.</w:t>
      </w:r>
    </w:p>
    <w:p w:rsidR="00A3029F" w:rsidRPr="00675F16" w:rsidRDefault="00A3029F" w:rsidP="00077BCC">
      <w:pPr>
        <w:pStyle w:val="Prrafodelista3"/>
        <w:numPr>
          <w:ilvl w:val="0"/>
          <w:numId w:val="98"/>
        </w:numPr>
        <w:spacing w:after="120"/>
        <w:ind w:left="1758" w:firstLine="85"/>
        <w:jc w:val="both"/>
        <w:rPr>
          <w:rFonts w:ascii="Arial" w:hAnsi="Arial" w:cs="Arial"/>
          <w:sz w:val="20"/>
          <w:szCs w:val="20"/>
        </w:rPr>
      </w:pPr>
      <w:r w:rsidRPr="00675F16">
        <w:rPr>
          <w:rFonts w:ascii="Arial" w:hAnsi="Arial" w:cs="Arial"/>
          <w:sz w:val="20"/>
          <w:szCs w:val="20"/>
        </w:rPr>
        <w:t>Asistencias Técnicas en Fase de Explotación</w:t>
      </w:r>
    </w:p>
    <w:p w:rsidR="00A3029F" w:rsidRPr="00675F16" w:rsidRDefault="00A3029F" w:rsidP="00077BCC">
      <w:pPr>
        <w:pStyle w:val="Prrafodelista3"/>
        <w:numPr>
          <w:ilvl w:val="0"/>
          <w:numId w:val="98"/>
        </w:numPr>
        <w:spacing w:after="120"/>
        <w:ind w:left="1758" w:firstLine="85"/>
        <w:jc w:val="both"/>
        <w:rPr>
          <w:rFonts w:ascii="Arial" w:hAnsi="Arial" w:cs="Arial"/>
          <w:sz w:val="20"/>
          <w:szCs w:val="20"/>
        </w:rPr>
      </w:pPr>
      <w:r w:rsidRPr="00675F16">
        <w:rPr>
          <w:rFonts w:ascii="Arial" w:hAnsi="Arial" w:cs="Arial"/>
          <w:sz w:val="20"/>
          <w:szCs w:val="20"/>
        </w:rPr>
        <w:t>Asistencias / asesoramiento, en su caso, en relación a la gestión de calidad y auto-monitoreo a costa del Contratista.</w:t>
      </w:r>
    </w:p>
    <w:p w:rsidR="00A3029F" w:rsidRPr="008C012E" w:rsidRDefault="00A3029F" w:rsidP="00077BCC">
      <w:pPr>
        <w:numPr>
          <w:ilvl w:val="0"/>
          <w:numId w:val="59"/>
        </w:numPr>
        <w:spacing w:after="120"/>
        <w:ind w:hanging="341"/>
        <w:jc w:val="both"/>
        <w:rPr>
          <w:rFonts w:ascii="Arial" w:hAnsi="Arial" w:cs="Arial"/>
          <w:sz w:val="20"/>
          <w:szCs w:val="20"/>
        </w:rPr>
      </w:pPr>
      <w:r w:rsidRPr="008C012E">
        <w:rPr>
          <w:rFonts w:ascii="Arial" w:hAnsi="Arial" w:cs="Arial"/>
          <w:sz w:val="20"/>
          <w:szCs w:val="20"/>
        </w:rPr>
        <w:t>Cuenta de Reserva para el servicio de la deuda.</w:t>
      </w:r>
    </w:p>
    <w:p w:rsidR="00A3029F" w:rsidRPr="008C012E" w:rsidRDefault="00A3029F" w:rsidP="00077BCC">
      <w:pPr>
        <w:numPr>
          <w:ilvl w:val="0"/>
          <w:numId w:val="59"/>
        </w:numPr>
        <w:spacing w:after="120"/>
        <w:ind w:hanging="341"/>
        <w:jc w:val="both"/>
        <w:rPr>
          <w:rFonts w:ascii="Arial" w:hAnsi="Arial" w:cs="Arial"/>
          <w:sz w:val="20"/>
          <w:szCs w:val="20"/>
        </w:rPr>
      </w:pPr>
      <w:r w:rsidRPr="008C012E">
        <w:rPr>
          <w:rFonts w:ascii="Arial" w:hAnsi="Arial" w:cs="Arial"/>
          <w:sz w:val="20"/>
          <w:szCs w:val="20"/>
        </w:rPr>
        <w:t>Cuenta de Reserva asociada a los costos de mantenimiento mayor o reinversiones, donde se pueda analizar claramente tanto el ritmo de dotaciones como los momentos previstos de desembolsos / desdotaciones (que deberán ser coherentes con   el plan de mantenimiento mayor y el plan  de intervenciones presentado en la oferta técnica</w:t>
      </w:r>
      <w:r>
        <w:rPr>
          <w:rFonts w:ascii="Arial" w:hAnsi="Arial" w:cs="Arial"/>
          <w:sz w:val="20"/>
          <w:szCs w:val="20"/>
        </w:rPr>
        <w:t>)</w:t>
      </w:r>
      <w:r w:rsidRPr="008C012E">
        <w:rPr>
          <w:rFonts w:ascii="Arial" w:hAnsi="Arial" w:cs="Arial"/>
          <w:sz w:val="20"/>
          <w:szCs w:val="20"/>
        </w:rPr>
        <w:t>. La cuenta de reserva para mantenimiento mayor (reinversiones) será fondeada con los ingresos asociados al componente C de los pagos por disponibilidad, y estará calzada a los egresos por costos de mantenimiento mayor o reinversiones previstos. La tasa de descuento para la construcción de la cuenta de reserva deberá ser de 5% en Unidades Indexadas.</w:t>
      </w:r>
    </w:p>
    <w:p w:rsidR="00A3029F" w:rsidRPr="00675F16" w:rsidRDefault="00A3029F" w:rsidP="00077BCC">
      <w:pPr>
        <w:pStyle w:val="Prrafodelista3"/>
        <w:numPr>
          <w:ilvl w:val="0"/>
          <w:numId w:val="59"/>
        </w:numPr>
        <w:spacing w:after="120"/>
        <w:ind w:hanging="341"/>
        <w:jc w:val="both"/>
        <w:rPr>
          <w:rFonts w:ascii="Arial" w:hAnsi="Arial" w:cs="Arial"/>
          <w:sz w:val="20"/>
          <w:szCs w:val="20"/>
        </w:rPr>
      </w:pPr>
      <w:r w:rsidRPr="00675F16">
        <w:rPr>
          <w:rFonts w:ascii="Arial" w:hAnsi="Arial" w:cs="Arial"/>
          <w:sz w:val="20"/>
          <w:szCs w:val="20"/>
        </w:rPr>
        <w:t>Costos de las asistencias técnicas si las hubiera.</w:t>
      </w:r>
    </w:p>
    <w:p w:rsidR="00A3029F" w:rsidRPr="00675F16" w:rsidRDefault="00A3029F" w:rsidP="00077BCC">
      <w:pPr>
        <w:numPr>
          <w:ilvl w:val="0"/>
          <w:numId w:val="59"/>
        </w:numPr>
        <w:spacing w:after="120"/>
        <w:ind w:hanging="341"/>
        <w:jc w:val="both"/>
        <w:rPr>
          <w:rFonts w:ascii="Arial" w:hAnsi="Arial" w:cs="Arial"/>
          <w:sz w:val="20"/>
          <w:szCs w:val="20"/>
        </w:rPr>
      </w:pPr>
      <w:r w:rsidRPr="00675F16">
        <w:rPr>
          <w:rFonts w:ascii="Arial" w:hAnsi="Arial" w:cs="Arial"/>
          <w:sz w:val="20"/>
          <w:szCs w:val="20"/>
        </w:rPr>
        <w:t>Flujos de caja del inversor, aclarando momentos de desembolso/inversión en capital u otros instrumentos, con política de distribución de dividendos prevista.</w:t>
      </w:r>
    </w:p>
    <w:p w:rsidR="00A3029F" w:rsidRPr="00E2664E" w:rsidRDefault="00A3029F" w:rsidP="00A57EF0">
      <w:pPr>
        <w:spacing w:before="240"/>
        <w:jc w:val="both"/>
        <w:rPr>
          <w:rFonts w:ascii="Arial" w:hAnsi="Arial" w:cs="Arial"/>
          <w:b/>
          <w:bCs/>
        </w:rPr>
      </w:pPr>
      <w:r>
        <w:rPr>
          <w:rFonts w:ascii="Arial" w:hAnsi="Arial" w:cs="Arial"/>
          <w:b/>
          <w:bCs/>
        </w:rPr>
        <w:br w:type="page"/>
      </w:r>
      <w:r w:rsidRPr="00E2664E">
        <w:rPr>
          <w:rFonts w:ascii="Arial" w:hAnsi="Arial" w:cs="Arial"/>
          <w:b/>
          <w:bCs/>
        </w:rPr>
        <w:t xml:space="preserve">El modelo </w:t>
      </w:r>
      <w:r>
        <w:rPr>
          <w:rFonts w:ascii="Arial" w:hAnsi="Arial" w:cs="Arial"/>
          <w:b/>
          <w:bCs/>
        </w:rPr>
        <w:t>deberá presentar</w:t>
      </w:r>
      <w:r w:rsidRPr="00E2664E">
        <w:rPr>
          <w:rFonts w:ascii="Arial" w:hAnsi="Arial" w:cs="Arial"/>
          <w:b/>
          <w:bCs/>
        </w:rPr>
        <w:t>:</w:t>
      </w:r>
    </w:p>
    <w:p w:rsidR="00A3029F" w:rsidRPr="00675F16" w:rsidRDefault="00A3029F" w:rsidP="00077BCC">
      <w:pPr>
        <w:pStyle w:val="Prrafodelista3"/>
        <w:numPr>
          <w:ilvl w:val="0"/>
          <w:numId w:val="110"/>
        </w:numPr>
        <w:spacing w:after="120"/>
        <w:ind w:hanging="483"/>
        <w:jc w:val="both"/>
        <w:rPr>
          <w:rFonts w:ascii="Arial" w:hAnsi="Arial" w:cs="Arial"/>
          <w:sz w:val="20"/>
          <w:szCs w:val="20"/>
        </w:rPr>
      </w:pPr>
      <w:r w:rsidRPr="00675F16">
        <w:rPr>
          <w:rFonts w:ascii="Arial" w:hAnsi="Arial" w:cs="Arial"/>
          <w:sz w:val="20"/>
          <w:szCs w:val="20"/>
        </w:rPr>
        <w:t>Tasa interna de retorno (TIR) del proyecto.</w:t>
      </w:r>
    </w:p>
    <w:p w:rsidR="00A3029F" w:rsidRPr="00675F16" w:rsidRDefault="00A3029F" w:rsidP="00077BCC">
      <w:pPr>
        <w:pStyle w:val="Prrafodelista3"/>
        <w:numPr>
          <w:ilvl w:val="0"/>
          <w:numId w:val="110"/>
        </w:numPr>
        <w:spacing w:after="120"/>
        <w:ind w:hanging="483"/>
        <w:jc w:val="both"/>
        <w:rPr>
          <w:rFonts w:ascii="Arial" w:hAnsi="Arial" w:cs="Arial"/>
          <w:sz w:val="20"/>
          <w:szCs w:val="20"/>
        </w:rPr>
      </w:pPr>
      <w:r w:rsidRPr="00675F16">
        <w:rPr>
          <w:rFonts w:ascii="Arial" w:hAnsi="Arial" w:cs="Arial"/>
          <w:sz w:val="20"/>
          <w:szCs w:val="20"/>
        </w:rPr>
        <w:t>Tasa interna de rentabilidad (TIR) de los accionistas.</w:t>
      </w:r>
      <w:r w:rsidRPr="00675F16">
        <w:rPr>
          <w:rFonts w:ascii="Arial" w:hAnsi="Arial" w:cs="Arial"/>
          <w:sz w:val="20"/>
          <w:szCs w:val="20"/>
        </w:rPr>
        <w:tab/>
      </w:r>
    </w:p>
    <w:p w:rsidR="00A3029F" w:rsidRPr="00675F16" w:rsidRDefault="00A3029F" w:rsidP="00077BCC">
      <w:pPr>
        <w:pStyle w:val="Prrafodelista3"/>
        <w:numPr>
          <w:ilvl w:val="0"/>
          <w:numId w:val="110"/>
        </w:numPr>
        <w:spacing w:after="120"/>
        <w:ind w:hanging="483"/>
        <w:jc w:val="both"/>
        <w:rPr>
          <w:rFonts w:ascii="Arial" w:hAnsi="Arial" w:cs="Arial"/>
          <w:sz w:val="20"/>
          <w:szCs w:val="20"/>
        </w:rPr>
      </w:pPr>
      <w:r w:rsidRPr="00675F16">
        <w:rPr>
          <w:rFonts w:ascii="Arial" w:hAnsi="Arial" w:cs="Arial"/>
          <w:sz w:val="20"/>
          <w:szCs w:val="20"/>
        </w:rPr>
        <w:t>Valor actual neto (VAN) de los flujos de caja generados por el proyecto a una tasa de descuento del  5% en Unidades Indexadas (UI).</w:t>
      </w:r>
    </w:p>
    <w:p w:rsidR="00A3029F" w:rsidRPr="00E2664E" w:rsidRDefault="00A3029F" w:rsidP="00077BCC">
      <w:pPr>
        <w:pStyle w:val="Prrafodelista3"/>
        <w:numPr>
          <w:ilvl w:val="0"/>
          <w:numId w:val="110"/>
        </w:numPr>
        <w:spacing w:after="120"/>
        <w:ind w:hanging="483"/>
        <w:jc w:val="both"/>
        <w:rPr>
          <w:rFonts w:ascii="Arial" w:hAnsi="Arial" w:cs="Arial"/>
          <w:sz w:val="20"/>
          <w:szCs w:val="20"/>
        </w:rPr>
      </w:pPr>
      <w:r w:rsidRPr="00E2664E">
        <w:rPr>
          <w:rFonts w:ascii="Arial" w:hAnsi="Arial" w:cs="Arial"/>
          <w:sz w:val="20"/>
          <w:szCs w:val="20"/>
        </w:rPr>
        <w:t>Ratio anual de recursos ajenos / recursos propios (</w:t>
      </w:r>
      <w:r>
        <w:rPr>
          <w:rFonts w:ascii="Arial" w:hAnsi="Arial" w:cs="Arial"/>
          <w:sz w:val="20"/>
          <w:szCs w:val="20"/>
        </w:rPr>
        <w:t>pro</w:t>
      </w:r>
      <w:r w:rsidRPr="00E2664E">
        <w:rPr>
          <w:rFonts w:ascii="Arial" w:hAnsi="Arial" w:cs="Arial"/>
          <w:sz w:val="20"/>
          <w:szCs w:val="20"/>
        </w:rPr>
        <w:t>medio para toda la vida del contrato).</w:t>
      </w:r>
    </w:p>
    <w:p w:rsidR="00A3029F" w:rsidRPr="00E2664E" w:rsidRDefault="00A3029F" w:rsidP="00077BCC">
      <w:pPr>
        <w:pStyle w:val="Prrafodelista3"/>
        <w:numPr>
          <w:ilvl w:val="0"/>
          <w:numId w:val="110"/>
        </w:numPr>
        <w:spacing w:after="120"/>
        <w:ind w:hanging="483"/>
        <w:jc w:val="both"/>
        <w:rPr>
          <w:rFonts w:ascii="Arial" w:hAnsi="Arial" w:cs="Arial"/>
          <w:sz w:val="20"/>
          <w:szCs w:val="20"/>
        </w:rPr>
      </w:pPr>
      <w:r w:rsidRPr="00E2664E">
        <w:rPr>
          <w:rFonts w:ascii="Arial" w:hAnsi="Arial" w:cs="Arial"/>
          <w:sz w:val="20"/>
          <w:szCs w:val="20"/>
        </w:rPr>
        <w:t>Ratio anual de recursos ajenos / capital social (</w:t>
      </w:r>
      <w:r>
        <w:rPr>
          <w:rFonts w:ascii="Arial" w:hAnsi="Arial" w:cs="Arial"/>
          <w:sz w:val="20"/>
          <w:szCs w:val="20"/>
        </w:rPr>
        <w:t>pro</w:t>
      </w:r>
      <w:r w:rsidRPr="00E2664E">
        <w:rPr>
          <w:rFonts w:ascii="Arial" w:hAnsi="Arial" w:cs="Arial"/>
          <w:sz w:val="20"/>
          <w:szCs w:val="20"/>
        </w:rPr>
        <w:t>medio para toda la vida del contrato).</w:t>
      </w:r>
    </w:p>
    <w:p w:rsidR="00A3029F" w:rsidRPr="00E2664E" w:rsidRDefault="00A3029F" w:rsidP="00077BCC">
      <w:pPr>
        <w:pStyle w:val="Prrafodelista3"/>
        <w:numPr>
          <w:ilvl w:val="0"/>
          <w:numId w:val="110"/>
        </w:numPr>
        <w:spacing w:after="120"/>
        <w:ind w:hanging="483"/>
        <w:jc w:val="both"/>
        <w:rPr>
          <w:rFonts w:ascii="Arial" w:hAnsi="Arial" w:cs="Arial"/>
          <w:sz w:val="20"/>
          <w:szCs w:val="20"/>
        </w:rPr>
      </w:pPr>
      <w:r w:rsidRPr="00E2664E">
        <w:rPr>
          <w:rFonts w:ascii="Arial" w:hAnsi="Arial" w:cs="Arial"/>
          <w:sz w:val="20"/>
          <w:szCs w:val="20"/>
        </w:rPr>
        <w:t>Ratio anual de Capital Social/Inversión Total  (</w:t>
      </w:r>
      <w:r>
        <w:rPr>
          <w:rFonts w:ascii="Arial" w:hAnsi="Arial" w:cs="Arial"/>
          <w:sz w:val="20"/>
          <w:szCs w:val="20"/>
        </w:rPr>
        <w:t>pro</w:t>
      </w:r>
      <w:r w:rsidRPr="00E2664E">
        <w:rPr>
          <w:rFonts w:ascii="Arial" w:hAnsi="Arial" w:cs="Arial"/>
          <w:sz w:val="20"/>
          <w:szCs w:val="20"/>
        </w:rPr>
        <w:t>medio para toda la vida del contrato).</w:t>
      </w:r>
    </w:p>
    <w:p w:rsidR="00A3029F" w:rsidRPr="00E75225" w:rsidRDefault="00A3029F" w:rsidP="00077BCC">
      <w:pPr>
        <w:pStyle w:val="Prrafodelista3"/>
        <w:numPr>
          <w:ilvl w:val="0"/>
          <w:numId w:val="110"/>
        </w:numPr>
        <w:spacing w:after="120"/>
        <w:ind w:hanging="483"/>
        <w:jc w:val="both"/>
        <w:rPr>
          <w:rFonts w:ascii="Arial" w:hAnsi="Arial" w:cs="Arial"/>
          <w:sz w:val="20"/>
          <w:szCs w:val="20"/>
        </w:rPr>
      </w:pPr>
      <w:r w:rsidRPr="00E75225">
        <w:rPr>
          <w:rFonts w:ascii="Arial" w:hAnsi="Arial" w:cs="Arial"/>
          <w:sz w:val="20"/>
          <w:szCs w:val="20"/>
        </w:rPr>
        <w:t>Ratio anual de cobertura del servicio de la deuda (promedio para toda la vida del préstamo), calculado según se establezca en la oferta u ofertas indicativas y/o cartas de interés de bancos, y adicionalmente y en caso de que la fórmula difiera, el cociente entre el flujo de caja disponible para el servicio de la deuda y el servicio de la deuda.</w:t>
      </w:r>
    </w:p>
    <w:p w:rsidR="00A3029F" w:rsidRPr="00E75225" w:rsidRDefault="00A3029F" w:rsidP="00077BCC">
      <w:pPr>
        <w:pStyle w:val="Prrafodelista3"/>
        <w:numPr>
          <w:ilvl w:val="0"/>
          <w:numId w:val="110"/>
        </w:numPr>
        <w:spacing w:after="120"/>
        <w:ind w:hanging="483"/>
        <w:jc w:val="both"/>
        <w:rPr>
          <w:rFonts w:ascii="Arial" w:hAnsi="Arial" w:cs="Arial"/>
          <w:sz w:val="20"/>
          <w:szCs w:val="20"/>
        </w:rPr>
      </w:pPr>
      <w:r w:rsidRPr="00E75225">
        <w:rPr>
          <w:rFonts w:ascii="Arial" w:hAnsi="Arial" w:cs="Arial"/>
          <w:sz w:val="20"/>
          <w:szCs w:val="20"/>
        </w:rPr>
        <w:t>Flujo de distribución de dividendos durante la vida del contrato</w:t>
      </w:r>
    </w:p>
    <w:p w:rsidR="00A3029F" w:rsidRPr="00E75225" w:rsidRDefault="00A3029F" w:rsidP="00077BCC">
      <w:pPr>
        <w:pStyle w:val="Prrafodelista3"/>
        <w:numPr>
          <w:ilvl w:val="0"/>
          <w:numId w:val="110"/>
        </w:numPr>
        <w:spacing w:after="120"/>
        <w:ind w:hanging="483"/>
        <w:jc w:val="both"/>
        <w:rPr>
          <w:rFonts w:ascii="Arial" w:hAnsi="Arial" w:cs="Arial"/>
          <w:sz w:val="20"/>
          <w:szCs w:val="20"/>
        </w:rPr>
      </w:pPr>
      <w:r w:rsidRPr="00E75225">
        <w:rPr>
          <w:rFonts w:ascii="Arial" w:hAnsi="Arial" w:cs="Arial"/>
          <w:sz w:val="20"/>
          <w:szCs w:val="20"/>
        </w:rPr>
        <w:t>Flujo de losreembolsos de los préstamos.</w:t>
      </w:r>
    </w:p>
    <w:p w:rsidR="00A3029F" w:rsidRPr="00E2664E" w:rsidRDefault="00A3029F" w:rsidP="00A57EF0">
      <w:pPr>
        <w:spacing w:before="240"/>
        <w:jc w:val="both"/>
        <w:rPr>
          <w:rFonts w:ascii="Arial" w:hAnsi="Arial" w:cs="Arial"/>
          <w:b/>
          <w:bCs/>
        </w:rPr>
      </w:pPr>
      <w:r w:rsidRPr="00E2664E">
        <w:rPr>
          <w:rFonts w:ascii="Arial" w:hAnsi="Arial" w:cs="Arial"/>
          <w:b/>
          <w:bCs/>
        </w:rPr>
        <w:t>El modelo y el plan económico financiero deberán incluir además:</w:t>
      </w:r>
    </w:p>
    <w:p w:rsidR="00A3029F" w:rsidRPr="00832EDE" w:rsidRDefault="00A3029F" w:rsidP="00077BCC">
      <w:pPr>
        <w:pStyle w:val="Prrafodelista3"/>
        <w:numPr>
          <w:ilvl w:val="0"/>
          <w:numId w:val="111"/>
        </w:numPr>
        <w:spacing w:after="120"/>
        <w:ind w:hanging="483"/>
        <w:jc w:val="both"/>
        <w:rPr>
          <w:rFonts w:ascii="Arial" w:hAnsi="Arial" w:cs="Arial"/>
          <w:sz w:val="20"/>
          <w:szCs w:val="20"/>
        </w:rPr>
      </w:pPr>
      <w:r>
        <w:rPr>
          <w:rFonts w:ascii="Arial" w:hAnsi="Arial" w:cs="Arial"/>
          <w:sz w:val="20"/>
          <w:szCs w:val="20"/>
        </w:rPr>
        <w:t>La evolución del Estado de Situación Patrimonial proyectada durante la vida del contrato</w:t>
      </w:r>
      <w:r w:rsidRPr="00E2664E">
        <w:rPr>
          <w:rFonts w:ascii="Arial" w:hAnsi="Arial" w:cs="Arial"/>
          <w:sz w:val="20"/>
          <w:szCs w:val="20"/>
        </w:rPr>
        <w:t>.</w:t>
      </w:r>
    </w:p>
    <w:p w:rsidR="00A3029F" w:rsidRPr="00E2664E" w:rsidRDefault="00A3029F" w:rsidP="00077BCC">
      <w:pPr>
        <w:pStyle w:val="Prrafodelista3"/>
        <w:numPr>
          <w:ilvl w:val="0"/>
          <w:numId w:val="111"/>
        </w:numPr>
        <w:spacing w:after="120"/>
        <w:ind w:hanging="483"/>
        <w:jc w:val="both"/>
        <w:rPr>
          <w:rFonts w:ascii="Arial" w:hAnsi="Arial" w:cs="Arial"/>
          <w:sz w:val="20"/>
          <w:szCs w:val="20"/>
        </w:rPr>
      </w:pPr>
      <w:r w:rsidRPr="00E2664E">
        <w:rPr>
          <w:rFonts w:ascii="Arial" w:hAnsi="Arial" w:cs="Arial"/>
          <w:sz w:val="20"/>
          <w:szCs w:val="20"/>
        </w:rPr>
        <w:t>La</w:t>
      </w:r>
      <w:r>
        <w:rPr>
          <w:rFonts w:ascii="Arial" w:hAnsi="Arial" w:cs="Arial"/>
          <w:sz w:val="20"/>
          <w:szCs w:val="20"/>
        </w:rPr>
        <w:t xml:space="preserve"> evolución de la C</w:t>
      </w:r>
      <w:r w:rsidRPr="00E2664E">
        <w:rPr>
          <w:rFonts w:ascii="Arial" w:hAnsi="Arial" w:cs="Arial"/>
          <w:sz w:val="20"/>
          <w:szCs w:val="20"/>
        </w:rPr>
        <w:t xml:space="preserve">uenta de </w:t>
      </w:r>
      <w:r>
        <w:rPr>
          <w:rFonts w:ascii="Arial" w:hAnsi="Arial" w:cs="Arial"/>
          <w:sz w:val="20"/>
          <w:szCs w:val="20"/>
        </w:rPr>
        <w:t>P</w:t>
      </w:r>
      <w:r w:rsidRPr="00E2664E">
        <w:rPr>
          <w:rFonts w:ascii="Arial" w:hAnsi="Arial" w:cs="Arial"/>
          <w:sz w:val="20"/>
          <w:szCs w:val="20"/>
        </w:rPr>
        <w:t xml:space="preserve">érdidas y </w:t>
      </w:r>
      <w:r>
        <w:rPr>
          <w:rFonts w:ascii="Arial" w:hAnsi="Arial" w:cs="Arial"/>
          <w:sz w:val="20"/>
          <w:szCs w:val="20"/>
        </w:rPr>
        <w:t>G</w:t>
      </w:r>
      <w:r w:rsidRPr="00E2664E">
        <w:rPr>
          <w:rFonts w:ascii="Arial" w:hAnsi="Arial" w:cs="Arial"/>
          <w:sz w:val="20"/>
          <w:szCs w:val="20"/>
        </w:rPr>
        <w:t>anancias</w:t>
      </w:r>
      <w:r>
        <w:rPr>
          <w:rFonts w:ascii="Arial" w:hAnsi="Arial" w:cs="Arial"/>
          <w:sz w:val="20"/>
          <w:szCs w:val="20"/>
        </w:rPr>
        <w:t xml:space="preserve"> proyectada durante la vida del contrato</w:t>
      </w:r>
      <w:r w:rsidRPr="00E2664E">
        <w:rPr>
          <w:rFonts w:ascii="Arial" w:hAnsi="Arial" w:cs="Arial"/>
          <w:sz w:val="20"/>
          <w:szCs w:val="20"/>
        </w:rPr>
        <w:t>.</w:t>
      </w:r>
    </w:p>
    <w:p w:rsidR="00A3029F" w:rsidRPr="00832EDE" w:rsidRDefault="00A3029F" w:rsidP="00077BCC">
      <w:pPr>
        <w:pStyle w:val="Prrafodelista3"/>
        <w:numPr>
          <w:ilvl w:val="0"/>
          <w:numId w:val="111"/>
        </w:numPr>
        <w:spacing w:after="120"/>
        <w:ind w:hanging="483"/>
        <w:jc w:val="both"/>
        <w:rPr>
          <w:rFonts w:ascii="Arial" w:hAnsi="Arial" w:cs="Arial"/>
          <w:sz w:val="20"/>
          <w:szCs w:val="20"/>
        </w:rPr>
      </w:pPr>
      <w:r w:rsidRPr="00E2664E">
        <w:rPr>
          <w:rFonts w:ascii="Arial" w:hAnsi="Arial" w:cs="Arial"/>
          <w:sz w:val="20"/>
          <w:szCs w:val="20"/>
        </w:rPr>
        <w:t>La</w:t>
      </w:r>
      <w:r>
        <w:rPr>
          <w:rFonts w:ascii="Arial" w:hAnsi="Arial" w:cs="Arial"/>
          <w:sz w:val="20"/>
          <w:szCs w:val="20"/>
        </w:rPr>
        <w:t xml:space="preserve"> evolución del Estado de Resultados proyectado durante la vida del contrato</w:t>
      </w:r>
      <w:r w:rsidRPr="00832EDE">
        <w:rPr>
          <w:rFonts w:ascii="Arial" w:hAnsi="Arial" w:cs="Arial"/>
          <w:sz w:val="20"/>
          <w:szCs w:val="20"/>
        </w:rPr>
        <w:t>.</w:t>
      </w:r>
    </w:p>
    <w:p w:rsidR="00A3029F" w:rsidRPr="00E2664E" w:rsidRDefault="00A3029F" w:rsidP="00077BCC">
      <w:pPr>
        <w:pStyle w:val="Prrafodelista3"/>
        <w:numPr>
          <w:ilvl w:val="0"/>
          <w:numId w:val="111"/>
        </w:numPr>
        <w:spacing w:after="120"/>
        <w:ind w:hanging="483"/>
        <w:jc w:val="both"/>
        <w:rPr>
          <w:rFonts w:ascii="Arial" w:hAnsi="Arial" w:cs="Arial"/>
          <w:sz w:val="20"/>
          <w:szCs w:val="20"/>
        </w:rPr>
      </w:pPr>
      <w:r>
        <w:rPr>
          <w:rFonts w:ascii="Arial" w:hAnsi="Arial" w:cs="Arial"/>
          <w:sz w:val="20"/>
          <w:szCs w:val="20"/>
        </w:rPr>
        <w:t xml:space="preserve">El </w:t>
      </w:r>
      <w:r w:rsidRPr="00E2664E">
        <w:rPr>
          <w:rFonts w:ascii="Arial" w:hAnsi="Arial" w:cs="Arial"/>
          <w:sz w:val="20"/>
          <w:szCs w:val="20"/>
        </w:rPr>
        <w:t>Programa de deuda.</w:t>
      </w:r>
    </w:p>
    <w:p w:rsidR="00A3029F" w:rsidRPr="00832EDE" w:rsidRDefault="00A3029F" w:rsidP="00077BCC">
      <w:pPr>
        <w:pStyle w:val="Prrafodelista3"/>
        <w:numPr>
          <w:ilvl w:val="0"/>
          <w:numId w:val="111"/>
        </w:numPr>
        <w:spacing w:after="120"/>
        <w:ind w:hanging="483"/>
        <w:jc w:val="both"/>
        <w:rPr>
          <w:rFonts w:ascii="Arial" w:hAnsi="Arial" w:cs="Arial"/>
          <w:sz w:val="20"/>
          <w:szCs w:val="20"/>
        </w:rPr>
      </w:pPr>
      <w:r w:rsidRPr="00E2664E">
        <w:rPr>
          <w:rFonts w:ascii="Arial" w:hAnsi="Arial" w:cs="Arial"/>
          <w:sz w:val="20"/>
          <w:szCs w:val="20"/>
        </w:rPr>
        <w:t xml:space="preserve">Estado de </w:t>
      </w:r>
      <w:r w:rsidRPr="00832EDE">
        <w:rPr>
          <w:rFonts w:ascii="Arial" w:hAnsi="Arial" w:cs="Arial"/>
          <w:sz w:val="20"/>
          <w:szCs w:val="20"/>
        </w:rPr>
        <w:t>origen y aplicación de fondos durante toda la fase de construcción.</w:t>
      </w:r>
    </w:p>
    <w:p w:rsidR="00A3029F" w:rsidRPr="00832EDE" w:rsidRDefault="00A3029F" w:rsidP="00077BCC">
      <w:pPr>
        <w:pStyle w:val="Prrafodelista3"/>
        <w:numPr>
          <w:ilvl w:val="0"/>
          <w:numId w:val="111"/>
        </w:numPr>
        <w:spacing w:after="120"/>
        <w:ind w:hanging="483"/>
        <w:jc w:val="both"/>
        <w:rPr>
          <w:rFonts w:ascii="Arial" w:hAnsi="Arial" w:cs="Arial"/>
          <w:sz w:val="20"/>
          <w:szCs w:val="20"/>
        </w:rPr>
      </w:pPr>
      <w:r w:rsidRPr="00832EDE">
        <w:rPr>
          <w:rFonts w:ascii="Arial" w:hAnsi="Arial" w:cs="Arial"/>
          <w:sz w:val="20"/>
          <w:szCs w:val="20"/>
        </w:rPr>
        <w:t>Dotaciones y des-dotaciones al fondo de reserva especial destinado al costo de mantenimiento mayor.</w:t>
      </w:r>
    </w:p>
    <w:p w:rsidR="00A3029F" w:rsidRPr="00E2664E" w:rsidRDefault="00A3029F" w:rsidP="00077BCC">
      <w:pPr>
        <w:pStyle w:val="Prrafodelista3"/>
        <w:numPr>
          <w:ilvl w:val="0"/>
          <w:numId w:val="111"/>
        </w:numPr>
        <w:spacing w:after="120"/>
        <w:ind w:hanging="483"/>
        <w:jc w:val="both"/>
        <w:rPr>
          <w:rFonts w:ascii="Arial" w:hAnsi="Arial" w:cs="Arial"/>
          <w:sz w:val="20"/>
          <w:szCs w:val="20"/>
        </w:rPr>
      </w:pPr>
      <w:r>
        <w:rPr>
          <w:rFonts w:ascii="Arial" w:hAnsi="Arial" w:cs="Arial"/>
          <w:sz w:val="20"/>
          <w:szCs w:val="20"/>
        </w:rPr>
        <w:t>Análisis de sensibilidad</w:t>
      </w:r>
      <w:r w:rsidRPr="00E2664E">
        <w:rPr>
          <w:rFonts w:ascii="Arial" w:hAnsi="Arial" w:cs="Arial"/>
          <w:sz w:val="20"/>
          <w:szCs w:val="20"/>
        </w:rPr>
        <w:t>.</w:t>
      </w:r>
    </w:p>
    <w:p w:rsidR="00A3029F" w:rsidRPr="00E2664E" w:rsidRDefault="00A3029F" w:rsidP="00A57EF0">
      <w:pPr>
        <w:spacing w:before="240"/>
        <w:jc w:val="both"/>
        <w:rPr>
          <w:rFonts w:ascii="Arial" w:hAnsi="Arial" w:cs="Arial"/>
          <w:b/>
          <w:bCs/>
        </w:rPr>
      </w:pPr>
      <w:r w:rsidRPr="00E2664E">
        <w:rPr>
          <w:rFonts w:ascii="Arial" w:hAnsi="Arial" w:cs="Arial"/>
          <w:b/>
          <w:bCs/>
        </w:rPr>
        <w:t>Análisis de sensibilidad</w:t>
      </w:r>
    </w:p>
    <w:p w:rsidR="00A3029F" w:rsidRPr="00E2664E" w:rsidRDefault="00A3029F" w:rsidP="00A57EF0">
      <w:pPr>
        <w:spacing w:after="120"/>
        <w:jc w:val="both"/>
        <w:rPr>
          <w:rFonts w:ascii="Arial" w:hAnsi="Arial" w:cs="Arial"/>
          <w:sz w:val="20"/>
          <w:szCs w:val="20"/>
        </w:rPr>
      </w:pPr>
      <w:r w:rsidRPr="00E2664E">
        <w:rPr>
          <w:rFonts w:ascii="Arial" w:hAnsi="Arial" w:cs="Arial"/>
          <w:sz w:val="20"/>
          <w:szCs w:val="20"/>
        </w:rPr>
        <w:t>Los candidatos deberán efectuar análisis de sensibilidad en relación con los principales parámetros tomados individualmente en uno o más casos para permitir que se juzgue la solidez del proyecto.</w:t>
      </w:r>
    </w:p>
    <w:p w:rsidR="00A3029F" w:rsidRPr="00E2664E" w:rsidRDefault="00A3029F" w:rsidP="00A57EF0">
      <w:pPr>
        <w:spacing w:after="120"/>
        <w:jc w:val="both"/>
        <w:rPr>
          <w:rFonts w:ascii="Arial" w:hAnsi="Arial" w:cs="Arial"/>
          <w:sz w:val="20"/>
          <w:szCs w:val="20"/>
        </w:rPr>
      </w:pPr>
      <w:r w:rsidRPr="00E2664E">
        <w:rPr>
          <w:rFonts w:ascii="Arial" w:hAnsi="Arial" w:cs="Arial"/>
          <w:sz w:val="20"/>
          <w:szCs w:val="20"/>
        </w:rPr>
        <w:t>Se combinarán los casos de reducción de ingresos y de aumento de los costes. Asimismo, se analizarán los casos más favorables y los más desfavorables.</w:t>
      </w:r>
    </w:p>
    <w:p w:rsidR="00A3029F" w:rsidRPr="00E2664E" w:rsidRDefault="00A3029F" w:rsidP="00A57EF0">
      <w:pPr>
        <w:spacing w:after="120"/>
        <w:rPr>
          <w:rFonts w:ascii="Arial" w:hAnsi="Arial" w:cs="Arial"/>
          <w:sz w:val="20"/>
          <w:szCs w:val="20"/>
        </w:rPr>
      </w:pPr>
      <w:r w:rsidRPr="00E2664E">
        <w:rPr>
          <w:rFonts w:ascii="Arial" w:hAnsi="Arial" w:cs="Arial"/>
          <w:sz w:val="20"/>
          <w:szCs w:val="20"/>
        </w:rPr>
        <w:t>Los licitantes deberán realizar, al menos, los análisis de sensibilidad siguientes:</w:t>
      </w:r>
    </w:p>
    <w:p w:rsidR="00A3029F" w:rsidRPr="00432736" w:rsidRDefault="00A3029F" w:rsidP="00077BCC">
      <w:pPr>
        <w:pStyle w:val="Prrafodelista3"/>
        <w:numPr>
          <w:ilvl w:val="0"/>
          <w:numId w:val="112"/>
        </w:numPr>
        <w:spacing w:after="120"/>
        <w:ind w:hanging="483"/>
        <w:jc w:val="both"/>
        <w:rPr>
          <w:rFonts w:ascii="Arial" w:hAnsi="Arial" w:cs="Arial"/>
          <w:sz w:val="20"/>
          <w:szCs w:val="20"/>
        </w:rPr>
      </w:pPr>
      <w:r w:rsidRPr="00432736">
        <w:rPr>
          <w:rFonts w:ascii="Arial" w:hAnsi="Arial" w:cs="Arial"/>
          <w:sz w:val="20"/>
          <w:szCs w:val="20"/>
        </w:rPr>
        <w:t>Variación del Presupuesto de obras iniciales de ± 5%,±10%, ±15%.</w:t>
      </w:r>
    </w:p>
    <w:p w:rsidR="00A3029F" w:rsidRPr="00432736" w:rsidRDefault="00A3029F" w:rsidP="00077BCC">
      <w:pPr>
        <w:pStyle w:val="Prrafodelista3"/>
        <w:numPr>
          <w:ilvl w:val="0"/>
          <w:numId w:val="112"/>
        </w:numPr>
        <w:spacing w:after="120"/>
        <w:ind w:hanging="483"/>
        <w:jc w:val="both"/>
        <w:rPr>
          <w:rFonts w:ascii="Arial" w:hAnsi="Arial" w:cs="Arial"/>
          <w:sz w:val="20"/>
          <w:szCs w:val="20"/>
        </w:rPr>
      </w:pPr>
      <w:r w:rsidRPr="00432736">
        <w:rPr>
          <w:rFonts w:ascii="Arial" w:hAnsi="Arial" w:cs="Arial"/>
          <w:sz w:val="20"/>
          <w:szCs w:val="20"/>
        </w:rPr>
        <w:t>Variación de los costes de explotación y mantenimiento asociados al componente B  de ± 5%,±10%, ±15%.</w:t>
      </w:r>
    </w:p>
    <w:p w:rsidR="00A3029F" w:rsidRPr="00432736" w:rsidRDefault="00A3029F" w:rsidP="00077BCC">
      <w:pPr>
        <w:pStyle w:val="Prrafodelista3"/>
        <w:numPr>
          <w:ilvl w:val="0"/>
          <w:numId w:val="112"/>
        </w:numPr>
        <w:spacing w:after="120"/>
        <w:ind w:hanging="483"/>
        <w:jc w:val="both"/>
        <w:rPr>
          <w:rFonts w:ascii="Arial" w:hAnsi="Arial" w:cs="Arial"/>
          <w:sz w:val="20"/>
          <w:szCs w:val="20"/>
        </w:rPr>
      </w:pPr>
      <w:r w:rsidRPr="00432736">
        <w:rPr>
          <w:rFonts w:ascii="Arial" w:hAnsi="Arial" w:cs="Arial"/>
          <w:sz w:val="20"/>
          <w:szCs w:val="20"/>
        </w:rPr>
        <w:t>Variación de las Inversiones asociadas al mantenimiento mayor durante la fase de explotación de  ± 5%, ±10%, ±15%.</w:t>
      </w:r>
    </w:p>
    <w:p w:rsidR="00A3029F" w:rsidRPr="00D65BD4" w:rsidRDefault="00A3029F" w:rsidP="00077BCC">
      <w:pPr>
        <w:pStyle w:val="Prrafodelista3"/>
        <w:numPr>
          <w:ilvl w:val="0"/>
          <w:numId w:val="112"/>
        </w:numPr>
        <w:spacing w:after="120"/>
        <w:ind w:hanging="483"/>
        <w:jc w:val="both"/>
        <w:rPr>
          <w:rFonts w:ascii="Arial" w:hAnsi="Arial" w:cs="Arial"/>
          <w:sz w:val="20"/>
          <w:szCs w:val="20"/>
        </w:rPr>
      </w:pPr>
      <w:r w:rsidRPr="00D65BD4">
        <w:rPr>
          <w:rFonts w:ascii="Arial" w:hAnsi="Arial" w:cs="Arial"/>
          <w:sz w:val="20"/>
          <w:szCs w:val="20"/>
        </w:rPr>
        <w:t>Reducción de ingresos</w:t>
      </w:r>
      <w:r>
        <w:rPr>
          <w:rFonts w:ascii="Arial" w:hAnsi="Arial" w:cs="Arial"/>
          <w:sz w:val="20"/>
          <w:szCs w:val="20"/>
        </w:rPr>
        <w:t xml:space="preserve"> anuales</w:t>
      </w:r>
      <w:r w:rsidRPr="00D65BD4">
        <w:rPr>
          <w:rFonts w:ascii="Arial" w:hAnsi="Arial" w:cs="Arial"/>
          <w:sz w:val="20"/>
          <w:szCs w:val="20"/>
        </w:rPr>
        <w:t xml:space="preserve"> por  PDD de 5%, </w:t>
      </w:r>
      <w:r>
        <w:rPr>
          <w:rFonts w:ascii="Arial" w:hAnsi="Arial" w:cs="Arial"/>
          <w:sz w:val="20"/>
          <w:szCs w:val="20"/>
        </w:rPr>
        <w:t xml:space="preserve">10%, </w:t>
      </w:r>
      <w:r w:rsidRPr="00D65BD4">
        <w:rPr>
          <w:rFonts w:ascii="Arial" w:hAnsi="Arial" w:cs="Arial"/>
          <w:sz w:val="20"/>
          <w:szCs w:val="20"/>
        </w:rPr>
        <w:t xml:space="preserve">15% por concepto de deducciones.   </w:t>
      </w:r>
    </w:p>
    <w:p w:rsidR="00A3029F" w:rsidRPr="00E2664E" w:rsidRDefault="00A3029F" w:rsidP="00077BCC">
      <w:pPr>
        <w:pStyle w:val="Prrafodelista3"/>
        <w:numPr>
          <w:ilvl w:val="0"/>
          <w:numId w:val="112"/>
        </w:numPr>
        <w:spacing w:after="120"/>
        <w:ind w:hanging="483"/>
        <w:jc w:val="both"/>
        <w:rPr>
          <w:rFonts w:ascii="Arial" w:hAnsi="Arial" w:cs="Arial"/>
          <w:sz w:val="20"/>
          <w:szCs w:val="20"/>
        </w:rPr>
      </w:pPr>
      <w:r w:rsidRPr="00E2664E">
        <w:rPr>
          <w:rFonts w:ascii="Arial" w:hAnsi="Arial" w:cs="Arial"/>
          <w:sz w:val="20"/>
          <w:szCs w:val="20"/>
        </w:rPr>
        <w:t>Supuesto combinado de reducción de ingresos y aumento de los cos</w:t>
      </w:r>
      <w:r>
        <w:rPr>
          <w:rFonts w:ascii="Arial" w:hAnsi="Arial" w:cs="Arial"/>
          <w:sz w:val="20"/>
          <w:szCs w:val="20"/>
        </w:rPr>
        <w:t>to</w:t>
      </w:r>
      <w:r w:rsidRPr="00E2664E">
        <w:rPr>
          <w:rFonts w:ascii="Arial" w:hAnsi="Arial" w:cs="Arial"/>
          <w:sz w:val="20"/>
          <w:szCs w:val="20"/>
        </w:rPr>
        <w:t>s de construcción según hipótesis elegidas y justificadas por los candidatos.</w:t>
      </w:r>
    </w:p>
    <w:p w:rsidR="00A3029F" w:rsidRDefault="00A3029F" w:rsidP="00077BCC">
      <w:pPr>
        <w:pStyle w:val="Prrafodelista3"/>
        <w:numPr>
          <w:ilvl w:val="0"/>
          <w:numId w:val="112"/>
        </w:numPr>
        <w:spacing w:after="120"/>
        <w:ind w:hanging="483"/>
        <w:jc w:val="both"/>
        <w:rPr>
          <w:rFonts w:ascii="Arial" w:hAnsi="Arial" w:cs="Arial"/>
          <w:sz w:val="20"/>
          <w:szCs w:val="20"/>
        </w:rPr>
      </w:pPr>
      <w:r>
        <w:rPr>
          <w:rFonts w:ascii="Arial" w:hAnsi="Arial" w:cs="Arial"/>
          <w:sz w:val="20"/>
          <w:szCs w:val="20"/>
        </w:rPr>
        <w:t xml:space="preserve">Sensibilidad ante variaciones del ratio de cobertura de deuda (RCSD) de +10% y +15% sobre el propuesto en el escenario base. </w:t>
      </w:r>
    </w:p>
    <w:p w:rsidR="00A3029F" w:rsidRPr="00E2664E" w:rsidRDefault="00A3029F" w:rsidP="00077BCC">
      <w:pPr>
        <w:pStyle w:val="Prrafodelista3"/>
        <w:numPr>
          <w:ilvl w:val="0"/>
          <w:numId w:val="112"/>
        </w:numPr>
        <w:spacing w:after="120"/>
        <w:ind w:hanging="483"/>
        <w:jc w:val="both"/>
        <w:rPr>
          <w:rFonts w:ascii="Arial" w:hAnsi="Arial" w:cs="Arial"/>
          <w:sz w:val="20"/>
          <w:szCs w:val="20"/>
        </w:rPr>
      </w:pPr>
      <w:r>
        <w:rPr>
          <w:rFonts w:ascii="Arial" w:hAnsi="Arial" w:cs="Arial"/>
          <w:sz w:val="20"/>
          <w:szCs w:val="20"/>
        </w:rPr>
        <w:t>Sensibilidad ante aumento de la tasa de financiamiento externo.</w:t>
      </w:r>
    </w:p>
    <w:p w:rsidR="00A3029F" w:rsidRPr="00802A64" w:rsidRDefault="00A3029F" w:rsidP="00A57EF0">
      <w:pPr>
        <w:pStyle w:val="Prrafodelista3"/>
        <w:spacing w:after="120"/>
        <w:ind w:left="0"/>
        <w:jc w:val="both"/>
        <w:rPr>
          <w:rFonts w:ascii="Arial" w:hAnsi="Arial" w:cs="Arial"/>
          <w:sz w:val="20"/>
          <w:szCs w:val="20"/>
        </w:rPr>
      </w:pPr>
      <w:r w:rsidRPr="00E2664E">
        <w:rPr>
          <w:rFonts w:ascii="Arial" w:hAnsi="Arial" w:cs="Arial"/>
          <w:sz w:val="20"/>
          <w:szCs w:val="20"/>
        </w:rPr>
        <w:t xml:space="preserve">Los resultados de estos análisis deberán ser claramente explicitados en una tabla de síntesis en la que se recoja el </w:t>
      </w:r>
      <w:r w:rsidRPr="00802A64">
        <w:rPr>
          <w:rFonts w:ascii="Arial" w:hAnsi="Arial" w:cs="Arial"/>
          <w:sz w:val="20"/>
          <w:szCs w:val="20"/>
        </w:rPr>
        <w:t>impacto en:</w:t>
      </w:r>
    </w:p>
    <w:p w:rsidR="00A3029F" w:rsidRPr="00802A64" w:rsidRDefault="00A3029F" w:rsidP="00077BCC">
      <w:pPr>
        <w:pStyle w:val="Prrafodelista3"/>
        <w:numPr>
          <w:ilvl w:val="0"/>
          <w:numId w:val="113"/>
        </w:numPr>
        <w:spacing w:after="120"/>
        <w:ind w:left="1758" w:hanging="567"/>
        <w:jc w:val="both"/>
        <w:rPr>
          <w:rFonts w:ascii="Arial" w:hAnsi="Arial" w:cs="Arial"/>
          <w:sz w:val="20"/>
          <w:szCs w:val="20"/>
        </w:rPr>
      </w:pPr>
      <w:r w:rsidRPr="00802A64">
        <w:rPr>
          <w:rFonts w:ascii="Arial" w:hAnsi="Arial" w:cs="Arial"/>
          <w:sz w:val="20"/>
          <w:szCs w:val="20"/>
        </w:rPr>
        <w:tab/>
        <w:t>TIR del accionista esperado y TIR del proyecto</w:t>
      </w:r>
    </w:p>
    <w:p w:rsidR="00A3029F" w:rsidRPr="00802A64" w:rsidRDefault="00A3029F" w:rsidP="00077BCC">
      <w:pPr>
        <w:pStyle w:val="Prrafodelista3"/>
        <w:numPr>
          <w:ilvl w:val="0"/>
          <w:numId w:val="113"/>
        </w:numPr>
        <w:spacing w:after="120"/>
        <w:ind w:left="1758" w:hanging="567"/>
        <w:jc w:val="both"/>
        <w:rPr>
          <w:rFonts w:ascii="Arial" w:hAnsi="Arial" w:cs="Arial"/>
          <w:sz w:val="20"/>
          <w:szCs w:val="20"/>
        </w:rPr>
      </w:pPr>
      <w:r w:rsidRPr="00802A64">
        <w:rPr>
          <w:rFonts w:ascii="Arial" w:hAnsi="Arial" w:cs="Arial"/>
          <w:sz w:val="20"/>
          <w:szCs w:val="20"/>
        </w:rPr>
        <w:t>VAN del accionista esperado y VAN del proyecto al 5% en UI.</w:t>
      </w:r>
    </w:p>
    <w:p w:rsidR="00A3029F" w:rsidRDefault="00A3029F" w:rsidP="00077BCC">
      <w:pPr>
        <w:pStyle w:val="Prrafodelista3"/>
        <w:numPr>
          <w:ilvl w:val="0"/>
          <w:numId w:val="113"/>
        </w:numPr>
        <w:spacing w:after="120"/>
        <w:ind w:left="1758" w:hanging="567"/>
        <w:jc w:val="both"/>
        <w:rPr>
          <w:rFonts w:ascii="Arial" w:hAnsi="Arial" w:cs="Arial"/>
          <w:sz w:val="20"/>
          <w:szCs w:val="20"/>
        </w:rPr>
      </w:pPr>
      <w:r w:rsidRPr="00802A64">
        <w:rPr>
          <w:rFonts w:ascii="Arial" w:hAnsi="Arial" w:cs="Arial"/>
          <w:sz w:val="20"/>
          <w:szCs w:val="20"/>
        </w:rPr>
        <w:tab/>
        <w:t xml:space="preserve">Ratio de Cobertura de Deuda (RCSD), mínimo y promedio  para el plazo de la deuda </w:t>
      </w:r>
      <w:r w:rsidRPr="00802A64">
        <w:rPr>
          <w:rFonts w:ascii="Arial" w:hAnsi="Arial" w:cs="Arial"/>
          <w:sz w:val="20"/>
          <w:szCs w:val="20"/>
        </w:rPr>
        <w:tab/>
        <w:t>considerado en la oferta</w:t>
      </w:r>
    </w:p>
    <w:p w:rsidR="00A3029F" w:rsidRPr="00E2664E" w:rsidRDefault="00A3029F" w:rsidP="00A57EF0">
      <w:pPr>
        <w:spacing w:before="240" w:after="240"/>
        <w:jc w:val="both"/>
        <w:rPr>
          <w:rFonts w:ascii="Arial" w:hAnsi="Arial" w:cs="Arial"/>
          <w:b/>
          <w:bCs/>
        </w:rPr>
      </w:pPr>
      <w:r w:rsidRPr="00E2664E">
        <w:rPr>
          <w:rFonts w:ascii="Arial" w:hAnsi="Arial" w:cs="Arial"/>
          <w:b/>
          <w:bCs/>
        </w:rPr>
        <w:t>Normas a tener en cuenta en la elaboración del modelo financiero</w:t>
      </w:r>
    </w:p>
    <w:p w:rsidR="00A3029F" w:rsidRPr="00E2664E" w:rsidRDefault="00A3029F" w:rsidP="00A57EF0">
      <w:pPr>
        <w:spacing w:after="120"/>
        <w:jc w:val="both"/>
        <w:rPr>
          <w:rFonts w:ascii="Arial" w:hAnsi="Arial" w:cs="Arial"/>
          <w:b/>
          <w:bCs/>
          <w:sz w:val="20"/>
          <w:szCs w:val="20"/>
        </w:rPr>
      </w:pPr>
      <w:r w:rsidRPr="00E2664E">
        <w:rPr>
          <w:rFonts w:ascii="Arial" w:hAnsi="Arial" w:cs="Arial"/>
          <w:sz w:val="20"/>
          <w:szCs w:val="20"/>
        </w:rPr>
        <w:t>La elaboración de los estados contables</w:t>
      </w:r>
      <w:r>
        <w:rPr>
          <w:rFonts w:ascii="Arial" w:hAnsi="Arial" w:cs="Arial"/>
          <w:sz w:val="20"/>
          <w:szCs w:val="20"/>
        </w:rPr>
        <w:t xml:space="preserve"> proyectados</w:t>
      </w:r>
      <w:r w:rsidRPr="00E2664E">
        <w:rPr>
          <w:rFonts w:ascii="Arial" w:hAnsi="Arial" w:cs="Arial"/>
          <w:sz w:val="20"/>
          <w:szCs w:val="20"/>
        </w:rPr>
        <w:t xml:space="preserve"> (balance y cuenta de pérdidas y ganancias) se ha de regir por la normativa vigente en Uruguay. En caso que durante el proceso de licitación se produjera algún cambio normativo que afecte a la elaboración de los estados contables, estos se redactarán conforme a lo que se establezca en la nueva regulación.   </w:t>
      </w:r>
    </w:p>
    <w:p w:rsidR="00A3029F" w:rsidRDefault="00A3029F" w:rsidP="00A57EF0">
      <w:pPr>
        <w:spacing w:after="120"/>
        <w:jc w:val="both"/>
        <w:rPr>
          <w:rFonts w:ascii="Arial" w:hAnsi="Arial" w:cs="Arial"/>
          <w:sz w:val="20"/>
          <w:szCs w:val="20"/>
        </w:rPr>
      </w:pPr>
      <w:r w:rsidRPr="00E2664E">
        <w:rPr>
          <w:rFonts w:ascii="Arial" w:hAnsi="Arial" w:cs="Arial"/>
          <w:sz w:val="20"/>
          <w:szCs w:val="20"/>
        </w:rPr>
        <w:t>Los candidatos aplicarán correctamente la normativa vigente para la activación, devengo e imputación de gastos financieros.</w:t>
      </w:r>
    </w:p>
    <w:p w:rsidR="00A3029F" w:rsidRPr="00E2664E" w:rsidRDefault="00A3029F" w:rsidP="00A57EF0">
      <w:pPr>
        <w:spacing w:after="120"/>
        <w:jc w:val="both"/>
        <w:rPr>
          <w:rFonts w:ascii="Arial" w:hAnsi="Arial" w:cs="Arial"/>
          <w:sz w:val="20"/>
          <w:szCs w:val="20"/>
        </w:rPr>
      </w:pPr>
      <w:r w:rsidRPr="008E3C06">
        <w:rPr>
          <w:rFonts w:ascii="Arial" w:hAnsi="Arial" w:cs="Arial"/>
          <w:sz w:val="20"/>
          <w:szCs w:val="20"/>
        </w:rPr>
        <w:t>No se deberá asumir un escenario de beneficio fiscal que no haya sido indicado en el presente pliego.</w:t>
      </w:r>
    </w:p>
    <w:p w:rsidR="00A3029F" w:rsidRPr="00E2664E" w:rsidRDefault="00A3029F" w:rsidP="00A57EF0">
      <w:pPr>
        <w:spacing w:after="120"/>
        <w:jc w:val="both"/>
        <w:rPr>
          <w:rFonts w:ascii="Arial" w:hAnsi="Arial" w:cs="Arial"/>
          <w:sz w:val="20"/>
          <w:szCs w:val="20"/>
        </w:rPr>
      </w:pPr>
      <w:r w:rsidRPr="00E2664E">
        <w:rPr>
          <w:rFonts w:ascii="Arial" w:hAnsi="Arial" w:cs="Arial"/>
          <w:sz w:val="20"/>
          <w:szCs w:val="20"/>
        </w:rPr>
        <w:t>Se reflejarán claramente las reinversiones previstas durante el período de contrato. Los candidatos mostrarán además los fondos de reserva previstos para mantenimiento mayor.</w:t>
      </w:r>
    </w:p>
    <w:p w:rsidR="00A3029F" w:rsidRPr="00E2664E" w:rsidRDefault="00A3029F" w:rsidP="00A57EF0">
      <w:pPr>
        <w:spacing w:after="120"/>
        <w:jc w:val="both"/>
        <w:rPr>
          <w:rFonts w:ascii="Arial" w:hAnsi="Arial" w:cs="Arial"/>
          <w:sz w:val="20"/>
          <w:szCs w:val="20"/>
        </w:rPr>
      </w:pPr>
      <w:r w:rsidRPr="00E2664E">
        <w:rPr>
          <w:rFonts w:ascii="Arial" w:hAnsi="Arial" w:cs="Arial"/>
          <w:sz w:val="20"/>
          <w:szCs w:val="20"/>
        </w:rPr>
        <w:t>Las dotaciones para reposición de activos reversibles al término del contrato, para provisión de mantenimiento, por gastos o riesgos, etc. deberán presentarse adecuadamente y de forma clara.</w:t>
      </w:r>
    </w:p>
    <w:p w:rsidR="00A3029F" w:rsidRPr="00E2664E" w:rsidRDefault="00A3029F" w:rsidP="00A57EF0">
      <w:pPr>
        <w:spacing w:after="120"/>
        <w:jc w:val="both"/>
        <w:rPr>
          <w:rFonts w:ascii="Arial" w:hAnsi="Arial" w:cs="Arial"/>
          <w:sz w:val="20"/>
          <w:szCs w:val="20"/>
        </w:rPr>
      </w:pPr>
      <w:r w:rsidRPr="00E2664E">
        <w:rPr>
          <w:rFonts w:ascii="Arial" w:hAnsi="Arial" w:cs="Arial"/>
          <w:sz w:val="20"/>
          <w:szCs w:val="20"/>
        </w:rPr>
        <w:t>Todas las magnitudes monetarias se expresarán en Unidades Indexadas</w:t>
      </w:r>
      <w:r w:rsidRPr="00382231">
        <w:rPr>
          <w:rFonts w:ascii="Arial" w:hAnsi="Arial" w:cs="Arial"/>
          <w:sz w:val="20"/>
          <w:szCs w:val="20"/>
        </w:rPr>
        <w:t>. Los ingresos y costos no deberán incluir los ajustes de precios esperados del asfalto y gasoil que determinarán la variación de la paramétrica definida en el pliego.</w:t>
      </w:r>
    </w:p>
    <w:p w:rsidR="00A3029F" w:rsidRPr="00E2664E" w:rsidRDefault="00A3029F" w:rsidP="00A57EF0">
      <w:pPr>
        <w:spacing w:after="120"/>
        <w:rPr>
          <w:rFonts w:ascii="Arial" w:hAnsi="Arial" w:cs="Arial"/>
          <w:sz w:val="20"/>
          <w:szCs w:val="20"/>
        </w:rPr>
      </w:pPr>
      <w:r w:rsidRPr="00E2664E">
        <w:rPr>
          <w:rFonts w:ascii="Arial" w:hAnsi="Arial" w:cs="Arial"/>
          <w:sz w:val="20"/>
          <w:szCs w:val="20"/>
        </w:rPr>
        <w:t>El modelo reflejará de forma clara los flujos de caja, que deberán incluir al menos los siguientes conceptos:</w:t>
      </w:r>
    </w:p>
    <w:p w:rsidR="00A3029F" w:rsidRPr="00E2664E" w:rsidRDefault="00A3029F" w:rsidP="00902C60">
      <w:pPr>
        <w:numPr>
          <w:ilvl w:val="0"/>
          <w:numId w:val="126"/>
        </w:numPr>
        <w:spacing w:before="120" w:after="120"/>
        <w:jc w:val="both"/>
        <w:rPr>
          <w:rFonts w:ascii="Arial" w:eastAsia="SimSun" w:hAnsi="Arial" w:cs="Arial"/>
          <w:sz w:val="20"/>
          <w:szCs w:val="20"/>
          <w:lang w:eastAsia="zh-CN"/>
        </w:rPr>
      </w:pPr>
      <w:r w:rsidRPr="00E2664E">
        <w:rPr>
          <w:rFonts w:ascii="Arial" w:hAnsi="Arial" w:cs="Arial"/>
          <w:sz w:val="20"/>
          <w:szCs w:val="20"/>
          <w:lang w:val="es-UY"/>
        </w:rPr>
        <w:t>Flujos de caja del proyecto, a calcular como resultados operativos antes de las</w:t>
      </w:r>
      <w:r w:rsidRPr="00E2664E">
        <w:rPr>
          <w:rFonts w:ascii="Arial" w:eastAsia="SimSun" w:hAnsi="Arial" w:cs="Arial"/>
          <w:sz w:val="20"/>
          <w:szCs w:val="20"/>
          <w:lang w:eastAsia="zh-CN"/>
        </w:rPr>
        <w:t xml:space="preserve"> dotaciones a la amortización y a las provisiones y antes de los gastos e ingresos financieros menos la inversión en activos fijos. En el cómputo de la inversión deberán figurar, junto con la inversión en el proyecto, las inversiones necesarias en activos durante todo el periodo de contrato.</w:t>
      </w:r>
    </w:p>
    <w:p w:rsidR="00A3029F" w:rsidRPr="00E2664E" w:rsidRDefault="00A3029F" w:rsidP="00902C60">
      <w:pPr>
        <w:numPr>
          <w:ilvl w:val="0"/>
          <w:numId w:val="126"/>
        </w:numPr>
        <w:spacing w:before="100" w:beforeAutospacing="1" w:after="120"/>
        <w:jc w:val="both"/>
        <w:rPr>
          <w:rFonts w:ascii="Arial" w:eastAsia="SimSun" w:hAnsi="Arial" w:cs="Arial"/>
          <w:sz w:val="20"/>
          <w:szCs w:val="20"/>
          <w:lang w:eastAsia="zh-CN"/>
        </w:rPr>
      </w:pPr>
      <w:r w:rsidRPr="00E2664E">
        <w:rPr>
          <w:rFonts w:ascii="Arial" w:eastAsia="SimSun" w:hAnsi="Arial" w:cs="Arial"/>
          <w:sz w:val="20"/>
          <w:szCs w:val="20"/>
          <w:lang w:eastAsia="zh-CN"/>
        </w:rPr>
        <w:t xml:space="preserve">Flujos de caja financieros, a configurar como los incrementos de deuda financiera y los ingresos financieros, menos las amortizaciones de deuda y su servicio. </w:t>
      </w:r>
    </w:p>
    <w:p w:rsidR="00A3029F" w:rsidRPr="00E2664E" w:rsidRDefault="00A3029F" w:rsidP="00902C60">
      <w:pPr>
        <w:numPr>
          <w:ilvl w:val="0"/>
          <w:numId w:val="126"/>
        </w:numPr>
        <w:spacing w:before="100" w:beforeAutospacing="1" w:after="120"/>
        <w:jc w:val="both"/>
        <w:rPr>
          <w:rFonts w:ascii="Arial" w:eastAsia="SimSun" w:hAnsi="Arial" w:cs="Arial"/>
          <w:sz w:val="20"/>
          <w:szCs w:val="20"/>
          <w:lang w:eastAsia="zh-CN"/>
        </w:rPr>
      </w:pPr>
      <w:r w:rsidRPr="00E2664E">
        <w:rPr>
          <w:rFonts w:ascii="Arial" w:eastAsia="SimSun" w:hAnsi="Arial" w:cs="Arial"/>
          <w:sz w:val="20"/>
          <w:szCs w:val="20"/>
          <w:lang w:eastAsia="zh-CN"/>
        </w:rPr>
        <w:t>En caso de deuda subordinada ésta se presentará en un programa aparte.</w:t>
      </w:r>
    </w:p>
    <w:p w:rsidR="00A3029F" w:rsidRPr="00E2664E" w:rsidRDefault="00A3029F" w:rsidP="00902C60">
      <w:pPr>
        <w:numPr>
          <w:ilvl w:val="0"/>
          <w:numId w:val="126"/>
        </w:numPr>
        <w:spacing w:before="100" w:beforeAutospacing="1" w:after="120"/>
        <w:jc w:val="both"/>
        <w:rPr>
          <w:rFonts w:ascii="Arial" w:eastAsia="SimSun" w:hAnsi="Arial" w:cs="Arial"/>
          <w:sz w:val="20"/>
          <w:szCs w:val="20"/>
          <w:lang w:eastAsia="zh-CN"/>
        </w:rPr>
      </w:pPr>
      <w:r w:rsidRPr="00E2664E">
        <w:rPr>
          <w:rFonts w:ascii="Arial" w:eastAsia="SimSun" w:hAnsi="Arial" w:cs="Arial"/>
          <w:sz w:val="20"/>
          <w:szCs w:val="20"/>
          <w:lang w:eastAsia="zh-CN"/>
        </w:rPr>
        <w:t xml:space="preserve">Los flujos de caja dedicados al pago de impuestos se calcularán como las cantidades, con signo negativo, que la sociedad gestora pague a la Contratante en el ejercicio correspondiente en concepto de impuestos más la cantidad que, en su caso sea reintegrada por la Contratante  en el ejercicio correspondiente, por devoluciones de impuestos derivadas de ejercicios anteriores. </w:t>
      </w:r>
    </w:p>
    <w:p w:rsidR="00A3029F" w:rsidRPr="00E2664E" w:rsidRDefault="00A3029F" w:rsidP="00902C60">
      <w:pPr>
        <w:numPr>
          <w:ilvl w:val="0"/>
          <w:numId w:val="126"/>
        </w:numPr>
        <w:spacing w:before="100" w:beforeAutospacing="1" w:after="120"/>
        <w:jc w:val="both"/>
        <w:rPr>
          <w:rFonts w:ascii="Arial" w:eastAsia="SimSun" w:hAnsi="Arial" w:cs="Arial"/>
          <w:sz w:val="20"/>
          <w:szCs w:val="20"/>
          <w:lang w:eastAsia="zh-CN"/>
        </w:rPr>
      </w:pPr>
      <w:r w:rsidRPr="00E2664E">
        <w:rPr>
          <w:rFonts w:ascii="Arial" w:eastAsia="SimSun" w:hAnsi="Arial" w:cs="Arial"/>
          <w:sz w:val="20"/>
          <w:szCs w:val="20"/>
          <w:lang w:eastAsia="zh-CN"/>
        </w:rPr>
        <w:t>Los flujos de caja del capital, que se calcularán como las aportaciones de capital desembolsado en efectivo, menos los dividendos repartidos con cargo a beneficios o reservas y devoluciones de capital, en su caso.</w:t>
      </w:r>
    </w:p>
    <w:p w:rsidR="00A3029F" w:rsidRPr="004945B3" w:rsidRDefault="00A3029F" w:rsidP="00083788">
      <w:pPr>
        <w:pStyle w:val="T1AAA"/>
        <w:numPr>
          <w:ilvl w:val="0"/>
          <w:numId w:val="155"/>
        </w:numPr>
      </w:pPr>
      <w:bookmarkStart w:id="1091" w:name="_Toc400622334"/>
      <w:bookmarkStart w:id="1092" w:name="_Toc400629185"/>
      <w:bookmarkStart w:id="1093" w:name="_Toc400634141"/>
      <w:bookmarkStart w:id="1094" w:name="_Toc400635268"/>
      <w:bookmarkStart w:id="1095" w:name="_Toc400636228"/>
      <w:r w:rsidRPr="004945B3">
        <w:t>CONTENIDO DE LA MEMORIA EXPLICATIVA</w:t>
      </w:r>
      <w:bookmarkEnd w:id="1091"/>
      <w:bookmarkEnd w:id="1092"/>
      <w:bookmarkEnd w:id="1093"/>
      <w:bookmarkEnd w:id="1094"/>
      <w:bookmarkEnd w:id="1095"/>
    </w:p>
    <w:p w:rsidR="00A3029F" w:rsidRPr="00E2664E" w:rsidRDefault="00A3029F" w:rsidP="00A57EF0">
      <w:pPr>
        <w:spacing w:before="240"/>
        <w:jc w:val="both"/>
        <w:rPr>
          <w:rFonts w:ascii="Arial" w:hAnsi="Arial" w:cs="Arial"/>
          <w:b/>
          <w:bCs/>
        </w:rPr>
      </w:pPr>
      <w:r w:rsidRPr="00E2664E">
        <w:rPr>
          <w:rFonts w:ascii="Arial" w:hAnsi="Arial" w:cs="Arial"/>
          <w:b/>
          <w:bCs/>
        </w:rPr>
        <w:t>La Memoria explicativa debería incluir:</w:t>
      </w:r>
    </w:p>
    <w:p w:rsidR="00A3029F" w:rsidRPr="00AC2D79" w:rsidRDefault="00A3029F" w:rsidP="00A57EF0">
      <w:pPr>
        <w:spacing w:after="120"/>
        <w:rPr>
          <w:rFonts w:ascii="Arial" w:hAnsi="Arial" w:cs="Arial"/>
          <w:sz w:val="20"/>
          <w:szCs w:val="20"/>
          <w:lang w:val="es-UY"/>
        </w:rPr>
      </w:pPr>
      <w:r w:rsidRPr="00E2664E">
        <w:rPr>
          <w:rFonts w:ascii="Arial" w:hAnsi="Arial" w:cs="Arial"/>
          <w:sz w:val="20"/>
          <w:szCs w:val="20"/>
          <w:lang w:val="es-UY"/>
        </w:rPr>
        <w:t xml:space="preserve">Exposición y explicación de las variables fundamentales que intervienen en el PEF y las </w:t>
      </w:r>
      <w:r w:rsidRPr="00AC2D79">
        <w:rPr>
          <w:rFonts w:ascii="Arial" w:hAnsi="Arial" w:cs="Arial"/>
          <w:sz w:val="20"/>
          <w:szCs w:val="20"/>
          <w:lang w:val="es-UY"/>
        </w:rPr>
        <w:t>hipótesis realizadas para determinar su evolución prevista, en especial:</w:t>
      </w:r>
    </w:p>
    <w:p w:rsidR="00A3029F" w:rsidRPr="00AC2D79" w:rsidRDefault="00A3029F" w:rsidP="00077BCC">
      <w:pPr>
        <w:numPr>
          <w:ilvl w:val="0"/>
          <w:numId w:val="125"/>
        </w:numPr>
        <w:tabs>
          <w:tab w:val="left" w:pos="142"/>
          <w:tab w:val="left" w:pos="426"/>
        </w:tabs>
        <w:spacing w:after="120"/>
        <w:ind w:left="709"/>
        <w:jc w:val="both"/>
        <w:rPr>
          <w:rFonts w:ascii="Arial" w:hAnsi="Arial" w:cs="Arial"/>
          <w:sz w:val="20"/>
          <w:szCs w:val="20"/>
        </w:rPr>
      </w:pPr>
      <w:r w:rsidRPr="00AC2D79">
        <w:rPr>
          <w:rFonts w:ascii="Arial" w:eastAsia="SimSun" w:hAnsi="Arial" w:cs="Arial"/>
          <w:sz w:val="20"/>
          <w:szCs w:val="20"/>
          <w:lang w:eastAsia="zh-CN"/>
        </w:rPr>
        <w:t>El volumen de pagos máximos por disponibilidad diferenciando por componente A, B y C, para cada tramo para cada año. El componente C no deberá incluir los ajustes de ingreso por variación del precio del asfalto y del gasoil esperados según la paramétrica definida en el pliego.</w:t>
      </w:r>
    </w:p>
    <w:p w:rsidR="00A3029F" w:rsidRPr="00AC2D79" w:rsidRDefault="00A3029F" w:rsidP="00077BCC">
      <w:pPr>
        <w:numPr>
          <w:ilvl w:val="0"/>
          <w:numId w:val="125"/>
        </w:numPr>
        <w:tabs>
          <w:tab w:val="left" w:pos="142"/>
          <w:tab w:val="left" w:pos="426"/>
        </w:tabs>
        <w:spacing w:after="120"/>
        <w:ind w:left="709"/>
        <w:jc w:val="both"/>
        <w:rPr>
          <w:rFonts w:ascii="Arial" w:hAnsi="Arial" w:cs="Arial"/>
          <w:sz w:val="20"/>
          <w:szCs w:val="20"/>
        </w:rPr>
      </w:pPr>
      <w:r w:rsidRPr="00AC2D79">
        <w:rPr>
          <w:rFonts w:ascii="Arial" w:hAnsi="Arial" w:cs="Arial"/>
          <w:sz w:val="20"/>
          <w:szCs w:val="20"/>
        </w:rPr>
        <w:t>Necesidades de fondos o costo de la inversión total prevista debidamente desglosada para cada tramo, para cada año.</w:t>
      </w:r>
    </w:p>
    <w:p w:rsidR="00A3029F" w:rsidRPr="00382231" w:rsidRDefault="00A3029F" w:rsidP="00077BCC">
      <w:pPr>
        <w:numPr>
          <w:ilvl w:val="0"/>
          <w:numId w:val="125"/>
        </w:numPr>
        <w:tabs>
          <w:tab w:val="left" w:pos="142"/>
          <w:tab w:val="left" w:pos="426"/>
        </w:tabs>
        <w:spacing w:after="120"/>
        <w:ind w:left="709"/>
        <w:jc w:val="both"/>
        <w:rPr>
          <w:rFonts w:ascii="Arial" w:hAnsi="Arial" w:cs="Arial"/>
          <w:sz w:val="20"/>
          <w:szCs w:val="20"/>
        </w:rPr>
      </w:pPr>
      <w:r w:rsidRPr="00382231">
        <w:rPr>
          <w:rFonts w:ascii="Arial" w:hAnsi="Arial" w:cs="Arial"/>
          <w:sz w:val="20"/>
          <w:szCs w:val="20"/>
        </w:rPr>
        <w:t>Costos de mantenimiento rutinario y mantenimiento mayor por tramo por año..</w:t>
      </w:r>
    </w:p>
    <w:p w:rsidR="00A3029F" w:rsidRPr="00382231" w:rsidRDefault="00A3029F" w:rsidP="00077BCC">
      <w:pPr>
        <w:numPr>
          <w:ilvl w:val="0"/>
          <w:numId w:val="125"/>
        </w:numPr>
        <w:tabs>
          <w:tab w:val="left" w:pos="142"/>
          <w:tab w:val="left" w:pos="426"/>
        </w:tabs>
        <w:spacing w:after="120"/>
        <w:ind w:left="709"/>
        <w:jc w:val="both"/>
        <w:rPr>
          <w:rFonts w:ascii="Arial" w:hAnsi="Arial" w:cs="Arial"/>
          <w:sz w:val="20"/>
          <w:szCs w:val="20"/>
        </w:rPr>
      </w:pPr>
      <w:r w:rsidRPr="00382231">
        <w:rPr>
          <w:rFonts w:ascii="Arial" w:hAnsi="Arial" w:cs="Arial"/>
          <w:sz w:val="20"/>
          <w:szCs w:val="20"/>
        </w:rPr>
        <w:t>Explicación y detalle de los costos de Operación de la Sociedad Contratista previstos y de su evolución durante el periodo contractual y de las políticas tendientes a conseguir el control y optimización de los mismos.</w:t>
      </w:r>
    </w:p>
    <w:p w:rsidR="00A3029F" w:rsidRPr="00EB2E22" w:rsidRDefault="00A3029F" w:rsidP="00077BCC">
      <w:pPr>
        <w:numPr>
          <w:ilvl w:val="0"/>
          <w:numId w:val="125"/>
        </w:numPr>
        <w:tabs>
          <w:tab w:val="left" w:pos="142"/>
          <w:tab w:val="left" w:pos="426"/>
        </w:tabs>
        <w:spacing w:after="120"/>
        <w:ind w:left="709"/>
        <w:jc w:val="both"/>
        <w:rPr>
          <w:rFonts w:ascii="Arial" w:hAnsi="Arial" w:cs="Arial"/>
          <w:sz w:val="20"/>
          <w:szCs w:val="20"/>
        </w:rPr>
      </w:pPr>
      <w:r w:rsidRPr="00EB2E22">
        <w:rPr>
          <w:rFonts w:ascii="Arial" w:hAnsi="Arial" w:cs="Arial"/>
          <w:sz w:val="20"/>
          <w:szCs w:val="20"/>
        </w:rPr>
        <w:t>Detalle de las fuentes de financiación que se utilizarán para financiar el proyecto.</w:t>
      </w:r>
    </w:p>
    <w:p w:rsidR="00A3029F" w:rsidRPr="00EB2E22" w:rsidRDefault="00A3029F" w:rsidP="00077BCC">
      <w:pPr>
        <w:pStyle w:val="ListParagraph"/>
        <w:numPr>
          <w:ilvl w:val="1"/>
          <w:numId w:val="125"/>
        </w:numPr>
        <w:spacing w:before="240"/>
        <w:ind w:left="993"/>
        <w:jc w:val="both"/>
        <w:rPr>
          <w:rFonts w:ascii="Arial" w:hAnsi="Arial" w:cs="Arial"/>
        </w:rPr>
      </w:pPr>
      <w:r w:rsidRPr="00EB2E22">
        <w:rPr>
          <w:rFonts w:ascii="Arial" w:hAnsi="Arial" w:cs="Arial"/>
        </w:rPr>
        <w:t>Respecto a los recursos propios:</w:t>
      </w:r>
    </w:p>
    <w:p w:rsidR="00A3029F" w:rsidRDefault="00A3029F" w:rsidP="00083788">
      <w:pPr>
        <w:numPr>
          <w:ilvl w:val="0"/>
          <w:numId w:val="144"/>
        </w:numPr>
        <w:tabs>
          <w:tab w:val="left" w:pos="142"/>
          <w:tab w:val="left" w:pos="284"/>
          <w:tab w:val="left" w:pos="426"/>
        </w:tabs>
        <w:spacing w:after="120"/>
        <w:jc w:val="both"/>
        <w:rPr>
          <w:rFonts w:ascii="Arial" w:hAnsi="Arial" w:cs="Arial"/>
          <w:sz w:val="20"/>
          <w:szCs w:val="20"/>
          <w:lang w:val="es-UY"/>
        </w:rPr>
      </w:pPr>
      <w:r w:rsidRPr="00E2664E">
        <w:rPr>
          <w:rFonts w:ascii="Arial" w:hAnsi="Arial" w:cs="Arial"/>
          <w:sz w:val="20"/>
          <w:szCs w:val="20"/>
          <w:lang w:val="es-UY"/>
        </w:rPr>
        <w:t>Se detallará el capital social previsto, con expresión de cantidad y porcentaje que representa sobre la inversión total prevista por cada accionista, y en su caso inversiones en otros instrumentos considerables como recursos propios.</w:t>
      </w:r>
    </w:p>
    <w:p w:rsidR="00A3029F" w:rsidRDefault="00A3029F" w:rsidP="00083788">
      <w:pPr>
        <w:numPr>
          <w:ilvl w:val="0"/>
          <w:numId w:val="144"/>
        </w:numPr>
        <w:tabs>
          <w:tab w:val="left" w:pos="142"/>
          <w:tab w:val="left" w:pos="284"/>
          <w:tab w:val="left" w:pos="426"/>
        </w:tabs>
        <w:spacing w:after="120"/>
        <w:jc w:val="both"/>
        <w:rPr>
          <w:rFonts w:ascii="Arial" w:hAnsi="Arial" w:cs="Arial"/>
          <w:sz w:val="20"/>
          <w:szCs w:val="20"/>
          <w:lang w:val="es-UY"/>
        </w:rPr>
      </w:pPr>
      <w:r w:rsidRPr="00E2664E">
        <w:rPr>
          <w:rFonts w:ascii="Arial" w:hAnsi="Arial" w:cs="Arial"/>
          <w:sz w:val="20"/>
          <w:szCs w:val="20"/>
          <w:lang w:val="es-UY"/>
        </w:rPr>
        <w:t>Asimismo, se hará mención expresa, en su caso, de la parte de capital social a suscribir por personas físicas o jurídicas residentes o domiciliadas fuera de Uruguay.</w:t>
      </w:r>
    </w:p>
    <w:p w:rsidR="00A3029F" w:rsidRDefault="00A3029F" w:rsidP="00083788">
      <w:pPr>
        <w:numPr>
          <w:ilvl w:val="0"/>
          <w:numId w:val="144"/>
        </w:numPr>
        <w:tabs>
          <w:tab w:val="left" w:pos="142"/>
          <w:tab w:val="left" w:pos="284"/>
          <w:tab w:val="left" w:pos="426"/>
        </w:tabs>
        <w:spacing w:after="120"/>
        <w:jc w:val="both"/>
        <w:rPr>
          <w:rFonts w:ascii="Arial" w:hAnsi="Arial" w:cs="Arial"/>
          <w:sz w:val="20"/>
          <w:szCs w:val="20"/>
          <w:lang w:val="es-UY"/>
        </w:rPr>
      </w:pPr>
      <w:r w:rsidRPr="00E2664E">
        <w:rPr>
          <w:rFonts w:ascii="Arial" w:hAnsi="Arial" w:cs="Arial"/>
          <w:sz w:val="20"/>
          <w:szCs w:val="20"/>
          <w:lang w:val="es-UY"/>
        </w:rPr>
        <w:t>Se detallará el calendario previsto para los desembolsos de capital social y de deuda subordinada en su caso.</w:t>
      </w:r>
    </w:p>
    <w:p w:rsidR="00A3029F" w:rsidRDefault="00A3029F" w:rsidP="00083788">
      <w:pPr>
        <w:numPr>
          <w:ilvl w:val="0"/>
          <w:numId w:val="144"/>
        </w:numPr>
        <w:tabs>
          <w:tab w:val="left" w:pos="142"/>
          <w:tab w:val="left" w:pos="284"/>
          <w:tab w:val="left" w:pos="426"/>
        </w:tabs>
        <w:spacing w:after="120"/>
        <w:jc w:val="both"/>
        <w:rPr>
          <w:rFonts w:ascii="Arial" w:hAnsi="Arial" w:cs="Arial"/>
          <w:sz w:val="20"/>
          <w:szCs w:val="20"/>
          <w:lang w:val="es-UY"/>
        </w:rPr>
      </w:pPr>
      <w:r w:rsidRPr="00E2664E">
        <w:rPr>
          <w:rFonts w:ascii="Arial" w:hAnsi="Arial" w:cs="Arial"/>
          <w:sz w:val="20"/>
          <w:szCs w:val="20"/>
          <w:lang w:val="es-UY"/>
        </w:rPr>
        <w:t>Se detallará la política de distribución de resultados.</w:t>
      </w:r>
    </w:p>
    <w:p w:rsidR="00A3029F" w:rsidRDefault="00A3029F" w:rsidP="00083788">
      <w:pPr>
        <w:numPr>
          <w:ilvl w:val="0"/>
          <w:numId w:val="144"/>
        </w:numPr>
        <w:tabs>
          <w:tab w:val="left" w:pos="142"/>
          <w:tab w:val="left" w:pos="284"/>
          <w:tab w:val="left" w:pos="426"/>
        </w:tabs>
        <w:spacing w:after="120"/>
        <w:jc w:val="both"/>
        <w:rPr>
          <w:rFonts w:ascii="Arial" w:hAnsi="Arial" w:cs="Arial"/>
          <w:sz w:val="20"/>
          <w:szCs w:val="20"/>
          <w:lang w:val="es-UY"/>
        </w:rPr>
      </w:pPr>
      <w:r w:rsidRPr="00E2664E">
        <w:rPr>
          <w:rFonts w:ascii="Arial" w:hAnsi="Arial" w:cs="Arial"/>
          <w:sz w:val="20"/>
          <w:szCs w:val="20"/>
          <w:lang w:val="es-UY"/>
        </w:rPr>
        <w:t>Se detallará el Préstamo subordinado que, en su caso, los accionistas tengan previsto conceder a la sociedad y términos del mismo.</w:t>
      </w:r>
    </w:p>
    <w:p w:rsidR="00A3029F" w:rsidRDefault="00A3029F" w:rsidP="00077BCC">
      <w:pPr>
        <w:pStyle w:val="ListParagraph"/>
        <w:numPr>
          <w:ilvl w:val="1"/>
          <w:numId w:val="125"/>
        </w:numPr>
        <w:spacing w:before="240"/>
        <w:ind w:left="993"/>
        <w:jc w:val="both"/>
        <w:rPr>
          <w:rFonts w:ascii="Arial" w:hAnsi="Arial" w:cs="Arial"/>
        </w:rPr>
      </w:pPr>
      <w:r>
        <w:rPr>
          <w:rFonts w:ascii="Arial" w:hAnsi="Arial" w:cs="Arial"/>
          <w:b/>
          <w:bCs/>
        </w:rPr>
        <w:br w:type="page"/>
      </w:r>
      <w:r w:rsidRPr="00EB2E22">
        <w:rPr>
          <w:rFonts w:ascii="Arial" w:hAnsi="Arial" w:cs="Arial"/>
        </w:rPr>
        <w:t>Respecto a las fuentes de financiación ajena se detallarán:</w:t>
      </w:r>
    </w:p>
    <w:p w:rsidR="00A3029F" w:rsidRPr="00EB2E22" w:rsidRDefault="00A3029F" w:rsidP="00077BCC">
      <w:pPr>
        <w:numPr>
          <w:ilvl w:val="0"/>
          <w:numId w:val="127"/>
        </w:numPr>
        <w:spacing w:after="120"/>
        <w:ind w:firstLine="0"/>
        <w:jc w:val="both"/>
        <w:rPr>
          <w:rFonts w:ascii="Arial" w:hAnsi="Arial" w:cs="Arial"/>
          <w:sz w:val="20"/>
          <w:szCs w:val="20"/>
          <w:lang w:val="es-UY"/>
        </w:rPr>
      </w:pPr>
      <w:r w:rsidRPr="00EB2E22">
        <w:rPr>
          <w:rFonts w:ascii="Arial" w:hAnsi="Arial" w:cs="Arial"/>
          <w:sz w:val="20"/>
          <w:szCs w:val="20"/>
          <w:lang w:val="es-UY"/>
        </w:rPr>
        <w:t>Los instrumentos que se pretendan utilizar.</w:t>
      </w:r>
    </w:p>
    <w:p w:rsidR="00A3029F" w:rsidRPr="00EB2E22" w:rsidRDefault="00A3029F" w:rsidP="00077BCC">
      <w:pPr>
        <w:numPr>
          <w:ilvl w:val="0"/>
          <w:numId w:val="127"/>
        </w:numPr>
        <w:spacing w:after="120"/>
        <w:ind w:firstLine="0"/>
        <w:jc w:val="both"/>
        <w:rPr>
          <w:rFonts w:ascii="Arial" w:hAnsi="Arial" w:cs="Arial"/>
          <w:sz w:val="20"/>
          <w:szCs w:val="20"/>
          <w:lang w:val="es-UY"/>
        </w:rPr>
      </w:pPr>
      <w:r w:rsidRPr="00EB2E22">
        <w:rPr>
          <w:rFonts w:ascii="Arial" w:hAnsi="Arial" w:cs="Arial"/>
          <w:sz w:val="20"/>
          <w:szCs w:val="20"/>
          <w:lang w:val="es-UY"/>
        </w:rPr>
        <w:t>Su costo estimado y, en su caso, los instrumentos de cobertura de riesgo de intereses que se pretendan utilizar y el coste resultante.</w:t>
      </w:r>
    </w:p>
    <w:p w:rsidR="00A3029F" w:rsidRPr="00E2664E" w:rsidRDefault="00A3029F" w:rsidP="00077BCC">
      <w:pPr>
        <w:numPr>
          <w:ilvl w:val="2"/>
          <w:numId w:val="114"/>
        </w:numPr>
        <w:tabs>
          <w:tab w:val="num" w:pos="993"/>
        </w:tabs>
        <w:spacing w:after="120"/>
        <w:ind w:left="1758" w:firstLine="0"/>
        <w:jc w:val="both"/>
        <w:rPr>
          <w:rFonts w:ascii="Arial" w:hAnsi="Arial" w:cs="Arial"/>
          <w:sz w:val="20"/>
          <w:szCs w:val="20"/>
        </w:rPr>
      </w:pPr>
      <w:r w:rsidRPr="00EB2E22">
        <w:rPr>
          <w:rFonts w:ascii="Arial" w:hAnsi="Arial" w:cs="Arial"/>
          <w:sz w:val="20"/>
          <w:szCs w:val="20"/>
        </w:rPr>
        <w:t>Las reservas que se</w:t>
      </w:r>
      <w:r w:rsidRPr="00E2664E">
        <w:rPr>
          <w:rFonts w:ascii="Arial" w:hAnsi="Arial" w:cs="Arial"/>
          <w:sz w:val="20"/>
          <w:szCs w:val="20"/>
        </w:rPr>
        <w:t xml:space="preserve"> piensen constituir.</w:t>
      </w:r>
    </w:p>
    <w:p w:rsidR="00A3029F" w:rsidRDefault="00A3029F" w:rsidP="00077BCC">
      <w:pPr>
        <w:numPr>
          <w:ilvl w:val="2"/>
          <w:numId w:val="114"/>
        </w:numPr>
        <w:tabs>
          <w:tab w:val="num" w:pos="993"/>
        </w:tabs>
        <w:spacing w:after="120"/>
        <w:ind w:left="1758" w:firstLine="0"/>
        <w:jc w:val="both"/>
        <w:rPr>
          <w:rFonts w:ascii="Arial" w:hAnsi="Arial" w:cs="Arial"/>
          <w:sz w:val="20"/>
          <w:szCs w:val="20"/>
        </w:rPr>
      </w:pPr>
      <w:r w:rsidRPr="00E2664E">
        <w:rPr>
          <w:rFonts w:ascii="Arial" w:hAnsi="Arial" w:cs="Arial"/>
          <w:sz w:val="20"/>
          <w:szCs w:val="20"/>
        </w:rPr>
        <w:t>Descripción de las hipótesis fiscales.</w:t>
      </w:r>
    </w:p>
    <w:p w:rsidR="00A3029F" w:rsidRPr="00B508BA" w:rsidRDefault="00A3029F" w:rsidP="00077BCC">
      <w:pPr>
        <w:numPr>
          <w:ilvl w:val="2"/>
          <w:numId w:val="114"/>
        </w:numPr>
        <w:tabs>
          <w:tab w:val="num" w:pos="993"/>
        </w:tabs>
        <w:spacing w:after="120"/>
        <w:ind w:left="1758" w:firstLine="0"/>
        <w:jc w:val="both"/>
        <w:rPr>
          <w:rFonts w:ascii="Arial" w:hAnsi="Arial" w:cs="Arial"/>
          <w:sz w:val="20"/>
          <w:szCs w:val="20"/>
        </w:rPr>
      </w:pPr>
      <w:r w:rsidRPr="00B508BA">
        <w:rPr>
          <w:rFonts w:ascii="Arial" w:hAnsi="Arial" w:cs="Arial"/>
          <w:sz w:val="20"/>
          <w:szCs w:val="20"/>
        </w:rPr>
        <w:t>Descripción de las hipótesis contables, en especial las relativas al cálculo de los cuadros de amortización.</w:t>
      </w:r>
    </w:p>
    <w:p w:rsidR="00A3029F" w:rsidRPr="00E2664E" w:rsidRDefault="00A3029F" w:rsidP="00077BCC">
      <w:pPr>
        <w:numPr>
          <w:ilvl w:val="0"/>
          <w:numId w:val="127"/>
        </w:numPr>
        <w:spacing w:after="120"/>
        <w:ind w:firstLine="0"/>
        <w:jc w:val="both"/>
        <w:rPr>
          <w:rFonts w:ascii="Arial" w:hAnsi="Arial" w:cs="Arial"/>
          <w:sz w:val="20"/>
          <w:szCs w:val="20"/>
          <w:lang w:val="es-UY"/>
        </w:rPr>
      </w:pPr>
      <w:r w:rsidRPr="00E2664E">
        <w:rPr>
          <w:rFonts w:ascii="Arial" w:hAnsi="Arial" w:cs="Arial"/>
          <w:sz w:val="20"/>
          <w:szCs w:val="20"/>
          <w:lang w:val="es-UY"/>
        </w:rPr>
        <w:t>Análisis de solvencia de la futura sociedad Contratista , que incluirá por lo menos:</w:t>
      </w:r>
    </w:p>
    <w:p w:rsidR="00A3029F" w:rsidRPr="00E2664E" w:rsidRDefault="00A3029F" w:rsidP="00077BCC">
      <w:pPr>
        <w:numPr>
          <w:ilvl w:val="2"/>
          <w:numId w:val="115"/>
        </w:numPr>
        <w:tabs>
          <w:tab w:val="num" w:pos="993"/>
        </w:tabs>
        <w:spacing w:after="120"/>
        <w:ind w:left="1430" w:firstLine="0"/>
        <w:jc w:val="both"/>
        <w:rPr>
          <w:rFonts w:ascii="Arial" w:hAnsi="Arial" w:cs="Arial"/>
          <w:sz w:val="20"/>
          <w:szCs w:val="20"/>
        </w:rPr>
      </w:pPr>
      <w:r w:rsidRPr="00E2664E">
        <w:rPr>
          <w:rFonts w:ascii="Arial" w:hAnsi="Arial" w:cs="Arial"/>
          <w:sz w:val="20"/>
          <w:szCs w:val="20"/>
        </w:rPr>
        <w:t>Porcentaje mínimo que representarán los recursos desembolsados por los accionistas sobre el total de recursos movilizados, que habrá de ser igual o superior al mínimo que a este respecto se establece en este Pliego.</w:t>
      </w:r>
    </w:p>
    <w:p w:rsidR="00A3029F" w:rsidRPr="00E2664E" w:rsidRDefault="00A3029F" w:rsidP="00077BCC">
      <w:pPr>
        <w:numPr>
          <w:ilvl w:val="2"/>
          <w:numId w:val="115"/>
        </w:numPr>
        <w:tabs>
          <w:tab w:val="num" w:pos="993"/>
        </w:tabs>
        <w:spacing w:after="120"/>
        <w:ind w:left="1430" w:firstLine="0"/>
        <w:jc w:val="both"/>
        <w:rPr>
          <w:rFonts w:ascii="Arial" w:hAnsi="Arial" w:cs="Arial"/>
          <w:sz w:val="20"/>
          <w:szCs w:val="20"/>
          <w:lang w:val="es-UY"/>
        </w:rPr>
      </w:pPr>
      <w:r w:rsidRPr="00E2664E">
        <w:rPr>
          <w:rFonts w:ascii="Arial" w:hAnsi="Arial" w:cs="Arial"/>
          <w:sz w:val="20"/>
          <w:szCs w:val="20"/>
        </w:rPr>
        <w:t xml:space="preserve">Análisis de rentabilidad del proyecto que incluirá una estimación de la tasa interna de retorno del proyecto, así como de la tasa interna de retorno de los recursos propios invertidos en el mismo, tal y como se ha expuesto anteriormente. </w:t>
      </w:r>
    </w:p>
    <w:p w:rsidR="00A3029F" w:rsidRDefault="00A3029F" w:rsidP="00077BCC">
      <w:pPr>
        <w:numPr>
          <w:ilvl w:val="0"/>
          <w:numId w:val="125"/>
        </w:numPr>
        <w:tabs>
          <w:tab w:val="left" w:pos="142"/>
          <w:tab w:val="left" w:pos="426"/>
        </w:tabs>
        <w:spacing w:after="120"/>
        <w:ind w:left="709"/>
        <w:jc w:val="both"/>
        <w:rPr>
          <w:rFonts w:ascii="Arial" w:hAnsi="Arial" w:cs="Arial"/>
          <w:sz w:val="20"/>
          <w:szCs w:val="20"/>
        </w:rPr>
      </w:pPr>
      <w:r w:rsidRPr="00EB2E22">
        <w:rPr>
          <w:rFonts w:ascii="Arial" w:hAnsi="Arial" w:cs="Arial"/>
          <w:sz w:val="20"/>
          <w:szCs w:val="20"/>
        </w:rPr>
        <w:t xml:space="preserve">Argumentación del grado de avance y certeza en cuanto a cierre de la financiación en el tiempo y bajo las condiciones previstas </w:t>
      </w:r>
    </w:p>
    <w:p w:rsidR="00A3029F" w:rsidRDefault="00A3029F" w:rsidP="00A57EF0">
      <w:pPr>
        <w:jc w:val="both"/>
        <w:rPr>
          <w:rFonts w:ascii="Arial" w:hAnsi="Arial" w:cs="Arial"/>
          <w:sz w:val="20"/>
          <w:szCs w:val="20"/>
        </w:rPr>
      </w:pPr>
      <w:r w:rsidRPr="00E2664E">
        <w:rPr>
          <w:rFonts w:ascii="Arial" w:hAnsi="Arial" w:cs="Arial"/>
          <w:sz w:val="20"/>
          <w:szCs w:val="20"/>
        </w:rPr>
        <w:t>Se anexará la documentación acreditativa que dé cuenta del grado de avance y certeza respecto al cierre financiero en tiempo y forma (entre otros cartas de apoyo, cartas de términos indicativos de financiación, ofertas firmes si las hubiese, etc.). Se incluirá un compromiso expreso de suscribir una deuda puente, de ser necesario, con garantía corporativa del socio privado, hasta el cierre financiero, en caso de que este se retrase.</w:t>
      </w:r>
    </w:p>
    <w:p w:rsidR="00A3029F" w:rsidRPr="00EF5BF0" w:rsidRDefault="00A3029F" w:rsidP="00A57EF0">
      <w:pPr>
        <w:spacing w:after="120"/>
        <w:jc w:val="both"/>
        <w:rPr>
          <w:rFonts w:ascii="Arial" w:hAnsi="Arial" w:cs="Arial"/>
          <w:color w:val="FF0000"/>
          <w:sz w:val="20"/>
          <w:szCs w:val="20"/>
        </w:rPr>
      </w:pPr>
      <w:r w:rsidRPr="000D2ACA">
        <w:rPr>
          <w:rFonts w:ascii="Arial" w:hAnsi="Arial" w:cs="Arial"/>
          <w:sz w:val="20"/>
          <w:szCs w:val="20"/>
        </w:rPr>
        <w:t>El candidato deberá presentar el documento resumen del PEF  que se detalla a continuación y que incorp</w:t>
      </w:r>
      <w:r w:rsidRPr="00B7174F">
        <w:rPr>
          <w:rFonts w:ascii="Arial" w:hAnsi="Arial" w:cs="Arial"/>
          <w:sz w:val="20"/>
          <w:szCs w:val="20"/>
        </w:rPr>
        <w:t>ora las Tablas A.</w:t>
      </w:r>
      <w:r>
        <w:rPr>
          <w:rFonts w:ascii="Arial" w:hAnsi="Arial" w:cs="Arial"/>
          <w:sz w:val="20"/>
          <w:szCs w:val="20"/>
        </w:rPr>
        <w:t>IV</w:t>
      </w:r>
      <w:r w:rsidRPr="00B7174F">
        <w:rPr>
          <w:rFonts w:ascii="Arial" w:hAnsi="Arial" w:cs="Arial"/>
          <w:sz w:val="20"/>
          <w:szCs w:val="20"/>
        </w:rPr>
        <w:t>-1 a A.</w:t>
      </w:r>
      <w:r>
        <w:rPr>
          <w:rFonts w:ascii="Arial" w:hAnsi="Arial" w:cs="Arial"/>
          <w:sz w:val="20"/>
          <w:szCs w:val="20"/>
        </w:rPr>
        <w:t>IV</w:t>
      </w:r>
      <w:r w:rsidRPr="00B7174F">
        <w:rPr>
          <w:rFonts w:ascii="Arial" w:hAnsi="Arial" w:cs="Arial"/>
          <w:sz w:val="20"/>
          <w:szCs w:val="20"/>
        </w:rPr>
        <w:t>-6 del presente anexo</w:t>
      </w:r>
      <w:r w:rsidRPr="00B7174F">
        <w:rPr>
          <w:rFonts w:ascii="Arial" w:hAnsi="Arial" w:cs="Arial"/>
          <w:color w:val="FF0000"/>
          <w:sz w:val="20"/>
          <w:szCs w:val="20"/>
        </w:rPr>
        <w:t>.</w:t>
      </w:r>
    </w:p>
    <w:p w:rsidR="00A3029F" w:rsidRDefault="00A3029F" w:rsidP="00A57EF0">
      <w:pPr>
        <w:jc w:val="both"/>
        <w:rPr>
          <w:rFonts w:ascii="Arial" w:hAnsi="Arial" w:cs="Arial"/>
          <w:sz w:val="20"/>
          <w:szCs w:val="20"/>
        </w:rPr>
        <w:sectPr w:rsidR="00A3029F" w:rsidSect="00B238CC">
          <w:headerReference w:type="default" r:id="rId39"/>
          <w:pgSz w:w="11906" w:h="16838"/>
          <w:pgMar w:top="1276" w:right="1701" w:bottom="1701" w:left="1701" w:header="709" w:footer="709" w:gutter="0"/>
          <w:cols w:space="708"/>
          <w:docGrid w:linePitch="360"/>
        </w:sectPr>
      </w:pPr>
    </w:p>
    <w:p w:rsidR="00A3029F" w:rsidRPr="00DA51B6" w:rsidRDefault="00A3029F" w:rsidP="00A57EF0">
      <w:pPr>
        <w:rPr>
          <w:rFonts w:ascii="Arial" w:hAnsi="Arial" w:cs="Arial"/>
          <w:b/>
          <w:bCs/>
          <w:sz w:val="20"/>
          <w:szCs w:val="20"/>
          <w:lang w:eastAsia="es-ES"/>
        </w:rPr>
      </w:pPr>
      <w:r w:rsidRPr="00DA51B6">
        <w:rPr>
          <w:rFonts w:ascii="Arial" w:hAnsi="Arial" w:cs="Arial"/>
          <w:b/>
          <w:bCs/>
          <w:sz w:val="20"/>
          <w:szCs w:val="20"/>
          <w:lang w:eastAsia="es-ES"/>
        </w:rPr>
        <w:t>DOCUMENTO DE RESUMEN DEL PEF</w:t>
      </w:r>
    </w:p>
    <w:tbl>
      <w:tblPr>
        <w:tblW w:w="5000" w:type="pct"/>
        <w:tblInd w:w="-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6514"/>
        <w:gridCol w:w="1317"/>
        <w:gridCol w:w="1317"/>
        <w:gridCol w:w="1317"/>
        <w:gridCol w:w="905"/>
        <w:gridCol w:w="1639"/>
      </w:tblGrid>
      <w:tr w:rsidR="00A3029F" w:rsidRPr="00E73010">
        <w:trPr>
          <w:trHeight w:val="315"/>
        </w:trPr>
        <w:tc>
          <w:tcPr>
            <w:tcW w:w="2504" w:type="pct"/>
            <w:shd w:val="clear" w:color="auto" w:fill="595959"/>
            <w:noWrap/>
            <w:vAlign w:val="center"/>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Inversiones</w:t>
            </w:r>
          </w:p>
        </w:tc>
        <w:tc>
          <w:tcPr>
            <w:tcW w:w="2496" w:type="pct"/>
            <w:gridSpan w:val="5"/>
            <w:shd w:val="clear" w:color="auto" w:fill="595959"/>
            <w:noWrap/>
            <w:vAlign w:val="center"/>
          </w:tcPr>
          <w:p w:rsidR="00A3029F" w:rsidRPr="00E73010" w:rsidRDefault="00A3029F" w:rsidP="00A3029F">
            <w:pPr>
              <w:spacing w:before="40" w:after="40" w:line="240" w:lineRule="auto"/>
              <w:ind w:firstLineChars="200" w:firstLine="31680"/>
              <w:jc w:val="center"/>
              <w:rPr>
                <w:rFonts w:ascii="Arial" w:hAnsi="Arial" w:cs="Arial"/>
                <w:color w:val="FFFFFF"/>
                <w:sz w:val="16"/>
                <w:szCs w:val="16"/>
                <w:lang w:val="es-UY" w:eastAsia="es-UY"/>
              </w:rPr>
            </w:pPr>
            <w:r w:rsidRPr="00E73010">
              <w:rPr>
                <w:rFonts w:ascii="Arial" w:hAnsi="Arial" w:cs="Arial"/>
                <w:color w:val="FFFFFF"/>
                <w:sz w:val="16"/>
                <w:szCs w:val="16"/>
                <w:lang w:eastAsia="es-ES"/>
              </w:rPr>
              <w:t>Datos sin IVA (en Unidades Indexadas)</w:t>
            </w:r>
          </w:p>
        </w:tc>
      </w:tr>
      <w:tr w:rsidR="00A3029F" w:rsidRPr="00E73010">
        <w:trPr>
          <w:trHeight w:val="315"/>
        </w:trPr>
        <w:tc>
          <w:tcPr>
            <w:tcW w:w="2504" w:type="pct"/>
            <w:shd w:val="clear" w:color="auto" w:fill="808080"/>
            <w:noWrap/>
            <w:vAlign w:val="center"/>
          </w:tcPr>
          <w:p w:rsidR="00A3029F" w:rsidRPr="00E73010" w:rsidRDefault="00A3029F" w:rsidP="00A3029F">
            <w:pPr>
              <w:spacing w:before="40" w:after="40" w:line="240" w:lineRule="auto"/>
              <w:ind w:firstLineChars="200" w:firstLine="31680"/>
              <w:jc w:val="center"/>
              <w:rPr>
                <w:rFonts w:ascii="Arial" w:hAnsi="Arial" w:cs="Arial"/>
                <w:color w:val="FFFFFF"/>
                <w:sz w:val="16"/>
                <w:szCs w:val="16"/>
                <w:lang w:val="es-UY" w:eastAsia="es-UY"/>
              </w:rPr>
            </w:pPr>
            <w:r w:rsidRPr="00E73010">
              <w:rPr>
                <w:rFonts w:ascii="Arial" w:hAnsi="Arial" w:cs="Arial"/>
                <w:color w:val="FFFFFF"/>
                <w:sz w:val="16"/>
                <w:szCs w:val="16"/>
                <w:lang w:eastAsia="es-ES"/>
              </w:rPr>
              <w:t>Concepto</w:t>
            </w:r>
          </w:p>
        </w:tc>
        <w:tc>
          <w:tcPr>
            <w:tcW w:w="506" w:type="pct"/>
            <w:shd w:val="clear" w:color="auto" w:fill="808080"/>
            <w:noWrap/>
            <w:vAlign w:val="center"/>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Año 1</w:t>
            </w:r>
          </w:p>
        </w:tc>
        <w:tc>
          <w:tcPr>
            <w:tcW w:w="506" w:type="pct"/>
            <w:shd w:val="clear" w:color="auto" w:fill="808080"/>
            <w:noWrap/>
            <w:vAlign w:val="center"/>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Año 2</w:t>
            </w:r>
          </w:p>
        </w:tc>
        <w:tc>
          <w:tcPr>
            <w:tcW w:w="506" w:type="pct"/>
            <w:shd w:val="clear" w:color="auto" w:fill="808080"/>
            <w:noWrap/>
            <w:vAlign w:val="center"/>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Año 3</w:t>
            </w:r>
          </w:p>
        </w:tc>
        <w:tc>
          <w:tcPr>
            <w:tcW w:w="348" w:type="pct"/>
            <w:shd w:val="clear" w:color="auto" w:fill="808080"/>
            <w:noWrap/>
            <w:vAlign w:val="center"/>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w:t>
            </w:r>
          </w:p>
        </w:tc>
        <w:tc>
          <w:tcPr>
            <w:tcW w:w="630" w:type="pct"/>
            <w:shd w:val="clear" w:color="auto" w:fill="808080"/>
            <w:noWrap/>
            <w:vAlign w:val="center"/>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TOTAL</w:t>
            </w:r>
          </w:p>
        </w:tc>
      </w:tr>
      <w:tr w:rsidR="00A3029F" w:rsidRPr="00E73010">
        <w:trPr>
          <w:trHeight w:val="315"/>
        </w:trPr>
        <w:tc>
          <w:tcPr>
            <w:tcW w:w="2504" w:type="pct"/>
            <w:shd w:val="clear" w:color="000000" w:fill="FFFFFF"/>
            <w:noWrap/>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Presupuesto de diseño y estudios</w:t>
            </w: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348"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630"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r>
      <w:tr w:rsidR="00A3029F" w:rsidRPr="00E73010">
        <w:trPr>
          <w:trHeight w:val="315"/>
        </w:trPr>
        <w:tc>
          <w:tcPr>
            <w:tcW w:w="2504" w:type="pct"/>
            <w:shd w:val="clear" w:color="000000" w:fill="FFFFFF"/>
            <w:noWrap/>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Obra de By Pass de Nueva P. y puesta a punto</w:t>
            </w: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348"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630"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r>
      <w:tr w:rsidR="00A3029F" w:rsidRPr="00E73010">
        <w:trPr>
          <w:trHeight w:val="315"/>
        </w:trPr>
        <w:tc>
          <w:tcPr>
            <w:tcW w:w="2504" w:type="pct"/>
            <w:shd w:val="clear" w:color="000000" w:fill="FFFFFF"/>
            <w:noWrap/>
            <w:vAlign w:val="center"/>
          </w:tcPr>
          <w:p w:rsidR="00A3029F" w:rsidRPr="00E73010" w:rsidRDefault="00A3029F" w:rsidP="00A57EF0">
            <w:pPr>
              <w:spacing w:before="40" w:after="40" w:line="240" w:lineRule="auto"/>
              <w:ind w:firstLine="709"/>
              <w:rPr>
                <w:rFonts w:ascii="Arial" w:hAnsi="Arial" w:cs="Arial"/>
                <w:color w:val="000000"/>
                <w:sz w:val="16"/>
                <w:szCs w:val="16"/>
                <w:lang w:val="es-UY" w:eastAsia="es-UY"/>
              </w:rPr>
            </w:pPr>
            <w:r w:rsidRPr="00E73010">
              <w:rPr>
                <w:rFonts w:ascii="Arial" w:hAnsi="Arial" w:cs="Arial"/>
                <w:color w:val="000000"/>
                <w:sz w:val="16"/>
                <w:szCs w:val="16"/>
                <w:lang w:val="es-UY" w:eastAsia="es-UY"/>
              </w:rPr>
              <w:t>Tramo 1</w:t>
            </w: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348"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630"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r>
      <w:tr w:rsidR="00A3029F" w:rsidRPr="00E73010">
        <w:trPr>
          <w:trHeight w:val="315"/>
        </w:trPr>
        <w:tc>
          <w:tcPr>
            <w:tcW w:w="2504" w:type="pct"/>
            <w:shd w:val="clear" w:color="000000" w:fill="FFFFFF"/>
            <w:noWrap/>
            <w:vAlign w:val="center"/>
          </w:tcPr>
          <w:p w:rsidR="00A3029F" w:rsidRPr="00E73010" w:rsidRDefault="00A3029F" w:rsidP="00A57EF0">
            <w:pPr>
              <w:spacing w:before="40" w:after="40" w:line="240" w:lineRule="auto"/>
              <w:ind w:firstLine="709"/>
              <w:rPr>
                <w:rFonts w:ascii="Arial" w:hAnsi="Arial" w:cs="Arial"/>
                <w:color w:val="000000"/>
                <w:sz w:val="16"/>
                <w:szCs w:val="16"/>
                <w:lang w:val="es-UY" w:eastAsia="es-UY"/>
              </w:rPr>
            </w:pPr>
            <w:r w:rsidRPr="00E73010">
              <w:rPr>
                <w:rFonts w:ascii="Arial" w:hAnsi="Arial" w:cs="Arial"/>
                <w:color w:val="000000"/>
                <w:sz w:val="16"/>
                <w:szCs w:val="16"/>
                <w:lang w:val="es-UY" w:eastAsia="es-UY"/>
              </w:rPr>
              <w:t>Tramo 2</w:t>
            </w: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348"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630"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r>
      <w:tr w:rsidR="00A3029F" w:rsidRPr="00E73010">
        <w:trPr>
          <w:trHeight w:val="315"/>
        </w:trPr>
        <w:tc>
          <w:tcPr>
            <w:tcW w:w="2504" w:type="pct"/>
            <w:shd w:val="clear" w:color="000000" w:fill="FFFFFF"/>
            <w:noWrap/>
            <w:vAlign w:val="center"/>
          </w:tcPr>
          <w:p w:rsidR="00A3029F" w:rsidRPr="00E73010" w:rsidRDefault="00A3029F" w:rsidP="00A57EF0">
            <w:pPr>
              <w:spacing w:before="40" w:after="40" w:line="240" w:lineRule="auto"/>
              <w:ind w:firstLine="709"/>
              <w:rPr>
                <w:rFonts w:ascii="Arial" w:hAnsi="Arial" w:cs="Arial"/>
                <w:color w:val="000000"/>
                <w:sz w:val="16"/>
                <w:szCs w:val="16"/>
                <w:lang w:val="es-UY" w:eastAsia="es-UY"/>
              </w:rPr>
            </w:pPr>
            <w:r w:rsidRPr="00E73010">
              <w:rPr>
                <w:rFonts w:ascii="Arial" w:hAnsi="Arial" w:cs="Arial"/>
                <w:color w:val="000000"/>
                <w:sz w:val="16"/>
                <w:szCs w:val="16"/>
                <w:lang w:val="es-UY" w:eastAsia="es-UY"/>
              </w:rPr>
              <w:t>………..</w:t>
            </w: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348"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630"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r>
      <w:tr w:rsidR="00A3029F" w:rsidRPr="00E73010">
        <w:trPr>
          <w:trHeight w:val="315"/>
        </w:trPr>
        <w:tc>
          <w:tcPr>
            <w:tcW w:w="2504" w:type="pct"/>
            <w:shd w:val="clear" w:color="000000" w:fill="FFFFFF"/>
            <w:noWrap/>
            <w:vAlign w:val="center"/>
          </w:tcPr>
          <w:p w:rsidR="00A3029F"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val="es-UY" w:eastAsia="es-UY"/>
              </w:rPr>
              <w:t>Total obras iniciales</w:t>
            </w: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348"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630"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r>
      <w:tr w:rsidR="00A3029F" w:rsidRPr="00E73010">
        <w:trPr>
          <w:trHeight w:val="315"/>
        </w:trPr>
        <w:tc>
          <w:tcPr>
            <w:tcW w:w="2504" w:type="pct"/>
            <w:shd w:val="clear" w:color="000000" w:fill="FFFFFF"/>
            <w:noWrap/>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Gastos Pre-Operacional</w:t>
            </w: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348"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630"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r>
      <w:tr w:rsidR="00A3029F" w:rsidRPr="00E73010">
        <w:trPr>
          <w:trHeight w:val="315"/>
        </w:trPr>
        <w:tc>
          <w:tcPr>
            <w:tcW w:w="2504" w:type="pct"/>
            <w:shd w:val="clear" w:color="000000" w:fill="FFFFFF"/>
            <w:noWrap/>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Costos de Garantías durante Construcción</w:t>
            </w: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348"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630"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r>
      <w:tr w:rsidR="00A3029F" w:rsidRPr="00E73010">
        <w:trPr>
          <w:trHeight w:val="399"/>
        </w:trPr>
        <w:tc>
          <w:tcPr>
            <w:tcW w:w="2504" w:type="pct"/>
            <w:shd w:val="clear" w:color="000000" w:fill="FFFFFF"/>
            <w:noWrap/>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Costos de Seguros complementarios durante Construcción</w:t>
            </w: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348"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630"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r>
      <w:tr w:rsidR="00A3029F" w:rsidRPr="00E73010">
        <w:trPr>
          <w:trHeight w:val="315"/>
        </w:trPr>
        <w:tc>
          <w:tcPr>
            <w:tcW w:w="2504"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b/>
                <w:bCs/>
                <w:color w:val="000000"/>
                <w:sz w:val="16"/>
                <w:szCs w:val="16"/>
                <w:lang w:val="es-UY" w:eastAsia="es-UY"/>
              </w:rPr>
            </w:pPr>
            <w:r w:rsidRPr="00E73010">
              <w:rPr>
                <w:rFonts w:ascii="Arial" w:hAnsi="Arial" w:cs="Arial"/>
                <w:b/>
                <w:bCs/>
                <w:color w:val="000000"/>
                <w:sz w:val="16"/>
                <w:szCs w:val="16"/>
                <w:lang w:eastAsia="es-ES"/>
              </w:rPr>
              <w:t>TOTAL INVERSIÓN INICIAL</w:t>
            </w: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506"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348"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c>
          <w:tcPr>
            <w:tcW w:w="630" w:type="pct"/>
            <w:shd w:val="clear" w:color="000000" w:fill="FFFFFF"/>
            <w:noWrap/>
            <w:vAlign w:val="center"/>
          </w:tcPr>
          <w:p w:rsidR="00A3029F" w:rsidRPr="00E73010" w:rsidRDefault="00A3029F" w:rsidP="00A3029F">
            <w:pPr>
              <w:spacing w:before="40" w:after="40" w:line="240" w:lineRule="auto"/>
              <w:ind w:firstLineChars="200" w:firstLine="31680"/>
              <w:jc w:val="center"/>
              <w:rPr>
                <w:rFonts w:ascii="Arial" w:hAnsi="Arial" w:cs="Arial"/>
                <w:color w:val="000000"/>
                <w:sz w:val="16"/>
                <w:szCs w:val="16"/>
                <w:lang w:val="es-UY" w:eastAsia="es-UY"/>
              </w:rPr>
            </w:pPr>
          </w:p>
        </w:tc>
      </w:tr>
    </w:tbl>
    <w:p w:rsidR="00A3029F" w:rsidRPr="00E73010" w:rsidRDefault="00A3029F" w:rsidP="00A57EF0">
      <w:pPr>
        <w:spacing w:before="120"/>
        <w:rPr>
          <w:rFonts w:ascii="Arial" w:hAnsi="Arial" w:cs="Arial"/>
          <w:sz w:val="16"/>
          <w:szCs w:val="16"/>
          <w:lang w:eastAsia="es-ES"/>
        </w:rPr>
      </w:pPr>
      <w:r w:rsidRPr="00B7174F">
        <w:rPr>
          <w:rFonts w:ascii="Arial" w:hAnsi="Arial" w:cs="Arial"/>
          <w:sz w:val="16"/>
          <w:szCs w:val="16"/>
          <w:lang w:eastAsia="es-ES"/>
        </w:rPr>
        <w:t>Tabla A.</w:t>
      </w:r>
      <w:r>
        <w:rPr>
          <w:rFonts w:ascii="Arial" w:hAnsi="Arial" w:cs="Arial"/>
          <w:sz w:val="16"/>
          <w:szCs w:val="16"/>
          <w:lang w:eastAsia="es-ES"/>
        </w:rPr>
        <w:t>IV</w:t>
      </w:r>
      <w:r w:rsidRPr="00B7174F">
        <w:rPr>
          <w:rFonts w:ascii="Arial" w:hAnsi="Arial" w:cs="Arial"/>
          <w:sz w:val="16"/>
          <w:szCs w:val="16"/>
          <w:lang w:eastAsia="es-ES"/>
        </w:rPr>
        <w:t>-1</w:t>
      </w:r>
    </w:p>
    <w:tbl>
      <w:tblPr>
        <w:tblW w:w="5000" w:type="pct"/>
        <w:tblInd w:w="-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5729"/>
        <w:gridCol w:w="1475"/>
        <w:gridCol w:w="1475"/>
        <w:gridCol w:w="1475"/>
        <w:gridCol w:w="1062"/>
        <w:gridCol w:w="1793"/>
      </w:tblGrid>
      <w:tr w:rsidR="00A3029F" w:rsidRPr="00E73010">
        <w:trPr>
          <w:trHeight w:val="300"/>
        </w:trPr>
        <w:tc>
          <w:tcPr>
            <w:tcW w:w="2202" w:type="pct"/>
            <w:shd w:val="clear" w:color="auto" w:fill="595959"/>
            <w:noWrap/>
            <w:vAlign w:val="bottom"/>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Capital Social</w:t>
            </w:r>
          </w:p>
        </w:tc>
        <w:tc>
          <w:tcPr>
            <w:tcW w:w="2798" w:type="pct"/>
            <w:gridSpan w:val="5"/>
            <w:shd w:val="clear" w:color="auto" w:fill="595959"/>
            <w:noWrap/>
            <w:vAlign w:val="bottom"/>
          </w:tcPr>
          <w:p w:rsidR="00A3029F" w:rsidRPr="00E73010" w:rsidRDefault="00A3029F" w:rsidP="00A3029F">
            <w:pPr>
              <w:spacing w:before="40" w:after="40" w:line="240" w:lineRule="auto"/>
              <w:ind w:firstLineChars="200" w:firstLine="31680"/>
              <w:rPr>
                <w:rFonts w:ascii="Arial" w:hAnsi="Arial" w:cs="Arial"/>
                <w:color w:val="FFFFFF"/>
                <w:sz w:val="16"/>
                <w:szCs w:val="16"/>
                <w:lang w:val="es-UY" w:eastAsia="es-UY"/>
              </w:rPr>
            </w:pPr>
            <w:r w:rsidRPr="00E73010">
              <w:rPr>
                <w:rFonts w:ascii="Arial" w:hAnsi="Arial" w:cs="Arial"/>
                <w:color w:val="FFFFFF"/>
                <w:sz w:val="16"/>
                <w:szCs w:val="16"/>
                <w:lang w:eastAsia="es-ES"/>
              </w:rPr>
              <w:t>En Unidades Indexadas</w:t>
            </w:r>
          </w:p>
        </w:tc>
      </w:tr>
      <w:tr w:rsidR="00A3029F" w:rsidRPr="00E73010">
        <w:trPr>
          <w:trHeight w:val="315"/>
        </w:trPr>
        <w:tc>
          <w:tcPr>
            <w:tcW w:w="2202" w:type="pct"/>
            <w:shd w:val="clear" w:color="auto" w:fill="7F7F7F"/>
            <w:noWrap/>
            <w:vAlign w:val="bottom"/>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Concepto</w:t>
            </w:r>
          </w:p>
        </w:tc>
        <w:tc>
          <w:tcPr>
            <w:tcW w:w="567" w:type="pct"/>
            <w:shd w:val="clear" w:color="auto" w:fill="7F7F7F"/>
            <w:noWrap/>
            <w:vAlign w:val="bottom"/>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Año 1</w:t>
            </w:r>
          </w:p>
        </w:tc>
        <w:tc>
          <w:tcPr>
            <w:tcW w:w="567" w:type="pct"/>
            <w:shd w:val="clear" w:color="auto" w:fill="7F7F7F"/>
            <w:noWrap/>
            <w:vAlign w:val="bottom"/>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Año 2</w:t>
            </w:r>
          </w:p>
        </w:tc>
        <w:tc>
          <w:tcPr>
            <w:tcW w:w="567" w:type="pct"/>
            <w:shd w:val="clear" w:color="auto" w:fill="7F7F7F"/>
            <w:noWrap/>
            <w:vAlign w:val="bottom"/>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Año 3</w:t>
            </w:r>
          </w:p>
        </w:tc>
        <w:tc>
          <w:tcPr>
            <w:tcW w:w="408" w:type="pct"/>
            <w:shd w:val="clear" w:color="auto" w:fill="7F7F7F"/>
            <w:noWrap/>
            <w:vAlign w:val="bottom"/>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w:t>
            </w:r>
          </w:p>
        </w:tc>
        <w:tc>
          <w:tcPr>
            <w:tcW w:w="689" w:type="pct"/>
            <w:shd w:val="clear" w:color="auto" w:fill="7F7F7F"/>
            <w:noWrap/>
            <w:vAlign w:val="bottom"/>
          </w:tcPr>
          <w:p w:rsidR="00A3029F" w:rsidRPr="00E73010" w:rsidRDefault="00A3029F" w:rsidP="00A57EF0">
            <w:pPr>
              <w:spacing w:before="40" w:after="4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TOTAL</w:t>
            </w:r>
          </w:p>
        </w:tc>
      </w:tr>
      <w:tr w:rsidR="00A3029F" w:rsidRPr="00E73010">
        <w:trPr>
          <w:trHeight w:val="315"/>
        </w:trPr>
        <w:tc>
          <w:tcPr>
            <w:tcW w:w="2202" w:type="pct"/>
            <w:shd w:val="clear" w:color="000000" w:fill="FFFFFF"/>
            <w:noWrap/>
            <w:vAlign w:val="bottom"/>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Desembolsos</w:t>
            </w:r>
          </w:p>
        </w:tc>
        <w:tc>
          <w:tcPr>
            <w:tcW w:w="567"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567"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567"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408"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689"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r>
      <w:tr w:rsidR="00A3029F" w:rsidRPr="00E73010">
        <w:trPr>
          <w:trHeight w:val="315"/>
        </w:trPr>
        <w:tc>
          <w:tcPr>
            <w:tcW w:w="2202" w:type="pct"/>
            <w:shd w:val="clear" w:color="000000" w:fill="FFFFFF"/>
            <w:noWrap/>
            <w:vAlign w:val="bottom"/>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sobre inversión total</w:t>
            </w:r>
          </w:p>
        </w:tc>
        <w:tc>
          <w:tcPr>
            <w:tcW w:w="567"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567"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567"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408"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689"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r>
      <w:tr w:rsidR="00A3029F" w:rsidRPr="00E73010">
        <w:trPr>
          <w:trHeight w:val="315"/>
        </w:trPr>
        <w:tc>
          <w:tcPr>
            <w:tcW w:w="2202" w:type="pct"/>
            <w:shd w:val="clear" w:color="000000" w:fill="FFFFFF"/>
            <w:noWrap/>
            <w:vAlign w:val="bottom"/>
          </w:tcPr>
          <w:p w:rsidR="00A3029F" w:rsidRPr="00E73010" w:rsidRDefault="00A3029F" w:rsidP="00A3029F">
            <w:pPr>
              <w:spacing w:before="40" w:after="40" w:line="240" w:lineRule="auto"/>
              <w:ind w:firstLineChars="200" w:firstLine="31680"/>
              <w:jc w:val="center"/>
              <w:rPr>
                <w:rFonts w:ascii="Arial" w:hAnsi="Arial" w:cs="Arial"/>
                <w:b/>
                <w:bCs/>
                <w:color w:val="000000"/>
                <w:sz w:val="16"/>
                <w:szCs w:val="16"/>
                <w:lang w:val="es-UY" w:eastAsia="es-UY"/>
              </w:rPr>
            </w:pPr>
            <w:r w:rsidRPr="00E73010">
              <w:rPr>
                <w:rFonts w:ascii="Arial" w:hAnsi="Arial" w:cs="Arial"/>
                <w:b/>
                <w:bCs/>
                <w:color w:val="000000"/>
                <w:sz w:val="16"/>
                <w:szCs w:val="16"/>
                <w:lang w:eastAsia="es-ES"/>
              </w:rPr>
              <w:t>TOTAL</w:t>
            </w:r>
          </w:p>
        </w:tc>
        <w:tc>
          <w:tcPr>
            <w:tcW w:w="567"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567"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567"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408"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689" w:type="pct"/>
            <w:shd w:val="clear" w:color="000000" w:fill="FFFFFF"/>
            <w:noWrap/>
            <w:vAlign w:val="bottom"/>
          </w:tcPr>
          <w:p w:rsidR="00A3029F" w:rsidRPr="00E73010" w:rsidRDefault="00A3029F" w:rsidP="00A3029F">
            <w:pPr>
              <w:spacing w:before="40" w:after="40" w:line="240" w:lineRule="auto"/>
              <w:ind w:firstLineChars="200" w:firstLine="31680"/>
              <w:rPr>
                <w:rFonts w:ascii="Arial" w:hAnsi="Arial" w:cs="Arial"/>
                <w:color w:val="000000"/>
                <w:sz w:val="16"/>
                <w:szCs w:val="16"/>
                <w:lang w:val="es-UY" w:eastAsia="es-UY"/>
              </w:rPr>
            </w:pPr>
            <w:r w:rsidRPr="00E73010">
              <w:rPr>
                <w:rFonts w:ascii="Arial" w:hAnsi="Arial" w:cs="Arial"/>
                <w:color w:val="000000"/>
                <w:sz w:val="16"/>
                <w:szCs w:val="16"/>
                <w:lang w:eastAsia="es-ES"/>
              </w:rPr>
              <w:t> </w:t>
            </w:r>
          </w:p>
        </w:tc>
      </w:tr>
    </w:tbl>
    <w:p w:rsidR="00A3029F" w:rsidRPr="00681A41" w:rsidRDefault="00A3029F" w:rsidP="00A57EF0">
      <w:pPr>
        <w:spacing w:before="120"/>
        <w:rPr>
          <w:rFonts w:ascii="Arial" w:hAnsi="Arial" w:cs="Arial"/>
          <w:strike/>
          <w:sz w:val="16"/>
          <w:szCs w:val="16"/>
          <w:lang w:eastAsia="es-ES"/>
        </w:rPr>
      </w:pPr>
    </w:p>
    <w:p w:rsidR="00A3029F" w:rsidRPr="00866F8E" w:rsidRDefault="00A3029F" w:rsidP="00A57EF0">
      <w:pPr>
        <w:rPr>
          <w:rFonts w:ascii="Arial" w:hAnsi="Arial" w:cs="Arial"/>
          <w:sz w:val="18"/>
          <w:szCs w:val="18"/>
          <w:lang w:eastAsia="es-ES"/>
        </w:rPr>
      </w:pPr>
      <w:r>
        <w:rPr>
          <w:rFonts w:ascii="Arial" w:hAnsi="Arial" w:cs="Arial"/>
          <w:sz w:val="18"/>
          <w:szCs w:val="18"/>
          <w:lang w:eastAsia="es-ES"/>
        </w:rPr>
        <w:br w:type="page"/>
      </w:r>
    </w:p>
    <w:tbl>
      <w:tblPr>
        <w:tblW w:w="5000" w:type="pct"/>
        <w:tblInd w:w="-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4337"/>
        <w:gridCol w:w="4337"/>
        <w:gridCol w:w="4335"/>
      </w:tblGrid>
      <w:tr w:rsidR="00A3029F" w:rsidRPr="00E73010">
        <w:trPr>
          <w:trHeight w:val="450"/>
        </w:trPr>
        <w:tc>
          <w:tcPr>
            <w:tcW w:w="1667" w:type="pct"/>
            <w:vMerge w:val="restart"/>
            <w:shd w:val="clear" w:color="auto" w:fill="595959"/>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Entidad que aporta el capital social</w:t>
            </w:r>
          </w:p>
        </w:tc>
        <w:tc>
          <w:tcPr>
            <w:tcW w:w="3333" w:type="pct"/>
            <w:gridSpan w:val="2"/>
            <w:shd w:val="clear" w:color="auto" w:fill="595959"/>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Aportación a la Sociedad Contratista</w:t>
            </w:r>
          </w:p>
        </w:tc>
      </w:tr>
      <w:tr w:rsidR="00A3029F" w:rsidRPr="00E73010">
        <w:trPr>
          <w:trHeight w:val="465"/>
        </w:trPr>
        <w:tc>
          <w:tcPr>
            <w:tcW w:w="1667" w:type="pct"/>
            <w:vMerge/>
            <w:shd w:val="clear" w:color="auto" w:fill="595959"/>
            <w:vAlign w:val="center"/>
          </w:tcPr>
          <w:p w:rsidR="00A3029F" w:rsidRPr="00E73010" w:rsidRDefault="00A3029F" w:rsidP="00A57EF0">
            <w:pPr>
              <w:spacing w:after="0" w:line="240" w:lineRule="auto"/>
              <w:rPr>
                <w:rFonts w:ascii="Arial" w:hAnsi="Arial" w:cs="Arial"/>
                <w:color w:val="FFFFFF"/>
                <w:sz w:val="16"/>
                <w:szCs w:val="16"/>
                <w:lang w:val="es-UY" w:eastAsia="es-UY"/>
              </w:rPr>
            </w:pPr>
          </w:p>
        </w:tc>
        <w:tc>
          <w:tcPr>
            <w:tcW w:w="1667" w:type="pct"/>
            <w:shd w:val="clear" w:color="auto" w:fill="7F7F7F"/>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Importe (en UI)</w:t>
            </w:r>
          </w:p>
        </w:tc>
        <w:tc>
          <w:tcPr>
            <w:tcW w:w="1666" w:type="pct"/>
            <w:shd w:val="clear" w:color="auto" w:fill="7F7F7F"/>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eastAsia="es-ES"/>
              </w:rPr>
              <w:t>% sobre el capital Social total</w:t>
            </w:r>
          </w:p>
        </w:tc>
      </w:tr>
      <w:tr w:rsidR="00A3029F" w:rsidRPr="00E73010">
        <w:trPr>
          <w:trHeight w:val="315"/>
        </w:trPr>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6"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r>
      <w:tr w:rsidR="00A3029F" w:rsidRPr="00E73010">
        <w:trPr>
          <w:trHeight w:val="315"/>
        </w:trPr>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6"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r>
      <w:tr w:rsidR="00A3029F" w:rsidRPr="00E73010">
        <w:trPr>
          <w:trHeight w:val="315"/>
        </w:trPr>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6"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r>
      <w:tr w:rsidR="00A3029F" w:rsidRPr="00E73010">
        <w:trPr>
          <w:trHeight w:val="315"/>
        </w:trPr>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6"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r>
      <w:tr w:rsidR="00A3029F" w:rsidRPr="00E73010">
        <w:trPr>
          <w:trHeight w:val="315"/>
        </w:trPr>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6"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r>
      <w:tr w:rsidR="00A3029F" w:rsidRPr="00E73010">
        <w:trPr>
          <w:trHeight w:val="315"/>
        </w:trPr>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7"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c>
          <w:tcPr>
            <w:tcW w:w="1666" w:type="pct"/>
            <w:shd w:val="clear" w:color="000000" w:fill="FFFFFF"/>
            <w:vAlign w:val="center"/>
          </w:tcPr>
          <w:p w:rsidR="00A3029F" w:rsidRPr="00E73010" w:rsidRDefault="00A3029F" w:rsidP="00A57EF0">
            <w:pPr>
              <w:spacing w:before="40" w:after="40" w:line="240" w:lineRule="auto"/>
              <w:rPr>
                <w:rFonts w:ascii="Arial" w:hAnsi="Arial" w:cs="Arial"/>
                <w:color w:val="000000"/>
                <w:sz w:val="16"/>
                <w:szCs w:val="16"/>
                <w:lang w:val="es-UY" w:eastAsia="es-UY"/>
              </w:rPr>
            </w:pPr>
            <w:r w:rsidRPr="00E73010">
              <w:rPr>
                <w:rFonts w:ascii="Arial" w:hAnsi="Arial" w:cs="Arial"/>
                <w:color w:val="000000"/>
                <w:sz w:val="16"/>
                <w:szCs w:val="16"/>
                <w:lang w:eastAsia="es-ES"/>
              </w:rPr>
              <w:t> </w:t>
            </w:r>
          </w:p>
        </w:tc>
      </w:tr>
      <w:tr w:rsidR="00A3029F" w:rsidRPr="00E73010">
        <w:trPr>
          <w:trHeight w:val="315"/>
        </w:trPr>
        <w:tc>
          <w:tcPr>
            <w:tcW w:w="1667" w:type="pct"/>
            <w:shd w:val="clear" w:color="000000" w:fill="FFFFFF"/>
            <w:vAlign w:val="center"/>
          </w:tcPr>
          <w:p w:rsidR="00A3029F" w:rsidRPr="00E73010" w:rsidRDefault="00A3029F" w:rsidP="00A57EF0">
            <w:pPr>
              <w:spacing w:before="40" w:after="40" w:line="240" w:lineRule="auto"/>
              <w:jc w:val="center"/>
              <w:rPr>
                <w:rFonts w:ascii="Arial" w:hAnsi="Arial" w:cs="Arial"/>
                <w:b/>
                <w:bCs/>
                <w:color w:val="000000"/>
                <w:sz w:val="16"/>
                <w:szCs w:val="16"/>
                <w:lang w:val="es-UY" w:eastAsia="es-UY"/>
              </w:rPr>
            </w:pPr>
            <w:r w:rsidRPr="00E73010">
              <w:rPr>
                <w:rFonts w:ascii="Arial" w:hAnsi="Arial" w:cs="Arial"/>
                <w:b/>
                <w:bCs/>
                <w:color w:val="000000"/>
                <w:sz w:val="16"/>
                <w:szCs w:val="16"/>
                <w:lang w:eastAsia="es-ES"/>
              </w:rPr>
              <w:t>TOTAL</w:t>
            </w:r>
          </w:p>
        </w:tc>
        <w:tc>
          <w:tcPr>
            <w:tcW w:w="1667" w:type="pct"/>
            <w:shd w:val="clear" w:color="000000" w:fill="FFFFFF"/>
            <w:vAlign w:val="center"/>
          </w:tcPr>
          <w:p w:rsidR="00A3029F" w:rsidRPr="00E73010" w:rsidRDefault="00A3029F" w:rsidP="00A57EF0">
            <w:pPr>
              <w:spacing w:before="40" w:after="40" w:line="240" w:lineRule="auto"/>
              <w:rPr>
                <w:rFonts w:ascii="Arial" w:hAnsi="Arial" w:cs="Arial"/>
                <w:b/>
                <w:bCs/>
                <w:color w:val="000000"/>
                <w:sz w:val="16"/>
                <w:szCs w:val="16"/>
                <w:lang w:val="es-UY" w:eastAsia="es-UY"/>
              </w:rPr>
            </w:pPr>
            <w:r w:rsidRPr="00E73010">
              <w:rPr>
                <w:rFonts w:ascii="Arial" w:hAnsi="Arial" w:cs="Arial"/>
                <w:b/>
                <w:bCs/>
                <w:color w:val="000000"/>
                <w:sz w:val="16"/>
                <w:szCs w:val="16"/>
                <w:lang w:eastAsia="es-ES"/>
              </w:rPr>
              <w:t> </w:t>
            </w:r>
          </w:p>
        </w:tc>
        <w:tc>
          <w:tcPr>
            <w:tcW w:w="1666" w:type="pct"/>
            <w:shd w:val="clear" w:color="000000" w:fill="FFFFFF"/>
            <w:vAlign w:val="center"/>
          </w:tcPr>
          <w:p w:rsidR="00A3029F" w:rsidRPr="00E73010" w:rsidRDefault="00A3029F" w:rsidP="00A57EF0">
            <w:pPr>
              <w:spacing w:before="40" w:after="40" w:line="240" w:lineRule="auto"/>
              <w:jc w:val="center"/>
              <w:rPr>
                <w:rFonts w:ascii="Arial" w:hAnsi="Arial" w:cs="Arial"/>
                <w:b/>
                <w:bCs/>
                <w:color w:val="000000"/>
                <w:sz w:val="16"/>
                <w:szCs w:val="16"/>
                <w:lang w:val="es-UY" w:eastAsia="es-UY"/>
              </w:rPr>
            </w:pPr>
            <w:r w:rsidRPr="00E73010">
              <w:rPr>
                <w:rFonts w:ascii="Arial" w:hAnsi="Arial" w:cs="Arial"/>
                <w:b/>
                <w:bCs/>
                <w:color w:val="000000"/>
                <w:sz w:val="16"/>
                <w:szCs w:val="16"/>
                <w:lang w:eastAsia="es-ES"/>
              </w:rPr>
              <w:t>100%</w:t>
            </w:r>
          </w:p>
        </w:tc>
      </w:tr>
    </w:tbl>
    <w:p w:rsidR="00A3029F" w:rsidRPr="00E73010" w:rsidRDefault="00A3029F" w:rsidP="00A57EF0">
      <w:pPr>
        <w:spacing w:before="120"/>
        <w:rPr>
          <w:rFonts w:ascii="Arial" w:hAnsi="Arial" w:cs="Arial"/>
          <w:sz w:val="16"/>
          <w:szCs w:val="16"/>
          <w:lang w:eastAsia="es-ES"/>
        </w:rPr>
      </w:pPr>
      <w:r w:rsidRPr="00B7174F">
        <w:rPr>
          <w:rFonts w:ascii="Arial" w:hAnsi="Arial" w:cs="Arial"/>
          <w:sz w:val="16"/>
          <w:szCs w:val="16"/>
          <w:lang w:eastAsia="es-ES"/>
        </w:rPr>
        <w:t>Tabla A.</w:t>
      </w:r>
      <w:r>
        <w:rPr>
          <w:rFonts w:ascii="Arial" w:hAnsi="Arial" w:cs="Arial"/>
          <w:sz w:val="16"/>
          <w:szCs w:val="16"/>
          <w:lang w:eastAsia="es-ES"/>
        </w:rPr>
        <w:t>IV</w:t>
      </w:r>
      <w:r w:rsidRPr="00B7174F">
        <w:rPr>
          <w:rFonts w:ascii="Arial" w:hAnsi="Arial" w:cs="Arial"/>
          <w:sz w:val="16"/>
          <w:szCs w:val="16"/>
          <w:lang w:eastAsia="es-ES"/>
        </w:rPr>
        <w:t>-2</w:t>
      </w:r>
    </w:p>
    <w:p w:rsidR="00A3029F" w:rsidRDefault="00A3029F" w:rsidP="00A57EF0">
      <w:pPr>
        <w:rPr>
          <w:rFonts w:cs="Times New Roman"/>
        </w:rPr>
        <w:sectPr w:rsidR="00A3029F" w:rsidSect="00B238CC">
          <w:pgSz w:w="16838" w:h="11906" w:orient="landscape"/>
          <w:pgMar w:top="1276" w:right="1701" w:bottom="1701" w:left="2268" w:header="709" w:footer="709" w:gutter="0"/>
          <w:cols w:space="708"/>
          <w:docGrid w:linePitch="360"/>
        </w:sectPr>
      </w:pPr>
    </w:p>
    <w:p w:rsidR="00A3029F" w:rsidRPr="001A7789" w:rsidRDefault="00A3029F" w:rsidP="00A57EF0">
      <w:pPr>
        <w:spacing w:after="120"/>
        <w:rPr>
          <w:rFonts w:cs="Times New Roman"/>
          <w:b/>
          <w:bCs/>
        </w:rPr>
      </w:pPr>
      <w:r>
        <w:rPr>
          <w:b/>
          <w:bCs/>
        </w:rPr>
        <w:t>T</w:t>
      </w:r>
      <w:r w:rsidRPr="001A7789">
        <w:rPr>
          <w:b/>
          <w:bCs/>
        </w:rPr>
        <w:t>abla:</w:t>
      </w:r>
      <w:r>
        <w:rPr>
          <w:b/>
          <w:bCs/>
        </w:rPr>
        <w:t xml:space="preserve"> Ingresos del Proyecto</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2299"/>
        <w:gridCol w:w="1340"/>
        <w:gridCol w:w="1340"/>
        <w:gridCol w:w="1340"/>
        <w:gridCol w:w="1340"/>
        <w:gridCol w:w="1340"/>
        <w:gridCol w:w="1340"/>
        <w:gridCol w:w="1340"/>
        <w:gridCol w:w="1330"/>
      </w:tblGrid>
      <w:tr w:rsidR="00A3029F" w:rsidRPr="00E73010">
        <w:trPr>
          <w:trHeight w:val="315"/>
          <w:jc w:val="center"/>
        </w:trPr>
        <w:tc>
          <w:tcPr>
            <w:tcW w:w="884"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p>
        </w:tc>
        <w:tc>
          <w:tcPr>
            <w:tcW w:w="515"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Año 1</w:t>
            </w:r>
          </w:p>
        </w:tc>
        <w:tc>
          <w:tcPr>
            <w:tcW w:w="515"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Año 2</w:t>
            </w:r>
          </w:p>
        </w:tc>
        <w:tc>
          <w:tcPr>
            <w:tcW w:w="515"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Año 3</w:t>
            </w:r>
          </w:p>
        </w:tc>
        <w:tc>
          <w:tcPr>
            <w:tcW w:w="515"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Año 4</w:t>
            </w:r>
          </w:p>
        </w:tc>
        <w:tc>
          <w:tcPr>
            <w:tcW w:w="515"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w:t>
            </w:r>
          </w:p>
        </w:tc>
        <w:tc>
          <w:tcPr>
            <w:tcW w:w="515"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w:t>
            </w:r>
          </w:p>
        </w:tc>
        <w:tc>
          <w:tcPr>
            <w:tcW w:w="515"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w:t>
            </w:r>
          </w:p>
        </w:tc>
        <w:tc>
          <w:tcPr>
            <w:tcW w:w="512"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TOTAL</w:t>
            </w:r>
          </w:p>
        </w:tc>
      </w:tr>
      <w:tr w:rsidR="00A3029F" w:rsidRPr="00E73010">
        <w:trPr>
          <w:trHeight w:val="315"/>
          <w:jc w:val="center"/>
        </w:trPr>
        <w:tc>
          <w:tcPr>
            <w:tcW w:w="884" w:type="pct"/>
            <w:shd w:val="clear" w:color="auto" w:fill="7F7F7F"/>
            <w:noWrap/>
            <w:vAlign w:val="center"/>
          </w:tcPr>
          <w:p w:rsidR="00A3029F" w:rsidRPr="00E73010" w:rsidRDefault="00A3029F" w:rsidP="00A57EF0">
            <w:pPr>
              <w:spacing w:after="0" w:line="240" w:lineRule="auto"/>
              <w:jc w:val="center"/>
              <w:rPr>
                <w:rFonts w:ascii="Arial" w:hAnsi="Arial" w:cs="Arial"/>
                <w:b/>
                <w:bCs/>
                <w:color w:val="FFFFFF"/>
                <w:sz w:val="16"/>
                <w:szCs w:val="16"/>
                <w:lang w:val="es-UY" w:eastAsia="es-UY"/>
              </w:rPr>
            </w:pPr>
            <w:r w:rsidRPr="00E73010">
              <w:rPr>
                <w:rFonts w:ascii="Arial" w:hAnsi="Arial" w:cs="Arial"/>
                <w:b/>
                <w:bCs/>
                <w:color w:val="FFFFFF"/>
                <w:sz w:val="16"/>
                <w:szCs w:val="16"/>
                <w:lang w:val="es-UY" w:eastAsia="es-UY"/>
              </w:rPr>
              <w:t>INGRESOS</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b/>
                <w:bCs/>
                <w:color w:val="000000"/>
                <w:sz w:val="16"/>
                <w:szCs w:val="16"/>
                <w:lang w:val="es-UY" w:eastAsia="es-UY"/>
              </w:rPr>
            </w:pPr>
            <w:r w:rsidRPr="00E73010">
              <w:rPr>
                <w:rFonts w:ascii="Arial" w:hAnsi="Arial" w:cs="Arial"/>
                <w:b/>
                <w:bCs/>
                <w:color w:val="000000"/>
                <w:sz w:val="16"/>
                <w:szCs w:val="16"/>
                <w:lang w:val="es-UY" w:eastAsia="es-UY"/>
              </w:rPr>
              <w:t>1.Componente A</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1</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2</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b/>
                <w:bCs/>
                <w:color w:val="000000"/>
                <w:sz w:val="16"/>
                <w:szCs w:val="16"/>
                <w:lang w:val="es-UY" w:eastAsia="es-UY"/>
              </w:rPr>
            </w:pPr>
            <w:r w:rsidRPr="00E73010">
              <w:rPr>
                <w:rFonts w:ascii="Arial" w:hAnsi="Arial" w:cs="Arial"/>
                <w:b/>
                <w:bCs/>
                <w:color w:val="000000"/>
                <w:sz w:val="16"/>
                <w:szCs w:val="16"/>
                <w:lang w:val="es-UY" w:eastAsia="es-UY"/>
              </w:rPr>
              <w:t>Sub-total</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b/>
                <w:bCs/>
                <w:color w:val="000000"/>
                <w:sz w:val="16"/>
                <w:szCs w:val="16"/>
                <w:lang w:val="es-UY" w:eastAsia="es-UY"/>
              </w:rPr>
            </w:pPr>
            <w:r w:rsidRPr="00E73010">
              <w:rPr>
                <w:rFonts w:ascii="Arial" w:hAnsi="Arial" w:cs="Arial"/>
                <w:b/>
                <w:bCs/>
                <w:color w:val="000000"/>
                <w:sz w:val="16"/>
                <w:szCs w:val="16"/>
                <w:lang w:val="es-UY" w:eastAsia="es-UY"/>
              </w:rPr>
              <w:t>2.Componente B</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1</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2</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b/>
                <w:bCs/>
                <w:color w:val="000000"/>
                <w:sz w:val="16"/>
                <w:szCs w:val="16"/>
                <w:lang w:val="es-UY" w:eastAsia="es-UY"/>
              </w:rPr>
            </w:pPr>
            <w:r w:rsidRPr="00E73010">
              <w:rPr>
                <w:rFonts w:ascii="Arial" w:hAnsi="Arial" w:cs="Arial"/>
                <w:b/>
                <w:bCs/>
                <w:color w:val="000000"/>
                <w:sz w:val="16"/>
                <w:szCs w:val="16"/>
                <w:lang w:val="es-UY" w:eastAsia="es-UY"/>
              </w:rPr>
              <w:t>Sub-total</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b/>
                <w:bCs/>
                <w:color w:val="000000"/>
                <w:sz w:val="16"/>
                <w:szCs w:val="16"/>
                <w:lang w:val="es-UY" w:eastAsia="es-UY"/>
              </w:rPr>
            </w:pPr>
            <w:r w:rsidRPr="00E73010">
              <w:rPr>
                <w:rFonts w:ascii="Arial" w:hAnsi="Arial" w:cs="Arial"/>
                <w:b/>
                <w:bCs/>
                <w:color w:val="000000"/>
                <w:sz w:val="16"/>
                <w:szCs w:val="16"/>
                <w:lang w:val="es-UY" w:eastAsia="es-UY"/>
              </w:rPr>
              <w:t xml:space="preserve">3.Componente C </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1</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2</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F2F2F2"/>
            <w:noWrap/>
            <w:vAlign w:val="center"/>
          </w:tcPr>
          <w:p w:rsidR="00A3029F" w:rsidRPr="00E73010" w:rsidRDefault="00A3029F" w:rsidP="00A57EF0">
            <w:pPr>
              <w:spacing w:after="0" w:line="240" w:lineRule="auto"/>
              <w:jc w:val="center"/>
              <w:rPr>
                <w:rFonts w:ascii="Arial" w:hAnsi="Arial" w:cs="Arial"/>
                <w:b/>
                <w:bCs/>
                <w:color w:val="000000"/>
                <w:sz w:val="16"/>
                <w:szCs w:val="16"/>
                <w:lang w:val="es-UY" w:eastAsia="es-UY"/>
              </w:rPr>
            </w:pPr>
            <w:r w:rsidRPr="00E73010">
              <w:rPr>
                <w:rFonts w:ascii="Arial" w:hAnsi="Arial" w:cs="Arial"/>
                <w:b/>
                <w:bCs/>
                <w:color w:val="000000"/>
                <w:sz w:val="16"/>
                <w:szCs w:val="16"/>
                <w:lang w:val="es-UY" w:eastAsia="es-UY"/>
              </w:rPr>
              <w:t>Sub-total</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884" w:type="pct"/>
            <w:shd w:val="clear" w:color="auto" w:fill="7F7F7F"/>
            <w:noWrap/>
            <w:vAlign w:val="center"/>
          </w:tcPr>
          <w:p w:rsidR="00A3029F" w:rsidRPr="00E73010" w:rsidRDefault="00A3029F" w:rsidP="00A57EF0">
            <w:pPr>
              <w:spacing w:after="0" w:line="240" w:lineRule="auto"/>
              <w:jc w:val="center"/>
              <w:rPr>
                <w:rFonts w:ascii="Arial" w:hAnsi="Arial" w:cs="Arial"/>
                <w:b/>
                <w:bCs/>
                <w:color w:val="FFFFFF"/>
                <w:sz w:val="16"/>
                <w:szCs w:val="16"/>
                <w:lang w:val="es-UY" w:eastAsia="es-UY"/>
              </w:rPr>
            </w:pPr>
            <w:r w:rsidRPr="00E73010">
              <w:rPr>
                <w:rFonts w:ascii="Arial" w:hAnsi="Arial" w:cs="Arial"/>
                <w:b/>
                <w:bCs/>
                <w:color w:val="FFFFFF"/>
                <w:sz w:val="16"/>
                <w:szCs w:val="16"/>
                <w:lang w:val="es-UY" w:eastAsia="es-UY"/>
              </w:rPr>
              <w:t>TOTAL INGRESOS</w:t>
            </w: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5"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512"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bl>
    <w:p w:rsidR="00A3029F" w:rsidRPr="00E73010" w:rsidRDefault="00A3029F" w:rsidP="00A57EF0">
      <w:pPr>
        <w:spacing w:before="120"/>
        <w:rPr>
          <w:rFonts w:ascii="Arial" w:hAnsi="Arial" w:cs="Arial"/>
          <w:sz w:val="16"/>
          <w:szCs w:val="16"/>
          <w:lang w:eastAsia="es-ES"/>
        </w:rPr>
      </w:pPr>
      <w:r w:rsidRPr="00B7174F">
        <w:rPr>
          <w:rFonts w:ascii="Arial" w:hAnsi="Arial" w:cs="Arial"/>
          <w:sz w:val="16"/>
          <w:szCs w:val="16"/>
          <w:lang w:eastAsia="es-ES"/>
        </w:rPr>
        <w:t>Tabla A.</w:t>
      </w:r>
      <w:r>
        <w:rPr>
          <w:rFonts w:ascii="Arial" w:hAnsi="Arial" w:cs="Arial"/>
          <w:sz w:val="16"/>
          <w:szCs w:val="16"/>
          <w:lang w:eastAsia="es-ES"/>
        </w:rPr>
        <w:t>IV</w:t>
      </w:r>
      <w:r w:rsidRPr="00B7174F">
        <w:rPr>
          <w:rFonts w:ascii="Arial" w:hAnsi="Arial" w:cs="Arial"/>
          <w:sz w:val="16"/>
          <w:szCs w:val="16"/>
          <w:lang w:eastAsia="es-ES"/>
        </w:rPr>
        <w:t>-3</w:t>
      </w:r>
    </w:p>
    <w:p w:rsidR="00A3029F" w:rsidRDefault="00A3029F" w:rsidP="00A57EF0">
      <w:pPr>
        <w:spacing w:after="120"/>
        <w:rPr>
          <w:b/>
          <w:bCs/>
        </w:rPr>
      </w:pPr>
      <w:r>
        <w:rPr>
          <w:rFonts w:cs="Times New Roman"/>
          <w:b/>
          <w:bCs/>
        </w:rPr>
        <w:br w:type="page"/>
      </w:r>
      <w:r w:rsidRPr="001A7789">
        <w:rPr>
          <w:b/>
          <w:bCs/>
        </w:rPr>
        <w:t>Tabla:</w:t>
      </w:r>
      <w:r>
        <w:rPr>
          <w:b/>
          <w:bCs/>
        </w:rPr>
        <w:t xml:space="preserve"> Costos de Obras iniciales y Mantenimiento de Infraestructura</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5750"/>
        <w:gridCol w:w="908"/>
        <w:gridCol w:w="908"/>
        <w:gridCol w:w="908"/>
        <w:gridCol w:w="908"/>
        <w:gridCol w:w="908"/>
        <w:gridCol w:w="908"/>
        <w:gridCol w:w="908"/>
        <w:gridCol w:w="903"/>
      </w:tblGrid>
      <w:tr w:rsidR="00A3029F" w:rsidRPr="00E73010">
        <w:trPr>
          <w:trHeight w:val="315"/>
          <w:jc w:val="center"/>
        </w:trPr>
        <w:tc>
          <w:tcPr>
            <w:tcW w:w="2210"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eastAsia="es-UY"/>
              </w:rPr>
            </w:pPr>
          </w:p>
        </w:tc>
        <w:tc>
          <w:tcPr>
            <w:tcW w:w="349"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Año 1</w:t>
            </w:r>
          </w:p>
        </w:tc>
        <w:tc>
          <w:tcPr>
            <w:tcW w:w="349"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Año 2</w:t>
            </w:r>
          </w:p>
        </w:tc>
        <w:tc>
          <w:tcPr>
            <w:tcW w:w="349"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Año 3</w:t>
            </w:r>
          </w:p>
        </w:tc>
        <w:tc>
          <w:tcPr>
            <w:tcW w:w="349"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Año 4</w:t>
            </w:r>
          </w:p>
        </w:tc>
        <w:tc>
          <w:tcPr>
            <w:tcW w:w="349"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w:t>
            </w:r>
          </w:p>
        </w:tc>
        <w:tc>
          <w:tcPr>
            <w:tcW w:w="349"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w:t>
            </w:r>
          </w:p>
        </w:tc>
        <w:tc>
          <w:tcPr>
            <w:tcW w:w="349"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w:t>
            </w:r>
          </w:p>
        </w:tc>
        <w:tc>
          <w:tcPr>
            <w:tcW w:w="347" w:type="pct"/>
            <w:shd w:val="clear" w:color="auto" w:fill="595959"/>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TOTAL</w:t>
            </w:r>
          </w:p>
        </w:tc>
      </w:tr>
      <w:tr w:rsidR="00A3029F" w:rsidRPr="00E73010">
        <w:trPr>
          <w:trHeight w:val="315"/>
          <w:jc w:val="center"/>
        </w:trPr>
        <w:tc>
          <w:tcPr>
            <w:tcW w:w="2210" w:type="pct"/>
            <w:shd w:val="clear" w:color="auto" w:fill="808080"/>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COSTOS OBRAS INICIALES Y MANTENIMIENTO</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1.Obras de By Pass y Puesta a Punto</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1</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2</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Sub-total</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2.Obras de Mantenimiento Rutinario y Costo de Operación</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1</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2</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Sub-total</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3.Obras de Mantenimiento Mayor</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1</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Tramo 2</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F2F2F2"/>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r w:rsidRPr="00E73010">
              <w:rPr>
                <w:rFonts w:ascii="Arial" w:hAnsi="Arial" w:cs="Arial"/>
                <w:color w:val="000000"/>
                <w:sz w:val="16"/>
                <w:szCs w:val="16"/>
                <w:lang w:val="es-UY" w:eastAsia="es-UY"/>
              </w:rPr>
              <w:t>Sub-total</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r w:rsidR="00A3029F" w:rsidRPr="00E73010">
        <w:trPr>
          <w:trHeight w:val="315"/>
          <w:jc w:val="center"/>
        </w:trPr>
        <w:tc>
          <w:tcPr>
            <w:tcW w:w="2210" w:type="pct"/>
            <w:shd w:val="clear" w:color="auto" w:fill="808080"/>
            <w:noWrap/>
            <w:vAlign w:val="center"/>
          </w:tcPr>
          <w:p w:rsidR="00A3029F" w:rsidRPr="00E73010" w:rsidRDefault="00A3029F" w:rsidP="00A57EF0">
            <w:pPr>
              <w:spacing w:after="0" w:line="240" w:lineRule="auto"/>
              <w:jc w:val="center"/>
              <w:rPr>
                <w:rFonts w:ascii="Arial" w:hAnsi="Arial" w:cs="Arial"/>
                <w:color w:val="FFFFFF"/>
                <w:sz w:val="16"/>
                <w:szCs w:val="16"/>
                <w:lang w:val="es-UY" w:eastAsia="es-UY"/>
              </w:rPr>
            </w:pPr>
            <w:r w:rsidRPr="00E73010">
              <w:rPr>
                <w:rFonts w:ascii="Arial" w:hAnsi="Arial" w:cs="Arial"/>
                <w:color w:val="FFFFFF"/>
                <w:sz w:val="16"/>
                <w:szCs w:val="16"/>
                <w:lang w:val="es-UY" w:eastAsia="es-UY"/>
              </w:rPr>
              <w:t>TOTAL COSTOS OBRAS</w:t>
            </w: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9"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c>
          <w:tcPr>
            <w:tcW w:w="347" w:type="pct"/>
            <w:noWrap/>
            <w:vAlign w:val="center"/>
          </w:tcPr>
          <w:p w:rsidR="00A3029F" w:rsidRPr="00E73010" w:rsidRDefault="00A3029F" w:rsidP="00A57EF0">
            <w:pPr>
              <w:spacing w:after="0" w:line="240" w:lineRule="auto"/>
              <w:jc w:val="center"/>
              <w:rPr>
                <w:rFonts w:ascii="Arial" w:hAnsi="Arial" w:cs="Arial"/>
                <w:color w:val="000000"/>
                <w:sz w:val="16"/>
                <w:szCs w:val="16"/>
                <w:lang w:val="es-UY" w:eastAsia="es-UY"/>
              </w:rPr>
            </w:pPr>
          </w:p>
        </w:tc>
      </w:tr>
    </w:tbl>
    <w:p w:rsidR="00A3029F" w:rsidRPr="00E73010" w:rsidRDefault="00A3029F" w:rsidP="00A57EF0">
      <w:pPr>
        <w:spacing w:before="120"/>
        <w:rPr>
          <w:rFonts w:ascii="Arial" w:hAnsi="Arial" w:cs="Arial"/>
          <w:sz w:val="16"/>
          <w:szCs w:val="16"/>
          <w:lang w:eastAsia="es-ES"/>
        </w:rPr>
      </w:pPr>
      <w:r w:rsidRPr="00B7174F">
        <w:rPr>
          <w:rFonts w:ascii="Arial" w:hAnsi="Arial" w:cs="Arial"/>
          <w:sz w:val="16"/>
          <w:szCs w:val="16"/>
          <w:lang w:eastAsia="es-ES"/>
        </w:rPr>
        <w:t>Tabla A.</w:t>
      </w:r>
      <w:r>
        <w:rPr>
          <w:rFonts w:ascii="Arial" w:hAnsi="Arial" w:cs="Arial"/>
          <w:sz w:val="16"/>
          <w:szCs w:val="16"/>
          <w:lang w:eastAsia="es-ES"/>
        </w:rPr>
        <w:t>IV</w:t>
      </w:r>
      <w:r w:rsidRPr="00B7174F">
        <w:rPr>
          <w:rFonts w:ascii="Arial" w:hAnsi="Arial" w:cs="Arial"/>
          <w:sz w:val="16"/>
          <w:szCs w:val="16"/>
          <w:lang w:eastAsia="es-ES"/>
        </w:rPr>
        <w:t>-4</w:t>
      </w:r>
    </w:p>
    <w:p w:rsidR="00A3029F" w:rsidRDefault="00A3029F" w:rsidP="00A57EF0">
      <w:pPr>
        <w:rPr>
          <w:rFonts w:cs="Times New Roman"/>
          <w:b/>
          <w:bCs/>
        </w:rPr>
      </w:pPr>
    </w:p>
    <w:p w:rsidR="00A3029F" w:rsidRDefault="00A3029F" w:rsidP="00A57EF0">
      <w:pPr>
        <w:rPr>
          <w:rFonts w:cs="Times New Roman"/>
          <w:b/>
          <w:bCs/>
        </w:rPr>
      </w:pPr>
    </w:p>
    <w:p w:rsidR="00A3029F" w:rsidRDefault="00A3029F" w:rsidP="00A57EF0">
      <w:pPr>
        <w:rPr>
          <w:rFonts w:cs="Times New Roman"/>
          <w:b/>
          <w:bCs/>
        </w:rPr>
      </w:pPr>
    </w:p>
    <w:p w:rsidR="00A3029F" w:rsidRDefault="00A3029F" w:rsidP="00A57EF0">
      <w:pPr>
        <w:rPr>
          <w:b/>
          <w:bCs/>
        </w:rPr>
      </w:pPr>
      <w:r>
        <w:rPr>
          <w:rFonts w:cs="Times New Roman"/>
          <w:b/>
          <w:bCs/>
        </w:rPr>
        <w:br w:type="page"/>
      </w:r>
      <w:r w:rsidRPr="001A7789">
        <w:rPr>
          <w:b/>
          <w:bCs/>
        </w:rPr>
        <w:t>Tabla:</w:t>
      </w:r>
      <w:r>
        <w:rPr>
          <w:b/>
          <w:bCs/>
        </w:rPr>
        <w:t xml:space="preserve"> Flujo de Caja del Proyecto</w:t>
      </w:r>
    </w:p>
    <w:tbl>
      <w:tblPr>
        <w:tblW w:w="5000" w:type="pct"/>
        <w:tblInd w:w="-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6878"/>
        <w:gridCol w:w="989"/>
        <w:gridCol w:w="1134"/>
        <w:gridCol w:w="991"/>
        <w:gridCol w:w="882"/>
        <w:gridCol w:w="435"/>
        <w:gridCol w:w="435"/>
        <w:gridCol w:w="435"/>
        <w:gridCol w:w="830"/>
      </w:tblGrid>
      <w:tr w:rsidR="00A3029F" w:rsidRPr="00011DDC">
        <w:trPr>
          <w:trHeight w:val="315"/>
          <w:tblHeader/>
        </w:trPr>
        <w:tc>
          <w:tcPr>
            <w:tcW w:w="2644" w:type="pct"/>
            <w:shd w:val="clear" w:color="auto" w:fill="595959"/>
            <w:noWrap/>
            <w:vAlign w:val="center"/>
          </w:tcPr>
          <w:p w:rsidR="00A3029F" w:rsidRPr="00011DDC" w:rsidRDefault="00A3029F" w:rsidP="00A57EF0">
            <w:pPr>
              <w:spacing w:after="0" w:line="240" w:lineRule="auto"/>
              <w:rPr>
                <w:rFonts w:ascii="Arial" w:hAnsi="Arial" w:cs="Arial"/>
                <w:color w:val="FFFFFF"/>
                <w:sz w:val="16"/>
                <w:szCs w:val="16"/>
                <w:lang w:eastAsia="es-UY"/>
              </w:rPr>
            </w:pPr>
          </w:p>
        </w:tc>
        <w:tc>
          <w:tcPr>
            <w:tcW w:w="380" w:type="pct"/>
            <w:shd w:val="clear" w:color="auto" w:fill="595959"/>
            <w:noWrap/>
            <w:vAlign w:val="center"/>
          </w:tcPr>
          <w:p w:rsidR="00A3029F" w:rsidRPr="00011DDC" w:rsidRDefault="00A3029F" w:rsidP="00A57EF0">
            <w:pPr>
              <w:spacing w:after="0" w:line="240" w:lineRule="auto"/>
              <w:jc w:val="center"/>
              <w:rPr>
                <w:rFonts w:ascii="Arial" w:hAnsi="Arial" w:cs="Arial"/>
                <w:color w:val="FFFFFF"/>
                <w:sz w:val="16"/>
                <w:szCs w:val="16"/>
                <w:lang w:val="es-UY" w:eastAsia="es-UY"/>
              </w:rPr>
            </w:pPr>
            <w:r w:rsidRPr="00011DDC">
              <w:rPr>
                <w:rFonts w:ascii="Arial" w:hAnsi="Arial" w:cs="Arial"/>
                <w:color w:val="FFFFFF"/>
                <w:sz w:val="16"/>
                <w:szCs w:val="16"/>
                <w:lang w:val="es-UY" w:eastAsia="es-UY"/>
              </w:rPr>
              <w:t>Año 1</w:t>
            </w:r>
          </w:p>
        </w:tc>
        <w:tc>
          <w:tcPr>
            <w:tcW w:w="436" w:type="pct"/>
            <w:shd w:val="clear" w:color="auto" w:fill="595959"/>
            <w:noWrap/>
            <w:vAlign w:val="center"/>
          </w:tcPr>
          <w:p w:rsidR="00A3029F" w:rsidRPr="00011DDC" w:rsidRDefault="00A3029F" w:rsidP="00A57EF0">
            <w:pPr>
              <w:spacing w:after="0" w:line="240" w:lineRule="auto"/>
              <w:jc w:val="center"/>
              <w:rPr>
                <w:rFonts w:ascii="Arial" w:hAnsi="Arial" w:cs="Arial"/>
                <w:color w:val="FFFFFF"/>
                <w:sz w:val="16"/>
                <w:szCs w:val="16"/>
                <w:lang w:val="es-UY" w:eastAsia="es-UY"/>
              </w:rPr>
            </w:pPr>
            <w:r w:rsidRPr="00011DDC">
              <w:rPr>
                <w:rFonts w:ascii="Arial" w:hAnsi="Arial" w:cs="Arial"/>
                <w:color w:val="FFFFFF"/>
                <w:sz w:val="16"/>
                <w:szCs w:val="16"/>
                <w:lang w:val="es-UY" w:eastAsia="es-UY"/>
              </w:rPr>
              <w:t>Año 2</w:t>
            </w:r>
          </w:p>
        </w:tc>
        <w:tc>
          <w:tcPr>
            <w:tcW w:w="381" w:type="pct"/>
            <w:shd w:val="clear" w:color="auto" w:fill="595959"/>
            <w:noWrap/>
            <w:vAlign w:val="center"/>
          </w:tcPr>
          <w:p w:rsidR="00A3029F" w:rsidRPr="00011DDC" w:rsidRDefault="00A3029F" w:rsidP="00A57EF0">
            <w:pPr>
              <w:spacing w:after="0" w:line="240" w:lineRule="auto"/>
              <w:jc w:val="center"/>
              <w:rPr>
                <w:rFonts w:ascii="Arial" w:hAnsi="Arial" w:cs="Arial"/>
                <w:color w:val="FFFFFF"/>
                <w:sz w:val="16"/>
                <w:szCs w:val="16"/>
                <w:lang w:val="es-UY" w:eastAsia="es-UY"/>
              </w:rPr>
            </w:pPr>
            <w:r w:rsidRPr="00011DDC">
              <w:rPr>
                <w:rFonts w:ascii="Arial" w:hAnsi="Arial" w:cs="Arial"/>
                <w:color w:val="FFFFFF"/>
                <w:sz w:val="16"/>
                <w:szCs w:val="16"/>
                <w:lang w:val="es-UY" w:eastAsia="es-UY"/>
              </w:rPr>
              <w:t>Año 3</w:t>
            </w:r>
          </w:p>
        </w:tc>
        <w:tc>
          <w:tcPr>
            <w:tcW w:w="339" w:type="pct"/>
            <w:shd w:val="clear" w:color="auto" w:fill="595959"/>
            <w:noWrap/>
            <w:vAlign w:val="center"/>
          </w:tcPr>
          <w:p w:rsidR="00A3029F" w:rsidRPr="00011DDC" w:rsidRDefault="00A3029F" w:rsidP="00A57EF0">
            <w:pPr>
              <w:spacing w:after="0" w:line="240" w:lineRule="auto"/>
              <w:jc w:val="center"/>
              <w:rPr>
                <w:rFonts w:ascii="Arial" w:hAnsi="Arial" w:cs="Arial"/>
                <w:color w:val="FFFFFF"/>
                <w:sz w:val="16"/>
                <w:szCs w:val="16"/>
                <w:lang w:val="es-UY" w:eastAsia="es-UY"/>
              </w:rPr>
            </w:pPr>
            <w:r w:rsidRPr="00011DDC">
              <w:rPr>
                <w:rFonts w:ascii="Arial" w:hAnsi="Arial" w:cs="Arial"/>
                <w:color w:val="FFFFFF"/>
                <w:sz w:val="16"/>
                <w:szCs w:val="16"/>
                <w:lang w:val="es-UY" w:eastAsia="es-UY"/>
              </w:rPr>
              <w:t>Año 4</w:t>
            </w:r>
          </w:p>
        </w:tc>
        <w:tc>
          <w:tcPr>
            <w:tcW w:w="167" w:type="pct"/>
            <w:shd w:val="clear" w:color="auto" w:fill="595959"/>
            <w:noWrap/>
            <w:vAlign w:val="center"/>
          </w:tcPr>
          <w:p w:rsidR="00A3029F" w:rsidRPr="00011DDC" w:rsidRDefault="00A3029F" w:rsidP="00A57EF0">
            <w:pPr>
              <w:spacing w:after="0" w:line="240" w:lineRule="auto"/>
              <w:jc w:val="center"/>
              <w:rPr>
                <w:rFonts w:ascii="Arial" w:hAnsi="Arial" w:cs="Arial"/>
                <w:color w:val="FFFFFF"/>
                <w:sz w:val="16"/>
                <w:szCs w:val="16"/>
                <w:lang w:val="es-UY" w:eastAsia="es-UY"/>
              </w:rPr>
            </w:pPr>
            <w:r w:rsidRPr="00011DDC">
              <w:rPr>
                <w:rFonts w:ascii="Arial" w:hAnsi="Arial" w:cs="Arial"/>
                <w:color w:val="FFFFFF"/>
                <w:sz w:val="16"/>
                <w:szCs w:val="16"/>
                <w:lang w:val="es-UY" w:eastAsia="es-UY"/>
              </w:rPr>
              <w:t>….</w:t>
            </w:r>
          </w:p>
        </w:tc>
        <w:tc>
          <w:tcPr>
            <w:tcW w:w="167" w:type="pct"/>
            <w:shd w:val="clear" w:color="auto" w:fill="595959"/>
            <w:noWrap/>
            <w:vAlign w:val="center"/>
          </w:tcPr>
          <w:p w:rsidR="00A3029F" w:rsidRPr="00011DDC" w:rsidRDefault="00A3029F" w:rsidP="00A57EF0">
            <w:pPr>
              <w:spacing w:after="0" w:line="240" w:lineRule="auto"/>
              <w:jc w:val="center"/>
              <w:rPr>
                <w:rFonts w:ascii="Arial" w:hAnsi="Arial" w:cs="Arial"/>
                <w:color w:val="FFFFFF"/>
                <w:sz w:val="16"/>
                <w:szCs w:val="16"/>
                <w:lang w:val="es-UY" w:eastAsia="es-UY"/>
              </w:rPr>
            </w:pPr>
            <w:r w:rsidRPr="00011DDC">
              <w:rPr>
                <w:rFonts w:ascii="Arial" w:hAnsi="Arial" w:cs="Arial"/>
                <w:color w:val="FFFFFF"/>
                <w:sz w:val="16"/>
                <w:szCs w:val="16"/>
                <w:lang w:val="es-UY" w:eastAsia="es-UY"/>
              </w:rPr>
              <w:t>….</w:t>
            </w:r>
          </w:p>
        </w:tc>
        <w:tc>
          <w:tcPr>
            <w:tcW w:w="167" w:type="pct"/>
            <w:shd w:val="clear" w:color="auto" w:fill="595959"/>
            <w:noWrap/>
            <w:vAlign w:val="center"/>
          </w:tcPr>
          <w:p w:rsidR="00A3029F" w:rsidRPr="00011DDC" w:rsidRDefault="00A3029F" w:rsidP="00A57EF0">
            <w:pPr>
              <w:spacing w:after="0" w:line="240" w:lineRule="auto"/>
              <w:jc w:val="center"/>
              <w:rPr>
                <w:rFonts w:ascii="Arial" w:hAnsi="Arial" w:cs="Arial"/>
                <w:color w:val="FFFFFF"/>
                <w:sz w:val="16"/>
                <w:szCs w:val="16"/>
                <w:lang w:val="es-UY" w:eastAsia="es-UY"/>
              </w:rPr>
            </w:pPr>
            <w:r w:rsidRPr="00011DDC">
              <w:rPr>
                <w:rFonts w:ascii="Arial" w:hAnsi="Arial" w:cs="Arial"/>
                <w:color w:val="FFFFFF"/>
                <w:sz w:val="16"/>
                <w:szCs w:val="16"/>
                <w:lang w:val="es-UY" w:eastAsia="es-UY"/>
              </w:rPr>
              <w:t>….</w:t>
            </w:r>
          </w:p>
        </w:tc>
        <w:tc>
          <w:tcPr>
            <w:tcW w:w="319" w:type="pct"/>
            <w:shd w:val="clear" w:color="auto" w:fill="595959"/>
            <w:noWrap/>
            <w:vAlign w:val="center"/>
          </w:tcPr>
          <w:p w:rsidR="00A3029F" w:rsidRPr="00011DDC" w:rsidRDefault="00A3029F" w:rsidP="00A57EF0">
            <w:pPr>
              <w:spacing w:after="0" w:line="240" w:lineRule="auto"/>
              <w:jc w:val="center"/>
              <w:rPr>
                <w:rFonts w:ascii="Arial" w:hAnsi="Arial" w:cs="Arial"/>
                <w:color w:val="FFFFFF"/>
                <w:sz w:val="16"/>
                <w:szCs w:val="16"/>
                <w:lang w:val="es-UY" w:eastAsia="es-UY"/>
              </w:rPr>
            </w:pPr>
            <w:r w:rsidRPr="00011DDC">
              <w:rPr>
                <w:rFonts w:ascii="Arial" w:hAnsi="Arial" w:cs="Arial"/>
                <w:color w:val="FFFFFF"/>
                <w:sz w:val="16"/>
                <w:szCs w:val="16"/>
                <w:lang w:val="es-UY" w:eastAsia="es-UY"/>
              </w:rPr>
              <w:t>TOTAL</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i/>
                <w:iCs/>
                <w:color w:val="000000"/>
                <w:sz w:val="16"/>
                <w:szCs w:val="16"/>
                <w:lang w:val="es-UY" w:eastAsia="es-UY"/>
              </w:rPr>
            </w:pPr>
            <w:r w:rsidRPr="00011DDC">
              <w:rPr>
                <w:rFonts w:ascii="Arial" w:hAnsi="Arial" w:cs="Arial"/>
                <w:i/>
                <w:iCs/>
                <w:color w:val="000000"/>
                <w:sz w:val="16"/>
                <w:szCs w:val="16"/>
                <w:lang w:val="es-UY" w:eastAsia="es-UY"/>
              </w:rPr>
              <w:t>INGRESOS: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Ingreso Componente A</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Ingreso Componente B</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Ingreso Componente C</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808080"/>
            <w:noWrap/>
            <w:vAlign w:val="center"/>
          </w:tcPr>
          <w:p w:rsidR="00A3029F" w:rsidRPr="00011DDC" w:rsidRDefault="00A3029F" w:rsidP="00A57EF0">
            <w:pPr>
              <w:spacing w:after="0" w:line="240" w:lineRule="auto"/>
              <w:rPr>
                <w:rFonts w:ascii="Arial" w:hAnsi="Arial" w:cs="Arial"/>
                <w:color w:val="FFFFFF"/>
                <w:sz w:val="16"/>
                <w:szCs w:val="16"/>
                <w:lang w:val="es-UY" w:eastAsia="es-UY"/>
              </w:rPr>
            </w:pPr>
            <w:r w:rsidRPr="00011DDC">
              <w:rPr>
                <w:rFonts w:ascii="Arial" w:hAnsi="Arial" w:cs="Arial"/>
                <w:color w:val="FFFFFF"/>
                <w:sz w:val="16"/>
                <w:szCs w:val="16"/>
                <w:lang w:val="es-UY" w:eastAsia="es-UY"/>
              </w:rPr>
              <w:t>TOTAL INGRESOS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i/>
                <w:iCs/>
                <w:color w:val="000000"/>
                <w:sz w:val="16"/>
                <w:szCs w:val="16"/>
                <w:lang w:val="es-UY" w:eastAsia="es-UY"/>
              </w:rPr>
            </w:pPr>
            <w:r w:rsidRPr="00011DDC">
              <w:rPr>
                <w:rFonts w:ascii="Arial" w:hAnsi="Arial" w:cs="Arial"/>
                <w:i/>
                <w:iCs/>
                <w:color w:val="000000"/>
                <w:sz w:val="16"/>
                <w:szCs w:val="16"/>
                <w:lang w:val="es-UY" w:eastAsia="es-UY"/>
              </w:rPr>
              <w:t>COSTOS MANTENIMIENTO Y OPERACIÓN:</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Costo de Mantenimiento Rutinario</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Costo de Operación</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Costos de Mantenimiento Rutinario y de Operación</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Costos de Mantenimiento Mayor</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808080"/>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FFFFFF"/>
                <w:sz w:val="16"/>
                <w:szCs w:val="16"/>
                <w:lang w:val="es-UY" w:eastAsia="es-UY"/>
              </w:rPr>
              <w:t>TOTAL COSTOS MANTENIMIENTO Y OPERACIÓN</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808080"/>
            <w:noWrap/>
            <w:vAlign w:val="center"/>
          </w:tcPr>
          <w:p w:rsidR="00A3029F" w:rsidRPr="00011DDC" w:rsidRDefault="00A3029F" w:rsidP="00A57EF0">
            <w:pPr>
              <w:spacing w:after="0" w:line="240" w:lineRule="auto"/>
              <w:rPr>
                <w:rFonts w:ascii="Arial" w:hAnsi="Arial" w:cs="Arial"/>
                <w:color w:val="FFFFFF"/>
                <w:sz w:val="16"/>
                <w:szCs w:val="16"/>
                <w:lang w:val="es-UY" w:eastAsia="es-UY"/>
              </w:rPr>
            </w:pPr>
            <w:r w:rsidRPr="00011DDC">
              <w:rPr>
                <w:rFonts w:ascii="Arial" w:hAnsi="Arial" w:cs="Arial"/>
                <w:color w:val="FFFFFF"/>
                <w:sz w:val="16"/>
                <w:szCs w:val="16"/>
                <w:lang w:val="es-UY" w:eastAsia="es-UY"/>
              </w:rPr>
              <w:t>FLUJO ANTES DE IMPUESTOS, INTERESES, DEPRECIACIONES Y AMORTIZACIONES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Depreciaciones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808080"/>
            <w:noWrap/>
            <w:vAlign w:val="center"/>
          </w:tcPr>
          <w:p w:rsidR="00A3029F" w:rsidRPr="00011DDC" w:rsidRDefault="00A3029F" w:rsidP="00A57EF0">
            <w:pPr>
              <w:spacing w:after="0" w:line="240" w:lineRule="auto"/>
              <w:rPr>
                <w:rFonts w:ascii="Arial" w:hAnsi="Arial" w:cs="Arial"/>
                <w:color w:val="FFFFFF"/>
                <w:sz w:val="16"/>
                <w:szCs w:val="16"/>
                <w:lang w:val="es-UY" w:eastAsia="es-UY"/>
              </w:rPr>
            </w:pPr>
            <w:r w:rsidRPr="00011DDC">
              <w:rPr>
                <w:rFonts w:ascii="Arial" w:hAnsi="Arial" w:cs="Arial"/>
                <w:color w:val="FFFFFF"/>
                <w:sz w:val="16"/>
                <w:szCs w:val="16"/>
                <w:lang w:val="es-UY" w:eastAsia="es-UY"/>
              </w:rPr>
              <w:t>FLUJO ANTES DE IMPUESTOS, INTERESES Y AMORTIZACIONES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808080"/>
            <w:noWrap/>
            <w:vAlign w:val="center"/>
          </w:tcPr>
          <w:p w:rsidR="00A3029F" w:rsidRPr="00011DDC" w:rsidRDefault="00A3029F" w:rsidP="00A57EF0">
            <w:pPr>
              <w:spacing w:after="0" w:line="240" w:lineRule="auto"/>
              <w:rPr>
                <w:rFonts w:ascii="Arial" w:hAnsi="Arial" w:cs="Arial"/>
                <w:color w:val="FFFFFF"/>
                <w:sz w:val="16"/>
                <w:szCs w:val="16"/>
                <w:lang w:val="es-UY" w:eastAsia="es-UY"/>
              </w:rPr>
            </w:pPr>
            <w:r w:rsidRPr="00011DDC">
              <w:rPr>
                <w:rFonts w:ascii="Arial" w:hAnsi="Arial" w:cs="Arial"/>
                <w:color w:val="FFFFFF"/>
                <w:sz w:val="16"/>
                <w:szCs w:val="16"/>
                <w:lang w:val="es-UY" w:eastAsia="es-UY"/>
              </w:rPr>
              <w:t>COSTOS FINANCIEROS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Costos Emisión de Deuda</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xml:space="preserve">Intereses de Deuda </w:t>
            </w:r>
            <w:r>
              <w:rPr>
                <w:rFonts w:ascii="Arial" w:hAnsi="Arial" w:cs="Arial"/>
                <w:color w:val="000000"/>
                <w:sz w:val="16"/>
                <w:szCs w:val="16"/>
                <w:lang w:val="es-UY" w:eastAsia="es-UY"/>
              </w:rPr>
              <w:t xml:space="preserve">Bonos </w:t>
            </w:r>
            <w:r w:rsidRPr="00011DDC">
              <w:rPr>
                <w:rFonts w:ascii="Arial" w:hAnsi="Arial" w:cs="Arial"/>
                <w:color w:val="000000"/>
                <w:sz w:val="16"/>
                <w:szCs w:val="16"/>
                <w:lang w:val="es-UY" w:eastAsia="es-UY"/>
              </w:rPr>
              <w:t>(-)</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Pr>
                <w:rFonts w:ascii="Arial" w:hAnsi="Arial" w:cs="Arial"/>
                <w:color w:val="000000"/>
                <w:sz w:val="16"/>
                <w:szCs w:val="16"/>
                <w:lang w:val="es-UY" w:eastAsia="es-UY"/>
              </w:rPr>
              <w:t>Intereses de Deuda con Bancos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Otros intereses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Pr>
                <w:rFonts w:ascii="Arial" w:hAnsi="Arial" w:cs="Arial"/>
                <w:color w:val="000000"/>
                <w:sz w:val="16"/>
                <w:szCs w:val="16"/>
                <w:lang w:val="es-UY" w:eastAsia="es-UY"/>
              </w:rPr>
              <w:t>TOTAL COSTOS FINANCIEROS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000000" w:fill="BFBFBF"/>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FLUJO ANTES DE IMPUESTOS Y AMORTIZACIONES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Impuestos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000000" w:fill="BFBFBF"/>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PERDIDAS Y GANANCIAS NETAS (P/G NETAS)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Depreciaciones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Flujo Cuenta Reserva Servicios Deuda</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Flujo Cuenta Reserva asociado al Mantenimiento Mayor</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Inversión Inicial</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000000" w:fill="BFBFBF"/>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FLUJO DE CAJA DEL PROYECTO</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sz w:val="16"/>
                <w:szCs w:val="16"/>
                <w:lang w:val="es-UY" w:eastAsia="es-UY"/>
              </w:rPr>
            </w:pPr>
            <w:r w:rsidRPr="00011DDC">
              <w:rPr>
                <w:rFonts w:ascii="Arial" w:hAnsi="Arial" w:cs="Arial"/>
                <w:sz w:val="16"/>
                <w:szCs w:val="16"/>
                <w:lang w:val="es-UY" w:eastAsia="es-UY"/>
              </w:rPr>
              <w:t>Aumento y Amortización de Deuda Bancaria</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sz w:val="16"/>
                <w:szCs w:val="16"/>
                <w:lang w:val="es-UY" w:eastAsia="es-UY"/>
              </w:rPr>
            </w:pPr>
            <w:r w:rsidRPr="00011DDC">
              <w:rPr>
                <w:rFonts w:ascii="Arial" w:hAnsi="Arial" w:cs="Arial"/>
                <w:sz w:val="16"/>
                <w:szCs w:val="16"/>
                <w:lang w:eastAsia="es-UY"/>
              </w:rPr>
              <w:t xml:space="preserve">Aumento y </w:t>
            </w:r>
            <w:r w:rsidRPr="00011DDC">
              <w:rPr>
                <w:rFonts w:ascii="Arial" w:hAnsi="Arial" w:cs="Arial"/>
                <w:sz w:val="16"/>
                <w:szCs w:val="16"/>
                <w:lang w:val="es-UY" w:eastAsia="es-UY"/>
              </w:rPr>
              <w:t>Amortización de Deuda con Bonos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A6A6A6"/>
            <w:noWrap/>
            <w:vAlign w:val="center"/>
          </w:tcPr>
          <w:p w:rsidR="00A3029F" w:rsidRPr="00011DDC" w:rsidRDefault="00A3029F" w:rsidP="00A57EF0">
            <w:pPr>
              <w:spacing w:after="0" w:line="240" w:lineRule="auto"/>
              <w:rPr>
                <w:rFonts w:ascii="Arial" w:hAnsi="Arial" w:cs="Arial"/>
                <w:sz w:val="16"/>
                <w:szCs w:val="16"/>
                <w:lang w:val="es-UY" w:eastAsia="es-UY"/>
              </w:rPr>
            </w:pPr>
            <w:r w:rsidRPr="00011DDC">
              <w:rPr>
                <w:rFonts w:ascii="Arial" w:hAnsi="Arial" w:cs="Arial"/>
                <w:sz w:val="16"/>
                <w:szCs w:val="16"/>
                <w:lang w:val="es-UY" w:eastAsia="es-UY"/>
              </w:rPr>
              <w:t>FLUJO DE CAJA DEL INVERSOR</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sz w:val="16"/>
                <w:szCs w:val="16"/>
                <w:lang w:val="es-UY" w:eastAsia="es-UY"/>
              </w:rPr>
            </w:pPr>
            <w:r w:rsidRPr="00011DDC">
              <w:rPr>
                <w:rFonts w:ascii="Arial" w:hAnsi="Arial" w:cs="Arial"/>
                <w:sz w:val="16"/>
                <w:szCs w:val="16"/>
                <w:lang w:val="es-UY" w:eastAsia="es-UY"/>
              </w:rPr>
              <w:t>Aportes del Capital Social</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p>
        </w:tc>
      </w:tr>
      <w:tr w:rsidR="00A3029F" w:rsidRPr="00011DDC">
        <w:trPr>
          <w:trHeight w:val="315"/>
        </w:trPr>
        <w:tc>
          <w:tcPr>
            <w:tcW w:w="2644" w:type="pct"/>
            <w:shd w:val="clear" w:color="auto" w:fill="F2F2F2"/>
            <w:noWrap/>
            <w:vAlign w:val="center"/>
          </w:tcPr>
          <w:p w:rsidR="00A3029F" w:rsidRPr="00011DDC" w:rsidRDefault="00A3029F" w:rsidP="00A57EF0">
            <w:pPr>
              <w:spacing w:after="0" w:line="240" w:lineRule="auto"/>
              <w:rPr>
                <w:rFonts w:ascii="Arial" w:hAnsi="Arial" w:cs="Arial"/>
                <w:sz w:val="16"/>
                <w:szCs w:val="16"/>
                <w:lang w:val="es-UY" w:eastAsia="es-UY"/>
              </w:rPr>
            </w:pPr>
            <w:r w:rsidRPr="00011DDC">
              <w:rPr>
                <w:rFonts w:ascii="Arial" w:hAnsi="Arial" w:cs="Arial"/>
                <w:sz w:val="16"/>
                <w:szCs w:val="16"/>
                <w:lang w:val="es-UY" w:eastAsia="es-UY"/>
              </w:rPr>
              <w:t>Retribuciones del Capital Social (Dividendos + Reducciones)</w:t>
            </w:r>
          </w:p>
        </w:tc>
        <w:tc>
          <w:tcPr>
            <w:tcW w:w="380"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436"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81"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3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167"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c>
          <w:tcPr>
            <w:tcW w:w="319" w:type="pct"/>
            <w:noWrap/>
            <w:vAlign w:val="center"/>
          </w:tcPr>
          <w:p w:rsidR="00A3029F" w:rsidRPr="00011DDC" w:rsidRDefault="00A3029F" w:rsidP="00A57EF0">
            <w:pPr>
              <w:spacing w:after="0" w:line="240" w:lineRule="auto"/>
              <w:rPr>
                <w:rFonts w:ascii="Arial" w:hAnsi="Arial" w:cs="Arial"/>
                <w:color w:val="000000"/>
                <w:sz w:val="16"/>
                <w:szCs w:val="16"/>
                <w:lang w:val="es-UY" w:eastAsia="es-UY"/>
              </w:rPr>
            </w:pPr>
            <w:r w:rsidRPr="00011DDC">
              <w:rPr>
                <w:rFonts w:ascii="Arial" w:hAnsi="Arial" w:cs="Arial"/>
                <w:color w:val="000000"/>
                <w:sz w:val="16"/>
                <w:szCs w:val="16"/>
                <w:lang w:val="es-UY" w:eastAsia="es-UY"/>
              </w:rPr>
              <w:t> </w:t>
            </w:r>
          </w:p>
        </w:tc>
      </w:tr>
    </w:tbl>
    <w:p w:rsidR="00A3029F" w:rsidRPr="00C00E41" w:rsidRDefault="00A3029F" w:rsidP="00A57EF0">
      <w:pPr>
        <w:spacing w:before="120"/>
        <w:rPr>
          <w:rFonts w:ascii="Arial" w:hAnsi="Arial" w:cs="Arial"/>
          <w:b/>
          <w:bCs/>
          <w:sz w:val="16"/>
          <w:szCs w:val="16"/>
          <w:lang w:eastAsia="es-ES"/>
        </w:rPr>
      </w:pPr>
      <w:r w:rsidRPr="00C00E41">
        <w:rPr>
          <w:rFonts w:ascii="Arial" w:hAnsi="Arial" w:cs="Arial"/>
          <w:b/>
          <w:bCs/>
          <w:sz w:val="16"/>
          <w:szCs w:val="16"/>
          <w:lang w:eastAsia="es-ES"/>
        </w:rPr>
        <w:t>Tabla A.IV-5</w:t>
      </w:r>
    </w:p>
    <w:p w:rsidR="00A3029F" w:rsidRDefault="00A3029F" w:rsidP="00A57EF0">
      <w:pPr>
        <w:spacing w:after="0"/>
      </w:pPr>
      <w:r>
        <w:t>Nota:</w:t>
      </w:r>
    </w:p>
    <w:p w:rsidR="00A3029F" w:rsidRDefault="00A3029F" w:rsidP="00902C60">
      <w:pPr>
        <w:pStyle w:val="Prrafodelista4"/>
        <w:numPr>
          <w:ilvl w:val="0"/>
          <w:numId w:val="129"/>
        </w:numPr>
        <w:spacing w:after="0"/>
      </w:pPr>
      <w:r w:rsidRPr="008378F9">
        <w:t>FLUJO ANTES DE IMPUESTOS, INTERESES, DEPRECIACIONES Y AMORTIZACIONES</w:t>
      </w:r>
      <w:r>
        <w:t xml:space="preserve"> (1) = INGRESOS – COSTOS</w:t>
      </w:r>
    </w:p>
    <w:p w:rsidR="00A3029F" w:rsidRPr="008378F9" w:rsidRDefault="00A3029F" w:rsidP="00902C60">
      <w:pPr>
        <w:pStyle w:val="Prrafodelista4"/>
        <w:numPr>
          <w:ilvl w:val="0"/>
          <w:numId w:val="129"/>
        </w:numPr>
        <w:spacing w:after="0"/>
        <w:rPr>
          <w:rFonts w:cs="Times New Roman"/>
        </w:rPr>
      </w:pPr>
      <w:r w:rsidRPr="008378F9">
        <w:t>FLUJO ANTES DE IMPUEST</w:t>
      </w:r>
      <w:r>
        <w:t>OS, INTERESES</w:t>
      </w:r>
      <w:r w:rsidRPr="008378F9">
        <w:t xml:space="preserve"> Y AMORTIZACIONES</w:t>
      </w:r>
      <w:r>
        <w:t xml:space="preserve"> (2) = (1) - DEPRECIACIONES</w:t>
      </w:r>
    </w:p>
    <w:p w:rsidR="00A3029F" w:rsidRDefault="00A3029F" w:rsidP="00902C60">
      <w:pPr>
        <w:pStyle w:val="Prrafodelista4"/>
        <w:numPr>
          <w:ilvl w:val="0"/>
          <w:numId w:val="129"/>
        </w:numPr>
        <w:spacing w:after="0"/>
      </w:pPr>
      <w:r w:rsidRPr="008378F9">
        <w:t>FLUJO ANTES DE IMPUEST</w:t>
      </w:r>
      <w:r>
        <w:t xml:space="preserve">OS </w:t>
      </w:r>
      <w:r w:rsidRPr="008378F9">
        <w:t>Y AMORTIZACIONES</w:t>
      </w:r>
      <w:r>
        <w:t xml:space="preserve"> (3) = (2) – COSTOS FINANCIEROS</w:t>
      </w:r>
    </w:p>
    <w:p w:rsidR="00A3029F" w:rsidRDefault="00A3029F" w:rsidP="00902C60">
      <w:pPr>
        <w:pStyle w:val="Prrafodelista4"/>
        <w:numPr>
          <w:ilvl w:val="0"/>
          <w:numId w:val="129"/>
        </w:numPr>
        <w:spacing w:after="0"/>
      </w:pPr>
      <w:r>
        <w:t>P/G NETAS = (3) – IMPUESTOS</w:t>
      </w:r>
    </w:p>
    <w:p w:rsidR="00A3029F" w:rsidRDefault="00A3029F" w:rsidP="00902C60">
      <w:pPr>
        <w:pStyle w:val="Prrafodelista4"/>
        <w:numPr>
          <w:ilvl w:val="0"/>
          <w:numId w:val="129"/>
        </w:numPr>
        <w:spacing w:after="0"/>
      </w:pPr>
      <w:r>
        <w:t xml:space="preserve">FLUJO DE CAJA DEL PROYECTO= P/G NETAS + DEPRECIACIONES +/- FLUJO CUENTAS DE RESERVAS – INVERSIÓN INICIAL </w:t>
      </w:r>
    </w:p>
    <w:p w:rsidR="00A3029F" w:rsidRDefault="00A3029F" w:rsidP="00902C60">
      <w:pPr>
        <w:pStyle w:val="Prrafodelista4"/>
        <w:numPr>
          <w:ilvl w:val="0"/>
          <w:numId w:val="129"/>
        </w:numPr>
        <w:spacing w:after="0"/>
        <w:rPr>
          <w:rFonts w:cs="Times New Roman"/>
        </w:rPr>
      </w:pPr>
      <w:r>
        <w:t>EL FLUJO DE CAJA DEL INVERSOR = FLUJO DE CAJA DEL PROYECTO +/-</w:t>
      </w:r>
      <w:r w:rsidRPr="00A0704D">
        <w:t xml:space="preserve"> Aumento y Amortización de Deuda Bancaria</w:t>
      </w:r>
      <w:r>
        <w:t xml:space="preserve"> +/-</w:t>
      </w:r>
      <w:r w:rsidRPr="00A0704D">
        <w:t xml:space="preserve"> Aumento y Amortización de Deuda con Bonos</w:t>
      </w:r>
    </w:p>
    <w:p w:rsidR="00A3029F" w:rsidRDefault="00A3029F" w:rsidP="0077527A">
      <w:pPr>
        <w:spacing w:before="120"/>
        <w:rPr>
          <w:rFonts w:ascii="Arial" w:hAnsi="Arial" w:cs="Arial"/>
          <w:sz w:val="16"/>
          <w:szCs w:val="16"/>
          <w:lang w:eastAsia="es-ES"/>
        </w:rPr>
      </w:pPr>
    </w:p>
    <w:p w:rsidR="00A3029F" w:rsidRPr="00A0704D" w:rsidRDefault="00A3029F" w:rsidP="0077527A">
      <w:pPr>
        <w:spacing w:before="120"/>
        <w:rPr>
          <w:rFonts w:cs="Times New Roman"/>
        </w:rPr>
      </w:pPr>
      <w:r w:rsidRPr="0077527A">
        <w:rPr>
          <w:rFonts w:ascii="Arial" w:hAnsi="Arial" w:cs="Arial"/>
          <w:sz w:val="16"/>
          <w:szCs w:val="16"/>
          <w:lang w:eastAsia="es-ES"/>
        </w:rPr>
        <w:t>Tabla A.IV-6</w:t>
      </w:r>
    </w:p>
    <w:tbl>
      <w:tblPr>
        <w:tblW w:w="4304" w:type="pct"/>
        <w:tblInd w:w="-68" w:type="dxa"/>
        <w:tblCellMar>
          <w:left w:w="70" w:type="dxa"/>
          <w:right w:w="70" w:type="dxa"/>
        </w:tblCellMar>
        <w:tblLook w:val="00A0"/>
      </w:tblPr>
      <w:tblGrid>
        <w:gridCol w:w="5315"/>
        <w:gridCol w:w="4076"/>
        <w:gridCol w:w="1807"/>
      </w:tblGrid>
      <w:tr w:rsidR="00A3029F" w:rsidRPr="00CB47D4">
        <w:trPr>
          <w:trHeight w:val="315"/>
        </w:trPr>
        <w:tc>
          <w:tcPr>
            <w:tcW w:w="4193" w:type="pct"/>
            <w:gridSpan w:val="2"/>
            <w:tcBorders>
              <w:bottom w:val="single" w:sz="4" w:space="0" w:color="A6A6A6"/>
            </w:tcBorders>
            <w:vAlign w:val="center"/>
          </w:tcPr>
          <w:p w:rsidR="00A3029F" w:rsidRPr="00CB47D4" w:rsidRDefault="00A3029F" w:rsidP="00A57EF0">
            <w:pPr>
              <w:spacing w:after="0" w:line="240" w:lineRule="auto"/>
              <w:rPr>
                <w:rFonts w:ascii="Arial" w:hAnsi="Arial" w:cs="Arial"/>
                <w:b/>
                <w:bCs/>
                <w:color w:val="000000"/>
                <w:sz w:val="16"/>
                <w:szCs w:val="16"/>
                <w:lang w:eastAsia="es-ES"/>
              </w:rPr>
            </w:pPr>
          </w:p>
          <w:p w:rsidR="00A3029F" w:rsidRPr="00CB47D4" w:rsidRDefault="00A3029F" w:rsidP="00A57EF0">
            <w:pPr>
              <w:spacing w:after="0" w:line="240" w:lineRule="auto"/>
              <w:rPr>
                <w:rFonts w:ascii="Arial" w:hAnsi="Arial" w:cs="Arial"/>
                <w:b/>
                <w:bCs/>
                <w:color w:val="000000"/>
                <w:sz w:val="16"/>
                <w:szCs w:val="16"/>
                <w:lang w:eastAsia="es-ES"/>
              </w:rPr>
            </w:pPr>
          </w:p>
          <w:p w:rsidR="00A3029F" w:rsidRPr="00CB47D4" w:rsidRDefault="00A3029F" w:rsidP="00A57EF0">
            <w:pPr>
              <w:spacing w:after="120" w:line="240" w:lineRule="auto"/>
              <w:rPr>
                <w:rFonts w:ascii="Arial" w:hAnsi="Arial" w:cs="Arial"/>
                <w:b/>
                <w:bCs/>
                <w:color w:val="000000"/>
                <w:sz w:val="16"/>
                <w:szCs w:val="16"/>
                <w:lang w:val="es-UY" w:eastAsia="es-UY"/>
              </w:rPr>
            </w:pPr>
            <w:r w:rsidRPr="00CB47D4">
              <w:rPr>
                <w:rFonts w:ascii="Arial" w:hAnsi="Arial" w:cs="Arial"/>
                <w:b/>
                <w:bCs/>
                <w:color w:val="000000"/>
                <w:sz w:val="16"/>
                <w:szCs w:val="16"/>
                <w:lang w:eastAsia="es-ES"/>
              </w:rPr>
              <w:t>Ratios</w:t>
            </w:r>
          </w:p>
        </w:tc>
        <w:tc>
          <w:tcPr>
            <w:tcW w:w="807" w:type="pct"/>
            <w:tcBorders>
              <w:bottom w:val="single" w:sz="4" w:space="0" w:color="A6A6A6"/>
            </w:tcBorders>
            <w:vAlign w:val="center"/>
          </w:tcPr>
          <w:p w:rsidR="00A3029F" w:rsidRPr="00CB47D4" w:rsidRDefault="00A3029F" w:rsidP="00A57EF0">
            <w:pPr>
              <w:spacing w:after="0" w:line="240" w:lineRule="auto"/>
              <w:rPr>
                <w:rFonts w:cs="Times New Roman"/>
                <w:color w:val="000000"/>
                <w:sz w:val="16"/>
                <w:szCs w:val="16"/>
                <w:lang w:val="es-UY" w:eastAsia="es-UY"/>
              </w:rPr>
            </w:pPr>
          </w:p>
        </w:tc>
      </w:tr>
      <w:tr w:rsidR="00A3029F" w:rsidRPr="00CB47D4">
        <w:trPr>
          <w:trHeight w:val="315"/>
        </w:trPr>
        <w:tc>
          <w:tcPr>
            <w:tcW w:w="2373" w:type="pct"/>
            <w:tcBorders>
              <w:top w:val="single" w:sz="4" w:space="0" w:color="A6A6A6"/>
              <w:left w:val="single" w:sz="4" w:space="0" w:color="A6A6A6"/>
              <w:bottom w:val="single" w:sz="4" w:space="0" w:color="A6A6A6"/>
              <w:right w:val="single" w:sz="4" w:space="0" w:color="A6A6A6"/>
            </w:tcBorders>
            <w:shd w:val="clear" w:color="auto" w:fill="F2F2F2"/>
            <w:vAlign w:val="center"/>
          </w:tcPr>
          <w:p w:rsidR="00A3029F" w:rsidRPr="00D51946" w:rsidRDefault="00A3029F" w:rsidP="00A57EF0">
            <w:pPr>
              <w:spacing w:after="0" w:line="240" w:lineRule="auto"/>
              <w:rPr>
                <w:rFonts w:ascii="Arial" w:hAnsi="Arial" w:cs="Arial"/>
                <w:sz w:val="16"/>
                <w:szCs w:val="16"/>
                <w:lang w:val="es-UY" w:eastAsia="es-UY"/>
              </w:rPr>
            </w:pPr>
            <w:r w:rsidRPr="00D51946">
              <w:rPr>
                <w:rFonts w:ascii="Arial" w:hAnsi="Arial" w:cs="Arial"/>
                <w:sz w:val="16"/>
                <w:szCs w:val="16"/>
                <w:lang w:val="es-UY" w:eastAsia="es-UY"/>
              </w:rPr>
              <w:t>Monto de Inversión Inicial (en UI)</w:t>
            </w:r>
          </w:p>
        </w:tc>
        <w:tc>
          <w:tcPr>
            <w:tcW w:w="2627" w:type="pct"/>
            <w:gridSpan w:val="2"/>
            <w:tcBorders>
              <w:top w:val="single" w:sz="4" w:space="0" w:color="A6A6A6"/>
              <w:left w:val="single" w:sz="4" w:space="0" w:color="A6A6A6"/>
              <w:bottom w:val="single" w:sz="4" w:space="0" w:color="A6A6A6"/>
              <w:right w:val="single" w:sz="4" w:space="0" w:color="A6A6A6"/>
            </w:tcBorders>
            <w:shd w:val="clear" w:color="000000" w:fill="FFFFFF"/>
            <w:vAlign w:val="center"/>
          </w:tcPr>
          <w:p w:rsidR="00A3029F" w:rsidRPr="00CB47D4" w:rsidRDefault="00A3029F" w:rsidP="00A57EF0">
            <w:pPr>
              <w:spacing w:after="0" w:line="240" w:lineRule="auto"/>
              <w:jc w:val="center"/>
              <w:rPr>
                <w:rFonts w:ascii="Arial" w:hAnsi="Arial" w:cs="Arial"/>
                <w:color w:val="000000"/>
                <w:sz w:val="16"/>
                <w:szCs w:val="16"/>
                <w:lang w:val="es-UY" w:eastAsia="es-UY"/>
              </w:rPr>
            </w:pPr>
            <w:r w:rsidRPr="00CB47D4">
              <w:rPr>
                <w:rFonts w:ascii="Arial" w:hAnsi="Arial" w:cs="Arial"/>
                <w:color w:val="000000"/>
                <w:sz w:val="16"/>
                <w:szCs w:val="16"/>
                <w:lang w:eastAsia="es-ES"/>
              </w:rPr>
              <w:t> </w:t>
            </w:r>
          </w:p>
        </w:tc>
      </w:tr>
      <w:tr w:rsidR="00A3029F" w:rsidRPr="00CB47D4">
        <w:trPr>
          <w:trHeight w:val="315"/>
        </w:trPr>
        <w:tc>
          <w:tcPr>
            <w:tcW w:w="2373" w:type="pct"/>
            <w:tcBorders>
              <w:top w:val="single" w:sz="4" w:space="0" w:color="A6A6A6"/>
              <w:left w:val="single" w:sz="4" w:space="0" w:color="A6A6A6"/>
              <w:bottom w:val="single" w:sz="4" w:space="0" w:color="A6A6A6"/>
              <w:right w:val="single" w:sz="4" w:space="0" w:color="A6A6A6"/>
            </w:tcBorders>
            <w:shd w:val="clear" w:color="auto" w:fill="F2F2F2"/>
            <w:vAlign w:val="center"/>
          </w:tcPr>
          <w:p w:rsidR="00A3029F" w:rsidRPr="00D51946" w:rsidRDefault="00A3029F" w:rsidP="00A57EF0">
            <w:pPr>
              <w:spacing w:after="0" w:line="240" w:lineRule="auto"/>
              <w:rPr>
                <w:rFonts w:ascii="Arial" w:hAnsi="Arial" w:cs="Arial"/>
                <w:sz w:val="16"/>
                <w:szCs w:val="16"/>
                <w:lang w:val="es-UY" w:eastAsia="es-UY"/>
              </w:rPr>
            </w:pPr>
            <w:r w:rsidRPr="00D51946">
              <w:rPr>
                <w:rFonts w:ascii="Arial" w:hAnsi="Arial" w:cs="Arial"/>
                <w:sz w:val="16"/>
                <w:szCs w:val="16"/>
                <w:lang w:val="es-UY" w:eastAsia="es-UY"/>
              </w:rPr>
              <w:t>Porcentaje Capital Privado sobre Inversión Total</w:t>
            </w:r>
          </w:p>
        </w:tc>
        <w:tc>
          <w:tcPr>
            <w:tcW w:w="2627" w:type="pct"/>
            <w:gridSpan w:val="2"/>
            <w:tcBorders>
              <w:top w:val="single" w:sz="4" w:space="0" w:color="A6A6A6"/>
              <w:left w:val="single" w:sz="4" w:space="0" w:color="A6A6A6"/>
              <w:bottom w:val="single" w:sz="4" w:space="0" w:color="A6A6A6"/>
              <w:right w:val="single" w:sz="4" w:space="0" w:color="A6A6A6"/>
            </w:tcBorders>
            <w:shd w:val="clear" w:color="000000" w:fill="FFFFFF"/>
            <w:vAlign w:val="center"/>
          </w:tcPr>
          <w:p w:rsidR="00A3029F" w:rsidRPr="00CB47D4" w:rsidRDefault="00A3029F" w:rsidP="00A57EF0">
            <w:pPr>
              <w:spacing w:after="0" w:line="240" w:lineRule="auto"/>
              <w:jc w:val="center"/>
              <w:rPr>
                <w:rFonts w:ascii="Arial" w:hAnsi="Arial" w:cs="Arial"/>
                <w:color w:val="000000"/>
                <w:sz w:val="16"/>
                <w:szCs w:val="16"/>
                <w:lang w:val="es-UY" w:eastAsia="es-UY"/>
              </w:rPr>
            </w:pPr>
            <w:r w:rsidRPr="00CB47D4">
              <w:rPr>
                <w:rFonts w:ascii="Arial" w:hAnsi="Arial" w:cs="Arial"/>
                <w:color w:val="000000"/>
                <w:sz w:val="16"/>
                <w:szCs w:val="16"/>
                <w:lang w:val="es-UY" w:eastAsia="es-UY"/>
              </w:rPr>
              <w:t> </w:t>
            </w:r>
          </w:p>
        </w:tc>
      </w:tr>
      <w:tr w:rsidR="00A3029F" w:rsidRPr="00CB47D4">
        <w:trPr>
          <w:trHeight w:val="315"/>
        </w:trPr>
        <w:tc>
          <w:tcPr>
            <w:tcW w:w="2373" w:type="pct"/>
            <w:tcBorders>
              <w:top w:val="single" w:sz="4" w:space="0" w:color="A6A6A6"/>
              <w:left w:val="single" w:sz="4" w:space="0" w:color="A6A6A6"/>
              <w:bottom w:val="single" w:sz="4" w:space="0" w:color="A6A6A6"/>
              <w:right w:val="single" w:sz="4" w:space="0" w:color="A6A6A6"/>
            </w:tcBorders>
            <w:shd w:val="clear" w:color="auto" w:fill="F2F2F2"/>
            <w:vAlign w:val="center"/>
          </w:tcPr>
          <w:p w:rsidR="00A3029F" w:rsidRPr="00D51946" w:rsidRDefault="00A3029F" w:rsidP="00A57EF0">
            <w:pPr>
              <w:spacing w:after="0" w:line="240" w:lineRule="auto"/>
              <w:rPr>
                <w:rFonts w:ascii="Arial" w:hAnsi="Arial" w:cs="Arial"/>
                <w:sz w:val="16"/>
                <w:szCs w:val="16"/>
                <w:lang w:val="es-UY" w:eastAsia="es-UY"/>
              </w:rPr>
            </w:pPr>
            <w:r w:rsidRPr="00D51946">
              <w:rPr>
                <w:rFonts w:ascii="Arial" w:hAnsi="Arial" w:cs="Arial"/>
                <w:sz w:val="16"/>
                <w:szCs w:val="16"/>
                <w:lang w:eastAsia="es-ES"/>
              </w:rPr>
              <w:t>Tasa Interna de Retorno (TIR) del Proyecto después de impuestos</w:t>
            </w:r>
          </w:p>
        </w:tc>
        <w:tc>
          <w:tcPr>
            <w:tcW w:w="2627" w:type="pct"/>
            <w:gridSpan w:val="2"/>
            <w:tcBorders>
              <w:top w:val="single" w:sz="4" w:space="0" w:color="A6A6A6"/>
              <w:left w:val="single" w:sz="4" w:space="0" w:color="A6A6A6"/>
              <w:bottom w:val="single" w:sz="4" w:space="0" w:color="A6A6A6"/>
              <w:right w:val="single" w:sz="4" w:space="0" w:color="A6A6A6"/>
            </w:tcBorders>
            <w:shd w:val="clear" w:color="000000" w:fill="FFFFFF"/>
            <w:vAlign w:val="center"/>
          </w:tcPr>
          <w:p w:rsidR="00A3029F" w:rsidRPr="00CB47D4" w:rsidRDefault="00A3029F" w:rsidP="00A57EF0">
            <w:pPr>
              <w:spacing w:after="0" w:line="240" w:lineRule="auto"/>
              <w:jc w:val="center"/>
              <w:rPr>
                <w:rFonts w:ascii="Arial" w:hAnsi="Arial" w:cs="Arial"/>
                <w:color w:val="000000"/>
                <w:sz w:val="16"/>
                <w:szCs w:val="16"/>
                <w:lang w:val="es-UY" w:eastAsia="es-UY"/>
              </w:rPr>
            </w:pPr>
            <w:r w:rsidRPr="00CB47D4">
              <w:rPr>
                <w:rFonts w:ascii="Arial" w:hAnsi="Arial" w:cs="Arial"/>
                <w:color w:val="000000"/>
                <w:sz w:val="16"/>
                <w:szCs w:val="16"/>
                <w:lang w:val="es-UY" w:eastAsia="es-UY"/>
              </w:rPr>
              <w:t> </w:t>
            </w:r>
          </w:p>
        </w:tc>
      </w:tr>
      <w:tr w:rsidR="00A3029F" w:rsidRPr="00CB47D4">
        <w:trPr>
          <w:trHeight w:val="315"/>
        </w:trPr>
        <w:tc>
          <w:tcPr>
            <w:tcW w:w="2373" w:type="pct"/>
            <w:tcBorders>
              <w:top w:val="single" w:sz="4" w:space="0" w:color="A6A6A6"/>
              <w:left w:val="single" w:sz="4" w:space="0" w:color="A6A6A6"/>
              <w:bottom w:val="single" w:sz="4" w:space="0" w:color="A6A6A6"/>
              <w:right w:val="single" w:sz="4" w:space="0" w:color="A6A6A6"/>
            </w:tcBorders>
            <w:shd w:val="clear" w:color="auto" w:fill="F2F2F2"/>
            <w:vAlign w:val="center"/>
          </w:tcPr>
          <w:p w:rsidR="00A3029F" w:rsidRPr="00D51946" w:rsidRDefault="00A3029F" w:rsidP="00A57EF0">
            <w:pPr>
              <w:spacing w:after="0" w:line="240" w:lineRule="auto"/>
              <w:rPr>
                <w:rFonts w:ascii="Arial" w:hAnsi="Arial" w:cs="Arial"/>
                <w:sz w:val="16"/>
                <w:szCs w:val="16"/>
                <w:lang w:val="es-UY" w:eastAsia="es-UY"/>
              </w:rPr>
            </w:pPr>
            <w:r w:rsidRPr="00D51946">
              <w:rPr>
                <w:rFonts w:ascii="Arial" w:hAnsi="Arial" w:cs="Arial"/>
                <w:sz w:val="16"/>
                <w:szCs w:val="16"/>
                <w:lang w:eastAsia="es-ES"/>
              </w:rPr>
              <w:t>Tasa Interna de Retorno (TIR) para los accionistas *</w:t>
            </w:r>
          </w:p>
        </w:tc>
        <w:tc>
          <w:tcPr>
            <w:tcW w:w="2627" w:type="pct"/>
            <w:gridSpan w:val="2"/>
            <w:tcBorders>
              <w:top w:val="single" w:sz="4" w:space="0" w:color="A6A6A6"/>
              <w:left w:val="single" w:sz="4" w:space="0" w:color="A6A6A6"/>
              <w:bottom w:val="single" w:sz="4" w:space="0" w:color="A6A6A6"/>
              <w:right w:val="single" w:sz="4" w:space="0" w:color="A6A6A6"/>
            </w:tcBorders>
            <w:shd w:val="clear" w:color="000000" w:fill="FFFFFF"/>
            <w:vAlign w:val="center"/>
          </w:tcPr>
          <w:p w:rsidR="00A3029F" w:rsidRPr="00CB47D4" w:rsidRDefault="00A3029F" w:rsidP="00A57EF0">
            <w:pPr>
              <w:spacing w:after="0" w:line="240" w:lineRule="auto"/>
              <w:jc w:val="center"/>
              <w:rPr>
                <w:rFonts w:ascii="Arial" w:hAnsi="Arial" w:cs="Arial"/>
                <w:color w:val="000000"/>
                <w:sz w:val="16"/>
                <w:szCs w:val="16"/>
                <w:lang w:val="es-UY" w:eastAsia="es-UY"/>
              </w:rPr>
            </w:pPr>
            <w:r w:rsidRPr="00CB47D4">
              <w:rPr>
                <w:rFonts w:ascii="Arial" w:hAnsi="Arial" w:cs="Arial"/>
                <w:color w:val="000000"/>
                <w:sz w:val="16"/>
                <w:szCs w:val="16"/>
                <w:lang w:val="es-UY" w:eastAsia="es-UY"/>
              </w:rPr>
              <w:t> </w:t>
            </w:r>
          </w:p>
        </w:tc>
      </w:tr>
      <w:tr w:rsidR="00A3029F" w:rsidRPr="00CB47D4">
        <w:trPr>
          <w:trHeight w:val="315"/>
        </w:trPr>
        <w:tc>
          <w:tcPr>
            <w:tcW w:w="2373" w:type="pct"/>
            <w:tcBorders>
              <w:top w:val="single" w:sz="4" w:space="0" w:color="A6A6A6"/>
              <w:left w:val="single" w:sz="4" w:space="0" w:color="A6A6A6"/>
              <w:bottom w:val="single" w:sz="4" w:space="0" w:color="A6A6A6"/>
              <w:right w:val="single" w:sz="4" w:space="0" w:color="A6A6A6"/>
            </w:tcBorders>
            <w:shd w:val="clear" w:color="auto" w:fill="F2F2F2"/>
            <w:vAlign w:val="center"/>
          </w:tcPr>
          <w:p w:rsidR="00A3029F" w:rsidRPr="00D51946" w:rsidRDefault="00A3029F" w:rsidP="00A57EF0">
            <w:pPr>
              <w:spacing w:after="0" w:line="240" w:lineRule="auto"/>
              <w:rPr>
                <w:rFonts w:ascii="Arial" w:hAnsi="Arial" w:cs="Arial"/>
                <w:sz w:val="16"/>
                <w:szCs w:val="16"/>
                <w:lang w:val="es-UY" w:eastAsia="es-UY"/>
              </w:rPr>
            </w:pPr>
            <w:r w:rsidRPr="00D51946">
              <w:rPr>
                <w:rFonts w:ascii="Arial" w:hAnsi="Arial" w:cs="Arial"/>
                <w:sz w:val="16"/>
                <w:szCs w:val="16"/>
                <w:lang w:val="es-UY" w:eastAsia="es-UY"/>
              </w:rPr>
              <w:t>Ratio de Recursos Ajenos/Recursos Propios promedio</w:t>
            </w:r>
          </w:p>
        </w:tc>
        <w:tc>
          <w:tcPr>
            <w:tcW w:w="2627" w:type="pct"/>
            <w:gridSpan w:val="2"/>
            <w:tcBorders>
              <w:top w:val="single" w:sz="4" w:space="0" w:color="A6A6A6"/>
              <w:left w:val="single" w:sz="4" w:space="0" w:color="A6A6A6"/>
              <w:bottom w:val="single" w:sz="4" w:space="0" w:color="A6A6A6"/>
              <w:right w:val="single" w:sz="4" w:space="0" w:color="A6A6A6"/>
            </w:tcBorders>
            <w:shd w:val="clear" w:color="000000" w:fill="FFFFFF"/>
            <w:vAlign w:val="center"/>
          </w:tcPr>
          <w:p w:rsidR="00A3029F" w:rsidRPr="00CB47D4" w:rsidRDefault="00A3029F" w:rsidP="00A57EF0">
            <w:pPr>
              <w:spacing w:after="0" w:line="240" w:lineRule="auto"/>
              <w:jc w:val="center"/>
              <w:rPr>
                <w:rFonts w:ascii="Arial" w:hAnsi="Arial" w:cs="Arial"/>
                <w:color w:val="000000"/>
                <w:sz w:val="16"/>
                <w:szCs w:val="16"/>
                <w:lang w:val="es-UY" w:eastAsia="es-UY"/>
              </w:rPr>
            </w:pPr>
          </w:p>
        </w:tc>
      </w:tr>
      <w:tr w:rsidR="00A3029F" w:rsidRPr="00CB47D4">
        <w:trPr>
          <w:trHeight w:val="315"/>
        </w:trPr>
        <w:tc>
          <w:tcPr>
            <w:tcW w:w="2373" w:type="pct"/>
            <w:tcBorders>
              <w:top w:val="single" w:sz="4" w:space="0" w:color="A6A6A6"/>
              <w:left w:val="single" w:sz="4" w:space="0" w:color="A6A6A6"/>
              <w:bottom w:val="single" w:sz="4" w:space="0" w:color="A6A6A6"/>
              <w:right w:val="single" w:sz="4" w:space="0" w:color="A6A6A6"/>
            </w:tcBorders>
            <w:shd w:val="clear" w:color="auto" w:fill="F2F2F2"/>
            <w:vAlign w:val="center"/>
          </w:tcPr>
          <w:p w:rsidR="00A3029F" w:rsidRPr="00D51946" w:rsidRDefault="00A3029F" w:rsidP="00A57EF0">
            <w:pPr>
              <w:spacing w:after="0" w:line="240" w:lineRule="auto"/>
              <w:rPr>
                <w:rFonts w:ascii="Arial" w:hAnsi="Arial" w:cs="Arial"/>
                <w:sz w:val="16"/>
                <w:szCs w:val="16"/>
                <w:lang w:eastAsia="es-UY"/>
              </w:rPr>
            </w:pPr>
            <w:r w:rsidRPr="00D51946">
              <w:rPr>
                <w:rFonts w:ascii="Arial" w:hAnsi="Arial" w:cs="Arial"/>
                <w:sz w:val="16"/>
                <w:szCs w:val="16"/>
                <w:lang w:eastAsia="es-UY"/>
              </w:rPr>
              <w:t>Ratio de Recursos Ajenos/Capital Social promedio</w:t>
            </w:r>
          </w:p>
        </w:tc>
        <w:tc>
          <w:tcPr>
            <w:tcW w:w="2627" w:type="pct"/>
            <w:gridSpan w:val="2"/>
            <w:tcBorders>
              <w:top w:val="single" w:sz="4" w:space="0" w:color="A6A6A6"/>
              <w:left w:val="single" w:sz="4" w:space="0" w:color="A6A6A6"/>
              <w:bottom w:val="single" w:sz="4" w:space="0" w:color="A6A6A6"/>
              <w:right w:val="single" w:sz="4" w:space="0" w:color="A6A6A6"/>
            </w:tcBorders>
            <w:shd w:val="clear" w:color="000000" w:fill="FFFFFF"/>
            <w:vAlign w:val="center"/>
          </w:tcPr>
          <w:p w:rsidR="00A3029F" w:rsidRPr="00CB47D4" w:rsidRDefault="00A3029F" w:rsidP="00A57EF0">
            <w:pPr>
              <w:spacing w:after="0" w:line="240" w:lineRule="auto"/>
              <w:jc w:val="center"/>
              <w:rPr>
                <w:rFonts w:ascii="Arial" w:hAnsi="Arial" w:cs="Arial"/>
                <w:color w:val="000000"/>
                <w:sz w:val="16"/>
                <w:szCs w:val="16"/>
                <w:lang w:val="es-UY" w:eastAsia="es-UY"/>
              </w:rPr>
            </w:pPr>
          </w:p>
        </w:tc>
      </w:tr>
      <w:tr w:rsidR="00A3029F" w:rsidRPr="00CB47D4">
        <w:trPr>
          <w:trHeight w:val="315"/>
        </w:trPr>
        <w:tc>
          <w:tcPr>
            <w:tcW w:w="2373" w:type="pct"/>
            <w:tcBorders>
              <w:top w:val="single" w:sz="4" w:space="0" w:color="A6A6A6"/>
              <w:left w:val="single" w:sz="4" w:space="0" w:color="A6A6A6"/>
              <w:bottom w:val="single" w:sz="4" w:space="0" w:color="A6A6A6"/>
              <w:right w:val="single" w:sz="4" w:space="0" w:color="A6A6A6"/>
            </w:tcBorders>
            <w:shd w:val="clear" w:color="auto" w:fill="F2F2F2"/>
            <w:vAlign w:val="center"/>
          </w:tcPr>
          <w:p w:rsidR="00A3029F" w:rsidRPr="00D51946" w:rsidRDefault="00A3029F" w:rsidP="00A57EF0">
            <w:pPr>
              <w:spacing w:after="0" w:line="240" w:lineRule="auto"/>
              <w:rPr>
                <w:rFonts w:ascii="Arial" w:hAnsi="Arial" w:cs="Arial"/>
                <w:sz w:val="16"/>
                <w:szCs w:val="16"/>
                <w:lang w:eastAsia="es-UY"/>
              </w:rPr>
            </w:pPr>
            <w:r w:rsidRPr="00D51946">
              <w:rPr>
                <w:rFonts w:ascii="Arial" w:hAnsi="Arial" w:cs="Arial"/>
                <w:sz w:val="16"/>
                <w:szCs w:val="16"/>
                <w:lang w:eastAsia="es-UY"/>
              </w:rPr>
              <w:t>Ratio de Capital Social/Inversión Total</w:t>
            </w:r>
          </w:p>
        </w:tc>
        <w:tc>
          <w:tcPr>
            <w:tcW w:w="2627" w:type="pct"/>
            <w:gridSpan w:val="2"/>
            <w:tcBorders>
              <w:top w:val="single" w:sz="4" w:space="0" w:color="A6A6A6"/>
              <w:left w:val="single" w:sz="4" w:space="0" w:color="A6A6A6"/>
              <w:bottom w:val="single" w:sz="4" w:space="0" w:color="A6A6A6"/>
              <w:right w:val="single" w:sz="4" w:space="0" w:color="A6A6A6"/>
            </w:tcBorders>
            <w:shd w:val="clear" w:color="000000" w:fill="FFFFFF"/>
            <w:vAlign w:val="center"/>
          </w:tcPr>
          <w:p w:rsidR="00A3029F" w:rsidRPr="00CB47D4" w:rsidRDefault="00A3029F" w:rsidP="00A57EF0">
            <w:pPr>
              <w:spacing w:after="0" w:line="240" w:lineRule="auto"/>
              <w:jc w:val="center"/>
              <w:rPr>
                <w:rFonts w:ascii="Arial" w:hAnsi="Arial" w:cs="Arial"/>
                <w:color w:val="000000"/>
                <w:sz w:val="16"/>
                <w:szCs w:val="16"/>
                <w:lang w:val="es-UY" w:eastAsia="es-UY"/>
              </w:rPr>
            </w:pPr>
          </w:p>
        </w:tc>
      </w:tr>
      <w:tr w:rsidR="00A3029F" w:rsidRPr="00CB47D4">
        <w:trPr>
          <w:trHeight w:val="315"/>
        </w:trPr>
        <w:tc>
          <w:tcPr>
            <w:tcW w:w="2373" w:type="pct"/>
            <w:tcBorders>
              <w:top w:val="single" w:sz="4" w:space="0" w:color="A6A6A6"/>
              <w:left w:val="single" w:sz="4" w:space="0" w:color="A6A6A6"/>
              <w:bottom w:val="single" w:sz="4" w:space="0" w:color="A6A6A6"/>
              <w:right w:val="single" w:sz="4" w:space="0" w:color="A6A6A6"/>
            </w:tcBorders>
            <w:shd w:val="clear" w:color="auto" w:fill="F2F2F2"/>
            <w:vAlign w:val="center"/>
          </w:tcPr>
          <w:p w:rsidR="00A3029F" w:rsidRPr="00D51946" w:rsidRDefault="00A3029F" w:rsidP="00A57EF0">
            <w:pPr>
              <w:spacing w:after="0" w:line="240" w:lineRule="auto"/>
              <w:rPr>
                <w:rFonts w:ascii="Arial" w:hAnsi="Arial" w:cs="Arial"/>
                <w:sz w:val="16"/>
                <w:szCs w:val="16"/>
                <w:lang w:val="es-UY" w:eastAsia="es-UY"/>
              </w:rPr>
            </w:pPr>
            <w:r w:rsidRPr="00D51946">
              <w:rPr>
                <w:rFonts w:ascii="Arial" w:hAnsi="Arial" w:cs="Arial"/>
                <w:sz w:val="16"/>
                <w:szCs w:val="16"/>
                <w:lang w:val="es-UY" w:eastAsia="es-UY"/>
              </w:rPr>
              <w:t>Ratio de cobertura del servicio de la deuda Mínimo</w:t>
            </w:r>
          </w:p>
        </w:tc>
        <w:tc>
          <w:tcPr>
            <w:tcW w:w="2627" w:type="pct"/>
            <w:gridSpan w:val="2"/>
            <w:tcBorders>
              <w:top w:val="single" w:sz="4" w:space="0" w:color="A6A6A6"/>
              <w:left w:val="single" w:sz="4" w:space="0" w:color="A6A6A6"/>
              <w:bottom w:val="single" w:sz="4" w:space="0" w:color="A6A6A6"/>
              <w:right w:val="single" w:sz="4" w:space="0" w:color="A6A6A6"/>
            </w:tcBorders>
            <w:shd w:val="clear" w:color="000000" w:fill="FFFFFF"/>
            <w:vAlign w:val="center"/>
          </w:tcPr>
          <w:p w:rsidR="00A3029F" w:rsidRPr="00CB47D4" w:rsidRDefault="00A3029F" w:rsidP="00A57EF0">
            <w:pPr>
              <w:spacing w:after="0" w:line="240" w:lineRule="auto"/>
              <w:jc w:val="center"/>
              <w:rPr>
                <w:rFonts w:ascii="Arial" w:hAnsi="Arial" w:cs="Arial"/>
                <w:color w:val="000000"/>
                <w:sz w:val="16"/>
                <w:szCs w:val="16"/>
                <w:lang w:val="es-UY" w:eastAsia="es-UY"/>
              </w:rPr>
            </w:pPr>
            <w:r w:rsidRPr="00CB47D4">
              <w:rPr>
                <w:rFonts w:ascii="Arial" w:hAnsi="Arial" w:cs="Arial"/>
                <w:color w:val="000000"/>
                <w:sz w:val="16"/>
                <w:szCs w:val="16"/>
                <w:lang w:val="es-UY" w:eastAsia="es-UY"/>
              </w:rPr>
              <w:t> </w:t>
            </w:r>
          </w:p>
        </w:tc>
      </w:tr>
      <w:tr w:rsidR="00A3029F" w:rsidRPr="00CB47D4">
        <w:trPr>
          <w:trHeight w:val="315"/>
        </w:trPr>
        <w:tc>
          <w:tcPr>
            <w:tcW w:w="2373" w:type="pct"/>
            <w:tcBorders>
              <w:top w:val="single" w:sz="4" w:space="0" w:color="A6A6A6"/>
              <w:left w:val="single" w:sz="4" w:space="0" w:color="A6A6A6"/>
              <w:bottom w:val="single" w:sz="4" w:space="0" w:color="A6A6A6"/>
              <w:right w:val="single" w:sz="4" w:space="0" w:color="A6A6A6"/>
            </w:tcBorders>
            <w:shd w:val="clear" w:color="auto" w:fill="F2F2F2"/>
            <w:noWrap/>
            <w:vAlign w:val="center"/>
          </w:tcPr>
          <w:p w:rsidR="00A3029F" w:rsidRPr="00D51946" w:rsidRDefault="00A3029F" w:rsidP="00A57EF0">
            <w:pPr>
              <w:spacing w:after="0" w:line="240" w:lineRule="auto"/>
              <w:rPr>
                <w:rFonts w:ascii="Arial" w:hAnsi="Arial" w:cs="Arial"/>
                <w:sz w:val="16"/>
                <w:szCs w:val="16"/>
                <w:lang w:val="es-UY" w:eastAsia="es-UY"/>
              </w:rPr>
            </w:pPr>
            <w:r w:rsidRPr="00D51946">
              <w:rPr>
                <w:rFonts w:ascii="Arial" w:hAnsi="Arial" w:cs="Arial"/>
                <w:sz w:val="16"/>
                <w:szCs w:val="16"/>
                <w:lang w:val="es-UY" w:eastAsia="es-UY"/>
              </w:rPr>
              <w:t>Ratio de cobertura del servicio de la deuda promedio periodo deuda</w:t>
            </w:r>
          </w:p>
        </w:tc>
        <w:tc>
          <w:tcPr>
            <w:tcW w:w="2627" w:type="pct"/>
            <w:gridSpan w:val="2"/>
            <w:tcBorders>
              <w:top w:val="single" w:sz="4" w:space="0" w:color="A6A6A6"/>
              <w:left w:val="single" w:sz="4" w:space="0" w:color="A6A6A6"/>
              <w:bottom w:val="single" w:sz="4" w:space="0" w:color="A6A6A6"/>
              <w:right w:val="single" w:sz="4" w:space="0" w:color="A6A6A6"/>
            </w:tcBorders>
            <w:shd w:val="clear" w:color="000000" w:fill="FFFFFF"/>
            <w:vAlign w:val="center"/>
          </w:tcPr>
          <w:p w:rsidR="00A3029F" w:rsidRPr="00CB47D4" w:rsidRDefault="00A3029F" w:rsidP="00A57EF0">
            <w:pPr>
              <w:spacing w:after="0" w:line="240" w:lineRule="auto"/>
              <w:jc w:val="center"/>
              <w:rPr>
                <w:rFonts w:ascii="Arial" w:hAnsi="Arial" w:cs="Arial"/>
                <w:color w:val="000000"/>
                <w:sz w:val="16"/>
                <w:szCs w:val="16"/>
                <w:lang w:val="es-UY" w:eastAsia="es-UY"/>
              </w:rPr>
            </w:pPr>
            <w:r w:rsidRPr="00CB47D4">
              <w:rPr>
                <w:rFonts w:ascii="Arial" w:hAnsi="Arial" w:cs="Arial"/>
                <w:color w:val="000000"/>
                <w:sz w:val="16"/>
                <w:szCs w:val="16"/>
                <w:lang w:val="es-UY" w:eastAsia="es-UY"/>
              </w:rPr>
              <w:t> </w:t>
            </w:r>
          </w:p>
        </w:tc>
      </w:tr>
      <w:tr w:rsidR="00A3029F" w:rsidRPr="00CB47D4">
        <w:trPr>
          <w:trHeight w:val="645"/>
        </w:trPr>
        <w:tc>
          <w:tcPr>
            <w:tcW w:w="5000" w:type="pct"/>
            <w:gridSpan w:val="3"/>
            <w:tcBorders>
              <w:top w:val="single" w:sz="4" w:space="0" w:color="A6A6A6"/>
            </w:tcBorders>
            <w:shd w:val="clear" w:color="000000" w:fill="FFFFFF"/>
            <w:vAlign w:val="center"/>
          </w:tcPr>
          <w:p w:rsidR="00A3029F" w:rsidRPr="00CB47D4" w:rsidRDefault="00A3029F" w:rsidP="00A57EF0">
            <w:pPr>
              <w:spacing w:after="0" w:line="240" w:lineRule="auto"/>
              <w:rPr>
                <w:rFonts w:ascii="Arial" w:hAnsi="Arial" w:cs="Arial"/>
                <w:color w:val="000000"/>
                <w:sz w:val="16"/>
                <w:szCs w:val="16"/>
                <w:lang w:val="es-UY" w:eastAsia="es-UY"/>
              </w:rPr>
            </w:pPr>
            <w:r w:rsidRPr="00CB47D4">
              <w:rPr>
                <w:rFonts w:ascii="Arial" w:hAnsi="Arial" w:cs="Arial"/>
                <w:color w:val="000000"/>
                <w:sz w:val="16"/>
                <w:szCs w:val="16"/>
                <w:lang w:val="es-UY" w:eastAsia="es-UY"/>
              </w:rPr>
              <w:t>* Tasa de descuento que haga cero el VAN de las aportaciones de capital y el flujo de caja libre para los accionistas</w:t>
            </w:r>
          </w:p>
        </w:tc>
      </w:tr>
    </w:tbl>
    <w:p w:rsidR="00A3029F" w:rsidRPr="008C49FE" w:rsidRDefault="00A3029F" w:rsidP="00A57EF0">
      <w:pPr>
        <w:pStyle w:val="pia1"/>
        <w:spacing w:before="120"/>
        <w:rPr>
          <w:lang w:val="es-ES"/>
        </w:rPr>
        <w:sectPr w:rsidR="00A3029F" w:rsidRPr="008C49FE" w:rsidSect="00B238CC">
          <w:headerReference w:type="default" r:id="rId40"/>
          <w:pgSz w:w="16838" w:h="11906" w:orient="landscape"/>
          <w:pgMar w:top="1135" w:right="1701" w:bottom="1701" w:left="2268" w:header="709" w:footer="709" w:gutter="0"/>
          <w:cols w:space="708"/>
          <w:docGrid w:linePitch="360"/>
        </w:sectPr>
      </w:pPr>
    </w:p>
    <w:p w:rsidR="00A3029F" w:rsidRDefault="00A3029F" w:rsidP="00EA08B6">
      <w:pPr>
        <w:pStyle w:val="CND2"/>
        <w:spacing w:before="120"/>
        <w:rPr>
          <w:lang w:val="es-ES"/>
        </w:rPr>
      </w:pPr>
    </w:p>
    <w:p w:rsidR="00A3029F" w:rsidRPr="0077527A" w:rsidRDefault="00A3029F" w:rsidP="00C14C7B">
      <w:pPr>
        <w:pStyle w:val="T0"/>
      </w:pPr>
      <w:bookmarkStart w:id="1096" w:name="_Toc400622335"/>
      <w:bookmarkStart w:id="1097" w:name="_Toc400629186"/>
      <w:bookmarkStart w:id="1098" w:name="_Toc400634142"/>
      <w:bookmarkStart w:id="1099" w:name="_Toc400635269"/>
      <w:bookmarkStart w:id="1100" w:name="_Toc400636229"/>
      <w:r w:rsidRPr="0077527A">
        <w:t xml:space="preserve">ANEXO </w:t>
      </w:r>
      <w:fldSimple w:instr=" SEQ ANEXO \* ROMAN ">
        <w:r>
          <w:rPr>
            <w:noProof/>
          </w:rPr>
          <w:t>IV</w:t>
        </w:r>
      </w:fldSimple>
      <w:r>
        <w:t>:</w:t>
      </w:r>
      <w:r w:rsidRPr="0077527A">
        <w:t xml:space="preserve"> DECLARACION JURADA</w:t>
      </w:r>
      <w:bookmarkEnd w:id="1096"/>
      <w:bookmarkEnd w:id="1097"/>
      <w:bookmarkEnd w:id="1098"/>
      <w:bookmarkEnd w:id="1099"/>
      <w:bookmarkEnd w:id="1100"/>
    </w:p>
    <w:p w:rsidR="00A3029F" w:rsidRPr="00E2664E" w:rsidRDefault="00A3029F" w:rsidP="00A57EF0">
      <w:pPr>
        <w:spacing w:after="0" w:line="360" w:lineRule="auto"/>
        <w:ind w:left="720"/>
        <w:jc w:val="center"/>
        <w:rPr>
          <w:rFonts w:ascii="Arial" w:hAnsi="Arial" w:cs="Arial"/>
          <w:b/>
          <w:bCs/>
          <w:sz w:val="24"/>
          <w:szCs w:val="24"/>
          <w:lang w:val="es-ES_tradnl" w:eastAsia="es-ES"/>
        </w:rPr>
      </w:pPr>
      <w:r w:rsidRPr="00E2664E">
        <w:rPr>
          <w:rFonts w:ascii="Arial" w:hAnsi="Arial" w:cs="Arial"/>
          <w:b/>
          <w:bCs/>
          <w:sz w:val="24"/>
          <w:szCs w:val="24"/>
          <w:lang w:val="es-ES_tradnl" w:eastAsia="es-ES"/>
        </w:rPr>
        <w:t>Declaración Jurada Nº 1</w:t>
      </w:r>
    </w:p>
    <w:p w:rsidR="00A3029F" w:rsidRPr="00E2664E" w:rsidRDefault="00A3029F" w:rsidP="00A57EF0">
      <w:pPr>
        <w:spacing w:after="120"/>
        <w:ind w:left="566" w:hanging="283"/>
        <w:jc w:val="both"/>
        <w:rPr>
          <w:rFonts w:ascii="Arial" w:hAnsi="Arial" w:cs="Arial"/>
          <w:b/>
          <w:bCs/>
          <w:sz w:val="20"/>
          <w:szCs w:val="20"/>
          <w:lang w:val="es-ES_tradnl" w:eastAsia="es-ES"/>
        </w:rPr>
      </w:pPr>
      <w:r w:rsidRPr="00E2664E">
        <w:rPr>
          <w:rFonts w:ascii="Arial" w:hAnsi="Arial" w:cs="Arial"/>
          <w:b/>
          <w:bCs/>
          <w:sz w:val="20"/>
          <w:szCs w:val="20"/>
          <w:lang w:val="es-ES_tradnl" w:eastAsia="es-ES"/>
        </w:rPr>
        <w:t>Los abajo firmantes declaran:</w:t>
      </w:r>
    </w:p>
    <w:p w:rsidR="00A3029F" w:rsidRPr="00E2664E" w:rsidRDefault="00A3029F" w:rsidP="00A57EF0">
      <w:pPr>
        <w:spacing w:after="120"/>
        <w:ind w:left="566" w:hanging="283"/>
        <w:jc w:val="both"/>
        <w:rPr>
          <w:rFonts w:ascii="Arial" w:hAnsi="Arial" w:cs="Arial"/>
          <w:b/>
          <w:bCs/>
          <w:sz w:val="20"/>
          <w:szCs w:val="20"/>
          <w:lang w:val="es-ES_tradnl" w:eastAsia="es-ES"/>
        </w:rPr>
      </w:pPr>
    </w:p>
    <w:p w:rsidR="00A3029F" w:rsidRPr="00E2664E" w:rsidRDefault="00A3029F" w:rsidP="00A57EF0">
      <w:pPr>
        <w:tabs>
          <w:tab w:val="left" w:pos="284"/>
        </w:tabs>
        <w:spacing w:after="120"/>
        <w:jc w:val="both"/>
        <w:rPr>
          <w:rFonts w:ascii="Arial" w:hAnsi="Arial" w:cs="Arial"/>
          <w:sz w:val="20"/>
          <w:szCs w:val="20"/>
          <w:lang w:eastAsia="es-ES"/>
        </w:rPr>
      </w:pPr>
      <w:r w:rsidRPr="00E2664E">
        <w:rPr>
          <w:rFonts w:ascii="Arial" w:hAnsi="Arial" w:cs="Arial"/>
          <w:sz w:val="20"/>
          <w:szCs w:val="20"/>
          <w:lang w:eastAsia="es-ES"/>
        </w:rPr>
        <w:t>a) Integran “el Oferente” las siguientes personas físicas o jurídicas: (</w:t>
      </w:r>
      <w:r w:rsidRPr="00E2664E">
        <w:rPr>
          <w:rFonts w:ascii="Arial" w:hAnsi="Arial" w:cs="Arial"/>
          <w:i/>
          <w:iCs/>
          <w:sz w:val="20"/>
          <w:szCs w:val="20"/>
          <w:lang w:eastAsia="es-ES"/>
        </w:rPr>
        <w:t>determinar</w:t>
      </w:r>
      <w:r w:rsidRPr="00E2664E">
        <w:rPr>
          <w:rFonts w:ascii="Arial" w:hAnsi="Arial" w:cs="Arial"/>
          <w:sz w:val="20"/>
          <w:szCs w:val="20"/>
          <w:lang w:eastAsia="es-ES"/>
        </w:rPr>
        <w:t>).</w:t>
      </w:r>
    </w:p>
    <w:p w:rsidR="00A3029F" w:rsidRPr="00E2664E" w:rsidRDefault="00A3029F" w:rsidP="00A57EF0">
      <w:pPr>
        <w:tabs>
          <w:tab w:val="left" w:pos="284"/>
        </w:tabs>
        <w:spacing w:after="120"/>
        <w:jc w:val="both"/>
        <w:rPr>
          <w:rFonts w:ascii="Arial" w:hAnsi="Arial" w:cs="Arial"/>
          <w:sz w:val="20"/>
          <w:szCs w:val="20"/>
          <w:lang w:eastAsia="es-ES"/>
        </w:rPr>
      </w:pPr>
      <w:r w:rsidRPr="00E2664E">
        <w:rPr>
          <w:rFonts w:ascii="Arial" w:hAnsi="Arial" w:cs="Arial"/>
          <w:sz w:val="20"/>
          <w:szCs w:val="20"/>
          <w:lang w:eastAsia="es-ES"/>
        </w:rPr>
        <w:t>b) Los porcentajes de participación de cada integrante: (</w:t>
      </w:r>
      <w:r w:rsidRPr="00E2664E">
        <w:rPr>
          <w:rFonts w:ascii="Arial" w:hAnsi="Arial" w:cs="Arial"/>
          <w:i/>
          <w:iCs/>
          <w:sz w:val="20"/>
          <w:szCs w:val="20"/>
          <w:lang w:eastAsia="es-ES"/>
        </w:rPr>
        <w:t>determinar</w:t>
      </w:r>
      <w:r w:rsidRPr="00E2664E">
        <w:rPr>
          <w:rFonts w:ascii="Arial" w:hAnsi="Arial" w:cs="Arial"/>
          <w:sz w:val="20"/>
          <w:szCs w:val="20"/>
          <w:lang w:eastAsia="es-ES"/>
        </w:rPr>
        <w:t>).</w:t>
      </w:r>
    </w:p>
    <w:p w:rsidR="00A3029F" w:rsidRPr="00E2664E" w:rsidRDefault="00A3029F" w:rsidP="00A57EF0">
      <w:pPr>
        <w:tabs>
          <w:tab w:val="left" w:pos="426"/>
        </w:tabs>
        <w:spacing w:after="120"/>
        <w:jc w:val="both"/>
        <w:rPr>
          <w:rFonts w:ascii="Arial" w:hAnsi="Arial" w:cs="Arial"/>
          <w:sz w:val="20"/>
          <w:szCs w:val="20"/>
          <w:lang w:val="es-ES_tradnl"/>
        </w:rPr>
      </w:pPr>
      <w:r w:rsidRPr="00E2664E">
        <w:rPr>
          <w:rFonts w:ascii="Arial" w:hAnsi="Arial" w:cs="Arial"/>
          <w:sz w:val="20"/>
          <w:szCs w:val="20"/>
          <w:lang w:val="es-ES_tradnl"/>
        </w:rPr>
        <w:t xml:space="preserve">Dicha participación se mantendrá incambiada al constituirse la </w:t>
      </w:r>
      <w:r w:rsidRPr="00E2664E">
        <w:rPr>
          <w:rFonts w:ascii="Arial" w:hAnsi="Arial" w:cs="Arial"/>
          <w:sz w:val="20"/>
          <w:szCs w:val="20"/>
          <w:lang w:val="es-UY"/>
        </w:rPr>
        <w:t xml:space="preserve">sociedad de objeto exclusivo, bajo apercibimiento de  las consecuencias establecidas. </w:t>
      </w:r>
    </w:p>
    <w:p w:rsidR="00A3029F" w:rsidRPr="00E2664E" w:rsidRDefault="00A3029F" w:rsidP="00A57EF0">
      <w:pPr>
        <w:tabs>
          <w:tab w:val="left" w:pos="567"/>
        </w:tabs>
        <w:spacing w:after="120"/>
        <w:jc w:val="both"/>
        <w:rPr>
          <w:rFonts w:ascii="Arial" w:hAnsi="Arial" w:cs="Arial"/>
          <w:sz w:val="20"/>
          <w:szCs w:val="20"/>
          <w:lang w:eastAsia="es-ES"/>
        </w:rPr>
      </w:pPr>
      <w:r w:rsidRPr="00E2664E">
        <w:rPr>
          <w:rFonts w:ascii="Arial" w:hAnsi="Arial" w:cs="Arial"/>
          <w:sz w:val="20"/>
          <w:szCs w:val="20"/>
          <w:lang w:eastAsia="es-ES"/>
        </w:rPr>
        <w:t>c) Se designa como representante (</w:t>
      </w:r>
      <w:r w:rsidRPr="00E2664E">
        <w:rPr>
          <w:rFonts w:ascii="Arial" w:hAnsi="Arial" w:cs="Arial"/>
          <w:i/>
          <w:iCs/>
          <w:sz w:val="20"/>
          <w:szCs w:val="20"/>
          <w:lang w:eastAsia="es-ES"/>
        </w:rPr>
        <w:t>uno de sus integrantes</w:t>
      </w:r>
      <w:r w:rsidRPr="00E2664E">
        <w:rPr>
          <w:rFonts w:ascii="Arial" w:hAnsi="Arial" w:cs="Arial"/>
          <w:sz w:val="20"/>
          <w:szCs w:val="20"/>
          <w:lang w:eastAsia="es-ES"/>
        </w:rPr>
        <w:t>), el que estará autorizado para contraer obligaciones y recibir instrucciones para todos los trámites, las gestiones y peticiones referidas al llamado, hasta la adjudicación del mismo.</w:t>
      </w:r>
    </w:p>
    <w:p w:rsidR="00A3029F" w:rsidRPr="00E2664E" w:rsidRDefault="00A3029F" w:rsidP="00A57EF0">
      <w:pPr>
        <w:tabs>
          <w:tab w:val="left" w:pos="567"/>
        </w:tabs>
        <w:spacing w:after="120"/>
        <w:jc w:val="both"/>
        <w:rPr>
          <w:rFonts w:ascii="Arial" w:hAnsi="Arial" w:cs="Arial"/>
          <w:sz w:val="20"/>
          <w:szCs w:val="20"/>
          <w:lang w:val="es-ES_tradnl" w:eastAsia="es-ES"/>
        </w:rPr>
      </w:pPr>
      <w:r w:rsidRPr="00E2664E">
        <w:rPr>
          <w:rFonts w:ascii="Arial" w:hAnsi="Arial" w:cs="Arial"/>
          <w:sz w:val="20"/>
          <w:szCs w:val="20"/>
          <w:lang w:val="es-ES_tradnl" w:eastAsia="es-ES"/>
        </w:rPr>
        <w:t>d)L</w:t>
      </w:r>
      <w:r w:rsidRPr="00E2664E">
        <w:rPr>
          <w:rFonts w:ascii="Arial" w:hAnsi="Arial" w:cs="Arial"/>
          <w:sz w:val="20"/>
          <w:szCs w:val="20"/>
          <w:lang w:eastAsia="es-ES"/>
        </w:rPr>
        <w:t>as notificaciones que fueren pertinentes se realizarán en el siguiente correo electrónico (</w:t>
      </w:r>
      <w:r w:rsidRPr="00E2664E">
        <w:rPr>
          <w:rFonts w:ascii="Arial" w:hAnsi="Arial" w:cs="Arial"/>
          <w:i/>
          <w:iCs/>
          <w:sz w:val="20"/>
          <w:szCs w:val="20"/>
          <w:lang w:eastAsia="es-ES"/>
        </w:rPr>
        <w:t>determinar</w:t>
      </w:r>
      <w:r w:rsidRPr="00E2664E">
        <w:rPr>
          <w:rFonts w:ascii="Arial" w:hAnsi="Arial" w:cs="Arial"/>
          <w:sz w:val="20"/>
          <w:szCs w:val="20"/>
          <w:lang w:eastAsia="es-ES"/>
        </w:rPr>
        <w:t xml:space="preserve">), </w:t>
      </w:r>
      <w:r w:rsidRPr="00E2664E">
        <w:rPr>
          <w:rFonts w:ascii="Arial" w:hAnsi="Arial" w:cs="Arial"/>
          <w:sz w:val="20"/>
          <w:szCs w:val="20"/>
          <w:lang w:val="es-ES_tradnl" w:eastAsia="es-ES"/>
        </w:rPr>
        <w:t xml:space="preserve">el cual permanecerá </w:t>
      </w:r>
      <w:r w:rsidRPr="00E2664E">
        <w:rPr>
          <w:rFonts w:ascii="Arial" w:hAnsi="Arial" w:cs="Arial"/>
          <w:sz w:val="20"/>
          <w:szCs w:val="20"/>
          <w:lang w:eastAsia="es-ES"/>
        </w:rPr>
        <w:t>vigente durante el proceso de licitación (salvo modificación autorizada por la Contratante).</w:t>
      </w:r>
    </w:p>
    <w:p w:rsidR="00A3029F" w:rsidRPr="00E2664E" w:rsidRDefault="00A3029F" w:rsidP="00A57EF0">
      <w:pPr>
        <w:tabs>
          <w:tab w:val="left" w:pos="567"/>
        </w:tabs>
        <w:spacing w:after="0"/>
        <w:jc w:val="right"/>
        <w:rPr>
          <w:rFonts w:ascii="Arial" w:hAnsi="Arial" w:cs="Arial"/>
          <w:i/>
          <w:iCs/>
          <w:sz w:val="20"/>
          <w:szCs w:val="20"/>
          <w:lang w:val="es-UY"/>
        </w:rPr>
      </w:pPr>
      <w:r w:rsidRPr="00E2664E">
        <w:rPr>
          <w:rFonts w:ascii="Arial" w:hAnsi="Arial" w:cs="Arial"/>
          <w:i/>
          <w:iCs/>
          <w:sz w:val="20"/>
          <w:szCs w:val="20"/>
          <w:lang w:val="es-UY"/>
        </w:rPr>
        <w:t>Certificación de firmas ante Escribano Público</w:t>
      </w:r>
    </w:p>
    <w:p w:rsidR="00A3029F" w:rsidRDefault="00A3029F" w:rsidP="00A57EF0">
      <w:pPr>
        <w:jc w:val="center"/>
        <w:rPr>
          <w:rFonts w:ascii="Arial" w:hAnsi="Arial" w:cs="Arial"/>
          <w:b/>
          <w:bCs/>
          <w:sz w:val="24"/>
          <w:szCs w:val="24"/>
          <w:lang w:val="es-ES_tradnl" w:eastAsia="es-ES"/>
        </w:rPr>
      </w:pPr>
      <w:r w:rsidRPr="00E2664E">
        <w:rPr>
          <w:rFonts w:ascii="Arial" w:hAnsi="Arial" w:cs="Arial"/>
          <w:b/>
          <w:bCs/>
          <w:sz w:val="24"/>
          <w:szCs w:val="24"/>
          <w:lang w:val="es-ES_tradnl" w:eastAsia="es-ES"/>
        </w:rPr>
        <w:br w:type="page"/>
      </w:r>
    </w:p>
    <w:p w:rsidR="00A3029F" w:rsidRDefault="00A3029F" w:rsidP="00A57EF0">
      <w:pPr>
        <w:jc w:val="center"/>
        <w:rPr>
          <w:rFonts w:ascii="Arial" w:hAnsi="Arial" w:cs="Arial"/>
          <w:b/>
          <w:bCs/>
          <w:sz w:val="24"/>
          <w:szCs w:val="24"/>
          <w:lang w:val="es-ES_tradnl" w:eastAsia="es-ES"/>
        </w:rPr>
      </w:pPr>
    </w:p>
    <w:p w:rsidR="00A3029F" w:rsidRPr="00E2664E" w:rsidRDefault="00A3029F" w:rsidP="00A57EF0">
      <w:pPr>
        <w:jc w:val="center"/>
        <w:rPr>
          <w:rFonts w:ascii="Arial" w:hAnsi="Arial" w:cs="Arial"/>
          <w:b/>
          <w:bCs/>
          <w:sz w:val="24"/>
          <w:szCs w:val="24"/>
          <w:lang w:val="es-ES_tradnl" w:eastAsia="es-ES"/>
        </w:rPr>
      </w:pPr>
      <w:r w:rsidRPr="00E2664E">
        <w:rPr>
          <w:rFonts w:ascii="Arial" w:hAnsi="Arial" w:cs="Arial"/>
          <w:b/>
          <w:bCs/>
          <w:sz w:val="24"/>
          <w:szCs w:val="24"/>
          <w:lang w:val="es-ES_tradnl" w:eastAsia="es-ES"/>
        </w:rPr>
        <w:t>Declaración Jurada Nº 2</w:t>
      </w:r>
    </w:p>
    <w:p w:rsidR="00A3029F" w:rsidRPr="00E2664E" w:rsidRDefault="00A3029F" w:rsidP="00A57EF0">
      <w:pPr>
        <w:spacing w:after="120"/>
        <w:jc w:val="both"/>
        <w:rPr>
          <w:rFonts w:ascii="Arial" w:hAnsi="Arial" w:cs="Arial"/>
          <w:b/>
          <w:bCs/>
          <w:sz w:val="20"/>
          <w:szCs w:val="20"/>
          <w:lang w:val="es-ES_tradnl" w:eastAsia="es-ES"/>
        </w:rPr>
      </w:pPr>
      <w:r w:rsidRPr="00E2664E">
        <w:rPr>
          <w:rFonts w:ascii="Arial" w:hAnsi="Arial" w:cs="Arial"/>
          <w:b/>
          <w:bCs/>
          <w:sz w:val="20"/>
          <w:szCs w:val="20"/>
          <w:lang w:val="es-ES_tradnl" w:eastAsia="es-ES"/>
        </w:rPr>
        <w:t>Los abajo firmantes declaran:</w:t>
      </w:r>
    </w:p>
    <w:p w:rsidR="00A3029F" w:rsidRPr="00E2664E" w:rsidRDefault="00A3029F" w:rsidP="00A9174D">
      <w:pPr>
        <w:numPr>
          <w:ilvl w:val="0"/>
          <w:numId w:val="69"/>
        </w:numPr>
        <w:spacing w:after="120"/>
        <w:jc w:val="both"/>
        <w:rPr>
          <w:rFonts w:ascii="Arial" w:hAnsi="Arial" w:cs="Arial"/>
          <w:sz w:val="20"/>
          <w:szCs w:val="20"/>
          <w:lang w:val="es-ES_tradnl" w:eastAsia="es-ES"/>
        </w:rPr>
      </w:pPr>
      <w:r w:rsidRPr="00E2664E">
        <w:rPr>
          <w:rFonts w:ascii="Arial" w:hAnsi="Arial" w:cs="Arial"/>
          <w:sz w:val="20"/>
          <w:szCs w:val="20"/>
          <w:lang w:val="es-ES_tradnl" w:eastAsia="es-ES"/>
        </w:rPr>
        <w:t>Cada una de las personas físicas y/o jurídicas que integran “El Oferente”, no forman parte  de ningún otro Oferente  que se presenta a licitación.</w:t>
      </w:r>
    </w:p>
    <w:p w:rsidR="00A3029F" w:rsidRPr="00E2664E" w:rsidRDefault="00A3029F" w:rsidP="00A9174D">
      <w:pPr>
        <w:numPr>
          <w:ilvl w:val="0"/>
          <w:numId w:val="69"/>
        </w:numPr>
        <w:spacing w:after="120"/>
        <w:jc w:val="both"/>
        <w:rPr>
          <w:rFonts w:ascii="Arial" w:hAnsi="Arial" w:cs="Arial"/>
          <w:sz w:val="20"/>
          <w:szCs w:val="20"/>
          <w:lang w:val="es-ES_tradnl" w:eastAsia="es-ES"/>
        </w:rPr>
      </w:pPr>
      <w:r w:rsidRPr="00E2664E">
        <w:rPr>
          <w:rFonts w:ascii="Arial" w:hAnsi="Arial" w:cs="Arial"/>
          <w:sz w:val="20"/>
          <w:szCs w:val="20"/>
          <w:lang w:val="es-ES_tradnl" w:eastAsia="es-ES"/>
        </w:rPr>
        <w:t xml:space="preserve">Se ha examinado y se presta conformidad a estas Bases de Licitación y demás antecedentes, documentos y disposiciones legales inherentes al proceso de licitación y adjudicación, aceptando expresamente las obligaciones que le imponen, el cumplimiento de la </w:t>
      </w:r>
      <w:r w:rsidRPr="00E2664E">
        <w:rPr>
          <w:rFonts w:ascii="Arial" w:hAnsi="Arial" w:cs="Arial"/>
          <w:sz w:val="20"/>
          <w:szCs w:val="20"/>
          <w:lang w:eastAsia="es-ES"/>
        </w:rPr>
        <w:t>ley de contratos de participación público – privada</w:t>
      </w:r>
      <w:r w:rsidRPr="00E2664E">
        <w:rPr>
          <w:rFonts w:ascii="Arial" w:hAnsi="Arial" w:cs="Arial"/>
          <w:sz w:val="20"/>
          <w:szCs w:val="20"/>
          <w:lang w:val="es-ES_tradnl" w:eastAsia="es-ES"/>
        </w:rPr>
        <w:t xml:space="preserve"> con su reglamentación y demás normativa aplicable, no teniendo reparo u objeción que formular. En consecuencia, se libera al Estado persona pública mayor, de toda responsabilidad por eventuales errores u omisiones que pudieran tener los referidos antecedentes y documentos.</w:t>
      </w:r>
    </w:p>
    <w:p w:rsidR="00A3029F" w:rsidRPr="00E2664E" w:rsidRDefault="00A3029F" w:rsidP="00A9174D">
      <w:pPr>
        <w:numPr>
          <w:ilvl w:val="0"/>
          <w:numId w:val="69"/>
        </w:numPr>
        <w:tabs>
          <w:tab w:val="left" w:pos="0"/>
          <w:tab w:val="left" w:pos="567"/>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0D2ACA">
        <w:rPr>
          <w:rFonts w:ascii="Arial" w:hAnsi="Arial" w:cs="Arial"/>
          <w:sz w:val="20"/>
          <w:szCs w:val="20"/>
          <w:lang w:val="es-ES_tradnl"/>
        </w:rPr>
        <w:t xml:space="preserve">El oferente acepta sin condiciones </w:t>
      </w:r>
      <w:r w:rsidRPr="000D2ACA">
        <w:rPr>
          <w:rFonts w:ascii="Arial" w:hAnsi="Arial" w:cs="Arial"/>
          <w:sz w:val="20"/>
          <w:szCs w:val="20"/>
        </w:rPr>
        <w:t>las cláusulas de este Pliego y de los restantes documentos todo lo cual tiene carácter contrac</w:t>
      </w:r>
      <w:r w:rsidRPr="00B7174F">
        <w:rPr>
          <w:rFonts w:ascii="Arial" w:hAnsi="Arial" w:cs="Arial"/>
          <w:sz w:val="20"/>
          <w:szCs w:val="20"/>
        </w:rPr>
        <w:t>tual, sin</w:t>
      </w:r>
      <w:r w:rsidRPr="00E2664E">
        <w:rPr>
          <w:rFonts w:ascii="Arial" w:hAnsi="Arial" w:cs="Arial"/>
          <w:sz w:val="20"/>
          <w:szCs w:val="20"/>
        </w:rPr>
        <w:t xml:space="preserve"> salvedad alguna. Declara que reúne todas y cada una de las condiciones exigidas para contratar con la Contratante. Cualquier salvedad se entenderá en todo caso como no puesta.</w:t>
      </w:r>
    </w:p>
    <w:p w:rsidR="00A3029F" w:rsidRPr="00E2664E" w:rsidRDefault="00A3029F" w:rsidP="00A9174D">
      <w:pPr>
        <w:numPr>
          <w:ilvl w:val="0"/>
          <w:numId w:val="69"/>
        </w:numPr>
        <w:tabs>
          <w:tab w:val="left" w:pos="0"/>
          <w:tab w:val="left" w:pos="567"/>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Por el solo hecho de presentarse al llamado, acepta la jurisdicción de los Juzgados y Tribunales del Departamento de Montevideo, de la República Oriental del Uruguay, para todas las incidencias que de modo directo o indirecto pudieran surgir del contrato, con renuncia, en su caso, al fuero jurisdiccional extranjero que pudiera corresponder a algún oferente.</w:t>
      </w:r>
    </w:p>
    <w:p w:rsidR="00A3029F" w:rsidRPr="00E2664E" w:rsidRDefault="00A3029F" w:rsidP="00A9174D">
      <w:pPr>
        <w:numPr>
          <w:ilvl w:val="0"/>
          <w:numId w:val="69"/>
        </w:numPr>
        <w:tabs>
          <w:tab w:val="left" w:pos="0"/>
          <w:tab w:val="left" w:pos="567"/>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lang w:val="es-UY"/>
        </w:rPr>
        <w:t>Litigios pendientes, u ocurridos en los últimos (5) cinco años</w:t>
      </w:r>
      <w:r w:rsidRPr="00E2664E">
        <w:rPr>
          <w:rFonts w:ascii="Arial" w:hAnsi="Arial" w:cs="Arial"/>
          <w:i/>
          <w:iCs/>
          <w:sz w:val="20"/>
          <w:szCs w:val="20"/>
          <w:lang w:val="es-UY"/>
        </w:rPr>
        <w:t xml:space="preserve">: </w:t>
      </w:r>
      <w:r w:rsidRPr="00E2664E">
        <w:rPr>
          <w:rFonts w:ascii="Arial" w:hAnsi="Arial" w:cs="Arial"/>
          <w:sz w:val="20"/>
          <w:szCs w:val="20"/>
          <w:lang w:val="es-UY"/>
        </w:rPr>
        <w:t>(</w:t>
      </w:r>
      <w:r w:rsidRPr="00E2664E">
        <w:rPr>
          <w:rFonts w:ascii="Arial" w:hAnsi="Arial" w:cs="Arial"/>
          <w:i/>
          <w:iCs/>
          <w:sz w:val="20"/>
          <w:szCs w:val="20"/>
          <w:lang w:val="es-UY"/>
        </w:rPr>
        <w:t>partes litigantes ymonto reclamado).</w:t>
      </w:r>
    </w:p>
    <w:p w:rsidR="00A3029F" w:rsidRPr="00E2664E" w:rsidRDefault="00A3029F" w:rsidP="00A9174D">
      <w:pPr>
        <w:numPr>
          <w:ilvl w:val="0"/>
          <w:numId w:val="69"/>
        </w:numPr>
        <w:tabs>
          <w:tab w:val="left" w:pos="0"/>
          <w:tab w:val="left" w:pos="567"/>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ES_tradnl"/>
        </w:rPr>
      </w:pPr>
      <w:r w:rsidRPr="00E2664E">
        <w:rPr>
          <w:rFonts w:ascii="Arial" w:hAnsi="Arial" w:cs="Arial"/>
          <w:sz w:val="20"/>
          <w:szCs w:val="20"/>
        </w:rPr>
        <w:t xml:space="preserve">Multas aplicadas en los últimos 5 años. </w:t>
      </w:r>
    </w:p>
    <w:p w:rsidR="00A3029F" w:rsidRPr="00E2664E" w:rsidRDefault="00A3029F" w:rsidP="00A9174D">
      <w:pPr>
        <w:numPr>
          <w:ilvl w:val="0"/>
          <w:numId w:val="69"/>
        </w:num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Declaración de contratos de mantenimiento con el Ministerio de Transporte y Obras Públicas, y/o Corporación Vial del Uruguay S.A, y/o Corporación Nacional para el Desarrollo.</w:t>
      </w:r>
    </w:p>
    <w:p w:rsidR="00A3029F" w:rsidRPr="00E2664E" w:rsidRDefault="00A3029F" w:rsidP="00A57EF0">
      <w:pPr>
        <w:autoSpaceDE w:val="0"/>
        <w:autoSpaceDN w:val="0"/>
        <w:adjustRightInd w:val="0"/>
        <w:spacing w:after="0"/>
        <w:jc w:val="right"/>
        <w:rPr>
          <w:rFonts w:ascii="Arial" w:hAnsi="Arial" w:cs="Arial"/>
          <w:i/>
          <w:iCs/>
          <w:sz w:val="20"/>
          <w:szCs w:val="20"/>
          <w:lang w:val="es-UY"/>
        </w:rPr>
      </w:pPr>
    </w:p>
    <w:p w:rsidR="00A3029F" w:rsidRPr="00E2664E" w:rsidRDefault="00A3029F" w:rsidP="00A57EF0">
      <w:pPr>
        <w:autoSpaceDE w:val="0"/>
        <w:autoSpaceDN w:val="0"/>
        <w:adjustRightInd w:val="0"/>
        <w:spacing w:after="0"/>
        <w:jc w:val="right"/>
        <w:rPr>
          <w:rFonts w:ascii="Arial" w:hAnsi="Arial" w:cs="Arial"/>
          <w:i/>
          <w:iCs/>
          <w:sz w:val="20"/>
          <w:szCs w:val="20"/>
          <w:lang w:val="es-UY"/>
        </w:rPr>
      </w:pPr>
      <w:r w:rsidRPr="00E2664E">
        <w:rPr>
          <w:rFonts w:ascii="Arial" w:hAnsi="Arial" w:cs="Arial"/>
          <w:i/>
          <w:iCs/>
          <w:sz w:val="20"/>
          <w:szCs w:val="20"/>
          <w:lang w:val="es-UY"/>
        </w:rPr>
        <w:t>Certificación de firmas ante Escribano Público</w:t>
      </w:r>
    </w:p>
    <w:p w:rsidR="00A3029F" w:rsidRDefault="00A3029F">
      <w:pPr>
        <w:spacing w:after="0" w:line="240" w:lineRule="auto"/>
        <w:rPr>
          <w:rFonts w:ascii="Arial" w:hAnsi="Arial" w:cs="Arial"/>
          <w:b/>
          <w:bCs/>
          <w:lang w:val="es-UY" w:eastAsia="es-ES"/>
        </w:rPr>
      </w:pPr>
      <w:r>
        <w:rPr>
          <w:rFonts w:cs="Times New Roman"/>
          <w:lang w:val="es-UY"/>
        </w:rPr>
        <w:br w:type="page"/>
      </w:r>
    </w:p>
    <w:p w:rsidR="00A3029F" w:rsidRPr="00A57EF0" w:rsidRDefault="00A3029F" w:rsidP="00A57EF0">
      <w:pPr>
        <w:pStyle w:val="CND2"/>
        <w:spacing w:before="120"/>
        <w:rPr>
          <w:lang w:val="es-UY"/>
        </w:rPr>
      </w:pPr>
    </w:p>
    <w:p w:rsidR="00A3029F" w:rsidRPr="00E2664E" w:rsidRDefault="00A3029F" w:rsidP="00C14C7B">
      <w:pPr>
        <w:pStyle w:val="T0"/>
      </w:pPr>
      <w:bookmarkStart w:id="1101" w:name="_Toc340671987"/>
      <w:bookmarkStart w:id="1102" w:name="_Toc358821615"/>
      <w:bookmarkStart w:id="1103" w:name="_Toc400622336"/>
      <w:bookmarkStart w:id="1104" w:name="_Toc400629187"/>
      <w:bookmarkStart w:id="1105" w:name="_Toc400634143"/>
      <w:bookmarkStart w:id="1106" w:name="_Toc400635270"/>
      <w:bookmarkStart w:id="1107" w:name="_Toc400636230"/>
      <w:r w:rsidRPr="00E2664E">
        <w:t xml:space="preserve">ANEXO </w:t>
      </w:r>
      <w:r>
        <w:t>VI:</w:t>
      </w:r>
      <w:r w:rsidRPr="00E2664E">
        <w:t xml:space="preserve"> DESCRIPCIÓN DEL EQUIPO TÉCNICO</w:t>
      </w:r>
      <w:bookmarkEnd w:id="1101"/>
      <w:bookmarkEnd w:id="1102"/>
      <w:bookmarkEnd w:id="1103"/>
      <w:bookmarkEnd w:id="1104"/>
      <w:bookmarkEnd w:id="1105"/>
      <w:bookmarkEnd w:id="1106"/>
      <w:bookmarkEnd w:id="1107"/>
    </w:p>
    <w:p w:rsidR="00A3029F" w:rsidRPr="00E2664E" w:rsidRDefault="00A3029F" w:rsidP="00A57EF0">
      <w:pPr>
        <w:spacing w:after="120"/>
        <w:jc w:val="both"/>
        <w:rPr>
          <w:rFonts w:ascii="Arial" w:hAnsi="Arial" w:cs="Arial"/>
          <w:sz w:val="20"/>
          <w:szCs w:val="20"/>
          <w:lang w:val="es-UY"/>
        </w:rPr>
      </w:pPr>
      <w:r w:rsidRPr="00E2664E">
        <w:rPr>
          <w:rFonts w:ascii="Arial" w:hAnsi="Arial" w:cs="Arial"/>
          <w:b/>
          <w:bCs/>
          <w:sz w:val="20"/>
          <w:szCs w:val="20"/>
          <w:lang w:val="es-UY"/>
        </w:rPr>
        <w:t>Gerente de proyecto de diseño de obras de puesta a punto</w:t>
      </w:r>
      <w:r w:rsidRPr="00E2664E">
        <w:rPr>
          <w:rFonts w:ascii="Arial" w:hAnsi="Arial" w:cs="Arial"/>
          <w:sz w:val="20"/>
          <w:szCs w:val="20"/>
          <w:lang w:val="es-UY"/>
        </w:rPr>
        <w:t>: Ingeniero Civil Vial con 15 años de recibido y el gerenciamiento de un mínimo de 5 proyectos de más de 6 meses de duración.</w:t>
      </w:r>
    </w:p>
    <w:p w:rsidR="00A3029F" w:rsidRPr="00E2664E" w:rsidRDefault="00A3029F" w:rsidP="00A57EF0">
      <w:pPr>
        <w:spacing w:after="120"/>
        <w:jc w:val="both"/>
        <w:rPr>
          <w:rFonts w:ascii="Arial" w:hAnsi="Arial" w:cs="Arial"/>
          <w:sz w:val="20"/>
          <w:szCs w:val="20"/>
          <w:lang w:val="es-UY"/>
        </w:rPr>
      </w:pPr>
      <w:r w:rsidRPr="00E2664E">
        <w:rPr>
          <w:rFonts w:ascii="Arial" w:hAnsi="Arial" w:cs="Arial"/>
          <w:b/>
          <w:bCs/>
          <w:sz w:val="20"/>
          <w:szCs w:val="20"/>
          <w:lang w:val="es-UY"/>
        </w:rPr>
        <w:t>Ingeniero proyectista de las obras de puesta a punto</w:t>
      </w:r>
      <w:r w:rsidRPr="00E2664E">
        <w:rPr>
          <w:rFonts w:ascii="Arial" w:hAnsi="Arial" w:cs="Arial"/>
          <w:sz w:val="20"/>
          <w:szCs w:val="20"/>
          <w:lang w:val="es-UY"/>
        </w:rPr>
        <w:t>: Ingeniero Civil Vial con 10 o más años de recibido y al menos 5 años de experiencia como proyectista de obras viales.</w:t>
      </w:r>
    </w:p>
    <w:p w:rsidR="00A3029F" w:rsidRPr="00E2664E" w:rsidRDefault="00A3029F" w:rsidP="00A57EF0">
      <w:pPr>
        <w:spacing w:after="120"/>
        <w:jc w:val="both"/>
        <w:rPr>
          <w:rFonts w:ascii="Arial" w:hAnsi="Arial" w:cs="Arial"/>
          <w:sz w:val="20"/>
          <w:szCs w:val="20"/>
          <w:lang w:val="es-UY"/>
        </w:rPr>
      </w:pPr>
      <w:r w:rsidRPr="00E2664E">
        <w:rPr>
          <w:rFonts w:ascii="Arial" w:hAnsi="Arial" w:cs="Arial"/>
          <w:b/>
          <w:bCs/>
          <w:sz w:val="20"/>
          <w:szCs w:val="20"/>
          <w:lang w:val="es-UY"/>
        </w:rPr>
        <w:t>Representante técnico de la Contratista:</w:t>
      </w:r>
      <w:r w:rsidRPr="00E2664E">
        <w:rPr>
          <w:rFonts w:ascii="Arial" w:hAnsi="Arial" w:cs="Arial"/>
          <w:sz w:val="20"/>
          <w:szCs w:val="20"/>
          <w:lang w:val="es-UY"/>
        </w:rPr>
        <w:t xml:space="preserve"> Ingeniero Civil Vial, egresado de la UDELAR o con título revalidado, con 20 o más años de recibido y la participación en un mínimo de 20 proyectos de al menos 6 meses de duración sumando obras dirigidas, a cargo de la ejecución y de gestión de mantenimiento de proyectos viales.</w:t>
      </w:r>
    </w:p>
    <w:p w:rsidR="00A3029F" w:rsidRPr="00E2664E" w:rsidRDefault="00A3029F" w:rsidP="00A57EF0">
      <w:pPr>
        <w:spacing w:after="120"/>
        <w:jc w:val="both"/>
        <w:rPr>
          <w:rFonts w:ascii="Arial" w:hAnsi="Arial" w:cs="Arial"/>
          <w:sz w:val="20"/>
          <w:szCs w:val="20"/>
          <w:lang w:val="es-UY"/>
        </w:rPr>
      </w:pPr>
      <w:r w:rsidRPr="00E2664E">
        <w:rPr>
          <w:rFonts w:ascii="Arial" w:hAnsi="Arial" w:cs="Arial"/>
          <w:b/>
          <w:bCs/>
          <w:sz w:val="20"/>
          <w:szCs w:val="20"/>
          <w:lang w:val="es-UY"/>
        </w:rPr>
        <w:t>Jefe de Obras de la Contratista</w:t>
      </w:r>
      <w:r w:rsidRPr="00E2664E">
        <w:rPr>
          <w:rFonts w:ascii="Arial" w:hAnsi="Arial" w:cs="Arial"/>
          <w:sz w:val="20"/>
          <w:szCs w:val="20"/>
          <w:lang w:val="es-UY"/>
        </w:rPr>
        <w:t>: Ingeniero Civil Vial, egresado de la UDELAR o con titulo revalidado, con 10 o más años de recibido y la participación en un mínimo de 3 proyectos de al menos 6 meses de duración entre obras dirigidas, a cargo de la ejecución y de gestión de mantenimiento de proyectos viales.</w:t>
      </w:r>
    </w:p>
    <w:p w:rsidR="00A3029F" w:rsidRPr="00E2664E" w:rsidRDefault="00A3029F" w:rsidP="00A57EF0">
      <w:pPr>
        <w:spacing w:after="120"/>
        <w:jc w:val="both"/>
        <w:rPr>
          <w:rFonts w:ascii="Arial" w:hAnsi="Arial" w:cs="Arial"/>
          <w:sz w:val="20"/>
          <w:szCs w:val="20"/>
          <w:lang w:val="es-UY"/>
        </w:rPr>
      </w:pPr>
      <w:r w:rsidRPr="00E2664E">
        <w:rPr>
          <w:rFonts w:ascii="Arial" w:hAnsi="Arial" w:cs="Arial"/>
          <w:b/>
          <w:bCs/>
          <w:sz w:val="20"/>
          <w:szCs w:val="20"/>
          <w:lang w:val="es-UY"/>
        </w:rPr>
        <w:t>Jefe de Mantenimiento de la Contratista:</w:t>
      </w:r>
      <w:r w:rsidRPr="00E2664E">
        <w:rPr>
          <w:rFonts w:ascii="Arial" w:hAnsi="Arial" w:cs="Arial"/>
          <w:sz w:val="20"/>
          <w:szCs w:val="20"/>
          <w:lang w:val="es-UY"/>
        </w:rPr>
        <w:t xml:space="preserve"> Ingeniero Civil Vial, egresado de la UDELAR o con título revalidado, con 10 o más años de recibido y la participación en un mínimo de 3 proyectos de al menos 6 meses de duración entre obras dirigidas, a cargo de la ejecución y de gestión de mantenimiento de proyectos viales.</w:t>
      </w:r>
    </w:p>
    <w:p w:rsidR="00A3029F" w:rsidRDefault="00A3029F" w:rsidP="00EA08B6">
      <w:pPr>
        <w:pStyle w:val="CND2"/>
        <w:spacing w:before="120"/>
        <w:rPr>
          <w:lang w:val="es-ES"/>
        </w:rPr>
      </w:pPr>
    </w:p>
    <w:p w:rsidR="00A3029F" w:rsidRDefault="00A3029F">
      <w:pPr>
        <w:spacing w:after="0" w:line="240" w:lineRule="auto"/>
        <w:rPr>
          <w:rFonts w:ascii="Arial" w:hAnsi="Arial" w:cs="Arial"/>
          <w:b/>
          <w:bCs/>
          <w:lang w:val="es-ES_tradnl" w:eastAsia="es-ES"/>
        </w:rPr>
      </w:pPr>
      <w:r>
        <w:rPr>
          <w:rFonts w:cs="Times New Roman"/>
        </w:rPr>
        <w:br w:type="page"/>
      </w:r>
    </w:p>
    <w:p w:rsidR="00A3029F" w:rsidRDefault="00A3029F" w:rsidP="00EA08B6">
      <w:pPr>
        <w:pStyle w:val="CND2"/>
        <w:spacing w:before="120"/>
      </w:pPr>
    </w:p>
    <w:p w:rsidR="00A3029F" w:rsidRDefault="00A3029F" w:rsidP="00C14C7B">
      <w:pPr>
        <w:pStyle w:val="T0"/>
      </w:pPr>
      <w:bookmarkStart w:id="1108" w:name="_Toc400622337"/>
      <w:bookmarkStart w:id="1109" w:name="_Toc400629188"/>
      <w:bookmarkStart w:id="1110" w:name="_Toc400634144"/>
      <w:bookmarkStart w:id="1111" w:name="_Toc400635271"/>
      <w:bookmarkStart w:id="1112" w:name="_Toc400636231"/>
      <w:r w:rsidRPr="00E2664E">
        <w:t xml:space="preserve">ANEXO </w:t>
      </w:r>
      <w:fldSimple w:instr=" SEQ ANEXO \* ROMAN ">
        <w:r>
          <w:rPr>
            <w:noProof/>
          </w:rPr>
          <w:t>V</w:t>
        </w:r>
      </w:fldSimple>
      <w:r>
        <w:rPr>
          <w:noProof/>
        </w:rPr>
        <w:t xml:space="preserve">: </w:t>
      </w:r>
      <w:r w:rsidRPr="00E2664E">
        <w:t>CRITERIOS DE SELECCIÓN</w:t>
      </w:r>
      <w:bookmarkEnd w:id="1085"/>
      <w:bookmarkEnd w:id="1108"/>
      <w:bookmarkEnd w:id="1109"/>
      <w:bookmarkEnd w:id="1110"/>
      <w:bookmarkEnd w:id="1111"/>
      <w:bookmarkEnd w:id="1112"/>
    </w:p>
    <w:p w:rsidR="00A3029F" w:rsidRDefault="00A3029F" w:rsidP="00083788">
      <w:pPr>
        <w:pStyle w:val="T1AAA"/>
        <w:numPr>
          <w:ilvl w:val="0"/>
          <w:numId w:val="156"/>
        </w:numPr>
      </w:pPr>
      <w:bookmarkStart w:id="1113" w:name="_Toc400629189"/>
      <w:bookmarkStart w:id="1114" w:name="_Toc400634145"/>
      <w:bookmarkStart w:id="1115" w:name="_Toc400635272"/>
      <w:bookmarkStart w:id="1116" w:name="_Toc400636232"/>
      <w:r>
        <w:t>TOTAL PUNTUACIÓN SOBRE 2 = 400 PUNTOS</w:t>
      </w:r>
      <w:bookmarkStart w:id="1117" w:name="_Toc340671986"/>
      <w:bookmarkEnd w:id="1113"/>
      <w:bookmarkEnd w:id="1114"/>
      <w:bookmarkEnd w:id="1115"/>
      <w:bookmarkEnd w:id="1116"/>
    </w:p>
    <w:p w:rsidR="00A3029F" w:rsidRDefault="00A3029F" w:rsidP="00971F73">
      <w:pPr>
        <w:pStyle w:val="T2AAAA"/>
      </w:pPr>
      <w:bookmarkStart w:id="1118" w:name="_Toc400634146"/>
      <w:bookmarkStart w:id="1119" w:name="_Toc400635273"/>
      <w:bookmarkStart w:id="1120" w:name="_Toc400636233"/>
      <w:r w:rsidRPr="00330AB4">
        <w:rPr>
          <w:rStyle w:val="ANEXO1Car"/>
          <w:rFonts w:eastAsia="Calibri"/>
          <w:caps w:val="0"/>
          <w:sz w:val="21"/>
          <w:szCs w:val="21"/>
          <w:lang w:val="es-UY"/>
        </w:rPr>
        <w:t>C</w:t>
      </w:r>
      <w:r w:rsidRPr="00330AB4">
        <w:rPr>
          <w:rStyle w:val="ANEXO1Car"/>
          <w:rFonts w:eastAsia="Calibri"/>
          <w:sz w:val="21"/>
          <w:szCs w:val="21"/>
          <w:lang w:val="es-UY"/>
        </w:rPr>
        <w:t>ALIDAD DE LA OFERTA TÉCNICA</w:t>
      </w:r>
      <w:r w:rsidRPr="009402A2">
        <w:t>(180 puntos)</w:t>
      </w:r>
      <w:bookmarkStart w:id="1121" w:name="_Toc400622338"/>
      <w:bookmarkStart w:id="1122" w:name="_Toc400634147"/>
      <w:bookmarkEnd w:id="1118"/>
      <w:bookmarkEnd w:id="1119"/>
      <w:bookmarkEnd w:id="1120"/>
    </w:p>
    <w:p w:rsidR="00A3029F" w:rsidRPr="00FB6812" w:rsidRDefault="00A3029F" w:rsidP="0055702D">
      <w:pPr>
        <w:pStyle w:val="T3B2"/>
      </w:pPr>
      <w:bookmarkStart w:id="1123" w:name="_Toc400635274"/>
      <w:bookmarkStart w:id="1124" w:name="_Toc400636234"/>
      <w:r w:rsidRPr="0055702D">
        <w:rPr>
          <w:rStyle w:val="ANEXO2Car"/>
          <w:b/>
          <w:bCs/>
        </w:rPr>
        <w:t>IRI en el año 6</w:t>
      </w:r>
      <w:r w:rsidRPr="00FB6812">
        <w:t>(80 puntos)</w:t>
      </w:r>
      <w:bookmarkEnd w:id="1121"/>
      <w:bookmarkEnd w:id="1122"/>
      <w:bookmarkEnd w:id="1123"/>
      <w:bookmarkEnd w:id="1124"/>
    </w:p>
    <w:p w:rsidR="00A3029F" w:rsidRPr="00181E8E" w:rsidRDefault="00A3029F" w:rsidP="00223821">
      <w:pPr>
        <w:spacing w:after="0"/>
        <w:jc w:val="both"/>
        <w:rPr>
          <w:rFonts w:ascii="Arial" w:hAnsi="Arial" w:cs="Arial"/>
          <w:sz w:val="20"/>
          <w:szCs w:val="20"/>
        </w:rPr>
      </w:pPr>
      <w:r w:rsidRPr="00181E8E">
        <w:rPr>
          <w:rFonts w:ascii="Arial" w:hAnsi="Arial" w:cs="Arial"/>
          <w:sz w:val="20"/>
          <w:szCs w:val="20"/>
        </w:rPr>
        <w:t>La calidad de las obras de puesta a punto propuestas por el oferente se evaluará individualmente para cada tramo según el valor medio del IRI que cada oferente comprometa para el año 6 del contrato.</w:t>
      </w:r>
    </w:p>
    <w:p w:rsidR="00A3029F" w:rsidRPr="00181E8E" w:rsidRDefault="00A3029F" w:rsidP="00181E8E">
      <w:pPr>
        <w:spacing w:before="240" w:after="0"/>
        <w:jc w:val="both"/>
        <w:rPr>
          <w:rFonts w:ascii="Arial" w:hAnsi="Arial" w:cs="Arial"/>
          <w:sz w:val="20"/>
          <w:szCs w:val="20"/>
        </w:rPr>
      </w:pPr>
      <w:r w:rsidRPr="00181E8E">
        <w:rPr>
          <w:rFonts w:ascii="Arial" w:hAnsi="Arial" w:cs="Arial"/>
          <w:sz w:val="20"/>
          <w:szCs w:val="20"/>
        </w:rPr>
        <w:t>Ese valor compromete al oferente y por lo tanto sustituirá a los valores mínimos establecidos en el Anexo X</w:t>
      </w:r>
      <w:r>
        <w:rPr>
          <w:rFonts w:ascii="Arial" w:hAnsi="Arial" w:cs="Arial"/>
          <w:sz w:val="20"/>
          <w:szCs w:val="20"/>
        </w:rPr>
        <w:t>III</w:t>
      </w:r>
      <w:r w:rsidRPr="00181E8E">
        <w:rPr>
          <w:rFonts w:ascii="Arial" w:hAnsi="Arial" w:cs="Arial"/>
          <w:sz w:val="20"/>
          <w:szCs w:val="20"/>
        </w:rPr>
        <w:t xml:space="preserve"> “Condiciones técnicas particulares” (3 m/km para pavimentos asfálticos y 3.2 m/km pavimentos de hormigón) en la evaluación anual del IRI del año 6.</w:t>
      </w:r>
    </w:p>
    <w:p w:rsidR="00A3029F" w:rsidRPr="00181E8E" w:rsidRDefault="00A3029F" w:rsidP="00223821">
      <w:pPr>
        <w:spacing w:after="0"/>
        <w:jc w:val="both"/>
        <w:rPr>
          <w:rFonts w:ascii="Arial" w:hAnsi="Arial" w:cs="Arial"/>
          <w:sz w:val="20"/>
          <w:szCs w:val="20"/>
        </w:rPr>
      </w:pPr>
      <w:r w:rsidRPr="00181E8E">
        <w:rPr>
          <w:rFonts w:ascii="Arial" w:hAnsi="Arial" w:cs="Arial"/>
          <w:sz w:val="20"/>
          <w:szCs w:val="20"/>
        </w:rPr>
        <w:t>Cada tramo se puntuará de acuerdo a las tablas siguientes:</w:t>
      </w:r>
    </w:p>
    <w:p w:rsidR="00A3029F" w:rsidRPr="00A57125" w:rsidRDefault="00A3029F" w:rsidP="00223821">
      <w:pPr>
        <w:spacing w:after="0"/>
        <w:ind w:left="452" w:firstLine="113"/>
        <w:jc w:val="both"/>
        <w:rPr>
          <w:rFonts w:ascii="Times New Roman" w:hAnsi="Times New Roman" w:cs="Times New Roman"/>
          <w:sz w:val="24"/>
          <w:szCs w:val="24"/>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5169"/>
        <w:gridCol w:w="3551"/>
      </w:tblGrid>
      <w:tr w:rsidR="00A3029F" w:rsidRPr="00E033C5">
        <w:trPr>
          <w:jc w:val="center"/>
        </w:trPr>
        <w:tc>
          <w:tcPr>
            <w:tcW w:w="5000" w:type="pct"/>
            <w:gridSpan w:val="2"/>
            <w:shd w:val="clear" w:color="auto" w:fill="595959"/>
            <w:vAlign w:val="center"/>
          </w:tcPr>
          <w:p w:rsidR="00A3029F" w:rsidRPr="00E033C5" w:rsidRDefault="00A3029F" w:rsidP="00E033C5">
            <w:pPr>
              <w:spacing w:before="60" w:after="60" w:line="240" w:lineRule="auto"/>
              <w:jc w:val="center"/>
              <w:rPr>
                <w:rFonts w:ascii="Arial" w:hAnsi="Arial" w:cs="Arial"/>
                <w:color w:val="FFFFFF"/>
                <w:sz w:val="16"/>
                <w:szCs w:val="16"/>
              </w:rPr>
            </w:pPr>
            <w:r w:rsidRPr="00E033C5">
              <w:rPr>
                <w:rFonts w:ascii="Arial" w:hAnsi="Arial" w:cs="Arial"/>
                <w:color w:val="FFFFFF"/>
                <w:sz w:val="16"/>
                <w:szCs w:val="16"/>
              </w:rPr>
              <w:t>Para tramos con pavimentos en mezcla asfáltica</w:t>
            </w:r>
          </w:p>
        </w:tc>
      </w:tr>
      <w:tr w:rsidR="00A3029F" w:rsidRPr="00E033C5">
        <w:trPr>
          <w:jc w:val="center"/>
        </w:trPr>
        <w:tc>
          <w:tcPr>
            <w:tcW w:w="296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 xml:space="preserve">IRI comprometido en el tramo en el año 6 </w:t>
            </w:r>
          </w:p>
        </w:tc>
        <w:tc>
          <w:tcPr>
            <w:tcW w:w="2036"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Puntos para el tramo individual</w:t>
            </w:r>
          </w:p>
        </w:tc>
      </w:tr>
      <w:tr w:rsidR="00A3029F" w:rsidRPr="00E033C5">
        <w:trPr>
          <w:jc w:val="center"/>
        </w:trPr>
        <w:tc>
          <w:tcPr>
            <w:tcW w:w="296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 xml:space="preserve">                   IRI ≤ 2.0 m/km</w:t>
            </w:r>
          </w:p>
        </w:tc>
        <w:tc>
          <w:tcPr>
            <w:tcW w:w="2036"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50</w:t>
            </w:r>
          </w:p>
        </w:tc>
      </w:tr>
      <w:tr w:rsidR="00A3029F" w:rsidRPr="00E033C5">
        <w:trPr>
          <w:jc w:val="center"/>
        </w:trPr>
        <w:tc>
          <w:tcPr>
            <w:tcW w:w="296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2.0 m/km &lt; IRI ≤ 2.4 m/km</w:t>
            </w:r>
          </w:p>
        </w:tc>
        <w:tc>
          <w:tcPr>
            <w:tcW w:w="2036"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40</w:t>
            </w:r>
          </w:p>
        </w:tc>
      </w:tr>
      <w:tr w:rsidR="00A3029F" w:rsidRPr="00E033C5">
        <w:trPr>
          <w:jc w:val="center"/>
        </w:trPr>
        <w:tc>
          <w:tcPr>
            <w:tcW w:w="296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2.4 m/km &lt; IRI ≤ 2.7 m/km</w:t>
            </w:r>
          </w:p>
        </w:tc>
        <w:tc>
          <w:tcPr>
            <w:tcW w:w="2036"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25</w:t>
            </w:r>
          </w:p>
        </w:tc>
      </w:tr>
      <w:tr w:rsidR="00A3029F" w:rsidRPr="00E033C5">
        <w:trPr>
          <w:jc w:val="center"/>
        </w:trPr>
        <w:tc>
          <w:tcPr>
            <w:tcW w:w="296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2.7 m/km &lt; IRI ≤ 3 m/km</w:t>
            </w:r>
          </w:p>
        </w:tc>
        <w:tc>
          <w:tcPr>
            <w:tcW w:w="2036"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0</w:t>
            </w:r>
          </w:p>
        </w:tc>
      </w:tr>
    </w:tbl>
    <w:p w:rsidR="00A3029F" w:rsidRPr="00181E8E" w:rsidRDefault="00A3029F" w:rsidP="00223821">
      <w:pPr>
        <w:spacing w:after="0"/>
        <w:jc w:val="both"/>
        <w:rPr>
          <w:rFonts w:ascii="Arial" w:hAnsi="Arial" w:cs="Arial"/>
          <w:sz w:val="20"/>
          <w:szCs w:val="20"/>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5661"/>
        <w:gridCol w:w="3059"/>
      </w:tblGrid>
      <w:tr w:rsidR="00A3029F" w:rsidRPr="00E033C5">
        <w:trPr>
          <w:jc w:val="center"/>
        </w:trPr>
        <w:tc>
          <w:tcPr>
            <w:tcW w:w="5000" w:type="pct"/>
            <w:gridSpan w:val="2"/>
            <w:shd w:val="clear" w:color="auto" w:fill="595959"/>
            <w:vAlign w:val="center"/>
          </w:tcPr>
          <w:p w:rsidR="00A3029F" w:rsidRPr="00E033C5" w:rsidRDefault="00A3029F" w:rsidP="00E033C5">
            <w:pPr>
              <w:spacing w:before="60" w:after="60" w:line="240" w:lineRule="auto"/>
              <w:jc w:val="center"/>
              <w:rPr>
                <w:rFonts w:ascii="Arial" w:hAnsi="Arial" w:cs="Arial"/>
                <w:color w:val="FFFFFF"/>
                <w:sz w:val="16"/>
                <w:szCs w:val="16"/>
              </w:rPr>
            </w:pPr>
            <w:r w:rsidRPr="00E033C5">
              <w:rPr>
                <w:rFonts w:ascii="Arial" w:hAnsi="Arial" w:cs="Arial"/>
                <w:color w:val="FFFFFF"/>
                <w:sz w:val="16"/>
                <w:szCs w:val="16"/>
              </w:rPr>
              <w:t>Para tramos con pavimentos en hormigón</w:t>
            </w:r>
          </w:p>
        </w:tc>
      </w:tr>
      <w:tr w:rsidR="00A3029F" w:rsidRPr="00E033C5">
        <w:trPr>
          <w:jc w:val="center"/>
        </w:trPr>
        <w:tc>
          <w:tcPr>
            <w:tcW w:w="3246"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 xml:space="preserve">IRI comprometido en el tramo en el año 6 </w:t>
            </w:r>
          </w:p>
        </w:tc>
        <w:tc>
          <w:tcPr>
            <w:tcW w:w="175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Puntos para el tramo individual</w:t>
            </w:r>
          </w:p>
        </w:tc>
      </w:tr>
      <w:tr w:rsidR="00A3029F" w:rsidRPr="00E033C5">
        <w:trPr>
          <w:jc w:val="center"/>
        </w:trPr>
        <w:tc>
          <w:tcPr>
            <w:tcW w:w="3246"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 xml:space="preserve">                   IRI ≤ 2.1 m/km</w:t>
            </w:r>
          </w:p>
        </w:tc>
        <w:tc>
          <w:tcPr>
            <w:tcW w:w="175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50</w:t>
            </w:r>
          </w:p>
        </w:tc>
      </w:tr>
      <w:tr w:rsidR="00A3029F" w:rsidRPr="00E033C5">
        <w:trPr>
          <w:jc w:val="center"/>
        </w:trPr>
        <w:tc>
          <w:tcPr>
            <w:tcW w:w="3246"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2.1 m/km &lt; IRI ≤ 2.6 m/km</w:t>
            </w:r>
          </w:p>
        </w:tc>
        <w:tc>
          <w:tcPr>
            <w:tcW w:w="175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40</w:t>
            </w:r>
          </w:p>
        </w:tc>
      </w:tr>
      <w:tr w:rsidR="00A3029F" w:rsidRPr="00E033C5">
        <w:trPr>
          <w:jc w:val="center"/>
        </w:trPr>
        <w:tc>
          <w:tcPr>
            <w:tcW w:w="3246"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2.6 m/km &lt; IRI ≤ 3.1 m/km</w:t>
            </w:r>
          </w:p>
        </w:tc>
        <w:tc>
          <w:tcPr>
            <w:tcW w:w="175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25</w:t>
            </w:r>
          </w:p>
        </w:tc>
      </w:tr>
      <w:tr w:rsidR="00A3029F" w:rsidRPr="00E033C5">
        <w:trPr>
          <w:jc w:val="center"/>
        </w:trPr>
        <w:tc>
          <w:tcPr>
            <w:tcW w:w="3246"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3.1 m/km &lt; IRI≤ 3.2 m/km</w:t>
            </w:r>
          </w:p>
        </w:tc>
        <w:tc>
          <w:tcPr>
            <w:tcW w:w="175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0</w:t>
            </w:r>
          </w:p>
        </w:tc>
      </w:tr>
    </w:tbl>
    <w:p w:rsidR="00A3029F" w:rsidRPr="00181E8E" w:rsidRDefault="00A3029F" w:rsidP="004945B3">
      <w:pPr>
        <w:spacing w:before="240" w:after="240"/>
        <w:jc w:val="both"/>
        <w:rPr>
          <w:rFonts w:ascii="Arial" w:hAnsi="Arial" w:cs="Arial"/>
          <w:sz w:val="20"/>
          <w:szCs w:val="20"/>
        </w:rPr>
      </w:pPr>
      <w:r w:rsidRPr="00181E8E">
        <w:rPr>
          <w:rFonts w:ascii="Arial" w:hAnsi="Arial" w:cs="Arial"/>
          <w:sz w:val="20"/>
          <w:szCs w:val="20"/>
        </w:rPr>
        <w:t>Para adjudicar los puntos correspondientes se promediarán los puntos obtenidos en cada tramo individual y se adjudicarán puntos de acuerdo a la tabla siguiente:</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5581"/>
        <w:gridCol w:w="3139"/>
      </w:tblGrid>
      <w:tr w:rsidR="00A3029F" w:rsidRPr="00E033C5">
        <w:trPr>
          <w:trHeight w:val="285"/>
          <w:jc w:val="center"/>
        </w:trPr>
        <w:tc>
          <w:tcPr>
            <w:tcW w:w="3200" w:type="pct"/>
            <w:shd w:val="clear" w:color="auto" w:fill="595959"/>
            <w:vAlign w:val="center"/>
          </w:tcPr>
          <w:p w:rsidR="00A3029F" w:rsidRPr="00E033C5" w:rsidRDefault="00A3029F" w:rsidP="00E033C5">
            <w:pPr>
              <w:spacing w:before="60" w:after="60"/>
              <w:jc w:val="center"/>
              <w:rPr>
                <w:rFonts w:ascii="Arial" w:hAnsi="Arial" w:cs="Arial"/>
                <w:color w:val="FFFFFF"/>
                <w:sz w:val="16"/>
                <w:szCs w:val="16"/>
              </w:rPr>
            </w:pPr>
            <w:r w:rsidRPr="00E033C5">
              <w:rPr>
                <w:rFonts w:ascii="Arial" w:hAnsi="Arial" w:cs="Arial"/>
                <w:color w:val="FFFFFF"/>
                <w:sz w:val="16"/>
                <w:szCs w:val="16"/>
              </w:rPr>
              <w:t>Promedio de puntos según el IRI comprometido en el año 6</w:t>
            </w:r>
          </w:p>
        </w:tc>
        <w:tc>
          <w:tcPr>
            <w:tcW w:w="1800" w:type="pct"/>
            <w:shd w:val="clear" w:color="auto" w:fill="595959"/>
            <w:vAlign w:val="center"/>
          </w:tcPr>
          <w:p w:rsidR="00A3029F" w:rsidRPr="00E033C5" w:rsidRDefault="00A3029F" w:rsidP="00E033C5">
            <w:pPr>
              <w:spacing w:before="60" w:after="60"/>
              <w:jc w:val="center"/>
              <w:rPr>
                <w:rFonts w:ascii="Arial" w:hAnsi="Arial" w:cs="Arial"/>
                <w:color w:val="FFFFFF"/>
                <w:sz w:val="16"/>
                <w:szCs w:val="16"/>
              </w:rPr>
            </w:pPr>
            <w:r w:rsidRPr="00E033C5">
              <w:rPr>
                <w:rFonts w:ascii="Arial" w:hAnsi="Arial" w:cs="Arial"/>
                <w:color w:val="FFFFFF"/>
                <w:sz w:val="16"/>
                <w:szCs w:val="16"/>
              </w:rPr>
              <w:t>Puntos</w:t>
            </w:r>
          </w:p>
        </w:tc>
      </w:tr>
      <w:tr w:rsidR="00A3029F" w:rsidRPr="00E033C5">
        <w:trPr>
          <w:trHeight w:val="285"/>
          <w:jc w:val="center"/>
        </w:trPr>
        <w:tc>
          <w:tcPr>
            <w:tcW w:w="3200" w:type="pct"/>
            <w:vAlign w:val="center"/>
          </w:tcPr>
          <w:p w:rsidR="00A3029F" w:rsidRPr="00E033C5" w:rsidRDefault="00A3029F" w:rsidP="00E033C5">
            <w:pPr>
              <w:spacing w:before="60" w:after="60"/>
              <w:jc w:val="center"/>
              <w:rPr>
                <w:rFonts w:ascii="Arial" w:hAnsi="Arial" w:cs="Arial"/>
                <w:sz w:val="16"/>
                <w:szCs w:val="16"/>
              </w:rPr>
            </w:pPr>
            <w:r w:rsidRPr="00E033C5">
              <w:rPr>
                <w:rFonts w:ascii="Arial" w:hAnsi="Arial" w:cs="Arial"/>
                <w:sz w:val="16"/>
                <w:szCs w:val="16"/>
              </w:rPr>
              <w:t>40 ≤ promedio ≤ 50</w:t>
            </w:r>
          </w:p>
        </w:tc>
        <w:tc>
          <w:tcPr>
            <w:tcW w:w="1800" w:type="pct"/>
            <w:vAlign w:val="center"/>
          </w:tcPr>
          <w:p w:rsidR="00A3029F" w:rsidRPr="00E033C5" w:rsidRDefault="00A3029F" w:rsidP="00E033C5">
            <w:pPr>
              <w:spacing w:before="60" w:after="60"/>
              <w:jc w:val="center"/>
              <w:rPr>
                <w:rFonts w:ascii="Arial" w:hAnsi="Arial" w:cs="Arial"/>
                <w:sz w:val="16"/>
                <w:szCs w:val="16"/>
              </w:rPr>
            </w:pPr>
            <w:r w:rsidRPr="00E033C5">
              <w:rPr>
                <w:rFonts w:ascii="Arial" w:hAnsi="Arial" w:cs="Arial"/>
                <w:sz w:val="16"/>
                <w:szCs w:val="16"/>
              </w:rPr>
              <w:t>80</w:t>
            </w:r>
          </w:p>
        </w:tc>
      </w:tr>
      <w:tr w:rsidR="00A3029F" w:rsidRPr="00E033C5">
        <w:trPr>
          <w:trHeight w:val="285"/>
          <w:jc w:val="center"/>
        </w:trPr>
        <w:tc>
          <w:tcPr>
            <w:tcW w:w="3200" w:type="pct"/>
            <w:vAlign w:val="center"/>
          </w:tcPr>
          <w:p w:rsidR="00A3029F" w:rsidRPr="00E033C5" w:rsidRDefault="00A3029F" w:rsidP="00E033C5">
            <w:pPr>
              <w:spacing w:before="60" w:after="60"/>
              <w:jc w:val="center"/>
              <w:rPr>
                <w:rFonts w:ascii="Arial" w:hAnsi="Arial" w:cs="Arial"/>
                <w:sz w:val="16"/>
                <w:szCs w:val="16"/>
              </w:rPr>
            </w:pPr>
            <w:r w:rsidRPr="00E033C5">
              <w:rPr>
                <w:rFonts w:ascii="Arial" w:hAnsi="Arial" w:cs="Arial"/>
                <w:sz w:val="16"/>
                <w:szCs w:val="16"/>
              </w:rPr>
              <w:t>30 ≤ promedio &lt; 40</w:t>
            </w:r>
          </w:p>
        </w:tc>
        <w:tc>
          <w:tcPr>
            <w:tcW w:w="1800" w:type="pct"/>
            <w:vAlign w:val="center"/>
          </w:tcPr>
          <w:p w:rsidR="00A3029F" w:rsidRPr="00E033C5" w:rsidRDefault="00A3029F" w:rsidP="00E033C5">
            <w:pPr>
              <w:spacing w:before="60" w:after="60"/>
              <w:jc w:val="center"/>
              <w:rPr>
                <w:rFonts w:ascii="Arial" w:hAnsi="Arial" w:cs="Arial"/>
                <w:sz w:val="16"/>
                <w:szCs w:val="16"/>
              </w:rPr>
            </w:pPr>
            <w:r w:rsidRPr="00E033C5">
              <w:rPr>
                <w:rFonts w:ascii="Arial" w:hAnsi="Arial" w:cs="Arial"/>
                <w:sz w:val="16"/>
                <w:szCs w:val="16"/>
              </w:rPr>
              <w:t>50</w:t>
            </w:r>
          </w:p>
        </w:tc>
      </w:tr>
      <w:tr w:rsidR="00A3029F" w:rsidRPr="00E033C5">
        <w:trPr>
          <w:trHeight w:val="285"/>
          <w:jc w:val="center"/>
        </w:trPr>
        <w:tc>
          <w:tcPr>
            <w:tcW w:w="3200" w:type="pct"/>
            <w:vAlign w:val="center"/>
          </w:tcPr>
          <w:p w:rsidR="00A3029F" w:rsidRPr="00E033C5" w:rsidRDefault="00A3029F" w:rsidP="00E033C5">
            <w:pPr>
              <w:spacing w:before="60" w:after="60"/>
              <w:jc w:val="center"/>
              <w:rPr>
                <w:rFonts w:ascii="Arial" w:hAnsi="Arial" w:cs="Arial"/>
                <w:sz w:val="16"/>
                <w:szCs w:val="16"/>
              </w:rPr>
            </w:pPr>
            <w:r w:rsidRPr="00E033C5">
              <w:rPr>
                <w:rFonts w:ascii="Arial" w:hAnsi="Arial" w:cs="Arial"/>
                <w:sz w:val="16"/>
                <w:szCs w:val="16"/>
              </w:rPr>
              <w:t>15 ≤ promedio &lt; 30</w:t>
            </w:r>
          </w:p>
        </w:tc>
        <w:tc>
          <w:tcPr>
            <w:tcW w:w="1800" w:type="pct"/>
            <w:vAlign w:val="center"/>
          </w:tcPr>
          <w:p w:rsidR="00A3029F" w:rsidRPr="00E033C5" w:rsidRDefault="00A3029F" w:rsidP="00E033C5">
            <w:pPr>
              <w:spacing w:before="60" w:after="60"/>
              <w:jc w:val="center"/>
              <w:rPr>
                <w:rFonts w:ascii="Arial" w:hAnsi="Arial" w:cs="Arial"/>
                <w:sz w:val="16"/>
                <w:szCs w:val="16"/>
              </w:rPr>
            </w:pPr>
            <w:r w:rsidRPr="00E033C5">
              <w:rPr>
                <w:rFonts w:ascii="Arial" w:hAnsi="Arial" w:cs="Arial"/>
                <w:sz w:val="16"/>
                <w:szCs w:val="16"/>
              </w:rPr>
              <w:t>20</w:t>
            </w:r>
          </w:p>
        </w:tc>
      </w:tr>
      <w:tr w:rsidR="00A3029F" w:rsidRPr="00E033C5">
        <w:trPr>
          <w:trHeight w:val="285"/>
          <w:jc w:val="center"/>
        </w:trPr>
        <w:tc>
          <w:tcPr>
            <w:tcW w:w="3200" w:type="pct"/>
            <w:vAlign w:val="center"/>
          </w:tcPr>
          <w:p w:rsidR="00A3029F" w:rsidRPr="00E033C5" w:rsidRDefault="00A3029F" w:rsidP="00A9174D">
            <w:pPr>
              <w:pStyle w:val="Prrafodelista1"/>
              <w:numPr>
                <w:ilvl w:val="0"/>
                <w:numId w:val="37"/>
              </w:numPr>
              <w:spacing w:before="60" w:after="60" w:line="240" w:lineRule="auto"/>
              <w:jc w:val="center"/>
              <w:rPr>
                <w:rFonts w:ascii="Arial" w:hAnsi="Arial" w:cs="Arial"/>
                <w:sz w:val="16"/>
                <w:szCs w:val="16"/>
                <w:lang w:val="es-ES"/>
              </w:rPr>
            </w:pPr>
            <w:r w:rsidRPr="00E033C5">
              <w:rPr>
                <w:rFonts w:ascii="Arial" w:hAnsi="Arial" w:cs="Arial"/>
                <w:sz w:val="16"/>
                <w:szCs w:val="16"/>
                <w:lang w:val="es-ES"/>
              </w:rPr>
              <w:t>≤ promedio &lt; 15</w:t>
            </w:r>
          </w:p>
        </w:tc>
        <w:tc>
          <w:tcPr>
            <w:tcW w:w="1800"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0</w:t>
            </w:r>
          </w:p>
        </w:tc>
      </w:tr>
    </w:tbl>
    <w:p w:rsidR="00A3029F" w:rsidRPr="00AF4E45" w:rsidRDefault="00A3029F" w:rsidP="0055702D">
      <w:pPr>
        <w:pStyle w:val="T3B2"/>
      </w:pPr>
      <w:bookmarkStart w:id="1125" w:name="_Toc400622339"/>
      <w:bookmarkStart w:id="1126" w:name="_Toc400634148"/>
      <w:bookmarkStart w:id="1127" w:name="_Toc400635275"/>
      <w:bookmarkStart w:id="1128" w:name="_Toc400636235"/>
      <w:r w:rsidRPr="004C780C">
        <w:rPr>
          <w:rStyle w:val="ANEXO2Car"/>
          <w:b/>
          <w:bCs/>
        </w:rPr>
        <w:t>Coherencia de la totalidad del plan de intervenciones</w:t>
      </w:r>
      <w:r w:rsidRPr="00AF4E45">
        <w:t xml:space="preserve"> (100 puntos)</w:t>
      </w:r>
      <w:bookmarkEnd w:id="1125"/>
      <w:bookmarkEnd w:id="1126"/>
      <w:bookmarkEnd w:id="1127"/>
      <w:bookmarkEnd w:id="1128"/>
    </w:p>
    <w:p w:rsidR="00A3029F" w:rsidRPr="00181E8E" w:rsidRDefault="00A3029F" w:rsidP="00223821">
      <w:pPr>
        <w:spacing w:after="0"/>
        <w:jc w:val="both"/>
        <w:rPr>
          <w:rFonts w:ascii="Arial" w:hAnsi="Arial" w:cs="Arial"/>
          <w:sz w:val="20"/>
          <w:szCs w:val="20"/>
        </w:rPr>
      </w:pPr>
      <w:r w:rsidRPr="00181E8E">
        <w:rPr>
          <w:rFonts w:ascii="Arial" w:hAnsi="Arial" w:cs="Arial"/>
          <w:sz w:val="20"/>
          <w:szCs w:val="20"/>
        </w:rPr>
        <w:t>La comisión asesora adjudicará a cada oferta un puntaje de acuerdo a la calidad y coherencia del programa de intervenciones tomando en consideración las acciones propuestas para:</w:t>
      </w:r>
    </w:p>
    <w:p w:rsidR="00A3029F" w:rsidRPr="00181E8E" w:rsidRDefault="00A3029F" w:rsidP="00A9174D">
      <w:pPr>
        <w:pStyle w:val="Prrafodelista4"/>
        <w:numPr>
          <w:ilvl w:val="0"/>
          <w:numId w:val="91"/>
        </w:numPr>
        <w:spacing w:before="240" w:after="0" w:line="240" w:lineRule="auto"/>
        <w:jc w:val="both"/>
        <w:rPr>
          <w:rFonts w:ascii="Arial" w:hAnsi="Arial" w:cs="Arial"/>
          <w:sz w:val="20"/>
          <w:szCs w:val="20"/>
        </w:rPr>
      </w:pPr>
      <w:r w:rsidRPr="00181E8E">
        <w:rPr>
          <w:rFonts w:ascii="Arial" w:hAnsi="Arial" w:cs="Arial"/>
          <w:sz w:val="20"/>
          <w:szCs w:val="20"/>
        </w:rPr>
        <w:t>las obras de puesta a punto,</w:t>
      </w:r>
    </w:p>
    <w:p w:rsidR="00A3029F" w:rsidRPr="00181E8E" w:rsidRDefault="00A3029F" w:rsidP="00A9174D">
      <w:pPr>
        <w:pStyle w:val="Prrafodelista4"/>
        <w:numPr>
          <w:ilvl w:val="0"/>
          <w:numId w:val="91"/>
        </w:numPr>
        <w:spacing w:after="0" w:line="240" w:lineRule="auto"/>
        <w:jc w:val="both"/>
        <w:rPr>
          <w:rFonts w:ascii="Arial" w:hAnsi="Arial" w:cs="Arial"/>
          <w:sz w:val="20"/>
          <w:szCs w:val="20"/>
        </w:rPr>
      </w:pPr>
      <w:r w:rsidRPr="00181E8E">
        <w:rPr>
          <w:rFonts w:ascii="Arial" w:hAnsi="Arial" w:cs="Arial"/>
          <w:sz w:val="20"/>
          <w:szCs w:val="20"/>
        </w:rPr>
        <w:t>el plan de mantenimiento rutinario y el</w:t>
      </w:r>
    </w:p>
    <w:p w:rsidR="00A3029F" w:rsidRPr="00181E8E" w:rsidRDefault="00A3029F" w:rsidP="00A9174D">
      <w:pPr>
        <w:pStyle w:val="Prrafodelista4"/>
        <w:numPr>
          <w:ilvl w:val="0"/>
          <w:numId w:val="91"/>
        </w:numPr>
        <w:spacing w:after="0" w:line="240" w:lineRule="auto"/>
        <w:jc w:val="both"/>
        <w:rPr>
          <w:rFonts w:ascii="Arial" w:hAnsi="Arial" w:cs="Arial"/>
          <w:sz w:val="20"/>
          <w:szCs w:val="20"/>
        </w:rPr>
      </w:pPr>
      <w:r w:rsidRPr="00181E8E">
        <w:rPr>
          <w:rFonts w:ascii="Arial" w:hAnsi="Arial" w:cs="Arial"/>
          <w:sz w:val="20"/>
          <w:szCs w:val="20"/>
        </w:rPr>
        <w:t xml:space="preserve">plan de intervenciones mayores para el mantenimiento de largo plazo. </w:t>
      </w:r>
    </w:p>
    <w:p w:rsidR="00A3029F" w:rsidRPr="00330AB4" w:rsidRDefault="00A3029F" w:rsidP="00330AB4">
      <w:pPr>
        <w:pStyle w:val="T2AAAA"/>
        <w:rPr>
          <w:rStyle w:val="ANEXO2Car"/>
          <w:b/>
          <w:bCs/>
          <w:caps/>
          <w:sz w:val="21"/>
          <w:szCs w:val="21"/>
        </w:rPr>
      </w:pPr>
      <w:bookmarkStart w:id="1129" w:name="_Toc400634149"/>
      <w:bookmarkStart w:id="1130" w:name="_Toc400635276"/>
      <w:bookmarkStart w:id="1131" w:name="_Toc400636236"/>
      <w:r w:rsidRPr="00330AB4">
        <w:rPr>
          <w:rStyle w:val="ANEXO2Car"/>
          <w:b/>
          <w:bCs/>
          <w:caps/>
          <w:sz w:val="21"/>
          <w:szCs w:val="21"/>
        </w:rPr>
        <w:t>Pavimentación y mantenimiento de la obra complementaria "j" Camino de los argentinos"</w:t>
      </w:r>
      <w:r>
        <w:rPr>
          <w:rStyle w:val="ANEXO2Car"/>
          <w:b/>
          <w:bCs/>
          <w:caps/>
          <w:sz w:val="21"/>
          <w:szCs w:val="21"/>
        </w:rPr>
        <w:t xml:space="preserve"> </w:t>
      </w:r>
      <w:r w:rsidRPr="00330AB4">
        <w:rPr>
          <w:rStyle w:val="ANEXO2Car"/>
          <w:b/>
          <w:bCs/>
          <w:caps/>
          <w:sz w:val="21"/>
          <w:szCs w:val="21"/>
        </w:rPr>
        <w:t>¹(20 puntos)</w:t>
      </w:r>
      <w:bookmarkEnd w:id="1129"/>
      <w:bookmarkEnd w:id="1130"/>
      <w:bookmarkEnd w:id="1131"/>
    </w:p>
    <w:p w:rsidR="00A3029F" w:rsidRPr="00181E8E" w:rsidRDefault="00A3029F" w:rsidP="00E417DB">
      <w:pPr>
        <w:spacing w:after="0"/>
        <w:jc w:val="both"/>
        <w:rPr>
          <w:rFonts w:ascii="Arial" w:hAnsi="Arial" w:cs="Arial"/>
          <w:sz w:val="20"/>
          <w:szCs w:val="20"/>
        </w:rPr>
      </w:pPr>
      <w:r w:rsidRPr="00181E8E">
        <w:rPr>
          <w:rFonts w:ascii="Arial" w:hAnsi="Arial" w:cs="Arial"/>
          <w:sz w:val="20"/>
          <w:szCs w:val="20"/>
        </w:rPr>
        <w:t>Entre las obras complementarias se encuentra la pavimentaci</w:t>
      </w:r>
      <w:r>
        <w:rPr>
          <w:rFonts w:ascii="Arial" w:hAnsi="Arial" w:cs="Arial"/>
          <w:sz w:val="20"/>
          <w:szCs w:val="20"/>
        </w:rPr>
        <w:t>ón del camino conocido como de L</w:t>
      </w:r>
      <w:r w:rsidRPr="00181E8E">
        <w:rPr>
          <w:rFonts w:ascii="Arial" w:hAnsi="Arial" w:cs="Arial"/>
          <w:sz w:val="20"/>
          <w:szCs w:val="20"/>
        </w:rPr>
        <w:t xml:space="preserve">os </w:t>
      </w:r>
      <w:r>
        <w:rPr>
          <w:rFonts w:ascii="Arial" w:hAnsi="Arial" w:cs="Arial"/>
          <w:sz w:val="20"/>
          <w:szCs w:val="20"/>
        </w:rPr>
        <w:t>A</w:t>
      </w:r>
      <w:r w:rsidRPr="00181E8E">
        <w:rPr>
          <w:rFonts w:ascii="Arial" w:hAnsi="Arial" w:cs="Arial"/>
          <w:sz w:val="20"/>
          <w:szCs w:val="20"/>
        </w:rPr>
        <w:t>rgentinos, el oferente ganará puntos 20 puntos si como parte de su oferta compromete la pavimentación y mantenimiento de este camino.</w:t>
      </w:r>
      <w:r>
        <w:rPr>
          <w:rFonts w:ascii="Arial" w:hAnsi="Arial" w:cs="Arial"/>
          <w:sz w:val="20"/>
          <w:szCs w:val="20"/>
        </w:rPr>
        <w:t xml:space="preserve"> De no proponerse la pavimentación del camino, el oferente obtendrá cero puntos en este ítem. </w:t>
      </w:r>
    </w:p>
    <w:p w:rsidR="00A3029F" w:rsidRPr="00181E8E" w:rsidRDefault="00A3029F" w:rsidP="00223821">
      <w:pPr>
        <w:spacing w:after="0"/>
        <w:rPr>
          <w:rFonts w:ascii="Arial" w:hAnsi="Arial" w:cs="Arial"/>
          <w:sz w:val="20"/>
          <w:szCs w:val="20"/>
        </w:rPr>
      </w:pPr>
    </w:p>
    <w:p w:rsidR="00A3029F" w:rsidRPr="00181E8E" w:rsidRDefault="00A3029F" w:rsidP="00223821">
      <w:pPr>
        <w:spacing w:after="0"/>
        <w:rPr>
          <w:rFonts w:ascii="Arial" w:hAnsi="Arial" w:cs="Arial"/>
          <w:sz w:val="20"/>
          <w:szCs w:val="20"/>
        </w:rPr>
      </w:pPr>
      <w:r w:rsidRPr="00181E8E">
        <w:rPr>
          <w:rFonts w:ascii="Arial" w:hAnsi="Arial" w:cs="Arial"/>
          <w:sz w:val="20"/>
          <w:szCs w:val="20"/>
        </w:rPr>
        <w:t xml:space="preserve">¹ Según denominación de la Tabla </w:t>
      </w:r>
      <w:r>
        <w:rPr>
          <w:rFonts w:ascii="Arial" w:hAnsi="Arial" w:cs="Arial"/>
          <w:sz w:val="20"/>
          <w:szCs w:val="20"/>
        </w:rPr>
        <w:t xml:space="preserve">CXI. 4 </w:t>
      </w:r>
      <w:r w:rsidRPr="00181E8E">
        <w:rPr>
          <w:rFonts w:ascii="Arial" w:hAnsi="Arial" w:cs="Arial"/>
          <w:sz w:val="20"/>
          <w:szCs w:val="20"/>
        </w:rPr>
        <w:t xml:space="preserve">del Capítulo </w:t>
      </w:r>
      <w:r>
        <w:rPr>
          <w:rFonts w:ascii="Arial" w:hAnsi="Arial" w:cs="Arial"/>
          <w:sz w:val="20"/>
          <w:szCs w:val="20"/>
        </w:rPr>
        <w:t>XI</w:t>
      </w:r>
      <w:r w:rsidRPr="00181E8E">
        <w:rPr>
          <w:rFonts w:ascii="Arial" w:hAnsi="Arial" w:cs="Arial"/>
          <w:sz w:val="20"/>
          <w:szCs w:val="20"/>
        </w:rPr>
        <w:t>: Obras Iniciales de construcción, de puesta a punto y complementarias.</w:t>
      </w:r>
    </w:p>
    <w:p w:rsidR="00A3029F" w:rsidRPr="00330AB4" w:rsidRDefault="00A3029F" w:rsidP="00330AB4">
      <w:pPr>
        <w:pStyle w:val="T2AAAA"/>
        <w:rPr>
          <w:rStyle w:val="ANEXO2Car"/>
          <w:b/>
          <w:bCs/>
          <w:caps/>
          <w:sz w:val="21"/>
          <w:szCs w:val="21"/>
        </w:rPr>
      </w:pPr>
      <w:bookmarkStart w:id="1132" w:name="_Toc400634150"/>
      <w:bookmarkStart w:id="1133" w:name="_Toc400635277"/>
      <w:bookmarkStart w:id="1134" w:name="_Toc400636237"/>
      <w:r w:rsidRPr="00330AB4">
        <w:rPr>
          <w:rStyle w:val="ANEXO2Car"/>
          <w:b/>
          <w:bCs/>
          <w:caps/>
          <w:sz w:val="21"/>
          <w:szCs w:val="21"/>
        </w:rPr>
        <w:t>Evaluación del equipo técnico que diseñó las obras de puesta a punto propuestas por el oferente (40 puntos)</w:t>
      </w:r>
      <w:bookmarkEnd w:id="1132"/>
      <w:bookmarkEnd w:id="1133"/>
      <w:bookmarkEnd w:id="1134"/>
    </w:p>
    <w:tbl>
      <w:tblPr>
        <w:tblW w:w="5000" w:type="pct"/>
        <w:tblInd w:w="-1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4383"/>
        <w:gridCol w:w="4337"/>
      </w:tblGrid>
      <w:tr w:rsidR="00A3029F" w:rsidRPr="00E033C5">
        <w:tc>
          <w:tcPr>
            <w:tcW w:w="2513" w:type="pct"/>
            <w:shd w:val="clear" w:color="auto" w:fill="595959"/>
            <w:vAlign w:val="center"/>
          </w:tcPr>
          <w:p w:rsidR="00A3029F" w:rsidRPr="00E033C5" w:rsidRDefault="00A3029F" w:rsidP="00E033C5">
            <w:pPr>
              <w:pStyle w:val="Prrafodelista1"/>
              <w:spacing w:before="60" w:after="60" w:line="240" w:lineRule="auto"/>
              <w:ind w:left="0"/>
              <w:jc w:val="center"/>
              <w:rPr>
                <w:rFonts w:ascii="Arial" w:hAnsi="Arial" w:cs="Arial"/>
                <w:color w:val="FFFFFF"/>
                <w:sz w:val="16"/>
                <w:szCs w:val="16"/>
                <w:lang w:val="es-ES"/>
              </w:rPr>
            </w:pPr>
            <w:r w:rsidRPr="00E033C5">
              <w:rPr>
                <w:rFonts w:ascii="Arial" w:hAnsi="Arial" w:cs="Arial"/>
                <w:color w:val="FFFFFF"/>
                <w:sz w:val="16"/>
                <w:szCs w:val="16"/>
                <w:lang w:val="es-ES"/>
              </w:rPr>
              <w:t>Cargo</w:t>
            </w:r>
          </w:p>
        </w:tc>
        <w:tc>
          <w:tcPr>
            <w:tcW w:w="2487" w:type="pct"/>
            <w:shd w:val="clear" w:color="auto" w:fill="595959"/>
            <w:vAlign w:val="center"/>
          </w:tcPr>
          <w:p w:rsidR="00A3029F" w:rsidRPr="00E033C5" w:rsidRDefault="00A3029F" w:rsidP="00E033C5">
            <w:pPr>
              <w:pStyle w:val="Prrafodelista1"/>
              <w:spacing w:before="60" w:after="60" w:line="240" w:lineRule="auto"/>
              <w:ind w:left="0"/>
              <w:jc w:val="center"/>
              <w:rPr>
                <w:rFonts w:ascii="Arial" w:hAnsi="Arial" w:cs="Arial"/>
                <w:color w:val="FFFFFF"/>
                <w:sz w:val="16"/>
                <w:szCs w:val="16"/>
                <w:lang w:val="es-ES"/>
              </w:rPr>
            </w:pPr>
            <w:r w:rsidRPr="00E033C5">
              <w:rPr>
                <w:rFonts w:ascii="Arial" w:hAnsi="Arial" w:cs="Arial"/>
                <w:color w:val="FFFFFF"/>
                <w:sz w:val="16"/>
                <w:szCs w:val="16"/>
                <w:lang w:val="es-ES"/>
              </w:rPr>
              <w:t>Puntos</w:t>
            </w:r>
          </w:p>
        </w:tc>
      </w:tr>
      <w:tr w:rsidR="00A3029F" w:rsidRPr="00E033C5">
        <w:tc>
          <w:tcPr>
            <w:tcW w:w="2513" w:type="pct"/>
          </w:tcPr>
          <w:p w:rsidR="00A3029F" w:rsidRPr="00E033C5" w:rsidRDefault="00A3029F" w:rsidP="00E033C5">
            <w:pPr>
              <w:pStyle w:val="Prrafodelista1"/>
              <w:spacing w:before="60" w:after="60" w:line="240" w:lineRule="auto"/>
              <w:ind w:left="0"/>
              <w:jc w:val="both"/>
              <w:rPr>
                <w:rFonts w:ascii="Arial" w:hAnsi="Arial" w:cs="Arial"/>
                <w:sz w:val="16"/>
                <w:szCs w:val="16"/>
                <w:lang w:val="es-ES"/>
              </w:rPr>
            </w:pPr>
            <w:r w:rsidRPr="00E033C5">
              <w:rPr>
                <w:rFonts w:ascii="Arial" w:hAnsi="Arial" w:cs="Arial"/>
                <w:sz w:val="16"/>
                <w:szCs w:val="16"/>
                <w:lang w:val="es-ES"/>
              </w:rPr>
              <w:t>Gerente de proyecto de diseño</w:t>
            </w:r>
          </w:p>
        </w:tc>
        <w:tc>
          <w:tcPr>
            <w:tcW w:w="2487" w:type="pct"/>
            <w:vAlign w:val="center"/>
          </w:tcPr>
          <w:p w:rsidR="00A3029F" w:rsidRPr="00E033C5" w:rsidRDefault="00A3029F" w:rsidP="00E033C5">
            <w:pPr>
              <w:pStyle w:val="Prrafodelista1"/>
              <w:spacing w:before="60" w:after="60" w:line="240" w:lineRule="auto"/>
              <w:ind w:left="0"/>
              <w:jc w:val="center"/>
              <w:rPr>
                <w:rFonts w:ascii="Arial" w:hAnsi="Arial" w:cs="Arial"/>
                <w:sz w:val="16"/>
                <w:szCs w:val="16"/>
                <w:lang w:val="es-ES"/>
              </w:rPr>
            </w:pPr>
            <w:r w:rsidRPr="00E033C5">
              <w:rPr>
                <w:rFonts w:ascii="Arial" w:hAnsi="Arial" w:cs="Arial"/>
                <w:sz w:val="16"/>
                <w:szCs w:val="16"/>
                <w:lang w:val="es-ES"/>
              </w:rPr>
              <w:t>De 0 a 20</w:t>
            </w:r>
          </w:p>
        </w:tc>
      </w:tr>
      <w:tr w:rsidR="00A3029F" w:rsidRPr="00E033C5">
        <w:tc>
          <w:tcPr>
            <w:tcW w:w="2513" w:type="pct"/>
          </w:tcPr>
          <w:p w:rsidR="00A3029F" w:rsidRPr="00E033C5" w:rsidRDefault="00A3029F" w:rsidP="00E033C5">
            <w:pPr>
              <w:pStyle w:val="Prrafodelista1"/>
              <w:spacing w:before="60" w:after="60" w:line="240" w:lineRule="auto"/>
              <w:ind w:left="0"/>
              <w:jc w:val="both"/>
              <w:rPr>
                <w:rFonts w:ascii="Arial" w:hAnsi="Arial" w:cs="Arial"/>
                <w:sz w:val="16"/>
                <w:szCs w:val="16"/>
                <w:lang w:val="es-ES"/>
              </w:rPr>
            </w:pPr>
            <w:r w:rsidRPr="00E033C5">
              <w:rPr>
                <w:rFonts w:ascii="Arial" w:hAnsi="Arial" w:cs="Arial"/>
                <w:sz w:val="16"/>
                <w:szCs w:val="16"/>
                <w:lang w:val="es-ES"/>
              </w:rPr>
              <w:t>Ingeniero proyectista</w:t>
            </w:r>
          </w:p>
        </w:tc>
        <w:tc>
          <w:tcPr>
            <w:tcW w:w="2487" w:type="pct"/>
            <w:vAlign w:val="center"/>
          </w:tcPr>
          <w:p w:rsidR="00A3029F" w:rsidRPr="00E033C5" w:rsidRDefault="00A3029F" w:rsidP="00E033C5">
            <w:pPr>
              <w:pStyle w:val="Prrafodelista1"/>
              <w:spacing w:before="60" w:after="60" w:line="240" w:lineRule="auto"/>
              <w:ind w:left="0"/>
              <w:jc w:val="center"/>
              <w:rPr>
                <w:rFonts w:ascii="Arial" w:hAnsi="Arial" w:cs="Arial"/>
                <w:sz w:val="16"/>
                <w:szCs w:val="16"/>
                <w:lang w:val="es-ES"/>
              </w:rPr>
            </w:pPr>
            <w:r w:rsidRPr="00E033C5">
              <w:rPr>
                <w:rFonts w:ascii="Arial" w:hAnsi="Arial" w:cs="Arial"/>
                <w:sz w:val="16"/>
                <w:szCs w:val="16"/>
                <w:lang w:val="es-ES"/>
              </w:rPr>
              <w:t>De 0 a 20</w:t>
            </w:r>
          </w:p>
        </w:tc>
      </w:tr>
    </w:tbl>
    <w:p w:rsidR="00A3029F" w:rsidRPr="00181E8E" w:rsidRDefault="00A3029F" w:rsidP="004945B3">
      <w:pPr>
        <w:pStyle w:val="Prrafodelista1"/>
        <w:spacing w:before="240" w:after="0"/>
        <w:ind w:left="0"/>
        <w:jc w:val="both"/>
        <w:rPr>
          <w:rFonts w:ascii="Arial" w:hAnsi="Arial" w:cs="Arial"/>
          <w:sz w:val="20"/>
          <w:szCs w:val="20"/>
        </w:rPr>
      </w:pPr>
      <w:r w:rsidRPr="00181E8E">
        <w:rPr>
          <w:rFonts w:ascii="Arial" w:hAnsi="Arial" w:cs="Arial"/>
          <w:sz w:val="20"/>
          <w:szCs w:val="20"/>
        </w:rPr>
        <w:t>Los puntos se otorgarán de acuerdo a los criterios siguientes:</w:t>
      </w:r>
    </w:p>
    <w:p w:rsidR="00A3029F" w:rsidRPr="00181E8E" w:rsidRDefault="00A3029F" w:rsidP="00073784">
      <w:pPr>
        <w:spacing w:before="360" w:after="0"/>
        <w:jc w:val="both"/>
        <w:rPr>
          <w:rFonts w:ascii="Arial" w:hAnsi="Arial" w:cs="Arial"/>
          <w:sz w:val="20"/>
          <w:szCs w:val="20"/>
        </w:rPr>
      </w:pPr>
      <w:r w:rsidRPr="00181E8E">
        <w:rPr>
          <w:rFonts w:ascii="Arial" w:hAnsi="Arial" w:cs="Arial"/>
          <w:b/>
          <w:bCs/>
          <w:sz w:val="20"/>
          <w:szCs w:val="20"/>
        </w:rPr>
        <w:t>Gerente de proyecto de diseño de obras de puesta a punto</w:t>
      </w:r>
      <w:r w:rsidRPr="00181E8E">
        <w:rPr>
          <w:rFonts w:ascii="Arial" w:hAnsi="Arial" w:cs="Arial"/>
          <w:sz w:val="20"/>
          <w:szCs w:val="20"/>
        </w:rPr>
        <w:t>: Ingeniero Civil Vial con 15 años de recibido y el gerenciamiento de un mínimo de 5 proyectos de más de 6 meses de duración.</w:t>
      </w:r>
    </w:p>
    <w:p w:rsidR="00A3029F" w:rsidRPr="00181E8E" w:rsidRDefault="00A3029F" w:rsidP="004945B3">
      <w:pPr>
        <w:spacing w:before="240" w:after="0"/>
        <w:jc w:val="both"/>
        <w:rPr>
          <w:rFonts w:ascii="Arial" w:hAnsi="Arial" w:cs="Arial"/>
          <w:sz w:val="20"/>
          <w:szCs w:val="20"/>
        </w:rPr>
      </w:pPr>
      <w:r w:rsidRPr="00181E8E">
        <w:rPr>
          <w:rFonts w:ascii="Arial" w:hAnsi="Arial" w:cs="Arial"/>
          <w:sz w:val="20"/>
          <w:szCs w:val="20"/>
        </w:rPr>
        <w:t>Ítem 1 Experiencia como gerente de proyecto de obras viales</w:t>
      </w:r>
    </w:p>
    <w:p w:rsidR="00A3029F" w:rsidRPr="00181E8E" w:rsidRDefault="00A3029F" w:rsidP="00077BCC">
      <w:pPr>
        <w:pStyle w:val="Prrafodelista1"/>
        <w:numPr>
          <w:ilvl w:val="0"/>
          <w:numId w:val="38"/>
        </w:numPr>
        <w:spacing w:after="0"/>
        <w:ind w:left="714" w:hanging="357"/>
        <w:jc w:val="both"/>
        <w:rPr>
          <w:rFonts w:ascii="Arial" w:hAnsi="Arial" w:cs="Arial"/>
          <w:sz w:val="20"/>
          <w:szCs w:val="20"/>
        </w:rPr>
      </w:pPr>
      <w:r w:rsidRPr="00181E8E">
        <w:rPr>
          <w:rFonts w:ascii="Arial" w:hAnsi="Arial" w:cs="Arial"/>
          <w:sz w:val="20"/>
          <w:szCs w:val="20"/>
          <w:u w:val="single"/>
        </w:rPr>
        <w:t>Máximo de 10 puntos</w:t>
      </w:r>
      <w:r w:rsidRPr="00181E8E">
        <w:rPr>
          <w:rFonts w:ascii="Arial" w:hAnsi="Arial" w:cs="Arial"/>
          <w:sz w:val="20"/>
          <w:szCs w:val="20"/>
        </w:rPr>
        <w:t>: por 10 o más años de experiencia como gerente de proyecto de obras viales de construcción o gestión de mantenimiento.</w:t>
      </w:r>
    </w:p>
    <w:p w:rsidR="00A3029F" w:rsidRPr="00181E8E" w:rsidRDefault="00A3029F" w:rsidP="00077BCC">
      <w:pPr>
        <w:pStyle w:val="Prrafodelista1"/>
        <w:numPr>
          <w:ilvl w:val="0"/>
          <w:numId w:val="38"/>
        </w:numPr>
        <w:spacing w:after="0"/>
        <w:ind w:left="714" w:hanging="357"/>
        <w:jc w:val="both"/>
        <w:rPr>
          <w:rFonts w:ascii="Arial" w:hAnsi="Arial" w:cs="Arial"/>
          <w:sz w:val="20"/>
          <w:szCs w:val="20"/>
        </w:rPr>
      </w:pPr>
      <w:r w:rsidRPr="00181E8E">
        <w:rPr>
          <w:rFonts w:ascii="Arial" w:hAnsi="Arial" w:cs="Arial"/>
          <w:sz w:val="20"/>
          <w:szCs w:val="20"/>
          <w:u w:val="single"/>
        </w:rPr>
        <w:t>Mínimo de 1 punto</w:t>
      </w:r>
      <w:r w:rsidRPr="00181E8E">
        <w:rPr>
          <w:rFonts w:ascii="Arial" w:hAnsi="Arial" w:cs="Arial"/>
          <w:sz w:val="20"/>
          <w:szCs w:val="20"/>
        </w:rPr>
        <w:t xml:space="preserve">: por 1 año de experiencia como gerente de proyecto de obras viales de construcción o gestión de mantenimiento. </w:t>
      </w:r>
    </w:p>
    <w:p w:rsidR="00A3029F" w:rsidRPr="00181E8E" w:rsidRDefault="00A3029F" w:rsidP="004945B3">
      <w:pPr>
        <w:spacing w:before="120" w:after="0"/>
        <w:jc w:val="both"/>
        <w:rPr>
          <w:rFonts w:ascii="Arial" w:hAnsi="Arial" w:cs="Arial"/>
          <w:sz w:val="20"/>
          <w:szCs w:val="20"/>
        </w:rPr>
      </w:pPr>
      <w:r w:rsidRPr="00181E8E">
        <w:rPr>
          <w:rFonts w:ascii="Arial" w:hAnsi="Arial" w:cs="Arial"/>
          <w:sz w:val="20"/>
          <w:szCs w:val="20"/>
        </w:rPr>
        <w:t>Ítem 2 Experiencia como proyectista en obras viales</w:t>
      </w:r>
    </w:p>
    <w:p w:rsidR="00A3029F" w:rsidRPr="00181E8E" w:rsidRDefault="00A3029F" w:rsidP="00A9174D">
      <w:pPr>
        <w:pStyle w:val="Prrafodelista1"/>
        <w:numPr>
          <w:ilvl w:val="0"/>
          <w:numId w:val="39"/>
        </w:numPr>
        <w:spacing w:after="0"/>
        <w:jc w:val="both"/>
        <w:rPr>
          <w:rFonts w:ascii="Arial" w:hAnsi="Arial" w:cs="Arial"/>
          <w:sz w:val="20"/>
          <w:szCs w:val="20"/>
        </w:rPr>
      </w:pPr>
      <w:r w:rsidRPr="00181E8E">
        <w:rPr>
          <w:rFonts w:ascii="Arial" w:hAnsi="Arial" w:cs="Arial"/>
          <w:sz w:val="20"/>
          <w:szCs w:val="20"/>
          <w:u w:val="single"/>
        </w:rPr>
        <w:t>Máximo de 5 puntos</w:t>
      </w:r>
      <w:r w:rsidRPr="00181E8E">
        <w:rPr>
          <w:rFonts w:ascii="Arial" w:hAnsi="Arial" w:cs="Arial"/>
          <w:sz w:val="20"/>
          <w:szCs w:val="20"/>
        </w:rPr>
        <w:t>: por la participación como proyectista en 10 o más proyectos viales de construcción o gestión de mantenimiento.</w:t>
      </w:r>
    </w:p>
    <w:p w:rsidR="00A3029F" w:rsidRPr="00181E8E" w:rsidRDefault="00A3029F" w:rsidP="00A9174D">
      <w:pPr>
        <w:pStyle w:val="Prrafodelista1"/>
        <w:numPr>
          <w:ilvl w:val="0"/>
          <w:numId w:val="39"/>
        </w:numPr>
        <w:spacing w:after="0"/>
        <w:jc w:val="both"/>
        <w:rPr>
          <w:rFonts w:ascii="Arial" w:hAnsi="Arial" w:cs="Arial"/>
          <w:sz w:val="20"/>
          <w:szCs w:val="20"/>
        </w:rPr>
      </w:pPr>
      <w:r w:rsidRPr="00181E8E">
        <w:rPr>
          <w:rFonts w:ascii="Arial" w:hAnsi="Arial" w:cs="Arial"/>
          <w:sz w:val="20"/>
          <w:szCs w:val="20"/>
          <w:u w:val="single"/>
        </w:rPr>
        <w:t>Mínimo de 1 punto</w:t>
      </w:r>
      <w:r w:rsidRPr="00181E8E">
        <w:rPr>
          <w:rFonts w:ascii="Arial" w:hAnsi="Arial" w:cs="Arial"/>
          <w:sz w:val="20"/>
          <w:szCs w:val="20"/>
        </w:rPr>
        <w:t>: por la participación como proyectista en 6 proyectos viales de construcción o gestión de mantenimiento.</w:t>
      </w:r>
    </w:p>
    <w:p w:rsidR="00A3029F" w:rsidRPr="00181E8E" w:rsidRDefault="00A3029F" w:rsidP="004945B3">
      <w:pPr>
        <w:spacing w:before="120" w:after="0"/>
        <w:jc w:val="both"/>
        <w:rPr>
          <w:rFonts w:ascii="Arial" w:hAnsi="Arial" w:cs="Arial"/>
          <w:sz w:val="20"/>
          <w:szCs w:val="20"/>
          <w:u w:val="single"/>
        </w:rPr>
      </w:pPr>
      <w:r w:rsidRPr="00181E8E">
        <w:rPr>
          <w:rFonts w:ascii="Arial" w:hAnsi="Arial" w:cs="Arial"/>
          <w:sz w:val="20"/>
          <w:szCs w:val="20"/>
        </w:rPr>
        <w:t>Ítem 3 Cursos</w:t>
      </w:r>
    </w:p>
    <w:p w:rsidR="00A3029F" w:rsidRPr="00181E8E" w:rsidRDefault="00A3029F" w:rsidP="00A9174D">
      <w:pPr>
        <w:pStyle w:val="Prrafodelista1"/>
        <w:numPr>
          <w:ilvl w:val="0"/>
          <w:numId w:val="70"/>
        </w:numPr>
        <w:spacing w:after="0"/>
        <w:jc w:val="both"/>
        <w:rPr>
          <w:rFonts w:ascii="Arial" w:hAnsi="Arial" w:cs="Arial"/>
          <w:sz w:val="20"/>
          <w:szCs w:val="20"/>
        </w:rPr>
      </w:pPr>
      <w:r w:rsidRPr="00181E8E">
        <w:rPr>
          <w:rFonts w:ascii="Arial" w:hAnsi="Arial" w:cs="Arial"/>
          <w:sz w:val="20"/>
          <w:szCs w:val="20"/>
          <w:u w:val="single"/>
        </w:rPr>
        <w:t>Máximo de 5 puntos</w:t>
      </w:r>
      <w:r w:rsidRPr="00181E8E">
        <w:rPr>
          <w:rFonts w:ascii="Arial" w:hAnsi="Arial" w:cs="Arial"/>
          <w:sz w:val="20"/>
          <w:szCs w:val="20"/>
        </w:rPr>
        <w:t>: por un título de Maestría de al menos dos años de duración.</w:t>
      </w:r>
    </w:p>
    <w:p w:rsidR="00A3029F" w:rsidRPr="00181E8E" w:rsidRDefault="00A3029F" w:rsidP="00A9174D">
      <w:pPr>
        <w:pStyle w:val="Prrafodelista1"/>
        <w:numPr>
          <w:ilvl w:val="0"/>
          <w:numId w:val="70"/>
        </w:numPr>
        <w:spacing w:after="0"/>
        <w:jc w:val="both"/>
        <w:rPr>
          <w:rFonts w:ascii="Arial" w:hAnsi="Arial" w:cs="Arial"/>
          <w:sz w:val="20"/>
          <w:szCs w:val="20"/>
        </w:rPr>
      </w:pPr>
      <w:r w:rsidRPr="00181E8E">
        <w:rPr>
          <w:rFonts w:ascii="Arial" w:hAnsi="Arial" w:cs="Arial"/>
          <w:sz w:val="20"/>
          <w:szCs w:val="20"/>
          <w:u w:val="single"/>
        </w:rPr>
        <w:t>Mínimo de 0 puntos</w:t>
      </w:r>
      <w:r w:rsidRPr="00181E8E">
        <w:rPr>
          <w:rFonts w:ascii="Arial" w:hAnsi="Arial" w:cs="Arial"/>
          <w:sz w:val="20"/>
          <w:szCs w:val="20"/>
        </w:rPr>
        <w:t>: en caso de no acreditar cursos de posgrado de al menos un año de duración.</w:t>
      </w:r>
    </w:p>
    <w:p w:rsidR="00A3029F" w:rsidRPr="00181E8E" w:rsidRDefault="00A3029F" w:rsidP="00073784">
      <w:pPr>
        <w:spacing w:before="360" w:after="0"/>
        <w:jc w:val="both"/>
        <w:rPr>
          <w:rFonts w:ascii="Arial" w:hAnsi="Arial" w:cs="Arial"/>
          <w:sz w:val="20"/>
          <w:szCs w:val="20"/>
        </w:rPr>
      </w:pPr>
      <w:r w:rsidRPr="00181E8E">
        <w:rPr>
          <w:rFonts w:ascii="Arial" w:hAnsi="Arial" w:cs="Arial"/>
          <w:b/>
          <w:bCs/>
          <w:sz w:val="20"/>
          <w:szCs w:val="20"/>
        </w:rPr>
        <w:t>Ingeniero proyectista de las obras de puesta a punto</w:t>
      </w:r>
      <w:r w:rsidRPr="00181E8E">
        <w:rPr>
          <w:rFonts w:ascii="Arial" w:hAnsi="Arial" w:cs="Arial"/>
          <w:sz w:val="20"/>
          <w:szCs w:val="20"/>
        </w:rPr>
        <w:t>: Ingeniero Civil Vial con 15 o más años de recibido y al menos 5 años de experiencia como proyectista de obras viales.</w:t>
      </w:r>
    </w:p>
    <w:p w:rsidR="00A3029F" w:rsidRPr="00181E8E" w:rsidRDefault="00A3029F" w:rsidP="004945B3">
      <w:pPr>
        <w:spacing w:before="120" w:after="0"/>
        <w:jc w:val="both"/>
        <w:rPr>
          <w:rFonts w:ascii="Arial" w:hAnsi="Arial" w:cs="Arial"/>
          <w:sz w:val="20"/>
          <w:szCs w:val="20"/>
        </w:rPr>
      </w:pPr>
      <w:r w:rsidRPr="00181E8E">
        <w:rPr>
          <w:rFonts w:ascii="Arial" w:hAnsi="Arial" w:cs="Arial"/>
          <w:sz w:val="20"/>
          <w:szCs w:val="20"/>
        </w:rPr>
        <w:t>Ítem 1 Experiencia</w:t>
      </w:r>
    </w:p>
    <w:p w:rsidR="00A3029F" w:rsidRPr="00181E8E" w:rsidRDefault="00A3029F" w:rsidP="00A9174D">
      <w:pPr>
        <w:pStyle w:val="Prrafodelista1"/>
        <w:numPr>
          <w:ilvl w:val="0"/>
          <w:numId w:val="71"/>
        </w:numPr>
        <w:spacing w:after="0"/>
        <w:jc w:val="both"/>
        <w:rPr>
          <w:rFonts w:ascii="Arial" w:hAnsi="Arial" w:cs="Arial"/>
          <w:sz w:val="20"/>
          <w:szCs w:val="20"/>
        </w:rPr>
      </w:pPr>
      <w:r w:rsidRPr="00181E8E">
        <w:rPr>
          <w:rFonts w:ascii="Arial" w:hAnsi="Arial" w:cs="Arial"/>
          <w:sz w:val="20"/>
          <w:szCs w:val="20"/>
          <w:u w:val="single"/>
        </w:rPr>
        <w:t>Máximo de 15 puntos</w:t>
      </w:r>
      <w:r w:rsidRPr="00181E8E">
        <w:rPr>
          <w:rFonts w:ascii="Arial" w:hAnsi="Arial" w:cs="Arial"/>
          <w:sz w:val="20"/>
          <w:szCs w:val="20"/>
        </w:rPr>
        <w:t>: por la participación como ingeniero proyectista en 26 o más diseños de obras viales de construcción o gestión de mantenimiento.</w:t>
      </w:r>
    </w:p>
    <w:p w:rsidR="00A3029F" w:rsidRPr="00181E8E" w:rsidRDefault="00A3029F" w:rsidP="00A9174D">
      <w:pPr>
        <w:pStyle w:val="Prrafodelista1"/>
        <w:numPr>
          <w:ilvl w:val="0"/>
          <w:numId w:val="71"/>
        </w:numPr>
        <w:spacing w:after="0"/>
        <w:jc w:val="both"/>
        <w:rPr>
          <w:rFonts w:ascii="Arial" w:hAnsi="Arial" w:cs="Arial"/>
          <w:sz w:val="20"/>
          <w:szCs w:val="20"/>
        </w:rPr>
      </w:pPr>
      <w:r w:rsidRPr="00181E8E">
        <w:rPr>
          <w:rFonts w:ascii="Arial" w:hAnsi="Arial" w:cs="Arial"/>
          <w:sz w:val="20"/>
          <w:szCs w:val="20"/>
          <w:u w:val="single"/>
        </w:rPr>
        <w:t>Mínimo de 1 punto</w:t>
      </w:r>
      <w:r w:rsidRPr="00181E8E">
        <w:rPr>
          <w:rFonts w:ascii="Arial" w:hAnsi="Arial" w:cs="Arial"/>
          <w:sz w:val="20"/>
          <w:szCs w:val="20"/>
        </w:rPr>
        <w:t>: por la participación como ingeniero proyectista en 10 proyectos viales de construcción o gestión de mantenimiento.</w:t>
      </w:r>
    </w:p>
    <w:p w:rsidR="00A3029F" w:rsidRPr="00181E8E" w:rsidRDefault="00A3029F" w:rsidP="004945B3">
      <w:pPr>
        <w:spacing w:before="240" w:after="0"/>
        <w:jc w:val="both"/>
        <w:rPr>
          <w:rFonts w:ascii="Arial" w:hAnsi="Arial" w:cs="Arial"/>
          <w:sz w:val="20"/>
          <w:szCs w:val="20"/>
        </w:rPr>
      </w:pPr>
      <w:r w:rsidRPr="00181E8E">
        <w:rPr>
          <w:rFonts w:ascii="Arial" w:hAnsi="Arial" w:cs="Arial"/>
          <w:sz w:val="20"/>
          <w:szCs w:val="20"/>
        </w:rPr>
        <w:t>Ítem 2 Cursos</w:t>
      </w:r>
    </w:p>
    <w:p w:rsidR="00A3029F" w:rsidRPr="00181E8E" w:rsidRDefault="00A3029F" w:rsidP="00A9174D">
      <w:pPr>
        <w:pStyle w:val="Prrafodelista1"/>
        <w:numPr>
          <w:ilvl w:val="0"/>
          <w:numId w:val="72"/>
        </w:numPr>
        <w:spacing w:after="0"/>
        <w:jc w:val="both"/>
        <w:rPr>
          <w:rFonts w:ascii="Arial" w:hAnsi="Arial" w:cs="Arial"/>
          <w:sz w:val="20"/>
          <w:szCs w:val="20"/>
        </w:rPr>
      </w:pPr>
      <w:r w:rsidRPr="00181E8E">
        <w:rPr>
          <w:rFonts w:ascii="Arial" w:hAnsi="Arial" w:cs="Arial"/>
          <w:sz w:val="20"/>
          <w:szCs w:val="20"/>
          <w:u w:val="single"/>
        </w:rPr>
        <w:t>Máximo de 5 puntos</w:t>
      </w:r>
      <w:r w:rsidRPr="00181E8E">
        <w:rPr>
          <w:rFonts w:ascii="Arial" w:hAnsi="Arial" w:cs="Arial"/>
          <w:sz w:val="20"/>
          <w:szCs w:val="20"/>
        </w:rPr>
        <w:t>: por un título de Posgrado de al menos un año de duración o 5 cursos en los últimos 5 años de al menos una semana de duración en las áreas de Diseño, Construcción o Mantenimiento de pavimentos.</w:t>
      </w:r>
    </w:p>
    <w:p w:rsidR="00A3029F" w:rsidRPr="00181E8E" w:rsidRDefault="00A3029F" w:rsidP="00A9174D">
      <w:pPr>
        <w:pStyle w:val="Prrafodelista1"/>
        <w:numPr>
          <w:ilvl w:val="0"/>
          <w:numId w:val="72"/>
        </w:numPr>
        <w:spacing w:after="0"/>
        <w:jc w:val="both"/>
        <w:rPr>
          <w:rFonts w:ascii="Arial" w:hAnsi="Arial" w:cs="Arial"/>
          <w:sz w:val="20"/>
          <w:szCs w:val="20"/>
        </w:rPr>
      </w:pPr>
      <w:r w:rsidRPr="00181E8E">
        <w:rPr>
          <w:rFonts w:ascii="Arial" w:hAnsi="Arial" w:cs="Arial"/>
          <w:sz w:val="20"/>
          <w:szCs w:val="20"/>
          <w:u w:val="single"/>
        </w:rPr>
        <w:t>Mínimo de 0 puntos</w:t>
      </w:r>
      <w:r w:rsidRPr="00181E8E">
        <w:rPr>
          <w:rFonts w:ascii="Arial" w:hAnsi="Arial" w:cs="Arial"/>
          <w:sz w:val="20"/>
          <w:szCs w:val="20"/>
        </w:rPr>
        <w:t>: en caso de no acreditar cursos de posgrado o de actualización.</w:t>
      </w:r>
    </w:p>
    <w:p w:rsidR="00A3029F" w:rsidRPr="00181E8E" w:rsidRDefault="00A3029F" w:rsidP="00223821">
      <w:pPr>
        <w:spacing w:after="0"/>
        <w:jc w:val="both"/>
        <w:rPr>
          <w:rFonts w:ascii="Arial" w:hAnsi="Arial" w:cs="Arial"/>
          <w:sz w:val="20"/>
          <w:szCs w:val="20"/>
        </w:rPr>
      </w:pPr>
    </w:p>
    <w:p w:rsidR="00A3029F" w:rsidRPr="00181E8E" w:rsidRDefault="00A3029F" w:rsidP="00223821">
      <w:pPr>
        <w:spacing w:after="0"/>
        <w:jc w:val="both"/>
        <w:rPr>
          <w:rFonts w:ascii="Arial" w:hAnsi="Arial" w:cs="Arial"/>
          <w:sz w:val="20"/>
          <w:szCs w:val="20"/>
        </w:rPr>
      </w:pPr>
    </w:p>
    <w:p w:rsidR="00A3029F" w:rsidRDefault="00A3029F" w:rsidP="00223821">
      <w:pPr>
        <w:spacing w:after="0"/>
        <w:jc w:val="both"/>
        <w:rPr>
          <w:rFonts w:ascii="Arial" w:hAnsi="Arial" w:cs="Arial"/>
          <w:sz w:val="20"/>
          <w:szCs w:val="20"/>
        </w:rPr>
      </w:pPr>
    </w:p>
    <w:p w:rsidR="00A3029F" w:rsidRDefault="00A3029F" w:rsidP="00223821">
      <w:pPr>
        <w:spacing w:after="0"/>
        <w:jc w:val="both"/>
        <w:rPr>
          <w:rFonts w:ascii="Arial" w:hAnsi="Arial" w:cs="Arial"/>
          <w:sz w:val="20"/>
          <w:szCs w:val="20"/>
        </w:rPr>
      </w:pPr>
    </w:p>
    <w:p w:rsidR="00A3029F" w:rsidRPr="00181E8E" w:rsidRDefault="00A3029F" w:rsidP="00223821">
      <w:pPr>
        <w:spacing w:after="0"/>
        <w:jc w:val="both"/>
        <w:rPr>
          <w:rFonts w:ascii="Arial" w:hAnsi="Arial" w:cs="Arial"/>
          <w:sz w:val="20"/>
          <w:szCs w:val="20"/>
        </w:rPr>
      </w:pPr>
    </w:p>
    <w:p w:rsidR="00A3029F" w:rsidRPr="00330AB4" w:rsidRDefault="00A3029F" w:rsidP="00330AB4">
      <w:pPr>
        <w:pStyle w:val="T2AAAA"/>
        <w:rPr>
          <w:b w:val="0"/>
          <w:bCs w:val="0"/>
          <w:caps/>
        </w:rPr>
      </w:pPr>
      <w:bookmarkStart w:id="1135" w:name="_Toc400634151"/>
      <w:bookmarkStart w:id="1136" w:name="_Toc400635278"/>
      <w:bookmarkStart w:id="1137" w:name="_Toc400636238"/>
      <w:r w:rsidRPr="00330AB4">
        <w:rPr>
          <w:rStyle w:val="ANEXO3Car"/>
          <w:rFonts w:eastAsia="Calibri"/>
          <w:b w:val="0"/>
          <w:bCs w:val="0"/>
          <w:caps/>
          <w:sz w:val="22"/>
          <w:szCs w:val="22"/>
          <w:lang w:val="es-ES_tradnl"/>
        </w:rPr>
        <w:t>Evaluación del equipo técnico propuesto por el oferente para llevar adelante el contrato durante todo el plazo del contrato</w:t>
      </w:r>
      <w:r w:rsidRPr="00330AB4">
        <w:rPr>
          <w:caps/>
        </w:rPr>
        <w:t>(40 puntos)</w:t>
      </w:r>
      <w:bookmarkEnd w:id="1135"/>
      <w:bookmarkEnd w:id="1136"/>
      <w:bookmarkEnd w:id="1137"/>
    </w:p>
    <w:tbl>
      <w:tblPr>
        <w:tblW w:w="0" w:type="auto"/>
        <w:tblInd w:w="-1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4283"/>
        <w:gridCol w:w="4283"/>
      </w:tblGrid>
      <w:tr w:rsidR="00A3029F" w:rsidRPr="00E033C5">
        <w:tc>
          <w:tcPr>
            <w:tcW w:w="4283" w:type="dxa"/>
            <w:shd w:val="clear" w:color="auto" w:fill="595959"/>
            <w:vAlign w:val="center"/>
          </w:tcPr>
          <w:p w:rsidR="00A3029F" w:rsidRPr="00E033C5" w:rsidRDefault="00A3029F" w:rsidP="00E033C5">
            <w:pPr>
              <w:pStyle w:val="Prrafodelista1"/>
              <w:spacing w:before="60" w:after="60" w:line="240" w:lineRule="auto"/>
              <w:ind w:left="0"/>
              <w:jc w:val="center"/>
              <w:rPr>
                <w:rFonts w:ascii="Arial" w:hAnsi="Arial" w:cs="Arial"/>
                <w:color w:val="FFFFFF"/>
                <w:sz w:val="16"/>
                <w:szCs w:val="16"/>
                <w:lang w:val="es-ES"/>
              </w:rPr>
            </w:pPr>
            <w:r w:rsidRPr="00E033C5">
              <w:rPr>
                <w:rFonts w:ascii="Arial" w:hAnsi="Arial" w:cs="Arial"/>
                <w:color w:val="FFFFFF"/>
                <w:sz w:val="16"/>
                <w:szCs w:val="16"/>
                <w:lang w:val="es-ES"/>
              </w:rPr>
              <w:t>Cargo</w:t>
            </w:r>
          </w:p>
        </w:tc>
        <w:tc>
          <w:tcPr>
            <w:tcW w:w="4283" w:type="dxa"/>
            <w:shd w:val="clear" w:color="auto" w:fill="595959"/>
            <w:vAlign w:val="center"/>
          </w:tcPr>
          <w:p w:rsidR="00A3029F" w:rsidRPr="00E033C5" w:rsidRDefault="00A3029F" w:rsidP="00E033C5">
            <w:pPr>
              <w:pStyle w:val="Prrafodelista1"/>
              <w:spacing w:before="60" w:after="60" w:line="240" w:lineRule="auto"/>
              <w:ind w:left="0"/>
              <w:jc w:val="center"/>
              <w:rPr>
                <w:rFonts w:ascii="Arial" w:hAnsi="Arial" w:cs="Arial"/>
                <w:color w:val="FFFFFF"/>
                <w:sz w:val="16"/>
                <w:szCs w:val="16"/>
                <w:lang w:val="es-ES"/>
              </w:rPr>
            </w:pPr>
            <w:r w:rsidRPr="00E033C5">
              <w:rPr>
                <w:rFonts w:ascii="Arial" w:hAnsi="Arial" w:cs="Arial"/>
                <w:color w:val="FFFFFF"/>
                <w:sz w:val="16"/>
                <w:szCs w:val="16"/>
                <w:lang w:val="es-ES"/>
              </w:rPr>
              <w:t>Puntos</w:t>
            </w:r>
          </w:p>
        </w:tc>
      </w:tr>
      <w:tr w:rsidR="00A3029F" w:rsidRPr="00E033C5">
        <w:tc>
          <w:tcPr>
            <w:tcW w:w="4283" w:type="dxa"/>
          </w:tcPr>
          <w:p w:rsidR="00A3029F" w:rsidRPr="00E033C5" w:rsidRDefault="00A3029F" w:rsidP="00E033C5">
            <w:pPr>
              <w:pStyle w:val="Prrafodelista1"/>
              <w:spacing w:before="60" w:after="60" w:line="240" w:lineRule="auto"/>
              <w:ind w:left="0"/>
              <w:rPr>
                <w:rFonts w:ascii="Arial" w:hAnsi="Arial" w:cs="Arial"/>
                <w:sz w:val="16"/>
                <w:szCs w:val="16"/>
                <w:lang w:val="es-ES"/>
              </w:rPr>
            </w:pPr>
            <w:r w:rsidRPr="00E033C5">
              <w:rPr>
                <w:rFonts w:ascii="Arial" w:hAnsi="Arial" w:cs="Arial"/>
                <w:sz w:val="16"/>
                <w:szCs w:val="16"/>
                <w:lang w:val="es-ES"/>
              </w:rPr>
              <w:t>Representante técnico</w:t>
            </w:r>
          </w:p>
        </w:tc>
        <w:tc>
          <w:tcPr>
            <w:tcW w:w="4283" w:type="dxa"/>
            <w:vAlign w:val="center"/>
          </w:tcPr>
          <w:p w:rsidR="00A3029F" w:rsidRPr="00E033C5" w:rsidRDefault="00A3029F" w:rsidP="00E033C5">
            <w:pPr>
              <w:pStyle w:val="Prrafodelista1"/>
              <w:spacing w:before="60" w:after="60" w:line="240" w:lineRule="auto"/>
              <w:ind w:left="0"/>
              <w:jc w:val="center"/>
              <w:rPr>
                <w:rFonts w:ascii="Arial" w:hAnsi="Arial" w:cs="Arial"/>
                <w:sz w:val="16"/>
                <w:szCs w:val="16"/>
                <w:lang w:val="es-ES"/>
              </w:rPr>
            </w:pPr>
            <w:r w:rsidRPr="00E033C5">
              <w:rPr>
                <w:rFonts w:ascii="Arial" w:hAnsi="Arial" w:cs="Arial"/>
                <w:sz w:val="16"/>
                <w:szCs w:val="16"/>
                <w:lang w:val="es-ES"/>
              </w:rPr>
              <w:t>De 0 a 20</w:t>
            </w:r>
          </w:p>
        </w:tc>
      </w:tr>
      <w:tr w:rsidR="00A3029F" w:rsidRPr="00E033C5">
        <w:tc>
          <w:tcPr>
            <w:tcW w:w="4283" w:type="dxa"/>
          </w:tcPr>
          <w:p w:rsidR="00A3029F" w:rsidRPr="00E033C5" w:rsidRDefault="00A3029F" w:rsidP="00E033C5">
            <w:pPr>
              <w:pStyle w:val="Prrafodelista1"/>
              <w:spacing w:before="60" w:after="60" w:line="240" w:lineRule="auto"/>
              <w:ind w:left="0"/>
              <w:rPr>
                <w:rFonts w:ascii="Arial" w:hAnsi="Arial" w:cs="Arial"/>
                <w:sz w:val="16"/>
                <w:szCs w:val="16"/>
                <w:lang w:val="es-ES"/>
              </w:rPr>
            </w:pPr>
            <w:r w:rsidRPr="00E033C5">
              <w:rPr>
                <w:rFonts w:ascii="Arial" w:hAnsi="Arial" w:cs="Arial"/>
                <w:sz w:val="16"/>
                <w:szCs w:val="16"/>
                <w:lang w:val="es-ES"/>
              </w:rPr>
              <w:t>Jefe de Obras</w:t>
            </w:r>
          </w:p>
        </w:tc>
        <w:tc>
          <w:tcPr>
            <w:tcW w:w="4283" w:type="dxa"/>
            <w:vAlign w:val="center"/>
          </w:tcPr>
          <w:p w:rsidR="00A3029F" w:rsidRPr="00E033C5" w:rsidRDefault="00A3029F" w:rsidP="00E033C5">
            <w:pPr>
              <w:pStyle w:val="Prrafodelista1"/>
              <w:spacing w:before="60" w:after="60" w:line="240" w:lineRule="auto"/>
              <w:ind w:left="0"/>
              <w:jc w:val="center"/>
              <w:rPr>
                <w:rFonts w:ascii="Arial" w:hAnsi="Arial" w:cs="Arial"/>
                <w:sz w:val="16"/>
                <w:szCs w:val="16"/>
                <w:lang w:val="es-ES"/>
              </w:rPr>
            </w:pPr>
            <w:r w:rsidRPr="00E033C5">
              <w:rPr>
                <w:rFonts w:ascii="Arial" w:hAnsi="Arial" w:cs="Arial"/>
                <w:sz w:val="16"/>
                <w:szCs w:val="16"/>
                <w:lang w:val="es-ES"/>
              </w:rPr>
              <w:t>De 0 a 10</w:t>
            </w:r>
          </w:p>
        </w:tc>
      </w:tr>
      <w:tr w:rsidR="00A3029F" w:rsidRPr="00E033C5">
        <w:tc>
          <w:tcPr>
            <w:tcW w:w="4283" w:type="dxa"/>
          </w:tcPr>
          <w:p w:rsidR="00A3029F" w:rsidRPr="00E033C5" w:rsidRDefault="00A3029F" w:rsidP="00E033C5">
            <w:pPr>
              <w:pStyle w:val="Prrafodelista1"/>
              <w:spacing w:before="60" w:after="60" w:line="240" w:lineRule="auto"/>
              <w:ind w:left="0"/>
              <w:rPr>
                <w:rFonts w:ascii="Arial" w:hAnsi="Arial" w:cs="Arial"/>
                <w:sz w:val="16"/>
                <w:szCs w:val="16"/>
                <w:lang w:val="es-ES"/>
              </w:rPr>
            </w:pPr>
            <w:r w:rsidRPr="00E033C5">
              <w:rPr>
                <w:rFonts w:ascii="Arial" w:hAnsi="Arial" w:cs="Arial"/>
                <w:sz w:val="16"/>
                <w:szCs w:val="16"/>
                <w:lang w:val="es-ES"/>
              </w:rPr>
              <w:t>Jefe de Mantenimiento</w:t>
            </w:r>
          </w:p>
        </w:tc>
        <w:tc>
          <w:tcPr>
            <w:tcW w:w="4283" w:type="dxa"/>
            <w:vAlign w:val="center"/>
          </w:tcPr>
          <w:p w:rsidR="00A3029F" w:rsidRPr="00E033C5" w:rsidRDefault="00A3029F" w:rsidP="00E033C5">
            <w:pPr>
              <w:pStyle w:val="Prrafodelista1"/>
              <w:spacing w:before="60" w:after="60" w:line="240" w:lineRule="auto"/>
              <w:ind w:left="0"/>
              <w:jc w:val="center"/>
              <w:rPr>
                <w:rFonts w:ascii="Arial" w:hAnsi="Arial" w:cs="Arial"/>
                <w:sz w:val="16"/>
                <w:szCs w:val="16"/>
                <w:lang w:val="es-ES"/>
              </w:rPr>
            </w:pPr>
            <w:r w:rsidRPr="00E033C5">
              <w:rPr>
                <w:rFonts w:ascii="Arial" w:hAnsi="Arial" w:cs="Arial"/>
                <w:sz w:val="16"/>
                <w:szCs w:val="16"/>
                <w:lang w:val="es-ES"/>
              </w:rPr>
              <w:t>De 0 a 10</w:t>
            </w:r>
          </w:p>
        </w:tc>
      </w:tr>
    </w:tbl>
    <w:p w:rsidR="00A3029F" w:rsidRPr="00181E8E" w:rsidRDefault="00A3029F" w:rsidP="004945B3">
      <w:pPr>
        <w:pStyle w:val="Prrafodelista1"/>
        <w:spacing w:before="240"/>
        <w:ind w:left="0"/>
        <w:rPr>
          <w:rFonts w:ascii="Arial" w:hAnsi="Arial" w:cs="Arial"/>
          <w:sz w:val="20"/>
          <w:szCs w:val="20"/>
        </w:rPr>
      </w:pPr>
      <w:r w:rsidRPr="00181E8E">
        <w:rPr>
          <w:rFonts w:ascii="Arial" w:hAnsi="Arial" w:cs="Arial"/>
          <w:sz w:val="20"/>
          <w:szCs w:val="20"/>
        </w:rPr>
        <w:t>Los puntos se otorgarán de acuerdo a los criterios siguientes:</w:t>
      </w:r>
    </w:p>
    <w:p w:rsidR="00A3029F" w:rsidRPr="00181E8E" w:rsidRDefault="00A3029F" w:rsidP="00223821">
      <w:pPr>
        <w:spacing w:after="0"/>
        <w:jc w:val="both"/>
        <w:rPr>
          <w:rFonts w:ascii="Arial" w:hAnsi="Arial" w:cs="Arial"/>
          <w:sz w:val="20"/>
          <w:szCs w:val="20"/>
        </w:rPr>
      </w:pPr>
      <w:r w:rsidRPr="00181E8E">
        <w:rPr>
          <w:rFonts w:ascii="Arial" w:hAnsi="Arial" w:cs="Arial"/>
          <w:b/>
          <w:bCs/>
          <w:sz w:val="20"/>
          <w:szCs w:val="20"/>
        </w:rPr>
        <w:t>Representante técnico de la contratista</w:t>
      </w:r>
      <w:r w:rsidRPr="00181E8E">
        <w:rPr>
          <w:rFonts w:ascii="Arial" w:hAnsi="Arial" w:cs="Arial"/>
          <w:sz w:val="20"/>
          <w:szCs w:val="20"/>
        </w:rPr>
        <w:t>: Ingeniero Civil Vial con 20 o más años de recibido y la participación en un mínimo de 20 proyectos de al menos 6 meses de duración sumando obras dirigidas, a cargo de la ejecución y de gestión de mantenimiento de proyectos viales.</w:t>
      </w:r>
    </w:p>
    <w:p w:rsidR="00A3029F" w:rsidRPr="00181E8E" w:rsidRDefault="00A3029F" w:rsidP="00223821">
      <w:pPr>
        <w:pStyle w:val="Prrafodelista1"/>
        <w:spacing w:after="0"/>
        <w:jc w:val="both"/>
        <w:rPr>
          <w:rFonts w:ascii="Arial" w:hAnsi="Arial" w:cs="Arial"/>
          <w:sz w:val="20"/>
          <w:szCs w:val="20"/>
        </w:rPr>
      </w:pPr>
    </w:p>
    <w:p w:rsidR="00A3029F" w:rsidRPr="00181E8E" w:rsidRDefault="00A3029F" w:rsidP="00223821">
      <w:pPr>
        <w:spacing w:after="0"/>
        <w:jc w:val="both"/>
        <w:rPr>
          <w:rFonts w:ascii="Arial" w:hAnsi="Arial" w:cs="Arial"/>
          <w:sz w:val="20"/>
          <w:szCs w:val="20"/>
        </w:rPr>
      </w:pPr>
      <w:r w:rsidRPr="00181E8E">
        <w:rPr>
          <w:rFonts w:ascii="Arial" w:hAnsi="Arial" w:cs="Arial"/>
          <w:sz w:val="20"/>
          <w:szCs w:val="20"/>
        </w:rPr>
        <w:t>Ítem 1 Experiencia</w:t>
      </w:r>
    </w:p>
    <w:p w:rsidR="00A3029F" w:rsidRPr="00181E8E" w:rsidRDefault="00A3029F" w:rsidP="00A9174D">
      <w:pPr>
        <w:pStyle w:val="Prrafodelista1"/>
        <w:numPr>
          <w:ilvl w:val="0"/>
          <w:numId w:val="40"/>
        </w:numPr>
        <w:spacing w:after="0"/>
        <w:jc w:val="both"/>
        <w:rPr>
          <w:rFonts w:ascii="Arial" w:hAnsi="Arial" w:cs="Arial"/>
          <w:sz w:val="20"/>
          <w:szCs w:val="20"/>
        </w:rPr>
      </w:pPr>
      <w:r w:rsidRPr="00181E8E">
        <w:rPr>
          <w:rFonts w:ascii="Arial" w:hAnsi="Arial" w:cs="Arial"/>
          <w:sz w:val="20"/>
          <w:szCs w:val="20"/>
          <w:u w:val="single"/>
        </w:rPr>
        <w:t>Máximo de 15 puntos</w:t>
      </w:r>
      <w:r w:rsidRPr="00181E8E">
        <w:rPr>
          <w:rFonts w:ascii="Arial" w:hAnsi="Arial" w:cs="Arial"/>
          <w:sz w:val="20"/>
          <w:szCs w:val="20"/>
        </w:rPr>
        <w:t xml:space="preserve">: por 15 o más años de experiencia de campo en tareas de dirección o ejecución de obras viales de construcción o mantenimiento </w:t>
      </w:r>
    </w:p>
    <w:p w:rsidR="00A3029F" w:rsidRPr="00181E8E" w:rsidRDefault="00A3029F" w:rsidP="00A9174D">
      <w:pPr>
        <w:pStyle w:val="Prrafodelista1"/>
        <w:numPr>
          <w:ilvl w:val="0"/>
          <w:numId w:val="40"/>
        </w:numPr>
        <w:spacing w:after="0"/>
        <w:jc w:val="both"/>
        <w:rPr>
          <w:rFonts w:ascii="Arial" w:hAnsi="Arial" w:cs="Arial"/>
          <w:sz w:val="20"/>
          <w:szCs w:val="20"/>
        </w:rPr>
      </w:pPr>
      <w:r w:rsidRPr="00181E8E">
        <w:rPr>
          <w:rFonts w:ascii="Arial" w:hAnsi="Arial" w:cs="Arial"/>
          <w:sz w:val="20"/>
          <w:szCs w:val="20"/>
          <w:u w:val="single"/>
        </w:rPr>
        <w:t>Mínimo de 1 punto</w:t>
      </w:r>
      <w:r w:rsidRPr="00181E8E">
        <w:rPr>
          <w:rFonts w:ascii="Arial" w:hAnsi="Arial" w:cs="Arial"/>
          <w:sz w:val="20"/>
          <w:szCs w:val="20"/>
        </w:rPr>
        <w:t>: por 8 años de experiencia de campo en tareas de dirección o ejecución de obras viales de construcción o mantenimiento.</w:t>
      </w:r>
    </w:p>
    <w:p w:rsidR="00A3029F" w:rsidRPr="00181E8E" w:rsidRDefault="00A3029F" w:rsidP="004945B3">
      <w:pPr>
        <w:spacing w:before="120" w:after="0"/>
        <w:jc w:val="both"/>
        <w:rPr>
          <w:rFonts w:ascii="Arial" w:hAnsi="Arial" w:cs="Arial"/>
          <w:sz w:val="20"/>
          <w:szCs w:val="20"/>
        </w:rPr>
      </w:pPr>
      <w:r w:rsidRPr="00181E8E">
        <w:rPr>
          <w:rFonts w:ascii="Arial" w:hAnsi="Arial" w:cs="Arial"/>
          <w:sz w:val="20"/>
          <w:szCs w:val="20"/>
        </w:rPr>
        <w:t>Ítem 2 Cursos</w:t>
      </w:r>
    </w:p>
    <w:p w:rsidR="00A3029F" w:rsidRPr="00181E8E" w:rsidRDefault="00A3029F" w:rsidP="00A9174D">
      <w:pPr>
        <w:pStyle w:val="Prrafodelista1"/>
        <w:numPr>
          <w:ilvl w:val="0"/>
          <w:numId w:val="73"/>
        </w:numPr>
        <w:spacing w:after="0"/>
        <w:jc w:val="both"/>
        <w:rPr>
          <w:rFonts w:ascii="Arial" w:hAnsi="Arial" w:cs="Arial"/>
          <w:sz w:val="20"/>
          <w:szCs w:val="20"/>
        </w:rPr>
      </w:pPr>
      <w:r w:rsidRPr="00181E8E">
        <w:rPr>
          <w:rFonts w:ascii="Arial" w:hAnsi="Arial" w:cs="Arial"/>
          <w:sz w:val="20"/>
          <w:szCs w:val="20"/>
          <w:u w:val="single"/>
        </w:rPr>
        <w:t>Máximo de 5 puntos</w:t>
      </w:r>
      <w:r w:rsidRPr="00181E8E">
        <w:rPr>
          <w:rFonts w:ascii="Arial" w:hAnsi="Arial" w:cs="Arial"/>
          <w:sz w:val="20"/>
          <w:szCs w:val="20"/>
        </w:rPr>
        <w:t>: por un título de Maestría de al menos dos años de duración.</w:t>
      </w:r>
    </w:p>
    <w:p w:rsidR="00A3029F" w:rsidRPr="00181E8E" w:rsidRDefault="00A3029F" w:rsidP="00A9174D">
      <w:pPr>
        <w:pStyle w:val="Prrafodelista1"/>
        <w:numPr>
          <w:ilvl w:val="0"/>
          <w:numId w:val="73"/>
        </w:numPr>
        <w:spacing w:after="0"/>
        <w:jc w:val="both"/>
        <w:rPr>
          <w:rFonts w:ascii="Arial" w:hAnsi="Arial" w:cs="Arial"/>
          <w:sz w:val="20"/>
          <w:szCs w:val="20"/>
        </w:rPr>
      </w:pPr>
      <w:r w:rsidRPr="00181E8E">
        <w:rPr>
          <w:rFonts w:ascii="Arial" w:hAnsi="Arial" w:cs="Arial"/>
          <w:sz w:val="20"/>
          <w:szCs w:val="20"/>
          <w:u w:val="single"/>
        </w:rPr>
        <w:t>Mínimo de 0 puntos</w:t>
      </w:r>
      <w:r w:rsidRPr="00181E8E">
        <w:rPr>
          <w:rFonts w:ascii="Arial" w:hAnsi="Arial" w:cs="Arial"/>
          <w:sz w:val="20"/>
          <w:szCs w:val="20"/>
        </w:rPr>
        <w:t>: en caso de no acreditar cursos de posgrado.</w:t>
      </w:r>
    </w:p>
    <w:p w:rsidR="00A3029F" w:rsidRPr="00181E8E" w:rsidRDefault="00A3029F" w:rsidP="00073784">
      <w:pPr>
        <w:spacing w:before="360" w:after="0"/>
        <w:jc w:val="both"/>
        <w:rPr>
          <w:rFonts w:ascii="Arial" w:hAnsi="Arial" w:cs="Arial"/>
          <w:sz w:val="20"/>
          <w:szCs w:val="20"/>
        </w:rPr>
      </w:pPr>
      <w:r w:rsidRPr="00181E8E">
        <w:rPr>
          <w:rFonts w:ascii="Arial" w:hAnsi="Arial" w:cs="Arial"/>
          <w:b/>
          <w:bCs/>
          <w:sz w:val="20"/>
          <w:szCs w:val="20"/>
        </w:rPr>
        <w:t>Jefe de Obras de la contratista</w:t>
      </w:r>
      <w:r w:rsidRPr="00181E8E">
        <w:rPr>
          <w:rFonts w:ascii="Arial" w:hAnsi="Arial" w:cs="Arial"/>
          <w:sz w:val="20"/>
          <w:szCs w:val="20"/>
        </w:rPr>
        <w:t>: Ingeniero Civil Vial con 10 o más años de recibido y la participación en un mínimo de 3 proyectos de al menos 6 meses de duración entre obras dirigidas, a cargo de la ejecución y de gestión de mantenimiento de proyectos viales.</w:t>
      </w:r>
    </w:p>
    <w:p w:rsidR="00A3029F" w:rsidRPr="00181E8E" w:rsidRDefault="00A3029F" w:rsidP="004945B3">
      <w:pPr>
        <w:spacing w:before="240" w:after="0"/>
        <w:jc w:val="both"/>
        <w:rPr>
          <w:rFonts w:ascii="Arial" w:hAnsi="Arial" w:cs="Arial"/>
          <w:sz w:val="20"/>
          <w:szCs w:val="20"/>
        </w:rPr>
      </w:pPr>
      <w:r w:rsidRPr="00181E8E">
        <w:rPr>
          <w:rFonts w:ascii="Arial" w:hAnsi="Arial" w:cs="Arial"/>
          <w:sz w:val="20"/>
          <w:szCs w:val="20"/>
        </w:rPr>
        <w:t>Ítem 1 Experiencia</w:t>
      </w:r>
    </w:p>
    <w:p w:rsidR="00A3029F" w:rsidRPr="00181E8E" w:rsidRDefault="00A3029F" w:rsidP="00A9174D">
      <w:pPr>
        <w:pStyle w:val="Prrafodelista1"/>
        <w:numPr>
          <w:ilvl w:val="0"/>
          <w:numId w:val="74"/>
        </w:numPr>
        <w:spacing w:after="0"/>
        <w:jc w:val="both"/>
        <w:rPr>
          <w:rFonts w:ascii="Arial" w:hAnsi="Arial" w:cs="Arial"/>
          <w:sz w:val="20"/>
          <w:szCs w:val="20"/>
        </w:rPr>
      </w:pPr>
      <w:r w:rsidRPr="00181E8E">
        <w:rPr>
          <w:rFonts w:ascii="Arial" w:hAnsi="Arial" w:cs="Arial"/>
          <w:sz w:val="20"/>
          <w:szCs w:val="20"/>
          <w:u w:val="single"/>
        </w:rPr>
        <w:t>Máximo de 8 puntos</w:t>
      </w:r>
      <w:r w:rsidRPr="00181E8E">
        <w:rPr>
          <w:rFonts w:ascii="Arial" w:hAnsi="Arial" w:cs="Arial"/>
          <w:sz w:val="20"/>
          <w:szCs w:val="20"/>
        </w:rPr>
        <w:t>: por 8 o más años de experiencia de campo en tareas de dirección o ejecución de obras viales de construcción o mantenimiento.</w:t>
      </w:r>
    </w:p>
    <w:p w:rsidR="00A3029F" w:rsidRPr="00181E8E" w:rsidRDefault="00A3029F" w:rsidP="00A9174D">
      <w:pPr>
        <w:pStyle w:val="Prrafodelista1"/>
        <w:numPr>
          <w:ilvl w:val="0"/>
          <w:numId w:val="74"/>
        </w:numPr>
        <w:spacing w:after="0"/>
        <w:jc w:val="both"/>
        <w:rPr>
          <w:rFonts w:ascii="Arial" w:hAnsi="Arial" w:cs="Arial"/>
          <w:sz w:val="20"/>
          <w:szCs w:val="20"/>
        </w:rPr>
      </w:pPr>
      <w:r w:rsidRPr="00181E8E">
        <w:rPr>
          <w:rFonts w:ascii="Arial" w:hAnsi="Arial" w:cs="Arial"/>
          <w:sz w:val="20"/>
          <w:szCs w:val="20"/>
          <w:u w:val="single"/>
        </w:rPr>
        <w:t>Mínimo de 1 punto</w:t>
      </w:r>
      <w:r w:rsidRPr="00181E8E">
        <w:rPr>
          <w:rFonts w:ascii="Arial" w:hAnsi="Arial" w:cs="Arial"/>
          <w:sz w:val="20"/>
          <w:szCs w:val="20"/>
        </w:rPr>
        <w:t>: por 1 año de experiencia de campo en tareas de dirección o ejecución de obras viales de construcción o mantenimiento.</w:t>
      </w:r>
    </w:p>
    <w:p w:rsidR="00A3029F" w:rsidRPr="00181E8E" w:rsidRDefault="00A3029F" w:rsidP="004945B3">
      <w:pPr>
        <w:spacing w:before="240" w:after="0"/>
        <w:jc w:val="both"/>
        <w:rPr>
          <w:rFonts w:ascii="Arial" w:hAnsi="Arial" w:cs="Arial"/>
          <w:sz w:val="20"/>
          <w:szCs w:val="20"/>
        </w:rPr>
      </w:pPr>
      <w:r w:rsidRPr="00181E8E">
        <w:rPr>
          <w:rFonts w:ascii="Arial" w:hAnsi="Arial" w:cs="Arial"/>
          <w:sz w:val="20"/>
          <w:szCs w:val="20"/>
        </w:rPr>
        <w:t>Ítem 2 Cursos</w:t>
      </w:r>
    </w:p>
    <w:p w:rsidR="00A3029F" w:rsidRPr="00181E8E" w:rsidRDefault="00A3029F" w:rsidP="00A9174D">
      <w:pPr>
        <w:pStyle w:val="Prrafodelista1"/>
        <w:numPr>
          <w:ilvl w:val="0"/>
          <w:numId w:val="41"/>
        </w:numPr>
        <w:spacing w:after="0"/>
        <w:jc w:val="both"/>
        <w:rPr>
          <w:rFonts w:ascii="Arial" w:hAnsi="Arial" w:cs="Arial"/>
          <w:sz w:val="20"/>
          <w:szCs w:val="20"/>
        </w:rPr>
      </w:pPr>
      <w:r w:rsidRPr="00181E8E">
        <w:rPr>
          <w:rFonts w:ascii="Arial" w:hAnsi="Arial" w:cs="Arial"/>
          <w:sz w:val="20"/>
          <w:szCs w:val="20"/>
          <w:u w:val="single"/>
        </w:rPr>
        <w:t>Máximo de 2 puntos</w:t>
      </w:r>
      <w:r w:rsidRPr="00181E8E">
        <w:rPr>
          <w:rFonts w:ascii="Arial" w:hAnsi="Arial" w:cs="Arial"/>
          <w:sz w:val="20"/>
          <w:szCs w:val="20"/>
        </w:rPr>
        <w:t>: por un título de Posgrado de 1 año de duración o 5 cursos en los últimos 5 años de al menos una semana de duración en las áreas de Diseño, Construcción o Mantenimiento de pavimentos.</w:t>
      </w:r>
    </w:p>
    <w:p w:rsidR="00A3029F" w:rsidRPr="00181E8E" w:rsidRDefault="00A3029F" w:rsidP="00A9174D">
      <w:pPr>
        <w:pStyle w:val="Prrafodelista1"/>
        <w:numPr>
          <w:ilvl w:val="0"/>
          <w:numId w:val="41"/>
        </w:numPr>
        <w:spacing w:after="0"/>
        <w:jc w:val="both"/>
        <w:rPr>
          <w:rFonts w:ascii="Arial" w:hAnsi="Arial" w:cs="Arial"/>
          <w:sz w:val="20"/>
          <w:szCs w:val="20"/>
        </w:rPr>
      </w:pPr>
      <w:r w:rsidRPr="00181E8E">
        <w:rPr>
          <w:rFonts w:ascii="Arial" w:hAnsi="Arial" w:cs="Arial"/>
          <w:sz w:val="20"/>
          <w:szCs w:val="20"/>
          <w:u w:val="single"/>
        </w:rPr>
        <w:t>Mínimo de 0 punto</w:t>
      </w:r>
      <w:r w:rsidRPr="00181E8E">
        <w:rPr>
          <w:rFonts w:ascii="Arial" w:hAnsi="Arial" w:cs="Arial"/>
          <w:sz w:val="20"/>
          <w:szCs w:val="20"/>
        </w:rPr>
        <w:t>: en caso de no acreditar cursos de posgrado o de actualización.</w:t>
      </w:r>
    </w:p>
    <w:p w:rsidR="00A3029F" w:rsidRPr="00181E8E" w:rsidRDefault="00A3029F" w:rsidP="00073784">
      <w:pPr>
        <w:spacing w:before="360" w:after="0"/>
        <w:jc w:val="both"/>
        <w:rPr>
          <w:rFonts w:ascii="Arial" w:hAnsi="Arial" w:cs="Arial"/>
          <w:sz w:val="20"/>
          <w:szCs w:val="20"/>
        </w:rPr>
      </w:pPr>
      <w:r w:rsidRPr="00181E8E">
        <w:rPr>
          <w:rFonts w:ascii="Arial" w:hAnsi="Arial" w:cs="Arial"/>
          <w:b/>
          <w:bCs/>
          <w:sz w:val="20"/>
          <w:szCs w:val="20"/>
        </w:rPr>
        <w:t>Jefe de Mantenimiento de la contratista</w:t>
      </w:r>
      <w:r w:rsidRPr="00181E8E">
        <w:rPr>
          <w:rFonts w:ascii="Arial" w:hAnsi="Arial" w:cs="Arial"/>
          <w:sz w:val="20"/>
          <w:szCs w:val="20"/>
        </w:rPr>
        <w:t>: Ingeniero Civil Vial con 10 o más años de recibido y la participación en un mínimo de 3 proyectos de al menos 6 meses de duración entre obras dirigidas, a cargo de la ejecución y de gestión de mantenimiento de proyectos viales.</w:t>
      </w:r>
    </w:p>
    <w:p w:rsidR="00A3029F" w:rsidRPr="00181E8E" w:rsidRDefault="00A3029F" w:rsidP="004945B3">
      <w:pPr>
        <w:spacing w:before="240" w:after="0"/>
        <w:jc w:val="both"/>
        <w:rPr>
          <w:rFonts w:ascii="Arial" w:hAnsi="Arial" w:cs="Arial"/>
          <w:sz w:val="20"/>
          <w:szCs w:val="20"/>
        </w:rPr>
      </w:pPr>
      <w:r w:rsidRPr="00181E8E">
        <w:rPr>
          <w:rFonts w:ascii="Arial" w:hAnsi="Arial" w:cs="Arial"/>
          <w:sz w:val="20"/>
          <w:szCs w:val="20"/>
        </w:rPr>
        <w:t>Ítem 1 Experiencia</w:t>
      </w:r>
    </w:p>
    <w:p w:rsidR="00A3029F" w:rsidRPr="00181E8E" w:rsidRDefault="00A3029F" w:rsidP="00A9174D">
      <w:pPr>
        <w:pStyle w:val="Prrafodelista1"/>
        <w:numPr>
          <w:ilvl w:val="0"/>
          <w:numId w:val="42"/>
        </w:numPr>
        <w:spacing w:after="0"/>
        <w:jc w:val="both"/>
        <w:rPr>
          <w:rFonts w:ascii="Arial" w:hAnsi="Arial" w:cs="Arial"/>
          <w:sz w:val="20"/>
          <w:szCs w:val="20"/>
        </w:rPr>
      </w:pPr>
      <w:r w:rsidRPr="00181E8E">
        <w:rPr>
          <w:rFonts w:ascii="Arial" w:hAnsi="Arial" w:cs="Arial"/>
          <w:sz w:val="20"/>
          <w:szCs w:val="20"/>
          <w:u w:val="single"/>
        </w:rPr>
        <w:t>Máximo de 8 puntos</w:t>
      </w:r>
      <w:r w:rsidRPr="00181E8E">
        <w:rPr>
          <w:rFonts w:ascii="Arial" w:hAnsi="Arial" w:cs="Arial"/>
          <w:sz w:val="20"/>
          <w:szCs w:val="20"/>
        </w:rPr>
        <w:t>: por 8 o más años de experiencia en tareas de dirección o ejecución de obras viales de construcción o mantenimiento.</w:t>
      </w:r>
    </w:p>
    <w:p w:rsidR="00A3029F" w:rsidRPr="00181E8E" w:rsidRDefault="00A3029F" w:rsidP="00A9174D">
      <w:pPr>
        <w:pStyle w:val="Prrafodelista1"/>
        <w:numPr>
          <w:ilvl w:val="0"/>
          <w:numId w:val="42"/>
        </w:numPr>
        <w:spacing w:after="0"/>
        <w:jc w:val="both"/>
        <w:rPr>
          <w:rFonts w:ascii="Arial" w:hAnsi="Arial" w:cs="Arial"/>
          <w:sz w:val="20"/>
          <w:szCs w:val="20"/>
        </w:rPr>
      </w:pPr>
      <w:r w:rsidRPr="00181E8E">
        <w:rPr>
          <w:rFonts w:ascii="Arial" w:hAnsi="Arial" w:cs="Arial"/>
          <w:sz w:val="20"/>
          <w:szCs w:val="20"/>
          <w:u w:val="single"/>
        </w:rPr>
        <w:t>Mínimo de 1 punto</w:t>
      </w:r>
      <w:r w:rsidRPr="00181E8E">
        <w:rPr>
          <w:rFonts w:ascii="Arial" w:hAnsi="Arial" w:cs="Arial"/>
          <w:sz w:val="20"/>
          <w:szCs w:val="20"/>
        </w:rPr>
        <w:t>: por 1 año de experiencia en tareas de dirección o ejecución de obras viales de construcción o mantenimiento.</w:t>
      </w:r>
    </w:p>
    <w:p w:rsidR="00A3029F" w:rsidRPr="00181E8E" w:rsidRDefault="00A3029F" w:rsidP="004945B3">
      <w:pPr>
        <w:spacing w:before="120" w:after="0"/>
        <w:jc w:val="both"/>
        <w:rPr>
          <w:rFonts w:ascii="Arial" w:hAnsi="Arial" w:cs="Arial"/>
          <w:sz w:val="20"/>
          <w:szCs w:val="20"/>
        </w:rPr>
      </w:pPr>
      <w:r w:rsidRPr="00181E8E">
        <w:rPr>
          <w:rFonts w:ascii="Arial" w:hAnsi="Arial" w:cs="Arial"/>
          <w:sz w:val="20"/>
          <w:szCs w:val="20"/>
        </w:rPr>
        <w:t>Ítem 2 Cursos</w:t>
      </w:r>
    </w:p>
    <w:p w:rsidR="00A3029F" w:rsidRPr="00181E8E" w:rsidRDefault="00A3029F" w:rsidP="00A9174D">
      <w:pPr>
        <w:pStyle w:val="Prrafodelista1"/>
        <w:numPr>
          <w:ilvl w:val="0"/>
          <w:numId w:val="43"/>
        </w:numPr>
        <w:spacing w:after="0"/>
        <w:jc w:val="both"/>
        <w:rPr>
          <w:rFonts w:ascii="Arial" w:hAnsi="Arial" w:cs="Arial"/>
          <w:sz w:val="20"/>
          <w:szCs w:val="20"/>
        </w:rPr>
      </w:pPr>
      <w:r w:rsidRPr="00181E8E">
        <w:rPr>
          <w:rFonts w:ascii="Arial" w:hAnsi="Arial" w:cs="Arial"/>
          <w:sz w:val="20"/>
          <w:szCs w:val="20"/>
          <w:u w:val="single"/>
        </w:rPr>
        <w:t>Máximo de 2 puntos</w:t>
      </w:r>
      <w:r w:rsidRPr="00181E8E">
        <w:rPr>
          <w:rFonts w:ascii="Arial" w:hAnsi="Arial" w:cs="Arial"/>
          <w:sz w:val="20"/>
          <w:szCs w:val="20"/>
        </w:rPr>
        <w:t>: por un título de Posgrado de 1 año de duración o 5 cursos en los últimos 5 años de al menos una semana de duración en las áreas de Diseño, Construcción o Mantenimiento de pavimentos.</w:t>
      </w:r>
    </w:p>
    <w:p w:rsidR="00A3029F" w:rsidRPr="00181E8E" w:rsidRDefault="00A3029F" w:rsidP="00A9174D">
      <w:pPr>
        <w:pStyle w:val="Prrafodelista1"/>
        <w:numPr>
          <w:ilvl w:val="0"/>
          <w:numId w:val="43"/>
        </w:numPr>
        <w:spacing w:after="0"/>
        <w:jc w:val="both"/>
        <w:rPr>
          <w:rFonts w:ascii="Arial" w:hAnsi="Arial" w:cs="Arial"/>
          <w:sz w:val="20"/>
          <w:szCs w:val="20"/>
        </w:rPr>
      </w:pPr>
      <w:r w:rsidRPr="00181E8E">
        <w:rPr>
          <w:rFonts w:ascii="Arial" w:hAnsi="Arial" w:cs="Arial"/>
          <w:sz w:val="20"/>
          <w:szCs w:val="20"/>
          <w:u w:val="single"/>
        </w:rPr>
        <w:t>Mínimo de 0 punto</w:t>
      </w:r>
      <w:r w:rsidRPr="00181E8E">
        <w:rPr>
          <w:rFonts w:ascii="Arial" w:hAnsi="Arial" w:cs="Arial"/>
          <w:sz w:val="20"/>
          <w:szCs w:val="20"/>
        </w:rPr>
        <w:t>: en caso de no acreditar cursos de posgrado o de actualización.</w:t>
      </w:r>
    </w:p>
    <w:p w:rsidR="00A3029F" w:rsidRPr="00181E8E" w:rsidRDefault="00A3029F" w:rsidP="00223821">
      <w:pPr>
        <w:pStyle w:val="Prrafodelista1"/>
        <w:spacing w:after="0"/>
        <w:jc w:val="both"/>
        <w:rPr>
          <w:rFonts w:ascii="Arial" w:hAnsi="Arial" w:cs="Arial"/>
          <w:sz w:val="20"/>
          <w:szCs w:val="20"/>
        </w:rPr>
      </w:pPr>
    </w:p>
    <w:p w:rsidR="00A3029F" w:rsidRPr="00330AB4" w:rsidRDefault="00A3029F" w:rsidP="00330AB4">
      <w:pPr>
        <w:pStyle w:val="T2AAAA"/>
        <w:rPr>
          <w:caps/>
        </w:rPr>
      </w:pPr>
      <w:bookmarkStart w:id="1138" w:name="_Toc400634152"/>
      <w:bookmarkStart w:id="1139" w:name="_Toc400635279"/>
      <w:bookmarkStart w:id="1140" w:name="_Toc400636239"/>
      <w:r w:rsidRPr="00330AB4">
        <w:rPr>
          <w:rStyle w:val="ANEXO3Car"/>
          <w:rFonts w:eastAsia="Calibri"/>
          <w:b w:val="0"/>
          <w:bCs w:val="0"/>
          <w:caps/>
          <w:sz w:val="22"/>
          <w:szCs w:val="22"/>
          <w:lang w:val="es-ES_tradnl"/>
        </w:rPr>
        <w:t>Nivel de detalle y calidad de los modelos de dirección de obra, autocontrol, operaciones y mejora del plan de adecuación y mantenimiento de hasta la finalización de las obras de puesta a punto</w:t>
      </w:r>
      <w:r w:rsidRPr="00330AB4">
        <w:rPr>
          <w:caps/>
        </w:rPr>
        <w:t>(40 puntos)</w:t>
      </w:r>
      <w:bookmarkEnd w:id="1138"/>
      <w:bookmarkEnd w:id="1139"/>
      <w:bookmarkEnd w:id="1140"/>
    </w:p>
    <w:p w:rsidR="00A3029F" w:rsidRPr="00181E8E" w:rsidRDefault="00A3029F" w:rsidP="00A9174D">
      <w:pPr>
        <w:pStyle w:val="Prrafodelista1"/>
        <w:numPr>
          <w:ilvl w:val="0"/>
          <w:numId w:val="36"/>
        </w:numPr>
        <w:spacing w:before="120" w:after="0"/>
        <w:rPr>
          <w:rFonts w:ascii="Arial" w:hAnsi="Arial" w:cs="Arial"/>
          <w:sz w:val="20"/>
          <w:szCs w:val="20"/>
        </w:rPr>
      </w:pPr>
      <w:r w:rsidRPr="00181E8E">
        <w:rPr>
          <w:rFonts w:ascii="Arial" w:hAnsi="Arial" w:cs="Arial"/>
          <w:sz w:val="20"/>
          <w:szCs w:val="20"/>
        </w:rPr>
        <w:t>Excelente. (40 puntos)</w:t>
      </w:r>
    </w:p>
    <w:p w:rsidR="00A3029F" w:rsidRPr="00181E8E" w:rsidRDefault="00A3029F" w:rsidP="00A9174D">
      <w:pPr>
        <w:pStyle w:val="Prrafodelista1"/>
        <w:numPr>
          <w:ilvl w:val="0"/>
          <w:numId w:val="36"/>
        </w:numPr>
        <w:spacing w:after="0"/>
        <w:rPr>
          <w:rFonts w:ascii="Arial" w:hAnsi="Arial" w:cs="Arial"/>
          <w:sz w:val="20"/>
          <w:szCs w:val="20"/>
        </w:rPr>
      </w:pPr>
      <w:r w:rsidRPr="00181E8E">
        <w:rPr>
          <w:rFonts w:ascii="Arial" w:hAnsi="Arial" w:cs="Arial"/>
          <w:sz w:val="20"/>
          <w:szCs w:val="20"/>
        </w:rPr>
        <w:t>Muy bueno. (30 puntos)</w:t>
      </w:r>
    </w:p>
    <w:p w:rsidR="00A3029F" w:rsidRPr="00181E8E" w:rsidRDefault="00A3029F" w:rsidP="00A9174D">
      <w:pPr>
        <w:pStyle w:val="Prrafodelista1"/>
        <w:numPr>
          <w:ilvl w:val="0"/>
          <w:numId w:val="36"/>
        </w:numPr>
        <w:spacing w:after="0"/>
        <w:rPr>
          <w:rFonts w:ascii="Arial" w:hAnsi="Arial" w:cs="Arial"/>
          <w:sz w:val="20"/>
          <w:szCs w:val="20"/>
        </w:rPr>
      </w:pPr>
      <w:r w:rsidRPr="00181E8E">
        <w:rPr>
          <w:rFonts w:ascii="Arial" w:hAnsi="Arial" w:cs="Arial"/>
          <w:sz w:val="20"/>
          <w:szCs w:val="20"/>
        </w:rPr>
        <w:t>Bueno. (15 puntos)</w:t>
      </w:r>
    </w:p>
    <w:p w:rsidR="00A3029F" w:rsidRPr="00330AB4" w:rsidRDefault="00A3029F" w:rsidP="00330AB4">
      <w:pPr>
        <w:pStyle w:val="T2AAAA"/>
        <w:rPr>
          <w:caps/>
        </w:rPr>
      </w:pPr>
      <w:bookmarkStart w:id="1141" w:name="_Toc400634153"/>
      <w:bookmarkStart w:id="1142" w:name="_Toc400635280"/>
      <w:bookmarkStart w:id="1143" w:name="_Toc400636240"/>
      <w:r w:rsidRPr="00330AB4">
        <w:rPr>
          <w:rStyle w:val="ANEXO3Car"/>
          <w:rFonts w:eastAsia="Calibri"/>
          <w:b w:val="0"/>
          <w:bCs w:val="0"/>
          <w:caps/>
          <w:sz w:val="22"/>
          <w:szCs w:val="22"/>
          <w:lang w:val="es-ES_tradnl"/>
        </w:rPr>
        <w:t>Porcentaje de constitución de un fondo de provisión para asegurar el cumplimiento del estado final del circuito</w:t>
      </w:r>
      <w:r w:rsidRPr="00330AB4">
        <w:rPr>
          <w:caps/>
        </w:rPr>
        <w:t>(40 puntos)</w:t>
      </w:r>
      <w:bookmarkEnd w:id="1141"/>
      <w:bookmarkEnd w:id="1142"/>
      <w:bookmarkEnd w:id="1143"/>
    </w:p>
    <w:p w:rsidR="00A3029F" w:rsidRPr="00181E8E" w:rsidRDefault="00A3029F" w:rsidP="004945B3">
      <w:pPr>
        <w:spacing w:before="120" w:after="0"/>
        <w:jc w:val="both"/>
        <w:rPr>
          <w:rFonts w:ascii="Arial" w:hAnsi="Arial" w:cs="Arial"/>
          <w:sz w:val="20"/>
          <w:szCs w:val="20"/>
        </w:rPr>
      </w:pPr>
      <w:r w:rsidRPr="00181E8E">
        <w:rPr>
          <w:rFonts w:ascii="Arial" w:hAnsi="Arial" w:cs="Arial"/>
          <w:sz w:val="20"/>
          <w:szCs w:val="20"/>
        </w:rPr>
        <w:t>El pliego establece un fondo de provisión que el contratista deberá constituir para asegurar que al final del contrato todos los tramos se entreguen en las condiciones establecidas en el pliego o comprometidas en la oferta.</w:t>
      </w:r>
    </w:p>
    <w:p w:rsidR="00A3029F" w:rsidRPr="00181E8E" w:rsidRDefault="00A3029F" w:rsidP="004945B3">
      <w:pPr>
        <w:spacing w:before="120" w:after="0"/>
        <w:jc w:val="both"/>
        <w:rPr>
          <w:rFonts w:ascii="Arial" w:hAnsi="Arial" w:cs="Arial"/>
          <w:sz w:val="20"/>
          <w:szCs w:val="20"/>
        </w:rPr>
      </w:pPr>
      <w:r w:rsidRPr="00181E8E">
        <w:rPr>
          <w:rFonts w:ascii="Arial" w:hAnsi="Arial" w:cs="Arial"/>
          <w:sz w:val="20"/>
          <w:szCs w:val="20"/>
        </w:rPr>
        <w:t>Este fondo se constituirá reteniendo un porcentaje de los ingresos que el contratista reciba a lo largo del contrato.</w:t>
      </w:r>
    </w:p>
    <w:p w:rsidR="00A3029F" w:rsidRPr="00181E8E" w:rsidRDefault="00A3029F" w:rsidP="00073784">
      <w:pPr>
        <w:spacing w:before="120" w:after="120"/>
        <w:jc w:val="both"/>
        <w:rPr>
          <w:rFonts w:ascii="Arial" w:hAnsi="Arial" w:cs="Arial"/>
          <w:sz w:val="20"/>
          <w:szCs w:val="20"/>
        </w:rPr>
      </w:pPr>
      <w:r w:rsidRPr="00181E8E">
        <w:rPr>
          <w:rFonts w:ascii="Arial" w:hAnsi="Arial" w:cs="Arial"/>
          <w:sz w:val="20"/>
          <w:szCs w:val="20"/>
        </w:rPr>
        <w:t>Aquellos oferentes que estén dispuestos a garantizar con más recursos que el mínimo establecido en el pliego recibirán puntos por comprometer porcentajes mayores al mínimo establecido en el pliego.</w:t>
      </w:r>
    </w:p>
    <w:tbl>
      <w:tblPr>
        <w:tblpPr w:leftFromText="141" w:rightFromText="141" w:vertAnchor="text" w:horzAnchor="margin" w:tblpXSpec="center" w:tblpY="137"/>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6259"/>
        <w:gridCol w:w="2461"/>
      </w:tblGrid>
      <w:tr w:rsidR="00A3029F" w:rsidRPr="00E033C5">
        <w:tc>
          <w:tcPr>
            <w:tcW w:w="3589" w:type="pct"/>
            <w:shd w:val="clear" w:color="auto" w:fill="595959"/>
          </w:tcPr>
          <w:p w:rsidR="00A3029F" w:rsidRPr="00E033C5" w:rsidRDefault="00A3029F" w:rsidP="00E033C5">
            <w:pPr>
              <w:spacing w:before="60" w:after="60" w:line="240" w:lineRule="auto"/>
              <w:jc w:val="center"/>
              <w:rPr>
                <w:rFonts w:ascii="Arial" w:hAnsi="Arial" w:cs="Arial"/>
                <w:color w:val="FFFFFF"/>
                <w:sz w:val="16"/>
                <w:szCs w:val="16"/>
              </w:rPr>
            </w:pPr>
            <w:r w:rsidRPr="00E033C5">
              <w:rPr>
                <w:rFonts w:ascii="Arial" w:hAnsi="Arial" w:cs="Arial"/>
                <w:color w:val="FFFFFF"/>
                <w:sz w:val="16"/>
                <w:szCs w:val="16"/>
              </w:rPr>
              <w:t>% Comprometido por encima de lo establecido en el pliego</w:t>
            </w:r>
          </w:p>
        </w:tc>
        <w:tc>
          <w:tcPr>
            <w:tcW w:w="1411" w:type="pct"/>
            <w:shd w:val="clear" w:color="auto" w:fill="595959"/>
            <w:vAlign w:val="center"/>
          </w:tcPr>
          <w:p w:rsidR="00A3029F" w:rsidRPr="00E033C5" w:rsidRDefault="00A3029F" w:rsidP="00E033C5">
            <w:pPr>
              <w:spacing w:before="60" w:after="60" w:line="240" w:lineRule="auto"/>
              <w:jc w:val="center"/>
              <w:rPr>
                <w:rFonts w:ascii="Arial" w:hAnsi="Arial" w:cs="Arial"/>
                <w:color w:val="FFFFFF"/>
                <w:sz w:val="16"/>
                <w:szCs w:val="16"/>
              </w:rPr>
            </w:pPr>
            <w:r w:rsidRPr="00E033C5">
              <w:rPr>
                <w:rFonts w:ascii="Arial" w:hAnsi="Arial" w:cs="Arial"/>
                <w:color w:val="FFFFFF"/>
                <w:sz w:val="16"/>
                <w:szCs w:val="16"/>
              </w:rPr>
              <w:t>Puntos</w:t>
            </w:r>
          </w:p>
        </w:tc>
      </w:tr>
      <w:tr w:rsidR="00A3029F" w:rsidRPr="00E033C5">
        <w:tc>
          <w:tcPr>
            <w:tcW w:w="3589"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0</w:t>
            </w:r>
          </w:p>
        </w:tc>
        <w:tc>
          <w:tcPr>
            <w:tcW w:w="1411"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0</w:t>
            </w:r>
          </w:p>
        </w:tc>
      </w:tr>
      <w:tr w:rsidR="00A3029F" w:rsidRPr="00E033C5">
        <w:tc>
          <w:tcPr>
            <w:tcW w:w="3589"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1</w:t>
            </w:r>
          </w:p>
        </w:tc>
        <w:tc>
          <w:tcPr>
            <w:tcW w:w="1411"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10</w:t>
            </w:r>
          </w:p>
        </w:tc>
      </w:tr>
      <w:tr w:rsidR="00A3029F" w:rsidRPr="00E033C5">
        <w:tc>
          <w:tcPr>
            <w:tcW w:w="3589"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w:t>
            </w:r>
          </w:p>
        </w:tc>
        <w:tc>
          <w:tcPr>
            <w:tcW w:w="1411"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20</w:t>
            </w:r>
          </w:p>
        </w:tc>
      </w:tr>
      <w:tr w:rsidR="00A3029F" w:rsidRPr="00E033C5">
        <w:tc>
          <w:tcPr>
            <w:tcW w:w="3589"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3</w:t>
            </w:r>
          </w:p>
        </w:tc>
        <w:tc>
          <w:tcPr>
            <w:tcW w:w="1411"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30</w:t>
            </w:r>
          </w:p>
        </w:tc>
      </w:tr>
      <w:tr w:rsidR="00A3029F" w:rsidRPr="00E033C5">
        <w:tc>
          <w:tcPr>
            <w:tcW w:w="3589" w:type="pct"/>
            <w:vAlign w:val="center"/>
          </w:tcPr>
          <w:p w:rsidR="00A3029F" w:rsidRPr="00BE30AA" w:rsidRDefault="00A3029F" w:rsidP="00083788">
            <w:pPr>
              <w:pStyle w:val="ListParagraph"/>
              <w:numPr>
                <w:ilvl w:val="0"/>
                <w:numId w:val="137"/>
              </w:numPr>
              <w:spacing w:before="60" w:after="60" w:line="240" w:lineRule="auto"/>
              <w:jc w:val="center"/>
              <w:rPr>
                <w:rFonts w:ascii="Arial" w:hAnsi="Arial" w:cs="Arial"/>
                <w:sz w:val="16"/>
                <w:szCs w:val="16"/>
              </w:rPr>
            </w:pPr>
            <w:r w:rsidRPr="00BE30AA">
              <w:rPr>
                <w:rFonts w:ascii="Arial" w:hAnsi="Arial" w:cs="Arial"/>
                <w:sz w:val="16"/>
                <w:szCs w:val="16"/>
              </w:rPr>
              <w:t>o más</w:t>
            </w:r>
          </w:p>
        </w:tc>
        <w:tc>
          <w:tcPr>
            <w:tcW w:w="1411"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40</w:t>
            </w:r>
          </w:p>
        </w:tc>
      </w:tr>
    </w:tbl>
    <w:p w:rsidR="00A3029F" w:rsidRPr="001F571F" w:rsidRDefault="00A3029F" w:rsidP="001F571F">
      <w:pPr>
        <w:pStyle w:val="T2AAAA"/>
        <w:rPr>
          <w:caps/>
        </w:rPr>
      </w:pPr>
      <w:bookmarkStart w:id="1144" w:name="_Toc400634154"/>
      <w:bookmarkStart w:id="1145" w:name="_Toc400635281"/>
      <w:bookmarkStart w:id="1146" w:name="_Toc400636241"/>
      <w:r w:rsidRPr="001F571F">
        <w:rPr>
          <w:rStyle w:val="ANEXO3Car"/>
          <w:rFonts w:eastAsia="Calibri"/>
          <w:b w:val="0"/>
          <w:bCs w:val="0"/>
          <w:caps/>
          <w:sz w:val="22"/>
          <w:szCs w:val="22"/>
          <w:lang w:val="es-ES_tradnl"/>
        </w:rPr>
        <w:t>Porcentaje de participación en la sociedad de una empresa constructora</w:t>
      </w:r>
      <w:r w:rsidRPr="001F571F">
        <w:rPr>
          <w:caps/>
        </w:rPr>
        <w:t>(40 puntos)</w:t>
      </w:r>
      <w:bookmarkEnd w:id="1144"/>
      <w:bookmarkEnd w:id="1145"/>
      <w:bookmarkEnd w:id="1146"/>
    </w:p>
    <w:p w:rsidR="00A3029F" w:rsidRPr="00181E8E" w:rsidRDefault="00A3029F" w:rsidP="00223821">
      <w:pPr>
        <w:spacing w:after="0"/>
        <w:jc w:val="both"/>
        <w:rPr>
          <w:rFonts w:ascii="Arial" w:hAnsi="Arial" w:cs="Arial"/>
          <w:sz w:val="20"/>
          <w:szCs w:val="20"/>
        </w:rPr>
      </w:pPr>
      <w:r w:rsidRPr="00181E8E">
        <w:rPr>
          <w:rFonts w:ascii="Arial" w:hAnsi="Arial" w:cs="Arial"/>
          <w:sz w:val="20"/>
          <w:szCs w:val="20"/>
        </w:rPr>
        <w:t>El pliego establece un porcentaje mínimo de participación en la sociedad de empresas constructoras.</w:t>
      </w:r>
    </w:p>
    <w:p w:rsidR="00A3029F" w:rsidRPr="00181E8E" w:rsidRDefault="00A3029F" w:rsidP="00223821">
      <w:pPr>
        <w:spacing w:after="0"/>
        <w:jc w:val="both"/>
        <w:rPr>
          <w:rFonts w:ascii="Arial" w:hAnsi="Arial" w:cs="Arial"/>
          <w:sz w:val="20"/>
          <w:szCs w:val="20"/>
        </w:rPr>
      </w:pPr>
      <w:r w:rsidRPr="00181E8E">
        <w:rPr>
          <w:rFonts w:ascii="Arial" w:hAnsi="Arial" w:cs="Arial"/>
          <w:sz w:val="20"/>
          <w:szCs w:val="20"/>
        </w:rPr>
        <w:t>En caso que el oferente supere ese mínimo recibirá puntos de acuerdo a la tabla siguiente:</w:t>
      </w:r>
    </w:p>
    <w:tbl>
      <w:tblPr>
        <w:tblpPr w:leftFromText="141" w:rightFromText="141" w:vertAnchor="text" w:horzAnchor="margin" w:tblpXSpec="center" w:tblpY="231"/>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6479"/>
        <w:gridCol w:w="2241"/>
      </w:tblGrid>
      <w:tr w:rsidR="00A3029F" w:rsidRPr="00E033C5">
        <w:tc>
          <w:tcPr>
            <w:tcW w:w="3715" w:type="pct"/>
            <w:shd w:val="clear" w:color="auto" w:fill="595959"/>
            <w:vAlign w:val="center"/>
          </w:tcPr>
          <w:p w:rsidR="00A3029F" w:rsidRPr="00E033C5" w:rsidRDefault="00A3029F" w:rsidP="00E033C5">
            <w:pPr>
              <w:spacing w:before="60" w:after="60" w:line="240" w:lineRule="auto"/>
              <w:jc w:val="center"/>
              <w:rPr>
                <w:rFonts w:ascii="Arial" w:hAnsi="Arial" w:cs="Arial"/>
                <w:color w:val="FFFFFF"/>
                <w:sz w:val="16"/>
                <w:szCs w:val="16"/>
              </w:rPr>
            </w:pPr>
            <w:r w:rsidRPr="00E033C5">
              <w:rPr>
                <w:rFonts w:ascii="Arial" w:hAnsi="Arial" w:cs="Arial"/>
                <w:color w:val="FFFFFF"/>
                <w:sz w:val="16"/>
                <w:szCs w:val="16"/>
              </w:rPr>
              <w:t>% de participación de una empresa constructora</w:t>
            </w:r>
          </w:p>
        </w:tc>
        <w:tc>
          <w:tcPr>
            <w:tcW w:w="1285" w:type="pct"/>
            <w:shd w:val="clear" w:color="auto" w:fill="595959"/>
            <w:vAlign w:val="center"/>
          </w:tcPr>
          <w:p w:rsidR="00A3029F" w:rsidRPr="00E033C5" w:rsidRDefault="00A3029F" w:rsidP="00E033C5">
            <w:pPr>
              <w:spacing w:before="60" w:after="60" w:line="240" w:lineRule="auto"/>
              <w:jc w:val="center"/>
              <w:rPr>
                <w:rFonts w:ascii="Arial" w:hAnsi="Arial" w:cs="Arial"/>
                <w:color w:val="FFFFFF"/>
                <w:sz w:val="16"/>
                <w:szCs w:val="16"/>
              </w:rPr>
            </w:pPr>
            <w:r w:rsidRPr="00E033C5">
              <w:rPr>
                <w:rFonts w:ascii="Arial" w:hAnsi="Arial" w:cs="Arial"/>
                <w:color w:val="FFFFFF"/>
                <w:sz w:val="16"/>
                <w:szCs w:val="16"/>
              </w:rPr>
              <w:t>Puntos</w:t>
            </w:r>
          </w:p>
        </w:tc>
      </w:tr>
      <w:tr w:rsidR="00A3029F" w:rsidRPr="00E033C5">
        <w:tc>
          <w:tcPr>
            <w:tcW w:w="3715"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20</w:t>
            </w:r>
          </w:p>
        </w:tc>
        <w:tc>
          <w:tcPr>
            <w:tcW w:w="1285"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0</w:t>
            </w:r>
          </w:p>
        </w:tc>
      </w:tr>
      <w:tr w:rsidR="00A3029F" w:rsidRPr="00E033C5">
        <w:tc>
          <w:tcPr>
            <w:tcW w:w="3715"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30</w:t>
            </w:r>
          </w:p>
        </w:tc>
        <w:tc>
          <w:tcPr>
            <w:tcW w:w="1285"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10</w:t>
            </w:r>
          </w:p>
        </w:tc>
      </w:tr>
      <w:tr w:rsidR="00A3029F" w:rsidRPr="00E033C5">
        <w:tc>
          <w:tcPr>
            <w:tcW w:w="3715"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40</w:t>
            </w:r>
          </w:p>
        </w:tc>
        <w:tc>
          <w:tcPr>
            <w:tcW w:w="1285"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25</w:t>
            </w:r>
          </w:p>
        </w:tc>
      </w:tr>
      <w:tr w:rsidR="00A3029F" w:rsidRPr="00E033C5">
        <w:tc>
          <w:tcPr>
            <w:tcW w:w="3715"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 xml:space="preserve">50 o más </w:t>
            </w:r>
          </w:p>
        </w:tc>
        <w:tc>
          <w:tcPr>
            <w:tcW w:w="1285"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40</w:t>
            </w:r>
          </w:p>
        </w:tc>
      </w:tr>
    </w:tbl>
    <w:p w:rsidR="00A3029F" w:rsidRDefault="00A3029F" w:rsidP="00EA08B6">
      <w:pPr>
        <w:spacing w:before="240" w:after="0"/>
        <w:jc w:val="both"/>
        <w:rPr>
          <w:rFonts w:ascii="Arial" w:hAnsi="Arial" w:cs="Arial"/>
          <w:sz w:val="20"/>
          <w:szCs w:val="20"/>
        </w:rPr>
      </w:pPr>
      <w:r w:rsidRPr="00181E8E">
        <w:rPr>
          <w:rFonts w:ascii="Arial" w:hAnsi="Arial" w:cs="Arial"/>
          <w:sz w:val="20"/>
          <w:szCs w:val="20"/>
        </w:rPr>
        <w:t>Total puntuación Sobre Dos: 400 puntos</w:t>
      </w:r>
    </w:p>
    <w:p w:rsidR="00A3029F" w:rsidRDefault="00A3029F" w:rsidP="007301A1">
      <w:pPr>
        <w:pStyle w:val="T1AAA"/>
        <w:numPr>
          <w:ilvl w:val="0"/>
          <w:numId w:val="157"/>
        </w:numPr>
      </w:pPr>
      <w:bookmarkStart w:id="1147" w:name="_Toc400629190"/>
      <w:bookmarkStart w:id="1148" w:name="_Toc400634155"/>
      <w:bookmarkStart w:id="1149" w:name="_Toc400635282"/>
      <w:bookmarkStart w:id="1150" w:name="_Toc400636242"/>
      <w:r>
        <w:t>TOTAL PUNTUACIÓN SOBRE 3 = 600 PUNTOS</w:t>
      </w:r>
      <w:bookmarkEnd w:id="1147"/>
      <w:bookmarkEnd w:id="1148"/>
      <w:bookmarkEnd w:id="1149"/>
      <w:bookmarkEnd w:id="1150"/>
    </w:p>
    <w:p w:rsidR="00A3029F" w:rsidRPr="00CB21B0" w:rsidRDefault="00A3029F" w:rsidP="00CB21B0">
      <w:pPr>
        <w:pStyle w:val="T2A5"/>
      </w:pPr>
      <w:bookmarkStart w:id="1151" w:name="_Toc400634156"/>
      <w:bookmarkStart w:id="1152" w:name="_Toc400635283"/>
      <w:bookmarkStart w:id="1153" w:name="_Toc400636243"/>
      <w:r w:rsidRPr="00CB21B0">
        <w:rPr>
          <w:rStyle w:val="ANEXO3Car"/>
          <w:rFonts w:eastAsia="Calibri"/>
          <w:b w:val="0"/>
          <w:bCs w:val="0"/>
          <w:sz w:val="21"/>
          <w:szCs w:val="21"/>
          <w:lang w:val="es-ES_tradnl"/>
        </w:rPr>
        <w:t>Integridad y coherencia del Plan Técnico Económico Financiero.</w:t>
      </w:r>
      <w:r w:rsidRPr="00CB21B0">
        <w:t>(100 puntos)</w:t>
      </w:r>
      <w:bookmarkEnd w:id="1151"/>
      <w:bookmarkEnd w:id="1152"/>
      <w:bookmarkEnd w:id="1153"/>
    </w:p>
    <w:p w:rsidR="00A3029F" w:rsidRPr="00181E8E" w:rsidRDefault="00A3029F" w:rsidP="00223821">
      <w:pPr>
        <w:spacing w:after="0"/>
        <w:rPr>
          <w:rFonts w:ascii="Arial" w:hAnsi="Arial" w:cs="Arial"/>
          <w:sz w:val="20"/>
          <w:szCs w:val="20"/>
        </w:rPr>
      </w:pPr>
      <w:r w:rsidRPr="00181E8E">
        <w:rPr>
          <w:rFonts w:ascii="Arial" w:hAnsi="Arial" w:cs="Arial"/>
          <w:sz w:val="20"/>
          <w:szCs w:val="20"/>
        </w:rPr>
        <w:t xml:space="preserve">La comisión asesora adjudicará a cada oferta un puntaje de acuerdo a la integridad y coherencia del Plan Técnico Económico Financiero, de acuerdo al Modelo Resumen incluido </w:t>
      </w:r>
      <w:r w:rsidRPr="00B7174F">
        <w:rPr>
          <w:rFonts w:ascii="Arial" w:hAnsi="Arial" w:cs="Arial"/>
          <w:sz w:val="20"/>
          <w:szCs w:val="20"/>
        </w:rPr>
        <w:t xml:space="preserve">en el Anexo </w:t>
      </w:r>
      <w:r>
        <w:rPr>
          <w:rFonts w:ascii="Arial" w:hAnsi="Arial" w:cs="Arial"/>
          <w:sz w:val="20"/>
          <w:szCs w:val="20"/>
        </w:rPr>
        <w:t>IV</w:t>
      </w:r>
      <w:r w:rsidRPr="00B7174F">
        <w:rPr>
          <w:rFonts w:ascii="Arial" w:hAnsi="Arial" w:cs="Arial"/>
          <w:sz w:val="20"/>
          <w:szCs w:val="20"/>
        </w:rPr>
        <w:t>del presente pliego, al contenido de la propuesta y al resto de prescripciones del pliego.</w:t>
      </w:r>
    </w:p>
    <w:p w:rsidR="00A3029F" w:rsidRPr="00181E8E" w:rsidRDefault="00A3029F" w:rsidP="00223821">
      <w:pPr>
        <w:spacing w:after="0"/>
        <w:rPr>
          <w:rFonts w:ascii="Arial" w:hAnsi="Arial" w:cs="Arial"/>
          <w:sz w:val="20"/>
          <w:szCs w:val="20"/>
        </w:rPr>
      </w:pPr>
      <w:r w:rsidRPr="00181E8E">
        <w:rPr>
          <w:rFonts w:ascii="Arial" w:hAnsi="Arial" w:cs="Arial"/>
          <w:sz w:val="20"/>
          <w:szCs w:val="20"/>
        </w:rPr>
        <w:t xml:space="preserve">Si el Plan Económico Financiero se considerase inviable por no guardar concordancia con el resto de documentación presentada, variar sustancialmente respecto a las prescripciones del modelo resumen, comportar error manifiesto en los importes o inconsistencia, la oferta será rechazada. </w:t>
      </w:r>
    </w:p>
    <w:p w:rsidR="00A3029F" w:rsidRPr="00181E8E" w:rsidRDefault="00A3029F" w:rsidP="00223821">
      <w:pPr>
        <w:spacing w:after="0"/>
        <w:rPr>
          <w:rFonts w:ascii="Arial" w:hAnsi="Arial" w:cs="Arial"/>
          <w:sz w:val="20"/>
          <w:szCs w:val="20"/>
        </w:rPr>
      </w:pPr>
      <w:r w:rsidRPr="00181E8E">
        <w:rPr>
          <w:rFonts w:ascii="Arial" w:hAnsi="Arial" w:cs="Arial"/>
          <w:sz w:val="20"/>
          <w:szCs w:val="20"/>
        </w:rPr>
        <w:t>La puntuación se otorgará en base a los siguientes criterios:</w:t>
      </w:r>
    </w:p>
    <w:p w:rsidR="00A3029F" w:rsidRPr="00181E8E" w:rsidRDefault="00A3029F" w:rsidP="00A9174D">
      <w:pPr>
        <w:pStyle w:val="Prrafodelista4"/>
        <w:numPr>
          <w:ilvl w:val="0"/>
          <w:numId w:val="90"/>
        </w:numPr>
        <w:spacing w:before="120" w:after="120" w:line="240" w:lineRule="auto"/>
        <w:jc w:val="both"/>
        <w:rPr>
          <w:rFonts w:ascii="Arial" w:hAnsi="Arial" w:cs="Arial"/>
          <w:sz w:val="20"/>
          <w:szCs w:val="20"/>
        </w:rPr>
      </w:pPr>
      <w:r w:rsidRPr="00181E8E">
        <w:rPr>
          <w:rFonts w:ascii="Arial" w:hAnsi="Arial" w:cs="Arial"/>
          <w:sz w:val="20"/>
          <w:szCs w:val="20"/>
        </w:rPr>
        <w:t xml:space="preserve">Adecuación al Modelo Resumen de Plan Económico Financiero </w:t>
      </w:r>
    </w:p>
    <w:p w:rsidR="00A3029F" w:rsidRPr="00181E8E" w:rsidRDefault="00A3029F" w:rsidP="00A9174D">
      <w:pPr>
        <w:pStyle w:val="Prrafodelista4"/>
        <w:numPr>
          <w:ilvl w:val="0"/>
          <w:numId w:val="90"/>
        </w:numPr>
        <w:spacing w:after="120" w:line="240" w:lineRule="auto"/>
        <w:jc w:val="both"/>
        <w:rPr>
          <w:rFonts w:ascii="Arial" w:hAnsi="Arial" w:cs="Arial"/>
          <w:sz w:val="20"/>
          <w:szCs w:val="20"/>
        </w:rPr>
      </w:pPr>
      <w:r w:rsidRPr="00181E8E">
        <w:rPr>
          <w:rFonts w:ascii="Arial" w:hAnsi="Arial" w:cs="Arial"/>
          <w:sz w:val="20"/>
          <w:szCs w:val="20"/>
        </w:rPr>
        <w:t>Grado de compromiso de los financiadores</w:t>
      </w:r>
    </w:p>
    <w:p w:rsidR="00A3029F" w:rsidRPr="00181E8E" w:rsidRDefault="00A3029F" w:rsidP="00A9174D">
      <w:pPr>
        <w:pStyle w:val="Prrafodelista4"/>
        <w:numPr>
          <w:ilvl w:val="0"/>
          <w:numId w:val="90"/>
        </w:numPr>
        <w:spacing w:after="120" w:line="240" w:lineRule="auto"/>
        <w:jc w:val="both"/>
        <w:rPr>
          <w:rFonts w:ascii="Arial" w:hAnsi="Arial" w:cs="Arial"/>
          <w:sz w:val="20"/>
          <w:szCs w:val="20"/>
        </w:rPr>
      </w:pPr>
      <w:r w:rsidRPr="00181E8E">
        <w:rPr>
          <w:rFonts w:ascii="Arial" w:hAnsi="Arial" w:cs="Arial"/>
          <w:sz w:val="20"/>
          <w:szCs w:val="20"/>
        </w:rPr>
        <w:t>Consistencia del esquema de financiación, con especial hincapié en el Ratio de Cobertura del Servicio de la Deuda</w:t>
      </w:r>
    </w:p>
    <w:p w:rsidR="00A3029F" w:rsidRPr="00181E8E" w:rsidRDefault="00A3029F" w:rsidP="00A9174D">
      <w:pPr>
        <w:pStyle w:val="Prrafodelista4"/>
        <w:numPr>
          <w:ilvl w:val="0"/>
          <w:numId w:val="90"/>
        </w:numPr>
        <w:spacing w:after="120" w:line="240" w:lineRule="auto"/>
        <w:jc w:val="both"/>
        <w:rPr>
          <w:rFonts w:ascii="Arial" w:hAnsi="Arial" w:cs="Arial"/>
          <w:sz w:val="20"/>
          <w:szCs w:val="20"/>
        </w:rPr>
      </w:pPr>
      <w:r w:rsidRPr="00181E8E">
        <w:rPr>
          <w:rFonts w:ascii="Arial" w:hAnsi="Arial" w:cs="Arial"/>
          <w:sz w:val="20"/>
          <w:szCs w:val="20"/>
        </w:rPr>
        <w:t>Correcta aplicación de la normativa fiscal y contable</w:t>
      </w:r>
    </w:p>
    <w:p w:rsidR="00A3029F" w:rsidRPr="00181E8E" w:rsidRDefault="00A3029F" w:rsidP="00A9174D">
      <w:pPr>
        <w:pStyle w:val="Prrafodelista4"/>
        <w:numPr>
          <w:ilvl w:val="0"/>
          <w:numId w:val="90"/>
        </w:numPr>
        <w:spacing w:after="0" w:line="240" w:lineRule="auto"/>
        <w:jc w:val="both"/>
        <w:rPr>
          <w:rFonts w:ascii="Arial" w:hAnsi="Arial" w:cs="Arial"/>
          <w:sz w:val="20"/>
          <w:szCs w:val="20"/>
        </w:rPr>
      </w:pPr>
      <w:r w:rsidRPr="00181E8E">
        <w:rPr>
          <w:rFonts w:ascii="Arial" w:hAnsi="Arial" w:cs="Arial"/>
          <w:sz w:val="20"/>
          <w:szCs w:val="20"/>
        </w:rPr>
        <w:t xml:space="preserve">Coherencia y consistencia de las hipótesis empleadas, en especial la relación entre los ingresos por demanda estimada y las inversiones de reposición necesarias </w:t>
      </w:r>
    </w:p>
    <w:p w:rsidR="00A3029F" w:rsidRDefault="00A3029F" w:rsidP="00CB21B0">
      <w:pPr>
        <w:pStyle w:val="T2A5"/>
      </w:pPr>
      <w:bookmarkStart w:id="1154" w:name="_Toc400634157"/>
      <w:bookmarkStart w:id="1155" w:name="_Toc400635284"/>
      <w:bookmarkStart w:id="1156" w:name="_Toc400636244"/>
      <w:r w:rsidRPr="00DC3779">
        <w:rPr>
          <w:rStyle w:val="ANEXO3Car"/>
          <w:rFonts w:eastAsia="Calibri"/>
          <w:b w:val="0"/>
          <w:bCs w:val="0"/>
          <w:sz w:val="22"/>
          <w:szCs w:val="22"/>
          <w:lang w:val="es-ES_tradnl"/>
        </w:rPr>
        <w:t>Propuesta económica</w:t>
      </w:r>
      <w:r w:rsidRPr="00BE30AA">
        <w:rPr>
          <w:rStyle w:val="ANEXO3Car"/>
          <w:rFonts w:eastAsia="Calibri"/>
          <w:b w:val="0"/>
          <w:bCs w:val="0"/>
          <w:sz w:val="22"/>
          <w:szCs w:val="22"/>
          <w:lang w:val="es-ES_tradnl"/>
        </w:rPr>
        <w:t>.</w:t>
      </w:r>
      <w:r w:rsidRPr="00073784">
        <w:t>(500 puntos)</w:t>
      </w:r>
      <w:bookmarkEnd w:id="1154"/>
      <w:bookmarkEnd w:id="1155"/>
      <w:bookmarkEnd w:id="1156"/>
    </w:p>
    <w:p w:rsidR="00A3029F" w:rsidRPr="00073784" w:rsidRDefault="00A3029F" w:rsidP="00D821CB">
      <w:pPr>
        <w:pStyle w:val="ANEXO3"/>
        <w:numPr>
          <w:ilvl w:val="0"/>
          <w:numId w:val="0"/>
        </w:numPr>
        <w:rPr>
          <w:rFonts w:cs="Times New Roman"/>
        </w:rPr>
      </w:pPr>
    </w:p>
    <w:p w:rsidR="00A3029F" w:rsidRPr="00181E8E" w:rsidRDefault="00A3029F" w:rsidP="004945B3">
      <w:pPr>
        <w:spacing w:before="120" w:after="0"/>
        <w:rPr>
          <w:rFonts w:ascii="Arial" w:hAnsi="Arial" w:cs="Arial"/>
          <w:sz w:val="20"/>
          <w:szCs w:val="20"/>
        </w:rPr>
      </w:pPr>
      <w:r w:rsidRPr="009B27DD">
        <w:rPr>
          <w:rFonts w:ascii="Arial" w:hAnsi="Arial" w:cs="Arial"/>
          <w:position w:val="-30"/>
          <w:sz w:val="20"/>
          <w:szCs w:val="20"/>
        </w:rPr>
        <w:object w:dxaOrig="7420" w:dyaOrig="680">
          <v:shape id="_x0000_i1041" type="#_x0000_t75" style="width:367.5pt;height:33pt" o:ole="">
            <v:imagedata r:id="rId41" o:title=""/>
          </v:shape>
          <o:OLEObject Type="Embed" ProgID="Equation.3" ShapeID="_x0000_i1041" DrawAspect="Content" ObjectID="_1477399089" r:id="rId42"/>
        </w:object>
      </w:r>
    </w:p>
    <w:p w:rsidR="00A3029F" w:rsidRPr="00181E8E" w:rsidRDefault="00A3029F" w:rsidP="00223821">
      <w:pPr>
        <w:spacing w:after="0"/>
        <w:jc w:val="both"/>
        <w:rPr>
          <w:rFonts w:ascii="Arial" w:hAnsi="Arial" w:cs="Arial"/>
          <w:sz w:val="20"/>
          <w:szCs w:val="20"/>
        </w:rPr>
      </w:pPr>
    </w:p>
    <w:p w:rsidR="00A3029F" w:rsidRPr="00181E8E" w:rsidRDefault="00A3029F" w:rsidP="00223821">
      <w:pPr>
        <w:spacing w:after="0"/>
        <w:jc w:val="both"/>
        <w:rPr>
          <w:rFonts w:ascii="Arial" w:hAnsi="Arial" w:cs="Arial"/>
          <w:sz w:val="20"/>
          <w:szCs w:val="20"/>
        </w:rPr>
      </w:pPr>
      <w:r w:rsidRPr="00181E8E">
        <w:rPr>
          <w:rFonts w:ascii="Arial" w:hAnsi="Arial" w:cs="Arial"/>
          <w:sz w:val="20"/>
          <w:szCs w:val="20"/>
        </w:rPr>
        <w:t>Total puntuación Sobre Tres: 600 puntos</w:t>
      </w:r>
    </w:p>
    <w:p w:rsidR="00A3029F" w:rsidRPr="00181E8E" w:rsidRDefault="00A3029F" w:rsidP="00073784">
      <w:pPr>
        <w:pStyle w:val="Prrafodelista1"/>
        <w:spacing w:after="120"/>
        <w:ind w:left="0"/>
        <w:jc w:val="both"/>
        <w:rPr>
          <w:rFonts w:ascii="Arial" w:hAnsi="Arial" w:cs="Arial"/>
          <w:sz w:val="20"/>
          <w:szCs w:val="20"/>
        </w:rPr>
      </w:pPr>
      <w:r w:rsidRPr="00181E8E">
        <w:rPr>
          <w:rFonts w:ascii="Arial" w:hAnsi="Arial" w:cs="Arial"/>
          <w:sz w:val="20"/>
          <w:szCs w:val="20"/>
        </w:rPr>
        <w:t>En todos los ítems mencionados en caso de ofrecerse o evaluarse valores intermedios a los establecidos en las tablas se realizará una interpolación lineal para obtener los puntos a adjudicar.</w:t>
      </w:r>
    </w:p>
    <w:p w:rsidR="00A3029F" w:rsidRPr="00181E8E" w:rsidRDefault="00A3029F" w:rsidP="00223821">
      <w:pPr>
        <w:jc w:val="both"/>
        <w:rPr>
          <w:rFonts w:ascii="Arial" w:hAnsi="Arial" w:cs="Arial"/>
          <w:sz w:val="20"/>
          <w:szCs w:val="20"/>
        </w:rPr>
      </w:pPr>
      <w:r w:rsidRPr="00181E8E">
        <w:rPr>
          <w:rFonts w:ascii="Arial" w:hAnsi="Arial" w:cs="Arial"/>
          <w:sz w:val="20"/>
          <w:szCs w:val="20"/>
        </w:rPr>
        <w:t>La tabla siguiente resume el peso relativo de cada criterio:</w:t>
      </w:r>
    </w:p>
    <w:tbl>
      <w:tblPr>
        <w:tblW w:w="5000" w:type="pct"/>
        <w:tblInd w:w="-1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606"/>
        <w:gridCol w:w="5087"/>
        <w:gridCol w:w="1210"/>
        <w:gridCol w:w="1817"/>
      </w:tblGrid>
      <w:tr w:rsidR="00A3029F" w:rsidRPr="00E033C5">
        <w:tc>
          <w:tcPr>
            <w:tcW w:w="3264" w:type="pct"/>
            <w:gridSpan w:val="2"/>
            <w:shd w:val="clear" w:color="auto" w:fill="595959"/>
            <w:vAlign w:val="center"/>
          </w:tcPr>
          <w:p w:rsidR="00A3029F" w:rsidRPr="00E73010" w:rsidRDefault="00A3029F" w:rsidP="00E033C5">
            <w:pPr>
              <w:spacing w:before="60" w:after="60" w:line="240" w:lineRule="auto"/>
              <w:jc w:val="center"/>
              <w:rPr>
                <w:rFonts w:ascii="Arial" w:hAnsi="Arial" w:cs="Arial"/>
                <w:color w:val="FFFFFF"/>
                <w:sz w:val="16"/>
                <w:szCs w:val="16"/>
              </w:rPr>
            </w:pPr>
            <w:r w:rsidRPr="00E73010">
              <w:rPr>
                <w:rFonts w:ascii="Arial" w:hAnsi="Arial" w:cs="Arial"/>
                <w:color w:val="FFFFFF"/>
                <w:sz w:val="16"/>
                <w:szCs w:val="16"/>
              </w:rPr>
              <w:t>Criterio de evaluación</w:t>
            </w:r>
          </w:p>
        </w:tc>
        <w:tc>
          <w:tcPr>
            <w:tcW w:w="694" w:type="pct"/>
            <w:shd w:val="clear" w:color="auto" w:fill="595959"/>
            <w:vAlign w:val="center"/>
          </w:tcPr>
          <w:p w:rsidR="00A3029F" w:rsidRPr="00E73010" w:rsidRDefault="00A3029F" w:rsidP="00E033C5">
            <w:pPr>
              <w:spacing w:before="60" w:after="60" w:line="240" w:lineRule="auto"/>
              <w:jc w:val="center"/>
              <w:rPr>
                <w:rFonts w:ascii="Arial" w:hAnsi="Arial" w:cs="Arial"/>
                <w:color w:val="FFFFFF"/>
                <w:sz w:val="16"/>
                <w:szCs w:val="16"/>
              </w:rPr>
            </w:pPr>
            <w:r w:rsidRPr="00E73010">
              <w:rPr>
                <w:rFonts w:ascii="Arial" w:hAnsi="Arial" w:cs="Arial"/>
                <w:color w:val="FFFFFF"/>
                <w:sz w:val="16"/>
                <w:szCs w:val="16"/>
              </w:rPr>
              <w:t>Puntaje máximo</w:t>
            </w:r>
          </w:p>
        </w:tc>
        <w:tc>
          <w:tcPr>
            <w:tcW w:w="1042" w:type="pct"/>
            <w:shd w:val="clear" w:color="auto" w:fill="595959"/>
            <w:vAlign w:val="center"/>
          </w:tcPr>
          <w:p w:rsidR="00A3029F" w:rsidRPr="00E73010" w:rsidRDefault="00A3029F" w:rsidP="00E033C5">
            <w:pPr>
              <w:spacing w:before="60" w:after="60" w:line="240" w:lineRule="auto"/>
              <w:jc w:val="center"/>
              <w:rPr>
                <w:rFonts w:ascii="Arial" w:hAnsi="Arial" w:cs="Arial"/>
                <w:color w:val="FFFFFF"/>
                <w:sz w:val="16"/>
                <w:szCs w:val="16"/>
              </w:rPr>
            </w:pPr>
            <w:r w:rsidRPr="00E73010">
              <w:rPr>
                <w:rFonts w:ascii="Arial" w:hAnsi="Arial" w:cs="Arial"/>
                <w:color w:val="FFFFFF"/>
                <w:sz w:val="16"/>
                <w:szCs w:val="16"/>
              </w:rPr>
              <w:t>Peso relativo en la calificación total</w:t>
            </w:r>
          </w:p>
        </w:tc>
      </w:tr>
      <w:tr w:rsidR="00A3029F" w:rsidRPr="00E033C5">
        <w:tc>
          <w:tcPr>
            <w:tcW w:w="347"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1</w:t>
            </w:r>
          </w:p>
        </w:tc>
        <w:tc>
          <w:tcPr>
            <w:tcW w:w="2917" w:type="pct"/>
          </w:tcPr>
          <w:p w:rsidR="00A3029F" w:rsidRPr="00E033C5" w:rsidRDefault="00A3029F" w:rsidP="00E033C5">
            <w:pPr>
              <w:spacing w:before="60" w:after="60" w:line="240" w:lineRule="auto"/>
              <w:jc w:val="both"/>
              <w:rPr>
                <w:rFonts w:ascii="Arial" w:hAnsi="Arial" w:cs="Arial"/>
                <w:sz w:val="16"/>
                <w:szCs w:val="16"/>
              </w:rPr>
            </w:pPr>
            <w:r w:rsidRPr="00E033C5">
              <w:rPr>
                <w:rFonts w:ascii="Arial" w:hAnsi="Arial" w:cs="Arial"/>
                <w:sz w:val="16"/>
                <w:szCs w:val="16"/>
              </w:rPr>
              <w:t>Calidad de la oferta técnica</w:t>
            </w:r>
          </w:p>
        </w:tc>
        <w:tc>
          <w:tcPr>
            <w:tcW w:w="69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180</w:t>
            </w:r>
          </w:p>
        </w:tc>
        <w:tc>
          <w:tcPr>
            <w:tcW w:w="1042"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18%</w:t>
            </w:r>
          </w:p>
        </w:tc>
      </w:tr>
      <w:tr w:rsidR="00A3029F" w:rsidRPr="00E033C5">
        <w:tc>
          <w:tcPr>
            <w:tcW w:w="347"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w:t>
            </w:r>
          </w:p>
        </w:tc>
        <w:tc>
          <w:tcPr>
            <w:tcW w:w="2917" w:type="pct"/>
          </w:tcPr>
          <w:p w:rsidR="00A3029F" w:rsidRPr="00E033C5" w:rsidRDefault="00A3029F" w:rsidP="00E033C5">
            <w:pPr>
              <w:spacing w:before="60" w:after="60" w:line="240" w:lineRule="auto"/>
              <w:jc w:val="both"/>
              <w:rPr>
                <w:rFonts w:ascii="Arial" w:hAnsi="Arial" w:cs="Arial"/>
                <w:sz w:val="16"/>
                <w:szCs w:val="16"/>
              </w:rPr>
            </w:pPr>
            <w:r w:rsidRPr="00E033C5">
              <w:rPr>
                <w:rFonts w:ascii="Arial" w:hAnsi="Arial" w:cs="Arial"/>
                <w:sz w:val="16"/>
                <w:szCs w:val="16"/>
              </w:rPr>
              <w:t>Construcción y mantenimiento de obras complementarias</w:t>
            </w:r>
          </w:p>
        </w:tc>
        <w:tc>
          <w:tcPr>
            <w:tcW w:w="69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20</w:t>
            </w:r>
          </w:p>
        </w:tc>
        <w:tc>
          <w:tcPr>
            <w:tcW w:w="1042"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2%</w:t>
            </w:r>
          </w:p>
        </w:tc>
      </w:tr>
      <w:tr w:rsidR="00A3029F" w:rsidRPr="00E033C5">
        <w:tc>
          <w:tcPr>
            <w:tcW w:w="347"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3</w:t>
            </w:r>
          </w:p>
        </w:tc>
        <w:tc>
          <w:tcPr>
            <w:tcW w:w="2917" w:type="pct"/>
          </w:tcPr>
          <w:p w:rsidR="00A3029F" w:rsidRPr="00E033C5" w:rsidRDefault="00A3029F" w:rsidP="00E033C5">
            <w:pPr>
              <w:spacing w:before="60" w:after="60" w:line="240" w:lineRule="auto"/>
              <w:jc w:val="both"/>
              <w:rPr>
                <w:rFonts w:ascii="Arial" w:hAnsi="Arial" w:cs="Arial"/>
                <w:sz w:val="16"/>
                <w:szCs w:val="16"/>
              </w:rPr>
            </w:pPr>
            <w:r w:rsidRPr="00E033C5">
              <w:rPr>
                <w:rFonts w:ascii="Arial" w:hAnsi="Arial" w:cs="Arial"/>
                <w:sz w:val="16"/>
                <w:szCs w:val="16"/>
              </w:rPr>
              <w:t>Evaluación del equipo técnico que diseño las obras de puesta a punto</w:t>
            </w:r>
          </w:p>
        </w:tc>
        <w:tc>
          <w:tcPr>
            <w:tcW w:w="69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40</w:t>
            </w:r>
          </w:p>
        </w:tc>
        <w:tc>
          <w:tcPr>
            <w:tcW w:w="1042"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w:t>
            </w:r>
          </w:p>
        </w:tc>
      </w:tr>
      <w:tr w:rsidR="00A3029F" w:rsidRPr="00E033C5">
        <w:tc>
          <w:tcPr>
            <w:tcW w:w="347"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w:t>
            </w:r>
          </w:p>
        </w:tc>
        <w:tc>
          <w:tcPr>
            <w:tcW w:w="2917" w:type="pct"/>
          </w:tcPr>
          <w:p w:rsidR="00A3029F" w:rsidRPr="00E033C5" w:rsidRDefault="00A3029F" w:rsidP="00E033C5">
            <w:pPr>
              <w:spacing w:before="60" w:after="60" w:line="240" w:lineRule="auto"/>
              <w:jc w:val="both"/>
              <w:rPr>
                <w:rFonts w:ascii="Arial" w:hAnsi="Arial" w:cs="Arial"/>
                <w:sz w:val="16"/>
                <w:szCs w:val="16"/>
              </w:rPr>
            </w:pPr>
            <w:r w:rsidRPr="00E033C5">
              <w:rPr>
                <w:rFonts w:ascii="Arial" w:hAnsi="Arial" w:cs="Arial"/>
                <w:sz w:val="16"/>
                <w:szCs w:val="16"/>
              </w:rPr>
              <w:t>Evaluación del equipo técnico propuesto que trabajará en el contrato</w:t>
            </w:r>
          </w:p>
        </w:tc>
        <w:tc>
          <w:tcPr>
            <w:tcW w:w="69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40</w:t>
            </w:r>
          </w:p>
        </w:tc>
        <w:tc>
          <w:tcPr>
            <w:tcW w:w="1042"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w:t>
            </w:r>
          </w:p>
        </w:tc>
      </w:tr>
      <w:tr w:rsidR="00A3029F" w:rsidRPr="00E033C5">
        <w:tc>
          <w:tcPr>
            <w:tcW w:w="347"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5</w:t>
            </w:r>
          </w:p>
        </w:tc>
        <w:tc>
          <w:tcPr>
            <w:tcW w:w="2917" w:type="pct"/>
          </w:tcPr>
          <w:p w:rsidR="00A3029F" w:rsidRPr="00E033C5" w:rsidRDefault="00A3029F" w:rsidP="00E033C5">
            <w:pPr>
              <w:spacing w:before="60" w:after="60" w:line="240" w:lineRule="auto"/>
              <w:jc w:val="both"/>
              <w:rPr>
                <w:rFonts w:ascii="Arial" w:hAnsi="Arial" w:cs="Arial"/>
                <w:sz w:val="16"/>
                <w:szCs w:val="16"/>
              </w:rPr>
            </w:pPr>
            <w:r w:rsidRPr="00E033C5">
              <w:rPr>
                <w:rFonts w:ascii="Arial" w:hAnsi="Arial" w:cs="Arial"/>
                <w:sz w:val="16"/>
                <w:szCs w:val="16"/>
              </w:rPr>
              <w:t>Calidad del modelo de autocontrol, explotación y seguridad</w:t>
            </w:r>
          </w:p>
        </w:tc>
        <w:tc>
          <w:tcPr>
            <w:tcW w:w="69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40</w:t>
            </w:r>
          </w:p>
        </w:tc>
        <w:tc>
          <w:tcPr>
            <w:tcW w:w="1042"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w:t>
            </w:r>
          </w:p>
        </w:tc>
      </w:tr>
      <w:tr w:rsidR="00A3029F" w:rsidRPr="00E033C5">
        <w:tc>
          <w:tcPr>
            <w:tcW w:w="347"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6</w:t>
            </w:r>
          </w:p>
        </w:tc>
        <w:tc>
          <w:tcPr>
            <w:tcW w:w="2917" w:type="pct"/>
          </w:tcPr>
          <w:p w:rsidR="00A3029F" w:rsidRPr="00E033C5" w:rsidRDefault="00A3029F" w:rsidP="00E033C5">
            <w:pPr>
              <w:spacing w:before="60" w:after="60" w:line="240" w:lineRule="auto"/>
              <w:jc w:val="both"/>
              <w:rPr>
                <w:rFonts w:ascii="Arial" w:hAnsi="Arial" w:cs="Arial"/>
                <w:sz w:val="16"/>
                <w:szCs w:val="16"/>
              </w:rPr>
            </w:pPr>
            <w:r w:rsidRPr="00E033C5">
              <w:rPr>
                <w:rFonts w:ascii="Arial" w:hAnsi="Arial" w:cs="Arial"/>
                <w:sz w:val="16"/>
                <w:szCs w:val="16"/>
              </w:rPr>
              <w:t>Fondo de provisión</w:t>
            </w:r>
          </w:p>
        </w:tc>
        <w:tc>
          <w:tcPr>
            <w:tcW w:w="69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40</w:t>
            </w:r>
          </w:p>
        </w:tc>
        <w:tc>
          <w:tcPr>
            <w:tcW w:w="1042"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w:t>
            </w:r>
          </w:p>
        </w:tc>
      </w:tr>
      <w:tr w:rsidR="00A3029F" w:rsidRPr="00E033C5">
        <w:tc>
          <w:tcPr>
            <w:tcW w:w="347"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7</w:t>
            </w:r>
          </w:p>
        </w:tc>
        <w:tc>
          <w:tcPr>
            <w:tcW w:w="2917" w:type="pct"/>
          </w:tcPr>
          <w:p w:rsidR="00A3029F" w:rsidRPr="00E033C5" w:rsidRDefault="00A3029F" w:rsidP="00E033C5">
            <w:pPr>
              <w:spacing w:before="60" w:after="60" w:line="240" w:lineRule="auto"/>
              <w:jc w:val="both"/>
              <w:rPr>
                <w:rFonts w:ascii="Arial" w:hAnsi="Arial" w:cs="Arial"/>
                <w:sz w:val="16"/>
                <w:szCs w:val="16"/>
              </w:rPr>
            </w:pPr>
            <w:r w:rsidRPr="00E033C5">
              <w:rPr>
                <w:rFonts w:ascii="Arial" w:hAnsi="Arial" w:cs="Arial"/>
                <w:sz w:val="16"/>
                <w:szCs w:val="16"/>
              </w:rPr>
              <w:t>Composición de la sociedad vehículo</w:t>
            </w:r>
          </w:p>
        </w:tc>
        <w:tc>
          <w:tcPr>
            <w:tcW w:w="69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40</w:t>
            </w:r>
          </w:p>
        </w:tc>
        <w:tc>
          <w:tcPr>
            <w:tcW w:w="1042"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4%</w:t>
            </w:r>
          </w:p>
        </w:tc>
      </w:tr>
      <w:tr w:rsidR="00A3029F" w:rsidRPr="00E033C5">
        <w:tc>
          <w:tcPr>
            <w:tcW w:w="347"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8</w:t>
            </w:r>
          </w:p>
        </w:tc>
        <w:tc>
          <w:tcPr>
            <w:tcW w:w="2917" w:type="pct"/>
          </w:tcPr>
          <w:p w:rsidR="00A3029F" w:rsidRPr="00E033C5" w:rsidRDefault="00A3029F" w:rsidP="00E033C5">
            <w:pPr>
              <w:spacing w:before="60" w:after="60" w:line="240" w:lineRule="auto"/>
              <w:jc w:val="both"/>
              <w:rPr>
                <w:rFonts w:ascii="Arial" w:hAnsi="Arial" w:cs="Arial"/>
                <w:sz w:val="16"/>
                <w:szCs w:val="16"/>
              </w:rPr>
            </w:pPr>
            <w:r w:rsidRPr="00E033C5">
              <w:rPr>
                <w:rFonts w:ascii="Arial" w:hAnsi="Arial" w:cs="Arial"/>
                <w:sz w:val="16"/>
                <w:szCs w:val="16"/>
              </w:rPr>
              <w:t>Integridad y coherencia del plan económico financiero</w:t>
            </w:r>
          </w:p>
        </w:tc>
        <w:tc>
          <w:tcPr>
            <w:tcW w:w="69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100</w:t>
            </w:r>
          </w:p>
        </w:tc>
        <w:tc>
          <w:tcPr>
            <w:tcW w:w="1042"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10%</w:t>
            </w:r>
          </w:p>
        </w:tc>
      </w:tr>
      <w:tr w:rsidR="00A3029F" w:rsidRPr="00E033C5">
        <w:tc>
          <w:tcPr>
            <w:tcW w:w="347"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9</w:t>
            </w:r>
          </w:p>
        </w:tc>
        <w:tc>
          <w:tcPr>
            <w:tcW w:w="2917" w:type="pct"/>
          </w:tcPr>
          <w:p w:rsidR="00A3029F" w:rsidRPr="00E033C5" w:rsidRDefault="00A3029F" w:rsidP="00E033C5">
            <w:pPr>
              <w:spacing w:before="60" w:after="60" w:line="240" w:lineRule="auto"/>
              <w:jc w:val="both"/>
              <w:rPr>
                <w:rFonts w:ascii="Arial" w:hAnsi="Arial" w:cs="Arial"/>
                <w:sz w:val="16"/>
                <w:szCs w:val="16"/>
              </w:rPr>
            </w:pPr>
            <w:r w:rsidRPr="00E033C5">
              <w:rPr>
                <w:rFonts w:ascii="Arial" w:hAnsi="Arial" w:cs="Arial"/>
                <w:sz w:val="16"/>
                <w:szCs w:val="16"/>
              </w:rPr>
              <w:t>Propuesta económica (monto de comparación)</w:t>
            </w:r>
          </w:p>
        </w:tc>
        <w:tc>
          <w:tcPr>
            <w:tcW w:w="69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500</w:t>
            </w:r>
          </w:p>
        </w:tc>
        <w:tc>
          <w:tcPr>
            <w:tcW w:w="1042"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50%</w:t>
            </w:r>
          </w:p>
        </w:tc>
      </w:tr>
      <w:tr w:rsidR="00A3029F" w:rsidRPr="00E033C5">
        <w:tc>
          <w:tcPr>
            <w:tcW w:w="3264" w:type="pct"/>
            <w:gridSpan w:val="2"/>
            <w:vAlign w:val="center"/>
          </w:tcPr>
          <w:p w:rsidR="00A3029F" w:rsidRPr="00E033C5" w:rsidRDefault="00A3029F" w:rsidP="00E033C5">
            <w:pPr>
              <w:spacing w:before="60" w:after="60" w:line="240" w:lineRule="auto"/>
              <w:jc w:val="right"/>
              <w:rPr>
                <w:rFonts w:ascii="Arial" w:hAnsi="Arial" w:cs="Arial"/>
                <w:sz w:val="16"/>
                <w:szCs w:val="16"/>
              </w:rPr>
            </w:pPr>
            <w:r w:rsidRPr="00E033C5">
              <w:rPr>
                <w:rFonts w:ascii="Arial" w:hAnsi="Arial" w:cs="Arial"/>
                <w:sz w:val="16"/>
                <w:szCs w:val="16"/>
              </w:rPr>
              <w:t>Total:</w:t>
            </w:r>
          </w:p>
        </w:tc>
        <w:tc>
          <w:tcPr>
            <w:tcW w:w="694"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1.000</w:t>
            </w:r>
          </w:p>
        </w:tc>
        <w:tc>
          <w:tcPr>
            <w:tcW w:w="1042" w:type="pct"/>
            <w:vAlign w:val="center"/>
          </w:tcPr>
          <w:p w:rsidR="00A3029F" w:rsidRPr="00E033C5" w:rsidRDefault="00A3029F" w:rsidP="00E033C5">
            <w:pPr>
              <w:spacing w:before="60" w:after="60" w:line="240" w:lineRule="auto"/>
              <w:jc w:val="center"/>
              <w:rPr>
                <w:rFonts w:ascii="Arial" w:hAnsi="Arial" w:cs="Arial"/>
                <w:sz w:val="16"/>
                <w:szCs w:val="16"/>
              </w:rPr>
            </w:pPr>
            <w:r w:rsidRPr="00E033C5">
              <w:rPr>
                <w:rFonts w:ascii="Arial" w:hAnsi="Arial" w:cs="Arial"/>
                <w:sz w:val="16"/>
                <w:szCs w:val="16"/>
              </w:rPr>
              <w:t>100 %</w:t>
            </w:r>
          </w:p>
        </w:tc>
      </w:tr>
    </w:tbl>
    <w:p w:rsidR="00A3029F" w:rsidRPr="00181E8E" w:rsidRDefault="00A3029F" w:rsidP="00EF37C1">
      <w:pPr>
        <w:spacing w:after="0"/>
        <w:jc w:val="both"/>
        <w:rPr>
          <w:rFonts w:ascii="Arial" w:hAnsi="Arial" w:cs="Arial"/>
          <w:sz w:val="20"/>
          <w:szCs w:val="20"/>
          <w:lang w:val="es-UY"/>
        </w:rPr>
      </w:pPr>
    </w:p>
    <w:p w:rsidR="00A3029F" w:rsidRDefault="00A3029F" w:rsidP="00A57EF0">
      <w:pPr>
        <w:pStyle w:val="CND2"/>
        <w:spacing w:before="120"/>
        <w:rPr>
          <w:lang w:val="es-ES"/>
        </w:rPr>
      </w:pPr>
      <w:r w:rsidRPr="00E2664E">
        <w:br w:type="page"/>
      </w:r>
    </w:p>
    <w:p w:rsidR="00A3029F" w:rsidRPr="00E2664E" w:rsidRDefault="00A3029F" w:rsidP="00C14C7B">
      <w:pPr>
        <w:pStyle w:val="T0"/>
      </w:pPr>
      <w:bookmarkStart w:id="1157" w:name="_Toc400622341"/>
      <w:bookmarkStart w:id="1158" w:name="_Toc400629191"/>
      <w:bookmarkStart w:id="1159" w:name="_Toc400634158"/>
      <w:bookmarkStart w:id="1160" w:name="_Toc400635285"/>
      <w:bookmarkStart w:id="1161" w:name="_Toc400636245"/>
      <w:r w:rsidRPr="00E2664E">
        <w:t xml:space="preserve">ANEXO </w:t>
      </w:r>
      <w:r>
        <w:t>VIII:</w:t>
      </w:r>
      <w:r w:rsidRPr="00E2664E">
        <w:t xml:space="preserve"> CONDICIONES PARA LA RECEPCIÓN FINAL DEL CONTRATO</w:t>
      </w:r>
      <w:bookmarkEnd w:id="1157"/>
      <w:bookmarkEnd w:id="1158"/>
      <w:bookmarkEnd w:id="1159"/>
      <w:bookmarkEnd w:id="1160"/>
      <w:bookmarkEnd w:id="1161"/>
    </w:p>
    <w:p w:rsidR="00A3029F" w:rsidRPr="00E2664E" w:rsidRDefault="00A3029F" w:rsidP="00A57EF0">
      <w:pPr>
        <w:spacing w:after="0"/>
        <w:jc w:val="both"/>
        <w:rPr>
          <w:rFonts w:ascii="Arial" w:hAnsi="Arial" w:cs="Arial"/>
          <w:sz w:val="20"/>
          <w:szCs w:val="20"/>
          <w:lang w:val="es-UY" w:eastAsia="es-UY"/>
        </w:rPr>
      </w:pPr>
      <w:r w:rsidRPr="00E2664E">
        <w:rPr>
          <w:rFonts w:ascii="Arial" w:hAnsi="Arial" w:cs="Arial"/>
          <w:sz w:val="20"/>
          <w:szCs w:val="20"/>
          <w:lang w:val="es-UY" w:eastAsia="es-UY"/>
        </w:rPr>
        <w:t>Al finalizar el contrato, los tramos objeto del mismo deberán cumplir con las siguientes condiciones:</w:t>
      </w:r>
    </w:p>
    <w:p w:rsidR="00A3029F" w:rsidRPr="00E2664E" w:rsidRDefault="00A3029F" w:rsidP="00A9174D">
      <w:pPr>
        <w:pStyle w:val="Prrafodelista3"/>
        <w:numPr>
          <w:ilvl w:val="0"/>
          <w:numId w:val="94"/>
        </w:numPr>
        <w:spacing w:before="120" w:after="0"/>
        <w:jc w:val="both"/>
        <w:rPr>
          <w:rFonts w:ascii="Arial" w:hAnsi="Arial" w:cs="Arial"/>
          <w:sz w:val="20"/>
          <w:szCs w:val="20"/>
          <w:lang w:eastAsia="es-UY"/>
        </w:rPr>
      </w:pPr>
      <w:r w:rsidRPr="00E2664E">
        <w:rPr>
          <w:rFonts w:ascii="Arial" w:hAnsi="Arial" w:cs="Arial"/>
          <w:sz w:val="20"/>
          <w:szCs w:val="20"/>
          <w:lang w:eastAsia="es-UY"/>
        </w:rPr>
        <w:t>satisfacer todos los estándares básicos y los establecidos en el Anexo XI,</w:t>
      </w:r>
    </w:p>
    <w:p w:rsidR="00A3029F" w:rsidRPr="00E2664E" w:rsidRDefault="00A3029F" w:rsidP="00A9174D">
      <w:pPr>
        <w:pStyle w:val="Prrafodelista3"/>
        <w:numPr>
          <w:ilvl w:val="0"/>
          <w:numId w:val="94"/>
        </w:numPr>
        <w:spacing w:before="100" w:beforeAutospacing="1" w:after="0"/>
        <w:jc w:val="both"/>
        <w:rPr>
          <w:rFonts w:ascii="Arial" w:hAnsi="Arial" w:cs="Arial"/>
          <w:sz w:val="20"/>
          <w:szCs w:val="20"/>
          <w:lang w:eastAsia="es-UY"/>
        </w:rPr>
      </w:pPr>
      <w:r w:rsidRPr="00E2664E">
        <w:rPr>
          <w:rFonts w:ascii="Arial" w:hAnsi="Arial" w:cs="Arial"/>
          <w:sz w:val="20"/>
          <w:szCs w:val="20"/>
          <w:lang w:eastAsia="es-UY"/>
        </w:rPr>
        <w:t>tener un NSU mayor al 95%,</w:t>
      </w:r>
    </w:p>
    <w:p w:rsidR="00A3029F" w:rsidRPr="00E2664E" w:rsidRDefault="00A3029F" w:rsidP="00A9174D">
      <w:pPr>
        <w:pStyle w:val="Prrafodelista3"/>
        <w:numPr>
          <w:ilvl w:val="0"/>
          <w:numId w:val="94"/>
        </w:numPr>
        <w:spacing w:before="100" w:beforeAutospacing="1" w:after="0"/>
        <w:jc w:val="both"/>
        <w:rPr>
          <w:rFonts w:ascii="Arial" w:hAnsi="Arial" w:cs="Arial"/>
          <w:sz w:val="20"/>
          <w:szCs w:val="20"/>
          <w:lang w:eastAsia="es-UY"/>
        </w:rPr>
      </w:pPr>
      <w:r w:rsidRPr="00E2664E">
        <w:rPr>
          <w:rFonts w:ascii="Arial" w:hAnsi="Arial" w:cs="Arial"/>
          <w:sz w:val="20"/>
          <w:szCs w:val="20"/>
          <w:lang w:eastAsia="es-UY"/>
        </w:rPr>
        <w:t>satisfacer los valores de IRI establecidos en el presente pliego (por tramo y por Kilómetro),</w:t>
      </w:r>
    </w:p>
    <w:p w:rsidR="00A3029F" w:rsidRPr="00E2664E" w:rsidRDefault="00A3029F" w:rsidP="00A9174D">
      <w:pPr>
        <w:pStyle w:val="Prrafodelista3"/>
        <w:numPr>
          <w:ilvl w:val="0"/>
          <w:numId w:val="94"/>
        </w:numPr>
        <w:spacing w:before="100" w:beforeAutospacing="1" w:after="0"/>
        <w:jc w:val="both"/>
        <w:rPr>
          <w:rFonts w:ascii="Arial" w:hAnsi="Arial" w:cs="Arial"/>
          <w:sz w:val="20"/>
          <w:szCs w:val="20"/>
        </w:rPr>
      </w:pPr>
      <w:r w:rsidRPr="00E2664E">
        <w:rPr>
          <w:rFonts w:ascii="Arial" w:hAnsi="Arial" w:cs="Arial"/>
          <w:sz w:val="20"/>
          <w:szCs w:val="20"/>
        </w:rPr>
        <w:t>que la deflexión característica medida en cada tramo sea mayor que el 70% de la deflexión característica, medida al momento del Acta de Comprobación de la Infraestructura del mismo tramo.</w:t>
      </w:r>
    </w:p>
    <w:bookmarkEnd w:id="1117"/>
    <w:p w:rsidR="00A3029F" w:rsidRPr="00E2664E" w:rsidRDefault="00A3029F" w:rsidP="005C4EE8">
      <w:pPr>
        <w:spacing w:after="0"/>
        <w:ind w:left="110"/>
        <w:rPr>
          <w:rFonts w:ascii="Arial" w:hAnsi="Arial" w:cs="Arial"/>
          <w:sz w:val="20"/>
          <w:szCs w:val="20"/>
        </w:rPr>
      </w:pPr>
    </w:p>
    <w:p w:rsidR="00A3029F" w:rsidRPr="00E2664E" w:rsidRDefault="00A3029F">
      <w:pPr>
        <w:rPr>
          <w:rFonts w:cs="Times New Roman"/>
          <w:lang w:val="es-ES_tradnl"/>
        </w:rPr>
        <w:sectPr w:rsidR="00A3029F" w:rsidRPr="00E2664E" w:rsidSect="00B238CC">
          <w:headerReference w:type="default" r:id="rId43"/>
          <w:pgSz w:w="11906" w:h="16838"/>
          <w:pgMar w:top="1418" w:right="1701" w:bottom="1701" w:left="1701" w:header="709" w:footer="709" w:gutter="0"/>
          <w:cols w:space="708"/>
          <w:docGrid w:linePitch="360"/>
        </w:sectPr>
      </w:pPr>
    </w:p>
    <w:p w:rsidR="00A3029F" w:rsidRPr="00E2664E" w:rsidRDefault="00A3029F" w:rsidP="00A57EF0">
      <w:pPr>
        <w:spacing w:after="0"/>
        <w:jc w:val="both"/>
        <w:rPr>
          <w:rFonts w:ascii="Arial" w:hAnsi="Arial" w:cs="Arial"/>
          <w:sz w:val="24"/>
          <w:szCs w:val="24"/>
          <w:lang w:val="es-UY"/>
        </w:rPr>
      </w:pPr>
      <w:bookmarkStart w:id="1162" w:name="_Toc340671990"/>
      <w:bookmarkStart w:id="1163" w:name="_Toc340677452"/>
      <w:bookmarkStart w:id="1164" w:name="_Toc358821618"/>
      <w:bookmarkStart w:id="1165" w:name="_Toc148253093"/>
      <w:bookmarkStart w:id="1166" w:name="_Toc148253133"/>
      <w:bookmarkStart w:id="1167" w:name="_Toc308521362"/>
      <w:bookmarkStart w:id="1168" w:name="_Toc142471194"/>
    </w:p>
    <w:p w:rsidR="00A3029F" w:rsidRPr="00B7174F" w:rsidRDefault="00A3029F" w:rsidP="00C14C7B">
      <w:pPr>
        <w:pStyle w:val="T0"/>
      </w:pPr>
      <w:bookmarkStart w:id="1169" w:name="_Toc400622342"/>
      <w:bookmarkStart w:id="1170" w:name="_Toc400629192"/>
      <w:bookmarkStart w:id="1171" w:name="_Toc400634159"/>
      <w:bookmarkStart w:id="1172" w:name="_Toc400635286"/>
      <w:bookmarkStart w:id="1173" w:name="_Toc400636246"/>
      <w:r w:rsidRPr="00B7174F">
        <w:t xml:space="preserve">ANEXO </w:t>
      </w:r>
      <w:r>
        <w:t>IX:</w:t>
      </w:r>
      <w:r w:rsidRPr="00B7174F">
        <w:t>NIVELES DE SERVICIO</w:t>
      </w:r>
      <w:bookmarkEnd w:id="1162"/>
      <w:bookmarkEnd w:id="1163"/>
      <w:bookmarkEnd w:id="1164"/>
      <w:bookmarkEnd w:id="1169"/>
      <w:bookmarkEnd w:id="1170"/>
      <w:bookmarkEnd w:id="1171"/>
      <w:bookmarkEnd w:id="1172"/>
      <w:bookmarkEnd w:id="1173"/>
    </w:p>
    <w:p w:rsidR="00A3029F" w:rsidRPr="00B7174F" w:rsidRDefault="00A3029F" w:rsidP="00A32AE6">
      <w:pPr>
        <w:pStyle w:val="T1AAA"/>
      </w:pPr>
      <w:bookmarkStart w:id="1174" w:name="_Toc400629193"/>
      <w:bookmarkStart w:id="1175" w:name="_Toc400634160"/>
      <w:bookmarkStart w:id="1176" w:name="_Toc400635287"/>
      <w:bookmarkStart w:id="1177" w:name="_Toc400636247"/>
      <w:r w:rsidRPr="00B7174F">
        <w:t>NIVELES DE SERVICIO.</w:t>
      </w:r>
      <w:bookmarkEnd w:id="1165"/>
      <w:bookmarkEnd w:id="1166"/>
      <w:bookmarkEnd w:id="1167"/>
      <w:bookmarkEnd w:id="1174"/>
      <w:bookmarkEnd w:id="1175"/>
      <w:bookmarkEnd w:id="1176"/>
      <w:bookmarkEnd w:id="1177"/>
    </w:p>
    <w:p w:rsidR="00A3029F" w:rsidRPr="00AA7015" w:rsidRDefault="00A3029F" w:rsidP="00083788">
      <w:pPr>
        <w:pStyle w:val="T1A"/>
        <w:numPr>
          <w:ilvl w:val="0"/>
          <w:numId w:val="150"/>
        </w:numPr>
        <w:tabs>
          <w:tab w:val="clear" w:pos="1778"/>
        </w:tabs>
        <w:rPr>
          <w:b/>
          <w:bCs/>
        </w:rPr>
      </w:pPr>
      <w:bookmarkStart w:id="1178" w:name="_Toc308521363"/>
      <w:bookmarkStart w:id="1179" w:name="_Toc400622343"/>
      <w:bookmarkStart w:id="1180" w:name="_Toc400634161"/>
      <w:bookmarkStart w:id="1181" w:name="_Toc400635288"/>
      <w:bookmarkStart w:id="1182" w:name="_Toc400636248"/>
      <w:r w:rsidRPr="00AA7015">
        <w:rPr>
          <w:b/>
          <w:bCs/>
        </w:rPr>
        <w:t>Definición de ítems y exigencia para los estándares de mantenimiento rutinario.</w:t>
      </w:r>
      <w:bookmarkEnd w:id="1178"/>
      <w:bookmarkEnd w:id="1179"/>
      <w:bookmarkEnd w:id="1180"/>
      <w:bookmarkEnd w:id="1181"/>
      <w:bookmarkEnd w:id="1182"/>
    </w:p>
    <w:p w:rsidR="00A3029F" w:rsidRPr="00B7174F" w:rsidRDefault="00A3029F" w:rsidP="00063DE0">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El contrato abarcará toda la infraestructura vial contenida en la faja de dominio público: calzada, banquinas, señalización, obras de arte, faja, equipamiento urbano (calzadas de servicio, retornos, sendas peatonales, refugios, señalizaciones especiales, estacionamiento, áreas de descanso, etc.) así como el pavimento y las señales de los puestos de </w:t>
      </w:r>
      <w:r>
        <w:rPr>
          <w:rFonts w:ascii="Arial" w:hAnsi="Arial" w:cs="Arial"/>
          <w:snapToGrid w:val="0"/>
          <w:sz w:val="20"/>
          <w:szCs w:val="20"/>
          <w:lang w:val="es-ES_tradnl" w:eastAsia="es-ES"/>
        </w:rPr>
        <w:t>conteo</w:t>
      </w:r>
      <w:r w:rsidRPr="00B7174F">
        <w:rPr>
          <w:rFonts w:ascii="Arial" w:hAnsi="Arial" w:cs="Arial"/>
          <w:snapToGrid w:val="0"/>
          <w:sz w:val="20"/>
          <w:szCs w:val="20"/>
          <w:lang w:val="es-ES_tradnl" w:eastAsia="es-ES"/>
        </w:rPr>
        <w:t>y de los puestos de pesaje.</w:t>
      </w:r>
    </w:p>
    <w:p w:rsidR="00A3029F" w:rsidRPr="00B7174F" w:rsidRDefault="00A3029F" w:rsidP="00063DE0">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Eventualmente la zona del contrato se extenderá lateralmente fuera de la faja de dominio público perteneciente a la ruta contratada, de forma de asegurar la conservación de todos aquellos elementos que hacen al correcto y seguro funcionamiento de la infraestructura propia de la ruta contratada (por ejemplo la señalización de los caminos o rutas de acceso a la ruta contratada, los cauces de agua que atraviesan la ruta contratada, las ramas de los empalmes hasta donde se adopta el perfil de la ruta de acceso, etc.). </w:t>
      </w:r>
    </w:p>
    <w:p w:rsidR="00A3029F" w:rsidRPr="00036887" w:rsidRDefault="00A3029F" w:rsidP="00036887">
      <w:pPr>
        <w:pStyle w:val="T1A"/>
        <w:numPr>
          <w:ilvl w:val="0"/>
          <w:numId w:val="151"/>
        </w:numPr>
        <w:tabs>
          <w:tab w:val="clear" w:pos="1778"/>
        </w:tabs>
        <w:rPr>
          <w:b/>
          <w:bCs/>
        </w:rPr>
      </w:pPr>
      <w:bookmarkStart w:id="1183" w:name="_Toc142471193"/>
      <w:bookmarkStart w:id="1184" w:name="_Toc308521364"/>
      <w:bookmarkStart w:id="1185" w:name="_Toc400622344"/>
      <w:bookmarkStart w:id="1186" w:name="_Toc400634162"/>
      <w:bookmarkStart w:id="1187" w:name="_Toc400635289"/>
      <w:bookmarkStart w:id="1188" w:name="_Toc400636249"/>
      <w:r w:rsidRPr="00036887">
        <w:rPr>
          <w:b/>
          <w:bCs/>
        </w:rPr>
        <w:t>Calzada, banquina, sendas peatonales y calzadas de servicio</w:t>
      </w:r>
      <w:bookmarkEnd w:id="1183"/>
      <w:r w:rsidRPr="00036887">
        <w:rPr>
          <w:b/>
          <w:bCs/>
        </w:rPr>
        <w:t>.</w:t>
      </w:r>
      <w:bookmarkEnd w:id="1184"/>
      <w:bookmarkEnd w:id="1185"/>
      <w:bookmarkEnd w:id="1186"/>
      <w:bookmarkEnd w:id="1187"/>
      <w:bookmarkEnd w:id="1188"/>
    </w:p>
    <w:p w:rsidR="00A3029F" w:rsidRPr="00B7174F" w:rsidRDefault="00A3029F" w:rsidP="00063DE0">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Se entiende por </w:t>
      </w:r>
      <w:r w:rsidRPr="00B7174F">
        <w:rPr>
          <w:rFonts w:ascii="Arial" w:hAnsi="Arial" w:cs="Arial"/>
          <w:b/>
          <w:bCs/>
          <w:snapToGrid w:val="0"/>
          <w:sz w:val="20"/>
          <w:szCs w:val="20"/>
          <w:lang w:val="es-ES_tradnl" w:eastAsia="es-ES"/>
        </w:rPr>
        <w:t>Calzada</w:t>
      </w:r>
      <w:r w:rsidRPr="00B7174F">
        <w:rPr>
          <w:rFonts w:ascii="Arial" w:hAnsi="Arial" w:cs="Arial"/>
          <w:snapToGrid w:val="0"/>
          <w:sz w:val="20"/>
          <w:szCs w:val="20"/>
          <w:lang w:val="es-ES_tradnl" w:eastAsia="es-ES"/>
        </w:rPr>
        <w:t xml:space="preserve"> a los dos carriles centrales, así como también sobre anchos en curvas, sobrepiso de los puentes y puestos de </w:t>
      </w:r>
      <w:r>
        <w:rPr>
          <w:rFonts w:ascii="Arial" w:hAnsi="Arial" w:cs="Arial"/>
          <w:snapToGrid w:val="0"/>
          <w:sz w:val="20"/>
          <w:szCs w:val="20"/>
          <w:lang w:val="es-ES_tradnl" w:eastAsia="es-ES"/>
        </w:rPr>
        <w:t>conteo.</w:t>
      </w:r>
    </w:p>
    <w:p w:rsidR="00A3029F" w:rsidRPr="00B7174F" w:rsidRDefault="00A3029F" w:rsidP="00063DE0">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Se entiende por </w:t>
      </w:r>
      <w:r w:rsidRPr="00B7174F">
        <w:rPr>
          <w:rFonts w:ascii="Arial" w:hAnsi="Arial" w:cs="Arial"/>
          <w:b/>
          <w:bCs/>
          <w:snapToGrid w:val="0"/>
          <w:sz w:val="20"/>
          <w:szCs w:val="20"/>
          <w:lang w:val="es-ES_tradnl" w:eastAsia="es-ES"/>
        </w:rPr>
        <w:t>Banquinas</w:t>
      </w:r>
      <w:r w:rsidRPr="00B7174F">
        <w:rPr>
          <w:rFonts w:ascii="Arial" w:hAnsi="Arial" w:cs="Arial"/>
          <w:snapToGrid w:val="0"/>
          <w:sz w:val="20"/>
          <w:szCs w:val="20"/>
          <w:lang w:val="es-ES_tradnl" w:eastAsia="es-ES"/>
        </w:rPr>
        <w:t xml:space="preserve">, al firme existente adyacente a la calzada incluyendo sendas de aceleración y desaceleración, dársenas para paradas de ómnibus, puestos de pesaje, veredas de puentes, entradas a caminos particulares no pertenecientes al Contrato etc. </w:t>
      </w:r>
    </w:p>
    <w:p w:rsidR="00A3029F" w:rsidRPr="00B7174F" w:rsidRDefault="00A3029F" w:rsidP="00063DE0">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Tanto la calzada como las banquinas se deberán mantener con el mismo tipo de pavimento existente al momento de la toma de posesión o el que surja de las obras que se realicen en el período de la contratación.</w:t>
      </w:r>
    </w:p>
    <w:p w:rsidR="00A3029F" w:rsidRPr="00B7174F" w:rsidRDefault="00A3029F" w:rsidP="00063DE0">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En todos los casos en las reparaciones de los pavimentos de calzada y banquina deberán utilizarse materiales similares o superiores (previa autorización en este último caso de la Dirección de Obra) a los de la estructura original, para los cuales se exigirá el estándar correspondiente al pavimento utilizado.</w:t>
      </w:r>
    </w:p>
    <w:p w:rsidR="00A3029F" w:rsidRPr="00B7174F" w:rsidRDefault="00A3029F" w:rsidP="00063DE0">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Las fisuras lineales solo podrán ser reparadas mediante la técnica de sellado por puenteo descriptas en las ETCM.</w:t>
      </w:r>
    </w:p>
    <w:p w:rsidR="00A3029F" w:rsidRPr="00B7174F" w:rsidRDefault="00A3029F" w:rsidP="00063DE0">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Si en la reparación de un pavimento de mezcla asfáltica se utiliza un tratamiento bituminoso de sellado o una lechada asfáltica, ya sea en un área parcial o total, serán validos los estándares correspondiente a calzada de mezcla asfáltica.</w:t>
      </w:r>
    </w:p>
    <w:p w:rsidR="00A3029F" w:rsidRPr="00B7174F" w:rsidRDefault="00A3029F" w:rsidP="00063DE0">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Esta técnica se podrá ejecutar en el caso de que el pavimento presente fisuras interconectadas y ramificadas sin deformación, y se deberá utilizar asfalto modificado.</w:t>
      </w:r>
    </w:p>
    <w:p w:rsidR="00A3029F" w:rsidRPr="00B7174F" w:rsidRDefault="00A3029F" w:rsidP="00063DE0">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En el caso de sendas peatonales y calzadas de servicio deberán cumplirse los estándares correspondientes a banquinas en tratamiento bituminoso. Un incumplimiento de estándares en sendas peatonales y calzadas de servicio darán lugar a una cruz en el hectómetro correspondiente en el ítem faja de uso público.</w:t>
      </w:r>
    </w:p>
    <w:p w:rsidR="00A3029F" w:rsidRPr="00B7174F" w:rsidRDefault="00A3029F" w:rsidP="00063DE0">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Se define un estándar denominado Disponibilidad funcional de la vía:</w:t>
      </w:r>
    </w:p>
    <w:p w:rsidR="00A3029F" w:rsidRPr="00B7174F" w:rsidRDefault="00A3029F" w:rsidP="00063DE0">
      <w:pPr>
        <w:spacing w:after="120"/>
        <w:jc w:val="both"/>
        <w:rPr>
          <w:rFonts w:ascii="Arial" w:hAnsi="Arial" w:cs="Arial"/>
          <w:sz w:val="20"/>
          <w:szCs w:val="20"/>
          <w:lang w:val="es-UY"/>
        </w:rPr>
      </w:pPr>
      <w:r w:rsidRPr="00B7174F">
        <w:rPr>
          <w:rFonts w:ascii="Arial" w:hAnsi="Arial" w:cs="Arial"/>
          <w:sz w:val="20"/>
          <w:szCs w:val="20"/>
          <w:lang w:val="es-UY"/>
        </w:rPr>
        <w:t>Para cumplir con este estándar, el equipo de autocontrol deberá recorrer el circuito al menos una vez al día de manera de detectar rápidamente aquellos eventos que impliquen un no cumplimiento de los Estándares de Mantenimiento Básicos definidos en el pliego.</w:t>
      </w:r>
    </w:p>
    <w:p w:rsidR="00A3029F" w:rsidRPr="00B7174F" w:rsidRDefault="00A3029F" w:rsidP="00063DE0">
      <w:pPr>
        <w:spacing w:after="120"/>
        <w:jc w:val="both"/>
        <w:rPr>
          <w:rFonts w:ascii="Arial" w:hAnsi="Arial" w:cs="Arial"/>
          <w:sz w:val="20"/>
          <w:szCs w:val="20"/>
          <w:lang w:val="es-UY"/>
        </w:rPr>
      </w:pPr>
      <w:r w:rsidRPr="00B7174F">
        <w:rPr>
          <w:rFonts w:ascii="Arial" w:hAnsi="Arial" w:cs="Arial"/>
          <w:sz w:val="20"/>
          <w:szCs w:val="20"/>
          <w:lang w:val="es-UY"/>
        </w:rPr>
        <w:t>En este caso y en otras situaciones imprevisibles que afecten la seguridad de los usuarios deberá coordinar las medidas necesarias para resolver inmediatamente el problema. Las medidas a tomar podrán ser provisorias hasta tanto se puedan implementar las soluciones definitivas.</w:t>
      </w:r>
    </w:p>
    <w:p w:rsidR="00A3029F" w:rsidRPr="00B7174F" w:rsidRDefault="00A3029F" w:rsidP="00063DE0">
      <w:pPr>
        <w:spacing w:after="120"/>
        <w:jc w:val="both"/>
        <w:rPr>
          <w:rFonts w:ascii="Arial" w:hAnsi="Arial" w:cs="Arial"/>
          <w:sz w:val="20"/>
          <w:szCs w:val="20"/>
          <w:lang w:val="es-UY"/>
        </w:rPr>
      </w:pPr>
      <w:r w:rsidRPr="00B7174F">
        <w:rPr>
          <w:rFonts w:ascii="Arial" w:hAnsi="Arial" w:cs="Arial"/>
          <w:sz w:val="20"/>
          <w:szCs w:val="20"/>
          <w:lang w:val="es-UY"/>
        </w:rPr>
        <w:t>A vía de ejemplo de lo expresado en el párrafo anterior: troncos, trozos de cubiertas, animales, y otros obstáculos caídos en la ruta; señalización horizontal o vertical cuya ausencia pueda ser causa de accidentes, pozos o depresiones producidas por elementos mecánicos que configuren un peligro para la circulación, deberán ser atendidos de inmediato.</w:t>
      </w:r>
    </w:p>
    <w:p w:rsidR="00A3029F" w:rsidRPr="00B7174F" w:rsidRDefault="00A3029F" w:rsidP="00063DE0">
      <w:pPr>
        <w:spacing w:after="120"/>
        <w:jc w:val="both"/>
        <w:rPr>
          <w:rFonts w:ascii="Arial" w:hAnsi="Arial" w:cs="Arial"/>
          <w:sz w:val="20"/>
          <w:szCs w:val="20"/>
          <w:lang w:val="es-UY"/>
        </w:rPr>
      </w:pPr>
      <w:r w:rsidRPr="00B7174F">
        <w:rPr>
          <w:rFonts w:ascii="Arial" w:hAnsi="Arial" w:cs="Arial"/>
          <w:sz w:val="20"/>
          <w:szCs w:val="20"/>
          <w:lang w:val="es-UY"/>
        </w:rPr>
        <w:t>El equipo de autocontrol deberá informar diariamente al Supervisor de Obra de todos los eventos, de los “no cumplimientos” de los estándares básicos detectados, de las medidas que tomará para revertir la situación y la fecha en que quedará solucionado el “no cumplimiento”.</w:t>
      </w:r>
    </w:p>
    <w:p w:rsidR="00A3029F" w:rsidRPr="00B7174F" w:rsidRDefault="00A3029F" w:rsidP="00063DE0">
      <w:pPr>
        <w:widowControl w:val="0"/>
        <w:spacing w:after="120"/>
        <w:jc w:val="both"/>
        <w:rPr>
          <w:rFonts w:ascii="Arial" w:hAnsi="Arial" w:cs="Arial"/>
          <w:sz w:val="20"/>
          <w:szCs w:val="20"/>
          <w:lang w:val="es-UY"/>
        </w:rPr>
      </w:pPr>
      <w:r w:rsidRPr="00B7174F">
        <w:rPr>
          <w:rFonts w:ascii="Arial" w:hAnsi="Arial" w:cs="Arial"/>
          <w:sz w:val="20"/>
          <w:szCs w:val="20"/>
          <w:lang w:val="es-UY"/>
        </w:rPr>
        <w:t>Esto lo realizará a través del software de gestión mencionado en el  Anexo XIII  y que estará siempre “en línea”.</w:t>
      </w:r>
    </w:p>
    <w:p w:rsidR="00A3029F" w:rsidRPr="00B7174F" w:rsidRDefault="00A3029F" w:rsidP="00063DE0">
      <w:pPr>
        <w:widowControl w:val="0"/>
        <w:spacing w:after="120"/>
        <w:jc w:val="both"/>
        <w:rPr>
          <w:rFonts w:ascii="Arial" w:hAnsi="Arial" w:cs="Arial"/>
          <w:sz w:val="20"/>
          <w:szCs w:val="20"/>
          <w:lang w:val="es-UY"/>
        </w:rPr>
      </w:pPr>
      <w:r w:rsidRPr="00B7174F">
        <w:rPr>
          <w:rFonts w:ascii="Arial" w:hAnsi="Arial" w:cs="Arial"/>
          <w:sz w:val="20"/>
          <w:szCs w:val="20"/>
          <w:lang w:val="es-UY"/>
        </w:rPr>
        <w:t>Cada constatación al incumplimiento de este estándar dará lugar a:</w:t>
      </w:r>
    </w:p>
    <w:p w:rsidR="00A3029F" w:rsidRPr="00B7174F" w:rsidRDefault="00A3029F" w:rsidP="00063DE0">
      <w:pPr>
        <w:widowControl w:val="0"/>
        <w:spacing w:after="120"/>
        <w:jc w:val="both"/>
        <w:rPr>
          <w:rFonts w:ascii="Arial" w:hAnsi="Arial" w:cs="Arial"/>
          <w:sz w:val="20"/>
          <w:szCs w:val="20"/>
          <w:lang w:val="es-UY"/>
        </w:rPr>
      </w:pPr>
      <w:r w:rsidRPr="00B7174F">
        <w:rPr>
          <w:rFonts w:ascii="Arial" w:hAnsi="Arial" w:cs="Arial"/>
          <w:sz w:val="20"/>
          <w:szCs w:val="20"/>
          <w:lang w:val="es-UY"/>
        </w:rPr>
        <w:t>Una observación de acuerdo a lo establecido en el punto 78.5 con las consecuencias allí descriptas.</w:t>
      </w:r>
    </w:p>
    <w:p w:rsidR="00A3029F" w:rsidRPr="00B7174F" w:rsidRDefault="00A3029F" w:rsidP="00063DE0">
      <w:pPr>
        <w:widowControl w:val="0"/>
        <w:spacing w:after="120"/>
        <w:jc w:val="both"/>
        <w:rPr>
          <w:rFonts w:ascii="Arial" w:hAnsi="Arial" w:cs="Arial"/>
          <w:sz w:val="20"/>
          <w:szCs w:val="20"/>
          <w:lang w:val="es-UY"/>
        </w:rPr>
      </w:pPr>
      <w:r w:rsidRPr="00B7174F">
        <w:rPr>
          <w:rFonts w:ascii="Arial" w:hAnsi="Arial" w:cs="Arial"/>
          <w:sz w:val="20"/>
          <w:szCs w:val="20"/>
          <w:lang w:val="es-UY"/>
        </w:rPr>
        <w:t xml:space="preserve">Cada tres observaciones en un trimestre se sumará una Falta no Crítica en ese trimestre. </w:t>
      </w:r>
    </w:p>
    <w:p w:rsidR="00A3029F" w:rsidRPr="00B7174F" w:rsidRDefault="00A3029F" w:rsidP="00E41F24">
      <w:pPr>
        <w:widowControl w:val="0"/>
        <w:spacing w:before="240"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Se deberán mantener los estándares de los pavimentos de calzada y banquina que se detallan a continuación:</w:t>
      </w:r>
    </w:p>
    <w:p w:rsidR="00A3029F" w:rsidRPr="00B7174F" w:rsidRDefault="00A3029F" w:rsidP="00EF37C1">
      <w:pPr>
        <w:widowControl w:val="0"/>
        <w:spacing w:after="0" w:line="240" w:lineRule="auto"/>
        <w:jc w:val="both"/>
        <w:rPr>
          <w:rFonts w:ascii="Arial" w:hAnsi="Arial" w:cs="Arial"/>
          <w:snapToGrid w:val="0"/>
          <w:sz w:val="18"/>
          <w:szCs w:val="18"/>
          <w:lang w:val="es-ES_tradnl" w:eastAsia="es-ES"/>
        </w:rPr>
        <w:sectPr w:rsidR="00A3029F" w:rsidRPr="00B7174F" w:rsidSect="00B238CC">
          <w:headerReference w:type="default" r:id="rId44"/>
          <w:footerReference w:type="default" r:id="rId45"/>
          <w:pgSz w:w="11906" w:h="16838" w:code="9"/>
          <w:pgMar w:top="1418" w:right="1701" w:bottom="1701" w:left="1701" w:header="720" w:footer="720" w:gutter="0"/>
          <w:cols w:space="708"/>
          <w:docGrid w:linePitch="360"/>
        </w:sectPr>
      </w:pPr>
    </w:p>
    <w:p w:rsidR="00A3029F" w:rsidRPr="00AC053F" w:rsidRDefault="00A3029F" w:rsidP="00AC053F">
      <w:pPr>
        <w:pStyle w:val="T2A6"/>
        <w:numPr>
          <w:ilvl w:val="1"/>
          <w:numId w:val="138"/>
        </w:numPr>
      </w:pPr>
      <w:bookmarkStart w:id="1189" w:name="_Toc400634163"/>
      <w:bookmarkStart w:id="1190" w:name="_Toc400635290"/>
      <w:bookmarkStart w:id="1191" w:name="_Toc400636250"/>
      <w:r w:rsidRPr="00AC053F">
        <w:t>Niveles de Servicio para Calzada.</w:t>
      </w:r>
      <w:bookmarkEnd w:id="1189"/>
      <w:bookmarkEnd w:id="1190"/>
      <w:bookmarkEnd w:id="1191"/>
    </w:p>
    <w:p w:rsidR="00A3029F" w:rsidRPr="00B7174F" w:rsidRDefault="00A3029F" w:rsidP="00511767">
      <w:pPr>
        <w:pStyle w:val="T3B3"/>
        <w:numPr>
          <w:ilvl w:val="2"/>
          <w:numId w:val="138"/>
        </w:numPr>
        <w:tabs>
          <w:tab w:val="clear" w:pos="2160"/>
          <w:tab w:val="clear" w:pos="2509"/>
          <w:tab w:val="clear" w:pos="3011"/>
        </w:tabs>
      </w:pPr>
      <w:bookmarkStart w:id="1192" w:name="_Toc400635291"/>
      <w:bookmarkStart w:id="1193" w:name="_Toc400636251"/>
      <w:r w:rsidRPr="00B7174F">
        <w:t>Calzada: Pavimento de Hormigón</w:t>
      </w:r>
      <w:bookmarkEnd w:id="1168"/>
      <w:r w:rsidRPr="00B7174F">
        <w:t>.</w:t>
      </w:r>
      <w:bookmarkEnd w:id="1192"/>
      <w:bookmarkEnd w:id="1193"/>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tblPr>
      <w:tblGrid>
        <w:gridCol w:w="10"/>
        <w:gridCol w:w="881"/>
        <w:gridCol w:w="882"/>
        <w:gridCol w:w="1507"/>
        <w:gridCol w:w="2639"/>
        <w:gridCol w:w="1507"/>
        <w:gridCol w:w="2264"/>
        <w:gridCol w:w="1009"/>
        <w:gridCol w:w="1382"/>
        <w:gridCol w:w="1008"/>
        <w:gridCol w:w="1129"/>
      </w:tblGrid>
      <w:tr w:rsidR="00A3029F" w:rsidRPr="00B7174F">
        <w:trPr>
          <w:cantSplit/>
          <w:trHeight w:val="567"/>
          <w:tblHeader/>
          <w:jc w:val="center"/>
        </w:trPr>
        <w:tc>
          <w:tcPr>
            <w:tcW w:w="314" w:type="pct"/>
            <w:gridSpan w:val="2"/>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10"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30"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Denominación </w:t>
            </w:r>
          </w:p>
        </w:tc>
        <w:tc>
          <w:tcPr>
            <w:tcW w:w="928"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Descripción </w:t>
            </w:r>
          </w:p>
        </w:tc>
        <w:tc>
          <w:tcPr>
            <w:tcW w:w="530"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96"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Método de evaluación </w:t>
            </w:r>
          </w:p>
        </w:tc>
        <w:tc>
          <w:tcPr>
            <w:tcW w:w="355"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86"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Plazo de reparación </w:t>
            </w:r>
          </w:p>
        </w:tc>
        <w:tc>
          <w:tcPr>
            <w:tcW w:w="354"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97" w:type="pct"/>
            <w:shd w:val="clear" w:color="auto" w:fill="595959"/>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p>
        </w:tc>
      </w:tr>
      <w:tr w:rsidR="00A3029F" w:rsidRPr="00B7174F">
        <w:trPr>
          <w:trHeight w:val="837"/>
          <w:jc w:val="center"/>
        </w:trPr>
        <w:tc>
          <w:tcPr>
            <w:tcW w:w="314" w:type="pct"/>
            <w:gridSpan w:val="2"/>
            <w:vMerge w:val="restart"/>
            <w:shd w:val="clear" w:color="auto" w:fill="A6A6A6"/>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10" w:type="pct"/>
            <w:vMerge w:val="restar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CHO Rot</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Reducción del ancho de superficie de rodadura</w:t>
            </w:r>
          </w:p>
        </w:tc>
        <w:tc>
          <w:tcPr>
            <w:tcW w:w="928"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del ancho del firme definido en el inventario de la DNV</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cuya medición arroje un ancho de firme menor</w:t>
            </w:r>
          </w:p>
        </w:tc>
        <w:tc>
          <w:tcPr>
            <w:tcW w:w="355"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5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872"/>
          <w:jc w:val="center"/>
        </w:trPr>
        <w:tc>
          <w:tcPr>
            <w:tcW w:w="314" w:type="pct"/>
            <w:gridSpan w:val="2"/>
            <w:vMerge/>
            <w:shd w:val="clear" w:color="auto" w:fill="A6A6A6"/>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10" w:type="pct"/>
            <w:vMerge/>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Pozos</w:t>
            </w:r>
          </w:p>
        </w:tc>
        <w:tc>
          <w:tcPr>
            <w:tcW w:w="928"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Cavidades producidas en el firme mayor a 25 mm de diámetro y más de 13 mm de profundidad.</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w:t>
            </w:r>
          </w:p>
        </w:tc>
        <w:tc>
          <w:tcPr>
            <w:tcW w:w="35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1675"/>
          <w:jc w:val="center"/>
        </w:trPr>
        <w:tc>
          <w:tcPr>
            <w:tcW w:w="314" w:type="pct"/>
            <w:gridSpan w:val="2"/>
            <w:vMerge/>
            <w:shd w:val="clear" w:color="auto" w:fill="A6A6A6"/>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10" w:type="pct"/>
            <w:vMerge/>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Baches Nivel medio</w:t>
            </w:r>
          </w:p>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y alto</w:t>
            </w:r>
          </w:p>
        </w:tc>
        <w:tc>
          <w:tcPr>
            <w:tcW w:w="928"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baches que no sean de H, que presenten algún tipo de deformación o defecto sobre los mismos o que los bordes no estén perfectamente aserrados y adheridos con el resto de la superficie de H, o que no estén nivelados.</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537"/>
          <w:jc w:val="center"/>
        </w:trPr>
        <w:tc>
          <w:tcPr>
            <w:tcW w:w="314" w:type="pct"/>
            <w:gridSpan w:val="2"/>
            <w:vMerge/>
            <w:shd w:val="clear" w:color="auto" w:fill="A6A6A6"/>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10" w:type="pct"/>
            <w:vMerge/>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Esquinas rotas Nivel medio y alto</w:t>
            </w:r>
          </w:p>
        </w:tc>
        <w:tc>
          <w:tcPr>
            <w:tcW w:w="928"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parte del firme contra una esquina de la losa</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828"/>
          <w:jc w:val="center"/>
        </w:trPr>
        <w:tc>
          <w:tcPr>
            <w:tcW w:w="314" w:type="pct"/>
            <w:gridSpan w:val="2"/>
            <w:vMerge/>
            <w:shd w:val="clear" w:color="auto" w:fill="A6A6A6"/>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10" w:type="pct"/>
            <w:vMerge/>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Bordes rotos Nivel medio y alto sin estar perfectamente sellados</w:t>
            </w:r>
          </w:p>
        </w:tc>
        <w:tc>
          <w:tcPr>
            <w:tcW w:w="928"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parte del firme contra el borde de la losa</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1023"/>
          <w:jc w:val="center"/>
        </w:trPr>
        <w:tc>
          <w:tcPr>
            <w:tcW w:w="314" w:type="pct"/>
            <w:gridSpan w:val="2"/>
            <w:vMerge/>
            <w:shd w:val="clear" w:color="auto" w:fill="A6A6A6"/>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10" w:type="pct"/>
            <w:vMerge w:val="restart"/>
            <w:vAlign w:val="center"/>
          </w:tcPr>
          <w:p w:rsidR="00A3029F" w:rsidRPr="00B7174F" w:rsidRDefault="00A3029F" w:rsidP="00EF37C1">
            <w:pPr>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CHO Otr</w:t>
            </w:r>
          </w:p>
        </w:tc>
        <w:tc>
          <w:tcPr>
            <w:tcW w:w="530"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material suelto</w:t>
            </w:r>
          </w:p>
        </w:tc>
        <w:tc>
          <w:tcPr>
            <w:tcW w:w="928"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material suelto cualquier tipo de material que no permitiera la correcta adherencia del neumático con la superficie de rodadura</w:t>
            </w:r>
          </w:p>
        </w:tc>
        <w:tc>
          <w:tcPr>
            <w:tcW w:w="530"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 día</w:t>
            </w:r>
          </w:p>
        </w:tc>
        <w:tc>
          <w:tcPr>
            <w:tcW w:w="354"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828"/>
          <w:jc w:val="center"/>
        </w:trPr>
        <w:tc>
          <w:tcPr>
            <w:tcW w:w="314" w:type="pct"/>
            <w:gridSpan w:val="2"/>
            <w:vMerge/>
            <w:shd w:val="clear" w:color="auto" w:fill="A6A6A6"/>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10" w:type="pct"/>
            <w:vMerge/>
          </w:tcPr>
          <w:p w:rsidR="00A3029F" w:rsidRPr="00B7174F" w:rsidRDefault="00A3029F" w:rsidP="00EF37C1">
            <w:pPr>
              <w:widowControl w:val="0"/>
              <w:spacing w:after="0" w:line="240" w:lineRule="auto"/>
              <w:rPr>
                <w:rFonts w:ascii="Arial" w:hAnsi="Arial" w:cs="Arial"/>
                <w:snapToGrid w:val="0"/>
                <w:sz w:val="16"/>
                <w:szCs w:val="16"/>
                <w:lang w:val="es-UY" w:eastAsia="es-ES"/>
              </w:rPr>
            </w:pPr>
          </w:p>
        </w:tc>
        <w:tc>
          <w:tcPr>
            <w:tcW w:w="530"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obstáculos</w:t>
            </w:r>
          </w:p>
        </w:tc>
        <w:tc>
          <w:tcPr>
            <w:tcW w:w="928"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obstáculo, todo tipo de elemento que impida la libre circulación en la vía</w:t>
            </w:r>
          </w:p>
        </w:tc>
        <w:tc>
          <w:tcPr>
            <w:tcW w:w="530"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p>
        </w:tc>
        <w:tc>
          <w:tcPr>
            <w:tcW w:w="796"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p>
        </w:tc>
        <w:tc>
          <w:tcPr>
            <w:tcW w:w="355"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w:t>
            </w:r>
          </w:p>
        </w:tc>
        <w:tc>
          <w:tcPr>
            <w:tcW w:w="354"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gridBefore w:val="1"/>
          <w:wBefore w:w="4" w:type="pct"/>
          <w:trHeight w:val="1062"/>
          <w:jc w:val="center"/>
        </w:trPr>
        <w:tc>
          <w:tcPr>
            <w:tcW w:w="310" w:type="pct"/>
            <w:shd w:val="clear" w:color="auto" w:fill="A6A6A6"/>
            <w:textDirection w:val="btLr"/>
            <w:vAlign w:val="center"/>
          </w:tcPr>
          <w:p w:rsidR="00A3029F" w:rsidRPr="00B7174F" w:rsidRDefault="00A3029F" w:rsidP="00EF37C1">
            <w:pPr>
              <w:widowControl w:val="0"/>
              <w:spacing w:after="0" w:line="240" w:lineRule="auto"/>
              <w:ind w:left="113" w:right="113"/>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BASICOS</w:t>
            </w:r>
          </w:p>
        </w:tc>
        <w:tc>
          <w:tcPr>
            <w:tcW w:w="31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Blo</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Descenso o ascenso de bordes, blow-up y hundimientos de losas o partes de losas Nivel medio y alto</w:t>
            </w:r>
          </w:p>
        </w:tc>
        <w:tc>
          <w:tcPr>
            <w:tcW w:w="928"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Levantamiento o hundimientos de las losas o partes de losas con respecto a las losas adyacentes, que sean mayores a 10 mm</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54"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gridBefore w:val="1"/>
          <w:wBefore w:w="4" w:type="pct"/>
          <w:cantSplit/>
          <w:trHeight w:val="1658"/>
          <w:jc w:val="center"/>
        </w:trPr>
        <w:tc>
          <w:tcPr>
            <w:tcW w:w="310" w:type="pct"/>
            <w:vMerge w:val="restart"/>
            <w:shd w:val="clear" w:color="auto" w:fill="A6A6A6"/>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1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Fis</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Juntas sin estar perfectamente selladas</w:t>
            </w:r>
          </w:p>
        </w:tc>
        <w:tc>
          <w:tcPr>
            <w:tcW w:w="928"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entiende por perfectamente sellado, que el material sellado no rebase la superficie de las losas, o que esté por debajo del Nivel del firme, de forma de  no permitir la entrada de material no compresible y que el material de relleno de juntas sea deformable</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adyacentes a la junta</w:t>
            </w:r>
          </w:p>
        </w:tc>
        <w:tc>
          <w:tcPr>
            <w:tcW w:w="355"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rsidR="00A3029F" w:rsidRPr="00B7174F" w:rsidRDefault="00A3029F" w:rsidP="004572C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rsidR="00A3029F" w:rsidRPr="00B7174F" w:rsidRDefault="00A3029F" w:rsidP="00C81D22">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gridBefore w:val="1"/>
          <w:wBefore w:w="4" w:type="pct"/>
          <w:trHeight w:val="1554"/>
          <w:jc w:val="center"/>
        </w:trPr>
        <w:tc>
          <w:tcPr>
            <w:tcW w:w="310" w:type="pct"/>
            <w:vMerge/>
            <w:shd w:val="clear" w:color="auto" w:fill="A6A6A6"/>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310" w:type="pct"/>
            <w:vMerge w:val="restar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Fra</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Nivel medio y alto sin estar perfectamente reparados</w:t>
            </w:r>
          </w:p>
        </w:tc>
        <w:tc>
          <w:tcPr>
            <w:tcW w:w="928"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lineales, fisuras tipo mapa, de esquina, con bordes rotos, sin sellar con espesor  &gt;=2mm, con algún descascaramiento , interior fisurado o con alguna pérdida de material</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rsidR="00A3029F" w:rsidRPr="00B7174F" w:rsidRDefault="00A3029F" w:rsidP="004572C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rsidR="00A3029F" w:rsidRPr="00B7174F" w:rsidRDefault="00A3029F" w:rsidP="00C81D22">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gridBefore w:val="1"/>
          <w:wBefore w:w="4" w:type="pct"/>
          <w:trHeight w:val="1137"/>
          <w:jc w:val="center"/>
        </w:trPr>
        <w:tc>
          <w:tcPr>
            <w:tcW w:w="310" w:type="pct"/>
            <w:vMerge/>
            <w:shd w:val="clear" w:color="auto" w:fill="A6A6A6"/>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310" w:type="pct"/>
            <w:vMerge/>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Losas fracturadas Nivel bajo, medio y alto</w:t>
            </w:r>
          </w:p>
        </w:tc>
        <w:tc>
          <w:tcPr>
            <w:tcW w:w="928"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Losa dividida en más de tres partes que comprometan todo el espesor</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rsidR="00A3029F" w:rsidRPr="00B7174F" w:rsidRDefault="00A3029F" w:rsidP="004572C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rsidR="00A3029F" w:rsidRPr="00B7174F" w:rsidRDefault="00A3029F" w:rsidP="00C81D22">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gridBefore w:val="1"/>
          <w:wBefore w:w="4" w:type="pct"/>
          <w:trHeight w:val="969"/>
          <w:jc w:val="center"/>
        </w:trPr>
        <w:tc>
          <w:tcPr>
            <w:tcW w:w="310" w:type="pct"/>
            <w:vMerge/>
            <w:shd w:val="clear" w:color="auto" w:fill="A6A6A6"/>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31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Hom</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homogeneidad de la superficie original</w:t>
            </w:r>
          </w:p>
        </w:tc>
        <w:tc>
          <w:tcPr>
            <w:tcW w:w="928"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Cuando la superficie del firme presenta numerosa cantidad de reparaciones que conforman una superficie no homogénea</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con reparaciones</w:t>
            </w:r>
          </w:p>
        </w:tc>
        <w:tc>
          <w:tcPr>
            <w:tcW w:w="796"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en forma directa</w:t>
            </w:r>
          </w:p>
        </w:tc>
        <w:tc>
          <w:tcPr>
            <w:tcW w:w="355"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w:t>
            </w:r>
          </w:p>
        </w:tc>
        <w:tc>
          <w:tcPr>
            <w:tcW w:w="486" w:type="pct"/>
            <w:vAlign w:val="center"/>
          </w:tcPr>
          <w:p w:rsidR="00A3029F" w:rsidRPr="00B7174F" w:rsidRDefault="00A3029F" w:rsidP="004572C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rsidR="00A3029F" w:rsidRPr="00B7174F" w:rsidRDefault="00A3029F" w:rsidP="00C81D22">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Semestral</w:t>
            </w:r>
          </w:p>
        </w:tc>
        <w:tc>
          <w:tcPr>
            <w:tcW w:w="397"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bl>
    <w:p w:rsidR="00A3029F" w:rsidRPr="00B7174F" w:rsidRDefault="00A3029F" w:rsidP="00EF37C1">
      <w:pPr>
        <w:widowControl w:val="0"/>
        <w:spacing w:after="0" w:line="240" w:lineRule="auto"/>
        <w:jc w:val="both"/>
        <w:rPr>
          <w:rFonts w:ascii="Arial" w:hAnsi="Arial" w:cs="Arial"/>
          <w:b/>
          <w:bCs/>
          <w:snapToGrid w:val="0"/>
          <w:sz w:val="18"/>
          <w:szCs w:val="18"/>
          <w:lang w:val="es-ES_tradnl" w:eastAsia="es-ES"/>
        </w:rPr>
      </w:pPr>
    </w:p>
    <w:p w:rsidR="00A3029F" w:rsidRPr="00B7174F" w:rsidRDefault="00A3029F" w:rsidP="00EF37C1">
      <w:pPr>
        <w:widowControl w:val="0"/>
        <w:spacing w:after="0" w:line="240" w:lineRule="auto"/>
        <w:jc w:val="both"/>
        <w:rPr>
          <w:rFonts w:ascii="Arial" w:hAnsi="Arial" w:cs="Arial"/>
          <w:snapToGrid w:val="0"/>
          <w:sz w:val="16"/>
          <w:szCs w:val="16"/>
          <w:lang w:val="es-ES_tradnl" w:eastAsia="es-ES"/>
        </w:rPr>
      </w:pPr>
      <w:r w:rsidRPr="00B7174F">
        <w:rPr>
          <w:rFonts w:ascii="Arial" w:hAnsi="Arial" w:cs="Arial"/>
          <w:b/>
          <w:bCs/>
          <w:snapToGrid w:val="0"/>
          <w:sz w:val="16"/>
          <w:szCs w:val="16"/>
          <w:lang w:val="es-ES_tradnl" w:eastAsia="es-ES"/>
        </w:rPr>
        <w:t>Nota:</w:t>
      </w:r>
      <w:r w:rsidRPr="00B7174F">
        <w:rPr>
          <w:rFonts w:ascii="Arial" w:hAnsi="Arial" w:cs="Arial"/>
          <w:snapToGrid w:val="0"/>
          <w:sz w:val="16"/>
          <w:szCs w:val="16"/>
          <w:lang w:val="es-ES_tradnl" w:eastAsia="es-ES"/>
        </w:rPr>
        <w:t xml:space="preserve"> Los Baches de severidad baja (debidamente recuadrados y nivelados) deberán tener por losa una superficie mínima de 6 m2.</w:t>
      </w:r>
    </w:p>
    <w:p w:rsidR="00A3029F" w:rsidRPr="00B7174F" w:rsidRDefault="00A3029F" w:rsidP="00511767">
      <w:pPr>
        <w:pStyle w:val="T3B3"/>
        <w:numPr>
          <w:ilvl w:val="2"/>
          <w:numId w:val="138"/>
        </w:numPr>
        <w:tabs>
          <w:tab w:val="clear" w:pos="2160"/>
          <w:tab w:val="clear" w:pos="2509"/>
          <w:tab w:val="clear" w:pos="3011"/>
        </w:tabs>
      </w:pPr>
      <w:r w:rsidRPr="00B7174F">
        <w:rPr>
          <w:rFonts w:cs="Times New Roman"/>
          <w:sz w:val="16"/>
          <w:szCs w:val="16"/>
          <w:lang w:val="es-ES_tradnl"/>
        </w:rPr>
        <w:br w:type="page"/>
      </w:r>
      <w:bookmarkStart w:id="1194" w:name="_Toc400635292"/>
      <w:bookmarkStart w:id="1195" w:name="_Toc400636252"/>
      <w:r w:rsidRPr="00B7174F">
        <w:t>Calzada: Pavimento de Mezcla Asfáltica.</w:t>
      </w:r>
      <w:bookmarkEnd w:id="1194"/>
      <w:bookmarkEnd w:id="1195"/>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tblPr>
      <w:tblGrid>
        <w:gridCol w:w="1002"/>
        <w:gridCol w:w="835"/>
        <w:gridCol w:w="1506"/>
        <w:gridCol w:w="2681"/>
        <w:gridCol w:w="1533"/>
        <w:gridCol w:w="2592"/>
        <w:gridCol w:w="1141"/>
        <w:gridCol w:w="973"/>
        <w:gridCol w:w="1008"/>
        <w:gridCol w:w="947"/>
      </w:tblGrid>
      <w:tr w:rsidR="00A3029F" w:rsidRPr="00B7174F">
        <w:trPr>
          <w:cantSplit/>
          <w:trHeight w:val="567"/>
          <w:tblHeader/>
          <w:jc w:val="center"/>
        </w:trPr>
        <w:tc>
          <w:tcPr>
            <w:tcW w:w="352"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294"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30"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Denominación </w:t>
            </w:r>
          </w:p>
        </w:tc>
        <w:tc>
          <w:tcPr>
            <w:tcW w:w="943"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Descripción </w:t>
            </w:r>
          </w:p>
        </w:tc>
        <w:tc>
          <w:tcPr>
            <w:tcW w:w="539"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912"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Método de evaluación </w:t>
            </w:r>
          </w:p>
        </w:tc>
        <w:tc>
          <w:tcPr>
            <w:tcW w:w="401"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42"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Plazo de reparación </w:t>
            </w:r>
          </w:p>
        </w:tc>
        <w:tc>
          <w:tcPr>
            <w:tcW w:w="354"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33" w:type="pct"/>
            <w:shd w:val="clear" w:color="auto" w:fill="595959"/>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p>
        </w:tc>
      </w:tr>
      <w:tr w:rsidR="00A3029F" w:rsidRPr="00B7174F">
        <w:trPr>
          <w:trHeight w:val="1230"/>
          <w:jc w:val="center"/>
        </w:trPr>
        <w:tc>
          <w:tcPr>
            <w:tcW w:w="352" w:type="pct"/>
            <w:vMerge w:val="restart"/>
            <w:shd w:val="clear" w:color="auto" w:fill="A6A6A6"/>
            <w:textDirection w:val="btLr"/>
            <w:tcFitText/>
            <w:vAlign w:val="center"/>
          </w:tcPr>
          <w:p w:rsidR="00A3029F" w:rsidRPr="00B7174F" w:rsidRDefault="00A3029F" w:rsidP="00EF37C1">
            <w:pPr>
              <w:widowControl w:val="0"/>
              <w:spacing w:after="0" w:line="240" w:lineRule="auto"/>
              <w:jc w:val="center"/>
              <w:rPr>
                <w:rFonts w:ascii="Arial" w:hAnsi="Arial" w:cs="Arial"/>
                <w:i/>
                <w:iCs/>
                <w:snapToGrid w:val="0"/>
                <w:color w:val="FFFFFF"/>
                <w:sz w:val="16"/>
                <w:szCs w:val="16"/>
                <w:lang w:val="es-UY" w:eastAsia="es-ES"/>
              </w:rPr>
            </w:pPr>
            <w:r w:rsidRPr="00A57EF0">
              <w:rPr>
                <w:rFonts w:ascii="Arial" w:hAnsi="Arial" w:cs="Arial"/>
                <w:snapToGrid w:val="0"/>
                <w:color w:val="FFFFFF"/>
                <w:sz w:val="16"/>
                <w:szCs w:val="16"/>
                <w:lang w:val="es-UY" w:eastAsia="es-ES"/>
              </w:rPr>
              <w:t>BÁSICOS</w:t>
            </w:r>
          </w:p>
        </w:tc>
        <w:tc>
          <w:tcPr>
            <w:tcW w:w="294" w:type="pct"/>
            <w:vMerge w:val="restar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Des1</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Reducción del ancho de superficie de rodadura</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del ancho del firme definido en el inventario de la DNV</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longitud del firme dentro del hectómetro afectado</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mide el ancho de firme</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5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708"/>
          <w:jc w:val="center"/>
        </w:trPr>
        <w:tc>
          <w:tcPr>
            <w:tcW w:w="352" w:type="pct"/>
            <w:vMerge/>
            <w:shd w:val="clear" w:color="auto" w:fill="A6A6A6"/>
            <w:textDirection w:val="btLr"/>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c>
          <w:tcPr>
            <w:tcW w:w="294" w:type="pct"/>
            <w:vMerge/>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alto</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parte del firme</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5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691"/>
          <w:jc w:val="center"/>
        </w:trPr>
        <w:tc>
          <w:tcPr>
            <w:tcW w:w="352" w:type="pct"/>
            <w:vMerge/>
            <w:shd w:val="clear" w:color="auto" w:fill="A6A6A6"/>
            <w:textDirection w:val="btLr"/>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c>
          <w:tcPr>
            <w:tcW w:w="294" w:type="pct"/>
            <w:vMerge/>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Pozos</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Cavidades producidas en el firme de forma irregular y diferentes tamaños</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dia</w:t>
            </w:r>
          </w:p>
        </w:tc>
        <w:tc>
          <w:tcPr>
            <w:tcW w:w="35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984"/>
          <w:jc w:val="center"/>
        </w:trPr>
        <w:tc>
          <w:tcPr>
            <w:tcW w:w="352" w:type="pct"/>
            <w:vMerge/>
            <w:shd w:val="clear" w:color="auto" w:fill="A6A6A6"/>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c>
          <w:tcPr>
            <w:tcW w:w="29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Fis1</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con deformación y/o desprendimiento</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generalizadas en forma de malla cerrada y fisuras generalizadas con desprendimiento de material y o deformación mayor a 10mm.</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5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1410"/>
          <w:jc w:val="center"/>
        </w:trPr>
        <w:tc>
          <w:tcPr>
            <w:tcW w:w="352" w:type="pct"/>
            <w:vMerge/>
            <w:shd w:val="clear" w:color="auto" w:fill="A6A6A6"/>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c>
          <w:tcPr>
            <w:tcW w:w="29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Bac</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Baches Nivel medio y alto</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Reparaciones localizadas realizadas en el pavimento que presenten deterioro, desniveles, deformaciones, que  no estén perfectamente recuadrados o con un material que no tenga igual comportamiento que el pavimento circundante</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976"/>
          <w:jc w:val="center"/>
        </w:trPr>
        <w:tc>
          <w:tcPr>
            <w:tcW w:w="352" w:type="pct"/>
            <w:vMerge/>
            <w:shd w:val="clear" w:color="auto" w:fill="A6A6A6"/>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c>
          <w:tcPr>
            <w:tcW w:w="29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Ahu</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Ahuellamiento y hundimiento Nivel medio y alto</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Alteración del Nivel de la superficie del pavimento por hundimiento a lo largo de la huella cuyo valor sea mayor a 10mm</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afectada(sumados ambos Niveles)</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multiplicando la longitud afectada por el ancho de la huella según se indica en el Instructivo de Relevamiento de Fallas (*)</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9 días</w:t>
            </w:r>
          </w:p>
        </w:tc>
        <w:tc>
          <w:tcPr>
            <w:tcW w:w="35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693"/>
          <w:jc w:val="center"/>
        </w:trPr>
        <w:tc>
          <w:tcPr>
            <w:tcW w:w="352" w:type="pct"/>
            <w:vMerge/>
            <w:shd w:val="clear" w:color="auto" w:fill="A6A6A6"/>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c>
          <w:tcPr>
            <w:tcW w:w="29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Exu1</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Exudación de Nivel alto</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Presencia de ligante en zonas de la superficie de la calzada tal que la exudación cubra totalmente el agregado</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54"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838"/>
          <w:jc w:val="center"/>
        </w:trPr>
        <w:tc>
          <w:tcPr>
            <w:tcW w:w="352" w:type="pct"/>
            <w:vMerge/>
            <w:shd w:val="clear" w:color="auto" w:fill="A6A6A6"/>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c>
          <w:tcPr>
            <w:tcW w:w="294" w:type="pct"/>
            <w:vMerge w:val="restar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Otr</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material suelto</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material suelto cualquier tipo de material que no permitiera la correcta adherencia del neumático con la superficie de rodadura</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 dia</w:t>
            </w:r>
          </w:p>
        </w:tc>
        <w:tc>
          <w:tcPr>
            <w:tcW w:w="354"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698"/>
          <w:jc w:val="center"/>
        </w:trPr>
        <w:tc>
          <w:tcPr>
            <w:tcW w:w="352" w:type="pct"/>
            <w:vMerge/>
            <w:shd w:val="clear" w:color="auto" w:fill="A6A6A6"/>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c>
          <w:tcPr>
            <w:tcW w:w="294" w:type="pct"/>
            <w:vMerge/>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obstáculos</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obstáculo, todo tipo de elemento que impida la libre circulación en la vía</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días</w:t>
            </w:r>
          </w:p>
        </w:tc>
        <w:tc>
          <w:tcPr>
            <w:tcW w:w="354" w:type="pct"/>
            <w:vAlign w:val="center"/>
          </w:tcPr>
          <w:p w:rsidR="00A3029F" w:rsidRPr="00B7174F" w:rsidRDefault="00A3029F" w:rsidP="00C81D2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833"/>
          <w:jc w:val="center"/>
        </w:trPr>
        <w:tc>
          <w:tcPr>
            <w:tcW w:w="352" w:type="pct"/>
            <w:vMerge w:val="restart"/>
            <w:shd w:val="clear" w:color="auto" w:fill="A6A6A6"/>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94" w:type="pct"/>
            <w:vMerge w:val="restar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CMA Fis</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&gt;</w:t>
            </w:r>
            <w:r w:rsidRPr="00B7174F">
              <w:rPr>
                <w:rFonts w:ascii="Arial" w:hAnsi="Arial" w:cs="Arial"/>
                <w:b/>
                <w:bCs/>
                <w:snapToGrid w:val="0"/>
                <w:sz w:val="16"/>
                <w:szCs w:val="16"/>
                <w:lang w:val="es-UY" w:eastAsia="es-ES"/>
              </w:rPr>
              <w:t>3</w:t>
            </w:r>
            <w:r w:rsidRPr="00B7174F">
              <w:rPr>
                <w:rFonts w:ascii="Arial" w:hAnsi="Arial" w:cs="Arial"/>
                <w:snapToGrid w:val="0"/>
                <w:sz w:val="16"/>
                <w:szCs w:val="16"/>
                <w:lang w:val="es-UY" w:eastAsia="es-ES"/>
              </w:rPr>
              <w:t>mm de espesor que no estén perfectamente selladas</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el caso de fisura lineal el área afectada se calcula  multiplicando la longitud de la fisura por 0,50m(área de influencia)</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rsidR="00A3029F" w:rsidRPr="00B7174F" w:rsidRDefault="00A3029F" w:rsidP="002E19C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rsidR="00A3029F" w:rsidRPr="00B7174F" w:rsidRDefault="00A3029F" w:rsidP="00C81D22">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1270"/>
          <w:jc w:val="center"/>
        </w:trPr>
        <w:tc>
          <w:tcPr>
            <w:tcW w:w="352" w:type="pct"/>
            <w:vMerge/>
            <w:shd w:val="clear" w:color="auto" w:fill="A6A6A6"/>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294" w:type="pct"/>
            <w:vMerge/>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&gt;1mm que no estén perfectamente selladas</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interconectadas y ramificadas sin llegar a formar una malla con leve pérdida de material. Fisuras generalizadas en forma de malla, sin pérdida de material y sin deformación de la superficie pavimentada</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w:t>
            </w:r>
          </w:p>
        </w:tc>
        <w:tc>
          <w:tcPr>
            <w:tcW w:w="34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rsidR="00A3029F" w:rsidRPr="00B7174F" w:rsidRDefault="00A3029F" w:rsidP="002E19C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Anual</w:t>
            </w:r>
          </w:p>
        </w:tc>
        <w:tc>
          <w:tcPr>
            <w:tcW w:w="333"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703"/>
          <w:jc w:val="center"/>
        </w:trPr>
        <w:tc>
          <w:tcPr>
            <w:tcW w:w="352" w:type="pct"/>
            <w:vMerge/>
            <w:shd w:val="clear" w:color="auto" w:fill="A6A6A6"/>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294"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CMA Des2</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medio</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agregados dejando oquedades en la mezcla con densidad notoria</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w:t>
            </w:r>
          </w:p>
        </w:tc>
        <w:tc>
          <w:tcPr>
            <w:tcW w:w="342" w:type="pct"/>
            <w:vAlign w:val="center"/>
          </w:tcPr>
          <w:p w:rsidR="00A3029F" w:rsidRPr="00B7174F" w:rsidRDefault="00A3029F" w:rsidP="002E19C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rsidR="00A3029F" w:rsidRPr="00B7174F" w:rsidRDefault="00A3029F" w:rsidP="00C81D22">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1115"/>
          <w:jc w:val="center"/>
        </w:trPr>
        <w:tc>
          <w:tcPr>
            <w:tcW w:w="352" w:type="pct"/>
            <w:vMerge/>
            <w:shd w:val="clear" w:color="auto" w:fill="A6A6A6"/>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294"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CMA Exu2</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Exudación de Nivel bajo y medio</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Presencia de ligante en zonas de la superficie de la calzada tal que la exudación no cubre totalmente el agregado o si lo cubre lo hace en forma localizada en áreas de no más de 1m2</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w:t>
            </w:r>
          </w:p>
        </w:tc>
        <w:tc>
          <w:tcPr>
            <w:tcW w:w="342" w:type="pct"/>
            <w:vAlign w:val="center"/>
          </w:tcPr>
          <w:p w:rsidR="00A3029F" w:rsidRPr="00B7174F" w:rsidRDefault="00A3029F" w:rsidP="002E19C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rsidR="00A3029F" w:rsidRPr="00B7174F" w:rsidRDefault="00A3029F" w:rsidP="002E19C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33"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2831"/>
          <w:jc w:val="center"/>
        </w:trPr>
        <w:tc>
          <w:tcPr>
            <w:tcW w:w="352" w:type="pct"/>
            <w:vMerge/>
            <w:shd w:val="clear" w:color="auto" w:fill="A6A6A6"/>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294"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CMA Hom</w:t>
            </w:r>
          </w:p>
        </w:tc>
        <w:tc>
          <w:tcPr>
            <w:tcW w:w="530"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homogeneidad de la superficie original</w:t>
            </w:r>
          </w:p>
        </w:tc>
        <w:tc>
          <w:tcPr>
            <w:tcW w:w="943"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Cuando la superficie del firme presenta numerosa cantidad de reparaciones que conforman una superficie no homogénea</w:t>
            </w:r>
          </w:p>
        </w:tc>
        <w:tc>
          <w:tcPr>
            <w:tcW w:w="539"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Tipo y cantidad de reparaciones</w:t>
            </w:r>
          </w:p>
        </w:tc>
        <w:tc>
          <w:tcPr>
            <w:tcW w:w="912"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en forma directa</w:t>
            </w:r>
          </w:p>
        </w:tc>
        <w:tc>
          <w:tcPr>
            <w:tcW w:w="401" w:type="pct"/>
            <w:vAlign w:val="center"/>
          </w:tcPr>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Más de 5 reparaciones realizadas por hectómetro, o más de 20 por kilómetro (baches o  tratamientos bituminosos parciales).</w:t>
            </w:r>
          </w:p>
          <w:p w:rsidR="00A3029F" w:rsidRPr="00B7174F" w:rsidRDefault="00A3029F" w:rsidP="00C81D22">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Más de 900 m de sellado por puenteo por hectómetro</w:t>
            </w:r>
          </w:p>
        </w:tc>
        <w:tc>
          <w:tcPr>
            <w:tcW w:w="342" w:type="pct"/>
            <w:vAlign w:val="center"/>
          </w:tcPr>
          <w:p w:rsidR="00A3029F" w:rsidRPr="00B7174F" w:rsidRDefault="00A3029F" w:rsidP="002E19C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rsidR="00A3029F" w:rsidRPr="00B7174F" w:rsidRDefault="00A3029F" w:rsidP="00C81D22">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Semestral</w:t>
            </w:r>
          </w:p>
        </w:tc>
        <w:tc>
          <w:tcPr>
            <w:tcW w:w="333"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bl>
    <w:p w:rsidR="00A3029F" w:rsidRPr="00B7174F" w:rsidRDefault="00A3029F" w:rsidP="00EF37C1">
      <w:pPr>
        <w:widowControl w:val="0"/>
        <w:spacing w:after="0" w:line="240" w:lineRule="auto"/>
        <w:jc w:val="both"/>
        <w:rPr>
          <w:rFonts w:ascii="Arial" w:hAnsi="Arial" w:cs="Arial"/>
          <w:snapToGrid w:val="0"/>
          <w:sz w:val="18"/>
          <w:szCs w:val="18"/>
          <w:lang w:val="es-ES_tradnl" w:eastAsia="es-ES"/>
        </w:rPr>
      </w:pPr>
    </w:p>
    <w:p w:rsidR="00A3029F" w:rsidRPr="00B7174F" w:rsidRDefault="00A3029F" w:rsidP="00063DE0">
      <w:pPr>
        <w:widowControl w:val="0"/>
        <w:spacing w:after="120"/>
        <w:jc w:val="both"/>
        <w:rPr>
          <w:rFonts w:ascii="Arial" w:hAnsi="Arial" w:cs="Arial"/>
          <w:snapToGrid w:val="0"/>
          <w:sz w:val="16"/>
          <w:szCs w:val="16"/>
          <w:lang w:val="es-ES_tradnl" w:eastAsia="es-ES"/>
        </w:rPr>
      </w:pPr>
      <w:r w:rsidRPr="00B7174F">
        <w:rPr>
          <w:rFonts w:ascii="Arial" w:hAnsi="Arial" w:cs="Arial"/>
          <w:b/>
          <w:bCs/>
          <w:snapToGrid w:val="0"/>
          <w:sz w:val="16"/>
          <w:szCs w:val="16"/>
          <w:lang w:val="es-ES_tradnl" w:eastAsia="es-ES"/>
        </w:rPr>
        <w:t>Nota:(*)</w:t>
      </w:r>
      <w:r w:rsidRPr="00B7174F">
        <w:rPr>
          <w:rFonts w:ascii="Arial" w:hAnsi="Arial" w:cs="Arial"/>
          <w:snapToGrid w:val="0"/>
          <w:sz w:val="16"/>
          <w:szCs w:val="16"/>
          <w:lang w:val="es-ES_tradnl" w:eastAsia="es-ES"/>
        </w:rPr>
        <w:t xml:space="preserve"> Para la medición de ahuellamientos y hundimientos se utiliza una regla de 1.20m de largo y una cuña graduada. En el caso de haber más de una huella en el hectómetro evaluado el Nivel de Servicio se aplica a cada una de las huellas.</w:t>
      </w:r>
    </w:p>
    <w:p w:rsidR="00A3029F" w:rsidRPr="00B7174F" w:rsidRDefault="00A3029F" w:rsidP="00063DE0">
      <w:pPr>
        <w:widowControl w:val="0"/>
        <w:spacing w:after="120"/>
        <w:jc w:val="both"/>
        <w:rPr>
          <w:rFonts w:ascii="Arial" w:hAnsi="Arial" w:cs="Arial"/>
          <w:snapToGrid w:val="0"/>
          <w:sz w:val="16"/>
          <w:szCs w:val="16"/>
          <w:lang w:val="es-ES_tradnl" w:eastAsia="es-ES"/>
        </w:rPr>
      </w:pPr>
      <w:r w:rsidRPr="00B7174F">
        <w:rPr>
          <w:rFonts w:ascii="Arial" w:hAnsi="Arial" w:cs="Arial"/>
          <w:snapToGrid w:val="0"/>
          <w:sz w:val="16"/>
          <w:szCs w:val="16"/>
          <w:lang w:val="es-ES_tradnl" w:eastAsia="es-ES"/>
        </w:rPr>
        <w:t>Los desprendimientos de slurryseal, microaglomerados o cualquier tipo de tratamiento realizado sobre la superficie del firme serán considerados desprendimientos de severidad alta.</w:t>
      </w:r>
    </w:p>
    <w:p w:rsidR="00A3029F" w:rsidRPr="00B7174F" w:rsidRDefault="00A3029F" w:rsidP="00A9174D">
      <w:pPr>
        <w:widowControl w:val="0"/>
        <w:numPr>
          <w:ilvl w:val="2"/>
          <w:numId w:val="96"/>
        </w:numPr>
        <w:spacing w:before="360" w:after="240" w:line="240" w:lineRule="auto"/>
        <w:jc w:val="both"/>
        <w:rPr>
          <w:rFonts w:ascii="Arial" w:hAnsi="Arial" w:cs="Arial"/>
          <w:b/>
          <w:bCs/>
          <w:snapToGrid w:val="0"/>
          <w:sz w:val="20"/>
          <w:szCs w:val="20"/>
          <w:lang w:val="es-UY" w:eastAsia="es-ES"/>
        </w:rPr>
        <w:sectPr w:rsidR="00A3029F" w:rsidRPr="00B7174F" w:rsidSect="00B238CC">
          <w:pgSz w:w="16838" w:h="11906" w:orient="landscape" w:code="9"/>
          <w:pgMar w:top="1134" w:right="1418" w:bottom="1276" w:left="1418" w:header="720" w:footer="720" w:gutter="0"/>
          <w:cols w:space="708"/>
          <w:docGrid w:linePitch="360"/>
        </w:sectPr>
      </w:pPr>
    </w:p>
    <w:p w:rsidR="00A3029F" w:rsidRPr="00B7174F" w:rsidRDefault="00A3029F" w:rsidP="00AC053F">
      <w:pPr>
        <w:pStyle w:val="T2A6"/>
        <w:numPr>
          <w:ilvl w:val="1"/>
          <w:numId w:val="138"/>
        </w:numPr>
      </w:pPr>
      <w:bookmarkStart w:id="1196" w:name="_Toc400634164"/>
      <w:bookmarkStart w:id="1197" w:name="_Toc400635293"/>
      <w:bookmarkStart w:id="1198" w:name="_Toc400636253"/>
      <w:r w:rsidRPr="00B7174F">
        <w:t>Niveles de Servicio para Banquina.</w:t>
      </w:r>
      <w:bookmarkEnd w:id="1196"/>
      <w:bookmarkEnd w:id="1197"/>
      <w:bookmarkEnd w:id="1198"/>
    </w:p>
    <w:p w:rsidR="00A3029F" w:rsidRPr="00B7174F" w:rsidRDefault="00A3029F" w:rsidP="00511767">
      <w:pPr>
        <w:pStyle w:val="T3B3"/>
        <w:numPr>
          <w:ilvl w:val="2"/>
          <w:numId w:val="138"/>
        </w:numPr>
        <w:tabs>
          <w:tab w:val="clear" w:pos="2160"/>
          <w:tab w:val="clear" w:pos="2509"/>
          <w:tab w:val="clear" w:pos="3011"/>
        </w:tabs>
      </w:pPr>
      <w:bookmarkStart w:id="1199" w:name="_Toc400635294"/>
      <w:bookmarkStart w:id="1200" w:name="_Toc400636254"/>
      <w:r w:rsidRPr="00B7174F">
        <w:t>Banquina: Pavimento de Mezcla Asfáltica.</w:t>
      </w:r>
      <w:bookmarkEnd w:id="1199"/>
      <w:bookmarkEnd w:id="1200"/>
    </w:p>
    <w:tbl>
      <w:tblPr>
        <w:tblW w:w="5000" w:type="pct"/>
        <w:tblInd w:w="-1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tblPr>
      <w:tblGrid>
        <w:gridCol w:w="948"/>
        <w:gridCol w:w="874"/>
        <w:gridCol w:w="1507"/>
        <w:gridCol w:w="2500"/>
        <w:gridCol w:w="1624"/>
        <w:gridCol w:w="2124"/>
        <w:gridCol w:w="1141"/>
        <w:gridCol w:w="1373"/>
        <w:gridCol w:w="1126"/>
        <w:gridCol w:w="1001"/>
      </w:tblGrid>
      <w:tr w:rsidR="00A3029F" w:rsidRPr="00B7174F">
        <w:trPr>
          <w:cantSplit/>
          <w:trHeight w:val="567"/>
          <w:tblHeader/>
        </w:trPr>
        <w:tc>
          <w:tcPr>
            <w:tcW w:w="333"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07"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30"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879"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571"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47"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401"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83"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6"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52" w:type="pct"/>
            <w:shd w:val="clear" w:color="auto" w:fill="595959"/>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p>
        </w:tc>
      </w:tr>
      <w:tr w:rsidR="00A3029F" w:rsidRPr="00B7174F">
        <w:trPr>
          <w:trHeight w:val="598"/>
        </w:trPr>
        <w:tc>
          <w:tcPr>
            <w:tcW w:w="333" w:type="pct"/>
            <w:vMerge w:val="restart"/>
            <w:shd w:val="clear" w:color="auto" w:fill="A6A6A6"/>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07" w:type="pct"/>
            <w:vMerge w:val="restar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Des1</w:t>
            </w:r>
          </w:p>
        </w:tc>
        <w:tc>
          <w:tcPr>
            <w:tcW w:w="530" w:type="pct"/>
            <w:vMerge w:val="restar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Reducción del ancho de superficie de rodadura</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(en más de 0,20 m) del ancho del firme definido en el inventario de la DNV</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de la banquina disminuido</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mide el ancho de firme</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Merge w:val="restar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96"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1334"/>
        </w:trPr>
        <w:tc>
          <w:tcPr>
            <w:tcW w:w="333" w:type="pct"/>
            <w:vMerge/>
            <w:shd w:val="clear" w:color="auto" w:fill="A6A6A6"/>
            <w:textDirection w:val="btLr"/>
            <w:vAlign w:val="center"/>
          </w:tcPr>
          <w:p w:rsidR="00A3029F" w:rsidRPr="00B7174F" w:rsidRDefault="00A3029F" w:rsidP="00EF37C1">
            <w:pPr>
              <w:widowControl w:val="0"/>
              <w:spacing w:after="0" w:line="240" w:lineRule="auto"/>
              <w:ind w:left="113" w:right="113"/>
              <w:jc w:val="both"/>
              <w:rPr>
                <w:rFonts w:ascii="Arial" w:hAnsi="Arial" w:cs="Arial"/>
                <w:b/>
                <w:bCs/>
                <w:snapToGrid w:val="0"/>
                <w:sz w:val="16"/>
                <w:szCs w:val="16"/>
                <w:lang w:val="es-ES_tradnl" w:eastAsia="es-ES"/>
              </w:rPr>
            </w:pPr>
          </w:p>
        </w:tc>
        <w:tc>
          <w:tcPr>
            <w:tcW w:w="307" w:type="pct"/>
            <w:vMerge/>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Merge/>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menor a  10% del ancho del firme definido en el inventario de la D.N.V</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longitud del firme dentro del hectómetro afectado</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mide el ancho de firme, se calcula % disminución respecto al ancho definido. Se mide longitud de la zona afectada, se calcula % respecto a la long. de la muestra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15%</w:t>
            </w:r>
          </w:p>
        </w:tc>
        <w:tc>
          <w:tcPr>
            <w:tcW w:w="483" w:type="pct"/>
            <w:vMerge/>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6"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485"/>
        </w:trPr>
        <w:tc>
          <w:tcPr>
            <w:tcW w:w="333" w:type="pct"/>
            <w:vMerge/>
            <w:shd w:val="clear" w:color="auto" w:fill="A6A6A6"/>
            <w:textDirection w:val="btLr"/>
            <w:vAlign w:val="cente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7" w:type="pct"/>
            <w:vMerge/>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alto</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parte del firme</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96"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407"/>
        </w:trPr>
        <w:tc>
          <w:tcPr>
            <w:tcW w:w="333" w:type="pct"/>
            <w:vMerge/>
            <w:shd w:val="clear" w:color="auto" w:fill="A6A6A6"/>
            <w:textDirection w:val="btLr"/>
            <w:vAlign w:val="cente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7" w:type="pct"/>
            <w:vMerge/>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Pozos</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Cavidades producidas en el firme de forma irregular y diferentes tamaños</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dia</w:t>
            </w:r>
          </w:p>
        </w:tc>
        <w:tc>
          <w:tcPr>
            <w:tcW w:w="396"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1070"/>
        </w:trPr>
        <w:tc>
          <w:tcPr>
            <w:tcW w:w="333" w:type="pct"/>
            <w:vMerge/>
            <w:shd w:val="clear" w:color="auto" w:fill="A6A6A6"/>
            <w:vAlign w:val="center"/>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0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Fis1</w:t>
            </w: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con deformación y/o desprendimiento</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generalizadas en forma de malla cerrada y fisuras generalizadas con desprendimiento de material y/o deformación mayor a 15mm.</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96"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1539"/>
        </w:trPr>
        <w:tc>
          <w:tcPr>
            <w:tcW w:w="333" w:type="pct"/>
            <w:vMerge/>
            <w:shd w:val="clear" w:color="auto" w:fill="A6A6A6"/>
            <w:vAlign w:val="center"/>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0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Bac</w:t>
            </w: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Baches Nivel medio y alto</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Reparaciones localizadas realizadas en el pavimento que presenten deterioro, desniveles, deformaciones, que  no estén perfectamente recuadrados o con un material que no tenga igual comportamiento que el pavimento circundante</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96"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1165"/>
        </w:trPr>
        <w:tc>
          <w:tcPr>
            <w:tcW w:w="333" w:type="pct"/>
            <w:vMerge/>
            <w:shd w:val="clear" w:color="auto" w:fill="A6A6A6"/>
            <w:vAlign w:val="center"/>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0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Ahu</w:t>
            </w: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Ahuellamiento y hundimiento Nivel medio y alto</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Alteración del Nivel de la superficie de banquina por hundimiento &gt;15mm</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multiplicando la longitud afectada por el ancho de la huella según se indica en el Instructivo de Relevamiento de Fallas (*)</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9 días</w:t>
            </w:r>
          </w:p>
        </w:tc>
        <w:tc>
          <w:tcPr>
            <w:tcW w:w="396"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840"/>
        </w:trPr>
        <w:tc>
          <w:tcPr>
            <w:tcW w:w="333" w:type="pct"/>
            <w:vMerge/>
            <w:shd w:val="clear" w:color="auto" w:fill="A6A6A6"/>
            <w:vAlign w:val="center"/>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0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Exu1</w:t>
            </w: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Exudación de Nivel alto</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Presencia de ligante en zonas de la superficie de la banquina tal que la exudación cubra totalmente el agregado</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96"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415"/>
        </w:trPr>
        <w:tc>
          <w:tcPr>
            <w:tcW w:w="333" w:type="pct"/>
            <w:vMerge/>
            <w:shd w:val="clear" w:color="auto" w:fill="A6A6A6"/>
            <w:vAlign w:val="center"/>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0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Dcb</w:t>
            </w: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Desnivel entre calzada y banquina</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máxima (calzada- banquina) del desnivel</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 mm</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96"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976"/>
        </w:trPr>
        <w:tc>
          <w:tcPr>
            <w:tcW w:w="333" w:type="pct"/>
            <w:vMerge/>
            <w:shd w:val="clear" w:color="auto" w:fill="A6A6A6"/>
            <w:vAlign w:val="center"/>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307" w:type="pct"/>
            <w:vMerge w:val="restar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Otr</w:t>
            </w: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material suelto</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material suelto cualquier tipo de material que no permitiera la correcta adherencia del neumático con la superficie de rodadura</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 dia</w:t>
            </w:r>
          </w:p>
        </w:tc>
        <w:tc>
          <w:tcPr>
            <w:tcW w:w="396"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565"/>
        </w:trPr>
        <w:tc>
          <w:tcPr>
            <w:tcW w:w="333" w:type="pct"/>
            <w:vMerge/>
            <w:shd w:val="clear" w:color="auto" w:fill="A6A6A6"/>
            <w:vAlign w:val="center"/>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307" w:type="pct"/>
            <w:vMerge/>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obstáculos</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obstáculo, todo tipo de elemento que impida la libre circulación en la vía</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días</w:t>
            </w:r>
          </w:p>
        </w:tc>
        <w:tc>
          <w:tcPr>
            <w:tcW w:w="396"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1125"/>
        </w:trPr>
        <w:tc>
          <w:tcPr>
            <w:tcW w:w="333" w:type="pct"/>
            <w:vMerge w:val="restart"/>
            <w:shd w:val="clear" w:color="auto" w:fill="A6A6A6"/>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07" w:type="pct"/>
            <w:vMerge w:val="restar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Fis2</w:t>
            </w: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&gt; 3mm de espesor que no estén perfectamente selladas</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el caso de fisura lineal el área afectada se calcula  multiplicando la longitud de la fisura por 0,50m(área de influencia)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1268"/>
        </w:trPr>
        <w:tc>
          <w:tcPr>
            <w:tcW w:w="333" w:type="pct"/>
            <w:vMerge/>
            <w:shd w:val="clear" w:color="auto" w:fill="A6A6A6"/>
            <w:vAlign w:val="center"/>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307" w:type="pct"/>
            <w:vMerge/>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&gt; 2mm que no estén perfectamente selladas</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interconectadas y ramificadas sin llegar a formar una malla con leve pérdida de material. Fisuras generalizadas en forma de malla, sin pérdida de material y sin deformación de la superficie pavimentada</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rsidR="00A3029F" w:rsidRPr="00B7174F" w:rsidRDefault="00A3029F" w:rsidP="002E19C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Anual</w:t>
            </w:r>
          </w:p>
        </w:tc>
        <w:tc>
          <w:tcPr>
            <w:tcW w:w="352"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820"/>
        </w:trPr>
        <w:tc>
          <w:tcPr>
            <w:tcW w:w="333" w:type="pct"/>
            <w:vMerge/>
            <w:shd w:val="clear" w:color="auto" w:fill="A6A6A6"/>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Junta calzada banquina&gt; 1mm que no estén perfectamente selladas</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longitud sin estar  perfectamente sellada</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la longitud afectada en forma directa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680"/>
        </w:trPr>
        <w:tc>
          <w:tcPr>
            <w:tcW w:w="333" w:type="pct"/>
            <w:vMerge/>
            <w:shd w:val="clear" w:color="auto" w:fill="A6A6A6"/>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Des2</w:t>
            </w: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medio y bajo</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agregados dejando oquedades en la mezcla con densidad notoria</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rsidR="00A3029F" w:rsidRPr="00B7174F" w:rsidRDefault="00A3029F" w:rsidP="002E19C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Semestral</w:t>
            </w:r>
          </w:p>
        </w:tc>
        <w:tc>
          <w:tcPr>
            <w:tcW w:w="352"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rPr>
          <w:trHeight w:val="550"/>
        </w:trPr>
        <w:tc>
          <w:tcPr>
            <w:tcW w:w="333" w:type="pct"/>
            <w:vMerge/>
            <w:shd w:val="clear" w:color="auto" w:fill="A6A6A6"/>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Dbh</w:t>
            </w: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Desnivel entre banquina exterior y hombro banquina</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máxima (banquina exterior- hombro banquina) del desnivel</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50 mm</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r w:rsidR="00A3029F" w:rsidRPr="00B7174F">
        <w:tc>
          <w:tcPr>
            <w:tcW w:w="333" w:type="pct"/>
            <w:vMerge/>
            <w:shd w:val="clear" w:color="auto" w:fill="A6A6A6"/>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Hom</w:t>
            </w:r>
          </w:p>
        </w:tc>
        <w:tc>
          <w:tcPr>
            <w:tcW w:w="530"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homogeneidad de la superficie original</w:t>
            </w:r>
          </w:p>
        </w:tc>
        <w:tc>
          <w:tcPr>
            <w:tcW w:w="879"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Cuando la superficie del firme presenta numerosa cantidad de reparaciones que conforman una superficie no homogénea</w:t>
            </w:r>
          </w:p>
        </w:tc>
        <w:tc>
          <w:tcPr>
            <w:tcW w:w="57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Tipo y cantidad de reparaciones</w:t>
            </w:r>
          </w:p>
        </w:tc>
        <w:tc>
          <w:tcPr>
            <w:tcW w:w="747"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en forma directa</w:t>
            </w:r>
          </w:p>
        </w:tc>
        <w:tc>
          <w:tcPr>
            <w:tcW w:w="401"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Más de 30 reparaciones realizadas por hectómetro, o más de 100 por kilómetro (baches o tratamientos bituminosos parciales).</w:t>
            </w:r>
          </w:p>
        </w:tc>
        <w:tc>
          <w:tcPr>
            <w:tcW w:w="483" w:type="pct"/>
            <w:vAlign w:val="center"/>
          </w:tcPr>
          <w:p w:rsidR="00A3029F" w:rsidRPr="00B7174F" w:rsidRDefault="00A3029F" w:rsidP="00B10896">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52" w:type="pct"/>
          </w:tcPr>
          <w:p w:rsidR="00A3029F" w:rsidRPr="00B7174F" w:rsidRDefault="00A3029F" w:rsidP="00EF37C1">
            <w:pPr>
              <w:widowControl w:val="0"/>
              <w:spacing w:after="0" w:line="240" w:lineRule="auto"/>
              <w:jc w:val="center"/>
              <w:rPr>
                <w:rFonts w:ascii="Arial" w:hAnsi="Arial" w:cs="Arial"/>
                <w:snapToGrid w:val="0"/>
                <w:sz w:val="16"/>
                <w:szCs w:val="16"/>
                <w:lang w:val="es-UY" w:eastAsia="es-ES"/>
              </w:rPr>
            </w:pPr>
          </w:p>
        </w:tc>
      </w:tr>
    </w:tbl>
    <w:p w:rsidR="00A3029F" w:rsidRPr="00B7174F" w:rsidRDefault="00A3029F" w:rsidP="00EF37C1">
      <w:pPr>
        <w:widowControl w:val="0"/>
        <w:spacing w:after="0" w:line="240" w:lineRule="auto"/>
        <w:jc w:val="both"/>
        <w:rPr>
          <w:rFonts w:ascii="Arial" w:hAnsi="Arial" w:cs="Arial"/>
          <w:b/>
          <w:bCs/>
          <w:snapToGrid w:val="0"/>
          <w:sz w:val="16"/>
          <w:szCs w:val="16"/>
          <w:lang w:val="es-ES_tradnl" w:eastAsia="es-ES"/>
        </w:rPr>
      </w:pPr>
    </w:p>
    <w:p w:rsidR="00A3029F" w:rsidRPr="00B7174F" w:rsidRDefault="00A3029F" w:rsidP="00EF37C1">
      <w:pPr>
        <w:widowControl w:val="0"/>
        <w:spacing w:after="0" w:line="240" w:lineRule="auto"/>
        <w:jc w:val="both"/>
        <w:rPr>
          <w:rFonts w:ascii="Arial" w:hAnsi="Arial" w:cs="Arial"/>
          <w:snapToGrid w:val="0"/>
          <w:sz w:val="16"/>
          <w:szCs w:val="16"/>
          <w:lang w:val="es-ES_tradnl" w:eastAsia="es-ES"/>
        </w:rPr>
      </w:pPr>
      <w:r w:rsidRPr="00B7174F">
        <w:rPr>
          <w:rFonts w:ascii="Arial" w:hAnsi="Arial" w:cs="Arial"/>
          <w:b/>
          <w:bCs/>
          <w:snapToGrid w:val="0"/>
          <w:sz w:val="16"/>
          <w:szCs w:val="16"/>
          <w:lang w:val="es-ES_tradnl" w:eastAsia="es-ES"/>
        </w:rPr>
        <w:t>Nota:</w:t>
      </w:r>
      <w:r w:rsidRPr="00B7174F">
        <w:rPr>
          <w:rFonts w:ascii="Arial" w:hAnsi="Arial" w:cs="Arial"/>
          <w:snapToGrid w:val="0"/>
          <w:sz w:val="16"/>
          <w:szCs w:val="16"/>
          <w:lang w:val="es-ES_tradnl" w:eastAsia="es-ES"/>
        </w:rPr>
        <w:t xml:space="preserve"> Los valores exigidos se refieren a la suma de área o longitud afectada en las dos banquinas.</w:t>
      </w:r>
    </w:p>
    <w:p w:rsidR="00A3029F" w:rsidRPr="00B7174F" w:rsidRDefault="00A3029F" w:rsidP="00511767">
      <w:pPr>
        <w:pStyle w:val="T3B3"/>
        <w:numPr>
          <w:ilvl w:val="2"/>
          <w:numId w:val="138"/>
        </w:numPr>
        <w:tabs>
          <w:tab w:val="clear" w:pos="2160"/>
          <w:tab w:val="clear" w:pos="2509"/>
          <w:tab w:val="clear" w:pos="3011"/>
        </w:tabs>
        <w:rPr>
          <w:rFonts w:cs="Times New Roman"/>
          <w:sz w:val="16"/>
          <w:szCs w:val="16"/>
        </w:rPr>
      </w:pPr>
      <w:bookmarkStart w:id="1201" w:name="_Toc400635295"/>
      <w:bookmarkStart w:id="1202" w:name="_Toc400636255"/>
      <w:r w:rsidRPr="00B7174F">
        <w:t>Banquina: Pavimento de Tratamiento Bituminoso.</w:t>
      </w:r>
      <w:bookmarkEnd w:id="1201"/>
      <w:bookmarkEnd w:id="1202"/>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910"/>
        <w:gridCol w:w="874"/>
        <w:gridCol w:w="1496"/>
        <w:gridCol w:w="2495"/>
        <w:gridCol w:w="1621"/>
        <w:gridCol w:w="2121"/>
        <w:gridCol w:w="1123"/>
        <w:gridCol w:w="1372"/>
        <w:gridCol w:w="1123"/>
        <w:gridCol w:w="1007"/>
      </w:tblGrid>
      <w:tr w:rsidR="00A3029F" w:rsidRPr="00B7174F">
        <w:trPr>
          <w:cantSplit/>
          <w:trHeight w:val="567"/>
          <w:tblHeader/>
          <w:jc w:val="center"/>
        </w:trPr>
        <w:tc>
          <w:tcPr>
            <w:tcW w:w="322"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Tipo de nivel</w:t>
            </w:r>
          </w:p>
        </w:tc>
        <w:tc>
          <w:tcPr>
            <w:tcW w:w="309"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Código</w:t>
            </w:r>
          </w:p>
        </w:tc>
        <w:tc>
          <w:tcPr>
            <w:tcW w:w="529"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Denominación</w:t>
            </w:r>
          </w:p>
        </w:tc>
        <w:tc>
          <w:tcPr>
            <w:tcW w:w="882"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Descripción</w:t>
            </w:r>
          </w:p>
        </w:tc>
        <w:tc>
          <w:tcPr>
            <w:tcW w:w="573"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Parámetro</w:t>
            </w:r>
          </w:p>
        </w:tc>
        <w:tc>
          <w:tcPr>
            <w:tcW w:w="750"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Método de evaluación</w:t>
            </w:r>
          </w:p>
        </w:tc>
        <w:tc>
          <w:tcPr>
            <w:tcW w:w="397" w:type="pct"/>
            <w:shd w:val="clear" w:color="auto" w:fill="595959"/>
            <w:vAlign w:val="center"/>
          </w:tcPr>
          <w:p w:rsidR="00A3029F" w:rsidRPr="00B7174F" w:rsidRDefault="00A3029F" w:rsidP="00F079E5">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Exigencia</w:t>
            </w:r>
          </w:p>
        </w:tc>
        <w:tc>
          <w:tcPr>
            <w:tcW w:w="485" w:type="pct"/>
            <w:shd w:val="clear" w:color="auto" w:fill="595959"/>
            <w:vAlign w:val="center"/>
          </w:tcPr>
          <w:p w:rsidR="00A3029F" w:rsidRPr="00B7174F" w:rsidRDefault="00A3029F" w:rsidP="00F079E5">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Plazo de reparación</w:t>
            </w:r>
          </w:p>
        </w:tc>
        <w:tc>
          <w:tcPr>
            <w:tcW w:w="397" w:type="pct"/>
            <w:shd w:val="clear" w:color="auto" w:fill="595959"/>
            <w:vAlign w:val="center"/>
          </w:tcPr>
          <w:p w:rsidR="00A3029F" w:rsidRPr="00B7174F" w:rsidRDefault="00A3029F" w:rsidP="00F079E5">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Frecuencia</w:t>
            </w:r>
          </w:p>
        </w:tc>
        <w:tc>
          <w:tcPr>
            <w:tcW w:w="356" w:type="pct"/>
            <w:shd w:val="clear" w:color="auto" w:fill="595959"/>
            <w:vAlign w:val="center"/>
          </w:tcPr>
          <w:p w:rsidR="00A3029F" w:rsidRPr="00B7174F" w:rsidRDefault="00A3029F" w:rsidP="00F079E5">
            <w:pPr>
              <w:widowControl w:val="0"/>
              <w:spacing w:after="0" w:line="240" w:lineRule="auto"/>
              <w:jc w:val="center"/>
              <w:rPr>
                <w:rFonts w:ascii="Arial" w:hAnsi="Arial" w:cs="Arial"/>
                <w:snapToGrid w:val="0"/>
                <w:color w:val="FFFFFF"/>
                <w:sz w:val="16"/>
                <w:szCs w:val="16"/>
                <w:lang w:val="es-UY" w:eastAsia="es-UY"/>
              </w:rPr>
            </w:pPr>
          </w:p>
        </w:tc>
      </w:tr>
      <w:tr w:rsidR="00A3029F" w:rsidRPr="00B7174F">
        <w:trPr>
          <w:trHeight w:val="755"/>
          <w:jc w:val="center"/>
        </w:trPr>
        <w:tc>
          <w:tcPr>
            <w:tcW w:w="322" w:type="pct"/>
            <w:vMerge w:val="restart"/>
            <w:shd w:val="clear" w:color="auto" w:fill="BFBFBF"/>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BÁSICOS</w:t>
            </w:r>
          </w:p>
        </w:tc>
        <w:tc>
          <w:tcPr>
            <w:tcW w:w="309" w:type="pct"/>
            <w:vMerge w:val="restar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Des1</w:t>
            </w:r>
          </w:p>
        </w:tc>
        <w:tc>
          <w:tcPr>
            <w:tcW w:w="529" w:type="pct"/>
            <w:vMerge w:val="restar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Reducción del ancho de superficie de rodadura</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Disminución (en mas de 0,20 m) del ancho del firme definido en el inventario de la DNV</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la longitud del firme del hectómetro afectadas</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mide el ancho de firme</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Merge w:val="restar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14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1248"/>
          <w:jc w:val="center"/>
        </w:trPr>
        <w:tc>
          <w:tcPr>
            <w:tcW w:w="322"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Merge/>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529" w:type="pct"/>
            <w:vMerge/>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Disminución menor a  10% del ancho del firme definido en el inventario de la D.N.V</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la longitud del firme dentro del hectómetro afectado</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mide el ancho de firme, se calcula % disminución respecto al ancho definido. Se mide longitud de la zona afectada, se calcula % respecto a la long. de la muestra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15%</w:t>
            </w:r>
          </w:p>
        </w:tc>
        <w:tc>
          <w:tcPr>
            <w:tcW w:w="485" w:type="pct"/>
            <w:vMerge/>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546"/>
          <w:jc w:val="center"/>
        </w:trPr>
        <w:tc>
          <w:tcPr>
            <w:tcW w:w="322"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Merge/>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Desprendimientos de Nivel alto</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Pérdida de parte del firme</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583"/>
          <w:jc w:val="center"/>
        </w:trPr>
        <w:tc>
          <w:tcPr>
            <w:tcW w:w="322"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Merge/>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Pozos</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Cavidades producidas en el firme de forma irregular y diferentes tamaños</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 dia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931"/>
          <w:jc w:val="center"/>
        </w:trPr>
        <w:tc>
          <w:tcPr>
            <w:tcW w:w="322"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Fis1</w:t>
            </w: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por fatiga Nivel medio y alto con deformación y/o desprendimiento</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generalizadas en forma de malla cerrada y fisuras generalizadas con desprendimiento de material y o deformación mayor a 15mm.</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7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1411"/>
          <w:jc w:val="center"/>
        </w:trPr>
        <w:tc>
          <w:tcPr>
            <w:tcW w:w="322"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Bac</w:t>
            </w: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Baches Nivel medio y alto</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Reparaciones localizadas realizadas en el pavimento que presenten deterioro, desniveles, deformaciones, que  no estén perfectamente recuadrados o con un material que no tenga igual comportamiento que el pavimento circundante</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1235"/>
          <w:jc w:val="center"/>
        </w:trPr>
        <w:tc>
          <w:tcPr>
            <w:tcW w:w="322"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Ahu</w:t>
            </w: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Ahuellamiento y hundimiento Nivel medio y alto</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Alteración del Nivel de la superficie de banquina por hundimiento &gt;15mm</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multiplicando la longitud afectada por el ancho de la huella según se indica en el Instructivo de Relevamiento de Fallas (*)</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9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810"/>
          <w:jc w:val="center"/>
        </w:trPr>
        <w:tc>
          <w:tcPr>
            <w:tcW w:w="322"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Exu1</w:t>
            </w: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Exudación de Nivel alto</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Presencia de ligante en zonas de la superficie de la banquina tal que la exudación cubre totalmente el agregado</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20%</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409"/>
          <w:jc w:val="center"/>
        </w:trPr>
        <w:tc>
          <w:tcPr>
            <w:tcW w:w="322"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Dcb</w:t>
            </w: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Desnivel entre calzada y banquina</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Altura máxima (calzada- banquina) del desnivel</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20 mm</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957"/>
          <w:jc w:val="center"/>
        </w:trPr>
        <w:tc>
          <w:tcPr>
            <w:tcW w:w="322"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Merge w:val="restart"/>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Otr</w:t>
            </w: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Existencia de material suelto</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Entendiéndose por material suelto cualquier tipo de material que no permitiera la correcta adherencia del neumático con la superficie de rodadura</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1 dia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533"/>
          <w:jc w:val="center"/>
        </w:trPr>
        <w:tc>
          <w:tcPr>
            <w:tcW w:w="322"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Merge/>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Existencia de obstáculos</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Entendiéndose por obstáculo, todo tipo de elemento que impida la libre circulación en la vía</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1108"/>
          <w:jc w:val="center"/>
        </w:trPr>
        <w:tc>
          <w:tcPr>
            <w:tcW w:w="322" w:type="pct"/>
            <w:vMerge w:val="restart"/>
            <w:shd w:val="clear" w:color="000000" w:fill="BFBFBF"/>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COMPLEMENTARIOS</w:t>
            </w:r>
          </w:p>
        </w:tc>
        <w:tc>
          <w:tcPr>
            <w:tcW w:w="309" w:type="pct"/>
            <w:vMerge w:val="restart"/>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Fis2</w:t>
            </w: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&gt; 3mm de espesor que no estén perfectamente selladas</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el caso de fisura lineal el área afectada se calcula  multiplicando la longitud de la fisura por 0,50m(área de influencia)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1108"/>
          <w:jc w:val="center"/>
        </w:trPr>
        <w:tc>
          <w:tcPr>
            <w:tcW w:w="322" w:type="pct"/>
            <w:vMerge/>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Merge/>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529" w:type="pct"/>
            <w:shd w:val="clear" w:color="000000" w:fill="FFFFFF"/>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por fatiga Nivel medio y alto &lt; 2mm que no estén perfectamente selladas</w:t>
            </w:r>
          </w:p>
        </w:tc>
        <w:tc>
          <w:tcPr>
            <w:tcW w:w="882" w:type="pct"/>
            <w:shd w:val="clear" w:color="000000" w:fill="FFFFFF"/>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interconectadas y ramificadas sin llegar a formar una malla con leve pérdida de material. Fisuras generalizadas en forma de malla, sin pérdida de material y sin deformación de la superficie pavimentada</w:t>
            </w:r>
          </w:p>
        </w:tc>
        <w:tc>
          <w:tcPr>
            <w:tcW w:w="573" w:type="pct"/>
            <w:shd w:val="clear" w:color="000000" w:fill="FFFFFF"/>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shd w:val="clear" w:color="000000" w:fill="FFFFFF"/>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shd w:val="clear" w:color="000000" w:fill="FFFFFF"/>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3%</w:t>
            </w:r>
          </w:p>
        </w:tc>
        <w:tc>
          <w:tcPr>
            <w:tcW w:w="485" w:type="pct"/>
            <w:shd w:val="clear" w:color="000000" w:fill="FFFFFF"/>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shd w:val="clear" w:color="000000" w:fill="FFFFFF"/>
            <w:vAlign w:val="center"/>
          </w:tcPr>
          <w:p w:rsidR="00A3029F" w:rsidRPr="00B7174F" w:rsidRDefault="00A3029F" w:rsidP="002E19C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Anual</w:t>
            </w:r>
          </w:p>
        </w:tc>
        <w:tc>
          <w:tcPr>
            <w:tcW w:w="356" w:type="pct"/>
            <w:shd w:val="clear" w:color="000000" w:fill="FFFFFF"/>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836"/>
          <w:jc w:val="center"/>
        </w:trPr>
        <w:tc>
          <w:tcPr>
            <w:tcW w:w="322" w:type="pct"/>
            <w:vMerge/>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Merge/>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Junta calzada banquina&gt; 1mm que no estén perfectamente selladas</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la longitud sin estar  perfectamente sellada</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la longitud afectada en forma directa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3%</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551"/>
          <w:jc w:val="center"/>
        </w:trPr>
        <w:tc>
          <w:tcPr>
            <w:tcW w:w="322" w:type="pct"/>
            <w:vMerge/>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Des2</w:t>
            </w: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Desprendimientos de Nivel medio y bajo</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Desprendimiento de toda la piedra del tratamiento</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30%</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625"/>
          <w:jc w:val="center"/>
        </w:trPr>
        <w:tc>
          <w:tcPr>
            <w:tcW w:w="322" w:type="pct"/>
            <w:vMerge/>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Dbh</w:t>
            </w:r>
          </w:p>
        </w:tc>
        <w:tc>
          <w:tcPr>
            <w:tcW w:w="529"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Desnivel entre banquina exterior y hombro banquina</w:t>
            </w:r>
          </w:p>
        </w:tc>
        <w:tc>
          <w:tcPr>
            <w:tcW w:w="882"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Altura máxima (banquina exterior- hombro banquina) del desnivel</w:t>
            </w:r>
          </w:p>
        </w:tc>
        <w:tc>
          <w:tcPr>
            <w:tcW w:w="573"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750"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50 mm</w:t>
            </w:r>
          </w:p>
        </w:tc>
        <w:tc>
          <w:tcPr>
            <w:tcW w:w="485"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1740"/>
          <w:jc w:val="center"/>
        </w:trPr>
        <w:tc>
          <w:tcPr>
            <w:tcW w:w="322" w:type="pct"/>
            <w:vMerge/>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p>
        </w:tc>
        <w:tc>
          <w:tcPr>
            <w:tcW w:w="309" w:type="pct"/>
            <w:vMerge w:val="restart"/>
            <w:vAlign w:val="center"/>
          </w:tcPr>
          <w:p w:rsidR="00A3029F" w:rsidRPr="00B7174F" w:rsidRDefault="00A3029F" w:rsidP="00EF37C1">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Hom</w:t>
            </w:r>
          </w:p>
        </w:tc>
        <w:tc>
          <w:tcPr>
            <w:tcW w:w="529" w:type="pct"/>
            <w:vMerge w:val="restar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Pérdida de homogeneidad de la superficie original</w:t>
            </w:r>
          </w:p>
        </w:tc>
        <w:tc>
          <w:tcPr>
            <w:tcW w:w="882" w:type="pct"/>
            <w:vMerge w:val="restar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Cuando la superficie del firme presenta numerosa cantidad de reparaciones que conforman una superficie no homogénea</w:t>
            </w:r>
          </w:p>
        </w:tc>
        <w:tc>
          <w:tcPr>
            <w:tcW w:w="573" w:type="pct"/>
            <w:vMerge w:val="restar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Tipo y cantidad de reparaciones</w:t>
            </w:r>
          </w:p>
        </w:tc>
        <w:tc>
          <w:tcPr>
            <w:tcW w:w="750" w:type="pct"/>
            <w:vMerge w:val="restar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en forma directa</w:t>
            </w:r>
          </w:p>
        </w:tc>
        <w:tc>
          <w:tcPr>
            <w:tcW w:w="397" w:type="pct"/>
            <w:vMerge w:val="restar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Más de 30 reparaciones realizadas por hectómetro, o más de 100 por kilómetro (baches o  tratamientos bituminosos parciales).</w:t>
            </w:r>
          </w:p>
        </w:tc>
        <w:tc>
          <w:tcPr>
            <w:tcW w:w="485" w:type="pct"/>
            <w:vMerge w:val="restar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Merge w:val="restart"/>
            <w:vAlign w:val="center"/>
          </w:tcPr>
          <w:p w:rsidR="00A3029F" w:rsidRPr="00B7174F" w:rsidRDefault="00A3029F" w:rsidP="00B10896">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Merge w:val="restart"/>
            <w:vAlign w:val="center"/>
          </w:tcPr>
          <w:p w:rsidR="00A3029F" w:rsidRPr="00B7174F" w:rsidRDefault="00A3029F" w:rsidP="00F079E5">
            <w:pPr>
              <w:widowControl w:val="0"/>
              <w:spacing w:after="0" w:line="240" w:lineRule="auto"/>
              <w:jc w:val="center"/>
              <w:rPr>
                <w:rFonts w:ascii="Arial" w:hAnsi="Arial" w:cs="Arial"/>
                <w:snapToGrid w:val="0"/>
                <w:sz w:val="16"/>
                <w:szCs w:val="16"/>
                <w:lang w:val="es-UY" w:eastAsia="es-UY"/>
              </w:rPr>
            </w:pPr>
          </w:p>
        </w:tc>
      </w:tr>
      <w:tr w:rsidR="00A3029F" w:rsidRPr="00B7174F">
        <w:trPr>
          <w:trHeight w:val="225"/>
          <w:jc w:val="center"/>
        </w:trPr>
        <w:tc>
          <w:tcPr>
            <w:tcW w:w="322" w:type="pct"/>
            <w:vMerge/>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309"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29"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2"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73"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750"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3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485"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3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356"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r>
    </w:tbl>
    <w:p w:rsidR="00A3029F" w:rsidRPr="00B7174F" w:rsidRDefault="00A3029F" w:rsidP="00EF37C1">
      <w:pPr>
        <w:widowControl w:val="0"/>
        <w:spacing w:before="120" w:after="0" w:line="240" w:lineRule="auto"/>
        <w:jc w:val="both"/>
        <w:rPr>
          <w:rFonts w:ascii="Arial" w:hAnsi="Arial" w:cs="Arial"/>
          <w:snapToGrid w:val="0"/>
          <w:color w:val="000000"/>
          <w:sz w:val="16"/>
          <w:szCs w:val="16"/>
          <w:lang w:val="es-ES_tradnl" w:eastAsia="es-ES"/>
        </w:rPr>
      </w:pPr>
      <w:r w:rsidRPr="00B7174F">
        <w:rPr>
          <w:rFonts w:ascii="Arial" w:hAnsi="Arial" w:cs="Arial"/>
          <w:b/>
          <w:bCs/>
          <w:snapToGrid w:val="0"/>
          <w:color w:val="000000"/>
          <w:sz w:val="16"/>
          <w:szCs w:val="16"/>
          <w:lang w:val="es-ES_tradnl" w:eastAsia="es-ES"/>
        </w:rPr>
        <w:t>Nota:</w:t>
      </w:r>
      <w:r w:rsidRPr="00B7174F">
        <w:rPr>
          <w:rFonts w:ascii="Arial" w:hAnsi="Arial" w:cs="Arial"/>
          <w:snapToGrid w:val="0"/>
          <w:color w:val="000000"/>
          <w:sz w:val="16"/>
          <w:szCs w:val="16"/>
          <w:lang w:val="es-ES_tradnl" w:eastAsia="es-ES"/>
        </w:rPr>
        <w:t xml:space="preserve"> Los valores exigidos se refieren a la suma de área o longitud afectada en las dos banquinas.</w:t>
      </w:r>
    </w:p>
    <w:p w:rsidR="00A3029F" w:rsidRPr="00B7174F" w:rsidRDefault="00A3029F" w:rsidP="00A9174D">
      <w:pPr>
        <w:widowControl w:val="0"/>
        <w:numPr>
          <w:ilvl w:val="2"/>
          <w:numId w:val="95"/>
        </w:numPr>
        <w:spacing w:before="360" w:after="240" w:line="240" w:lineRule="auto"/>
        <w:jc w:val="both"/>
        <w:rPr>
          <w:rFonts w:ascii="Arial" w:hAnsi="Arial" w:cs="Arial"/>
          <w:b/>
          <w:bCs/>
          <w:snapToGrid w:val="0"/>
          <w:sz w:val="20"/>
          <w:szCs w:val="20"/>
          <w:lang w:val="es-UY" w:eastAsia="es-ES"/>
        </w:rPr>
        <w:sectPr w:rsidR="00A3029F" w:rsidRPr="00B7174F" w:rsidSect="00B238CC">
          <w:pgSz w:w="16838" w:h="11906" w:orient="landscape" w:code="9"/>
          <w:pgMar w:top="1134" w:right="1418" w:bottom="1276" w:left="1418" w:header="720" w:footer="720" w:gutter="0"/>
          <w:cols w:space="708"/>
          <w:docGrid w:linePitch="360"/>
        </w:sectPr>
      </w:pPr>
    </w:p>
    <w:p w:rsidR="00A3029F" w:rsidRDefault="00A3029F" w:rsidP="00083788">
      <w:pPr>
        <w:pStyle w:val="T1A"/>
        <w:numPr>
          <w:ilvl w:val="0"/>
          <w:numId w:val="151"/>
        </w:numPr>
        <w:tabs>
          <w:tab w:val="clear" w:pos="1778"/>
        </w:tabs>
        <w:rPr>
          <w:b/>
          <w:bCs/>
          <w:snapToGrid w:val="0"/>
          <w:lang w:eastAsia="es-ES"/>
        </w:rPr>
      </w:pPr>
      <w:bookmarkStart w:id="1203" w:name="_Toc400622345"/>
      <w:bookmarkStart w:id="1204" w:name="_Toc400634165"/>
      <w:bookmarkStart w:id="1205" w:name="_Toc400635296"/>
      <w:bookmarkStart w:id="1206" w:name="_Toc400636256"/>
      <w:r w:rsidRPr="00AA7015">
        <w:rPr>
          <w:b/>
          <w:bCs/>
          <w:snapToGrid w:val="0"/>
          <w:lang w:eastAsia="es-ES"/>
        </w:rPr>
        <w:t>Obras de Arte Mayor y Meno</w:t>
      </w:r>
      <w:bookmarkEnd w:id="1203"/>
      <w:r>
        <w:rPr>
          <w:b/>
          <w:bCs/>
          <w:snapToGrid w:val="0"/>
          <w:lang w:eastAsia="es-ES"/>
        </w:rPr>
        <w:t>R</w:t>
      </w:r>
      <w:bookmarkEnd w:id="1204"/>
      <w:bookmarkEnd w:id="1205"/>
      <w:bookmarkEnd w:id="1206"/>
    </w:p>
    <w:p w:rsidR="00A3029F" w:rsidRDefault="00A3029F" w:rsidP="00083788">
      <w:pPr>
        <w:pStyle w:val="T1A"/>
        <w:numPr>
          <w:ilvl w:val="0"/>
          <w:numId w:val="0"/>
        </w:numPr>
        <w:tabs>
          <w:tab w:val="clear" w:pos="1778"/>
        </w:tabs>
        <w:ind w:left="720"/>
        <w:rPr>
          <w:rFonts w:cs="Times New Roman"/>
          <w:b/>
          <w:bCs/>
          <w:snapToGrid w:val="0"/>
          <w:lang w:eastAsia="es-ES"/>
        </w:rPr>
      </w:pPr>
    </w:p>
    <w:p w:rsidR="00A3029F" w:rsidRPr="00083788" w:rsidRDefault="00A3029F" w:rsidP="00083788">
      <w:pPr>
        <w:pStyle w:val="T2A7"/>
        <w:numPr>
          <w:ilvl w:val="1"/>
          <w:numId w:val="167"/>
        </w:numPr>
      </w:pPr>
      <w:bookmarkStart w:id="1207" w:name="_Toc400634166"/>
      <w:bookmarkStart w:id="1208" w:name="_Toc400635297"/>
      <w:bookmarkStart w:id="1209" w:name="_Toc400636257"/>
      <w:r w:rsidRPr="00083788">
        <w:t>Niveles de Servicio para Obras de Arte Mayor</w:t>
      </w:r>
      <w:bookmarkEnd w:id="1207"/>
      <w:bookmarkEnd w:id="1208"/>
      <w:bookmarkEnd w:id="1209"/>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tblPr>
      <w:tblGrid>
        <w:gridCol w:w="861"/>
        <w:gridCol w:w="841"/>
        <w:gridCol w:w="1463"/>
        <w:gridCol w:w="2159"/>
        <w:gridCol w:w="335"/>
        <w:gridCol w:w="758"/>
        <w:gridCol w:w="1172"/>
        <w:gridCol w:w="2076"/>
        <w:gridCol w:w="1066"/>
        <w:gridCol w:w="1363"/>
        <w:gridCol w:w="1129"/>
        <w:gridCol w:w="919"/>
      </w:tblGrid>
      <w:tr w:rsidR="00A3029F" w:rsidRPr="00B7174F">
        <w:trPr>
          <w:cantSplit/>
          <w:trHeight w:val="567"/>
          <w:tblHeader/>
          <w:jc w:val="center"/>
        </w:trPr>
        <w:tc>
          <w:tcPr>
            <w:tcW w:w="304"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Tipo de nivel</w:t>
            </w:r>
          </w:p>
        </w:tc>
        <w:tc>
          <w:tcPr>
            <w:tcW w:w="297"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Código</w:t>
            </w:r>
          </w:p>
        </w:tc>
        <w:tc>
          <w:tcPr>
            <w:tcW w:w="517"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Denominación</w:t>
            </w:r>
          </w:p>
        </w:tc>
        <w:tc>
          <w:tcPr>
            <w:tcW w:w="881" w:type="pct"/>
            <w:gridSpan w:val="2"/>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Descripción</w:t>
            </w:r>
          </w:p>
        </w:tc>
        <w:tc>
          <w:tcPr>
            <w:tcW w:w="682" w:type="pct"/>
            <w:gridSpan w:val="2"/>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Parámetro</w:t>
            </w:r>
          </w:p>
        </w:tc>
        <w:tc>
          <w:tcPr>
            <w:tcW w:w="734"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Método de evaluación</w:t>
            </w:r>
          </w:p>
        </w:tc>
        <w:tc>
          <w:tcPr>
            <w:tcW w:w="377"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Exigencia</w:t>
            </w:r>
          </w:p>
        </w:tc>
        <w:tc>
          <w:tcPr>
            <w:tcW w:w="482" w:type="pct"/>
            <w:shd w:val="clear" w:color="auto" w:fill="595959"/>
            <w:vAlign w:val="center"/>
          </w:tcPr>
          <w:p w:rsidR="00A3029F" w:rsidRPr="00B7174F" w:rsidRDefault="00A3029F" w:rsidP="00F079E5">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Plazo de reparación</w:t>
            </w:r>
          </w:p>
        </w:tc>
        <w:tc>
          <w:tcPr>
            <w:tcW w:w="399" w:type="pct"/>
            <w:shd w:val="clear" w:color="auto" w:fill="595959"/>
            <w:vAlign w:val="center"/>
          </w:tcPr>
          <w:p w:rsidR="00A3029F" w:rsidRPr="00B7174F" w:rsidRDefault="00A3029F" w:rsidP="00F079E5">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Frecuencia</w:t>
            </w:r>
          </w:p>
        </w:tc>
        <w:tc>
          <w:tcPr>
            <w:tcW w:w="325" w:type="pct"/>
            <w:shd w:val="clear" w:color="auto" w:fill="595959"/>
            <w:vAlign w:val="center"/>
          </w:tcPr>
          <w:p w:rsidR="00A3029F" w:rsidRPr="00B7174F" w:rsidRDefault="00A3029F" w:rsidP="00F079E5">
            <w:pPr>
              <w:widowControl w:val="0"/>
              <w:spacing w:after="0" w:line="240" w:lineRule="auto"/>
              <w:jc w:val="center"/>
              <w:rPr>
                <w:rFonts w:ascii="Arial" w:hAnsi="Arial" w:cs="Arial"/>
                <w:snapToGrid w:val="0"/>
                <w:color w:val="FFFFFF"/>
                <w:sz w:val="16"/>
                <w:szCs w:val="16"/>
                <w:lang w:val="es-UY" w:eastAsia="es-UY"/>
              </w:rPr>
            </w:pPr>
          </w:p>
        </w:tc>
      </w:tr>
      <w:tr w:rsidR="00A3029F" w:rsidRPr="00B7174F">
        <w:trPr>
          <w:trHeight w:val="2353"/>
          <w:jc w:val="center"/>
        </w:trPr>
        <w:tc>
          <w:tcPr>
            <w:tcW w:w="304" w:type="pct"/>
            <w:vMerge w:val="restart"/>
            <w:shd w:val="clear" w:color="auto" w:fill="BFBFBF"/>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BÁSICOS</w:t>
            </w:r>
          </w:p>
        </w:tc>
        <w:tc>
          <w:tcPr>
            <w:tcW w:w="29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Suc</w:t>
            </w:r>
          </w:p>
        </w:tc>
        <w:tc>
          <w:tcPr>
            <w:tcW w:w="51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Suciedades u obstáculos en las losas de acceso, el sobrepiso, las juntas o las veredas de las obras de arte mayor.</w:t>
            </w:r>
          </w:p>
        </w:tc>
        <w:tc>
          <w:tcPr>
            <w:tcW w:w="881"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suciedades u obstáculos en las losas de acceso, el sobrepiso, las juntas o las veredas de las obras de arte mayor que condicionen la circulación y seguridad del tránsito, como: material fino suelto (tipo suelo o granular, granos, etc.); grasitud (tipo combustible, aceite, etc.); agua empozada; restos de materiales de construcción, accidentes de tránsito, inundaciones, etc.</w:t>
            </w:r>
          </w:p>
        </w:tc>
        <w:tc>
          <w:tcPr>
            <w:tcW w:w="682"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las losas de acceso, el sobrepiso y las veredas con defecto.</w:t>
            </w:r>
          </w:p>
        </w:tc>
        <w:tc>
          <w:tcPr>
            <w:tcW w:w="734"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w:t>
            </w:r>
          </w:p>
        </w:tc>
        <w:tc>
          <w:tcPr>
            <w:tcW w:w="37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2 días</w:t>
            </w:r>
          </w:p>
        </w:tc>
        <w:tc>
          <w:tcPr>
            <w:tcW w:w="399"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rsidR="00A3029F" w:rsidRPr="00B7174F" w:rsidRDefault="00A3029F" w:rsidP="00F079E5">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971"/>
          <w:jc w:val="center"/>
        </w:trPr>
        <w:tc>
          <w:tcPr>
            <w:tcW w:w="304"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restar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BTB Sob</w:t>
            </w:r>
          </w:p>
        </w:tc>
        <w:tc>
          <w:tcPr>
            <w:tcW w:w="517" w:type="pct"/>
            <w:vMerge w:val="restar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las losas de acceso o en el sobrepiso de las obras de arte mayor.</w:t>
            </w:r>
          </w:p>
        </w:tc>
        <w:tc>
          <w:tcPr>
            <w:tcW w:w="881"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los pavimentos de la losa de acceso o el sobrepiso de las obras de arte mayor como los establecidos para los pavimentos de la carretera.</w:t>
            </w:r>
          </w:p>
        </w:tc>
        <w:tc>
          <w:tcPr>
            <w:tcW w:w="682"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parámetros de pavimento de calzada.</w:t>
            </w:r>
          </w:p>
        </w:tc>
        <w:tc>
          <w:tcPr>
            <w:tcW w:w="734"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métodos de medición de pavimento de calzada.</w:t>
            </w:r>
          </w:p>
        </w:tc>
        <w:tc>
          <w:tcPr>
            <w:tcW w:w="37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las exigencias de pavimento de calzada.</w:t>
            </w:r>
          </w:p>
        </w:tc>
        <w:tc>
          <w:tcPr>
            <w:tcW w:w="482"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plazos de pavimento de calzada reducidos a la mitad.</w:t>
            </w:r>
          </w:p>
        </w:tc>
        <w:tc>
          <w:tcPr>
            <w:tcW w:w="399"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rsidR="00A3029F" w:rsidRPr="00B7174F" w:rsidRDefault="00A3029F" w:rsidP="00F079E5">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1127"/>
          <w:jc w:val="center"/>
        </w:trPr>
        <w:tc>
          <w:tcPr>
            <w:tcW w:w="304"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p>
        </w:tc>
        <w:tc>
          <w:tcPr>
            <w:tcW w:w="881"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 losa de acceso de las obras de arte mayor como: descenso excesivo de la losa de acceso que provoque incomodidades o inseguridades al tránsito.</w:t>
            </w:r>
          </w:p>
        </w:tc>
        <w:tc>
          <w:tcPr>
            <w:tcW w:w="682"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parámetros de pavimento de calzada.</w:t>
            </w:r>
          </w:p>
        </w:tc>
        <w:tc>
          <w:tcPr>
            <w:tcW w:w="734"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métodos de medición de pavimento de calzada.</w:t>
            </w:r>
          </w:p>
        </w:tc>
        <w:tc>
          <w:tcPr>
            <w:tcW w:w="37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las exigencias de pavimento de calzada.</w:t>
            </w:r>
          </w:p>
        </w:tc>
        <w:tc>
          <w:tcPr>
            <w:tcW w:w="482"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plazos de pavimento de calzada reducidos a la mitad.</w:t>
            </w:r>
          </w:p>
        </w:tc>
        <w:tc>
          <w:tcPr>
            <w:tcW w:w="399"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rsidR="00A3029F" w:rsidRPr="00B7174F" w:rsidRDefault="00A3029F" w:rsidP="00F079E5">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1740"/>
          <w:jc w:val="center"/>
        </w:trPr>
        <w:tc>
          <w:tcPr>
            <w:tcW w:w="304"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p>
        </w:tc>
        <w:tc>
          <w:tcPr>
            <w:tcW w:w="881" w:type="pct"/>
            <w:gridSpan w:val="2"/>
            <w:vMerge w:val="restar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las juntas tales como: desniveles entre los bordes de la junta superiores a 0.01m; deterioros en los aparatos de junta como desprendimientos de polímero o de cantonera metálica.</w:t>
            </w:r>
          </w:p>
        </w:tc>
        <w:tc>
          <w:tcPr>
            <w:tcW w:w="682" w:type="pct"/>
            <w:gridSpan w:val="2"/>
            <w:vMerge w:val="restar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longitud de juntas con defecto.</w:t>
            </w:r>
          </w:p>
        </w:tc>
        <w:tc>
          <w:tcPr>
            <w:tcW w:w="734" w:type="pct"/>
            <w:vMerge w:val="restar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longitud total, calculándose el porcentaje afectación.</w:t>
            </w:r>
          </w:p>
        </w:tc>
        <w:tc>
          <w:tcPr>
            <w:tcW w:w="37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en cantonera metálica: 0%</w:t>
            </w:r>
          </w:p>
        </w:tc>
        <w:tc>
          <w:tcPr>
            <w:tcW w:w="482" w:type="pct"/>
            <w:vMerge w:val="restar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Merge w:val="restar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Merge w:val="restart"/>
            <w:vAlign w:val="center"/>
          </w:tcPr>
          <w:p w:rsidR="00A3029F" w:rsidRPr="00B7174F" w:rsidRDefault="00A3029F" w:rsidP="00F079E5">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63"/>
          <w:jc w:val="center"/>
        </w:trPr>
        <w:tc>
          <w:tcPr>
            <w:tcW w:w="304" w:type="pct"/>
            <w:vMerge/>
            <w:shd w:val="clear" w:color="auto"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1" w:type="pct"/>
            <w:gridSpan w:val="2"/>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682" w:type="pct"/>
            <w:gridSpan w:val="2"/>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734"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37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otros: ≤ 2%</w:t>
            </w:r>
          </w:p>
        </w:tc>
        <w:tc>
          <w:tcPr>
            <w:tcW w:w="482"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399"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325"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r>
      <w:tr w:rsidR="00A3029F" w:rsidRPr="00B7174F">
        <w:trPr>
          <w:cantSplit/>
          <w:trHeight w:val="2369"/>
          <w:jc w:val="center"/>
        </w:trPr>
        <w:tc>
          <w:tcPr>
            <w:tcW w:w="304" w:type="pct"/>
            <w:vMerge w:val="restart"/>
            <w:shd w:val="clear" w:color="000000" w:fill="BFBFBF"/>
            <w:textDirection w:val="btLr"/>
            <w:vAlign w:val="center"/>
          </w:tcPr>
          <w:p w:rsidR="00A3029F" w:rsidRPr="00B7174F" w:rsidRDefault="00A3029F" w:rsidP="009763EA">
            <w:pPr>
              <w:widowControl w:val="0"/>
              <w:spacing w:after="0" w:line="240" w:lineRule="auto"/>
              <w:ind w:left="113" w:right="113"/>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BÁSICOS</w:t>
            </w:r>
          </w:p>
        </w:tc>
        <w:tc>
          <w:tcPr>
            <w:tcW w:w="2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las juntas tales como: desniveles y separaciones entre los bordes de la junta elastomérica y el respaldo de grout superiores a 0,01 m; deterioros en el respaldo de grout, tales como desprendimientos y rajaduras; deterioros en la junta elastomérica; desniveles superiores a 0.01m y separaciones entre los bordes del respaldo de grout y la carpeta asfáltica de rodadura.</w:t>
            </w:r>
          </w:p>
        </w:tc>
        <w:tc>
          <w:tcPr>
            <w:tcW w:w="682"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longitud de juntas con defecto.</w:t>
            </w:r>
          </w:p>
        </w:tc>
        <w:tc>
          <w:tcPr>
            <w:tcW w:w="734"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longitud total, calculándose el porcentaje de afectación.</w:t>
            </w:r>
          </w:p>
        </w:tc>
        <w:tc>
          <w:tcPr>
            <w:tcW w:w="37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2%; pero cada defecto ≤ 0.2m</w:t>
            </w:r>
          </w:p>
        </w:tc>
        <w:tc>
          <w:tcPr>
            <w:tcW w:w="482"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970"/>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Ver</w:t>
            </w:r>
          </w:p>
        </w:tc>
        <w:tc>
          <w:tcPr>
            <w:tcW w:w="517" w:type="pct"/>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las veredas de las obras de arte mayor.</w:t>
            </w:r>
          </w:p>
        </w:tc>
        <w:tc>
          <w:tcPr>
            <w:tcW w:w="881"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las veredas de las obras de arte mayor como: losetas faltantes, rotas o sueltas; desnivel entre losetas contiguas.</w:t>
            </w:r>
          </w:p>
        </w:tc>
        <w:tc>
          <w:tcPr>
            <w:tcW w:w="682"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las veredas con defecto.</w:t>
            </w:r>
          </w:p>
        </w:tc>
        <w:tc>
          <w:tcPr>
            <w:tcW w:w="734"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w:t>
            </w:r>
          </w:p>
        </w:tc>
        <w:tc>
          <w:tcPr>
            <w:tcW w:w="37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0%</w:t>
            </w:r>
          </w:p>
        </w:tc>
        <w:tc>
          <w:tcPr>
            <w:tcW w:w="482"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1632"/>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Seg</w:t>
            </w:r>
          </w:p>
        </w:tc>
        <w:tc>
          <w:tcPr>
            <w:tcW w:w="517" w:type="pct"/>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los elementos de seguridad vial de las obras de arte mayor.</w:t>
            </w:r>
          </w:p>
        </w:tc>
        <w:tc>
          <w:tcPr>
            <w:tcW w:w="881"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los elementos de seguridad vial [señalización horizontal, señalización vertical y elementos de encarrilamiento (parapetos y barandas de los puentes)] de las obras de arte mayor como los establecidos para la carretera.</w:t>
            </w:r>
          </w:p>
        </w:tc>
        <w:tc>
          <w:tcPr>
            <w:tcW w:w="682"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parámetros de seguridad vial.</w:t>
            </w:r>
          </w:p>
        </w:tc>
        <w:tc>
          <w:tcPr>
            <w:tcW w:w="734"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métodos de medición de seguridad vial.</w:t>
            </w:r>
          </w:p>
        </w:tc>
        <w:tc>
          <w:tcPr>
            <w:tcW w:w="37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las exigencias de seguridad vial.</w:t>
            </w:r>
          </w:p>
        </w:tc>
        <w:tc>
          <w:tcPr>
            <w:tcW w:w="482"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plazos de reparación de seguridad vial reducidos a la mitad.</w:t>
            </w:r>
          </w:p>
        </w:tc>
        <w:tc>
          <w:tcPr>
            <w:tcW w:w="399"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1012"/>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Otr1</w:t>
            </w:r>
          </w:p>
        </w:tc>
        <w:tc>
          <w:tcPr>
            <w:tcW w:w="517" w:type="pct"/>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Deficiencias en otros elementos de las obras de arte mayor.</w:t>
            </w:r>
          </w:p>
        </w:tc>
        <w:tc>
          <w:tcPr>
            <w:tcW w:w="881"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drenes obstruidos.</w:t>
            </w:r>
          </w:p>
        </w:tc>
        <w:tc>
          <w:tcPr>
            <w:tcW w:w="682"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drenes con defecto.</w:t>
            </w:r>
          </w:p>
        </w:tc>
        <w:tc>
          <w:tcPr>
            <w:tcW w:w="734"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1758"/>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Soc</w:t>
            </w:r>
          </w:p>
        </w:tc>
        <w:tc>
          <w:tcPr>
            <w:tcW w:w="517" w:type="pct"/>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Socavación de las fundaciones de las obras de arte mayor.</w:t>
            </w:r>
          </w:p>
        </w:tc>
        <w:tc>
          <w:tcPr>
            <w:tcW w:w="881"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niveles del lecho del cauce de agua por debajo de cara superior de dados, cabezales de pilotes o viga de fundación de revestimiento, salvo que así  hubiera sido proyectado o autorizado por el Órgano de Control del Concedente.</w:t>
            </w:r>
          </w:p>
        </w:tc>
        <w:tc>
          <w:tcPr>
            <w:tcW w:w="682"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Diferencia de cotas entre el cauce del lecho y la cara superior de dados, cabezales de pilotes o viga de fundación de revestimiento.</w:t>
            </w:r>
          </w:p>
        </w:tc>
        <w:tc>
          <w:tcPr>
            <w:tcW w:w="734"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nivelación se determinan las cotas del cauce del lecho y por intermedio de los planos originales del proyecto se obtienen las cotas, la cara superior de dados, cabezales de pilotes o viga de fundación de revestimiento, calculándose la diferencia de cotas.</w:t>
            </w:r>
          </w:p>
        </w:tc>
        <w:tc>
          <w:tcPr>
            <w:tcW w:w="37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w:t>
            </w:r>
          </w:p>
        </w:tc>
        <w:tc>
          <w:tcPr>
            <w:tcW w:w="482"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952"/>
          <w:jc w:val="center"/>
        </w:trPr>
        <w:tc>
          <w:tcPr>
            <w:tcW w:w="304" w:type="pct"/>
            <w:shd w:val="clear" w:color="000000" w:fill="BFBFBF"/>
            <w:textDirection w:val="btLr"/>
            <w:vAlign w:val="bottom"/>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p>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 xml:space="preserve">   COMPLEMENTARIOS</w:t>
            </w:r>
          </w:p>
        </w:tc>
        <w:tc>
          <w:tcPr>
            <w:tcW w:w="297" w:type="pct"/>
            <w:vMerge w:val="restart"/>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Otr2</w:t>
            </w:r>
          </w:p>
        </w:tc>
        <w:tc>
          <w:tcPr>
            <w:tcW w:w="517" w:type="pct"/>
            <w:vMerge w:val="restart"/>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Deficiencias en otros elementos de las obras de arte mayor.</w:t>
            </w:r>
          </w:p>
        </w:tc>
        <w:tc>
          <w:tcPr>
            <w:tcW w:w="881"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juntas no estancas.</w:t>
            </w:r>
          </w:p>
        </w:tc>
        <w:tc>
          <w:tcPr>
            <w:tcW w:w="682" w:type="pct"/>
            <w:gridSpan w:val="2"/>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longitud de cada junta con defecto.</w:t>
            </w:r>
          </w:p>
        </w:tc>
        <w:tc>
          <w:tcPr>
            <w:tcW w:w="734"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longitud total, calculándose el porcentaje de afectación.</w:t>
            </w:r>
          </w:p>
        </w:tc>
        <w:tc>
          <w:tcPr>
            <w:tcW w:w="377"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rsidR="00A3029F" w:rsidRPr="00B7174F" w:rsidRDefault="00A3029F" w:rsidP="002E19C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rsidR="00A3029F" w:rsidRPr="00B7174F" w:rsidRDefault="00A3029F" w:rsidP="00B10896">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980"/>
          <w:jc w:val="center"/>
        </w:trPr>
        <w:tc>
          <w:tcPr>
            <w:tcW w:w="304" w:type="pct"/>
            <w:vMerge w:val="restart"/>
            <w:shd w:val="clear" w:color="000000" w:fill="BFBFBF"/>
            <w:textDirection w:val="btLr"/>
            <w:vAlign w:val="center"/>
          </w:tcPr>
          <w:p w:rsidR="00A3029F" w:rsidRPr="00B7174F" w:rsidRDefault="00A3029F" w:rsidP="009763EA">
            <w:pPr>
              <w:widowControl w:val="0"/>
              <w:spacing w:after="0" w:line="240" w:lineRule="auto"/>
              <w:ind w:left="113" w:right="113"/>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COMPLEMENTARIOS</w:t>
            </w:r>
          </w:p>
        </w:tc>
        <w:tc>
          <w:tcPr>
            <w:tcW w:w="2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manchas de humedad a la salida de drenes o de juntas y falsas juntas de cordones y veredas.</w:t>
            </w:r>
          </w:p>
        </w:tc>
        <w:tc>
          <w:tcPr>
            <w:tcW w:w="682"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drenes con defecto.</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rsidR="00A3029F" w:rsidRPr="00B7174F" w:rsidRDefault="00A3029F" w:rsidP="002E19C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cantSplit/>
          <w:trHeight w:val="1134"/>
          <w:jc w:val="center"/>
        </w:trPr>
        <w:tc>
          <w:tcPr>
            <w:tcW w:w="304" w:type="pct"/>
            <w:vMerge/>
            <w:shd w:val="clear" w:color="000000" w:fill="BFBFBF"/>
            <w:textDirection w:val="btLr"/>
            <w:vAlign w:val="center"/>
          </w:tcPr>
          <w:p w:rsidR="00A3029F" w:rsidRPr="00B7174F" w:rsidRDefault="00A3029F" w:rsidP="009763EA">
            <w:pPr>
              <w:widowControl w:val="0"/>
              <w:spacing w:after="0" w:line="240" w:lineRule="auto"/>
              <w:ind w:left="113" w:right="113"/>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p>
        </w:tc>
        <w:tc>
          <w:tcPr>
            <w:tcW w:w="682"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juntas y falsas juntas con defecto.</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rsidR="00A3029F" w:rsidRPr="00B7174F" w:rsidRDefault="00A3029F" w:rsidP="002E19C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829"/>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armaduras expuestas.</w:t>
            </w:r>
          </w:p>
        </w:tc>
        <w:tc>
          <w:tcPr>
            <w:tcW w:w="682"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Área con armaduras expuestas.</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el área total afectada.</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m2</w:t>
            </w:r>
          </w:p>
        </w:tc>
        <w:tc>
          <w:tcPr>
            <w:tcW w:w="482" w:type="pct"/>
            <w:vAlign w:val="center"/>
          </w:tcPr>
          <w:p w:rsidR="00A3029F" w:rsidRPr="00B7174F" w:rsidRDefault="00A3029F" w:rsidP="002E19C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826"/>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lesiones en el hormigón de más de 0,01 m de profundidad.</w:t>
            </w:r>
          </w:p>
        </w:tc>
        <w:tc>
          <w:tcPr>
            <w:tcW w:w="682"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Área con lesiones en el hormigón.</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el área total afectada.</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m2</w:t>
            </w:r>
          </w:p>
        </w:tc>
        <w:tc>
          <w:tcPr>
            <w:tcW w:w="482" w:type="pct"/>
            <w:vAlign w:val="center"/>
          </w:tcPr>
          <w:p w:rsidR="00A3029F" w:rsidRPr="00B7174F" w:rsidRDefault="00A3029F" w:rsidP="002E19C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841"/>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fisuras de espesor mayor o igual a  0,0004 m en el hormigón y hormigón armado o 0,0002 m en el hormigón pretensado.</w:t>
            </w:r>
          </w:p>
        </w:tc>
        <w:tc>
          <w:tcPr>
            <w:tcW w:w="682"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Longitud con fisuras de espesor superior al permitido.</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la longitud total afectada.</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w:t>
            </w:r>
          </w:p>
        </w:tc>
        <w:tc>
          <w:tcPr>
            <w:tcW w:w="482" w:type="pct"/>
            <w:vAlign w:val="center"/>
          </w:tcPr>
          <w:p w:rsidR="00A3029F" w:rsidRPr="00B7174F" w:rsidRDefault="00A3029F" w:rsidP="002E19C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819"/>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deterioros en los elementos metálicos como corrosión, defectos en la pintura o galvanizado, etc.</w:t>
            </w:r>
          </w:p>
        </w:tc>
        <w:tc>
          <w:tcPr>
            <w:tcW w:w="682"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Área con deterioros.</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el área total afectada.</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m2</w:t>
            </w:r>
          </w:p>
        </w:tc>
        <w:tc>
          <w:tcPr>
            <w:tcW w:w="482" w:type="pct"/>
            <w:vAlign w:val="center"/>
          </w:tcPr>
          <w:p w:rsidR="00A3029F" w:rsidRPr="00B7174F" w:rsidRDefault="00A3029F" w:rsidP="002E19C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1262"/>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apoyos con deterioros como la introducción en la estructura de vínculos distintos a los de diseño que ocasionen daños o mal funcionamiento del resto de la estructura, signos de degradación, aplastamiento o desplazamiento, etc.</w:t>
            </w:r>
          </w:p>
        </w:tc>
        <w:tc>
          <w:tcPr>
            <w:tcW w:w="682"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apoyos con defecto.</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rsidR="00A3029F" w:rsidRPr="00B7174F" w:rsidRDefault="00A3029F" w:rsidP="002E19C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1062"/>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juntas estructurales que conlleven separaciones entre la estructura fuera de los parámetros de diseño que ocasiones daños o mal funcionamiento al resto de la estructura.</w:t>
            </w:r>
          </w:p>
        </w:tc>
        <w:tc>
          <w:tcPr>
            <w:tcW w:w="682"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Longitud de juntas deterioradas.</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la longitud total afectada.</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0 m</w:t>
            </w:r>
          </w:p>
        </w:tc>
        <w:tc>
          <w:tcPr>
            <w:tcW w:w="482"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60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952"/>
          <w:jc w:val="center"/>
        </w:trPr>
        <w:tc>
          <w:tcPr>
            <w:tcW w:w="304" w:type="pct"/>
            <w:vMerge w:val="restart"/>
            <w:shd w:val="clear" w:color="000000" w:fill="BFBFBF"/>
            <w:textDirection w:val="btLr"/>
            <w:vAlign w:val="center"/>
          </w:tcPr>
          <w:p w:rsidR="00A3029F" w:rsidRPr="00B7174F" w:rsidRDefault="00A3029F" w:rsidP="009763EA">
            <w:pPr>
              <w:widowControl w:val="0"/>
              <w:spacing w:after="0" w:line="240" w:lineRule="auto"/>
              <w:ind w:left="113" w:right="113"/>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COMPLEMENTARIOS</w:t>
            </w:r>
          </w:p>
        </w:tc>
        <w:tc>
          <w:tcPr>
            <w:tcW w:w="29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EF37C1">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apoyos con suciedad.</w:t>
            </w:r>
          </w:p>
        </w:tc>
        <w:tc>
          <w:tcPr>
            <w:tcW w:w="682"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apoyos con defecto.</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60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2087"/>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restar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Rev</w:t>
            </w:r>
          </w:p>
        </w:tc>
        <w:tc>
          <w:tcPr>
            <w:tcW w:w="517" w:type="pct"/>
            <w:vMerge w:val="restar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los revestimientos de los terraplenes de acceso de las obras de arte mayor.</w:t>
            </w:r>
          </w:p>
        </w:tc>
        <w:tc>
          <w:tcPr>
            <w:tcW w:w="763" w:type="pct"/>
            <w:vMerge w:val="restar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las siguientes deficiencias en los revestimientos de los terraplenes de acceso de las obras de arte mayor.</w:t>
            </w:r>
          </w:p>
        </w:tc>
        <w:tc>
          <w:tcPr>
            <w:tcW w:w="386"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Grietas que puedan ocasionar fuga de material, roturas, hundimientos o faltantes de revestimiento</w:t>
            </w:r>
          </w:p>
        </w:tc>
        <w:tc>
          <w:tcPr>
            <w:tcW w:w="41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los dos revestimientos con defecto.</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 (En los casos de grietas se entenderá como área afectada el área de la loseta si la grieta se sitúa en una loseta, o el área de las dos losetas si la grieta se sitúa entre dos losetas.)</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0,5%</w:t>
            </w:r>
          </w:p>
        </w:tc>
        <w:tc>
          <w:tcPr>
            <w:tcW w:w="482" w:type="pct"/>
            <w:vAlign w:val="center"/>
          </w:tcPr>
          <w:p w:rsidR="00A3029F" w:rsidRPr="00B7174F" w:rsidRDefault="00A3029F" w:rsidP="002E19C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2661"/>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p>
        </w:tc>
        <w:tc>
          <w:tcPr>
            <w:tcW w:w="763" w:type="pct"/>
            <w:vMerge/>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p>
        </w:tc>
        <w:tc>
          <w:tcPr>
            <w:tcW w:w="386"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Vegetación en la superficie del revestimiento de hasta 0,30 m de altura</w:t>
            </w:r>
          </w:p>
        </w:tc>
        <w:tc>
          <w:tcPr>
            <w:tcW w:w="41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los dos revestimientos con defecto.</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 (En los casos que la vegetación se ubique en una loseta se entenderá como área afectada el área de la loseta, en los casos que la vegetación se ubique en la junta entre dos losetas se entenderá como área afectada el área de las dos losetas.)</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0,5%</w:t>
            </w:r>
          </w:p>
        </w:tc>
        <w:tc>
          <w:tcPr>
            <w:tcW w:w="482" w:type="pct"/>
            <w:vAlign w:val="center"/>
          </w:tcPr>
          <w:p w:rsidR="00A3029F" w:rsidRPr="00B7174F" w:rsidRDefault="00A3029F" w:rsidP="002E19C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r w:rsidR="00A3029F" w:rsidRPr="00B7174F">
        <w:trPr>
          <w:trHeight w:val="2552"/>
          <w:jc w:val="center"/>
        </w:trPr>
        <w:tc>
          <w:tcPr>
            <w:tcW w:w="304" w:type="pct"/>
            <w:vMerge/>
            <w:shd w:val="clear" w:color="000000" w:fill="BFBFBF"/>
            <w:vAlign w:val="center"/>
          </w:tcPr>
          <w:p w:rsidR="00A3029F" w:rsidRPr="00B7174F" w:rsidRDefault="00A3029F" w:rsidP="00EF37C1">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p>
        </w:tc>
        <w:tc>
          <w:tcPr>
            <w:tcW w:w="763" w:type="pct"/>
            <w:vMerge/>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p>
        </w:tc>
        <w:tc>
          <w:tcPr>
            <w:tcW w:w="386" w:type="pct"/>
            <w:gridSpan w:val="2"/>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Vegetación en la superficie del revestimiento de más de 0,30 m de altura</w:t>
            </w:r>
          </w:p>
        </w:tc>
        <w:tc>
          <w:tcPr>
            <w:tcW w:w="41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los dos revestimientos con defecto.</w:t>
            </w:r>
          </w:p>
        </w:tc>
        <w:tc>
          <w:tcPr>
            <w:tcW w:w="734"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 (En los casos que la vegetación se ubique en una loseta se entenderá como área afectada el área de la loseta, en los casos que la vegetación se ubique en la junta entre dos losetas se entenderá como área afectada el área de las dos losetas.)</w:t>
            </w:r>
          </w:p>
        </w:tc>
        <w:tc>
          <w:tcPr>
            <w:tcW w:w="377"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60 días</w:t>
            </w:r>
          </w:p>
        </w:tc>
        <w:tc>
          <w:tcPr>
            <w:tcW w:w="399" w:type="pct"/>
            <w:vAlign w:val="center"/>
          </w:tcPr>
          <w:p w:rsidR="00A3029F" w:rsidRPr="00B7174F" w:rsidRDefault="00A3029F" w:rsidP="009763EA">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rsidR="00A3029F" w:rsidRPr="00B7174F" w:rsidRDefault="00A3029F" w:rsidP="00980318">
            <w:pPr>
              <w:widowControl w:val="0"/>
              <w:spacing w:after="0" w:line="240" w:lineRule="auto"/>
              <w:jc w:val="center"/>
              <w:rPr>
                <w:rFonts w:ascii="Arial" w:hAnsi="Arial" w:cs="Arial"/>
                <w:snapToGrid w:val="0"/>
                <w:color w:val="000000"/>
                <w:sz w:val="16"/>
                <w:szCs w:val="16"/>
                <w:lang w:val="es-UY" w:eastAsia="es-UY"/>
              </w:rPr>
            </w:pPr>
          </w:p>
        </w:tc>
      </w:tr>
    </w:tbl>
    <w:p w:rsidR="00A3029F" w:rsidRPr="00B7174F" w:rsidRDefault="00A3029F" w:rsidP="00063DE0">
      <w:pPr>
        <w:widowControl w:val="0"/>
        <w:spacing w:before="240" w:after="120"/>
        <w:jc w:val="both"/>
        <w:rPr>
          <w:rFonts w:ascii="Arial" w:hAnsi="Arial" w:cs="Arial"/>
          <w:color w:val="000000"/>
          <w:sz w:val="16"/>
          <w:szCs w:val="16"/>
          <w:lang w:val="es-ES_tradnl" w:eastAsia="es-ES"/>
        </w:rPr>
      </w:pPr>
      <w:r w:rsidRPr="00B7174F">
        <w:rPr>
          <w:rFonts w:ascii="Arial" w:hAnsi="Arial" w:cs="Arial"/>
          <w:b/>
          <w:bCs/>
          <w:snapToGrid w:val="0"/>
          <w:color w:val="000000"/>
          <w:sz w:val="16"/>
          <w:szCs w:val="16"/>
          <w:lang w:val="es-ES_tradnl" w:eastAsia="es-ES"/>
        </w:rPr>
        <w:t>Nota:</w:t>
      </w:r>
      <w:r w:rsidRPr="00B7174F">
        <w:rPr>
          <w:rFonts w:ascii="Arial" w:hAnsi="Arial" w:cs="Arial"/>
          <w:snapToGrid w:val="0"/>
          <w:color w:val="000000"/>
          <w:sz w:val="16"/>
          <w:szCs w:val="16"/>
          <w:lang w:val="es-ES_tradnl" w:eastAsia="es-ES"/>
        </w:rPr>
        <w:tab/>
      </w:r>
      <w:r w:rsidRPr="00B7174F">
        <w:rPr>
          <w:rFonts w:ascii="Arial" w:hAnsi="Arial" w:cs="Arial"/>
          <w:color w:val="000000"/>
          <w:sz w:val="16"/>
          <w:szCs w:val="16"/>
          <w:lang w:val="es-ES_tradnl" w:eastAsia="es-ES"/>
        </w:rPr>
        <w:t>Las obras de recapado de la calzada no podrán extenderse sobre las obras de arte mayor.</w:t>
      </w:r>
    </w:p>
    <w:p w:rsidR="00A3029F" w:rsidRPr="00B7174F" w:rsidRDefault="00A3029F" w:rsidP="00063DE0">
      <w:pPr>
        <w:widowControl w:val="0"/>
        <w:spacing w:after="120"/>
        <w:jc w:val="both"/>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En caso de presentarse una falla estructural importante que dejara fuera de servicio la estructura, no será de cargo del Contratista la reparación de la estructura en aquellos casos en que no exista incumplimiento en los niveles de servicio respectivos.</w:t>
      </w:r>
    </w:p>
    <w:p w:rsidR="00A3029F" w:rsidRPr="00B7174F" w:rsidRDefault="00A3029F" w:rsidP="00083788">
      <w:pPr>
        <w:pStyle w:val="T2A7"/>
        <w:numPr>
          <w:ilvl w:val="1"/>
          <w:numId w:val="167"/>
        </w:numPr>
      </w:pPr>
      <w:bookmarkStart w:id="1210" w:name="_Toc400634167"/>
      <w:bookmarkStart w:id="1211" w:name="_Toc400635298"/>
      <w:bookmarkStart w:id="1212" w:name="_Toc400636258"/>
      <w:r w:rsidRPr="00B7174F">
        <w:t>Obras de arte menor</w:t>
      </w:r>
      <w:bookmarkEnd w:id="1210"/>
      <w:bookmarkEnd w:id="1211"/>
      <w:bookmarkEnd w:id="1212"/>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Alcantarillas:</w:t>
      </w:r>
      <w:r w:rsidRPr="00B7174F">
        <w:rPr>
          <w:rFonts w:ascii="Arial" w:hAnsi="Arial" w:cs="Arial"/>
          <w:snapToGrid w:val="0"/>
          <w:color w:val="000000"/>
          <w:sz w:val="20"/>
          <w:szCs w:val="20"/>
          <w:lang w:val="es-ES_tradnl" w:eastAsia="es-ES"/>
        </w:rPr>
        <w:t xml:space="preserve"> Se entiende por alcantarillas a todas las obras de drenaje como (caños, cajón, cámaras)  con excepción de puentes y cunetas.</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Cunetas:</w:t>
      </w:r>
      <w:r w:rsidRPr="00B7174F">
        <w:rPr>
          <w:rFonts w:ascii="Arial" w:hAnsi="Arial" w:cs="Arial"/>
          <w:snapToGrid w:val="0"/>
          <w:color w:val="000000"/>
          <w:sz w:val="20"/>
          <w:szCs w:val="20"/>
          <w:lang w:val="es-ES_tradnl" w:eastAsia="es-ES"/>
        </w:rPr>
        <w:t xml:space="preserve"> Se entiende por cunetas a todas las cunetas y canales revestidos o sin revestir, como las cunetas de coronamiento de desmontes, cuneas de bajada de aguas, cunetas que corren paralelo a la carretera, cordones –cunetas, bordillos etc. </w:t>
      </w:r>
    </w:p>
    <w:p w:rsidR="00A3029F" w:rsidRPr="00B7174F" w:rsidRDefault="00A3029F" w:rsidP="00EF37C1">
      <w:pPr>
        <w:widowControl w:val="0"/>
        <w:spacing w:after="0" w:line="240" w:lineRule="auto"/>
        <w:jc w:val="both"/>
        <w:rPr>
          <w:rFonts w:ascii="Arial" w:hAnsi="Arial" w:cs="Arial"/>
          <w:snapToGrid w:val="0"/>
          <w:color w:val="000000"/>
          <w:sz w:val="18"/>
          <w:szCs w:val="18"/>
          <w:lang w:val="es-ES_tradnl" w:eastAsia="es-ES"/>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tblPr>
      <w:tblGrid>
        <w:gridCol w:w="942"/>
        <w:gridCol w:w="786"/>
        <w:gridCol w:w="1168"/>
        <w:gridCol w:w="1239"/>
        <w:gridCol w:w="1955"/>
        <w:gridCol w:w="1704"/>
        <w:gridCol w:w="2327"/>
        <w:gridCol w:w="962"/>
        <w:gridCol w:w="1086"/>
        <w:gridCol w:w="1012"/>
        <w:gridCol w:w="1037"/>
      </w:tblGrid>
      <w:tr w:rsidR="00A3029F" w:rsidRPr="00B7174F">
        <w:trPr>
          <w:cantSplit/>
          <w:trHeight w:val="567"/>
          <w:tblHeader/>
          <w:jc w:val="center"/>
        </w:trPr>
        <w:tc>
          <w:tcPr>
            <w:tcW w:w="343"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288"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742" w:type="pct"/>
            <w:gridSpan w:val="2"/>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699"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611"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830"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350"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93"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67"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76" w:type="pct"/>
            <w:shd w:val="clear" w:color="auto" w:fill="595959"/>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p>
        </w:tc>
      </w:tr>
      <w:tr w:rsidR="00A3029F" w:rsidRPr="00B7174F">
        <w:trPr>
          <w:trHeight w:val="954"/>
          <w:jc w:val="center"/>
        </w:trPr>
        <w:tc>
          <w:tcPr>
            <w:tcW w:w="343" w:type="pct"/>
            <w:vMerge w:val="restart"/>
            <w:shd w:val="clear" w:color="auto" w:fill="BFBFBF"/>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88" w:type="pct"/>
            <w:vMerge w:val="restar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ODR Obs</w:t>
            </w:r>
          </w:p>
        </w:tc>
        <w:tc>
          <w:tcPr>
            <w:tcW w:w="349" w:type="pct"/>
            <w:vMerge w:val="restar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Alcantarillas transversales a la ruta y de acceso a los caminos vecinales</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Obstrucciones interiores al escurrimiento hidráulico</w:t>
            </w:r>
          </w:p>
        </w:tc>
        <w:tc>
          <w:tcPr>
            <w:tcW w:w="699"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Obstáculos, vegetación o acumulación de tierra en el interior de la obra de arte</w:t>
            </w:r>
          </w:p>
        </w:tc>
        <w:tc>
          <w:tcPr>
            <w:tcW w:w="611"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Sección obstruida</w:t>
            </w:r>
          </w:p>
        </w:tc>
        <w:tc>
          <w:tcPr>
            <w:tcW w:w="83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Sección obstruida de cada boca de la obra de arte</w:t>
            </w:r>
          </w:p>
        </w:tc>
        <w:tc>
          <w:tcPr>
            <w:tcW w:w="35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10%</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rsidR="00A3029F" w:rsidRPr="00B7174F" w:rsidRDefault="00A3029F" w:rsidP="00980318">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1252"/>
          <w:jc w:val="center"/>
        </w:trPr>
        <w:tc>
          <w:tcPr>
            <w:tcW w:w="343" w:type="pct"/>
            <w:vMerge/>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349" w:type="pct"/>
            <w:vMerge/>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3" w:type="pct"/>
            <w:vMerge w:val="restar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Obstrucciones exteriores al escurrimiento hidráulico</w:t>
            </w:r>
          </w:p>
        </w:tc>
        <w:tc>
          <w:tcPr>
            <w:tcW w:w="699"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Vegetación de más de 1 m de altura por encima del nivel de agua, en el cauce dentro de la faja de uso público, cuando el cauce se encuentra total o parcialmente inundado.</w:t>
            </w:r>
          </w:p>
        </w:tc>
        <w:tc>
          <w:tcPr>
            <w:tcW w:w="611"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del ancho del cauce obstruido en cualquier Sección del mismo</w:t>
            </w:r>
          </w:p>
        </w:tc>
        <w:tc>
          <w:tcPr>
            <w:tcW w:w="83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el ancho del cauce afectado</w:t>
            </w:r>
          </w:p>
        </w:tc>
        <w:tc>
          <w:tcPr>
            <w:tcW w:w="35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rsidR="00A3029F" w:rsidRPr="00B7174F" w:rsidRDefault="00A3029F" w:rsidP="00980318">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986"/>
          <w:jc w:val="center"/>
        </w:trPr>
        <w:tc>
          <w:tcPr>
            <w:tcW w:w="343" w:type="pct"/>
            <w:vMerge/>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349" w:type="pct"/>
            <w:vMerge/>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3" w:type="pct"/>
            <w:vMerge/>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Obstáculos, vegetación de altura mayor a 50 cm, tierra u otro elemento extraño en el cauce dentro de la faja</w:t>
            </w:r>
          </w:p>
        </w:tc>
        <w:tc>
          <w:tcPr>
            <w:tcW w:w="611"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del ancho del cauce obstruido en cualquier Sección del mismo</w:t>
            </w:r>
          </w:p>
        </w:tc>
        <w:tc>
          <w:tcPr>
            <w:tcW w:w="83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el ancho del cauce afectado</w:t>
            </w:r>
          </w:p>
        </w:tc>
        <w:tc>
          <w:tcPr>
            <w:tcW w:w="35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10%</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rsidR="00A3029F" w:rsidRPr="00B7174F" w:rsidRDefault="00A3029F" w:rsidP="00980318">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986"/>
          <w:jc w:val="center"/>
        </w:trPr>
        <w:tc>
          <w:tcPr>
            <w:tcW w:w="343" w:type="pct"/>
            <w:vMerge/>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349" w:type="pct"/>
            <w:vMerge/>
            <w:shd w:val="clear" w:color="auto" w:fill="D6E3BC"/>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3" w:type="pct"/>
            <w:vMerge/>
            <w:shd w:val="clear" w:color="auto" w:fill="D6E3BC"/>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Socavaciones en el cauce, a la entrada y/o salida de la obra de arte</w:t>
            </w:r>
          </w:p>
        </w:tc>
        <w:tc>
          <w:tcPr>
            <w:tcW w:w="611"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Profundidad máxima de la socavación respecto a la losa de zampeado</w:t>
            </w:r>
          </w:p>
        </w:tc>
        <w:tc>
          <w:tcPr>
            <w:tcW w:w="83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profundidad máxima de la socavación</w:t>
            </w:r>
          </w:p>
        </w:tc>
        <w:tc>
          <w:tcPr>
            <w:tcW w:w="35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cm</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rsidR="00A3029F" w:rsidRPr="00B7174F" w:rsidRDefault="00A3029F" w:rsidP="00980318">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702"/>
          <w:jc w:val="center"/>
        </w:trPr>
        <w:tc>
          <w:tcPr>
            <w:tcW w:w="343" w:type="pct"/>
            <w:vMerge/>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742" w:type="pct"/>
            <w:gridSpan w:val="2"/>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Alcantarillas longitudinales obstruidas</w:t>
            </w:r>
          </w:p>
        </w:tc>
        <w:tc>
          <w:tcPr>
            <w:tcW w:w="699"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Obstrucción Total o parcial sea por tierra, piedras, pasto, o residuos</w:t>
            </w:r>
          </w:p>
        </w:tc>
        <w:tc>
          <w:tcPr>
            <w:tcW w:w="611"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altura obstruida</w:t>
            </w:r>
          </w:p>
        </w:tc>
        <w:tc>
          <w:tcPr>
            <w:tcW w:w="83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35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25%</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 días</w:t>
            </w:r>
          </w:p>
        </w:tc>
        <w:tc>
          <w:tcPr>
            <w:tcW w:w="367"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rsidR="00A3029F" w:rsidRPr="00B7174F" w:rsidRDefault="00A3029F" w:rsidP="00980318">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1408"/>
          <w:jc w:val="center"/>
        </w:trPr>
        <w:tc>
          <w:tcPr>
            <w:tcW w:w="343" w:type="pct"/>
            <w:vMerge w:val="restart"/>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288"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Bal</w:t>
            </w:r>
          </w:p>
        </w:tc>
        <w:tc>
          <w:tcPr>
            <w:tcW w:w="742" w:type="pct"/>
            <w:gridSpan w:val="2"/>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Deterioros en alas y cabezales</w:t>
            </w:r>
          </w:p>
        </w:tc>
        <w:tc>
          <w:tcPr>
            <w:tcW w:w="699"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Fallas estructurales, roturas, grietas por separación o giro de porciones del ala o del cabezal, desprendimiento total del ala o cabezal.</w:t>
            </w:r>
          </w:p>
        </w:tc>
        <w:tc>
          <w:tcPr>
            <w:tcW w:w="611"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Desplazamiento, giro o desprendimientos entre partes afectadas</w:t>
            </w:r>
          </w:p>
        </w:tc>
        <w:tc>
          <w:tcPr>
            <w:tcW w:w="83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falta de planicie del ala o del cabezal, o separación apreciable de partes de la estructura.</w:t>
            </w:r>
          </w:p>
        </w:tc>
        <w:tc>
          <w:tcPr>
            <w:tcW w:w="35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No se admite</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67"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rsidR="00A3029F" w:rsidRPr="00B7174F" w:rsidRDefault="00A3029F" w:rsidP="00980318">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1493"/>
          <w:jc w:val="center"/>
        </w:trPr>
        <w:tc>
          <w:tcPr>
            <w:tcW w:w="343" w:type="pct"/>
            <w:vMerge/>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288"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Ter</w:t>
            </w:r>
          </w:p>
        </w:tc>
        <w:tc>
          <w:tcPr>
            <w:tcW w:w="742" w:type="pct"/>
            <w:gridSpan w:val="2"/>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 en los terraplenes de acceso y revestimientos</w:t>
            </w:r>
          </w:p>
        </w:tc>
        <w:tc>
          <w:tcPr>
            <w:tcW w:w="699"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Rotura, hundimiento o faltante de terraplén, socavaciones,  en particular en el zampeado o en las vigas de fundación de la obra de arte</w:t>
            </w:r>
          </w:p>
        </w:tc>
        <w:tc>
          <w:tcPr>
            <w:tcW w:w="611"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Superficie máxima</w:t>
            </w:r>
          </w:p>
        </w:tc>
        <w:tc>
          <w:tcPr>
            <w:tcW w:w="83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superficie de terraplén o de revestimiento que presenta algún deterioro</w:t>
            </w:r>
          </w:p>
        </w:tc>
        <w:tc>
          <w:tcPr>
            <w:tcW w:w="35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cm2</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67"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rsidR="00A3029F" w:rsidRPr="00B7174F" w:rsidRDefault="00A3029F" w:rsidP="00980318">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1250"/>
          <w:jc w:val="center"/>
        </w:trPr>
        <w:tc>
          <w:tcPr>
            <w:tcW w:w="343" w:type="pct"/>
            <w:vMerge w:val="restart"/>
            <w:shd w:val="clear" w:color="auto" w:fill="BFBFBF"/>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88"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Cal</w:t>
            </w:r>
          </w:p>
        </w:tc>
        <w:tc>
          <w:tcPr>
            <w:tcW w:w="742" w:type="pct"/>
            <w:gridSpan w:val="2"/>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Deterioros en alas y cabezales</w:t>
            </w:r>
          </w:p>
        </w:tc>
        <w:tc>
          <w:tcPr>
            <w:tcW w:w="699"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Desplazamiento del ala o cabezal respecto al fuste de la obra de arte</w:t>
            </w:r>
          </w:p>
        </w:tc>
        <w:tc>
          <w:tcPr>
            <w:tcW w:w="611"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Separación máxima</w:t>
            </w:r>
          </w:p>
        </w:tc>
        <w:tc>
          <w:tcPr>
            <w:tcW w:w="83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mide la separación con una regla colocada en forma horizontal</w:t>
            </w:r>
          </w:p>
        </w:tc>
        <w:tc>
          <w:tcPr>
            <w:tcW w:w="35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cm</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rsidR="00A3029F" w:rsidRPr="00B7174F" w:rsidRDefault="00A3029F" w:rsidP="00980318">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trPr>
          <w:trHeight w:val="957"/>
          <w:jc w:val="center"/>
        </w:trPr>
        <w:tc>
          <w:tcPr>
            <w:tcW w:w="343" w:type="pct"/>
            <w:vMerge/>
            <w:shd w:val="clear" w:color="auto" w:fill="BFBFBF"/>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288" w:type="pct"/>
            <w:vMerge w:val="restar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Sup</w:t>
            </w:r>
          </w:p>
        </w:tc>
        <w:tc>
          <w:tcPr>
            <w:tcW w:w="742" w:type="pct"/>
            <w:gridSpan w:val="2"/>
            <w:vMerge w:val="restar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Deterioros en la superficie de hormigón</w:t>
            </w:r>
          </w:p>
        </w:tc>
        <w:tc>
          <w:tcPr>
            <w:tcW w:w="699"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Armaduras expuestas debido a mal recubrimiento.</w:t>
            </w:r>
          </w:p>
        </w:tc>
        <w:tc>
          <w:tcPr>
            <w:tcW w:w="611"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Superficie máxima</w:t>
            </w:r>
          </w:p>
        </w:tc>
        <w:tc>
          <w:tcPr>
            <w:tcW w:w="83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superficie de hierro a la vista</w:t>
            </w:r>
          </w:p>
        </w:tc>
        <w:tc>
          <w:tcPr>
            <w:tcW w:w="35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cm2</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rsidR="00A3029F" w:rsidRPr="00B7174F" w:rsidRDefault="00A3029F" w:rsidP="009763EA">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rsidR="00A3029F" w:rsidRPr="00B7174F" w:rsidRDefault="00A3029F" w:rsidP="00980318">
            <w:pPr>
              <w:widowControl w:val="0"/>
              <w:spacing w:after="0" w:line="240" w:lineRule="auto"/>
              <w:jc w:val="center"/>
              <w:rPr>
                <w:rFonts w:ascii="Arial" w:hAnsi="Arial" w:cs="Arial"/>
                <w:snapToGrid w:val="0"/>
                <w:sz w:val="16"/>
                <w:szCs w:val="16"/>
                <w:lang w:val="es-UY" w:eastAsia="es-ES"/>
              </w:rPr>
            </w:pPr>
          </w:p>
        </w:tc>
      </w:tr>
      <w:tr w:rsidR="00A3029F" w:rsidRPr="00B7174F">
        <w:trPr>
          <w:trHeight w:val="1250"/>
          <w:jc w:val="center"/>
        </w:trPr>
        <w:tc>
          <w:tcPr>
            <w:tcW w:w="343" w:type="pct"/>
            <w:vMerge/>
            <w:shd w:val="clear" w:color="auto" w:fill="BFBFBF"/>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288" w:type="pct"/>
            <w:vMerge/>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2" w:type="pct"/>
            <w:gridSpan w:val="2"/>
            <w:vMerge/>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Lesiones superficiales de profundidad superior a 2 cm</w:t>
            </w:r>
          </w:p>
        </w:tc>
        <w:tc>
          <w:tcPr>
            <w:tcW w:w="611"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Superficie máxima</w:t>
            </w:r>
          </w:p>
        </w:tc>
        <w:tc>
          <w:tcPr>
            <w:tcW w:w="83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mide con una regla y un perfil apoyado en la superficie de la estructura</w:t>
            </w:r>
          </w:p>
        </w:tc>
        <w:tc>
          <w:tcPr>
            <w:tcW w:w="35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cm2</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rsidR="00A3029F" w:rsidRPr="00B7174F" w:rsidRDefault="00A3029F" w:rsidP="009763EA">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rsidR="00A3029F" w:rsidRPr="00B7174F" w:rsidRDefault="00A3029F" w:rsidP="00980318">
            <w:pPr>
              <w:widowControl w:val="0"/>
              <w:spacing w:after="0" w:line="240" w:lineRule="auto"/>
              <w:jc w:val="center"/>
              <w:rPr>
                <w:rFonts w:ascii="Arial" w:hAnsi="Arial" w:cs="Arial"/>
                <w:snapToGrid w:val="0"/>
                <w:sz w:val="16"/>
                <w:szCs w:val="16"/>
                <w:lang w:val="es-UY" w:eastAsia="es-ES"/>
              </w:rPr>
            </w:pPr>
          </w:p>
        </w:tc>
      </w:tr>
      <w:tr w:rsidR="00A3029F" w:rsidRPr="00B7174F">
        <w:trPr>
          <w:trHeight w:val="1194"/>
          <w:jc w:val="center"/>
        </w:trPr>
        <w:tc>
          <w:tcPr>
            <w:tcW w:w="343" w:type="pct"/>
            <w:vMerge/>
            <w:shd w:val="clear" w:color="auto" w:fill="BFBFBF"/>
          </w:tcPr>
          <w:p w:rsidR="00A3029F" w:rsidRPr="00B7174F" w:rsidRDefault="00A3029F" w:rsidP="00EF37C1">
            <w:pPr>
              <w:widowControl w:val="0"/>
              <w:spacing w:after="0" w:line="240" w:lineRule="auto"/>
              <w:jc w:val="both"/>
              <w:rPr>
                <w:rFonts w:ascii="CG Times" w:hAnsi="CG Times" w:cs="CG Times"/>
                <w:snapToGrid w:val="0"/>
                <w:sz w:val="16"/>
                <w:szCs w:val="16"/>
                <w:lang w:val="es-UY" w:eastAsia="es-ES"/>
              </w:rPr>
            </w:pPr>
          </w:p>
        </w:tc>
        <w:tc>
          <w:tcPr>
            <w:tcW w:w="288" w:type="pct"/>
            <w:vMerge/>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2" w:type="pct"/>
            <w:gridSpan w:val="2"/>
            <w:vMerge/>
            <w:shd w:val="clear" w:color="auto" w:fill="D6E3BC"/>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de espesor mayor a 0.3 mm</w:t>
            </w:r>
          </w:p>
        </w:tc>
        <w:tc>
          <w:tcPr>
            <w:tcW w:w="611"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máxima</w:t>
            </w:r>
          </w:p>
        </w:tc>
        <w:tc>
          <w:tcPr>
            <w:tcW w:w="83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mide por comparación con el fisurómetro (plantilla con líneas de diferentes espesores)</w:t>
            </w:r>
          </w:p>
        </w:tc>
        <w:tc>
          <w:tcPr>
            <w:tcW w:w="350"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w:t>
            </w:r>
          </w:p>
        </w:tc>
        <w:tc>
          <w:tcPr>
            <w:tcW w:w="393" w:type="pct"/>
            <w:vAlign w:val="center"/>
          </w:tcPr>
          <w:p w:rsidR="00A3029F" w:rsidRPr="00B7174F" w:rsidRDefault="00A3029F" w:rsidP="009763EA">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rsidR="00A3029F" w:rsidRPr="00B7174F" w:rsidRDefault="00A3029F" w:rsidP="009763EA">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rsidR="00A3029F" w:rsidRPr="00B7174F" w:rsidRDefault="00A3029F" w:rsidP="00980318">
            <w:pPr>
              <w:widowControl w:val="0"/>
              <w:spacing w:after="0" w:line="240" w:lineRule="auto"/>
              <w:jc w:val="center"/>
              <w:rPr>
                <w:rFonts w:ascii="Arial" w:hAnsi="Arial" w:cs="Arial"/>
                <w:snapToGrid w:val="0"/>
                <w:sz w:val="16"/>
                <w:szCs w:val="16"/>
                <w:lang w:val="es-UY" w:eastAsia="es-ES"/>
              </w:rPr>
            </w:pPr>
          </w:p>
        </w:tc>
      </w:tr>
    </w:tbl>
    <w:p w:rsidR="00A3029F" w:rsidRPr="00B7174F" w:rsidRDefault="00A3029F" w:rsidP="00EF37C1">
      <w:pPr>
        <w:widowControl w:val="0"/>
        <w:spacing w:after="0" w:line="240" w:lineRule="auto"/>
        <w:jc w:val="both"/>
        <w:rPr>
          <w:rFonts w:ascii="CG Times" w:hAnsi="CG Times" w:cs="CG Times"/>
          <w:snapToGrid w:val="0"/>
          <w:sz w:val="24"/>
          <w:szCs w:val="24"/>
          <w:lang w:val="es-UY" w:eastAsia="es-ES"/>
        </w:rPr>
      </w:pPr>
    </w:p>
    <w:p w:rsidR="00A3029F" w:rsidRPr="00B7174F" w:rsidRDefault="00A3029F" w:rsidP="009763EA">
      <w:pPr>
        <w:widowControl w:val="0"/>
        <w:spacing w:before="240" w:after="240" w:line="240" w:lineRule="auto"/>
        <w:jc w:val="both"/>
        <w:rPr>
          <w:rFonts w:ascii="Arial" w:hAnsi="Arial" w:cs="Arial"/>
          <w:b/>
          <w:bCs/>
          <w:lang w:eastAsia="es-MX"/>
        </w:rPr>
        <w:sectPr w:rsidR="00A3029F" w:rsidRPr="00B7174F" w:rsidSect="00B238CC">
          <w:pgSz w:w="16838" w:h="11906" w:orient="landscape" w:code="9"/>
          <w:pgMar w:top="1134" w:right="1418" w:bottom="1276" w:left="1418" w:header="720" w:footer="720" w:gutter="0"/>
          <w:cols w:space="708"/>
          <w:docGrid w:linePitch="360"/>
        </w:sectPr>
      </w:pPr>
    </w:p>
    <w:p w:rsidR="00A3029F" w:rsidRPr="00EA7DBD" w:rsidRDefault="00A3029F" w:rsidP="00EA7DBD">
      <w:pPr>
        <w:pStyle w:val="T1A"/>
        <w:numPr>
          <w:ilvl w:val="0"/>
          <w:numId w:val="151"/>
        </w:numPr>
        <w:tabs>
          <w:tab w:val="clear" w:pos="1778"/>
        </w:tabs>
        <w:rPr>
          <w:b/>
          <w:bCs/>
          <w:snapToGrid w:val="0"/>
          <w:lang w:eastAsia="es-ES"/>
        </w:rPr>
      </w:pPr>
      <w:bookmarkStart w:id="1213" w:name="_Toc400622346"/>
      <w:bookmarkStart w:id="1214" w:name="_Toc400634168"/>
      <w:bookmarkStart w:id="1215" w:name="_Toc400635299"/>
      <w:bookmarkStart w:id="1216" w:name="_Toc400636259"/>
      <w:r w:rsidRPr="00EA7DBD">
        <w:rPr>
          <w:b/>
          <w:bCs/>
          <w:snapToGrid w:val="0"/>
          <w:lang w:eastAsia="es-ES"/>
        </w:rPr>
        <w:t>Elementos de seguridad vial</w:t>
      </w:r>
      <w:bookmarkEnd w:id="1213"/>
      <w:bookmarkEnd w:id="1214"/>
      <w:bookmarkEnd w:id="1215"/>
      <w:bookmarkEnd w:id="1216"/>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señalización del tramo contenido en el presente contrato se regirá por lo establecido en la “Norma Uruguaya de Señalización”, Laminas Tipo DNV y "Especificaciones Técnicas Complementarias y/o Modificativas del Pliego de Condiciones para la Construcción de Puentes y Carreteras de la Dirección Nacional de Vialidad", vigentes a la fecha de apertura de la licitación, en lo que no contradiga estas especificaciones.</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Toda vez que se produzcan modificaciones que den lugar a cambios en lo previsto en el Proyecto de Señalización entregado por el Concedente (por nuevos accesos, cruces, etc.), deberá retirarse la señalización que haya perdido vigencia según indicación del Concedente y mantenerse con los estándares indicados a continuación la nueva señalización.</w:t>
      </w:r>
    </w:p>
    <w:p w:rsidR="00A3029F" w:rsidRDefault="00A3029F" w:rsidP="004B0DCB">
      <w:pPr>
        <w:pStyle w:val="T2A8"/>
        <w:numPr>
          <w:ilvl w:val="1"/>
          <w:numId w:val="137"/>
        </w:numPr>
        <w:rPr>
          <w:rFonts w:cs="Times New Roman"/>
        </w:rPr>
      </w:pPr>
      <w:bookmarkStart w:id="1217" w:name="_Toc400634169"/>
      <w:bookmarkStart w:id="1218" w:name="_Toc400635300"/>
      <w:bookmarkStart w:id="1219" w:name="_Toc400636260"/>
      <w:r w:rsidRPr="00083788">
        <w:t>Señalización vertical y Aérea.</w:t>
      </w:r>
      <w:bookmarkEnd w:id="1217"/>
      <w:bookmarkEnd w:id="1218"/>
      <w:bookmarkEnd w:id="1219"/>
    </w:p>
    <w:p w:rsidR="00A3029F" w:rsidRPr="00083788" w:rsidRDefault="00A3029F" w:rsidP="004B0DCB">
      <w:pPr>
        <w:pStyle w:val="T2A8"/>
        <w:numPr>
          <w:ilvl w:val="0"/>
          <w:numId w:val="0"/>
        </w:numPr>
        <w:rPr>
          <w:rFonts w:cs="Times New Roman"/>
        </w:rPr>
      </w:pP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Proyectos de señalización. </w:t>
      </w:r>
      <w:r w:rsidRPr="00B7174F">
        <w:rPr>
          <w:rFonts w:ascii="Arial" w:hAnsi="Arial" w:cs="Arial"/>
          <w:snapToGrid w:val="0"/>
          <w:color w:val="000000"/>
          <w:sz w:val="20"/>
          <w:szCs w:val="20"/>
          <w:lang w:val="es-ES_tradnl" w:eastAsia="es-ES"/>
        </w:rPr>
        <w:t>El Concedente proporcionará el Proyecto de Señalización del Corredor licitado para  el correcto cumplimiento de los Niveles de Servicio que se exigen. Todos los trabajos de readecuación de la señalización existente al Proyecto entregado se considerarán prorrateados en la cuota de mantenimiento de Seguridad Vial.</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Para la adecuación de la señalización vertical de acuerdo al proyecto entregado, los plazos son los de Puesta a Punto definidos para cada uno de los tramos a partir del inicio de contrato de rehabilitación y mantenimiento. </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Estándar de diseño </w:t>
      </w:r>
      <w:r w:rsidRPr="00B7174F">
        <w:rPr>
          <w:rFonts w:ascii="Arial" w:hAnsi="Arial" w:cs="Arial"/>
          <w:snapToGrid w:val="0"/>
          <w:color w:val="000000"/>
          <w:sz w:val="20"/>
          <w:szCs w:val="20"/>
          <w:lang w:val="es-ES_tradnl" w:eastAsia="es-ES"/>
        </w:rPr>
        <w:t>El tipo de panel de las señales será reflectivo total grado Ingeniero o superior (Clase1), de acuerdo a la Norma ASTM 4956-01, tipo I.</w:t>
      </w:r>
    </w:p>
    <w:p w:rsidR="00A3029F" w:rsidRPr="00B7174F" w:rsidRDefault="00A3029F" w:rsidP="00063DE0">
      <w:pPr>
        <w:widowControl w:val="0"/>
        <w:spacing w:after="120"/>
        <w:jc w:val="both"/>
        <w:rPr>
          <w:rFonts w:ascii="Arial" w:hAnsi="Arial" w:cs="Arial"/>
          <w:b/>
          <w:bCs/>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Especificaciones de los elementos.</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Señales: </w:t>
      </w:r>
      <w:r w:rsidRPr="00B7174F">
        <w:rPr>
          <w:rFonts w:ascii="Arial" w:hAnsi="Arial" w:cs="Arial"/>
          <w:snapToGrid w:val="0"/>
          <w:color w:val="000000"/>
          <w:sz w:val="20"/>
          <w:szCs w:val="20"/>
          <w:lang w:val="es-ES_tradnl" w:eastAsia="es-ES"/>
        </w:rPr>
        <w:t>Las señales serán de las formas, diseño gráfico, color y confección previstas en la Norma Uruguaya de Señalización, láminas tipo 134 G1 y G2, y “Especificaciones para el Equipamiento de Seguridad Vial”.</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Postes, delineadores: </w:t>
      </w:r>
      <w:r w:rsidRPr="00B7174F">
        <w:rPr>
          <w:rFonts w:ascii="Arial" w:hAnsi="Arial" w:cs="Arial"/>
          <w:snapToGrid w:val="0"/>
          <w:color w:val="000000"/>
          <w:sz w:val="20"/>
          <w:szCs w:val="20"/>
          <w:lang w:val="es-ES_tradnl" w:eastAsia="es-ES"/>
        </w:rPr>
        <w:t>Los elementos de hormigón se confeccionarán de acuerdo a la Lámina Tipo DNV N° 134 G1, y “Especificaciones para el Equipamiento de Seguridad Vial”. Se podrán estudiar propuestas para la utilización de otro tipo de postes o delineadores, confeccionados con otros materiales ( madera, acero, etc.). La aceptación o rechazo de las alternativas es a exclusivo criterio del Concedente.</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Los elementos de hormigón serán elaborados de hormigón clase VII de acuerdo a las especificaciones del Pliego de Condiciones Generales de la Sección III Tabla A. Los delineadores y chevrones se instalarán  de acuerdo a lo previsto en la Norma Uruguaya de Señalización.</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Señalización de alcantarillas. </w:t>
      </w:r>
      <w:r w:rsidRPr="00B7174F">
        <w:rPr>
          <w:rFonts w:ascii="Arial" w:hAnsi="Arial" w:cs="Arial"/>
          <w:snapToGrid w:val="0"/>
          <w:color w:val="000000"/>
          <w:sz w:val="20"/>
          <w:szCs w:val="20"/>
          <w:lang w:val="es-ES_tradnl" w:eastAsia="es-ES"/>
        </w:rPr>
        <w:t>Las alcantarillas se señalizarán con cuatro delineadores, excepto las que de acuerdo al criterio establecido por el Contratante con elementos tipo chevrón.</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En caso de existir postes de hormigón tipo parapeto en las alcantarillas, los mismos se conservarán mientras estén todos en buenas condiciones; cuando alguno de los postes de una alcantarilla presente fallas tipo fisuras, fracturas o armaduras a la vista o esté ausente algún parapeto, todos los postes de esa alcantarilla serán retirados y sustituidos por delineadores o chevrones según corresponda.</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En caso de existir postes de hormigón tipo parapeto en las alcantarillas, los mismos se conservarán mientras estén todos en buenas condiciones; cuando alguno de los postes de una alcantarilla presente fallas tipo fisuras, fracturas o armaduras a la vista o este ausente algún parapeto, todos los postes de esa alcantarilla serán retirados y sustituidos por delineadores o chevrones según corresponda.</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Defensas metálicas. </w:t>
      </w:r>
      <w:r w:rsidRPr="00B7174F">
        <w:rPr>
          <w:rFonts w:ascii="Arial" w:hAnsi="Arial" w:cs="Arial"/>
          <w:snapToGrid w:val="0"/>
          <w:color w:val="000000"/>
          <w:sz w:val="20"/>
          <w:szCs w:val="20"/>
          <w:lang w:val="es-ES_tradnl" w:eastAsia="es-ES"/>
        </w:rPr>
        <w:t>De todas las reposiciones de defensas metálicas que el Contratista deba realizar por deficiencias estructurales parciales o totales, para el cumplimiento de los niveles de servicio, los primeros 200 m anualmente (considerando tramos completos) deberán estar de acuerdo a  la nueva Lámina tipo 267 y 269. En caso de que no fuera necesaria la reposición de 200 m de defensas metálicas al cabo de un año, igualmente el Contratista deberá colocar la diferencia resultante en los lugares  a determinar por la Dirección de Obra ya sea para sustituir tramos existentes  o colocar tramos nuevos. En caso de que fuera necesario reponer más de 200m de defensas al cabo de un año será de aceptación para las restantes reparaciones la realización por parte del Contratista de reposiciones parciales manteniendo el diseño original de la defensa.</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No se admitirán soluciones mixtas.</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En caso de sustituciones de tramos existentes los tramos retirados deberán ser entregados a la DNV en los lugares indicados por la Dirección de Obra.</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El Contratista deberá considerar estas reposiciones en la cuota correspondiente al ítem de mantenimiento Seguridad Vial.</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El Contratista deberá mantener en adecuado funcionamiento y estado los terminales de defensas metálicas.</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Pórticos y pescantes. </w:t>
      </w:r>
      <w:r w:rsidRPr="00B7174F">
        <w:rPr>
          <w:rFonts w:ascii="Arial" w:hAnsi="Arial" w:cs="Arial"/>
          <w:snapToGrid w:val="0"/>
          <w:color w:val="000000"/>
          <w:sz w:val="20"/>
          <w:szCs w:val="20"/>
          <w:lang w:val="es-ES_tradnl" w:eastAsia="es-ES"/>
        </w:rPr>
        <w:t>Las señales en pórticos y pescantes existentes en el tramo se mantendrán durante todo el plazo del Contrato con iguales  dimensiones pero deberán modificar textos en caso de no estar de acuerdo con lo establecido con el proyecto correspondiente. En todos los casos se exigirá reflectivo Grado Alta Intensidad o superior (ASTM 4956).</w:t>
      </w:r>
    </w:p>
    <w:p w:rsidR="00A3029F" w:rsidRPr="00B7174F" w:rsidRDefault="00A3029F" w:rsidP="00063DE0">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Cordones y canteros. </w:t>
      </w:r>
      <w:r w:rsidRPr="00B7174F">
        <w:rPr>
          <w:rFonts w:ascii="Arial" w:hAnsi="Arial" w:cs="Arial"/>
          <w:snapToGrid w:val="0"/>
          <w:color w:val="000000"/>
          <w:sz w:val="20"/>
          <w:szCs w:val="20"/>
          <w:lang w:val="es-ES_tradnl" w:eastAsia="es-ES"/>
        </w:rPr>
        <w:t>El contratista deberá mantener pintados de acuerdo a la Norma Uruguaya de Señalización la totalidad de cordones de isletas. En el caso de canteros centrales se aceptará el pintado de los primeros 100 metros desde cada extremo.</w:t>
      </w:r>
    </w:p>
    <w:p w:rsidR="00A3029F" w:rsidRPr="00B7174F" w:rsidRDefault="00A3029F" w:rsidP="00EF37C1">
      <w:pPr>
        <w:widowControl w:val="0"/>
        <w:spacing w:after="120" w:line="240" w:lineRule="auto"/>
        <w:ind w:left="120"/>
        <w:jc w:val="both"/>
        <w:rPr>
          <w:rFonts w:ascii="Arial" w:hAnsi="Arial" w:cs="Arial"/>
          <w:snapToGrid w:val="0"/>
          <w:sz w:val="20"/>
          <w:szCs w:val="20"/>
          <w:lang w:val="es-ES_tradnl" w:eastAsia="es-ES"/>
        </w:rPr>
        <w:sectPr w:rsidR="00A3029F" w:rsidRPr="00B7174F" w:rsidSect="00B238CC">
          <w:pgSz w:w="11906" w:h="16838" w:code="9"/>
          <w:pgMar w:top="1276" w:right="1701" w:bottom="1701" w:left="1701" w:header="720" w:footer="720" w:gutter="0"/>
          <w:cols w:space="708"/>
          <w:docGrid w:linePitch="360"/>
        </w:sectPr>
      </w:pPr>
    </w:p>
    <w:p w:rsidR="00A3029F" w:rsidRPr="00585A53" w:rsidRDefault="00A3029F" w:rsidP="00585A53">
      <w:pPr>
        <w:pStyle w:val="T3B4"/>
        <w:numPr>
          <w:ilvl w:val="2"/>
          <w:numId w:val="137"/>
        </w:numPr>
        <w:rPr>
          <w:rFonts w:cs="Times New Roman"/>
          <w:lang w:val="es-UY"/>
        </w:rPr>
      </w:pPr>
      <w:bookmarkStart w:id="1220" w:name="_Toc400635301"/>
      <w:bookmarkStart w:id="1221" w:name="_Toc400636261"/>
      <w:r w:rsidRPr="004B0DCB">
        <w:t>Niveles de Servicio para Señalización Vertical y Aérea.</w:t>
      </w:r>
      <w:bookmarkEnd w:id="1220"/>
      <w:bookmarkEnd w:id="1221"/>
    </w:p>
    <w:p w:rsidR="00A3029F" w:rsidRPr="00585A53" w:rsidRDefault="00A3029F" w:rsidP="00585A53">
      <w:pPr>
        <w:pStyle w:val="T4"/>
        <w:numPr>
          <w:ilvl w:val="3"/>
          <w:numId w:val="137"/>
        </w:numPr>
        <w:rPr>
          <w:rFonts w:cs="Times New Roman"/>
          <w:lang w:val="es-UY"/>
        </w:rPr>
      </w:pPr>
      <w:bookmarkStart w:id="1222" w:name="_Toc400636262"/>
      <w:r w:rsidRPr="00B7174F">
        <w:t>Señalización Vertical</w:t>
      </w:r>
      <w:bookmarkEnd w:id="1222"/>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034"/>
        <w:gridCol w:w="859"/>
        <w:gridCol w:w="1493"/>
        <w:gridCol w:w="2099"/>
        <w:gridCol w:w="1143"/>
        <w:gridCol w:w="2966"/>
        <w:gridCol w:w="1570"/>
        <w:gridCol w:w="1069"/>
        <w:gridCol w:w="1118"/>
        <w:gridCol w:w="867"/>
      </w:tblGrid>
      <w:tr w:rsidR="00A3029F" w:rsidRPr="00B7174F">
        <w:trPr>
          <w:cantSplit/>
          <w:trHeight w:val="567"/>
          <w:tblHeader/>
          <w:jc w:val="center"/>
        </w:trPr>
        <w:tc>
          <w:tcPr>
            <w:tcW w:w="364"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02"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25"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738"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402"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1043"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552"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76"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3"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05" w:type="pct"/>
            <w:shd w:val="clear" w:color="auto" w:fill="595959"/>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p>
        </w:tc>
      </w:tr>
      <w:tr w:rsidR="00A3029F" w:rsidRPr="00B7174F">
        <w:trPr>
          <w:trHeight w:val="526"/>
          <w:jc w:val="center"/>
        </w:trPr>
        <w:tc>
          <w:tcPr>
            <w:tcW w:w="364" w:type="pct"/>
            <w:vMerge w:val="restart"/>
            <w:shd w:val="clear" w:color="auto" w:fill="BFBFBF"/>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 Fal</w:t>
            </w: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faltantes</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faltantes respecto al Proyecto aprobado.</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compararán todas las señales de cada hectómetro con el proyecto aprobado.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 día señales reglamentarias</w:t>
            </w:r>
          </w:p>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señales informativas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494"/>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val="restar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VProy</w:t>
            </w: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Diseño inadecuado</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diseño diferente al previsto.</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558"/>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Longitudinal inadecuada</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ubicación longitudinal diferente a la prevista en  Proyecto aprobado</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2071"/>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val="restar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VVis</w:t>
            </w:r>
          </w:p>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nocturna insuficiente.</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valores de retroreflectividad menor al especificado.</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La determinación del coeficiente de retroreflexión se realizará con un retroreflectómetro  ART -920 o similar, en arreglo a la norma ASTM E 810 con un ángulo de incidencia de -4° y un ángulo de observación de 0,2°. En cada hectómetro se evalúa una única señal, en forma aleatoria y la medida se realizará con la señal en el estado en que se encontrare, i.e: sin realizar limpieza alguna previa a la medición.</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valores mínimos serán los establecidos para la clase correspondiente en la Norma Uruguaya de Señalización Vertical.</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2407"/>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Color inadecuado</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cuyos colores no se encuentran dentro del área cromática especificada.</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La determinación se realizará con un espectrocolorímetroSpectraScan PR 650 o similar dotado con un iluminante patrón CIE tipo D65 con geometría 45/0 y observador patrón 2°.Se verificará según la Norma Uruguaya de Señalización Vertical. Se determinan las coordenadas cromáticas de cada color en la señal a evaluar tomándose una única lectura. En cada hectómetro se evalúa una única señal, en forma aleatoria.</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423"/>
          <w:jc w:val="center"/>
        </w:trPr>
        <w:tc>
          <w:tcPr>
            <w:tcW w:w="364" w:type="pct"/>
            <w:vMerge w:val="restart"/>
            <w:shd w:val="clear" w:color="auto" w:fill="BFBFBF"/>
            <w:textDirection w:val="btLr"/>
            <w:vAlign w:val="center"/>
          </w:tcPr>
          <w:p w:rsidR="00A3029F" w:rsidRPr="00B7174F" w:rsidRDefault="00A3029F" w:rsidP="00D4678F">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color w:val="FFFFFF"/>
                <w:sz w:val="16"/>
                <w:szCs w:val="16"/>
                <w:lang w:val="es-UY" w:eastAsia="es-ES"/>
              </w:rPr>
              <w:t>BÁSICOS</w:t>
            </w:r>
          </w:p>
        </w:tc>
        <w:tc>
          <w:tcPr>
            <w:tcW w:w="302" w:type="pct"/>
            <w:vMerge w:val="restar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 Dañ</w:t>
            </w: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 en cara principal.</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área oxidada en la cara principal.</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842"/>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Perforaciones de bala que afectan el mensaje</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perforaciones de bala que afectan el mensaje.</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 no admitiéndose perforaciones que comprometan el mensaje cualquiera sea la cantidad.</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982"/>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mayores</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dobleces que afecten el mensaje (incluye afectación de ángulos).</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 no admitiéndose dobleces mayores a 7,5cm, más de un doblez o ángulos importantes..</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415"/>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Placa quebrada</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placa quebrada.</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420"/>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Vandalismo</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mensaje afectado por vandalismo.</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544"/>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Suciedad</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mensaje afectado por suciedad.</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422"/>
          <w:jc w:val="center"/>
        </w:trPr>
        <w:tc>
          <w:tcPr>
            <w:tcW w:w="364" w:type="pct"/>
            <w:vMerge/>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VSuel</w:t>
            </w: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Panel desajustado o suelto.</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panel desajustado o suelto.</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560"/>
          <w:jc w:val="center"/>
        </w:trPr>
        <w:tc>
          <w:tcPr>
            <w:tcW w:w="364" w:type="pct"/>
            <w:vMerge/>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VSuj</w:t>
            </w: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 o falta de costillas.</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deterioro o falta de costillas.</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550"/>
          <w:jc w:val="center"/>
        </w:trPr>
        <w:tc>
          <w:tcPr>
            <w:tcW w:w="364" w:type="pct"/>
            <w:vMerge/>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3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VSuj</w:t>
            </w: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Falta de bulones</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falta de elementos de sujeción.</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 no admitiéndose falta total o parcial de bulones.</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843"/>
          <w:jc w:val="center"/>
        </w:trPr>
        <w:tc>
          <w:tcPr>
            <w:tcW w:w="364" w:type="pct"/>
            <w:vMerge w:val="restart"/>
            <w:shd w:val="clear" w:color="auto" w:fill="BFBFBF"/>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02" w:type="pct"/>
            <w:vMerge w:val="restar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VproyC</w:t>
            </w: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Distancia lateral libre al borde de calzada inadecuada.</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distancia lateral al borde de calzada menor a la especificada en la Norma Uruguaya de Señalización Vertical.</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medirá la distancia lateral al borde de calzada de todas las señales de cada hectómetro con tolerancia 10cm.</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A13C7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1606"/>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inadecuada</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altura menor a la especificada en la Norma Uruguaya de Señalización Vertical</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medirá la altura de todas las señales de cada hectómetro considerándose una tolerancia de 10cm o menos.</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 No obstante: Nº de señales con altura menor a 20 cm de tolerancia=0</w:t>
            </w:r>
          </w:p>
        </w:tc>
        <w:tc>
          <w:tcPr>
            <w:tcW w:w="376" w:type="pct"/>
            <w:vAlign w:val="center"/>
          </w:tcPr>
          <w:p w:rsidR="00A3029F" w:rsidRPr="00B7174F" w:rsidRDefault="00A3029F" w:rsidP="00A13C7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724"/>
          <w:jc w:val="center"/>
        </w:trPr>
        <w:tc>
          <w:tcPr>
            <w:tcW w:w="364" w:type="pct"/>
            <w:vMerge w:val="restart"/>
            <w:shd w:val="clear" w:color="auto" w:fill="BFBFBF"/>
            <w:textDirection w:val="btLr"/>
            <w:vAlign w:val="center"/>
          </w:tcPr>
          <w:p w:rsidR="00A3029F" w:rsidRPr="00B7174F" w:rsidRDefault="00A3029F" w:rsidP="00D4678F">
            <w:pPr>
              <w:widowControl w:val="0"/>
              <w:spacing w:after="0" w:line="240" w:lineRule="auto"/>
              <w:ind w:left="113" w:right="113"/>
              <w:jc w:val="center"/>
              <w:rPr>
                <w:rFonts w:ascii="Arial" w:hAnsi="Arial" w:cs="Arial"/>
                <w:snapToGrid w:val="0"/>
                <w:sz w:val="16"/>
                <w:szCs w:val="16"/>
                <w:lang w:val="es-UY" w:eastAsia="es-ES"/>
              </w:rPr>
            </w:pPr>
            <w:r w:rsidRPr="00B7174F">
              <w:rPr>
                <w:rFonts w:ascii="Arial" w:hAnsi="Arial" w:cs="Arial"/>
                <w:snapToGrid w:val="0"/>
                <w:color w:val="FFFFFF"/>
                <w:sz w:val="16"/>
                <w:szCs w:val="16"/>
                <w:lang w:val="es-UY" w:eastAsia="es-ES"/>
              </w:rPr>
              <w:t>COMPLEMENTARIOS</w:t>
            </w:r>
          </w:p>
        </w:tc>
        <w:tc>
          <w:tcPr>
            <w:tcW w:w="302" w:type="pct"/>
            <w:vMerge w:val="restar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VOxC</w:t>
            </w: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 en cantos o en torno a perforaciones.</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oxidación en cantos o en torno a perforaciones.</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rsidR="00A3029F" w:rsidRPr="00B7174F" w:rsidRDefault="00A3029F" w:rsidP="00A13C7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1113"/>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 en cara posterior.</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área oxidada en la cara posterior mayor a 5%.</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 no admitiéndose oxidaciones en la cara posterior afectando más del 5% del área.</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rsidR="00A3029F" w:rsidRPr="00B7174F" w:rsidRDefault="00A3029F" w:rsidP="00A13C7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976"/>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val="restar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VDañC</w:t>
            </w: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Perforaciones de bala en número menor que tres</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perforaciones de bala con número menor a 3 y que no afecten el mensaje.</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rsidR="00A3029F" w:rsidRPr="00B7174F" w:rsidRDefault="00A3029F" w:rsidP="00A13C7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833"/>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Perforaciones de bala en número mayor o igual a tres.</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3 o más perforaciones de bala afecten o no el mensaje</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A13C7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718"/>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menores</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un doblez menor a 7.5cm y ángulos pequeños.</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rsidR="00A3029F" w:rsidRPr="00B7174F" w:rsidRDefault="00A3029F" w:rsidP="00A13C7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1255"/>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Soportes en mal estado.</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soportes en mal estado o defectuoso.</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 no admitiéndose postes inclinados, caídos y/o fracturados y/o con armadura a la vista y/o con vegetación que impida su visibilidad.</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rsidR="00A3029F" w:rsidRPr="00B7174F" w:rsidRDefault="00A3029F" w:rsidP="00A13C7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702"/>
          <w:jc w:val="center"/>
        </w:trPr>
        <w:tc>
          <w:tcPr>
            <w:tcW w:w="364" w:type="pct"/>
            <w:vMerge/>
            <w:shd w:val="clear" w:color="auto" w:fill="BFBFBF"/>
            <w:textDirection w:val="btLr"/>
          </w:tcPr>
          <w:p w:rsidR="00A3029F" w:rsidRPr="00B7174F" w:rsidRDefault="00A3029F" w:rsidP="00EF37C1">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Pintura del soporte en mal estado.</w:t>
            </w:r>
          </w:p>
        </w:tc>
        <w:tc>
          <w:tcPr>
            <w:tcW w:w="73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pintura del soporte en mal estado o inexistente.</w:t>
            </w:r>
          </w:p>
        </w:tc>
        <w:tc>
          <w:tcPr>
            <w:tcW w:w="40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rsidR="00A3029F" w:rsidRPr="00B7174F" w:rsidRDefault="00A3029F" w:rsidP="00A13C7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bl>
    <w:p w:rsidR="00A3029F" w:rsidRPr="00B7174F" w:rsidRDefault="00A3029F" w:rsidP="00EA52C9">
      <w:pPr>
        <w:widowControl w:val="0"/>
        <w:spacing w:before="120" w:after="240" w:line="240" w:lineRule="auto"/>
        <w:jc w:val="both"/>
        <w:rPr>
          <w:rFonts w:ascii="Arial" w:hAnsi="Arial" w:cs="Arial"/>
          <w:snapToGrid w:val="0"/>
          <w:sz w:val="16"/>
          <w:szCs w:val="16"/>
          <w:lang w:eastAsia="es-ES"/>
        </w:rPr>
      </w:pPr>
      <w:bookmarkStart w:id="1223" w:name="_Toc178402171"/>
      <w:r w:rsidRPr="00B7174F">
        <w:rPr>
          <w:rFonts w:ascii="Arial" w:hAnsi="Arial" w:cs="Arial"/>
          <w:b/>
          <w:bCs/>
          <w:snapToGrid w:val="0"/>
          <w:sz w:val="16"/>
          <w:szCs w:val="16"/>
          <w:lang w:eastAsia="es-ES"/>
        </w:rPr>
        <w:t>Nota:</w:t>
      </w:r>
      <w:r w:rsidRPr="00B7174F">
        <w:rPr>
          <w:rFonts w:ascii="Arial" w:hAnsi="Arial" w:cs="Arial"/>
          <w:snapToGrid w:val="0"/>
          <w:sz w:val="16"/>
          <w:szCs w:val="16"/>
          <w:lang w:eastAsia="es-ES"/>
        </w:rPr>
        <w:t xml:space="preserve"> toda señal nueva que el Contratista coloque para dar cumplimiento a lo establecido en el Contrato tendrá en su reverso un sello indicando: MTOP, Nº Licitación, Nombre de la Contratista, Fecha de confección, en el formato que indicará la Dirección de Obra.</w:t>
      </w:r>
    </w:p>
    <w:p w:rsidR="00A3029F" w:rsidRPr="00B7174F" w:rsidRDefault="00A3029F" w:rsidP="00275B04">
      <w:pPr>
        <w:pStyle w:val="T4"/>
        <w:numPr>
          <w:ilvl w:val="3"/>
          <w:numId w:val="137"/>
        </w:numPr>
      </w:pPr>
      <w:r w:rsidRPr="00B7174F">
        <w:rPr>
          <w:rFonts w:cs="Times New Roman"/>
          <w:sz w:val="16"/>
          <w:szCs w:val="16"/>
        </w:rPr>
        <w:br w:type="page"/>
      </w:r>
      <w:bookmarkStart w:id="1224" w:name="_Toc400636263"/>
      <w:r w:rsidRPr="00B7174F">
        <w:t>Parapetos, delineadores, puentes, element</w:t>
      </w:r>
      <w:bookmarkEnd w:id="1223"/>
      <w:r w:rsidRPr="00B7174F">
        <w:t>os de encarrilamiento, cordones y otros.</w:t>
      </w:r>
      <w:bookmarkEnd w:id="1224"/>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817"/>
        <w:gridCol w:w="850"/>
        <w:gridCol w:w="1277"/>
        <w:gridCol w:w="1700"/>
        <w:gridCol w:w="1416"/>
        <w:gridCol w:w="2838"/>
        <w:gridCol w:w="2411"/>
        <w:gridCol w:w="992"/>
        <w:gridCol w:w="1135"/>
        <w:gridCol w:w="782"/>
      </w:tblGrid>
      <w:tr w:rsidR="00A3029F" w:rsidRPr="00B7174F">
        <w:trPr>
          <w:cantSplit/>
          <w:trHeight w:val="567"/>
          <w:tblHeader/>
          <w:jc w:val="center"/>
        </w:trPr>
        <w:tc>
          <w:tcPr>
            <w:tcW w:w="287"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299"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449"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598"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498"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998"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848"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49"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9"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276" w:type="pct"/>
            <w:shd w:val="clear" w:color="auto" w:fill="595959"/>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p>
        </w:tc>
      </w:tr>
      <w:tr w:rsidR="00A3029F" w:rsidRPr="00B7174F">
        <w:trPr>
          <w:trHeight w:val="926"/>
          <w:jc w:val="center"/>
        </w:trPr>
        <w:tc>
          <w:tcPr>
            <w:tcW w:w="287" w:type="pct"/>
            <w:vMerge w:val="restart"/>
            <w:shd w:val="clear" w:color="auto" w:fill="BFBFBF"/>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9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Aus</w:t>
            </w:r>
          </w:p>
        </w:tc>
        <w:tc>
          <w:tcPr>
            <w:tcW w:w="44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Ausencia</w:t>
            </w:r>
          </w:p>
        </w:tc>
        <w:tc>
          <w:tcPr>
            <w:tcW w:w="5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faltantes respecto al correspondiente del Proyecto aprobado.</w:t>
            </w:r>
          </w:p>
        </w:tc>
        <w:tc>
          <w:tcPr>
            <w:tcW w:w="4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según Proyecto aprobado.</w:t>
            </w:r>
          </w:p>
        </w:tc>
        <w:tc>
          <w:tcPr>
            <w:tcW w:w="9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según proyecto aprobado, no admitiéndose la ausencia total o parcial de los mismos.</w:t>
            </w:r>
          </w:p>
        </w:tc>
        <w:tc>
          <w:tcPr>
            <w:tcW w:w="84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faltantes respecto al correspondiente del Proyecto aprobado ≤ 10%.</w:t>
            </w:r>
          </w:p>
        </w:tc>
        <w:tc>
          <w:tcPr>
            <w:tcW w:w="34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1279"/>
          <w:jc w:val="center"/>
        </w:trPr>
        <w:tc>
          <w:tcPr>
            <w:tcW w:w="287" w:type="pct"/>
            <w:vMerge/>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29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Rot</w:t>
            </w:r>
          </w:p>
        </w:tc>
        <w:tc>
          <w:tcPr>
            <w:tcW w:w="44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Estructura y aspecto.</w:t>
            </w:r>
          </w:p>
        </w:tc>
        <w:tc>
          <w:tcPr>
            <w:tcW w:w="5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de hormigón con defectos en su estructura y aspecto.</w:t>
            </w:r>
          </w:p>
        </w:tc>
        <w:tc>
          <w:tcPr>
            <w:tcW w:w="4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estructura y aspecto.</w:t>
            </w:r>
          </w:p>
        </w:tc>
        <w:tc>
          <w:tcPr>
            <w:tcW w:w="9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delineadores, barandas de puentes y otros elementos de hormigón, no admitiéndose fracturas y/o armaduras a la vista, y/o deficiencias en el pintado.</w:t>
            </w:r>
          </w:p>
        </w:tc>
        <w:tc>
          <w:tcPr>
            <w:tcW w:w="84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con defectos en su estructura ≤  10%. Las cabeceras de puentes estarán pintadas de acuerdo a lo establecido en la lámina tipo LT242 (amarillo reflectivo se realizará con papel reflectivo).</w:t>
            </w:r>
          </w:p>
        </w:tc>
        <w:tc>
          <w:tcPr>
            <w:tcW w:w="34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1254"/>
          <w:jc w:val="center"/>
        </w:trPr>
        <w:tc>
          <w:tcPr>
            <w:tcW w:w="287" w:type="pct"/>
            <w:vMerge/>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29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Ref</w:t>
            </w:r>
          </w:p>
        </w:tc>
        <w:tc>
          <w:tcPr>
            <w:tcW w:w="44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Elementos reflectivos.</w:t>
            </w:r>
          </w:p>
        </w:tc>
        <w:tc>
          <w:tcPr>
            <w:tcW w:w="5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reflectivos faltantes y/o deficientes.</w:t>
            </w:r>
          </w:p>
        </w:tc>
        <w:tc>
          <w:tcPr>
            <w:tcW w:w="4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la ausencia o aspecto de los elementos reflectivos.</w:t>
            </w:r>
          </w:p>
        </w:tc>
        <w:tc>
          <w:tcPr>
            <w:tcW w:w="9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no admitiéndose su ausencia y estos deberán estar en las dos caras contar con los elementos reflectivos correspondientes según lo previsto en la Norma Uruguaya de Señalización.</w:t>
            </w:r>
          </w:p>
        </w:tc>
        <w:tc>
          <w:tcPr>
            <w:tcW w:w="84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reflectivos faltantes y/o deficientes  ≤  10%.</w:t>
            </w:r>
          </w:p>
        </w:tc>
        <w:tc>
          <w:tcPr>
            <w:tcW w:w="34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1123"/>
          <w:jc w:val="center"/>
        </w:trPr>
        <w:tc>
          <w:tcPr>
            <w:tcW w:w="287" w:type="pct"/>
            <w:vMerge/>
            <w:shd w:val="clear" w:color="auto" w:fill="BFBFBF"/>
          </w:tcPr>
          <w:p w:rsidR="00A3029F" w:rsidRPr="00B7174F" w:rsidRDefault="00A3029F" w:rsidP="00EF37C1">
            <w:pPr>
              <w:widowControl w:val="0"/>
              <w:spacing w:after="0" w:line="240" w:lineRule="auto"/>
              <w:jc w:val="both"/>
              <w:rPr>
                <w:rFonts w:ascii="Arial" w:hAnsi="Arial" w:cs="Arial"/>
                <w:snapToGrid w:val="0"/>
                <w:sz w:val="16"/>
                <w:szCs w:val="16"/>
                <w:lang w:val="es-UY" w:eastAsia="es-ES"/>
              </w:rPr>
            </w:pPr>
          </w:p>
        </w:tc>
        <w:tc>
          <w:tcPr>
            <w:tcW w:w="29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Veg</w:t>
            </w:r>
          </w:p>
        </w:tc>
        <w:tc>
          <w:tcPr>
            <w:tcW w:w="44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Vegetación en su entorno.</w:t>
            </w:r>
          </w:p>
        </w:tc>
        <w:tc>
          <w:tcPr>
            <w:tcW w:w="5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ocultos por  vegetación.</w:t>
            </w:r>
          </w:p>
        </w:tc>
        <w:tc>
          <w:tcPr>
            <w:tcW w:w="4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la existencia de vegetación en el entorno de parapetos o delineadores.</w:t>
            </w:r>
          </w:p>
        </w:tc>
        <w:tc>
          <w:tcPr>
            <w:tcW w:w="9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no admitiéndose en ninguno de los casos vegetación en su entorno que impida su visibilidad.</w:t>
            </w:r>
          </w:p>
        </w:tc>
        <w:tc>
          <w:tcPr>
            <w:tcW w:w="84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ocultos por  vegetación  ≤  10%.</w:t>
            </w:r>
          </w:p>
        </w:tc>
        <w:tc>
          <w:tcPr>
            <w:tcW w:w="34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1840"/>
          <w:jc w:val="center"/>
        </w:trPr>
        <w:tc>
          <w:tcPr>
            <w:tcW w:w="287" w:type="pct"/>
            <w:shd w:val="clear" w:color="auto" w:fill="BFBFBF"/>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9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Geo</w:t>
            </w:r>
          </w:p>
        </w:tc>
        <w:tc>
          <w:tcPr>
            <w:tcW w:w="44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Alineación, Altura</w:t>
            </w:r>
          </w:p>
        </w:tc>
        <w:tc>
          <w:tcPr>
            <w:tcW w:w="5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con alineación o altura inadecuada.</w:t>
            </w:r>
          </w:p>
        </w:tc>
        <w:tc>
          <w:tcPr>
            <w:tcW w:w="4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la altura y alineación con respecto a lo previsto en la Norma Uruguaya de Señalización y el Concedente.</w:t>
            </w:r>
          </w:p>
        </w:tc>
        <w:tc>
          <w:tcPr>
            <w:tcW w:w="99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según Norma Uruguaya de Señalización. Deberá responder a lo establecido en la lámina tipo N° 134 E, con las siguientes tolerancias: alineación distancia al borde de calzada  +/-20cm y altura +-5cm. Se aplica para reposiciones y señales nuevas</w:t>
            </w:r>
          </w:p>
        </w:tc>
        <w:tc>
          <w:tcPr>
            <w:tcW w:w="848"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con alineación o altura defectuosa respecto al correspondiente del Proyecto aprobado ≤ 10%.</w:t>
            </w:r>
          </w:p>
        </w:tc>
        <w:tc>
          <w:tcPr>
            <w:tcW w:w="349" w:type="pct"/>
            <w:vAlign w:val="center"/>
          </w:tcPr>
          <w:p w:rsidR="00A3029F" w:rsidRPr="00B7174F" w:rsidRDefault="00A3029F" w:rsidP="00A13C7B">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 calendario</w:t>
            </w:r>
          </w:p>
        </w:tc>
        <w:tc>
          <w:tcPr>
            <w:tcW w:w="399" w:type="pct"/>
            <w:vAlign w:val="center"/>
          </w:tcPr>
          <w:p w:rsidR="00A3029F" w:rsidRPr="00B7174F" w:rsidRDefault="00A3029F" w:rsidP="00D4678F">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bl>
    <w:p w:rsidR="00A3029F" w:rsidRPr="00B7174F" w:rsidRDefault="00A3029F" w:rsidP="00EF37C1">
      <w:pPr>
        <w:widowControl w:val="0"/>
        <w:spacing w:after="0" w:line="240" w:lineRule="auto"/>
        <w:jc w:val="both"/>
        <w:rPr>
          <w:rFonts w:ascii="Arial" w:hAnsi="Arial" w:cs="Arial"/>
          <w:snapToGrid w:val="0"/>
          <w:color w:val="000000"/>
          <w:sz w:val="18"/>
          <w:szCs w:val="18"/>
          <w:lang w:val="es-ES_tradnl" w:eastAsia="es-ES"/>
        </w:rPr>
      </w:pPr>
    </w:p>
    <w:p w:rsidR="00A3029F" w:rsidRPr="00B7174F" w:rsidRDefault="00A3029F" w:rsidP="005C6C83">
      <w:pPr>
        <w:widowControl w:val="0"/>
        <w:spacing w:after="0"/>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En forma adicional a los defectos expresados en tablas anteriores, se evaluará:</w:t>
      </w:r>
    </w:p>
    <w:p w:rsidR="00A3029F" w:rsidRPr="00B7174F" w:rsidRDefault="00A3029F" w:rsidP="005C6C83">
      <w:pPr>
        <w:widowControl w:val="0"/>
        <w:spacing w:after="0"/>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La existencia de dos o más defectos, cualesquiera fueran, en una misma señal, implicarán la invalidación de todo el hectómetro evaluado.</w:t>
      </w:r>
    </w:p>
    <w:p w:rsidR="00A3029F" w:rsidRPr="00B7174F" w:rsidRDefault="00A3029F" w:rsidP="005C6C83">
      <w:pPr>
        <w:widowControl w:val="0"/>
        <w:spacing w:after="0"/>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La existencia de tres o más defectos, cualesquiera fueran, en el total de señales del hectómetro, implicará la invalidación de todo el hectómetro.</w:t>
      </w:r>
    </w:p>
    <w:p w:rsidR="00A3029F" w:rsidRPr="00B7174F" w:rsidRDefault="00A3029F" w:rsidP="004A4201">
      <w:pPr>
        <w:pStyle w:val="T4"/>
        <w:numPr>
          <w:ilvl w:val="3"/>
          <w:numId w:val="137"/>
        </w:numPr>
      </w:pPr>
      <w:bookmarkStart w:id="1225" w:name="_Toc400636264"/>
      <w:r w:rsidRPr="00B7174F">
        <w:t>Señalización  Vertical - Postes kilométricos</w:t>
      </w:r>
      <w:bookmarkEnd w:id="1225"/>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tblPr>
      <w:tblGrid>
        <w:gridCol w:w="903"/>
        <w:gridCol w:w="981"/>
        <w:gridCol w:w="1439"/>
        <w:gridCol w:w="2457"/>
        <w:gridCol w:w="1507"/>
        <w:gridCol w:w="2173"/>
        <w:gridCol w:w="1470"/>
        <w:gridCol w:w="1257"/>
        <w:gridCol w:w="1132"/>
        <w:gridCol w:w="899"/>
      </w:tblGrid>
      <w:tr w:rsidR="00A3029F" w:rsidRPr="00B7174F">
        <w:trPr>
          <w:cantSplit/>
          <w:trHeight w:val="567"/>
          <w:jc w:val="center"/>
        </w:trPr>
        <w:tc>
          <w:tcPr>
            <w:tcW w:w="318"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45"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06"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864"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530"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64"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517"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42"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8" w:type="pct"/>
            <w:shd w:val="clear" w:color="auto" w:fill="595959"/>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17" w:type="pct"/>
            <w:shd w:val="clear" w:color="auto" w:fill="595959"/>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p>
        </w:tc>
      </w:tr>
      <w:tr w:rsidR="00A3029F" w:rsidRPr="00B7174F">
        <w:trPr>
          <w:trHeight w:val="988"/>
          <w:jc w:val="center"/>
        </w:trPr>
        <w:tc>
          <w:tcPr>
            <w:tcW w:w="318" w:type="pct"/>
            <w:shd w:val="clear" w:color="auto" w:fill="BFBFBF"/>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45"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PkiFal</w:t>
            </w:r>
          </w:p>
        </w:tc>
        <w:tc>
          <w:tcPr>
            <w:tcW w:w="506"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Ausencia de postes kilométricos.</w:t>
            </w:r>
          </w:p>
        </w:tc>
        <w:tc>
          <w:tcPr>
            <w:tcW w:w="864"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Postes kilométricos faltantes.</w:t>
            </w:r>
          </w:p>
        </w:tc>
        <w:tc>
          <w:tcPr>
            <w:tcW w:w="530"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postes con defecto.</w:t>
            </w:r>
          </w:p>
        </w:tc>
        <w:tc>
          <w:tcPr>
            <w:tcW w:w="764"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postes kilométricos, no admitiéndose la falta de los mismos.</w:t>
            </w:r>
          </w:p>
        </w:tc>
        <w:tc>
          <w:tcPr>
            <w:tcW w:w="517"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442" w:type="pct"/>
            <w:vAlign w:val="center"/>
          </w:tcPr>
          <w:p w:rsidR="00A3029F" w:rsidRPr="00B7174F" w:rsidRDefault="00A3029F" w:rsidP="00601AF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8"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17"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trPr>
          <w:trHeight w:val="1994"/>
          <w:jc w:val="center"/>
        </w:trPr>
        <w:tc>
          <w:tcPr>
            <w:tcW w:w="318" w:type="pct"/>
            <w:shd w:val="clear" w:color="auto" w:fill="BFBFBF"/>
            <w:textDirection w:val="btLr"/>
            <w:vAlign w:val="center"/>
          </w:tcPr>
          <w:p w:rsidR="00A3029F" w:rsidRPr="00B7174F" w:rsidRDefault="00A3029F" w:rsidP="00EF37C1">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45"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PkiDef</w:t>
            </w:r>
          </w:p>
        </w:tc>
        <w:tc>
          <w:tcPr>
            <w:tcW w:w="506"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Estructura o aspecto defectuoso</w:t>
            </w:r>
          </w:p>
        </w:tc>
        <w:tc>
          <w:tcPr>
            <w:tcW w:w="864"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Postes kilométricos con defectos.</w:t>
            </w:r>
          </w:p>
        </w:tc>
        <w:tc>
          <w:tcPr>
            <w:tcW w:w="530"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postes con defecto.</w:t>
            </w:r>
          </w:p>
        </w:tc>
        <w:tc>
          <w:tcPr>
            <w:tcW w:w="764"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postes kilométricos no admitiéndose fisuras y/o armaduras a la vista y/o deficiencias en el pintado y/o vegetación en su entorno que impida visibilidad y/o variantes en el diseño que no hubieran sido aprobadas por el Concedente.</w:t>
            </w:r>
          </w:p>
        </w:tc>
        <w:tc>
          <w:tcPr>
            <w:tcW w:w="517"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442" w:type="pct"/>
            <w:vAlign w:val="center"/>
          </w:tcPr>
          <w:p w:rsidR="00A3029F" w:rsidRPr="00B7174F" w:rsidRDefault="00A3029F" w:rsidP="00601AF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8" w:type="pct"/>
            <w:vAlign w:val="center"/>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17" w:type="pct"/>
          </w:tcPr>
          <w:p w:rsidR="00A3029F" w:rsidRPr="00B7174F" w:rsidRDefault="00A3029F" w:rsidP="00EF37C1">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bl>
    <w:p w:rsidR="00A3029F" w:rsidRPr="00B7174F" w:rsidRDefault="00A3029F" w:rsidP="004B0DCB">
      <w:pPr>
        <w:pStyle w:val="T3B4"/>
        <w:numPr>
          <w:ilvl w:val="2"/>
          <w:numId w:val="137"/>
        </w:numPr>
      </w:pPr>
      <w:bookmarkStart w:id="1226" w:name="_Toc400635302"/>
      <w:bookmarkStart w:id="1227" w:name="_Toc400636265"/>
      <w:r w:rsidRPr="00B7174F">
        <w:t>Elementos de Contención - defensas metálicas</w:t>
      </w:r>
      <w:bookmarkEnd w:id="1226"/>
      <w:bookmarkEnd w:id="1227"/>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tblPr>
      <w:tblGrid>
        <w:gridCol w:w="885"/>
        <w:gridCol w:w="954"/>
        <w:gridCol w:w="1800"/>
        <w:gridCol w:w="2455"/>
        <w:gridCol w:w="1454"/>
        <w:gridCol w:w="2106"/>
        <w:gridCol w:w="1454"/>
        <w:gridCol w:w="1176"/>
        <w:gridCol w:w="1108"/>
        <w:gridCol w:w="826"/>
      </w:tblGrid>
      <w:tr w:rsidR="00A3029F" w:rsidRPr="00B7174F">
        <w:trPr>
          <w:cantSplit/>
          <w:trHeight w:val="567"/>
          <w:tblHeader/>
          <w:jc w:val="center"/>
        </w:trPr>
        <w:tc>
          <w:tcPr>
            <w:tcW w:w="328" w:type="pct"/>
            <w:shd w:val="clear" w:color="auto" w:fill="595959"/>
            <w:vAlign w:val="center"/>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52" w:type="pct"/>
            <w:shd w:val="clear" w:color="auto" w:fill="595959"/>
            <w:vAlign w:val="center"/>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484" w:type="pct"/>
            <w:shd w:val="clear" w:color="auto" w:fill="595959"/>
            <w:vAlign w:val="center"/>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880" w:type="pct"/>
            <w:shd w:val="clear" w:color="auto" w:fill="595959"/>
            <w:vAlign w:val="center"/>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528" w:type="pct"/>
            <w:shd w:val="clear" w:color="auto" w:fill="595959"/>
            <w:vAlign w:val="center"/>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57" w:type="pct"/>
            <w:shd w:val="clear" w:color="auto" w:fill="595959"/>
            <w:vAlign w:val="center"/>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528" w:type="pct"/>
            <w:shd w:val="clear" w:color="auto" w:fill="595959"/>
            <w:vAlign w:val="center"/>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30" w:type="pct"/>
            <w:shd w:val="clear" w:color="auto" w:fill="595959"/>
            <w:vAlign w:val="center"/>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406" w:type="pct"/>
            <w:shd w:val="clear" w:color="auto" w:fill="595959"/>
            <w:vAlign w:val="center"/>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08" w:type="pct"/>
            <w:shd w:val="clear" w:color="auto" w:fill="595959"/>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p>
        </w:tc>
      </w:tr>
      <w:tr w:rsidR="00A3029F" w:rsidRPr="00B7174F">
        <w:trPr>
          <w:trHeight w:val="1275"/>
          <w:jc w:val="center"/>
        </w:trPr>
        <w:tc>
          <w:tcPr>
            <w:tcW w:w="328" w:type="pct"/>
            <w:vMerge w:val="restart"/>
            <w:shd w:val="clear" w:color="auto" w:fill="BFBFBF"/>
            <w:textDirection w:val="btLr"/>
            <w:vAlign w:val="center"/>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w:t>
            </w:r>
            <w:r w:rsidRPr="00B7174F">
              <w:rPr>
                <w:rFonts w:ascii="Arial" w:hAnsi="Arial" w:cs="Arial"/>
                <w:snapToGrid w:val="0"/>
                <w:color w:val="FFFFFF"/>
                <w:sz w:val="16"/>
                <w:szCs w:val="16"/>
                <w:shd w:val="clear" w:color="auto" w:fill="A6A6A6"/>
                <w:lang w:val="es-UY" w:eastAsia="es-ES"/>
              </w:rPr>
              <w:t>ÁSICOS</w:t>
            </w:r>
          </w:p>
        </w:tc>
        <w:tc>
          <w:tcPr>
            <w:tcW w:w="352"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DefFal</w:t>
            </w:r>
          </w:p>
        </w:tc>
        <w:tc>
          <w:tcPr>
            <w:tcW w:w="484"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Ausencia de Defensas Metálicas</w:t>
            </w:r>
          </w:p>
        </w:tc>
        <w:tc>
          <w:tcPr>
            <w:tcW w:w="880"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Defensas faltantes o de menor longitud con respecto a la aprobada por el Concedente.</w:t>
            </w:r>
          </w:p>
        </w:tc>
        <w:tc>
          <w:tcPr>
            <w:tcW w:w="52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de defensas aprobada.</w:t>
            </w:r>
          </w:p>
        </w:tc>
        <w:tc>
          <w:tcPr>
            <w:tcW w:w="757"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la ausencia de defensas o longitudes menores de acuerdo a lo establecido por el Concedente.</w:t>
            </w:r>
          </w:p>
        </w:tc>
        <w:tc>
          <w:tcPr>
            <w:tcW w:w="52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igual a la aprobada.</w:t>
            </w:r>
          </w:p>
        </w:tc>
        <w:tc>
          <w:tcPr>
            <w:tcW w:w="430" w:type="pct"/>
            <w:vAlign w:val="center"/>
          </w:tcPr>
          <w:p w:rsidR="00A3029F" w:rsidRPr="00B7174F" w:rsidRDefault="00A3029F" w:rsidP="00A13C7B">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trPr>
          <w:trHeight w:val="981"/>
          <w:jc w:val="center"/>
        </w:trPr>
        <w:tc>
          <w:tcPr>
            <w:tcW w:w="328" w:type="pct"/>
            <w:vMerge/>
            <w:shd w:val="clear" w:color="auto" w:fill="BFBFBF"/>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p>
        </w:tc>
        <w:tc>
          <w:tcPr>
            <w:tcW w:w="352"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DefProy</w:t>
            </w:r>
          </w:p>
        </w:tc>
        <w:tc>
          <w:tcPr>
            <w:tcW w:w="484"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alineación, altura</w:t>
            </w:r>
          </w:p>
        </w:tc>
        <w:tc>
          <w:tcPr>
            <w:tcW w:w="880"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la longitud de defensas  con ubicación defectuosa respecto a la correspondiente del Proyecto aprobado.</w:t>
            </w:r>
          </w:p>
        </w:tc>
        <w:tc>
          <w:tcPr>
            <w:tcW w:w="52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alineación y altura aprobada.</w:t>
            </w:r>
          </w:p>
        </w:tc>
        <w:tc>
          <w:tcPr>
            <w:tcW w:w="757"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de acuerdo a láminas tipo DNV y a lo establecido por el Concedente.</w:t>
            </w:r>
          </w:p>
        </w:tc>
        <w:tc>
          <w:tcPr>
            <w:tcW w:w="52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alineación y altura igual a las aprobadas.</w:t>
            </w:r>
          </w:p>
        </w:tc>
        <w:tc>
          <w:tcPr>
            <w:tcW w:w="430" w:type="pct"/>
            <w:vAlign w:val="center"/>
          </w:tcPr>
          <w:p w:rsidR="00A3029F" w:rsidRPr="00B7174F" w:rsidRDefault="00A3029F" w:rsidP="00A13C7B">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trPr>
          <w:trHeight w:val="839"/>
          <w:jc w:val="center"/>
        </w:trPr>
        <w:tc>
          <w:tcPr>
            <w:tcW w:w="328" w:type="pct"/>
            <w:vMerge w:val="restart"/>
            <w:shd w:val="clear" w:color="auto" w:fill="BFBFBF"/>
            <w:textDirection w:val="btLr"/>
            <w:vAlign w:val="center"/>
          </w:tcPr>
          <w:p w:rsidR="00A3029F" w:rsidRPr="00B7174F" w:rsidRDefault="00A3029F" w:rsidP="00063DE0">
            <w:pPr>
              <w:widowControl w:val="0"/>
              <w:spacing w:after="0"/>
              <w:ind w:left="113" w:right="113"/>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w:t>
            </w:r>
            <w:r w:rsidRPr="00B7174F">
              <w:rPr>
                <w:rFonts w:ascii="Arial" w:hAnsi="Arial" w:cs="Arial"/>
                <w:snapToGrid w:val="0"/>
                <w:color w:val="FFFFFF"/>
                <w:sz w:val="16"/>
                <w:szCs w:val="16"/>
                <w:shd w:val="clear" w:color="auto" w:fill="A6A6A6"/>
                <w:lang w:val="es-UY" w:eastAsia="es-ES"/>
              </w:rPr>
              <w:t>ÁSICOS</w:t>
            </w:r>
          </w:p>
        </w:tc>
        <w:tc>
          <w:tcPr>
            <w:tcW w:w="352" w:type="pct"/>
            <w:vMerge w:val="restar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DefDef</w:t>
            </w:r>
          </w:p>
        </w:tc>
        <w:tc>
          <w:tcPr>
            <w:tcW w:w="484"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o daños</w:t>
            </w:r>
          </w:p>
        </w:tc>
        <w:tc>
          <w:tcPr>
            <w:tcW w:w="880"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Defensas  con dobleces y daños.</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o daños en la defensa.</w:t>
            </w:r>
          </w:p>
        </w:tc>
        <w:tc>
          <w:tcPr>
            <w:tcW w:w="757"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dobleces o daños totales o parciales.</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de defensas con dobleces o daños=0</w:t>
            </w:r>
          </w:p>
        </w:tc>
        <w:tc>
          <w:tcPr>
            <w:tcW w:w="430"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trPr>
          <w:trHeight w:val="966"/>
          <w:jc w:val="center"/>
        </w:trPr>
        <w:tc>
          <w:tcPr>
            <w:tcW w:w="328" w:type="pct"/>
            <w:vMerge/>
            <w:shd w:val="clear" w:color="auto" w:fill="BFBFBF"/>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p>
        </w:tc>
        <w:tc>
          <w:tcPr>
            <w:tcW w:w="352" w:type="pct"/>
            <w:vMerge/>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p>
        </w:tc>
        <w:tc>
          <w:tcPr>
            <w:tcW w:w="484"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Elementos de fijación (bulones y arandelas)</w:t>
            </w:r>
          </w:p>
        </w:tc>
        <w:tc>
          <w:tcPr>
            <w:tcW w:w="880"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Bulones y arandelas faltantes.</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Faltante de bulones o arandelas.</w:t>
            </w:r>
          </w:p>
        </w:tc>
        <w:tc>
          <w:tcPr>
            <w:tcW w:w="757"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la ausencia o desajuste total o parcial de estos elementos.</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Bulones y/o arandelas  faltantes=0</w:t>
            </w:r>
          </w:p>
        </w:tc>
        <w:tc>
          <w:tcPr>
            <w:tcW w:w="430"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trPr>
          <w:trHeight w:val="1418"/>
          <w:jc w:val="center"/>
        </w:trPr>
        <w:tc>
          <w:tcPr>
            <w:tcW w:w="328" w:type="pct"/>
            <w:vMerge/>
            <w:shd w:val="clear" w:color="auto" w:fill="BFBFBF"/>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p>
        </w:tc>
        <w:tc>
          <w:tcPr>
            <w:tcW w:w="352" w:type="pct"/>
            <w:vMerge/>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p>
        </w:tc>
        <w:tc>
          <w:tcPr>
            <w:tcW w:w="484"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w:t>
            </w:r>
          </w:p>
        </w:tc>
        <w:tc>
          <w:tcPr>
            <w:tcW w:w="880"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Defensas con oxidación</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defensas con óxido</w:t>
            </w:r>
          </w:p>
        </w:tc>
        <w:tc>
          <w:tcPr>
            <w:tcW w:w="757"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un área con oxidación en los componentes mayor a 10%, o que afecte localmente la capacidad estructural</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oxidación total &lt;10% o capacidad estructural afectada</w:t>
            </w:r>
          </w:p>
        </w:tc>
        <w:tc>
          <w:tcPr>
            <w:tcW w:w="430"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trPr>
          <w:trHeight w:val="1552"/>
          <w:jc w:val="center"/>
        </w:trPr>
        <w:tc>
          <w:tcPr>
            <w:tcW w:w="328" w:type="pct"/>
            <w:vMerge/>
            <w:shd w:val="clear" w:color="auto" w:fill="BFBFBF"/>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p>
        </w:tc>
        <w:tc>
          <w:tcPr>
            <w:tcW w:w="352"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DefRef</w:t>
            </w:r>
          </w:p>
        </w:tc>
        <w:tc>
          <w:tcPr>
            <w:tcW w:w="484"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pt-BR" w:eastAsia="es-ES"/>
              </w:rPr>
            </w:pPr>
            <w:r w:rsidRPr="00B7174F">
              <w:rPr>
                <w:rFonts w:ascii="Arial" w:hAnsi="Arial" w:cs="Arial"/>
                <w:snapToGrid w:val="0"/>
                <w:sz w:val="16"/>
                <w:szCs w:val="16"/>
                <w:lang w:val="pt-BR" w:eastAsia="es-ES"/>
              </w:rPr>
              <w:t>Elementos reflectivosdefectuosos o faltantes.</w:t>
            </w:r>
          </w:p>
        </w:tc>
        <w:tc>
          <w:tcPr>
            <w:tcW w:w="880"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Elementos reflectivos faltantes, con reflectividad insuficiente, o defectuosos en cuanto a dimensiones, alineación, o cualquier otra desviación con respecto a lámina tipo DNV.</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postes con defecto.</w:t>
            </w:r>
          </w:p>
        </w:tc>
        <w:tc>
          <w:tcPr>
            <w:tcW w:w="757"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en las arandelas “L” la ausencia de elementos reflectivos o con un coeficiente  de reflectividad inferior  a 40 cd/lux/m2, en un área mínima de 60 cm2.</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reflectivos faltantes, con reflectividad insuficiente u otros defectos ≤ 20%.</w:t>
            </w:r>
          </w:p>
        </w:tc>
        <w:tc>
          <w:tcPr>
            <w:tcW w:w="430"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trPr>
          <w:trHeight w:val="1111"/>
          <w:jc w:val="center"/>
        </w:trPr>
        <w:tc>
          <w:tcPr>
            <w:tcW w:w="328" w:type="pct"/>
            <w:vMerge w:val="restart"/>
            <w:shd w:val="clear" w:color="auto" w:fill="BFBFBF"/>
            <w:textDirection w:val="btLr"/>
            <w:vAlign w:val="center"/>
          </w:tcPr>
          <w:p w:rsidR="00A3029F" w:rsidRPr="00B7174F" w:rsidRDefault="00A3029F" w:rsidP="00063DE0">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52"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DefSuc</w:t>
            </w:r>
          </w:p>
        </w:tc>
        <w:tc>
          <w:tcPr>
            <w:tcW w:w="484"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Suciedad o pegatinas</w:t>
            </w:r>
          </w:p>
        </w:tc>
        <w:tc>
          <w:tcPr>
            <w:tcW w:w="880"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de defensas  con suciedad o pegatinas.</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afectada por suciedad o pegatinas.</w:t>
            </w:r>
          </w:p>
        </w:tc>
        <w:tc>
          <w:tcPr>
            <w:tcW w:w="757"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suciedad o pegatinas.</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la longitud de defensas  con suciedad o pegatinas ≤ 10%.</w:t>
            </w:r>
          </w:p>
        </w:tc>
        <w:tc>
          <w:tcPr>
            <w:tcW w:w="430" w:type="pct"/>
            <w:vAlign w:val="center"/>
          </w:tcPr>
          <w:p w:rsidR="00A3029F" w:rsidRPr="00B7174F" w:rsidRDefault="00A3029F" w:rsidP="00A13C7B">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406"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trPr>
          <w:trHeight w:val="1126"/>
          <w:jc w:val="center"/>
        </w:trPr>
        <w:tc>
          <w:tcPr>
            <w:tcW w:w="328" w:type="pct"/>
            <w:vMerge/>
            <w:shd w:val="clear" w:color="auto" w:fill="BFBFBF"/>
          </w:tcPr>
          <w:p w:rsidR="00A3029F" w:rsidRPr="00B7174F" w:rsidRDefault="00A3029F" w:rsidP="00063DE0">
            <w:pPr>
              <w:widowControl w:val="0"/>
              <w:spacing w:after="0"/>
              <w:jc w:val="both"/>
              <w:rPr>
                <w:rFonts w:ascii="CG Times" w:hAnsi="CG Times" w:cs="CG Times"/>
                <w:snapToGrid w:val="0"/>
                <w:sz w:val="16"/>
                <w:szCs w:val="16"/>
                <w:lang w:val="es-UY" w:eastAsia="es-ES"/>
              </w:rPr>
            </w:pPr>
          </w:p>
        </w:tc>
        <w:tc>
          <w:tcPr>
            <w:tcW w:w="352"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DefVeg</w:t>
            </w:r>
          </w:p>
        </w:tc>
        <w:tc>
          <w:tcPr>
            <w:tcW w:w="484"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Vegetación en el entorno de la defensa.</w:t>
            </w:r>
          </w:p>
        </w:tc>
        <w:tc>
          <w:tcPr>
            <w:tcW w:w="880"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vegetación en el entorno de la defensa.</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la longitud afectada por vegetación en el entorno de la defensa.</w:t>
            </w:r>
          </w:p>
        </w:tc>
        <w:tc>
          <w:tcPr>
            <w:tcW w:w="757"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vegetación que afecte su visibilidad.</w:t>
            </w:r>
          </w:p>
        </w:tc>
        <w:tc>
          <w:tcPr>
            <w:tcW w:w="528"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longitud de defensa afectada por vegetación en el entorno ≤ 10%.</w:t>
            </w:r>
          </w:p>
        </w:tc>
        <w:tc>
          <w:tcPr>
            <w:tcW w:w="430" w:type="pct"/>
            <w:vAlign w:val="center"/>
          </w:tcPr>
          <w:p w:rsidR="00A3029F" w:rsidRPr="00B7174F" w:rsidRDefault="00A3029F" w:rsidP="00A13C7B">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406" w:type="pct"/>
            <w:vAlign w:val="center"/>
          </w:tcPr>
          <w:p w:rsidR="00A3029F" w:rsidRPr="00B7174F" w:rsidRDefault="00A3029F" w:rsidP="00063DE0">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rsidR="00A3029F" w:rsidRPr="00B7174F" w:rsidRDefault="00A3029F" w:rsidP="00063DE0">
            <w:pPr>
              <w:framePr w:hSpace="141" w:wrap="auto" w:vAnchor="text" w:hAnchor="margin" w:xAlign="center" w:y="544"/>
              <w:widowControl w:val="0"/>
              <w:spacing w:after="0"/>
              <w:rPr>
                <w:rFonts w:ascii="Arial" w:hAnsi="Arial" w:cs="Arial"/>
                <w:snapToGrid w:val="0"/>
                <w:sz w:val="16"/>
                <w:szCs w:val="16"/>
                <w:lang w:val="es-UY" w:eastAsia="es-ES"/>
              </w:rPr>
            </w:pPr>
          </w:p>
        </w:tc>
      </w:tr>
    </w:tbl>
    <w:p w:rsidR="00A3029F" w:rsidRPr="00B7174F" w:rsidRDefault="00A3029F" w:rsidP="00EF37C1">
      <w:pPr>
        <w:widowControl w:val="0"/>
        <w:spacing w:after="0" w:line="240" w:lineRule="auto"/>
        <w:jc w:val="both"/>
        <w:rPr>
          <w:rFonts w:ascii="Arial" w:hAnsi="Arial" w:cs="Arial"/>
          <w:snapToGrid w:val="0"/>
          <w:color w:val="000000"/>
          <w:sz w:val="18"/>
          <w:szCs w:val="18"/>
          <w:lang w:val="es-ES_tradnl" w:eastAsia="es-ES"/>
        </w:rPr>
      </w:pPr>
    </w:p>
    <w:p w:rsidR="00A3029F" w:rsidRPr="00B7174F" w:rsidRDefault="00A3029F">
      <w:pPr>
        <w:rPr>
          <w:rFonts w:cs="Times New Roman"/>
          <w:lang w:val="es-UY"/>
        </w:rPr>
        <w:sectPr w:rsidR="00A3029F" w:rsidRPr="00B7174F" w:rsidSect="00B238CC">
          <w:headerReference w:type="default" r:id="rId46"/>
          <w:footerReference w:type="default" r:id="rId47"/>
          <w:pgSz w:w="16838" w:h="11906" w:orient="landscape" w:code="9"/>
          <w:pgMar w:top="851" w:right="1418" w:bottom="1560" w:left="1418" w:header="720" w:footer="720" w:gutter="0"/>
          <w:cols w:space="708"/>
          <w:docGrid w:linePitch="360"/>
        </w:sectPr>
      </w:pPr>
    </w:p>
    <w:p w:rsidR="00A3029F" w:rsidRPr="00B7174F" w:rsidRDefault="00A3029F" w:rsidP="00083788">
      <w:pPr>
        <w:pStyle w:val="T2A8"/>
        <w:numPr>
          <w:ilvl w:val="1"/>
          <w:numId w:val="137"/>
        </w:numPr>
      </w:pPr>
      <w:bookmarkStart w:id="1228" w:name="_Toc400634170"/>
      <w:bookmarkStart w:id="1229" w:name="_Toc400635303"/>
      <w:bookmarkStart w:id="1230" w:name="_Toc400636266"/>
      <w:r w:rsidRPr="00B7174F">
        <w:t>Señalización horizontal</w:t>
      </w:r>
      <w:bookmarkEnd w:id="1228"/>
      <w:bookmarkEnd w:id="1229"/>
      <w:bookmarkEnd w:id="1230"/>
    </w:p>
    <w:p w:rsidR="00A3029F" w:rsidRPr="00B7174F" w:rsidRDefault="00A3029F" w:rsidP="008E61B2">
      <w:pPr>
        <w:widowControl w:val="0"/>
        <w:tabs>
          <w:tab w:val="num" w:pos="431"/>
        </w:tabs>
        <w:spacing w:after="120" w:line="360" w:lineRule="auto"/>
        <w:jc w:val="both"/>
        <w:rPr>
          <w:rFonts w:ascii="Arial" w:hAnsi="Arial" w:cs="Arial"/>
          <w:b/>
          <w:bCs/>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Pintura del pavimento.</w:t>
      </w:r>
    </w:p>
    <w:p w:rsidR="00A3029F" w:rsidRPr="00B7174F" w:rsidRDefault="00A3029F" w:rsidP="00063DE0">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Se pintarán todos los tramos, en eje y bordes, así como los cebreados y otras demarcaciones previstas según la Norma Uruguaya de Señalización Horizontal y la Contratante.</w:t>
      </w:r>
    </w:p>
    <w:p w:rsidR="00A3029F" w:rsidRPr="00B7174F" w:rsidRDefault="00A3029F" w:rsidP="00063DE0">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pintura de las líneas y marcas a utilizar deberá ser antiderrapante, y la reflectividad de la marca deberá lograrse con microesferas de vidrio tipo pre-mix y tipo drop-on.</w:t>
      </w:r>
    </w:p>
    <w:p w:rsidR="00A3029F" w:rsidRPr="00B7174F" w:rsidRDefault="00A3029F" w:rsidP="00063DE0">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El Contratista procederá al replanteo de las fajas a pintar, con la supervisión de la Contratante, con marcas de pintura o similar que constituyan una guía de precisión a las máquinas marcadoras. </w:t>
      </w:r>
    </w:p>
    <w:p w:rsidR="00A3029F" w:rsidRPr="00B7174F" w:rsidRDefault="00A3029F" w:rsidP="00063DE0">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El Contratista procederá a señalizar convenientemente la zona de trabajo a fin de prevenir accidentes y provocar el mínimo de inconvenientes al tránsito de la ruta.</w:t>
      </w:r>
    </w:p>
    <w:p w:rsidR="00A3029F" w:rsidRPr="00B7174F" w:rsidRDefault="00A3029F" w:rsidP="00063DE0">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evaluación de Señalización Horizontal se realizará de acuerdo a los procedimientos previstos en la Norma Uruguaya de Señalización Horizontal y Adjunto. Se adoptará para cada línea en cada parada un valor único representativo de cada parámetro evaluado. Dicho valor se adoptará como representativo de todos los hectómetros de la parada.</w:t>
      </w:r>
    </w:p>
    <w:p w:rsidR="00A3029F" w:rsidRPr="00B7174F" w:rsidRDefault="00A3029F" w:rsidP="008E61B2">
      <w:pPr>
        <w:widowControl w:val="0"/>
        <w:tabs>
          <w:tab w:val="num" w:pos="431"/>
        </w:tabs>
        <w:spacing w:after="120" w:line="360" w:lineRule="auto"/>
        <w:jc w:val="both"/>
        <w:rPr>
          <w:rFonts w:ascii="Arial" w:hAnsi="Arial" w:cs="Arial"/>
          <w:b/>
          <w:bCs/>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Tachas reflectivas.</w:t>
      </w:r>
    </w:p>
    <w:p w:rsidR="00A3029F" w:rsidRPr="00B7174F" w:rsidRDefault="00A3029F" w:rsidP="00063DE0">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Las tachas reflectivas se instalarán en todos los tramos en el eje. Adicionalmente se instalarán en los bordes cada 48 metros en puentes y alcantarillas que presenten un estrechamiento de calzada en una distancia de 500 metros en cada acceso y sobre la rodadura misma, y en empalmes y accesos a centros poblados 500 metros antes de cada acceso. Asimismo se colocarán en todo otro punto que indicara la Dirección del Contrato.</w:t>
      </w:r>
    </w:p>
    <w:p w:rsidR="00A3029F" w:rsidRPr="00B7174F" w:rsidRDefault="00A3029F" w:rsidP="00063DE0">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Deberán estar en servicio  (sin los defectos indicados en la tabla correspondiente) como mínimo el 90% de las tachas totales requeridas para cada tramo, y el 100% en curvas.</w:t>
      </w:r>
    </w:p>
    <w:p w:rsidR="00A3029F" w:rsidRPr="00B7174F" w:rsidRDefault="00A3029F" w:rsidP="00063DE0">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En los tramos en que se ejecuten obras según lo dispuesto, durante el periodo previo al inicio de las mismas no regirá la exigencia de cumplimiento de los Niveles de Servicio estipulados para las tachas reflectivas. </w:t>
      </w:r>
    </w:p>
    <w:p w:rsidR="00A3029F" w:rsidRPr="00B7174F" w:rsidRDefault="00A3029F" w:rsidP="00A61A7B">
      <w:pPr>
        <w:widowControl w:val="0"/>
        <w:spacing w:after="0" w:line="240" w:lineRule="auto"/>
        <w:jc w:val="both"/>
        <w:rPr>
          <w:rFonts w:ascii="CG Times" w:hAnsi="CG Times" w:cs="CG Times"/>
          <w:snapToGrid w:val="0"/>
          <w:sz w:val="26"/>
          <w:szCs w:val="26"/>
          <w:lang w:val="es-ES_tradnl" w:eastAsia="es-ES"/>
        </w:rPr>
      </w:pPr>
    </w:p>
    <w:p w:rsidR="00A3029F" w:rsidRPr="00B7174F" w:rsidRDefault="00A3029F" w:rsidP="00A61A7B">
      <w:pPr>
        <w:spacing w:after="0" w:line="240" w:lineRule="auto"/>
        <w:rPr>
          <w:rFonts w:ascii="CG Times" w:hAnsi="CG Times" w:cs="CG Times"/>
          <w:snapToGrid w:val="0"/>
          <w:sz w:val="24"/>
          <w:szCs w:val="24"/>
          <w:lang w:val="es-ES_tradnl" w:eastAsia="es-ES"/>
        </w:rPr>
        <w:sectPr w:rsidR="00A3029F" w:rsidRPr="00B7174F" w:rsidSect="00B238CC">
          <w:headerReference w:type="default" r:id="rId48"/>
          <w:footerReference w:type="default" r:id="rId49"/>
          <w:pgSz w:w="11906" w:h="16838" w:code="9"/>
          <w:pgMar w:top="1418" w:right="1701" w:bottom="1701" w:left="1701" w:header="720" w:footer="720" w:gutter="0"/>
          <w:cols w:space="708"/>
          <w:docGrid w:linePitch="360"/>
        </w:sectPr>
      </w:pPr>
    </w:p>
    <w:p w:rsidR="00A3029F" w:rsidRPr="00B7174F" w:rsidRDefault="00A3029F" w:rsidP="004B0DCB">
      <w:pPr>
        <w:pStyle w:val="T3B4"/>
        <w:numPr>
          <w:ilvl w:val="2"/>
          <w:numId w:val="137"/>
        </w:numPr>
      </w:pPr>
      <w:bookmarkStart w:id="1231" w:name="_Toc400635304"/>
      <w:bookmarkStart w:id="1232" w:name="_Toc400636267"/>
      <w:r w:rsidRPr="00B7174F">
        <w:t>Niveles de Servicio para Señalización Horizontal.</w:t>
      </w:r>
      <w:bookmarkEnd w:id="1231"/>
      <w:bookmarkEnd w:id="1232"/>
    </w:p>
    <w:p w:rsidR="00A3029F" w:rsidRPr="00B7174F" w:rsidRDefault="00A3029F" w:rsidP="004A4201">
      <w:pPr>
        <w:pStyle w:val="T4"/>
        <w:numPr>
          <w:ilvl w:val="3"/>
          <w:numId w:val="137"/>
        </w:numPr>
      </w:pPr>
      <w:bookmarkStart w:id="1233" w:name="_Toc400636268"/>
      <w:r w:rsidRPr="00B7174F">
        <w:t>Demarcación horizontal</w:t>
      </w:r>
      <w:bookmarkEnd w:id="1233"/>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tblPr>
      <w:tblGrid>
        <w:gridCol w:w="787"/>
        <w:gridCol w:w="754"/>
        <w:gridCol w:w="1254"/>
        <w:gridCol w:w="1254"/>
        <w:gridCol w:w="2008"/>
        <w:gridCol w:w="3512"/>
        <w:gridCol w:w="2636"/>
        <w:gridCol w:w="1004"/>
        <w:gridCol w:w="1009"/>
      </w:tblGrid>
      <w:tr w:rsidR="00A3029F" w:rsidRPr="00B7174F">
        <w:trPr>
          <w:cantSplit/>
          <w:trHeight w:val="567"/>
          <w:jc w:val="center"/>
        </w:trPr>
        <w:tc>
          <w:tcPr>
            <w:tcW w:w="277"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Tipo de nivel</w:t>
            </w:r>
          </w:p>
        </w:tc>
        <w:tc>
          <w:tcPr>
            <w:tcW w:w="265"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br w:type="page"/>
              <w:t>Código</w:t>
            </w:r>
          </w:p>
        </w:tc>
        <w:tc>
          <w:tcPr>
            <w:tcW w:w="441"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Denominación</w:t>
            </w:r>
          </w:p>
        </w:tc>
        <w:tc>
          <w:tcPr>
            <w:tcW w:w="441"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Descripción</w:t>
            </w:r>
          </w:p>
        </w:tc>
        <w:tc>
          <w:tcPr>
            <w:tcW w:w="706"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Parámetro</w:t>
            </w:r>
          </w:p>
        </w:tc>
        <w:tc>
          <w:tcPr>
            <w:tcW w:w="1235"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Método de evaluación</w:t>
            </w:r>
          </w:p>
        </w:tc>
        <w:tc>
          <w:tcPr>
            <w:tcW w:w="927"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Exigencia</w:t>
            </w:r>
          </w:p>
        </w:tc>
        <w:tc>
          <w:tcPr>
            <w:tcW w:w="353"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Plazo de reparación</w:t>
            </w:r>
          </w:p>
        </w:tc>
        <w:tc>
          <w:tcPr>
            <w:tcW w:w="355" w:type="pct"/>
            <w:shd w:val="clear" w:color="auto" w:fill="595959"/>
            <w:vAlign w:val="center"/>
          </w:tcPr>
          <w:p w:rsidR="00A3029F" w:rsidRPr="00B7174F" w:rsidRDefault="00A3029F" w:rsidP="00BB2B42">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Frecuencia</w:t>
            </w:r>
          </w:p>
        </w:tc>
      </w:tr>
      <w:tr w:rsidR="00A3029F" w:rsidRPr="00B7174F">
        <w:trPr>
          <w:trHeight w:val="974"/>
          <w:jc w:val="center"/>
        </w:trPr>
        <w:tc>
          <w:tcPr>
            <w:tcW w:w="277" w:type="pct"/>
            <w:vMerge w:val="restart"/>
            <w:shd w:val="clear" w:color="auto" w:fill="BFBFBF"/>
            <w:textDirection w:val="btLr"/>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6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HDesg</w:t>
            </w:r>
          </w:p>
        </w:tc>
        <w:tc>
          <w:tcPr>
            <w:tcW w:w="44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Exceso de desgaste</w:t>
            </w:r>
          </w:p>
        </w:tc>
        <w:tc>
          <w:tcPr>
            <w:tcW w:w="44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del deterioro de la superficie pintada.</w:t>
            </w:r>
          </w:p>
        </w:tc>
        <w:tc>
          <w:tcPr>
            <w:tcW w:w="7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deterioro máximo.</w:t>
            </w:r>
          </w:p>
        </w:tc>
        <w:tc>
          <w:tcPr>
            <w:tcW w:w="123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 por comparación con el “Patrón de Comparación del Deterioro de la Pintura de Pavimentos”, según Norma uruguaya de Señalización Horizontal (Adjunto), correspondiente a Clase 1.</w:t>
            </w:r>
          </w:p>
        </w:tc>
        <w:tc>
          <w:tcPr>
            <w:tcW w:w="92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Desgaste ≤ 20%</w:t>
            </w:r>
          </w:p>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p>
        </w:tc>
        <w:tc>
          <w:tcPr>
            <w:tcW w:w="35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55"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1557"/>
          <w:jc w:val="center"/>
        </w:trPr>
        <w:tc>
          <w:tcPr>
            <w:tcW w:w="277" w:type="pct"/>
            <w:vMerge/>
            <w:shd w:val="clear" w:color="auto" w:fill="BFBFBF"/>
          </w:tcPr>
          <w:p w:rsidR="00A3029F" w:rsidRPr="00B7174F" w:rsidRDefault="00A3029F" w:rsidP="00A61A7B">
            <w:pPr>
              <w:widowControl w:val="0"/>
              <w:spacing w:after="0" w:line="240" w:lineRule="auto"/>
              <w:rPr>
                <w:rFonts w:ascii="Arial" w:hAnsi="Arial" w:cs="Arial"/>
                <w:snapToGrid w:val="0"/>
                <w:sz w:val="16"/>
                <w:szCs w:val="16"/>
                <w:lang w:val="es-UY" w:eastAsia="es-ES"/>
              </w:rPr>
            </w:pPr>
          </w:p>
        </w:tc>
        <w:tc>
          <w:tcPr>
            <w:tcW w:w="265" w:type="pct"/>
            <w:vMerge w:val="restar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HVis</w:t>
            </w:r>
          </w:p>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p>
        </w:tc>
        <w:tc>
          <w:tcPr>
            <w:tcW w:w="44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diurna</w:t>
            </w:r>
          </w:p>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insuficiente</w:t>
            </w:r>
          </w:p>
        </w:tc>
        <w:tc>
          <w:tcPr>
            <w:tcW w:w="44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diurna medida a través del Coeficiente de Iluminancia en iluminación difusa Qd.</w:t>
            </w:r>
          </w:p>
        </w:tc>
        <w:tc>
          <w:tcPr>
            <w:tcW w:w="7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Coeficiente de luminancia en iluminación difusa QD mínimo.</w:t>
            </w:r>
          </w:p>
        </w:tc>
        <w:tc>
          <w:tcPr>
            <w:tcW w:w="123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El Qd se determinará, según Norma ASTM-E 2302, con un ángulo de observación de 2,29° con Retroreflectómetro ZRM 1013+ RL/Qd o similar. La distribución espectral de la luz corresponderá al iluminante CIE D65. La dispersión angular de las direcciones de medida no excederá de 0,33°. El área de la marca medida será como mínimo de 50 cm2.</w:t>
            </w:r>
          </w:p>
        </w:tc>
        <w:tc>
          <w:tcPr>
            <w:tcW w:w="92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it-IT" w:eastAsia="es-ES"/>
              </w:rPr>
            </w:pPr>
            <w:r w:rsidRPr="00B7174F">
              <w:rPr>
                <w:rFonts w:ascii="Arial" w:hAnsi="Arial" w:cs="Arial"/>
                <w:snapToGrid w:val="0"/>
                <w:sz w:val="16"/>
                <w:szCs w:val="16"/>
                <w:lang w:val="it-IT" w:eastAsia="es-ES"/>
              </w:rPr>
              <w:t>Pavimento asfáltico:</w:t>
            </w:r>
          </w:p>
          <w:p w:rsidR="00A3029F" w:rsidRPr="00B7174F" w:rsidRDefault="00A3029F" w:rsidP="008137EC">
            <w:pPr>
              <w:widowControl w:val="0"/>
              <w:spacing w:after="0" w:line="240" w:lineRule="auto"/>
              <w:jc w:val="center"/>
              <w:rPr>
                <w:rFonts w:ascii="Arial" w:hAnsi="Arial" w:cs="Arial"/>
                <w:snapToGrid w:val="0"/>
                <w:sz w:val="16"/>
                <w:szCs w:val="16"/>
                <w:lang w:val="it-IT" w:eastAsia="es-ES"/>
              </w:rPr>
            </w:pPr>
            <w:r w:rsidRPr="00B7174F">
              <w:rPr>
                <w:rFonts w:ascii="Arial" w:hAnsi="Arial" w:cs="Arial"/>
                <w:snapToGrid w:val="0"/>
                <w:sz w:val="16"/>
                <w:szCs w:val="16"/>
                <w:lang w:val="it-IT" w:eastAsia="es-ES"/>
              </w:rPr>
              <w:t>Blanco ≥ 100 (mcd/lx/m2);</w:t>
            </w:r>
          </w:p>
          <w:p w:rsidR="00A3029F" w:rsidRPr="00897CD8" w:rsidRDefault="00A3029F" w:rsidP="008137EC">
            <w:pPr>
              <w:widowControl w:val="0"/>
              <w:spacing w:after="0" w:line="240" w:lineRule="auto"/>
              <w:jc w:val="center"/>
              <w:rPr>
                <w:rFonts w:ascii="Arial" w:hAnsi="Arial" w:cs="Arial"/>
                <w:snapToGrid w:val="0"/>
                <w:sz w:val="16"/>
                <w:szCs w:val="16"/>
                <w:lang w:eastAsia="es-ES"/>
              </w:rPr>
            </w:pPr>
            <w:r w:rsidRPr="00B7174F">
              <w:rPr>
                <w:rFonts w:ascii="Arial" w:hAnsi="Arial" w:cs="Arial"/>
                <w:snapToGrid w:val="0"/>
                <w:sz w:val="16"/>
                <w:szCs w:val="16"/>
                <w:lang w:val="it-IT" w:eastAsia="es-ES"/>
              </w:rPr>
              <w:t xml:space="preserve">Amarillo. </w:t>
            </w:r>
            <w:r w:rsidRPr="00897CD8">
              <w:rPr>
                <w:rFonts w:ascii="Arial" w:hAnsi="Arial" w:cs="Arial"/>
                <w:snapToGrid w:val="0"/>
                <w:sz w:val="16"/>
                <w:szCs w:val="16"/>
                <w:lang w:eastAsia="es-ES"/>
              </w:rPr>
              <w:t>≥ 80 (mcd/lx/m2)</w:t>
            </w:r>
          </w:p>
          <w:p w:rsidR="00A3029F" w:rsidRPr="00897CD8" w:rsidRDefault="00A3029F" w:rsidP="008137EC">
            <w:pPr>
              <w:widowControl w:val="0"/>
              <w:spacing w:after="0" w:line="240" w:lineRule="auto"/>
              <w:jc w:val="center"/>
              <w:rPr>
                <w:rFonts w:ascii="Arial" w:hAnsi="Arial" w:cs="Arial"/>
                <w:snapToGrid w:val="0"/>
                <w:sz w:val="16"/>
                <w:szCs w:val="16"/>
                <w:lang w:eastAsia="es-ES"/>
              </w:rPr>
            </w:pPr>
            <w:r w:rsidRPr="00897CD8">
              <w:rPr>
                <w:rFonts w:ascii="Arial" w:hAnsi="Arial" w:cs="Arial"/>
                <w:snapToGrid w:val="0"/>
                <w:sz w:val="16"/>
                <w:szCs w:val="16"/>
                <w:lang w:eastAsia="es-ES"/>
              </w:rPr>
              <w:t>Pavimento de hormigón:</w:t>
            </w:r>
          </w:p>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Blanco ≥ 130 (mcd/lx/m2)</w:t>
            </w:r>
          </w:p>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Amarillo ≥ 80 (mcd/lx/m2)</w:t>
            </w:r>
          </w:p>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Norma Uruguaya de Señalización Horizontal (Adjunto), Art. 4.2.3.</w:t>
            </w:r>
          </w:p>
        </w:tc>
        <w:tc>
          <w:tcPr>
            <w:tcW w:w="35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55"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1117"/>
          <w:jc w:val="center"/>
        </w:trPr>
        <w:tc>
          <w:tcPr>
            <w:tcW w:w="277" w:type="pct"/>
            <w:vMerge/>
            <w:shd w:val="clear" w:color="auto" w:fill="BFBFBF"/>
          </w:tcPr>
          <w:p w:rsidR="00A3029F" w:rsidRPr="00B7174F" w:rsidRDefault="00A3029F" w:rsidP="00A61A7B">
            <w:pPr>
              <w:widowControl w:val="0"/>
              <w:spacing w:after="0" w:line="240" w:lineRule="auto"/>
              <w:rPr>
                <w:rFonts w:ascii="Arial" w:hAnsi="Arial" w:cs="Arial"/>
                <w:snapToGrid w:val="0"/>
                <w:sz w:val="16"/>
                <w:szCs w:val="16"/>
                <w:lang w:val="es-UY" w:eastAsia="es-ES"/>
              </w:rPr>
            </w:pPr>
          </w:p>
        </w:tc>
        <w:tc>
          <w:tcPr>
            <w:tcW w:w="265" w:type="pct"/>
            <w:vMerge/>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p>
        </w:tc>
        <w:tc>
          <w:tcPr>
            <w:tcW w:w="44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nocturna insuficiente</w:t>
            </w:r>
          </w:p>
        </w:tc>
        <w:tc>
          <w:tcPr>
            <w:tcW w:w="44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RL</w:t>
            </w:r>
          </w:p>
        </w:tc>
        <w:tc>
          <w:tcPr>
            <w:tcW w:w="7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medirá a través del coeficiente de retroreflexión RL.</w:t>
            </w:r>
          </w:p>
        </w:tc>
        <w:tc>
          <w:tcPr>
            <w:tcW w:w="123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La determinación del coeficiente de retroreflexión se realizará con un retroreflectómetro ZRM 1013+ RL/Qd  o similar, en arreglo a la norma ASTM E 1710 con un ángulo de incidencia de 88,76° y un ángulo de observación de 1,05.</w:t>
            </w:r>
          </w:p>
        </w:tc>
        <w:tc>
          <w:tcPr>
            <w:tcW w:w="92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valores deberán ser mayores o iguales a los estipulados en las Tablas correspondientes a la Clase 1 según la Norma Uruguaya de Señalización Horizontal (Adjunto), Art. 4.3.</w:t>
            </w:r>
          </w:p>
        </w:tc>
        <w:tc>
          <w:tcPr>
            <w:tcW w:w="35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55"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2254"/>
          <w:jc w:val="center"/>
        </w:trPr>
        <w:tc>
          <w:tcPr>
            <w:tcW w:w="277" w:type="pct"/>
            <w:vMerge/>
            <w:shd w:val="clear" w:color="auto" w:fill="BFBFBF"/>
          </w:tcPr>
          <w:p w:rsidR="00A3029F" w:rsidRPr="00B7174F" w:rsidRDefault="00A3029F" w:rsidP="00A61A7B">
            <w:pPr>
              <w:widowControl w:val="0"/>
              <w:spacing w:after="0" w:line="240" w:lineRule="auto"/>
              <w:rPr>
                <w:rFonts w:ascii="Arial" w:hAnsi="Arial" w:cs="Arial"/>
                <w:snapToGrid w:val="0"/>
                <w:sz w:val="16"/>
                <w:szCs w:val="16"/>
                <w:lang w:val="es-UY" w:eastAsia="es-ES"/>
              </w:rPr>
            </w:pPr>
          </w:p>
        </w:tc>
        <w:tc>
          <w:tcPr>
            <w:tcW w:w="26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HAnch</w:t>
            </w:r>
          </w:p>
        </w:tc>
        <w:tc>
          <w:tcPr>
            <w:tcW w:w="44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de líneas</w:t>
            </w:r>
          </w:p>
        </w:tc>
        <w:tc>
          <w:tcPr>
            <w:tcW w:w="44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según Norma Uruguaya de Señalización</w:t>
            </w:r>
          </w:p>
        </w:tc>
        <w:tc>
          <w:tcPr>
            <w:tcW w:w="7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mínimo</w:t>
            </w:r>
          </w:p>
        </w:tc>
        <w:tc>
          <w:tcPr>
            <w:tcW w:w="123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realizará una medición para cada tipo de línea por hectómetro. Cada medición se realizará según lo previsto en la Norma Uruguaya de Señalización.</w:t>
            </w:r>
          </w:p>
        </w:tc>
        <w:tc>
          <w:tcPr>
            <w:tcW w:w="92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Demarcación de líneas de eje y borde: ≥10cm. Demarcación de líneas de borde con resalto se ejecutará de acuerdo a lo dispuesto en el proyecto correspondiente, no se admitirán anchos inferiores a estos. Líneas de  reducción de velocidad se ejecutarán de acuerdo a la N. Uruguaya de Señ. Horizontal, Art. 3.2.3. y no se admitirán interdistancias y anchos inferiores a los establecidos en el mencionado artículo.</w:t>
            </w:r>
          </w:p>
        </w:tc>
        <w:tc>
          <w:tcPr>
            <w:tcW w:w="35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55"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1409"/>
          <w:jc w:val="center"/>
        </w:trPr>
        <w:tc>
          <w:tcPr>
            <w:tcW w:w="277" w:type="pct"/>
            <w:shd w:val="clear" w:color="auto" w:fill="BFBFBF"/>
            <w:textDirection w:val="btLr"/>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6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HCol</w:t>
            </w:r>
          </w:p>
        </w:tc>
        <w:tc>
          <w:tcPr>
            <w:tcW w:w="44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Decoloración o suciedad de las líneas o marcas</w:t>
            </w:r>
          </w:p>
        </w:tc>
        <w:tc>
          <w:tcPr>
            <w:tcW w:w="44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p>
        </w:tc>
        <w:tc>
          <w:tcPr>
            <w:tcW w:w="7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Coordenadas cromáticas dentro del diagrama CIE definido por los 4 puntos contenidos en la tabla correspondiente de la Norma Uruguaya de Señalización Horizontal.</w:t>
            </w:r>
          </w:p>
        </w:tc>
        <w:tc>
          <w:tcPr>
            <w:tcW w:w="123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La determinación se realizará con un espectrocolorímetroSpectraScan PR 650  o similar dotado con un iluminante patrón CIE tipo D65 con geometría 45/0 y observador patrón 2°.</w:t>
            </w:r>
          </w:p>
        </w:tc>
        <w:tc>
          <w:tcPr>
            <w:tcW w:w="92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valores deben estar comprendidos en los vértices de la región cromática definidos en la Norma Uruguaya de Señalización Horizontal (Adjunto), Art. 3.2.</w:t>
            </w:r>
          </w:p>
        </w:tc>
        <w:tc>
          <w:tcPr>
            <w:tcW w:w="353" w:type="pct"/>
            <w:vAlign w:val="center"/>
          </w:tcPr>
          <w:p w:rsidR="00A3029F" w:rsidRPr="00B7174F" w:rsidRDefault="00A3029F" w:rsidP="00A13C7B">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bl>
    <w:p w:rsidR="00A3029F" w:rsidRPr="00B7174F" w:rsidRDefault="00A3029F" w:rsidP="004A4201">
      <w:pPr>
        <w:pStyle w:val="T4"/>
        <w:numPr>
          <w:ilvl w:val="3"/>
          <w:numId w:val="137"/>
        </w:numPr>
      </w:pPr>
      <w:bookmarkStart w:id="1234" w:name="_Toc400636269"/>
      <w:r w:rsidRPr="00B7174F">
        <w:t>Niveles de Servicio para tachas reflectivas.</w:t>
      </w:r>
      <w:bookmarkEnd w:id="1234"/>
    </w:p>
    <w:p w:rsidR="00A3029F" w:rsidRPr="00B7174F" w:rsidRDefault="00A3029F" w:rsidP="000738F8">
      <w:pPr>
        <w:widowControl w:val="0"/>
        <w:tabs>
          <w:tab w:val="num" w:pos="431"/>
        </w:tabs>
        <w:spacing w:after="120"/>
        <w:jc w:val="both"/>
        <w:rPr>
          <w:rFonts w:ascii="Arial" w:hAnsi="Arial" w:cs="Arial"/>
          <w:snapToGrid w:val="0"/>
          <w:color w:val="000000"/>
          <w:sz w:val="18"/>
          <w:szCs w:val="18"/>
          <w:lang w:val="es-ES_tradnl" w:eastAsia="es-ES"/>
        </w:rPr>
      </w:pPr>
      <w:r w:rsidRPr="00B7174F">
        <w:rPr>
          <w:rFonts w:ascii="Arial" w:hAnsi="Arial" w:cs="Arial"/>
          <w:snapToGrid w:val="0"/>
          <w:color w:val="000000"/>
          <w:sz w:val="20"/>
          <w:szCs w:val="20"/>
          <w:lang w:val="es-ES_tradnl" w:eastAsia="es-ES"/>
        </w:rPr>
        <w:t>Una tacha íntegra debe conservar toda su superficie reflectiva perfectamente fijada y sin pérdida de partes. Así mismo el cuerpo de la tacha no puede presentar desprendimientos o faltantes de partes que modifiquen su geometría. La alineación de la tachas reflectivas se mide a través de la determinación del ángulo que forma el eje de la ruta con el eje del retroreflector proyectado sobre el pavimento. En una tacha alineada correctamente, dicho ángulo debe ser menor que 3º.</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816"/>
        <w:gridCol w:w="762"/>
        <w:gridCol w:w="748"/>
        <w:gridCol w:w="1041"/>
        <w:gridCol w:w="3105"/>
        <w:gridCol w:w="1715"/>
        <w:gridCol w:w="1843"/>
        <w:gridCol w:w="2127"/>
        <w:gridCol w:w="992"/>
        <w:gridCol w:w="1069"/>
      </w:tblGrid>
      <w:tr w:rsidR="00A3029F" w:rsidRPr="00B7174F">
        <w:trPr>
          <w:cantSplit/>
          <w:trHeight w:val="567"/>
          <w:jc w:val="center"/>
        </w:trPr>
        <w:tc>
          <w:tcPr>
            <w:tcW w:w="287"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Tipo de nivel</w:t>
            </w:r>
          </w:p>
        </w:tc>
        <w:tc>
          <w:tcPr>
            <w:tcW w:w="268"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br w:type="page"/>
              <w:t>Código</w:t>
            </w:r>
          </w:p>
        </w:tc>
        <w:tc>
          <w:tcPr>
            <w:tcW w:w="629" w:type="pct"/>
            <w:gridSpan w:val="2"/>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Denominación</w:t>
            </w:r>
          </w:p>
        </w:tc>
        <w:tc>
          <w:tcPr>
            <w:tcW w:w="1092"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Descripción</w:t>
            </w:r>
          </w:p>
        </w:tc>
        <w:tc>
          <w:tcPr>
            <w:tcW w:w="603"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Parámetro</w:t>
            </w:r>
          </w:p>
        </w:tc>
        <w:tc>
          <w:tcPr>
            <w:tcW w:w="648"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Método de evaluación</w:t>
            </w:r>
          </w:p>
        </w:tc>
        <w:tc>
          <w:tcPr>
            <w:tcW w:w="748"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Exigencia</w:t>
            </w:r>
          </w:p>
        </w:tc>
        <w:tc>
          <w:tcPr>
            <w:tcW w:w="349"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Plazo de reparación</w:t>
            </w:r>
          </w:p>
        </w:tc>
        <w:tc>
          <w:tcPr>
            <w:tcW w:w="376" w:type="pct"/>
            <w:shd w:val="clear" w:color="auto" w:fill="595959"/>
            <w:vAlign w:val="center"/>
          </w:tcPr>
          <w:p w:rsidR="00A3029F" w:rsidRPr="00B7174F" w:rsidRDefault="00A3029F" w:rsidP="00BB2B42">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Frecuencia</w:t>
            </w:r>
          </w:p>
        </w:tc>
      </w:tr>
      <w:tr w:rsidR="00A3029F" w:rsidRPr="00B7174F">
        <w:trPr>
          <w:trHeight w:val="822"/>
          <w:jc w:val="center"/>
        </w:trPr>
        <w:tc>
          <w:tcPr>
            <w:tcW w:w="287" w:type="pct"/>
            <w:vMerge w:val="restart"/>
            <w:shd w:val="clear" w:color="auto" w:fill="BFBFBF"/>
            <w:textDirection w:val="btLr"/>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6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TAE Fal</w:t>
            </w:r>
          </w:p>
        </w:tc>
        <w:tc>
          <w:tcPr>
            <w:tcW w:w="26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w:t>
            </w:r>
          </w:p>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eje</w:t>
            </w:r>
          </w:p>
        </w:tc>
        <w:tc>
          <w:tcPr>
            <w:tcW w:w="36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y pertinencia</w:t>
            </w:r>
          </w:p>
        </w:tc>
        <w:tc>
          <w:tcPr>
            <w:tcW w:w="1092"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Número de tachas faltantes o inadecuadas respecto al proyecto aprobado (∆n).: T1</w:t>
            </w:r>
          </w:p>
        </w:tc>
        <w:tc>
          <w:tcPr>
            <w:tcW w:w="60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faltantes o inadecuadas con la demarcación.</w:t>
            </w:r>
          </w:p>
        </w:tc>
        <w:tc>
          <w:tcPr>
            <w:tcW w:w="6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1062"/>
          <w:jc w:val="center"/>
        </w:trPr>
        <w:tc>
          <w:tcPr>
            <w:tcW w:w="287" w:type="pct"/>
            <w:vMerge/>
            <w:shd w:val="clear" w:color="auto" w:fill="BFBFBF"/>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p>
        </w:tc>
        <w:tc>
          <w:tcPr>
            <w:tcW w:w="268" w:type="pct"/>
            <w:vMerge w:val="restar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TAE Rot</w:t>
            </w:r>
          </w:p>
        </w:tc>
        <w:tc>
          <w:tcPr>
            <w:tcW w:w="263" w:type="pct"/>
            <w:vMerge w:val="restar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w:t>
            </w:r>
          </w:p>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eje</w:t>
            </w:r>
          </w:p>
        </w:tc>
        <w:tc>
          <w:tcPr>
            <w:tcW w:w="36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torcidas</w:t>
            </w:r>
          </w:p>
        </w:tc>
        <w:tc>
          <w:tcPr>
            <w:tcW w:w="1092"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de tal forma que comprometa su visibilidad total o parcialmente, o formando un ángulo mayor a 3° entre el eje de la ruta y el eje retroreflector proyectado sobre el pavimento. T2</w:t>
            </w:r>
          </w:p>
        </w:tc>
        <w:tc>
          <w:tcPr>
            <w:tcW w:w="60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697"/>
          <w:jc w:val="center"/>
        </w:trPr>
        <w:tc>
          <w:tcPr>
            <w:tcW w:w="287" w:type="pct"/>
            <w:vMerge/>
            <w:shd w:val="clear" w:color="auto" w:fill="BFBFBF"/>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p>
        </w:tc>
        <w:tc>
          <w:tcPr>
            <w:tcW w:w="268" w:type="pct"/>
            <w:vMerge/>
            <w:vAlign w:val="center"/>
          </w:tcPr>
          <w:p w:rsidR="00A3029F" w:rsidRPr="00B7174F" w:rsidRDefault="00A3029F" w:rsidP="008137EC">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rsidR="00A3029F" w:rsidRPr="00B7174F" w:rsidRDefault="00A3029F" w:rsidP="008137EC">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w:t>
            </w:r>
          </w:p>
        </w:tc>
        <w:tc>
          <w:tcPr>
            <w:tcW w:w="1092"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 T3</w:t>
            </w:r>
          </w:p>
        </w:tc>
        <w:tc>
          <w:tcPr>
            <w:tcW w:w="60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705"/>
          <w:jc w:val="center"/>
        </w:trPr>
        <w:tc>
          <w:tcPr>
            <w:tcW w:w="287" w:type="pct"/>
            <w:vMerge/>
            <w:shd w:val="clear" w:color="auto" w:fill="BFBFBF"/>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p>
        </w:tc>
        <w:tc>
          <w:tcPr>
            <w:tcW w:w="268" w:type="pct"/>
            <w:vMerge/>
            <w:vAlign w:val="center"/>
          </w:tcPr>
          <w:p w:rsidR="00A3029F" w:rsidRPr="00B7174F" w:rsidRDefault="00A3029F" w:rsidP="008137EC">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rsidR="00A3029F" w:rsidRPr="00B7174F" w:rsidRDefault="00A3029F" w:rsidP="008137EC">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con pérdida del área reflectiva</w:t>
            </w:r>
          </w:p>
        </w:tc>
        <w:tc>
          <w:tcPr>
            <w:tcW w:w="1092"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T4</w:t>
            </w:r>
          </w:p>
        </w:tc>
        <w:tc>
          <w:tcPr>
            <w:tcW w:w="60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813"/>
          <w:jc w:val="center"/>
        </w:trPr>
        <w:tc>
          <w:tcPr>
            <w:tcW w:w="287" w:type="pct"/>
            <w:vMerge w:val="restart"/>
            <w:shd w:val="clear" w:color="auto" w:fill="BFBFBF"/>
            <w:textDirection w:val="btLr"/>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6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TAB Fal</w:t>
            </w:r>
          </w:p>
        </w:tc>
        <w:tc>
          <w:tcPr>
            <w:tcW w:w="26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borde</w:t>
            </w:r>
          </w:p>
        </w:tc>
        <w:tc>
          <w:tcPr>
            <w:tcW w:w="36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y pertinencia</w:t>
            </w:r>
          </w:p>
        </w:tc>
        <w:tc>
          <w:tcPr>
            <w:tcW w:w="1092"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Número de tachas faltantes o inadecuadas respecto al proyecto aprobado (∆n).T1*</w:t>
            </w:r>
          </w:p>
        </w:tc>
        <w:tc>
          <w:tcPr>
            <w:tcW w:w="60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faltantes o inadecuadas con la demarcación.</w:t>
            </w:r>
          </w:p>
        </w:tc>
        <w:tc>
          <w:tcPr>
            <w:tcW w:w="6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rsidR="00A3029F" w:rsidRPr="00B7174F" w:rsidRDefault="00A3029F" w:rsidP="00767E11">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981"/>
          <w:jc w:val="center"/>
        </w:trPr>
        <w:tc>
          <w:tcPr>
            <w:tcW w:w="287" w:type="pct"/>
            <w:vMerge/>
            <w:shd w:val="clear" w:color="auto" w:fill="BFBFBF"/>
            <w:textDirection w:val="btLr"/>
          </w:tcPr>
          <w:p w:rsidR="00A3029F" w:rsidRPr="00B7174F" w:rsidRDefault="00A3029F" w:rsidP="00A61A7B">
            <w:pPr>
              <w:widowControl w:val="0"/>
              <w:spacing w:after="0" w:line="240" w:lineRule="auto"/>
              <w:ind w:left="113" w:right="113"/>
              <w:jc w:val="both"/>
              <w:rPr>
                <w:rFonts w:ascii="Arial" w:hAnsi="Arial" w:cs="Arial"/>
                <w:snapToGrid w:val="0"/>
                <w:sz w:val="16"/>
                <w:szCs w:val="16"/>
                <w:lang w:val="es-UY" w:eastAsia="es-ES"/>
              </w:rPr>
            </w:pPr>
          </w:p>
        </w:tc>
        <w:tc>
          <w:tcPr>
            <w:tcW w:w="268" w:type="pct"/>
            <w:vMerge w:val="restar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TAB Rot</w:t>
            </w:r>
          </w:p>
        </w:tc>
        <w:tc>
          <w:tcPr>
            <w:tcW w:w="263" w:type="pct"/>
            <w:vMerge w:val="restar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borde</w:t>
            </w:r>
          </w:p>
        </w:tc>
        <w:tc>
          <w:tcPr>
            <w:tcW w:w="36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torcidas</w:t>
            </w:r>
          </w:p>
        </w:tc>
        <w:tc>
          <w:tcPr>
            <w:tcW w:w="1092"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de tal forma que comprometa su visibilidad total o parcialmente, o formando un ángulo mayor a 3° entre el eje de la ruta y el eje retroreflector proyectado sobre el pavimento. T2*</w:t>
            </w:r>
          </w:p>
        </w:tc>
        <w:tc>
          <w:tcPr>
            <w:tcW w:w="60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rsidR="00A3029F" w:rsidRPr="00B7174F" w:rsidRDefault="00A3029F" w:rsidP="00767E11">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675"/>
          <w:jc w:val="center"/>
        </w:trPr>
        <w:tc>
          <w:tcPr>
            <w:tcW w:w="287" w:type="pct"/>
            <w:vMerge/>
            <w:shd w:val="clear" w:color="auto" w:fill="BFBFBF"/>
            <w:textDirection w:val="btLr"/>
          </w:tcPr>
          <w:p w:rsidR="00A3029F" w:rsidRPr="00B7174F" w:rsidRDefault="00A3029F" w:rsidP="00A61A7B">
            <w:pPr>
              <w:widowControl w:val="0"/>
              <w:spacing w:after="0" w:line="240" w:lineRule="auto"/>
              <w:ind w:left="113" w:right="113"/>
              <w:jc w:val="both"/>
              <w:rPr>
                <w:rFonts w:ascii="Arial" w:hAnsi="Arial" w:cs="Arial"/>
                <w:snapToGrid w:val="0"/>
                <w:sz w:val="16"/>
                <w:szCs w:val="16"/>
                <w:lang w:val="es-UY" w:eastAsia="es-ES"/>
              </w:rPr>
            </w:pPr>
          </w:p>
        </w:tc>
        <w:tc>
          <w:tcPr>
            <w:tcW w:w="268" w:type="pct"/>
            <w:vMerge/>
            <w:vAlign w:val="center"/>
          </w:tcPr>
          <w:p w:rsidR="00A3029F" w:rsidRPr="00B7174F" w:rsidRDefault="00A3029F" w:rsidP="008137EC">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rsidR="00A3029F" w:rsidRPr="00B7174F" w:rsidRDefault="00A3029F" w:rsidP="008137EC">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w:t>
            </w:r>
          </w:p>
        </w:tc>
        <w:tc>
          <w:tcPr>
            <w:tcW w:w="1092"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 T3*</w:t>
            </w:r>
          </w:p>
        </w:tc>
        <w:tc>
          <w:tcPr>
            <w:tcW w:w="60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700"/>
          <w:jc w:val="center"/>
        </w:trPr>
        <w:tc>
          <w:tcPr>
            <w:tcW w:w="287" w:type="pct"/>
            <w:vMerge/>
            <w:shd w:val="clear" w:color="auto" w:fill="BFBFBF"/>
            <w:textDirection w:val="btLr"/>
          </w:tcPr>
          <w:p w:rsidR="00A3029F" w:rsidRPr="00B7174F" w:rsidRDefault="00A3029F" w:rsidP="00A61A7B">
            <w:pPr>
              <w:widowControl w:val="0"/>
              <w:spacing w:after="0" w:line="240" w:lineRule="auto"/>
              <w:ind w:left="113" w:right="113"/>
              <w:jc w:val="both"/>
              <w:rPr>
                <w:rFonts w:ascii="Arial" w:hAnsi="Arial" w:cs="Arial"/>
                <w:snapToGrid w:val="0"/>
                <w:sz w:val="16"/>
                <w:szCs w:val="16"/>
                <w:lang w:val="es-UY" w:eastAsia="es-ES"/>
              </w:rPr>
            </w:pPr>
          </w:p>
        </w:tc>
        <w:tc>
          <w:tcPr>
            <w:tcW w:w="268" w:type="pct"/>
            <w:vMerge/>
            <w:vAlign w:val="center"/>
          </w:tcPr>
          <w:p w:rsidR="00A3029F" w:rsidRPr="00B7174F" w:rsidRDefault="00A3029F" w:rsidP="008137EC">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rsidR="00A3029F" w:rsidRPr="00B7174F" w:rsidRDefault="00A3029F" w:rsidP="008137EC">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con pérdida del área reflectiva</w:t>
            </w:r>
          </w:p>
        </w:tc>
        <w:tc>
          <w:tcPr>
            <w:tcW w:w="1092"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T4*</w:t>
            </w:r>
          </w:p>
        </w:tc>
        <w:tc>
          <w:tcPr>
            <w:tcW w:w="60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rsidR="00A3029F" w:rsidRPr="00B7174F" w:rsidRDefault="00A3029F" w:rsidP="00767E11">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bl>
    <w:p w:rsidR="00A3029F" w:rsidRDefault="00A3029F" w:rsidP="00AE0082">
      <w:pPr>
        <w:pStyle w:val="T1A"/>
        <w:numPr>
          <w:ilvl w:val="0"/>
          <w:numId w:val="151"/>
        </w:numPr>
        <w:tabs>
          <w:tab w:val="clear" w:pos="1778"/>
        </w:tabs>
        <w:rPr>
          <w:rFonts w:cs="Times New Roman"/>
          <w:b/>
          <w:bCs/>
          <w:snapToGrid w:val="0"/>
          <w:lang w:eastAsia="es-ES"/>
        </w:rPr>
      </w:pPr>
      <w:r w:rsidRPr="00B7174F">
        <w:rPr>
          <w:rFonts w:cs="Times New Roman"/>
          <w:snapToGrid w:val="0"/>
          <w:lang w:eastAsia="es-ES"/>
        </w:rPr>
        <w:br w:type="page"/>
      </w:r>
      <w:bookmarkStart w:id="1235" w:name="_Toc400622347"/>
      <w:bookmarkStart w:id="1236" w:name="_Toc400634171"/>
      <w:bookmarkStart w:id="1237" w:name="_Toc400635305"/>
      <w:bookmarkStart w:id="1238" w:name="_Toc400636270"/>
      <w:r w:rsidRPr="00EA7DBD">
        <w:rPr>
          <w:b/>
          <w:bCs/>
        </w:rPr>
        <w:t>Faja de dominio público</w:t>
      </w:r>
      <w:r w:rsidRPr="00EA7DBD">
        <w:rPr>
          <w:b/>
          <w:bCs/>
          <w:snapToGrid w:val="0"/>
          <w:lang w:eastAsia="es-ES"/>
        </w:rPr>
        <w:t>.</w:t>
      </w:r>
      <w:bookmarkEnd w:id="1235"/>
      <w:bookmarkEnd w:id="1236"/>
      <w:bookmarkEnd w:id="1237"/>
      <w:bookmarkEnd w:id="1238"/>
    </w:p>
    <w:p w:rsidR="00A3029F" w:rsidRDefault="00A3029F" w:rsidP="00AE0082">
      <w:pPr>
        <w:pStyle w:val="T1A"/>
        <w:numPr>
          <w:ilvl w:val="0"/>
          <w:numId w:val="0"/>
        </w:numPr>
        <w:tabs>
          <w:tab w:val="clear" w:pos="1778"/>
        </w:tabs>
        <w:ind w:left="720"/>
        <w:rPr>
          <w:rFonts w:cs="Times New Roman"/>
          <w:b/>
          <w:bCs/>
          <w:snapToGrid w:val="0"/>
          <w:lang w:eastAsia="es-ES"/>
        </w:rPr>
      </w:pPr>
    </w:p>
    <w:p w:rsidR="00A3029F" w:rsidRPr="00AE0082" w:rsidRDefault="00A3029F" w:rsidP="00AE0082">
      <w:pPr>
        <w:pStyle w:val="T2A10"/>
      </w:pPr>
      <w:bookmarkStart w:id="1239" w:name="_Toc400634172"/>
      <w:bookmarkStart w:id="1240" w:name="_Toc400635306"/>
      <w:bookmarkStart w:id="1241" w:name="_Toc400636271"/>
      <w:r w:rsidRPr="00AE0082">
        <w:t>5.1 Niveles de Servicio para faja de dominio público.</w:t>
      </w:r>
      <w:bookmarkEnd w:id="1239"/>
      <w:bookmarkEnd w:id="1240"/>
      <w:bookmarkEnd w:id="1241"/>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tblPr>
      <w:tblGrid>
        <w:gridCol w:w="822"/>
        <w:gridCol w:w="933"/>
        <w:gridCol w:w="1723"/>
        <w:gridCol w:w="3347"/>
        <w:gridCol w:w="1914"/>
        <w:gridCol w:w="1396"/>
        <w:gridCol w:w="2016"/>
        <w:gridCol w:w="981"/>
        <w:gridCol w:w="1086"/>
      </w:tblGrid>
      <w:tr w:rsidR="00A3029F" w:rsidRPr="00B7174F">
        <w:trPr>
          <w:cantSplit/>
          <w:trHeight w:val="582"/>
          <w:jc w:val="center"/>
        </w:trPr>
        <w:tc>
          <w:tcPr>
            <w:tcW w:w="289"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Tipo de nivel</w:t>
            </w:r>
          </w:p>
        </w:tc>
        <w:tc>
          <w:tcPr>
            <w:tcW w:w="328"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br w:type="page"/>
              <w:t>Código</w:t>
            </w:r>
          </w:p>
        </w:tc>
        <w:tc>
          <w:tcPr>
            <w:tcW w:w="606"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Denominación</w:t>
            </w:r>
          </w:p>
        </w:tc>
        <w:tc>
          <w:tcPr>
            <w:tcW w:w="1177"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Descripción</w:t>
            </w:r>
          </w:p>
        </w:tc>
        <w:tc>
          <w:tcPr>
            <w:tcW w:w="673"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Parámetro</w:t>
            </w:r>
          </w:p>
        </w:tc>
        <w:tc>
          <w:tcPr>
            <w:tcW w:w="491"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Método de evaluación</w:t>
            </w:r>
          </w:p>
        </w:tc>
        <w:tc>
          <w:tcPr>
            <w:tcW w:w="709"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Exigencia</w:t>
            </w:r>
          </w:p>
        </w:tc>
        <w:tc>
          <w:tcPr>
            <w:tcW w:w="345" w:type="pct"/>
            <w:shd w:val="clear" w:color="auto" w:fill="595959"/>
            <w:vAlign w:val="center"/>
          </w:tcPr>
          <w:p w:rsidR="00A3029F" w:rsidRPr="00B7174F" w:rsidRDefault="00A3029F" w:rsidP="00A61A7B">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Plazo de reparación</w:t>
            </w:r>
          </w:p>
        </w:tc>
        <w:tc>
          <w:tcPr>
            <w:tcW w:w="382" w:type="pct"/>
            <w:shd w:val="clear" w:color="auto" w:fill="595959"/>
            <w:vAlign w:val="center"/>
          </w:tcPr>
          <w:p w:rsidR="00A3029F" w:rsidRPr="00B7174F" w:rsidRDefault="00A3029F" w:rsidP="00BB2B42">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Frecuencia</w:t>
            </w:r>
          </w:p>
        </w:tc>
      </w:tr>
      <w:tr w:rsidR="00A3029F" w:rsidRPr="00B7174F">
        <w:trPr>
          <w:jc w:val="center"/>
        </w:trPr>
        <w:tc>
          <w:tcPr>
            <w:tcW w:w="289" w:type="pct"/>
            <w:vMerge w:val="restart"/>
            <w:shd w:val="clear" w:color="auto" w:fill="BFBFBF"/>
            <w:textDirection w:val="btLr"/>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2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Ces</w:t>
            </w: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Exceso en la altura del césped en la faja pública</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Gramíneas, leguminosas y malezas que integran el tapiz vegetal</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los 9 metros desde el borde exterior de la banquina y en áreas de descanso: 15 cm. En el resto de la faja 50cm.</w:t>
            </w:r>
          </w:p>
        </w:tc>
        <w:tc>
          <w:tcPr>
            <w:tcW w:w="34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526"/>
          <w:jc w:val="center"/>
        </w:trPr>
        <w:tc>
          <w:tcPr>
            <w:tcW w:w="289" w:type="pct"/>
            <w:vMerge/>
            <w:shd w:val="clear" w:color="auto" w:fill="BFBFBF"/>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p>
        </w:tc>
        <w:tc>
          <w:tcPr>
            <w:tcW w:w="32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Obs</w:t>
            </w: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Obstáculos en toda la faja</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Presencia de piedras, escombro, ramas y cepas en la faja</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cubierta con obstáculo</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853"/>
          <w:jc w:val="center"/>
        </w:trPr>
        <w:tc>
          <w:tcPr>
            <w:tcW w:w="289" w:type="pct"/>
            <w:vMerge/>
            <w:shd w:val="clear" w:color="auto" w:fill="BFBFBF"/>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p>
        </w:tc>
        <w:tc>
          <w:tcPr>
            <w:tcW w:w="32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Arb</w:t>
            </w: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Árboles en condiciones de riesgo</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Árboles fitosanitariamente en malas condiciones y/o con peligro de caída como así también que afecten la visibilidad</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árboles con enfermedades patógenas riesgo para terceros y/o secos</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539"/>
          <w:jc w:val="center"/>
        </w:trPr>
        <w:tc>
          <w:tcPr>
            <w:tcW w:w="289" w:type="pct"/>
            <w:vMerge/>
            <w:shd w:val="clear" w:color="auto" w:fill="BFBFBF"/>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p>
        </w:tc>
        <w:tc>
          <w:tcPr>
            <w:tcW w:w="328" w:type="pct"/>
            <w:vMerge w:val="restar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Res</w:t>
            </w: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Residuos</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Residuos domésticos localizados o dispersos, escombros, animales muertos</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cubierta por residuos</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688"/>
          <w:jc w:val="center"/>
        </w:trPr>
        <w:tc>
          <w:tcPr>
            <w:tcW w:w="289" w:type="pct"/>
            <w:vMerge/>
            <w:shd w:val="clear" w:color="auto" w:fill="BFBFBF"/>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p>
        </w:tc>
        <w:tc>
          <w:tcPr>
            <w:tcW w:w="328" w:type="pct"/>
            <w:vMerge/>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Propaganda</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Carteles en árboles, columnas de alumbrado, refugios, carteles pegados o clavados en bastidores</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Cantidad de carteles por Km. De carretera de vía simple</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452"/>
          <w:jc w:val="center"/>
        </w:trPr>
        <w:tc>
          <w:tcPr>
            <w:tcW w:w="289" w:type="pct"/>
            <w:vMerge/>
            <w:shd w:val="clear" w:color="auto" w:fill="BFBFBF"/>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p>
        </w:tc>
        <w:tc>
          <w:tcPr>
            <w:tcW w:w="32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Rpe</w:t>
            </w: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Refugios peatonales</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Paredes y techo para personas que esperan locomoción, deben estar pintadas y sin roturas.</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refugios con incumplimientos</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676"/>
          <w:jc w:val="center"/>
        </w:trPr>
        <w:tc>
          <w:tcPr>
            <w:tcW w:w="289" w:type="pct"/>
            <w:vMerge/>
            <w:shd w:val="clear" w:color="auto" w:fill="BFBFBF"/>
            <w:vAlign w:val="center"/>
          </w:tcPr>
          <w:p w:rsidR="00A3029F" w:rsidRPr="00B7174F" w:rsidRDefault="00A3029F" w:rsidP="00A61A7B">
            <w:pPr>
              <w:widowControl w:val="0"/>
              <w:spacing w:after="0" w:line="240" w:lineRule="auto"/>
              <w:jc w:val="center"/>
              <w:rPr>
                <w:rFonts w:ascii="CG Times" w:hAnsi="CG Times" w:cs="CG Times"/>
                <w:snapToGrid w:val="0"/>
                <w:color w:val="FFFFFF"/>
                <w:sz w:val="16"/>
                <w:szCs w:val="16"/>
                <w:lang w:val="es-UY" w:eastAsia="es-ES"/>
              </w:rPr>
            </w:pPr>
          </w:p>
        </w:tc>
        <w:tc>
          <w:tcPr>
            <w:tcW w:w="32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Map</w:t>
            </w: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Malezas y aves plaga</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Deben eliminarse con productos selectivos y no nocivos para el medio ambiente las plagas como ser margarita de Piria, Abrojo, capín y loras.</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afectada por Km. De carretera</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15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jc w:val="center"/>
        </w:trPr>
        <w:tc>
          <w:tcPr>
            <w:tcW w:w="289" w:type="pct"/>
            <w:vMerge w:val="restart"/>
            <w:shd w:val="clear" w:color="auto" w:fill="BFBFBF"/>
            <w:textDirection w:val="btLr"/>
            <w:vAlign w:val="center"/>
          </w:tcPr>
          <w:p w:rsidR="00A3029F" w:rsidRPr="00B7174F" w:rsidRDefault="00A3029F" w:rsidP="00A61A7B">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2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Aef</w:t>
            </w: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Aguas empozadas en la faja</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Depresión donde se acumula agua pluvial</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de la depresión</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5"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jc w:val="center"/>
        </w:trPr>
        <w:tc>
          <w:tcPr>
            <w:tcW w:w="289" w:type="pct"/>
            <w:vMerge/>
            <w:shd w:val="clear" w:color="auto" w:fill="BFBFBF"/>
          </w:tcPr>
          <w:p w:rsidR="00A3029F" w:rsidRPr="00B7174F" w:rsidRDefault="00A3029F" w:rsidP="00A61A7B">
            <w:pPr>
              <w:widowControl w:val="0"/>
              <w:spacing w:after="0" w:line="240" w:lineRule="auto"/>
              <w:jc w:val="both"/>
              <w:rPr>
                <w:rFonts w:ascii="CG Times" w:hAnsi="CG Times" w:cs="CG Times"/>
                <w:snapToGrid w:val="0"/>
                <w:sz w:val="16"/>
                <w:szCs w:val="16"/>
                <w:lang w:val="es-UY" w:eastAsia="es-ES"/>
              </w:rPr>
            </w:pPr>
          </w:p>
        </w:tc>
        <w:tc>
          <w:tcPr>
            <w:tcW w:w="32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Def</w:t>
            </w: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Deficiencia en los límites de la concesión</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Falta de alambrado de ley</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Cantidad de metros por Km. de carretera</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5" w:type="pct"/>
            <w:vAlign w:val="center"/>
          </w:tcPr>
          <w:p w:rsidR="00A3029F" w:rsidRPr="00B7174F" w:rsidRDefault="00A3029F" w:rsidP="00767E11">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jc w:val="center"/>
        </w:trPr>
        <w:tc>
          <w:tcPr>
            <w:tcW w:w="289" w:type="pct"/>
            <w:vMerge/>
            <w:shd w:val="clear" w:color="auto" w:fill="BFBFBF"/>
          </w:tcPr>
          <w:p w:rsidR="00A3029F" w:rsidRPr="00B7174F" w:rsidRDefault="00A3029F" w:rsidP="00A61A7B">
            <w:pPr>
              <w:widowControl w:val="0"/>
              <w:spacing w:after="0" w:line="240" w:lineRule="auto"/>
              <w:jc w:val="both"/>
              <w:rPr>
                <w:rFonts w:ascii="CG Times" w:hAnsi="CG Times" w:cs="CG Times"/>
                <w:snapToGrid w:val="0"/>
                <w:sz w:val="16"/>
                <w:szCs w:val="16"/>
                <w:lang w:val="es-UY" w:eastAsia="es-ES"/>
              </w:rPr>
            </w:pPr>
          </w:p>
        </w:tc>
        <w:tc>
          <w:tcPr>
            <w:tcW w:w="32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Ssc</w:t>
            </w: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Suelo sin cobertura vegetal</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Falta de césped</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afectada</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5" w:type="pct"/>
            <w:vAlign w:val="center"/>
          </w:tcPr>
          <w:p w:rsidR="00A3029F" w:rsidRPr="00B7174F" w:rsidRDefault="00A3029F" w:rsidP="00767E11">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jc w:val="center"/>
        </w:trPr>
        <w:tc>
          <w:tcPr>
            <w:tcW w:w="289" w:type="pct"/>
            <w:vMerge/>
            <w:shd w:val="clear" w:color="auto" w:fill="BFBFBF"/>
          </w:tcPr>
          <w:p w:rsidR="00A3029F" w:rsidRPr="00B7174F" w:rsidRDefault="00A3029F" w:rsidP="00A61A7B">
            <w:pPr>
              <w:widowControl w:val="0"/>
              <w:spacing w:after="0" w:line="240" w:lineRule="auto"/>
              <w:jc w:val="both"/>
              <w:rPr>
                <w:rFonts w:ascii="CG Times" w:hAnsi="CG Times" w:cs="CG Times"/>
                <w:snapToGrid w:val="0"/>
                <w:sz w:val="16"/>
                <w:szCs w:val="16"/>
                <w:lang w:val="es-UY" w:eastAsia="es-ES"/>
              </w:rPr>
            </w:pPr>
          </w:p>
        </w:tc>
        <w:tc>
          <w:tcPr>
            <w:tcW w:w="32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Ero</w:t>
            </w: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Erosiones en la faja</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Carcavas, zanjas cuya profundidad sea mayor a 0.2 m</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afectada</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5" w:type="pct"/>
            <w:vAlign w:val="center"/>
          </w:tcPr>
          <w:p w:rsidR="00A3029F" w:rsidRPr="00B7174F" w:rsidRDefault="00A3029F" w:rsidP="00767E11">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trPr>
          <w:trHeight w:val="453"/>
          <w:jc w:val="center"/>
        </w:trPr>
        <w:tc>
          <w:tcPr>
            <w:tcW w:w="289" w:type="pct"/>
            <w:vMerge/>
            <w:shd w:val="clear" w:color="auto" w:fill="BFBFBF"/>
          </w:tcPr>
          <w:p w:rsidR="00A3029F" w:rsidRPr="00B7174F" w:rsidRDefault="00A3029F" w:rsidP="00A61A7B">
            <w:pPr>
              <w:widowControl w:val="0"/>
              <w:spacing w:after="0" w:line="240" w:lineRule="auto"/>
              <w:jc w:val="both"/>
              <w:rPr>
                <w:rFonts w:ascii="CG Times" w:hAnsi="CG Times" w:cs="CG Times"/>
                <w:snapToGrid w:val="0"/>
                <w:sz w:val="16"/>
                <w:szCs w:val="16"/>
                <w:lang w:val="es-UY" w:eastAsia="es-ES"/>
              </w:rPr>
            </w:pPr>
          </w:p>
        </w:tc>
        <w:tc>
          <w:tcPr>
            <w:tcW w:w="328"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Lim</w:t>
            </w:r>
          </w:p>
        </w:tc>
        <w:tc>
          <w:tcPr>
            <w:tcW w:w="606"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Limpieza dentro de los montes</w:t>
            </w:r>
          </w:p>
        </w:tc>
        <w:tc>
          <w:tcPr>
            <w:tcW w:w="1177"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Ramas secas, arbustos dentro del monte. Ramas mayores a 0.03 m.</w:t>
            </w:r>
          </w:p>
        </w:tc>
        <w:tc>
          <w:tcPr>
            <w:tcW w:w="673"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cubierta</w:t>
            </w:r>
          </w:p>
        </w:tc>
        <w:tc>
          <w:tcPr>
            <w:tcW w:w="491"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09" w:type="pct"/>
            <w:vAlign w:val="center"/>
          </w:tcPr>
          <w:p w:rsidR="00A3029F" w:rsidRPr="00B7174F" w:rsidRDefault="00A3029F" w:rsidP="008137EC">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5" w:type="pct"/>
            <w:vAlign w:val="center"/>
          </w:tcPr>
          <w:p w:rsidR="00A3029F" w:rsidRPr="00B7174F" w:rsidRDefault="00A3029F" w:rsidP="00767E11">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82" w:type="pct"/>
            <w:vAlign w:val="center"/>
          </w:tcPr>
          <w:p w:rsidR="00A3029F" w:rsidRPr="00B7174F" w:rsidRDefault="00A3029F" w:rsidP="00BB2B42">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bl>
    <w:p w:rsidR="00A3029F" w:rsidRPr="00B7174F" w:rsidRDefault="00A3029F" w:rsidP="00A61A7B">
      <w:pPr>
        <w:widowControl w:val="0"/>
        <w:tabs>
          <w:tab w:val="num" w:pos="431"/>
        </w:tabs>
        <w:spacing w:after="0" w:line="240" w:lineRule="auto"/>
        <w:jc w:val="both"/>
        <w:rPr>
          <w:rFonts w:ascii="Arial" w:hAnsi="Arial" w:cs="Arial"/>
          <w:b/>
          <w:bCs/>
          <w:snapToGrid w:val="0"/>
          <w:color w:val="000000"/>
          <w:sz w:val="16"/>
          <w:szCs w:val="16"/>
          <w:lang w:val="es-ES_tradnl" w:eastAsia="es-ES"/>
        </w:rPr>
      </w:pPr>
    </w:p>
    <w:p w:rsidR="00A3029F" w:rsidRPr="00B7174F" w:rsidRDefault="00A3029F" w:rsidP="000738F8">
      <w:pPr>
        <w:widowControl w:val="0"/>
        <w:tabs>
          <w:tab w:val="num" w:pos="431"/>
        </w:tabs>
        <w:spacing w:after="120"/>
        <w:jc w:val="both"/>
        <w:rPr>
          <w:rFonts w:ascii="Arial" w:hAnsi="Arial" w:cs="Arial"/>
          <w:snapToGrid w:val="0"/>
          <w:color w:val="000000"/>
          <w:sz w:val="16"/>
          <w:szCs w:val="16"/>
          <w:lang w:val="es-ES_tradnl" w:eastAsia="es-ES"/>
        </w:rPr>
      </w:pPr>
      <w:r w:rsidRPr="00B7174F">
        <w:rPr>
          <w:rFonts w:ascii="Arial" w:hAnsi="Arial" w:cs="Arial"/>
          <w:b/>
          <w:bCs/>
          <w:snapToGrid w:val="0"/>
          <w:color w:val="000000"/>
          <w:sz w:val="16"/>
          <w:szCs w:val="16"/>
          <w:lang w:val="es-ES_tradnl" w:eastAsia="es-ES"/>
        </w:rPr>
        <w:t>Nota:</w:t>
      </w:r>
      <w:r w:rsidRPr="00B7174F">
        <w:rPr>
          <w:rFonts w:ascii="Arial" w:hAnsi="Arial" w:cs="Arial"/>
          <w:snapToGrid w:val="0"/>
          <w:color w:val="000000"/>
          <w:sz w:val="16"/>
          <w:szCs w:val="16"/>
          <w:lang w:val="es-ES_tradnl" w:eastAsia="es-ES"/>
        </w:rPr>
        <w:t xml:space="preserve"> En lo referente al estándar FDP Ero (erosiones en la faja) en función de la severidad de la misma a entero juicio de la Dirección de Obra se podrá emitir una orden de servicio con plazo de respuesta mucho menor al especificado.</w:t>
      </w:r>
    </w:p>
    <w:p w:rsidR="00A3029F" w:rsidRPr="00B7174F" w:rsidRDefault="00A3029F" w:rsidP="00A61A7B">
      <w:pPr>
        <w:widowControl w:val="0"/>
        <w:tabs>
          <w:tab w:val="num" w:pos="431"/>
        </w:tabs>
        <w:spacing w:after="0" w:line="240" w:lineRule="auto"/>
        <w:jc w:val="both"/>
        <w:rPr>
          <w:rFonts w:ascii="Arial" w:hAnsi="Arial" w:cs="Arial"/>
          <w:snapToGrid w:val="0"/>
          <w:color w:val="000000"/>
          <w:sz w:val="16"/>
          <w:szCs w:val="16"/>
          <w:lang w:val="es-ES_tradnl" w:eastAsia="es-ES"/>
        </w:rPr>
        <w:sectPr w:rsidR="00A3029F" w:rsidRPr="00B7174F" w:rsidSect="00B238CC">
          <w:pgSz w:w="16838" w:h="11906" w:orient="landscape" w:code="9"/>
          <w:pgMar w:top="142" w:right="1418" w:bottom="284" w:left="1418" w:header="720" w:footer="720" w:gutter="0"/>
          <w:cols w:space="708"/>
          <w:docGrid w:linePitch="360"/>
        </w:sectPr>
      </w:pPr>
    </w:p>
    <w:p w:rsidR="00A3029F" w:rsidRPr="00B7174F" w:rsidRDefault="00A3029F" w:rsidP="00A32AE6">
      <w:pPr>
        <w:pStyle w:val="T1AAA"/>
      </w:pPr>
      <w:bookmarkStart w:id="1242" w:name="_Toc137540963"/>
      <w:bookmarkStart w:id="1243" w:name="_Toc148253094"/>
      <w:bookmarkStart w:id="1244" w:name="_Toc148253135"/>
      <w:bookmarkStart w:id="1245" w:name="_Toc308521365"/>
      <w:bookmarkStart w:id="1246" w:name="_Toc400629194"/>
      <w:bookmarkStart w:id="1247" w:name="_Toc400634173"/>
      <w:bookmarkStart w:id="1248" w:name="_Toc400635307"/>
      <w:bookmarkStart w:id="1249" w:name="_Toc400636272"/>
      <w:r w:rsidRPr="00B7174F">
        <w:t>METODOLOGÍA PARA LA DETERMINACIÓN DE LOS NIVELES DE SERVICIO</w:t>
      </w:r>
      <w:bookmarkEnd w:id="1242"/>
      <w:bookmarkEnd w:id="1243"/>
      <w:bookmarkEnd w:id="1244"/>
      <w:r w:rsidRPr="00B7174F">
        <w:t>.</w:t>
      </w:r>
      <w:bookmarkEnd w:id="1245"/>
      <w:bookmarkEnd w:id="1246"/>
      <w:bookmarkEnd w:id="1247"/>
      <w:bookmarkEnd w:id="1248"/>
      <w:bookmarkEnd w:id="1249"/>
    </w:p>
    <w:p w:rsidR="00A3029F" w:rsidRPr="00A4144E" w:rsidRDefault="00A3029F" w:rsidP="00EC4E19">
      <w:pPr>
        <w:pStyle w:val="T1A"/>
        <w:numPr>
          <w:ilvl w:val="0"/>
          <w:numId w:val="168"/>
        </w:numPr>
        <w:tabs>
          <w:tab w:val="clear" w:pos="1778"/>
        </w:tabs>
        <w:rPr>
          <w:b/>
          <w:bCs/>
          <w:lang w:eastAsia="es-MX"/>
        </w:rPr>
      </w:pPr>
      <w:bookmarkStart w:id="1250" w:name="_Toc308521366"/>
      <w:bookmarkStart w:id="1251" w:name="_Toc400622348"/>
      <w:bookmarkStart w:id="1252" w:name="_Toc400634174"/>
      <w:bookmarkStart w:id="1253" w:name="_Toc400635308"/>
      <w:bookmarkStart w:id="1254" w:name="_Toc400636273"/>
      <w:r w:rsidRPr="00A4144E">
        <w:rPr>
          <w:b/>
          <w:bCs/>
          <w:lang w:eastAsia="es-MX"/>
        </w:rPr>
        <w:t>Descripción.</w:t>
      </w:r>
      <w:bookmarkEnd w:id="1250"/>
      <w:bookmarkEnd w:id="1251"/>
      <w:bookmarkEnd w:id="1252"/>
      <w:bookmarkEnd w:id="1253"/>
      <w:bookmarkEnd w:id="1254"/>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En el </w:t>
      </w:r>
      <w:r w:rsidRPr="00B7174F">
        <w:rPr>
          <w:rFonts w:ascii="Arial" w:hAnsi="Arial" w:cs="Arial"/>
          <w:b/>
          <w:bCs/>
          <w:snapToGrid w:val="0"/>
          <w:color w:val="000000"/>
          <w:sz w:val="20"/>
          <w:szCs w:val="20"/>
          <w:lang w:val="es-ES_tradnl" w:eastAsia="es-ES"/>
        </w:rPr>
        <w:t xml:space="preserve">Anexo </w:t>
      </w:r>
      <w:r>
        <w:rPr>
          <w:rFonts w:ascii="Arial" w:hAnsi="Arial" w:cs="Arial"/>
          <w:b/>
          <w:bCs/>
          <w:snapToGrid w:val="0"/>
          <w:color w:val="000000"/>
          <w:sz w:val="20"/>
          <w:szCs w:val="20"/>
          <w:lang w:val="es-ES_tradnl" w:eastAsia="es-ES"/>
        </w:rPr>
        <w:t>IX</w:t>
      </w:r>
      <w:r w:rsidRPr="00B7174F">
        <w:rPr>
          <w:rFonts w:ascii="Arial" w:hAnsi="Arial" w:cs="Arial"/>
          <w:snapToGrid w:val="0"/>
          <w:color w:val="000000"/>
          <w:sz w:val="20"/>
          <w:szCs w:val="20"/>
          <w:lang w:val="es-ES_tradnl" w:eastAsia="es-ES"/>
        </w:rPr>
        <w:t>se establece la forma de cuantificar los estándares que en su definición cuentan con un Parámetro, Exigencia y Método de Evaluación.</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Estos métodos de Evaluación son los mismos para los distintos tipos de evaluaciones: evaluaciones no programadas, bimestrales, semestrales y a los efectos de la terminación del contrato</w:t>
      </w:r>
    </w:p>
    <w:p w:rsidR="00A3029F" w:rsidRPr="00EA7DBD" w:rsidRDefault="00A3029F" w:rsidP="00EA7DBD">
      <w:pPr>
        <w:pStyle w:val="T1A"/>
        <w:numPr>
          <w:ilvl w:val="0"/>
          <w:numId w:val="151"/>
        </w:numPr>
        <w:tabs>
          <w:tab w:val="clear" w:pos="1778"/>
        </w:tabs>
        <w:rPr>
          <w:b/>
          <w:bCs/>
          <w:lang w:eastAsia="es-MX"/>
        </w:rPr>
      </w:pPr>
      <w:bookmarkStart w:id="1255" w:name="_Toc308521367"/>
      <w:bookmarkStart w:id="1256" w:name="_Toc400622349"/>
      <w:bookmarkStart w:id="1257" w:name="_Toc400634175"/>
      <w:bookmarkStart w:id="1258" w:name="_Toc400635309"/>
      <w:bookmarkStart w:id="1259" w:name="_Toc400636274"/>
      <w:r w:rsidRPr="00EA7DBD">
        <w:rPr>
          <w:b/>
          <w:bCs/>
          <w:lang w:eastAsia="es-MX"/>
        </w:rPr>
        <w:t>Nivel de Servicio por tramo y Nivel de Servicio global del Contrato.</w:t>
      </w:r>
      <w:bookmarkEnd w:id="1255"/>
      <w:bookmarkEnd w:id="1256"/>
      <w:bookmarkEnd w:id="1257"/>
      <w:bookmarkEnd w:id="1258"/>
      <w:bookmarkEnd w:id="1259"/>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determinación de los distintos Niveles de Servicio de cada uno de los tramos del circuito del contrato así como el Nivel Global del Contrato prestado por el Contratista se realizará de acuerdo a la metodología que se detalla a continuación:</w:t>
      </w:r>
    </w:p>
    <w:p w:rsidR="00A3029F" w:rsidRPr="00B7174F" w:rsidRDefault="00A3029F" w:rsidP="00EC4E19">
      <w:pPr>
        <w:pStyle w:val="T2A6"/>
        <w:numPr>
          <w:ilvl w:val="1"/>
          <w:numId w:val="169"/>
        </w:numPr>
      </w:pPr>
      <w:bookmarkStart w:id="1260" w:name="_Toc400634176"/>
      <w:bookmarkStart w:id="1261" w:name="_Toc400635310"/>
      <w:bookmarkStart w:id="1262" w:name="_Toc400636275"/>
      <w:r w:rsidRPr="00B7174F">
        <w:t>Selección de la muestra</w:t>
      </w:r>
      <w:bookmarkEnd w:id="1260"/>
      <w:bookmarkEnd w:id="1261"/>
      <w:bookmarkEnd w:id="1262"/>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La </w:t>
      </w:r>
      <w:r w:rsidRPr="00B7174F">
        <w:rPr>
          <w:rFonts w:ascii="Arial" w:hAnsi="Arial" w:cs="Arial"/>
          <w:b/>
          <w:bCs/>
          <w:snapToGrid w:val="0"/>
          <w:color w:val="000000"/>
          <w:sz w:val="20"/>
          <w:szCs w:val="20"/>
          <w:lang w:val="es-ES_tradnl" w:eastAsia="es-ES"/>
        </w:rPr>
        <w:t>selección</w:t>
      </w:r>
      <w:r w:rsidRPr="00B7174F">
        <w:rPr>
          <w:rFonts w:ascii="Arial" w:hAnsi="Arial" w:cs="Arial"/>
          <w:snapToGrid w:val="0"/>
          <w:color w:val="000000"/>
          <w:sz w:val="20"/>
          <w:szCs w:val="20"/>
          <w:lang w:val="es-ES_tradnl" w:eastAsia="es-ES"/>
        </w:rPr>
        <w:t xml:space="preserve"> de la muestra a evaluar como representativa de un tramo se realizará de acuerdo con el siguiente procedimiento:</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Se subdividirá cada tramo que forma parte del contrato en secciones de 1 km en coincidencia con la tramificación por kilómetro del mismo que es la que cuenta en el Inventario de la D.N.V, estableciéndose así un número total de secciones de cada tramo.</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Si un tramo no comenzara o finalizara exactamente en un kilómetro entero se definen secciones especiales de menos de un kilómetro al comienzo y/o fin del tramo, despreciando segmentos del kilómetro menores a 100 metros por lo tanto cada tramo tendrá un número entero de segmentos de 100 metros.</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Sección:</w:t>
      </w:r>
      <w:r w:rsidRPr="00B7174F">
        <w:rPr>
          <w:rFonts w:ascii="Arial" w:hAnsi="Arial" w:cs="Arial"/>
          <w:snapToGrid w:val="0"/>
          <w:color w:val="000000"/>
          <w:sz w:val="20"/>
          <w:szCs w:val="20"/>
          <w:lang w:val="es-ES_tradnl" w:eastAsia="es-ES"/>
        </w:rPr>
        <w:t xml:space="preserve"> 1 kilómetro</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Segmento:</w:t>
      </w:r>
      <w:r w:rsidRPr="00B7174F">
        <w:rPr>
          <w:rFonts w:ascii="Arial" w:hAnsi="Arial" w:cs="Arial"/>
          <w:snapToGrid w:val="0"/>
          <w:color w:val="000000"/>
          <w:sz w:val="20"/>
          <w:szCs w:val="20"/>
          <w:lang w:val="es-ES_tradnl" w:eastAsia="es-ES"/>
        </w:rPr>
        <w:t xml:space="preserve"> 100 metros</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Se define como tamaño mínimo de la muestra a evaluar en cada tramo al 10% del número total de secciones del tramo. Se elegirán al azar las secciones de cada tramo a evaluar sobre la base del tamaño de la muestra a evaluar determinado anteriormente. Debiendo elegirse siempre al menos 1 sección por tramo.</w:t>
      </w:r>
    </w:p>
    <w:p w:rsidR="00A3029F" w:rsidRPr="00B7174F" w:rsidRDefault="00A3029F" w:rsidP="00D93498">
      <w:pPr>
        <w:pStyle w:val="T2A6"/>
        <w:numPr>
          <w:ilvl w:val="1"/>
          <w:numId w:val="138"/>
        </w:numPr>
      </w:pPr>
      <w:bookmarkStart w:id="1263" w:name="_Toc400634177"/>
      <w:bookmarkStart w:id="1264" w:name="_Toc400635311"/>
      <w:bookmarkStart w:id="1265" w:name="_Toc400636276"/>
      <w:r w:rsidRPr="00B7174F">
        <w:t>Evaluación de la muestra</w:t>
      </w:r>
      <w:bookmarkEnd w:id="1263"/>
      <w:bookmarkEnd w:id="1264"/>
      <w:bookmarkEnd w:id="1265"/>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evaluación de la muestra seleccionada como representativa de un tramo se realizará de acuerdo con el siguiente procedimiento:</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Cada Sección seleccionada se la subdivide en segmentos a evaluar de 100 m, (si en un segmento extremo aparece parcialmente un elemento discreto, como una obra de arte, éste se considerará totalmente incluido en el segmento extremo).</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En cada segmento se analiza el cumplimiento de todos los estándares establecidos en el Anexo III para cada uno de los </w:t>
      </w:r>
      <w:r>
        <w:rPr>
          <w:rFonts w:ascii="Arial" w:hAnsi="Arial" w:cs="Arial"/>
          <w:snapToGrid w:val="0"/>
          <w:color w:val="000000"/>
          <w:sz w:val="20"/>
          <w:szCs w:val="20"/>
          <w:lang w:val="es-ES_tradnl" w:eastAsia="es-ES"/>
        </w:rPr>
        <w:t>ítems de mantenimiento:</w:t>
      </w:r>
      <w:r w:rsidRPr="00B7174F">
        <w:rPr>
          <w:rFonts w:ascii="Arial" w:hAnsi="Arial" w:cs="Arial"/>
          <w:snapToGrid w:val="0"/>
          <w:color w:val="000000"/>
          <w:sz w:val="20"/>
          <w:szCs w:val="20"/>
          <w:lang w:val="es-ES_tradnl" w:eastAsia="es-ES"/>
        </w:rPr>
        <w:t xml:space="preserve"> calzada, banquinas, obras de drenaje, seguridad vial y faja de la vía;</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en cada sección se determinará: </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i) número total de segmentos evaluados.</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ii) número total de segmentos que incumplen los estándares para cada uno de los ítems de mantenimiento </w:t>
      </w:r>
      <w:bookmarkStart w:id="1266" w:name="OLE_LINK2"/>
      <w:r w:rsidRPr="00B7174F">
        <w:rPr>
          <w:rFonts w:ascii="Arial" w:hAnsi="Arial" w:cs="Arial"/>
          <w:snapToGrid w:val="0"/>
          <w:color w:val="000000"/>
          <w:sz w:val="20"/>
          <w:szCs w:val="20"/>
          <w:lang w:val="es-ES_tradnl" w:eastAsia="es-ES"/>
        </w:rPr>
        <w:t>(calzada, banquinas, obras de arte menor y mayor, seguridad vial y faja de uso público).</w:t>
      </w:r>
      <w:r>
        <w:rPr>
          <w:rFonts w:ascii="Arial" w:hAnsi="Arial" w:cs="Arial"/>
          <w:snapToGrid w:val="0"/>
          <w:color w:val="000000"/>
          <w:sz w:val="20"/>
          <w:szCs w:val="20"/>
          <w:lang w:val="es-ES_tradnl" w:eastAsia="es-ES"/>
        </w:rPr>
        <w:t xml:space="preserve"> A los efectos de la determinación del Nivel de Servicio al Usuario, se considerará segmento fallado cuando exista al menos un incumplimiento. </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Con los datos antes mencionad</w:t>
      </w:r>
      <w:r>
        <w:rPr>
          <w:rFonts w:ascii="Arial" w:hAnsi="Arial" w:cs="Arial"/>
          <w:snapToGrid w:val="0"/>
          <w:color w:val="000000"/>
          <w:sz w:val="20"/>
          <w:szCs w:val="20"/>
          <w:lang w:val="es-ES_tradnl" w:eastAsia="es-ES"/>
        </w:rPr>
        <w:t>o</w:t>
      </w:r>
      <w:r w:rsidRPr="00B7174F">
        <w:rPr>
          <w:rFonts w:ascii="Arial" w:hAnsi="Arial" w:cs="Arial"/>
          <w:snapToGrid w:val="0"/>
          <w:color w:val="000000"/>
          <w:sz w:val="20"/>
          <w:szCs w:val="20"/>
          <w:lang w:val="es-ES_tradnl" w:eastAsia="es-ES"/>
        </w:rPr>
        <w:t>s se procederá a calcular los Niveles de Servicio de cada tramo y con éstos el Nivel de Servicio Global del Contrato de la siguiente manera</w:t>
      </w:r>
      <w:r>
        <w:rPr>
          <w:rFonts w:ascii="Arial" w:hAnsi="Arial" w:cs="Arial"/>
          <w:snapToGrid w:val="0"/>
          <w:color w:val="000000"/>
          <w:sz w:val="20"/>
          <w:szCs w:val="20"/>
          <w:lang w:val="es-ES_tradnl" w:eastAsia="es-ES"/>
        </w:rPr>
        <w:t>:</w:t>
      </w:r>
    </w:p>
    <w:p w:rsidR="00A3029F" w:rsidRPr="00B7174F" w:rsidRDefault="00A3029F" w:rsidP="000738F8">
      <w:pPr>
        <w:widowControl w:val="0"/>
        <w:spacing w:after="120"/>
        <w:jc w:val="both"/>
        <w:rPr>
          <w:rFonts w:ascii="Arial" w:hAnsi="Arial" w:cs="Arial"/>
          <w:b/>
          <w:bCs/>
          <w:snapToGrid w:val="0"/>
          <w:sz w:val="20"/>
          <w:szCs w:val="20"/>
          <w:lang w:val="es-UY" w:eastAsia="es-ES"/>
        </w:rPr>
      </w:pPr>
      <w:r w:rsidRPr="00B7174F">
        <w:rPr>
          <w:rFonts w:ascii="Arial" w:hAnsi="Arial" w:cs="Arial"/>
          <w:b/>
          <w:bCs/>
          <w:snapToGrid w:val="0"/>
          <w:sz w:val="20"/>
          <w:szCs w:val="20"/>
          <w:lang w:val="es-UY" w:eastAsia="es-ES"/>
        </w:rPr>
        <w:t>Nivel de servicio de los tramos.</w:t>
      </w: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Para cada tramo y para cada ítem de mantenimiento:</w:t>
      </w:r>
    </w:p>
    <w:p w:rsidR="00A3029F" w:rsidRDefault="00A3029F" w:rsidP="00083788">
      <w:pPr>
        <w:pStyle w:val="ListParagraph"/>
        <w:widowControl w:val="0"/>
        <w:numPr>
          <w:ilvl w:val="0"/>
          <w:numId w:val="148"/>
        </w:numPr>
        <w:spacing w:after="120"/>
        <w:jc w:val="both"/>
        <w:rPr>
          <w:rFonts w:ascii="Arial" w:hAnsi="Arial" w:cs="Arial"/>
          <w:snapToGrid w:val="0"/>
          <w:color w:val="000000"/>
          <w:sz w:val="20"/>
          <w:szCs w:val="20"/>
          <w:lang w:val="es-ES_tradnl" w:eastAsia="es-ES"/>
        </w:rPr>
      </w:pPr>
      <w:r w:rsidRPr="00776609">
        <w:rPr>
          <w:rFonts w:ascii="Arial" w:hAnsi="Arial" w:cs="Arial"/>
          <w:snapToGrid w:val="0"/>
          <w:color w:val="000000"/>
          <w:sz w:val="20"/>
          <w:szCs w:val="20"/>
          <w:lang w:val="es-ES_tradnl" w:eastAsia="es-ES"/>
        </w:rPr>
        <w:t>Se determinará la cantidad d</w:t>
      </w:r>
      <w:r>
        <w:rPr>
          <w:rFonts w:ascii="Arial" w:hAnsi="Arial" w:cs="Arial"/>
          <w:snapToGrid w:val="0"/>
          <w:color w:val="000000"/>
          <w:sz w:val="20"/>
          <w:szCs w:val="20"/>
          <w:lang w:val="es-ES_tradnl" w:eastAsia="es-ES"/>
        </w:rPr>
        <w:t>e segmentos fallados por tramo</w:t>
      </w:r>
      <w:r w:rsidRPr="00776609">
        <w:rPr>
          <w:rFonts w:ascii="Arial" w:hAnsi="Arial" w:cs="Arial"/>
          <w:snapToGrid w:val="0"/>
          <w:color w:val="000000"/>
          <w:sz w:val="20"/>
          <w:szCs w:val="20"/>
          <w:lang w:val="es-ES_tradnl" w:eastAsia="es-ES"/>
        </w:rPr>
        <w:t xml:space="preserve"> para cada ítem de mantenimiento, especificando si la falla se da a nivel de servicios básicos o complementarios. En caso de que en un hectómetro hubiera dos incumplimientos, uno correspondiente a un estándar básico y otro complementario</w:t>
      </w:r>
      <w:r>
        <w:rPr>
          <w:rFonts w:ascii="Arial" w:hAnsi="Arial" w:cs="Arial"/>
          <w:snapToGrid w:val="0"/>
          <w:color w:val="000000"/>
          <w:sz w:val="20"/>
          <w:szCs w:val="20"/>
          <w:lang w:val="es-ES_tradnl" w:eastAsia="es-ES"/>
        </w:rPr>
        <w:t>,</w:t>
      </w:r>
      <w:r w:rsidRPr="00776609">
        <w:rPr>
          <w:rFonts w:ascii="Arial" w:hAnsi="Arial" w:cs="Arial"/>
          <w:snapToGrid w:val="0"/>
          <w:color w:val="000000"/>
          <w:sz w:val="20"/>
          <w:szCs w:val="20"/>
          <w:lang w:val="es-ES_tradnl" w:eastAsia="es-ES"/>
        </w:rPr>
        <w:t xml:space="preserve"> se computará el básico. </w:t>
      </w:r>
    </w:p>
    <w:p w:rsidR="00A3029F" w:rsidRDefault="00A3029F" w:rsidP="00F9389D">
      <w:pPr>
        <w:pStyle w:val="ListParagraph"/>
        <w:widowControl w:val="0"/>
        <w:spacing w:after="120"/>
        <w:jc w:val="both"/>
        <w:rPr>
          <w:rFonts w:ascii="Arial" w:hAnsi="Arial" w:cs="Arial"/>
          <w:snapToGrid w:val="0"/>
          <w:color w:val="000000"/>
          <w:sz w:val="20"/>
          <w:szCs w:val="20"/>
          <w:lang w:val="es-ES_tradnl" w:eastAsia="es-ES"/>
        </w:rPr>
      </w:pPr>
    </w:p>
    <w:p w:rsidR="00A3029F" w:rsidRDefault="00A3029F" w:rsidP="00083788">
      <w:pPr>
        <w:pStyle w:val="ListParagraph"/>
        <w:widowControl w:val="0"/>
        <w:numPr>
          <w:ilvl w:val="0"/>
          <w:numId w:val="148"/>
        </w:numPr>
        <w:spacing w:after="120"/>
        <w:jc w:val="both"/>
        <w:rPr>
          <w:rFonts w:ascii="Arial" w:hAnsi="Arial" w:cs="Arial"/>
          <w:snapToGrid w:val="0"/>
          <w:color w:val="000000"/>
          <w:sz w:val="20"/>
          <w:szCs w:val="20"/>
          <w:lang w:val="es-ES_tradnl" w:eastAsia="es-ES"/>
        </w:rPr>
      </w:pPr>
      <w:r w:rsidRPr="00776609">
        <w:rPr>
          <w:rFonts w:ascii="Arial" w:hAnsi="Arial" w:cs="Arial"/>
          <w:snapToGrid w:val="0"/>
          <w:color w:val="000000"/>
          <w:sz w:val="20"/>
          <w:szCs w:val="20"/>
          <w:lang w:val="es-ES_tradnl" w:eastAsia="es-ES"/>
        </w:rPr>
        <w:t>Se determina el porcentaje de segmentos fallados (%seg</w:t>
      </w:r>
      <w:r>
        <w:rPr>
          <w:rFonts w:ascii="Arial" w:hAnsi="Arial" w:cs="Arial"/>
          <w:snapToGrid w:val="0"/>
          <w:color w:val="000000"/>
          <w:sz w:val="20"/>
          <w:szCs w:val="20"/>
          <w:lang w:val="es-ES_tradnl" w:eastAsia="es-ES"/>
        </w:rPr>
        <w:t>mentos</w:t>
      </w:r>
      <w:r w:rsidRPr="00776609">
        <w:rPr>
          <w:rFonts w:ascii="Arial" w:hAnsi="Arial" w:cs="Arial"/>
          <w:snapToGrid w:val="0"/>
          <w:color w:val="000000"/>
          <w:sz w:val="20"/>
          <w:szCs w:val="20"/>
          <w:lang w:val="es-ES_tradnl" w:eastAsia="es-ES"/>
        </w:rPr>
        <w:t xml:space="preserve"> fallados ítem i) dividiendo el número de segmentos con incumplimiento entre el número total de segmentos que tiene la muestra. Esto se hará para cada tramo, para cada ítem de mantenimiento y desagregando si se trata de básicos o complementarios. </w:t>
      </w:r>
    </w:p>
    <w:p w:rsidR="00A3029F" w:rsidRPr="00F9389D" w:rsidRDefault="00A3029F" w:rsidP="00F9389D">
      <w:pPr>
        <w:pStyle w:val="ListParagraph"/>
        <w:rPr>
          <w:rFonts w:ascii="Arial" w:hAnsi="Arial" w:cs="Arial"/>
          <w:snapToGrid w:val="0"/>
          <w:color w:val="000000"/>
          <w:sz w:val="20"/>
          <w:szCs w:val="20"/>
          <w:lang w:val="es-ES_tradnl" w:eastAsia="es-ES"/>
        </w:rPr>
      </w:pPr>
    </w:p>
    <w:p w:rsidR="00A3029F" w:rsidRPr="00776609" w:rsidRDefault="00A3029F" w:rsidP="00083788">
      <w:pPr>
        <w:pStyle w:val="ListParagraph"/>
        <w:widowControl w:val="0"/>
        <w:numPr>
          <w:ilvl w:val="0"/>
          <w:numId w:val="148"/>
        </w:numPr>
        <w:spacing w:after="120"/>
        <w:jc w:val="both"/>
        <w:rPr>
          <w:rFonts w:ascii="Arial" w:hAnsi="Arial" w:cs="Arial"/>
          <w:snapToGrid w:val="0"/>
          <w:color w:val="000000"/>
          <w:sz w:val="20"/>
          <w:szCs w:val="20"/>
          <w:lang w:val="es-ES_tradnl" w:eastAsia="es-ES"/>
        </w:rPr>
      </w:pPr>
      <w:r w:rsidRPr="00776609">
        <w:rPr>
          <w:rFonts w:ascii="Arial" w:hAnsi="Arial" w:cs="Arial"/>
          <w:snapToGrid w:val="0"/>
          <w:color w:val="000000"/>
          <w:sz w:val="20"/>
          <w:szCs w:val="20"/>
          <w:lang w:val="es-ES_tradnl" w:eastAsia="es-ES"/>
        </w:rPr>
        <w:t>Se aplicarán los siguientes factores de ponderació</w:t>
      </w:r>
      <w:bookmarkEnd w:id="1266"/>
      <w:r w:rsidRPr="00776609">
        <w:rPr>
          <w:rFonts w:ascii="Arial" w:hAnsi="Arial" w:cs="Arial"/>
          <w:snapToGrid w:val="0"/>
          <w:color w:val="000000"/>
          <w:sz w:val="20"/>
          <w:szCs w:val="20"/>
          <w:lang w:val="es-ES_tradnl" w:eastAsia="es-ES"/>
        </w:rPr>
        <w:t xml:space="preserve">n </w:t>
      </w:r>
      <w:r w:rsidRPr="000426DE">
        <w:rPr>
          <w:rFonts w:ascii="Arial" w:hAnsi="Arial" w:cs="Arial"/>
          <w:snapToGrid w:val="0"/>
          <w:color w:val="000000"/>
          <w:lang w:val="es-ES_tradnl" w:eastAsia="es-ES"/>
        </w:rPr>
        <w:t>w</w:t>
      </w:r>
      <w:r w:rsidRPr="000426DE">
        <w:rPr>
          <w:rFonts w:ascii="Arial" w:hAnsi="Arial" w:cs="Arial"/>
          <w:snapToGrid w:val="0"/>
          <w:color w:val="000000"/>
          <w:vertAlign w:val="subscript"/>
          <w:lang w:val="es-ES_tradnl" w:eastAsia="es-ES"/>
        </w:rPr>
        <w:t>i</w:t>
      </w:r>
      <w:r w:rsidRPr="00776609">
        <w:rPr>
          <w:rFonts w:ascii="Arial" w:hAnsi="Arial" w:cs="Arial"/>
          <w:snapToGrid w:val="0"/>
          <w:color w:val="000000"/>
          <w:sz w:val="20"/>
          <w:szCs w:val="20"/>
          <w:lang w:val="es-ES_tradnl" w:eastAsia="es-ES"/>
        </w:rPr>
        <w:t>:</w:t>
      </w:r>
    </w:p>
    <w:p w:rsidR="00A3029F" w:rsidRPr="00B7174F" w:rsidRDefault="00A3029F" w:rsidP="00776609">
      <w:pPr>
        <w:widowControl w:val="0"/>
        <w:spacing w:after="120"/>
        <w:ind w:left="741"/>
        <w:jc w:val="both"/>
        <w:rPr>
          <w:rFonts w:ascii="Arial" w:hAnsi="Arial" w:cs="Arial"/>
          <w:snapToGrid w:val="0"/>
          <w:color w:val="000000"/>
          <w:sz w:val="20"/>
          <w:szCs w:val="20"/>
          <w:lang w:val="es-ES_tradnl" w:eastAsia="es-ES"/>
        </w:rPr>
      </w:pPr>
      <w:r w:rsidRPr="000426DE">
        <w:rPr>
          <w:rFonts w:ascii="Arial" w:hAnsi="Arial" w:cs="Arial"/>
          <w:snapToGrid w:val="0"/>
          <w:color w:val="000000"/>
          <w:lang w:val="es-ES_tradnl" w:eastAsia="es-ES"/>
        </w:rPr>
        <w:t>w</w:t>
      </w:r>
      <w:r w:rsidRPr="000426DE">
        <w:rPr>
          <w:rFonts w:ascii="Arial" w:hAnsi="Arial" w:cs="Arial"/>
          <w:snapToGrid w:val="0"/>
          <w:color w:val="000000"/>
          <w:vertAlign w:val="subscript"/>
          <w:lang w:val="es-ES_tradnl" w:eastAsia="es-ES"/>
        </w:rPr>
        <w:t>i</w:t>
      </w:r>
      <w:r w:rsidRPr="00B7174F">
        <w:rPr>
          <w:rFonts w:ascii="Arial" w:hAnsi="Arial" w:cs="Arial"/>
          <w:snapToGrid w:val="0"/>
          <w:color w:val="000000"/>
          <w:sz w:val="20"/>
          <w:szCs w:val="20"/>
          <w:lang w:val="es-ES_tradnl" w:eastAsia="es-ES"/>
        </w:rPr>
        <w:t>Básicos</w:t>
      </w:r>
      <w:r>
        <w:rPr>
          <w:rFonts w:ascii="Arial" w:hAnsi="Arial" w:cs="Arial"/>
          <w:snapToGrid w:val="0"/>
          <w:color w:val="000000"/>
          <w:sz w:val="20"/>
          <w:szCs w:val="20"/>
          <w:lang w:val="es-ES_tradnl" w:eastAsia="es-ES"/>
        </w:rPr>
        <w:t>=</w:t>
      </w:r>
      <w:r w:rsidRPr="00B7174F">
        <w:rPr>
          <w:rFonts w:ascii="Arial" w:hAnsi="Arial" w:cs="Arial"/>
          <w:snapToGrid w:val="0"/>
          <w:color w:val="000000"/>
          <w:sz w:val="20"/>
          <w:szCs w:val="20"/>
          <w:lang w:val="es-ES_tradnl" w:eastAsia="es-ES"/>
        </w:rPr>
        <w:t xml:space="preserve"> 120%.</w:t>
      </w:r>
    </w:p>
    <w:p w:rsidR="00A3029F" w:rsidRPr="00B7174F" w:rsidRDefault="00A3029F" w:rsidP="00776609">
      <w:pPr>
        <w:widowControl w:val="0"/>
        <w:spacing w:after="120"/>
        <w:ind w:left="741"/>
        <w:jc w:val="both"/>
        <w:rPr>
          <w:rFonts w:ascii="Arial" w:hAnsi="Arial" w:cs="Arial"/>
          <w:snapToGrid w:val="0"/>
          <w:color w:val="000000"/>
          <w:sz w:val="20"/>
          <w:szCs w:val="20"/>
          <w:lang w:val="es-ES_tradnl" w:eastAsia="es-ES"/>
        </w:rPr>
      </w:pPr>
      <w:r w:rsidRPr="000426DE">
        <w:rPr>
          <w:rFonts w:ascii="Arial" w:hAnsi="Arial" w:cs="Arial"/>
          <w:snapToGrid w:val="0"/>
          <w:color w:val="000000"/>
          <w:lang w:val="es-ES_tradnl" w:eastAsia="es-ES"/>
        </w:rPr>
        <w:t>w</w:t>
      </w:r>
      <w:r w:rsidRPr="000426DE">
        <w:rPr>
          <w:rFonts w:ascii="Arial" w:hAnsi="Arial" w:cs="Arial"/>
          <w:snapToGrid w:val="0"/>
          <w:color w:val="000000"/>
          <w:vertAlign w:val="subscript"/>
          <w:lang w:val="es-ES_tradnl" w:eastAsia="es-ES"/>
        </w:rPr>
        <w:t>i</w:t>
      </w:r>
      <w:r w:rsidRPr="00B7174F">
        <w:rPr>
          <w:rFonts w:ascii="Arial" w:hAnsi="Arial" w:cs="Arial"/>
          <w:snapToGrid w:val="0"/>
          <w:color w:val="000000"/>
          <w:sz w:val="20"/>
          <w:szCs w:val="20"/>
          <w:lang w:val="es-ES_tradnl" w:eastAsia="es-ES"/>
        </w:rPr>
        <w:t>Complementarios</w:t>
      </w:r>
      <w:r>
        <w:rPr>
          <w:rFonts w:ascii="Arial" w:hAnsi="Arial" w:cs="Arial"/>
          <w:snapToGrid w:val="0"/>
          <w:color w:val="000000"/>
          <w:sz w:val="20"/>
          <w:szCs w:val="20"/>
          <w:lang w:val="es-ES_tradnl" w:eastAsia="es-ES"/>
        </w:rPr>
        <w:t>=</w:t>
      </w:r>
      <w:r w:rsidRPr="00B7174F">
        <w:rPr>
          <w:rFonts w:ascii="Arial" w:hAnsi="Arial" w:cs="Arial"/>
          <w:snapToGrid w:val="0"/>
          <w:color w:val="000000"/>
          <w:sz w:val="20"/>
          <w:szCs w:val="20"/>
          <w:lang w:val="es-ES_tradnl" w:eastAsia="es-ES"/>
        </w:rPr>
        <w:t>60%.</w:t>
      </w:r>
    </w:p>
    <w:p w:rsidR="00A3029F" w:rsidRDefault="00A3029F" w:rsidP="00083788">
      <w:pPr>
        <w:pStyle w:val="ListParagraph"/>
        <w:widowControl w:val="0"/>
        <w:numPr>
          <w:ilvl w:val="0"/>
          <w:numId w:val="148"/>
        </w:numPr>
        <w:spacing w:after="120"/>
        <w:jc w:val="both"/>
        <w:rPr>
          <w:rFonts w:ascii="Arial" w:hAnsi="Arial" w:cs="Arial"/>
          <w:snapToGrid w:val="0"/>
          <w:color w:val="000000"/>
          <w:sz w:val="20"/>
          <w:szCs w:val="20"/>
          <w:lang w:val="es-ES_tradnl" w:eastAsia="es-ES"/>
        </w:rPr>
      </w:pPr>
      <w:r w:rsidRPr="00776609">
        <w:rPr>
          <w:rFonts w:ascii="Arial" w:hAnsi="Arial" w:cs="Arial"/>
          <w:snapToGrid w:val="0"/>
          <w:color w:val="000000"/>
          <w:sz w:val="20"/>
          <w:szCs w:val="20"/>
          <w:lang w:val="es-ES_tradnl" w:eastAsia="es-ES"/>
        </w:rPr>
        <w:t>Se obtendrá un porcentaje de los segmentos fallados para cada tramo y para cada ítem de mantenimiento, sumando los porcentajes obtenidos anteriormente.</w:t>
      </w:r>
    </w:p>
    <w:p w:rsidR="00A3029F" w:rsidRDefault="00A3029F" w:rsidP="000426DE">
      <w:pPr>
        <w:pStyle w:val="ListParagraph"/>
        <w:widowControl w:val="0"/>
        <w:spacing w:after="120"/>
        <w:jc w:val="both"/>
        <w:rPr>
          <w:rFonts w:ascii="Arial" w:hAnsi="Arial" w:cs="Arial"/>
          <w:snapToGrid w:val="0"/>
          <w:color w:val="000000"/>
          <w:sz w:val="20"/>
          <w:szCs w:val="20"/>
          <w:lang w:val="es-ES_tradnl" w:eastAsia="es-ES"/>
        </w:rPr>
      </w:pPr>
    </w:p>
    <w:p w:rsidR="00A3029F" w:rsidRDefault="00A3029F" w:rsidP="00083788">
      <w:pPr>
        <w:pStyle w:val="ListParagraph"/>
        <w:widowControl w:val="0"/>
        <w:numPr>
          <w:ilvl w:val="0"/>
          <w:numId w:val="148"/>
        </w:numPr>
        <w:spacing w:after="120"/>
        <w:jc w:val="both"/>
        <w:rPr>
          <w:rFonts w:ascii="Arial" w:hAnsi="Arial" w:cs="Arial"/>
          <w:snapToGrid w:val="0"/>
          <w:color w:val="000000"/>
          <w:sz w:val="20"/>
          <w:szCs w:val="20"/>
          <w:lang w:val="es-ES_tradnl" w:eastAsia="es-ES"/>
        </w:rPr>
      </w:pPr>
      <w:r w:rsidRPr="00776609">
        <w:rPr>
          <w:rFonts w:ascii="Arial" w:hAnsi="Arial" w:cs="Arial"/>
          <w:snapToGrid w:val="0"/>
          <w:color w:val="000000"/>
          <w:sz w:val="20"/>
          <w:szCs w:val="20"/>
          <w:lang w:val="es-ES_tradnl" w:eastAsia="es-ES"/>
        </w:rPr>
        <w:t>Se le resta al 100% el valor obtenido anteriormente.</w:t>
      </w:r>
    </w:p>
    <w:p w:rsidR="00A3029F" w:rsidRPr="00776609" w:rsidRDefault="00A3029F" w:rsidP="00776609">
      <w:pPr>
        <w:pStyle w:val="ListParagraph"/>
        <w:rPr>
          <w:rFonts w:ascii="Arial" w:hAnsi="Arial" w:cs="Arial"/>
          <w:snapToGrid w:val="0"/>
          <w:color w:val="000000"/>
          <w:sz w:val="20"/>
          <w:szCs w:val="20"/>
          <w:lang w:val="es-ES_tradnl" w:eastAsia="es-ES"/>
        </w:rPr>
      </w:pPr>
    </w:p>
    <w:p w:rsidR="00A3029F" w:rsidRDefault="00A3029F" w:rsidP="00083788">
      <w:pPr>
        <w:pStyle w:val="ListParagraph"/>
        <w:widowControl w:val="0"/>
        <w:numPr>
          <w:ilvl w:val="0"/>
          <w:numId w:val="148"/>
        </w:numPr>
        <w:spacing w:after="120"/>
        <w:jc w:val="both"/>
        <w:rPr>
          <w:rFonts w:ascii="Arial" w:hAnsi="Arial" w:cs="Arial"/>
          <w:snapToGrid w:val="0"/>
          <w:color w:val="000000"/>
          <w:sz w:val="20"/>
          <w:szCs w:val="20"/>
          <w:lang w:val="es-ES_tradnl" w:eastAsia="es-ES"/>
        </w:rPr>
      </w:pPr>
      <w:r w:rsidRPr="00776609">
        <w:rPr>
          <w:rFonts w:ascii="Arial" w:hAnsi="Arial" w:cs="Arial"/>
          <w:snapToGrid w:val="0"/>
          <w:color w:val="000000"/>
          <w:sz w:val="20"/>
          <w:szCs w:val="20"/>
          <w:lang w:val="es-ES_tradnl" w:eastAsia="es-ES"/>
        </w:rPr>
        <w:t>Con los valores obtenidos para cada ítem se realiza el promedio simple de los ítem</w:t>
      </w:r>
      <w:r>
        <w:rPr>
          <w:rFonts w:ascii="Arial" w:hAnsi="Arial" w:cs="Arial"/>
          <w:snapToGrid w:val="0"/>
          <w:color w:val="000000"/>
          <w:sz w:val="20"/>
          <w:szCs w:val="20"/>
          <w:lang w:val="es-ES_tradnl" w:eastAsia="es-ES"/>
        </w:rPr>
        <w:t>s</w:t>
      </w:r>
      <w:r w:rsidRPr="00776609">
        <w:rPr>
          <w:rFonts w:ascii="Arial" w:hAnsi="Arial" w:cs="Arial"/>
          <w:snapToGrid w:val="0"/>
          <w:color w:val="000000"/>
          <w:sz w:val="20"/>
          <w:szCs w:val="20"/>
          <w:lang w:val="es-ES_tradnl" w:eastAsia="es-ES"/>
        </w:rPr>
        <w:t xml:space="preserve"> de mantenimientoy obtenemos el </w:t>
      </w:r>
      <w:r w:rsidRPr="00B379EE">
        <w:rPr>
          <w:rFonts w:ascii="Arial" w:hAnsi="Arial" w:cs="Arial"/>
          <w:b/>
          <w:bCs/>
          <w:snapToGrid w:val="0"/>
          <w:color w:val="000000"/>
          <w:sz w:val="20"/>
          <w:szCs w:val="20"/>
          <w:lang w:val="es-ES_tradnl" w:eastAsia="es-ES"/>
        </w:rPr>
        <w:t>Nivel de Servicio del tramo</w:t>
      </w:r>
      <w:r w:rsidRPr="00776609">
        <w:rPr>
          <w:rFonts w:ascii="Arial" w:hAnsi="Arial" w:cs="Arial"/>
          <w:snapToGrid w:val="0"/>
          <w:color w:val="000000"/>
          <w:sz w:val="20"/>
          <w:szCs w:val="20"/>
          <w:lang w:val="es-ES_tradnl" w:eastAsia="es-ES"/>
        </w:rPr>
        <w:t>.</w:t>
      </w:r>
    </w:p>
    <w:p w:rsidR="00A3029F" w:rsidRPr="00B379EE" w:rsidRDefault="00A3029F" w:rsidP="00B379EE">
      <w:pPr>
        <w:pStyle w:val="ListParagraph"/>
        <w:rPr>
          <w:rFonts w:ascii="Arial" w:hAnsi="Arial" w:cs="Arial"/>
          <w:snapToGrid w:val="0"/>
          <w:color w:val="000000"/>
          <w:sz w:val="20"/>
          <w:szCs w:val="20"/>
          <w:lang w:val="es-ES_tradnl" w:eastAsia="es-ES"/>
        </w:rPr>
      </w:pPr>
    </w:p>
    <w:p w:rsidR="00A3029F" w:rsidRDefault="00A3029F" w:rsidP="00083788">
      <w:pPr>
        <w:pStyle w:val="ListParagraph"/>
        <w:widowControl w:val="0"/>
        <w:numPr>
          <w:ilvl w:val="0"/>
          <w:numId w:val="148"/>
        </w:numPr>
        <w:spacing w:after="120"/>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La pérdida del nivel de servicio se calcula como la diferencia entre 100% y el Nivel de Servicio del tramo.</w:t>
      </w:r>
    </w:p>
    <w:p w:rsidR="00A3029F" w:rsidRPr="00776609" w:rsidRDefault="00A3029F" w:rsidP="00776609">
      <w:pPr>
        <w:widowControl w:val="0"/>
        <w:spacing w:after="120"/>
        <w:jc w:val="both"/>
        <w:rPr>
          <w:rFonts w:ascii="Arial" w:hAnsi="Arial" w:cs="Arial"/>
          <w:snapToGrid w:val="0"/>
          <w:color w:val="000000"/>
          <w:sz w:val="20"/>
          <w:szCs w:val="20"/>
          <w:lang w:val="es-ES_tradnl" w:eastAsia="es-ES"/>
        </w:rPr>
      </w:pP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NS tramo j= ∑(100%-wi x (%seg fallados ítem i)) / (cantidad de ítems</w:t>
      </w:r>
      <w:r>
        <w:rPr>
          <w:rFonts w:ascii="Arial" w:hAnsi="Arial" w:cs="Arial"/>
          <w:snapToGrid w:val="0"/>
          <w:color w:val="000000"/>
          <w:sz w:val="20"/>
          <w:szCs w:val="20"/>
          <w:lang w:val="es-ES_tradnl" w:eastAsia="es-ES"/>
        </w:rPr>
        <w:t xml:space="preserve"> de mantenimiento</w:t>
      </w:r>
      <w:r w:rsidRPr="00B7174F">
        <w:rPr>
          <w:rFonts w:ascii="Arial" w:hAnsi="Arial" w:cs="Arial"/>
          <w:snapToGrid w:val="0"/>
          <w:color w:val="000000"/>
          <w:sz w:val="20"/>
          <w:szCs w:val="20"/>
          <w:lang w:val="es-ES_tradnl" w:eastAsia="es-ES"/>
        </w:rPr>
        <w:t>)</w:t>
      </w:r>
    </w:p>
    <w:p w:rsidR="00A3029F" w:rsidRDefault="00A3029F" w:rsidP="000738F8">
      <w:pPr>
        <w:widowControl w:val="0"/>
        <w:spacing w:after="120"/>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 xml:space="preserve">NOTA: </w:t>
      </w:r>
      <w:r w:rsidRPr="00B7174F">
        <w:rPr>
          <w:rFonts w:ascii="Arial" w:hAnsi="Arial" w:cs="Arial"/>
          <w:snapToGrid w:val="0"/>
          <w:color w:val="000000"/>
          <w:sz w:val="20"/>
          <w:szCs w:val="20"/>
          <w:lang w:val="es-ES_tradnl" w:eastAsia="es-ES"/>
        </w:rPr>
        <w:t>Para el cálculo de los Niveles de Servicio de los tramos se considerarán para cada tramo los ítems de mantenimiento que efectivamente se estén manteniendo al momento de la evaluación.</w:t>
      </w:r>
    </w:p>
    <w:p w:rsidR="00A3029F" w:rsidRDefault="00A3029F" w:rsidP="000738F8">
      <w:pPr>
        <w:widowControl w:val="0"/>
        <w:spacing w:after="120"/>
        <w:jc w:val="both"/>
        <w:rPr>
          <w:rFonts w:ascii="Arial" w:hAnsi="Arial" w:cs="Arial"/>
          <w:snapToGrid w:val="0"/>
          <w:color w:val="000000"/>
          <w:sz w:val="20"/>
          <w:szCs w:val="20"/>
          <w:lang w:val="es-ES_tradnl" w:eastAsia="es-ES"/>
        </w:rPr>
      </w:pPr>
    </w:p>
    <w:p w:rsidR="00A3029F" w:rsidRDefault="00A3029F" w:rsidP="000738F8">
      <w:pPr>
        <w:widowControl w:val="0"/>
        <w:spacing w:after="120"/>
        <w:jc w:val="both"/>
        <w:rPr>
          <w:rFonts w:ascii="Arial" w:hAnsi="Arial" w:cs="Arial"/>
          <w:snapToGrid w:val="0"/>
          <w:color w:val="000000"/>
          <w:sz w:val="20"/>
          <w:szCs w:val="20"/>
          <w:lang w:val="es-ES_tradnl" w:eastAsia="es-ES"/>
        </w:rPr>
      </w:pPr>
    </w:p>
    <w:p w:rsidR="00A3029F" w:rsidRDefault="00A3029F" w:rsidP="000738F8">
      <w:pPr>
        <w:widowControl w:val="0"/>
        <w:spacing w:after="120"/>
        <w:jc w:val="both"/>
        <w:rPr>
          <w:rFonts w:ascii="Arial" w:hAnsi="Arial" w:cs="Arial"/>
          <w:snapToGrid w:val="0"/>
          <w:color w:val="000000"/>
          <w:sz w:val="20"/>
          <w:szCs w:val="20"/>
          <w:lang w:val="es-ES_tradnl" w:eastAsia="es-ES"/>
        </w:rPr>
      </w:pPr>
    </w:p>
    <w:p w:rsidR="00A3029F" w:rsidRDefault="00A3029F" w:rsidP="000738F8">
      <w:pPr>
        <w:widowControl w:val="0"/>
        <w:spacing w:after="120"/>
        <w:jc w:val="both"/>
        <w:rPr>
          <w:rFonts w:ascii="Arial" w:hAnsi="Arial" w:cs="Arial"/>
          <w:snapToGrid w:val="0"/>
          <w:color w:val="000000"/>
          <w:sz w:val="20"/>
          <w:szCs w:val="20"/>
          <w:lang w:val="es-ES_tradnl" w:eastAsia="es-ES"/>
        </w:rPr>
      </w:pPr>
    </w:p>
    <w:p w:rsidR="00A3029F" w:rsidRDefault="00A3029F" w:rsidP="000738F8">
      <w:pPr>
        <w:widowControl w:val="0"/>
        <w:spacing w:after="120"/>
        <w:jc w:val="both"/>
        <w:rPr>
          <w:rFonts w:ascii="Arial" w:hAnsi="Arial" w:cs="Arial"/>
          <w:snapToGrid w:val="0"/>
          <w:color w:val="000000"/>
          <w:sz w:val="20"/>
          <w:szCs w:val="20"/>
          <w:lang w:val="es-ES_tradnl" w:eastAsia="es-ES"/>
        </w:rPr>
      </w:pPr>
    </w:p>
    <w:p w:rsidR="00A3029F" w:rsidRDefault="00A3029F" w:rsidP="000738F8">
      <w:pPr>
        <w:widowControl w:val="0"/>
        <w:spacing w:after="120"/>
        <w:jc w:val="both"/>
        <w:rPr>
          <w:rFonts w:ascii="Arial" w:hAnsi="Arial" w:cs="Arial"/>
          <w:snapToGrid w:val="0"/>
          <w:color w:val="000000"/>
          <w:sz w:val="20"/>
          <w:szCs w:val="20"/>
          <w:lang w:val="es-ES_tradnl" w:eastAsia="es-ES"/>
        </w:rPr>
      </w:pPr>
    </w:p>
    <w:p w:rsidR="00A3029F" w:rsidRDefault="00A3029F" w:rsidP="000738F8">
      <w:pPr>
        <w:widowControl w:val="0"/>
        <w:spacing w:after="120"/>
        <w:jc w:val="both"/>
        <w:rPr>
          <w:rFonts w:ascii="Arial" w:hAnsi="Arial" w:cs="Arial"/>
          <w:snapToGrid w:val="0"/>
          <w:color w:val="000000"/>
          <w:sz w:val="20"/>
          <w:szCs w:val="20"/>
          <w:lang w:val="es-ES_tradnl" w:eastAsia="es-ES"/>
        </w:rPr>
      </w:pPr>
    </w:p>
    <w:p w:rsidR="00A3029F" w:rsidRDefault="00A3029F" w:rsidP="000738F8">
      <w:pPr>
        <w:widowControl w:val="0"/>
        <w:spacing w:after="120"/>
        <w:jc w:val="both"/>
        <w:rPr>
          <w:rFonts w:ascii="Arial" w:hAnsi="Arial" w:cs="Arial"/>
          <w:snapToGrid w:val="0"/>
          <w:color w:val="000000"/>
          <w:sz w:val="20"/>
          <w:szCs w:val="20"/>
          <w:lang w:val="es-ES_tradnl" w:eastAsia="es-ES"/>
        </w:rPr>
      </w:pPr>
    </w:p>
    <w:p w:rsidR="00A3029F" w:rsidRDefault="00A3029F" w:rsidP="000738F8">
      <w:pPr>
        <w:widowControl w:val="0"/>
        <w:spacing w:after="120"/>
        <w:jc w:val="both"/>
        <w:rPr>
          <w:rFonts w:ascii="Arial" w:hAnsi="Arial" w:cs="Arial"/>
          <w:snapToGrid w:val="0"/>
          <w:color w:val="000000"/>
          <w:sz w:val="20"/>
          <w:szCs w:val="20"/>
          <w:lang w:val="es-ES_tradnl" w:eastAsia="es-ES"/>
        </w:rPr>
      </w:pPr>
    </w:p>
    <w:p w:rsidR="00A3029F" w:rsidRPr="00B7174F" w:rsidRDefault="00A3029F" w:rsidP="000738F8">
      <w:pPr>
        <w:widowControl w:val="0"/>
        <w:spacing w:after="120"/>
        <w:jc w:val="both"/>
        <w:rPr>
          <w:rFonts w:ascii="Arial" w:hAnsi="Arial" w:cs="Arial"/>
          <w:snapToGrid w:val="0"/>
          <w:color w:val="000000"/>
          <w:sz w:val="20"/>
          <w:szCs w:val="20"/>
          <w:lang w:val="es-ES_tradnl" w:eastAsia="es-ES"/>
        </w:rPr>
      </w:pPr>
    </w:p>
    <w:p w:rsidR="00A3029F" w:rsidRPr="00B7174F" w:rsidRDefault="00A3029F" w:rsidP="00037FF3">
      <w:pPr>
        <w:widowControl w:val="0"/>
        <w:tabs>
          <w:tab w:val="left" w:pos="4812"/>
        </w:tabs>
        <w:spacing w:before="240" w:after="0" w:line="240" w:lineRule="auto"/>
      </w:pPr>
      <w:r w:rsidRPr="00B7174F">
        <w:t>Ejemplo:</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594"/>
        <w:gridCol w:w="623"/>
        <w:gridCol w:w="630"/>
        <w:gridCol w:w="602"/>
        <w:gridCol w:w="70"/>
        <w:gridCol w:w="603"/>
        <w:gridCol w:w="584"/>
        <w:gridCol w:w="45"/>
        <w:gridCol w:w="44"/>
        <w:gridCol w:w="584"/>
        <w:gridCol w:w="614"/>
        <w:gridCol w:w="14"/>
        <w:gridCol w:w="14"/>
        <w:gridCol w:w="644"/>
        <w:gridCol w:w="626"/>
        <w:gridCol w:w="47"/>
        <w:gridCol w:w="675"/>
        <w:gridCol w:w="736"/>
        <w:gridCol w:w="17"/>
        <w:gridCol w:w="105"/>
        <w:gridCol w:w="849"/>
      </w:tblGrid>
      <w:tr w:rsidR="00A3029F" w:rsidRPr="00B7174F">
        <w:trPr>
          <w:trHeight w:val="510"/>
          <w:jc w:val="center"/>
        </w:trPr>
        <w:tc>
          <w:tcPr>
            <w:tcW w:w="341" w:type="pct"/>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color w:val="FFFFFF"/>
                <w:sz w:val="16"/>
                <w:szCs w:val="16"/>
              </w:rPr>
            </w:pPr>
          </w:p>
        </w:tc>
        <w:tc>
          <w:tcPr>
            <w:tcW w:w="357" w:type="pct"/>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color w:val="FFFFFF"/>
                <w:sz w:val="16"/>
                <w:szCs w:val="16"/>
              </w:rPr>
            </w:pPr>
          </w:p>
        </w:tc>
        <w:tc>
          <w:tcPr>
            <w:tcW w:w="361" w:type="pct"/>
            <w:tcBorders>
              <w:top w:val="nil"/>
              <w:left w:val="nil"/>
              <w:bottom w:val="nil"/>
            </w:tcBorders>
            <w:vAlign w:val="center"/>
          </w:tcPr>
          <w:p w:rsidR="00A3029F" w:rsidRPr="00B7174F" w:rsidRDefault="00A3029F" w:rsidP="00C3659D">
            <w:pPr>
              <w:spacing w:after="0" w:line="240" w:lineRule="auto"/>
              <w:jc w:val="center"/>
              <w:rPr>
                <w:rFonts w:ascii="Arial" w:hAnsi="Arial" w:cs="Arial"/>
                <w:color w:val="FFFFFF"/>
                <w:sz w:val="16"/>
                <w:szCs w:val="16"/>
              </w:rPr>
            </w:pPr>
          </w:p>
        </w:tc>
        <w:tc>
          <w:tcPr>
            <w:tcW w:w="731" w:type="pct"/>
            <w:gridSpan w:val="3"/>
            <w:shd w:val="clear" w:color="auto" w:fill="BFBFBF"/>
            <w:vAlign w:val="center"/>
          </w:tcPr>
          <w:p w:rsidR="00A3029F" w:rsidRPr="00B7174F" w:rsidRDefault="00A3029F" w:rsidP="00C3659D">
            <w:pPr>
              <w:spacing w:after="0" w:line="240" w:lineRule="auto"/>
              <w:jc w:val="center"/>
              <w:rPr>
                <w:rFonts w:ascii="Arial" w:hAnsi="Arial" w:cs="Arial"/>
                <w:color w:val="FFFFFF"/>
                <w:sz w:val="16"/>
                <w:szCs w:val="16"/>
              </w:rPr>
            </w:pPr>
            <w:r w:rsidRPr="00B7174F">
              <w:rPr>
                <w:rFonts w:ascii="Arial" w:hAnsi="Arial" w:cs="Arial"/>
                <w:color w:val="FFFFFF"/>
                <w:sz w:val="16"/>
                <w:szCs w:val="16"/>
              </w:rPr>
              <w:t>Calzada</w:t>
            </w:r>
          </w:p>
        </w:tc>
        <w:tc>
          <w:tcPr>
            <w:tcW w:w="721" w:type="pct"/>
            <w:gridSpan w:val="4"/>
            <w:shd w:val="clear" w:color="auto" w:fill="D9D9D9"/>
            <w:vAlign w:val="center"/>
          </w:tcPr>
          <w:p w:rsidR="00A3029F" w:rsidRPr="00B7174F" w:rsidRDefault="00A3029F" w:rsidP="00C3659D">
            <w:pPr>
              <w:spacing w:after="0" w:line="240" w:lineRule="auto"/>
              <w:jc w:val="center"/>
              <w:rPr>
                <w:rFonts w:ascii="Arial" w:hAnsi="Arial" w:cs="Arial"/>
                <w:color w:val="FFFFFF"/>
                <w:sz w:val="16"/>
                <w:szCs w:val="16"/>
              </w:rPr>
            </w:pPr>
            <w:r w:rsidRPr="00B7174F">
              <w:rPr>
                <w:rFonts w:ascii="Arial" w:hAnsi="Arial" w:cs="Arial"/>
                <w:color w:val="FFFFFF"/>
                <w:sz w:val="16"/>
                <w:szCs w:val="16"/>
              </w:rPr>
              <w:t>Banquina</w:t>
            </w:r>
          </w:p>
        </w:tc>
        <w:tc>
          <w:tcPr>
            <w:tcW w:w="737" w:type="pct"/>
            <w:gridSpan w:val="4"/>
            <w:shd w:val="clear" w:color="auto" w:fill="DBE5F1"/>
            <w:vAlign w:val="center"/>
          </w:tcPr>
          <w:p w:rsidR="00A3029F" w:rsidRPr="00B7174F" w:rsidRDefault="00A3029F" w:rsidP="00C3659D">
            <w:pPr>
              <w:spacing w:after="0" w:line="240" w:lineRule="auto"/>
              <w:jc w:val="center"/>
              <w:rPr>
                <w:rFonts w:ascii="Arial" w:hAnsi="Arial" w:cs="Arial"/>
                <w:color w:val="FFFFFF"/>
                <w:sz w:val="16"/>
                <w:szCs w:val="16"/>
              </w:rPr>
            </w:pPr>
            <w:r w:rsidRPr="00B7174F">
              <w:rPr>
                <w:rFonts w:ascii="Arial" w:hAnsi="Arial" w:cs="Arial"/>
                <w:color w:val="FFFFFF"/>
                <w:sz w:val="16"/>
                <w:szCs w:val="16"/>
              </w:rPr>
              <w:t>Obras de Arte</w:t>
            </w:r>
          </w:p>
        </w:tc>
        <w:tc>
          <w:tcPr>
            <w:tcW w:w="773" w:type="pct"/>
            <w:gridSpan w:val="3"/>
            <w:shd w:val="clear" w:color="auto" w:fill="B8CCE4"/>
            <w:vAlign w:val="center"/>
          </w:tcPr>
          <w:p w:rsidR="00A3029F" w:rsidRPr="00B7174F" w:rsidRDefault="00A3029F" w:rsidP="00C3659D">
            <w:pPr>
              <w:spacing w:after="0" w:line="240" w:lineRule="auto"/>
              <w:jc w:val="center"/>
              <w:rPr>
                <w:rFonts w:ascii="Arial" w:hAnsi="Arial" w:cs="Arial"/>
                <w:color w:val="FFFFFF"/>
                <w:sz w:val="16"/>
                <w:szCs w:val="16"/>
              </w:rPr>
            </w:pPr>
            <w:r w:rsidRPr="00B7174F">
              <w:rPr>
                <w:rFonts w:ascii="Arial" w:hAnsi="Arial" w:cs="Arial"/>
                <w:color w:val="FFFFFF"/>
                <w:sz w:val="16"/>
                <w:szCs w:val="16"/>
              </w:rPr>
              <w:t>Seguridad Vial</w:t>
            </w:r>
          </w:p>
        </w:tc>
        <w:tc>
          <w:tcPr>
            <w:tcW w:w="979" w:type="pct"/>
            <w:gridSpan w:val="4"/>
            <w:shd w:val="clear" w:color="auto" w:fill="95B3D7"/>
            <w:vAlign w:val="center"/>
          </w:tcPr>
          <w:p w:rsidR="00A3029F" w:rsidRPr="00B7174F" w:rsidRDefault="00A3029F" w:rsidP="00C3659D">
            <w:pPr>
              <w:spacing w:after="0" w:line="240" w:lineRule="auto"/>
              <w:jc w:val="center"/>
              <w:rPr>
                <w:rFonts w:ascii="Arial" w:hAnsi="Arial" w:cs="Arial"/>
                <w:color w:val="FFFFFF"/>
                <w:sz w:val="16"/>
                <w:szCs w:val="16"/>
              </w:rPr>
            </w:pPr>
            <w:r w:rsidRPr="00B7174F">
              <w:rPr>
                <w:rFonts w:ascii="Arial" w:hAnsi="Arial" w:cs="Arial"/>
                <w:color w:val="FFFFFF"/>
                <w:sz w:val="16"/>
                <w:szCs w:val="16"/>
              </w:rPr>
              <w:t>Faja de uso público</w:t>
            </w:r>
          </w:p>
        </w:tc>
      </w:tr>
      <w:tr w:rsidR="00A3029F" w:rsidRPr="00B7174F">
        <w:trPr>
          <w:trHeight w:val="284"/>
          <w:jc w:val="center"/>
        </w:trPr>
        <w:tc>
          <w:tcPr>
            <w:tcW w:w="341" w:type="pct"/>
            <w:tcBorders>
              <w:top w:val="nil"/>
              <w:left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57" w:type="pct"/>
            <w:tcBorders>
              <w:top w:val="nil"/>
              <w:left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61" w:type="pct"/>
            <w:tcBorders>
              <w:top w:val="nil"/>
              <w:lef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5"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Bás</w:t>
            </w:r>
          </w:p>
        </w:tc>
        <w:tc>
          <w:tcPr>
            <w:tcW w:w="346"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Com</w:t>
            </w:r>
          </w:p>
        </w:tc>
        <w:tc>
          <w:tcPr>
            <w:tcW w:w="361"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Bás</w:t>
            </w:r>
          </w:p>
        </w:tc>
        <w:tc>
          <w:tcPr>
            <w:tcW w:w="360"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Com</w:t>
            </w:r>
          </w:p>
        </w:tc>
        <w:tc>
          <w:tcPr>
            <w:tcW w:w="360"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Bás</w:t>
            </w:r>
          </w:p>
        </w:tc>
        <w:tc>
          <w:tcPr>
            <w:tcW w:w="377"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Com</w:t>
            </w:r>
          </w:p>
        </w:tc>
        <w:tc>
          <w:tcPr>
            <w:tcW w:w="359"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Bás</w:t>
            </w:r>
          </w:p>
        </w:tc>
        <w:tc>
          <w:tcPr>
            <w:tcW w:w="414"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Com</w:t>
            </w:r>
          </w:p>
        </w:tc>
        <w:tc>
          <w:tcPr>
            <w:tcW w:w="422" w:type="pct"/>
            <w:vAlign w:val="center"/>
          </w:tcPr>
          <w:p w:rsidR="00A3029F" w:rsidRPr="00B7174F" w:rsidRDefault="00A3029F" w:rsidP="00C3659D">
            <w:pPr>
              <w:tabs>
                <w:tab w:val="left" w:pos="195"/>
              </w:tabs>
              <w:spacing w:after="0" w:line="240" w:lineRule="auto"/>
              <w:jc w:val="center"/>
              <w:rPr>
                <w:rFonts w:ascii="Arial" w:hAnsi="Arial" w:cs="Arial"/>
                <w:sz w:val="16"/>
                <w:szCs w:val="16"/>
              </w:rPr>
            </w:pPr>
            <w:r w:rsidRPr="00B7174F">
              <w:rPr>
                <w:rFonts w:ascii="Arial" w:hAnsi="Arial" w:cs="Arial"/>
                <w:sz w:val="16"/>
                <w:szCs w:val="16"/>
              </w:rPr>
              <w:t>Bás</w:t>
            </w:r>
          </w:p>
        </w:tc>
        <w:tc>
          <w:tcPr>
            <w:tcW w:w="557" w:type="pct"/>
            <w:gridSpan w:val="3"/>
            <w:vAlign w:val="center"/>
          </w:tcPr>
          <w:p w:rsidR="00A3029F" w:rsidRPr="00B7174F" w:rsidRDefault="00A3029F" w:rsidP="00C3659D">
            <w:pPr>
              <w:tabs>
                <w:tab w:val="left" w:pos="195"/>
              </w:tabs>
              <w:spacing w:after="0" w:line="240" w:lineRule="auto"/>
              <w:jc w:val="center"/>
              <w:rPr>
                <w:rFonts w:ascii="Arial" w:hAnsi="Arial" w:cs="Arial"/>
                <w:sz w:val="16"/>
                <w:szCs w:val="16"/>
              </w:rPr>
            </w:pPr>
            <w:r w:rsidRPr="00B7174F">
              <w:rPr>
                <w:rFonts w:ascii="Arial" w:hAnsi="Arial" w:cs="Arial"/>
                <w:sz w:val="16"/>
                <w:szCs w:val="16"/>
              </w:rPr>
              <w:t>Com</w:t>
            </w:r>
          </w:p>
        </w:tc>
      </w:tr>
      <w:tr w:rsidR="00A3029F" w:rsidRPr="00B7174F">
        <w:trPr>
          <w:trHeight w:val="284"/>
          <w:jc w:val="center"/>
        </w:trPr>
        <w:tc>
          <w:tcPr>
            <w:tcW w:w="341" w:type="pct"/>
            <w:vAlign w:val="center"/>
          </w:tcPr>
          <w:p w:rsidR="00A3029F" w:rsidRPr="00B7174F" w:rsidRDefault="00A3029F" w:rsidP="00C3659D">
            <w:pPr>
              <w:spacing w:after="0" w:line="240" w:lineRule="auto"/>
              <w:jc w:val="center"/>
              <w:rPr>
                <w:rFonts w:ascii="Arial" w:hAnsi="Arial" w:cs="Arial"/>
                <w:sz w:val="16"/>
                <w:szCs w:val="16"/>
              </w:rPr>
            </w:pPr>
          </w:p>
        </w:tc>
        <w:tc>
          <w:tcPr>
            <w:tcW w:w="357"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De</w:t>
            </w:r>
          </w:p>
        </w:tc>
        <w:tc>
          <w:tcPr>
            <w:tcW w:w="361"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A</w:t>
            </w:r>
          </w:p>
        </w:tc>
        <w:tc>
          <w:tcPr>
            <w:tcW w:w="385"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120%</w:t>
            </w:r>
          </w:p>
        </w:tc>
        <w:tc>
          <w:tcPr>
            <w:tcW w:w="346"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60%</w:t>
            </w:r>
          </w:p>
        </w:tc>
        <w:tc>
          <w:tcPr>
            <w:tcW w:w="361"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120%</w:t>
            </w:r>
          </w:p>
        </w:tc>
        <w:tc>
          <w:tcPr>
            <w:tcW w:w="360"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60%</w:t>
            </w:r>
          </w:p>
        </w:tc>
        <w:tc>
          <w:tcPr>
            <w:tcW w:w="360"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120%</w:t>
            </w:r>
          </w:p>
        </w:tc>
        <w:tc>
          <w:tcPr>
            <w:tcW w:w="377"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60%</w:t>
            </w:r>
          </w:p>
        </w:tc>
        <w:tc>
          <w:tcPr>
            <w:tcW w:w="359"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120%</w:t>
            </w:r>
          </w:p>
        </w:tc>
        <w:tc>
          <w:tcPr>
            <w:tcW w:w="414" w:type="pct"/>
            <w:gridSpan w:val="2"/>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60%</w:t>
            </w:r>
          </w:p>
        </w:tc>
        <w:tc>
          <w:tcPr>
            <w:tcW w:w="422"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120%</w:t>
            </w:r>
          </w:p>
        </w:tc>
        <w:tc>
          <w:tcPr>
            <w:tcW w:w="557" w:type="pct"/>
            <w:gridSpan w:val="3"/>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60%</w:t>
            </w:r>
          </w:p>
        </w:tc>
      </w:tr>
      <w:tr w:rsidR="00A3029F" w:rsidRPr="00B7174F">
        <w:trPr>
          <w:trHeight w:val="283"/>
          <w:jc w:val="center"/>
        </w:trPr>
        <w:tc>
          <w:tcPr>
            <w:tcW w:w="34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1</w:t>
            </w:r>
          </w:p>
        </w:tc>
        <w:tc>
          <w:tcPr>
            <w:tcW w:w="357"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0</w:t>
            </w:r>
          </w:p>
        </w:tc>
        <w:tc>
          <w:tcPr>
            <w:tcW w:w="36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100</w:t>
            </w:r>
          </w:p>
        </w:tc>
        <w:tc>
          <w:tcPr>
            <w:tcW w:w="385" w:type="pct"/>
            <w:gridSpan w:val="2"/>
            <w:shd w:val="clear" w:color="auto" w:fill="BFBFBF"/>
            <w:vAlign w:val="center"/>
          </w:tcPr>
          <w:p w:rsidR="00A3029F" w:rsidRPr="00B7174F" w:rsidRDefault="00A3029F" w:rsidP="00AA2C64">
            <w:pPr>
              <w:spacing w:after="0"/>
              <w:jc w:val="center"/>
              <w:rPr>
                <w:rFonts w:ascii="Arial" w:hAnsi="Arial" w:cs="Arial"/>
                <w:sz w:val="16"/>
                <w:szCs w:val="16"/>
              </w:rPr>
            </w:pPr>
          </w:p>
        </w:tc>
        <w:tc>
          <w:tcPr>
            <w:tcW w:w="346" w:type="pct"/>
            <w:shd w:val="clear" w:color="auto" w:fill="BFBFBF"/>
            <w:vAlign w:val="center"/>
          </w:tcPr>
          <w:p w:rsidR="00A3029F" w:rsidRPr="00B7174F" w:rsidRDefault="00A3029F" w:rsidP="00AA2C64">
            <w:pPr>
              <w:spacing w:after="0"/>
              <w:jc w:val="center"/>
              <w:rPr>
                <w:rFonts w:ascii="Arial" w:hAnsi="Arial" w:cs="Arial"/>
                <w:sz w:val="16"/>
                <w:szCs w:val="16"/>
              </w:rPr>
            </w:pPr>
          </w:p>
        </w:tc>
        <w:tc>
          <w:tcPr>
            <w:tcW w:w="361" w:type="pct"/>
            <w:gridSpan w:val="2"/>
            <w:shd w:val="clear" w:color="auto" w:fill="D9D9D9"/>
            <w:vAlign w:val="center"/>
          </w:tcPr>
          <w:p w:rsidR="00A3029F" w:rsidRPr="00B7174F" w:rsidRDefault="00A3029F" w:rsidP="00AA2C64">
            <w:pPr>
              <w:spacing w:after="0"/>
              <w:jc w:val="center"/>
              <w:rPr>
                <w:rFonts w:ascii="Arial" w:hAnsi="Arial" w:cs="Arial"/>
                <w:sz w:val="16"/>
                <w:szCs w:val="16"/>
              </w:rPr>
            </w:pPr>
          </w:p>
        </w:tc>
        <w:tc>
          <w:tcPr>
            <w:tcW w:w="360" w:type="pct"/>
            <w:gridSpan w:val="2"/>
            <w:shd w:val="clear" w:color="auto" w:fill="D9D9D9"/>
            <w:vAlign w:val="center"/>
          </w:tcPr>
          <w:p w:rsidR="00A3029F" w:rsidRPr="00B7174F" w:rsidRDefault="00A3029F" w:rsidP="00AA2C64">
            <w:pPr>
              <w:spacing w:after="0"/>
              <w:jc w:val="center"/>
              <w:rPr>
                <w:rFonts w:ascii="Arial" w:hAnsi="Arial" w:cs="Arial"/>
                <w:sz w:val="16"/>
                <w:szCs w:val="16"/>
              </w:rPr>
            </w:pPr>
          </w:p>
        </w:tc>
        <w:tc>
          <w:tcPr>
            <w:tcW w:w="368" w:type="pct"/>
            <w:gridSpan w:val="3"/>
            <w:shd w:val="clear" w:color="auto" w:fill="DBE5F1"/>
            <w:vAlign w:val="center"/>
          </w:tcPr>
          <w:p w:rsidR="00A3029F" w:rsidRPr="00B7174F" w:rsidRDefault="00A3029F" w:rsidP="00AA2C64">
            <w:pPr>
              <w:spacing w:after="0"/>
              <w:jc w:val="center"/>
              <w:rPr>
                <w:rFonts w:ascii="Arial" w:hAnsi="Arial" w:cs="Arial"/>
                <w:sz w:val="16"/>
                <w:szCs w:val="16"/>
              </w:rPr>
            </w:pPr>
          </w:p>
        </w:tc>
        <w:tc>
          <w:tcPr>
            <w:tcW w:w="369" w:type="pct"/>
            <w:shd w:val="clear" w:color="auto" w:fill="DBE5F1"/>
            <w:vAlign w:val="center"/>
          </w:tcPr>
          <w:p w:rsidR="00A3029F" w:rsidRPr="00B7174F" w:rsidRDefault="00A3029F" w:rsidP="00AA2C64">
            <w:pPr>
              <w:spacing w:after="0"/>
              <w:jc w:val="center"/>
              <w:rPr>
                <w:rFonts w:ascii="Arial" w:hAnsi="Arial" w:cs="Arial"/>
                <w:sz w:val="16"/>
                <w:szCs w:val="16"/>
              </w:rPr>
            </w:pPr>
          </w:p>
        </w:tc>
        <w:tc>
          <w:tcPr>
            <w:tcW w:w="386" w:type="pct"/>
            <w:gridSpan w:val="2"/>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387" w:type="pct"/>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432"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c>
          <w:tcPr>
            <w:tcW w:w="547"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r>
      <w:tr w:rsidR="00A3029F" w:rsidRPr="00B7174F">
        <w:trPr>
          <w:trHeight w:val="283"/>
          <w:jc w:val="center"/>
        </w:trPr>
        <w:tc>
          <w:tcPr>
            <w:tcW w:w="34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2</w:t>
            </w:r>
          </w:p>
        </w:tc>
        <w:tc>
          <w:tcPr>
            <w:tcW w:w="357"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100</w:t>
            </w:r>
          </w:p>
        </w:tc>
        <w:tc>
          <w:tcPr>
            <w:tcW w:w="36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200</w:t>
            </w:r>
          </w:p>
        </w:tc>
        <w:tc>
          <w:tcPr>
            <w:tcW w:w="385" w:type="pct"/>
            <w:gridSpan w:val="2"/>
            <w:shd w:val="clear" w:color="auto" w:fill="BFBFBF"/>
            <w:vAlign w:val="center"/>
          </w:tcPr>
          <w:p w:rsidR="00A3029F" w:rsidRPr="00B7174F" w:rsidRDefault="00A3029F" w:rsidP="00AA2C64">
            <w:pPr>
              <w:spacing w:after="0"/>
              <w:jc w:val="center"/>
              <w:rPr>
                <w:rFonts w:ascii="Arial" w:hAnsi="Arial" w:cs="Arial"/>
                <w:sz w:val="16"/>
                <w:szCs w:val="16"/>
              </w:rPr>
            </w:pPr>
          </w:p>
        </w:tc>
        <w:tc>
          <w:tcPr>
            <w:tcW w:w="346" w:type="pct"/>
            <w:shd w:val="clear" w:color="auto" w:fill="BFBFBF"/>
            <w:vAlign w:val="center"/>
          </w:tcPr>
          <w:p w:rsidR="00A3029F" w:rsidRPr="00B7174F" w:rsidRDefault="00A3029F" w:rsidP="00AA2C64">
            <w:pPr>
              <w:spacing w:after="0"/>
              <w:jc w:val="center"/>
              <w:rPr>
                <w:rFonts w:ascii="Arial" w:hAnsi="Arial" w:cs="Arial"/>
                <w:sz w:val="16"/>
                <w:szCs w:val="16"/>
              </w:rPr>
            </w:pPr>
          </w:p>
        </w:tc>
        <w:tc>
          <w:tcPr>
            <w:tcW w:w="361" w:type="pct"/>
            <w:gridSpan w:val="2"/>
            <w:shd w:val="clear" w:color="auto" w:fill="D9D9D9"/>
            <w:vAlign w:val="center"/>
          </w:tcPr>
          <w:p w:rsidR="00A3029F" w:rsidRPr="00B7174F" w:rsidRDefault="00A3029F" w:rsidP="00AA2C64">
            <w:pPr>
              <w:spacing w:after="0"/>
              <w:jc w:val="center"/>
              <w:rPr>
                <w:rFonts w:ascii="Arial" w:hAnsi="Arial" w:cs="Arial"/>
                <w:sz w:val="16"/>
                <w:szCs w:val="16"/>
              </w:rPr>
            </w:pPr>
          </w:p>
        </w:tc>
        <w:tc>
          <w:tcPr>
            <w:tcW w:w="360" w:type="pct"/>
            <w:gridSpan w:val="2"/>
            <w:shd w:val="clear" w:color="auto" w:fill="D9D9D9"/>
            <w:vAlign w:val="center"/>
          </w:tcPr>
          <w:p w:rsidR="00A3029F" w:rsidRPr="00B7174F" w:rsidRDefault="00A3029F" w:rsidP="00AA2C64">
            <w:pPr>
              <w:spacing w:after="0"/>
              <w:jc w:val="center"/>
              <w:rPr>
                <w:rFonts w:ascii="Arial" w:hAnsi="Arial" w:cs="Arial"/>
                <w:sz w:val="16"/>
                <w:szCs w:val="16"/>
              </w:rPr>
            </w:pPr>
          </w:p>
        </w:tc>
        <w:tc>
          <w:tcPr>
            <w:tcW w:w="368" w:type="pct"/>
            <w:gridSpan w:val="3"/>
            <w:shd w:val="clear" w:color="auto" w:fill="DBE5F1"/>
            <w:vAlign w:val="center"/>
          </w:tcPr>
          <w:p w:rsidR="00A3029F" w:rsidRPr="00B7174F" w:rsidRDefault="00A3029F" w:rsidP="00AA2C64">
            <w:pPr>
              <w:spacing w:after="0"/>
              <w:jc w:val="center"/>
              <w:rPr>
                <w:rFonts w:ascii="Arial" w:hAnsi="Arial" w:cs="Arial"/>
                <w:sz w:val="16"/>
                <w:szCs w:val="16"/>
              </w:rPr>
            </w:pPr>
          </w:p>
        </w:tc>
        <w:tc>
          <w:tcPr>
            <w:tcW w:w="369" w:type="pct"/>
            <w:shd w:val="clear" w:color="auto" w:fill="DBE5F1"/>
            <w:vAlign w:val="center"/>
          </w:tcPr>
          <w:p w:rsidR="00A3029F" w:rsidRPr="00B7174F" w:rsidRDefault="00A3029F" w:rsidP="00AA2C64">
            <w:pPr>
              <w:spacing w:after="0"/>
              <w:jc w:val="center"/>
              <w:rPr>
                <w:rFonts w:ascii="Arial" w:hAnsi="Arial" w:cs="Arial"/>
                <w:sz w:val="16"/>
                <w:szCs w:val="16"/>
              </w:rPr>
            </w:pPr>
          </w:p>
        </w:tc>
        <w:tc>
          <w:tcPr>
            <w:tcW w:w="386" w:type="pct"/>
            <w:gridSpan w:val="2"/>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387" w:type="pct"/>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432"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c>
          <w:tcPr>
            <w:tcW w:w="547"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r>
      <w:tr w:rsidR="00A3029F" w:rsidRPr="00B7174F">
        <w:trPr>
          <w:trHeight w:val="283"/>
          <w:jc w:val="center"/>
        </w:trPr>
        <w:tc>
          <w:tcPr>
            <w:tcW w:w="34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3</w:t>
            </w:r>
          </w:p>
        </w:tc>
        <w:tc>
          <w:tcPr>
            <w:tcW w:w="357"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200</w:t>
            </w:r>
          </w:p>
        </w:tc>
        <w:tc>
          <w:tcPr>
            <w:tcW w:w="36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300</w:t>
            </w:r>
          </w:p>
        </w:tc>
        <w:tc>
          <w:tcPr>
            <w:tcW w:w="385" w:type="pct"/>
            <w:gridSpan w:val="2"/>
            <w:shd w:val="clear" w:color="auto" w:fill="BFBFBF"/>
            <w:vAlign w:val="center"/>
          </w:tcPr>
          <w:p w:rsidR="00A3029F" w:rsidRPr="00B7174F" w:rsidRDefault="00A3029F" w:rsidP="00AA2C64">
            <w:pPr>
              <w:spacing w:after="0"/>
              <w:jc w:val="center"/>
              <w:rPr>
                <w:rFonts w:ascii="Arial" w:hAnsi="Arial" w:cs="Arial"/>
                <w:sz w:val="16"/>
                <w:szCs w:val="16"/>
              </w:rPr>
            </w:pPr>
          </w:p>
        </w:tc>
        <w:tc>
          <w:tcPr>
            <w:tcW w:w="346" w:type="pct"/>
            <w:shd w:val="clear" w:color="auto" w:fill="BFBFBF"/>
            <w:vAlign w:val="center"/>
          </w:tcPr>
          <w:p w:rsidR="00A3029F" w:rsidRPr="00B7174F" w:rsidRDefault="00A3029F" w:rsidP="00AA2C64">
            <w:pPr>
              <w:spacing w:after="0"/>
              <w:jc w:val="center"/>
              <w:rPr>
                <w:rFonts w:ascii="Arial" w:hAnsi="Arial" w:cs="Arial"/>
                <w:sz w:val="16"/>
                <w:szCs w:val="16"/>
              </w:rPr>
            </w:pPr>
          </w:p>
        </w:tc>
        <w:tc>
          <w:tcPr>
            <w:tcW w:w="361" w:type="pct"/>
            <w:gridSpan w:val="2"/>
            <w:shd w:val="clear" w:color="auto" w:fill="D9D9D9"/>
            <w:vAlign w:val="center"/>
          </w:tcPr>
          <w:p w:rsidR="00A3029F" w:rsidRPr="00B7174F" w:rsidRDefault="00A3029F" w:rsidP="00AA2C64">
            <w:pPr>
              <w:spacing w:after="0"/>
              <w:jc w:val="center"/>
              <w:rPr>
                <w:rFonts w:ascii="Arial" w:hAnsi="Arial" w:cs="Arial"/>
                <w:sz w:val="16"/>
                <w:szCs w:val="16"/>
              </w:rPr>
            </w:pPr>
          </w:p>
        </w:tc>
        <w:tc>
          <w:tcPr>
            <w:tcW w:w="360" w:type="pct"/>
            <w:gridSpan w:val="2"/>
            <w:shd w:val="clear" w:color="auto" w:fill="D9D9D9"/>
            <w:vAlign w:val="center"/>
          </w:tcPr>
          <w:p w:rsidR="00A3029F" w:rsidRPr="00B7174F" w:rsidRDefault="00A3029F" w:rsidP="00AA2C64">
            <w:pPr>
              <w:spacing w:after="0"/>
              <w:jc w:val="center"/>
              <w:rPr>
                <w:rFonts w:ascii="Arial" w:hAnsi="Arial" w:cs="Arial"/>
                <w:sz w:val="16"/>
                <w:szCs w:val="16"/>
              </w:rPr>
            </w:pPr>
          </w:p>
        </w:tc>
        <w:tc>
          <w:tcPr>
            <w:tcW w:w="368" w:type="pct"/>
            <w:gridSpan w:val="3"/>
            <w:shd w:val="clear" w:color="auto" w:fill="DBE5F1"/>
            <w:vAlign w:val="center"/>
          </w:tcPr>
          <w:p w:rsidR="00A3029F" w:rsidRPr="00B7174F" w:rsidRDefault="00A3029F" w:rsidP="00AA2C64">
            <w:pPr>
              <w:spacing w:after="0"/>
              <w:jc w:val="center"/>
              <w:rPr>
                <w:rFonts w:ascii="Arial" w:hAnsi="Arial" w:cs="Arial"/>
                <w:sz w:val="16"/>
                <w:szCs w:val="16"/>
              </w:rPr>
            </w:pPr>
          </w:p>
        </w:tc>
        <w:tc>
          <w:tcPr>
            <w:tcW w:w="369" w:type="pct"/>
            <w:shd w:val="clear" w:color="auto" w:fill="DBE5F1"/>
            <w:vAlign w:val="center"/>
          </w:tcPr>
          <w:p w:rsidR="00A3029F" w:rsidRPr="00B7174F" w:rsidRDefault="00A3029F" w:rsidP="00AA2C64">
            <w:pPr>
              <w:spacing w:after="0"/>
              <w:jc w:val="center"/>
              <w:rPr>
                <w:rFonts w:ascii="Arial" w:hAnsi="Arial" w:cs="Arial"/>
                <w:sz w:val="16"/>
                <w:szCs w:val="16"/>
              </w:rPr>
            </w:pPr>
          </w:p>
        </w:tc>
        <w:tc>
          <w:tcPr>
            <w:tcW w:w="386" w:type="pct"/>
            <w:gridSpan w:val="2"/>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387" w:type="pct"/>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432"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c>
          <w:tcPr>
            <w:tcW w:w="547"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r>
      <w:tr w:rsidR="00A3029F" w:rsidRPr="00B7174F">
        <w:trPr>
          <w:trHeight w:val="283"/>
          <w:jc w:val="center"/>
        </w:trPr>
        <w:tc>
          <w:tcPr>
            <w:tcW w:w="34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4</w:t>
            </w:r>
          </w:p>
        </w:tc>
        <w:tc>
          <w:tcPr>
            <w:tcW w:w="357"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300</w:t>
            </w:r>
          </w:p>
        </w:tc>
        <w:tc>
          <w:tcPr>
            <w:tcW w:w="36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400</w:t>
            </w:r>
          </w:p>
        </w:tc>
        <w:tc>
          <w:tcPr>
            <w:tcW w:w="385" w:type="pct"/>
            <w:gridSpan w:val="2"/>
            <w:shd w:val="clear" w:color="auto" w:fill="BFBFBF"/>
            <w:vAlign w:val="center"/>
          </w:tcPr>
          <w:p w:rsidR="00A3029F" w:rsidRPr="00B7174F" w:rsidRDefault="00A3029F" w:rsidP="00AA2C64">
            <w:pPr>
              <w:spacing w:after="0"/>
              <w:jc w:val="center"/>
              <w:rPr>
                <w:rFonts w:ascii="Arial" w:hAnsi="Arial" w:cs="Arial"/>
                <w:sz w:val="16"/>
                <w:szCs w:val="16"/>
              </w:rPr>
            </w:pPr>
          </w:p>
        </w:tc>
        <w:tc>
          <w:tcPr>
            <w:tcW w:w="346" w:type="pct"/>
            <w:shd w:val="clear" w:color="auto" w:fill="BFBFBF"/>
            <w:vAlign w:val="center"/>
          </w:tcPr>
          <w:p w:rsidR="00A3029F" w:rsidRPr="00B7174F" w:rsidRDefault="00A3029F" w:rsidP="00AA2C64">
            <w:pPr>
              <w:spacing w:after="0"/>
              <w:jc w:val="center"/>
              <w:rPr>
                <w:rFonts w:ascii="Arial" w:hAnsi="Arial" w:cs="Arial"/>
                <w:sz w:val="16"/>
                <w:szCs w:val="16"/>
              </w:rPr>
            </w:pPr>
            <w:r w:rsidRPr="00B7174F">
              <w:rPr>
                <w:rFonts w:ascii="Arial" w:hAnsi="Arial" w:cs="Arial"/>
                <w:sz w:val="16"/>
                <w:szCs w:val="16"/>
              </w:rPr>
              <w:t>x</w:t>
            </w:r>
          </w:p>
        </w:tc>
        <w:tc>
          <w:tcPr>
            <w:tcW w:w="361" w:type="pct"/>
            <w:gridSpan w:val="2"/>
            <w:shd w:val="clear" w:color="auto" w:fill="D9D9D9"/>
            <w:vAlign w:val="center"/>
          </w:tcPr>
          <w:p w:rsidR="00A3029F" w:rsidRPr="00B7174F" w:rsidRDefault="00A3029F" w:rsidP="00AA2C64">
            <w:pPr>
              <w:spacing w:after="0" w:line="240" w:lineRule="auto"/>
              <w:jc w:val="center"/>
              <w:rPr>
                <w:rFonts w:ascii="Arial" w:hAnsi="Arial" w:cs="Arial"/>
                <w:sz w:val="16"/>
                <w:szCs w:val="16"/>
              </w:rPr>
            </w:pPr>
          </w:p>
        </w:tc>
        <w:tc>
          <w:tcPr>
            <w:tcW w:w="360" w:type="pct"/>
            <w:gridSpan w:val="2"/>
            <w:shd w:val="clear" w:color="auto" w:fill="D9D9D9"/>
            <w:vAlign w:val="center"/>
          </w:tcPr>
          <w:p w:rsidR="00A3029F" w:rsidRPr="00B7174F" w:rsidRDefault="00A3029F" w:rsidP="00AA2C64">
            <w:pPr>
              <w:spacing w:after="0" w:line="240" w:lineRule="auto"/>
              <w:jc w:val="center"/>
              <w:rPr>
                <w:rFonts w:ascii="Arial" w:hAnsi="Arial" w:cs="Arial"/>
                <w:sz w:val="16"/>
                <w:szCs w:val="16"/>
              </w:rPr>
            </w:pPr>
          </w:p>
        </w:tc>
        <w:tc>
          <w:tcPr>
            <w:tcW w:w="368" w:type="pct"/>
            <w:gridSpan w:val="3"/>
            <w:shd w:val="clear" w:color="auto" w:fill="DBE5F1"/>
            <w:vAlign w:val="center"/>
          </w:tcPr>
          <w:p w:rsidR="00A3029F" w:rsidRPr="00B7174F" w:rsidRDefault="00A3029F" w:rsidP="00AA2C64">
            <w:pPr>
              <w:spacing w:after="0"/>
              <w:jc w:val="center"/>
              <w:rPr>
                <w:rFonts w:ascii="Arial" w:hAnsi="Arial" w:cs="Arial"/>
                <w:sz w:val="16"/>
                <w:szCs w:val="16"/>
              </w:rPr>
            </w:pPr>
          </w:p>
        </w:tc>
        <w:tc>
          <w:tcPr>
            <w:tcW w:w="369" w:type="pct"/>
            <w:shd w:val="clear" w:color="auto" w:fill="DBE5F1"/>
            <w:vAlign w:val="center"/>
          </w:tcPr>
          <w:p w:rsidR="00A3029F" w:rsidRPr="00B7174F" w:rsidRDefault="00A3029F" w:rsidP="00AA2C64">
            <w:pPr>
              <w:spacing w:after="0"/>
              <w:jc w:val="center"/>
              <w:rPr>
                <w:rFonts w:ascii="Arial" w:hAnsi="Arial" w:cs="Arial"/>
                <w:sz w:val="16"/>
                <w:szCs w:val="16"/>
              </w:rPr>
            </w:pPr>
          </w:p>
        </w:tc>
        <w:tc>
          <w:tcPr>
            <w:tcW w:w="386" w:type="pct"/>
            <w:gridSpan w:val="2"/>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387" w:type="pct"/>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432"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c>
          <w:tcPr>
            <w:tcW w:w="547"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r w:rsidRPr="00B7174F">
              <w:rPr>
                <w:rFonts w:ascii="Arial" w:hAnsi="Arial" w:cs="Arial"/>
                <w:sz w:val="16"/>
                <w:szCs w:val="16"/>
              </w:rPr>
              <w:t>x</w:t>
            </w:r>
          </w:p>
        </w:tc>
      </w:tr>
      <w:tr w:rsidR="00A3029F" w:rsidRPr="00B7174F">
        <w:trPr>
          <w:trHeight w:val="283"/>
          <w:jc w:val="center"/>
        </w:trPr>
        <w:tc>
          <w:tcPr>
            <w:tcW w:w="34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5</w:t>
            </w:r>
          </w:p>
        </w:tc>
        <w:tc>
          <w:tcPr>
            <w:tcW w:w="357"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400</w:t>
            </w:r>
          </w:p>
        </w:tc>
        <w:tc>
          <w:tcPr>
            <w:tcW w:w="36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500</w:t>
            </w:r>
          </w:p>
        </w:tc>
        <w:tc>
          <w:tcPr>
            <w:tcW w:w="385" w:type="pct"/>
            <w:gridSpan w:val="2"/>
            <w:shd w:val="clear" w:color="auto" w:fill="BFBFBF"/>
            <w:vAlign w:val="center"/>
          </w:tcPr>
          <w:p w:rsidR="00A3029F" w:rsidRPr="00B7174F" w:rsidRDefault="00A3029F" w:rsidP="00AA2C64">
            <w:pPr>
              <w:spacing w:after="0"/>
              <w:jc w:val="center"/>
              <w:rPr>
                <w:rFonts w:ascii="Arial" w:hAnsi="Arial" w:cs="Arial"/>
                <w:sz w:val="16"/>
                <w:szCs w:val="16"/>
              </w:rPr>
            </w:pPr>
          </w:p>
        </w:tc>
        <w:tc>
          <w:tcPr>
            <w:tcW w:w="346" w:type="pct"/>
            <w:shd w:val="clear" w:color="auto" w:fill="BFBFBF"/>
            <w:vAlign w:val="center"/>
          </w:tcPr>
          <w:p w:rsidR="00A3029F" w:rsidRPr="00B7174F" w:rsidRDefault="00A3029F" w:rsidP="00AA2C64">
            <w:pPr>
              <w:spacing w:after="0"/>
              <w:jc w:val="center"/>
              <w:rPr>
                <w:rFonts w:ascii="Arial" w:hAnsi="Arial" w:cs="Arial"/>
                <w:sz w:val="16"/>
                <w:szCs w:val="16"/>
              </w:rPr>
            </w:pPr>
          </w:p>
        </w:tc>
        <w:tc>
          <w:tcPr>
            <w:tcW w:w="361" w:type="pct"/>
            <w:gridSpan w:val="2"/>
            <w:shd w:val="clear" w:color="auto" w:fill="D9D9D9"/>
            <w:vAlign w:val="center"/>
          </w:tcPr>
          <w:p w:rsidR="00A3029F" w:rsidRPr="00B7174F" w:rsidRDefault="00A3029F" w:rsidP="00AA2C64">
            <w:pPr>
              <w:spacing w:after="0" w:line="240" w:lineRule="auto"/>
              <w:jc w:val="center"/>
              <w:rPr>
                <w:rFonts w:ascii="Arial" w:hAnsi="Arial" w:cs="Arial"/>
                <w:sz w:val="16"/>
                <w:szCs w:val="16"/>
              </w:rPr>
            </w:pPr>
          </w:p>
        </w:tc>
        <w:tc>
          <w:tcPr>
            <w:tcW w:w="360" w:type="pct"/>
            <w:gridSpan w:val="2"/>
            <w:shd w:val="clear" w:color="auto" w:fill="D9D9D9"/>
            <w:vAlign w:val="center"/>
          </w:tcPr>
          <w:p w:rsidR="00A3029F" w:rsidRPr="00B7174F" w:rsidRDefault="00A3029F" w:rsidP="00AA2C64">
            <w:pPr>
              <w:spacing w:after="0" w:line="240" w:lineRule="auto"/>
              <w:jc w:val="center"/>
              <w:rPr>
                <w:rFonts w:ascii="Arial" w:hAnsi="Arial" w:cs="Arial"/>
                <w:sz w:val="16"/>
                <w:szCs w:val="16"/>
              </w:rPr>
            </w:pPr>
          </w:p>
        </w:tc>
        <w:tc>
          <w:tcPr>
            <w:tcW w:w="368" w:type="pct"/>
            <w:gridSpan w:val="3"/>
            <w:shd w:val="clear" w:color="auto" w:fill="DBE5F1"/>
            <w:vAlign w:val="center"/>
          </w:tcPr>
          <w:p w:rsidR="00A3029F" w:rsidRPr="00B7174F" w:rsidRDefault="00A3029F" w:rsidP="00AA2C64">
            <w:pPr>
              <w:spacing w:after="0"/>
              <w:jc w:val="center"/>
              <w:rPr>
                <w:rFonts w:ascii="Arial" w:hAnsi="Arial" w:cs="Arial"/>
                <w:sz w:val="16"/>
                <w:szCs w:val="16"/>
              </w:rPr>
            </w:pPr>
          </w:p>
        </w:tc>
        <w:tc>
          <w:tcPr>
            <w:tcW w:w="369" w:type="pct"/>
            <w:shd w:val="clear" w:color="auto" w:fill="DBE5F1"/>
            <w:vAlign w:val="center"/>
          </w:tcPr>
          <w:p w:rsidR="00A3029F" w:rsidRPr="00B7174F" w:rsidRDefault="00A3029F" w:rsidP="00AA2C64">
            <w:pPr>
              <w:spacing w:after="0"/>
              <w:jc w:val="center"/>
              <w:rPr>
                <w:rFonts w:ascii="Arial" w:hAnsi="Arial" w:cs="Arial"/>
                <w:sz w:val="16"/>
                <w:szCs w:val="16"/>
              </w:rPr>
            </w:pPr>
          </w:p>
        </w:tc>
        <w:tc>
          <w:tcPr>
            <w:tcW w:w="386" w:type="pct"/>
            <w:gridSpan w:val="2"/>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387" w:type="pct"/>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432"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c>
          <w:tcPr>
            <w:tcW w:w="547"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r>
      <w:tr w:rsidR="00A3029F" w:rsidRPr="00B7174F">
        <w:trPr>
          <w:trHeight w:val="283"/>
          <w:jc w:val="center"/>
        </w:trPr>
        <w:tc>
          <w:tcPr>
            <w:tcW w:w="34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6</w:t>
            </w:r>
          </w:p>
        </w:tc>
        <w:tc>
          <w:tcPr>
            <w:tcW w:w="357"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500</w:t>
            </w:r>
          </w:p>
        </w:tc>
        <w:tc>
          <w:tcPr>
            <w:tcW w:w="36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600</w:t>
            </w:r>
          </w:p>
        </w:tc>
        <w:tc>
          <w:tcPr>
            <w:tcW w:w="385" w:type="pct"/>
            <w:gridSpan w:val="2"/>
            <w:shd w:val="clear" w:color="auto" w:fill="BFBFBF"/>
            <w:vAlign w:val="center"/>
          </w:tcPr>
          <w:p w:rsidR="00A3029F" w:rsidRPr="00B7174F" w:rsidRDefault="00A3029F" w:rsidP="00AA2C64">
            <w:pPr>
              <w:spacing w:after="0"/>
              <w:jc w:val="center"/>
              <w:rPr>
                <w:rFonts w:ascii="Arial" w:hAnsi="Arial" w:cs="Arial"/>
                <w:sz w:val="16"/>
                <w:szCs w:val="16"/>
              </w:rPr>
            </w:pPr>
          </w:p>
        </w:tc>
        <w:tc>
          <w:tcPr>
            <w:tcW w:w="346" w:type="pct"/>
            <w:shd w:val="clear" w:color="auto" w:fill="BFBFBF"/>
            <w:vAlign w:val="center"/>
          </w:tcPr>
          <w:p w:rsidR="00A3029F" w:rsidRPr="00B7174F" w:rsidRDefault="00A3029F" w:rsidP="00AA2C64">
            <w:pPr>
              <w:spacing w:after="0"/>
              <w:jc w:val="center"/>
              <w:rPr>
                <w:rFonts w:ascii="Arial" w:hAnsi="Arial" w:cs="Arial"/>
                <w:sz w:val="16"/>
                <w:szCs w:val="16"/>
              </w:rPr>
            </w:pPr>
          </w:p>
        </w:tc>
        <w:tc>
          <w:tcPr>
            <w:tcW w:w="361" w:type="pct"/>
            <w:gridSpan w:val="2"/>
            <w:shd w:val="clear" w:color="auto" w:fill="D9D9D9"/>
            <w:vAlign w:val="center"/>
          </w:tcPr>
          <w:p w:rsidR="00A3029F" w:rsidRPr="00B7174F" w:rsidRDefault="00A3029F" w:rsidP="00AA2C64">
            <w:pPr>
              <w:spacing w:after="0" w:line="240" w:lineRule="auto"/>
              <w:jc w:val="center"/>
              <w:rPr>
                <w:rFonts w:ascii="Arial" w:hAnsi="Arial" w:cs="Arial"/>
                <w:sz w:val="16"/>
                <w:szCs w:val="16"/>
              </w:rPr>
            </w:pPr>
          </w:p>
        </w:tc>
        <w:tc>
          <w:tcPr>
            <w:tcW w:w="360" w:type="pct"/>
            <w:gridSpan w:val="2"/>
            <w:shd w:val="clear" w:color="auto" w:fill="D9D9D9"/>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x</w:t>
            </w:r>
          </w:p>
        </w:tc>
        <w:tc>
          <w:tcPr>
            <w:tcW w:w="368" w:type="pct"/>
            <w:gridSpan w:val="3"/>
            <w:shd w:val="clear" w:color="auto" w:fill="DBE5F1"/>
            <w:vAlign w:val="center"/>
          </w:tcPr>
          <w:p w:rsidR="00A3029F" w:rsidRPr="00B7174F" w:rsidRDefault="00A3029F" w:rsidP="00AA2C64">
            <w:pPr>
              <w:spacing w:after="0" w:line="240" w:lineRule="auto"/>
              <w:jc w:val="center"/>
              <w:rPr>
                <w:rFonts w:ascii="Arial" w:hAnsi="Arial" w:cs="Arial"/>
                <w:sz w:val="16"/>
                <w:szCs w:val="16"/>
              </w:rPr>
            </w:pPr>
          </w:p>
        </w:tc>
        <w:tc>
          <w:tcPr>
            <w:tcW w:w="369" w:type="pct"/>
            <w:shd w:val="clear" w:color="auto" w:fill="DBE5F1"/>
            <w:vAlign w:val="center"/>
          </w:tcPr>
          <w:p w:rsidR="00A3029F" w:rsidRPr="00B7174F" w:rsidRDefault="00A3029F" w:rsidP="00AA2C64">
            <w:pPr>
              <w:spacing w:after="0" w:line="240" w:lineRule="auto"/>
              <w:jc w:val="center"/>
              <w:rPr>
                <w:rFonts w:ascii="Arial" w:hAnsi="Arial" w:cs="Arial"/>
                <w:sz w:val="16"/>
                <w:szCs w:val="16"/>
              </w:rPr>
            </w:pPr>
          </w:p>
        </w:tc>
        <w:tc>
          <w:tcPr>
            <w:tcW w:w="386" w:type="pct"/>
            <w:gridSpan w:val="2"/>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387" w:type="pct"/>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432"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c>
          <w:tcPr>
            <w:tcW w:w="547"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r>
      <w:tr w:rsidR="00A3029F" w:rsidRPr="00B7174F">
        <w:trPr>
          <w:trHeight w:val="283"/>
          <w:jc w:val="center"/>
        </w:trPr>
        <w:tc>
          <w:tcPr>
            <w:tcW w:w="34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7</w:t>
            </w:r>
          </w:p>
        </w:tc>
        <w:tc>
          <w:tcPr>
            <w:tcW w:w="357"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600</w:t>
            </w:r>
          </w:p>
        </w:tc>
        <w:tc>
          <w:tcPr>
            <w:tcW w:w="36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700</w:t>
            </w:r>
          </w:p>
        </w:tc>
        <w:tc>
          <w:tcPr>
            <w:tcW w:w="385" w:type="pct"/>
            <w:gridSpan w:val="2"/>
            <w:shd w:val="clear" w:color="auto" w:fill="BFBFBF"/>
            <w:vAlign w:val="center"/>
          </w:tcPr>
          <w:p w:rsidR="00A3029F" w:rsidRPr="00B7174F" w:rsidRDefault="00A3029F" w:rsidP="00AA2C64">
            <w:pPr>
              <w:spacing w:after="0"/>
              <w:jc w:val="center"/>
              <w:rPr>
                <w:rFonts w:ascii="Arial" w:hAnsi="Arial" w:cs="Arial"/>
                <w:sz w:val="16"/>
                <w:szCs w:val="16"/>
              </w:rPr>
            </w:pPr>
          </w:p>
        </w:tc>
        <w:tc>
          <w:tcPr>
            <w:tcW w:w="346" w:type="pct"/>
            <w:shd w:val="clear" w:color="auto" w:fill="BFBFBF"/>
            <w:vAlign w:val="center"/>
          </w:tcPr>
          <w:p w:rsidR="00A3029F" w:rsidRPr="00B7174F" w:rsidRDefault="00A3029F" w:rsidP="00AA2C64">
            <w:pPr>
              <w:spacing w:after="0"/>
              <w:jc w:val="center"/>
              <w:rPr>
                <w:rFonts w:ascii="Arial" w:hAnsi="Arial" w:cs="Arial"/>
                <w:sz w:val="16"/>
                <w:szCs w:val="16"/>
              </w:rPr>
            </w:pPr>
          </w:p>
        </w:tc>
        <w:tc>
          <w:tcPr>
            <w:tcW w:w="361" w:type="pct"/>
            <w:gridSpan w:val="2"/>
            <w:shd w:val="clear" w:color="auto" w:fill="D9D9D9"/>
            <w:vAlign w:val="center"/>
          </w:tcPr>
          <w:p w:rsidR="00A3029F" w:rsidRPr="00B7174F" w:rsidRDefault="00A3029F" w:rsidP="00AA2C64">
            <w:pPr>
              <w:spacing w:after="0" w:line="240" w:lineRule="auto"/>
              <w:jc w:val="center"/>
              <w:rPr>
                <w:rFonts w:ascii="Arial" w:hAnsi="Arial" w:cs="Arial"/>
                <w:sz w:val="16"/>
                <w:szCs w:val="16"/>
              </w:rPr>
            </w:pPr>
          </w:p>
        </w:tc>
        <w:tc>
          <w:tcPr>
            <w:tcW w:w="360" w:type="pct"/>
            <w:gridSpan w:val="2"/>
            <w:shd w:val="clear" w:color="auto" w:fill="D9D9D9"/>
            <w:vAlign w:val="center"/>
          </w:tcPr>
          <w:p w:rsidR="00A3029F" w:rsidRPr="00B7174F" w:rsidRDefault="00A3029F" w:rsidP="00AA2C64">
            <w:pPr>
              <w:spacing w:after="0" w:line="240" w:lineRule="auto"/>
              <w:jc w:val="center"/>
              <w:rPr>
                <w:rFonts w:ascii="Arial" w:hAnsi="Arial" w:cs="Arial"/>
                <w:sz w:val="16"/>
                <w:szCs w:val="16"/>
              </w:rPr>
            </w:pPr>
          </w:p>
        </w:tc>
        <w:tc>
          <w:tcPr>
            <w:tcW w:w="368" w:type="pct"/>
            <w:gridSpan w:val="3"/>
            <w:shd w:val="clear" w:color="auto" w:fill="DBE5F1"/>
            <w:vAlign w:val="center"/>
          </w:tcPr>
          <w:p w:rsidR="00A3029F" w:rsidRPr="00B7174F" w:rsidRDefault="00A3029F" w:rsidP="00AA2C64">
            <w:pPr>
              <w:spacing w:after="0" w:line="240" w:lineRule="auto"/>
              <w:jc w:val="center"/>
              <w:rPr>
                <w:rFonts w:ascii="Arial" w:hAnsi="Arial" w:cs="Arial"/>
                <w:sz w:val="16"/>
                <w:szCs w:val="16"/>
              </w:rPr>
            </w:pPr>
          </w:p>
        </w:tc>
        <w:tc>
          <w:tcPr>
            <w:tcW w:w="369" w:type="pct"/>
            <w:shd w:val="clear" w:color="auto" w:fill="DBE5F1"/>
            <w:vAlign w:val="center"/>
          </w:tcPr>
          <w:p w:rsidR="00A3029F" w:rsidRPr="00B7174F" w:rsidRDefault="00A3029F" w:rsidP="00AA2C64">
            <w:pPr>
              <w:spacing w:after="0" w:line="240" w:lineRule="auto"/>
              <w:jc w:val="center"/>
              <w:rPr>
                <w:rFonts w:ascii="Arial" w:hAnsi="Arial" w:cs="Arial"/>
                <w:sz w:val="16"/>
                <w:szCs w:val="16"/>
              </w:rPr>
            </w:pPr>
          </w:p>
        </w:tc>
        <w:tc>
          <w:tcPr>
            <w:tcW w:w="386" w:type="pct"/>
            <w:gridSpan w:val="2"/>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387" w:type="pct"/>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432"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c>
          <w:tcPr>
            <w:tcW w:w="547"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r>
      <w:tr w:rsidR="00A3029F" w:rsidRPr="00B7174F">
        <w:trPr>
          <w:trHeight w:val="283"/>
          <w:jc w:val="center"/>
        </w:trPr>
        <w:tc>
          <w:tcPr>
            <w:tcW w:w="34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8</w:t>
            </w:r>
          </w:p>
        </w:tc>
        <w:tc>
          <w:tcPr>
            <w:tcW w:w="357"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700</w:t>
            </w:r>
          </w:p>
        </w:tc>
        <w:tc>
          <w:tcPr>
            <w:tcW w:w="361" w:type="pct"/>
            <w:vAlign w:val="center"/>
          </w:tcPr>
          <w:p w:rsidR="00A3029F" w:rsidRPr="00B7174F" w:rsidRDefault="00A3029F" w:rsidP="00AA2C64">
            <w:pPr>
              <w:spacing w:after="0" w:line="240" w:lineRule="auto"/>
              <w:jc w:val="center"/>
              <w:rPr>
                <w:rFonts w:ascii="Arial" w:hAnsi="Arial" w:cs="Arial"/>
                <w:sz w:val="16"/>
                <w:szCs w:val="16"/>
              </w:rPr>
            </w:pPr>
            <w:r w:rsidRPr="00B7174F">
              <w:rPr>
                <w:rFonts w:ascii="Arial" w:hAnsi="Arial" w:cs="Arial"/>
                <w:sz w:val="16"/>
                <w:szCs w:val="16"/>
              </w:rPr>
              <w:t>800</w:t>
            </w:r>
          </w:p>
        </w:tc>
        <w:tc>
          <w:tcPr>
            <w:tcW w:w="385" w:type="pct"/>
            <w:gridSpan w:val="2"/>
            <w:shd w:val="clear" w:color="auto" w:fill="BFBFBF"/>
            <w:vAlign w:val="center"/>
          </w:tcPr>
          <w:p w:rsidR="00A3029F" w:rsidRPr="00B7174F" w:rsidRDefault="00A3029F" w:rsidP="00AA2C64">
            <w:pPr>
              <w:spacing w:after="0"/>
              <w:jc w:val="center"/>
              <w:rPr>
                <w:rFonts w:ascii="Arial" w:hAnsi="Arial" w:cs="Arial"/>
                <w:sz w:val="16"/>
                <w:szCs w:val="16"/>
              </w:rPr>
            </w:pPr>
          </w:p>
        </w:tc>
        <w:tc>
          <w:tcPr>
            <w:tcW w:w="346" w:type="pct"/>
            <w:shd w:val="clear" w:color="auto" w:fill="BFBFBF"/>
            <w:vAlign w:val="center"/>
          </w:tcPr>
          <w:p w:rsidR="00A3029F" w:rsidRPr="00B7174F" w:rsidRDefault="00A3029F" w:rsidP="00AA2C64">
            <w:pPr>
              <w:spacing w:after="0"/>
              <w:jc w:val="center"/>
              <w:rPr>
                <w:rFonts w:ascii="Arial" w:hAnsi="Arial" w:cs="Arial"/>
                <w:sz w:val="16"/>
                <w:szCs w:val="16"/>
              </w:rPr>
            </w:pPr>
          </w:p>
        </w:tc>
        <w:tc>
          <w:tcPr>
            <w:tcW w:w="361" w:type="pct"/>
            <w:gridSpan w:val="2"/>
            <w:shd w:val="clear" w:color="auto" w:fill="D9D9D9"/>
            <w:vAlign w:val="center"/>
          </w:tcPr>
          <w:p w:rsidR="00A3029F" w:rsidRPr="00B7174F" w:rsidRDefault="00A3029F" w:rsidP="00AA2C64">
            <w:pPr>
              <w:spacing w:after="0" w:line="240" w:lineRule="auto"/>
              <w:jc w:val="center"/>
              <w:rPr>
                <w:rFonts w:ascii="Arial" w:hAnsi="Arial" w:cs="Arial"/>
                <w:sz w:val="16"/>
                <w:szCs w:val="16"/>
              </w:rPr>
            </w:pPr>
          </w:p>
        </w:tc>
        <w:tc>
          <w:tcPr>
            <w:tcW w:w="360" w:type="pct"/>
            <w:gridSpan w:val="2"/>
            <w:shd w:val="clear" w:color="auto" w:fill="D9D9D9"/>
            <w:vAlign w:val="center"/>
          </w:tcPr>
          <w:p w:rsidR="00A3029F" w:rsidRPr="00B7174F" w:rsidRDefault="00A3029F" w:rsidP="00AA2C64">
            <w:pPr>
              <w:spacing w:after="0" w:line="240" w:lineRule="auto"/>
              <w:jc w:val="center"/>
              <w:rPr>
                <w:rFonts w:ascii="Arial" w:hAnsi="Arial" w:cs="Arial"/>
                <w:sz w:val="16"/>
                <w:szCs w:val="16"/>
              </w:rPr>
            </w:pPr>
          </w:p>
        </w:tc>
        <w:tc>
          <w:tcPr>
            <w:tcW w:w="368" w:type="pct"/>
            <w:gridSpan w:val="3"/>
            <w:shd w:val="clear" w:color="auto" w:fill="DBE5F1"/>
            <w:vAlign w:val="center"/>
          </w:tcPr>
          <w:p w:rsidR="00A3029F" w:rsidRPr="00B7174F" w:rsidRDefault="00A3029F" w:rsidP="00AA2C64">
            <w:pPr>
              <w:spacing w:after="0" w:line="240" w:lineRule="auto"/>
              <w:jc w:val="center"/>
              <w:rPr>
                <w:rFonts w:ascii="Arial" w:hAnsi="Arial" w:cs="Arial"/>
                <w:sz w:val="16"/>
                <w:szCs w:val="16"/>
              </w:rPr>
            </w:pPr>
          </w:p>
        </w:tc>
        <w:tc>
          <w:tcPr>
            <w:tcW w:w="369" w:type="pct"/>
            <w:shd w:val="clear" w:color="auto" w:fill="DBE5F1"/>
            <w:vAlign w:val="center"/>
          </w:tcPr>
          <w:p w:rsidR="00A3029F" w:rsidRPr="00B7174F" w:rsidRDefault="00A3029F" w:rsidP="00AA2C64">
            <w:pPr>
              <w:spacing w:after="0" w:line="240" w:lineRule="auto"/>
              <w:jc w:val="center"/>
              <w:rPr>
                <w:rFonts w:ascii="Arial" w:hAnsi="Arial" w:cs="Arial"/>
                <w:sz w:val="16"/>
                <w:szCs w:val="16"/>
              </w:rPr>
            </w:pPr>
          </w:p>
        </w:tc>
        <w:tc>
          <w:tcPr>
            <w:tcW w:w="386" w:type="pct"/>
            <w:gridSpan w:val="2"/>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387" w:type="pct"/>
            <w:shd w:val="clear" w:color="auto" w:fill="B8CCE4"/>
            <w:vAlign w:val="center"/>
          </w:tcPr>
          <w:p w:rsidR="00A3029F" w:rsidRPr="00B7174F" w:rsidRDefault="00A3029F" w:rsidP="00AA2C64">
            <w:pPr>
              <w:spacing w:after="0" w:line="240" w:lineRule="auto"/>
              <w:jc w:val="center"/>
              <w:rPr>
                <w:rFonts w:ascii="Arial" w:hAnsi="Arial" w:cs="Arial"/>
                <w:sz w:val="16"/>
                <w:szCs w:val="16"/>
              </w:rPr>
            </w:pPr>
          </w:p>
        </w:tc>
        <w:tc>
          <w:tcPr>
            <w:tcW w:w="432"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c>
          <w:tcPr>
            <w:tcW w:w="547" w:type="pct"/>
            <w:gridSpan w:val="2"/>
            <w:shd w:val="clear" w:color="auto" w:fill="95B3D7"/>
            <w:vAlign w:val="center"/>
          </w:tcPr>
          <w:p w:rsidR="00A3029F" w:rsidRPr="00B7174F" w:rsidRDefault="00A3029F" w:rsidP="00AA2C64">
            <w:pPr>
              <w:tabs>
                <w:tab w:val="left" w:pos="195"/>
              </w:tabs>
              <w:spacing w:after="0" w:line="240" w:lineRule="auto"/>
              <w:jc w:val="center"/>
              <w:rPr>
                <w:rFonts w:ascii="Arial" w:hAnsi="Arial" w:cs="Arial"/>
                <w:sz w:val="16"/>
                <w:szCs w:val="16"/>
              </w:rPr>
            </w:pPr>
          </w:p>
        </w:tc>
      </w:tr>
      <w:tr w:rsidR="00A3029F" w:rsidRPr="00B7174F">
        <w:trPr>
          <w:trHeight w:val="283"/>
          <w:jc w:val="center"/>
        </w:trPr>
        <w:tc>
          <w:tcPr>
            <w:tcW w:w="341"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9</w:t>
            </w:r>
          </w:p>
        </w:tc>
        <w:tc>
          <w:tcPr>
            <w:tcW w:w="357"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800</w:t>
            </w:r>
          </w:p>
        </w:tc>
        <w:tc>
          <w:tcPr>
            <w:tcW w:w="361"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900</w:t>
            </w:r>
          </w:p>
        </w:tc>
        <w:tc>
          <w:tcPr>
            <w:tcW w:w="385" w:type="pct"/>
            <w:gridSpan w:val="2"/>
            <w:shd w:val="clear" w:color="auto" w:fill="BFBFBF"/>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x</w:t>
            </w:r>
          </w:p>
        </w:tc>
        <w:tc>
          <w:tcPr>
            <w:tcW w:w="346" w:type="pct"/>
            <w:shd w:val="clear" w:color="auto" w:fill="BFBFBF"/>
            <w:vAlign w:val="center"/>
          </w:tcPr>
          <w:p w:rsidR="00A3029F" w:rsidRPr="00B7174F" w:rsidRDefault="00A3029F" w:rsidP="00C3659D">
            <w:pPr>
              <w:spacing w:after="0" w:line="240" w:lineRule="auto"/>
              <w:jc w:val="center"/>
              <w:rPr>
                <w:rFonts w:ascii="Arial" w:hAnsi="Arial" w:cs="Arial"/>
                <w:sz w:val="16"/>
                <w:szCs w:val="16"/>
              </w:rPr>
            </w:pPr>
          </w:p>
        </w:tc>
        <w:tc>
          <w:tcPr>
            <w:tcW w:w="361" w:type="pct"/>
            <w:gridSpan w:val="2"/>
            <w:shd w:val="clear" w:color="auto" w:fill="D9D9D9"/>
            <w:vAlign w:val="center"/>
          </w:tcPr>
          <w:p w:rsidR="00A3029F" w:rsidRPr="00B7174F" w:rsidRDefault="00A3029F" w:rsidP="00C3659D">
            <w:pPr>
              <w:spacing w:after="0" w:line="240" w:lineRule="auto"/>
              <w:jc w:val="center"/>
              <w:rPr>
                <w:rFonts w:ascii="Arial" w:hAnsi="Arial" w:cs="Arial"/>
                <w:sz w:val="16"/>
                <w:szCs w:val="16"/>
              </w:rPr>
            </w:pPr>
          </w:p>
        </w:tc>
        <w:tc>
          <w:tcPr>
            <w:tcW w:w="360" w:type="pct"/>
            <w:gridSpan w:val="2"/>
            <w:shd w:val="clear" w:color="auto" w:fill="D9D9D9"/>
            <w:vAlign w:val="center"/>
          </w:tcPr>
          <w:p w:rsidR="00A3029F" w:rsidRPr="00B7174F" w:rsidRDefault="00A3029F" w:rsidP="00C3659D">
            <w:pPr>
              <w:spacing w:after="0" w:line="240" w:lineRule="auto"/>
              <w:jc w:val="center"/>
              <w:rPr>
                <w:rFonts w:ascii="Arial" w:hAnsi="Arial" w:cs="Arial"/>
                <w:sz w:val="16"/>
                <w:szCs w:val="16"/>
              </w:rPr>
            </w:pPr>
          </w:p>
        </w:tc>
        <w:tc>
          <w:tcPr>
            <w:tcW w:w="368" w:type="pct"/>
            <w:gridSpan w:val="3"/>
            <w:shd w:val="clear" w:color="auto" w:fill="DBE5F1"/>
            <w:vAlign w:val="center"/>
          </w:tcPr>
          <w:p w:rsidR="00A3029F" w:rsidRPr="00B7174F" w:rsidRDefault="00A3029F" w:rsidP="00C3659D">
            <w:pPr>
              <w:spacing w:after="0" w:line="240" w:lineRule="auto"/>
              <w:jc w:val="center"/>
              <w:rPr>
                <w:rFonts w:ascii="Arial" w:hAnsi="Arial" w:cs="Arial"/>
                <w:sz w:val="16"/>
                <w:szCs w:val="16"/>
              </w:rPr>
            </w:pPr>
          </w:p>
        </w:tc>
        <w:tc>
          <w:tcPr>
            <w:tcW w:w="369" w:type="pct"/>
            <w:shd w:val="clear" w:color="auto" w:fill="DBE5F1"/>
            <w:vAlign w:val="center"/>
          </w:tcPr>
          <w:p w:rsidR="00A3029F" w:rsidRPr="00B7174F" w:rsidRDefault="00A3029F" w:rsidP="00C3659D">
            <w:pPr>
              <w:spacing w:after="0" w:line="240" w:lineRule="auto"/>
              <w:jc w:val="center"/>
              <w:rPr>
                <w:rFonts w:ascii="Arial" w:hAnsi="Arial" w:cs="Arial"/>
                <w:sz w:val="16"/>
                <w:szCs w:val="16"/>
              </w:rPr>
            </w:pPr>
          </w:p>
        </w:tc>
        <w:tc>
          <w:tcPr>
            <w:tcW w:w="386" w:type="pct"/>
            <w:gridSpan w:val="2"/>
            <w:shd w:val="clear" w:color="auto" w:fill="B8CCE4"/>
            <w:vAlign w:val="center"/>
          </w:tcPr>
          <w:p w:rsidR="00A3029F" w:rsidRPr="00B7174F" w:rsidRDefault="00A3029F" w:rsidP="00C3659D">
            <w:pPr>
              <w:spacing w:after="0" w:line="240" w:lineRule="auto"/>
              <w:jc w:val="center"/>
              <w:rPr>
                <w:rFonts w:ascii="Arial" w:hAnsi="Arial" w:cs="Arial"/>
                <w:sz w:val="16"/>
                <w:szCs w:val="16"/>
              </w:rPr>
            </w:pPr>
          </w:p>
        </w:tc>
        <w:tc>
          <w:tcPr>
            <w:tcW w:w="387" w:type="pct"/>
            <w:shd w:val="clear" w:color="auto" w:fill="B8CCE4"/>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x</w:t>
            </w:r>
          </w:p>
        </w:tc>
        <w:tc>
          <w:tcPr>
            <w:tcW w:w="432" w:type="pct"/>
            <w:gridSpan w:val="2"/>
            <w:shd w:val="clear" w:color="auto" w:fill="95B3D7"/>
            <w:vAlign w:val="center"/>
          </w:tcPr>
          <w:p w:rsidR="00A3029F" w:rsidRPr="00B7174F" w:rsidRDefault="00A3029F" w:rsidP="00C3659D">
            <w:pPr>
              <w:tabs>
                <w:tab w:val="left" w:pos="195"/>
              </w:tabs>
              <w:spacing w:after="0" w:line="240" w:lineRule="auto"/>
              <w:jc w:val="center"/>
              <w:rPr>
                <w:rFonts w:ascii="Arial" w:hAnsi="Arial" w:cs="Arial"/>
                <w:sz w:val="16"/>
                <w:szCs w:val="16"/>
              </w:rPr>
            </w:pPr>
          </w:p>
        </w:tc>
        <w:tc>
          <w:tcPr>
            <w:tcW w:w="547" w:type="pct"/>
            <w:gridSpan w:val="2"/>
            <w:shd w:val="clear" w:color="auto" w:fill="95B3D7"/>
            <w:vAlign w:val="center"/>
          </w:tcPr>
          <w:p w:rsidR="00A3029F" w:rsidRPr="00B7174F" w:rsidRDefault="00A3029F" w:rsidP="00C3659D">
            <w:pPr>
              <w:tabs>
                <w:tab w:val="left" w:pos="195"/>
              </w:tabs>
              <w:spacing w:after="0" w:line="240" w:lineRule="auto"/>
              <w:jc w:val="center"/>
              <w:rPr>
                <w:rFonts w:ascii="Arial" w:hAnsi="Arial" w:cs="Arial"/>
                <w:sz w:val="16"/>
                <w:szCs w:val="16"/>
              </w:rPr>
            </w:pPr>
          </w:p>
        </w:tc>
      </w:tr>
      <w:tr w:rsidR="00A3029F" w:rsidRPr="00B7174F">
        <w:trPr>
          <w:trHeight w:val="283"/>
          <w:jc w:val="center"/>
        </w:trPr>
        <w:tc>
          <w:tcPr>
            <w:tcW w:w="341"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10</w:t>
            </w:r>
          </w:p>
        </w:tc>
        <w:tc>
          <w:tcPr>
            <w:tcW w:w="357"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900</w:t>
            </w:r>
          </w:p>
        </w:tc>
        <w:tc>
          <w:tcPr>
            <w:tcW w:w="361" w:type="pct"/>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1000</w:t>
            </w:r>
          </w:p>
        </w:tc>
        <w:tc>
          <w:tcPr>
            <w:tcW w:w="385" w:type="pct"/>
            <w:gridSpan w:val="2"/>
            <w:shd w:val="clear" w:color="auto" w:fill="BFBFBF"/>
            <w:vAlign w:val="center"/>
          </w:tcPr>
          <w:p w:rsidR="00A3029F" w:rsidRPr="00B7174F" w:rsidRDefault="00A3029F" w:rsidP="00C3659D">
            <w:pPr>
              <w:spacing w:after="0" w:line="240" w:lineRule="auto"/>
              <w:jc w:val="center"/>
              <w:rPr>
                <w:rFonts w:ascii="Arial" w:hAnsi="Arial" w:cs="Arial"/>
                <w:sz w:val="16"/>
                <w:szCs w:val="16"/>
              </w:rPr>
            </w:pPr>
          </w:p>
        </w:tc>
        <w:tc>
          <w:tcPr>
            <w:tcW w:w="346" w:type="pct"/>
            <w:shd w:val="clear" w:color="auto" w:fill="BFBFBF"/>
            <w:vAlign w:val="center"/>
          </w:tcPr>
          <w:p w:rsidR="00A3029F" w:rsidRPr="00B7174F" w:rsidRDefault="00A3029F" w:rsidP="00C3659D">
            <w:pPr>
              <w:spacing w:after="0" w:line="240" w:lineRule="auto"/>
              <w:jc w:val="center"/>
              <w:rPr>
                <w:rFonts w:ascii="Arial" w:hAnsi="Arial" w:cs="Arial"/>
                <w:sz w:val="16"/>
                <w:szCs w:val="16"/>
              </w:rPr>
            </w:pPr>
          </w:p>
        </w:tc>
        <w:tc>
          <w:tcPr>
            <w:tcW w:w="361" w:type="pct"/>
            <w:gridSpan w:val="2"/>
            <w:shd w:val="clear" w:color="auto" w:fill="D9D9D9"/>
            <w:vAlign w:val="center"/>
          </w:tcPr>
          <w:p w:rsidR="00A3029F" w:rsidRPr="00B7174F" w:rsidRDefault="00A3029F" w:rsidP="00C3659D">
            <w:pPr>
              <w:spacing w:after="0" w:line="240" w:lineRule="auto"/>
              <w:jc w:val="center"/>
              <w:rPr>
                <w:rFonts w:ascii="Arial" w:hAnsi="Arial" w:cs="Arial"/>
                <w:sz w:val="16"/>
                <w:szCs w:val="16"/>
              </w:rPr>
            </w:pPr>
          </w:p>
        </w:tc>
        <w:tc>
          <w:tcPr>
            <w:tcW w:w="360" w:type="pct"/>
            <w:gridSpan w:val="2"/>
            <w:shd w:val="clear" w:color="auto" w:fill="D9D9D9"/>
            <w:vAlign w:val="center"/>
          </w:tcPr>
          <w:p w:rsidR="00A3029F" w:rsidRPr="00B7174F" w:rsidRDefault="00A3029F" w:rsidP="00C3659D">
            <w:pPr>
              <w:spacing w:after="0" w:line="240" w:lineRule="auto"/>
              <w:jc w:val="center"/>
              <w:rPr>
                <w:rFonts w:ascii="Arial" w:hAnsi="Arial" w:cs="Arial"/>
                <w:sz w:val="16"/>
                <w:szCs w:val="16"/>
              </w:rPr>
            </w:pPr>
          </w:p>
        </w:tc>
        <w:tc>
          <w:tcPr>
            <w:tcW w:w="368" w:type="pct"/>
            <w:gridSpan w:val="3"/>
            <w:shd w:val="clear" w:color="auto" w:fill="DBE5F1"/>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x</w:t>
            </w:r>
          </w:p>
        </w:tc>
        <w:tc>
          <w:tcPr>
            <w:tcW w:w="369" w:type="pct"/>
            <w:shd w:val="clear" w:color="auto" w:fill="DBE5F1"/>
            <w:vAlign w:val="center"/>
          </w:tcPr>
          <w:p w:rsidR="00A3029F" w:rsidRPr="00B7174F" w:rsidRDefault="00A3029F" w:rsidP="00C3659D">
            <w:pPr>
              <w:spacing w:after="0" w:line="240" w:lineRule="auto"/>
              <w:jc w:val="center"/>
              <w:rPr>
                <w:rFonts w:ascii="Arial" w:hAnsi="Arial" w:cs="Arial"/>
                <w:sz w:val="16"/>
                <w:szCs w:val="16"/>
              </w:rPr>
            </w:pPr>
          </w:p>
        </w:tc>
        <w:tc>
          <w:tcPr>
            <w:tcW w:w="386" w:type="pct"/>
            <w:gridSpan w:val="2"/>
            <w:shd w:val="clear" w:color="auto" w:fill="B8CCE4"/>
            <w:vAlign w:val="center"/>
          </w:tcPr>
          <w:p w:rsidR="00A3029F" w:rsidRPr="00B7174F" w:rsidRDefault="00A3029F" w:rsidP="00C3659D">
            <w:pPr>
              <w:spacing w:after="0" w:line="240" w:lineRule="auto"/>
              <w:jc w:val="center"/>
              <w:rPr>
                <w:rFonts w:ascii="Arial" w:hAnsi="Arial" w:cs="Arial"/>
                <w:sz w:val="16"/>
                <w:szCs w:val="16"/>
              </w:rPr>
            </w:pPr>
          </w:p>
        </w:tc>
        <w:tc>
          <w:tcPr>
            <w:tcW w:w="387" w:type="pct"/>
            <w:shd w:val="clear" w:color="auto" w:fill="B8CCE4"/>
            <w:vAlign w:val="center"/>
          </w:tcPr>
          <w:p w:rsidR="00A3029F" w:rsidRPr="00B7174F" w:rsidRDefault="00A3029F" w:rsidP="00C3659D">
            <w:pPr>
              <w:spacing w:after="0" w:line="240" w:lineRule="auto"/>
              <w:jc w:val="center"/>
              <w:rPr>
                <w:rFonts w:ascii="Arial" w:hAnsi="Arial" w:cs="Arial"/>
                <w:sz w:val="16"/>
                <w:szCs w:val="16"/>
              </w:rPr>
            </w:pPr>
          </w:p>
        </w:tc>
        <w:tc>
          <w:tcPr>
            <w:tcW w:w="432" w:type="pct"/>
            <w:gridSpan w:val="2"/>
            <w:shd w:val="clear" w:color="auto" w:fill="95B3D7"/>
            <w:vAlign w:val="center"/>
          </w:tcPr>
          <w:p w:rsidR="00A3029F" w:rsidRPr="00B7174F" w:rsidRDefault="00A3029F" w:rsidP="00C3659D">
            <w:pPr>
              <w:tabs>
                <w:tab w:val="left" w:pos="195"/>
              </w:tabs>
              <w:spacing w:after="0" w:line="240" w:lineRule="auto"/>
              <w:jc w:val="center"/>
              <w:rPr>
                <w:rFonts w:ascii="Arial" w:hAnsi="Arial" w:cs="Arial"/>
                <w:sz w:val="16"/>
                <w:szCs w:val="16"/>
              </w:rPr>
            </w:pPr>
          </w:p>
        </w:tc>
        <w:tc>
          <w:tcPr>
            <w:tcW w:w="547" w:type="pct"/>
            <w:gridSpan w:val="2"/>
            <w:shd w:val="clear" w:color="auto" w:fill="95B3D7"/>
            <w:vAlign w:val="center"/>
          </w:tcPr>
          <w:p w:rsidR="00A3029F" w:rsidRPr="00B7174F" w:rsidRDefault="00A3029F" w:rsidP="00C3659D">
            <w:pPr>
              <w:tabs>
                <w:tab w:val="left" w:pos="195"/>
              </w:tabs>
              <w:spacing w:after="0" w:line="240" w:lineRule="auto"/>
              <w:jc w:val="center"/>
              <w:rPr>
                <w:rFonts w:ascii="Arial" w:hAnsi="Arial" w:cs="Arial"/>
                <w:sz w:val="16"/>
                <w:szCs w:val="16"/>
              </w:rPr>
            </w:pPr>
          </w:p>
        </w:tc>
      </w:tr>
      <w:tr w:rsidR="00A3029F" w:rsidRPr="00B7174F">
        <w:trPr>
          <w:trHeight w:val="283"/>
          <w:jc w:val="center"/>
        </w:trPr>
        <w:tc>
          <w:tcPr>
            <w:tcW w:w="1059" w:type="pct"/>
            <w:gridSpan w:val="3"/>
            <w:tcBorders>
              <w:left w:val="nil"/>
              <w:bottom w:val="nil"/>
            </w:tcBorders>
            <w:vAlign w:val="center"/>
          </w:tcPr>
          <w:p w:rsidR="00A3029F" w:rsidRPr="00B7174F" w:rsidRDefault="00A3029F" w:rsidP="00B379EE">
            <w:pPr>
              <w:spacing w:after="0" w:line="240" w:lineRule="auto"/>
              <w:rPr>
                <w:rFonts w:ascii="Arial" w:hAnsi="Arial" w:cs="Arial"/>
                <w:sz w:val="16"/>
                <w:szCs w:val="16"/>
              </w:rPr>
            </w:pPr>
            <w:r>
              <w:rPr>
                <w:rFonts w:ascii="Arial" w:hAnsi="Arial" w:cs="Arial"/>
                <w:sz w:val="16"/>
                <w:szCs w:val="16"/>
              </w:rPr>
              <w:t>(1) = Cantidad de segmentos fallados</w:t>
            </w:r>
          </w:p>
        </w:tc>
        <w:tc>
          <w:tcPr>
            <w:tcW w:w="385" w:type="pct"/>
            <w:gridSpan w:val="2"/>
            <w:shd w:val="clear" w:color="auto" w:fill="BFBFBF"/>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w:t>
            </w:r>
          </w:p>
        </w:tc>
        <w:tc>
          <w:tcPr>
            <w:tcW w:w="346" w:type="pct"/>
            <w:shd w:val="clear" w:color="auto" w:fill="BFBFBF"/>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w:t>
            </w:r>
          </w:p>
        </w:tc>
        <w:tc>
          <w:tcPr>
            <w:tcW w:w="386" w:type="pct"/>
            <w:gridSpan w:val="3"/>
            <w:shd w:val="clear" w:color="auto" w:fill="D9D9D9"/>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0</w:t>
            </w:r>
          </w:p>
        </w:tc>
        <w:tc>
          <w:tcPr>
            <w:tcW w:w="335" w:type="pct"/>
            <w:shd w:val="clear" w:color="auto" w:fill="D9D9D9"/>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w:t>
            </w:r>
          </w:p>
        </w:tc>
        <w:tc>
          <w:tcPr>
            <w:tcW w:w="360" w:type="pct"/>
            <w:gridSpan w:val="2"/>
            <w:shd w:val="clear" w:color="auto" w:fill="DBE5F1"/>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w:t>
            </w:r>
          </w:p>
        </w:tc>
        <w:tc>
          <w:tcPr>
            <w:tcW w:w="377" w:type="pct"/>
            <w:gridSpan w:val="2"/>
            <w:shd w:val="clear" w:color="auto" w:fill="DBE5F1"/>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0</w:t>
            </w:r>
          </w:p>
        </w:tc>
        <w:tc>
          <w:tcPr>
            <w:tcW w:w="386" w:type="pct"/>
            <w:gridSpan w:val="2"/>
            <w:shd w:val="clear" w:color="auto" w:fill="B8CCE4"/>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0</w:t>
            </w:r>
          </w:p>
        </w:tc>
        <w:tc>
          <w:tcPr>
            <w:tcW w:w="387" w:type="pct"/>
            <w:shd w:val="clear" w:color="auto" w:fill="B8CCE4"/>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w:t>
            </w:r>
          </w:p>
        </w:tc>
        <w:tc>
          <w:tcPr>
            <w:tcW w:w="432" w:type="pct"/>
            <w:gridSpan w:val="2"/>
            <w:shd w:val="clear" w:color="auto" w:fill="95B3D7"/>
            <w:vAlign w:val="center"/>
          </w:tcPr>
          <w:p w:rsidR="00A3029F" w:rsidRPr="00B7174F" w:rsidRDefault="00A3029F" w:rsidP="00C3659D">
            <w:pPr>
              <w:tabs>
                <w:tab w:val="left" w:pos="195"/>
              </w:tabs>
              <w:spacing w:after="0" w:line="240" w:lineRule="auto"/>
              <w:jc w:val="center"/>
              <w:rPr>
                <w:rFonts w:ascii="Arial" w:hAnsi="Arial" w:cs="Arial"/>
                <w:sz w:val="16"/>
                <w:szCs w:val="16"/>
              </w:rPr>
            </w:pPr>
            <w:r w:rsidRPr="00B7174F">
              <w:rPr>
                <w:rFonts w:ascii="Arial" w:hAnsi="Arial" w:cs="Arial"/>
                <w:sz w:val="16"/>
                <w:szCs w:val="16"/>
              </w:rPr>
              <w:t>0</w:t>
            </w:r>
          </w:p>
        </w:tc>
        <w:tc>
          <w:tcPr>
            <w:tcW w:w="547" w:type="pct"/>
            <w:gridSpan w:val="2"/>
            <w:shd w:val="clear" w:color="auto" w:fill="95B3D7"/>
            <w:vAlign w:val="center"/>
          </w:tcPr>
          <w:p w:rsidR="00A3029F" w:rsidRPr="00B7174F" w:rsidRDefault="00A3029F" w:rsidP="00C3659D">
            <w:pPr>
              <w:tabs>
                <w:tab w:val="left" w:pos="195"/>
              </w:tabs>
              <w:spacing w:after="0" w:line="240" w:lineRule="auto"/>
              <w:jc w:val="center"/>
              <w:rPr>
                <w:rFonts w:ascii="Arial" w:hAnsi="Arial" w:cs="Arial"/>
                <w:sz w:val="16"/>
                <w:szCs w:val="16"/>
              </w:rPr>
            </w:pPr>
            <w:r w:rsidRPr="00B7174F">
              <w:rPr>
                <w:rFonts w:ascii="Arial" w:hAnsi="Arial" w:cs="Arial"/>
                <w:sz w:val="16"/>
                <w:szCs w:val="16"/>
              </w:rPr>
              <w:t>1</w:t>
            </w:r>
          </w:p>
        </w:tc>
      </w:tr>
      <w:tr w:rsidR="00A3029F" w:rsidRPr="00B7174F">
        <w:trPr>
          <w:trHeight w:val="283"/>
          <w:jc w:val="center"/>
        </w:trPr>
        <w:tc>
          <w:tcPr>
            <w:tcW w:w="1059" w:type="pct"/>
            <w:gridSpan w:val="3"/>
            <w:tcBorders>
              <w:top w:val="nil"/>
              <w:left w:val="nil"/>
              <w:bottom w:val="nil"/>
            </w:tcBorders>
            <w:vAlign w:val="center"/>
          </w:tcPr>
          <w:p w:rsidR="00A3029F" w:rsidRPr="00B7174F" w:rsidRDefault="00A3029F" w:rsidP="00B379EE">
            <w:pPr>
              <w:spacing w:after="0" w:line="240" w:lineRule="auto"/>
              <w:rPr>
                <w:rFonts w:ascii="Arial" w:hAnsi="Arial" w:cs="Arial"/>
                <w:sz w:val="16"/>
                <w:szCs w:val="16"/>
              </w:rPr>
            </w:pPr>
            <w:r>
              <w:rPr>
                <w:rFonts w:ascii="Arial" w:hAnsi="Arial" w:cs="Arial"/>
                <w:sz w:val="16"/>
                <w:szCs w:val="16"/>
              </w:rPr>
              <w:t>(2) = Porcentaje de segmentos fallados</w:t>
            </w:r>
          </w:p>
        </w:tc>
        <w:tc>
          <w:tcPr>
            <w:tcW w:w="385" w:type="pct"/>
            <w:gridSpan w:val="2"/>
            <w:shd w:val="clear" w:color="auto" w:fill="BFBFBF"/>
            <w:vAlign w:val="center"/>
          </w:tcPr>
          <w:p w:rsidR="00A3029F" w:rsidRPr="00B7174F" w:rsidRDefault="00A3029F" w:rsidP="00C3659D">
            <w:pPr>
              <w:spacing w:after="0" w:line="240" w:lineRule="auto"/>
              <w:jc w:val="center"/>
              <w:rPr>
                <w:rFonts w:ascii="Arial" w:hAnsi="Arial" w:cs="Arial"/>
                <w:sz w:val="16"/>
                <w:szCs w:val="16"/>
              </w:rPr>
            </w:pPr>
            <w:r>
              <w:rPr>
                <w:rFonts w:ascii="Arial" w:hAnsi="Arial" w:cs="Arial"/>
                <w:sz w:val="16"/>
                <w:szCs w:val="16"/>
              </w:rPr>
              <w:t>10%</w:t>
            </w:r>
          </w:p>
        </w:tc>
        <w:tc>
          <w:tcPr>
            <w:tcW w:w="346" w:type="pct"/>
            <w:shd w:val="clear" w:color="auto" w:fill="BFBFBF"/>
            <w:vAlign w:val="center"/>
          </w:tcPr>
          <w:p w:rsidR="00A3029F" w:rsidRPr="00B7174F" w:rsidRDefault="00A3029F" w:rsidP="00D03E2B">
            <w:pPr>
              <w:spacing w:after="0" w:line="240" w:lineRule="auto"/>
              <w:jc w:val="center"/>
              <w:rPr>
                <w:rFonts w:ascii="Arial" w:hAnsi="Arial" w:cs="Arial"/>
                <w:sz w:val="16"/>
                <w:szCs w:val="16"/>
              </w:rPr>
            </w:pPr>
            <w:r>
              <w:rPr>
                <w:rFonts w:ascii="Arial" w:hAnsi="Arial" w:cs="Arial"/>
                <w:sz w:val="16"/>
                <w:szCs w:val="16"/>
              </w:rPr>
              <w:t>10%</w:t>
            </w:r>
          </w:p>
        </w:tc>
        <w:tc>
          <w:tcPr>
            <w:tcW w:w="386" w:type="pct"/>
            <w:gridSpan w:val="3"/>
            <w:shd w:val="clear" w:color="auto" w:fill="D9D9D9"/>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335" w:type="pct"/>
            <w:shd w:val="clear" w:color="auto" w:fill="D9D9D9"/>
            <w:vAlign w:val="center"/>
          </w:tcPr>
          <w:p w:rsidR="00A3029F" w:rsidRPr="00B7174F" w:rsidRDefault="00A3029F" w:rsidP="00D03E2B">
            <w:pPr>
              <w:spacing w:after="0" w:line="240" w:lineRule="auto"/>
              <w:jc w:val="center"/>
              <w:rPr>
                <w:rFonts w:ascii="Arial" w:hAnsi="Arial" w:cs="Arial"/>
                <w:sz w:val="16"/>
                <w:szCs w:val="16"/>
              </w:rPr>
            </w:pPr>
            <w:r>
              <w:rPr>
                <w:rFonts w:ascii="Arial" w:hAnsi="Arial" w:cs="Arial"/>
                <w:sz w:val="16"/>
                <w:szCs w:val="16"/>
              </w:rPr>
              <w:t>10%</w:t>
            </w:r>
          </w:p>
        </w:tc>
        <w:tc>
          <w:tcPr>
            <w:tcW w:w="360" w:type="pct"/>
            <w:gridSpan w:val="2"/>
            <w:shd w:val="clear" w:color="auto" w:fill="DBE5F1"/>
            <w:vAlign w:val="center"/>
          </w:tcPr>
          <w:p w:rsidR="00A3029F" w:rsidRPr="00B7174F" w:rsidRDefault="00A3029F" w:rsidP="00D03E2B">
            <w:pPr>
              <w:spacing w:after="0" w:line="240" w:lineRule="auto"/>
              <w:jc w:val="center"/>
              <w:rPr>
                <w:rFonts w:ascii="Arial" w:hAnsi="Arial" w:cs="Arial"/>
                <w:sz w:val="16"/>
                <w:szCs w:val="16"/>
              </w:rPr>
            </w:pPr>
            <w:r>
              <w:rPr>
                <w:rFonts w:ascii="Arial" w:hAnsi="Arial" w:cs="Arial"/>
                <w:sz w:val="16"/>
                <w:szCs w:val="16"/>
              </w:rPr>
              <w:t>10%</w:t>
            </w:r>
          </w:p>
        </w:tc>
        <w:tc>
          <w:tcPr>
            <w:tcW w:w="377" w:type="pct"/>
            <w:gridSpan w:val="2"/>
            <w:shd w:val="clear" w:color="auto" w:fill="DBE5F1"/>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386" w:type="pct"/>
            <w:gridSpan w:val="2"/>
            <w:shd w:val="clear" w:color="auto" w:fill="B8CCE4"/>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387" w:type="pct"/>
            <w:shd w:val="clear" w:color="auto" w:fill="B8CCE4"/>
            <w:vAlign w:val="center"/>
          </w:tcPr>
          <w:p w:rsidR="00A3029F" w:rsidRPr="00B7174F" w:rsidRDefault="00A3029F" w:rsidP="00D03E2B">
            <w:pPr>
              <w:spacing w:after="0" w:line="240" w:lineRule="auto"/>
              <w:jc w:val="center"/>
              <w:rPr>
                <w:rFonts w:ascii="Arial" w:hAnsi="Arial" w:cs="Arial"/>
                <w:sz w:val="16"/>
                <w:szCs w:val="16"/>
              </w:rPr>
            </w:pPr>
            <w:r>
              <w:rPr>
                <w:rFonts w:ascii="Arial" w:hAnsi="Arial" w:cs="Arial"/>
                <w:sz w:val="16"/>
                <w:szCs w:val="16"/>
              </w:rPr>
              <w:t>10%</w:t>
            </w:r>
          </w:p>
        </w:tc>
        <w:tc>
          <w:tcPr>
            <w:tcW w:w="432" w:type="pct"/>
            <w:gridSpan w:val="2"/>
            <w:shd w:val="clear" w:color="auto" w:fill="95B3D7"/>
            <w:vAlign w:val="center"/>
          </w:tcPr>
          <w:p w:rsidR="00A3029F" w:rsidRPr="00B7174F" w:rsidRDefault="00A3029F" w:rsidP="00C3659D">
            <w:pPr>
              <w:tabs>
                <w:tab w:val="left" w:pos="195"/>
              </w:tabs>
              <w:spacing w:after="0" w:line="240" w:lineRule="auto"/>
              <w:jc w:val="cente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547" w:type="pct"/>
            <w:gridSpan w:val="2"/>
            <w:shd w:val="clear" w:color="auto" w:fill="95B3D7"/>
            <w:vAlign w:val="center"/>
          </w:tcPr>
          <w:p w:rsidR="00A3029F" w:rsidRPr="00B7174F" w:rsidRDefault="00A3029F" w:rsidP="00C3659D">
            <w:pPr>
              <w:tabs>
                <w:tab w:val="left" w:pos="195"/>
              </w:tabs>
              <w:spacing w:after="0" w:line="240" w:lineRule="auto"/>
              <w:jc w:val="center"/>
              <w:rPr>
                <w:rFonts w:ascii="Arial" w:hAnsi="Arial" w:cs="Arial"/>
                <w:sz w:val="16"/>
                <w:szCs w:val="16"/>
              </w:rPr>
            </w:pPr>
            <w:r>
              <w:rPr>
                <w:rFonts w:ascii="Arial" w:hAnsi="Arial" w:cs="Arial"/>
                <w:sz w:val="16"/>
                <w:szCs w:val="16"/>
              </w:rPr>
              <w:t>10%</w:t>
            </w:r>
          </w:p>
        </w:tc>
      </w:tr>
      <w:tr w:rsidR="00A3029F" w:rsidRPr="00B7174F">
        <w:trPr>
          <w:trHeight w:val="283"/>
          <w:jc w:val="center"/>
        </w:trPr>
        <w:tc>
          <w:tcPr>
            <w:tcW w:w="1059" w:type="pct"/>
            <w:gridSpan w:val="3"/>
            <w:tcBorders>
              <w:top w:val="nil"/>
              <w:left w:val="nil"/>
              <w:bottom w:val="nil"/>
            </w:tcBorders>
            <w:vAlign w:val="center"/>
          </w:tcPr>
          <w:p w:rsidR="00A3029F" w:rsidRDefault="00A3029F" w:rsidP="00B379EE">
            <w:pPr>
              <w:spacing w:after="0" w:line="240" w:lineRule="auto"/>
              <w:rPr>
                <w:rFonts w:ascii="Arial" w:hAnsi="Arial" w:cs="Arial"/>
                <w:sz w:val="16"/>
                <w:szCs w:val="16"/>
              </w:rPr>
            </w:pPr>
            <w:r>
              <w:rPr>
                <w:rFonts w:ascii="Arial" w:hAnsi="Arial" w:cs="Arial"/>
                <w:sz w:val="16"/>
                <w:szCs w:val="16"/>
              </w:rPr>
              <w:t>(3) = wi * (%segmentos fallados)</w:t>
            </w:r>
          </w:p>
        </w:tc>
        <w:tc>
          <w:tcPr>
            <w:tcW w:w="385" w:type="pct"/>
            <w:gridSpan w:val="2"/>
            <w:shd w:val="clear" w:color="auto" w:fill="BFBFBF"/>
            <w:vAlign w:val="center"/>
          </w:tcPr>
          <w:p w:rsidR="00A3029F" w:rsidRPr="00B7174F" w:rsidDel="00D03E2B" w:rsidRDefault="00A3029F" w:rsidP="00C3659D">
            <w:pPr>
              <w:spacing w:after="0" w:line="240" w:lineRule="auto"/>
              <w:jc w:val="center"/>
              <w:rPr>
                <w:rFonts w:ascii="Arial" w:hAnsi="Arial" w:cs="Arial"/>
                <w:sz w:val="16"/>
                <w:szCs w:val="16"/>
              </w:rPr>
            </w:pPr>
            <w:r>
              <w:rPr>
                <w:rFonts w:ascii="Arial" w:hAnsi="Arial" w:cs="Arial"/>
                <w:sz w:val="16"/>
                <w:szCs w:val="16"/>
              </w:rPr>
              <w:t>12%</w:t>
            </w:r>
          </w:p>
        </w:tc>
        <w:tc>
          <w:tcPr>
            <w:tcW w:w="346" w:type="pct"/>
            <w:shd w:val="clear" w:color="auto" w:fill="BFBFBF"/>
            <w:vAlign w:val="center"/>
          </w:tcPr>
          <w:p w:rsidR="00A3029F" w:rsidRPr="00B7174F" w:rsidDel="00D03E2B" w:rsidRDefault="00A3029F" w:rsidP="00D03E2B">
            <w:pPr>
              <w:spacing w:after="0" w:line="240" w:lineRule="auto"/>
              <w:jc w:val="center"/>
              <w:rPr>
                <w:rFonts w:ascii="Arial" w:hAnsi="Arial" w:cs="Arial"/>
                <w:sz w:val="16"/>
                <w:szCs w:val="16"/>
              </w:rPr>
            </w:pPr>
            <w:r>
              <w:rPr>
                <w:rFonts w:ascii="Arial" w:hAnsi="Arial" w:cs="Arial"/>
                <w:sz w:val="16"/>
                <w:szCs w:val="16"/>
              </w:rPr>
              <w:t>6%</w:t>
            </w:r>
          </w:p>
        </w:tc>
        <w:tc>
          <w:tcPr>
            <w:tcW w:w="386" w:type="pct"/>
            <w:gridSpan w:val="3"/>
            <w:shd w:val="clear" w:color="auto" w:fill="D9D9D9"/>
            <w:vAlign w:val="center"/>
          </w:tcPr>
          <w:p w:rsidR="00A3029F" w:rsidRPr="00B7174F" w:rsidRDefault="00A3029F" w:rsidP="00C3659D">
            <w:pPr>
              <w:spacing w:after="0" w:line="240" w:lineRule="auto"/>
              <w:jc w:val="center"/>
              <w:rPr>
                <w:rFonts w:ascii="Arial" w:hAnsi="Arial" w:cs="Arial"/>
                <w:sz w:val="16"/>
                <w:szCs w:val="16"/>
              </w:rPr>
            </w:pPr>
            <w:r>
              <w:rPr>
                <w:rFonts w:ascii="Arial" w:hAnsi="Arial" w:cs="Arial"/>
                <w:sz w:val="16"/>
                <w:szCs w:val="16"/>
              </w:rPr>
              <w:t>0%</w:t>
            </w:r>
          </w:p>
        </w:tc>
        <w:tc>
          <w:tcPr>
            <w:tcW w:w="335" w:type="pct"/>
            <w:shd w:val="clear" w:color="auto" w:fill="D9D9D9"/>
            <w:vAlign w:val="center"/>
          </w:tcPr>
          <w:p w:rsidR="00A3029F" w:rsidRPr="00B7174F" w:rsidDel="00D03E2B" w:rsidRDefault="00A3029F" w:rsidP="00D03E2B">
            <w:pPr>
              <w:spacing w:after="0" w:line="240" w:lineRule="auto"/>
              <w:jc w:val="center"/>
              <w:rPr>
                <w:rFonts w:ascii="Arial" w:hAnsi="Arial" w:cs="Arial"/>
                <w:sz w:val="16"/>
                <w:szCs w:val="16"/>
              </w:rPr>
            </w:pPr>
            <w:r>
              <w:rPr>
                <w:rFonts w:ascii="Arial" w:hAnsi="Arial" w:cs="Arial"/>
                <w:sz w:val="16"/>
                <w:szCs w:val="16"/>
              </w:rPr>
              <w:t>6%</w:t>
            </w:r>
          </w:p>
        </w:tc>
        <w:tc>
          <w:tcPr>
            <w:tcW w:w="360" w:type="pct"/>
            <w:gridSpan w:val="2"/>
            <w:shd w:val="clear" w:color="auto" w:fill="DBE5F1"/>
            <w:vAlign w:val="center"/>
          </w:tcPr>
          <w:p w:rsidR="00A3029F" w:rsidRDefault="00A3029F" w:rsidP="00D03E2B">
            <w:pPr>
              <w:spacing w:after="0" w:line="240" w:lineRule="auto"/>
              <w:jc w:val="center"/>
              <w:rPr>
                <w:rFonts w:ascii="Arial" w:hAnsi="Arial" w:cs="Arial"/>
                <w:sz w:val="16"/>
                <w:szCs w:val="16"/>
              </w:rPr>
            </w:pPr>
            <w:r>
              <w:rPr>
                <w:rFonts w:ascii="Arial" w:hAnsi="Arial" w:cs="Arial"/>
                <w:sz w:val="16"/>
                <w:szCs w:val="16"/>
              </w:rPr>
              <w:t>12%</w:t>
            </w:r>
          </w:p>
        </w:tc>
        <w:tc>
          <w:tcPr>
            <w:tcW w:w="377" w:type="pct"/>
            <w:gridSpan w:val="2"/>
            <w:shd w:val="clear" w:color="auto" w:fill="DBE5F1"/>
            <w:vAlign w:val="center"/>
          </w:tcPr>
          <w:p w:rsidR="00A3029F" w:rsidRPr="00B7174F" w:rsidRDefault="00A3029F" w:rsidP="00C3659D">
            <w:pPr>
              <w:spacing w:after="0" w:line="240" w:lineRule="auto"/>
              <w:jc w:val="center"/>
              <w:rPr>
                <w:rFonts w:ascii="Arial" w:hAnsi="Arial" w:cs="Arial"/>
                <w:sz w:val="16"/>
                <w:szCs w:val="16"/>
              </w:rPr>
            </w:pPr>
            <w:r>
              <w:rPr>
                <w:rFonts w:ascii="Arial" w:hAnsi="Arial" w:cs="Arial"/>
                <w:sz w:val="16"/>
                <w:szCs w:val="16"/>
              </w:rPr>
              <w:t>0%</w:t>
            </w:r>
          </w:p>
        </w:tc>
        <w:tc>
          <w:tcPr>
            <w:tcW w:w="386" w:type="pct"/>
            <w:gridSpan w:val="2"/>
            <w:shd w:val="clear" w:color="auto" w:fill="B8CCE4"/>
            <w:vAlign w:val="center"/>
          </w:tcPr>
          <w:p w:rsidR="00A3029F" w:rsidRPr="00B7174F" w:rsidRDefault="00A3029F" w:rsidP="00C3659D">
            <w:pPr>
              <w:spacing w:after="0" w:line="240" w:lineRule="auto"/>
              <w:jc w:val="center"/>
              <w:rPr>
                <w:rFonts w:ascii="Arial" w:hAnsi="Arial" w:cs="Arial"/>
                <w:sz w:val="16"/>
                <w:szCs w:val="16"/>
              </w:rPr>
            </w:pPr>
            <w:r>
              <w:rPr>
                <w:rFonts w:ascii="Arial" w:hAnsi="Arial" w:cs="Arial"/>
                <w:sz w:val="16"/>
                <w:szCs w:val="16"/>
              </w:rPr>
              <w:t>0%</w:t>
            </w:r>
          </w:p>
        </w:tc>
        <w:tc>
          <w:tcPr>
            <w:tcW w:w="387" w:type="pct"/>
            <w:shd w:val="clear" w:color="auto" w:fill="B8CCE4"/>
            <w:vAlign w:val="center"/>
          </w:tcPr>
          <w:p w:rsidR="00A3029F" w:rsidRPr="00B7174F" w:rsidDel="00D03E2B" w:rsidRDefault="00A3029F" w:rsidP="00D03E2B">
            <w:pPr>
              <w:spacing w:after="0" w:line="240" w:lineRule="auto"/>
              <w:jc w:val="center"/>
              <w:rPr>
                <w:rFonts w:ascii="Arial" w:hAnsi="Arial" w:cs="Arial"/>
                <w:sz w:val="16"/>
                <w:szCs w:val="16"/>
              </w:rPr>
            </w:pPr>
            <w:r>
              <w:rPr>
                <w:rFonts w:ascii="Arial" w:hAnsi="Arial" w:cs="Arial"/>
                <w:sz w:val="16"/>
                <w:szCs w:val="16"/>
              </w:rPr>
              <w:t>6%</w:t>
            </w:r>
          </w:p>
        </w:tc>
        <w:tc>
          <w:tcPr>
            <w:tcW w:w="432" w:type="pct"/>
            <w:gridSpan w:val="2"/>
            <w:shd w:val="clear" w:color="auto" w:fill="95B3D7"/>
            <w:vAlign w:val="center"/>
          </w:tcPr>
          <w:p w:rsidR="00A3029F" w:rsidRPr="00B7174F" w:rsidRDefault="00A3029F" w:rsidP="00C3659D">
            <w:pPr>
              <w:tabs>
                <w:tab w:val="left" w:pos="195"/>
              </w:tabs>
              <w:spacing w:after="0" w:line="240" w:lineRule="auto"/>
              <w:jc w:val="center"/>
              <w:rPr>
                <w:rFonts w:ascii="Arial" w:hAnsi="Arial" w:cs="Arial"/>
                <w:sz w:val="16"/>
                <w:szCs w:val="16"/>
              </w:rPr>
            </w:pPr>
            <w:r>
              <w:rPr>
                <w:rFonts w:ascii="Arial" w:hAnsi="Arial" w:cs="Arial"/>
                <w:sz w:val="16"/>
                <w:szCs w:val="16"/>
              </w:rPr>
              <w:t>0%</w:t>
            </w:r>
          </w:p>
        </w:tc>
        <w:tc>
          <w:tcPr>
            <w:tcW w:w="547" w:type="pct"/>
            <w:gridSpan w:val="2"/>
            <w:shd w:val="clear" w:color="auto" w:fill="95B3D7"/>
            <w:vAlign w:val="center"/>
          </w:tcPr>
          <w:p w:rsidR="00A3029F" w:rsidRPr="00B7174F" w:rsidDel="00D03E2B" w:rsidRDefault="00A3029F" w:rsidP="00C3659D">
            <w:pPr>
              <w:tabs>
                <w:tab w:val="left" w:pos="195"/>
              </w:tabs>
              <w:spacing w:after="0" w:line="240" w:lineRule="auto"/>
              <w:jc w:val="center"/>
              <w:rPr>
                <w:rFonts w:ascii="Arial" w:hAnsi="Arial" w:cs="Arial"/>
                <w:sz w:val="16"/>
                <w:szCs w:val="16"/>
              </w:rPr>
            </w:pPr>
            <w:r>
              <w:rPr>
                <w:rFonts w:ascii="Arial" w:hAnsi="Arial" w:cs="Arial"/>
                <w:sz w:val="16"/>
                <w:szCs w:val="16"/>
              </w:rPr>
              <w:t>6%</w:t>
            </w:r>
          </w:p>
        </w:tc>
      </w:tr>
      <w:tr w:rsidR="00A3029F" w:rsidRPr="00B7174F">
        <w:trPr>
          <w:trHeight w:val="284"/>
          <w:jc w:val="center"/>
        </w:trPr>
        <w:tc>
          <w:tcPr>
            <w:tcW w:w="1059" w:type="pct"/>
            <w:gridSpan w:val="3"/>
            <w:tcBorders>
              <w:top w:val="nil"/>
              <w:left w:val="nil"/>
              <w:bottom w:val="nil"/>
            </w:tcBorders>
            <w:vAlign w:val="center"/>
          </w:tcPr>
          <w:p w:rsidR="00A3029F" w:rsidRPr="00B7174F" w:rsidRDefault="00A3029F" w:rsidP="00B379EE">
            <w:pPr>
              <w:spacing w:after="0" w:line="240" w:lineRule="auto"/>
              <w:rPr>
                <w:rFonts w:ascii="Arial" w:hAnsi="Arial" w:cs="Arial"/>
                <w:sz w:val="16"/>
                <w:szCs w:val="16"/>
              </w:rPr>
            </w:pPr>
            <w:r>
              <w:rPr>
                <w:rFonts w:ascii="Arial" w:hAnsi="Arial" w:cs="Arial"/>
                <w:sz w:val="16"/>
                <w:szCs w:val="16"/>
              </w:rPr>
              <w:t>(4) =Sumatoria(3)</w:t>
            </w:r>
          </w:p>
        </w:tc>
        <w:tc>
          <w:tcPr>
            <w:tcW w:w="731" w:type="pct"/>
            <w:gridSpan w:val="3"/>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18%</w:t>
            </w:r>
          </w:p>
        </w:tc>
        <w:tc>
          <w:tcPr>
            <w:tcW w:w="721" w:type="pct"/>
            <w:gridSpan w:val="4"/>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6%</w:t>
            </w:r>
          </w:p>
        </w:tc>
        <w:tc>
          <w:tcPr>
            <w:tcW w:w="737" w:type="pct"/>
            <w:gridSpan w:val="4"/>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12%</w:t>
            </w:r>
          </w:p>
        </w:tc>
        <w:tc>
          <w:tcPr>
            <w:tcW w:w="773" w:type="pct"/>
            <w:gridSpan w:val="3"/>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6%</w:t>
            </w:r>
          </w:p>
        </w:tc>
        <w:tc>
          <w:tcPr>
            <w:tcW w:w="979" w:type="pct"/>
            <w:gridSpan w:val="4"/>
            <w:vAlign w:val="center"/>
          </w:tcPr>
          <w:p w:rsidR="00A3029F" w:rsidRPr="00B7174F" w:rsidRDefault="00A3029F" w:rsidP="00C3659D">
            <w:pPr>
              <w:tabs>
                <w:tab w:val="left" w:pos="195"/>
              </w:tabs>
              <w:spacing w:after="0" w:line="240" w:lineRule="auto"/>
              <w:jc w:val="center"/>
              <w:rPr>
                <w:rFonts w:ascii="Arial" w:hAnsi="Arial" w:cs="Arial"/>
                <w:sz w:val="16"/>
                <w:szCs w:val="16"/>
              </w:rPr>
            </w:pPr>
            <w:r w:rsidRPr="00B7174F">
              <w:rPr>
                <w:rFonts w:ascii="Arial" w:hAnsi="Arial" w:cs="Arial"/>
                <w:sz w:val="16"/>
                <w:szCs w:val="16"/>
              </w:rPr>
              <w:t>6%</w:t>
            </w:r>
          </w:p>
        </w:tc>
      </w:tr>
      <w:tr w:rsidR="00A3029F" w:rsidRPr="00B7174F">
        <w:trPr>
          <w:trHeight w:val="284"/>
          <w:jc w:val="center"/>
        </w:trPr>
        <w:tc>
          <w:tcPr>
            <w:tcW w:w="1059" w:type="pct"/>
            <w:gridSpan w:val="3"/>
            <w:tcBorders>
              <w:top w:val="nil"/>
              <w:left w:val="nil"/>
              <w:bottom w:val="nil"/>
              <w:right w:val="nil"/>
            </w:tcBorders>
            <w:vAlign w:val="center"/>
          </w:tcPr>
          <w:p w:rsidR="00A3029F" w:rsidRPr="00B7174F" w:rsidRDefault="00A3029F" w:rsidP="00B379EE">
            <w:pPr>
              <w:spacing w:after="0" w:line="240" w:lineRule="auto"/>
              <w:rPr>
                <w:rFonts w:ascii="Arial" w:hAnsi="Arial" w:cs="Arial"/>
                <w:sz w:val="16"/>
                <w:szCs w:val="16"/>
              </w:rPr>
            </w:pPr>
            <w:r>
              <w:rPr>
                <w:rFonts w:ascii="Arial" w:hAnsi="Arial" w:cs="Arial"/>
                <w:sz w:val="16"/>
                <w:szCs w:val="16"/>
              </w:rPr>
              <w:t>(5) = 100% - (4)</w:t>
            </w:r>
          </w:p>
        </w:tc>
        <w:tc>
          <w:tcPr>
            <w:tcW w:w="345" w:type="pct"/>
            <w:tcBorders>
              <w:lef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6" w:type="pct"/>
            <w:gridSpan w:val="2"/>
            <w:shd w:val="clear" w:color="auto" w:fill="DBE5F1"/>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82,0%</w:t>
            </w:r>
          </w:p>
        </w:tc>
        <w:tc>
          <w:tcPr>
            <w:tcW w:w="335" w:type="pct"/>
            <w:tcBorders>
              <w:bottom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6" w:type="pct"/>
            <w:gridSpan w:val="3"/>
            <w:shd w:val="clear" w:color="auto" w:fill="DBE5F1"/>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94,0%</w:t>
            </w:r>
          </w:p>
        </w:tc>
        <w:tc>
          <w:tcPr>
            <w:tcW w:w="352" w:type="pct"/>
            <w:tcBorders>
              <w:bottom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5" w:type="pct"/>
            <w:gridSpan w:val="3"/>
            <w:shd w:val="clear" w:color="auto" w:fill="DBE5F1"/>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88,0%</w:t>
            </w:r>
          </w:p>
        </w:tc>
        <w:tc>
          <w:tcPr>
            <w:tcW w:w="386" w:type="pct"/>
            <w:gridSpan w:val="2"/>
            <w:tcBorders>
              <w:bottom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7" w:type="pct"/>
            <w:shd w:val="clear" w:color="auto" w:fill="DBE5F1"/>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94,0%</w:t>
            </w:r>
          </w:p>
        </w:tc>
        <w:tc>
          <w:tcPr>
            <w:tcW w:w="492" w:type="pct"/>
            <w:gridSpan w:val="3"/>
            <w:tcBorders>
              <w:bottom w:val="nil"/>
            </w:tcBorders>
            <w:vAlign w:val="center"/>
          </w:tcPr>
          <w:p w:rsidR="00A3029F" w:rsidRPr="00B7174F" w:rsidRDefault="00A3029F" w:rsidP="00C3659D">
            <w:pPr>
              <w:tabs>
                <w:tab w:val="left" w:pos="195"/>
              </w:tabs>
              <w:spacing w:after="0" w:line="240" w:lineRule="auto"/>
              <w:jc w:val="center"/>
              <w:rPr>
                <w:rFonts w:ascii="Arial" w:hAnsi="Arial" w:cs="Arial"/>
                <w:sz w:val="16"/>
                <w:szCs w:val="16"/>
              </w:rPr>
            </w:pPr>
          </w:p>
        </w:tc>
        <w:tc>
          <w:tcPr>
            <w:tcW w:w="487" w:type="pct"/>
            <w:shd w:val="clear" w:color="auto" w:fill="DBE5F1"/>
            <w:vAlign w:val="center"/>
          </w:tcPr>
          <w:p w:rsidR="00A3029F" w:rsidRPr="00B7174F" w:rsidRDefault="00A3029F" w:rsidP="00C3659D">
            <w:pPr>
              <w:tabs>
                <w:tab w:val="left" w:pos="195"/>
              </w:tabs>
              <w:spacing w:after="0" w:line="240" w:lineRule="auto"/>
              <w:jc w:val="center"/>
              <w:rPr>
                <w:rFonts w:ascii="Arial" w:hAnsi="Arial" w:cs="Arial"/>
                <w:sz w:val="16"/>
                <w:szCs w:val="16"/>
              </w:rPr>
            </w:pPr>
            <w:r w:rsidRPr="00B7174F">
              <w:rPr>
                <w:rFonts w:ascii="Arial" w:hAnsi="Arial" w:cs="Arial"/>
                <w:sz w:val="16"/>
                <w:szCs w:val="16"/>
              </w:rPr>
              <w:t>94,0%</w:t>
            </w:r>
          </w:p>
        </w:tc>
      </w:tr>
      <w:tr w:rsidR="00A3029F" w:rsidRPr="00B7174F">
        <w:trPr>
          <w:trHeight w:val="284"/>
          <w:jc w:val="center"/>
        </w:trPr>
        <w:tc>
          <w:tcPr>
            <w:tcW w:w="1404" w:type="pct"/>
            <w:gridSpan w:val="4"/>
            <w:vAlign w:val="center"/>
          </w:tcPr>
          <w:p w:rsidR="00A3029F" w:rsidRPr="00B7174F" w:rsidRDefault="00A3029F" w:rsidP="00B379EE">
            <w:pPr>
              <w:spacing w:after="0" w:line="240" w:lineRule="auto"/>
              <w:rPr>
                <w:rFonts w:ascii="Arial" w:hAnsi="Arial" w:cs="Arial"/>
                <w:sz w:val="16"/>
                <w:szCs w:val="16"/>
              </w:rPr>
            </w:pPr>
            <w:r>
              <w:rPr>
                <w:rFonts w:ascii="Arial" w:hAnsi="Arial" w:cs="Arial"/>
                <w:sz w:val="16"/>
                <w:szCs w:val="16"/>
              </w:rPr>
              <w:t xml:space="preserve">(6) </w:t>
            </w:r>
            <w:r w:rsidRPr="00B7174F">
              <w:rPr>
                <w:rFonts w:ascii="Arial" w:hAnsi="Arial" w:cs="Arial"/>
                <w:sz w:val="16"/>
                <w:szCs w:val="16"/>
              </w:rPr>
              <w:t>Nivel de servicio</w:t>
            </w:r>
            <w:r>
              <w:rPr>
                <w:rFonts w:ascii="Arial" w:hAnsi="Arial" w:cs="Arial"/>
                <w:sz w:val="16"/>
                <w:szCs w:val="16"/>
              </w:rPr>
              <w:t xml:space="preserve"> =  promedio simple de (5)</w:t>
            </w:r>
          </w:p>
        </w:tc>
        <w:tc>
          <w:tcPr>
            <w:tcW w:w="386" w:type="pct"/>
            <w:gridSpan w:val="2"/>
            <w:tcBorders>
              <w:top w:val="nil"/>
            </w:tcBorders>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90,4%</w:t>
            </w:r>
          </w:p>
        </w:tc>
        <w:tc>
          <w:tcPr>
            <w:tcW w:w="335" w:type="pct"/>
            <w:tcBorders>
              <w:top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6" w:type="pct"/>
            <w:gridSpan w:val="3"/>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52" w:type="pct"/>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5" w:type="pct"/>
            <w:gridSpan w:val="3"/>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6" w:type="pct"/>
            <w:gridSpan w:val="2"/>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7" w:type="pct"/>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492" w:type="pct"/>
            <w:gridSpan w:val="3"/>
            <w:tcBorders>
              <w:top w:val="nil"/>
              <w:left w:val="nil"/>
              <w:bottom w:val="nil"/>
              <w:right w:val="nil"/>
            </w:tcBorders>
            <w:vAlign w:val="center"/>
          </w:tcPr>
          <w:p w:rsidR="00A3029F" w:rsidRPr="00B7174F" w:rsidRDefault="00A3029F" w:rsidP="00C3659D">
            <w:pPr>
              <w:tabs>
                <w:tab w:val="left" w:pos="195"/>
              </w:tabs>
              <w:spacing w:after="0" w:line="240" w:lineRule="auto"/>
              <w:jc w:val="center"/>
              <w:rPr>
                <w:rFonts w:ascii="Arial" w:hAnsi="Arial" w:cs="Arial"/>
                <w:sz w:val="16"/>
                <w:szCs w:val="16"/>
              </w:rPr>
            </w:pPr>
          </w:p>
        </w:tc>
        <w:tc>
          <w:tcPr>
            <w:tcW w:w="487" w:type="pct"/>
            <w:tcBorders>
              <w:left w:val="nil"/>
              <w:bottom w:val="nil"/>
              <w:right w:val="nil"/>
            </w:tcBorders>
            <w:vAlign w:val="center"/>
          </w:tcPr>
          <w:p w:rsidR="00A3029F" w:rsidRPr="00B7174F" w:rsidRDefault="00A3029F" w:rsidP="00C3659D">
            <w:pPr>
              <w:tabs>
                <w:tab w:val="left" w:pos="195"/>
              </w:tabs>
              <w:spacing w:after="0" w:line="240" w:lineRule="auto"/>
              <w:jc w:val="center"/>
              <w:rPr>
                <w:rFonts w:ascii="Arial" w:hAnsi="Arial" w:cs="Arial"/>
                <w:sz w:val="16"/>
                <w:szCs w:val="16"/>
              </w:rPr>
            </w:pPr>
          </w:p>
        </w:tc>
      </w:tr>
      <w:tr w:rsidR="00A3029F" w:rsidRPr="00B7174F">
        <w:trPr>
          <w:trHeight w:val="284"/>
          <w:jc w:val="center"/>
        </w:trPr>
        <w:tc>
          <w:tcPr>
            <w:tcW w:w="1404" w:type="pct"/>
            <w:gridSpan w:val="4"/>
            <w:vAlign w:val="center"/>
          </w:tcPr>
          <w:p w:rsidR="00A3029F" w:rsidRPr="00B379EE" w:rsidRDefault="00A3029F" w:rsidP="00B379EE">
            <w:pPr>
              <w:spacing w:after="0" w:line="240" w:lineRule="auto"/>
              <w:jc w:val="center"/>
              <w:rPr>
                <w:rFonts w:ascii="Arial" w:hAnsi="Arial" w:cs="Arial"/>
                <w:sz w:val="16"/>
                <w:szCs w:val="16"/>
              </w:rPr>
            </w:pPr>
            <w:r>
              <w:rPr>
                <w:rFonts w:ascii="Arial" w:hAnsi="Arial" w:cs="Arial"/>
                <w:sz w:val="16"/>
                <w:szCs w:val="16"/>
              </w:rPr>
              <w:t xml:space="preserve">(7) </w:t>
            </w:r>
            <w:r w:rsidRPr="00B379EE">
              <w:rPr>
                <w:rFonts w:ascii="Arial" w:hAnsi="Arial" w:cs="Arial"/>
                <w:sz w:val="16"/>
                <w:szCs w:val="16"/>
              </w:rPr>
              <w:t>Pérdida de Nivel de servicio =100% - (6)</w:t>
            </w:r>
          </w:p>
        </w:tc>
        <w:tc>
          <w:tcPr>
            <w:tcW w:w="386" w:type="pct"/>
            <w:gridSpan w:val="2"/>
            <w:shd w:val="clear" w:color="auto" w:fill="DBE5F1"/>
            <w:vAlign w:val="center"/>
          </w:tcPr>
          <w:p w:rsidR="00A3029F" w:rsidRPr="00B7174F" w:rsidRDefault="00A3029F" w:rsidP="00C3659D">
            <w:pPr>
              <w:spacing w:after="0" w:line="240" w:lineRule="auto"/>
              <w:jc w:val="center"/>
              <w:rPr>
                <w:rFonts w:ascii="Arial" w:hAnsi="Arial" w:cs="Arial"/>
                <w:sz w:val="16"/>
                <w:szCs w:val="16"/>
              </w:rPr>
            </w:pPr>
            <w:r w:rsidRPr="00B7174F">
              <w:rPr>
                <w:rFonts w:ascii="Arial" w:hAnsi="Arial" w:cs="Arial"/>
                <w:sz w:val="16"/>
                <w:szCs w:val="16"/>
              </w:rPr>
              <w:t>9,6%</w:t>
            </w:r>
          </w:p>
        </w:tc>
        <w:tc>
          <w:tcPr>
            <w:tcW w:w="335" w:type="pct"/>
            <w:tcBorders>
              <w:top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6" w:type="pct"/>
            <w:gridSpan w:val="3"/>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52" w:type="pct"/>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5" w:type="pct"/>
            <w:gridSpan w:val="3"/>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6" w:type="pct"/>
            <w:gridSpan w:val="2"/>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387" w:type="pct"/>
            <w:tcBorders>
              <w:top w:val="nil"/>
              <w:left w:val="nil"/>
              <w:bottom w:val="nil"/>
              <w:right w:val="nil"/>
            </w:tcBorders>
            <w:vAlign w:val="center"/>
          </w:tcPr>
          <w:p w:rsidR="00A3029F" w:rsidRPr="00B7174F" w:rsidRDefault="00A3029F" w:rsidP="00C3659D">
            <w:pPr>
              <w:spacing w:after="0" w:line="240" w:lineRule="auto"/>
              <w:jc w:val="center"/>
              <w:rPr>
                <w:rFonts w:ascii="Arial" w:hAnsi="Arial" w:cs="Arial"/>
                <w:sz w:val="16"/>
                <w:szCs w:val="16"/>
              </w:rPr>
            </w:pPr>
          </w:p>
        </w:tc>
        <w:tc>
          <w:tcPr>
            <w:tcW w:w="492" w:type="pct"/>
            <w:gridSpan w:val="3"/>
            <w:tcBorders>
              <w:top w:val="nil"/>
              <w:left w:val="nil"/>
              <w:bottom w:val="nil"/>
              <w:right w:val="nil"/>
            </w:tcBorders>
            <w:vAlign w:val="center"/>
          </w:tcPr>
          <w:p w:rsidR="00A3029F" w:rsidRPr="00B7174F" w:rsidRDefault="00A3029F" w:rsidP="00C3659D">
            <w:pPr>
              <w:tabs>
                <w:tab w:val="left" w:pos="195"/>
              </w:tabs>
              <w:spacing w:after="0" w:line="240" w:lineRule="auto"/>
              <w:jc w:val="center"/>
              <w:rPr>
                <w:rFonts w:ascii="Arial" w:hAnsi="Arial" w:cs="Arial"/>
                <w:sz w:val="16"/>
                <w:szCs w:val="16"/>
              </w:rPr>
            </w:pPr>
          </w:p>
        </w:tc>
        <w:tc>
          <w:tcPr>
            <w:tcW w:w="487" w:type="pct"/>
            <w:tcBorders>
              <w:top w:val="nil"/>
              <w:left w:val="nil"/>
              <w:bottom w:val="nil"/>
              <w:right w:val="nil"/>
            </w:tcBorders>
            <w:vAlign w:val="center"/>
          </w:tcPr>
          <w:p w:rsidR="00A3029F" w:rsidRPr="00B7174F" w:rsidRDefault="00A3029F" w:rsidP="00C3659D">
            <w:pPr>
              <w:tabs>
                <w:tab w:val="left" w:pos="195"/>
              </w:tabs>
              <w:spacing w:after="0" w:line="240" w:lineRule="auto"/>
              <w:jc w:val="center"/>
              <w:rPr>
                <w:rFonts w:ascii="Arial" w:hAnsi="Arial" w:cs="Arial"/>
                <w:sz w:val="16"/>
                <w:szCs w:val="16"/>
              </w:rPr>
            </w:pPr>
          </w:p>
        </w:tc>
      </w:tr>
    </w:tbl>
    <w:p w:rsidR="00A3029F" w:rsidRPr="00B7174F" w:rsidRDefault="00A3029F" w:rsidP="00EF42C5">
      <w:pPr>
        <w:widowControl w:val="0"/>
        <w:tabs>
          <w:tab w:val="left" w:pos="4812"/>
        </w:tabs>
        <w:spacing w:after="0" w:line="240" w:lineRule="auto"/>
        <w:rPr>
          <w:rFonts w:cs="Times New Roman"/>
        </w:rPr>
        <w:sectPr w:rsidR="00A3029F" w:rsidRPr="00B7174F" w:rsidSect="00B238CC">
          <w:headerReference w:type="default" r:id="rId50"/>
          <w:footerReference w:type="default" r:id="rId51"/>
          <w:pgSz w:w="11906" w:h="16838" w:code="9"/>
          <w:pgMar w:top="1135" w:right="1701" w:bottom="1418" w:left="1701" w:header="720" w:footer="720" w:gutter="0"/>
          <w:cols w:space="708"/>
          <w:docGrid w:linePitch="360"/>
        </w:sectPr>
      </w:pPr>
    </w:p>
    <w:p w:rsidR="00A3029F" w:rsidRPr="0056321E" w:rsidRDefault="00A3029F" w:rsidP="00C14C7B">
      <w:pPr>
        <w:pStyle w:val="T0"/>
      </w:pPr>
      <w:bookmarkStart w:id="1267" w:name="_Toc340671994"/>
      <w:bookmarkStart w:id="1268" w:name="_Toc340677456"/>
      <w:bookmarkStart w:id="1269" w:name="_Toc400622350"/>
      <w:bookmarkStart w:id="1270" w:name="_Toc400629195"/>
      <w:bookmarkStart w:id="1271" w:name="_Toc400634178"/>
      <w:bookmarkStart w:id="1272" w:name="_Toc400635312"/>
      <w:bookmarkStart w:id="1273" w:name="_Toc400636277"/>
      <w:bookmarkStart w:id="1274" w:name="_Toc340671988"/>
      <w:bookmarkStart w:id="1275" w:name="_Toc358821616"/>
      <w:bookmarkStart w:id="1276" w:name="_Toc358821619"/>
      <w:r w:rsidRPr="0056321E">
        <w:t xml:space="preserve">ANEXO </w:t>
      </w:r>
      <w:r>
        <w:t>X:</w:t>
      </w:r>
      <w:r w:rsidRPr="0056321E">
        <w:t xml:space="preserve"> AJUSTE P</w:t>
      </w:r>
      <w:r>
        <w:t>ARAMÉ</w:t>
      </w:r>
      <w:r w:rsidRPr="0056321E">
        <w:t>TRICO</w:t>
      </w:r>
      <w:bookmarkEnd w:id="1267"/>
      <w:bookmarkEnd w:id="1268"/>
      <w:bookmarkEnd w:id="1269"/>
      <w:bookmarkEnd w:id="1270"/>
      <w:bookmarkEnd w:id="1271"/>
      <w:bookmarkEnd w:id="1272"/>
      <w:bookmarkEnd w:id="1273"/>
    </w:p>
    <w:p w:rsidR="00A3029F" w:rsidRDefault="00A3029F" w:rsidP="006305F3">
      <w:pPr>
        <w:spacing w:after="120"/>
        <w:jc w:val="both"/>
        <w:rPr>
          <w:rFonts w:ascii="Arial" w:hAnsi="Arial" w:cs="Arial"/>
          <w:b/>
          <w:bCs/>
          <w:sz w:val="20"/>
          <w:szCs w:val="20"/>
        </w:rPr>
      </w:pPr>
      <w:r w:rsidRPr="00735F13">
        <w:rPr>
          <w:rFonts w:ascii="Arial" w:hAnsi="Arial" w:cs="Arial"/>
          <w:b/>
          <w:bCs/>
          <w:sz w:val="20"/>
          <w:szCs w:val="20"/>
        </w:rPr>
        <w:t>Fórmula paramétrica a utilizar para realizar el ajuste de los “precios unitarios base” y las “precios por uso base” suministrados por la Contratante.</w:t>
      </w:r>
    </w:p>
    <w:p w:rsidR="00A3029F" w:rsidRDefault="00A3029F" w:rsidP="006305F3">
      <w:pPr>
        <w:spacing w:after="120"/>
        <w:jc w:val="both"/>
        <w:rPr>
          <w:rFonts w:ascii="Arial" w:hAnsi="Arial" w:cs="Arial"/>
          <w:sz w:val="20"/>
          <w:szCs w:val="20"/>
        </w:rPr>
      </w:pPr>
      <w:r w:rsidRPr="00260014">
        <w:rPr>
          <w:rFonts w:ascii="Arial" w:hAnsi="Arial" w:cs="Arial"/>
          <w:sz w:val="20"/>
          <w:szCs w:val="20"/>
        </w:rPr>
        <w:t xml:space="preserve">El monto </w:t>
      </w:r>
      <w:r>
        <w:rPr>
          <w:rFonts w:ascii="Arial" w:hAnsi="Arial" w:cs="Arial"/>
          <w:sz w:val="20"/>
          <w:szCs w:val="20"/>
        </w:rPr>
        <w:t xml:space="preserve">a pagar </w:t>
      </w:r>
      <w:r w:rsidRPr="00260014">
        <w:rPr>
          <w:rFonts w:ascii="Arial" w:hAnsi="Arial" w:cs="Arial"/>
          <w:sz w:val="20"/>
          <w:szCs w:val="20"/>
        </w:rPr>
        <w:t>que resulte luego de aplicar los coeficientes técnicos de disponibilidad</w:t>
      </w:r>
      <w:r>
        <w:rPr>
          <w:rFonts w:ascii="Arial" w:hAnsi="Arial" w:cs="Arial"/>
          <w:sz w:val="20"/>
          <w:szCs w:val="20"/>
        </w:rPr>
        <w:t xml:space="preserve"> y el coeficiente Z</w:t>
      </w:r>
      <w:r w:rsidRPr="00260014">
        <w:rPr>
          <w:rFonts w:ascii="Arial" w:hAnsi="Arial" w:cs="Arial"/>
          <w:sz w:val="20"/>
          <w:szCs w:val="20"/>
        </w:rPr>
        <w:t xml:space="preserve"> a los componentes A, B y C se ajustará de acuerdo a la siguiente fórmula paramétrica.</w:t>
      </w:r>
    </w:p>
    <w:p w:rsidR="00A3029F" w:rsidRPr="0059479F" w:rsidRDefault="00A3029F" w:rsidP="006305F3">
      <w:pPr>
        <w:spacing w:after="120"/>
        <w:jc w:val="both"/>
        <w:rPr>
          <w:rFonts w:ascii="Arial" w:hAnsi="Arial" w:cs="Arial"/>
          <w:sz w:val="20"/>
          <w:szCs w:val="20"/>
        </w:rPr>
      </w:pPr>
      <w:r>
        <w:rPr>
          <w:rFonts w:ascii="Arial" w:hAnsi="Arial" w:cs="Arial"/>
          <w:b/>
          <w:bCs/>
          <w:sz w:val="20"/>
          <w:szCs w:val="20"/>
        </w:rPr>
        <w:t>Pa</w:t>
      </w:r>
      <w:r w:rsidRPr="00260014">
        <w:rPr>
          <w:rFonts w:ascii="Arial" w:hAnsi="Arial" w:cs="Arial"/>
          <w:b/>
          <w:bCs/>
          <w:sz w:val="20"/>
          <w:szCs w:val="20"/>
        </w:rPr>
        <w:t xml:space="preserve">ra </w:t>
      </w:r>
      <w:r>
        <w:rPr>
          <w:rFonts w:ascii="Arial" w:hAnsi="Arial" w:cs="Arial"/>
          <w:b/>
          <w:bCs/>
          <w:sz w:val="20"/>
          <w:szCs w:val="20"/>
        </w:rPr>
        <w:t xml:space="preserve">el pago de </w:t>
      </w:r>
      <w:r w:rsidRPr="00260014">
        <w:rPr>
          <w:rFonts w:ascii="Arial" w:hAnsi="Arial" w:cs="Arial"/>
          <w:b/>
          <w:bCs/>
          <w:sz w:val="20"/>
          <w:szCs w:val="20"/>
        </w:rPr>
        <w:t>las componentes A y B</w:t>
      </w:r>
      <w:r w:rsidRPr="00260014">
        <w:rPr>
          <w:rFonts w:ascii="Arial" w:hAnsi="Arial" w:cs="Arial"/>
          <w:sz w:val="20"/>
          <w:szCs w:val="20"/>
        </w:rPr>
        <w:t xml:space="preserve">, los “precios unitarios base” suministrados por el contratante </w:t>
      </w:r>
      <w:r>
        <w:rPr>
          <w:rFonts w:ascii="Arial" w:hAnsi="Arial" w:cs="Arial"/>
          <w:sz w:val="20"/>
          <w:szCs w:val="20"/>
        </w:rPr>
        <w:t xml:space="preserve">(en unidades indexadas) no </w:t>
      </w:r>
      <w:r w:rsidRPr="00260014">
        <w:rPr>
          <w:rFonts w:ascii="Arial" w:hAnsi="Arial" w:cs="Arial"/>
          <w:sz w:val="20"/>
          <w:szCs w:val="20"/>
        </w:rPr>
        <w:t xml:space="preserve">se actualizarán </w:t>
      </w:r>
      <w:r>
        <w:rPr>
          <w:rFonts w:ascii="Arial" w:hAnsi="Arial" w:cs="Arial"/>
          <w:sz w:val="20"/>
          <w:szCs w:val="20"/>
        </w:rPr>
        <w:t>ya que su pago se realizará en unidades indexadas.</w:t>
      </w:r>
    </w:p>
    <w:p w:rsidR="00A3029F" w:rsidRDefault="00A3029F" w:rsidP="006305F3">
      <w:pPr>
        <w:spacing w:after="120"/>
        <w:jc w:val="both"/>
        <w:rPr>
          <w:rFonts w:ascii="Arial" w:hAnsi="Arial" w:cs="Arial"/>
          <w:sz w:val="20"/>
          <w:szCs w:val="20"/>
        </w:rPr>
      </w:pPr>
      <w:r w:rsidRPr="00233C4C">
        <w:rPr>
          <w:rFonts w:ascii="Arial" w:hAnsi="Arial" w:cs="Arial"/>
          <w:b/>
          <w:bCs/>
          <w:sz w:val="20"/>
          <w:szCs w:val="20"/>
        </w:rPr>
        <w:t xml:space="preserve">Para </w:t>
      </w:r>
      <w:r>
        <w:rPr>
          <w:rFonts w:ascii="Arial" w:hAnsi="Arial" w:cs="Arial"/>
          <w:b/>
          <w:bCs/>
          <w:sz w:val="20"/>
          <w:szCs w:val="20"/>
        </w:rPr>
        <w:t xml:space="preserve">el pago de </w:t>
      </w:r>
      <w:r w:rsidRPr="00233C4C">
        <w:rPr>
          <w:rFonts w:ascii="Arial" w:hAnsi="Arial" w:cs="Arial"/>
          <w:b/>
          <w:bCs/>
          <w:sz w:val="20"/>
          <w:szCs w:val="20"/>
        </w:rPr>
        <w:t xml:space="preserve">la componente C, </w:t>
      </w:r>
      <w:r w:rsidRPr="00233C4C">
        <w:rPr>
          <w:rFonts w:ascii="Arial" w:hAnsi="Arial" w:cs="Arial"/>
          <w:sz w:val="20"/>
          <w:szCs w:val="20"/>
        </w:rPr>
        <w:t>l</w:t>
      </w:r>
      <w:r>
        <w:rPr>
          <w:rFonts w:ascii="Arial" w:hAnsi="Arial" w:cs="Arial"/>
          <w:sz w:val="20"/>
          <w:szCs w:val="20"/>
        </w:rPr>
        <w:t>o</w:t>
      </w:r>
      <w:r w:rsidRPr="00233C4C">
        <w:rPr>
          <w:rFonts w:ascii="Arial" w:hAnsi="Arial" w:cs="Arial"/>
          <w:sz w:val="20"/>
          <w:szCs w:val="20"/>
        </w:rPr>
        <w:t>s “</w:t>
      </w:r>
      <w:r>
        <w:rPr>
          <w:rFonts w:ascii="Arial" w:hAnsi="Arial" w:cs="Arial"/>
          <w:sz w:val="20"/>
          <w:szCs w:val="20"/>
        </w:rPr>
        <w:t>precios por uso</w:t>
      </w:r>
      <w:r w:rsidRPr="00233C4C">
        <w:rPr>
          <w:rFonts w:ascii="Arial" w:hAnsi="Arial" w:cs="Arial"/>
          <w:sz w:val="20"/>
          <w:szCs w:val="20"/>
        </w:rPr>
        <w:t xml:space="preserve"> base” suministrad</w:t>
      </w:r>
      <w:r>
        <w:rPr>
          <w:rFonts w:ascii="Arial" w:hAnsi="Arial" w:cs="Arial"/>
          <w:sz w:val="20"/>
          <w:szCs w:val="20"/>
        </w:rPr>
        <w:t>o</w:t>
      </w:r>
      <w:r w:rsidRPr="00233C4C">
        <w:rPr>
          <w:rFonts w:ascii="Arial" w:hAnsi="Arial" w:cs="Arial"/>
          <w:sz w:val="20"/>
          <w:szCs w:val="20"/>
        </w:rPr>
        <w:t>s por la Contratante se actualizarán  anualmente de acuerdo a la siguiente fórmula paramétrica.</w:t>
      </w:r>
    </w:p>
    <w:p w:rsidR="00A3029F" w:rsidRDefault="00A3029F" w:rsidP="006305F3">
      <w:pPr>
        <w:spacing w:after="120"/>
        <w:jc w:val="both"/>
        <w:rPr>
          <w:rFonts w:ascii="Arial" w:hAnsi="Arial" w:cs="Arial"/>
          <w:sz w:val="20"/>
          <w:szCs w:val="20"/>
        </w:rPr>
      </w:pPr>
    </w:p>
    <w:p w:rsidR="00A3029F" w:rsidRDefault="00A3029F" w:rsidP="006305F3">
      <w:pPr>
        <w:spacing w:after="120"/>
        <w:jc w:val="center"/>
        <w:rPr>
          <w:rFonts w:ascii="Arial" w:hAnsi="Arial" w:cs="Arial"/>
          <w:noProof/>
          <w:sz w:val="20"/>
          <w:szCs w:val="20"/>
          <w:lang w:eastAsia="es-ES"/>
        </w:rPr>
      </w:pPr>
      <w:r w:rsidRPr="00D821CB">
        <w:rPr>
          <w:rFonts w:ascii="Arial" w:hAnsi="Arial" w:cs="Arial"/>
          <w:position w:val="-32"/>
          <w:sz w:val="20"/>
          <w:szCs w:val="20"/>
        </w:rPr>
        <w:object w:dxaOrig="8380" w:dyaOrig="760">
          <v:shape id="_x0000_i1042" type="#_x0000_t75" style="width:419.25pt;height:36.75pt" o:ole="">
            <v:imagedata r:id="rId52" o:title=""/>
          </v:shape>
          <o:OLEObject Type="Embed" ProgID="Equation.3" ShapeID="_x0000_i1042" DrawAspect="Content" ObjectID="_1477399090" r:id="rId53"/>
        </w:object>
      </w:r>
    </w:p>
    <w:p w:rsidR="00A3029F" w:rsidRPr="00233C4C" w:rsidRDefault="00A3029F" w:rsidP="006305F3">
      <w:pPr>
        <w:spacing w:after="120"/>
        <w:jc w:val="center"/>
        <w:rPr>
          <w:rFonts w:ascii="Arial" w:hAnsi="Arial" w:cs="Arial"/>
          <w:sz w:val="20"/>
          <w:szCs w:val="20"/>
        </w:rPr>
      </w:pPr>
    </w:p>
    <w:p w:rsidR="00A3029F" w:rsidRPr="00287FC2" w:rsidRDefault="00A3029F" w:rsidP="006305F3">
      <w:pPr>
        <w:spacing w:after="120"/>
        <w:jc w:val="both"/>
        <w:rPr>
          <w:rFonts w:ascii="Arial" w:hAnsi="Arial" w:cs="Arial"/>
          <w:sz w:val="20"/>
          <w:szCs w:val="20"/>
        </w:rPr>
      </w:pPr>
      <w:r w:rsidRPr="00287FC2">
        <w:rPr>
          <w:rFonts w:ascii="Arial" w:hAnsi="Arial" w:cs="Arial"/>
          <w:sz w:val="20"/>
          <w:szCs w:val="20"/>
        </w:rPr>
        <w:t>Cada oferente elegirá los coeficientes q(</w:t>
      </w:r>
      <w:r>
        <w:rPr>
          <w:rFonts w:ascii="Arial" w:hAnsi="Arial" w:cs="Arial"/>
          <w:sz w:val="20"/>
          <w:szCs w:val="20"/>
        </w:rPr>
        <w:t>i</w:t>
      </w:r>
      <w:r w:rsidRPr="00287FC2">
        <w:rPr>
          <w:rFonts w:ascii="Arial" w:hAnsi="Arial" w:cs="Arial"/>
          <w:sz w:val="20"/>
          <w:szCs w:val="20"/>
        </w:rPr>
        <w:t xml:space="preserve">) de acuerdo a su plan de obras de mantenimiento de largo plazo, presentados en su oferta (Anexo II),  teniendo en cuenta solamente las variables </w:t>
      </w:r>
      <w:r>
        <w:rPr>
          <w:rFonts w:ascii="Arial" w:hAnsi="Arial" w:cs="Arial"/>
          <w:sz w:val="20"/>
          <w:szCs w:val="20"/>
        </w:rPr>
        <w:t>q</w:t>
      </w:r>
      <w:r w:rsidRPr="00287FC2">
        <w:rPr>
          <w:rFonts w:ascii="Arial" w:hAnsi="Arial" w:cs="Arial"/>
          <w:sz w:val="20"/>
          <w:szCs w:val="20"/>
        </w:rPr>
        <w:t>(</w:t>
      </w:r>
      <w:r>
        <w:rPr>
          <w:rFonts w:ascii="Arial" w:hAnsi="Arial" w:cs="Arial"/>
          <w:sz w:val="20"/>
          <w:szCs w:val="20"/>
        </w:rPr>
        <w:t>i</w:t>
      </w:r>
      <w:r w:rsidRPr="00287FC2">
        <w:rPr>
          <w:rFonts w:ascii="Arial" w:hAnsi="Arial" w:cs="Arial"/>
          <w:sz w:val="20"/>
          <w:szCs w:val="20"/>
        </w:rPr>
        <w:t>) contenidas en la tabla siguiente:</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6298"/>
        <w:gridCol w:w="2422"/>
      </w:tblGrid>
      <w:tr w:rsidR="00A3029F" w:rsidRPr="001469B2">
        <w:trPr>
          <w:trHeight w:val="284"/>
          <w:jc w:val="center"/>
        </w:trPr>
        <w:tc>
          <w:tcPr>
            <w:tcW w:w="3611" w:type="pct"/>
            <w:shd w:val="clear" w:color="auto" w:fill="595959"/>
            <w:vAlign w:val="center"/>
          </w:tcPr>
          <w:p w:rsidR="00A3029F" w:rsidRPr="001469B2" w:rsidRDefault="00A3029F" w:rsidP="00DF4880">
            <w:pPr>
              <w:spacing w:after="0" w:line="240" w:lineRule="auto"/>
              <w:jc w:val="center"/>
              <w:rPr>
                <w:rFonts w:ascii="Arial" w:hAnsi="Arial" w:cs="Arial"/>
                <w:color w:val="FFFFFF"/>
                <w:sz w:val="16"/>
                <w:szCs w:val="16"/>
              </w:rPr>
            </w:pPr>
            <w:r w:rsidRPr="001469B2">
              <w:rPr>
                <w:rFonts w:ascii="Arial" w:hAnsi="Arial" w:cs="Arial"/>
                <w:color w:val="FFFFFF"/>
                <w:sz w:val="16"/>
                <w:szCs w:val="16"/>
              </w:rPr>
              <w:t>Variable (Qn)</w:t>
            </w:r>
          </w:p>
        </w:tc>
        <w:tc>
          <w:tcPr>
            <w:tcW w:w="1389" w:type="pct"/>
            <w:shd w:val="clear" w:color="auto" w:fill="595959"/>
            <w:vAlign w:val="center"/>
          </w:tcPr>
          <w:p w:rsidR="00A3029F" w:rsidRPr="001469B2" w:rsidRDefault="00A3029F" w:rsidP="00DF4880">
            <w:pPr>
              <w:tabs>
                <w:tab w:val="left" w:pos="195"/>
              </w:tabs>
              <w:spacing w:after="0" w:line="240" w:lineRule="auto"/>
              <w:jc w:val="center"/>
              <w:rPr>
                <w:rFonts w:ascii="Arial" w:hAnsi="Arial" w:cs="Arial"/>
                <w:color w:val="FFFFFF"/>
                <w:sz w:val="16"/>
                <w:szCs w:val="16"/>
              </w:rPr>
            </w:pPr>
            <w:r w:rsidRPr="001469B2">
              <w:rPr>
                <w:rFonts w:ascii="Arial" w:hAnsi="Arial" w:cs="Arial"/>
                <w:color w:val="FFFFFF"/>
                <w:sz w:val="16"/>
                <w:szCs w:val="16"/>
              </w:rPr>
              <w:t>Coeficiente q(n)</w:t>
            </w:r>
          </w:p>
        </w:tc>
      </w:tr>
      <w:tr w:rsidR="00A3029F" w:rsidRPr="001469B2">
        <w:trPr>
          <w:trHeight w:val="284"/>
          <w:jc w:val="center"/>
        </w:trPr>
        <w:tc>
          <w:tcPr>
            <w:tcW w:w="3611" w:type="pct"/>
            <w:vAlign w:val="center"/>
          </w:tcPr>
          <w:p w:rsidR="00A3029F" w:rsidRPr="001469B2" w:rsidRDefault="00A3029F" w:rsidP="00DF4880">
            <w:pPr>
              <w:spacing w:after="0" w:line="240" w:lineRule="auto"/>
              <w:rPr>
                <w:rFonts w:ascii="Arial" w:hAnsi="Arial" w:cs="Arial"/>
                <w:sz w:val="16"/>
                <w:szCs w:val="16"/>
              </w:rPr>
            </w:pPr>
            <w:r w:rsidRPr="001469B2">
              <w:rPr>
                <w:rFonts w:ascii="Arial" w:hAnsi="Arial" w:cs="Arial"/>
                <w:sz w:val="16"/>
                <w:szCs w:val="16"/>
              </w:rPr>
              <w:t>Cemento asfáltico</w:t>
            </w:r>
          </w:p>
        </w:tc>
        <w:tc>
          <w:tcPr>
            <w:tcW w:w="1389" w:type="pct"/>
            <w:vAlign w:val="center"/>
          </w:tcPr>
          <w:p w:rsidR="00A3029F" w:rsidRPr="002528BA" w:rsidRDefault="00A3029F" w:rsidP="00DF4880">
            <w:pPr>
              <w:spacing w:after="0" w:line="240" w:lineRule="auto"/>
              <w:jc w:val="center"/>
              <w:rPr>
                <w:rFonts w:ascii="Arial" w:hAnsi="Arial" w:cs="Arial"/>
              </w:rPr>
            </w:pPr>
            <w:r w:rsidRPr="002528BA">
              <w:rPr>
                <w:rFonts w:ascii="Arial" w:hAnsi="Arial" w:cs="Arial"/>
              </w:rPr>
              <w:t>q</w:t>
            </w:r>
            <w:r w:rsidRPr="002528BA">
              <w:t>₂</w:t>
            </w:r>
          </w:p>
        </w:tc>
      </w:tr>
      <w:tr w:rsidR="00A3029F" w:rsidRPr="001469B2">
        <w:trPr>
          <w:trHeight w:val="284"/>
          <w:jc w:val="center"/>
        </w:trPr>
        <w:tc>
          <w:tcPr>
            <w:tcW w:w="3611" w:type="pct"/>
            <w:vAlign w:val="center"/>
          </w:tcPr>
          <w:p w:rsidR="00A3029F" w:rsidRPr="001469B2" w:rsidRDefault="00A3029F" w:rsidP="00DF4880">
            <w:pPr>
              <w:spacing w:after="0" w:line="240" w:lineRule="auto"/>
              <w:rPr>
                <w:rFonts w:ascii="Arial" w:hAnsi="Arial" w:cs="Arial"/>
                <w:sz w:val="16"/>
                <w:szCs w:val="16"/>
              </w:rPr>
            </w:pPr>
            <w:r w:rsidRPr="001469B2">
              <w:rPr>
                <w:rFonts w:ascii="Arial" w:hAnsi="Arial" w:cs="Arial"/>
                <w:sz w:val="16"/>
                <w:szCs w:val="16"/>
              </w:rPr>
              <w:t>Gas Oil</w:t>
            </w:r>
          </w:p>
        </w:tc>
        <w:tc>
          <w:tcPr>
            <w:tcW w:w="1389" w:type="pct"/>
            <w:vAlign w:val="center"/>
          </w:tcPr>
          <w:p w:rsidR="00A3029F" w:rsidRPr="002528BA" w:rsidRDefault="00A3029F" w:rsidP="00DF4880">
            <w:pPr>
              <w:spacing w:after="0" w:line="240" w:lineRule="auto"/>
              <w:jc w:val="center"/>
              <w:rPr>
                <w:rFonts w:ascii="Arial" w:hAnsi="Arial" w:cs="Arial"/>
                <w:noProof/>
                <w:sz w:val="24"/>
                <w:szCs w:val="24"/>
                <w:lang w:eastAsia="es-ES"/>
              </w:rPr>
            </w:pPr>
            <w:r w:rsidRPr="002528BA">
              <w:rPr>
                <w:rFonts w:ascii="Arial" w:hAnsi="Arial" w:cs="Arial"/>
                <w:noProof/>
                <w:sz w:val="24"/>
                <w:szCs w:val="24"/>
                <w:lang w:eastAsia="es-ES"/>
              </w:rPr>
              <w:t>q</w:t>
            </w:r>
            <w:r w:rsidRPr="002528BA">
              <w:rPr>
                <w:noProof/>
                <w:sz w:val="24"/>
                <w:szCs w:val="24"/>
                <w:lang w:eastAsia="es-ES"/>
              </w:rPr>
              <w:t>₃</w:t>
            </w:r>
          </w:p>
        </w:tc>
      </w:tr>
    </w:tbl>
    <w:p w:rsidR="00A3029F" w:rsidRDefault="00A3029F" w:rsidP="006305F3">
      <w:pPr>
        <w:spacing w:before="240" w:after="120"/>
        <w:jc w:val="both"/>
        <w:rPr>
          <w:rFonts w:ascii="Arial" w:hAnsi="Arial" w:cs="Arial"/>
          <w:sz w:val="20"/>
          <w:szCs w:val="20"/>
        </w:rPr>
      </w:pPr>
      <w:r w:rsidRPr="00287FC2">
        <w:rPr>
          <w:rFonts w:ascii="Arial" w:hAnsi="Arial" w:cs="Arial"/>
          <w:sz w:val="20"/>
          <w:szCs w:val="20"/>
        </w:rPr>
        <w:t>C</w:t>
      </w:r>
      <w:r>
        <w:rPr>
          <w:rFonts w:ascii="Arial" w:hAnsi="Arial" w:cs="Arial"/>
          <w:sz w:val="20"/>
          <w:szCs w:val="20"/>
        </w:rPr>
        <w:t>umpliendo las tres condiciones siguientes:</w:t>
      </w:r>
    </w:p>
    <w:p w:rsidR="00A3029F" w:rsidRPr="00287FC2" w:rsidRDefault="00A3029F" w:rsidP="006305F3">
      <w:pPr>
        <w:spacing w:before="240" w:after="120"/>
        <w:jc w:val="center"/>
        <w:rPr>
          <w:rFonts w:ascii="Arial" w:hAnsi="Arial" w:cs="Arial"/>
          <w:sz w:val="20"/>
          <w:szCs w:val="20"/>
        </w:rPr>
      </w:pPr>
      <w:r w:rsidRPr="00D821CB">
        <w:rPr>
          <w:rFonts w:ascii="Arial" w:hAnsi="Arial" w:cs="Arial"/>
          <w:position w:val="-28"/>
          <w:sz w:val="20"/>
          <w:szCs w:val="20"/>
        </w:rPr>
        <w:object w:dxaOrig="4300" w:dyaOrig="680">
          <v:shape id="_x0000_i1043" type="#_x0000_t75" style="width:213pt;height:33pt" o:ole="">
            <v:imagedata r:id="rId54" o:title=""/>
          </v:shape>
          <o:OLEObject Type="Embed" ProgID="Equation.3" ShapeID="_x0000_i1043" DrawAspect="Content" ObjectID="_1477399091" r:id="rId55"/>
        </w:object>
      </w:r>
    </w:p>
    <w:p w:rsidR="00A3029F" w:rsidRPr="00287FC2" w:rsidRDefault="00A3029F" w:rsidP="006305F3">
      <w:pPr>
        <w:spacing w:after="120"/>
        <w:rPr>
          <w:rFonts w:ascii="Arial" w:hAnsi="Arial" w:cs="Arial"/>
          <w:sz w:val="20"/>
          <w:szCs w:val="20"/>
        </w:rPr>
      </w:pPr>
      <w:r w:rsidRPr="00287FC2">
        <w:rPr>
          <w:rFonts w:ascii="Arial" w:hAnsi="Arial" w:cs="Arial"/>
          <w:sz w:val="20"/>
          <w:szCs w:val="20"/>
        </w:rPr>
        <w:t>La suma de todos los coeficientes de incidencia deberá ser igual a 1 y se aplicarán para los precios de uso de todas las categorías.</w:t>
      </w:r>
    </w:p>
    <w:p w:rsidR="00A3029F" w:rsidRDefault="00A3029F" w:rsidP="006305F3">
      <w:pPr>
        <w:tabs>
          <w:tab w:val="left" w:pos="-1440"/>
          <w:tab w:val="left" w:pos="3119"/>
        </w:tabs>
        <w:jc w:val="both"/>
        <w:rPr>
          <w:rFonts w:ascii="Arial" w:hAnsi="Arial" w:cs="Arial"/>
          <w:sz w:val="20"/>
          <w:szCs w:val="20"/>
          <w:lang w:val="es-ES_tradnl"/>
        </w:rPr>
      </w:pPr>
      <w:r w:rsidRPr="00287FC2">
        <w:rPr>
          <w:rFonts w:ascii="Arial" w:hAnsi="Arial" w:cs="Arial"/>
          <w:sz w:val="20"/>
          <w:szCs w:val="20"/>
          <w:lang w:val="es-ES_tradnl"/>
        </w:rPr>
        <w:t>en cuya fórmula:</w:t>
      </w:r>
    </w:p>
    <w:p w:rsidR="00A3029F" w:rsidRPr="00260014" w:rsidRDefault="00A3029F" w:rsidP="006305F3">
      <w:pPr>
        <w:tabs>
          <w:tab w:val="left" w:pos="-1440"/>
          <w:tab w:val="left" w:pos="1560"/>
        </w:tabs>
        <w:spacing w:after="120"/>
        <w:ind w:left="851" w:hanging="709"/>
        <w:jc w:val="both"/>
        <w:rPr>
          <w:rFonts w:ascii="Arial" w:hAnsi="Arial" w:cs="Arial"/>
          <w:sz w:val="20"/>
          <w:szCs w:val="20"/>
          <w:lang w:val="es-ES_tradnl"/>
        </w:rPr>
      </w:pPr>
      <w:r>
        <w:rPr>
          <w:rFonts w:ascii="Arial" w:hAnsi="Arial" w:cs="Arial"/>
          <w:sz w:val="20"/>
          <w:szCs w:val="20"/>
          <w:lang w:val="es-ES_tradnl"/>
        </w:rPr>
        <w:t>ASF</w:t>
      </w:r>
      <w:r>
        <w:rPr>
          <w:sz w:val="20"/>
          <w:szCs w:val="20"/>
          <w:lang w:val="es-ES_tradnl"/>
        </w:rPr>
        <w:t>₀</w:t>
      </w:r>
      <w:r w:rsidRPr="00260014">
        <w:rPr>
          <w:rFonts w:ascii="Arial" w:hAnsi="Arial" w:cs="Arial"/>
          <w:sz w:val="20"/>
          <w:szCs w:val="20"/>
          <w:lang w:val="es-ES_tradnl"/>
        </w:rPr>
        <w:t>=</w:t>
      </w:r>
      <w:r w:rsidRPr="00260014">
        <w:rPr>
          <w:rFonts w:ascii="Arial" w:hAnsi="Arial" w:cs="Arial"/>
          <w:sz w:val="20"/>
          <w:szCs w:val="20"/>
          <w:lang w:val="es-ES_tradnl"/>
        </w:rPr>
        <w:tab/>
        <w:t>precio unitario del</w:t>
      </w:r>
      <w:r>
        <w:rPr>
          <w:rFonts w:ascii="Arial" w:hAnsi="Arial" w:cs="Arial"/>
          <w:sz w:val="20"/>
          <w:szCs w:val="20"/>
          <w:lang w:val="es-ES_tradnl"/>
        </w:rPr>
        <w:t xml:space="preserve"> cemento asfáltico en Unidades Indexadas por tonelada calculada a partir de la</w:t>
      </w:r>
      <w:r w:rsidRPr="00260014">
        <w:rPr>
          <w:rFonts w:ascii="Arial" w:hAnsi="Arial" w:cs="Arial"/>
          <w:sz w:val="20"/>
          <w:szCs w:val="20"/>
          <w:lang w:val="es-ES_tradnl"/>
        </w:rPr>
        <w:t xml:space="preserve"> lista publicada por la DNV con una anticipación mínima de 10 días respecto a la fecha de licitación.</w:t>
      </w:r>
    </w:p>
    <w:p w:rsidR="00A3029F" w:rsidRPr="00260014" w:rsidRDefault="00A3029F" w:rsidP="006305F3">
      <w:pPr>
        <w:tabs>
          <w:tab w:val="left" w:pos="-1440"/>
          <w:tab w:val="left" w:pos="1560"/>
        </w:tabs>
        <w:spacing w:after="120"/>
        <w:ind w:left="851" w:hanging="709"/>
        <w:jc w:val="both"/>
        <w:rPr>
          <w:rFonts w:ascii="Arial" w:hAnsi="Arial" w:cs="Arial"/>
          <w:sz w:val="20"/>
          <w:szCs w:val="20"/>
          <w:lang w:val="es-ES_tradnl"/>
        </w:rPr>
      </w:pPr>
      <w:r>
        <w:rPr>
          <w:rFonts w:ascii="Arial" w:hAnsi="Arial" w:cs="Arial"/>
          <w:sz w:val="20"/>
          <w:szCs w:val="20"/>
          <w:lang w:val="es-ES_tradnl"/>
        </w:rPr>
        <w:t>ASF</w:t>
      </w:r>
      <w:r w:rsidRPr="00260014">
        <w:rPr>
          <w:rFonts w:ascii="Arial" w:hAnsi="Arial" w:cs="Arial"/>
          <w:sz w:val="20"/>
          <w:szCs w:val="20"/>
          <w:lang w:val="es-ES_tradnl"/>
        </w:rPr>
        <w:t xml:space="preserve">  =</w:t>
      </w:r>
      <w:r w:rsidRPr="00260014">
        <w:rPr>
          <w:rFonts w:ascii="Arial" w:hAnsi="Arial" w:cs="Arial"/>
          <w:sz w:val="20"/>
          <w:szCs w:val="20"/>
          <w:lang w:val="es-ES_tradnl"/>
        </w:rPr>
        <w:tab/>
        <w:t>precio unitario del</w:t>
      </w:r>
      <w:r>
        <w:rPr>
          <w:rFonts w:ascii="Arial" w:hAnsi="Arial" w:cs="Arial"/>
          <w:sz w:val="20"/>
          <w:szCs w:val="20"/>
          <w:lang w:val="es-ES_tradnl"/>
        </w:rPr>
        <w:t xml:space="preserve"> cemento asfáltico en Unidades Indexadas por tonelada calculada a partir de la</w:t>
      </w:r>
      <w:r w:rsidRPr="00260014">
        <w:rPr>
          <w:rFonts w:ascii="Arial" w:hAnsi="Arial" w:cs="Arial"/>
          <w:sz w:val="20"/>
          <w:szCs w:val="20"/>
          <w:lang w:val="es-ES_tradnl"/>
        </w:rPr>
        <w:t xml:space="preserve"> lista publicada por la DNV correspondiente al mes anterior al</w:t>
      </w:r>
      <w:r>
        <w:rPr>
          <w:rFonts w:ascii="Arial" w:hAnsi="Arial" w:cs="Arial"/>
          <w:sz w:val="20"/>
          <w:szCs w:val="20"/>
          <w:lang w:val="es-ES_tradnl"/>
        </w:rPr>
        <w:t xml:space="preserve">a </w:t>
      </w:r>
      <w:r w:rsidRPr="00735F13">
        <w:rPr>
          <w:rFonts w:ascii="Arial" w:hAnsi="Arial" w:cs="Arial"/>
          <w:sz w:val="20"/>
          <w:szCs w:val="20"/>
          <w:lang w:val="es-ES_tradnl"/>
        </w:rPr>
        <w:t xml:space="preserve">fecha de </w:t>
      </w:r>
      <w:r>
        <w:rPr>
          <w:rFonts w:ascii="Arial" w:hAnsi="Arial" w:cs="Arial"/>
          <w:sz w:val="20"/>
          <w:szCs w:val="20"/>
          <w:lang w:val="es-ES_tradnl"/>
        </w:rPr>
        <w:t>certificación</w:t>
      </w:r>
      <w:r w:rsidRPr="00735F13">
        <w:rPr>
          <w:rFonts w:ascii="Arial" w:hAnsi="Arial" w:cs="Arial"/>
          <w:sz w:val="20"/>
          <w:szCs w:val="20"/>
          <w:lang w:val="es-ES_tradnl"/>
        </w:rPr>
        <w:t xml:space="preserve"> previsto para </w:t>
      </w:r>
      <w:r>
        <w:rPr>
          <w:rFonts w:ascii="Arial" w:hAnsi="Arial" w:cs="Arial"/>
          <w:sz w:val="20"/>
          <w:szCs w:val="20"/>
          <w:lang w:val="es-ES_tradnl"/>
        </w:rPr>
        <w:t xml:space="preserve">cada </w:t>
      </w:r>
      <w:r w:rsidRPr="00735F13">
        <w:rPr>
          <w:rFonts w:ascii="Arial" w:hAnsi="Arial" w:cs="Arial"/>
          <w:sz w:val="20"/>
          <w:szCs w:val="20"/>
          <w:lang w:val="es-ES_tradnl"/>
        </w:rPr>
        <w:t>período considerado.</w:t>
      </w:r>
    </w:p>
    <w:p w:rsidR="00A3029F" w:rsidRDefault="00A3029F" w:rsidP="006305F3">
      <w:pPr>
        <w:tabs>
          <w:tab w:val="left" w:pos="-1440"/>
          <w:tab w:val="left" w:pos="1560"/>
        </w:tabs>
        <w:spacing w:after="0"/>
        <w:ind w:left="851" w:hanging="709"/>
        <w:jc w:val="both"/>
        <w:rPr>
          <w:rFonts w:ascii="Arial" w:hAnsi="Arial" w:cs="Arial"/>
          <w:sz w:val="20"/>
          <w:szCs w:val="20"/>
          <w:lang w:val="es-ES_tradnl"/>
        </w:rPr>
      </w:pPr>
      <w:r>
        <w:rPr>
          <w:rFonts w:ascii="Arial" w:hAnsi="Arial" w:cs="Arial"/>
          <w:sz w:val="20"/>
          <w:szCs w:val="20"/>
          <w:lang w:val="es-ES_tradnl"/>
        </w:rPr>
        <w:t>Gas Oil</w:t>
      </w:r>
      <w:r>
        <w:rPr>
          <w:sz w:val="20"/>
          <w:szCs w:val="20"/>
          <w:lang w:val="es-ES_tradnl"/>
        </w:rPr>
        <w:t>₀</w:t>
      </w:r>
      <w:r w:rsidRPr="00260014">
        <w:rPr>
          <w:rFonts w:ascii="Arial" w:hAnsi="Arial" w:cs="Arial"/>
          <w:sz w:val="20"/>
          <w:szCs w:val="20"/>
          <w:lang w:val="es-ES_tradnl"/>
        </w:rPr>
        <w:t>=precio unitario del</w:t>
      </w:r>
      <w:r>
        <w:rPr>
          <w:rFonts w:ascii="Arial" w:hAnsi="Arial" w:cs="Arial"/>
          <w:sz w:val="20"/>
          <w:szCs w:val="20"/>
          <w:lang w:val="es-ES_tradnl"/>
        </w:rPr>
        <w:t xml:space="preserve"> Gas Oil en Unidades Indexadas por tonelada calculado a partir de la</w:t>
      </w:r>
      <w:r w:rsidRPr="00260014">
        <w:rPr>
          <w:rFonts w:ascii="Arial" w:hAnsi="Arial" w:cs="Arial"/>
          <w:sz w:val="20"/>
          <w:szCs w:val="20"/>
          <w:lang w:val="es-ES_tradnl"/>
        </w:rPr>
        <w:t xml:space="preserve"> lista publicada por la DNV con una anticipación mínima de10 días respecto a la fecha de licitación.</w:t>
      </w:r>
    </w:p>
    <w:p w:rsidR="00A3029F" w:rsidRPr="00260014" w:rsidRDefault="00A3029F" w:rsidP="006305F3">
      <w:pPr>
        <w:tabs>
          <w:tab w:val="left" w:pos="-1440"/>
          <w:tab w:val="left" w:pos="1560"/>
        </w:tabs>
        <w:spacing w:after="0"/>
        <w:ind w:left="851" w:hanging="709"/>
        <w:jc w:val="both"/>
        <w:rPr>
          <w:rFonts w:ascii="Arial" w:hAnsi="Arial" w:cs="Arial"/>
          <w:sz w:val="20"/>
          <w:szCs w:val="20"/>
          <w:lang w:val="es-ES_tradnl"/>
        </w:rPr>
      </w:pPr>
    </w:p>
    <w:p w:rsidR="00A3029F" w:rsidRDefault="00A3029F" w:rsidP="006305F3">
      <w:pPr>
        <w:tabs>
          <w:tab w:val="left" w:pos="-1440"/>
          <w:tab w:val="left" w:pos="1560"/>
        </w:tabs>
        <w:spacing w:after="0"/>
        <w:ind w:left="851" w:hanging="709"/>
        <w:jc w:val="both"/>
        <w:rPr>
          <w:rFonts w:ascii="Arial" w:hAnsi="Arial" w:cs="Arial"/>
          <w:sz w:val="20"/>
          <w:szCs w:val="20"/>
          <w:lang w:val="es-ES_tradnl"/>
        </w:rPr>
      </w:pPr>
      <w:r>
        <w:rPr>
          <w:rFonts w:ascii="Arial" w:hAnsi="Arial" w:cs="Arial"/>
          <w:sz w:val="20"/>
          <w:szCs w:val="20"/>
          <w:lang w:val="es-ES_tradnl"/>
        </w:rPr>
        <w:t>Gas Oil</w:t>
      </w:r>
      <w:r w:rsidRPr="00260014">
        <w:rPr>
          <w:rFonts w:ascii="Arial" w:hAnsi="Arial" w:cs="Arial"/>
          <w:sz w:val="20"/>
          <w:szCs w:val="20"/>
          <w:lang w:val="es-ES_tradnl"/>
        </w:rPr>
        <w:t xml:space="preserve"> =precio unitario del</w:t>
      </w:r>
      <w:r>
        <w:rPr>
          <w:rFonts w:ascii="Arial" w:hAnsi="Arial" w:cs="Arial"/>
          <w:sz w:val="20"/>
          <w:szCs w:val="20"/>
          <w:lang w:val="es-ES_tradnl"/>
        </w:rPr>
        <w:t xml:space="preserve"> Gas Oil en Unidades Indexadas por tonelada calculada a partir de la</w:t>
      </w:r>
      <w:r w:rsidRPr="00260014">
        <w:rPr>
          <w:rFonts w:ascii="Arial" w:hAnsi="Arial" w:cs="Arial"/>
          <w:sz w:val="20"/>
          <w:szCs w:val="20"/>
          <w:lang w:val="es-ES_tradnl"/>
        </w:rPr>
        <w:t xml:space="preserve"> lista publicada por la DNV correspondiente al mes anterior al</w:t>
      </w:r>
      <w:r>
        <w:rPr>
          <w:rFonts w:ascii="Arial" w:hAnsi="Arial" w:cs="Arial"/>
          <w:sz w:val="20"/>
          <w:szCs w:val="20"/>
          <w:lang w:val="es-ES_tradnl"/>
        </w:rPr>
        <w:t xml:space="preserve">a </w:t>
      </w:r>
      <w:r w:rsidRPr="00735F13">
        <w:rPr>
          <w:rFonts w:ascii="Arial" w:hAnsi="Arial" w:cs="Arial"/>
          <w:sz w:val="20"/>
          <w:szCs w:val="20"/>
          <w:lang w:val="es-ES_tradnl"/>
        </w:rPr>
        <w:t xml:space="preserve">fecha de </w:t>
      </w:r>
      <w:r>
        <w:rPr>
          <w:rFonts w:ascii="Arial" w:hAnsi="Arial" w:cs="Arial"/>
          <w:sz w:val="20"/>
          <w:szCs w:val="20"/>
          <w:lang w:val="es-ES_tradnl"/>
        </w:rPr>
        <w:t>certificación</w:t>
      </w:r>
      <w:r w:rsidRPr="00735F13">
        <w:rPr>
          <w:rFonts w:ascii="Arial" w:hAnsi="Arial" w:cs="Arial"/>
          <w:sz w:val="20"/>
          <w:szCs w:val="20"/>
          <w:lang w:val="es-ES_tradnl"/>
        </w:rPr>
        <w:t xml:space="preserve"> previsto para </w:t>
      </w:r>
      <w:r>
        <w:rPr>
          <w:rFonts w:ascii="Arial" w:hAnsi="Arial" w:cs="Arial"/>
          <w:sz w:val="20"/>
          <w:szCs w:val="20"/>
          <w:lang w:val="es-ES_tradnl"/>
        </w:rPr>
        <w:t xml:space="preserve">cada </w:t>
      </w:r>
      <w:r w:rsidRPr="00735F13">
        <w:rPr>
          <w:rFonts w:ascii="Arial" w:hAnsi="Arial" w:cs="Arial"/>
          <w:sz w:val="20"/>
          <w:szCs w:val="20"/>
          <w:lang w:val="es-ES_tradnl"/>
        </w:rPr>
        <w:t>período considerado.</w:t>
      </w:r>
    </w:p>
    <w:p w:rsidR="00A3029F" w:rsidRPr="00260014" w:rsidRDefault="00A3029F" w:rsidP="006305F3">
      <w:pPr>
        <w:tabs>
          <w:tab w:val="left" w:pos="-1440"/>
          <w:tab w:val="left" w:pos="1560"/>
        </w:tabs>
        <w:spacing w:after="0"/>
        <w:ind w:left="851" w:hanging="709"/>
        <w:jc w:val="both"/>
        <w:rPr>
          <w:rFonts w:ascii="Arial" w:hAnsi="Arial" w:cs="Arial"/>
          <w:sz w:val="20"/>
          <w:szCs w:val="20"/>
          <w:lang w:val="es-ES_tradnl"/>
        </w:rPr>
      </w:pPr>
    </w:p>
    <w:p w:rsidR="00A3029F" w:rsidRPr="00581FB5" w:rsidRDefault="00A3029F" w:rsidP="006305F3">
      <w:pPr>
        <w:spacing w:after="120"/>
        <w:rPr>
          <w:rFonts w:ascii="Arial" w:hAnsi="Arial" w:cs="Arial"/>
          <w:sz w:val="20"/>
          <w:szCs w:val="20"/>
        </w:rPr>
        <w:sectPr w:rsidR="00A3029F" w:rsidRPr="00581FB5" w:rsidSect="00B238CC">
          <w:pgSz w:w="11906" w:h="16838"/>
          <w:pgMar w:top="1134" w:right="1701" w:bottom="1701" w:left="1701" w:header="709" w:footer="709" w:gutter="0"/>
          <w:cols w:space="708"/>
          <w:docGrid w:linePitch="360"/>
        </w:sectPr>
      </w:pPr>
      <w:r w:rsidRPr="0059479F">
        <w:rPr>
          <w:rFonts w:ascii="Arial" w:hAnsi="Arial" w:cs="Arial"/>
          <w:sz w:val="20"/>
          <w:szCs w:val="20"/>
        </w:rPr>
        <w:t>Se considerará que el valor del índice tiene en cuenta todas las variaciones del precio debido a fluctuaciones en los precios de los componentes</w:t>
      </w:r>
      <w:r>
        <w:rPr>
          <w:rFonts w:ascii="Arial" w:hAnsi="Arial" w:cs="Arial"/>
          <w:sz w:val="20"/>
          <w:szCs w:val="20"/>
        </w:rPr>
        <w:t>.</w:t>
      </w:r>
    </w:p>
    <w:p w:rsidR="00A3029F" w:rsidRDefault="00A3029F" w:rsidP="00C14C7B">
      <w:pPr>
        <w:pStyle w:val="T0"/>
      </w:pPr>
      <w:bookmarkStart w:id="1277" w:name="_Toc400622351"/>
      <w:bookmarkStart w:id="1278" w:name="_Toc400629196"/>
      <w:bookmarkStart w:id="1279" w:name="_Toc400634179"/>
      <w:bookmarkStart w:id="1280" w:name="_Toc400635313"/>
      <w:bookmarkStart w:id="1281" w:name="_Toc400636278"/>
      <w:r w:rsidRPr="00E2664E">
        <w:t xml:space="preserve">ANEXO </w:t>
      </w:r>
      <w:r>
        <w:t>XI:</w:t>
      </w:r>
      <w:r w:rsidRPr="00E2664E">
        <w:t xml:space="preserve"> PROYECTO BY PASS NUEVA PALMIRA</w:t>
      </w:r>
      <w:bookmarkEnd w:id="1274"/>
      <w:r w:rsidRPr="00E2664E">
        <w:t xml:space="preserve"> (DNV)</w:t>
      </w:r>
      <w:bookmarkEnd w:id="1275"/>
      <w:bookmarkEnd w:id="1277"/>
      <w:bookmarkEnd w:id="1278"/>
      <w:bookmarkEnd w:id="1279"/>
      <w:bookmarkEnd w:id="1280"/>
      <w:bookmarkEnd w:id="1281"/>
    </w:p>
    <w:p w:rsidR="00A3029F" w:rsidRPr="00E82AD3" w:rsidRDefault="00A3029F" w:rsidP="00951D64">
      <w:pPr>
        <w:pStyle w:val="pia1"/>
        <w:spacing w:line="276" w:lineRule="auto"/>
        <w:rPr>
          <w:b w:val="0"/>
          <w:bCs w:val="0"/>
          <w:sz w:val="20"/>
          <w:szCs w:val="20"/>
        </w:rPr>
      </w:pPr>
      <w:r w:rsidRPr="00E82AD3">
        <w:rPr>
          <w:b w:val="0"/>
          <w:bCs w:val="0"/>
          <w:sz w:val="20"/>
          <w:szCs w:val="20"/>
        </w:rPr>
        <w:t>Se adjunta el Proyecto de By Pass de Nueva Palmira que contiene los siguientes puntos:</w:t>
      </w:r>
    </w:p>
    <w:p w:rsidR="00A3029F" w:rsidRPr="00E2664E" w:rsidRDefault="00A3029F" w:rsidP="00951D64">
      <w:pPr>
        <w:autoSpaceDE w:val="0"/>
        <w:autoSpaceDN w:val="0"/>
        <w:adjustRightInd w:val="0"/>
        <w:spacing w:before="120"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1. DESCRIPCIÓN GENERAL DEL PROYECTO</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2. PLAN DE TRABAJO, GESTIÓN AMBIENTAL Y CONTINGENCIAS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2.1. P</w:t>
      </w:r>
      <w:r w:rsidRPr="00E2664E">
        <w:rPr>
          <w:rFonts w:ascii="Helvetica-Bold" w:hAnsi="Helvetica-Bold" w:cs="Helvetica-Bold"/>
          <w:b/>
          <w:bCs/>
          <w:sz w:val="15"/>
          <w:szCs w:val="15"/>
        </w:rPr>
        <w:t>LAN DE TRABAJO</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2.2. P</w:t>
      </w:r>
      <w:r w:rsidRPr="00E2664E">
        <w:rPr>
          <w:rFonts w:ascii="Helvetica-Bold" w:hAnsi="Helvetica-Bold" w:cs="Helvetica-Bold"/>
          <w:b/>
          <w:bCs/>
          <w:sz w:val="15"/>
          <w:szCs w:val="15"/>
        </w:rPr>
        <w:t>LAN DE GESTIÓN AMBIENTAL</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2.3. P</w:t>
      </w:r>
      <w:r w:rsidRPr="00E2664E">
        <w:rPr>
          <w:rFonts w:ascii="Helvetica-Bold" w:hAnsi="Helvetica-Bold" w:cs="Helvetica-Bold"/>
          <w:b/>
          <w:bCs/>
          <w:sz w:val="15"/>
          <w:szCs w:val="15"/>
        </w:rPr>
        <w:t>LAN DE CONTINGENCIA</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3. OBRAS DE ADECUACIÓN DE SERVICIOS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3.1. B</w:t>
      </w:r>
      <w:r w:rsidRPr="00E2664E">
        <w:rPr>
          <w:rFonts w:ascii="Helvetica-Bold" w:hAnsi="Helvetica-Bold" w:cs="Helvetica-Bold"/>
          <w:b/>
          <w:bCs/>
          <w:sz w:val="15"/>
          <w:szCs w:val="15"/>
        </w:rPr>
        <w:t xml:space="preserve">OMBA DE </w:t>
      </w:r>
      <w:r w:rsidRPr="00E2664E">
        <w:rPr>
          <w:rFonts w:ascii="Helvetica-Bold" w:hAnsi="Helvetica-Bold" w:cs="Helvetica-Bold"/>
          <w:b/>
          <w:bCs/>
          <w:sz w:val="19"/>
          <w:szCs w:val="19"/>
        </w:rPr>
        <w:t xml:space="preserve">OSE </w:t>
      </w:r>
      <w:r w:rsidRPr="00E2664E">
        <w:rPr>
          <w:rFonts w:ascii="Helvetica-Bold" w:hAnsi="Helvetica-Bold" w:cs="Helvetica-Bold"/>
          <w:b/>
          <w:bCs/>
          <w:sz w:val="15"/>
          <w:szCs w:val="15"/>
        </w:rPr>
        <w:t xml:space="preserve">UBICADA EN </w:t>
      </w:r>
      <w:r w:rsidRPr="00E2664E">
        <w:rPr>
          <w:rFonts w:ascii="Helvetica-Bold" w:hAnsi="Helvetica-Bold" w:cs="Helvetica-Bold"/>
          <w:b/>
          <w:bCs/>
          <w:sz w:val="19"/>
          <w:szCs w:val="19"/>
        </w:rPr>
        <w:t>C</w:t>
      </w:r>
      <w:r w:rsidRPr="00E2664E">
        <w:rPr>
          <w:rFonts w:ascii="Helvetica-Bold" w:hAnsi="Helvetica-Bold" w:cs="Helvetica-Bold"/>
          <w:b/>
          <w:bCs/>
          <w:sz w:val="15"/>
          <w:szCs w:val="15"/>
        </w:rPr>
        <w:t xml:space="preserve">OLONIA Y </w:t>
      </w:r>
      <w:r w:rsidRPr="00E2664E">
        <w:rPr>
          <w:rFonts w:ascii="Helvetica-Bold" w:hAnsi="Helvetica-Bold" w:cs="Helvetica-Bold"/>
          <w:b/>
          <w:bCs/>
          <w:sz w:val="19"/>
          <w:szCs w:val="19"/>
        </w:rPr>
        <w:t>D</w:t>
      </w:r>
      <w:r w:rsidRPr="00E2664E">
        <w:rPr>
          <w:rFonts w:ascii="Helvetica-Bold" w:hAnsi="Helvetica-Bold" w:cs="Helvetica-Bold"/>
          <w:b/>
          <w:bCs/>
          <w:sz w:val="15"/>
          <w:szCs w:val="15"/>
        </w:rPr>
        <w:t xml:space="preserve">OMINGO </w:t>
      </w:r>
      <w:r w:rsidRPr="00E2664E">
        <w:rPr>
          <w:rFonts w:ascii="Helvetica-Bold" w:hAnsi="Helvetica-Bold" w:cs="Helvetica-Bold"/>
          <w:b/>
          <w:bCs/>
          <w:sz w:val="19"/>
          <w:szCs w:val="19"/>
        </w:rPr>
        <w:t>O</w:t>
      </w:r>
      <w:r w:rsidRPr="00E2664E">
        <w:rPr>
          <w:rFonts w:ascii="Helvetica-Bold" w:hAnsi="Helvetica-Bold" w:cs="Helvetica-Bold"/>
          <w:b/>
          <w:bCs/>
          <w:sz w:val="15"/>
          <w:szCs w:val="15"/>
        </w:rPr>
        <w:t>RDOÑANA</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3.1.1. U</w:t>
      </w:r>
      <w:r w:rsidRPr="00E2664E">
        <w:rPr>
          <w:rFonts w:ascii="Helvetica" w:hAnsi="Helvetica" w:cs="Helvetica"/>
          <w:sz w:val="16"/>
          <w:szCs w:val="16"/>
        </w:rPr>
        <w:t>BICACIÓN</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3.1.2. R</w:t>
      </w:r>
      <w:r w:rsidRPr="00E2664E">
        <w:rPr>
          <w:rFonts w:ascii="Helvetica" w:hAnsi="Helvetica" w:cs="Helvetica"/>
          <w:sz w:val="16"/>
          <w:szCs w:val="16"/>
        </w:rPr>
        <w:t>EPRESENTANTE TÉCNICO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3.1.3. P</w:t>
      </w:r>
      <w:r w:rsidRPr="00E2664E">
        <w:rPr>
          <w:rFonts w:ascii="Helvetica" w:hAnsi="Helvetica" w:cs="Helvetica"/>
          <w:sz w:val="16"/>
          <w:szCs w:val="16"/>
        </w:rPr>
        <w:t>ERMISOS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3.1.4. C</w:t>
      </w:r>
      <w:r w:rsidRPr="00E2664E">
        <w:rPr>
          <w:rFonts w:ascii="Helvetica" w:hAnsi="Helvetica" w:cs="Helvetica"/>
          <w:sz w:val="16"/>
          <w:szCs w:val="16"/>
        </w:rPr>
        <w:t>ANTIDAD DE AGUA</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3.1.5. C</w:t>
      </w:r>
      <w:r w:rsidRPr="00E2664E">
        <w:rPr>
          <w:rFonts w:ascii="Helvetica" w:hAnsi="Helvetica" w:cs="Helvetica"/>
          <w:sz w:val="16"/>
          <w:szCs w:val="16"/>
        </w:rPr>
        <w:t>ALIDAD DE AGUA</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3.1.6. I</w:t>
      </w:r>
      <w:r w:rsidRPr="00E2664E">
        <w:rPr>
          <w:rFonts w:ascii="Helvetica" w:hAnsi="Helvetica" w:cs="Helvetica"/>
          <w:sz w:val="16"/>
          <w:szCs w:val="16"/>
        </w:rPr>
        <w:t>NFORMACIÓN</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3.1.7. E</w:t>
      </w:r>
      <w:r w:rsidRPr="00E2664E">
        <w:rPr>
          <w:rFonts w:ascii="Helvetica" w:hAnsi="Helvetica" w:cs="Helvetica"/>
          <w:sz w:val="16"/>
          <w:szCs w:val="16"/>
        </w:rPr>
        <w:t>JECUCIÓN DE OBRAS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3.1.8. A</w:t>
      </w:r>
      <w:r w:rsidRPr="00E2664E">
        <w:rPr>
          <w:rFonts w:ascii="Helvetica" w:hAnsi="Helvetica" w:cs="Helvetica"/>
          <w:sz w:val="16"/>
          <w:szCs w:val="16"/>
        </w:rPr>
        <w:t>BANDONO DE LA PERFORACIÓN</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3.1.9. E</w:t>
      </w:r>
      <w:r w:rsidRPr="00E2664E">
        <w:rPr>
          <w:rFonts w:ascii="Helvetica" w:hAnsi="Helvetica" w:cs="Helvetica"/>
          <w:sz w:val="16"/>
          <w:szCs w:val="16"/>
        </w:rPr>
        <w:t>QUIPAMIENTO DE LA PERFORACIÓN</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3.1.10. T</w:t>
      </w:r>
      <w:r w:rsidRPr="00E2664E">
        <w:rPr>
          <w:rFonts w:ascii="Helvetica" w:hAnsi="Helvetica" w:cs="Helvetica"/>
          <w:sz w:val="16"/>
          <w:szCs w:val="16"/>
        </w:rPr>
        <w:t xml:space="preserve">RÁMITES ANTE </w:t>
      </w:r>
      <w:r w:rsidRPr="00E2664E">
        <w:rPr>
          <w:rFonts w:ascii="Helvetica" w:hAnsi="Helvetica" w:cs="Helvetica"/>
          <w:sz w:val="20"/>
          <w:szCs w:val="20"/>
        </w:rPr>
        <w:t>UTE</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p>
    <w:p w:rsidR="00A3029F" w:rsidRPr="001B025C" w:rsidRDefault="00A3029F" w:rsidP="00951D64">
      <w:pPr>
        <w:autoSpaceDE w:val="0"/>
        <w:autoSpaceDN w:val="0"/>
        <w:adjustRightInd w:val="0"/>
        <w:spacing w:after="0" w:line="240" w:lineRule="auto"/>
        <w:jc w:val="both"/>
        <w:rPr>
          <w:rFonts w:ascii="Helvetica-Bold" w:hAnsi="Helvetica-Bold" w:cs="Helvetica-Bold"/>
          <w:b/>
          <w:bCs/>
          <w:sz w:val="19"/>
          <w:szCs w:val="19"/>
          <w:lang w:val="pt-BR"/>
        </w:rPr>
      </w:pPr>
      <w:r w:rsidRPr="001B025C">
        <w:rPr>
          <w:rFonts w:ascii="Helvetica-Bold" w:hAnsi="Helvetica-Bold" w:cs="Helvetica-Bold"/>
          <w:b/>
          <w:bCs/>
          <w:sz w:val="19"/>
          <w:szCs w:val="19"/>
          <w:lang w:val="pt-BR"/>
        </w:rPr>
        <w:t>4. OBRAS DE CARRETERA</w:t>
      </w:r>
    </w:p>
    <w:p w:rsidR="00A3029F" w:rsidRPr="001B025C" w:rsidRDefault="00A3029F" w:rsidP="00951D64">
      <w:pPr>
        <w:autoSpaceDE w:val="0"/>
        <w:autoSpaceDN w:val="0"/>
        <w:adjustRightInd w:val="0"/>
        <w:spacing w:after="0" w:line="240" w:lineRule="auto"/>
        <w:ind w:firstLine="708"/>
        <w:jc w:val="both"/>
        <w:rPr>
          <w:rFonts w:ascii="Helvetica-Bold" w:hAnsi="Helvetica-Bold" w:cs="Helvetica-Bold"/>
          <w:b/>
          <w:bCs/>
          <w:sz w:val="19"/>
          <w:szCs w:val="19"/>
          <w:lang w:val="pt-BR"/>
        </w:rPr>
      </w:pPr>
      <w:r w:rsidRPr="001B025C">
        <w:rPr>
          <w:rFonts w:ascii="Helvetica-Bold" w:hAnsi="Helvetica-Bold" w:cs="Helvetica-Bold"/>
          <w:b/>
          <w:bCs/>
          <w:sz w:val="19"/>
          <w:szCs w:val="19"/>
          <w:lang w:val="pt-BR"/>
        </w:rPr>
        <w:t>4.1. O</w:t>
      </w:r>
      <w:r w:rsidRPr="001B025C">
        <w:rPr>
          <w:rFonts w:ascii="Helvetica-Bold" w:hAnsi="Helvetica-Bold" w:cs="Helvetica-Bold"/>
          <w:b/>
          <w:bCs/>
          <w:sz w:val="15"/>
          <w:szCs w:val="15"/>
          <w:lang w:val="pt-BR"/>
        </w:rPr>
        <w:t>BRAS DE DRENAJE</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4.1.1. T</w:t>
      </w:r>
      <w:r w:rsidRPr="00E2664E">
        <w:rPr>
          <w:rFonts w:ascii="Helvetica" w:hAnsi="Helvetica" w:cs="Helvetica"/>
          <w:sz w:val="16"/>
          <w:szCs w:val="16"/>
        </w:rPr>
        <w:t>IPOLOGÍA DE OBRAS DE DRENAJE</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4.1.2. A</w:t>
      </w:r>
      <w:r w:rsidRPr="00E2664E">
        <w:rPr>
          <w:rFonts w:ascii="Helvetica" w:hAnsi="Helvetica" w:cs="Helvetica"/>
          <w:sz w:val="16"/>
          <w:szCs w:val="16"/>
        </w:rPr>
        <w:t>CONDICIONAMIENTO DE CAUCES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4.1.3. R</w:t>
      </w:r>
      <w:r w:rsidRPr="00E2664E">
        <w:rPr>
          <w:rFonts w:ascii="Helvetica" w:hAnsi="Helvetica" w:cs="Helvetica"/>
          <w:sz w:val="16"/>
          <w:szCs w:val="16"/>
        </w:rPr>
        <w:t>EACONDICIONAMIENTO DE ALCANTARILLAS EXISTENTES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4.1.4. C</w:t>
      </w:r>
      <w:r w:rsidRPr="00E2664E">
        <w:rPr>
          <w:rFonts w:ascii="Helvetica" w:hAnsi="Helvetica" w:cs="Helvetica"/>
          <w:sz w:val="16"/>
          <w:szCs w:val="16"/>
        </w:rPr>
        <w:t>ONSTRUCCIÓN DE ALCANTARILLAS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4.1.5. C</w:t>
      </w:r>
      <w:r w:rsidRPr="00E2664E">
        <w:rPr>
          <w:rFonts w:ascii="Helvetica" w:hAnsi="Helvetica" w:cs="Helvetica"/>
          <w:sz w:val="16"/>
          <w:szCs w:val="16"/>
        </w:rPr>
        <w:t xml:space="preserve">ANAL Y </w:t>
      </w:r>
      <w:r w:rsidRPr="00E2664E">
        <w:rPr>
          <w:rFonts w:ascii="Helvetica" w:hAnsi="Helvetica" w:cs="Helvetica"/>
          <w:sz w:val="20"/>
          <w:szCs w:val="20"/>
        </w:rPr>
        <w:t>C</w:t>
      </w:r>
      <w:r w:rsidRPr="00E2664E">
        <w:rPr>
          <w:rFonts w:ascii="Helvetica" w:hAnsi="Helvetica" w:cs="Helvetica"/>
          <w:sz w:val="16"/>
          <w:szCs w:val="16"/>
        </w:rPr>
        <w:t>ÁMARAS DE INSPECCIÓN</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4.1.6. C</w:t>
      </w:r>
      <w:r w:rsidRPr="00E2664E">
        <w:rPr>
          <w:rFonts w:ascii="Helvetica" w:hAnsi="Helvetica" w:cs="Helvetica"/>
          <w:sz w:val="16"/>
          <w:szCs w:val="16"/>
        </w:rPr>
        <w:t xml:space="preserve">ANAL </w:t>
      </w:r>
      <w:r w:rsidRPr="00E2664E">
        <w:rPr>
          <w:rFonts w:ascii="Helvetica" w:hAnsi="Helvetica" w:cs="Helvetica"/>
          <w:sz w:val="20"/>
          <w:szCs w:val="20"/>
        </w:rPr>
        <w:t>H</w:t>
      </w:r>
      <w:r w:rsidRPr="00E2664E">
        <w:rPr>
          <w:rFonts w:ascii="Helvetica" w:hAnsi="Helvetica" w:cs="Helvetica"/>
          <w:sz w:val="16"/>
          <w:szCs w:val="16"/>
        </w:rPr>
        <w:t>IGUERITAS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4.1.7. T</w:t>
      </w:r>
      <w:r w:rsidRPr="00E2664E">
        <w:rPr>
          <w:rFonts w:ascii="Helvetica" w:hAnsi="Helvetica" w:cs="Helvetica"/>
          <w:sz w:val="16"/>
          <w:szCs w:val="16"/>
        </w:rPr>
        <w:t>RANSICIONES CON BLOQUES DE PIEDRA REJUNTADA CON MORTERO DE HORMIGÓN</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4.1.8. P</w:t>
      </w:r>
      <w:r w:rsidRPr="00E2664E">
        <w:rPr>
          <w:rFonts w:ascii="Helvetica" w:hAnsi="Helvetica" w:cs="Helvetica"/>
          <w:sz w:val="16"/>
          <w:szCs w:val="16"/>
        </w:rPr>
        <w:t>ROTECCIONES MECÁNICAS PARA CAÑOS DE HORMIGÓN PREFABRICADO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4.1.9. D</w:t>
      </w:r>
      <w:r w:rsidRPr="00E2664E">
        <w:rPr>
          <w:rFonts w:ascii="Helvetica" w:hAnsi="Helvetica" w:cs="Helvetica"/>
          <w:sz w:val="16"/>
          <w:szCs w:val="16"/>
        </w:rPr>
        <w:t>EMOLICIÓN DE OBRAS DE DRENAJE</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4.2. O</w:t>
      </w:r>
      <w:r w:rsidRPr="00E2664E">
        <w:rPr>
          <w:rFonts w:ascii="Helvetica-Bold" w:hAnsi="Helvetica-Bold" w:cs="Helvetica-Bold"/>
          <w:b/>
          <w:bCs/>
          <w:sz w:val="15"/>
          <w:szCs w:val="15"/>
        </w:rPr>
        <w:t>BRAS DE SUELOS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4.2.1. A</w:t>
      </w:r>
      <w:r w:rsidRPr="00E2664E">
        <w:rPr>
          <w:rFonts w:ascii="Helvetica" w:hAnsi="Helvetica" w:cs="Helvetica"/>
          <w:sz w:val="16"/>
          <w:szCs w:val="16"/>
        </w:rPr>
        <w:t>LTERNATIVAS DE PAVIMENTACIÓN</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4.2.2. O</w:t>
      </w:r>
      <w:r w:rsidRPr="00E2664E">
        <w:rPr>
          <w:rFonts w:ascii="Helvetica" w:hAnsi="Helvetica" w:cs="Helvetica"/>
          <w:sz w:val="16"/>
          <w:szCs w:val="16"/>
        </w:rPr>
        <w:t>BRAS DE SUELOS EN EL TRAZADO GENERAL</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4.2.2.1. Metodología de trabajo en la Alternativa 1</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4.2.2.2. Metodología de trabajo en la Alternativa 2</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4.2.3. O</w:t>
      </w:r>
      <w:r w:rsidRPr="00E2664E">
        <w:rPr>
          <w:rFonts w:ascii="Helvetica" w:hAnsi="Helvetica" w:cs="Helvetica"/>
          <w:sz w:val="16"/>
          <w:szCs w:val="16"/>
        </w:rPr>
        <w:t>BRAS DE SUELOS EN ZONAS PARTICULARES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4.2.3.1. Descripción de la problemática y su ubicación</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4.2.3.2. Metodología de trabajo en la Alternativa 1</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4.2.3.3. Metodología de trabajo en la Alternativa 2</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4.2.3.4. Control de asientos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4.2.4. C</w:t>
      </w:r>
      <w:r w:rsidRPr="00E2664E">
        <w:rPr>
          <w:rFonts w:ascii="Helvetica" w:hAnsi="Helvetica" w:cs="Helvetica"/>
          <w:sz w:val="16"/>
          <w:szCs w:val="16"/>
        </w:rPr>
        <w:t>UNETAS DE CORONAMIENTO</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4.3. S</w:t>
      </w:r>
      <w:r w:rsidRPr="00E2664E">
        <w:rPr>
          <w:rFonts w:ascii="Helvetica-Bold" w:hAnsi="Helvetica-Bold" w:cs="Helvetica-Bold"/>
          <w:b/>
          <w:bCs/>
          <w:sz w:val="15"/>
          <w:szCs w:val="15"/>
        </w:rPr>
        <w:t>UPERESTRUCTURA DE LA CALZADA</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4.3.1. D</w:t>
      </w:r>
      <w:r w:rsidRPr="00E2664E">
        <w:rPr>
          <w:rFonts w:ascii="Helvetica" w:hAnsi="Helvetica" w:cs="Helvetica"/>
          <w:sz w:val="16"/>
          <w:szCs w:val="16"/>
        </w:rPr>
        <w:t>ESCRIPCIÓN GENERAL</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4.3.2. E</w:t>
      </w:r>
      <w:r w:rsidRPr="00E2664E">
        <w:rPr>
          <w:rFonts w:ascii="Helvetica" w:hAnsi="Helvetica" w:cs="Helvetica"/>
          <w:sz w:val="16"/>
          <w:szCs w:val="16"/>
        </w:rPr>
        <w:t>STRUCTURA GRANULAR DEL PAVIMENTO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4.3.3. C</w:t>
      </w:r>
      <w:r w:rsidRPr="00E2664E">
        <w:rPr>
          <w:rFonts w:ascii="Helvetica" w:hAnsi="Helvetica" w:cs="Helvetica"/>
          <w:sz w:val="16"/>
          <w:szCs w:val="16"/>
        </w:rPr>
        <w:t>APA DE BASE ESTABILIZADA CON CEMENTO PORTLAND</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4.3.4. P</w:t>
      </w:r>
      <w:r w:rsidRPr="00E2664E">
        <w:rPr>
          <w:rFonts w:ascii="Helvetica" w:hAnsi="Helvetica" w:cs="Helvetica"/>
          <w:sz w:val="16"/>
          <w:szCs w:val="16"/>
        </w:rPr>
        <w:t>AVIMENTO DE HORMIGÓN</w:t>
      </w:r>
    </w:p>
    <w:p w:rsidR="00A3029F" w:rsidRPr="00E2664E" w:rsidRDefault="00A3029F" w:rsidP="00951D64">
      <w:pPr>
        <w:autoSpaceDE w:val="0"/>
        <w:autoSpaceDN w:val="0"/>
        <w:adjustRightInd w:val="0"/>
        <w:spacing w:after="0" w:line="240" w:lineRule="auto"/>
        <w:ind w:left="708" w:firstLine="708"/>
        <w:jc w:val="both"/>
        <w:rPr>
          <w:rFonts w:ascii="Helvetica-Oblique" w:hAnsi="Helvetica-Oblique" w:cs="Helvetica-Oblique"/>
          <w:i/>
          <w:iCs/>
          <w:sz w:val="15"/>
          <w:szCs w:val="15"/>
        </w:rPr>
      </w:pPr>
      <w:r w:rsidRPr="00E2664E">
        <w:rPr>
          <w:rFonts w:ascii="Helvetica-Oblique" w:hAnsi="Helvetica-Oblique" w:cs="Helvetica-Oblique"/>
          <w:i/>
          <w:iCs/>
          <w:sz w:val="15"/>
          <w:szCs w:val="15"/>
        </w:rPr>
        <w:t>Especificaciones Técnicas Particulares Proyecto de By Pass a la ciudad de Nueva Palmira</w:t>
      </w:r>
    </w:p>
    <w:p w:rsidR="00A3029F" w:rsidRPr="00E2664E" w:rsidRDefault="00A3029F" w:rsidP="00951D64">
      <w:pPr>
        <w:autoSpaceDE w:val="0"/>
        <w:autoSpaceDN w:val="0"/>
        <w:adjustRightInd w:val="0"/>
        <w:spacing w:after="0" w:line="240" w:lineRule="auto"/>
        <w:ind w:left="708" w:firstLine="708"/>
        <w:jc w:val="both"/>
        <w:rPr>
          <w:rFonts w:ascii="Helvetica-Oblique" w:hAnsi="Helvetica-Oblique" w:cs="Helvetica-Oblique"/>
          <w:i/>
          <w:iCs/>
          <w:sz w:val="15"/>
          <w:szCs w:val="15"/>
        </w:rPr>
      </w:pPr>
      <w:r w:rsidRPr="00E2664E">
        <w:rPr>
          <w:rFonts w:ascii="Helvetica-Oblique" w:hAnsi="Helvetica-Oblique" w:cs="Helvetica-Oblique"/>
          <w:i/>
          <w:iCs/>
          <w:sz w:val="15"/>
          <w:szCs w:val="15"/>
        </w:rPr>
        <w:t>CSI Ingenieros / Diciembre 2011 Pág. ii</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4.3.4.1. Juntas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4.3.4.2. Canasto para pasadores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4.3.4.3. Niveles y pendientes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4.3.4.4. Contenido de partículas pulverulentas finas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4.3.4.5. Limitaciones ambientales del hormigonado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4.3.4.6. Terminación final de la superficie</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4.3.4.7. Aserrado de juntas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4.3.4.8. Curado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4.3.4.9. Recepción del pavimento por tramo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4.3.4.10. Cantidad de muestras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4.3.4.11. Espesor medio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4.3.4.12. Resistencia media del tramo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4.3.4.13. Criterios de aceptación y reconstrucción</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4.3.4.14. Tramos rechazados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4.3.4.15. Premio a otorgarse</w:t>
      </w:r>
    </w:p>
    <w:p w:rsidR="00A3029F" w:rsidRPr="00E2664E" w:rsidRDefault="00A3029F" w:rsidP="00951D64">
      <w:pPr>
        <w:autoSpaceDE w:val="0"/>
        <w:autoSpaceDN w:val="0"/>
        <w:adjustRightInd w:val="0"/>
        <w:spacing w:after="0" w:line="240" w:lineRule="auto"/>
        <w:ind w:left="1416"/>
        <w:jc w:val="both"/>
        <w:rPr>
          <w:rFonts w:ascii="Helvetica" w:hAnsi="Helvetica" w:cs="Helvetica"/>
          <w:sz w:val="18"/>
          <w:szCs w:val="18"/>
        </w:rPr>
      </w:pPr>
      <w:r w:rsidRPr="00E2664E">
        <w:rPr>
          <w:rFonts w:ascii="Helvetica" w:hAnsi="Helvetica" w:cs="Helvetica"/>
          <w:sz w:val="18"/>
          <w:szCs w:val="18"/>
        </w:rPr>
        <w:t>4.3.4.16. Sellado de juntas de pavimentos de hormigón con materiales a base de siliconas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18"/>
          <w:szCs w:val="18"/>
        </w:rPr>
      </w:pPr>
      <w:r w:rsidRPr="00E2664E">
        <w:rPr>
          <w:rFonts w:ascii="Helvetica" w:hAnsi="Helvetica" w:cs="Helvetica"/>
          <w:sz w:val="18"/>
          <w:szCs w:val="18"/>
        </w:rPr>
        <w:t>4.3.4.17. Medición y pago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4.3.5. J</w:t>
      </w:r>
      <w:r w:rsidRPr="00E2664E">
        <w:rPr>
          <w:rFonts w:ascii="Helvetica" w:hAnsi="Helvetica" w:cs="Helvetica"/>
          <w:sz w:val="16"/>
          <w:szCs w:val="16"/>
        </w:rPr>
        <w:t>UNTA ENTRE BANQUINA Y PAVIMENTO DE HORMIGÓN</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4.4. E</w:t>
      </w:r>
      <w:r w:rsidRPr="00E2664E">
        <w:rPr>
          <w:rFonts w:ascii="Helvetica-Bold" w:hAnsi="Helvetica-Bold" w:cs="Helvetica-Bold"/>
          <w:b/>
          <w:bCs/>
          <w:sz w:val="15"/>
          <w:szCs w:val="15"/>
        </w:rPr>
        <w:t>STAMPADO DE SOBREANCHO DE PAVIMENTO</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4.5. C</w:t>
      </w:r>
      <w:r w:rsidRPr="00E2664E">
        <w:rPr>
          <w:rFonts w:ascii="Helvetica-Bold" w:hAnsi="Helvetica-Bold" w:cs="Helvetica-Bold"/>
          <w:b/>
          <w:bCs/>
          <w:sz w:val="15"/>
          <w:szCs w:val="15"/>
        </w:rPr>
        <w:t>ORDONES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4.6. B</w:t>
      </w:r>
      <w:r w:rsidRPr="00E2664E">
        <w:rPr>
          <w:rFonts w:ascii="Helvetica-Bold" w:hAnsi="Helvetica-Bold" w:cs="Helvetica-Bold"/>
          <w:b/>
          <w:bCs/>
          <w:sz w:val="15"/>
          <w:szCs w:val="15"/>
        </w:rPr>
        <w:t>ANQUINAS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4.7. C</w:t>
      </w:r>
      <w:r w:rsidRPr="00E2664E">
        <w:rPr>
          <w:rFonts w:ascii="Helvetica-Bold" w:hAnsi="Helvetica-Bold" w:cs="Helvetica-Bold"/>
          <w:b/>
          <w:bCs/>
          <w:sz w:val="15"/>
          <w:szCs w:val="15"/>
        </w:rPr>
        <w:t>ANTERO CENTRAL</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4.8. P</w:t>
      </w:r>
      <w:r w:rsidRPr="00E2664E">
        <w:rPr>
          <w:rFonts w:ascii="Helvetica-Bold" w:hAnsi="Helvetica-Bold" w:cs="Helvetica-Bold"/>
          <w:b/>
          <w:bCs/>
          <w:sz w:val="15"/>
          <w:szCs w:val="15"/>
        </w:rPr>
        <w:t>AVIMENTO DE ADOQUINES PARA EXPLANADA</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4.8.1. V</w:t>
      </w:r>
      <w:r w:rsidRPr="00E2664E">
        <w:rPr>
          <w:rFonts w:ascii="Helvetica" w:hAnsi="Helvetica" w:cs="Helvetica"/>
          <w:sz w:val="16"/>
          <w:szCs w:val="16"/>
        </w:rPr>
        <w:t xml:space="preserve">IGAS DE </w:t>
      </w:r>
      <w:r w:rsidRPr="00E2664E">
        <w:rPr>
          <w:rFonts w:ascii="Helvetica" w:hAnsi="Helvetica" w:cs="Helvetica"/>
          <w:sz w:val="20"/>
          <w:szCs w:val="20"/>
        </w:rPr>
        <w:t>C</w:t>
      </w:r>
      <w:r w:rsidRPr="00E2664E">
        <w:rPr>
          <w:rFonts w:ascii="Helvetica" w:hAnsi="Helvetica" w:cs="Helvetica"/>
          <w:sz w:val="16"/>
          <w:szCs w:val="16"/>
        </w:rPr>
        <w:t>ONFINAMIENTO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4.8.2. A</w:t>
      </w:r>
      <w:r w:rsidRPr="00E2664E">
        <w:rPr>
          <w:rFonts w:ascii="Helvetica" w:hAnsi="Helvetica" w:cs="Helvetica"/>
          <w:sz w:val="16"/>
          <w:szCs w:val="16"/>
        </w:rPr>
        <w:t>RENA PARA ASIENTO DE ADOQUINES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4.8.3. P</w:t>
      </w:r>
      <w:r w:rsidRPr="00E2664E">
        <w:rPr>
          <w:rFonts w:ascii="Helvetica" w:hAnsi="Helvetica" w:cs="Helvetica"/>
          <w:sz w:val="16"/>
          <w:szCs w:val="16"/>
        </w:rPr>
        <w:t>AVIMENTO DE ADOQUINES DE HORMIGÓN</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4.8.4. C</w:t>
      </w:r>
      <w:r w:rsidRPr="00E2664E">
        <w:rPr>
          <w:rFonts w:ascii="Helvetica" w:hAnsi="Helvetica" w:cs="Helvetica"/>
          <w:sz w:val="16"/>
          <w:szCs w:val="16"/>
        </w:rPr>
        <w:t>OLOCACIÓN DE ADOQUINES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4.8.5. C</w:t>
      </w:r>
      <w:r w:rsidRPr="00E2664E">
        <w:rPr>
          <w:rFonts w:ascii="Helvetica" w:hAnsi="Helvetica" w:cs="Helvetica"/>
          <w:sz w:val="16"/>
          <w:szCs w:val="16"/>
        </w:rPr>
        <w:t>OMPACTACIÓN DEL PAVIMENTO DE ADOQUINES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4.8.6. S</w:t>
      </w:r>
      <w:r w:rsidRPr="00E2664E">
        <w:rPr>
          <w:rFonts w:ascii="Helvetica" w:hAnsi="Helvetica" w:cs="Helvetica"/>
          <w:sz w:val="16"/>
          <w:szCs w:val="16"/>
        </w:rPr>
        <w:t>ELLADO DE JUNTAS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4.8.7. T</w:t>
      </w:r>
      <w:r w:rsidRPr="00E2664E">
        <w:rPr>
          <w:rFonts w:ascii="Helvetica" w:hAnsi="Helvetica" w:cs="Helvetica"/>
          <w:sz w:val="16"/>
          <w:szCs w:val="16"/>
        </w:rPr>
        <w:t>OLERANCIAS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4.9. C</w:t>
      </w:r>
      <w:r w:rsidRPr="00E2664E">
        <w:rPr>
          <w:rFonts w:ascii="Helvetica-Bold" w:hAnsi="Helvetica-Bold" w:cs="Helvetica-Bold"/>
          <w:b/>
          <w:bCs/>
          <w:sz w:val="15"/>
          <w:szCs w:val="15"/>
        </w:rPr>
        <w:t>ALZADA DE SERVICIO</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4.10. E</w:t>
      </w:r>
      <w:r w:rsidRPr="00E2664E">
        <w:rPr>
          <w:rFonts w:ascii="Helvetica-Bold" w:hAnsi="Helvetica-Bold" w:cs="Helvetica-Bold"/>
          <w:b/>
          <w:bCs/>
          <w:sz w:val="15"/>
          <w:szCs w:val="15"/>
        </w:rPr>
        <w:t>NTRADAS PARTICULARES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4.11. R</w:t>
      </w:r>
      <w:r w:rsidRPr="00E2664E">
        <w:rPr>
          <w:rFonts w:ascii="Helvetica-Bold" w:hAnsi="Helvetica-Bold" w:cs="Helvetica-Bold"/>
          <w:b/>
          <w:bCs/>
          <w:sz w:val="15"/>
          <w:szCs w:val="15"/>
        </w:rPr>
        <w:t>EVESTIMIENTO DE TALUDES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4.12. A</w:t>
      </w:r>
      <w:r w:rsidRPr="00E2664E">
        <w:rPr>
          <w:rFonts w:ascii="Helvetica-Bold" w:hAnsi="Helvetica-Bold" w:cs="Helvetica-Bold"/>
          <w:b/>
          <w:bCs/>
          <w:sz w:val="15"/>
          <w:szCs w:val="15"/>
        </w:rPr>
        <w:t>LAMBRADO DE LEY</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4.13. D</w:t>
      </w:r>
      <w:r w:rsidRPr="00E2664E">
        <w:rPr>
          <w:rFonts w:ascii="Helvetica-Bold" w:hAnsi="Helvetica-Bold" w:cs="Helvetica-Bold"/>
          <w:b/>
          <w:bCs/>
          <w:sz w:val="15"/>
          <w:szCs w:val="15"/>
        </w:rPr>
        <w:t>EMOLICIÓN Y RETIRO DE PAVIMENTOS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4.14. T</w:t>
      </w:r>
      <w:r w:rsidRPr="00E2664E">
        <w:rPr>
          <w:rFonts w:ascii="Helvetica-Bold" w:hAnsi="Helvetica-Bold" w:cs="Helvetica-Bold"/>
          <w:b/>
          <w:bCs/>
          <w:sz w:val="15"/>
          <w:szCs w:val="15"/>
        </w:rPr>
        <w:t>RANSICIÓN ENTRE PAVIMENTO DE HORMIGÓN Y ASFÁLTICO</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5. OBRAS DE ESTRUCTURAS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5.1. P</w:t>
      </w:r>
      <w:r w:rsidRPr="00E2664E">
        <w:rPr>
          <w:rFonts w:ascii="Helvetica-Bold" w:hAnsi="Helvetica-Bold" w:cs="Helvetica-Bold"/>
          <w:b/>
          <w:bCs/>
          <w:sz w:val="15"/>
          <w:szCs w:val="15"/>
        </w:rPr>
        <w:t>ROYECTO</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5.2. P</w:t>
      </w:r>
      <w:r w:rsidRPr="00E2664E">
        <w:rPr>
          <w:rFonts w:ascii="Helvetica-Bold" w:hAnsi="Helvetica-Bold" w:cs="Helvetica-Bold"/>
          <w:b/>
          <w:bCs/>
          <w:sz w:val="15"/>
          <w:szCs w:val="15"/>
        </w:rPr>
        <w:t xml:space="preserve">UENTE SOBRE EL ARROYO </w:t>
      </w:r>
      <w:r w:rsidRPr="00E2664E">
        <w:rPr>
          <w:rFonts w:ascii="Helvetica-Bold" w:hAnsi="Helvetica-Bold" w:cs="Helvetica-Bold"/>
          <w:b/>
          <w:bCs/>
          <w:sz w:val="19"/>
          <w:szCs w:val="19"/>
        </w:rPr>
        <w:t>S</w:t>
      </w:r>
      <w:r w:rsidRPr="00E2664E">
        <w:rPr>
          <w:rFonts w:ascii="Helvetica-Bold" w:hAnsi="Helvetica-Bold" w:cs="Helvetica-Bold"/>
          <w:b/>
          <w:bCs/>
          <w:sz w:val="15"/>
          <w:szCs w:val="15"/>
        </w:rPr>
        <w:t>AUCE</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6. OBRAS DE ILUMINACIÓN</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6.1. O</w:t>
      </w:r>
      <w:r w:rsidRPr="00E2664E">
        <w:rPr>
          <w:rFonts w:ascii="Helvetica-Bold" w:hAnsi="Helvetica-Bold" w:cs="Helvetica-Bold"/>
          <w:b/>
          <w:bCs/>
          <w:sz w:val="15"/>
          <w:szCs w:val="15"/>
        </w:rPr>
        <w:t>BJETO DE LAS OBRAS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6.2. A</w:t>
      </w:r>
      <w:r w:rsidRPr="00E2664E">
        <w:rPr>
          <w:rFonts w:ascii="Helvetica-Bold" w:hAnsi="Helvetica-Bold" w:cs="Helvetica-Bold"/>
          <w:b/>
          <w:bCs/>
          <w:sz w:val="15"/>
          <w:szCs w:val="15"/>
        </w:rPr>
        <w:t>LCANCES DE LAS OBRAS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6.3. Z</w:t>
      </w:r>
      <w:r w:rsidRPr="00E2664E">
        <w:rPr>
          <w:rFonts w:ascii="Helvetica-Bold" w:hAnsi="Helvetica-Bold" w:cs="Helvetica-Bold"/>
          <w:b/>
          <w:bCs/>
          <w:sz w:val="15"/>
          <w:szCs w:val="15"/>
        </w:rPr>
        <w:t>ONA DE LAS OBRAS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6.4. I</w:t>
      </w:r>
      <w:r w:rsidRPr="00E2664E">
        <w:rPr>
          <w:rFonts w:ascii="Helvetica-Bold" w:hAnsi="Helvetica-Bold" w:cs="Helvetica-Bold"/>
          <w:b/>
          <w:bCs/>
          <w:sz w:val="15"/>
          <w:szCs w:val="15"/>
        </w:rPr>
        <w:t>NFORMACIÓN TÉCNICA</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6.4.1. I</w:t>
      </w:r>
      <w:r w:rsidRPr="00E2664E">
        <w:rPr>
          <w:rFonts w:ascii="Helvetica" w:hAnsi="Helvetica" w:cs="Helvetica"/>
          <w:sz w:val="16"/>
          <w:szCs w:val="16"/>
        </w:rPr>
        <w:t>NFORMACIÓN TÉCNICA DE PROYECTO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6.4.2. P</w:t>
      </w:r>
      <w:r w:rsidRPr="00E2664E">
        <w:rPr>
          <w:rFonts w:ascii="Helvetica" w:hAnsi="Helvetica" w:cs="Helvetica"/>
          <w:sz w:val="16"/>
          <w:szCs w:val="16"/>
        </w:rPr>
        <w:t>ROYECTO LUMÍNICO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6.4.3. P</w:t>
      </w:r>
      <w:r w:rsidRPr="00E2664E">
        <w:rPr>
          <w:rFonts w:ascii="Helvetica" w:hAnsi="Helvetica" w:cs="Helvetica"/>
          <w:sz w:val="16"/>
          <w:szCs w:val="16"/>
        </w:rPr>
        <w:t>ROYECTO ELÉCTRICO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6.4.4. P</w:t>
      </w:r>
      <w:r w:rsidRPr="00E2664E">
        <w:rPr>
          <w:rFonts w:ascii="Helvetica" w:hAnsi="Helvetica" w:cs="Helvetica"/>
          <w:sz w:val="16"/>
          <w:szCs w:val="16"/>
        </w:rPr>
        <w:t>ROYECTO DE OBRA CIVIL</w:t>
      </w:r>
    </w:p>
    <w:p w:rsidR="00A3029F" w:rsidRPr="00E2664E" w:rsidRDefault="00A3029F" w:rsidP="00951D64">
      <w:pPr>
        <w:autoSpaceDE w:val="0"/>
        <w:autoSpaceDN w:val="0"/>
        <w:adjustRightInd w:val="0"/>
        <w:spacing w:after="0" w:line="240" w:lineRule="auto"/>
        <w:ind w:left="708" w:firstLine="708"/>
        <w:jc w:val="both"/>
        <w:rPr>
          <w:rFonts w:ascii="Helvetica-Oblique" w:hAnsi="Helvetica-Oblique" w:cs="Helvetica-Oblique"/>
          <w:i/>
          <w:iCs/>
          <w:sz w:val="15"/>
          <w:szCs w:val="15"/>
        </w:rPr>
      </w:pPr>
      <w:r w:rsidRPr="00E2664E">
        <w:rPr>
          <w:rFonts w:ascii="Helvetica-Oblique" w:hAnsi="Helvetica-Oblique" w:cs="Helvetica-Oblique"/>
          <w:i/>
          <w:iCs/>
          <w:sz w:val="15"/>
          <w:szCs w:val="15"/>
        </w:rPr>
        <w:t>Especificaciones Técnicas Particulares Proyecto de By Pass a la ciudad de Nueva Palmira</w:t>
      </w:r>
    </w:p>
    <w:p w:rsidR="00A3029F" w:rsidRPr="00E2664E" w:rsidRDefault="00A3029F" w:rsidP="00951D64">
      <w:pPr>
        <w:autoSpaceDE w:val="0"/>
        <w:autoSpaceDN w:val="0"/>
        <w:adjustRightInd w:val="0"/>
        <w:spacing w:after="0" w:line="240" w:lineRule="auto"/>
        <w:ind w:left="708" w:firstLine="708"/>
        <w:jc w:val="both"/>
        <w:rPr>
          <w:rFonts w:ascii="Helvetica-Oblique" w:hAnsi="Helvetica-Oblique" w:cs="Helvetica-Oblique"/>
          <w:i/>
          <w:iCs/>
          <w:sz w:val="15"/>
          <w:szCs w:val="15"/>
        </w:rPr>
      </w:pPr>
      <w:r w:rsidRPr="00E2664E">
        <w:rPr>
          <w:rFonts w:ascii="Helvetica-Oblique" w:hAnsi="Helvetica-Oblique" w:cs="Helvetica-Oblique"/>
          <w:i/>
          <w:iCs/>
          <w:sz w:val="15"/>
          <w:szCs w:val="15"/>
        </w:rPr>
        <w:t>CSI Ingenieros / Diciembre 2011 Pág. iii</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6.4.5. C</w:t>
      </w:r>
      <w:r w:rsidRPr="00E2664E">
        <w:rPr>
          <w:rFonts w:ascii="Helvetica" w:hAnsi="Helvetica" w:cs="Helvetica"/>
          <w:sz w:val="16"/>
          <w:szCs w:val="16"/>
        </w:rPr>
        <w:t>ARACTERÍSTICAS DEL TENDIDO ELÉCTRICO</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6.4.6. C</w:t>
      </w:r>
      <w:r w:rsidRPr="00E2664E">
        <w:rPr>
          <w:rFonts w:ascii="Helvetica" w:hAnsi="Helvetica" w:cs="Helvetica"/>
          <w:sz w:val="16"/>
          <w:szCs w:val="16"/>
        </w:rPr>
        <w:t>ARACTERÍSTICAS DE LAS COLUMNAS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6.4.7. C</w:t>
      </w:r>
      <w:r w:rsidRPr="00E2664E">
        <w:rPr>
          <w:rFonts w:ascii="Helvetica" w:hAnsi="Helvetica" w:cs="Helvetica"/>
          <w:sz w:val="16"/>
          <w:szCs w:val="16"/>
        </w:rPr>
        <w:t>ARACTERÍSTICAS DE LAS LUMINARIAS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6.4.8. M</w:t>
      </w:r>
      <w:r w:rsidRPr="00E2664E">
        <w:rPr>
          <w:rFonts w:ascii="Helvetica" w:hAnsi="Helvetica" w:cs="Helvetica"/>
          <w:sz w:val="16"/>
          <w:szCs w:val="16"/>
        </w:rPr>
        <w:t>ATERIALES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6.4.9. E</w:t>
      </w:r>
      <w:r w:rsidRPr="00E2664E">
        <w:rPr>
          <w:rFonts w:ascii="Helvetica" w:hAnsi="Helvetica" w:cs="Helvetica"/>
          <w:sz w:val="16"/>
          <w:szCs w:val="16"/>
        </w:rPr>
        <w:t>NSAYOS DE MATERIALES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6.4.10. M</w:t>
      </w:r>
      <w:r w:rsidRPr="00E2664E">
        <w:rPr>
          <w:rFonts w:ascii="Helvetica" w:hAnsi="Helvetica" w:cs="Helvetica"/>
          <w:sz w:val="16"/>
          <w:szCs w:val="16"/>
        </w:rPr>
        <w:t>UESTRAS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6.4.11. C</w:t>
      </w:r>
      <w:r w:rsidRPr="00E2664E">
        <w:rPr>
          <w:rFonts w:ascii="Helvetica" w:hAnsi="Helvetica" w:cs="Helvetica"/>
          <w:sz w:val="16"/>
          <w:szCs w:val="16"/>
        </w:rPr>
        <w:t xml:space="preserve">ONEXIONES A LA RED DE </w:t>
      </w:r>
      <w:r w:rsidRPr="00E2664E">
        <w:rPr>
          <w:rFonts w:ascii="Helvetica" w:hAnsi="Helvetica" w:cs="Helvetica"/>
          <w:sz w:val="20"/>
          <w:szCs w:val="20"/>
        </w:rPr>
        <w:t>UTE</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6.4.12. S</w:t>
      </w:r>
      <w:r w:rsidRPr="00E2664E">
        <w:rPr>
          <w:rFonts w:ascii="Helvetica" w:hAnsi="Helvetica" w:cs="Helvetica"/>
          <w:sz w:val="16"/>
          <w:szCs w:val="16"/>
        </w:rPr>
        <w:t>ITUACIONES EXCEPCIONALES O ESPECIALES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6.4.13. C</w:t>
      </w:r>
      <w:r w:rsidRPr="00E2664E">
        <w:rPr>
          <w:rFonts w:ascii="Helvetica" w:hAnsi="Helvetica" w:cs="Helvetica"/>
          <w:sz w:val="16"/>
          <w:szCs w:val="16"/>
        </w:rPr>
        <w:t>UADRO DE METRAJES Y FORMA DE COTIZAR</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7. OBRAS DE SEGURIDAD VIAL</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7.1. O</w:t>
      </w:r>
      <w:r w:rsidRPr="00E2664E">
        <w:rPr>
          <w:rFonts w:ascii="Helvetica-Bold" w:hAnsi="Helvetica-Bold" w:cs="Helvetica-Bold"/>
          <w:b/>
          <w:bCs/>
          <w:sz w:val="15"/>
          <w:szCs w:val="15"/>
        </w:rPr>
        <w:t>BJETO DE LAS OBRAS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7.2. S</w:t>
      </w:r>
      <w:r w:rsidRPr="00E2664E">
        <w:rPr>
          <w:rFonts w:ascii="Helvetica-Bold" w:hAnsi="Helvetica-Bold" w:cs="Helvetica-Bold"/>
          <w:b/>
          <w:bCs/>
          <w:sz w:val="15"/>
          <w:szCs w:val="15"/>
        </w:rPr>
        <w:t>EÑALIZACIÓN HORIZONTAL</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7.3. S</w:t>
      </w:r>
      <w:r w:rsidRPr="00E2664E">
        <w:rPr>
          <w:rFonts w:ascii="Helvetica-Bold" w:hAnsi="Helvetica-Bold" w:cs="Helvetica-Bold"/>
          <w:b/>
          <w:bCs/>
          <w:sz w:val="15"/>
          <w:szCs w:val="15"/>
        </w:rPr>
        <w:t>EÑALIZACIÓN VERTICAL</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7.4. E</w:t>
      </w:r>
      <w:r w:rsidRPr="00E2664E">
        <w:rPr>
          <w:rFonts w:ascii="Helvetica-Bold" w:hAnsi="Helvetica-Bold" w:cs="Helvetica-Bold"/>
          <w:b/>
          <w:bCs/>
          <w:sz w:val="15"/>
          <w:szCs w:val="15"/>
        </w:rPr>
        <w:t>LEMENTOS DE ENCARRILAMIENTO Y CONTENCIÓN</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8. ESPECIFICACIONES DE MATERIALES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8.1. S</w:t>
      </w:r>
      <w:r w:rsidRPr="00E2664E">
        <w:rPr>
          <w:rFonts w:ascii="Helvetica-Bold" w:hAnsi="Helvetica-Bold" w:cs="Helvetica-Bold"/>
          <w:b/>
          <w:bCs/>
          <w:sz w:val="15"/>
          <w:szCs w:val="15"/>
        </w:rPr>
        <w:t>UBRASANTE</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8.1.1. S</w:t>
      </w:r>
      <w:r w:rsidRPr="00E2664E">
        <w:rPr>
          <w:rFonts w:ascii="Helvetica" w:hAnsi="Helvetica" w:cs="Helvetica"/>
          <w:sz w:val="16"/>
          <w:szCs w:val="16"/>
        </w:rPr>
        <w:t xml:space="preserve">UBRASANTE EN LA </w:t>
      </w:r>
      <w:r w:rsidRPr="00E2664E">
        <w:rPr>
          <w:rFonts w:ascii="Helvetica" w:hAnsi="Helvetica" w:cs="Helvetica"/>
          <w:sz w:val="20"/>
          <w:szCs w:val="20"/>
        </w:rPr>
        <w:t>A</w:t>
      </w:r>
      <w:r w:rsidRPr="00E2664E">
        <w:rPr>
          <w:rFonts w:ascii="Helvetica" w:hAnsi="Helvetica" w:cs="Helvetica"/>
          <w:sz w:val="16"/>
          <w:szCs w:val="16"/>
        </w:rPr>
        <w:t xml:space="preserve">LTERNATIVA </w:t>
      </w:r>
      <w:r w:rsidRPr="00E2664E">
        <w:rPr>
          <w:rFonts w:ascii="Helvetica" w:hAnsi="Helvetica" w:cs="Helvetica"/>
          <w:sz w:val="20"/>
          <w:szCs w:val="20"/>
        </w:rPr>
        <w:t>1</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8.1.2. S</w:t>
      </w:r>
      <w:r w:rsidRPr="00E2664E">
        <w:rPr>
          <w:rFonts w:ascii="Helvetica" w:hAnsi="Helvetica" w:cs="Helvetica"/>
          <w:sz w:val="16"/>
          <w:szCs w:val="16"/>
        </w:rPr>
        <w:t xml:space="preserve">UBRASANTE EN LA </w:t>
      </w:r>
      <w:r w:rsidRPr="00E2664E">
        <w:rPr>
          <w:rFonts w:ascii="Helvetica" w:hAnsi="Helvetica" w:cs="Helvetica"/>
          <w:sz w:val="20"/>
          <w:szCs w:val="20"/>
        </w:rPr>
        <w:t>A</w:t>
      </w:r>
      <w:r w:rsidRPr="00E2664E">
        <w:rPr>
          <w:rFonts w:ascii="Helvetica" w:hAnsi="Helvetica" w:cs="Helvetica"/>
          <w:sz w:val="16"/>
          <w:szCs w:val="16"/>
        </w:rPr>
        <w:t xml:space="preserve">LTERNATIVA </w:t>
      </w:r>
      <w:r w:rsidRPr="00E2664E">
        <w:rPr>
          <w:rFonts w:ascii="Helvetica" w:hAnsi="Helvetica" w:cs="Helvetica"/>
          <w:sz w:val="20"/>
          <w:szCs w:val="20"/>
        </w:rPr>
        <w:t>2</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8.2. S</w:t>
      </w:r>
      <w:r w:rsidRPr="00E2664E">
        <w:rPr>
          <w:rFonts w:ascii="Helvetica-Bold" w:hAnsi="Helvetica-Bold" w:cs="Helvetica-Bold"/>
          <w:b/>
          <w:bCs/>
          <w:sz w:val="15"/>
          <w:szCs w:val="15"/>
        </w:rPr>
        <w:t xml:space="preserve">UELO </w:t>
      </w:r>
      <w:r w:rsidRPr="00E2664E">
        <w:rPr>
          <w:rFonts w:ascii="Helvetica-Bold" w:hAnsi="Helvetica-Bold" w:cs="Helvetica-Bold"/>
          <w:b/>
          <w:bCs/>
          <w:sz w:val="19"/>
          <w:szCs w:val="19"/>
        </w:rPr>
        <w:t>S</w:t>
      </w:r>
      <w:r w:rsidRPr="00E2664E">
        <w:rPr>
          <w:rFonts w:ascii="Helvetica-Bold" w:hAnsi="Helvetica-Bold" w:cs="Helvetica-Bold"/>
          <w:b/>
          <w:bCs/>
          <w:sz w:val="15"/>
          <w:szCs w:val="15"/>
        </w:rPr>
        <w:t>ELECCIONADO</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8.3. M</w:t>
      </w:r>
      <w:r w:rsidRPr="00E2664E">
        <w:rPr>
          <w:rFonts w:ascii="Helvetica-Bold" w:hAnsi="Helvetica-Bold" w:cs="Helvetica-Bold"/>
          <w:b/>
          <w:bCs/>
          <w:sz w:val="15"/>
          <w:szCs w:val="15"/>
        </w:rPr>
        <w:t xml:space="preserve">ATERIAL GRANULAR </w:t>
      </w:r>
      <w:r w:rsidRPr="00E2664E">
        <w:rPr>
          <w:rFonts w:ascii="Helvetica-Bold" w:hAnsi="Helvetica-Bold" w:cs="Helvetica-Bold"/>
          <w:b/>
          <w:bCs/>
          <w:sz w:val="19"/>
          <w:szCs w:val="19"/>
        </w:rPr>
        <w:t xml:space="preserve">CBR </w:t>
      </w:r>
      <w:r w:rsidRPr="00E2664E">
        <w:rPr>
          <w:rFonts w:ascii="Symbol" w:hAnsi="Symbol" w:cs="Symbol"/>
          <w:sz w:val="20"/>
          <w:szCs w:val="20"/>
        </w:rPr>
        <w:t></w:t>
      </w:r>
      <w:r w:rsidRPr="00E2664E">
        <w:rPr>
          <w:rFonts w:ascii="Symbol" w:hAnsi="Symbol" w:cs="Symbol"/>
          <w:sz w:val="20"/>
          <w:szCs w:val="20"/>
        </w:rPr>
        <w:t></w:t>
      </w:r>
      <w:r w:rsidRPr="00E2664E">
        <w:rPr>
          <w:rFonts w:ascii="Helvetica-Bold" w:hAnsi="Helvetica-Bold" w:cs="Helvetica-Bold"/>
          <w:b/>
          <w:bCs/>
          <w:sz w:val="19"/>
          <w:szCs w:val="19"/>
        </w:rPr>
        <w:t>40%</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5"/>
          <w:szCs w:val="15"/>
        </w:rPr>
      </w:pPr>
      <w:r w:rsidRPr="00E2664E">
        <w:rPr>
          <w:rFonts w:ascii="Helvetica-Bold" w:hAnsi="Helvetica-Bold" w:cs="Helvetica-Bold"/>
          <w:b/>
          <w:bCs/>
          <w:sz w:val="19"/>
          <w:szCs w:val="19"/>
        </w:rPr>
        <w:t>8.4. E</w:t>
      </w:r>
      <w:r w:rsidRPr="00E2664E">
        <w:rPr>
          <w:rFonts w:ascii="Helvetica-Bold" w:hAnsi="Helvetica-Bold" w:cs="Helvetica-Bold"/>
          <w:b/>
          <w:bCs/>
          <w:sz w:val="15"/>
          <w:szCs w:val="15"/>
        </w:rPr>
        <w:t>L MATERIAL SE COMPACTARÁ UNIFORMEMENTE A UNA DENSIDAD DE COMPACTACIÓN MÍNIMA</w:t>
      </w:r>
    </w:p>
    <w:p w:rsidR="00A3029F" w:rsidRPr="00E2664E" w:rsidRDefault="00A3029F" w:rsidP="00951D64">
      <w:pPr>
        <w:autoSpaceDE w:val="0"/>
        <w:autoSpaceDN w:val="0"/>
        <w:adjustRightInd w:val="0"/>
        <w:spacing w:after="0" w:line="240" w:lineRule="auto"/>
        <w:ind w:left="708"/>
        <w:jc w:val="both"/>
        <w:rPr>
          <w:rFonts w:ascii="Helvetica-Bold" w:hAnsi="Helvetica-Bold" w:cs="Helvetica-Bold"/>
          <w:b/>
          <w:bCs/>
          <w:sz w:val="19"/>
          <w:szCs w:val="19"/>
        </w:rPr>
      </w:pPr>
      <w:r w:rsidRPr="00E2664E">
        <w:rPr>
          <w:rFonts w:ascii="Helvetica-Bold" w:hAnsi="Helvetica-Bold" w:cs="Helvetica-Bold"/>
          <w:b/>
          <w:bCs/>
          <w:sz w:val="15"/>
          <w:szCs w:val="15"/>
        </w:rPr>
        <w:t xml:space="preserve">DEL </w:t>
      </w:r>
      <w:r w:rsidRPr="00E2664E">
        <w:rPr>
          <w:rFonts w:ascii="Helvetica-Bold" w:hAnsi="Helvetica-Bold" w:cs="Helvetica-Bold"/>
          <w:b/>
          <w:bCs/>
          <w:sz w:val="19"/>
          <w:szCs w:val="19"/>
        </w:rPr>
        <w:t xml:space="preserve">95% </w:t>
      </w:r>
      <w:r w:rsidRPr="00E2664E">
        <w:rPr>
          <w:rFonts w:ascii="Helvetica-Bold" w:hAnsi="Helvetica-Bold" w:cs="Helvetica-Bold"/>
          <w:b/>
          <w:bCs/>
          <w:sz w:val="15"/>
          <w:szCs w:val="15"/>
        </w:rPr>
        <w:t xml:space="preserve">DEL </w:t>
      </w:r>
      <w:r w:rsidRPr="00E2664E">
        <w:rPr>
          <w:rFonts w:ascii="Helvetica-Bold" w:hAnsi="Helvetica-Bold" w:cs="Helvetica-Bold"/>
          <w:b/>
          <w:bCs/>
          <w:sz w:val="19"/>
          <w:szCs w:val="19"/>
        </w:rPr>
        <w:t xml:space="preserve">PUSM </w:t>
      </w:r>
      <w:r w:rsidRPr="00E2664E">
        <w:rPr>
          <w:rFonts w:ascii="Helvetica-Bold" w:hAnsi="Helvetica-Bold" w:cs="Helvetica-Bold"/>
          <w:b/>
          <w:bCs/>
          <w:sz w:val="15"/>
          <w:szCs w:val="15"/>
        </w:rPr>
        <w:t xml:space="preserve">OBTENIDA EN EL ENSAYO </w:t>
      </w:r>
      <w:r w:rsidRPr="00E2664E">
        <w:rPr>
          <w:rFonts w:ascii="Helvetica-Bold" w:hAnsi="Helvetica-Bold" w:cs="Helvetica-Bold"/>
          <w:b/>
          <w:bCs/>
          <w:sz w:val="19"/>
          <w:szCs w:val="19"/>
        </w:rPr>
        <w:t>UY S-17.M</w:t>
      </w:r>
      <w:r w:rsidRPr="00E2664E">
        <w:rPr>
          <w:rFonts w:ascii="Helvetica-Bold" w:hAnsi="Helvetica-Bold" w:cs="Helvetica-Bold"/>
          <w:b/>
          <w:bCs/>
          <w:sz w:val="15"/>
          <w:szCs w:val="15"/>
        </w:rPr>
        <w:t xml:space="preserve">ATERIAL GRANULAR </w:t>
      </w:r>
      <w:r w:rsidRPr="00E2664E">
        <w:rPr>
          <w:rFonts w:ascii="Helvetica-Bold" w:hAnsi="Helvetica-Bold" w:cs="Helvetica-Bold"/>
          <w:b/>
          <w:bCs/>
          <w:sz w:val="19"/>
          <w:szCs w:val="19"/>
        </w:rPr>
        <w:t xml:space="preserve">CBR </w:t>
      </w:r>
      <w:r w:rsidRPr="00E2664E">
        <w:rPr>
          <w:rFonts w:ascii="Symbol" w:hAnsi="Symbol" w:cs="Symbol"/>
          <w:sz w:val="20"/>
          <w:szCs w:val="20"/>
        </w:rPr>
        <w:t></w:t>
      </w:r>
      <w:r w:rsidRPr="00E2664E">
        <w:rPr>
          <w:rFonts w:ascii="Symbol" w:hAnsi="Symbol" w:cs="Symbol"/>
          <w:sz w:val="20"/>
          <w:szCs w:val="20"/>
        </w:rPr>
        <w:t></w:t>
      </w:r>
      <w:r w:rsidRPr="00E2664E">
        <w:rPr>
          <w:rFonts w:ascii="Helvetica-Bold" w:hAnsi="Helvetica-Bold" w:cs="Helvetica-Bold"/>
          <w:b/>
          <w:bCs/>
          <w:sz w:val="19"/>
          <w:szCs w:val="19"/>
        </w:rPr>
        <w:t>80%</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8.5. M</w:t>
      </w:r>
      <w:r w:rsidRPr="00E2664E">
        <w:rPr>
          <w:rFonts w:ascii="Helvetica-Bold" w:hAnsi="Helvetica-Bold" w:cs="Helvetica-Bold"/>
          <w:b/>
          <w:bCs/>
          <w:sz w:val="15"/>
          <w:szCs w:val="15"/>
        </w:rPr>
        <w:t>ATERIAL DE BASE ESTABILIZADO CON CEMENTO PORTLAND</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8.6. M</w:t>
      </w:r>
      <w:r w:rsidRPr="00E2664E">
        <w:rPr>
          <w:rFonts w:ascii="Helvetica-Bold" w:hAnsi="Helvetica-Bold" w:cs="Helvetica-Bold"/>
          <w:b/>
          <w:bCs/>
          <w:sz w:val="15"/>
          <w:szCs w:val="15"/>
        </w:rPr>
        <w:t>EZCLA ASFÁLTICA</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8.6.1. E</w:t>
      </w:r>
      <w:r w:rsidRPr="00E2664E">
        <w:rPr>
          <w:rFonts w:ascii="Helvetica" w:hAnsi="Helvetica" w:cs="Helvetica"/>
          <w:sz w:val="16"/>
          <w:szCs w:val="16"/>
        </w:rPr>
        <w:t>NSAYO DE RESISTENCIA A DEFORMACIÓN PLÁSTICA</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8.6.2. C</w:t>
      </w:r>
      <w:r w:rsidRPr="00E2664E">
        <w:rPr>
          <w:rFonts w:ascii="Helvetica" w:hAnsi="Helvetica" w:cs="Helvetica"/>
          <w:sz w:val="16"/>
          <w:szCs w:val="16"/>
        </w:rPr>
        <w:t>EMENTOS ASFÁLTICOS</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8.6.3. C</w:t>
      </w:r>
      <w:r w:rsidRPr="00E2664E">
        <w:rPr>
          <w:rFonts w:ascii="Helvetica" w:hAnsi="Helvetica" w:cs="Helvetica"/>
          <w:sz w:val="16"/>
          <w:szCs w:val="16"/>
        </w:rPr>
        <w:t>APAS DE MEZCLA ASFÁLTICA</w:t>
      </w:r>
    </w:p>
    <w:p w:rsidR="00A3029F" w:rsidRPr="00E2664E" w:rsidRDefault="00A3029F" w:rsidP="00951D64">
      <w:pPr>
        <w:autoSpaceDE w:val="0"/>
        <w:autoSpaceDN w:val="0"/>
        <w:adjustRightInd w:val="0"/>
        <w:spacing w:after="0" w:line="240" w:lineRule="auto"/>
        <w:ind w:left="708" w:firstLine="708"/>
        <w:jc w:val="both"/>
        <w:rPr>
          <w:rFonts w:ascii="Helvetica" w:hAnsi="Helvetica" w:cs="Helvetica"/>
          <w:sz w:val="20"/>
          <w:szCs w:val="20"/>
        </w:rPr>
      </w:pPr>
      <w:r w:rsidRPr="00E2664E">
        <w:rPr>
          <w:rFonts w:ascii="Helvetica" w:hAnsi="Helvetica" w:cs="Helvetica"/>
          <w:sz w:val="20"/>
          <w:szCs w:val="20"/>
        </w:rPr>
        <w:t>8.6.4. M</w:t>
      </w:r>
      <w:r w:rsidRPr="00E2664E">
        <w:rPr>
          <w:rFonts w:ascii="Helvetica" w:hAnsi="Helvetica" w:cs="Helvetica"/>
          <w:sz w:val="16"/>
          <w:szCs w:val="16"/>
        </w:rPr>
        <w:t xml:space="preserve">ODIFICACIONES A LOS ARTÍCULOS DEL </w:t>
      </w:r>
      <w:r w:rsidRPr="00E2664E">
        <w:rPr>
          <w:rFonts w:ascii="Helvetica" w:hAnsi="Helvetica" w:cs="Helvetica"/>
          <w:sz w:val="20"/>
          <w:szCs w:val="20"/>
        </w:rPr>
        <w:t>PV</w:t>
      </w:r>
    </w:p>
    <w:p w:rsidR="00A3029F" w:rsidRPr="00E2664E" w:rsidRDefault="00A3029F" w:rsidP="00951D64">
      <w:pPr>
        <w:autoSpaceDE w:val="0"/>
        <w:autoSpaceDN w:val="0"/>
        <w:adjustRightInd w:val="0"/>
        <w:spacing w:after="0" w:line="240" w:lineRule="auto"/>
        <w:ind w:left="708" w:firstLine="708"/>
        <w:jc w:val="both"/>
        <w:rPr>
          <w:rFonts w:ascii="Helvetica-Bold" w:hAnsi="Helvetica-Bold" w:cs="Helvetica-Bold"/>
          <w:b/>
          <w:bCs/>
          <w:sz w:val="19"/>
          <w:szCs w:val="19"/>
        </w:rPr>
      </w:pPr>
      <w:r w:rsidRPr="00E2664E">
        <w:rPr>
          <w:rFonts w:ascii="Helvetica-Bold" w:hAnsi="Helvetica-Bold" w:cs="Helvetica-Bold"/>
          <w:b/>
          <w:bCs/>
          <w:sz w:val="19"/>
          <w:szCs w:val="19"/>
        </w:rPr>
        <w:t>8.7. C</w:t>
      </w:r>
      <w:r w:rsidRPr="00E2664E">
        <w:rPr>
          <w:rFonts w:ascii="Helvetica-Bold" w:hAnsi="Helvetica-Bold" w:cs="Helvetica-Bold"/>
          <w:b/>
          <w:bCs/>
          <w:sz w:val="15"/>
          <w:szCs w:val="15"/>
        </w:rPr>
        <w:t>ALIDAD DEL ACERO A UTILIZAR EN PASADORES Y BARRAS DE UNIÓN</w:t>
      </w:r>
    </w:p>
    <w:p w:rsidR="00A3029F" w:rsidRPr="00E2664E" w:rsidRDefault="00A3029F" w:rsidP="00951D64">
      <w:pPr>
        <w:autoSpaceDE w:val="0"/>
        <w:autoSpaceDN w:val="0"/>
        <w:adjustRightInd w:val="0"/>
        <w:spacing w:after="0" w:line="240" w:lineRule="auto"/>
        <w:ind w:left="708" w:firstLine="708"/>
        <w:jc w:val="both"/>
        <w:rPr>
          <w:rFonts w:ascii="Helvetica-Bold" w:hAnsi="Helvetica-Bold" w:cs="Helvetica-Bold"/>
          <w:b/>
          <w:bCs/>
          <w:sz w:val="19"/>
          <w:szCs w:val="19"/>
        </w:rPr>
      </w:pPr>
      <w:r w:rsidRPr="00E2664E">
        <w:rPr>
          <w:rFonts w:ascii="Helvetica-Bold" w:hAnsi="Helvetica-Bold" w:cs="Helvetica-Bold"/>
          <w:b/>
          <w:bCs/>
          <w:sz w:val="19"/>
          <w:szCs w:val="19"/>
        </w:rPr>
        <w:t>8.8. H</w:t>
      </w:r>
      <w:r w:rsidRPr="00E2664E">
        <w:rPr>
          <w:rFonts w:ascii="Helvetica-Bold" w:hAnsi="Helvetica-Bold" w:cs="Helvetica-Bold"/>
          <w:b/>
          <w:bCs/>
          <w:sz w:val="15"/>
          <w:szCs w:val="15"/>
        </w:rPr>
        <w:t>ORMIGÓN PARA LA CONSTRUCCIÓN DEL PAVIMENTO</w:t>
      </w:r>
    </w:p>
    <w:p w:rsidR="00A3029F" w:rsidRPr="00E2664E" w:rsidRDefault="00A3029F" w:rsidP="00951D64">
      <w:pPr>
        <w:autoSpaceDE w:val="0"/>
        <w:autoSpaceDN w:val="0"/>
        <w:adjustRightInd w:val="0"/>
        <w:spacing w:after="0" w:line="240" w:lineRule="auto"/>
        <w:ind w:left="1416" w:firstLine="708"/>
        <w:jc w:val="both"/>
        <w:rPr>
          <w:rFonts w:ascii="Helvetica" w:hAnsi="Helvetica" w:cs="Helvetica"/>
          <w:sz w:val="20"/>
          <w:szCs w:val="20"/>
        </w:rPr>
      </w:pPr>
      <w:r w:rsidRPr="00E2664E">
        <w:rPr>
          <w:rFonts w:ascii="Helvetica" w:hAnsi="Helvetica" w:cs="Helvetica"/>
          <w:sz w:val="20"/>
          <w:szCs w:val="20"/>
        </w:rPr>
        <w:t>8.8.1. R</w:t>
      </w:r>
      <w:r w:rsidRPr="00E2664E">
        <w:rPr>
          <w:rFonts w:ascii="Helvetica" w:hAnsi="Helvetica" w:cs="Helvetica"/>
          <w:sz w:val="16"/>
          <w:szCs w:val="16"/>
        </w:rPr>
        <w:t>ESISTENCIAS</w:t>
      </w:r>
    </w:p>
    <w:p w:rsidR="00A3029F" w:rsidRPr="00E2664E" w:rsidRDefault="00A3029F" w:rsidP="00951D64">
      <w:pPr>
        <w:autoSpaceDE w:val="0"/>
        <w:autoSpaceDN w:val="0"/>
        <w:adjustRightInd w:val="0"/>
        <w:spacing w:after="0" w:line="240" w:lineRule="auto"/>
        <w:ind w:left="2124"/>
        <w:jc w:val="both"/>
        <w:rPr>
          <w:rFonts w:ascii="Helvetica" w:hAnsi="Helvetica" w:cs="Helvetica"/>
          <w:sz w:val="20"/>
          <w:szCs w:val="20"/>
        </w:rPr>
      </w:pPr>
      <w:r w:rsidRPr="00E2664E">
        <w:rPr>
          <w:rFonts w:ascii="Helvetica" w:hAnsi="Helvetica" w:cs="Helvetica"/>
          <w:sz w:val="20"/>
          <w:szCs w:val="20"/>
        </w:rPr>
        <w:t>8.8.2. C</w:t>
      </w:r>
      <w:r w:rsidRPr="00E2664E">
        <w:rPr>
          <w:rFonts w:ascii="Helvetica" w:hAnsi="Helvetica" w:cs="Helvetica"/>
          <w:sz w:val="16"/>
          <w:szCs w:val="16"/>
        </w:rPr>
        <w:t xml:space="preserve">ONTENIDO DE CEMENTO </w:t>
      </w:r>
      <w:r w:rsidRPr="00E2664E">
        <w:rPr>
          <w:rFonts w:ascii="Helvetica" w:hAnsi="Helvetica" w:cs="Helvetica"/>
          <w:sz w:val="20"/>
          <w:szCs w:val="20"/>
        </w:rPr>
        <w:t>P</w:t>
      </w:r>
      <w:r w:rsidRPr="00E2664E">
        <w:rPr>
          <w:rFonts w:ascii="Helvetica" w:hAnsi="Helvetica" w:cs="Helvetica"/>
          <w:sz w:val="16"/>
          <w:szCs w:val="16"/>
        </w:rPr>
        <w:t>ÓRTLAND Y RESISTENCIA A LA FLEXO TRACCIÓN</w:t>
      </w:r>
    </w:p>
    <w:p w:rsidR="00A3029F" w:rsidRPr="00553100" w:rsidRDefault="00A3029F" w:rsidP="00951D64">
      <w:pPr>
        <w:autoSpaceDE w:val="0"/>
        <w:autoSpaceDN w:val="0"/>
        <w:adjustRightInd w:val="0"/>
        <w:spacing w:after="0" w:line="240" w:lineRule="auto"/>
        <w:ind w:left="1416" w:firstLine="708"/>
        <w:jc w:val="both"/>
        <w:rPr>
          <w:rFonts w:ascii="Helvetica" w:hAnsi="Helvetica" w:cs="Helvetica"/>
          <w:sz w:val="20"/>
          <w:szCs w:val="20"/>
          <w:lang w:val="pt-BR"/>
        </w:rPr>
      </w:pPr>
      <w:r w:rsidRPr="00553100">
        <w:rPr>
          <w:rFonts w:ascii="Helvetica" w:hAnsi="Helvetica" w:cs="Helvetica"/>
          <w:sz w:val="20"/>
          <w:szCs w:val="20"/>
          <w:lang w:val="pt-BR"/>
        </w:rPr>
        <w:t>8.8.3. C</w:t>
      </w:r>
      <w:r w:rsidRPr="00553100">
        <w:rPr>
          <w:rFonts w:ascii="Helvetica" w:hAnsi="Helvetica" w:cs="Helvetica"/>
          <w:sz w:val="16"/>
          <w:szCs w:val="16"/>
          <w:lang w:val="pt-BR"/>
        </w:rPr>
        <w:t>ONTENIDO TOTAL DE AIRE</w:t>
      </w:r>
    </w:p>
    <w:p w:rsidR="00A3029F" w:rsidRPr="00553100" w:rsidRDefault="00A3029F" w:rsidP="00951D64">
      <w:pPr>
        <w:autoSpaceDE w:val="0"/>
        <w:autoSpaceDN w:val="0"/>
        <w:adjustRightInd w:val="0"/>
        <w:spacing w:after="0" w:line="240" w:lineRule="auto"/>
        <w:ind w:left="1416" w:firstLine="708"/>
        <w:jc w:val="both"/>
        <w:rPr>
          <w:rFonts w:ascii="Helvetica" w:hAnsi="Helvetica" w:cs="Helvetica"/>
          <w:sz w:val="20"/>
          <w:szCs w:val="20"/>
          <w:lang w:val="pt-BR"/>
        </w:rPr>
      </w:pPr>
      <w:r w:rsidRPr="00553100">
        <w:rPr>
          <w:rFonts w:ascii="Helvetica" w:hAnsi="Helvetica" w:cs="Helvetica"/>
          <w:sz w:val="20"/>
          <w:szCs w:val="20"/>
          <w:lang w:val="pt-BR"/>
        </w:rPr>
        <w:t>8.8.4. Á</w:t>
      </w:r>
      <w:r w:rsidRPr="00553100">
        <w:rPr>
          <w:rFonts w:ascii="Helvetica" w:hAnsi="Helvetica" w:cs="Helvetica"/>
          <w:sz w:val="16"/>
          <w:szCs w:val="16"/>
          <w:lang w:val="pt-BR"/>
        </w:rPr>
        <w:t>RIDOS</w:t>
      </w:r>
    </w:p>
    <w:p w:rsidR="00A3029F" w:rsidRPr="00553100" w:rsidRDefault="00A3029F" w:rsidP="00951D64">
      <w:pPr>
        <w:autoSpaceDE w:val="0"/>
        <w:autoSpaceDN w:val="0"/>
        <w:adjustRightInd w:val="0"/>
        <w:spacing w:after="0" w:line="240" w:lineRule="auto"/>
        <w:ind w:left="1416" w:firstLine="708"/>
        <w:jc w:val="both"/>
        <w:rPr>
          <w:rFonts w:ascii="Helvetica" w:hAnsi="Helvetica" w:cs="Helvetica"/>
          <w:sz w:val="20"/>
          <w:szCs w:val="20"/>
          <w:lang w:val="pt-BR"/>
        </w:rPr>
      </w:pPr>
      <w:r w:rsidRPr="00553100">
        <w:rPr>
          <w:rFonts w:ascii="Helvetica" w:hAnsi="Helvetica" w:cs="Helvetica"/>
          <w:sz w:val="20"/>
          <w:szCs w:val="20"/>
          <w:lang w:val="pt-BR"/>
        </w:rPr>
        <w:t>8.8.5. A</w:t>
      </w:r>
      <w:r w:rsidRPr="00553100">
        <w:rPr>
          <w:rFonts w:ascii="Helvetica" w:hAnsi="Helvetica" w:cs="Helvetica"/>
          <w:sz w:val="16"/>
          <w:szCs w:val="16"/>
          <w:lang w:val="pt-BR"/>
        </w:rPr>
        <w:t>DITIVOS</w:t>
      </w:r>
    </w:p>
    <w:p w:rsidR="00A3029F" w:rsidRPr="00E2664E" w:rsidRDefault="00A3029F" w:rsidP="00951D64">
      <w:pPr>
        <w:autoSpaceDE w:val="0"/>
        <w:autoSpaceDN w:val="0"/>
        <w:adjustRightInd w:val="0"/>
        <w:spacing w:after="0" w:line="240" w:lineRule="auto"/>
        <w:ind w:left="1416" w:firstLine="708"/>
        <w:jc w:val="both"/>
        <w:rPr>
          <w:rFonts w:ascii="Helvetica" w:hAnsi="Helvetica" w:cs="Helvetica"/>
          <w:sz w:val="20"/>
          <w:szCs w:val="20"/>
        </w:rPr>
      </w:pPr>
      <w:r w:rsidRPr="00E2664E">
        <w:rPr>
          <w:rFonts w:ascii="Helvetica" w:hAnsi="Helvetica" w:cs="Helvetica"/>
          <w:sz w:val="20"/>
          <w:szCs w:val="20"/>
        </w:rPr>
        <w:t>8.8.6. D</w:t>
      </w:r>
      <w:r w:rsidRPr="00E2664E">
        <w:rPr>
          <w:rFonts w:ascii="Helvetica" w:hAnsi="Helvetica" w:cs="Helvetica"/>
          <w:sz w:val="16"/>
          <w:szCs w:val="16"/>
        </w:rPr>
        <w:t>OSIFICACIÓN POR PESO Y COMPACTACIÓN POR VIBRACIÓN</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8.9. C</w:t>
      </w:r>
      <w:r w:rsidRPr="00E2664E">
        <w:rPr>
          <w:rFonts w:ascii="Helvetica-Bold" w:hAnsi="Helvetica-Bold" w:cs="Helvetica-Bold"/>
          <w:b/>
          <w:bCs/>
          <w:sz w:val="15"/>
          <w:szCs w:val="15"/>
        </w:rPr>
        <w:t>OMPUESTOS LÍQUIDOS PARA LA FORMACIÓN DE MEMBRANAS DE CURADO</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8.10. S</w:t>
      </w:r>
      <w:r w:rsidRPr="00E2664E">
        <w:rPr>
          <w:rFonts w:ascii="Helvetica-Bold" w:hAnsi="Helvetica-Bold" w:cs="Helvetica-Bold"/>
          <w:b/>
          <w:bCs/>
          <w:sz w:val="15"/>
          <w:szCs w:val="15"/>
        </w:rPr>
        <w:t>ELLADOR DE JUNTAS</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8.11. S</w:t>
      </w:r>
      <w:r w:rsidRPr="00E2664E">
        <w:rPr>
          <w:rFonts w:ascii="Helvetica-Bold" w:hAnsi="Helvetica-Bold" w:cs="Helvetica-Bold"/>
          <w:b/>
          <w:bCs/>
          <w:sz w:val="15"/>
          <w:szCs w:val="15"/>
        </w:rPr>
        <w:t>ELLADOR ASFÁLTICO</w:t>
      </w:r>
    </w:p>
    <w:p w:rsidR="00A3029F" w:rsidRPr="00E2664E" w:rsidRDefault="00A3029F" w:rsidP="00951D64">
      <w:pPr>
        <w:autoSpaceDE w:val="0"/>
        <w:autoSpaceDN w:val="0"/>
        <w:adjustRightInd w:val="0"/>
        <w:spacing w:after="0" w:line="240" w:lineRule="auto"/>
        <w:ind w:left="708"/>
        <w:jc w:val="both"/>
        <w:rPr>
          <w:rFonts w:ascii="Helvetica-Bold" w:hAnsi="Helvetica-Bold" w:cs="Helvetica-Bold"/>
          <w:b/>
          <w:bCs/>
          <w:sz w:val="19"/>
          <w:szCs w:val="19"/>
        </w:rPr>
      </w:pPr>
      <w:r w:rsidRPr="00E2664E">
        <w:rPr>
          <w:rFonts w:ascii="Helvetica-Bold" w:hAnsi="Helvetica-Bold" w:cs="Helvetica-Bold"/>
          <w:b/>
          <w:bCs/>
          <w:sz w:val="19"/>
          <w:szCs w:val="19"/>
        </w:rPr>
        <w:t>8.12. H</w:t>
      </w:r>
      <w:r w:rsidRPr="00E2664E">
        <w:rPr>
          <w:rFonts w:ascii="Helvetica-Bold" w:hAnsi="Helvetica-Bold" w:cs="Helvetica-Bold"/>
          <w:b/>
          <w:bCs/>
          <w:sz w:val="15"/>
          <w:szCs w:val="15"/>
        </w:rPr>
        <w:t>ORMIGONES PARA OBRAS DE ARTE</w:t>
      </w:r>
    </w:p>
    <w:p w:rsidR="00A3029F" w:rsidRPr="00E2664E" w:rsidRDefault="00A3029F" w:rsidP="00951D64">
      <w:pPr>
        <w:autoSpaceDE w:val="0"/>
        <w:autoSpaceDN w:val="0"/>
        <w:adjustRightInd w:val="0"/>
        <w:spacing w:after="0" w:line="240" w:lineRule="auto"/>
        <w:ind w:firstLine="708"/>
        <w:jc w:val="both"/>
        <w:rPr>
          <w:rFonts w:ascii="Helvetica-Bold" w:hAnsi="Helvetica-Bold" w:cs="Helvetica-Bold"/>
          <w:b/>
          <w:bCs/>
          <w:sz w:val="19"/>
          <w:szCs w:val="19"/>
        </w:rPr>
      </w:pPr>
      <w:r w:rsidRPr="00E2664E">
        <w:rPr>
          <w:rFonts w:ascii="Helvetica-Bold" w:hAnsi="Helvetica-Bold" w:cs="Helvetica-Bold"/>
          <w:b/>
          <w:bCs/>
          <w:sz w:val="19"/>
          <w:szCs w:val="19"/>
        </w:rPr>
        <w:t>8.13. M</w:t>
      </w:r>
      <w:r w:rsidRPr="00E2664E">
        <w:rPr>
          <w:rFonts w:ascii="Helvetica-Bold" w:hAnsi="Helvetica-Bold" w:cs="Helvetica-Bold"/>
          <w:b/>
          <w:bCs/>
          <w:sz w:val="15"/>
          <w:szCs w:val="15"/>
        </w:rPr>
        <w:t>ATERIALES PARA PAVIMENTO DE ADOQUINES</w:t>
      </w:r>
    </w:p>
    <w:p w:rsidR="00A3029F" w:rsidRPr="00E2664E" w:rsidRDefault="00A3029F" w:rsidP="00951D64">
      <w:pPr>
        <w:autoSpaceDE w:val="0"/>
        <w:autoSpaceDN w:val="0"/>
        <w:adjustRightInd w:val="0"/>
        <w:spacing w:after="0" w:line="240" w:lineRule="auto"/>
        <w:ind w:left="1416"/>
        <w:jc w:val="both"/>
        <w:rPr>
          <w:rFonts w:ascii="Helvetica" w:hAnsi="Helvetica" w:cs="Helvetica"/>
          <w:sz w:val="20"/>
          <w:szCs w:val="20"/>
        </w:rPr>
      </w:pPr>
      <w:r w:rsidRPr="00E2664E">
        <w:rPr>
          <w:rFonts w:ascii="Helvetica" w:hAnsi="Helvetica" w:cs="Helvetica"/>
          <w:sz w:val="20"/>
          <w:szCs w:val="20"/>
        </w:rPr>
        <w:t>8.13.1. H</w:t>
      </w:r>
      <w:r w:rsidRPr="00E2664E">
        <w:rPr>
          <w:rFonts w:ascii="Helvetica" w:hAnsi="Helvetica" w:cs="Helvetica"/>
          <w:sz w:val="16"/>
          <w:szCs w:val="16"/>
        </w:rPr>
        <w:t>ORMIGÓN PARA VIGAS DE CONFINAMIENTO</w:t>
      </w:r>
    </w:p>
    <w:p w:rsidR="00A3029F" w:rsidRPr="00E2664E" w:rsidRDefault="00A3029F" w:rsidP="00951D64">
      <w:pPr>
        <w:autoSpaceDE w:val="0"/>
        <w:autoSpaceDN w:val="0"/>
        <w:adjustRightInd w:val="0"/>
        <w:spacing w:after="0" w:line="240" w:lineRule="auto"/>
        <w:ind w:firstLine="708"/>
        <w:jc w:val="both"/>
        <w:rPr>
          <w:rFonts w:ascii="Helvetica" w:hAnsi="Helvetica" w:cs="Helvetica"/>
          <w:sz w:val="20"/>
          <w:szCs w:val="20"/>
        </w:rPr>
      </w:pPr>
      <w:r w:rsidRPr="00E2664E">
        <w:rPr>
          <w:rFonts w:ascii="Helvetica" w:hAnsi="Helvetica" w:cs="Helvetica"/>
          <w:sz w:val="20"/>
          <w:szCs w:val="20"/>
        </w:rPr>
        <w:t>8.13.2. A</w:t>
      </w:r>
      <w:r w:rsidRPr="00E2664E">
        <w:rPr>
          <w:rFonts w:ascii="Helvetica" w:hAnsi="Helvetica" w:cs="Helvetica"/>
          <w:sz w:val="16"/>
          <w:szCs w:val="16"/>
        </w:rPr>
        <w:t>RENA DE ASIENTO PARA ADOQUINES</w:t>
      </w:r>
    </w:p>
    <w:p w:rsidR="00A3029F" w:rsidRPr="00E2664E" w:rsidRDefault="00A3029F" w:rsidP="00951D64">
      <w:pPr>
        <w:autoSpaceDE w:val="0"/>
        <w:autoSpaceDN w:val="0"/>
        <w:adjustRightInd w:val="0"/>
        <w:spacing w:after="0" w:line="240" w:lineRule="auto"/>
        <w:ind w:firstLine="708"/>
        <w:jc w:val="both"/>
        <w:rPr>
          <w:rFonts w:ascii="Helvetica" w:hAnsi="Helvetica" w:cs="Helvetica"/>
          <w:sz w:val="20"/>
          <w:szCs w:val="20"/>
        </w:rPr>
      </w:pPr>
      <w:r w:rsidRPr="00E2664E">
        <w:rPr>
          <w:rFonts w:ascii="Helvetica" w:hAnsi="Helvetica" w:cs="Helvetica"/>
          <w:sz w:val="20"/>
          <w:szCs w:val="20"/>
        </w:rPr>
        <w:t>8.13.3. A</w:t>
      </w:r>
      <w:r w:rsidRPr="00E2664E">
        <w:rPr>
          <w:rFonts w:ascii="Helvetica" w:hAnsi="Helvetica" w:cs="Helvetica"/>
          <w:sz w:val="16"/>
          <w:szCs w:val="16"/>
        </w:rPr>
        <w:t>DOQUINES DE HORMIGÓN PARA PAVIMENTO</w:t>
      </w:r>
    </w:p>
    <w:p w:rsidR="00A3029F" w:rsidRPr="00E2664E" w:rsidRDefault="00A3029F" w:rsidP="00951D64">
      <w:pPr>
        <w:autoSpaceDE w:val="0"/>
        <w:autoSpaceDN w:val="0"/>
        <w:adjustRightInd w:val="0"/>
        <w:spacing w:after="0" w:line="240" w:lineRule="auto"/>
        <w:ind w:firstLine="708"/>
        <w:jc w:val="both"/>
        <w:rPr>
          <w:rFonts w:ascii="Helvetica" w:hAnsi="Helvetica" w:cs="Helvetica"/>
          <w:sz w:val="20"/>
          <w:szCs w:val="20"/>
        </w:rPr>
      </w:pPr>
      <w:r w:rsidRPr="00E2664E">
        <w:rPr>
          <w:rFonts w:ascii="Helvetica" w:hAnsi="Helvetica" w:cs="Helvetica"/>
          <w:sz w:val="20"/>
          <w:szCs w:val="20"/>
        </w:rPr>
        <w:t>8.13.4. A</w:t>
      </w:r>
      <w:r w:rsidRPr="00E2664E">
        <w:rPr>
          <w:rFonts w:ascii="Helvetica" w:hAnsi="Helvetica" w:cs="Helvetica"/>
          <w:sz w:val="16"/>
          <w:szCs w:val="16"/>
        </w:rPr>
        <w:t>RENA PARA SELLADO</w:t>
      </w:r>
    </w:p>
    <w:p w:rsidR="00A3029F" w:rsidRPr="00E2664E" w:rsidRDefault="00A3029F" w:rsidP="00951D64">
      <w:pPr>
        <w:autoSpaceDE w:val="0"/>
        <w:autoSpaceDN w:val="0"/>
        <w:adjustRightInd w:val="0"/>
        <w:spacing w:after="0" w:line="240" w:lineRule="auto"/>
        <w:ind w:firstLine="708"/>
        <w:jc w:val="both"/>
        <w:rPr>
          <w:rFonts w:ascii="Helvetica-Oblique" w:hAnsi="Helvetica-Oblique" w:cs="Helvetica-Oblique"/>
          <w:i/>
          <w:iCs/>
          <w:sz w:val="15"/>
          <w:szCs w:val="15"/>
        </w:rPr>
      </w:pPr>
      <w:r w:rsidRPr="00E2664E">
        <w:rPr>
          <w:rFonts w:ascii="Helvetica-Oblique" w:hAnsi="Helvetica-Oblique" w:cs="Helvetica-Oblique"/>
          <w:i/>
          <w:iCs/>
          <w:sz w:val="15"/>
          <w:szCs w:val="15"/>
        </w:rPr>
        <w:t>Especificaciones Técnicas Particulares Proyecto de By Pass a la ciudad de Nueva Palmira</w:t>
      </w:r>
    </w:p>
    <w:p w:rsidR="00A3029F" w:rsidRPr="00E2664E" w:rsidRDefault="00A3029F" w:rsidP="00951D64">
      <w:pPr>
        <w:autoSpaceDE w:val="0"/>
        <w:autoSpaceDN w:val="0"/>
        <w:adjustRightInd w:val="0"/>
        <w:spacing w:after="0" w:line="240" w:lineRule="auto"/>
        <w:ind w:firstLine="708"/>
        <w:jc w:val="both"/>
        <w:rPr>
          <w:rFonts w:ascii="Helvetica-Oblique" w:hAnsi="Helvetica-Oblique" w:cs="Helvetica-Oblique"/>
          <w:i/>
          <w:iCs/>
          <w:sz w:val="15"/>
          <w:szCs w:val="15"/>
        </w:rPr>
      </w:pPr>
      <w:r w:rsidRPr="00E2664E">
        <w:rPr>
          <w:rFonts w:ascii="Helvetica-Oblique" w:hAnsi="Helvetica-Oblique" w:cs="Helvetica-Oblique"/>
          <w:i/>
          <w:iCs/>
          <w:sz w:val="15"/>
          <w:szCs w:val="15"/>
        </w:rPr>
        <w:t>CSI Ingenieros / Diciembre 2011 Pág. iv</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21"/>
          <w:szCs w:val="21"/>
        </w:rPr>
      </w:pP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21"/>
          <w:szCs w:val="21"/>
        </w:rPr>
      </w:pPr>
      <w:r w:rsidRPr="00E2664E">
        <w:rPr>
          <w:rFonts w:ascii="Helvetica-Bold" w:hAnsi="Helvetica-Bold" w:cs="Helvetica-Bold"/>
          <w:b/>
          <w:bCs/>
          <w:sz w:val="21"/>
          <w:szCs w:val="21"/>
        </w:rPr>
        <w:t>INDICE DE FIGURAS:</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F</w:t>
      </w:r>
      <w:r w:rsidRPr="00E2664E">
        <w:rPr>
          <w:rFonts w:ascii="Helvetica-Bold" w:hAnsi="Helvetica-Bold" w:cs="Helvetica-Bold"/>
          <w:b/>
          <w:bCs/>
          <w:sz w:val="15"/>
          <w:szCs w:val="15"/>
        </w:rPr>
        <w:t xml:space="preserve">IGURA </w:t>
      </w:r>
      <w:r w:rsidRPr="00E2664E">
        <w:rPr>
          <w:rFonts w:ascii="Helvetica-Bold" w:hAnsi="Helvetica-Bold" w:cs="Helvetica-Bold"/>
          <w:b/>
          <w:bCs/>
          <w:sz w:val="19"/>
          <w:szCs w:val="19"/>
        </w:rPr>
        <w:t>4-1 P</w:t>
      </w:r>
      <w:r w:rsidRPr="00E2664E">
        <w:rPr>
          <w:rFonts w:ascii="Helvetica-Bold" w:hAnsi="Helvetica-Bold" w:cs="Helvetica-Bold"/>
          <w:b/>
          <w:bCs/>
          <w:sz w:val="15"/>
          <w:szCs w:val="15"/>
        </w:rPr>
        <w:t>ERFIL TRANSVERSAL TIPO PARA CUNETAS DE CORONAMIENTO</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F</w:t>
      </w:r>
      <w:r w:rsidRPr="00E2664E">
        <w:rPr>
          <w:rFonts w:ascii="Helvetica-Bold" w:hAnsi="Helvetica-Bold" w:cs="Helvetica-Bold"/>
          <w:b/>
          <w:bCs/>
          <w:sz w:val="15"/>
          <w:szCs w:val="15"/>
        </w:rPr>
        <w:t xml:space="preserve">IGURA </w:t>
      </w:r>
      <w:r w:rsidRPr="00E2664E">
        <w:rPr>
          <w:rFonts w:ascii="Helvetica-Bold" w:hAnsi="Helvetica-Bold" w:cs="Helvetica-Bold"/>
          <w:b/>
          <w:bCs/>
          <w:sz w:val="19"/>
          <w:szCs w:val="19"/>
        </w:rPr>
        <w:t>4-2 N</w:t>
      </w:r>
      <w:r w:rsidRPr="00E2664E">
        <w:rPr>
          <w:rFonts w:ascii="Helvetica-Bold" w:hAnsi="Helvetica-Bold" w:cs="Helvetica-Bold"/>
          <w:b/>
          <w:bCs/>
          <w:sz w:val="15"/>
          <w:szCs w:val="15"/>
        </w:rPr>
        <w:t>OMOGRAMA PARA PREDECIR LA POSIBILIDAD DE FISURACIÓN PLÁSTICA</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F</w:t>
      </w:r>
      <w:r w:rsidRPr="00E2664E">
        <w:rPr>
          <w:rFonts w:ascii="Helvetica-Bold" w:hAnsi="Helvetica-Bold" w:cs="Helvetica-Bold"/>
          <w:b/>
          <w:bCs/>
          <w:sz w:val="15"/>
          <w:szCs w:val="15"/>
        </w:rPr>
        <w:t xml:space="preserve">IGURA </w:t>
      </w:r>
      <w:r w:rsidRPr="00E2664E">
        <w:rPr>
          <w:rFonts w:ascii="Helvetica-Bold" w:hAnsi="Helvetica-Bold" w:cs="Helvetica-Bold"/>
          <w:b/>
          <w:bCs/>
          <w:sz w:val="19"/>
          <w:szCs w:val="19"/>
        </w:rPr>
        <w:t>4-3 I</w:t>
      </w:r>
      <w:r w:rsidRPr="00E2664E">
        <w:rPr>
          <w:rFonts w:ascii="Helvetica-Bold" w:hAnsi="Helvetica-Bold" w:cs="Helvetica-Bold"/>
          <w:b/>
          <w:bCs/>
          <w:sz w:val="15"/>
          <w:szCs w:val="15"/>
        </w:rPr>
        <w:t>NSTALACIÓN DEL SELLANTE</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F</w:t>
      </w:r>
      <w:r w:rsidRPr="00E2664E">
        <w:rPr>
          <w:rFonts w:ascii="Helvetica-Bold" w:hAnsi="Helvetica-Bold" w:cs="Helvetica-Bold"/>
          <w:b/>
          <w:bCs/>
          <w:sz w:val="15"/>
          <w:szCs w:val="15"/>
        </w:rPr>
        <w:t xml:space="preserve">IGURA </w:t>
      </w:r>
      <w:r w:rsidRPr="00E2664E">
        <w:rPr>
          <w:rFonts w:ascii="Helvetica-Bold" w:hAnsi="Helvetica-Bold" w:cs="Helvetica-Bold"/>
          <w:b/>
          <w:bCs/>
          <w:sz w:val="19"/>
          <w:szCs w:val="19"/>
        </w:rPr>
        <w:t>5-1 S</w:t>
      </w:r>
      <w:r w:rsidRPr="00E2664E">
        <w:rPr>
          <w:rFonts w:ascii="Helvetica-Bold" w:hAnsi="Helvetica-Bold" w:cs="Helvetica-Bold"/>
          <w:b/>
          <w:bCs/>
          <w:sz w:val="15"/>
          <w:szCs w:val="15"/>
        </w:rPr>
        <w:t xml:space="preserve">ECCIÓN TIPO DE </w:t>
      </w:r>
      <w:r w:rsidRPr="00E2664E">
        <w:rPr>
          <w:rFonts w:ascii="Helvetica-Bold" w:hAnsi="Helvetica-Bold" w:cs="Helvetica-Bold"/>
          <w:b/>
          <w:bCs/>
          <w:sz w:val="19"/>
          <w:szCs w:val="19"/>
        </w:rPr>
        <w:t>B</w:t>
      </w:r>
      <w:r w:rsidRPr="00E2664E">
        <w:rPr>
          <w:rFonts w:ascii="Helvetica-Bold" w:hAnsi="Helvetica-Bold" w:cs="Helvetica-Bold"/>
          <w:b/>
          <w:bCs/>
          <w:sz w:val="15"/>
          <w:szCs w:val="15"/>
        </w:rPr>
        <w:t xml:space="preserve">ARRERA </w:t>
      </w:r>
      <w:r w:rsidRPr="00E2664E">
        <w:rPr>
          <w:rFonts w:ascii="Helvetica-Bold" w:hAnsi="Helvetica-Bold" w:cs="Helvetica-Bold"/>
          <w:b/>
          <w:bCs/>
          <w:sz w:val="19"/>
          <w:szCs w:val="19"/>
        </w:rPr>
        <w:t>N</w:t>
      </w:r>
      <w:r w:rsidRPr="00E2664E">
        <w:rPr>
          <w:rFonts w:ascii="Helvetica-Bold" w:hAnsi="Helvetica-Bold" w:cs="Helvetica-Bold"/>
          <w:b/>
          <w:bCs/>
          <w:sz w:val="15"/>
          <w:szCs w:val="15"/>
        </w:rPr>
        <w:t xml:space="preserve">EW </w:t>
      </w:r>
      <w:r w:rsidRPr="00E2664E">
        <w:rPr>
          <w:rFonts w:ascii="Helvetica-Bold" w:hAnsi="Helvetica-Bold" w:cs="Helvetica-Bold"/>
          <w:b/>
          <w:bCs/>
          <w:sz w:val="19"/>
          <w:szCs w:val="19"/>
        </w:rPr>
        <w:t>J</w:t>
      </w:r>
      <w:r w:rsidRPr="00E2664E">
        <w:rPr>
          <w:rFonts w:ascii="Helvetica-Bold" w:hAnsi="Helvetica-Bold" w:cs="Helvetica-Bold"/>
          <w:b/>
          <w:bCs/>
          <w:sz w:val="15"/>
          <w:szCs w:val="15"/>
        </w:rPr>
        <w:t>ERSEY</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21"/>
          <w:szCs w:val="21"/>
        </w:rPr>
      </w:pP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21"/>
          <w:szCs w:val="21"/>
        </w:rPr>
      </w:pPr>
      <w:r w:rsidRPr="00E2664E">
        <w:rPr>
          <w:rFonts w:ascii="Helvetica-Bold" w:hAnsi="Helvetica-Bold" w:cs="Helvetica-Bold"/>
          <w:b/>
          <w:bCs/>
          <w:sz w:val="21"/>
          <w:szCs w:val="21"/>
        </w:rPr>
        <w:t>INDICE DE TABLAS:</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T</w:t>
      </w:r>
      <w:r w:rsidRPr="00E2664E">
        <w:rPr>
          <w:rFonts w:ascii="Helvetica-Bold" w:hAnsi="Helvetica-Bold" w:cs="Helvetica-Bold"/>
          <w:b/>
          <w:bCs/>
          <w:sz w:val="15"/>
          <w:szCs w:val="15"/>
        </w:rPr>
        <w:t xml:space="preserve">ABLA </w:t>
      </w:r>
      <w:r w:rsidRPr="00E2664E">
        <w:rPr>
          <w:rFonts w:ascii="Helvetica-Bold" w:hAnsi="Helvetica-Bold" w:cs="Helvetica-Bold"/>
          <w:b/>
          <w:bCs/>
          <w:sz w:val="19"/>
          <w:szCs w:val="19"/>
        </w:rPr>
        <w:t>4-1 F</w:t>
      </w:r>
      <w:r w:rsidRPr="00E2664E">
        <w:rPr>
          <w:rFonts w:ascii="Helvetica-Bold" w:hAnsi="Helvetica-Bold" w:cs="Helvetica-Bold"/>
          <w:b/>
          <w:bCs/>
          <w:sz w:val="15"/>
          <w:szCs w:val="15"/>
        </w:rPr>
        <w:t>RECUENCIA DE LECTURAS</w:t>
      </w:r>
    </w:p>
    <w:p w:rsidR="00A3029F" w:rsidRPr="00E2664E" w:rsidRDefault="00A3029F" w:rsidP="00951D64">
      <w:pPr>
        <w:autoSpaceDE w:val="0"/>
        <w:autoSpaceDN w:val="0"/>
        <w:adjustRightInd w:val="0"/>
        <w:spacing w:after="0" w:line="240" w:lineRule="auto"/>
        <w:jc w:val="both"/>
        <w:rPr>
          <w:rFonts w:ascii="Helvetica-Bold" w:hAnsi="Helvetica-Bold" w:cs="Helvetica-Bold"/>
          <w:b/>
          <w:bCs/>
          <w:sz w:val="19"/>
          <w:szCs w:val="19"/>
        </w:rPr>
      </w:pPr>
      <w:r w:rsidRPr="00E2664E">
        <w:rPr>
          <w:rFonts w:ascii="Helvetica-Bold" w:hAnsi="Helvetica-Bold" w:cs="Helvetica-Bold"/>
          <w:b/>
          <w:bCs/>
          <w:sz w:val="19"/>
          <w:szCs w:val="19"/>
        </w:rPr>
        <w:t>T</w:t>
      </w:r>
      <w:r w:rsidRPr="00E2664E">
        <w:rPr>
          <w:rFonts w:ascii="Helvetica-Bold" w:hAnsi="Helvetica-Bold" w:cs="Helvetica-Bold"/>
          <w:b/>
          <w:bCs/>
          <w:sz w:val="15"/>
          <w:szCs w:val="15"/>
        </w:rPr>
        <w:t xml:space="preserve">ABLA </w:t>
      </w:r>
      <w:r w:rsidRPr="00E2664E">
        <w:rPr>
          <w:rFonts w:ascii="Helvetica-Bold" w:hAnsi="Helvetica-Bold" w:cs="Helvetica-Bold"/>
          <w:b/>
          <w:bCs/>
          <w:sz w:val="19"/>
          <w:szCs w:val="19"/>
        </w:rPr>
        <w:t>4-2 R</w:t>
      </w:r>
      <w:r w:rsidRPr="00E2664E">
        <w:rPr>
          <w:rFonts w:ascii="Helvetica-Bold" w:hAnsi="Helvetica-Bold" w:cs="Helvetica-Bold"/>
          <w:b/>
          <w:bCs/>
          <w:sz w:val="15"/>
          <w:szCs w:val="15"/>
        </w:rPr>
        <w:t>EQUISITOS PARA EL SELLADO DE LA JUNTA</w:t>
      </w:r>
    </w:p>
    <w:p w:rsidR="00A3029F" w:rsidRDefault="00A3029F" w:rsidP="00951D64">
      <w:pPr>
        <w:autoSpaceDE w:val="0"/>
        <w:autoSpaceDN w:val="0"/>
        <w:adjustRightInd w:val="0"/>
        <w:spacing w:after="0" w:line="240" w:lineRule="auto"/>
        <w:jc w:val="both"/>
        <w:rPr>
          <w:rFonts w:ascii="Helvetica-Bold" w:hAnsi="Helvetica-Bold" w:cs="Helvetica-Bold"/>
          <w:b/>
          <w:bCs/>
          <w:sz w:val="15"/>
          <w:szCs w:val="15"/>
        </w:rPr>
      </w:pPr>
      <w:r w:rsidRPr="00E2664E">
        <w:rPr>
          <w:rFonts w:ascii="Helvetica-Bold" w:hAnsi="Helvetica-Bold" w:cs="Helvetica-Bold"/>
          <w:b/>
          <w:bCs/>
          <w:sz w:val="19"/>
          <w:szCs w:val="19"/>
        </w:rPr>
        <w:t>T</w:t>
      </w:r>
      <w:r w:rsidRPr="00E2664E">
        <w:rPr>
          <w:rFonts w:ascii="Helvetica-Bold" w:hAnsi="Helvetica-Bold" w:cs="Helvetica-Bold"/>
          <w:b/>
          <w:bCs/>
          <w:sz w:val="15"/>
          <w:szCs w:val="15"/>
        </w:rPr>
        <w:t xml:space="preserve">ABLA </w:t>
      </w:r>
      <w:r w:rsidRPr="00E2664E">
        <w:rPr>
          <w:rFonts w:ascii="Helvetica-Bold" w:hAnsi="Helvetica-Bold" w:cs="Helvetica-Bold"/>
          <w:b/>
          <w:bCs/>
          <w:sz w:val="19"/>
          <w:szCs w:val="19"/>
        </w:rPr>
        <w:t>8-1 E</w:t>
      </w:r>
      <w:r w:rsidRPr="00E2664E">
        <w:rPr>
          <w:rFonts w:ascii="Helvetica-Bold" w:hAnsi="Helvetica-Bold" w:cs="Helvetica-Bold"/>
          <w:b/>
          <w:bCs/>
          <w:sz w:val="15"/>
          <w:szCs w:val="15"/>
        </w:rPr>
        <w:t>SPECIFICACIONES DEL SELLADOR ASFÁLTICO</w:t>
      </w:r>
    </w:p>
    <w:p w:rsidR="00A3029F" w:rsidRDefault="00A3029F" w:rsidP="008E7E09">
      <w:pPr>
        <w:pStyle w:val="T0"/>
      </w:pPr>
      <w:bookmarkStart w:id="1282" w:name="_Toc400622360"/>
      <w:bookmarkStart w:id="1283" w:name="_Toc400629197"/>
      <w:bookmarkStart w:id="1284" w:name="_Toc400634180"/>
      <w:bookmarkStart w:id="1285" w:name="_Toc400635314"/>
      <w:bookmarkStart w:id="1286" w:name="_Toc400636279"/>
      <w:bookmarkStart w:id="1287" w:name="_Toc340671989"/>
      <w:bookmarkStart w:id="1288" w:name="_Toc358821617"/>
    </w:p>
    <w:p w:rsidR="00A3029F" w:rsidRDefault="00A3029F" w:rsidP="008E7E09">
      <w:pPr>
        <w:pStyle w:val="T0"/>
      </w:pPr>
    </w:p>
    <w:p w:rsidR="00A3029F" w:rsidRDefault="00A3029F" w:rsidP="008E7E09">
      <w:pPr>
        <w:pStyle w:val="T0"/>
      </w:pPr>
    </w:p>
    <w:p w:rsidR="00A3029F" w:rsidRDefault="00A3029F" w:rsidP="008E7E09">
      <w:pPr>
        <w:pStyle w:val="T0"/>
      </w:pPr>
    </w:p>
    <w:p w:rsidR="00A3029F" w:rsidRPr="003300EA" w:rsidRDefault="00A3029F" w:rsidP="008E7E09">
      <w:pPr>
        <w:pStyle w:val="T0"/>
      </w:pPr>
      <w:r w:rsidRPr="00323647">
        <w:t xml:space="preserve">ANEXO </w:t>
      </w:r>
      <w:r>
        <w:t>XII:</w:t>
      </w:r>
      <w:r w:rsidRPr="00323647">
        <w:t xml:space="preserve"> ELEMENTOS QUE COMPONEN EL SISTEMA INTEGRAL DE CONTEO</w:t>
      </w:r>
      <w:r w:rsidRPr="00B81D5E">
        <w:t>.</w:t>
      </w:r>
      <w:bookmarkEnd w:id="1282"/>
      <w:bookmarkEnd w:id="1283"/>
      <w:bookmarkEnd w:id="1284"/>
      <w:bookmarkEnd w:id="1285"/>
      <w:bookmarkEnd w:id="1286"/>
    </w:p>
    <w:p w:rsidR="00A3029F" w:rsidRPr="00D4222A" w:rsidRDefault="00A3029F" w:rsidP="006305F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20"/>
          <w:szCs w:val="20"/>
        </w:rPr>
      </w:pPr>
      <w:bookmarkStart w:id="1289" w:name="_Toc271203721"/>
      <w:r w:rsidRPr="00D4222A">
        <w:rPr>
          <w:rFonts w:ascii="Arial" w:hAnsi="Arial" w:cs="Arial"/>
          <w:sz w:val="20"/>
          <w:szCs w:val="20"/>
        </w:rPr>
        <w:t xml:space="preserve">Los equipos de conteo deberán tener permitir como mínimo poder realizar el conteo de tráfico clasificado en 5 categorías que permite el correcto control del flujo vehicular. Asimismo debe ser auditable y permitir el traspaso de información a los sistemas de gestión de la DNV y el Sistema de Gestión Integral que desarrolle el contratista para este proyecto. </w:t>
      </w:r>
    </w:p>
    <w:bookmarkEnd w:id="1289"/>
    <w:p w:rsidR="00A3029F" w:rsidRPr="00D4222A" w:rsidRDefault="00A3029F" w:rsidP="006305F3">
      <w:pPr>
        <w:pStyle w:val="ListContinue"/>
        <w:spacing w:line="276" w:lineRule="auto"/>
        <w:ind w:left="0"/>
        <w:rPr>
          <w:rFonts w:ascii="Arial" w:hAnsi="Arial" w:cs="Arial"/>
          <w:sz w:val="22"/>
          <w:szCs w:val="22"/>
        </w:rPr>
      </w:pPr>
      <w:r w:rsidRPr="00D4222A">
        <w:rPr>
          <w:rFonts w:ascii="Arial" w:hAnsi="Arial" w:cs="Arial"/>
          <w:sz w:val="22"/>
          <w:szCs w:val="22"/>
        </w:rPr>
        <w:t>Información mínima a suministrar por los equipos de conteo:</w:t>
      </w:r>
    </w:p>
    <w:p w:rsidR="00A3029F" w:rsidRPr="001A508B" w:rsidRDefault="00A3029F" w:rsidP="009402A2">
      <w:pPr>
        <w:pStyle w:val="Prrafodelista3"/>
        <w:numPr>
          <w:ilvl w:val="0"/>
          <w:numId w:val="104"/>
        </w:numPr>
        <w:spacing w:after="120"/>
        <w:jc w:val="both"/>
        <w:rPr>
          <w:rFonts w:ascii="Arial" w:hAnsi="Arial" w:cs="Arial"/>
          <w:sz w:val="20"/>
          <w:szCs w:val="20"/>
        </w:rPr>
      </w:pPr>
      <w:r w:rsidRPr="001A508B">
        <w:rPr>
          <w:rFonts w:ascii="Arial" w:hAnsi="Arial" w:cs="Arial"/>
          <w:sz w:val="20"/>
          <w:szCs w:val="20"/>
        </w:rPr>
        <w:t>Identidad del puesto o estación de conteo, fecha y hora;</w:t>
      </w:r>
    </w:p>
    <w:p w:rsidR="00A3029F" w:rsidRPr="001A508B" w:rsidRDefault="00A3029F" w:rsidP="009402A2">
      <w:pPr>
        <w:pStyle w:val="Prrafodelista3"/>
        <w:numPr>
          <w:ilvl w:val="0"/>
          <w:numId w:val="104"/>
        </w:numPr>
        <w:spacing w:after="120"/>
        <w:jc w:val="both"/>
        <w:rPr>
          <w:rFonts w:ascii="Arial" w:hAnsi="Arial" w:cs="Arial"/>
          <w:sz w:val="20"/>
          <w:szCs w:val="20"/>
        </w:rPr>
      </w:pPr>
      <w:r w:rsidRPr="001A508B">
        <w:rPr>
          <w:rFonts w:ascii="Arial" w:hAnsi="Arial" w:cs="Arial"/>
          <w:sz w:val="20"/>
          <w:szCs w:val="20"/>
        </w:rPr>
        <w:t>Volumen por intervalo de tiempo (de cinco minutos a una hora seleccionable);</w:t>
      </w:r>
    </w:p>
    <w:p w:rsidR="00A3029F" w:rsidRPr="001A508B" w:rsidRDefault="00A3029F" w:rsidP="009402A2">
      <w:pPr>
        <w:pStyle w:val="Prrafodelista3"/>
        <w:numPr>
          <w:ilvl w:val="0"/>
          <w:numId w:val="104"/>
        </w:numPr>
        <w:spacing w:after="120"/>
        <w:jc w:val="both"/>
        <w:rPr>
          <w:rFonts w:ascii="Arial" w:hAnsi="Arial" w:cs="Arial"/>
          <w:sz w:val="20"/>
          <w:szCs w:val="20"/>
        </w:rPr>
      </w:pPr>
      <w:r w:rsidRPr="001A508B">
        <w:rPr>
          <w:rFonts w:ascii="Arial" w:hAnsi="Arial" w:cs="Arial"/>
          <w:sz w:val="20"/>
          <w:szCs w:val="20"/>
        </w:rPr>
        <w:t>En particular, para cada vehículo que circule por la zona de conteo, sentido de circulación;</w:t>
      </w:r>
    </w:p>
    <w:p w:rsidR="00A3029F" w:rsidRPr="001A508B" w:rsidRDefault="00A3029F" w:rsidP="009402A2">
      <w:pPr>
        <w:pStyle w:val="Prrafodelista3"/>
        <w:numPr>
          <w:ilvl w:val="0"/>
          <w:numId w:val="104"/>
        </w:numPr>
        <w:spacing w:after="120"/>
        <w:jc w:val="both"/>
        <w:rPr>
          <w:rFonts w:ascii="Arial" w:hAnsi="Arial" w:cs="Arial"/>
          <w:sz w:val="20"/>
          <w:szCs w:val="20"/>
        </w:rPr>
      </w:pPr>
      <w:r w:rsidRPr="001A508B">
        <w:rPr>
          <w:rFonts w:ascii="Arial" w:hAnsi="Arial" w:cs="Arial"/>
          <w:sz w:val="20"/>
          <w:szCs w:val="20"/>
        </w:rPr>
        <w:t>Clasificación por tipo de vehículo definida por el Contratante;</w:t>
      </w:r>
    </w:p>
    <w:p w:rsidR="00A3029F" w:rsidRPr="001A508B" w:rsidRDefault="00A3029F" w:rsidP="009402A2">
      <w:pPr>
        <w:pStyle w:val="Prrafodelista3"/>
        <w:numPr>
          <w:ilvl w:val="0"/>
          <w:numId w:val="104"/>
        </w:numPr>
        <w:spacing w:after="120"/>
        <w:jc w:val="both"/>
        <w:rPr>
          <w:rFonts w:ascii="Arial" w:hAnsi="Arial" w:cs="Arial"/>
          <w:sz w:val="20"/>
          <w:szCs w:val="20"/>
        </w:rPr>
      </w:pPr>
      <w:r w:rsidRPr="001A508B">
        <w:rPr>
          <w:rFonts w:ascii="Arial" w:hAnsi="Arial" w:cs="Arial"/>
          <w:sz w:val="20"/>
          <w:szCs w:val="20"/>
        </w:rPr>
        <w:t>Distancia entre ejes;</w:t>
      </w:r>
    </w:p>
    <w:p w:rsidR="00A3029F" w:rsidRPr="001A508B" w:rsidRDefault="00A3029F" w:rsidP="009402A2">
      <w:pPr>
        <w:pStyle w:val="Prrafodelista3"/>
        <w:numPr>
          <w:ilvl w:val="0"/>
          <w:numId w:val="104"/>
        </w:numPr>
        <w:spacing w:after="120"/>
        <w:jc w:val="both"/>
        <w:rPr>
          <w:rFonts w:ascii="Arial" w:hAnsi="Arial" w:cs="Arial"/>
          <w:sz w:val="20"/>
          <w:szCs w:val="20"/>
        </w:rPr>
      </w:pPr>
      <w:r w:rsidRPr="001A508B">
        <w:rPr>
          <w:rFonts w:ascii="Arial" w:hAnsi="Arial" w:cs="Arial"/>
          <w:sz w:val="20"/>
          <w:szCs w:val="20"/>
        </w:rPr>
        <w:t>Tiempo entre vehículos.</w:t>
      </w:r>
    </w:p>
    <w:p w:rsidR="00A3029F" w:rsidRPr="00D4222A" w:rsidRDefault="00A3029F" w:rsidP="006305F3">
      <w:pPr>
        <w:spacing w:after="120"/>
        <w:jc w:val="both"/>
        <w:rPr>
          <w:rFonts w:ascii="Arial" w:hAnsi="Arial" w:cs="Arial"/>
          <w:lang w:val="es-UY"/>
        </w:rPr>
      </w:pPr>
      <w:r w:rsidRPr="00D4222A">
        <w:rPr>
          <w:rFonts w:ascii="Arial" w:hAnsi="Arial" w:cs="Arial"/>
          <w:lang w:val="es-UY"/>
        </w:rPr>
        <w:t>Variables que deben ser tenidas en cuenta para el desarrollo del software asociado a los puestos de conteo:</w:t>
      </w:r>
    </w:p>
    <w:p w:rsidR="00A3029F" w:rsidRPr="00260014" w:rsidRDefault="00A3029F" w:rsidP="006305F3">
      <w:pPr>
        <w:tabs>
          <w:tab w:val="left" w:pos="2240"/>
        </w:tabs>
        <w:spacing w:after="120"/>
        <w:ind w:left="720"/>
        <w:jc w:val="both"/>
        <w:rPr>
          <w:rFonts w:ascii="Arial" w:hAnsi="Arial" w:cs="Arial"/>
          <w:sz w:val="20"/>
          <w:szCs w:val="20"/>
        </w:rPr>
      </w:pPr>
      <w:r w:rsidRPr="00260014">
        <w:rPr>
          <w:rFonts w:ascii="Arial" w:hAnsi="Arial" w:cs="Arial"/>
          <w:sz w:val="20"/>
          <w:szCs w:val="20"/>
        </w:rPr>
        <w:t xml:space="preserve">DATE </w:t>
      </w:r>
      <w:r w:rsidRPr="00260014">
        <w:rPr>
          <w:rFonts w:ascii="Arial" w:hAnsi="Arial" w:cs="Arial"/>
          <w:sz w:val="20"/>
          <w:szCs w:val="20"/>
        </w:rPr>
        <w:tab/>
        <w:t xml:space="preserve">fecha (día, mes y año en que se registró el pasaje del vehículo) </w:t>
      </w:r>
    </w:p>
    <w:p w:rsidR="00A3029F" w:rsidRPr="00260014" w:rsidRDefault="00A3029F" w:rsidP="006305F3">
      <w:pPr>
        <w:tabs>
          <w:tab w:val="left" w:pos="2240"/>
        </w:tabs>
        <w:spacing w:after="120"/>
        <w:ind w:left="720"/>
        <w:jc w:val="both"/>
        <w:rPr>
          <w:rFonts w:ascii="Arial" w:hAnsi="Arial" w:cs="Arial"/>
          <w:sz w:val="20"/>
          <w:szCs w:val="20"/>
        </w:rPr>
      </w:pPr>
      <w:r w:rsidRPr="00260014">
        <w:rPr>
          <w:rFonts w:ascii="Arial" w:hAnsi="Arial" w:cs="Arial"/>
          <w:sz w:val="20"/>
          <w:szCs w:val="20"/>
        </w:rPr>
        <w:t xml:space="preserve">TIME </w:t>
      </w:r>
      <w:r w:rsidRPr="00260014">
        <w:rPr>
          <w:rFonts w:ascii="Arial" w:hAnsi="Arial" w:cs="Arial"/>
          <w:sz w:val="20"/>
          <w:szCs w:val="20"/>
        </w:rPr>
        <w:tab/>
        <w:t xml:space="preserve">hora a la que pasó el vehículo (detallando hora, minutos y segundos) </w:t>
      </w:r>
    </w:p>
    <w:p w:rsidR="00A3029F" w:rsidRPr="00260014" w:rsidRDefault="00A3029F" w:rsidP="006305F3">
      <w:pPr>
        <w:tabs>
          <w:tab w:val="left" w:pos="2240"/>
        </w:tabs>
        <w:spacing w:after="120"/>
        <w:ind w:left="720"/>
        <w:jc w:val="both"/>
        <w:rPr>
          <w:rFonts w:ascii="Arial" w:hAnsi="Arial" w:cs="Arial"/>
          <w:sz w:val="20"/>
          <w:szCs w:val="20"/>
        </w:rPr>
      </w:pPr>
      <w:r w:rsidRPr="00260014">
        <w:rPr>
          <w:rFonts w:ascii="Arial" w:hAnsi="Arial" w:cs="Arial"/>
          <w:sz w:val="20"/>
          <w:szCs w:val="20"/>
        </w:rPr>
        <w:t xml:space="preserve">NUMVH_S </w:t>
      </w:r>
      <w:r w:rsidRPr="00260014">
        <w:rPr>
          <w:rFonts w:ascii="Arial" w:hAnsi="Arial" w:cs="Arial"/>
          <w:sz w:val="20"/>
          <w:szCs w:val="20"/>
        </w:rPr>
        <w:tab/>
        <w:t xml:space="preserve">número secuencial de vehículo </w:t>
      </w:r>
    </w:p>
    <w:p w:rsidR="00A3029F" w:rsidRPr="00260014" w:rsidRDefault="00A3029F" w:rsidP="006305F3">
      <w:pPr>
        <w:tabs>
          <w:tab w:val="left" w:pos="2240"/>
        </w:tabs>
        <w:spacing w:after="120"/>
        <w:ind w:left="720"/>
        <w:jc w:val="both"/>
        <w:rPr>
          <w:rFonts w:ascii="Arial" w:hAnsi="Arial" w:cs="Arial"/>
          <w:sz w:val="20"/>
          <w:szCs w:val="20"/>
        </w:rPr>
      </w:pPr>
      <w:r w:rsidRPr="00260014">
        <w:rPr>
          <w:rFonts w:ascii="Arial" w:hAnsi="Arial" w:cs="Arial"/>
          <w:sz w:val="20"/>
          <w:szCs w:val="20"/>
        </w:rPr>
        <w:t xml:space="preserve">AVAXEL </w:t>
      </w:r>
      <w:r w:rsidRPr="00260014">
        <w:rPr>
          <w:rFonts w:ascii="Arial" w:hAnsi="Arial" w:cs="Arial"/>
          <w:sz w:val="20"/>
          <w:szCs w:val="20"/>
        </w:rPr>
        <w:tab/>
        <w:t xml:space="preserve">cantidad de ejes del vehículo </w:t>
      </w:r>
    </w:p>
    <w:p w:rsidR="00A3029F" w:rsidRPr="00260014" w:rsidRDefault="00A3029F" w:rsidP="006305F3">
      <w:pPr>
        <w:spacing w:after="120"/>
        <w:ind w:left="2240" w:hanging="1520"/>
        <w:jc w:val="both"/>
        <w:rPr>
          <w:rFonts w:ascii="Arial" w:hAnsi="Arial" w:cs="Arial"/>
          <w:sz w:val="20"/>
          <w:szCs w:val="20"/>
        </w:rPr>
      </w:pPr>
      <w:r w:rsidRPr="00260014">
        <w:rPr>
          <w:rFonts w:ascii="Arial" w:hAnsi="Arial" w:cs="Arial"/>
          <w:sz w:val="20"/>
          <w:szCs w:val="20"/>
        </w:rPr>
        <w:t xml:space="preserve">DIRECTION </w:t>
      </w:r>
      <w:r w:rsidRPr="00260014">
        <w:rPr>
          <w:rFonts w:ascii="Arial" w:hAnsi="Arial" w:cs="Arial"/>
          <w:sz w:val="20"/>
          <w:szCs w:val="20"/>
        </w:rPr>
        <w:tab/>
        <w:t xml:space="preserve">sentido de circulación (la variable toma el valor 12 si el vehículo circula en sentido directo, y el valor 21 si circula a contramano) </w:t>
      </w:r>
    </w:p>
    <w:p w:rsidR="00A3029F" w:rsidRPr="00260014" w:rsidRDefault="00A3029F" w:rsidP="006305F3">
      <w:pPr>
        <w:tabs>
          <w:tab w:val="left" w:pos="2240"/>
        </w:tabs>
        <w:spacing w:after="120"/>
        <w:ind w:left="720"/>
        <w:jc w:val="both"/>
        <w:rPr>
          <w:rFonts w:ascii="Arial" w:hAnsi="Arial" w:cs="Arial"/>
          <w:sz w:val="20"/>
          <w:szCs w:val="20"/>
        </w:rPr>
      </w:pPr>
      <w:r w:rsidRPr="00260014">
        <w:rPr>
          <w:rFonts w:ascii="Arial" w:hAnsi="Arial" w:cs="Arial"/>
          <w:sz w:val="20"/>
          <w:szCs w:val="20"/>
        </w:rPr>
        <w:t xml:space="preserve">SNUMBER </w:t>
      </w:r>
      <w:r w:rsidRPr="00260014">
        <w:rPr>
          <w:rFonts w:ascii="Arial" w:hAnsi="Arial" w:cs="Arial"/>
          <w:sz w:val="20"/>
          <w:szCs w:val="20"/>
        </w:rPr>
        <w:tab/>
        <w:t xml:space="preserve">número de puesto </w:t>
      </w:r>
    </w:p>
    <w:p w:rsidR="00A3029F" w:rsidRPr="00260014" w:rsidRDefault="00A3029F" w:rsidP="006305F3">
      <w:pPr>
        <w:spacing w:after="120"/>
        <w:ind w:left="2240" w:hanging="1520"/>
        <w:jc w:val="both"/>
        <w:rPr>
          <w:rFonts w:ascii="Arial" w:hAnsi="Arial" w:cs="Arial"/>
          <w:sz w:val="20"/>
          <w:szCs w:val="20"/>
        </w:rPr>
      </w:pPr>
      <w:r w:rsidRPr="00260014">
        <w:rPr>
          <w:rFonts w:ascii="Arial" w:hAnsi="Arial" w:cs="Arial"/>
          <w:sz w:val="20"/>
          <w:szCs w:val="20"/>
        </w:rPr>
        <w:t xml:space="preserve">LNUMBER </w:t>
      </w:r>
      <w:r w:rsidRPr="00260014">
        <w:rPr>
          <w:rFonts w:ascii="Arial" w:hAnsi="Arial" w:cs="Arial"/>
          <w:sz w:val="20"/>
          <w:szCs w:val="20"/>
        </w:rPr>
        <w:tab/>
        <w:t xml:space="preserve">número de carril por el que pasó el vehículo. En sentido creciente de las progresivas, para un puesto ubicado en una ruta "doble vía" los carriles de la derecha son denominados 1 y 3, y los carriles de la izquierda 0 y 2. En el caso de una ruta "simple vía" los carriles serán 1 y 0 respectivamente. </w:t>
      </w:r>
    </w:p>
    <w:p w:rsidR="00A3029F" w:rsidRPr="00260014" w:rsidRDefault="00A3029F" w:rsidP="006305F3">
      <w:pPr>
        <w:spacing w:after="120"/>
        <w:ind w:left="2240" w:hanging="1520"/>
        <w:jc w:val="both"/>
        <w:rPr>
          <w:rFonts w:ascii="Arial" w:hAnsi="Arial" w:cs="Arial"/>
          <w:sz w:val="20"/>
          <w:szCs w:val="20"/>
        </w:rPr>
      </w:pPr>
      <w:r w:rsidRPr="00260014">
        <w:rPr>
          <w:rFonts w:ascii="Arial" w:hAnsi="Arial" w:cs="Arial"/>
          <w:sz w:val="20"/>
          <w:szCs w:val="20"/>
        </w:rPr>
        <w:t>VALlDITY</w:t>
      </w:r>
      <w:r w:rsidRPr="00260014">
        <w:rPr>
          <w:rFonts w:ascii="Arial" w:hAnsi="Arial" w:cs="Arial"/>
          <w:sz w:val="20"/>
          <w:szCs w:val="20"/>
        </w:rPr>
        <w:tab/>
        <w:t xml:space="preserve">código de validación (indica si los datos del vehículo fueron correctamente </w:t>
      </w:r>
      <w:r>
        <w:rPr>
          <w:rFonts w:ascii="Arial" w:hAnsi="Arial" w:cs="Arial"/>
          <w:sz w:val="20"/>
          <w:szCs w:val="20"/>
        </w:rPr>
        <w:t>identificados</w:t>
      </w:r>
      <w:r w:rsidRPr="00260014">
        <w:rPr>
          <w:rFonts w:ascii="Arial" w:hAnsi="Arial" w:cs="Arial"/>
          <w:sz w:val="20"/>
          <w:szCs w:val="20"/>
        </w:rPr>
        <w:t xml:space="preserve"> y en caso de existir algún tipo de error le asocia un valor predeterminado) </w:t>
      </w:r>
    </w:p>
    <w:p w:rsidR="00A3029F" w:rsidRPr="00260014" w:rsidRDefault="00A3029F" w:rsidP="006305F3">
      <w:pPr>
        <w:spacing w:after="120"/>
        <w:ind w:left="2240" w:hanging="1520"/>
        <w:jc w:val="both"/>
        <w:rPr>
          <w:rFonts w:ascii="Arial" w:hAnsi="Arial" w:cs="Arial"/>
          <w:sz w:val="20"/>
          <w:szCs w:val="20"/>
        </w:rPr>
      </w:pPr>
      <w:r w:rsidRPr="00260014">
        <w:rPr>
          <w:rFonts w:ascii="Arial" w:hAnsi="Arial" w:cs="Arial"/>
          <w:sz w:val="20"/>
          <w:szCs w:val="20"/>
        </w:rPr>
        <w:t xml:space="preserve">CATEGORY </w:t>
      </w:r>
      <w:r w:rsidRPr="00260014">
        <w:rPr>
          <w:rFonts w:ascii="Arial" w:hAnsi="Arial" w:cs="Arial"/>
          <w:sz w:val="20"/>
          <w:szCs w:val="20"/>
        </w:rPr>
        <w:tab/>
        <w:t xml:space="preserve">categoría del vehículo, </w:t>
      </w:r>
      <w:r>
        <w:rPr>
          <w:rFonts w:ascii="Arial" w:hAnsi="Arial" w:cs="Arial"/>
          <w:sz w:val="20"/>
          <w:szCs w:val="20"/>
        </w:rPr>
        <w:t>a ser definida por la contratante.</w:t>
      </w:r>
    </w:p>
    <w:p w:rsidR="00A3029F" w:rsidRPr="00260014" w:rsidRDefault="00A3029F" w:rsidP="006305F3">
      <w:pPr>
        <w:spacing w:after="120"/>
        <w:ind w:left="2240" w:hanging="1520"/>
        <w:jc w:val="both"/>
        <w:rPr>
          <w:rFonts w:ascii="Arial" w:hAnsi="Arial" w:cs="Arial"/>
          <w:sz w:val="20"/>
          <w:szCs w:val="20"/>
        </w:rPr>
      </w:pPr>
      <w:r w:rsidRPr="00260014">
        <w:rPr>
          <w:rFonts w:ascii="Arial" w:hAnsi="Arial" w:cs="Arial"/>
          <w:sz w:val="20"/>
          <w:szCs w:val="20"/>
        </w:rPr>
        <w:t>GR81</w:t>
      </w:r>
      <w:r w:rsidRPr="00260014">
        <w:rPr>
          <w:rFonts w:ascii="Arial" w:hAnsi="Arial" w:cs="Arial"/>
          <w:sz w:val="20"/>
          <w:szCs w:val="20"/>
        </w:rPr>
        <w:tab/>
        <w:t>agrupación de ejes (simple, tándem, trídem, se leen de derecha a izquierda)</w:t>
      </w:r>
    </w:p>
    <w:p w:rsidR="00A3029F" w:rsidRPr="00260014" w:rsidRDefault="00A3029F" w:rsidP="006305F3">
      <w:pPr>
        <w:spacing w:after="120"/>
        <w:ind w:left="2240" w:hanging="1520"/>
        <w:jc w:val="both"/>
        <w:rPr>
          <w:rFonts w:ascii="Arial" w:hAnsi="Arial" w:cs="Arial"/>
          <w:sz w:val="20"/>
          <w:szCs w:val="20"/>
        </w:rPr>
      </w:pPr>
      <w:r w:rsidRPr="00260014">
        <w:rPr>
          <w:rFonts w:ascii="Arial" w:hAnsi="Arial" w:cs="Arial"/>
          <w:sz w:val="20"/>
          <w:szCs w:val="20"/>
        </w:rPr>
        <w:t>PRVVHC</w:t>
      </w:r>
      <w:r w:rsidRPr="00260014">
        <w:rPr>
          <w:rFonts w:ascii="Arial" w:hAnsi="Arial" w:cs="Arial"/>
          <w:sz w:val="20"/>
          <w:szCs w:val="20"/>
        </w:rPr>
        <w:tab/>
        <w:t>Tiempo transcurrido desde el pasaje del vehículo anterior por el  mismo carril en milisegundos</w:t>
      </w:r>
    </w:p>
    <w:p w:rsidR="00A3029F" w:rsidRPr="00260014" w:rsidRDefault="00A3029F" w:rsidP="006305F3">
      <w:pPr>
        <w:spacing w:after="120"/>
        <w:ind w:left="2240" w:hanging="1520"/>
        <w:jc w:val="both"/>
        <w:rPr>
          <w:rFonts w:ascii="Arial" w:hAnsi="Arial" w:cs="Arial"/>
          <w:sz w:val="20"/>
          <w:szCs w:val="20"/>
        </w:rPr>
      </w:pPr>
      <w:r w:rsidRPr="00260014">
        <w:rPr>
          <w:rFonts w:ascii="Arial" w:hAnsi="Arial" w:cs="Arial"/>
          <w:sz w:val="20"/>
          <w:szCs w:val="20"/>
        </w:rPr>
        <w:t>LENG</w:t>
      </w:r>
      <w:r w:rsidRPr="00260014">
        <w:rPr>
          <w:rFonts w:ascii="Arial" w:hAnsi="Arial" w:cs="Arial"/>
          <w:sz w:val="20"/>
          <w:szCs w:val="20"/>
        </w:rPr>
        <w:tab/>
        <w:t>longitud total del vehículo (en centímetros)</w:t>
      </w:r>
    </w:p>
    <w:p w:rsidR="00A3029F" w:rsidRPr="00260014" w:rsidRDefault="00A3029F" w:rsidP="006305F3">
      <w:pPr>
        <w:spacing w:after="120"/>
        <w:ind w:left="2240" w:hanging="1520"/>
        <w:jc w:val="both"/>
        <w:rPr>
          <w:rFonts w:ascii="Arial" w:hAnsi="Arial" w:cs="Arial"/>
          <w:sz w:val="20"/>
          <w:szCs w:val="20"/>
        </w:rPr>
      </w:pPr>
      <w:r w:rsidRPr="00260014">
        <w:rPr>
          <w:rFonts w:ascii="Arial" w:hAnsi="Arial" w:cs="Arial"/>
          <w:sz w:val="20"/>
          <w:szCs w:val="20"/>
        </w:rPr>
        <w:t>DSTB01</w:t>
      </w:r>
      <w:r w:rsidRPr="00260014">
        <w:rPr>
          <w:rFonts w:ascii="Arial" w:hAnsi="Arial" w:cs="Arial"/>
          <w:sz w:val="20"/>
          <w:szCs w:val="20"/>
        </w:rPr>
        <w:tab/>
        <w:t>distancia entre el paragolpe y el primer eje (en centímetros)</w:t>
      </w:r>
    </w:p>
    <w:p w:rsidR="00A3029F" w:rsidRPr="009D423B" w:rsidRDefault="00A3029F" w:rsidP="00083788">
      <w:pPr>
        <w:pStyle w:val="T1AAA"/>
        <w:numPr>
          <w:ilvl w:val="0"/>
          <w:numId w:val="158"/>
        </w:numPr>
        <w:rPr>
          <w:caps/>
        </w:rPr>
      </w:pPr>
      <w:bookmarkStart w:id="1290" w:name="_Toc271203723"/>
      <w:bookmarkStart w:id="1291" w:name="_Toc400622361"/>
      <w:bookmarkStart w:id="1292" w:name="_Toc400629198"/>
      <w:bookmarkStart w:id="1293" w:name="_Toc400634181"/>
      <w:bookmarkStart w:id="1294" w:name="_Toc400635315"/>
      <w:bookmarkStart w:id="1295" w:name="_Toc400636280"/>
      <w:r w:rsidRPr="009D423B">
        <w:rPr>
          <w:caps/>
        </w:rPr>
        <w:t>Calibración de los Equipos</w:t>
      </w:r>
      <w:bookmarkEnd w:id="1290"/>
      <w:bookmarkEnd w:id="1291"/>
      <w:bookmarkEnd w:id="1292"/>
      <w:bookmarkEnd w:id="1293"/>
      <w:bookmarkEnd w:id="1294"/>
      <w:bookmarkEnd w:id="1295"/>
    </w:p>
    <w:p w:rsidR="00A3029F" w:rsidRPr="002F2ABD" w:rsidRDefault="00A3029F" w:rsidP="009402A2">
      <w:pPr>
        <w:pStyle w:val="Prrafodelista3"/>
        <w:numPr>
          <w:ilvl w:val="0"/>
          <w:numId w:val="105"/>
        </w:numPr>
        <w:spacing w:after="120"/>
        <w:jc w:val="both"/>
        <w:rPr>
          <w:rFonts w:ascii="Arial" w:hAnsi="Arial" w:cs="Arial"/>
          <w:sz w:val="20"/>
          <w:szCs w:val="20"/>
        </w:rPr>
      </w:pPr>
      <w:r w:rsidRPr="002F2ABD">
        <w:rPr>
          <w:rFonts w:ascii="Arial" w:hAnsi="Arial" w:cs="Arial"/>
          <w:sz w:val="20"/>
          <w:szCs w:val="20"/>
        </w:rPr>
        <w:t xml:space="preserve">La frecuencia de rutina de las calibraciones en caso que el puesto tenga un buen funcionamiento será de una vez </w:t>
      </w:r>
      <w:r>
        <w:rPr>
          <w:rFonts w:ascii="Arial" w:hAnsi="Arial" w:cs="Arial"/>
          <w:sz w:val="20"/>
          <w:szCs w:val="20"/>
        </w:rPr>
        <w:t>por semestre</w:t>
      </w:r>
      <w:r w:rsidRPr="002F2ABD">
        <w:rPr>
          <w:rFonts w:ascii="Arial" w:hAnsi="Arial" w:cs="Arial"/>
          <w:sz w:val="20"/>
          <w:szCs w:val="20"/>
        </w:rPr>
        <w:t>.</w:t>
      </w:r>
    </w:p>
    <w:p w:rsidR="00A3029F" w:rsidRPr="002F2ABD" w:rsidRDefault="00A3029F" w:rsidP="009402A2">
      <w:pPr>
        <w:pStyle w:val="Prrafodelista3"/>
        <w:numPr>
          <w:ilvl w:val="0"/>
          <w:numId w:val="105"/>
        </w:numPr>
        <w:spacing w:after="120"/>
        <w:jc w:val="both"/>
        <w:rPr>
          <w:rFonts w:ascii="Arial" w:hAnsi="Arial" w:cs="Arial"/>
          <w:sz w:val="20"/>
          <w:szCs w:val="20"/>
        </w:rPr>
      </w:pPr>
      <w:r w:rsidRPr="002F2ABD">
        <w:rPr>
          <w:rFonts w:ascii="Arial" w:hAnsi="Arial" w:cs="Arial"/>
          <w:sz w:val="20"/>
          <w:szCs w:val="20"/>
        </w:rPr>
        <w:t>El Contratista deberá disponer por sus propios medios de todo el equipamiento y personal necesario para realizar las tareas de calibración.</w:t>
      </w:r>
    </w:p>
    <w:p w:rsidR="00A3029F" w:rsidRPr="00260014" w:rsidRDefault="00A3029F" w:rsidP="009402A2">
      <w:pPr>
        <w:pStyle w:val="ListContinue"/>
        <w:numPr>
          <w:ilvl w:val="0"/>
          <w:numId w:val="99"/>
        </w:numPr>
        <w:tabs>
          <w:tab w:val="left" w:pos="840"/>
        </w:tabs>
        <w:spacing w:line="276" w:lineRule="auto"/>
        <w:rPr>
          <w:rFonts w:ascii="Arial" w:hAnsi="Arial" w:cs="Arial"/>
        </w:rPr>
      </w:pPr>
      <w:r w:rsidRPr="00260014">
        <w:rPr>
          <w:rFonts w:ascii="Arial" w:hAnsi="Arial" w:cs="Arial"/>
        </w:rPr>
        <w:t>El Contratante siempre que lo considere necesario realizara sus propias inspecciones de los equipos e instalaciones en presencia del Contratista de manera de verificar su estado y calibración.</w:t>
      </w:r>
    </w:p>
    <w:p w:rsidR="00A3029F" w:rsidRPr="009D423B" w:rsidRDefault="00A3029F" w:rsidP="00083788">
      <w:pPr>
        <w:pStyle w:val="T1AAA"/>
        <w:numPr>
          <w:ilvl w:val="0"/>
          <w:numId w:val="158"/>
        </w:numPr>
        <w:rPr>
          <w:caps/>
        </w:rPr>
      </w:pPr>
      <w:bookmarkStart w:id="1296" w:name="_Toc400622362"/>
      <w:bookmarkStart w:id="1297" w:name="_Toc400629199"/>
      <w:bookmarkStart w:id="1298" w:name="_Toc400634182"/>
      <w:bookmarkStart w:id="1299" w:name="_Toc400635316"/>
      <w:bookmarkStart w:id="1300" w:name="_Toc400636281"/>
      <w:r w:rsidRPr="009D423B">
        <w:rPr>
          <w:caps/>
        </w:rPr>
        <w:t>Comunicaciones:</w:t>
      </w:r>
      <w:bookmarkEnd w:id="1296"/>
      <w:bookmarkEnd w:id="1297"/>
      <w:bookmarkEnd w:id="1298"/>
      <w:bookmarkEnd w:id="1299"/>
      <w:bookmarkEnd w:id="1300"/>
    </w:p>
    <w:p w:rsidR="00A3029F" w:rsidRDefault="00A3029F" w:rsidP="009402A2">
      <w:pPr>
        <w:pStyle w:val="ListContinue"/>
        <w:numPr>
          <w:ilvl w:val="0"/>
          <w:numId w:val="99"/>
        </w:numPr>
        <w:tabs>
          <w:tab w:val="left" w:pos="840"/>
        </w:tabs>
        <w:spacing w:line="276" w:lineRule="auto"/>
        <w:rPr>
          <w:rFonts w:ascii="Arial" w:hAnsi="Arial" w:cs="Arial"/>
        </w:rPr>
      </w:pPr>
      <w:r>
        <w:rPr>
          <w:rFonts w:ascii="Arial" w:hAnsi="Arial" w:cs="Arial"/>
        </w:rPr>
        <w:t>L</w:t>
      </w:r>
      <w:r w:rsidRPr="00260014">
        <w:rPr>
          <w:rFonts w:ascii="Arial" w:hAnsi="Arial" w:cs="Arial"/>
        </w:rPr>
        <w:t xml:space="preserve">os </w:t>
      </w:r>
      <w:r>
        <w:rPr>
          <w:rFonts w:ascii="Arial" w:hAnsi="Arial" w:cs="Arial"/>
        </w:rPr>
        <w:t>p</w:t>
      </w:r>
      <w:r w:rsidRPr="00260014">
        <w:rPr>
          <w:rFonts w:ascii="Arial" w:hAnsi="Arial" w:cs="Arial"/>
        </w:rPr>
        <w:t xml:space="preserve">uestos </w:t>
      </w:r>
      <w:r>
        <w:rPr>
          <w:rFonts w:ascii="Arial" w:hAnsi="Arial" w:cs="Arial"/>
        </w:rPr>
        <w:t xml:space="preserve">de conteo deberán disponer de una conexión que permita comunicar en forma online y a tiempo real el puesto de conteo tanto con el centro de control del contratista como con las oficinas del contratante. La tecnología de comunicación deberá ser validada previamente por la DNV. </w:t>
      </w:r>
    </w:p>
    <w:p w:rsidR="00A3029F" w:rsidRPr="00260014" w:rsidRDefault="00A3029F" w:rsidP="009402A2">
      <w:pPr>
        <w:pStyle w:val="ListContinue"/>
        <w:numPr>
          <w:ilvl w:val="0"/>
          <w:numId w:val="99"/>
        </w:numPr>
        <w:tabs>
          <w:tab w:val="left" w:pos="840"/>
        </w:tabs>
        <w:spacing w:line="276" w:lineRule="auto"/>
        <w:rPr>
          <w:rFonts w:ascii="Arial" w:hAnsi="Arial" w:cs="Arial"/>
        </w:rPr>
      </w:pPr>
      <w:r>
        <w:rPr>
          <w:rFonts w:ascii="Arial" w:hAnsi="Arial" w:cs="Arial"/>
        </w:rPr>
        <w:t>Asimismo, se el software deberá permitir que las terminales de la DNV puedan realizar consultas en tiempo real del tráfico circulante y disponer de consultas automáticas de los flujos de tráfico histórico.</w:t>
      </w:r>
    </w:p>
    <w:p w:rsidR="00A3029F" w:rsidRPr="009D423B" w:rsidRDefault="00A3029F" w:rsidP="00083788">
      <w:pPr>
        <w:pStyle w:val="T1AAA"/>
        <w:numPr>
          <w:ilvl w:val="0"/>
          <w:numId w:val="158"/>
        </w:numPr>
        <w:rPr>
          <w:caps/>
        </w:rPr>
      </w:pPr>
      <w:bookmarkStart w:id="1301" w:name="_Toc400622363"/>
      <w:bookmarkStart w:id="1302" w:name="_Toc400629200"/>
      <w:bookmarkStart w:id="1303" w:name="_Toc400634183"/>
      <w:bookmarkStart w:id="1304" w:name="_Toc400635317"/>
      <w:bookmarkStart w:id="1305" w:name="_Toc400636282"/>
      <w:r w:rsidRPr="009D423B">
        <w:rPr>
          <w:caps/>
        </w:rPr>
        <w:t>Mantenimiento</w:t>
      </w:r>
      <w:bookmarkEnd w:id="1301"/>
      <w:bookmarkEnd w:id="1302"/>
      <w:bookmarkEnd w:id="1303"/>
      <w:bookmarkEnd w:id="1304"/>
      <w:bookmarkEnd w:id="1305"/>
    </w:p>
    <w:p w:rsidR="00A3029F" w:rsidRPr="00AA5451" w:rsidRDefault="00A3029F" w:rsidP="009402A2">
      <w:pPr>
        <w:pStyle w:val="ListContinue"/>
        <w:numPr>
          <w:ilvl w:val="0"/>
          <w:numId w:val="99"/>
        </w:numPr>
        <w:tabs>
          <w:tab w:val="left" w:pos="840"/>
        </w:tabs>
        <w:spacing w:line="276" w:lineRule="auto"/>
        <w:rPr>
          <w:rFonts w:ascii="Arial" w:hAnsi="Arial" w:cs="Arial"/>
          <w:b/>
          <w:bCs/>
          <w:sz w:val="22"/>
          <w:szCs w:val="22"/>
        </w:rPr>
      </w:pPr>
      <w:r>
        <w:rPr>
          <w:rFonts w:ascii="Arial" w:hAnsi="Arial" w:cs="Arial"/>
        </w:rPr>
        <w:t xml:space="preserve">El contratista será responsable total de las tareas de mantenimiento del sistema de conteo. </w:t>
      </w:r>
      <w:r w:rsidRPr="00260014">
        <w:rPr>
          <w:rFonts w:ascii="Arial" w:hAnsi="Arial" w:cs="Arial"/>
        </w:rPr>
        <w:t>Por mantenimiento se entiende todas las tareas, acciones y suministros necesarios que aseguren el buen funcionamiento de los equipos así como la conservación de todas sus partes de manera que aseguren la vida útil de los mismos hasta la recepción de los equipos finalizado el contrato</w:t>
      </w:r>
      <w:r>
        <w:rPr>
          <w:rFonts w:ascii="Arial" w:hAnsi="Arial" w:cs="Arial"/>
        </w:rPr>
        <w:t xml:space="preserve">. </w:t>
      </w:r>
    </w:p>
    <w:p w:rsidR="00A3029F" w:rsidRDefault="00A3029F">
      <w:pPr>
        <w:spacing w:after="0" w:line="240" w:lineRule="auto"/>
        <w:rPr>
          <w:rFonts w:ascii="Arial" w:hAnsi="Arial" w:cs="Arial"/>
          <w:b/>
          <w:bCs/>
          <w:lang w:eastAsia="es-ES"/>
        </w:rPr>
      </w:pPr>
      <w:r>
        <w:rPr>
          <w:rFonts w:cs="Times New Roman"/>
        </w:rPr>
        <w:br w:type="page"/>
      </w:r>
    </w:p>
    <w:p w:rsidR="00A3029F" w:rsidRPr="00EA5150" w:rsidRDefault="00A3029F" w:rsidP="00C14C7B">
      <w:pPr>
        <w:pStyle w:val="T0"/>
        <w:rPr>
          <w:rFonts w:ascii="Helvetica-Bold" w:hAnsi="Helvetica-Bold" w:cs="Helvetica-Bold"/>
          <w:sz w:val="19"/>
          <w:szCs w:val="19"/>
        </w:rPr>
      </w:pPr>
      <w:bookmarkStart w:id="1306" w:name="_Toc400622364"/>
      <w:bookmarkStart w:id="1307" w:name="_Toc400629201"/>
      <w:bookmarkStart w:id="1308" w:name="_Toc400634184"/>
      <w:bookmarkStart w:id="1309" w:name="_Toc400635318"/>
      <w:bookmarkStart w:id="1310" w:name="_Toc400636283"/>
      <w:r w:rsidRPr="00CC7C27">
        <w:t xml:space="preserve">ANEXO </w:t>
      </w:r>
      <w:r>
        <w:t>XIII:</w:t>
      </w:r>
      <w:r w:rsidRPr="00CC7C27">
        <w:t xml:space="preserve"> ESPECIFICACIONES TÉCNICAS PARTICULARES</w:t>
      </w:r>
      <w:bookmarkEnd w:id="1287"/>
      <w:bookmarkEnd w:id="1288"/>
      <w:bookmarkEnd w:id="1306"/>
      <w:bookmarkEnd w:id="1307"/>
      <w:bookmarkEnd w:id="1308"/>
      <w:bookmarkEnd w:id="1309"/>
      <w:bookmarkEnd w:id="1310"/>
    </w:p>
    <w:p w:rsidR="00A3029F" w:rsidRPr="00003007" w:rsidRDefault="00A3029F" w:rsidP="00083788">
      <w:pPr>
        <w:pStyle w:val="T1AAA"/>
        <w:numPr>
          <w:ilvl w:val="0"/>
          <w:numId w:val="159"/>
        </w:numPr>
        <w:rPr>
          <w:caps/>
        </w:rPr>
      </w:pPr>
      <w:bookmarkStart w:id="1311" w:name="_Toc400622365"/>
      <w:bookmarkStart w:id="1312" w:name="_Toc400629202"/>
      <w:bookmarkStart w:id="1313" w:name="_Toc400634185"/>
      <w:bookmarkStart w:id="1314" w:name="_Toc400635319"/>
      <w:bookmarkStart w:id="1315" w:name="_Toc400636284"/>
      <w:r w:rsidRPr="00003007">
        <w:rPr>
          <w:caps/>
        </w:rPr>
        <w:t xml:space="preserve">Especificaciones sustitutivas o complementarias para las </w:t>
      </w:r>
      <w:r w:rsidRPr="00003007">
        <w:rPr>
          <w:caps/>
        </w:rPr>
        <w:tab/>
        <w:t>obras mínimas obligatorias</w:t>
      </w:r>
      <w:bookmarkEnd w:id="1311"/>
      <w:bookmarkEnd w:id="1312"/>
      <w:bookmarkEnd w:id="1313"/>
      <w:bookmarkEnd w:id="1314"/>
      <w:bookmarkEnd w:id="1315"/>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 xml:space="preserve">Para todas las tareas rige lo establecido en el Pliego de Condiciones de la DNV, en las </w:t>
      </w:r>
      <w:r w:rsidRPr="00E2664E">
        <w:rPr>
          <w:rFonts w:ascii="Arial" w:hAnsi="Arial" w:cs="Arial"/>
          <w:sz w:val="20"/>
          <w:szCs w:val="20"/>
        </w:rPr>
        <w:t>“Especificaciones Técnicas Complementarias y/o Modificativas del Pliego de Condiciones para la Construcción de Puentes y Carreteras de la Dirección Nacional de Vialidad”</w:t>
      </w:r>
      <w:r w:rsidRPr="00E2664E">
        <w:rPr>
          <w:rFonts w:ascii="Arial" w:hAnsi="Arial" w:cs="Arial"/>
          <w:sz w:val="20"/>
          <w:szCs w:val="20"/>
          <w:lang w:val="es-UY"/>
        </w:rPr>
        <w:t xml:space="preserve"> y en las siguientes especificaciones particulares.</w:t>
      </w:r>
    </w:p>
    <w:p w:rsidR="00A3029F" w:rsidRPr="00E2664E" w:rsidRDefault="00A3029F" w:rsidP="005C2780">
      <w:pPr>
        <w:spacing w:after="120"/>
        <w:jc w:val="both"/>
        <w:rPr>
          <w:rFonts w:ascii="Arial" w:hAnsi="Arial" w:cs="Arial"/>
          <w:b/>
          <w:bCs/>
          <w:sz w:val="20"/>
          <w:szCs w:val="20"/>
          <w:lang w:val="es-UY"/>
        </w:rPr>
      </w:pPr>
      <w:r w:rsidRPr="00E2664E">
        <w:rPr>
          <w:rFonts w:ascii="Arial" w:hAnsi="Arial" w:cs="Arial"/>
          <w:b/>
          <w:bCs/>
          <w:sz w:val="20"/>
          <w:szCs w:val="20"/>
          <w:lang w:val="es-UY"/>
        </w:rPr>
        <w:t>Carpeta especial.</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La carpeta especial se construirá con mezcla asfáltica CAC S12.</w:t>
      </w:r>
    </w:p>
    <w:p w:rsidR="00A3029F" w:rsidRPr="00E2664E" w:rsidRDefault="00A3029F" w:rsidP="005C2780">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Dicha mezcla deberá cumplir con lo especificado en la Sección 8 de las ETCM con las siguientes especificaciones modificativas: </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Será elaborada con cemento asfáltico modificado tipo AM 3 según lo establecido en la norma IRAM 6496.</w:t>
      </w:r>
    </w:p>
    <w:p w:rsidR="00A3029F" w:rsidRPr="00E2664E" w:rsidRDefault="00A3029F" w:rsidP="005C2780">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Desgaste de los Ángeles del árido grueso menor a 30. </w:t>
      </w:r>
    </w:p>
    <w:p w:rsidR="00A3029F" w:rsidRPr="00E2664E" w:rsidRDefault="00A3029F" w:rsidP="005C2780">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Índice de lajas para el agregado grueso &lt; 25% según norma IRAM 1687 </w:t>
      </w:r>
    </w:p>
    <w:p w:rsidR="00A3029F" w:rsidRPr="00E2664E" w:rsidRDefault="00A3029F" w:rsidP="005C2780">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Equivalente de arena del agregado fino mayor a 50. </w:t>
      </w:r>
    </w:p>
    <w:p w:rsidR="00A3029F" w:rsidRPr="00E2664E" w:rsidRDefault="00A3029F" w:rsidP="005C2780">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granulometría de los áridos que constituyen la mezcla deberá estar incluida en el siguientehuso granulométrico:</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tblPr>
      <w:tblGrid>
        <w:gridCol w:w="4526"/>
        <w:gridCol w:w="4194"/>
      </w:tblGrid>
      <w:tr w:rsidR="00A3029F" w:rsidRPr="00246C18">
        <w:trPr>
          <w:trHeight w:hRule="exact" w:val="397"/>
          <w:jc w:val="center"/>
        </w:trPr>
        <w:tc>
          <w:tcPr>
            <w:tcW w:w="2595" w:type="pct"/>
            <w:shd w:val="clear" w:color="auto" w:fill="595959"/>
            <w:vAlign w:val="center"/>
          </w:tcPr>
          <w:p w:rsidR="00A3029F" w:rsidRPr="00246C18" w:rsidRDefault="00A3029F" w:rsidP="00DF4880">
            <w:pPr>
              <w:autoSpaceDE w:val="0"/>
              <w:autoSpaceDN w:val="0"/>
              <w:adjustRightInd w:val="0"/>
              <w:spacing w:after="0"/>
              <w:jc w:val="center"/>
              <w:rPr>
                <w:rFonts w:ascii="Arial" w:hAnsi="Arial" w:cs="Arial"/>
                <w:color w:val="F2F2F2"/>
                <w:sz w:val="16"/>
                <w:szCs w:val="16"/>
              </w:rPr>
            </w:pPr>
            <w:r w:rsidRPr="00246C18">
              <w:rPr>
                <w:rFonts w:ascii="Arial" w:hAnsi="Arial" w:cs="Arial"/>
                <w:color w:val="F2F2F2"/>
                <w:sz w:val="16"/>
                <w:szCs w:val="16"/>
              </w:rPr>
              <w:t>Tamiz (mm)</w:t>
            </w:r>
          </w:p>
        </w:tc>
        <w:tc>
          <w:tcPr>
            <w:tcW w:w="2405" w:type="pct"/>
            <w:shd w:val="clear" w:color="auto" w:fill="595959"/>
            <w:vAlign w:val="center"/>
          </w:tcPr>
          <w:p w:rsidR="00A3029F" w:rsidRPr="00246C18" w:rsidRDefault="00A3029F" w:rsidP="00DF4880">
            <w:pPr>
              <w:autoSpaceDE w:val="0"/>
              <w:autoSpaceDN w:val="0"/>
              <w:adjustRightInd w:val="0"/>
              <w:spacing w:after="0"/>
              <w:jc w:val="center"/>
              <w:rPr>
                <w:rFonts w:ascii="Arial" w:hAnsi="Arial" w:cs="Arial"/>
                <w:color w:val="F2F2F2"/>
                <w:sz w:val="16"/>
                <w:szCs w:val="16"/>
              </w:rPr>
            </w:pPr>
            <w:r w:rsidRPr="00246C18">
              <w:rPr>
                <w:rFonts w:ascii="Arial" w:hAnsi="Arial" w:cs="Arial"/>
                <w:color w:val="F2F2F2"/>
                <w:sz w:val="16"/>
                <w:szCs w:val="16"/>
              </w:rPr>
              <w:t>% que pasa</w:t>
            </w:r>
          </w:p>
        </w:tc>
      </w:tr>
      <w:tr w:rsidR="00A3029F" w:rsidRPr="00246C18">
        <w:trPr>
          <w:trHeight w:val="284"/>
          <w:jc w:val="center"/>
        </w:trPr>
        <w:tc>
          <w:tcPr>
            <w:tcW w:w="259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19.0   (¾”)</w:t>
            </w:r>
          </w:p>
        </w:tc>
        <w:tc>
          <w:tcPr>
            <w:tcW w:w="240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100</w:t>
            </w:r>
          </w:p>
        </w:tc>
      </w:tr>
      <w:tr w:rsidR="00A3029F" w:rsidRPr="00246C18">
        <w:trPr>
          <w:trHeight w:val="284"/>
          <w:jc w:val="center"/>
        </w:trPr>
        <w:tc>
          <w:tcPr>
            <w:tcW w:w="259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12.5   (½”)</w:t>
            </w:r>
          </w:p>
        </w:tc>
        <w:tc>
          <w:tcPr>
            <w:tcW w:w="240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80 – 95</w:t>
            </w:r>
          </w:p>
        </w:tc>
      </w:tr>
      <w:tr w:rsidR="00A3029F" w:rsidRPr="00246C18">
        <w:trPr>
          <w:trHeight w:val="284"/>
          <w:jc w:val="center"/>
        </w:trPr>
        <w:tc>
          <w:tcPr>
            <w:tcW w:w="259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9.5   (⅜”)</w:t>
            </w:r>
          </w:p>
        </w:tc>
        <w:tc>
          <w:tcPr>
            <w:tcW w:w="240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71 – 86</w:t>
            </w:r>
          </w:p>
        </w:tc>
      </w:tr>
      <w:tr w:rsidR="00A3029F" w:rsidRPr="00246C18">
        <w:trPr>
          <w:trHeight w:val="284"/>
          <w:jc w:val="center"/>
        </w:trPr>
        <w:tc>
          <w:tcPr>
            <w:tcW w:w="259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4.75   (N° 4)</w:t>
            </w:r>
          </w:p>
        </w:tc>
        <w:tc>
          <w:tcPr>
            <w:tcW w:w="240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47 – 62</w:t>
            </w:r>
          </w:p>
        </w:tc>
      </w:tr>
      <w:tr w:rsidR="00A3029F" w:rsidRPr="00246C18">
        <w:trPr>
          <w:trHeight w:val="284"/>
          <w:jc w:val="center"/>
        </w:trPr>
        <w:tc>
          <w:tcPr>
            <w:tcW w:w="259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2.36   (N° 8)</w:t>
            </w:r>
          </w:p>
        </w:tc>
        <w:tc>
          <w:tcPr>
            <w:tcW w:w="240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30 – 45</w:t>
            </w:r>
          </w:p>
        </w:tc>
      </w:tr>
      <w:tr w:rsidR="00A3029F" w:rsidRPr="00246C18">
        <w:trPr>
          <w:trHeight w:val="284"/>
          <w:jc w:val="center"/>
        </w:trPr>
        <w:tc>
          <w:tcPr>
            <w:tcW w:w="259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0.60   (N° 30)</w:t>
            </w:r>
          </w:p>
        </w:tc>
        <w:tc>
          <w:tcPr>
            <w:tcW w:w="240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15 – 25</w:t>
            </w:r>
          </w:p>
        </w:tc>
      </w:tr>
      <w:tr w:rsidR="00A3029F" w:rsidRPr="00246C18">
        <w:trPr>
          <w:trHeight w:val="284"/>
          <w:jc w:val="center"/>
        </w:trPr>
        <w:tc>
          <w:tcPr>
            <w:tcW w:w="259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0.30   (N° 50)</w:t>
            </w:r>
          </w:p>
        </w:tc>
        <w:tc>
          <w:tcPr>
            <w:tcW w:w="240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10 – 18</w:t>
            </w:r>
          </w:p>
        </w:tc>
      </w:tr>
      <w:tr w:rsidR="00A3029F" w:rsidRPr="00246C18">
        <w:trPr>
          <w:trHeight w:val="284"/>
          <w:jc w:val="center"/>
        </w:trPr>
        <w:tc>
          <w:tcPr>
            <w:tcW w:w="259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0.075 (N° 200)</w:t>
            </w:r>
          </w:p>
        </w:tc>
        <w:tc>
          <w:tcPr>
            <w:tcW w:w="2405" w:type="pct"/>
            <w:vAlign w:val="center"/>
          </w:tcPr>
          <w:p w:rsidR="00A3029F" w:rsidRPr="00246C18" w:rsidRDefault="00A3029F" w:rsidP="00DF4880">
            <w:pPr>
              <w:autoSpaceDE w:val="0"/>
              <w:autoSpaceDN w:val="0"/>
              <w:adjustRightInd w:val="0"/>
              <w:spacing w:after="0"/>
              <w:jc w:val="center"/>
              <w:rPr>
                <w:rFonts w:ascii="Arial" w:hAnsi="Arial" w:cs="Arial"/>
                <w:sz w:val="16"/>
                <w:szCs w:val="16"/>
              </w:rPr>
            </w:pPr>
            <w:r w:rsidRPr="00246C18">
              <w:rPr>
                <w:rFonts w:ascii="Arial" w:hAnsi="Arial" w:cs="Arial"/>
                <w:sz w:val="16"/>
                <w:szCs w:val="16"/>
              </w:rPr>
              <w:t>4 – 8</w:t>
            </w:r>
          </w:p>
        </w:tc>
      </w:tr>
    </w:tbl>
    <w:p w:rsidR="00A3029F" w:rsidRPr="00E2664E" w:rsidRDefault="00A3029F" w:rsidP="005C2780">
      <w:pPr>
        <w:autoSpaceDE w:val="0"/>
        <w:autoSpaceDN w:val="0"/>
        <w:adjustRightInd w:val="0"/>
        <w:spacing w:before="240" w:after="120"/>
        <w:jc w:val="both"/>
        <w:rPr>
          <w:rFonts w:ascii="Arial" w:hAnsi="Arial" w:cs="Arial"/>
          <w:sz w:val="20"/>
          <w:szCs w:val="20"/>
          <w:lang w:val="es-UY"/>
        </w:rPr>
      </w:pPr>
      <w:r w:rsidRPr="00E2664E">
        <w:rPr>
          <w:rFonts w:ascii="Arial" w:hAnsi="Arial" w:cs="Arial"/>
          <w:sz w:val="20"/>
          <w:szCs w:val="20"/>
          <w:lang w:val="es-UY"/>
        </w:rPr>
        <w:t>Se utilizará cal hidratada como filler de aportación como mínimo en 1% en peso.</w:t>
      </w:r>
    </w:p>
    <w:p w:rsidR="00A3029F" w:rsidRPr="00E2664E" w:rsidRDefault="00A3029F" w:rsidP="005C2780">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árido fino deberá proceder 100% de trituración de roca sana.</w:t>
      </w:r>
    </w:p>
    <w:p w:rsidR="00A3029F" w:rsidRPr="00E2664E" w:rsidRDefault="00A3029F" w:rsidP="005C2780">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Vacíos del Agregado Mineral (%) &gt; 15</w:t>
      </w:r>
    </w:p>
    <w:p w:rsidR="00A3029F" w:rsidRPr="00E2664E" w:rsidRDefault="00A3029F" w:rsidP="005C2780">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Se prestará especial atención en lograr una macro textura (según NLT 335/87) lo más alta posible (mayor a 0,5) cumpliendo con las demás especificaciones.</w:t>
      </w:r>
    </w:p>
    <w:p w:rsidR="00A3029F" w:rsidRPr="00E2664E" w:rsidRDefault="00A3029F" w:rsidP="005C2780">
      <w:pPr>
        <w:widowControl w:val="0"/>
        <w:tabs>
          <w:tab w:val="num" w:pos="1440"/>
        </w:tabs>
        <w:spacing w:before="240" w:after="240"/>
        <w:jc w:val="both"/>
        <w:rPr>
          <w:rFonts w:ascii="Arial" w:hAnsi="Arial" w:cs="Arial"/>
          <w:b/>
          <w:bCs/>
          <w:snapToGrid w:val="0"/>
          <w:sz w:val="20"/>
          <w:szCs w:val="20"/>
        </w:rPr>
      </w:pPr>
      <w:r w:rsidRPr="00E2664E">
        <w:rPr>
          <w:rFonts w:ascii="Arial" w:hAnsi="Arial" w:cs="Arial"/>
          <w:b/>
          <w:bCs/>
          <w:snapToGrid w:val="0"/>
          <w:sz w:val="20"/>
          <w:szCs w:val="20"/>
        </w:rPr>
        <w:t xml:space="preserve">Material granular CBR </w:t>
      </w:r>
      <w:r w:rsidRPr="00E2664E">
        <w:rPr>
          <w:rFonts w:ascii="Arial" w:hAnsi="Arial" w:cs="Arial"/>
          <w:b/>
          <w:bCs/>
          <w:snapToGrid w:val="0"/>
          <w:sz w:val="20"/>
          <w:szCs w:val="20"/>
        </w:rPr>
        <w:sym w:font="Symbol" w:char="F0B3"/>
      </w:r>
      <w:r w:rsidRPr="00E2664E">
        <w:rPr>
          <w:rFonts w:ascii="Arial" w:hAnsi="Arial" w:cs="Arial"/>
          <w:b/>
          <w:bCs/>
          <w:snapToGrid w:val="0"/>
          <w:sz w:val="20"/>
          <w:szCs w:val="20"/>
        </w:rPr>
        <w:t xml:space="preserve"> 80%.</w:t>
      </w:r>
    </w:p>
    <w:p w:rsidR="00A3029F" w:rsidRPr="00E2664E" w:rsidRDefault="00A3029F" w:rsidP="005C2780">
      <w:pPr>
        <w:spacing w:after="120"/>
        <w:jc w:val="both"/>
        <w:rPr>
          <w:rFonts w:ascii="Arial" w:hAnsi="Arial" w:cs="Arial"/>
          <w:sz w:val="20"/>
          <w:szCs w:val="20"/>
        </w:rPr>
      </w:pPr>
      <w:r w:rsidRPr="00E2664E">
        <w:rPr>
          <w:rFonts w:ascii="Arial" w:hAnsi="Arial" w:cs="Arial"/>
          <w:sz w:val="20"/>
          <w:szCs w:val="20"/>
        </w:rPr>
        <w:t xml:space="preserve">El material a utilizar será suministrado por el Contratista  y deberá cumplir con las condiciones dispuestas en las </w:t>
      </w:r>
      <w:r>
        <w:rPr>
          <w:rFonts w:ascii="Arial" w:hAnsi="Arial" w:cs="Arial"/>
          <w:sz w:val="20"/>
          <w:szCs w:val="20"/>
        </w:rPr>
        <w:t>ETCM</w:t>
      </w:r>
      <w:r w:rsidRPr="00E2664E">
        <w:rPr>
          <w:rFonts w:ascii="Arial" w:hAnsi="Arial" w:cs="Arial"/>
          <w:sz w:val="20"/>
          <w:szCs w:val="20"/>
        </w:rPr>
        <w:t xml:space="preserve"> vigentes a agosto del 2003, el Capítulo A Sección IV del PV con excepción de los artículos A-2-1- y A-2-4 de la misma, referentes a granulometría y Desgaste Los Ángeles, y las siguientes especificaciones sustitutivas:</w:t>
      </w:r>
    </w:p>
    <w:p w:rsidR="00A3029F" w:rsidRPr="00E2664E" w:rsidRDefault="00A3029F" w:rsidP="00A9174D">
      <w:pPr>
        <w:widowControl w:val="0"/>
        <w:numPr>
          <w:ilvl w:val="0"/>
          <w:numId w:val="65"/>
        </w:numPr>
        <w:spacing w:after="120"/>
        <w:jc w:val="both"/>
        <w:rPr>
          <w:rFonts w:ascii="Arial" w:hAnsi="Arial" w:cs="Arial"/>
          <w:sz w:val="20"/>
          <w:szCs w:val="20"/>
        </w:rPr>
      </w:pPr>
      <w:r w:rsidRPr="00E2664E">
        <w:rPr>
          <w:rFonts w:ascii="Arial" w:hAnsi="Arial" w:cs="Arial"/>
          <w:sz w:val="20"/>
          <w:szCs w:val="20"/>
        </w:rPr>
        <w:t xml:space="preserve">CBR </w:t>
      </w:r>
      <w:r w:rsidRPr="00E2664E">
        <w:rPr>
          <w:rFonts w:ascii="Arial" w:hAnsi="Arial" w:cs="Arial"/>
          <w:sz w:val="20"/>
          <w:szCs w:val="20"/>
        </w:rPr>
        <w:sym w:font="Symbol" w:char="F0B3"/>
      </w:r>
      <w:r w:rsidRPr="00E2664E">
        <w:rPr>
          <w:rFonts w:ascii="Arial" w:hAnsi="Arial" w:cs="Arial"/>
          <w:sz w:val="20"/>
          <w:szCs w:val="20"/>
        </w:rPr>
        <w:t xml:space="preserve"> 80% para el 100% del PUSM.</w:t>
      </w:r>
    </w:p>
    <w:p w:rsidR="00A3029F" w:rsidRPr="00E2664E" w:rsidRDefault="00A3029F" w:rsidP="00A9174D">
      <w:pPr>
        <w:widowControl w:val="0"/>
        <w:numPr>
          <w:ilvl w:val="0"/>
          <w:numId w:val="65"/>
        </w:numPr>
        <w:spacing w:after="120"/>
        <w:jc w:val="both"/>
        <w:rPr>
          <w:rFonts w:ascii="Arial" w:hAnsi="Arial" w:cs="Arial"/>
          <w:sz w:val="20"/>
          <w:szCs w:val="20"/>
        </w:rPr>
      </w:pPr>
      <w:r w:rsidRPr="00E2664E">
        <w:rPr>
          <w:rFonts w:ascii="Arial" w:hAnsi="Arial" w:cs="Arial"/>
          <w:sz w:val="20"/>
          <w:szCs w:val="20"/>
        </w:rPr>
        <w:t>Expansión menor del 0,3%.</w:t>
      </w:r>
    </w:p>
    <w:p w:rsidR="00A3029F" w:rsidRPr="00E2664E" w:rsidRDefault="00A3029F" w:rsidP="00A9174D">
      <w:pPr>
        <w:widowControl w:val="0"/>
        <w:numPr>
          <w:ilvl w:val="0"/>
          <w:numId w:val="65"/>
        </w:numPr>
        <w:spacing w:after="120"/>
        <w:jc w:val="both"/>
        <w:rPr>
          <w:rFonts w:ascii="Arial" w:hAnsi="Arial" w:cs="Arial"/>
          <w:sz w:val="20"/>
          <w:szCs w:val="20"/>
        </w:rPr>
      </w:pPr>
      <w:r w:rsidRPr="00E2664E">
        <w:rPr>
          <w:rFonts w:ascii="Arial" w:hAnsi="Arial" w:cs="Arial"/>
          <w:sz w:val="20"/>
          <w:szCs w:val="20"/>
        </w:rPr>
        <w:t>El ensayo CBR y de expansión se realizará con una sobrecarga de 4.500 g.</w:t>
      </w:r>
    </w:p>
    <w:p w:rsidR="00A3029F" w:rsidRPr="00E2664E" w:rsidRDefault="00A3029F" w:rsidP="00A9174D">
      <w:pPr>
        <w:widowControl w:val="0"/>
        <w:numPr>
          <w:ilvl w:val="0"/>
          <w:numId w:val="65"/>
        </w:numPr>
        <w:spacing w:after="120"/>
        <w:jc w:val="both"/>
        <w:rPr>
          <w:rFonts w:ascii="Arial" w:hAnsi="Arial" w:cs="Arial"/>
          <w:sz w:val="20"/>
          <w:szCs w:val="20"/>
        </w:rPr>
      </w:pPr>
      <w:r w:rsidRPr="00E2664E">
        <w:rPr>
          <w:rFonts w:ascii="Arial" w:hAnsi="Arial" w:cs="Arial"/>
          <w:sz w:val="20"/>
          <w:szCs w:val="20"/>
        </w:rPr>
        <w:t xml:space="preserve">Equivalente de arena </w:t>
      </w:r>
      <w:r w:rsidRPr="00E2664E">
        <w:rPr>
          <w:rFonts w:ascii="Arial" w:hAnsi="Arial" w:cs="Arial"/>
          <w:sz w:val="20"/>
          <w:szCs w:val="20"/>
        </w:rPr>
        <w:sym w:font="Symbol" w:char="F0B3"/>
      </w:r>
      <w:r w:rsidRPr="00E2664E">
        <w:rPr>
          <w:rFonts w:ascii="Arial" w:hAnsi="Arial" w:cs="Arial"/>
          <w:sz w:val="20"/>
          <w:szCs w:val="20"/>
        </w:rPr>
        <w:t xml:space="preserve"> 35.</w:t>
      </w:r>
    </w:p>
    <w:p w:rsidR="00A3029F" w:rsidRPr="00E2664E" w:rsidRDefault="00A3029F" w:rsidP="00A9174D">
      <w:pPr>
        <w:widowControl w:val="0"/>
        <w:numPr>
          <w:ilvl w:val="0"/>
          <w:numId w:val="65"/>
        </w:numPr>
        <w:spacing w:after="120"/>
        <w:jc w:val="both"/>
        <w:rPr>
          <w:rFonts w:ascii="Arial" w:hAnsi="Arial" w:cs="Arial"/>
          <w:sz w:val="20"/>
          <w:szCs w:val="20"/>
        </w:rPr>
      </w:pPr>
      <w:r w:rsidRPr="00E2664E">
        <w:rPr>
          <w:rFonts w:ascii="Arial" w:hAnsi="Arial" w:cs="Arial"/>
          <w:sz w:val="20"/>
          <w:szCs w:val="20"/>
        </w:rPr>
        <w:t>El material se compactará uniformemente a una densidad de compactación mínima del 98% del PUSM obtenida en el ensayo UY S-17.</w:t>
      </w:r>
    </w:p>
    <w:p w:rsidR="00A3029F" w:rsidRPr="00E2664E" w:rsidRDefault="00A3029F" w:rsidP="005C2780">
      <w:pPr>
        <w:spacing w:before="240" w:after="0"/>
        <w:jc w:val="both"/>
        <w:rPr>
          <w:rFonts w:ascii="Arial" w:hAnsi="Arial" w:cs="Arial"/>
          <w:b/>
          <w:bCs/>
          <w:sz w:val="20"/>
          <w:szCs w:val="20"/>
          <w:lang w:val="es-UY"/>
        </w:rPr>
      </w:pPr>
      <w:r w:rsidRPr="00E2664E">
        <w:rPr>
          <w:rFonts w:ascii="Arial" w:hAnsi="Arial" w:cs="Arial"/>
          <w:b/>
          <w:bCs/>
          <w:sz w:val="20"/>
          <w:szCs w:val="20"/>
          <w:lang w:val="es-UY"/>
        </w:rPr>
        <w:t>Banquina con tratamiento doble.</w:t>
      </w:r>
    </w:p>
    <w:p w:rsidR="00A3029F" w:rsidRPr="00E2664E" w:rsidRDefault="00A3029F" w:rsidP="005C2780">
      <w:pPr>
        <w:spacing w:after="0"/>
        <w:jc w:val="both"/>
        <w:rPr>
          <w:rFonts w:ascii="Arial" w:hAnsi="Arial" w:cs="Arial"/>
          <w:b/>
          <w:bCs/>
          <w:sz w:val="20"/>
          <w:szCs w:val="20"/>
          <w:lang w:val="es-UY"/>
        </w:rPr>
      </w:pPr>
    </w:p>
    <w:p w:rsidR="00A3029F" w:rsidRPr="00E2664E" w:rsidRDefault="00A3029F" w:rsidP="005C2780">
      <w:pPr>
        <w:spacing w:after="120"/>
        <w:jc w:val="both"/>
        <w:rPr>
          <w:rFonts w:ascii="Arial" w:hAnsi="Arial" w:cs="Arial"/>
          <w:sz w:val="20"/>
          <w:szCs w:val="20"/>
        </w:rPr>
      </w:pPr>
      <w:r w:rsidRPr="00E2664E">
        <w:rPr>
          <w:rFonts w:ascii="Arial" w:hAnsi="Arial" w:cs="Arial"/>
          <w:sz w:val="20"/>
          <w:szCs w:val="20"/>
        </w:rPr>
        <w:t>Este tipo de solución se plantea en las obras de rehabilitación o para corregir el desnivel existente o generado al ejecutar el recapado de la calzada.</w:t>
      </w:r>
    </w:p>
    <w:p w:rsidR="00A3029F" w:rsidRPr="00E2664E" w:rsidRDefault="00A3029F" w:rsidP="005C2780">
      <w:pPr>
        <w:spacing w:after="120"/>
        <w:jc w:val="both"/>
        <w:rPr>
          <w:rFonts w:ascii="Arial" w:hAnsi="Arial" w:cs="Arial"/>
          <w:sz w:val="20"/>
          <w:szCs w:val="20"/>
        </w:rPr>
      </w:pPr>
      <w:r w:rsidRPr="00E2664E">
        <w:rPr>
          <w:rFonts w:ascii="Arial" w:hAnsi="Arial" w:cs="Arial"/>
          <w:sz w:val="20"/>
          <w:szCs w:val="20"/>
        </w:rPr>
        <w:t xml:space="preserve">A tales efectos se realizará el escarificado de la banquina existente en un espesor no menor a los 0,10 m, de manera de dejar trozos no superiores a los 0,05 m de diámetro, luego se procederá a incorporar material granular de forma tal que una vez conformado y compactado se llegue a los mismos niveles que el pavimento de la calzada adyacente. </w:t>
      </w:r>
    </w:p>
    <w:p w:rsidR="00A3029F" w:rsidRPr="00E2664E" w:rsidRDefault="00A3029F" w:rsidP="005C2780">
      <w:pPr>
        <w:spacing w:after="120"/>
        <w:jc w:val="both"/>
        <w:rPr>
          <w:rFonts w:ascii="Arial" w:hAnsi="Arial" w:cs="Arial"/>
          <w:sz w:val="20"/>
          <w:szCs w:val="20"/>
        </w:rPr>
      </w:pPr>
      <w:r w:rsidRPr="00E2664E">
        <w:rPr>
          <w:rFonts w:ascii="Arial" w:hAnsi="Arial" w:cs="Arial"/>
          <w:sz w:val="20"/>
          <w:szCs w:val="20"/>
        </w:rPr>
        <w:t>La conformación y compactación se realizará con una pendiente transversal hacia la cuneta del 5%.</w:t>
      </w:r>
    </w:p>
    <w:p w:rsidR="00A3029F" w:rsidRPr="00E2664E" w:rsidRDefault="00A3029F" w:rsidP="005C2780">
      <w:pPr>
        <w:spacing w:after="240"/>
        <w:jc w:val="both"/>
        <w:rPr>
          <w:rFonts w:ascii="Arial" w:hAnsi="Arial" w:cs="Arial"/>
          <w:sz w:val="20"/>
          <w:szCs w:val="20"/>
        </w:rPr>
      </w:pPr>
      <w:r w:rsidRPr="00E2664E">
        <w:rPr>
          <w:rFonts w:ascii="Arial" w:hAnsi="Arial" w:cs="Arial"/>
          <w:sz w:val="20"/>
          <w:szCs w:val="20"/>
        </w:rPr>
        <w:t>Las banquinas se imprimarán en 2.0 m de ancho, ejecutándose un tratamiento bituminoso doble con emulsión modificada en 1,80 m de ancho.</w:t>
      </w:r>
    </w:p>
    <w:p w:rsidR="00A3029F" w:rsidRPr="00E2664E" w:rsidRDefault="00A3029F" w:rsidP="005C2780">
      <w:pPr>
        <w:spacing w:after="0"/>
        <w:jc w:val="both"/>
        <w:rPr>
          <w:rFonts w:ascii="Arial" w:hAnsi="Arial" w:cs="Arial"/>
          <w:b/>
          <w:bCs/>
          <w:sz w:val="20"/>
          <w:szCs w:val="20"/>
          <w:lang w:val="es-UY"/>
        </w:rPr>
      </w:pPr>
      <w:r w:rsidRPr="00E2664E">
        <w:rPr>
          <w:rFonts w:ascii="Arial" w:hAnsi="Arial" w:cs="Arial"/>
          <w:b/>
          <w:bCs/>
          <w:sz w:val="20"/>
          <w:szCs w:val="20"/>
          <w:lang w:val="es-UY"/>
        </w:rPr>
        <w:t>Adecuación de las barandas de los puentes y sustitución de parapetos.</w:t>
      </w:r>
    </w:p>
    <w:p w:rsidR="00A3029F" w:rsidRPr="00E2664E" w:rsidRDefault="00A3029F" w:rsidP="005C2780">
      <w:pPr>
        <w:spacing w:after="0"/>
        <w:jc w:val="both"/>
        <w:rPr>
          <w:rFonts w:ascii="Arial" w:hAnsi="Arial" w:cs="Arial"/>
          <w:b/>
          <w:bCs/>
          <w:sz w:val="20"/>
          <w:szCs w:val="20"/>
          <w:lang w:val="es-UY"/>
        </w:rPr>
      </w:pPr>
    </w:p>
    <w:p w:rsidR="00A3029F"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Se adecuarán las barandas de todos los puentes existentes en el circuito a las condiciones de seguridad exigidas actualmente por la DNV. Se sustituirán todos los parapetos por barreras metálicas tipo flexbeam.</w:t>
      </w:r>
    </w:p>
    <w:p w:rsidR="00A3029F" w:rsidRPr="00E2664E" w:rsidRDefault="00A3029F" w:rsidP="005C2780">
      <w:pPr>
        <w:spacing w:before="240" w:after="240" w:line="360" w:lineRule="auto"/>
        <w:jc w:val="both"/>
        <w:rPr>
          <w:rFonts w:ascii="Arial" w:hAnsi="Arial" w:cs="Arial"/>
          <w:b/>
          <w:bCs/>
          <w:sz w:val="20"/>
          <w:szCs w:val="20"/>
          <w:lang w:val="es-UY"/>
        </w:rPr>
      </w:pPr>
      <w:r w:rsidRPr="00E2664E">
        <w:rPr>
          <w:rFonts w:ascii="Arial" w:hAnsi="Arial" w:cs="Arial"/>
          <w:b/>
          <w:bCs/>
          <w:sz w:val="20"/>
          <w:szCs w:val="20"/>
          <w:lang w:val="es-UY"/>
        </w:rPr>
        <w:t>Recepción de obras de pavimento de hormigón.</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 xml:space="preserve">El método y procedimiento de medición es el mismo que para carpetas asfálticas y tratamientos bituminosos que se indican en las </w:t>
      </w:r>
      <w:r>
        <w:rPr>
          <w:rFonts w:ascii="Arial" w:hAnsi="Arial" w:cs="Arial"/>
          <w:sz w:val="20"/>
          <w:szCs w:val="20"/>
          <w:lang w:val="es-UY"/>
        </w:rPr>
        <w:t>ETCM</w:t>
      </w:r>
      <w:r w:rsidRPr="00E2664E">
        <w:rPr>
          <w:rFonts w:ascii="Arial" w:hAnsi="Arial" w:cs="Arial"/>
          <w:sz w:val="20"/>
          <w:szCs w:val="20"/>
          <w:lang w:val="es-UY"/>
        </w:rPr>
        <w:t xml:space="preserve"> de Agosto 2003, pero el valor de Rugosidad media que se adoptara será de 2.8m/km.</w:t>
      </w:r>
    </w:p>
    <w:p w:rsidR="00A3029F" w:rsidRPr="00003007" w:rsidRDefault="00A3029F" w:rsidP="00083788">
      <w:pPr>
        <w:pStyle w:val="T1AAA"/>
        <w:numPr>
          <w:ilvl w:val="0"/>
          <w:numId w:val="159"/>
        </w:numPr>
        <w:rPr>
          <w:caps/>
        </w:rPr>
      </w:pPr>
      <w:r w:rsidRPr="00003007">
        <w:rPr>
          <w:caps/>
        </w:rPr>
        <w:tab/>
      </w:r>
      <w:bookmarkStart w:id="1316" w:name="_Toc400622366"/>
      <w:bookmarkStart w:id="1317" w:name="_Toc400629203"/>
      <w:bookmarkStart w:id="1318" w:name="_Toc400634186"/>
      <w:bookmarkStart w:id="1319" w:name="_Toc400635320"/>
      <w:bookmarkStart w:id="1320" w:name="_Toc400636285"/>
      <w:r w:rsidRPr="00003007">
        <w:rPr>
          <w:caps/>
        </w:rPr>
        <w:t xml:space="preserve">Valores a alcanzar en las evaluaciones trimestrales y </w:t>
      </w:r>
      <w:r w:rsidRPr="00003007">
        <w:rPr>
          <w:caps/>
        </w:rPr>
        <w:tab/>
        <w:t>anuales</w:t>
      </w:r>
      <w:bookmarkEnd w:id="1316"/>
      <w:bookmarkEnd w:id="1317"/>
      <w:bookmarkEnd w:id="1318"/>
      <w:bookmarkEnd w:id="1319"/>
      <w:bookmarkEnd w:id="1320"/>
    </w:p>
    <w:p w:rsidR="00A3029F" w:rsidRPr="00E2664E" w:rsidRDefault="00A3029F" w:rsidP="005C2780">
      <w:pPr>
        <w:spacing w:after="120"/>
        <w:jc w:val="both"/>
        <w:rPr>
          <w:rFonts w:ascii="Arial" w:hAnsi="Arial" w:cs="Arial"/>
          <w:b/>
          <w:bCs/>
          <w:sz w:val="20"/>
          <w:szCs w:val="20"/>
          <w:lang w:val="es-UY"/>
        </w:rPr>
      </w:pPr>
      <w:r w:rsidRPr="00E2664E">
        <w:rPr>
          <w:rFonts w:ascii="Arial" w:hAnsi="Arial" w:cs="Arial"/>
          <w:b/>
          <w:bCs/>
          <w:sz w:val="20"/>
          <w:szCs w:val="20"/>
          <w:lang w:val="es-UY"/>
        </w:rPr>
        <w:t>Nivel de Servicio al Usuario.</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El Contratista  deberá alcanzar un valor mayor al 95% en cada tramo en cada una de las evaluaciones trimestrales.</w:t>
      </w:r>
    </w:p>
    <w:p w:rsidR="00A3029F" w:rsidRPr="00E2664E" w:rsidRDefault="00A3029F" w:rsidP="005C2780">
      <w:pPr>
        <w:spacing w:after="120"/>
        <w:jc w:val="both"/>
        <w:rPr>
          <w:rFonts w:ascii="Arial" w:hAnsi="Arial" w:cs="Arial"/>
          <w:b/>
          <w:bCs/>
          <w:sz w:val="20"/>
          <w:szCs w:val="20"/>
          <w:lang w:val="es-UY"/>
        </w:rPr>
      </w:pPr>
      <w:r w:rsidRPr="00E2664E">
        <w:rPr>
          <w:rFonts w:ascii="Arial" w:hAnsi="Arial" w:cs="Arial"/>
          <w:b/>
          <w:bCs/>
          <w:sz w:val="20"/>
          <w:szCs w:val="20"/>
          <w:lang w:val="es-UY"/>
        </w:rPr>
        <w:t>Valor del IRI.</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El Contratista  deberá satisfacer las condiciones establecidas a continuación para todos los tramos, según el tipo de pavimento, en cada una de las evaluaciones anuales.</w:t>
      </w:r>
    </w:p>
    <w:p w:rsidR="00A3029F" w:rsidRPr="00E2664E" w:rsidRDefault="00A3029F" w:rsidP="005C2780">
      <w:pPr>
        <w:spacing w:after="120"/>
        <w:jc w:val="both"/>
        <w:rPr>
          <w:rFonts w:ascii="Arial" w:hAnsi="Arial" w:cs="Arial"/>
          <w:sz w:val="20"/>
          <w:szCs w:val="20"/>
          <w:u w:val="single"/>
          <w:lang w:val="es-UY"/>
        </w:rPr>
      </w:pPr>
      <w:r w:rsidRPr="00E2664E">
        <w:rPr>
          <w:rFonts w:ascii="Arial" w:hAnsi="Arial" w:cs="Arial"/>
          <w:sz w:val="20"/>
          <w:szCs w:val="20"/>
          <w:u w:val="single"/>
          <w:lang w:val="es-UY"/>
        </w:rPr>
        <w:t>Para el mantenimiento de tramos de Carpeta Asfáltica</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Se tomarán valores de Rugosidad cada 100 m, obteniéndose la media de estos para cada tramo del proyecto determinado por el Inventario de la Dirección Nacional de Vialidad (valor de la</w:t>
      </w:r>
      <w:r w:rsidRPr="00E2664E">
        <w:rPr>
          <w:rFonts w:ascii="Arial" w:hAnsi="Arial" w:cs="Arial"/>
          <w:b/>
          <w:bCs/>
          <w:sz w:val="20"/>
          <w:szCs w:val="20"/>
          <w:lang w:val="es-UY"/>
        </w:rPr>
        <w:t xml:space="preserve"> Rugosidad media del tramo)</w:t>
      </w:r>
      <w:r w:rsidRPr="00E2664E">
        <w:rPr>
          <w:rFonts w:ascii="Arial" w:hAnsi="Arial" w:cs="Arial"/>
          <w:sz w:val="20"/>
          <w:szCs w:val="20"/>
          <w:lang w:val="es-UY"/>
        </w:rPr>
        <w:t>.  Este Valor  de la</w:t>
      </w:r>
      <w:r w:rsidRPr="00E2664E">
        <w:rPr>
          <w:rFonts w:ascii="Arial" w:hAnsi="Arial" w:cs="Arial"/>
          <w:b/>
          <w:bCs/>
          <w:i/>
          <w:iCs/>
          <w:sz w:val="20"/>
          <w:szCs w:val="20"/>
          <w:lang w:val="es-UY"/>
        </w:rPr>
        <w:t xml:space="preserve"> Rugosidad media del tramo</w:t>
      </w:r>
      <w:r w:rsidRPr="00E2664E">
        <w:rPr>
          <w:rFonts w:ascii="Arial" w:hAnsi="Arial" w:cs="Arial"/>
          <w:sz w:val="20"/>
          <w:szCs w:val="20"/>
          <w:lang w:val="es-UY"/>
        </w:rPr>
        <w:t xml:space="preserve"> se obtendrá realizando la medición en el sentido decreciente de las progresivas del tramo sobre la zona más exigida, o sea sobre la huella externa; por lo tanto será aproximadamente a 90 cm del borde entre calzada y banquina  hacia el lado del eje del tramo ( según instructivo de la Dirección Nacional de Vialidad).</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 xml:space="preserve">Una vez realizada la medición de cada tramo, para el cálculo de estos valores de </w:t>
      </w:r>
      <w:r w:rsidRPr="00E2664E">
        <w:rPr>
          <w:rFonts w:ascii="Arial" w:hAnsi="Arial" w:cs="Arial"/>
          <w:b/>
          <w:bCs/>
          <w:i/>
          <w:iCs/>
          <w:sz w:val="20"/>
          <w:szCs w:val="20"/>
          <w:lang w:val="es-UY"/>
        </w:rPr>
        <w:t xml:space="preserve">Rugosidad Media </w:t>
      </w:r>
      <w:r w:rsidRPr="00E2664E">
        <w:rPr>
          <w:rFonts w:ascii="Arial" w:hAnsi="Arial" w:cs="Arial"/>
          <w:sz w:val="20"/>
          <w:szCs w:val="20"/>
          <w:lang w:val="es-UY"/>
        </w:rPr>
        <w:t xml:space="preserve"> se descartarán los pulsos provocados por eventos como ser vías férreas, alcantarillas, puentes, etc.</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Las condiciones de cumplimiento para el parámetro de Rugosidad de cada tramo serán las siguientes:</w:t>
      </w:r>
    </w:p>
    <w:p w:rsidR="00A3029F" w:rsidRPr="00E2664E" w:rsidRDefault="00A3029F" w:rsidP="009402A2">
      <w:pPr>
        <w:pStyle w:val="Prrafodelista3"/>
        <w:numPr>
          <w:ilvl w:val="0"/>
          <w:numId w:val="116"/>
        </w:numPr>
        <w:spacing w:after="120"/>
        <w:jc w:val="both"/>
        <w:rPr>
          <w:rFonts w:ascii="Arial" w:hAnsi="Arial" w:cs="Arial"/>
          <w:sz w:val="20"/>
          <w:szCs w:val="20"/>
        </w:rPr>
      </w:pPr>
      <w:r w:rsidRPr="00E2664E">
        <w:rPr>
          <w:rFonts w:ascii="Arial" w:hAnsi="Arial" w:cs="Arial"/>
          <w:sz w:val="20"/>
          <w:szCs w:val="20"/>
        </w:rPr>
        <w:t xml:space="preserve">Condición 1: el valor de la </w:t>
      </w:r>
      <w:r w:rsidRPr="00E2664E">
        <w:rPr>
          <w:rFonts w:ascii="Arial" w:hAnsi="Arial" w:cs="Arial"/>
          <w:b/>
          <w:bCs/>
          <w:sz w:val="20"/>
          <w:szCs w:val="20"/>
        </w:rPr>
        <w:t>Rugosidad  media de cada tramo</w:t>
      </w:r>
      <w:r w:rsidRPr="00E2664E">
        <w:rPr>
          <w:rFonts w:ascii="Arial" w:hAnsi="Arial" w:cs="Arial"/>
          <w:sz w:val="20"/>
          <w:szCs w:val="20"/>
        </w:rPr>
        <w:t xml:space="preserve"> no podrá superar el valor de </w:t>
      </w:r>
      <w:r>
        <w:rPr>
          <w:rFonts w:ascii="Arial" w:hAnsi="Arial" w:cs="Arial"/>
          <w:sz w:val="20"/>
          <w:szCs w:val="20"/>
        </w:rPr>
        <w:t>3</w:t>
      </w:r>
      <w:r w:rsidRPr="00E2664E">
        <w:rPr>
          <w:rFonts w:ascii="Arial" w:hAnsi="Arial" w:cs="Arial"/>
          <w:sz w:val="20"/>
          <w:szCs w:val="20"/>
        </w:rPr>
        <w:t>.</w:t>
      </w:r>
      <w:r>
        <w:rPr>
          <w:rFonts w:ascii="Arial" w:hAnsi="Arial" w:cs="Arial"/>
          <w:sz w:val="20"/>
          <w:szCs w:val="20"/>
        </w:rPr>
        <w:t>0</w:t>
      </w:r>
      <w:r w:rsidRPr="00E2664E">
        <w:rPr>
          <w:rFonts w:ascii="Arial" w:hAnsi="Arial" w:cs="Arial"/>
          <w:b/>
          <w:bCs/>
          <w:sz w:val="20"/>
          <w:szCs w:val="20"/>
        </w:rPr>
        <w:t xml:space="preserve"> m/km</w:t>
      </w:r>
      <w:r w:rsidRPr="00E2664E">
        <w:rPr>
          <w:rFonts w:ascii="Arial" w:hAnsi="Arial" w:cs="Arial"/>
          <w:sz w:val="20"/>
          <w:szCs w:val="20"/>
        </w:rPr>
        <w:t>.</w:t>
      </w:r>
    </w:p>
    <w:p w:rsidR="00A3029F" w:rsidRPr="00E2664E" w:rsidRDefault="00A3029F" w:rsidP="009402A2">
      <w:pPr>
        <w:pStyle w:val="Prrafodelista3"/>
        <w:numPr>
          <w:ilvl w:val="0"/>
          <w:numId w:val="116"/>
        </w:numPr>
        <w:spacing w:after="120"/>
        <w:jc w:val="both"/>
        <w:rPr>
          <w:rFonts w:ascii="Arial" w:hAnsi="Arial" w:cs="Arial"/>
          <w:sz w:val="20"/>
          <w:szCs w:val="20"/>
        </w:rPr>
      </w:pPr>
      <w:r w:rsidRPr="00E2664E">
        <w:rPr>
          <w:rFonts w:ascii="Arial" w:hAnsi="Arial" w:cs="Arial"/>
          <w:sz w:val="20"/>
          <w:szCs w:val="20"/>
        </w:rPr>
        <w:t xml:space="preserve">Condición 2: el valor de la </w:t>
      </w:r>
      <w:r w:rsidRPr="00E2664E">
        <w:rPr>
          <w:rFonts w:ascii="Arial" w:hAnsi="Arial" w:cs="Arial"/>
          <w:b/>
          <w:bCs/>
          <w:sz w:val="20"/>
          <w:szCs w:val="20"/>
        </w:rPr>
        <w:t>Rugosidad media de cada kilómetro</w:t>
      </w:r>
      <w:r w:rsidRPr="00E2664E">
        <w:rPr>
          <w:rFonts w:ascii="Arial" w:hAnsi="Arial" w:cs="Arial"/>
          <w:sz w:val="20"/>
          <w:szCs w:val="20"/>
        </w:rPr>
        <w:t xml:space="preserve"> del tramo no podrá superar el valor de 3.5 m/ km.</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La forma de medición de la</w:t>
      </w:r>
      <w:r w:rsidRPr="00E2664E">
        <w:rPr>
          <w:rFonts w:ascii="Arial" w:hAnsi="Arial" w:cs="Arial"/>
          <w:b/>
          <w:bCs/>
          <w:i/>
          <w:iCs/>
          <w:sz w:val="20"/>
          <w:szCs w:val="20"/>
          <w:lang w:val="es-UY"/>
        </w:rPr>
        <w:t xml:space="preserve"> Rugosidad media de cada kilómetro</w:t>
      </w:r>
      <w:r w:rsidRPr="00E2664E">
        <w:rPr>
          <w:rFonts w:ascii="Arial" w:hAnsi="Arial" w:cs="Arial"/>
          <w:sz w:val="20"/>
          <w:szCs w:val="20"/>
          <w:lang w:val="es-UY"/>
        </w:rPr>
        <w:t xml:space="preserve"> se obtendrá con la misma metodología y procedimiento que para la </w:t>
      </w:r>
      <w:r w:rsidRPr="00E2664E">
        <w:rPr>
          <w:rFonts w:ascii="Arial" w:hAnsi="Arial" w:cs="Arial"/>
          <w:b/>
          <w:bCs/>
          <w:i/>
          <w:iCs/>
          <w:sz w:val="20"/>
          <w:szCs w:val="20"/>
          <w:lang w:val="es-UY"/>
        </w:rPr>
        <w:t>Rugosidad media de cada tramo</w:t>
      </w:r>
      <w:r w:rsidRPr="00E2664E">
        <w:rPr>
          <w:rFonts w:ascii="Arial" w:hAnsi="Arial" w:cs="Arial"/>
          <w:sz w:val="20"/>
          <w:szCs w:val="20"/>
          <w:lang w:val="es-UY"/>
        </w:rPr>
        <w:t>.</w:t>
      </w:r>
    </w:p>
    <w:p w:rsidR="00A3029F" w:rsidRPr="00E2664E" w:rsidRDefault="00A3029F" w:rsidP="005C2780">
      <w:pPr>
        <w:spacing w:after="120"/>
        <w:jc w:val="both"/>
        <w:rPr>
          <w:rFonts w:ascii="Arial" w:hAnsi="Arial" w:cs="Arial"/>
          <w:sz w:val="20"/>
          <w:szCs w:val="20"/>
          <w:u w:val="single"/>
          <w:lang w:val="es-UY"/>
        </w:rPr>
      </w:pPr>
      <w:r w:rsidRPr="00E2664E">
        <w:rPr>
          <w:rFonts w:ascii="Arial" w:hAnsi="Arial" w:cs="Arial"/>
          <w:sz w:val="20"/>
          <w:szCs w:val="20"/>
          <w:u w:val="single"/>
          <w:lang w:val="es-UY"/>
        </w:rPr>
        <w:t>Para el mantenimiento en tramos de hormigón</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Se tomarán valores de Rugosidad cada 100 m, obteniéndose la media de estos para cada tramo del proyecto determinado por el Inventario de la Dirección Nacional de Vialidad (valor de la</w:t>
      </w:r>
      <w:r w:rsidRPr="00E2664E">
        <w:rPr>
          <w:rFonts w:ascii="Arial" w:hAnsi="Arial" w:cs="Arial"/>
          <w:b/>
          <w:bCs/>
          <w:sz w:val="20"/>
          <w:szCs w:val="20"/>
          <w:lang w:val="es-UY"/>
        </w:rPr>
        <w:t xml:space="preserve"> Rugosidad media del tramo)</w:t>
      </w:r>
      <w:r w:rsidRPr="00E2664E">
        <w:rPr>
          <w:rFonts w:ascii="Arial" w:hAnsi="Arial" w:cs="Arial"/>
          <w:sz w:val="20"/>
          <w:szCs w:val="20"/>
          <w:lang w:val="es-UY"/>
        </w:rPr>
        <w:t>.  Este Valor  de la</w:t>
      </w:r>
      <w:r w:rsidRPr="00E2664E">
        <w:rPr>
          <w:rFonts w:ascii="Arial" w:hAnsi="Arial" w:cs="Arial"/>
          <w:b/>
          <w:bCs/>
          <w:i/>
          <w:iCs/>
          <w:sz w:val="20"/>
          <w:szCs w:val="20"/>
          <w:lang w:val="es-UY"/>
        </w:rPr>
        <w:t xml:space="preserve"> Rugosidad media del tramo</w:t>
      </w:r>
      <w:r w:rsidRPr="00E2664E">
        <w:rPr>
          <w:rFonts w:ascii="Arial" w:hAnsi="Arial" w:cs="Arial"/>
          <w:sz w:val="20"/>
          <w:szCs w:val="20"/>
          <w:lang w:val="es-UY"/>
        </w:rPr>
        <w:t xml:space="preserve"> se obtendrá realizando la medición en el sentido decreciente de las progresivas del tramo sobre la zona más exigida, o sea sobre la huella externa; por lo tanto será aproximadamente a 90 cm del borde entre calzada y banquina  hacia el lado del eje del tramo ( según instructivo de la Dirección Nacional de Vialidad).</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 xml:space="preserve">Una vez realizada la medición de cada tramo, para el cálculo de estos valores de </w:t>
      </w:r>
      <w:r w:rsidRPr="00E2664E">
        <w:rPr>
          <w:rFonts w:ascii="Arial" w:hAnsi="Arial" w:cs="Arial"/>
          <w:b/>
          <w:bCs/>
          <w:i/>
          <w:iCs/>
          <w:sz w:val="20"/>
          <w:szCs w:val="20"/>
          <w:lang w:val="es-UY"/>
        </w:rPr>
        <w:t xml:space="preserve">Rugosidad Media </w:t>
      </w:r>
      <w:r w:rsidRPr="00E2664E">
        <w:rPr>
          <w:rFonts w:ascii="Arial" w:hAnsi="Arial" w:cs="Arial"/>
          <w:sz w:val="20"/>
          <w:szCs w:val="20"/>
          <w:lang w:val="es-UY"/>
        </w:rPr>
        <w:t xml:space="preserve"> se descartarán los pulsos provocados por eventos como ser vías férreas, alcantarillas, puentes, etc.</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Las condiciones de cumplimiento para el parámetro de Rugosidad de cada tramo serán las siguientes:</w:t>
      </w:r>
    </w:p>
    <w:p w:rsidR="00A3029F" w:rsidRPr="00E2664E" w:rsidRDefault="00A3029F" w:rsidP="00A9174D">
      <w:pPr>
        <w:numPr>
          <w:ilvl w:val="0"/>
          <w:numId w:val="63"/>
        </w:numPr>
        <w:spacing w:after="120"/>
        <w:jc w:val="both"/>
        <w:rPr>
          <w:rFonts w:ascii="Arial" w:hAnsi="Arial" w:cs="Arial"/>
          <w:sz w:val="20"/>
          <w:szCs w:val="20"/>
          <w:lang w:val="es-UY"/>
        </w:rPr>
      </w:pPr>
      <w:r w:rsidRPr="00E2664E">
        <w:rPr>
          <w:rFonts w:ascii="Arial" w:hAnsi="Arial" w:cs="Arial"/>
          <w:sz w:val="20"/>
          <w:szCs w:val="20"/>
          <w:lang w:val="es-UY"/>
        </w:rPr>
        <w:t xml:space="preserve">Condición 1: el valor de la </w:t>
      </w:r>
      <w:r w:rsidRPr="00E2664E">
        <w:rPr>
          <w:rFonts w:ascii="Arial" w:hAnsi="Arial" w:cs="Arial"/>
          <w:b/>
          <w:bCs/>
          <w:sz w:val="20"/>
          <w:szCs w:val="20"/>
          <w:lang w:val="es-UY"/>
        </w:rPr>
        <w:t>Rugosidad  media de cada tramo</w:t>
      </w:r>
      <w:r w:rsidRPr="00E2664E">
        <w:rPr>
          <w:rFonts w:ascii="Arial" w:hAnsi="Arial" w:cs="Arial"/>
          <w:sz w:val="20"/>
          <w:szCs w:val="20"/>
          <w:lang w:val="es-UY"/>
        </w:rPr>
        <w:t xml:space="preserve"> no podrá superar el valor de 3.2</w:t>
      </w:r>
      <w:r w:rsidRPr="00E2664E">
        <w:rPr>
          <w:rFonts w:ascii="Arial" w:hAnsi="Arial" w:cs="Arial"/>
          <w:b/>
          <w:bCs/>
          <w:sz w:val="20"/>
          <w:szCs w:val="20"/>
          <w:lang w:val="es-UY"/>
        </w:rPr>
        <w:t xml:space="preserve"> m/km</w:t>
      </w:r>
      <w:r w:rsidRPr="00E2664E">
        <w:rPr>
          <w:rFonts w:ascii="Arial" w:hAnsi="Arial" w:cs="Arial"/>
          <w:sz w:val="20"/>
          <w:szCs w:val="20"/>
          <w:lang w:val="es-UY"/>
        </w:rPr>
        <w:t>.</w:t>
      </w:r>
    </w:p>
    <w:p w:rsidR="00A3029F" w:rsidRPr="00E2664E" w:rsidRDefault="00A3029F" w:rsidP="00A9174D">
      <w:pPr>
        <w:numPr>
          <w:ilvl w:val="0"/>
          <w:numId w:val="63"/>
        </w:numPr>
        <w:spacing w:after="240"/>
        <w:jc w:val="both"/>
        <w:rPr>
          <w:rFonts w:ascii="Arial" w:hAnsi="Arial" w:cs="Arial"/>
          <w:sz w:val="20"/>
          <w:szCs w:val="20"/>
          <w:lang w:val="es-UY"/>
        </w:rPr>
      </w:pPr>
      <w:r w:rsidRPr="00E2664E">
        <w:rPr>
          <w:rFonts w:ascii="Arial" w:hAnsi="Arial" w:cs="Arial"/>
          <w:sz w:val="20"/>
          <w:szCs w:val="20"/>
          <w:lang w:val="es-UY"/>
        </w:rPr>
        <w:t xml:space="preserve">Condición 2: el valor de la </w:t>
      </w:r>
      <w:r w:rsidRPr="00E2664E">
        <w:rPr>
          <w:rFonts w:ascii="Arial" w:hAnsi="Arial" w:cs="Arial"/>
          <w:b/>
          <w:bCs/>
          <w:sz w:val="20"/>
          <w:szCs w:val="20"/>
          <w:lang w:val="es-UY"/>
        </w:rPr>
        <w:t>Rugosidad media de cada kilómetro</w:t>
      </w:r>
      <w:r w:rsidRPr="00E2664E">
        <w:rPr>
          <w:rFonts w:ascii="Arial" w:hAnsi="Arial" w:cs="Arial"/>
          <w:sz w:val="20"/>
          <w:szCs w:val="20"/>
          <w:lang w:val="es-UY"/>
        </w:rPr>
        <w:t xml:space="preserve"> del tramo no podrá superar el valor de 3.5 m/ km.</w:t>
      </w:r>
    </w:p>
    <w:p w:rsidR="00A3029F" w:rsidRPr="00E2664E" w:rsidRDefault="00A3029F" w:rsidP="005C2780">
      <w:pPr>
        <w:spacing w:after="120"/>
        <w:jc w:val="both"/>
        <w:rPr>
          <w:rFonts w:ascii="Arial" w:hAnsi="Arial" w:cs="Arial"/>
          <w:b/>
          <w:bCs/>
          <w:i/>
          <w:iCs/>
          <w:sz w:val="20"/>
          <w:szCs w:val="20"/>
          <w:lang w:val="es-UY"/>
        </w:rPr>
      </w:pPr>
      <w:r w:rsidRPr="00E2664E">
        <w:rPr>
          <w:rFonts w:ascii="Arial" w:hAnsi="Arial" w:cs="Arial"/>
          <w:sz w:val="20"/>
          <w:szCs w:val="20"/>
          <w:lang w:val="es-UY"/>
        </w:rPr>
        <w:t>La forma de medición de la</w:t>
      </w:r>
      <w:r w:rsidRPr="00E2664E">
        <w:rPr>
          <w:rFonts w:ascii="Arial" w:hAnsi="Arial" w:cs="Arial"/>
          <w:b/>
          <w:bCs/>
          <w:i/>
          <w:iCs/>
          <w:sz w:val="20"/>
          <w:szCs w:val="20"/>
          <w:lang w:val="es-UY"/>
        </w:rPr>
        <w:t xml:space="preserve"> Rugosidad media de cada kilómetro</w:t>
      </w:r>
      <w:r w:rsidRPr="00E2664E">
        <w:rPr>
          <w:rFonts w:ascii="Arial" w:hAnsi="Arial" w:cs="Arial"/>
          <w:sz w:val="20"/>
          <w:szCs w:val="20"/>
          <w:lang w:val="es-UY"/>
        </w:rPr>
        <w:t xml:space="preserve"> se obtendrá con la misma metodología y procedimiento que para la </w:t>
      </w:r>
      <w:r w:rsidRPr="00E2664E">
        <w:rPr>
          <w:rFonts w:ascii="Arial" w:hAnsi="Arial" w:cs="Arial"/>
          <w:b/>
          <w:bCs/>
          <w:i/>
          <w:iCs/>
          <w:sz w:val="20"/>
          <w:szCs w:val="20"/>
          <w:lang w:val="es-UY"/>
        </w:rPr>
        <w:t>Rugosidad media de cada tramo.</w:t>
      </w:r>
    </w:p>
    <w:p w:rsidR="00A3029F" w:rsidRPr="00E2664E" w:rsidRDefault="00A3029F" w:rsidP="005C2780">
      <w:pPr>
        <w:spacing w:after="120"/>
        <w:jc w:val="both"/>
        <w:rPr>
          <w:rFonts w:ascii="Arial" w:hAnsi="Arial" w:cs="Arial"/>
          <w:sz w:val="20"/>
          <w:szCs w:val="20"/>
          <w:u w:val="single"/>
          <w:lang w:val="es-UY"/>
        </w:rPr>
      </w:pPr>
      <w:r w:rsidRPr="00E2664E">
        <w:rPr>
          <w:rFonts w:ascii="Arial" w:hAnsi="Arial" w:cs="Arial"/>
          <w:sz w:val="20"/>
          <w:szCs w:val="20"/>
          <w:u w:val="single"/>
          <w:lang w:val="es-UY"/>
        </w:rPr>
        <w:t>Para el mantenimiento en tramos de tratamiento bituminoso</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Se tomarán valores de Rugosidad cada 100 m, obteniéndose la media de estos para cada tramo del proyecto determinado por el Inventario de la Dirección Nacional de Vialidad (valor de la</w:t>
      </w:r>
      <w:r w:rsidRPr="00E2664E">
        <w:rPr>
          <w:rFonts w:ascii="Arial" w:hAnsi="Arial" w:cs="Arial"/>
          <w:b/>
          <w:bCs/>
          <w:sz w:val="20"/>
          <w:szCs w:val="20"/>
          <w:lang w:val="es-UY"/>
        </w:rPr>
        <w:t xml:space="preserve"> Rugosidad media del tramo)</w:t>
      </w:r>
      <w:r w:rsidRPr="00E2664E">
        <w:rPr>
          <w:rFonts w:ascii="Arial" w:hAnsi="Arial" w:cs="Arial"/>
          <w:sz w:val="20"/>
          <w:szCs w:val="20"/>
          <w:lang w:val="es-UY"/>
        </w:rPr>
        <w:t>.  Este Valor  de la</w:t>
      </w:r>
      <w:r w:rsidRPr="00E2664E">
        <w:rPr>
          <w:rFonts w:ascii="Arial" w:hAnsi="Arial" w:cs="Arial"/>
          <w:b/>
          <w:bCs/>
          <w:i/>
          <w:iCs/>
          <w:sz w:val="20"/>
          <w:szCs w:val="20"/>
          <w:lang w:val="es-UY"/>
        </w:rPr>
        <w:t xml:space="preserve"> Rugosidad media del tramo</w:t>
      </w:r>
      <w:r w:rsidRPr="00E2664E">
        <w:rPr>
          <w:rFonts w:ascii="Arial" w:hAnsi="Arial" w:cs="Arial"/>
          <w:sz w:val="20"/>
          <w:szCs w:val="20"/>
          <w:lang w:val="es-UY"/>
        </w:rPr>
        <w:t xml:space="preserve"> se obtendrá realizando la medición en el sentido decreciente de las progresivas del tramo sobre la zona más exigida, o sea sobre la huella externa; por lo tanto será aproximadamente a 90 cm del borde entre calzada y banquina  hacia el lado del eje del tramo ( según instructivo de la Dirección Nacional de Vialidad).</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 xml:space="preserve">Una vez realizada la medición de cada tramo, para el cálculo de estos valores de </w:t>
      </w:r>
      <w:r w:rsidRPr="00E2664E">
        <w:rPr>
          <w:rFonts w:ascii="Arial" w:hAnsi="Arial" w:cs="Arial"/>
          <w:b/>
          <w:bCs/>
          <w:i/>
          <w:iCs/>
          <w:sz w:val="20"/>
          <w:szCs w:val="20"/>
          <w:lang w:val="es-UY"/>
        </w:rPr>
        <w:t xml:space="preserve">Rugosidad Media </w:t>
      </w:r>
      <w:r w:rsidRPr="00E2664E">
        <w:rPr>
          <w:rFonts w:ascii="Arial" w:hAnsi="Arial" w:cs="Arial"/>
          <w:sz w:val="20"/>
          <w:szCs w:val="20"/>
          <w:lang w:val="es-UY"/>
        </w:rPr>
        <w:t xml:space="preserve"> se descartarán los pulsos provocados por eventos como ser vías férreas, alcantarillas, puentes, etc.</w:t>
      </w: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Las condiciones de cumplimiento para el parámetro de Rugosidad de cada tramo serán las siguientes:</w:t>
      </w:r>
    </w:p>
    <w:p w:rsidR="00A3029F" w:rsidRPr="00E2664E" w:rsidRDefault="00A3029F" w:rsidP="00A9174D">
      <w:pPr>
        <w:numPr>
          <w:ilvl w:val="0"/>
          <w:numId w:val="64"/>
        </w:numPr>
        <w:spacing w:after="120"/>
        <w:jc w:val="both"/>
        <w:rPr>
          <w:rFonts w:ascii="Arial" w:hAnsi="Arial" w:cs="Arial"/>
          <w:sz w:val="20"/>
          <w:szCs w:val="20"/>
          <w:lang w:val="es-UY"/>
        </w:rPr>
      </w:pPr>
      <w:r w:rsidRPr="00E2664E">
        <w:rPr>
          <w:rFonts w:ascii="Arial" w:hAnsi="Arial" w:cs="Arial"/>
          <w:sz w:val="20"/>
          <w:szCs w:val="20"/>
          <w:lang w:val="es-UY"/>
        </w:rPr>
        <w:t xml:space="preserve">Condición 1: el valor de la </w:t>
      </w:r>
      <w:r w:rsidRPr="00E2664E">
        <w:rPr>
          <w:rFonts w:ascii="Arial" w:hAnsi="Arial" w:cs="Arial"/>
          <w:b/>
          <w:bCs/>
          <w:sz w:val="20"/>
          <w:szCs w:val="20"/>
          <w:lang w:val="es-UY"/>
        </w:rPr>
        <w:t>Rugosidad  media de cada tramo</w:t>
      </w:r>
      <w:r w:rsidRPr="00E2664E">
        <w:rPr>
          <w:rFonts w:ascii="Arial" w:hAnsi="Arial" w:cs="Arial"/>
          <w:sz w:val="20"/>
          <w:szCs w:val="20"/>
          <w:lang w:val="es-UY"/>
        </w:rPr>
        <w:t xml:space="preserve"> no podrá superar el valor de 3.</w:t>
      </w:r>
      <w:r>
        <w:rPr>
          <w:rFonts w:ascii="Arial" w:hAnsi="Arial" w:cs="Arial"/>
          <w:sz w:val="20"/>
          <w:szCs w:val="20"/>
          <w:lang w:val="es-UY"/>
        </w:rPr>
        <w:t>5</w:t>
      </w:r>
      <w:r w:rsidRPr="00E2664E">
        <w:rPr>
          <w:rFonts w:ascii="Arial" w:hAnsi="Arial" w:cs="Arial"/>
          <w:b/>
          <w:bCs/>
          <w:sz w:val="20"/>
          <w:szCs w:val="20"/>
          <w:lang w:val="es-UY"/>
        </w:rPr>
        <w:t xml:space="preserve"> m/km</w:t>
      </w:r>
      <w:r w:rsidRPr="00E2664E">
        <w:rPr>
          <w:rFonts w:ascii="Arial" w:hAnsi="Arial" w:cs="Arial"/>
          <w:sz w:val="20"/>
          <w:szCs w:val="20"/>
          <w:lang w:val="es-UY"/>
        </w:rPr>
        <w:t>.</w:t>
      </w:r>
    </w:p>
    <w:p w:rsidR="00A3029F" w:rsidRPr="00E2664E" w:rsidRDefault="00A3029F" w:rsidP="00A9174D">
      <w:pPr>
        <w:numPr>
          <w:ilvl w:val="0"/>
          <w:numId w:val="64"/>
        </w:numPr>
        <w:spacing w:after="120"/>
        <w:jc w:val="both"/>
        <w:rPr>
          <w:rFonts w:ascii="Arial" w:hAnsi="Arial" w:cs="Arial"/>
          <w:sz w:val="20"/>
          <w:szCs w:val="20"/>
          <w:lang w:val="es-UY"/>
        </w:rPr>
      </w:pPr>
      <w:r w:rsidRPr="00E2664E">
        <w:rPr>
          <w:rFonts w:ascii="Arial" w:hAnsi="Arial" w:cs="Arial"/>
          <w:sz w:val="20"/>
          <w:szCs w:val="20"/>
          <w:lang w:val="es-UY"/>
        </w:rPr>
        <w:t xml:space="preserve">Condición 2: el valor de la </w:t>
      </w:r>
      <w:r w:rsidRPr="00E2664E">
        <w:rPr>
          <w:rFonts w:ascii="Arial" w:hAnsi="Arial" w:cs="Arial"/>
          <w:b/>
          <w:bCs/>
          <w:sz w:val="20"/>
          <w:szCs w:val="20"/>
          <w:lang w:val="es-UY"/>
        </w:rPr>
        <w:t>Rugosidad media de cada kilómetro</w:t>
      </w:r>
      <w:r w:rsidRPr="00E2664E">
        <w:rPr>
          <w:rFonts w:ascii="Arial" w:hAnsi="Arial" w:cs="Arial"/>
          <w:sz w:val="20"/>
          <w:szCs w:val="20"/>
          <w:lang w:val="es-UY"/>
        </w:rPr>
        <w:t xml:space="preserve"> del tramo no podrá superar el valor de 3.</w:t>
      </w:r>
      <w:r>
        <w:rPr>
          <w:rFonts w:ascii="Arial" w:hAnsi="Arial" w:cs="Arial"/>
          <w:sz w:val="20"/>
          <w:szCs w:val="20"/>
          <w:lang w:val="es-UY"/>
        </w:rPr>
        <w:t>7</w:t>
      </w:r>
      <w:r w:rsidRPr="00E2664E">
        <w:rPr>
          <w:rFonts w:ascii="Arial" w:hAnsi="Arial" w:cs="Arial"/>
          <w:sz w:val="20"/>
          <w:szCs w:val="20"/>
          <w:lang w:val="es-UY"/>
        </w:rPr>
        <w:t xml:space="preserve"> m/ km.</w:t>
      </w:r>
    </w:p>
    <w:p w:rsidR="00A3029F" w:rsidRPr="00E2664E" w:rsidRDefault="00A3029F" w:rsidP="005C2780">
      <w:pPr>
        <w:spacing w:after="120"/>
        <w:ind w:left="284"/>
        <w:jc w:val="both"/>
        <w:rPr>
          <w:rFonts w:ascii="Arial" w:hAnsi="Arial" w:cs="Arial"/>
          <w:sz w:val="20"/>
          <w:szCs w:val="20"/>
          <w:lang w:val="es-UY"/>
        </w:rPr>
      </w:pPr>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La forma de medición de la</w:t>
      </w:r>
      <w:r w:rsidRPr="00E2664E">
        <w:rPr>
          <w:rFonts w:ascii="Arial" w:hAnsi="Arial" w:cs="Arial"/>
          <w:b/>
          <w:bCs/>
          <w:i/>
          <w:iCs/>
          <w:sz w:val="20"/>
          <w:szCs w:val="20"/>
          <w:lang w:val="es-UY"/>
        </w:rPr>
        <w:t xml:space="preserve"> Rugosidad media de cada kilómetro</w:t>
      </w:r>
      <w:r w:rsidRPr="00E2664E">
        <w:rPr>
          <w:rFonts w:ascii="Arial" w:hAnsi="Arial" w:cs="Arial"/>
          <w:sz w:val="20"/>
          <w:szCs w:val="20"/>
          <w:lang w:val="es-UY"/>
        </w:rPr>
        <w:t xml:space="preserve"> se obtendrá con la misma metodología y procedimiento que para la </w:t>
      </w:r>
      <w:r w:rsidRPr="00E2664E">
        <w:rPr>
          <w:rFonts w:ascii="Arial" w:hAnsi="Arial" w:cs="Arial"/>
          <w:b/>
          <w:bCs/>
          <w:i/>
          <w:iCs/>
          <w:sz w:val="20"/>
          <w:szCs w:val="20"/>
          <w:lang w:val="es-UY"/>
        </w:rPr>
        <w:t>Rugosidad media de cada tramo</w:t>
      </w:r>
      <w:r w:rsidRPr="00E2664E">
        <w:rPr>
          <w:rFonts w:ascii="Arial" w:hAnsi="Arial" w:cs="Arial"/>
          <w:sz w:val="20"/>
          <w:szCs w:val="20"/>
          <w:lang w:val="es-UY"/>
        </w:rPr>
        <w:t>.</w:t>
      </w:r>
    </w:p>
    <w:p w:rsidR="00A3029F" w:rsidRPr="00B01CA2" w:rsidRDefault="00A3029F" w:rsidP="00083788">
      <w:pPr>
        <w:pStyle w:val="T1AAA"/>
        <w:numPr>
          <w:ilvl w:val="0"/>
          <w:numId w:val="159"/>
        </w:numPr>
      </w:pPr>
      <w:r w:rsidRPr="00B01CA2">
        <w:tab/>
      </w:r>
      <w:bookmarkStart w:id="1321" w:name="_Toc400622367"/>
      <w:bookmarkStart w:id="1322" w:name="_Toc400629204"/>
      <w:bookmarkStart w:id="1323" w:name="_Toc400634187"/>
      <w:bookmarkStart w:id="1324" w:name="_Toc400635321"/>
      <w:bookmarkStart w:id="1325" w:name="_Toc400636286"/>
      <w:r w:rsidRPr="00003007">
        <w:rPr>
          <w:caps/>
        </w:rPr>
        <w:t xml:space="preserve">Condiciones que deben cumplir los tramos con </w:t>
      </w:r>
      <w:r w:rsidRPr="00003007">
        <w:rPr>
          <w:caps/>
        </w:rPr>
        <w:tab/>
        <w:t xml:space="preserve">pavimento en mezcla asfáltica para la recepción </w:t>
      </w:r>
      <w:r w:rsidRPr="00003007">
        <w:rPr>
          <w:caps/>
        </w:rPr>
        <w:tab/>
        <w:t>definitiva al finalizar el contrato.</w:t>
      </w:r>
      <w:bookmarkEnd w:id="1321"/>
      <w:bookmarkEnd w:id="1322"/>
      <w:bookmarkEnd w:id="1323"/>
      <w:bookmarkEnd w:id="1324"/>
      <w:bookmarkEnd w:id="1325"/>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La deflexión medida de cada tramo deberá ser mayor que el 70% de la deflexión medida al momento de finalizar las obras de puesta a punto del mismo tramo.</w:t>
      </w:r>
    </w:p>
    <w:p w:rsidR="00A3029F" w:rsidRPr="00B01CA2" w:rsidRDefault="00A3029F" w:rsidP="00083788">
      <w:pPr>
        <w:pStyle w:val="T1AAA"/>
        <w:numPr>
          <w:ilvl w:val="0"/>
          <w:numId w:val="159"/>
        </w:numPr>
      </w:pPr>
      <w:r w:rsidRPr="00B01CA2">
        <w:tab/>
      </w:r>
      <w:bookmarkStart w:id="1326" w:name="_Toc400622368"/>
      <w:bookmarkStart w:id="1327" w:name="_Toc400629205"/>
      <w:bookmarkStart w:id="1328" w:name="_Toc400634188"/>
      <w:bookmarkStart w:id="1329" w:name="_Toc400635322"/>
      <w:bookmarkStart w:id="1330" w:name="_Toc400636287"/>
      <w:r w:rsidRPr="00003007">
        <w:rPr>
          <w:caps/>
        </w:rPr>
        <w:t xml:space="preserve">Condición que deben cumplir los diseños de los tramos </w:t>
      </w:r>
      <w:r w:rsidRPr="00003007">
        <w:rPr>
          <w:caps/>
        </w:rPr>
        <w:tab/>
        <w:t>a rehabilitar usando pavimentos de hormigón.</w:t>
      </w:r>
      <w:bookmarkEnd w:id="1326"/>
      <w:bookmarkEnd w:id="1327"/>
      <w:bookmarkEnd w:id="1328"/>
      <w:bookmarkEnd w:id="1329"/>
      <w:bookmarkEnd w:id="1330"/>
    </w:p>
    <w:p w:rsidR="00A3029F" w:rsidRPr="00E2664E"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Salvo para los diseños de puesta a punto, en las eventuales intervenciones posteriores para obras de rehabilitación se deberá demostrar que la vida de diseño del proyecto excede en 5 (cinco) años la fecha prevista de finalización del contrato.</w:t>
      </w:r>
    </w:p>
    <w:p w:rsidR="00A3029F" w:rsidRDefault="00A3029F" w:rsidP="005C2780">
      <w:pPr>
        <w:spacing w:after="120"/>
        <w:jc w:val="both"/>
        <w:rPr>
          <w:rFonts w:ascii="Arial" w:hAnsi="Arial" w:cs="Arial"/>
          <w:sz w:val="20"/>
          <w:szCs w:val="20"/>
          <w:lang w:val="es-UY"/>
        </w:rPr>
      </w:pPr>
      <w:r w:rsidRPr="00E2664E">
        <w:rPr>
          <w:rFonts w:ascii="Arial" w:hAnsi="Arial" w:cs="Arial"/>
          <w:sz w:val="20"/>
          <w:szCs w:val="20"/>
          <w:lang w:val="es-UY"/>
        </w:rPr>
        <w:t>Si esta condición no se cumple, el proyecto no será de aceptación debiendo el Contratista  presentar un nuevo proyecto.</w:t>
      </w:r>
    </w:p>
    <w:p w:rsidR="00A3029F" w:rsidRPr="00003007" w:rsidRDefault="00A3029F" w:rsidP="00083788">
      <w:pPr>
        <w:pStyle w:val="T1AAA"/>
        <w:numPr>
          <w:ilvl w:val="0"/>
          <w:numId w:val="159"/>
        </w:numPr>
        <w:rPr>
          <w:caps/>
        </w:rPr>
      </w:pPr>
      <w:bookmarkStart w:id="1331" w:name="_Toc400622369"/>
      <w:bookmarkStart w:id="1332" w:name="_Toc400629206"/>
      <w:bookmarkStart w:id="1333" w:name="_Toc400634189"/>
      <w:bookmarkStart w:id="1334" w:name="_Toc400635323"/>
      <w:bookmarkStart w:id="1335" w:name="_Toc400636288"/>
      <w:r w:rsidRPr="00003007">
        <w:rPr>
          <w:caps/>
        </w:rPr>
        <w:t>Especificaciones Complementarias y/o  Sustitutivas de LAS establecidas en el PV y las ETCM 2003</w:t>
      </w:r>
      <w:bookmarkEnd w:id="1331"/>
      <w:bookmarkEnd w:id="1332"/>
      <w:bookmarkEnd w:id="1333"/>
      <w:bookmarkEnd w:id="1334"/>
      <w:bookmarkEnd w:id="1335"/>
    </w:p>
    <w:p w:rsidR="00A3029F" w:rsidRPr="00DA51B6" w:rsidRDefault="00A3029F" w:rsidP="005C2780">
      <w:pPr>
        <w:keepNext/>
        <w:keepLines/>
        <w:spacing w:after="120"/>
        <w:ind w:left="226" w:firstLine="113"/>
        <w:jc w:val="both"/>
        <w:rPr>
          <w:rFonts w:ascii="Arial" w:hAnsi="Arial" w:cs="Arial"/>
          <w:sz w:val="20"/>
          <w:szCs w:val="20"/>
          <w:u w:val="single"/>
          <w:lang w:val="es-ES_tradnl"/>
        </w:rPr>
      </w:pPr>
      <w:r w:rsidRPr="00DA51B6">
        <w:rPr>
          <w:rFonts w:ascii="Arial" w:hAnsi="Arial" w:cs="Arial"/>
          <w:sz w:val="20"/>
          <w:szCs w:val="20"/>
          <w:lang w:val="es-ES_tradnl"/>
        </w:rPr>
        <w:t>1.</w:t>
      </w:r>
      <w:r w:rsidRPr="00DA51B6">
        <w:rPr>
          <w:rFonts w:ascii="Arial" w:hAnsi="Arial" w:cs="Arial"/>
          <w:sz w:val="20"/>
          <w:szCs w:val="20"/>
          <w:u w:val="single"/>
          <w:lang w:val="es-ES_tradnl"/>
        </w:rPr>
        <w:t xml:space="preserve"> Mezclas Asfálticas</w:t>
      </w:r>
    </w:p>
    <w:p w:rsidR="00A3029F" w:rsidRPr="00DA51B6" w:rsidRDefault="00A3029F" w:rsidP="005C2780">
      <w:pPr>
        <w:spacing w:after="120"/>
        <w:ind w:left="851" w:hanging="567"/>
        <w:jc w:val="both"/>
        <w:rPr>
          <w:rFonts w:ascii="Arial" w:hAnsi="Arial" w:cs="Arial"/>
          <w:sz w:val="20"/>
          <w:szCs w:val="20"/>
          <w:lang w:val="es-UY"/>
        </w:rPr>
      </w:pPr>
      <w:r w:rsidRPr="00DA51B6">
        <w:rPr>
          <w:rFonts w:ascii="Arial" w:hAnsi="Arial" w:cs="Arial"/>
          <w:sz w:val="20"/>
          <w:szCs w:val="20"/>
          <w:lang w:val="es-UY"/>
        </w:rPr>
        <w:t>1.1</w:t>
      </w:r>
      <w:r w:rsidRPr="00DA51B6">
        <w:rPr>
          <w:rFonts w:ascii="Arial" w:hAnsi="Arial" w:cs="Arial"/>
          <w:sz w:val="20"/>
          <w:szCs w:val="20"/>
          <w:lang w:val="es-UY"/>
        </w:rPr>
        <w:tab/>
        <w:t>La mezcla asfáltica deberá cumplir con una deformación máxima menor a 6 mm en el ensayo de resistencia a deformación plástica de la norma NLT 173/01 con una presión de ensayo de rueda de 9 kgf/cm2.</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Este ensayo se realizará sobre probetas moldeadas en laboratorio en la instancia de aprobación de la dosificación de la mezcla y sobre probetas extraídas del pavimento en la instancia del tramo de prueba establecido en la cláusula 7.7.1. de las ETCM de la Dirección Nacional de Vialidad vigente a Agosto del 2003 y en la instancia de las verificaciones periódicas establecidas en cláusula 7.7.2. de las ETCM de la Dirección Nacional de Vialidad vigente a Agosto del 2003.</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Se deberá recabar la velocidad de deformación de cada probeta en el intervalo 105 a 120 minutos (V 105/120). Se recomienda que esa deformación no supere 20µm/minuto.</w:t>
      </w:r>
    </w:p>
    <w:p w:rsidR="00A3029F" w:rsidRPr="00DA51B6" w:rsidRDefault="00A3029F" w:rsidP="005C2780">
      <w:pPr>
        <w:spacing w:after="120"/>
        <w:ind w:left="851" w:hanging="567"/>
        <w:jc w:val="both"/>
        <w:rPr>
          <w:rFonts w:ascii="Arial" w:hAnsi="Arial" w:cs="Arial"/>
          <w:sz w:val="20"/>
          <w:szCs w:val="20"/>
          <w:lang w:val="es-UY"/>
        </w:rPr>
      </w:pPr>
      <w:r w:rsidRPr="00DA51B6">
        <w:rPr>
          <w:rFonts w:ascii="Arial" w:hAnsi="Arial" w:cs="Arial"/>
          <w:sz w:val="20"/>
          <w:szCs w:val="20"/>
          <w:lang w:val="es-UY"/>
        </w:rPr>
        <w:t>1.2</w:t>
      </w:r>
      <w:r w:rsidRPr="00DA51B6">
        <w:rPr>
          <w:rFonts w:ascii="Arial" w:hAnsi="Arial" w:cs="Arial"/>
          <w:sz w:val="20"/>
          <w:szCs w:val="20"/>
          <w:lang w:val="es-UY"/>
        </w:rPr>
        <w:tab/>
        <w:t>Se modifica la redacción de las cláusulas 7.2.1, 7.3.2. y 7.6.1. de las ETCM de la Dirección Nacional de Vialidad vigente a Agosto del 2003 de la siguiente forma:</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7.2.1.El agregado grueso a utilizar deberá ser obtenido por trituración de roca sana.</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Los materiales que pasen el tamiz Nº 4 (UNIT 4.760) serán una mezcla obtenida de la trituración de roca sana, arena natural y finos provenientes de material granular natural. Los finos provenientes de material granular natural deberán ser no plásticos y tener un equivalente de arena no inferior a 45. La Inspección podrá exigir el zarandeo de la arena natural si fuere constatada la presencia de materias extrañas en el yacimiento.</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La mezcla de agregados para base negra estará integrada en un 80% como mínimo, de partículas provenientes de trituración de roca sana. El contenido máximo de arena estará limitado al 8%.</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 xml:space="preserve">La mezcla de agregados para carpeta de rodadura estará integrada en un 100%  de partículas provenientes de trituración de roca sana. </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 xml:space="preserve">Los cementos asfálticos cumplirán con el tipo AC 20 – tabla 2 establecido  en la norma AASHTO M – 226. </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 xml:space="preserve">Los cementos asfálticos que no cuenten con un certificado del fabricante avalando el cumplimiento de la especificación indicada precedentemente serán rechazados, no pudiéndose incorporar a la obra. </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Las mezclas asfálticas realizadas con cementos asfálticos que no satisfagan la especificación indicada durante los ensayos de control realizados posteriormente serán rechazadas.</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Cuando la obra incluya una sola capa de mezcla asfáltica, el Contratista  deberá colocar la capa de mezcla asfáltica desde los extremos más alejados de la obra hacia la planta asfáltica.</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Cuando la obra incluya dos capas de mezcla asfáltica, el Contratista  deberá: a) coloca r la capa de base negra desde los extremos más alejados de la obra hacia la planta asfáltica; b) colocar la capa de rodadura en un período no superior a las 4 jornadas de haber colocado la capa de base negra, cuidando de realizar dicho tendido en dirección hacia el extremo de la obra de forma que el tránsito de obra no pase por la capa de base negra.</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Cuando la obra incluya tres capas de mezcla asfáltica, el Contratista  deberá: a) colocar la capa de base negra inferior desde los extremos más alejados de la obra hacia la planta asfáltica; b) colocar la capa de base negra superior en un período no superior a las 4 jornadas de haber colocado la capa de base negra inferior, cuidando de realizar dicho tendido en dirección hacia el extremo de la obra de forma que el tránsito de obra no pase por la capa de base negra inferior; c) colocar la capa de rodadura en un período no superior a las 4 jornadas de haber colocado la capa de base negra superior, cuidando de realizar dicho tendido en dirección hacia el extremo de la obra de forma que el tránsito de obra no pase por la capa de base negra superior.</w:t>
      </w:r>
    </w:p>
    <w:p w:rsidR="00A3029F" w:rsidRPr="00DA51B6" w:rsidRDefault="00A3029F" w:rsidP="005C2780">
      <w:pPr>
        <w:spacing w:after="120"/>
        <w:ind w:left="851" w:hanging="567"/>
        <w:jc w:val="both"/>
        <w:rPr>
          <w:rFonts w:ascii="Arial" w:hAnsi="Arial" w:cs="Arial"/>
          <w:sz w:val="20"/>
          <w:szCs w:val="20"/>
          <w:lang w:val="es-UY"/>
        </w:rPr>
      </w:pPr>
      <w:r w:rsidRPr="00DA51B6">
        <w:rPr>
          <w:rFonts w:ascii="Arial" w:hAnsi="Arial" w:cs="Arial"/>
          <w:sz w:val="20"/>
          <w:szCs w:val="20"/>
          <w:lang w:val="es-UY"/>
        </w:rPr>
        <w:t>1.3</w:t>
      </w:r>
      <w:r w:rsidRPr="00DA51B6">
        <w:rPr>
          <w:rFonts w:ascii="Arial" w:hAnsi="Arial" w:cs="Arial"/>
          <w:sz w:val="20"/>
          <w:szCs w:val="20"/>
          <w:lang w:val="es-UY"/>
        </w:rPr>
        <w:tab/>
        <w:t>Se modifican los siguientes artículos del “Pliego General de Obras Públicas (Texto corregido de 1989)”, que quedarán redactados de la siguiente forma:</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Se modifica el artículo E-2-1-5 de la Sección VI – Mezclas asfálticas quedando redactado: “No se permitirá la ejecución de capas de mezclas bituminosas, si la temperatura del aire medida a la sombra fuera inferior a 5° C.  Esta exigencia se elevará a 8° C en caso de que la capa a ejecutar tenga un espesor compactado inferior a 5cms.”</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Se modifica el artículo F-2-1-1 de la Sección VI – Mezclas asfálticas quedando redactado: “Para su aceptación se subdividirá previamente la obra en secciones de tres mil seiscientos metros cuadrados (3600m2.) por vía de circulación.”</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 xml:space="preserve">Se modifica el artículo F-3-1-3 de la Sección VI – Mezclas asfálticas quedando redactado: </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“A los efectos de determinar el espesor  y  densidad en obra, en cada capa y faja  de mezcla asfáltica ejecutada de cada sección, se procederá como se indica a continuación:</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Se considerará como lote, a la superficie de tres mil seiscientos metros cuadrados (3600 m2) ó a  la fracción construida en la jornada, en una sola capa de mezcla asfáltica.</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 xml:space="preserve">Se extraerán testigos de cuatro pulgadas  de diámetro  en puntos ubicados aleatoriamente, a razón de un testigo cada 360 metros cuadrados, en un número no inferior a tres, los cuales no podrán estar ubicados en la faja de treinta centímetros delimitadas por los bordes externo e interno del lote analizado. </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A los efectos de la aceptación o rechazo de los trabajos, se podrá dividir  el lote en dos únicos sub lotes, los cuales deberán ser continuos y tener un área mínima del 30 % del lote original.</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Para el cálculo del espesor promedio se procederá en la forma siguiente:</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Se calculará el promedio P1, de todos los valores individuales de espesor, obtenidos.</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Los valores individuales obtenidos superiores a 1,1 P1 se considerarán para los cálculos ulteriores con este último valor y con estos valores corregidos y los restantes, se calculará finalmente el espesor promedio Pm de cada sección.”</w:t>
      </w:r>
    </w:p>
    <w:p w:rsidR="00A3029F" w:rsidRPr="00DA51B6"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 xml:space="preserve">Se modifica el artículo F-4-2 de la Sección VI – Mezclas asfálticas quedando redactado: </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 xml:space="preserve">“Durante la ejecución de cada una de las fajas y capas mencionadas  en el Art. F 3-1-3, .se moldeará una probeta  por cada 600 metros cuadrados (600 m2) pavimentados, con la técnica de moldeo y compactación indicadas según la norma UY M-3-89. </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Se moldearán como mínimo seis probetas por jornada, correspondientes a dos muestras diferentes de la mezcla asfáltica ejecutada. En caso de que se trabaje solamente media jornada, el mínimo de probetas será de tres.</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Se determinará el Peso específico Bulk de las probetas ejecutadas, según la norma UY M-5-89 ó UY M-6-89 según corresponda.</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Se determinará el promedio aritmético del peso específico de  las probetas, que constituirá el peso específico de referencia de laboratorio a los efectos de las recepciones en obra.</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 xml:space="preserve">El peso específico promedio,  logrado en  obra, en cada  lote y en cada sección, determinado sobre  las probetas extraídas  según  lo previsto en el Art. F 3-1-3   se ajustará a las siguientes condiciones: </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Capas de rodadura de espesor menor o igual a 5cm  tendrán densidad mayor  o igual al 97% del promedio de referencia  de laboratorio correspondiente a la misma superficie.</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Capas de  rodadura de espesor mayor a 5cm tendrán densidad mayor  o igual al 98% del promedio de referencia  de laboratorio correspondiente a la misma superficie.</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Capas de base, intermedias o de regularización tendrán densidad mayor  o igual al 97% del promedio de referencia  de laboratorio correspondiente a la misma superficie.</w:t>
      </w:r>
    </w:p>
    <w:p w:rsidR="00A3029F" w:rsidRPr="00DA51B6" w:rsidRDefault="00A3029F" w:rsidP="005C2780">
      <w:pPr>
        <w:spacing w:after="120"/>
        <w:ind w:left="851"/>
        <w:jc w:val="both"/>
        <w:rPr>
          <w:rFonts w:ascii="Arial" w:hAnsi="Arial" w:cs="Arial"/>
          <w:i/>
          <w:iCs/>
          <w:sz w:val="20"/>
          <w:szCs w:val="20"/>
          <w:lang w:val="es-UY"/>
        </w:rPr>
      </w:pPr>
      <w:r w:rsidRPr="00DA51B6">
        <w:rPr>
          <w:rFonts w:ascii="Arial" w:hAnsi="Arial" w:cs="Arial"/>
          <w:i/>
          <w:iCs/>
          <w:sz w:val="20"/>
          <w:szCs w:val="20"/>
          <w:lang w:val="es-UY"/>
        </w:rPr>
        <w:t>En ningún caso se admitirán valores individuales menores  a 96%.”</w:t>
      </w:r>
    </w:p>
    <w:p w:rsidR="00A3029F" w:rsidRPr="00DA51B6" w:rsidRDefault="00A3029F" w:rsidP="005C2780">
      <w:pPr>
        <w:spacing w:after="120"/>
        <w:ind w:left="851"/>
        <w:rPr>
          <w:rFonts w:ascii="Arial" w:hAnsi="Arial" w:cs="Arial"/>
          <w:sz w:val="20"/>
          <w:szCs w:val="20"/>
          <w:lang w:val="es-UY"/>
        </w:rPr>
      </w:pPr>
      <w:r w:rsidRPr="00DA51B6">
        <w:rPr>
          <w:rFonts w:ascii="Arial" w:hAnsi="Arial" w:cs="Arial"/>
          <w:sz w:val="20"/>
          <w:szCs w:val="20"/>
          <w:lang w:val="es-UY"/>
        </w:rPr>
        <w:t>Se modifica en el artículo F-4-3 de la Sección VI – Mezclas asfálticas, las tolerancias máximas en los porcentajes en peso, respecto de la mezcla total, quedando:</w:t>
      </w:r>
    </w:p>
    <w:p w:rsidR="00A3029F" w:rsidRDefault="00A3029F" w:rsidP="005C2780">
      <w:pPr>
        <w:spacing w:after="120"/>
        <w:ind w:left="851"/>
        <w:jc w:val="both"/>
        <w:rPr>
          <w:rFonts w:ascii="Arial" w:hAnsi="Arial" w:cs="Arial"/>
          <w:sz w:val="20"/>
          <w:szCs w:val="20"/>
          <w:lang w:val="es-UY"/>
        </w:rPr>
      </w:pPr>
      <w:r w:rsidRPr="00DA51B6">
        <w:rPr>
          <w:rFonts w:ascii="Arial" w:hAnsi="Arial" w:cs="Arial"/>
          <w:sz w:val="20"/>
          <w:szCs w:val="20"/>
          <w:lang w:val="es-UY"/>
        </w:rPr>
        <w:t>Tolerancia máxima en los porcentajes en peso, respecto de la mezcla total del ligante bituminoso: ± 0,3%.</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000"/>
      </w:tblPr>
      <w:tblGrid>
        <w:gridCol w:w="2707"/>
        <w:gridCol w:w="2699"/>
        <w:gridCol w:w="3238"/>
      </w:tblGrid>
      <w:tr w:rsidR="00A3029F" w:rsidRPr="00246C18">
        <w:trPr>
          <w:trHeight w:val="397"/>
          <w:jc w:val="center"/>
        </w:trPr>
        <w:tc>
          <w:tcPr>
            <w:tcW w:w="5000" w:type="pct"/>
            <w:gridSpan w:val="3"/>
            <w:shd w:val="clear" w:color="auto" w:fill="595959"/>
            <w:tcMar>
              <w:top w:w="0" w:type="dxa"/>
              <w:left w:w="70" w:type="dxa"/>
              <w:bottom w:w="0" w:type="dxa"/>
              <w:right w:w="70" w:type="dxa"/>
            </w:tcMar>
            <w:vAlign w:val="center"/>
          </w:tcPr>
          <w:p w:rsidR="00A3029F" w:rsidRPr="00246C18" w:rsidRDefault="00A3029F" w:rsidP="00DF4880">
            <w:pPr>
              <w:spacing w:after="0"/>
              <w:ind w:left="-113"/>
              <w:jc w:val="center"/>
              <w:rPr>
                <w:rFonts w:ascii="Arial" w:hAnsi="Arial" w:cs="Arial"/>
                <w:color w:val="F2F2F2"/>
                <w:sz w:val="16"/>
                <w:szCs w:val="16"/>
                <w:lang w:val="es-UY"/>
              </w:rPr>
            </w:pPr>
            <w:r w:rsidRPr="00246C18">
              <w:rPr>
                <w:rFonts w:ascii="Arial" w:hAnsi="Arial" w:cs="Arial"/>
                <w:color w:val="F2F2F2"/>
                <w:sz w:val="16"/>
                <w:szCs w:val="16"/>
                <w:lang w:val="es-UY"/>
              </w:rPr>
              <w:t>Tolerancia máxima en los porcentajes en peso, respecto de la mezcla de árido</w:t>
            </w:r>
          </w:p>
        </w:tc>
      </w:tr>
      <w:tr w:rsidR="00A3029F" w:rsidRPr="00246C18">
        <w:trPr>
          <w:trHeight w:val="595"/>
          <w:jc w:val="center"/>
        </w:trPr>
        <w:tc>
          <w:tcPr>
            <w:tcW w:w="1566" w:type="pct"/>
            <w:tcMar>
              <w:top w:w="0" w:type="dxa"/>
              <w:left w:w="70" w:type="dxa"/>
              <w:bottom w:w="0" w:type="dxa"/>
              <w:right w:w="70" w:type="dxa"/>
            </w:tcMar>
            <w:vAlign w:val="center"/>
          </w:tcPr>
          <w:p w:rsidR="00A3029F" w:rsidRPr="00246C18" w:rsidRDefault="00A3029F" w:rsidP="00DF4880">
            <w:pPr>
              <w:spacing w:before="60" w:after="60"/>
              <w:ind w:left="-113" w:right="-109"/>
              <w:jc w:val="center"/>
              <w:rPr>
                <w:rFonts w:ascii="Arial" w:hAnsi="Arial" w:cs="Arial"/>
                <w:sz w:val="16"/>
                <w:szCs w:val="16"/>
                <w:lang w:val="es-UY"/>
              </w:rPr>
            </w:pPr>
            <w:r w:rsidRPr="00246C18">
              <w:rPr>
                <w:rFonts w:ascii="Arial" w:hAnsi="Arial" w:cs="Arial"/>
                <w:sz w:val="16"/>
                <w:szCs w:val="16"/>
                <w:lang w:val="es-UY"/>
              </w:rPr>
              <w:t>Tamiz 4760 o mayores</w:t>
            </w:r>
            <w:r w:rsidRPr="00246C18">
              <w:rPr>
                <w:rFonts w:ascii="Arial" w:hAnsi="Arial" w:cs="Arial"/>
                <w:sz w:val="16"/>
                <w:szCs w:val="16"/>
                <w:lang w:val="es-UY"/>
              </w:rPr>
              <w:br/>
              <w:t>± 6%</w:t>
            </w:r>
          </w:p>
        </w:tc>
        <w:tc>
          <w:tcPr>
            <w:tcW w:w="1561" w:type="pct"/>
            <w:tcMar>
              <w:top w:w="0" w:type="dxa"/>
              <w:left w:w="70" w:type="dxa"/>
              <w:bottom w:w="0" w:type="dxa"/>
              <w:right w:w="70" w:type="dxa"/>
            </w:tcMar>
            <w:vAlign w:val="center"/>
          </w:tcPr>
          <w:p w:rsidR="00A3029F" w:rsidRPr="00246C18" w:rsidRDefault="00A3029F" w:rsidP="00DF4880">
            <w:pPr>
              <w:spacing w:before="60" w:after="60"/>
              <w:ind w:left="-113" w:right="-142"/>
              <w:jc w:val="center"/>
              <w:rPr>
                <w:rFonts w:ascii="Arial" w:hAnsi="Arial" w:cs="Arial"/>
                <w:sz w:val="16"/>
                <w:szCs w:val="16"/>
                <w:lang w:val="es-UY"/>
              </w:rPr>
            </w:pPr>
            <w:r w:rsidRPr="00246C18">
              <w:rPr>
                <w:rFonts w:ascii="Arial" w:hAnsi="Arial" w:cs="Arial"/>
                <w:sz w:val="16"/>
                <w:szCs w:val="16"/>
                <w:lang w:val="es-UY"/>
              </w:rPr>
              <w:t>Tamices menores del UNIT 4760, excepto el UNIT ± 5%</w:t>
            </w:r>
          </w:p>
        </w:tc>
        <w:tc>
          <w:tcPr>
            <w:tcW w:w="1873" w:type="pct"/>
            <w:tcMar>
              <w:top w:w="0" w:type="dxa"/>
              <w:left w:w="70" w:type="dxa"/>
              <w:bottom w:w="0" w:type="dxa"/>
              <w:right w:w="70" w:type="dxa"/>
            </w:tcMar>
            <w:vAlign w:val="center"/>
          </w:tcPr>
          <w:p w:rsidR="00A3029F" w:rsidRPr="00246C18" w:rsidRDefault="00A3029F" w:rsidP="00DF4880">
            <w:pPr>
              <w:spacing w:before="60" w:after="60"/>
              <w:ind w:left="-113" w:right="-75"/>
              <w:jc w:val="center"/>
              <w:rPr>
                <w:rFonts w:ascii="Arial" w:hAnsi="Arial" w:cs="Arial"/>
                <w:sz w:val="16"/>
                <w:szCs w:val="16"/>
                <w:lang w:val="es-UY"/>
              </w:rPr>
            </w:pPr>
            <w:r w:rsidRPr="00246C18">
              <w:rPr>
                <w:rFonts w:ascii="Arial" w:hAnsi="Arial" w:cs="Arial"/>
                <w:sz w:val="16"/>
                <w:szCs w:val="16"/>
                <w:lang w:val="es-UY"/>
              </w:rPr>
              <w:t>Tamiz UNIT 74</w:t>
            </w:r>
            <w:r w:rsidRPr="00246C18">
              <w:rPr>
                <w:rFonts w:ascii="Arial" w:hAnsi="Arial" w:cs="Arial"/>
                <w:sz w:val="16"/>
                <w:szCs w:val="16"/>
                <w:lang w:val="es-UY"/>
              </w:rPr>
              <w:br/>
              <w:t>± 2%</w:t>
            </w:r>
          </w:p>
        </w:tc>
      </w:tr>
    </w:tbl>
    <w:p w:rsidR="00A3029F" w:rsidRPr="00DA51B6" w:rsidRDefault="00A3029F" w:rsidP="005C2780">
      <w:pPr>
        <w:tabs>
          <w:tab w:val="left" w:pos="851"/>
        </w:tabs>
        <w:spacing w:before="240" w:after="120"/>
        <w:ind w:left="851" w:hanging="567"/>
        <w:jc w:val="both"/>
        <w:rPr>
          <w:rFonts w:ascii="Arial" w:hAnsi="Arial" w:cs="Arial"/>
          <w:sz w:val="20"/>
          <w:szCs w:val="20"/>
          <w:lang w:val="es-UY"/>
        </w:rPr>
      </w:pPr>
      <w:r w:rsidRPr="00DA51B6">
        <w:rPr>
          <w:rFonts w:ascii="Arial" w:hAnsi="Arial" w:cs="Arial"/>
          <w:sz w:val="20"/>
          <w:szCs w:val="20"/>
          <w:lang w:val="es-UY"/>
        </w:rPr>
        <w:t>1.4</w:t>
      </w:r>
      <w:r w:rsidRPr="00DA51B6">
        <w:rPr>
          <w:rFonts w:ascii="Arial" w:hAnsi="Arial" w:cs="Arial"/>
          <w:sz w:val="20"/>
          <w:szCs w:val="20"/>
          <w:lang w:val="es-UY"/>
        </w:rPr>
        <w:tab/>
        <w:t>Se modifica en la tabla de la cláusula 7.4.1 de las ETCM de la Dirección Nacional de Vialidad vigente a Agosto del 2003 el tamaño máximo nominal para la capa de rodadura, que debe ser de ¾” para espesores de la capa mayores o igual a 5cm.</w:t>
      </w:r>
    </w:p>
    <w:p w:rsidR="00A3029F" w:rsidRPr="00DA51B6" w:rsidRDefault="00A3029F" w:rsidP="005C2780">
      <w:pPr>
        <w:tabs>
          <w:tab w:val="left" w:pos="851"/>
        </w:tabs>
        <w:spacing w:after="120"/>
        <w:ind w:left="851" w:hanging="567"/>
        <w:jc w:val="both"/>
        <w:rPr>
          <w:rFonts w:ascii="Arial" w:hAnsi="Arial" w:cs="Arial"/>
          <w:sz w:val="20"/>
          <w:szCs w:val="20"/>
          <w:lang w:val="es-UY"/>
        </w:rPr>
      </w:pPr>
      <w:r w:rsidRPr="00DA51B6">
        <w:rPr>
          <w:rFonts w:ascii="Arial" w:hAnsi="Arial" w:cs="Arial"/>
          <w:sz w:val="20"/>
          <w:szCs w:val="20"/>
          <w:lang w:val="es-UY"/>
        </w:rPr>
        <w:t>1.5</w:t>
      </w:r>
      <w:r w:rsidRPr="00DA51B6">
        <w:rPr>
          <w:rFonts w:ascii="Arial" w:hAnsi="Arial" w:cs="Arial"/>
          <w:sz w:val="20"/>
          <w:szCs w:val="20"/>
          <w:lang w:val="es-UY"/>
        </w:rPr>
        <w:tab/>
        <w:t>Los agregados gruesos para mezclas asfálticas deberán cumplir un Índice de lajas  menor o igual a 25% para capa de rodadura e Índice de lajas menor o igual a 30% para capas de base negra, según la norma de Índice de lajas IRAM 1687.</w:t>
      </w:r>
    </w:p>
    <w:p w:rsidR="00A3029F" w:rsidRPr="00DA51B6" w:rsidRDefault="00A3029F" w:rsidP="005C2780">
      <w:pPr>
        <w:tabs>
          <w:tab w:val="left" w:pos="851"/>
        </w:tabs>
        <w:spacing w:after="120"/>
        <w:ind w:left="851" w:hanging="567"/>
        <w:jc w:val="both"/>
        <w:rPr>
          <w:rFonts w:ascii="Arial" w:hAnsi="Arial" w:cs="Arial"/>
          <w:sz w:val="20"/>
          <w:szCs w:val="20"/>
          <w:lang w:val="es-UY"/>
        </w:rPr>
      </w:pPr>
      <w:r w:rsidRPr="00DA51B6">
        <w:rPr>
          <w:rFonts w:ascii="Arial" w:hAnsi="Arial" w:cs="Arial"/>
          <w:sz w:val="20"/>
          <w:szCs w:val="20"/>
          <w:lang w:val="es-UY"/>
        </w:rPr>
        <w:t>1.6</w:t>
      </w:r>
      <w:r w:rsidRPr="00DA51B6">
        <w:rPr>
          <w:rFonts w:ascii="Arial" w:hAnsi="Arial" w:cs="Arial"/>
          <w:sz w:val="20"/>
          <w:szCs w:val="20"/>
          <w:lang w:val="es-UY"/>
        </w:rPr>
        <w:tab/>
        <w:t>La capa de carpeta de rodadura con cemento asfáltico modificado deberá cumplir con lo especificado en la Sección 8 para las mezclas resistentes a deformaciones plásticas de las ETCM de la Dirección Nacional de Vialidad vigente a Agosto del 2003 con las siguientes especificaciones modificativas y complementarias:</w:t>
      </w:r>
    </w:p>
    <w:p w:rsidR="00A3029F" w:rsidRPr="00DA51B6" w:rsidRDefault="00A3029F" w:rsidP="00077BCC">
      <w:pPr>
        <w:numPr>
          <w:ilvl w:val="0"/>
          <w:numId w:val="78"/>
        </w:numPr>
        <w:tabs>
          <w:tab w:val="num" w:pos="851"/>
        </w:tabs>
        <w:spacing w:after="120"/>
        <w:ind w:left="851"/>
        <w:jc w:val="both"/>
        <w:rPr>
          <w:rFonts w:ascii="Arial" w:hAnsi="Arial" w:cs="Arial"/>
          <w:sz w:val="20"/>
          <w:szCs w:val="20"/>
          <w:lang w:val="es-UY"/>
        </w:rPr>
      </w:pPr>
      <w:r w:rsidRPr="00DA51B6">
        <w:rPr>
          <w:rFonts w:ascii="Arial" w:hAnsi="Arial" w:cs="Arial"/>
          <w:sz w:val="20"/>
          <w:szCs w:val="20"/>
          <w:lang w:val="es-UY"/>
        </w:rPr>
        <w:t xml:space="preserve">La granulometría de los áridos que constituyen la mezcla  deberá estar incluida en el siguiente huso granulométrico: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000"/>
      </w:tblPr>
      <w:tblGrid>
        <w:gridCol w:w="4479"/>
        <w:gridCol w:w="4167"/>
      </w:tblGrid>
      <w:tr w:rsidR="00A3029F" w:rsidRPr="00246C18">
        <w:trPr>
          <w:trHeight w:val="407"/>
          <w:jc w:val="center"/>
        </w:trPr>
        <w:tc>
          <w:tcPr>
            <w:tcW w:w="2590" w:type="pct"/>
            <w:shd w:val="clear" w:color="auto" w:fill="595959"/>
            <w:tcMar>
              <w:top w:w="0" w:type="dxa"/>
              <w:left w:w="71" w:type="dxa"/>
              <w:bottom w:w="0" w:type="dxa"/>
              <w:right w:w="71" w:type="dxa"/>
            </w:tcMar>
            <w:vAlign w:val="center"/>
          </w:tcPr>
          <w:p w:rsidR="00A3029F" w:rsidRPr="00246C18" w:rsidRDefault="00A3029F" w:rsidP="00DF4880">
            <w:pPr>
              <w:keepNext/>
              <w:tabs>
                <w:tab w:val="num" w:pos="1134"/>
              </w:tabs>
              <w:spacing w:after="0"/>
              <w:jc w:val="center"/>
              <w:rPr>
                <w:rFonts w:ascii="Arial" w:hAnsi="Arial" w:cs="Arial"/>
                <w:color w:val="FFFFFF"/>
                <w:sz w:val="16"/>
                <w:szCs w:val="16"/>
                <w:lang w:val="es-UY"/>
              </w:rPr>
            </w:pPr>
            <w:r w:rsidRPr="00246C18">
              <w:rPr>
                <w:rFonts w:ascii="Arial" w:hAnsi="Arial" w:cs="Arial"/>
                <w:color w:val="FFFFFF"/>
                <w:sz w:val="16"/>
                <w:szCs w:val="16"/>
                <w:lang w:val="es-UY"/>
              </w:rPr>
              <w:t>Tamices mm</w:t>
            </w:r>
          </w:p>
        </w:tc>
        <w:tc>
          <w:tcPr>
            <w:tcW w:w="2410" w:type="pct"/>
            <w:shd w:val="clear" w:color="auto" w:fill="595959"/>
            <w:tcMar>
              <w:top w:w="0" w:type="dxa"/>
              <w:left w:w="71" w:type="dxa"/>
              <w:bottom w:w="0" w:type="dxa"/>
              <w:right w:w="71" w:type="dxa"/>
            </w:tcMar>
            <w:vAlign w:val="center"/>
          </w:tcPr>
          <w:p w:rsidR="00A3029F" w:rsidRPr="00246C18" w:rsidRDefault="00A3029F" w:rsidP="00DF4880">
            <w:pPr>
              <w:keepNext/>
              <w:tabs>
                <w:tab w:val="num" w:pos="1134"/>
              </w:tabs>
              <w:spacing w:after="0"/>
              <w:jc w:val="center"/>
              <w:rPr>
                <w:rFonts w:ascii="Arial" w:hAnsi="Arial" w:cs="Arial"/>
                <w:color w:val="FFFFFF"/>
                <w:sz w:val="16"/>
                <w:szCs w:val="16"/>
                <w:lang w:val="es-UY"/>
              </w:rPr>
            </w:pPr>
            <w:r w:rsidRPr="00246C18">
              <w:rPr>
                <w:rFonts w:ascii="Arial" w:hAnsi="Arial" w:cs="Arial"/>
                <w:color w:val="FFFFFF"/>
                <w:sz w:val="16"/>
                <w:szCs w:val="16"/>
                <w:lang w:val="es-UY"/>
              </w:rPr>
              <w:t>% pasa</w:t>
            </w:r>
          </w:p>
        </w:tc>
      </w:tr>
      <w:tr w:rsidR="00A3029F" w:rsidRPr="00246C18">
        <w:trPr>
          <w:trHeight w:val="283"/>
          <w:jc w:val="center"/>
        </w:trPr>
        <w:tc>
          <w:tcPr>
            <w:tcW w:w="259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19 (3/4”)</w:t>
            </w:r>
          </w:p>
        </w:tc>
        <w:tc>
          <w:tcPr>
            <w:tcW w:w="241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100</w:t>
            </w:r>
          </w:p>
        </w:tc>
      </w:tr>
      <w:tr w:rsidR="00A3029F" w:rsidRPr="00246C18">
        <w:trPr>
          <w:trHeight w:val="283"/>
          <w:jc w:val="center"/>
        </w:trPr>
        <w:tc>
          <w:tcPr>
            <w:tcW w:w="259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12.5 (1/2”)</w:t>
            </w:r>
          </w:p>
        </w:tc>
        <w:tc>
          <w:tcPr>
            <w:tcW w:w="241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80 – 95</w:t>
            </w:r>
          </w:p>
        </w:tc>
      </w:tr>
      <w:tr w:rsidR="00A3029F" w:rsidRPr="00246C18">
        <w:trPr>
          <w:trHeight w:val="283"/>
          <w:jc w:val="center"/>
        </w:trPr>
        <w:tc>
          <w:tcPr>
            <w:tcW w:w="259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9.5 (3/8”)</w:t>
            </w:r>
          </w:p>
        </w:tc>
        <w:tc>
          <w:tcPr>
            <w:tcW w:w="241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71 – 86</w:t>
            </w:r>
          </w:p>
        </w:tc>
      </w:tr>
      <w:tr w:rsidR="00A3029F" w:rsidRPr="00246C18">
        <w:trPr>
          <w:trHeight w:val="283"/>
          <w:jc w:val="center"/>
        </w:trPr>
        <w:tc>
          <w:tcPr>
            <w:tcW w:w="259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4.75 (Nº 4)</w:t>
            </w:r>
          </w:p>
        </w:tc>
        <w:tc>
          <w:tcPr>
            <w:tcW w:w="241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47 – 62</w:t>
            </w:r>
          </w:p>
        </w:tc>
      </w:tr>
      <w:tr w:rsidR="00A3029F" w:rsidRPr="00246C18">
        <w:trPr>
          <w:trHeight w:val="283"/>
          <w:jc w:val="center"/>
        </w:trPr>
        <w:tc>
          <w:tcPr>
            <w:tcW w:w="259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2.36 (Nº 8)</w:t>
            </w:r>
          </w:p>
        </w:tc>
        <w:tc>
          <w:tcPr>
            <w:tcW w:w="241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30 – 45</w:t>
            </w:r>
          </w:p>
        </w:tc>
      </w:tr>
      <w:tr w:rsidR="00A3029F" w:rsidRPr="00246C18">
        <w:trPr>
          <w:trHeight w:val="283"/>
          <w:jc w:val="center"/>
        </w:trPr>
        <w:tc>
          <w:tcPr>
            <w:tcW w:w="259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0.60(Nº 30)</w:t>
            </w:r>
          </w:p>
        </w:tc>
        <w:tc>
          <w:tcPr>
            <w:tcW w:w="241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15 – 25</w:t>
            </w:r>
          </w:p>
        </w:tc>
      </w:tr>
      <w:tr w:rsidR="00A3029F" w:rsidRPr="00246C18">
        <w:trPr>
          <w:trHeight w:val="283"/>
          <w:jc w:val="center"/>
        </w:trPr>
        <w:tc>
          <w:tcPr>
            <w:tcW w:w="259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0.30(N°50)</w:t>
            </w:r>
          </w:p>
        </w:tc>
        <w:tc>
          <w:tcPr>
            <w:tcW w:w="241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10 – 18</w:t>
            </w:r>
          </w:p>
        </w:tc>
      </w:tr>
      <w:tr w:rsidR="00A3029F" w:rsidRPr="00246C18">
        <w:trPr>
          <w:trHeight w:val="283"/>
          <w:jc w:val="center"/>
        </w:trPr>
        <w:tc>
          <w:tcPr>
            <w:tcW w:w="259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0.075 (Nº 200)</w:t>
            </w:r>
          </w:p>
        </w:tc>
        <w:tc>
          <w:tcPr>
            <w:tcW w:w="2410" w:type="pct"/>
            <w:tcMar>
              <w:top w:w="0" w:type="dxa"/>
              <w:left w:w="71" w:type="dxa"/>
              <w:bottom w:w="0" w:type="dxa"/>
              <w:right w:w="71" w:type="dxa"/>
            </w:tcMar>
            <w:vAlign w:val="center"/>
          </w:tcPr>
          <w:p w:rsidR="00A3029F" w:rsidRPr="00246C18" w:rsidRDefault="00A3029F" w:rsidP="00DF4880">
            <w:pPr>
              <w:keepNext/>
              <w:tabs>
                <w:tab w:val="num" w:pos="1134"/>
              </w:tabs>
              <w:spacing w:after="0"/>
              <w:ind w:left="115"/>
              <w:jc w:val="center"/>
              <w:rPr>
                <w:rFonts w:ascii="Arial" w:hAnsi="Arial" w:cs="Arial"/>
                <w:sz w:val="16"/>
                <w:szCs w:val="16"/>
                <w:lang w:val="es-UY"/>
              </w:rPr>
            </w:pPr>
            <w:r w:rsidRPr="00246C18">
              <w:rPr>
                <w:rFonts w:ascii="Arial" w:hAnsi="Arial" w:cs="Arial"/>
                <w:sz w:val="16"/>
                <w:szCs w:val="16"/>
                <w:lang w:val="es-UY"/>
              </w:rPr>
              <w:t>4 – 8</w:t>
            </w:r>
          </w:p>
        </w:tc>
      </w:tr>
    </w:tbl>
    <w:p w:rsidR="00A3029F" w:rsidRPr="00DA51B6" w:rsidRDefault="00A3029F" w:rsidP="00077BCC">
      <w:pPr>
        <w:numPr>
          <w:ilvl w:val="0"/>
          <w:numId w:val="78"/>
        </w:numPr>
        <w:tabs>
          <w:tab w:val="num" w:pos="1134"/>
        </w:tabs>
        <w:spacing w:before="240" w:after="120"/>
        <w:ind w:left="1135" w:hanging="284"/>
        <w:jc w:val="both"/>
        <w:rPr>
          <w:rFonts w:ascii="Arial" w:hAnsi="Arial" w:cs="Arial"/>
          <w:sz w:val="20"/>
          <w:szCs w:val="20"/>
          <w:lang w:val="es-UY"/>
        </w:rPr>
      </w:pPr>
      <w:r w:rsidRPr="00DA51B6">
        <w:rPr>
          <w:rFonts w:ascii="Arial" w:hAnsi="Arial" w:cs="Arial"/>
          <w:sz w:val="20"/>
          <w:szCs w:val="20"/>
          <w:lang w:val="es-UY"/>
        </w:rPr>
        <w:t>Se utilizará cal hidratada como filler de aportación como mínimo en 1% en peso.</w:t>
      </w:r>
    </w:p>
    <w:p w:rsidR="00A3029F" w:rsidRPr="00DA51B6" w:rsidRDefault="00A3029F" w:rsidP="00077BCC">
      <w:pPr>
        <w:numPr>
          <w:ilvl w:val="0"/>
          <w:numId w:val="78"/>
        </w:numPr>
        <w:tabs>
          <w:tab w:val="num" w:pos="1134"/>
        </w:tabs>
        <w:spacing w:after="120"/>
        <w:ind w:left="1134" w:hanging="283"/>
        <w:jc w:val="both"/>
        <w:rPr>
          <w:rFonts w:ascii="Arial" w:hAnsi="Arial" w:cs="Arial"/>
          <w:sz w:val="20"/>
          <w:szCs w:val="20"/>
          <w:lang w:val="es-UY"/>
        </w:rPr>
      </w:pPr>
      <w:r w:rsidRPr="00DA51B6">
        <w:rPr>
          <w:rFonts w:ascii="Arial" w:hAnsi="Arial" w:cs="Arial"/>
          <w:sz w:val="20"/>
          <w:szCs w:val="20"/>
          <w:lang w:val="es-UY"/>
        </w:rPr>
        <w:t>Vacíos del Agregado Mineral (%):&gt;15</w:t>
      </w:r>
    </w:p>
    <w:p w:rsidR="00A3029F" w:rsidRPr="00DA51B6" w:rsidRDefault="00A3029F" w:rsidP="00077BCC">
      <w:pPr>
        <w:numPr>
          <w:ilvl w:val="0"/>
          <w:numId w:val="78"/>
        </w:numPr>
        <w:tabs>
          <w:tab w:val="num" w:pos="1134"/>
        </w:tabs>
        <w:spacing w:after="120"/>
        <w:ind w:left="1134" w:hanging="283"/>
        <w:jc w:val="both"/>
        <w:rPr>
          <w:rFonts w:ascii="Arial" w:hAnsi="Arial" w:cs="Arial"/>
          <w:sz w:val="20"/>
          <w:szCs w:val="20"/>
          <w:lang w:val="es-UY"/>
        </w:rPr>
      </w:pPr>
      <w:r w:rsidRPr="00DA51B6">
        <w:rPr>
          <w:rFonts w:ascii="Arial" w:hAnsi="Arial" w:cs="Arial"/>
          <w:sz w:val="20"/>
          <w:szCs w:val="20"/>
          <w:lang w:val="es-UY"/>
        </w:rPr>
        <w:t>La macro textura (según NLT 335/87) deberá satisfacer una profundidad media no inferior a 0,6mm en mediciones cada 125m alternadamente a cada lado del eje de la carretera. Se prestará especial atención a este aspecto.</w:t>
      </w:r>
    </w:p>
    <w:p w:rsidR="00A3029F" w:rsidRPr="00DA51B6" w:rsidRDefault="00A3029F" w:rsidP="005C2780">
      <w:pPr>
        <w:tabs>
          <w:tab w:val="left" w:pos="540"/>
          <w:tab w:val="left" w:pos="900"/>
        </w:tabs>
        <w:spacing w:after="120"/>
        <w:ind w:left="284"/>
        <w:jc w:val="both"/>
        <w:rPr>
          <w:rFonts w:ascii="Arial" w:hAnsi="Arial" w:cs="Arial"/>
          <w:sz w:val="20"/>
          <w:szCs w:val="20"/>
          <w:lang w:val="es-UY"/>
        </w:rPr>
      </w:pPr>
      <w:r w:rsidRPr="00DA51B6">
        <w:rPr>
          <w:rFonts w:ascii="Arial" w:hAnsi="Arial" w:cs="Arial"/>
          <w:sz w:val="20"/>
          <w:szCs w:val="20"/>
          <w:lang w:val="es-UY"/>
        </w:rPr>
        <w:t xml:space="preserve">1.7 </w:t>
      </w:r>
      <w:r w:rsidRPr="00DA51B6">
        <w:rPr>
          <w:rFonts w:ascii="Arial" w:hAnsi="Arial" w:cs="Arial"/>
          <w:sz w:val="20"/>
          <w:szCs w:val="20"/>
          <w:lang w:val="es-UY"/>
        </w:rPr>
        <w:tab/>
        <w:t xml:space="preserve">Arena Betún  </w:t>
      </w:r>
    </w:p>
    <w:p w:rsidR="00A3029F" w:rsidRPr="00DA51B6" w:rsidRDefault="00A3029F" w:rsidP="005C2780">
      <w:pPr>
        <w:snapToGrid w:val="0"/>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El árido a utilizar en la fabricación de la mezcla de arena betún será proveniente totalmente de trituración, tendrá un equivalente de arena mayor a 50 y una curva granulométrica continua comprendida entre los siguientes valores:</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000"/>
      </w:tblPr>
      <w:tblGrid>
        <w:gridCol w:w="4649"/>
        <w:gridCol w:w="3995"/>
      </w:tblGrid>
      <w:tr w:rsidR="00A3029F" w:rsidRPr="00246C18">
        <w:trPr>
          <w:trHeight w:val="383"/>
          <w:jc w:val="center"/>
        </w:trPr>
        <w:tc>
          <w:tcPr>
            <w:tcW w:w="2689" w:type="pct"/>
            <w:shd w:val="clear" w:color="auto" w:fill="595959"/>
            <w:tcMar>
              <w:top w:w="0" w:type="dxa"/>
              <w:left w:w="70" w:type="dxa"/>
              <w:bottom w:w="0" w:type="dxa"/>
              <w:right w:w="70" w:type="dxa"/>
            </w:tcMar>
            <w:vAlign w:val="center"/>
          </w:tcPr>
          <w:p w:rsidR="00A3029F" w:rsidRPr="00246C18" w:rsidRDefault="00A3029F" w:rsidP="00DF4880">
            <w:pPr>
              <w:snapToGrid w:val="0"/>
              <w:spacing w:after="0"/>
              <w:jc w:val="center"/>
              <w:rPr>
                <w:rFonts w:ascii="Arial" w:hAnsi="Arial" w:cs="Arial"/>
                <w:color w:val="FFFFFF"/>
                <w:spacing w:val="-3"/>
                <w:sz w:val="16"/>
                <w:szCs w:val="16"/>
                <w:lang w:val="es-UY"/>
              </w:rPr>
            </w:pPr>
            <w:r w:rsidRPr="00246C18">
              <w:rPr>
                <w:rFonts w:ascii="Arial" w:hAnsi="Arial" w:cs="Arial"/>
                <w:color w:val="FFFFFF"/>
                <w:spacing w:val="-3"/>
                <w:sz w:val="16"/>
                <w:szCs w:val="16"/>
                <w:lang w:val="es-UY"/>
              </w:rPr>
              <w:t>Tamiz</w:t>
            </w:r>
          </w:p>
        </w:tc>
        <w:tc>
          <w:tcPr>
            <w:tcW w:w="2311" w:type="pct"/>
            <w:shd w:val="clear" w:color="auto" w:fill="595959"/>
            <w:tcMar>
              <w:top w:w="0" w:type="dxa"/>
              <w:left w:w="70" w:type="dxa"/>
              <w:bottom w:w="0" w:type="dxa"/>
              <w:right w:w="70" w:type="dxa"/>
            </w:tcMar>
            <w:vAlign w:val="center"/>
          </w:tcPr>
          <w:p w:rsidR="00A3029F" w:rsidRPr="00246C18" w:rsidRDefault="00A3029F" w:rsidP="00DF4880">
            <w:pPr>
              <w:snapToGrid w:val="0"/>
              <w:spacing w:after="0"/>
              <w:jc w:val="center"/>
              <w:rPr>
                <w:rFonts w:ascii="Arial" w:hAnsi="Arial" w:cs="Arial"/>
                <w:color w:val="FFFFFF"/>
                <w:spacing w:val="-3"/>
                <w:sz w:val="16"/>
                <w:szCs w:val="16"/>
                <w:lang w:val="es-UY"/>
              </w:rPr>
            </w:pPr>
            <w:r w:rsidRPr="00246C18">
              <w:rPr>
                <w:rFonts w:ascii="Arial" w:hAnsi="Arial" w:cs="Arial"/>
                <w:color w:val="FFFFFF"/>
                <w:spacing w:val="-3"/>
                <w:sz w:val="16"/>
                <w:szCs w:val="16"/>
                <w:lang w:val="es-UY"/>
              </w:rPr>
              <w:t>% que pasa</w:t>
            </w:r>
          </w:p>
        </w:tc>
      </w:tr>
      <w:tr w:rsidR="00A3029F" w:rsidRPr="00246C18">
        <w:trPr>
          <w:trHeight w:val="283"/>
          <w:jc w:val="center"/>
        </w:trPr>
        <w:tc>
          <w:tcPr>
            <w:tcW w:w="2689" w:type="pct"/>
            <w:shd w:val="clear" w:color="auto" w:fill="FFFFFF"/>
            <w:tcMar>
              <w:top w:w="0" w:type="dxa"/>
              <w:left w:w="70" w:type="dxa"/>
              <w:bottom w:w="0" w:type="dxa"/>
              <w:right w:w="70" w:type="dxa"/>
            </w:tcMar>
            <w:vAlign w:val="center"/>
          </w:tcPr>
          <w:p w:rsidR="00A3029F" w:rsidRPr="00246C18" w:rsidRDefault="00A3029F" w:rsidP="00DF4880">
            <w:pPr>
              <w:snapToGrid w:val="0"/>
              <w:spacing w:after="0"/>
              <w:jc w:val="center"/>
              <w:rPr>
                <w:rFonts w:ascii="Arial" w:hAnsi="Arial" w:cs="Arial"/>
                <w:spacing w:val="-3"/>
                <w:sz w:val="16"/>
                <w:szCs w:val="16"/>
                <w:lang w:val="es-UY"/>
              </w:rPr>
            </w:pPr>
            <w:r w:rsidRPr="00246C18">
              <w:rPr>
                <w:rFonts w:ascii="Arial" w:hAnsi="Arial" w:cs="Arial"/>
                <w:spacing w:val="-3"/>
                <w:sz w:val="16"/>
                <w:szCs w:val="16"/>
                <w:lang w:val="es-UY"/>
              </w:rPr>
              <w:t>1/4"</w:t>
            </w:r>
          </w:p>
        </w:tc>
        <w:tc>
          <w:tcPr>
            <w:tcW w:w="2311" w:type="pct"/>
            <w:shd w:val="clear" w:color="auto" w:fill="FFFFFF"/>
            <w:tcMar>
              <w:top w:w="0" w:type="dxa"/>
              <w:left w:w="70" w:type="dxa"/>
              <w:bottom w:w="0" w:type="dxa"/>
              <w:right w:w="70" w:type="dxa"/>
            </w:tcMar>
            <w:vAlign w:val="center"/>
          </w:tcPr>
          <w:p w:rsidR="00A3029F" w:rsidRPr="00246C18" w:rsidRDefault="00A3029F" w:rsidP="00DF4880">
            <w:pPr>
              <w:snapToGrid w:val="0"/>
              <w:spacing w:after="0"/>
              <w:jc w:val="center"/>
              <w:rPr>
                <w:rFonts w:ascii="Arial" w:hAnsi="Arial" w:cs="Arial"/>
                <w:spacing w:val="-3"/>
                <w:sz w:val="16"/>
                <w:szCs w:val="16"/>
                <w:lang w:val="es-UY"/>
              </w:rPr>
            </w:pPr>
            <w:r w:rsidRPr="00246C18">
              <w:rPr>
                <w:rFonts w:ascii="Arial" w:hAnsi="Arial" w:cs="Arial"/>
                <w:spacing w:val="-3"/>
                <w:sz w:val="16"/>
                <w:szCs w:val="16"/>
                <w:lang w:val="es-UY"/>
              </w:rPr>
              <w:t>100</w:t>
            </w:r>
          </w:p>
        </w:tc>
      </w:tr>
      <w:tr w:rsidR="00A3029F" w:rsidRPr="00246C18">
        <w:trPr>
          <w:trHeight w:val="283"/>
          <w:jc w:val="center"/>
        </w:trPr>
        <w:tc>
          <w:tcPr>
            <w:tcW w:w="2689" w:type="pct"/>
            <w:shd w:val="clear" w:color="auto" w:fill="FFFFFF"/>
            <w:tcMar>
              <w:top w:w="0" w:type="dxa"/>
              <w:left w:w="70" w:type="dxa"/>
              <w:bottom w:w="0" w:type="dxa"/>
              <w:right w:w="70" w:type="dxa"/>
            </w:tcMar>
            <w:vAlign w:val="center"/>
          </w:tcPr>
          <w:p w:rsidR="00A3029F" w:rsidRPr="00246C18" w:rsidRDefault="00A3029F" w:rsidP="00DF4880">
            <w:pPr>
              <w:snapToGrid w:val="0"/>
              <w:spacing w:after="0"/>
              <w:jc w:val="center"/>
              <w:rPr>
                <w:rFonts w:ascii="Arial" w:hAnsi="Arial" w:cs="Arial"/>
                <w:spacing w:val="-3"/>
                <w:sz w:val="16"/>
                <w:szCs w:val="16"/>
                <w:lang w:val="es-UY"/>
              </w:rPr>
            </w:pPr>
            <w:r w:rsidRPr="00246C18">
              <w:rPr>
                <w:rFonts w:ascii="Arial" w:hAnsi="Arial" w:cs="Arial"/>
                <w:spacing w:val="-3"/>
                <w:sz w:val="16"/>
                <w:szCs w:val="16"/>
                <w:lang w:val="es-UY"/>
              </w:rPr>
              <w:t>N° 4</w:t>
            </w:r>
          </w:p>
        </w:tc>
        <w:tc>
          <w:tcPr>
            <w:tcW w:w="2311" w:type="pct"/>
            <w:shd w:val="clear" w:color="auto" w:fill="FFFFFF"/>
            <w:tcMar>
              <w:top w:w="0" w:type="dxa"/>
              <w:left w:w="70" w:type="dxa"/>
              <w:bottom w:w="0" w:type="dxa"/>
              <w:right w:w="70" w:type="dxa"/>
            </w:tcMar>
            <w:vAlign w:val="center"/>
          </w:tcPr>
          <w:p w:rsidR="00A3029F" w:rsidRPr="00246C18" w:rsidRDefault="00A3029F" w:rsidP="00DF4880">
            <w:pPr>
              <w:snapToGrid w:val="0"/>
              <w:spacing w:after="0"/>
              <w:jc w:val="center"/>
              <w:rPr>
                <w:rFonts w:ascii="Arial" w:hAnsi="Arial" w:cs="Arial"/>
                <w:spacing w:val="-3"/>
                <w:sz w:val="16"/>
                <w:szCs w:val="16"/>
                <w:lang w:val="es-UY"/>
              </w:rPr>
            </w:pPr>
            <w:r w:rsidRPr="00246C18">
              <w:rPr>
                <w:rFonts w:ascii="Arial" w:hAnsi="Arial" w:cs="Arial"/>
                <w:spacing w:val="-3"/>
                <w:sz w:val="16"/>
                <w:szCs w:val="16"/>
                <w:lang w:val="es-UY"/>
              </w:rPr>
              <w:t>95±3</w:t>
            </w:r>
          </w:p>
        </w:tc>
      </w:tr>
      <w:tr w:rsidR="00A3029F" w:rsidRPr="00246C18">
        <w:trPr>
          <w:trHeight w:val="283"/>
          <w:jc w:val="center"/>
        </w:trPr>
        <w:tc>
          <w:tcPr>
            <w:tcW w:w="2689" w:type="pct"/>
            <w:shd w:val="clear" w:color="auto" w:fill="FFFFFF"/>
            <w:tcMar>
              <w:top w:w="0" w:type="dxa"/>
              <w:left w:w="70" w:type="dxa"/>
              <w:bottom w:w="0" w:type="dxa"/>
              <w:right w:w="70" w:type="dxa"/>
            </w:tcMar>
            <w:vAlign w:val="center"/>
          </w:tcPr>
          <w:p w:rsidR="00A3029F" w:rsidRPr="00246C18" w:rsidRDefault="00A3029F" w:rsidP="00DF4880">
            <w:pPr>
              <w:snapToGrid w:val="0"/>
              <w:spacing w:after="0"/>
              <w:jc w:val="center"/>
              <w:rPr>
                <w:rFonts w:ascii="Arial" w:hAnsi="Arial" w:cs="Arial"/>
                <w:spacing w:val="-3"/>
                <w:sz w:val="16"/>
                <w:szCs w:val="16"/>
                <w:lang w:val="es-UY"/>
              </w:rPr>
            </w:pPr>
            <w:r w:rsidRPr="00246C18">
              <w:rPr>
                <w:rFonts w:ascii="Arial" w:hAnsi="Arial" w:cs="Arial"/>
                <w:spacing w:val="-3"/>
                <w:sz w:val="16"/>
                <w:szCs w:val="16"/>
                <w:lang w:val="es-UY"/>
              </w:rPr>
              <w:t>N° 8</w:t>
            </w:r>
          </w:p>
        </w:tc>
        <w:tc>
          <w:tcPr>
            <w:tcW w:w="2311" w:type="pct"/>
            <w:shd w:val="clear" w:color="auto" w:fill="FFFFFF"/>
            <w:tcMar>
              <w:top w:w="0" w:type="dxa"/>
              <w:left w:w="70" w:type="dxa"/>
              <w:bottom w:w="0" w:type="dxa"/>
              <w:right w:w="70" w:type="dxa"/>
            </w:tcMar>
            <w:vAlign w:val="center"/>
          </w:tcPr>
          <w:p w:rsidR="00A3029F" w:rsidRPr="00246C18" w:rsidRDefault="00A3029F" w:rsidP="00DF4880">
            <w:pPr>
              <w:snapToGrid w:val="0"/>
              <w:spacing w:after="0"/>
              <w:jc w:val="center"/>
              <w:rPr>
                <w:rFonts w:ascii="Arial" w:hAnsi="Arial" w:cs="Arial"/>
                <w:spacing w:val="-3"/>
                <w:sz w:val="16"/>
                <w:szCs w:val="16"/>
                <w:lang w:val="es-UY"/>
              </w:rPr>
            </w:pPr>
            <w:r w:rsidRPr="00246C18">
              <w:rPr>
                <w:rFonts w:ascii="Arial" w:hAnsi="Arial" w:cs="Arial"/>
                <w:spacing w:val="-3"/>
                <w:sz w:val="16"/>
                <w:szCs w:val="16"/>
                <w:lang w:val="es-UY"/>
              </w:rPr>
              <w:t>67±3</w:t>
            </w:r>
          </w:p>
        </w:tc>
      </w:tr>
      <w:tr w:rsidR="00A3029F" w:rsidRPr="00246C18">
        <w:trPr>
          <w:trHeight w:val="283"/>
          <w:jc w:val="center"/>
        </w:trPr>
        <w:tc>
          <w:tcPr>
            <w:tcW w:w="2689" w:type="pct"/>
            <w:shd w:val="clear" w:color="auto" w:fill="FFFFFF"/>
            <w:tcMar>
              <w:top w:w="0" w:type="dxa"/>
              <w:left w:w="70" w:type="dxa"/>
              <w:bottom w:w="0" w:type="dxa"/>
              <w:right w:w="70" w:type="dxa"/>
            </w:tcMar>
            <w:vAlign w:val="center"/>
          </w:tcPr>
          <w:p w:rsidR="00A3029F" w:rsidRPr="00246C18" w:rsidRDefault="00A3029F" w:rsidP="00DF4880">
            <w:pPr>
              <w:snapToGrid w:val="0"/>
              <w:spacing w:after="0"/>
              <w:jc w:val="center"/>
              <w:rPr>
                <w:rFonts w:ascii="Arial" w:hAnsi="Arial" w:cs="Arial"/>
                <w:spacing w:val="-3"/>
                <w:sz w:val="16"/>
                <w:szCs w:val="16"/>
                <w:lang w:val="es-UY"/>
              </w:rPr>
            </w:pPr>
            <w:r w:rsidRPr="00246C18">
              <w:rPr>
                <w:rFonts w:ascii="Arial" w:hAnsi="Arial" w:cs="Arial"/>
                <w:spacing w:val="-3"/>
                <w:sz w:val="16"/>
                <w:szCs w:val="16"/>
                <w:lang w:val="es-UY"/>
              </w:rPr>
              <w:t>N° 200</w:t>
            </w:r>
          </w:p>
        </w:tc>
        <w:tc>
          <w:tcPr>
            <w:tcW w:w="2311" w:type="pct"/>
            <w:shd w:val="clear" w:color="auto" w:fill="FFFFFF"/>
            <w:tcMar>
              <w:top w:w="0" w:type="dxa"/>
              <w:left w:w="70" w:type="dxa"/>
              <w:bottom w:w="0" w:type="dxa"/>
              <w:right w:w="70" w:type="dxa"/>
            </w:tcMar>
            <w:vAlign w:val="center"/>
          </w:tcPr>
          <w:p w:rsidR="00A3029F" w:rsidRPr="00246C18" w:rsidRDefault="00A3029F" w:rsidP="00DF4880">
            <w:pPr>
              <w:snapToGrid w:val="0"/>
              <w:spacing w:after="0"/>
              <w:jc w:val="center"/>
              <w:rPr>
                <w:rFonts w:ascii="Arial" w:hAnsi="Arial" w:cs="Arial"/>
                <w:spacing w:val="-3"/>
                <w:sz w:val="16"/>
                <w:szCs w:val="16"/>
                <w:lang w:val="es-UY"/>
              </w:rPr>
            </w:pPr>
            <w:r w:rsidRPr="00246C18">
              <w:rPr>
                <w:rFonts w:ascii="Arial" w:hAnsi="Arial" w:cs="Arial"/>
                <w:spacing w:val="-3"/>
                <w:sz w:val="16"/>
                <w:szCs w:val="16"/>
                <w:lang w:val="es-UY"/>
              </w:rPr>
              <w:t>9±2</w:t>
            </w:r>
          </w:p>
        </w:tc>
      </w:tr>
    </w:tbl>
    <w:p w:rsidR="00A3029F" w:rsidRPr="00DA51B6" w:rsidRDefault="00A3029F" w:rsidP="005C2780">
      <w:pPr>
        <w:snapToGrid w:val="0"/>
        <w:ind w:firstLine="708"/>
        <w:jc w:val="both"/>
        <w:rPr>
          <w:rFonts w:ascii="Arial" w:hAnsi="Arial" w:cs="Arial"/>
          <w:spacing w:val="-3"/>
          <w:sz w:val="20"/>
          <w:szCs w:val="20"/>
          <w:lang w:val="es-UY"/>
        </w:rPr>
      </w:pPr>
      <w:r w:rsidRPr="00DA51B6">
        <w:rPr>
          <w:rFonts w:ascii="Arial" w:hAnsi="Arial" w:cs="Arial"/>
          <w:spacing w:val="-3"/>
          <w:sz w:val="20"/>
          <w:szCs w:val="20"/>
          <w:lang w:val="es-UY"/>
        </w:rPr>
        <w:t>* Filler: Cal 1%</w:t>
      </w:r>
    </w:p>
    <w:p w:rsidR="00A3029F" w:rsidRPr="00DA51B6" w:rsidRDefault="00A3029F" w:rsidP="005C2780">
      <w:pPr>
        <w:snapToGrid w:val="0"/>
        <w:spacing w:after="120"/>
        <w:ind w:left="709"/>
        <w:jc w:val="both"/>
        <w:rPr>
          <w:rFonts w:ascii="Arial" w:hAnsi="Arial" w:cs="Arial"/>
          <w:spacing w:val="-3"/>
          <w:sz w:val="20"/>
          <w:szCs w:val="20"/>
          <w:lang w:val="es-UY"/>
        </w:rPr>
      </w:pPr>
      <w:r w:rsidRPr="00DA51B6">
        <w:rPr>
          <w:rFonts w:ascii="Arial" w:hAnsi="Arial" w:cs="Arial"/>
          <w:spacing w:val="-3"/>
          <w:sz w:val="20"/>
          <w:szCs w:val="20"/>
          <w:lang w:val="es-UY"/>
        </w:rPr>
        <w:t xml:space="preserve">El asfalto a utilizar será modificado con polímeros del tipo AM3 según lo especificado en la Norma IRAM 6596. </w:t>
      </w:r>
    </w:p>
    <w:p w:rsidR="00A3029F" w:rsidRPr="00DA51B6" w:rsidRDefault="00A3029F" w:rsidP="005C2780">
      <w:pPr>
        <w:snapToGrid w:val="0"/>
        <w:spacing w:after="120"/>
        <w:ind w:left="709"/>
        <w:jc w:val="both"/>
        <w:rPr>
          <w:rFonts w:ascii="Arial" w:hAnsi="Arial" w:cs="Arial"/>
          <w:spacing w:val="-3"/>
          <w:sz w:val="20"/>
          <w:szCs w:val="20"/>
          <w:lang w:val="es-UY"/>
        </w:rPr>
      </w:pPr>
      <w:r w:rsidRPr="00DA51B6">
        <w:rPr>
          <w:rFonts w:ascii="Arial" w:hAnsi="Arial" w:cs="Arial"/>
          <w:spacing w:val="-3"/>
          <w:sz w:val="20"/>
          <w:szCs w:val="20"/>
          <w:lang w:val="es-UY"/>
        </w:rPr>
        <w:t>La dosificación de la mezcla se realizará de acuerdo al Método Marshall, con 50 golpes por cara en las probetas, de forma que se verifique un contenido de vacíos 4.8±1, un contenido de ligante en peso de 6.5 ± 0.3%, VAM 19.5 ± 1%, peso específico aparente 2.345 y peso específico Máximo Rice  2.462.</w:t>
      </w:r>
    </w:p>
    <w:p w:rsidR="00A3029F" w:rsidRPr="00DA51B6" w:rsidRDefault="00A3029F" w:rsidP="005C2780">
      <w:pPr>
        <w:snapToGrid w:val="0"/>
        <w:spacing w:after="120"/>
        <w:ind w:left="709"/>
        <w:jc w:val="both"/>
        <w:rPr>
          <w:rFonts w:ascii="Arial" w:hAnsi="Arial" w:cs="Arial"/>
          <w:spacing w:val="-3"/>
          <w:sz w:val="20"/>
          <w:szCs w:val="20"/>
          <w:lang w:val="es-UY"/>
        </w:rPr>
      </w:pPr>
      <w:r w:rsidRPr="00DA51B6">
        <w:rPr>
          <w:rFonts w:ascii="Arial" w:hAnsi="Arial" w:cs="Arial"/>
          <w:spacing w:val="-3"/>
          <w:sz w:val="20"/>
          <w:szCs w:val="20"/>
          <w:lang w:val="es-UY"/>
        </w:rPr>
        <w:t>La densidad alcanzada una vez colocada y compactada la capa de arena betún deberá ser superior a 98% de la densidad Marshall obtenida.</w:t>
      </w:r>
    </w:p>
    <w:p w:rsidR="00A3029F" w:rsidRPr="00DA51B6" w:rsidRDefault="00A3029F" w:rsidP="005C2780">
      <w:pPr>
        <w:keepNext/>
        <w:keepLines/>
        <w:spacing w:after="120"/>
        <w:ind w:left="678" w:firstLine="113"/>
        <w:jc w:val="both"/>
        <w:rPr>
          <w:rFonts w:ascii="Arial" w:hAnsi="Arial" w:cs="Arial"/>
          <w:sz w:val="20"/>
          <w:szCs w:val="20"/>
          <w:u w:val="single"/>
          <w:lang w:val="es-ES_tradnl"/>
        </w:rPr>
      </w:pPr>
      <w:r w:rsidRPr="00DA51B6">
        <w:rPr>
          <w:rFonts w:ascii="Arial" w:hAnsi="Arial" w:cs="Arial"/>
          <w:sz w:val="20"/>
          <w:szCs w:val="20"/>
          <w:lang w:val="es-ES_tradnl"/>
        </w:rPr>
        <w:t>2.</w:t>
      </w:r>
      <w:r w:rsidRPr="00DA51B6">
        <w:rPr>
          <w:rFonts w:ascii="Arial" w:hAnsi="Arial" w:cs="Arial"/>
          <w:sz w:val="20"/>
          <w:szCs w:val="20"/>
          <w:u w:val="single"/>
          <w:lang w:val="es-ES_tradnl"/>
        </w:rPr>
        <w:t xml:space="preserve"> Especificaciones Pavimentos hormigón </w:t>
      </w:r>
    </w:p>
    <w:p w:rsidR="00A3029F" w:rsidRPr="00DA51B6" w:rsidRDefault="00A3029F" w:rsidP="005C2780">
      <w:pPr>
        <w:spacing w:after="120"/>
        <w:ind w:left="709"/>
        <w:jc w:val="both"/>
        <w:rPr>
          <w:rFonts w:ascii="Arial" w:hAnsi="Arial" w:cs="Arial"/>
          <w:spacing w:val="-3"/>
          <w:sz w:val="20"/>
          <w:szCs w:val="20"/>
          <w:lang w:val="es-UY"/>
        </w:rPr>
      </w:pPr>
      <w:r w:rsidRPr="00DA51B6">
        <w:rPr>
          <w:rFonts w:ascii="Arial" w:hAnsi="Arial" w:cs="Arial"/>
          <w:spacing w:val="-3"/>
          <w:sz w:val="20"/>
          <w:szCs w:val="20"/>
          <w:lang w:val="es-UY"/>
        </w:rPr>
        <w:t>Integran estas Especificaciones Particulares las “Especificaciones Técnicas para la Construcción de Pavimentos de Hormigón en Caminos y Calles” (año 1976) del Instituto del Cemento Portland Argentino (ICPA), con las aclaraciones y modificaciones que siguen.</w:t>
      </w:r>
    </w:p>
    <w:p w:rsidR="00A3029F" w:rsidRPr="00DA51B6" w:rsidRDefault="00A3029F" w:rsidP="005C2780">
      <w:pPr>
        <w:spacing w:after="120"/>
        <w:ind w:left="709"/>
        <w:jc w:val="both"/>
        <w:rPr>
          <w:rFonts w:ascii="Arial" w:hAnsi="Arial" w:cs="Arial"/>
          <w:spacing w:val="-3"/>
          <w:sz w:val="20"/>
          <w:szCs w:val="20"/>
          <w:lang w:val="es-UY"/>
        </w:rPr>
      </w:pPr>
      <w:r w:rsidRPr="00DA51B6">
        <w:rPr>
          <w:rFonts w:ascii="Arial" w:hAnsi="Arial" w:cs="Arial"/>
          <w:spacing w:val="-3"/>
          <w:sz w:val="20"/>
          <w:szCs w:val="20"/>
          <w:lang w:val="es-UY"/>
        </w:rPr>
        <w:t>Toda referencia en las Especificaciones ICPA a subrasante se entenderá que corresponde a la capa superior de base.</w:t>
      </w:r>
    </w:p>
    <w:p w:rsidR="00A3029F" w:rsidRPr="00DA51B6" w:rsidRDefault="00A3029F" w:rsidP="005C2780">
      <w:pPr>
        <w:spacing w:after="120"/>
        <w:ind w:left="709"/>
        <w:jc w:val="both"/>
        <w:rPr>
          <w:rFonts w:ascii="Arial" w:hAnsi="Arial" w:cs="Arial"/>
          <w:spacing w:val="-3"/>
          <w:sz w:val="20"/>
          <w:szCs w:val="20"/>
          <w:lang w:val="es-UY"/>
        </w:rPr>
      </w:pPr>
      <w:r w:rsidRPr="00DA51B6">
        <w:rPr>
          <w:rFonts w:ascii="Arial" w:hAnsi="Arial" w:cs="Arial"/>
          <w:spacing w:val="-3"/>
          <w:sz w:val="20"/>
          <w:szCs w:val="20"/>
          <w:lang w:val="es-UY"/>
        </w:rPr>
        <w:t>Toda referencia a Especificaciones ICPA se entenderá que corresponde a dichas Especificaciones con las modificaciones aquí establecidas.</w:t>
      </w:r>
    </w:p>
    <w:p w:rsidR="00A3029F" w:rsidRPr="00DA51B6" w:rsidRDefault="00A3029F" w:rsidP="005C2780">
      <w:pPr>
        <w:keepNext/>
        <w:tabs>
          <w:tab w:val="left" w:pos="709"/>
        </w:tabs>
        <w:spacing w:after="120"/>
        <w:jc w:val="both"/>
        <w:rPr>
          <w:rFonts w:ascii="Arial" w:hAnsi="Arial" w:cs="Arial"/>
          <w:spacing w:val="-3"/>
          <w:sz w:val="20"/>
          <w:szCs w:val="20"/>
          <w:lang w:val="es-UY"/>
        </w:rPr>
      </w:pPr>
      <w:r w:rsidRPr="00DA51B6">
        <w:rPr>
          <w:rFonts w:ascii="Arial" w:hAnsi="Arial" w:cs="Arial"/>
          <w:spacing w:val="-3"/>
          <w:sz w:val="20"/>
          <w:szCs w:val="20"/>
          <w:lang w:val="es-UY"/>
        </w:rPr>
        <w:t>2.1</w:t>
      </w:r>
      <w:r w:rsidRPr="00DA51B6">
        <w:rPr>
          <w:rFonts w:ascii="Arial" w:hAnsi="Arial" w:cs="Arial"/>
          <w:spacing w:val="-3"/>
          <w:sz w:val="20"/>
          <w:szCs w:val="20"/>
          <w:lang w:val="es-UY"/>
        </w:rPr>
        <w:tab/>
        <w:t>Juntas</w:t>
      </w:r>
    </w:p>
    <w:p w:rsidR="00A3029F" w:rsidRPr="00DA51B6" w:rsidRDefault="00A3029F" w:rsidP="005C2780">
      <w:pPr>
        <w:keepNext/>
        <w:tabs>
          <w:tab w:val="left" w:pos="851"/>
        </w:tabs>
        <w:spacing w:after="120"/>
        <w:ind w:left="851"/>
        <w:jc w:val="both"/>
        <w:rPr>
          <w:rFonts w:ascii="Arial" w:hAnsi="Arial" w:cs="Arial"/>
          <w:spacing w:val="-3"/>
          <w:sz w:val="20"/>
          <w:szCs w:val="20"/>
          <w:lang w:val="es-UY" w:eastAsia="es-ES"/>
        </w:rPr>
      </w:pPr>
      <w:r w:rsidRPr="00DA51B6">
        <w:rPr>
          <w:rFonts w:ascii="Arial" w:hAnsi="Arial" w:cs="Arial"/>
          <w:spacing w:val="-3"/>
          <w:sz w:val="20"/>
          <w:szCs w:val="20"/>
          <w:lang w:val="es-UY" w:eastAsia="es-ES"/>
        </w:rPr>
        <w:t>Las juntas se construirán de acuerdo a las características, forma y dimensiones determinadas en el proyecto, entregándose los planos con las  ubicaciones de las mismas, previo al inicio de las obras.</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 xml:space="preserve">Las juntas transversales de contracción serán colocadas perpendiculares al eje de la calzada y en general a no mas de 4.5 a 5.0 m, sustituyéndola por una junta de dilatación cada 180 m cuando el hormigón se efectúe en tiempo frío (temperatura ambiente menor a 15°C).También se harán juntas de dilatación en los puntos de entrada y salida de las curvas y en puntos especiales (empalmes, etc.) </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Los pasadores de las juntas de contracción y dilatación  y las barras de unión de las juntas de articulación tendrán las dimensiones y separaciones indicadas en los planos del proyecto.</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La distancia de los pasadores y de las barras de unión  extremas hasta el borde del paño no será superior a la mitad de la separación entre pasadores establecida en el proyecto.</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 xml:space="preserve">No se admitirá reducción de diámetro ni aumento en la separación de los pasadores por mejoramiento de la calidad del acero empleado. </w:t>
      </w:r>
    </w:p>
    <w:p w:rsidR="00A3029F" w:rsidRPr="00DA51B6" w:rsidRDefault="00A3029F" w:rsidP="005C2780">
      <w:pPr>
        <w:tabs>
          <w:tab w:val="left" w:pos="851"/>
        </w:tabs>
        <w:spacing w:after="120"/>
        <w:jc w:val="both"/>
        <w:rPr>
          <w:rFonts w:ascii="Arial" w:hAnsi="Arial" w:cs="Arial"/>
          <w:spacing w:val="-3"/>
          <w:sz w:val="20"/>
          <w:szCs w:val="20"/>
          <w:lang w:val="es-UY"/>
        </w:rPr>
      </w:pPr>
      <w:r w:rsidRPr="00DA51B6">
        <w:rPr>
          <w:rFonts w:ascii="Arial" w:hAnsi="Arial" w:cs="Arial"/>
          <w:spacing w:val="-3"/>
          <w:sz w:val="20"/>
          <w:szCs w:val="20"/>
          <w:lang w:val="es-UY"/>
        </w:rPr>
        <w:t>2.2</w:t>
      </w:r>
      <w:r w:rsidRPr="00DA51B6">
        <w:rPr>
          <w:rFonts w:ascii="Arial" w:hAnsi="Arial" w:cs="Arial"/>
          <w:spacing w:val="-3"/>
          <w:sz w:val="20"/>
          <w:szCs w:val="20"/>
          <w:lang w:val="es-UY"/>
        </w:rPr>
        <w:tab/>
        <w:t>Niveles y pendientes</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El pavimento de hormigón deberá ser construido a los niveles fijados en el proyecto. La aprobación de los moldes colocados establecida en el artículo 5.2.5 de las Especificaciones ICPA o de la línea guía de las pavimentadoras autopropulsadas no exime al Contratista  de esta obligación.</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El Director de Obra podrá rechazar aquellas partes del pavimento en que las cotas a las que ha sido construido difieran en más de un centímetro con los niveles fijados, o cuando la pendiente en la superficie difiera, en valor absoluto, en más de 3 ‰ (tres por mil), o en valor relativo en más de 20% por defecto o por exceso, de las establecidas en el proyecto de acuerdo a los niveles fijados en el mismo.</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En tal caso se procederá en la forma establecida en “Criterios de aceptación y reconstrucción”.</w:t>
      </w:r>
    </w:p>
    <w:p w:rsidR="00A3029F" w:rsidRPr="00DA51B6" w:rsidRDefault="00A3029F" w:rsidP="005C2780">
      <w:pPr>
        <w:tabs>
          <w:tab w:val="left" w:pos="900"/>
        </w:tabs>
        <w:spacing w:after="120"/>
        <w:jc w:val="both"/>
        <w:rPr>
          <w:rFonts w:ascii="Arial" w:hAnsi="Arial" w:cs="Arial"/>
          <w:spacing w:val="-3"/>
          <w:sz w:val="20"/>
          <w:szCs w:val="20"/>
          <w:lang w:val="es-UY"/>
        </w:rPr>
      </w:pPr>
      <w:r w:rsidRPr="00DA51B6">
        <w:rPr>
          <w:rFonts w:ascii="Arial" w:hAnsi="Arial" w:cs="Arial"/>
          <w:spacing w:val="-3"/>
          <w:sz w:val="20"/>
          <w:szCs w:val="20"/>
          <w:lang w:val="es-UY"/>
        </w:rPr>
        <w:t>2.3</w:t>
      </w:r>
      <w:r w:rsidRPr="00DA51B6">
        <w:rPr>
          <w:rFonts w:ascii="Arial" w:hAnsi="Arial" w:cs="Arial"/>
          <w:spacing w:val="-3"/>
          <w:sz w:val="20"/>
          <w:szCs w:val="20"/>
          <w:lang w:val="es-UY"/>
        </w:rPr>
        <w:tab/>
        <w:t>Contenido de partículas pulverulentas finas</w:t>
      </w:r>
    </w:p>
    <w:p w:rsidR="00A3029F" w:rsidRPr="00DA51B6" w:rsidRDefault="00A3029F" w:rsidP="005C2780">
      <w:pPr>
        <w:keepNext/>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El contenido de material pulverulento deberá ser suficiente para asegurar la cohesión y evitar la exudación excesiva del hormigón recomendándose un valor de 380kg/m3.</w:t>
      </w:r>
    </w:p>
    <w:p w:rsidR="00A3029F" w:rsidRPr="00DA51B6" w:rsidRDefault="00A3029F" w:rsidP="005C2780">
      <w:pPr>
        <w:keepNext/>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Se entiende por material pulverulento de un hormigón a “la suma, en masa, de las partículas de cemento, las adiciones minerales pulverulentas, ya sean activas o no, y la fracción de los agregados que pasan el tamiz IRAM 300µm”(Reglamento Argentino CIRSOC 201)</w:t>
      </w:r>
    </w:p>
    <w:p w:rsidR="00A3029F" w:rsidRPr="00DA51B6" w:rsidRDefault="00A3029F" w:rsidP="005C2780">
      <w:pPr>
        <w:keepNext/>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Se recomienda que la exudación esté comprendida entre el 1 y 2% de acuerdo a la norma IRAM 1604.</w:t>
      </w:r>
    </w:p>
    <w:p w:rsidR="00A3029F" w:rsidRPr="00DA51B6" w:rsidRDefault="00A3029F" w:rsidP="005C2780">
      <w:pPr>
        <w:tabs>
          <w:tab w:val="left" w:pos="851"/>
          <w:tab w:val="left" w:pos="900"/>
        </w:tabs>
        <w:spacing w:after="120"/>
        <w:jc w:val="both"/>
        <w:rPr>
          <w:rFonts w:ascii="Arial" w:hAnsi="Arial" w:cs="Arial"/>
          <w:spacing w:val="-3"/>
          <w:sz w:val="20"/>
          <w:szCs w:val="20"/>
          <w:lang w:val="es-UY"/>
        </w:rPr>
      </w:pPr>
      <w:r w:rsidRPr="00DA51B6">
        <w:rPr>
          <w:rFonts w:ascii="Arial" w:hAnsi="Arial" w:cs="Arial"/>
          <w:spacing w:val="-3"/>
          <w:sz w:val="20"/>
          <w:szCs w:val="20"/>
          <w:lang w:val="es-UY"/>
        </w:rPr>
        <w:t>2.4</w:t>
      </w:r>
      <w:r w:rsidRPr="00DA51B6">
        <w:rPr>
          <w:rFonts w:ascii="Arial" w:hAnsi="Arial" w:cs="Arial"/>
          <w:spacing w:val="-3"/>
          <w:sz w:val="20"/>
          <w:szCs w:val="20"/>
          <w:lang w:val="es-UY"/>
        </w:rPr>
        <w:tab/>
        <w:t>Limitaciones ambientales del hormigonado</w:t>
      </w:r>
    </w:p>
    <w:p w:rsidR="00A3029F" w:rsidRPr="00DA51B6" w:rsidRDefault="00A3029F" w:rsidP="005C2780">
      <w:pPr>
        <w:keepNext/>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La fabricación y la colocación del hormigón deberán suspenderse cuando haya una iluminación natural insuficiente, a menos que se instale un sistema de alumbrado artificial.</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Las operaciones de fabricación y colocación del hormigón tendrán que ser suspendidas, cuando el viento o la lluvia perjudiquen el resultado de la operación, a menos que el Contratista  haya previsto un techo adecuado y estable de protección contra dichos elementos atmosféricos.</w:t>
      </w:r>
    </w:p>
    <w:p w:rsidR="00A3029F" w:rsidRPr="00DA51B6" w:rsidRDefault="00A3029F" w:rsidP="005C2780">
      <w:pPr>
        <w:spacing w:after="120"/>
        <w:ind w:left="823" w:firstLine="28"/>
        <w:jc w:val="both"/>
        <w:rPr>
          <w:rFonts w:ascii="Arial" w:hAnsi="Arial" w:cs="Arial"/>
          <w:spacing w:val="-3"/>
          <w:sz w:val="20"/>
          <w:szCs w:val="20"/>
          <w:lang w:val="es-UY"/>
        </w:rPr>
      </w:pPr>
      <w:r w:rsidRPr="00DA51B6">
        <w:rPr>
          <w:rFonts w:ascii="Arial" w:hAnsi="Arial" w:cs="Arial"/>
          <w:spacing w:val="-3"/>
          <w:sz w:val="20"/>
          <w:szCs w:val="20"/>
          <w:lang w:val="es-UY"/>
        </w:rPr>
        <w:t>El hormigonado en tiempo caluroso (cuando la temperatura ambiente a la sombra supere los 30°C) o frío se regirá por las siguientes condiciones:</w:t>
      </w:r>
    </w:p>
    <w:p w:rsidR="00A3029F" w:rsidRPr="00DA51B6" w:rsidRDefault="00A3029F" w:rsidP="005C2780">
      <w:pPr>
        <w:tabs>
          <w:tab w:val="left" w:pos="851"/>
        </w:tabs>
        <w:spacing w:after="120"/>
        <w:ind w:left="851"/>
        <w:jc w:val="both"/>
        <w:outlineLvl w:val="0"/>
        <w:rPr>
          <w:rFonts w:ascii="Arial" w:hAnsi="Arial" w:cs="Arial"/>
          <w:spacing w:val="-3"/>
          <w:sz w:val="20"/>
          <w:szCs w:val="20"/>
          <w:lang w:val="es-UY"/>
        </w:rPr>
      </w:pPr>
      <w:r w:rsidRPr="00DA51B6">
        <w:rPr>
          <w:rFonts w:ascii="Arial" w:hAnsi="Arial" w:cs="Arial"/>
          <w:spacing w:val="-3"/>
          <w:sz w:val="20"/>
          <w:szCs w:val="20"/>
          <w:lang w:val="es-UY"/>
        </w:rPr>
        <w:t xml:space="preserve">Hormigonado en tiempo caluroso </w:t>
      </w:r>
    </w:p>
    <w:p w:rsidR="00A3029F" w:rsidRPr="00DA51B6" w:rsidRDefault="00A3029F" w:rsidP="00077BCC">
      <w:pPr>
        <w:widowControl w:val="0"/>
        <w:numPr>
          <w:ilvl w:val="0"/>
          <w:numId w:val="81"/>
        </w:numPr>
        <w:tabs>
          <w:tab w:val="num" w:pos="851"/>
          <w:tab w:val="left" w:pos="1134"/>
        </w:tabs>
        <w:spacing w:after="120"/>
        <w:ind w:left="1134" w:hanging="283"/>
        <w:jc w:val="both"/>
        <w:rPr>
          <w:rFonts w:ascii="Arial" w:hAnsi="Arial" w:cs="Arial"/>
          <w:spacing w:val="-3"/>
          <w:sz w:val="20"/>
          <w:szCs w:val="20"/>
          <w:lang w:val="es-UY"/>
        </w:rPr>
      </w:pPr>
      <w:r w:rsidRPr="00DA51B6">
        <w:rPr>
          <w:rFonts w:ascii="Arial" w:hAnsi="Arial" w:cs="Arial"/>
          <w:spacing w:val="-3"/>
          <w:sz w:val="20"/>
          <w:szCs w:val="20"/>
          <w:lang w:val="es-UY"/>
        </w:rPr>
        <w:t>Cuando la temperatura del aire ambiente llegue a 30ºC, se procederá a rociar y humedecer los moldes y encofrados y el suelo de fundación, con agua a la menor temperatura posible.</w:t>
      </w:r>
    </w:p>
    <w:p w:rsidR="00A3029F" w:rsidRPr="00DA51B6" w:rsidRDefault="00A3029F" w:rsidP="005C2780">
      <w:pPr>
        <w:spacing w:after="120"/>
        <w:ind w:left="1134"/>
        <w:jc w:val="both"/>
        <w:rPr>
          <w:rFonts w:ascii="Arial" w:hAnsi="Arial" w:cs="Arial"/>
          <w:spacing w:val="-3"/>
          <w:sz w:val="20"/>
          <w:szCs w:val="20"/>
          <w:lang w:val="es-UY"/>
        </w:rPr>
      </w:pPr>
      <w:r w:rsidRPr="00DA51B6">
        <w:rPr>
          <w:rFonts w:ascii="Arial" w:hAnsi="Arial" w:cs="Arial"/>
          <w:spacing w:val="-3"/>
          <w:sz w:val="20"/>
          <w:szCs w:val="20"/>
          <w:lang w:val="es-UY"/>
        </w:rPr>
        <w:t>Además, las pilas de árido grueso se mantendrán permanentemente humedecidas, las operaciones de colocación  y terminación se realizarán con la mayor rapidez posible, y el curado se iniciará tan pronto el hormigón haya endurecido suficientemente como para que las superficies expuestas de las estructuras no resulten afectadas por el tipo de curado adoptado. Asimismo, las tuberías de agua y las de transporte del hormigón por bombas, lo mismo que el tambor de la hormigonera, se mantendrán a la sombra o se aislarán térmicamente y se pintarán con pintura blanca.</w:t>
      </w:r>
    </w:p>
    <w:p w:rsidR="00A3029F" w:rsidRPr="00DA51B6" w:rsidRDefault="00A3029F" w:rsidP="00077BCC">
      <w:pPr>
        <w:widowControl w:val="0"/>
        <w:numPr>
          <w:ilvl w:val="0"/>
          <w:numId w:val="81"/>
        </w:numPr>
        <w:tabs>
          <w:tab w:val="num" w:pos="851"/>
          <w:tab w:val="left" w:pos="1134"/>
        </w:tabs>
        <w:spacing w:after="120"/>
        <w:ind w:left="1134" w:hanging="283"/>
        <w:jc w:val="both"/>
        <w:rPr>
          <w:rFonts w:ascii="Arial" w:hAnsi="Arial" w:cs="Arial"/>
          <w:spacing w:val="-3"/>
          <w:sz w:val="20"/>
          <w:szCs w:val="20"/>
          <w:lang w:val="es-UY"/>
        </w:rPr>
      </w:pPr>
      <w:r w:rsidRPr="00DA51B6">
        <w:rPr>
          <w:rFonts w:ascii="Arial" w:hAnsi="Arial" w:cs="Arial"/>
          <w:spacing w:val="-3"/>
          <w:sz w:val="20"/>
          <w:szCs w:val="20"/>
          <w:lang w:val="es-UY"/>
        </w:rPr>
        <w:t>Cuando la temperatura del hormigón llegue a 30ºC se adoptarán medidas inmediatas para enfriar el agua de mezclado y el árido grueso, de modo que la temperatura del hormigón sea menor de 30ºC. Al efecto podrá emplearse hielo para reemplazar parte del agua de mezclado. El hielo deberá haberse licuado al finalizar el mezclado del hormigón.</w:t>
      </w:r>
    </w:p>
    <w:p w:rsidR="00A3029F" w:rsidRPr="00DA51B6" w:rsidRDefault="00A3029F" w:rsidP="00077BCC">
      <w:pPr>
        <w:widowControl w:val="0"/>
        <w:numPr>
          <w:ilvl w:val="0"/>
          <w:numId w:val="81"/>
        </w:numPr>
        <w:tabs>
          <w:tab w:val="num" w:pos="851"/>
          <w:tab w:val="num" w:pos="1134"/>
        </w:tabs>
        <w:spacing w:after="120"/>
        <w:ind w:left="1134" w:hanging="283"/>
        <w:jc w:val="both"/>
        <w:rPr>
          <w:rFonts w:ascii="Arial" w:hAnsi="Arial" w:cs="Arial"/>
          <w:spacing w:val="-3"/>
          <w:sz w:val="20"/>
          <w:szCs w:val="20"/>
          <w:lang w:val="es-UY"/>
        </w:rPr>
      </w:pPr>
      <w:r w:rsidRPr="00DA51B6">
        <w:rPr>
          <w:rFonts w:ascii="Arial" w:hAnsi="Arial" w:cs="Arial"/>
          <w:spacing w:val="-3"/>
          <w:sz w:val="20"/>
          <w:szCs w:val="20"/>
          <w:lang w:val="es-UY"/>
        </w:rPr>
        <w:t>Cuando la velocidad de evaporación del agua del hormigón desde la superficie de las losas estimada en función de: 1) La temperatura del aire ambiente en el lugar de construcción de la calzada y en el momento de colocación del hormigón; 2) la humedad relativa ambiente, 3) la temperatura del hormigón fresco en el momento de su colocación y 4) la velocidad del viento, se aproxima a 1,0kg/m2/hora, deberán extremarse las medidas para evitar una evaporación excesiva, que pueda producir la fisuración plástica de las losas recién terminadas y una reducción de resistencia del hormigón en el espesor próximo a la superficie.</w:t>
      </w:r>
    </w:p>
    <w:p w:rsidR="00A3029F" w:rsidRPr="00DA51B6" w:rsidRDefault="00A3029F" w:rsidP="00077BCC">
      <w:pPr>
        <w:widowControl w:val="0"/>
        <w:numPr>
          <w:ilvl w:val="0"/>
          <w:numId w:val="81"/>
        </w:numPr>
        <w:tabs>
          <w:tab w:val="num" w:pos="851"/>
          <w:tab w:val="num" w:pos="1134"/>
        </w:tabs>
        <w:spacing w:after="120"/>
        <w:ind w:left="1134" w:hanging="283"/>
        <w:jc w:val="both"/>
        <w:rPr>
          <w:rFonts w:ascii="Arial" w:hAnsi="Arial" w:cs="Arial"/>
          <w:spacing w:val="-3"/>
          <w:sz w:val="20"/>
          <w:szCs w:val="20"/>
          <w:lang w:val="es-UY"/>
        </w:rPr>
      </w:pPr>
      <w:r w:rsidRPr="00DA51B6">
        <w:rPr>
          <w:rFonts w:ascii="Arial" w:hAnsi="Arial" w:cs="Arial"/>
          <w:spacing w:val="-3"/>
          <w:sz w:val="20"/>
          <w:szCs w:val="20"/>
          <w:lang w:val="es-UY"/>
        </w:rPr>
        <w:t>Las medidas más importantes que deberán adoptarse con referencia a lo establecido en c) son: 1) humedecimiento de la superficie de apoyo de la calzada, 2) reducción de la temperatura del hormigón, si es posible a menos de 15ºC, 3) rociado de la superficie total de las losas terminadas con agua en forma de niebla, especialmente durante las primeras horas posteriores al momento de su terminación, o cubrirlo completamente, tan pronto como sea posible, con arpilleras húmedas, 4) reducción del tiempo transcurrido entre el momento de terminación de las losas y el principio del curado, y 5) colocación de toldos y barreras capaces de evitar la incidencia directa de los rayos solares y del viento sobre la calzada.</w:t>
      </w:r>
    </w:p>
    <w:p w:rsidR="00A3029F" w:rsidRPr="00DA51B6" w:rsidRDefault="00A3029F" w:rsidP="00077BCC">
      <w:pPr>
        <w:widowControl w:val="0"/>
        <w:numPr>
          <w:ilvl w:val="0"/>
          <w:numId w:val="81"/>
        </w:numPr>
        <w:tabs>
          <w:tab w:val="num" w:pos="851"/>
          <w:tab w:val="num" w:pos="1134"/>
        </w:tabs>
        <w:spacing w:after="120"/>
        <w:ind w:left="1134" w:hanging="283"/>
        <w:jc w:val="both"/>
        <w:rPr>
          <w:rFonts w:ascii="Arial" w:hAnsi="Arial" w:cs="Arial"/>
          <w:spacing w:val="-3"/>
          <w:sz w:val="20"/>
          <w:szCs w:val="20"/>
          <w:lang w:val="es-UY"/>
        </w:rPr>
      </w:pPr>
      <w:r w:rsidRPr="00DA51B6">
        <w:rPr>
          <w:rFonts w:ascii="Arial" w:hAnsi="Arial" w:cs="Arial"/>
          <w:spacing w:val="-3"/>
          <w:sz w:val="20"/>
          <w:szCs w:val="20"/>
          <w:lang w:val="es-UY"/>
        </w:rPr>
        <w:t>En tiempo caluroso, el hormigón no contendrá aditivos aceleradores ni cemento de alta resistencia inicial. Previa justificación el hormigón podrá contener un retardador del tiempo de fraguado inicial que cumpla las especificaciones establecidas en la norma IRAM 1663.</w:t>
      </w:r>
    </w:p>
    <w:p w:rsidR="00A3029F" w:rsidRPr="00DA51B6" w:rsidRDefault="00A3029F" w:rsidP="00077BCC">
      <w:pPr>
        <w:widowControl w:val="0"/>
        <w:numPr>
          <w:ilvl w:val="0"/>
          <w:numId w:val="81"/>
        </w:numPr>
        <w:tabs>
          <w:tab w:val="num" w:pos="851"/>
          <w:tab w:val="num" w:pos="1134"/>
        </w:tabs>
        <w:spacing w:after="120"/>
        <w:ind w:left="1134" w:hanging="283"/>
        <w:jc w:val="both"/>
        <w:rPr>
          <w:rFonts w:ascii="Arial" w:hAnsi="Arial" w:cs="Arial"/>
          <w:spacing w:val="-3"/>
          <w:sz w:val="20"/>
          <w:szCs w:val="20"/>
          <w:lang w:val="es-UY"/>
        </w:rPr>
      </w:pPr>
      <w:r w:rsidRPr="00DA51B6">
        <w:rPr>
          <w:rFonts w:ascii="Arial" w:hAnsi="Arial" w:cs="Arial"/>
          <w:spacing w:val="-3"/>
          <w:sz w:val="20"/>
          <w:szCs w:val="20"/>
          <w:lang w:val="es-UY"/>
        </w:rPr>
        <w:t>Si las condiciones de temperatura ambiente son críticas (superiores a 32°C), sólo se hormigonará al atardecer o durante la noche. Las superficies no encofradas de hormigón fresco se mantendrán continuamente humedecidas mediante riego con agua en forma de niebla o lluvia fina, arpilleras húmedas u otros medios adecuados, durante 24 a 48 horas después de la colocación.</w:t>
      </w:r>
    </w:p>
    <w:p w:rsidR="00A3029F" w:rsidRPr="00DA51B6" w:rsidRDefault="00A3029F" w:rsidP="00077BCC">
      <w:pPr>
        <w:widowControl w:val="0"/>
        <w:numPr>
          <w:ilvl w:val="0"/>
          <w:numId w:val="81"/>
        </w:numPr>
        <w:tabs>
          <w:tab w:val="num" w:pos="851"/>
          <w:tab w:val="num" w:pos="1134"/>
        </w:tabs>
        <w:spacing w:after="120"/>
        <w:ind w:left="1134" w:hanging="283"/>
        <w:jc w:val="both"/>
        <w:rPr>
          <w:rFonts w:ascii="Arial" w:hAnsi="Arial" w:cs="Arial"/>
          <w:spacing w:val="-3"/>
          <w:sz w:val="20"/>
          <w:szCs w:val="20"/>
          <w:lang w:val="es-UY"/>
        </w:rPr>
      </w:pPr>
      <w:r w:rsidRPr="00DA51B6">
        <w:rPr>
          <w:rFonts w:ascii="Arial" w:hAnsi="Arial" w:cs="Arial"/>
          <w:spacing w:val="-3"/>
          <w:sz w:val="20"/>
          <w:szCs w:val="20"/>
          <w:lang w:val="es-UY"/>
        </w:rPr>
        <w:t>El agua de curado no tendrá una temperatura menor de 10ºC respecto de la del hormigón y se extremarán los cuidados y precauciones para obtener un buen curado húmedo.</w:t>
      </w:r>
    </w:p>
    <w:p w:rsidR="00A3029F" w:rsidRPr="00DA51B6" w:rsidRDefault="00A3029F" w:rsidP="00077BCC">
      <w:pPr>
        <w:widowControl w:val="0"/>
        <w:numPr>
          <w:ilvl w:val="0"/>
          <w:numId w:val="81"/>
        </w:numPr>
        <w:tabs>
          <w:tab w:val="num" w:pos="851"/>
          <w:tab w:val="num" w:pos="1134"/>
        </w:tabs>
        <w:spacing w:after="120"/>
        <w:ind w:left="1134" w:hanging="283"/>
        <w:jc w:val="both"/>
        <w:rPr>
          <w:rFonts w:ascii="Arial" w:hAnsi="Arial" w:cs="Arial"/>
          <w:spacing w:val="-3"/>
          <w:sz w:val="20"/>
          <w:szCs w:val="20"/>
          <w:lang w:val="es-UY"/>
        </w:rPr>
      </w:pPr>
      <w:r w:rsidRPr="00DA51B6">
        <w:rPr>
          <w:rFonts w:ascii="Arial" w:hAnsi="Arial" w:cs="Arial"/>
          <w:spacing w:val="-3"/>
          <w:sz w:val="20"/>
          <w:szCs w:val="20"/>
          <w:lang w:val="es-UY"/>
        </w:rPr>
        <w:t>Cuando la temperatura del hormigón inmediatamente después del mezclado, sea mayor de 30ºC, se suspenderán las operaciones de colocación.</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Todo hormigón cuya calidad o resistencia hayan resultado perjudicados por la acción de las altas temperaturas será demolido y reemplazado por el Contratista  de acuerdo a lo indicado en “Criterios de aceptación y reconstrucción”.</w:t>
      </w:r>
    </w:p>
    <w:p w:rsidR="00A3029F" w:rsidRPr="00DA51B6" w:rsidRDefault="00A3029F" w:rsidP="005C2780">
      <w:pPr>
        <w:keepNext/>
        <w:tabs>
          <w:tab w:val="left" w:pos="851"/>
        </w:tabs>
        <w:ind w:left="1362" w:hanging="511"/>
        <w:jc w:val="both"/>
        <w:outlineLvl w:val="0"/>
        <w:rPr>
          <w:rFonts w:ascii="Arial" w:hAnsi="Arial" w:cs="Arial"/>
          <w:spacing w:val="-3"/>
          <w:sz w:val="20"/>
          <w:szCs w:val="20"/>
          <w:u w:val="single"/>
          <w:lang w:val="es-UY"/>
        </w:rPr>
      </w:pPr>
      <w:r w:rsidRPr="00DA51B6">
        <w:rPr>
          <w:rFonts w:ascii="Arial" w:hAnsi="Arial" w:cs="Arial"/>
          <w:spacing w:val="-3"/>
          <w:sz w:val="20"/>
          <w:szCs w:val="20"/>
          <w:u w:val="single"/>
          <w:lang w:val="es-UY"/>
        </w:rPr>
        <w:t>Nomograma para predecir la posibilidad de fisuración plástica</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 xml:space="preserve">Efecto de la temperatura del aire y del hormigón, de la humedad relativa ambiente y de la velocidad del viento, sobre la velocidad de evaporación del agua exudada del hormigón fresco acumulada sobre la superficie de la estructura. </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El nomograma permite estimar gráficamente la velocidad de evaporación del agua superficial, para distintas condiciones climáticas y temperaturas del hormigón. Si la velocidad de evaporación es del orden de 1,0kg/m2/hora deben adoptarse inmediatas precauciones para tratar de evitar que se produzca la “fisuración plástica”.</w:t>
      </w:r>
    </w:p>
    <w:p w:rsidR="00A3029F" w:rsidRPr="00E2664E" w:rsidRDefault="00A3029F" w:rsidP="005C2780">
      <w:pPr>
        <w:ind w:left="851"/>
        <w:rPr>
          <w:rFonts w:ascii="Arial" w:hAnsi="Arial" w:cs="Arial"/>
          <w:sz w:val="20"/>
          <w:szCs w:val="20"/>
          <w:lang w:val="es-ES_tradnl"/>
        </w:rPr>
      </w:pPr>
      <w:r w:rsidRPr="00E2664E">
        <w:rPr>
          <w:rFonts w:ascii="Arial" w:hAnsi="Arial" w:cs="Arial"/>
          <w:sz w:val="20"/>
          <w:szCs w:val="20"/>
          <w:u w:val="single"/>
          <w:lang w:val="es-ES_tradnl"/>
        </w:rPr>
        <w:br w:type="page"/>
      </w:r>
      <w:r>
        <w:rPr>
          <w:noProof/>
          <w:lang w:val="es-UY" w:eastAsia="es-UY"/>
        </w:rPr>
        <w:pict>
          <v:shape id="17 Imagen" o:spid="_x0000_s1032" type="#_x0000_t75" alt="grafica cnd.jpg" style="position:absolute;left:0;text-align:left;margin-left:15.45pt;margin-top:20.05pt;width:418.8pt;height:542.7pt;z-index:-251658240;visibility:visible" wrapcoords="-39 0 -39 21570 21600 21570 21600 0 -39 0">
            <v:imagedata r:id="rId56" o:title=""/>
            <w10:wrap type="tight"/>
          </v:shape>
        </w:pict>
      </w:r>
      <w:r w:rsidRPr="00E2664E">
        <w:rPr>
          <w:rFonts w:ascii="Arial" w:hAnsi="Arial" w:cs="Arial"/>
          <w:sz w:val="20"/>
          <w:szCs w:val="20"/>
          <w:u w:val="single"/>
          <w:lang w:val="es-ES_tradnl"/>
        </w:rPr>
        <w:br w:type="page"/>
        <w:t>Hormigonado en tiempo frío</w:t>
      </w:r>
    </w:p>
    <w:p w:rsidR="00A3029F" w:rsidRPr="00E2664E" w:rsidRDefault="00A3029F" w:rsidP="00077BCC">
      <w:pPr>
        <w:widowControl w:val="0"/>
        <w:numPr>
          <w:ilvl w:val="0"/>
          <w:numId w:val="82"/>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El hormigón sólo podrá ser colocado en obra si la temperatura del aire, a la sombra y lejos de toda fuente artificial de calor, es igual o mayor de 5ºC y en ascenso.</w:t>
      </w:r>
    </w:p>
    <w:p w:rsidR="00A3029F" w:rsidRPr="00E2664E" w:rsidRDefault="00A3029F" w:rsidP="00077BCC">
      <w:pPr>
        <w:widowControl w:val="0"/>
        <w:numPr>
          <w:ilvl w:val="0"/>
          <w:numId w:val="82"/>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 xml:space="preserve">El Contratista  estudiará y arbitrará los medios necesarios para lograr la efectiva protección inicial del hormigón fresco contra la acción de las bajas temperaturas. </w:t>
      </w:r>
    </w:p>
    <w:p w:rsidR="00A3029F" w:rsidRPr="00E2664E" w:rsidRDefault="00A3029F" w:rsidP="005C2780">
      <w:pPr>
        <w:spacing w:after="120"/>
        <w:ind w:left="1134"/>
        <w:jc w:val="both"/>
        <w:rPr>
          <w:rFonts w:ascii="Arial" w:hAnsi="Arial" w:cs="Arial"/>
          <w:sz w:val="20"/>
          <w:szCs w:val="20"/>
          <w:lang w:val="es-ES_tradnl"/>
        </w:rPr>
      </w:pPr>
      <w:r w:rsidRPr="00E2664E">
        <w:rPr>
          <w:rFonts w:ascii="Arial" w:hAnsi="Arial" w:cs="Arial"/>
          <w:sz w:val="20"/>
          <w:szCs w:val="20"/>
          <w:lang w:val="es-ES_tradnl"/>
        </w:rPr>
        <w:t>Todo hormigón cuya calidad o resistencia hayan resultado perjudicados por la acción de bajas temperaturas, será demolido y reemplazado por el Contratista, sin compensación alguna, de acuerdo a lo indicado en el artículo 3.4.4.11 “Criterios de aceptación y reconstrucción”.</w:t>
      </w:r>
    </w:p>
    <w:p w:rsidR="00A3029F" w:rsidRPr="00E2664E" w:rsidRDefault="00A3029F" w:rsidP="00077BCC">
      <w:pPr>
        <w:numPr>
          <w:ilvl w:val="1"/>
          <w:numId w:val="86"/>
        </w:numPr>
        <w:tabs>
          <w:tab w:val="clear" w:pos="360"/>
          <w:tab w:val="num" w:pos="900"/>
        </w:tabs>
        <w:spacing w:after="120"/>
        <w:jc w:val="both"/>
        <w:rPr>
          <w:rFonts w:ascii="Arial" w:hAnsi="Arial" w:cs="Arial"/>
          <w:sz w:val="20"/>
          <w:szCs w:val="20"/>
          <w:lang w:val="es-ES_tradnl"/>
        </w:rPr>
      </w:pPr>
      <w:r w:rsidRPr="00E2664E">
        <w:rPr>
          <w:rFonts w:ascii="Arial" w:hAnsi="Arial" w:cs="Arial"/>
          <w:sz w:val="20"/>
          <w:szCs w:val="20"/>
          <w:lang w:val="es-ES_tradnl"/>
        </w:rPr>
        <w:t>Terminación final con cepillo o rastra de arpillera</w:t>
      </w:r>
    </w:p>
    <w:p w:rsidR="00A3029F" w:rsidRPr="00E2664E" w:rsidRDefault="00A3029F" w:rsidP="005C2780">
      <w:pPr>
        <w:spacing w:after="120"/>
        <w:ind w:left="851"/>
        <w:jc w:val="both"/>
        <w:rPr>
          <w:rFonts w:ascii="Arial" w:hAnsi="Arial" w:cs="Arial"/>
          <w:sz w:val="20"/>
          <w:szCs w:val="20"/>
          <w:lang w:val="es-ES_tradnl"/>
        </w:rPr>
      </w:pPr>
      <w:r w:rsidRPr="00E2664E">
        <w:rPr>
          <w:rFonts w:ascii="Arial" w:hAnsi="Arial" w:cs="Arial"/>
          <w:sz w:val="20"/>
          <w:szCs w:val="20"/>
          <w:lang w:val="es-ES_tradnl"/>
        </w:rPr>
        <w:t>Se modifica el artículo 5.3.5.5. del ICPA permitiendo solamente el uso de la rastra de arpillera.</w:t>
      </w:r>
    </w:p>
    <w:p w:rsidR="00A3029F" w:rsidRPr="00E2664E" w:rsidRDefault="00A3029F" w:rsidP="00077BCC">
      <w:pPr>
        <w:keepNext/>
        <w:keepLines/>
        <w:widowControl w:val="0"/>
        <w:numPr>
          <w:ilvl w:val="1"/>
          <w:numId w:val="85"/>
        </w:numPr>
        <w:tabs>
          <w:tab w:val="clear" w:pos="360"/>
          <w:tab w:val="num" w:pos="900"/>
        </w:tabs>
        <w:spacing w:after="120"/>
        <w:jc w:val="both"/>
        <w:rPr>
          <w:rFonts w:ascii="Arial" w:hAnsi="Arial" w:cs="Arial"/>
          <w:sz w:val="20"/>
          <w:szCs w:val="20"/>
          <w:lang w:val="es-ES_tradnl"/>
        </w:rPr>
      </w:pPr>
      <w:r w:rsidRPr="00E2664E">
        <w:rPr>
          <w:rFonts w:ascii="Arial" w:hAnsi="Arial" w:cs="Arial"/>
          <w:sz w:val="20"/>
          <w:szCs w:val="20"/>
          <w:lang w:val="es-ES_tradnl"/>
        </w:rPr>
        <w:t>Curado</w:t>
      </w:r>
    </w:p>
    <w:p w:rsidR="00A3029F" w:rsidRPr="00E2664E" w:rsidRDefault="00A3029F" w:rsidP="005C2780">
      <w:pPr>
        <w:keepNext/>
        <w:keepLines/>
        <w:spacing w:after="120"/>
        <w:ind w:left="851"/>
        <w:jc w:val="both"/>
        <w:rPr>
          <w:rFonts w:ascii="Arial" w:hAnsi="Arial" w:cs="Arial"/>
          <w:sz w:val="20"/>
          <w:szCs w:val="20"/>
          <w:lang w:val="es-ES_tradnl"/>
        </w:rPr>
      </w:pPr>
      <w:r w:rsidRPr="00E2664E">
        <w:rPr>
          <w:rFonts w:ascii="Arial" w:hAnsi="Arial" w:cs="Arial"/>
          <w:sz w:val="20"/>
          <w:szCs w:val="20"/>
          <w:lang w:val="es-ES_tradnl"/>
        </w:rPr>
        <w:t>Inmediatamente después que las operaciones de acabado y texturado hayan sido completadas, la superficie entera del nuevo hormigón colocado será curada con una membrana en base solvente.</w:t>
      </w:r>
    </w:p>
    <w:p w:rsidR="00A3029F" w:rsidRPr="00E2664E" w:rsidRDefault="00A3029F" w:rsidP="005C2780">
      <w:pPr>
        <w:spacing w:after="120"/>
        <w:ind w:left="851"/>
        <w:jc w:val="both"/>
        <w:outlineLvl w:val="0"/>
        <w:rPr>
          <w:rFonts w:ascii="Arial" w:hAnsi="Arial" w:cs="Arial"/>
          <w:sz w:val="20"/>
          <w:szCs w:val="20"/>
          <w:u w:val="single"/>
          <w:lang w:val="es-ES_tradnl"/>
        </w:rPr>
      </w:pPr>
      <w:r w:rsidRPr="00E2664E">
        <w:rPr>
          <w:rFonts w:ascii="Arial" w:hAnsi="Arial" w:cs="Arial"/>
          <w:sz w:val="20"/>
          <w:szCs w:val="20"/>
          <w:u w:val="single"/>
          <w:lang w:val="es-ES_tradnl"/>
        </w:rPr>
        <w:t>Membranas de curado en base solvente</w:t>
      </w:r>
    </w:p>
    <w:p w:rsidR="00A3029F" w:rsidRPr="00E2664E" w:rsidRDefault="00A3029F" w:rsidP="00077BCC">
      <w:pPr>
        <w:widowControl w:val="0"/>
        <w:numPr>
          <w:ilvl w:val="0"/>
          <w:numId w:val="83"/>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 xml:space="preserve">El líquido a utilizar cumplirá lo especificado en compuestos líquidos para la formación de membranas de curado. </w:t>
      </w:r>
    </w:p>
    <w:p w:rsidR="00A3029F" w:rsidRPr="00E2664E" w:rsidRDefault="00A3029F" w:rsidP="00077BCC">
      <w:pPr>
        <w:widowControl w:val="0"/>
        <w:numPr>
          <w:ilvl w:val="0"/>
          <w:numId w:val="83"/>
        </w:numPr>
        <w:tabs>
          <w:tab w:val="num" w:pos="851"/>
          <w:tab w:val="left"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El compuesto se aplicará uniformemente sobre toda la superficie expuesta del pavimento, incluyendo las superficies laterales de los bordes, a razón de por lo menos 300 cm</w:t>
      </w:r>
      <w:r w:rsidRPr="00E2664E">
        <w:rPr>
          <w:rFonts w:ascii="Arial" w:hAnsi="Arial" w:cs="Arial"/>
          <w:sz w:val="20"/>
          <w:szCs w:val="20"/>
          <w:vertAlign w:val="superscript"/>
          <w:lang w:val="es-ES_tradnl"/>
        </w:rPr>
        <w:t>3</w:t>
      </w:r>
      <w:r w:rsidRPr="00E2664E">
        <w:rPr>
          <w:rFonts w:ascii="Arial" w:hAnsi="Arial" w:cs="Arial"/>
          <w:sz w:val="20"/>
          <w:szCs w:val="20"/>
          <w:lang w:val="es-ES_tradnl"/>
        </w:rPr>
        <w:t xml:space="preserve"> /m</w:t>
      </w:r>
      <w:r w:rsidRPr="00E2664E">
        <w:rPr>
          <w:rFonts w:ascii="Arial" w:hAnsi="Arial" w:cs="Arial"/>
          <w:sz w:val="20"/>
          <w:szCs w:val="20"/>
          <w:vertAlign w:val="superscript"/>
          <w:lang w:val="es-ES_tradnl"/>
        </w:rPr>
        <w:t xml:space="preserve">2 </w:t>
      </w:r>
      <w:r w:rsidRPr="00E2664E">
        <w:rPr>
          <w:rFonts w:ascii="Arial" w:hAnsi="Arial" w:cs="Arial"/>
          <w:sz w:val="20"/>
          <w:szCs w:val="20"/>
          <w:lang w:val="es-ES_tradnl"/>
        </w:rPr>
        <w:t>en condiciones extremas de viento y humedad.</w:t>
      </w:r>
    </w:p>
    <w:p w:rsidR="00A3029F" w:rsidRPr="00E2664E" w:rsidRDefault="00A3029F" w:rsidP="00077BCC">
      <w:pPr>
        <w:widowControl w:val="0"/>
        <w:numPr>
          <w:ilvl w:val="0"/>
          <w:numId w:val="83"/>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La aplicación se iniciará tan pronto hayan finalizado las operaciones de terminación superficial de la calzada.</w:t>
      </w:r>
    </w:p>
    <w:p w:rsidR="00A3029F" w:rsidRPr="00E2664E" w:rsidRDefault="00A3029F" w:rsidP="00077BCC">
      <w:pPr>
        <w:widowControl w:val="0"/>
        <w:numPr>
          <w:ilvl w:val="0"/>
          <w:numId w:val="83"/>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La aplicación se realizará a presión, mediante un equipo pulverizador, capaz de atomizar completamente el producto y aplicarlo en forma de niebla fina sobre la calzada, sin dañar la superficie.</w:t>
      </w:r>
    </w:p>
    <w:p w:rsidR="00A3029F" w:rsidRPr="00E2664E" w:rsidRDefault="00A3029F" w:rsidP="00077BCC">
      <w:pPr>
        <w:widowControl w:val="0"/>
        <w:numPr>
          <w:ilvl w:val="0"/>
          <w:numId w:val="83"/>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La operación de rociado se realizará poniendo especial cuidado en obtener una película continua, libre de defectos y perforaciones y un buen sellado de las superficies y aristas de la calzada. No se permitirá el goteo, pérdidas del producto sobre la superficie del pavimento, ni otras deficiencias que puedan afectar la uniformidad de su aplicación.</w:t>
      </w:r>
    </w:p>
    <w:p w:rsidR="00A3029F" w:rsidRPr="00E2664E" w:rsidRDefault="00A3029F" w:rsidP="00077BCC">
      <w:pPr>
        <w:widowControl w:val="0"/>
        <w:numPr>
          <w:ilvl w:val="0"/>
          <w:numId w:val="83"/>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Tan pronto se hayan retirado los moldes y reparado los bordes del pavimento con mortero los mismos se cubrirán con el compuesto, en forma similar a la indicada para la superficie de la calzada. La aplicación del compuesto sobre los bordes laterales se realizará dentro de los 60 minutos de haber retirado los moldes. Para realizar esta operación y también el rociado de áreas pequeñas, incompletamente cubiertas, o inaccesibles para el equipo rociador mecánico, podrán emplearse rociadores portátiles manuales o mecánicos.</w:t>
      </w:r>
    </w:p>
    <w:p w:rsidR="00A3029F" w:rsidRPr="00E2664E" w:rsidRDefault="00A3029F" w:rsidP="00077BCC">
      <w:pPr>
        <w:widowControl w:val="0"/>
        <w:numPr>
          <w:ilvl w:val="0"/>
          <w:numId w:val="83"/>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El compuesto para el curado del hormigón no debe ser aplicado sobre las superficies internas de las juntas que deben ser selladas, pero deberán emplearse métodos previamente aprobados por la Inspección para asegurar un perfecto curado de dichas superficies, durante por lo menos las 90 horas, inmediatamente posteriores al momento de aserrado, evitando el ingreso de materias externas a la cavidad de la junta, antes de proceder a su sellado.</w:t>
      </w:r>
    </w:p>
    <w:p w:rsidR="00A3029F" w:rsidRPr="00E2664E" w:rsidRDefault="00A3029F" w:rsidP="00077BCC">
      <w:pPr>
        <w:widowControl w:val="0"/>
        <w:numPr>
          <w:ilvl w:val="0"/>
          <w:numId w:val="83"/>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No se permitirá el paso de equipos, vehículos ni peatones sobre la membrana, excepto en zonas restringidas y siempre que se adopten medidas especiales de protección que impidan la rotura de la misma. La protección consistirá en no menos de 0,10 m de suelo o de otro material adecuado, capaz de impedir la destrucción de la membrana por el tránsito. Dicha protección no se aplicará hasta tanto la membrana haya secado completamente, y será eliminada una vez finalizado el período de curado.</w:t>
      </w:r>
    </w:p>
    <w:p w:rsidR="00A3029F" w:rsidRPr="00E2664E" w:rsidRDefault="00A3029F" w:rsidP="00077BCC">
      <w:pPr>
        <w:widowControl w:val="0"/>
        <w:numPr>
          <w:ilvl w:val="0"/>
          <w:numId w:val="83"/>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Cuando la temperatura del aire sea igual o mayor de 30ºC, el Contratista  complementará el curado con membrana mediante rociado con agua en forma de niebla, que se aplicará sobre la superficie del pavimento, tan pronto se haya producido el secado de la película. El rociado con agua será mantenido permanentemente hasta que la temperatura del aire sea menor que la indicada.</w:t>
      </w:r>
    </w:p>
    <w:p w:rsidR="00A3029F" w:rsidRPr="00E2664E" w:rsidRDefault="00A3029F" w:rsidP="00077BCC">
      <w:pPr>
        <w:widowControl w:val="0"/>
        <w:numPr>
          <w:ilvl w:val="0"/>
          <w:numId w:val="83"/>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Para prever el caso de posibles inconvenientes en el equipo rociador, el Contratista  dispondrá en obra de un equipo de emergencia o de suficiente cantidad de arpillera y provisión de agua, o de película de polietileno, como para realizar un curado húmedo, o con la película citada en las condiciones establecidas por estas especificaciones, mientras dure la emergencia.</w:t>
      </w:r>
    </w:p>
    <w:p w:rsidR="00A3029F" w:rsidRPr="00E2664E" w:rsidRDefault="00A3029F" w:rsidP="00077BCC">
      <w:pPr>
        <w:widowControl w:val="0"/>
        <w:numPr>
          <w:ilvl w:val="0"/>
          <w:numId w:val="83"/>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La aplicación del compuesto no debe realizarse mientras llueva, ni en el caso en que la superficie de la calzada se proteja contra la acción de las bajas temperaturas mediante escapes de vapor de agua.</w:t>
      </w:r>
    </w:p>
    <w:p w:rsidR="00A3029F" w:rsidRPr="00E2664E" w:rsidRDefault="00A3029F" w:rsidP="00077BCC">
      <w:pPr>
        <w:widowControl w:val="0"/>
        <w:numPr>
          <w:ilvl w:val="0"/>
          <w:numId w:val="83"/>
        </w:numPr>
        <w:tabs>
          <w:tab w:val="num" w:pos="851"/>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Si por cualquier causa se demorara la aplicación del compuesto, excediendo el momento preciso indicado en el inciso c), la superficie de la calzada se rociará con agua en forma de niebla, nunca en forma de lluvia, o se cubrirá con una arpillera húmeda, o con una  película de polietileno, en la forma establecida en los métodos de curado correspondientes hasta el momento que se inició la aplicación del compuesto líquido.</w:t>
      </w:r>
    </w:p>
    <w:p w:rsidR="00A3029F" w:rsidRPr="00E2664E" w:rsidRDefault="00A3029F" w:rsidP="00077BCC">
      <w:pPr>
        <w:numPr>
          <w:ilvl w:val="1"/>
          <w:numId w:val="85"/>
        </w:numPr>
        <w:tabs>
          <w:tab w:val="clear" w:pos="360"/>
          <w:tab w:val="left" w:pos="851"/>
          <w:tab w:val="num" w:pos="900"/>
        </w:tabs>
        <w:spacing w:after="120"/>
        <w:jc w:val="both"/>
        <w:rPr>
          <w:rFonts w:ascii="Arial" w:hAnsi="Arial" w:cs="Arial"/>
          <w:sz w:val="20"/>
          <w:szCs w:val="20"/>
          <w:lang w:val="es-ES_tradnl"/>
        </w:rPr>
      </w:pPr>
      <w:r w:rsidRPr="00E2664E">
        <w:rPr>
          <w:rFonts w:ascii="Arial" w:hAnsi="Arial" w:cs="Arial"/>
          <w:sz w:val="20"/>
          <w:szCs w:val="20"/>
          <w:lang w:val="es-ES_tradnl"/>
        </w:rPr>
        <w:t>Recepción por tramos</w:t>
      </w:r>
    </w:p>
    <w:p w:rsidR="00A3029F" w:rsidRPr="00E2664E" w:rsidRDefault="00A3029F" w:rsidP="005C2780">
      <w:pPr>
        <w:spacing w:after="120"/>
        <w:ind w:left="851"/>
        <w:jc w:val="both"/>
        <w:rPr>
          <w:rFonts w:ascii="Arial" w:hAnsi="Arial" w:cs="Arial"/>
          <w:sz w:val="20"/>
          <w:szCs w:val="20"/>
          <w:lang w:val="es-ES_tradnl"/>
        </w:rPr>
      </w:pPr>
      <w:r w:rsidRPr="00E2664E">
        <w:rPr>
          <w:rFonts w:ascii="Arial" w:hAnsi="Arial" w:cs="Arial"/>
          <w:sz w:val="20"/>
          <w:szCs w:val="20"/>
          <w:lang w:val="es-ES_tradnl"/>
        </w:rPr>
        <w:t>Se sustituye el artículo 6.1 de las Especificaciones ICPA referente a recepción por tramos por las siguientes condiciones:</w:t>
      </w:r>
    </w:p>
    <w:p w:rsidR="00A3029F" w:rsidRPr="00E2664E" w:rsidRDefault="00A3029F" w:rsidP="005C2780">
      <w:pPr>
        <w:spacing w:after="120"/>
        <w:ind w:left="851" w:hanging="709"/>
        <w:jc w:val="both"/>
        <w:rPr>
          <w:rFonts w:ascii="Arial" w:hAnsi="Arial" w:cs="Arial"/>
          <w:sz w:val="20"/>
          <w:szCs w:val="20"/>
          <w:lang w:val="es-ES_tradnl"/>
        </w:rPr>
      </w:pPr>
      <w:r w:rsidRPr="00E2664E">
        <w:rPr>
          <w:rFonts w:ascii="Arial" w:hAnsi="Arial" w:cs="Arial"/>
          <w:sz w:val="20"/>
          <w:szCs w:val="20"/>
          <w:lang w:val="es-ES_tradnl"/>
        </w:rPr>
        <w:tab/>
        <w:t>Para verificar condición de carga e inspección visual, el pavimento será evaluado por zonas o tramos. Cada tramo deberá:</w:t>
      </w:r>
    </w:p>
    <w:p w:rsidR="00A3029F" w:rsidRPr="00E2664E" w:rsidRDefault="00A3029F" w:rsidP="00077BCC">
      <w:pPr>
        <w:widowControl w:val="0"/>
        <w:numPr>
          <w:ilvl w:val="0"/>
          <w:numId w:val="79"/>
        </w:numPr>
        <w:tabs>
          <w:tab w:val="num" w:pos="1276"/>
          <w:tab w:val="num" w:pos="1770"/>
        </w:tabs>
        <w:spacing w:after="120"/>
        <w:ind w:left="1276" w:hanging="425"/>
        <w:jc w:val="both"/>
        <w:rPr>
          <w:rFonts w:ascii="Arial" w:hAnsi="Arial" w:cs="Arial"/>
          <w:sz w:val="20"/>
          <w:szCs w:val="20"/>
          <w:lang w:val="es-ES_tradnl"/>
        </w:rPr>
      </w:pPr>
      <w:r w:rsidRPr="00E2664E">
        <w:rPr>
          <w:rFonts w:ascii="Arial" w:hAnsi="Arial" w:cs="Arial"/>
          <w:sz w:val="20"/>
          <w:szCs w:val="20"/>
          <w:lang w:val="es-ES_tradnl"/>
        </w:rPr>
        <w:t>tener una superficie del orden de los 1900 m</w:t>
      </w:r>
      <w:r w:rsidRPr="00E2664E">
        <w:rPr>
          <w:rFonts w:ascii="Arial" w:hAnsi="Arial" w:cs="Arial"/>
          <w:sz w:val="20"/>
          <w:szCs w:val="20"/>
          <w:vertAlign w:val="superscript"/>
          <w:lang w:val="es-ES_tradnl"/>
        </w:rPr>
        <w:t xml:space="preserve">2 </w:t>
      </w:r>
      <w:r w:rsidRPr="00E2664E">
        <w:rPr>
          <w:rFonts w:ascii="Arial" w:hAnsi="Arial" w:cs="Arial"/>
          <w:sz w:val="20"/>
          <w:szCs w:val="20"/>
          <w:lang w:val="es-ES_tradnl"/>
        </w:rPr>
        <w:t>;</w:t>
      </w:r>
    </w:p>
    <w:p w:rsidR="00A3029F" w:rsidRPr="00E2664E" w:rsidRDefault="00A3029F" w:rsidP="00077BCC">
      <w:pPr>
        <w:widowControl w:val="0"/>
        <w:numPr>
          <w:ilvl w:val="0"/>
          <w:numId w:val="79"/>
        </w:numPr>
        <w:tabs>
          <w:tab w:val="num" w:pos="1276"/>
          <w:tab w:val="num" w:pos="1770"/>
        </w:tabs>
        <w:spacing w:after="120"/>
        <w:ind w:left="1276" w:hanging="425"/>
        <w:jc w:val="both"/>
        <w:rPr>
          <w:rFonts w:ascii="Arial" w:hAnsi="Arial" w:cs="Arial"/>
          <w:sz w:val="20"/>
          <w:szCs w:val="20"/>
          <w:lang w:val="es-ES_tradnl"/>
        </w:rPr>
      </w:pPr>
      <w:r w:rsidRPr="00E2664E">
        <w:rPr>
          <w:rFonts w:ascii="Arial" w:hAnsi="Arial" w:cs="Arial"/>
          <w:sz w:val="20"/>
          <w:szCs w:val="20"/>
          <w:lang w:val="es-ES_tradnl"/>
        </w:rPr>
        <w:t>ser continuo dentro de lo posible;</w:t>
      </w:r>
    </w:p>
    <w:p w:rsidR="00A3029F" w:rsidRPr="00E2664E" w:rsidRDefault="00A3029F" w:rsidP="00077BCC">
      <w:pPr>
        <w:widowControl w:val="0"/>
        <w:numPr>
          <w:ilvl w:val="0"/>
          <w:numId w:val="79"/>
        </w:numPr>
        <w:tabs>
          <w:tab w:val="num" w:pos="1276"/>
          <w:tab w:val="num" w:pos="1770"/>
        </w:tabs>
        <w:spacing w:after="120"/>
        <w:ind w:left="1276" w:hanging="425"/>
        <w:jc w:val="both"/>
        <w:rPr>
          <w:rFonts w:ascii="Arial" w:hAnsi="Arial" w:cs="Arial"/>
          <w:sz w:val="20"/>
          <w:szCs w:val="20"/>
          <w:lang w:val="es-ES_tradnl"/>
        </w:rPr>
      </w:pPr>
      <w:r w:rsidRPr="00E2664E">
        <w:rPr>
          <w:rFonts w:ascii="Arial" w:hAnsi="Arial" w:cs="Arial"/>
          <w:sz w:val="20"/>
          <w:szCs w:val="20"/>
          <w:lang w:val="es-ES_tradnl"/>
        </w:rPr>
        <w:t>haber sido construido con materiales similares y del mismo origen;</w:t>
      </w:r>
    </w:p>
    <w:p w:rsidR="00A3029F" w:rsidRPr="00E2664E" w:rsidRDefault="00A3029F" w:rsidP="00077BCC">
      <w:pPr>
        <w:widowControl w:val="0"/>
        <w:numPr>
          <w:ilvl w:val="0"/>
          <w:numId w:val="79"/>
        </w:numPr>
        <w:tabs>
          <w:tab w:val="num" w:pos="1276"/>
        </w:tabs>
        <w:spacing w:after="120"/>
        <w:ind w:left="1276" w:hanging="425"/>
        <w:jc w:val="both"/>
        <w:rPr>
          <w:rFonts w:ascii="Arial" w:hAnsi="Arial" w:cs="Arial"/>
          <w:sz w:val="20"/>
          <w:szCs w:val="20"/>
          <w:lang w:val="es-ES_tradnl"/>
        </w:rPr>
      </w:pPr>
      <w:r w:rsidRPr="00E2664E">
        <w:rPr>
          <w:rFonts w:ascii="Arial" w:hAnsi="Arial" w:cs="Arial"/>
          <w:sz w:val="20"/>
          <w:szCs w:val="20"/>
          <w:lang w:val="es-ES_tradnl"/>
        </w:rPr>
        <w:t>haber sido construido por procedimientos constructivos similares durante la misma  jornada de trabajo.</w:t>
      </w:r>
    </w:p>
    <w:p w:rsidR="00A3029F" w:rsidRPr="00E2664E" w:rsidRDefault="00A3029F" w:rsidP="00077BCC">
      <w:pPr>
        <w:keepNext/>
        <w:numPr>
          <w:ilvl w:val="1"/>
          <w:numId w:val="85"/>
        </w:numPr>
        <w:tabs>
          <w:tab w:val="clear" w:pos="360"/>
          <w:tab w:val="num" w:pos="900"/>
        </w:tabs>
        <w:spacing w:after="120"/>
        <w:jc w:val="both"/>
        <w:rPr>
          <w:rFonts w:ascii="Arial" w:hAnsi="Arial" w:cs="Arial"/>
          <w:sz w:val="20"/>
          <w:szCs w:val="20"/>
          <w:lang w:val="es-ES_tradnl"/>
        </w:rPr>
      </w:pPr>
      <w:r w:rsidRPr="00E2664E">
        <w:rPr>
          <w:rFonts w:ascii="Arial" w:hAnsi="Arial" w:cs="Arial"/>
          <w:sz w:val="20"/>
          <w:szCs w:val="20"/>
          <w:lang w:val="es-ES_tradnl"/>
        </w:rPr>
        <w:t>Cantidad de muestras</w:t>
      </w:r>
    </w:p>
    <w:p w:rsidR="00A3029F" w:rsidRPr="00E2664E" w:rsidRDefault="00A3029F" w:rsidP="005C2780">
      <w:pPr>
        <w:keepNext/>
        <w:tabs>
          <w:tab w:val="left" w:pos="851"/>
        </w:tabs>
        <w:spacing w:after="120"/>
        <w:ind w:left="851"/>
        <w:jc w:val="both"/>
        <w:rPr>
          <w:rFonts w:ascii="Arial" w:hAnsi="Arial" w:cs="Arial"/>
          <w:sz w:val="20"/>
          <w:szCs w:val="20"/>
          <w:lang w:val="es-ES_tradnl"/>
        </w:rPr>
      </w:pPr>
      <w:r w:rsidRPr="00E2664E">
        <w:rPr>
          <w:rFonts w:ascii="Arial" w:hAnsi="Arial" w:cs="Arial"/>
          <w:sz w:val="20"/>
          <w:szCs w:val="20"/>
          <w:lang w:val="es-ES_tradnl"/>
        </w:rPr>
        <w:t>Se sustituye el artículo 6.2.4. de las Especificaciones ICPA referente a cantidad de muestras, por las siguientes condiciones:</w:t>
      </w:r>
    </w:p>
    <w:p w:rsidR="00A3029F" w:rsidRPr="00E2664E" w:rsidRDefault="00A3029F" w:rsidP="005C2780">
      <w:pPr>
        <w:tabs>
          <w:tab w:val="left" w:pos="851"/>
        </w:tabs>
        <w:spacing w:after="120"/>
        <w:ind w:left="851" w:hanging="709"/>
        <w:jc w:val="both"/>
        <w:rPr>
          <w:rFonts w:ascii="Arial" w:hAnsi="Arial" w:cs="Arial"/>
          <w:sz w:val="20"/>
          <w:szCs w:val="20"/>
          <w:lang w:val="es-ES_tradnl"/>
        </w:rPr>
      </w:pPr>
      <w:r w:rsidRPr="00E2664E">
        <w:rPr>
          <w:rFonts w:ascii="Arial" w:hAnsi="Arial" w:cs="Arial"/>
          <w:sz w:val="20"/>
          <w:szCs w:val="20"/>
          <w:lang w:val="es-ES_tradnl"/>
        </w:rPr>
        <w:tab/>
        <w:t>De cada tramo a controlar se extraerán como mínimo 6 testigos, se deberá extraer por lo menos 1 testigo cada 720m</w:t>
      </w:r>
      <w:r w:rsidRPr="00E2664E">
        <w:rPr>
          <w:rFonts w:ascii="Arial" w:hAnsi="Arial" w:cs="Arial"/>
          <w:sz w:val="20"/>
          <w:szCs w:val="20"/>
          <w:vertAlign w:val="superscript"/>
          <w:lang w:val="es-ES_tradnl"/>
        </w:rPr>
        <w:t>2</w:t>
      </w:r>
      <w:r w:rsidRPr="00E2664E">
        <w:rPr>
          <w:rFonts w:ascii="Arial" w:hAnsi="Arial" w:cs="Arial"/>
          <w:sz w:val="20"/>
          <w:szCs w:val="20"/>
          <w:lang w:val="es-ES_tradnl"/>
        </w:rPr>
        <w:t>. La ubicación de los puntos de extracción de testigos a ensayar será indicada por el Director de Obra.</w:t>
      </w:r>
    </w:p>
    <w:p w:rsidR="00A3029F" w:rsidRPr="00E2664E" w:rsidRDefault="00A3029F" w:rsidP="00077BCC">
      <w:pPr>
        <w:keepNext/>
        <w:keepLines/>
        <w:numPr>
          <w:ilvl w:val="1"/>
          <w:numId w:val="85"/>
        </w:numPr>
        <w:tabs>
          <w:tab w:val="clear" w:pos="360"/>
          <w:tab w:val="num" w:pos="900"/>
        </w:tabs>
        <w:spacing w:after="120"/>
        <w:jc w:val="both"/>
        <w:rPr>
          <w:rFonts w:ascii="Arial" w:hAnsi="Arial" w:cs="Arial"/>
          <w:sz w:val="20"/>
          <w:szCs w:val="20"/>
          <w:lang w:val="es-ES_tradnl"/>
        </w:rPr>
      </w:pPr>
      <w:r w:rsidRPr="00E2664E">
        <w:rPr>
          <w:rFonts w:ascii="Arial" w:hAnsi="Arial" w:cs="Arial"/>
          <w:sz w:val="20"/>
          <w:szCs w:val="20"/>
          <w:lang w:val="es-ES_tradnl"/>
        </w:rPr>
        <w:t>Espesor medio</w:t>
      </w:r>
    </w:p>
    <w:p w:rsidR="00A3029F" w:rsidRPr="00E2664E" w:rsidRDefault="00A3029F" w:rsidP="005C2780">
      <w:pPr>
        <w:keepNext/>
        <w:keepLines/>
        <w:spacing w:after="120"/>
        <w:ind w:left="851"/>
        <w:jc w:val="both"/>
        <w:rPr>
          <w:rFonts w:ascii="Arial" w:hAnsi="Arial" w:cs="Arial"/>
          <w:sz w:val="20"/>
          <w:szCs w:val="20"/>
          <w:lang w:val="es-ES_tradnl"/>
        </w:rPr>
      </w:pPr>
      <w:r w:rsidRPr="00E2664E">
        <w:rPr>
          <w:rFonts w:ascii="Arial" w:hAnsi="Arial" w:cs="Arial"/>
          <w:sz w:val="20"/>
          <w:szCs w:val="20"/>
          <w:lang w:val="es-ES_tradnl"/>
        </w:rPr>
        <w:t>Se sustituye el artículo 6.3.2. de las Especificaciones ICPA referente al espesor medio por las siguientes condiciones:</w:t>
      </w:r>
    </w:p>
    <w:p w:rsidR="00A3029F" w:rsidRPr="00E2664E" w:rsidRDefault="00A3029F" w:rsidP="005C2780">
      <w:pPr>
        <w:spacing w:after="120"/>
        <w:ind w:left="851"/>
        <w:jc w:val="both"/>
        <w:rPr>
          <w:rFonts w:ascii="Arial" w:hAnsi="Arial" w:cs="Arial"/>
          <w:sz w:val="20"/>
          <w:szCs w:val="20"/>
          <w:lang w:val="es-ES_tradnl"/>
        </w:rPr>
      </w:pPr>
      <w:r w:rsidRPr="00E2664E">
        <w:rPr>
          <w:rFonts w:ascii="Arial" w:hAnsi="Arial" w:cs="Arial"/>
          <w:sz w:val="20"/>
          <w:szCs w:val="20"/>
          <w:lang w:val="es-ES_tradnl"/>
        </w:rPr>
        <w:t xml:space="preserve">6.3.2 </w:t>
      </w:r>
      <w:r w:rsidRPr="00E2664E">
        <w:rPr>
          <w:rFonts w:ascii="Arial" w:hAnsi="Arial" w:cs="Arial"/>
          <w:sz w:val="20"/>
          <w:szCs w:val="20"/>
          <w:lang w:val="es-ES_tradnl"/>
        </w:rPr>
        <w:tab/>
        <w:t>Espesor medio</w:t>
      </w:r>
    </w:p>
    <w:p w:rsidR="00A3029F" w:rsidRPr="00E2664E" w:rsidRDefault="00A3029F" w:rsidP="005C2780">
      <w:pPr>
        <w:spacing w:after="120"/>
        <w:ind w:left="851"/>
        <w:jc w:val="both"/>
        <w:rPr>
          <w:rFonts w:ascii="Arial" w:hAnsi="Arial" w:cs="Arial"/>
          <w:sz w:val="20"/>
          <w:szCs w:val="20"/>
          <w:lang w:val="es-ES_tradnl"/>
        </w:rPr>
      </w:pPr>
      <w:r w:rsidRPr="00E2664E">
        <w:rPr>
          <w:rFonts w:ascii="Arial" w:hAnsi="Arial" w:cs="Arial"/>
          <w:sz w:val="20"/>
          <w:szCs w:val="20"/>
          <w:lang w:val="es-ES_tradnl"/>
        </w:rPr>
        <w:t>El espesor medio de un tramo (em) resultará de promediar las alturas individuales de los testigos que se consideren para su recepción.</w:t>
      </w:r>
    </w:p>
    <w:p w:rsidR="00A3029F" w:rsidRPr="00E2664E" w:rsidRDefault="00A3029F" w:rsidP="005C2780">
      <w:pPr>
        <w:spacing w:after="120"/>
        <w:ind w:left="851"/>
        <w:jc w:val="both"/>
        <w:rPr>
          <w:rFonts w:ascii="Arial" w:hAnsi="Arial" w:cs="Arial"/>
          <w:sz w:val="20"/>
          <w:szCs w:val="20"/>
          <w:lang w:val="es-ES_tradnl"/>
        </w:rPr>
      </w:pPr>
      <w:r w:rsidRPr="00E2664E">
        <w:rPr>
          <w:rFonts w:ascii="Arial" w:hAnsi="Arial" w:cs="Arial"/>
          <w:sz w:val="20"/>
          <w:szCs w:val="20"/>
          <w:lang w:val="es-ES_tradnl"/>
        </w:rPr>
        <w:t>Cuando se presentaren valores superiores al 110% del espesor teórico exigido, intervendrán en el promedio reducidos a ese valor como máximo.</w:t>
      </w:r>
    </w:p>
    <w:p w:rsidR="00A3029F" w:rsidRPr="00E2664E" w:rsidRDefault="00A3029F" w:rsidP="005C2780">
      <w:pPr>
        <w:spacing w:after="120"/>
        <w:ind w:left="851"/>
        <w:jc w:val="both"/>
        <w:rPr>
          <w:rFonts w:ascii="Arial" w:hAnsi="Arial" w:cs="Arial"/>
          <w:sz w:val="20"/>
          <w:szCs w:val="20"/>
          <w:lang w:val="es-ES_tradnl"/>
        </w:rPr>
      </w:pPr>
      <w:r w:rsidRPr="00E2664E">
        <w:rPr>
          <w:rFonts w:ascii="Arial" w:hAnsi="Arial" w:cs="Arial"/>
          <w:sz w:val="20"/>
          <w:szCs w:val="20"/>
          <w:lang w:val="es-ES_tradnl"/>
        </w:rPr>
        <w:t>Para que el tramo sea susceptible de recepción, el espesor medio del mismo no deberá ser menor que el 95% del espesor teórico (espesor establecido en el proyecto).</w:t>
      </w:r>
    </w:p>
    <w:p w:rsidR="00A3029F" w:rsidRPr="00E2664E" w:rsidRDefault="00A3029F" w:rsidP="005C2780">
      <w:pPr>
        <w:spacing w:after="120"/>
        <w:ind w:left="851"/>
        <w:jc w:val="both"/>
        <w:rPr>
          <w:rFonts w:ascii="Arial" w:hAnsi="Arial" w:cs="Arial"/>
          <w:sz w:val="20"/>
          <w:szCs w:val="20"/>
          <w:lang w:val="es-ES_tradnl"/>
        </w:rPr>
      </w:pPr>
      <w:r w:rsidRPr="00E2664E">
        <w:rPr>
          <w:rFonts w:ascii="Arial" w:hAnsi="Arial" w:cs="Arial"/>
          <w:sz w:val="20"/>
          <w:szCs w:val="20"/>
          <w:lang w:val="es-ES_tradnl"/>
        </w:rPr>
        <w:t>Cuando el espesor medio obtenido resulte menor que el indicado precedentemente, se considerará que el tramo no cumple con la exigencia de espesor por lo que corresponde su rechazo y su demolición.</w:t>
      </w:r>
    </w:p>
    <w:p w:rsidR="00A3029F" w:rsidRPr="00E2664E" w:rsidRDefault="00A3029F" w:rsidP="005C2780">
      <w:pPr>
        <w:spacing w:after="120"/>
        <w:ind w:left="851"/>
        <w:jc w:val="both"/>
        <w:rPr>
          <w:rFonts w:ascii="Arial" w:hAnsi="Arial" w:cs="Arial"/>
          <w:sz w:val="20"/>
          <w:szCs w:val="20"/>
          <w:lang w:val="es-ES_tradnl"/>
        </w:rPr>
      </w:pPr>
      <w:r w:rsidRPr="00E2664E">
        <w:rPr>
          <w:rFonts w:ascii="Arial" w:hAnsi="Arial" w:cs="Arial"/>
          <w:sz w:val="20"/>
          <w:szCs w:val="20"/>
          <w:lang w:val="es-ES_tradnl"/>
        </w:rPr>
        <w:t>Aún cuando el espesor medio obtenido resulte mayor o igual que el 95% del espesor teórico, pero alguno de los testigos tenga una altura inferior al 90% del espesor teórico, se podrá dividir la zona a recibir en tramos más reducidos, repitiéndose en cada uno de ellos la extracción de testigos en las condiciones y cantidad anteriormente indicados para analizar las posibilidades de recepción de cada uno de los nuevos tramos de acuerdo a lo establecido en estas especificaciones.</w:t>
      </w:r>
    </w:p>
    <w:p w:rsidR="00A3029F" w:rsidRPr="00E2664E" w:rsidRDefault="00A3029F" w:rsidP="00A9174D">
      <w:pPr>
        <w:keepNext/>
        <w:numPr>
          <w:ilvl w:val="1"/>
          <w:numId w:val="85"/>
        </w:numPr>
        <w:tabs>
          <w:tab w:val="left" w:pos="851"/>
        </w:tabs>
        <w:spacing w:after="120"/>
        <w:jc w:val="both"/>
        <w:rPr>
          <w:rFonts w:ascii="Arial" w:hAnsi="Arial" w:cs="Arial"/>
          <w:sz w:val="20"/>
          <w:szCs w:val="20"/>
          <w:lang w:val="es-ES_tradnl"/>
        </w:rPr>
      </w:pPr>
      <w:r w:rsidRPr="00E2664E">
        <w:rPr>
          <w:rFonts w:ascii="Arial" w:hAnsi="Arial" w:cs="Arial"/>
          <w:sz w:val="20"/>
          <w:szCs w:val="20"/>
          <w:lang w:val="es-ES_tradnl"/>
        </w:rPr>
        <w:t>Resistencia media del tramo</w:t>
      </w:r>
    </w:p>
    <w:p w:rsidR="00A3029F" w:rsidRPr="00E2664E" w:rsidRDefault="00A3029F" w:rsidP="005C2780">
      <w:pPr>
        <w:keepNext/>
        <w:spacing w:after="120"/>
        <w:ind w:left="851"/>
        <w:jc w:val="both"/>
        <w:rPr>
          <w:rFonts w:ascii="Arial" w:hAnsi="Arial" w:cs="Arial"/>
          <w:sz w:val="20"/>
          <w:szCs w:val="20"/>
          <w:lang w:val="es-ES_tradnl"/>
        </w:rPr>
      </w:pPr>
      <w:r w:rsidRPr="00E2664E">
        <w:rPr>
          <w:rFonts w:ascii="Arial" w:hAnsi="Arial" w:cs="Arial"/>
          <w:sz w:val="20"/>
          <w:szCs w:val="20"/>
          <w:lang w:val="es-ES_tradnl"/>
        </w:rPr>
        <w:t>Se sustituye el artículo 6.4.3 de las Especificaciones ICPA referente a resistencia media por las siguientes cláusulas:</w:t>
      </w:r>
    </w:p>
    <w:p w:rsidR="00A3029F" w:rsidRPr="00E2664E" w:rsidRDefault="00A3029F" w:rsidP="00077BCC">
      <w:pPr>
        <w:keepNext/>
        <w:keepLines/>
        <w:widowControl w:val="0"/>
        <w:numPr>
          <w:ilvl w:val="2"/>
          <w:numId w:val="80"/>
        </w:numPr>
        <w:tabs>
          <w:tab w:val="num" w:pos="1134"/>
          <w:tab w:val="num" w:pos="1560"/>
        </w:tabs>
        <w:spacing w:after="120"/>
        <w:ind w:left="709" w:firstLine="142"/>
        <w:jc w:val="both"/>
        <w:rPr>
          <w:rFonts w:ascii="Arial" w:hAnsi="Arial" w:cs="Arial"/>
          <w:sz w:val="20"/>
          <w:szCs w:val="20"/>
          <w:lang w:val="es-ES_tradnl"/>
        </w:rPr>
      </w:pPr>
      <w:r w:rsidRPr="00E2664E">
        <w:rPr>
          <w:rFonts w:ascii="Arial" w:hAnsi="Arial" w:cs="Arial"/>
          <w:sz w:val="20"/>
          <w:szCs w:val="20"/>
          <w:lang w:val="es-ES_tradnl"/>
        </w:rPr>
        <w:t>Resistencia media</w:t>
      </w:r>
    </w:p>
    <w:p w:rsidR="00A3029F" w:rsidRPr="00E2664E" w:rsidRDefault="00A3029F" w:rsidP="005C2780">
      <w:pPr>
        <w:keepNext/>
        <w:keepLines/>
        <w:tabs>
          <w:tab w:val="num" w:pos="1134"/>
        </w:tabs>
        <w:spacing w:after="120"/>
        <w:ind w:left="851"/>
        <w:jc w:val="both"/>
        <w:rPr>
          <w:rFonts w:ascii="Arial" w:hAnsi="Arial" w:cs="Arial"/>
          <w:sz w:val="20"/>
          <w:szCs w:val="20"/>
          <w:lang w:val="es-ES_tradnl"/>
        </w:rPr>
      </w:pPr>
      <w:r w:rsidRPr="00E2664E">
        <w:rPr>
          <w:rFonts w:ascii="Arial" w:hAnsi="Arial" w:cs="Arial"/>
          <w:sz w:val="20"/>
          <w:szCs w:val="20"/>
          <w:lang w:val="es-ES_tradnl"/>
        </w:rPr>
        <w:t>La resistencia media del tramo (Rm) resultará de promediar los valores de resistencia, obtenidos mediante ensayo de los testigos extraídos para su recepción.</w:t>
      </w:r>
    </w:p>
    <w:p w:rsidR="00A3029F" w:rsidRPr="00E2664E" w:rsidRDefault="00A3029F" w:rsidP="005C2780">
      <w:pPr>
        <w:keepNext/>
        <w:keepLines/>
        <w:tabs>
          <w:tab w:val="num" w:pos="1134"/>
        </w:tabs>
        <w:spacing w:after="120"/>
        <w:ind w:left="851"/>
        <w:jc w:val="both"/>
        <w:rPr>
          <w:rFonts w:ascii="Arial" w:hAnsi="Arial" w:cs="Arial"/>
          <w:sz w:val="20"/>
          <w:szCs w:val="20"/>
          <w:lang w:val="es-ES_tradnl"/>
        </w:rPr>
      </w:pPr>
      <w:r w:rsidRPr="00E2664E">
        <w:rPr>
          <w:rFonts w:ascii="Arial" w:hAnsi="Arial" w:cs="Arial"/>
          <w:sz w:val="20"/>
          <w:szCs w:val="20"/>
          <w:lang w:val="es-ES_tradnl"/>
        </w:rPr>
        <w:t>Para ser aceptada dicha resistencia media, no deberá ser menor que el 90% de la resistencia teórica exigida en estas especificaciones (Rt).</w:t>
      </w:r>
    </w:p>
    <w:p w:rsidR="00A3029F" w:rsidRPr="00E2664E" w:rsidRDefault="00A3029F" w:rsidP="005C2780">
      <w:pPr>
        <w:keepNext/>
        <w:keepLines/>
        <w:tabs>
          <w:tab w:val="num" w:pos="1134"/>
        </w:tabs>
        <w:spacing w:after="120"/>
        <w:ind w:left="709"/>
        <w:jc w:val="both"/>
        <w:rPr>
          <w:rFonts w:ascii="Arial" w:hAnsi="Arial" w:cs="Arial"/>
          <w:sz w:val="20"/>
          <w:szCs w:val="20"/>
          <w:lang w:val="es-ES_tradnl"/>
        </w:rPr>
      </w:pPr>
      <w:r w:rsidRPr="00E2664E">
        <w:rPr>
          <w:rFonts w:ascii="Arial" w:hAnsi="Arial" w:cs="Arial"/>
          <w:sz w:val="20"/>
          <w:szCs w:val="20"/>
          <w:lang w:val="es-ES_tradnl"/>
        </w:rPr>
        <w:tab/>
      </w:r>
      <w:r w:rsidRPr="00E2664E">
        <w:rPr>
          <w:rFonts w:ascii="Arial" w:hAnsi="Arial" w:cs="Arial"/>
          <w:sz w:val="20"/>
          <w:szCs w:val="20"/>
          <w:lang w:val="es-ES_tradnl"/>
        </w:rPr>
        <w:tab/>
      </w:r>
      <w:r w:rsidRPr="00E2664E">
        <w:rPr>
          <w:rFonts w:ascii="Arial" w:hAnsi="Arial" w:cs="Arial"/>
          <w:sz w:val="20"/>
          <w:szCs w:val="20"/>
          <w:lang w:val="es-ES_tradnl"/>
        </w:rPr>
        <w:tab/>
        <w:t>Rm&gt;  0,90. Rt</w:t>
      </w:r>
    </w:p>
    <w:p w:rsidR="00A3029F" w:rsidRPr="00E2664E" w:rsidRDefault="00A3029F" w:rsidP="005C2780">
      <w:pPr>
        <w:tabs>
          <w:tab w:val="num" w:pos="1134"/>
        </w:tabs>
        <w:spacing w:after="120"/>
        <w:ind w:left="851"/>
        <w:jc w:val="both"/>
        <w:rPr>
          <w:rFonts w:ascii="Arial" w:hAnsi="Arial" w:cs="Arial"/>
          <w:sz w:val="20"/>
          <w:szCs w:val="20"/>
          <w:lang w:val="es-ES_tradnl"/>
        </w:rPr>
      </w:pPr>
      <w:r w:rsidRPr="00E2664E">
        <w:rPr>
          <w:rFonts w:ascii="Arial" w:hAnsi="Arial" w:cs="Arial"/>
          <w:sz w:val="20"/>
          <w:szCs w:val="20"/>
          <w:lang w:val="es-ES_tradnl"/>
        </w:rPr>
        <w:t>Cuando la resistencia media obtenida, resulte menor o igual que la indicada precedentemente, se considerará que el tramo no cumple lo exigido por lo que corresponderá su rechazo por falta de resistencia y su demolición.</w:t>
      </w:r>
    </w:p>
    <w:p w:rsidR="00A3029F" w:rsidRPr="00E2664E" w:rsidRDefault="00A3029F" w:rsidP="005C2780">
      <w:pPr>
        <w:tabs>
          <w:tab w:val="num" w:pos="1134"/>
        </w:tabs>
        <w:spacing w:after="120"/>
        <w:ind w:left="851"/>
        <w:jc w:val="both"/>
        <w:rPr>
          <w:rFonts w:ascii="Arial" w:hAnsi="Arial" w:cs="Arial"/>
          <w:sz w:val="20"/>
          <w:szCs w:val="20"/>
          <w:lang w:val="es-ES_tradnl"/>
        </w:rPr>
      </w:pPr>
      <w:r w:rsidRPr="00E2664E">
        <w:rPr>
          <w:rFonts w:ascii="Arial" w:hAnsi="Arial" w:cs="Arial"/>
          <w:sz w:val="20"/>
          <w:szCs w:val="20"/>
          <w:lang w:val="es-ES_tradnl"/>
        </w:rPr>
        <w:t>Aún cuando la resistencia media obtenida no resulte menor que la indicada precedentemente, pero alguno de los testigos haya tenido una resistencia no mayor al 80% de la resistencia teórica exigida, se podrá dividir la zona a recibir en tramos más reducidos, repitiéndose en cada uno de ellos la extracción de testigos en las condiciones y cantidad anteriormente indicados para analizar las posibilidades de recepción de cada uno de los nuevos tramos de acuerdo a lo establecido en estas especificaciones.</w:t>
      </w:r>
    </w:p>
    <w:p w:rsidR="00A3029F" w:rsidRPr="00E2664E" w:rsidRDefault="00A3029F" w:rsidP="00077BCC">
      <w:pPr>
        <w:numPr>
          <w:ilvl w:val="1"/>
          <w:numId w:val="85"/>
        </w:numPr>
        <w:tabs>
          <w:tab w:val="clear" w:pos="360"/>
          <w:tab w:val="num" w:pos="900"/>
        </w:tabs>
        <w:spacing w:after="120"/>
        <w:jc w:val="both"/>
        <w:rPr>
          <w:rFonts w:ascii="Arial" w:hAnsi="Arial" w:cs="Arial"/>
          <w:sz w:val="20"/>
          <w:szCs w:val="20"/>
          <w:lang w:val="es-ES_tradnl"/>
        </w:rPr>
      </w:pPr>
      <w:r w:rsidRPr="00E2664E">
        <w:rPr>
          <w:rFonts w:ascii="Arial" w:hAnsi="Arial" w:cs="Arial"/>
          <w:sz w:val="20"/>
          <w:szCs w:val="20"/>
          <w:lang w:val="es-ES_tradnl"/>
        </w:rPr>
        <w:t>Criterios de aceptación y reconstrucción</w:t>
      </w:r>
    </w:p>
    <w:p w:rsidR="00A3029F" w:rsidRPr="00E2664E" w:rsidRDefault="00A3029F" w:rsidP="005C2780">
      <w:pPr>
        <w:spacing w:after="120"/>
        <w:ind w:left="851"/>
        <w:jc w:val="both"/>
        <w:rPr>
          <w:rFonts w:ascii="Arial" w:hAnsi="Arial" w:cs="Arial"/>
          <w:sz w:val="20"/>
          <w:szCs w:val="20"/>
          <w:lang w:val="es-ES_tradnl"/>
        </w:rPr>
      </w:pPr>
      <w:r w:rsidRPr="00E2664E">
        <w:rPr>
          <w:rFonts w:ascii="Arial" w:hAnsi="Arial" w:cs="Arial"/>
          <w:sz w:val="20"/>
          <w:szCs w:val="20"/>
          <w:lang w:val="es-ES_tradnl"/>
        </w:rPr>
        <w:t>Se anulan los artículos 6.5.2., 6.5.3. y 6.5.4 de las Especificaciones ICPA y se sustituye por los siguientes:</w:t>
      </w:r>
    </w:p>
    <w:p w:rsidR="00A3029F" w:rsidRPr="00E2664E" w:rsidRDefault="00A3029F" w:rsidP="00077BCC">
      <w:pPr>
        <w:pStyle w:val="Prrafodelista3"/>
        <w:widowControl w:val="0"/>
        <w:numPr>
          <w:ilvl w:val="2"/>
          <w:numId w:val="100"/>
        </w:numPr>
        <w:tabs>
          <w:tab w:val="num" w:pos="1560"/>
          <w:tab w:val="num" w:pos="2130"/>
        </w:tabs>
        <w:spacing w:after="120"/>
        <w:jc w:val="both"/>
        <w:rPr>
          <w:rFonts w:ascii="Arial" w:hAnsi="Arial" w:cs="Arial"/>
          <w:sz w:val="20"/>
          <w:szCs w:val="20"/>
          <w:lang w:val="es-ES_tradnl"/>
        </w:rPr>
      </w:pPr>
      <w:r w:rsidRPr="00E2664E">
        <w:rPr>
          <w:rFonts w:ascii="Arial" w:hAnsi="Arial" w:cs="Arial"/>
          <w:sz w:val="20"/>
          <w:szCs w:val="20"/>
          <w:lang w:val="es-ES_tradnl"/>
        </w:rPr>
        <w:t>Aceptación sin descuento</w:t>
      </w:r>
    </w:p>
    <w:p w:rsidR="00A3029F" w:rsidRPr="00E2664E" w:rsidRDefault="00A3029F" w:rsidP="005C2780">
      <w:pPr>
        <w:tabs>
          <w:tab w:val="num" w:pos="851"/>
        </w:tabs>
        <w:spacing w:after="120"/>
        <w:ind w:left="851"/>
        <w:jc w:val="both"/>
        <w:rPr>
          <w:rFonts w:ascii="Arial" w:hAnsi="Arial" w:cs="Arial"/>
          <w:sz w:val="20"/>
          <w:szCs w:val="20"/>
          <w:lang w:val="es-ES_tradnl"/>
        </w:rPr>
      </w:pPr>
      <w:r w:rsidRPr="00E2664E">
        <w:rPr>
          <w:rFonts w:ascii="Arial" w:hAnsi="Arial" w:cs="Arial"/>
          <w:sz w:val="20"/>
          <w:szCs w:val="20"/>
          <w:lang w:val="es-ES_tradnl"/>
        </w:rPr>
        <w:t>El pavimento de un tramo será aceptado y su liquidación se realizará de acuerdo al precio unitario ofertado por el Contratista  si cumple las siguientes condiciones:</w:t>
      </w:r>
    </w:p>
    <w:p w:rsidR="00A3029F" w:rsidRPr="00E2664E" w:rsidRDefault="00A3029F" w:rsidP="005C2780">
      <w:pPr>
        <w:tabs>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a)</w:t>
      </w:r>
      <w:r w:rsidRPr="00E2664E">
        <w:rPr>
          <w:rFonts w:ascii="Arial" w:hAnsi="Arial" w:cs="Arial"/>
          <w:sz w:val="20"/>
          <w:szCs w:val="20"/>
          <w:lang w:val="es-ES_tradnl"/>
        </w:rPr>
        <w:tab/>
        <w:t>La capacidad de carga de la calzada (C = Rm.em</w:t>
      </w:r>
      <w:r w:rsidRPr="00E2664E">
        <w:rPr>
          <w:rFonts w:ascii="Arial" w:hAnsi="Arial" w:cs="Arial"/>
          <w:sz w:val="20"/>
          <w:szCs w:val="20"/>
          <w:vertAlign w:val="superscript"/>
          <w:lang w:val="es-ES_tradnl"/>
        </w:rPr>
        <w:t>2</w:t>
      </w:r>
      <w:r w:rsidRPr="00E2664E">
        <w:rPr>
          <w:rFonts w:ascii="Arial" w:hAnsi="Arial" w:cs="Arial"/>
          <w:sz w:val="20"/>
          <w:szCs w:val="20"/>
          <w:lang w:val="es-ES_tradnl"/>
        </w:rPr>
        <w:t>) deberá ser igual o mayor que el producto Rt.et</w:t>
      </w:r>
      <w:r w:rsidRPr="00E2664E">
        <w:rPr>
          <w:rFonts w:ascii="Arial" w:hAnsi="Arial" w:cs="Arial"/>
          <w:sz w:val="20"/>
          <w:szCs w:val="20"/>
          <w:vertAlign w:val="superscript"/>
          <w:lang w:val="es-ES_tradnl"/>
        </w:rPr>
        <w:t>2</w:t>
      </w:r>
      <w:r w:rsidRPr="00E2664E">
        <w:rPr>
          <w:rFonts w:ascii="Arial" w:hAnsi="Arial" w:cs="Arial"/>
          <w:sz w:val="20"/>
          <w:szCs w:val="20"/>
          <w:lang w:val="es-ES_tradnl"/>
        </w:rPr>
        <w:t>, siendo Rt la resistencia teórica de rotura a compresión exigida y et el espesor fijado en el proyecto.</w:t>
      </w:r>
    </w:p>
    <w:p w:rsidR="00A3029F" w:rsidRPr="00E2664E" w:rsidRDefault="00A3029F" w:rsidP="005C2780">
      <w:pPr>
        <w:tabs>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b)</w:t>
      </w:r>
      <w:r w:rsidRPr="00E2664E">
        <w:rPr>
          <w:rFonts w:ascii="Arial" w:hAnsi="Arial" w:cs="Arial"/>
          <w:sz w:val="20"/>
          <w:szCs w:val="20"/>
          <w:lang w:val="es-ES_tradnl"/>
        </w:rPr>
        <w:tab/>
        <w:t>Las losas no deberán presentar fisuras.</w:t>
      </w:r>
    </w:p>
    <w:p w:rsidR="00A3029F" w:rsidRPr="00E2664E" w:rsidRDefault="00A3029F" w:rsidP="005C2780">
      <w:pPr>
        <w:tabs>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c) Se cumplen las condiciones de IRI establecidas</w:t>
      </w:r>
    </w:p>
    <w:p w:rsidR="00A3029F" w:rsidRPr="00E2664E" w:rsidRDefault="00A3029F" w:rsidP="005C2780">
      <w:pPr>
        <w:tabs>
          <w:tab w:val="num" w:pos="851"/>
        </w:tabs>
        <w:spacing w:after="120"/>
        <w:ind w:left="851"/>
        <w:jc w:val="both"/>
        <w:rPr>
          <w:rFonts w:ascii="Arial" w:hAnsi="Arial" w:cs="Arial"/>
          <w:sz w:val="20"/>
          <w:szCs w:val="20"/>
          <w:lang w:val="es-ES_tradnl"/>
        </w:rPr>
      </w:pPr>
      <w:r w:rsidRPr="00E2664E">
        <w:rPr>
          <w:rFonts w:ascii="Arial" w:hAnsi="Arial" w:cs="Arial"/>
          <w:sz w:val="20"/>
          <w:szCs w:val="20"/>
          <w:lang w:val="es-ES_tradnl"/>
        </w:rPr>
        <w:t xml:space="preserve">Nota: Los valores representativos de rugosidad se determinarán por kilómetro y será el mayor de la rugosidad media de cada una de las sendas. La rugosidad media de cada una de las sendas se determinará promediando las rugosidades medias de 5 mediciones realizadas de acuerdo al Instructivo de medición de la rugosidad de la Dirección Nacional de Vialidad. </w:t>
      </w:r>
    </w:p>
    <w:p w:rsidR="00A3029F" w:rsidRPr="00E2664E" w:rsidRDefault="00A3029F" w:rsidP="005C2780">
      <w:pPr>
        <w:keepNext/>
        <w:tabs>
          <w:tab w:val="num" w:pos="1560"/>
        </w:tabs>
        <w:spacing w:after="120"/>
        <w:ind w:left="851"/>
        <w:jc w:val="both"/>
        <w:rPr>
          <w:rFonts w:ascii="Arial" w:hAnsi="Arial" w:cs="Arial"/>
          <w:sz w:val="20"/>
          <w:szCs w:val="20"/>
          <w:lang w:val="es-ES_tradnl"/>
        </w:rPr>
      </w:pPr>
      <w:r w:rsidRPr="00E2664E">
        <w:rPr>
          <w:rFonts w:ascii="Arial" w:hAnsi="Arial" w:cs="Arial"/>
          <w:sz w:val="20"/>
          <w:szCs w:val="20"/>
          <w:lang w:val="es-ES_tradnl"/>
        </w:rPr>
        <w:t>Aceptación con descuento</w:t>
      </w:r>
    </w:p>
    <w:p w:rsidR="00A3029F" w:rsidRPr="00E2664E" w:rsidRDefault="00A3029F" w:rsidP="005C2780">
      <w:pPr>
        <w:keepNext/>
        <w:tabs>
          <w:tab w:val="num" w:pos="851"/>
        </w:tabs>
        <w:spacing w:after="120"/>
        <w:ind w:left="851"/>
        <w:jc w:val="both"/>
        <w:rPr>
          <w:rFonts w:ascii="Arial" w:hAnsi="Arial" w:cs="Arial"/>
          <w:sz w:val="20"/>
          <w:szCs w:val="20"/>
          <w:lang w:val="es-ES_tradnl"/>
        </w:rPr>
      </w:pPr>
      <w:r w:rsidRPr="00E2664E">
        <w:rPr>
          <w:rFonts w:ascii="Arial" w:hAnsi="Arial" w:cs="Arial"/>
          <w:sz w:val="20"/>
          <w:szCs w:val="20"/>
          <w:lang w:val="es-ES_tradnl"/>
        </w:rPr>
        <w:t>El pavimento de un tramo será recibido y su liquidación se realizará con descuento corrigiendo el precio unitario  afectado del factor f1 de acuerdo con las siguientes condiciones:</w:t>
      </w:r>
    </w:p>
    <w:p w:rsidR="00A3029F" w:rsidRPr="00E2664E" w:rsidRDefault="00A3029F" w:rsidP="00A9174D">
      <w:pPr>
        <w:numPr>
          <w:ilvl w:val="0"/>
          <w:numId w:val="89"/>
        </w:numPr>
        <w:spacing w:after="120"/>
        <w:jc w:val="both"/>
        <w:rPr>
          <w:rFonts w:ascii="Arial" w:hAnsi="Arial" w:cs="Arial"/>
          <w:sz w:val="20"/>
          <w:szCs w:val="20"/>
          <w:lang w:val="es-ES_tradnl"/>
        </w:rPr>
      </w:pPr>
      <w:r w:rsidRPr="00E2664E">
        <w:rPr>
          <w:rFonts w:ascii="Arial" w:hAnsi="Arial" w:cs="Arial"/>
          <w:sz w:val="20"/>
          <w:szCs w:val="20"/>
          <w:lang w:val="es-ES_tradnl"/>
        </w:rPr>
        <w:t>Si la capacidad de carga de la calzada (C) estuviera comprendida entre Rt.et</w:t>
      </w:r>
      <w:r w:rsidRPr="00E2664E">
        <w:rPr>
          <w:rFonts w:ascii="Arial" w:hAnsi="Arial" w:cs="Arial"/>
          <w:sz w:val="20"/>
          <w:szCs w:val="20"/>
          <w:vertAlign w:val="superscript"/>
          <w:lang w:val="es-ES_tradnl"/>
        </w:rPr>
        <w:t>2</w:t>
      </w:r>
      <w:r w:rsidRPr="00E2664E">
        <w:rPr>
          <w:rFonts w:ascii="Arial" w:hAnsi="Arial" w:cs="Arial"/>
          <w:sz w:val="20"/>
          <w:szCs w:val="20"/>
          <w:lang w:val="es-ES_tradnl"/>
        </w:rPr>
        <w:t xml:space="preserve"> y 0,90.Rt.et</w:t>
      </w:r>
      <w:r w:rsidRPr="00E2664E">
        <w:rPr>
          <w:rFonts w:ascii="Arial" w:hAnsi="Arial" w:cs="Arial"/>
          <w:sz w:val="20"/>
          <w:szCs w:val="20"/>
          <w:vertAlign w:val="superscript"/>
          <w:lang w:val="es-ES_tradnl"/>
        </w:rPr>
        <w:t>2</w:t>
      </w:r>
      <w:r w:rsidRPr="00E2664E">
        <w:rPr>
          <w:rFonts w:ascii="Arial" w:hAnsi="Arial" w:cs="Arial"/>
          <w:sz w:val="20"/>
          <w:szCs w:val="20"/>
          <w:lang w:val="es-ES_tradnl"/>
        </w:rPr>
        <w:t xml:space="preserve"> el pavimento del tramo será aceptado, pero su pago se realizará con descuento, a cuyos efectos el precio unitario ofertado por el Contratista  será corregido multiplicándolo por el factor:</w:t>
      </w:r>
    </w:p>
    <w:p w:rsidR="00A3029F" w:rsidRPr="00E2664E" w:rsidRDefault="00A3029F" w:rsidP="005C2780">
      <w:pPr>
        <w:ind w:left="851"/>
        <w:jc w:val="center"/>
        <w:rPr>
          <w:rFonts w:ascii="Arial" w:hAnsi="Arial" w:cs="Arial"/>
          <w:sz w:val="20"/>
          <w:szCs w:val="20"/>
          <w:lang w:val="es-ES_tradnl"/>
        </w:rPr>
      </w:pPr>
      <w:r w:rsidRPr="00E2664E">
        <w:rPr>
          <w:rFonts w:ascii="Arial" w:hAnsi="Arial" w:cs="Arial"/>
          <w:position w:val="-32"/>
          <w:sz w:val="20"/>
          <w:szCs w:val="20"/>
          <w:lang w:val="es-ES_tradnl"/>
        </w:rPr>
        <w:object w:dxaOrig="1640" w:dyaOrig="800">
          <v:shape id="_x0000_i1044" type="#_x0000_t75" style="width:79.5pt;height:39.75pt" o:ole="">
            <v:imagedata r:id="rId57" o:title=""/>
          </v:shape>
          <o:OLEObject Type="Embed" ProgID="Equation.3" ShapeID="_x0000_i1044" DrawAspect="Content" ObjectID="_1477399092" r:id="rId58"/>
        </w:object>
      </w:r>
    </w:p>
    <w:p w:rsidR="00A3029F" w:rsidRPr="00E2664E" w:rsidRDefault="00A3029F" w:rsidP="00077BCC">
      <w:pPr>
        <w:pStyle w:val="Prrafodelista3"/>
        <w:numPr>
          <w:ilvl w:val="0"/>
          <w:numId w:val="89"/>
        </w:numPr>
        <w:tabs>
          <w:tab w:val="num" w:pos="1134"/>
        </w:tabs>
        <w:spacing w:after="120"/>
        <w:jc w:val="both"/>
        <w:rPr>
          <w:rFonts w:ascii="Arial" w:hAnsi="Arial" w:cs="Arial"/>
          <w:sz w:val="20"/>
          <w:szCs w:val="20"/>
          <w:lang w:val="es-ES_tradnl"/>
        </w:rPr>
      </w:pPr>
      <w:r w:rsidRPr="00E2664E">
        <w:rPr>
          <w:rFonts w:ascii="Arial" w:hAnsi="Arial" w:cs="Arial"/>
          <w:sz w:val="20"/>
          <w:szCs w:val="20"/>
          <w:lang w:val="es-ES_tradnl"/>
        </w:rPr>
        <w:t>Si una o más losas del tramo presentan pequeñas fisuras de retracción plástica, de corta longitud (menores a 0,50m) y que no penetren más de 0,01 m a la superficie de las losas, el pavimento del tramo será aceptado, pero su pago se realizará con descuento, a cuyos efectos el precio será corregido multiplicándolo por el factor:</w:t>
      </w:r>
    </w:p>
    <w:p w:rsidR="00A3029F" w:rsidRPr="00E2664E" w:rsidRDefault="00A3029F" w:rsidP="005C2780">
      <w:pPr>
        <w:pStyle w:val="Prrafodelista3"/>
        <w:tabs>
          <w:tab w:val="num" w:pos="1134"/>
        </w:tabs>
        <w:spacing w:after="120"/>
        <w:ind w:left="1211"/>
        <w:jc w:val="center"/>
        <w:rPr>
          <w:rFonts w:ascii="Arial" w:hAnsi="Arial" w:cs="Arial"/>
          <w:sz w:val="20"/>
          <w:szCs w:val="20"/>
          <w:lang w:val="es-ES_tradnl"/>
        </w:rPr>
      </w:pPr>
      <w:r w:rsidRPr="00E2664E">
        <w:rPr>
          <w:rFonts w:ascii="Arial" w:hAnsi="Arial" w:cs="Arial"/>
          <w:sz w:val="20"/>
          <w:szCs w:val="20"/>
          <w:lang w:val="es-ES_tradnl"/>
        </w:rPr>
        <w:t>l = 0,8</w:t>
      </w:r>
    </w:p>
    <w:p w:rsidR="00A3029F" w:rsidRPr="00E2664E" w:rsidRDefault="00A3029F" w:rsidP="005C2780">
      <w:pPr>
        <w:tabs>
          <w:tab w:val="num" w:pos="851"/>
        </w:tabs>
        <w:spacing w:after="120"/>
        <w:ind w:left="851"/>
        <w:jc w:val="both"/>
        <w:outlineLvl w:val="0"/>
        <w:rPr>
          <w:rFonts w:ascii="Arial" w:hAnsi="Arial" w:cs="Arial"/>
          <w:sz w:val="20"/>
          <w:szCs w:val="20"/>
          <w:lang w:val="es-ES_tradnl"/>
        </w:rPr>
      </w:pPr>
      <w:r w:rsidRPr="00E2664E">
        <w:rPr>
          <w:rFonts w:ascii="Arial" w:hAnsi="Arial" w:cs="Arial"/>
          <w:sz w:val="20"/>
          <w:szCs w:val="20"/>
          <w:lang w:val="es-ES_tradnl"/>
        </w:rPr>
        <w:t>No podrán coexistir para un mismo tramo las fallas a y b, en caso que esto suceda el tramo no será recibido y corresponderá su rechazo de acuerdo a la cláusula 6.5.4. En caso que se dé otra combinación de fallas los descuentos serán acumulables.</w:t>
      </w:r>
    </w:p>
    <w:p w:rsidR="00A3029F" w:rsidRPr="00E2664E" w:rsidRDefault="00A3029F" w:rsidP="005C2780">
      <w:pPr>
        <w:keepNext/>
        <w:widowControl w:val="0"/>
        <w:spacing w:after="120"/>
        <w:ind w:left="565" w:firstLine="113"/>
        <w:jc w:val="both"/>
        <w:outlineLvl w:val="0"/>
        <w:rPr>
          <w:rFonts w:ascii="Arial" w:hAnsi="Arial" w:cs="Arial"/>
          <w:sz w:val="20"/>
          <w:szCs w:val="20"/>
          <w:lang w:val="es-ES_tradnl"/>
        </w:rPr>
      </w:pPr>
      <w:r w:rsidRPr="00E2664E">
        <w:rPr>
          <w:rFonts w:ascii="Arial" w:hAnsi="Arial" w:cs="Arial"/>
          <w:sz w:val="20"/>
          <w:szCs w:val="20"/>
          <w:lang w:val="es-ES_tradnl"/>
        </w:rPr>
        <w:t xml:space="preserve">   Tramos rechazados</w:t>
      </w:r>
    </w:p>
    <w:p w:rsidR="00A3029F" w:rsidRPr="00E2664E" w:rsidRDefault="00A3029F" w:rsidP="005C2780">
      <w:pPr>
        <w:keepNext/>
        <w:tabs>
          <w:tab w:val="num" w:pos="851"/>
        </w:tabs>
        <w:spacing w:after="120"/>
        <w:ind w:left="851"/>
        <w:jc w:val="both"/>
        <w:outlineLvl w:val="0"/>
        <w:rPr>
          <w:rFonts w:ascii="Arial" w:hAnsi="Arial" w:cs="Arial"/>
          <w:sz w:val="20"/>
          <w:szCs w:val="20"/>
          <w:lang w:val="es-ES_tradnl"/>
        </w:rPr>
      </w:pPr>
      <w:r w:rsidRPr="00E2664E">
        <w:rPr>
          <w:rFonts w:ascii="Arial" w:hAnsi="Arial" w:cs="Arial"/>
          <w:sz w:val="20"/>
          <w:szCs w:val="20"/>
          <w:lang w:val="es-ES_tradnl"/>
        </w:rPr>
        <w:t>El pavimento de un tramo  no será recibido y corresponderá su rechazo debiendo ser demolido por el Contratista  y reconstruido en la forma  y condiciones indicadas en “Reconstrucción de tramos rechazados” si se cumple una o más de las siguientes condiciones:</w:t>
      </w:r>
    </w:p>
    <w:p w:rsidR="00A3029F" w:rsidRPr="00E2664E" w:rsidRDefault="00A3029F" w:rsidP="005C2780">
      <w:pPr>
        <w:tabs>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a)</w:t>
      </w:r>
      <w:r w:rsidRPr="00E2664E">
        <w:rPr>
          <w:rFonts w:ascii="Arial" w:hAnsi="Arial" w:cs="Arial"/>
          <w:sz w:val="20"/>
          <w:szCs w:val="20"/>
          <w:lang w:val="es-ES_tradnl"/>
        </w:rPr>
        <w:tab/>
        <w:t>Capacidad de carga de la calzada (C) inferior a 0,90.Rt.et</w:t>
      </w:r>
      <w:r w:rsidRPr="00E2664E">
        <w:rPr>
          <w:rFonts w:ascii="Arial" w:hAnsi="Arial" w:cs="Arial"/>
          <w:sz w:val="20"/>
          <w:szCs w:val="20"/>
          <w:vertAlign w:val="superscript"/>
          <w:lang w:val="es-ES_tradnl"/>
        </w:rPr>
        <w:t>2</w:t>
      </w:r>
    </w:p>
    <w:p w:rsidR="00A3029F" w:rsidRPr="00E2664E" w:rsidRDefault="00A3029F" w:rsidP="005C2780">
      <w:pPr>
        <w:tabs>
          <w:tab w:val="num" w:pos="1276"/>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b)</w:t>
      </w:r>
      <w:r w:rsidRPr="00E2664E">
        <w:rPr>
          <w:rFonts w:ascii="Arial" w:hAnsi="Arial" w:cs="Arial"/>
          <w:sz w:val="20"/>
          <w:szCs w:val="20"/>
          <w:lang w:val="es-ES_tradnl"/>
        </w:rPr>
        <w:tab/>
        <w:t xml:space="preserve">Contiene losas que presentan fisuras no admisibles (longitud mayor a 0,50m y penetración mayor a 0,01m). </w:t>
      </w:r>
    </w:p>
    <w:p w:rsidR="00A3029F" w:rsidRPr="00E2664E" w:rsidRDefault="00A3029F" w:rsidP="005C2780">
      <w:pPr>
        <w:tabs>
          <w:tab w:val="num" w:pos="1134"/>
        </w:tabs>
        <w:spacing w:after="120"/>
        <w:ind w:left="1134" w:hanging="283"/>
        <w:jc w:val="both"/>
        <w:rPr>
          <w:rFonts w:ascii="Arial" w:hAnsi="Arial" w:cs="Arial"/>
          <w:sz w:val="20"/>
          <w:szCs w:val="20"/>
          <w:lang w:val="es-ES_tradnl"/>
        </w:rPr>
      </w:pPr>
      <w:r w:rsidRPr="00E2664E">
        <w:rPr>
          <w:rFonts w:ascii="Arial" w:hAnsi="Arial" w:cs="Arial"/>
          <w:sz w:val="20"/>
          <w:szCs w:val="20"/>
          <w:lang w:val="es-ES_tradnl"/>
        </w:rPr>
        <w:t>c)</w:t>
      </w:r>
      <w:r w:rsidRPr="00E2664E">
        <w:rPr>
          <w:rFonts w:ascii="Arial" w:hAnsi="Arial" w:cs="Arial"/>
          <w:sz w:val="20"/>
          <w:szCs w:val="20"/>
          <w:lang w:val="es-ES_tradnl"/>
        </w:rPr>
        <w:tab/>
        <w:t>Contiene losas que presentan fisuras menores de 0,01 m y de longitud menor a 0,50m y la Capacidad de carga de la calzada (C) es inferior a Rt.et</w:t>
      </w:r>
      <w:r w:rsidRPr="00E2664E">
        <w:rPr>
          <w:rFonts w:ascii="Arial" w:hAnsi="Arial" w:cs="Arial"/>
          <w:sz w:val="20"/>
          <w:szCs w:val="20"/>
          <w:vertAlign w:val="superscript"/>
          <w:lang w:val="es-ES_tradnl"/>
        </w:rPr>
        <w:t>2</w:t>
      </w:r>
    </w:p>
    <w:p w:rsidR="00A3029F" w:rsidRPr="00E2664E" w:rsidRDefault="00A3029F" w:rsidP="005C2780">
      <w:pPr>
        <w:spacing w:after="120"/>
        <w:ind w:left="851"/>
        <w:jc w:val="both"/>
        <w:outlineLvl w:val="0"/>
        <w:rPr>
          <w:rFonts w:ascii="Arial" w:hAnsi="Arial" w:cs="Arial"/>
          <w:sz w:val="20"/>
          <w:szCs w:val="20"/>
          <w:lang w:val="es-ES_tradnl"/>
        </w:rPr>
      </w:pPr>
      <w:r w:rsidRPr="00E2664E">
        <w:rPr>
          <w:rFonts w:ascii="Arial" w:hAnsi="Arial" w:cs="Arial"/>
          <w:sz w:val="20"/>
          <w:szCs w:val="20"/>
          <w:lang w:val="es-ES_tradnl"/>
        </w:rPr>
        <w:t>Revisión de tramos rechazados</w:t>
      </w:r>
    </w:p>
    <w:p w:rsidR="00A3029F" w:rsidRPr="00E2664E" w:rsidRDefault="00A3029F" w:rsidP="005C2780">
      <w:pPr>
        <w:tabs>
          <w:tab w:val="num" w:pos="851"/>
        </w:tabs>
        <w:spacing w:after="120"/>
        <w:ind w:left="851"/>
        <w:jc w:val="both"/>
        <w:outlineLvl w:val="0"/>
        <w:rPr>
          <w:rFonts w:ascii="Arial" w:hAnsi="Arial" w:cs="Arial"/>
          <w:sz w:val="20"/>
          <w:szCs w:val="20"/>
          <w:lang w:val="es-ES_tradnl"/>
        </w:rPr>
      </w:pPr>
      <w:r w:rsidRPr="00E2664E">
        <w:rPr>
          <w:rFonts w:ascii="Arial" w:hAnsi="Arial" w:cs="Arial"/>
          <w:sz w:val="20"/>
          <w:szCs w:val="20"/>
          <w:lang w:val="es-ES_tradnl"/>
        </w:rPr>
        <w:t>Notificado el Contratista  del pago con descuento o rechazo del pavimento de un tramo de acuerdo a cualquiera de las causales indicadas en 6.3.2, 6.4.3 y 6.5.3 podrá solicitar, dentro de un plazo de 5 días a partir de la notificación que se divida el tramo en varios tramos parciales formado cada uno de ellos por pavimento continuo, los que serán considerados independientemente a los efectos de su recepción.</w:t>
      </w:r>
    </w:p>
    <w:p w:rsidR="00A3029F" w:rsidRPr="00E2664E" w:rsidRDefault="00A3029F" w:rsidP="005C2780">
      <w:pPr>
        <w:tabs>
          <w:tab w:val="num" w:pos="851"/>
        </w:tabs>
        <w:spacing w:after="120"/>
        <w:ind w:left="851" w:hanging="709"/>
        <w:jc w:val="both"/>
        <w:outlineLvl w:val="0"/>
        <w:rPr>
          <w:rFonts w:ascii="Arial" w:hAnsi="Arial" w:cs="Arial"/>
          <w:sz w:val="20"/>
          <w:szCs w:val="20"/>
          <w:lang w:val="es-ES_tradnl"/>
        </w:rPr>
      </w:pPr>
      <w:r w:rsidRPr="00E2664E">
        <w:rPr>
          <w:rFonts w:ascii="Arial" w:hAnsi="Arial" w:cs="Arial"/>
          <w:sz w:val="20"/>
          <w:szCs w:val="20"/>
          <w:lang w:val="es-ES_tradnl"/>
        </w:rPr>
        <w:tab/>
        <w:t>Se realizarán nuevos ensayos en las condiciones y cantidad anteriormente indicados para analizar las condiciones de recepción de cada uno de los nuevos tramos de acuerdo a lo establecido en estas especificaciones.</w:t>
      </w:r>
    </w:p>
    <w:p w:rsidR="00A3029F" w:rsidRPr="00E2664E" w:rsidRDefault="00A3029F" w:rsidP="005C2780">
      <w:pPr>
        <w:tabs>
          <w:tab w:val="num" w:pos="851"/>
        </w:tabs>
        <w:spacing w:after="120"/>
        <w:ind w:left="851" w:hanging="709"/>
        <w:jc w:val="both"/>
        <w:outlineLvl w:val="0"/>
        <w:rPr>
          <w:rFonts w:ascii="Arial" w:hAnsi="Arial" w:cs="Arial"/>
          <w:sz w:val="20"/>
          <w:szCs w:val="20"/>
          <w:lang w:val="es-ES_tradnl"/>
        </w:rPr>
      </w:pPr>
      <w:r w:rsidRPr="00E2664E">
        <w:rPr>
          <w:rFonts w:ascii="Arial" w:hAnsi="Arial" w:cs="Arial"/>
          <w:sz w:val="20"/>
          <w:szCs w:val="20"/>
          <w:lang w:val="es-ES_tradnl"/>
        </w:rPr>
        <w:tab/>
        <w:t>La definición de pavimento de aceptación, de aceptación con descuento y de rechazo que resulte de esta nueva división de tramos será inapelable.</w:t>
      </w:r>
    </w:p>
    <w:p w:rsidR="00A3029F" w:rsidRPr="00E2664E" w:rsidRDefault="00A3029F" w:rsidP="005C2780">
      <w:pPr>
        <w:tabs>
          <w:tab w:val="num" w:pos="851"/>
        </w:tabs>
        <w:spacing w:after="120"/>
        <w:ind w:left="851" w:hanging="709"/>
        <w:jc w:val="both"/>
        <w:outlineLvl w:val="0"/>
        <w:rPr>
          <w:rFonts w:ascii="Arial" w:hAnsi="Arial" w:cs="Arial"/>
          <w:sz w:val="20"/>
          <w:szCs w:val="20"/>
          <w:lang w:val="es-ES_tradnl"/>
        </w:rPr>
      </w:pPr>
      <w:r w:rsidRPr="00E2664E">
        <w:rPr>
          <w:rFonts w:ascii="Arial" w:hAnsi="Arial" w:cs="Arial"/>
          <w:sz w:val="20"/>
          <w:szCs w:val="20"/>
          <w:lang w:val="es-ES_tradnl"/>
        </w:rPr>
        <w:tab/>
        <w:t>La longitud mínima de los subtramos será indicada por el Director de Obra.</w:t>
      </w:r>
    </w:p>
    <w:p w:rsidR="00A3029F" w:rsidRPr="00E2664E" w:rsidRDefault="00A3029F" w:rsidP="005C2780">
      <w:pPr>
        <w:tabs>
          <w:tab w:val="num" w:pos="851"/>
        </w:tabs>
        <w:spacing w:after="120"/>
        <w:ind w:left="851"/>
        <w:jc w:val="both"/>
        <w:rPr>
          <w:rFonts w:ascii="Arial" w:hAnsi="Arial" w:cs="Arial"/>
          <w:sz w:val="20"/>
          <w:szCs w:val="20"/>
          <w:lang w:val="es-ES_tradnl"/>
        </w:rPr>
      </w:pPr>
      <w:r w:rsidRPr="00E2664E">
        <w:rPr>
          <w:rFonts w:ascii="Arial" w:hAnsi="Arial" w:cs="Arial"/>
          <w:sz w:val="20"/>
          <w:szCs w:val="20"/>
          <w:lang w:val="es-ES_tradnl"/>
        </w:rPr>
        <w:t>Reconstrucción de tramos rechazados.</w:t>
      </w:r>
    </w:p>
    <w:p w:rsidR="00A3029F" w:rsidRPr="00E2664E" w:rsidRDefault="00A3029F" w:rsidP="005C2780">
      <w:pPr>
        <w:tabs>
          <w:tab w:val="num" w:pos="851"/>
        </w:tabs>
        <w:spacing w:after="120"/>
        <w:ind w:left="851"/>
        <w:jc w:val="both"/>
        <w:rPr>
          <w:rFonts w:ascii="Arial" w:hAnsi="Arial" w:cs="Arial"/>
          <w:sz w:val="20"/>
          <w:szCs w:val="20"/>
          <w:lang w:val="es-ES_tradnl"/>
        </w:rPr>
      </w:pPr>
      <w:r w:rsidRPr="00E2664E">
        <w:rPr>
          <w:rFonts w:ascii="Arial" w:hAnsi="Arial" w:cs="Arial"/>
          <w:sz w:val="20"/>
          <w:szCs w:val="20"/>
          <w:lang w:val="es-ES_tradnl"/>
        </w:rPr>
        <w:t xml:space="preserve">Los pavimentos rechazados de acuerdo a las causales indicadas en 6.3.2, 6.4.3, 6.5.3 y 6.5.4. deberán ser demolidos por el Contratista  conjuntamente con sus cordones, si los tuviera, y reconstruidos de acuerdo al proyecto. La zona a demoler y reconstruir estará delimitada por las juntas efectuadas en el pavimento. </w:t>
      </w:r>
    </w:p>
    <w:p w:rsidR="00A3029F" w:rsidRPr="00E2664E" w:rsidRDefault="00A3029F" w:rsidP="005C2780">
      <w:pPr>
        <w:spacing w:after="120"/>
        <w:ind w:left="851" w:hanging="993"/>
        <w:jc w:val="both"/>
        <w:rPr>
          <w:rFonts w:ascii="Arial" w:hAnsi="Arial" w:cs="Arial"/>
          <w:sz w:val="20"/>
          <w:szCs w:val="20"/>
          <w:lang w:val="es-ES_tradnl"/>
        </w:rPr>
      </w:pPr>
      <w:r w:rsidRPr="00E2664E">
        <w:rPr>
          <w:rFonts w:ascii="Arial" w:hAnsi="Arial" w:cs="Arial"/>
          <w:sz w:val="20"/>
          <w:szCs w:val="20"/>
          <w:lang w:val="es-ES_tradnl"/>
        </w:rPr>
        <w:t>2.12</w:t>
      </w:r>
      <w:r w:rsidRPr="00E2664E">
        <w:rPr>
          <w:rFonts w:ascii="Arial" w:hAnsi="Arial" w:cs="Arial"/>
          <w:sz w:val="20"/>
          <w:szCs w:val="20"/>
          <w:lang w:val="es-ES_tradnl"/>
        </w:rPr>
        <w:tab/>
        <w:t xml:space="preserve">Sellado de juntas de pavimentos de hormigón con materiales a base de siliconas </w:t>
      </w:r>
    </w:p>
    <w:p w:rsidR="00A3029F" w:rsidRPr="00E2664E" w:rsidRDefault="00A3029F" w:rsidP="005C2780">
      <w:pPr>
        <w:tabs>
          <w:tab w:val="num" w:pos="1276"/>
        </w:tabs>
        <w:spacing w:after="120"/>
        <w:ind w:left="851"/>
        <w:jc w:val="both"/>
        <w:rPr>
          <w:rFonts w:ascii="Arial" w:hAnsi="Arial" w:cs="Arial"/>
          <w:sz w:val="20"/>
          <w:szCs w:val="20"/>
          <w:lang w:val="es-ES_tradnl"/>
        </w:rPr>
      </w:pPr>
      <w:r w:rsidRPr="00E2664E">
        <w:rPr>
          <w:rFonts w:ascii="Arial" w:hAnsi="Arial" w:cs="Arial"/>
          <w:sz w:val="20"/>
          <w:szCs w:val="20"/>
          <w:lang w:val="es-ES_tradnl"/>
        </w:rPr>
        <w:t xml:space="preserve">a)  </w:t>
      </w:r>
      <w:r w:rsidRPr="00E2664E">
        <w:rPr>
          <w:rFonts w:ascii="Arial" w:hAnsi="Arial" w:cs="Arial"/>
          <w:sz w:val="20"/>
          <w:szCs w:val="20"/>
          <w:lang w:val="es-ES_tradnl"/>
        </w:rPr>
        <w:tab/>
        <w:t>Preparación de las juntas</w:t>
      </w:r>
    </w:p>
    <w:p w:rsidR="00A3029F" w:rsidRPr="00E2664E" w:rsidRDefault="00A3029F" w:rsidP="005C2780">
      <w:pPr>
        <w:spacing w:after="120"/>
        <w:ind w:left="1276"/>
        <w:jc w:val="both"/>
        <w:rPr>
          <w:rFonts w:ascii="Arial" w:hAnsi="Arial" w:cs="Arial"/>
          <w:sz w:val="20"/>
          <w:szCs w:val="20"/>
          <w:lang w:val="es-ES_tradnl"/>
        </w:rPr>
      </w:pPr>
      <w:r w:rsidRPr="00E2664E">
        <w:rPr>
          <w:rFonts w:ascii="Arial" w:hAnsi="Arial" w:cs="Arial"/>
          <w:sz w:val="20"/>
          <w:szCs w:val="20"/>
          <w:lang w:val="es-ES_tradnl"/>
        </w:rPr>
        <w:t>Todas las juntas que se sellarán deberán estar limpias y secas. Las juntas formadas deberán limpiarse vigorosamente para remover cualquier sustancia suelta, residuos de compuestos de fraguado o cualquier otro material extraño.</w:t>
      </w:r>
    </w:p>
    <w:p w:rsidR="00A3029F" w:rsidRPr="00E2664E" w:rsidRDefault="00A3029F" w:rsidP="005C2780">
      <w:pPr>
        <w:spacing w:after="120"/>
        <w:ind w:left="1276"/>
        <w:jc w:val="both"/>
        <w:rPr>
          <w:rFonts w:ascii="Arial" w:hAnsi="Arial" w:cs="Arial"/>
          <w:sz w:val="20"/>
          <w:szCs w:val="20"/>
          <w:lang w:val="es-ES_tradnl"/>
        </w:rPr>
      </w:pPr>
      <w:r w:rsidRPr="00E2664E">
        <w:rPr>
          <w:rFonts w:ascii="Arial" w:hAnsi="Arial" w:cs="Arial"/>
          <w:sz w:val="20"/>
          <w:szCs w:val="20"/>
          <w:lang w:val="es-ES_tradnl"/>
        </w:rPr>
        <w:t>Las juntas que se ensuciaron o contaminaron desde la construcción o en la aserrada deberán limpiarse con escobilla de acero, aserrarse o lavarse con agua a alta presión.</w:t>
      </w:r>
    </w:p>
    <w:p w:rsidR="00A3029F" w:rsidRPr="00E2664E" w:rsidRDefault="00A3029F" w:rsidP="005C2780">
      <w:pPr>
        <w:spacing w:after="120"/>
        <w:ind w:left="1276"/>
        <w:jc w:val="both"/>
        <w:rPr>
          <w:rFonts w:ascii="Arial" w:hAnsi="Arial" w:cs="Arial"/>
          <w:sz w:val="20"/>
          <w:szCs w:val="20"/>
          <w:lang w:val="es-ES_tradnl"/>
        </w:rPr>
      </w:pPr>
      <w:r w:rsidRPr="00E2664E">
        <w:rPr>
          <w:rFonts w:ascii="Arial" w:hAnsi="Arial" w:cs="Arial"/>
          <w:sz w:val="20"/>
          <w:szCs w:val="20"/>
          <w:lang w:val="es-ES_tradnl"/>
        </w:rPr>
        <w:t>Justo antes de instalar el respaldo todas las juntas deberán soplarse con aire comprimido a una presión de por lo menos 90 psi.</w:t>
      </w:r>
    </w:p>
    <w:p w:rsidR="00A3029F" w:rsidRPr="00E2664E" w:rsidRDefault="00A3029F" w:rsidP="005C2780">
      <w:pPr>
        <w:tabs>
          <w:tab w:val="left" w:pos="1276"/>
        </w:tabs>
        <w:spacing w:after="120"/>
        <w:ind w:left="1276" w:hanging="425"/>
        <w:rPr>
          <w:rFonts w:ascii="Arial" w:hAnsi="Arial" w:cs="Arial"/>
          <w:sz w:val="20"/>
          <w:szCs w:val="20"/>
          <w:lang w:val="es-ES_tradnl"/>
        </w:rPr>
      </w:pPr>
      <w:r w:rsidRPr="00E2664E">
        <w:rPr>
          <w:rFonts w:ascii="Arial" w:hAnsi="Arial" w:cs="Arial"/>
          <w:sz w:val="20"/>
          <w:szCs w:val="20"/>
          <w:lang w:val="es-ES_tradnl"/>
        </w:rPr>
        <w:t xml:space="preserve">b) </w:t>
      </w:r>
      <w:r w:rsidRPr="00E2664E">
        <w:rPr>
          <w:rFonts w:ascii="Arial" w:hAnsi="Arial" w:cs="Arial"/>
          <w:sz w:val="20"/>
          <w:szCs w:val="20"/>
          <w:lang w:val="es-ES_tradnl"/>
        </w:rPr>
        <w:tab/>
        <w:t>Instalación del cordón de respaldo</w:t>
      </w:r>
    </w:p>
    <w:p w:rsidR="00A3029F" w:rsidRPr="00E2664E" w:rsidRDefault="00A3029F" w:rsidP="005C2780">
      <w:pPr>
        <w:spacing w:after="120"/>
        <w:ind w:left="1276"/>
        <w:jc w:val="both"/>
        <w:rPr>
          <w:rFonts w:ascii="Arial" w:hAnsi="Arial" w:cs="Arial"/>
          <w:sz w:val="20"/>
          <w:szCs w:val="20"/>
          <w:lang w:val="es-ES_tradnl"/>
        </w:rPr>
      </w:pPr>
      <w:r w:rsidRPr="00E2664E">
        <w:rPr>
          <w:rFonts w:ascii="Arial" w:hAnsi="Arial" w:cs="Arial"/>
          <w:sz w:val="20"/>
          <w:szCs w:val="20"/>
          <w:lang w:val="es-ES_tradnl"/>
        </w:rPr>
        <w:t>Después de la limpieza final, el material de respaldo deberá ser instalado a una profundidad apropiada.</w:t>
      </w:r>
    </w:p>
    <w:p w:rsidR="00A3029F" w:rsidRPr="00E2664E" w:rsidRDefault="00A3029F" w:rsidP="005C2780">
      <w:pPr>
        <w:spacing w:after="120"/>
        <w:ind w:left="1276"/>
        <w:jc w:val="both"/>
        <w:rPr>
          <w:rFonts w:ascii="Arial" w:hAnsi="Arial" w:cs="Arial"/>
          <w:sz w:val="20"/>
          <w:szCs w:val="20"/>
          <w:lang w:val="es-ES_tradnl"/>
        </w:rPr>
      </w:pPr>
      <w:r w:rsidRPr="00E2664E">
        <w:rPr>
          <w:rFonts w:ascii="Arial" w:hAnsi="Arial" w:cs="Arial"/>
          <w:sz w:val="20"/>
          <w:szCs w:val="20"/>
          <w:lang w:val="es-ES_tradnl"/>
        </w:rPr>
        <w:t>La profundidad se mide desde la superficie del camino hasta la parte más alta del cordón de respaldo.</w:t>
      </w:r>
    </w:p>
    <w:p w:rsidR="00A3029F" w:rsidRPr="00E2664E" w:rsidRDefault="00A3029F" w:rsidP="005C2780">
      <w:pPr>
        <w:spacing w:after="120"/>
        <w:ind w:left="1276"/>
        <w:jc w:val="both"/>
        <w:rPr>
          <w:rFonts w:ascii="Arial" w:hAnsi="Arial" w:cs="Arial"/>
          <w:sz w:val="20"/>
          <w:szCs w:val="20"/>
          <w:lang w:val="es-ES_tradnl"/>
        </w:rPr>
      </w:pPr>
      <w:r w:rsidRPr="00E2664E">
        <w:rPr>
          <w:rFonts w:ascii="Arial" w:hAnsi="Arial" w:cs="Arial"/>
          <w:sz w:val="20"/>
          <w:szCs w:val="20"/>
          <w:lang w:val="es-ES_tradnl"/>
        </w:rPr>
        <w:t>El material de respaldo se podrá instalar a mano o mediante un sistema de rodamiento.</w:t>
      </w:r>
    </w:p>
    <w:p w:rsidR="00A3029F" w:rsidRPr="00E2664E" w:rsidRDefault="00A3029F" w:rsidP="005C2780">
      <w:pPr>
        <w:tabs>
          <w:tab w:val="left" w:pos="1276"/>
        </w:tabs>
        <w:spacing w:after="120"/>
        <w:ind w:left="1276" w:hanging="425"/>
        <w:rPr>
          <w:rFonts w:ascii="Arial" w:hAnsi="Arial" w:cs="Arial"/>
          <w:sz w:val="20"/>
          <w:szCs w:val="20"/>
          <w:lang w:val="es-ES_tradnl"/>
        </w:rPr>
      </w:pPr>
      <w:r w:rsidRPr="00E2664E">
        <w:rPr>
          <w:rFonts w:ascii="Arial" w:hAnsi="Arial" w:cs="Arial"/>
          <w:sz w:val="20"/>
          <w:szCs w:val="20"/>
          <w:lang w:val="es-ES_tradnl"/>
        </w:rPr>
        <w:t xml:space="preserve">c) </w:t>
      </w:r>
      <w:r w:rsidRPr="00E2664E">
        <w:rPr>
          <w:rFonts w:ascii="Arial" w:hAnsi="Arial" w:cs="Arial"/>
          <w:sz w:val="20"/>
          <w:szCs w:val="20"/>
          <w:lang w:val="es-ES_tradnl"/>
        </w:rPr>
        <w:tab/>
        <w:t>Instalación del sellante</w:t>
      </w:r>
    </w:p>
    <w:p w:rsidR="00A3029F" w:rsidRPr="00E2664E" w:rsidRDefault="00A3029F" w:rsidP="005C2780">
      <w:pPr>
        <w:spacing w:after="120"/>
        <w:ind w:left="1276"/>
        <w:jc w:val="both"/>
        <w:rPr>
          <w:rFonts w:ascii="Arial" w:hAnsi="Arial" w:cs="Arial"/>
          <w:sz w:val="20"/>
          <w:szCs w:val="20"/>
          <w:lang w:val="es-ES_tradnl"/>
        </w:rPr>
      </w:pPr>
      <w:r w:rsidRPr="00E2664E">
        <w:rPr>
          <w:rFonts w:ascii="Arial" w:hAnsi="Arial" w:cs="Arial"/>
          <w:sz w:val="20"/>
          <w:szCs w:val="20"/>
          <w:lang w:val="es-ES_tradnl"/>
        </w:rPr>
        <w:t>El sellante se deberá bombear directamente desde el tambor original o introducirlo a la junta mediante una pistola aplicadora manual. La boquilla deberá desplazarse en forma continua por la junta empujando el sellante hacia adelante para formar una capa uniforme.</w:t>
      </w:r>
    </w:p>
    <w:p w:rsidR="00A3029F" w:rsidRPr="00E2664E" w:rsidRDefault="00A3029F" w:rsidP="005C2780">
      <w:pPr>
        <w:spacing w:after="120"/>
        <w:ind w:left="1276"/>
        <w:jc w:val="both"/>
        <w:rPr>
          <w:rFonts w:ascii="Arial" w:hAnsi="Arial" w:cs="Arial"/>
          <w:sz w:val="20"/>
          <w:szCs w:val="20"/>
          <w:lang w:val="es-ES_tradnl"/>
        </w:rPr>
      </w:pPr>
      <w:r w:rsidRPr="00E2664E">
        <w:rPr>
          <w:rFonts w:ascii="Arial" w:hAnsi="Arial" w:cs="Arial"/>
          <w:sz w:val="20"/>
          <w:szCs w:val="20"/>
          <w:lang w:val="es-ES_tradnl"/>
        </w:rPr>
        <w:t>El sellante deberá llenar la junta desde el fondo hasta levemente más bajo de la superficie del pavimento. El sellante deberá ser autonivelante de forma de lograr el máximo de adhesión.</w:t>
      </w:r>
    </w:p>
    <w:p w:rsidR="00A3029F" w:rsidRPr="00E2664E" w:rsidRDefault="00A3029F" w:rsidP="005C2780">
      <w:pPr>
        <w:spacing w:after="120"/>
        <w:ind w:left="1276"/>
        <w:jc w:val="both"/>
        <w:rPr>
          <w:rFonts w:ascii="Arial" w:hAnsi="Arial" w:cs="Arial"/>
          <w:sz w:val="20"/>
          <w:szCs w:val="20"/>
          <w:lang w:val="es-ES_tradnl"/>
        </w:rPr>
      </w:pPr>
      <w:r w:rsidRPr="00E2664E">
        <w:rPr>
          <w:rFonts w:ascii="Arial" w:hAnsi="Arial" w:cs="Arial"/>
          <w:sz w:val="20"/>
          <w:szCs w:val="20"/>
          <w:lang w:val="es-ES_tradnl"/>
        </w:rPr>
        <w:t>En la figura siguiente se ilustra un ejemplo de correcta construcción para una junta de boca ancha.</w:t>
      </w:r>
    </w:p>
    <w:p w:rsidR="00A3029F" w:rsidRPr="00E2664E" w:rsidRDefault="00A3029F" w:rsidP="005C2780">
      <w:pPr>
        <w:keepLines/>
        <w:rPr>
          <w:rFonts w:ascii="Arial" w:hAnsi="Arial" w:cs="Arial"/>
          <w:sz w:val="20"/>
          <w:szCs w:val="20"/>
          <w:lang w:val="es-ES_tradnl"/>
        </w:rPr>
      </w:pPr>
      <w:r w:rsidRPr="00E2664E">
        <w:rPr>
          <w:rFonts w:ascii="Arial" w:hAnsi="Arial" w:cs="Arial"/>
          <w:position w:val="-24"/>
          <w:sz w:val="20"/>
          <w:szCs w:val="20"/>
          <w:lang w:val="es-ES_tradnl"/>
        </w:rPr>
        <w:object w:dxaOrig="2700" w:dyaOrig="620">
          <v:shape id="_x0000_i1045" type="#_x0000_t75" style="width:132pt;height:30.75pt" o:ole="">
            <v:imagedata r:id="rId59" o:title=""/>
          </v:shape>
          <o:OLEObject Type="Embed" ProgID="Equation.3" ShapeID="_x0000_i1045" DrawAspect="Content" ObjectID="_1477399093" r:id="rId60"/>
        </w:object>
      </w:r>
    </w:p>
    <w:p w:rsidR="00A3029F" w:rsidRPr="00E2664E" w:rsidRDefault="00A3029F" w:rsidP="005C2780">
      <w:pPr>
        <w:keepLines/>
        <w:rPr>
          <w:rFonts w:ascii="Arial" w:hAnsi="Arial" w:cs="Arial"/>
          <w:sz w:val="20"/>
          <w:szCs w:val="20"/>
          <w:lang w:val="es-ES_tradnl"/>
        </w:rPr>
      </w:pPr>
      <w:r w:rsidRPr="00E2664E">
        <w:rPr>
          <w:rFonts w:ascii="Arial" w:hAnsi="Arial" w:cs="Arial"/>
          <w:position w:val="-6"/>
          <w:sz w:val="20"/>
          <w:szCs w:val="20"/>
          <w:lang w:val="es-ES_tradnl"/>
        </w:rPr>
        <w:object w:dxaOrig="1780" w:dyaOrig="279">
          <v:shape id="_x0000_i1046" type="#_x0000_t75" style="width:86.25pt;height:14.25pt" o:ole="">
            <v:imagedata r:id="rId61" o:title=""/>
          </v:shape>
          <o:OLEObject Type="Embed" ProgID="Equation.3" ShapeID="_x0000_i1046" DrawAspect="Content" ObjectID="_1477399094" r:id="rId62"/>
        </w:object>
      </w:r>
    </w:p>
    <w:p w:rsidR="00A3029F" w:rsidRPr="00E2664E" w:rsidRDefault="00A3029F" w:rsidP="005C2780">
      <w:pPr>
        <w:rPr>
          <w:rFonts w:ascii="Arial" w:hAnsi="Arial" w:cs="Arial"/>
          <w:sz w:val="24"/>
          <w:szCs w:val="24"/>
          <w:lang w:val="es-ES_tradnl"/>
        </w:rPr>
      </w:pPr>
      <w:r>
        <w:rPr>
          <w:noProof/>
          <w:lang w:val="es-UY" w:eastAsia="es-UY"/>
        </w:rPr>
        <w:pict>
          <v:shape id="Imagen 5" o:spid="_x0000_s1033" type="#_x0000_t75" style="position:absolute;margin-left:80.4pt;margin-top:8.65pt;width:295.2pt;height:175.25pt;z-index:251656192;visibility:visible" o:allowincell="f">
            <v:imagedata r:id="rId63" o:title=""/>
            <w10:wrap type="square"/>
          </v:shape>
        </w:pict>
      </w:r>
    </w:p>
    <w:p w:rsidR="00A3029F" w:rsidRPr="00E2664E" w:rsidRDefault="00A3029F" w:rsidP="005C2780">
      <w:pPr>
        <w:rPr>
          <w:rFonts w:ascii="Arial" w:hAnsi="Arial" w:cs="Arial"/>
          <w:sz w:val="24"/>
          <w:szCs w:val="24"/>
          <w:lang w:val="es-ES_tradnl"/>
        </w:rPr>
      </w:pPr>
    </w:p>
    <w:p w:rsidR="00A3029F" w:rsidRPr="00E2664E" w:rsidRDefault="00A3029F" w:rsidP="005C2780">
      <w:pPr>
        <w:rPr>
          <w:rFonts w:ascii="Arial" w:hAnsi="Arial" w:cs="Arial"/>
          <w:sz w:val="24"/>
          <w:szCs w:val="24"/>
          <w:lang w:val="es-ES_tradnl"/>
        </w:rPr>
      </w:pPr>
    </w:p>
    <w:p w:rsidR="00A3029F" w:rsidRPr="00E2664E" w:rsidRDefault="00A3029F" w:rsidP="005C2780">
      <w:pPr>
        <w:rPr>
          <w:rFonts w:ascii="Arial" w:hAnsi="Arial" w:cs="Arial"/>
          <w:sz w:val="24"/>
          <w:szCs w:val="24"/>
          <w:lang w:val="es-ES_tradnl"/>
        </w:rPr>
      </w:pPr>
    </w:p>
    <w:p w:rsidR="00A3029F" w:rsidRPr="00E2664E" w:rsidRDefault="00A3029F" w:rsidP="005C2780">
      <w:pPr>
        <w:rPr>
          <w:rFonts w:ascii="Arial" w:hAnsi="Arial" w:cs="Arial"/>
          <w:sz w:val="24"/>
          <w:szCs w:val="24"/>
          <w:lang w:val="es-ES_tradnl"/>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00"/>
      </w:tblPr>
      <w:tblGrid>
        <w:gridCol w:w="1272"/>
        <w:gridCol w:w="2011"/>
        <w:gridCol w:w="2814"/>
        <w:gridCol w:w="2547"/>
      </w:tblGrid>
      <w:tr w:rsidR="00A3029F" w:rsidRPr="00E2664E">
        <w:trPr>
          <w:trHeight w:val="510"/>
          <w:jc w:val="center"/>
        </w:trPr>
        <w:tc>
          <w:tcPr>
            <w:tcW w:w="5000" w:type="pct"/>
            <w:gridSpan w:val="4"/>
            <w:shd w:val="clear" w:color="auto" w:fill="595959"/>
            <w:vAlign w:val="center"/>
          </w:tcPr>
          <w:p w:rsidR="00A3029F" w:rsidRPr="002A1729" w:rsidRDefault="00A3029F" w:rsidP="00DF4880">
            <w:pPr>
              <w:keepNext/>
              <w:keepLines/>
              <w:spacing w:after="0" w:line="240" w:lineRule="auto"/>
              <w:jc w:val="center"/>
              <w:rPr>
                <w:rFonts w:ascii="Arial" w:hAnsi="Arial" w:cs="Arial"/>
                <w:b/>
                <w:bCs/>
                <w:color w:val="FFFFFF"/>
                <w:sz w:val="16"/>
                <w:szCs w:val="16"/>
                <w:lang w:val="es-ES_tradnl"/>
              </w:rPr>
            </w:pPr>
            <w:r w:rsidRPr="002A1729">
              <w:rPr>
                <w:rFonts w:ascii="Arial" w:hAnsi="Arial" w:cs="Arial"/>
                <w:b/>
                <w:bCs/>
                <w:color w:val="FFFFFF"/>
                <w:sz w:val="16"/>
                <w:szCs w:val="16"/>
                <w:lang w:val="es-ES_tradnl"/>
              </w:rPr>
              <w:t xml:space="preserve">REQUISITOS DE LA JUNTA </w:t>
            </w:r>
            <w:r w:rsidRPr="002A1729">
              <w:rPr>
                <w:rFonts w:ascii="Arial" w:hAnsi="Arial" w:cs="Arial"/>
                <w:color w:val="FFFFFF"/>
                <w:sz w:val="16"/>
                <w:szCs w:val="16"/>
                <w:lang w:val="es-ES_tradnl"/>
              </w:rPr>
              <w:t>(sellado con silicona)</w:t>
            </w:r>
          </w:p>
        </w:tc>
      </w:tr>
      <w:tr w:rsidR="00A3029F" w:rsidRPr="00E2664E">
        <w:trPr>
          <w:trHeight w:val="420"/>
          <w:jc w:val="center"/>
        </w:trPr>
        <w:tc>
          <w:tcPr>
            <w:tcW w:w="736" w:type="pct"/>
            <w:shd w:val="clear" w:color="auto" w:fill="808080"/>
            <w:vAlign w:val="center"/>
          </w:tcPr>
          <w:p w:rsidR="00A3029F" w:rsidRPr="002A1729" w:rsidRDefault="00A3029F" w:rsidP="00DF4880">
            <w:pPr>
              <w:keepNext/>
              <w:keepLines/>
              <w:spacing w:after="0" w:line="240" w:lineRule="auto"/>
              <w:jc w:val="center"/>
              <w:rPr>
                <w:rFonts w:ascii="Arial" w:hAnsi="Arial" w:cs="Arial"/>
                <w:color w:val="FFFFFF"/>
                <w:sz w:val="14"/>
                <w:szCs w:val="14"/>
                <w:lang w:val="es-ES_tradnl"/>
              </w:rPr>
            </w:pPr>
            <w:r w:rsidRPr="002A1729">
              <w:rPr>
                <w:rFonts w:ascii="Arial" w:hAnsi="Arial" w:cs="Arial"/>
                <w:color w:val="FFFFFF"/>
                <w:sz w:val="14"/>
                <w:szCs w:val="14"/>
                <w:lang w:val="es-ES_tradnl"/>
              </w:rPr>
              <w:t>Ancho de junta</w:t>
            </w:r>
          </w:p>
        </w:tc>
        <w:tc>
          <w:tcPr>
            <w:tcW w:w="1163" w:type="pct"/>
            <w:shd w:val="clear" w:color="auto" w:fill="808080"/>
            <w:vAlign w:val="center"/>
          </w:tcPr>
          <w:p w:rsidR="00A3029F" w:rsidRPr="002A1729" w:rsidRDefault="00A3029F" w:rsidP="00DF4880">
            <w:pPr>
              <w:keepNext/>
              <w:keepLines/>
              <w:spacing w:after="0" w:line="240" w:lineRule="auto"/>
              <w:jc w:val="center"/>
              <w:rPr>
                <w:rFonts w:ascii="Arial" w:hAnsi="Arial" w:cs="Arial"/>
                <w:color w:val="FFFFFF"/>
                <w:sz w:val="14"/>
                <w:szCs w:val="14"/>
                <w:lang w:val="es-ES_tradnl"/>
              </w:rPr>
            </w:pPr>
            <w:r w:rsidRPr="002A1729">
              <w:rPr>
                <w:rFonts w:ascii="Arial" w:hAnsi="Arial" w:cs="Arial"/>
                <w:color w:val="FFFFFF"/>
                <w:sz w:val="14"/>
                <w:szCs w:val="14"/>
                <w:lang w:val="es-ES_tradnl"/>
              </w:rPr>
              <w:t>Espesor del material (mm)</w:t>
            </w:r>
          </w:p>
        </w:tc>
        <w:tc>
          <w:tcPr>
            <w:tcW w:w="1628" w:type="pct"/>
            <w:shd w:val="clear" w:color="auto" w:fill="808080"/>
            <w:vAlign w:val="center"/>
          </w:tcPr>
          <w:p w:rsidR="00A3029F" w:rsidRPr="002A1729" w:rsidRDefault="00A3029F" w:rsidP="00DF4880">
            <w:pPr>
              <w:keepNext/>
              <w:keepLines/>
              <w:spacing w:after="0" w:line="240" w:lineRule="auto"/>
              <w:jc w:val="center"/>
              <w:rPr>
                <w:rFonts w:ascii="Arial" w:hAnsi="Arial" w:cs="Arial"/>
                <w:color w:val="FFFFFF"/>
                <w:sz w:val="14"/>
                <w:szCs w:val="14"/>
                <w:lang w:val="es-ES_tradnl"/>
              </w:rPr>
            </w:pPr>
            <w:r w:rsidRPr="002A1729">
              <w:rPr>
                <w:rFonts w:ascii="Arial" w:hAnsi="Arial" w:cs="Arial"/>
                <w:color w:val="FFFFFF"/>
                <w:sz w:val="14"/>
                <w:szCs w:val="14"/>
                <w:lang w:val="es-ES_tradnl"/>
              </w:rPr>
              <w:t>Profundidad aserrado secundario (mm)</w:t>
            </w:r>
          </w:p>
        </w:tc>
        <w:tc>
          <w:tcPr>
            <w:tcW w:w="1473" w:type="pct"/>
            <w:shd w:val="clear" w:color="auto" w:fill="808080"/>
            <w:vAlign w:val="center"/>
          </w:tcPr>
          <w:p w:rsidR="00A3029F" w:rsidRPr="002A1729" w:rsidRDefault="00A3029F" w:rsidP="00DF4880">
            <w:pPr>
              <w:keepNext/>
              <w:keepLines/>
              <w:spacing w:after="0" w:line="240" w:lineRule="auto"/>
              <w:jc w:val="center"/>
              <w:rPr>
                <w:rFonts w:ascii="Arial" w:hAnsi="Arial" w:cs="Arial"/>
                <w:color w:val="FFFFFF"/>
                <w:sz w:val="14"/>
                <w:szCs w:val="14"/>
                <w:lang w:val="es-ES_tradnl"/>
              </w:rPr>
            </w:pPr>
            <w:r w:rsidRPr="002A1729">
              <w:rPr>
                <w:rFonts w:ascii="Arial" w:hAnsi="Arial" w:cs="Arial"/>
                <w:color w:val="FFFFFF"/>
                <w:sz w:val="14"/>
                <w:szCs w:val="14"/>
                <w:lang w:val="es-ES_tradnl"/>
              </w:rPr>
              <w:t>Diámetro cordón de respaldo (mm)</w:t>
            </w:r>
          </w:p>
        </w:tc>
      </w:tr>
      <w:tr w:rsidR="00A3029F" w:rsidRPr="00E2664E">
        <w:trPr>
          <w:trHeight w:val="283"/>
          <w:jc w:val="center"/>
        </w:trPr>
        <w:tc>
          <w:tcPr>
            <w:tcW w:w="736"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6.4</w:t>
            </w:r>
          </w:p>
        </w:tc>
        <w:tc>
          <w:tcPr>
            <w:tcW w:w="1163"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6.4</w:t>
            </w:r>
          </w:p>
        </w:tc>
        <w:tc>
          <w:tcPr>
            <w:tcW w:w="1628"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22.3</w:t>
            </w:r>
          </w:p>
        </w:tc>
        <w:tc>
          <w:tcPr>
            <w:tcW w:w="1473"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9.5</w:t>
            </w:r>
          </w:p>
        </w:tc>
      </w:tr>
      <w:tr w:rsidR="00A3029F" w:rsidRPr="00E2664E">
        <w:trPr>
          <w:trHeight w:val="283"/>
          <w:jc w:val="center"/>
        </w:trPr>
        <w:tc>
          <w:tcPr>
            <w:tcW w:w="736"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9.5</w:t>
            </w:r>
          </w:p>
        </w:tc>
        <w:tc>
          <w:tcPr>
            <w:tcW w:w="1163"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6.4</w:t>
            </w:r>
          </w:p>
        </w:tc>
        <w:tc>
          <w:tcPr>
            <w:tcW w:w="1628"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25.4</w:t>
            </w:r>
          </w:p>
        </w:tc>
        <w:tc>
          <w:tcPr>
            <w:tcW w:w="1473"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12.7</w:t>
            </w:r>
          </w:p>
        </w:tc>
      </w:tr>
      <w:tr w:rsidR="00A3029F" w:rsidRPr="00E2664E">
        <w:trPr>
          <w:trHeight w:val="283"/>
          <w:jc w:val="center"/>
        </w:trPr>
        <w:tc>
          <w:tcPr>
            <w:tcW w:w="736"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12.7</w:t>
            </w:r>
          </w:p>
        </w:tc>
        <w:tc>
          <w:tcPr>
            <w:tcW w:w="1163"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6.4</w:t>
            </w:r>
          </w:p>
        </w:tc>
        <w:tc>
          <w:tcPr>
            <w:tcW w:w="1628"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28.6</w:t>
            </w:r>
          </w:p>
        </w:tc>
        <w:tc>
          <w:tcPr>
            <w:tcW w:w="1473"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15.9</w:t>
            </w:r>
          </w:p>
        </w:tc>
      </w:tr>
      <w:tr w:rsidR="00A3029F" w:rsidRPr="00E2664E">
        <w:trPr>
          <w:trHeight w:val="283"/>
          <w:jc w:val="center"/>
        </w:trPr>
        <w:tc>
          <w:tcPr>
            <w:tcW w:w="736"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19.0</w:t>
            </w:r>
          </w:p>
        </w:tc>
        <w:tc>
          <w:tcPr>
            <w:tcW w:w="1163"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9.5</w:t>
            </w:r>
          </w:p>
        </w:tc>
        <w:tc>
          <w:tcPr>
            <w:tcW w:w="1628"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31.8</w:t>
            </w:r>
          </w:p>
        </w:tc>
        <w:tc>
          <w:tcPr>
            <w:tcW w:w="1473"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22.3</w:t>
            </w:r>
          </w:p>
        </w:tc>
      </w:tr>
      <w:tr w:rsidR="00A3029F" w:rsidRPr="00E2664E">
        <w:trPr>
          <w:trHeight w:val="283"/>
          <w:jc w:val="center"/>
        </w:trPr>
        <w:tc>
          <w:tcPr>
            <w:tcW w:w="736"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25.4</w:t>
            </w:r>
          </w:p>
        </w:tc>
        <w:tc>
          <w:tcPr>
            <w:tcW w:w="1163"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12.7</w:t>
            </w:r>
          </w:p>
        </w:tc>
        <w:tc>
          <w:tcPr>
            <w:tcW w:w="1628"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57.2</w:t>
            </w:r>
          </w:p>
        </w:tc>
        <w:tc>
          <w:tcPr>
            <w:tcW w:w="1473" w:type="pct"/>
            <w:vAlign w:val="center"/>
          </w:tcPr>
          <w:p w:rsidR="00A3029F" w:rsidRPr="00E2664E" w:rsidRDefault="00A3029F" w:rsidP="00DF4880">
            <w:pPr>
              <w:keepNext/>
              <w:keepLines/>
              <w:spacing w:after="0" w:line="240" w:lineRule="auto"/>
              <w:jc w:val="center"/>
              <w:rPr>
                <w:rFonts w:ascii="Arial" w:hAnsi="Arial" w:cs="Arial"/>
                <w:sz w:val="16"/>
                <w:szCs w:val="16"/>
                <w:lang w:val="es-ES_tradnl"/>
              </w:rPr>
            </w:pPr>
            <w:r w:rsidRPr="00E2664E">
              <w:rPr>
                <w:rFonts w:ascii="Arial" w:hAnsi="Arial" w:cs="Arial"/>
                <w:sz w:val="16"/>
                <w:szCs w:val="16"/>
                <w:lang w:val="es-ES_tradnl"/>
              </w:rPr>
              <w:t>31.8</w:t>
            </w:r>
          </w:p>
        </w:tc>
      </w:tr>
    </w:tbl>
    <w:p w:rsidR="00A3029F" w:rsidRPr="00DA51B6" w:rsidRDefault="00A3029F" w:rsidP="005C2780">
      <w:pPr>
        <w:spacing w:before="240" w:after="120"/>
        <w:ind w:left="851"/>
        <w:jc w:val="both"/>
        <w:rPr>
          <w:rFonts w:ascii="Arial" w:hAnsi="Arial" w:cs="Arial"/>
          <w:sz w:val="20"/>
          <w:szCs w:val="20"/>
          <w:lang w:val="es-UY"/>
        </w:rPr>
      </w:pPr>
      <w:r w:rsidRPr="00DA51B6">
        <w:rPr>
          <w:rFonts w:ascii="Arial" w:hAnsi="Arial" w:cs="Arial"/>
          <w:sz w:val="20"/>
          <w:szCs w:val="20"/>
          <w:lang w:val="es-UY"/>
        </w:rPr>
        <w:t>Si el pavimento se libera  al tránsito antes de los 28 días el Contratista  será responsable por los daños que se produzcan en el mismo debido a una falta de resistencia.</w:t>
      </w:r>
    </w:p>
    <w:p w:rsidR="00A3029F" w:rsidRPr="00DA51B6" w:rsidRDefault="00A3029F" w:rsidP="005C2780">
      <w:pPr>
        <w:tabs>
          <w:tab w:val="num" w:pos="284"/>
        </w:tabs>
        <w:spacing w:after="120"/>
        <w:ind w:left="851"/>
        <w:jc w:val="both"/>
        <w:rPr>
          <w:rFonts w:ascii="Arial" w:hAnsi="Arial" w:cs="Arial"/>
          <w:sz w:val="20"/>
          <w:szCs w:val="20"/>
          <w:lang w:val="es-ES_tradnl"/>
        </w:rPr>
      </w:pPr>
      <w:r w:rsidRPr="00DA51B6">
        <w:rPr>
          <w:rFonts w:ascii="Arial" w:hAnsi="Arial" w:cs="Arial"/>
          <w:sz w:val="20"/>
          <w:szCs w:val="20"/>
          <w:lang w:val="es-ES_tradnl"/>
        </w:rPr>
        <w:t>De aparecer fisuras después de aceptado el pavimento y nunca antes de los 28 días, se deberá evaluar su extensión y severidad, y en el caso de que no comprometan la resistencia, la durabilidad, ni la funcionalidad del pavimento el Contratista  deberá aplicar un procedimiento de reparación que el Director de Obra aprobará previamente.</w:t>
      </w:r>
    </w:p>
    <w:p w:rsidR="00A3029F" w:rsidRPr="00DA51B6" w:rsidRDefault="00A3029F" w:rsidP="005C2780">
      <w:pPr>
        <w:tabs>
          <w:tab w:val="num" w:pos="284"/>
        </w:tabs>
        <w:spacing w:after="120"/>
        <w:ind w:left="851"/>
        <w:jc w:val="both"/>
        <w:rPr>
          <w:rFonts w:ascii="Arial" w:hAnsi="Arial" w:cs="Arial"/>
          <w:sz w:val="20"/>
          <w:szCs w:val="20"/>
          <w:lang w:val="es-ES_tradnl"/>
        </w:rPr>
      </w:pPr>
      <w:r w:rsidRPr="00DA51B6">
        <w:rPr>
          <w:rFonts w:ascii="Arial" w:hAnsi="Arial" w:cs="Arial"/>
          <w:sz w:val="20"/>
          <w:szCs w:val="20"/>
          <w:lang w:val="es-ES_tradnl"/>
        </w:rPr>
        <w:t>De no ser posible su reparación o no ser exitosa la misma deberán demolerse y reconstruirse las losas comprometidas.</w:t>
      </w:r>
    </w:p>
    <w:p w:rsidR="00A3029F" w:rsidRPr="00DA51B6" w:rsidRDefault="00A3029F" w:rsidP="005C2780">
      <w:pPr>
        <w:tabs>
          <w:tab w:val="left" w:pos="851"/>
        </w:tabs>
        <w:spacing w:after="120"/>
        <w:ind w:left="567"/>
        <w:jc w:val="both"/>
        <w:outlineLvl w:val="2"/>
        <w:rPr>
          <w:rFonts w:ascii="Arial" w:hAnsi="Arial" w:cs="Arial"/>
          <w:sz w:val="20"/>
          <w:szCs w:val="20"/>
          <w:lang w:val="es-ES_tradnl" w:eastAsia="es-ES"/>
        </w:rPr>
      </w:pPr>
      <w:r w:rsidRPr="00DA51B6">
        <w:rPr>
          <w:rFonts w:ascii="Arial" w:hAnsi="Arial" w:cs="Arial"/>
          <w:sz w:val="20"/>
          <w:szCs w:val="20"/>
          <w:lang w:val="es-ES_tradnl" w:eastAsia="es-ES"/>
        </w:rPr>
        <w:t>3.</w:t>
      </w:r>
      <w:bookmarkStart w:id="1336" w:name="_Toc26774052"/>
      <w:r w:rsidRPr="00DA51B6">
        <w:rPr>
          <w:rFonts w:ascii="Arial" w:hAnsi="Arial" w:cs="Arial"/>
          <w:sz w:val="20"/>
          <w:szCs w:val="20"/>
          <w:lang w:val="es-ES_tradnl" w:eastAsia="es-ES"/>
        </w:rPr>
        <w:t xml:space="preserve"> Especificaciones base estabilizada con cemento Pórtland</w:t>
      </w:r>
      <w:bookmarkEnd w:id="1336"/>
      <w:r>
        <w:rPr>
          <w:rFonts w:ascii="Arial" w:hAnsi="Arial" w:cs="Arial"/>
          <w:sz w:val="20"/>
          <w:szCs w:val="20"/>
          <w:lang w:val="es-ES_tradnl" w:eastAsia="es-ES"/>
        </w:rPr>
        <w:fldChar w:fldCharType="begin"/>
      </w:r>
      <w:r w:rsidRPr="00DA51B6">
        <w:rPr>
          <w:rFonts w:ascii="Arial" w:hAnsi="Arial" w:cs="Times New Roman"/>
          <w:sz w:val="20"/>
          <w:szCs w:val="20"/>
          <w:lang w:val="es-ES_tradnl" w:eastAsia="es-ES"/>
        </w:rPr>
        <w:instrText>tc "</w:instrText>
      </w:r>
      <w:bookmarkStart w:id="1337" w:name="_Toc161130406"/>
      <w:r w:rsidRPr="00DA51B6">
        <w:rPr>
          <w:rFonts w:ascii="Arial" w:hAnsi="Arial" w:cs="Arial"/>
          <w:sz w:val="20"/>
          <w:szCs w:val="20"/>
          <w:lang w:val="es-ES_tradnl" w:eastAsia="es-ES"/>
        </w:rPr>
        <w:instrText>3.4.3</w:instrText>
      </w:r>
      <w:r w:rsidRPr="00DA51B6">
        <w:rPr>
          <w:rFonts w:ascii="Arial" w:hAnsi="Arial" w:cs="Arial"/>
          <w:sz w:val="20"/>
          <w:szCs w:val="20"/>
          <w:lang w:val="es-ES_tradnl" w:eastAsia="es-ES"/>
        </w:rPr>
        <w:tab/>
        <w:instrText>Capa de base estabilizada con cemento portland</w:instrText>
      </w:r>
      <w:bookmarkEnd w:id="1337"/>
      <w:r w:rsidRPr="00DA51B6">
        <w:rPr>
          <w:rFonts w:ascii="Arial" w:hAnsi="Arial" w:cs="Arial"/>
          <w:sz w:val="20"/>
          <w:szCs w:val="20"/>
          <w:lang w:val="es-ES_tradnl" w:eastAsia="es-ES"/>
        </w:rPr>
        <w:instrText>" \f C \l 00002</w:instrText>
      </w:r>
      <w:r>
        <w:rPr>
          <w:rFonts w:ascii="Arial" w:hAnsi="Arial" w:cs="Arial"/>
          <w:sz w:val="20"/>
          <w:szCs w:val="20"/>
          <w:lang w:val="es-ES_tradnl" w:eastAsia="es-ES"/>
        </w:rPr>
        <w:fldChar w:fldCharType="end"/>
      </w:r>
    </w:p>
    <w:p w:rsidR="00A3029F" w:rsidRPr="00DA51B6" w:rsidRDefault="00A3029F" w:rsidP="005C2780">
      <w:pPr>
        <w:spacing w:after="120"/>
        <w:ind w:left="851"/>
        <w:jc w:val="both"/>
        <w:outlineLvl w:val="0"/>
        <w:rPr>
          <w:rFonts w:ascii="Arial" w:hAnsi="Arial" w:cs="Arial"/>
          <w:spacing w:val="-3"/>
          <w:sz w:val="20"/>
          <w:szCs w:val="20"/>
          <w:lang w:val="es-UY"/>
        </w:rPr>
      </w:pPr>
      <w:r w:rsidRPr="00DA51B6">
        <w:rPr>
          <w:rFonts w:ascii="Arial" w:hAnsi="Arial" w:cs="Arial"/>
          <w:spacing w:val="-3"/>
          <w:sz w:val="20"/>
          <w:szCs w:val="20"/>
          <w:lang w:val="es-UY"/>
        </w:rPr>
        <w:t>El material a utilizar en la construcción de la capa de base estabilizada cumplirá lo especificado para el material de base estabilizada con cemento Pórtland, ejecutándose el mezclado en una planta mezcladora fija.</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El Contratista  deberá realizar el tendido del material de base estabilizado con cemento Pórtland con una máquina distribuidora y terminadora. Si lo hace en dos o más fajas paralelas, el avance debe estar limitado a una distancia tal que permita dentro del plazo de 2 horas, completar la compactación de todo el ancho de la calzada en dicha longitud. Determinada la velocidad de avance de la distribución, no deberá extenderse a una distancia superior a la correspondiente a una hora de trabajo.</w:t>
      </w:r>
    </w:p>
    <w:p w:rsidR="00A3029F" w:rsidRPr="00DA51B6" w:rsidRDefault="00A3029F" w:rsidP="005C2780">
      <w:pPr>
        <w:spacing w:after="120"/>
        <w:ind w:left="851"/>
        <w:jc w:val="both"/>
        <w:rPr>
          <w:rFonts w:ascii="Arial" w:hAnsi="Arial" w:cs="Arial"/>
          <w:spacing w:val="-3"/>
          <w:sz w:val="20"/>
          <w:szCs w:val="20"/>
          <w:lang w:val="es-UY" w:eastAsia="es-ES"/>
        </w:rPr>
      </w:pPr>
      <w:r w:rsidRPr="00DA51B6">
        <w:rPr>
          <w:rFonts w:ascii="Arial" w:hAnsi="Arial" w:cs="Arial"/>
          <w:spacing w:val="-3"/>
          <w:sz w:val="20"/>
          <w:szCs w:val="20"/>
          <w:lang w:val="es-UY" w:eastAsia="es-ES"/>
        </w:rPr>
        <w:t>La compactación será realizada sobre toda la superficie de la capa de modo de asegurar que todo el material sea uniformemente compactado a un peso unitario seco no inferior al 100% del peso unitario seco máximo obtenido en el ensayo de compactación. Los trabajos de compactación deberán darse por terminados en el plazo de 2,5 horas desde el momento que se agregue el cemento en la planta mezcladora fija. Si en ese plazo no se ha conseguido la terminación de los trabajos en condiciones de aceptación será retirado todo el material colocado, procediéndose a la reconstrucción del tramo.</w:t>
      </w:r>
    </w:p>
    <w:p w:rsidR="00A3029F" w:rsidRPr="00DA51B6" w:rsidRDefault="00A3029F" w:rsidP="005C2780">
      <w:pPr>
        <w:spacing w:after="120"/>
        <w:ind w:left="851"/>
        <w:jc w:val="both"/>
        <w:rPr>
          <w:rFonts w:ascii="Arial" w:hAnsi="Arial" w:cs="Arial"/>
          <w:spacing w:val="-3"/>
          <w:sz w:val="20"/>
          <w:szCs w:val="20"/>
          <w:lang w:val="es-UY" w:eastAsia="es-ES"/>
        </w:rPr>
      </w:pPr>
      <w:r w:rsidRPr="00DA51B6">
        <w:rPr>
          <w:rFonts w:ascii="Arial" w:hAnsi="Arial" w:cs="Arial"/>
          <w:spacing w:val="-3"/>
          <w:sz w:val="20"/>
          <w:szCs w:val="20"/>
          <w:lang w:val="es-UY" w:eastAsia="es-ES"/>
        </w:rPr>
        <w:t>Al final de cada día de trabajo se confeccionará la junta de construcción cortando lo más verticalmente posible la cara de la misma. De procederse en la forma indicada precedentemente puede obtenerse una sola junta transversal por jornada. En la siguiente etapa se verificará que no queden en la junta materiales pobremente adheridos y se pintará con brocha o pulverizará con pistola neumática, toda la superficie de contacto con lechada de cemento portland en relación de tres partes de agua por una de cemento, inmediatamente antes de entrar en contacto con el material fresco de la nueva etapa.</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Si una vez terminado el plazo para ejecutar la compactación es necesario refinar la superficie de base cementada en cualquiera de sus etapas, este trabajo solo podrá realizarse hasta una (1) hora después de terminada la compactación o después de transcurridos siete (7) días desde ese momento.</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En el primer caso la operación deberá hacerse con la humedad que tenga el material en ese momento, no pudiéndose agregar más agua que la imprescindible para un correcto curado.</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El refinado de la superficie luego de terminada la compactación sólo consistirá en retiro de material; no podrá agregarse material adicional. La superficie resultante de la capa en la zona destinada a sustentar el pavimento de hormigón debe ser lo suficientemente lisa, como para no obstaculizar el movimiento del mismo. De lo contrario se deberá retirar el material colocado y reconstruir el tramo defectuoso.</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La tolerancia en la terminación de la capa de base estabilizada no diferirá en más de 0,01 m en defecto del espesor establecido en el proyecto y 0,00 m en exceso de las cotas establecidas en el proyecto.</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Finalizado  el perfilado y la compactación de la mezcla cementada se procederá al curado de la misma con un riego bituminoso de emulsión asfáltica de rotura rápida. El método de curado deberá comenzar lo antes posible debiendo mantenerse la base continuamente húmeda hasta que se realice el riego bituminoso.</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El material bituminoso deberá aplicarse uniformemente a la superficie de la base terminada a un promedio de aproximadamente 0,9 l/m2.</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Será de cuenta y cargo del Contratista  mantener en perfectas condiciones el riego bituminoso durante el periodo de protección de 7 días, de modo que toda la capa de base esté efectivamente cubierta durante dicho periodo.</w:t>
      </w:r>
    </w:p>
    <w:p w:rsidR="00A3029F" w:rsidRPr="00DA51B6" w:rsidRDefault="00A3029F" w:rsidP="005C2780">
      <w:pPr>
        <w:spacing w:after="120"/>
        <w:ind w:left="851"/>
        <w:jc w:val="both"/>
        <w:rPr>
          <w:rFonts w:ascii="Arial" w:hAnsi="Arial" w:cs="Arial"/>
          <w:spacing w:val="-3"/>
          <w:sz w:val="20"/>
          <w:szCs w:val="20"/>
          <w:lang w:val="es-UY"/>
        </w:rPr>
      </w:pPr>
      <w:r w:rsidRPr="00DA51B6">
        <w:rPr>
          <w:rFonts w:ascii="Arial" w:hAnsi="Arial" w:cs="Arial"/>
          <w:spacing w:val="-3"/>
          <w:sz w:val="20"/>
          <w:szCs w:val="20"/>
          <w:lang w:val="es-UY"/>
        </w:rPr>
        <w:t xml:space="preserve">El material a emplear se medirá en metros cúbicos de material compactado y se calculará de acuerdo a la sección transversal indicada. El peso del cemento empleado se determinará como el producto del volumen correspondiente a dicha capa por el contenido de cemento Pórtland incorporado a la misma. </w:t>
      </w:r>
    </w:p>
    <w:p w:rsidR="00A3029F" w:rsidRPr="00DA51B6" w:rsidRDefault="00A3029F" w:rsidP="00A9174D">
      <w:pPr>
        <w:pStyle w:val="Prrafodelista3"/>
        <w:numPr>
          <w:ilvl w:val="0"/>
          <w:numId w:val="75"/>
        </w:numPr>
        <w:tabs>
          <w:tab w:val="left" w:pos="284"/>
        </w:tabs>
        <w:spacing w:after="120"/>
        <w:jc w:val="both"/>
        <w:outlineLvl w:val="2"/>
        <w:rPr>
          <w:rFonts w:ascii="Arial" w:hAnsi="Arial" w:cs="Arial"/>
          <w:sz w:val="20"/>
          <w:szCs w:val="20"/>
          <w:lang w:val="es-ES_tradnl" w:eastAsia="es-ES"/>
        </w:rPr>
      </w:pPr>
      <w:r w:rsidRPr="00DA51B6">
        <w:rPr>
          <w:rFonts w:ascii="Arial" w:hAnsi="Arial" w:cs="Arial"/>
          <w:sz w:val="20"/>
          <w:szCs w:val="20"/>
          <w:lang w:val="es-ES_tradnl" w:eastAsia="es-ES"/>
        </w:rPr>
        <w:t>Especificaciones Recapado de Hormigón sobre mezcla asfáltica (Whitetopping)</w:t>
      </w:r>
    </w:p>
    <w:p w:rsidR="00A3029F" w:rsidRPr="00DA51B6" w:rsidRDefault="00A3029F" w:rsidP="005C2780">
      <w:pPr>
        <w:pStyle w:val="Prrafodelista3"/>
        <w:tabs>
          <w:tab w:val="left" w:pos="284"/>
        </w:tabs>
        <w:spacing w:after="120"/>
        <w:jc w:val="both"/>
        <w:outlineLvl w:val="2"/>
        <w:rPr>
          <w:rFonts w:ascii="Arial" w:hAnsi="Arial" w:cs="Arial"/>
          <w:sz w:val="20"/>
          <w:szCs w:val="20"/>
          <w:lang w:val="es-ES_tradnl" w:eastAsia="es-ES"/>
        </w:rPr>
      </w:pPr>
      <w:r w:rsidRPr="00DA51B6">
        <w:rPr>
          <w:rFonts w:ascii="Arial" w:hAnsi="Arial" w:cs="Arial"/>
          <w:sz w:val="20"/>
          <w:szCs w:val="20"/>
          <w:lang w:val="es-ES_tradnl"/>
        </w:rPr>
        <w:t>Serán de aplicación las condiciones establecidas para pavimentos de hormigón  además de las que expresamente se indiquen.</w:t>
      </w:r>
      <w:r>
        <w:rPr>
          <w:rFonts w:ascii="Arial" w:hAnsi="Arial" w:cs="Arial"/>
          <w:sz w:val="20"/>
          <w:szCs w:val="20"/>
          <w:lang w:val="es-ES_tradnl"/>
        </w:rPr>
        <w:fldChar w:fldCharType="begin"/>
      </w:r>
      <w:r w:rsidRPr="00DA51B6">
        <w:rPr>
          <w:rFonts w:ascii="Arial" w:hAnsi="Arial" w:cs="Times New Roman"/>
          <w:sz w:val="20"/>
          <w:szCs w:val="20"/>
        </w:rPr>
        <w:instrText>tc "</w:instrText>
      </w:r>
      <w:bookmarkStart w:id="1338" w:name="_Toc301852932"/>
      <w:r w:rsidRPr="00DA51B6">
        <w:rPr>
          <w:rFonts w:ascii="Arial" w:hAnsi="Arial" w:cs="Arial"/>
          <w:sz w:val="20"/>
          <w:szCs w:val="20"/>
          <w:lang w:val="es-ES_tradnl"/>
        </w:rPr>
        <w:instrText xml:space="preserve">6 </w:instrText>
      </w:r>
      <w:r w:rsidRPr="00DA51B6">
        <w:rPr>
          <w:rFonts w:ascii="Arial" w:hAnsi="Arial" w:cs="Arial"/>
          <w:sz w:val="20"/>
          <w:szCs w:val="20"/>
          <w:u w:val="single"/>
          <w:lang w:val="es-ES_tradnl"/>
        </w:rPr>
        <w:instrText>Condiciones generales</w:instrText>
      </w:r>
      <w:bookmarkEnd w:id="1338"/>
      <w:r w:rsidRPr="00DA51B6">
        <w:rPr>
          <w:rFonts w:ascii="Arial" w:hAnsi="Arial" w:cs="Arial"/>
          <w:sz w:val="20"/>
          <w:szCs w:val="20"/>
        </w:rPr>
        <w:instrText>" \f C \l 0000001</w:instrText>
      </w:r>
      <w:r>
        <w:rPr>
          <w:rFonts w:ascii="Arial" w:hAnsi="Arial" w:cs="Arial"/>
          <w:sz w:val="20"/>
          <w:szCs w:val="20"/>
          <w:lang w:val="es-ES_tradnl"/>
        </w:rPr>
        <w:fldChar w:fldCharType="end"/>
      </w:r>
    </w:p>
    <w:p w:rsidR="00A3029F" w:rsidRPr="00DA51B6" w:rsidRDefault="00A3029F" w:rsidP="00A9174D">
      <w:pPr>
        <w:pStyle w:val="Prrafodelista3"/>
        <w:numPr>
          <w:ilvl w:val="0"/>
          <w:numId w:val="75"/>
        </w:numPr>
        <w:tabs>
          <w:tab w:val="left" w:pos="284"/>
        </w:tabs>
        <w:spacing w:after="120"/>
        <w:jc w:val="both"/>
        <w:outlineLvl w:val="2"/>
        <w:rPr>
          <w:rFonts w:ascii="Arial" w:hAnsi="Arial" w:cs="Arial"/>
          <w:sz w:val="20"/>
          <w:szCs w:val="20"/>
          <w:lang w:val="es-ES_tradnl" w:eastAsia="es-ES"/>
        </w:rPr>
      </w:pPr>
      <w:r w:rsidRPr="00DA51B6">
        <w:rPr>
          <w:rFonts w:ascii="Arial" w:hAnsi="Arial" w:cs="Arial"/>
          <w:sz w:val="20"/>
          <w:szCs w:val="20"/>
          <w:lang w:val="es-ES_tradnl" w:eastAsia="es-ES"/>
        </w:rPr>
        <w:t>Especificaciones de los materiales</w:t>
      </w:r>
      <w:r>
        <w:rPr>
          <w:rFonts w:ascii="Arial" w:hAnsi="Arial" w:cs="Arial"/>
          <w:sz w:val="20"/>
          <w:szCs w:val="20"/>
          <w:lang w:val="es-ES_tradnl" w:eastAsia="es-ES"/>
        </w:rPr>
        <w:fldChar w:fldCharType="begin"/>
      </w:r>
      <w:r w:rsidRPr="00DA51B6">
        <w:rPr>
          <w:rFonts w:ascii="Arial" w:hAnsi="Arial" w:cs="Times New Roman"/>
          <w:sz w:val="20"/>
          <w:szCs w:val="20"/>
          <w:lang w:val="es-ES_tradnl" w:eastAsia="es-ES"/>
        </w:rPr>
        <w:instrText>tc "</w:instrText>
      </w:r>
      <w:bookmarkStart w:id="1339" w:name="_Toc161130432"/>
      <w:r w:rsidRPr="00DA51B6">
        <w:rPr>
          <w:rFonts w:ascii="Arial" w:hAnsi="Arial" w:cs="Arial"/>
          <w:sz w:val="20"/>
          <w:szCs w:val="20"/>
          <w:lang w:val="es-ES_tradnl" w:eastAsia="es-ES"/>
        </w:rPr>
        <w:instrText>5</w:instrText>
      </w:r>
      <w:r w:rsidRPr="00DA51B6">
        <w:rPr>
          <w:rFonts w:ascii="Arial" w:hAnsi="Arial" w:cs="Arial"/>
          <w:sz w:val="20"/>
          <w:szCs w:val="20"/>
          <w:lang w:val="es-ES_tradnl" w:eastAsia="es-ES"/>
        </w:rPr>
        <w:tab/>
        <w:instrText>Especificaciones de los materiales</w:instrText>
      </w:r>
      <w:bookmarkEnd w:id="1339"/>
      <w:r w:rsidRPr="00DA51B6">
        <w:rPr>
          <w:rFonts w:ascii="Arial" w:hAnsi="Arial" w:cs="Arial"/>
          <w:sz w:val="20"/>
          <w:szCs w:val="20"/>
          <w:lang w:val="es-ES_tradnl" w:eastAsia="es-ES"/>
        </w:rPr>
        <w:instrText>" \f C \l 00001</w:instrText>
      </w:r>
      <w:r>
        <w:rPr>
          <w:rFonts w:ascii="Arial" w:hAnsi="Arial" w:cs="Arial"/>
          <w:sz w:val="20"/>
          <w:szCs w:val="20"/>
          <w:lang w:val="es-ES_tradnl" w:eastAsia="es-ES"/>
        </w:rPr>
        <w:fldChar w:fldCharType="end"/>
      </w:r>
    </w:p>
    <w:p w:rsidR="00A3029F" w:rsidRPr="00FF46FF" w:rsidRDefault="00A3029F" w:rsidP="00083788">
      <w:pPr>
        <w:pStyle w:val="ListParagraph"/>
        <w:keepNext/>
        <w:keepLines/>
        <w:numPr>
          <w:ilvl w:val="1"/>
          <w:numId w:val="139"/>
        </w:numPr>
        <w:spacing w:after="0"/>
        <w:outlineLvl w:val="0"/>
        <w:rPr>
          <w:rFonts w:ascii="Arial" w:hAnsi="Arial" w:cs="Arial"/>
          <w:b/>
          <w:bCs/>
          <w:sz w:val="20"/>
          <w:szCs w:val="20"/>
          <w:lang w:val="es-UY"/>
        </w:rPr>
      </w:pPr>
      <w:r w:rsidRPr="00FF46FF">
        <w:rPr>
          <w:rFonts w:ascii="Arial" w:hAnsi="Arial" w:cs="Arial"/>
          <w:sz w:val="20"/>
          <w:szCs w:val="20"/>
          <w:lang w:val="es-UY"/>
        </w:rPr>
        <w:t>Material de base estabilizado con cemento Pórtland</w:t>
      </w:r>
    </w:p>
    <w:p w:rsidR="00A3029F" w:rsidRPr="00DA51B6" w:rsidRDefault="00A3029F" w:rsidP="005C2780">
      <w:pPr>
        <w:keepNext/>
        <w:keepLines/>
        <w:spacing w:after="0"/>
        <w:outlineLvl w:val="0"/>
        <w:rPr>
          <w:rFonts w:ascii="Arial" w:hAnsi="Arial" w:cs="Arial"/>
          <w:b/>
          <w:bCs/>
          <w:sz w:val="20"/>
          <w:szCs w:val="20"/>
          <w:lang w:val="es-UY"/>
        </w:rPr>
      </w:pPr>
      <w:r>
        <w:rPr>
          <w:rFonts w:ascii="Arial" w:hAnsi="Arial" w:cs="Times New Roman"/>
          <w:b/>
          <w:bCs/>
          <w:sz w:val="20"/>
          <w:szCs w:val="20"/>
          <w:lang w:val="es-UY"/>
        </w:rPr>
        <w:fldChar w:fldCharType="begin"/>
      </w:r>
      <w:r w:rsidRPr="00DA51B6">
        <w:rPr>
          <w:rFonts w:ascii="Arial" w:hAnsi="Arial" w:cs="Times New Roman"/>
          <w:b/>
          <w:bCs/>
          <w:sz w:val="20"/>
          <w:szCs w:val="20"/>
          <w:lang w:val="es-UY"/>
        </w:rPr>
        <w:instrText>tc "</w:instrText>
      </w:r>
      <w:bookmarkStart w:id="1340" w:name="_Toc161130440"/>
      <w:r w:rsidRPr="00DA51B6">
        <w:rPr>
          <w:rFonts w:ascii="Arial" w:hAnsi="Arial" w:cs="Arial"/>
          <w:b/>
          <w:bCs/>
          <w:sz w:val="20"/>
          <w:szCs w:val="20"/>
          <w:lang w:val="es-UY"/>
        </w:rPr>
        <w:instrText xml:space="preserve">5.3.5 </w:instrText>
      </w:r>
      <w:r w:rsidRPr="00DA51B6">
        <w:rPr>
          <w:rFonts w:ascii="Arial" w:hAnsi="Arial" w:cs="Arial"/>
          <w:b/>
          <w:bCs/>
          <w:sz w:val="20"/>
          <w:szCs w:val="20"/>
          <w:lang w:val="es-UY"/>
        </w:rPr>
        <w:tab/>
        <w:instrText>Material de base estabilizado con cemento Pórtland</w:instrText>
      </w:r>
      <w:bookmarkEnd w:id="1340"/>
      <w:r w:rsidRPr="00DA51B6">
        <w:rPr>
          <w:rFonts w:ascii="Arial" w:hAnsi="Arial" w:cs="Arial"/>
          <w:b/>
          <w:bCs/>
          <w:sz w:val="20"/>
          <w:szCs w:val="20"/>
          <w:lang w:val="es-UY"/>
        </w:rPr>
        <w:instrText>" \f C \l 00001</w:instrText>
      </w:r>
      <w:r>
        <w:rPr>
          <w:rFonts w:ascii="Arial" w:hAnsi="Arial" w:cs="Times New Roman"/>
          <w:b/>
          <w:bCs/>
          <w:sz w:val="20"/>
          <w:szCs w:val="20"/>
          <w:lang w:val="es-UY"/>
        </w:rPr>
        <w:fldChar w:fldCharType="end"/>
      </w:r>
    </w:p>
    <w:p w:rsidR="00A3029F" w:rsidRPr="00DA51B6" w:rsidRDefault="00A3029F" w:rsidP="005C2780">
      <w:pPr>
        <w:keepNext/>
        <w:keepLines/>
        <w:spacing w:after="120"/>
        <w:ind w:left="851"/>
        <w:rPr>
          <w:rFonts w:ascii="Arial" w:hAnsi="Arial" w:cs="Arial"/>
          <w:sz w:val="20"/>
          <w:szCs w:val="20"/>
          <w:lang w:val="es-ES_tradnl" w:eastAsia="es-ES"/>
        </w:rPr>
      </w:pPr>
      <w:r w:rsidRPr="00DA51B6">
        <w:rPr>
          <w:rFonts w:ascii="Arial" w:hAnsi="Arial" w:cs="Arial"/>
          <w:sz w:val="20"/>
          <w:szCs w:val="20"/>
          <w:lang w:val="es-ES_tradnl" w:eastAsia="es-ES"/>
        </w:rPr>
        <w:t xml:space="preserve">La determinación del porcentaje de cemento Portland estará basada en el análisis de los resultados obtenidos aplicando los ensayos AASHTO T-134 (o ASTM D558-96, Ensayo humedad - densidad para mezclas de suelo cemento), T-135 (o ASTM D559-96, Ensayo de humedad y secado de muestras de suelo cemento compactadas), T –136 (o ASTM D560-96, Ensayo de congelado y deshielo de muestras de suelo cemento compactado). </w:t>
      </w:r>
    </w:p>
    <w:p w:rsidR="00A3029F" w:rsidRPr="00DA51B6" w:rsidRDefault="00A3029F" w:rsidP="005C2780">
      <w:pPr>
        <w:spacing w:after="120"/>
        <w:ind w:left="851"/>
        <w:rPr>
          <w:rFonts w:ascii="Arial" w:hAnsi="Arial" w:cs="Arial"/>
          <w:sz w:val="20"/>
          <w:szCs w:val="20"/>
          <w:lang w:val="es-ES_tradnl" w:eastAsia="es-ES"/>
        </w:rPr>
      </w:pPr>
      <w:r w:rsidRPr="00DA51B6">
        <w:rPr>
          <w:rFonts w:ascii="Arial" w:hAnsi="Arial" w:cs="Arial"/>
          <w:sz w:val="20"/>
          <w:szCs w:val="20"/>
          <w:lang w:val="es-ES_tradnl" w:eastAsia="es-ES"/>
        </w:rPr>
        <w:t>El porcentaje de cemento a utilizar, que deberá ser aprobado por la Inspección, será determinado de modo de obtener los siguientes resultados:</w:t>
      </w:r>
    </w:p>
    <w:p w:rsidR="00A3029F" w:rsidRPr="00DA51B6" w:rsidRDefault="00A3029F" w:rsidP="005C2780">
      <w:pPr>
        <w:spacing w:after="120"/>
        <w:ind w:left="851"/>
        <w:jc w:val="both"/>
        <w:outlineLvl w:val="0"/>
        <w:rPr>
          <w:rFonts w:ascii="Arial" w:hAnsi="Arial" w:cs="Arial"/>
          <w:sz w:val="20"/>
          <w:szCs w:val="20"/>
          <w:lang w:val="es-ES_tradnl"/>
        </w:rPr>
      </w:pPr>
      <w:r w:rsidRPr="00DA51B6">
        <w:rPr>
          <w:rFonts w:ascii="Arial" w:hAnsi="Arial" w:cs="Arial"/>
          <w:sz w:val="20"/>
          <w:szCs w:val="20"/>
          <w:lang w:val="es-ES_tradnl"/>
        </w:rPr>
        <w:t>Ensayos AASHTO T-135 y T 136: porcentaje de pérdida no mayor del 14%.</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Resistencia a la compresión sobre probetas de 7 días compactadas con la humedad óptima determinada según el ensayo AASHTO T – 134: no menor a 20 kg/cm2.</w:t>
      </w:r>
    </w:p>
    <w:p w:rsidR="00A3029F" w:rsidRPr="00DA51B6" w:rsidRDefault="00A3029F" w:rsidP="005C2780">
      <w:pPr>
        <w:keepNext/>
        <w:keepLines/>
        <w:spacing w:after="120"/>
        <w:ind w:left="851"/>
        <w:outlineLvl w:val="0"/>
        <w:rPr>
          <w:rFonts w:ascii="Arial" w:hAnsi="Arial" w:cs="Arial"/>
          <w:sz w:val="20"/>
          <w:szCs w:val="20"/>
          <w:lang w:val="es-ES_tradnl"/>
        </w:rPr>
      </w:pPr>
      <w:r w:rsidRPr="00DA51B6">
        <w:rPr>
          <w:rFonts w:ascii="Arial" w:hAnsi="Arial" w:cs="Arial"/>
          <w:sz w:val="20"/>
          <w:szCs w:val="20"/>
          <w:lang w:val="es-ES_tradnl"/>
        </w:rPr>
        <w:t>El material granular a utilizar será suministrado por el Contratista   y deberá cumplir con las condiciones dispuestas en el Capítulo A Sección IV del PV y las siguientes especificaciones sustitutivas:</w:t>
      </w:r>
    </w:p>
    <w:p w:rsidR="00A3029F" w:rsidRPr="00DA51B6" w:rsidRDefault="00A3029F" w:rsidP="00077BCC">
      <w:pPr>
        <w:widowControl w:val="0"/>
        <w:numPr>
          <w:ilvl w:val="0"/>
          <w:numId w:val="84"/>
        </w:numPr>
        <w:tabs>
          <w:tab w:val="num" w:pos="1418"/>
        </w:tabs>
        <w:spacing w:after="120"/>
        <w:ind w:firstLine="57"/>
        <w:jc w:val="both"/>
        <w:outlineLvl w:val="0"/>
        <w:rPr>
          <w:rFonts w:ascii="Arial" w:hAnsi="Arial" w:cs="Arial"/>
          <w:sz w:val="20"/>
          <w:szCs w:val="20"/>
          <w:lang w:val="es-ES_tradnl"/>
        </w:rPr>
      </w:pPr>
      <w:r w:rsidRPr="00DA51B6">
        <w:rPr>
          <w:rFonts w:ascii="Arial" w:hAnsi="Arial" w:cs="Arial"/>
          <w:sz w:val="20"/>
          <w:szCs w:val="20"/>
          <w:lang w:val="es-ES_tradnl"/>
        </w:rPr>
        <w:t xml:space="preserve">CBR </w:t>
      </w:r>
      <w:r w:rsidRPr="00DA51B6">
        <w:rPr>
          <w:rFonts w:ascii="Arial" w:hAnsi="Arial" w:cs="Arial"/>
          <w:sz w:val="20"/>
          <w:szCs w:val="20"/>
          <w:lang w:val="es-ES_tradnl"/>
        </w:rPr>
        <w:sym w:font="Symbol" w:char="F0B3"/>
      </w:r>
      <w:r w:rsidRPr="00DA51B6">
        <w:rPr>
          <w:rFonts w:ascii="Arial" w:hAnsi="Arial" w:cs="Arial"/>
          <w:sz w:val="20"/>
          <w:szCs w:val="20"/>
          <w:lang w:val="es-ES_tradnl"/>
        </w:rPr>
        <w:t xml:space="preserve"> 80% al 100% del PUSM (UY-S-17- Aastho modificado).</w:t>
      </w:r>
    </w:p>
    <w:p w:rsidR="00A3029F" w:rsidRPr="00DA51B6" w:rsidRDefault="00A3029F" w:rsidP="00077BCC">
      <w:pPr>
        <w:widowControl w:val="0"/>
        <w:numPr>
          <w:ilvl w:val="0"/>
          <w:numId w:val="84"/>
        </w:numPr>
        <w:tabs>
          <w:tab w:val="num" w:pos="1418"/>
        </w:tabs>
        <w:spacing w:after="120"/>
        <w:ind w:firstLine="57"/>
        <w:jc w:val="both"/>
        <w:outlineLvl w:val="0"/>
        <w:rPr>
          <w:rFonts w:ascii="Arial" w:hAnsi="Arial" w:cs="Arial"/>
          <w:sz w:val="20"/>
          <w:szCs w:val="20"/>
          <w:lang w:val="es-ES_tradnl"/>
        </w:rPr>
      </w:pPr>
      <w:r w:rsidRPr="00DA51B6">
        <w:rPr>
          <w:rFonts w:ascii="Arial" w:hAnsi="Arial" w:cs="Arial"/>
          <w:sz w:val="20"/>
          <w:szCs w:val="20"/>
          <w:lang w:val="es-ES_tradnl"/>
        </w:rPr>
        <w:t xml:space="preserve">CBR </w:t>
      </w:r>
      <w:r w:rsidRPr="00DA51B6">
        <w:rPr>
          <w:rFonts w:ascii="Arial" w:hAnsi="Arial" w:cs="Arial"/>
          <w:sz w:val="20"/>
          <w:szCs w:val="20"/>
          <w:lang w:val="es-ES_tradnl"/>
        </w:rPr>
        <w:sym w:font="Symbol" w:char="F0B3"/>
      </w:r>
      <w:r w:rsidRPr="00DA51B6">
        <w:rPr>
          <w:rFonts w:ascii="Arial" w:hAnsi="Arial" w:cs="Arial"/>
          <w:sz w:val="20"/>
          <w:szCs w:val="20"/>
          <w:lang w:val="es-ES_tradnl"/>
        </w:rPr>
        <w:t xml:space="preserve"> 50% al 95% del PUSM. </w:t>
      </w:r>
    </w:p>
    <w:p w:rsidR="00A3029F" w:rsidRPr="00DA51B6" w:rsidRDefault="00A3029F" w:rsidP="00077BCC">
      <w:pPr>
        <w:widowControl w:val="0"/>
        <w:numPr>
          <w:ilvl w:val="0"/>
          <w:numId w:val="84"/>
        </w:numPr>
        <w:tabs>
          <w:tab w:val="num" w:pos="1418"/>
        </w:tabs>
        <w:spacing w:after="120"/>
        <w:ind w:firstLine="57"/>
        <w:jc w:val="both"/>
        <w:outlineLvl w:val="0"/>
        <w:rPr>
          <w:rFonts w:ascii="Arial" w:hAnsi="Arial" w:cs="Arial"/>
          <w:sz w:val="20"/>
          <w:szCs w:val="20"/>
          <w:lang w:val="es-ES_tradnl"/>
        </w:rPr>
      </w:pPr>
      <w:r w:rsidRPr="00DA51B6">
        <w:rPr>
          <w:rFonts w:ascii="Arial" w:hAnsi="Arial" w:cs="Arial"/>
          <w:sz w:val="20"/>
          <w:szCs w:val="20"/>
          <w:lang w:val="es-ES_tradnl"/>
        </w:rPr>
        <w:t>Expansión menor que 0.3%.</w:t>
      </w:r>
    </w:p>
    <w:p w:rsidR="00A3029F" w:rsidRPr="00DA51B6" w:rsidRDefault="00A3029F" w:rsidP="005C2780">
      <w:pPr>
        <w:spacing w:after="120"/>
        <w:ind w:left="368" w:firstLine="1050"/>
        <w:outlineLvl w:val="0"/>
        <w:rPr>
          <w:rFonts w:ascii="Arial" w:hAnsi="Arial" w:cs="Arial"/>
          <w:sz w:val="20"/>
          <w:szCs w:val="20"/>
          <w:lang w:val="es-ES_tradnl"/>
        </w:rPr>
      </w:pPr>
      <w:r w:rsidRPr="00DA51B6">
        <w:rPr>
          <w:rFonts w:ascii="Arial" w:hAnsi="Arial" w:cs="Arial"/>
          <w:sz w:val="20"/>
          <w:szCs w:val="20"/>
          <w:lang w:val="es-ES_tradnl"/>
        </w:rPr>
        <w:t>(El ensayo CBR y expansión se realizará con una sobrecarga de 9.000 g).</w:t>
      </w:r>
    </w:p>
    <w:p w:rsidR="00A3029F" w:rsidRPr="00DA51B6" w:rsidRDefault="00A3029F" w:rsidP="00077BCC">
      <w:pPr>
        <w:widowControl w:val="0"/>
        <w:numPr>
          <w:ilvl w:val="0"/>
          <w:numId w:val="84"/>
        </w:numPr>
        <w:tabs>
          <w:tab w:val="num" w:pos="1418"/>
        </w:tabs>
        <w:spacing w:after="120"/>
        <w:ind w:firstLine="57"/>
        <w:jc w:val="both"/>
        <w:outlineLvl w:val="0"/>
        <w:rPr>
          <w:rFonts w:ascii="Arial" w:hAnsi="Arial" w:cs="Arial"/>
          <w:sz w:val="20"/>
          <w:szCs w:val="20"/>
          <w:lang w:val="es-ES_tradnl"/>
        </w:rPr>
      </w:pPr>
      <w:r w:rsidRPr="00DA51B6">
        <w:rPr>
          <w:rFonts w:ascii="Arial" w:hAnsi="Arial" w:cs="Arial"/>
          <w:sz w:val="20"/>
          <w:szCs w:val="20"/>
          <w:lang w:val="es-ES_tradnl"/>
        </w:rPr>
        <w:t>Límites de Atterberg y granulometría tales que verifiquen:</w:t>
      </w:r>
    </w:p>
    <w:p w:rsidR="00A3029F" w:rsidRPr="00DA51B6" w:rsidRDefault="00A3029F" w:rsidP="005C2780">
      <w:pPr>
        <w:spacing w:after="120"/>
        <w:ind w:left="1701"/>
        <w:outlineLvl w:val="0"/>
        <w:rPr>
          <w:rFonts w:ascii="Arial" w:hAnsi="Arial" w:cs="Arial"/>
          <w:sz w:val="20"/>
          <w:szCs w:val="20"/>
          <w:lang w:val="es-ES_tradnl"/>
        </w:rPr>
      </w:pPr>
      <w:r w:rsidRPr="00DA51B6">
        <w:rPr>
          <w:rFonts w:ascii="Arial" w:hAnsi="Arial" w:cs="Arial"/>
          <w:sz w:val="20"/>
          <w:szCs w:val="20"/>
          <w:lang w:val="es-ES_tradnl"/>
        </w:rPr>
        <w:t xml:space="preserve">IP </w:t>
      </w:r>
      <w:r w:rsidRPr="00DA51B6">
        <w:rPr>
          <w:rFonts w:ascii="Arial" w:hAnsi="Arial" w:cs="Arial"/>
          <w:sz w:val="20"/>
          <w:szCs w:val="20"/>
          <w:lang w:val="es-ES_tradnl"/>
        </w:rPr>
        <w:sym w:font="Symbol" w:char="F03C"/>
      </w:r>
      <w:r w:rsidRPr="00DA51B6">
        <w:rPr>
          <w:rFonts w:ascii="Arial" w:hAnsi="Arial" w:cs="Arial"/>
          <w:sz w:val="20"/>
          <w:szCs w:val="20"/>
          <w:lang w:val="es-ES_tradnl"/>
        </w:rPr>
        <w:t xml:space="preserve"> 6</w:t>
      </w:r>
    </w:p>
    <w:p w:rsidR="00A3029F" w:rsidRPr="00DA51B6" w:rsidRDefault="00A3029F" w:rsidP="005C2780">
      <w:pPr>
        <w:spacing w:after="120"/>
        <w:ind w:left="1701"/>
        <w:outlineLvl w:val="0"/>
        <w:rPr>
          <w:rFonts w:ascii="Arial" w:hAnsi="Arial" w:cs="Arial"/>
          <w:sz w:val="20"/>
          <w:szCs w:val="20"/>
          <w:lang w:val="es-ES_tradnl"/>
        </w:rPr>
      </w:pPr>
      <w:r w:rsidRPr="00DA51B6">
        <w:rPr>
          <w:rFonts w:ascii="Arial" w:hAnsi="Arial" w:cs="Arial"/>
          <w:sz w:val="20"/>
          <w:szCs w:val="20"/>
          <w:lang w:val="es-ES_tradnl"/>
        </w:rPr>
        <w:t>LL</w:t>
      </w:r>
      <w:r w:rsidRPr="00DA51B6">
        <w:rPr>
          <w:rFonts w:ascii="Arial" w:hAnsi="Arial" w:cs="Arial"/>
          <w:sz w:val="20"/>
          <w:szCs w:val="20"/>
          <w:lang w:val="es-ES_tradnl"/>
        </w:rPr>
        <w:sym w:font="Symbol" w:char="F03C"/>
      </w:r>
      <w:r w:rsidRPr="00DA51B6">
        <w:rPr>
          <w:rFonts w:ascii="Arial" w:hAnsi="Arial" w:cs="Arial"/>
          <w:sz w:val="20"/>
          <w:szCs w:val="20"/>
          <w:lang w:val="es-ES_tradnl"/>
        </w:rPr>
        <w:t xml:space="preserve"> 25</w:t>
      </w:r>
    </w:p>
    <w:p w:rsidR="00A3029F" w:rsidRPr="00DA51B6" w:rsidRDefault="00A3029F" w:rsidP="00077BCC">
      <w:pPr>
        <w:widowControl w:val="0"/>
        <w:numPr>
          <w:ilvl w:val="0"/>
          <w:numId w:val="84"/>
        </w:numPr>
        <w:tabs>
          <w:tab w:val="num" w:pos="1418"/>
        </w:tabs>
        <w:spacing w:after="120"/>
        <w:ind w:firstLine="57"/>
        <w:jc w:val="both"/>
        <w:outlineLvl w:val="0"/>
        <w:rPr>
          <w:rFonts w:ascii="Arial" w:hAnsi="Arial" w:cs="Arial"/>
          <w:sz w:val="20"/>
          <w:szCs w:val="20"/>
          <w:lang w:val="es-ES_tradnl"/>
        </w:rPr>
      </w:pPr>
      <w:r w:rsidRPr="00DA51B6">
        <w:rPr>
          <w:rFonts w:ascii="Arial" w:hAnsi="Arial" w:cs="Arial"/>
          <w:sz w:val="20"/>
          <w:szCs w:val="20"/>
          <w:lang w:val="es-ES_tradnl"/>
        </w:rPr>
        <w:t>Deberá tener una fracción que pasa el tamiz 74 (N° 200) menor al 15% en peso.</w:t>
      </w:r>
    </w:p>
    <w:p w:rsidR="00A3029F" w:rsidRPr="00DA51B6" w:rsidRDefault="00A3029F" w:rsidP="00077BCC">
      <w:pPr>
        <w:widowControl w:val="0"/>
        <w:numPr>
          <w:ilvl w:val="0"/>
          <w:numId w:val="84"/>
        </w:numPr>
        <w:tabs>
          <w:tab w:val="num" w:pos="1418"/>
        </w:tabs>
        <w:spacing w:after="120"/>
        <w:ind w:firstLine="57"/>
        <w:jc w:val="both"/>
        <w:outlineLvl w:val="0"/>
        <w:rPr>
          <w:rFonts w:ascii="Arial" w:hAnsi="Arial" w:cs="Arial"/>
          <w:sz w:val="20"/>
          <w:szCs w:val="20"/>
          <w:lang w:val="es-ES_tradnl"/>
        </w:rPr>
      </w:pPr>
      <w:r w:rsidRPr="00DA51B6">
        <w:rPr>
          <w:rFonts w:ascii="Arial" w:hAnsi="Arial" w:cs="Arial"/>
          <w:sz w:val="20"/>
          <w:szCs w:val="20"/>
          <w:lang w:val="es-ES_tradnl"/>
        </w:rPr>
        <w:t>Deberá tener una fracción retenida en el tamiz 2000 (N° 10) mayor al 30% en peso.</w:t>
      </w:r>
    </w:p>
    <w:p w:rsidR="00A3029F" w:rsidRPr="00DA51B6" w:rsidRDefault="00A3029F" w:rsidP="00077BCC">
      <w:pPr>
        <w:widowControl w:val="0"/>
        <w:numPr>
          <w:ilvl w:val="0"/>
          <w:numId w:val="84"/>
        </w:numPr>
        <w:tabs>
          <w:tab w:val="num" w:pos="1418"/>
        </w:tabs>
        <w:spacing w:after="120"/>
        <w:ind w:firstLine="57"/>
        <w:jc w:val="both"/>
        <w:outlineLvl w:val="0"/>
        <w:rPr>
          <w:rFonts w:ascii="Arial" w:hAnsi="Arial" w:cs="Arial"/>
          <w:sz w:val="20"/>
          <w:szCs w:val="20"/>
          <w:lang w:val="es-ES_tradnl"/>
        </w:rPr>
      </w:pPr>
      <w:r w:rsidRPr="00DA51B6">
        <w:rPr>
          <w:rFonts w:ascii="Arial" w:hAnsi="Arial" w:cs="Arial"/>
          <w:sz w:val="20"/>
          <w:szCs w:val="20"/>
          <w:lang w:val="es-ES_tradnl"/>
        </w:rPr>
        <w:t>El desgaste de los Ángeles deberá ser inferior al 45%.</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cemento Portland será seleccionado y proporcionado por el Contratista, reservándose el Contratante el derecho del suministro total o parcial del mismo.</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cemento Portland debe cumplir lo especificado en el Capítulo D de la Sección III del Pliego.</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La cantidad de agua a agregar será la requerida para poder realizar la compactación con el contenido óptimo de humedad obtenido mediante el ensayo de compactación indicado en el Capítulo C de la Sección IV del Pliego realizado con el material granular adicionado de la proporción de cemento establecida.</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mezclado del material granular con el cemento portland se efectuará con planta mezcladora fija.</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Tanto el equipo como el procedimiento de ejecución deben asegurar resultados satisfactorios. Se entenderá por tales cuando se logre un mezclado uniforme del cemento, sin la presencia de veteados.</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material granular podrá ser obtenido por mezcla de materiales de dos yacimientos, el material producido en la mezcla deberá cumplir con los requerimientos exigidos para el material granular, con excepción de lo referente al desgaste de los ángeles que lo deberá cumplir cada uno de los materiales intervinientes en la mezcla. El mezclado de los mismos deberá hacerse previamente al agregado del cemento portland.</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 xml:space="preserve">Una vez aprobada la granulometría del material granular asociado a un contenido de cemento portland, se deberá cumplir con una tolerancia en  el porcentaje en peso respecto del total del material granular  de mas o menos 6% en el tamiz N° 4. </w:t>
      </w:r>
    </w:p>
    <w:p w:rsidR="00A3029F" w:rsidRPr="00DA51B6" w:rsidRDefault="00A3029F" w:rsidP="005C2780">
      <w:pPr>
        <w:spacing w:after="120"/>
        <w:ind w:left="851"/>
        <w:jc w:val="both"/>
        <w:outlineLvl w:val="0"/>
        <w:rPr>
          <w:rFonts w:ascii="Arial" w:hAnsi="Arial" w:cs="Arial"/>
          <w:sz w:val="20"/>
          <w:szCs w:val="20"/>
          <w:lang w:val="es-ES_tradnl"/>
        </w:rPr>
      </w:pPr>
      <w:r w:rsidRPr="00DA51B6">
        <w:rPr>
          <w:rFonts w:ascii="Arial" w:hAnsi="Arial" w:cs="Arial"/>
          <w:sz w:val="20"/>
          <w:szCs w:val="20"/>
          <w:lang w:val="es-ES_tradnl"/>
        </w:rPr>
        <w:t>No podrá realizarse el mezclado del cemento cuando la temperatura sea inferior a 5° C.</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La planta mezcladora debe tener instalaciones para el almacenamiento, manipuleo y dosificación de los componentes de la mezcla. Los materiales granulares,  el cemento y el agua pueden ser dosificados en volumen o en peso, de modo que aseguren las características exigidas para la mezcla.</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período de mezclado, contado a partir del momento en que todos los materiales están dentro de la mezcladora no será inferior a 30 segundos ni al tiempo mínimo requerido para lograr una distribución uniforme del cemento Pórtland.</w:t>
      </w:r>
    </w:p>
    <w:p w:rsidR="00A3029F" w:rsidRPr="00FF46FF" w:rsidRDefault="00A3029F" w:rsidP="00083788">
      <w:pPr>
        <w:pStyle w:val="ListParagraph"/>
        <w:keepNext/>
        <w:keepLines/>
        <w:numPr>
          <w:ilvl w:val="1"/>
          <w:numId w:val="140"/>
        </w:numPr>
        <w:spacing w:after="120"/>
        <w:outlineLvl w:val="0"/>
        <w:rPr>
          <w:rFonts w:ascii="Arial" w:hAnsi="Arial" w:cs="Arial"/>
          <w:sz w:val="20"/>
          <w:szCs w:val="20"/>
          <w:lang w:val="es-ES_tradnl"/>
        </w:rPr>
      </w:pPr>
      <w:r w:rsidRPr="00FF46FF">
        <w:rPr>
          <w:rFonts w:ascii="Arial" w:hAnsi="Arial" w:cs="Arial"/>
          <w:sz w:val="20"/>
          <w:szCs w:val="20"/>
          <w:lang w:val="es-ES_tradnl"/>
        </w:rPr>
        <w:t>Calidad del acero a utilizar en pasadores y barras de unión</w:t>
      </w:r>
      <w:r>
        <w:rPr>
          <w:rFonts w:ascii="Arial" w:hAnsi="Arial" w:cs="Arial"/>
          <w:sz w:val="20"/>
          <w:szCs w:val="20"/>
          <w:lang w:val="es-ES_tradnl"/>
        </w:rPr>
        <w:fldChar w:fldCharType="begin"/>
      </w:r>
      <w:r w:rsidRPr="00FF46FF">
        <w:rPr>
          <w:rFonts w:ascii="Arial" w:hAnsi="Arial" w:cs="Times New Roman"/>
          <w:sz w:val="20"/>
          <w:szCs w:val="20"/>
          <w:lang w:val="es-ES_tradnl"/>
        </w:rPr>
        <w:instrText>tc "</w:instrText>
      </w:r>
      <w:bookmarkStart w:id="1341" w:name="_Toc161130442"/>
      <w:r w:rsidRPr="00FF46FF">
        <w:rPr>
          <w:rFonts w:ascii="Arial" w:hAnsi="Arial" w:cs="Arial"/>
          <w:sz w:val="20"/>
          <w:szCs w:val="20"/>
          <w:lang w:val="es-ES_tradnl"/>
        </w:rPr>
        <w:instrText xml:space="preserve">5.3.7 </w:instrText>
      </w:r>
      <w:r w:rsidRPr="00FF46FF">
        <w:rPr>
          <w:rFonts w:ascii="Arial" w:hAnsi="Arial" w:cs="Arial"/>
          <w:sz w:val="20"/>
          <w:szCs w:val="20"/>
          <w:lang w:val="es-ES_tradnl"/>
        </w:rPr>
        <w:tab/>
        <w:instrText>Calidad del acero a utilizar en pasadores y barras de unión</w:instrText>
      </w:r>
      <w:bookmarkEnd w:id="1341"/>
      <w:r w:rsidRPr="00FF46FF">
        <w:rPr>
          <w:rFonts w:ascii="Arial" w:hAnsi="Arial" w:cs="Arial"/>
          <w:sz w:val="20"/>
          <w:szCs w:val="20"/>
          <w:lang w:val="es-ES_tradnl"/>
        </w:rPr>
        <w:instrText>" \f C \l 00001</w:instrText>
      </w:r>
      <w:r>
        <w:rPr>
          <w:rFonts w:ascii="Arial" w:hAnsi="Arial" w:cs="Arial"/>
          <w:sz w:val="20"/>
          <w:szCs w:val="20"/>
          <w:lang w:val="es-ES_tradnl"/>
        </w:rPr>
        <w:fldChar w:fldCharType="end"/>
      </w:r>
    </w:p>
    <w:p w:rsidR="00A3029F" w:rsidRPr="00DA51B6" w:rsidRDefault="00A3029F" w:rsidP="005C2780">
      <w:pPr>
        <w:keepNext/>
        <w:keepLines/>
        <w:spacing w:after="120"/>
        <w:ind w:left="851"/>
        <w:jc w:val="both"/>
        <w:rPr>
          <w:rFonts w:ascii="Arial" w:hAnsi="Arial" w:cs="Arial"/>
          <w:sz w:val="20"/>
          <w:szCs w:val="20"/>
          <w:lang w:val="es-ES_tradnl"/>
        </w:rPr>
      </w:pPr>
      <w:r w:rsidRPr="00DA51B6">
        <w:rPr>
          <w:rFonts w:ascii="Arial" w:hAnsi="Arial" w:cs="Arial"/>
          <w:sz w:val="20"/>
          <w:szCs w:val="20"/>
          <w:lang w:val="es-ES_tradnl"/>
        </w:rPr>
        <w:t>Los pasadores de las juntas de contracción y dilatación serán varillas lisas de acero normal con límite de fluencia mayor o igual a 2200 kg/cm2 ACERO AL 220 (UNIT34:95).</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Las barras de unión de las juntas de articulación serán barras corrugadas de acero especial con limite de fluencia mayor o igual a 4200 kg/cm2 ACERO ADM 420 (UNIT 968:95) ó ACERO ADN 420 (UNIT 843:95).</w:t>
      </w:r>
    </w:p>
    <w:p w:rsidR="00A3029F" w:rsidRPr="00DA51B6" w:rsidRDefault="00A3029F" w:rsidP="005C2780">
      <w:pPr>
        <w:spacing w:after="120"/>
        <w:ind w:left="360"/>
        <w:jc w:val="both"/>
        <w:outlineLvl w:val="0"/>
        <w:rPr>
          <w:rFonts w:ascii="Arial" w:hAnsi="Arial" w:cs="Arial"/>
          <w:sz w:val="20"/>
          <w:szCs w:val="20"/>
          <w:lang w:val="es-ES_tradnl"/>
        </w:rPr>
      </w:pPr>
      <w:r>
        <w:rPr>
          <w:rFonts w:ascii="Arial" w:hAnsi="Arial" w:cs="Arial"/>
          <w:sz w:val="20"/>
          <w:szCs w:val="20"/>
          <w:lang w:val="es-ES_tradnl"/>
        </w:rPr>
        <w:t>2.3.</w:t>
      </w:r>
      <w:r w:rsidRPr="00DA51B6">
        <w:rPr>
          <w:rFonts w:ascii="Arial" w:hAnsi="Arial" w:cs="Arial"/>
          <w:sz w:val="20"/>
          <w:szCs w:val="20"/>
          <w:lang w:val="es-ES_tradnl"/>
        </w:rPr>
        <w:t>Hormigón para la construcción del pavimento</w:t>
      </w:r>
      <w:r>
        <w:rPr>
          <w:rFonts w:ascii="Arial" w:hAnsi="Arial" w:cs="Arial"/>
          <w:sz w:val="20"/>
          <w:szCs w:val="20"/>
          <w:lang w:val="es-ES_tradnl"/>
        </w:rPr>
        <w:fldChar w:fldCharType="begin"/>
      </w:r>
      <w:r w:rsidRPr="00DA51B6">
        <w:rPr>
          <w:rFonts w:ascii="Arial" w:hAnsi="Arial" w:cs="Times New Roman"/>
          <w:sz w:val="20"/>
          <w:szCs w:val="20"/>
          <w:lang w:val="es-ES_tradnl"/>
        </w:rPr>
        <w:instrText>tc "</w:instrText>
      </w:r>
      <w:bookmarkStart w:id="1342" w:name="_Toc161130443"/>
      <w:r w:rsidRPr="00DA51B6">
        <w:rPr>
          <w:rFonts w:ascii="Arial" w:hAnsi="Arial" w:cs="Arial"/>
          <w:sz w:val="20"/>
          <w:szCs w:val="20"/>
          <w:lang w:val="es-ES_tradnl"/>
        </w:rPr>
        <w:instrText xml:space="preserve">5.3.8 </w:instrText>
      </w:r>
      <w:r w:rsidRPr="00DA51B6">
        <w:rPr>
          <w:rFonts w:ascii="Arial" w:hAnsi="Arial" w:cs="Arial"/>
          <w:sz w:val="20"/>
          <w:szCs w:val="20"/>
          <w:lang w:val="es-ES_tradnl"/>
        </w:rPr>
        <w:tab/>
        <w:instrText>Hormigón para la construcción del pavimento</w:instrText>
      </w:r>
      <w:bookmarkEnd w:id="1342"/>
      <w:r w:rsidRPr="00DA51B6">
        <w:rPr>
          <w:rFonts w:ascii="Arial" w:hAnsi="Arial" w:cs="Arial"/>
          <w:sz w:val="20"/>
          <w:szCs w:val="20"/>
          <w:lang w:val="es-ES_tradnl"/>
        </w:rPr>
        <w:instrText>" \f C \l 00001</w:instrText>
      </w:r>
      <w:r>
        <w:rPr>
          <w:rFonts w:ascii="Arial" w:hAnsi="Arial" w:cs="Arial"/>
          <w:sz w:val="20"/>
          <w:szCs w:val="20"/>
          <w:lang w:val="es-ES_tradnl"/>
        </w:rPr>
        <w:fldChar w:fldCharType="end"/>
      </w:r>
    </w:p>
    <w:p w:rsidR="00A3029F" w:rsidRPr="00DA51B6" w:rsidRDefault="00A3029F" w:rsidP="005C2780">
      <w:pPr>
        <w:widowControl w:val="0"/>
        <w:spacing w:after="120"/>
        <w:ind w:left="851"/>
        <w:jc w:val="both"/>
        <w:rPr>
          <w:rFonts w:ascii="Arial" w:hAnsi="Arial" w:cs="Arial"/>
          <w:sz w:val="20"/>
          <w:szCs w:val="20"/>
          <w:lang w:val="es-ES_tradnl" w:eastAsia="es-ES"/>
        </w:rPr>
      </w:pPr>
      <w:r w:rsidRPr="00DA51B6">
        <w:rPr>
          <w:rFonts w:ascii="Arial" w:hAnsi="Arial" w:cs="Arial"/>
          <w:sz w:val="20"/>
          <w:szCs w:val="20"/>
          <w:lang w:val="es-ES_tradnl" w:eastAsia="es-ES"/>
        </w:rPr>
        <w:t>La presente especificación técnica se refiere a las condiciones de calidad exigibles al hormigón de cemento Portland destinado a la construcción del pavimento.</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cemento Portland será seleccionado y proporcionado por el Contratista, reservándose el Contratante el derecho del suministro total o parcial del mismo.</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Integran estas Especificaciones Particulares las “Especificaciones Técnicas para la Construcción de Pavimentos de Hormigón en Caminos y Calles” (año 1976) del Instituto del Cemento Portland Argentino (en adelante ICPA), con las aclaraciones y modificaciones que siguen.</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Toda referencia en las Especificaciones ICPA a subrasante se entenderá que corresponde a la capa superior de base.</w:t>
      </w:r>
    </w:p>
    <w:p w:rsidR="00A3029F" w:rsidRPr="00DA51B6" w:rsidRDefault="00A3029F" w:rsidP="005C2780">
      <w:pPr>
        <w:widowControl w:val="0"/>
        <w:spacing w:after="120"/>
        <w:ind w:left="851"/>
        <w:jc w:val="both"/>
        <w:rPr>
          <w:rFonts w:ascii="Arial" w:hAnsi="Arial" w:cs="Arial"/>
          <w:sz w:val="20"/>
          <w:szCs w:val="20"/>
          <w:lang w:val="es-ES_tradnl" w:eastAsia="es-ES"/>
        </w:rPr>
      </w:pPr>
      <w:r w:rsidRPr="00DA51B6">
        <w:rPr>
          <w:rFonts w:ascii="Arial" w:hAnsi="Arial" w:cs="Arial"/>
          <w:sz w:val="20"/>
          <w:szCs w:val="20"/>
          <w:lang w:val="es-ES_tradnl" w:eastAsia="es-ES"/>
        </w:rPr>
        <w:t>Toda referencia a Especificaciones ICPA se entenderá que corresponde a dichas Especificaciones con las modificaciones aquí establecidas.</w:t>
      </w:r>
    </w:p>
    <w:p w:rsidR="00A3029F" w:rsidRPr="00DA51B6" w:rsidRDefault="00A3029F" w:rsidP="005C2780">
      <w:pPr>
        <w:spacing w:after="120"/>
        <w:ind w:left="851"/>
        <w:jc w:val="both"/>
        <w:outlineLvl w:val="0"/>
        <w:rPr>
          <w:rFonts w:ascii="Arial" w:hAnsi="Arial" w:cs="Arial"/>
          <w:sz w:val="20"/>
          <w:szCs w:val="20"/>
          <w:lang w:val="es-ES_tradnl"/>
        </w:rPr>
      </w:pPr>
      <w:r w:rsidRPr="00DA51B6">
        <w:rPr>
          <w:rFonts w:ascii="Arial" w:hAnsi="Arial" w:cs="Arial"/>
          <w:sz w:val="20"/>
          <w:szCs w:val="20"/>
          <w:lang w:val="es-ES_tradnl"/>
        </w:rPr>
        <w:t>Resistencias</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La resistencia teórica de rotura a compresión del hormigón a que hacen referencia las Especificaciones ICPA será el valor requerido para obtener una resistencia media a tracción por flexión no inferior a la prevista en el proyecto. El valor de compresión será fijado de acuerdo a lo establecido en el artículo siguiente. Todas las resistencias indicadas corresponden a una edad de 28 días.</w:t>
      </w:r>
    </w:p>
    <w:p w:rsidR="00A3029F" w:rsidRPr="00DA51B6" w:rsidRDefault="00A3029F" w:rsidP="005C2780">
      <w:pPr>
        <w:keepNext/>
        <w:keepLines/>
        <w:spacing w:after="120"/>
        <w:ind w:left="851"/>
        <w:jc w:val="both"/>
        <w:outlineLvl w:val="0"/>
        <w:rPr>
          <w:rFonts w:ascii="Arial" w:hAnsi="Arial" w:cs="Arial"/>
          <w:sz w:val="20"/>
          <w:szCs w:val="20"/>
          <w:lang w:val="es-ES_tradnl"/>
        </w:rPr>
      </w:pPr>
      <w:r w:rsidRPr="00DA51B6">
        <w:rPr>
          <w:rFonts w:ascii="Arial" w:hAnsi="Arial" w:cs="Arial"/>
          <w:sz w:val="20"/>
          <w:szCs w:val="20"/>
          <w:lang w:val="es-ES_tradnl"/>
        </w:rPr>
        <w:t>Contenido de cemento Portland y resistencia a la flexotracción</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Contratista  deberá presentar un estudio de la dosificación previa del hormigón de acuerdo a lo establecido en el artículo F-2 de la Sección III del Pliego, incluyendo el análisis de la resistencia a la flexión con igual número de probetas que las indicadas para el estudio de la resistencia a compresión, las que serán preparadas y ensayadas  de acuerdo a las normas UNIT MN 79, 101 y 55. Dicha dosificación debe ser realizada con la finalidad de obtener un hormigón que se encuentre dentro de las condiciones especificadas.</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 xml:space="preserve">Dicho estudio incluirá además, mediante los resultados de ensayos realizados haciendo variar las proporciones de la mezcla, una correlación entre resistencias a compresión y a flexión a los 28 días. Dicha correlación se obtendrá graficando las resistencias a flexión y a compresión para una misma dosificación. Luego de realizados varios ensayos se establecerá la curva de mínimos cuadrados que se aproxime a estos valores así graficados. El valor de la resistencia teórica a compresión será el que surja de interceptar la curva mencionada con la recta correspondiente a la resistencia teórica a flexión. Con la base de estos resultados y de los ensayos complementarios que se entienda necesario hacer realizar al Contratista  para completar el informe (se incluirá la ejecución de una canchada con el equipo de fabricación, mezclado y tendido de la cual se extraerán probetas que se ensayarán), se fijará la resistencia teórica de rotura a los 28 días, a que se refiere el artículo precedente, y que servirá de base para el control de la resistencia del hormigón colocado en la obra y para la definición exacta del contenido del cemento. Los valores mencionados de resistencia y cantidad de cemento podrán sufrir variaciones, que deberá aprobar la Inspección, durante la ejecución de la obra, basándose en una correlación diaria entre resistencia a flexión media y compresión media. </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Contratista  al presentar la dosificación del hormigón deberá tener en cuenta la perdida de resistencia a los 28 días que se constata en las probetas caladas en el pavimento con respecto a las obtenidas en el hormigón fresco para un mismo pastón. Por este motivo se recomienda al Contratista  trabajar con valores de resistencia superiores a los indicados anteriormente para tener un margen de seguridad a escala de obra.</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La aprobación por parte de la Inspección de la dosificación del hormigón no exime al Contratista  de cumplir con la resistencia a los 28 días anteriormente indicadas.</w:t>
      </w:r>
    </w:p>
    <w:p w:rsidR="00A3029F" w:rsidRPr="00DA51B6" w:rsidRDefault="00A3029F" w:rsidP="005C2780">
      <w:pPr>
        <w:keepNext/>
        <w:keepLines/>
        <w:spacing w:after="120"/>
        <w:ind w:left="851"/>
        <w:jc w:val="both"/>
        <w:outlineLvl w:val="0"/>
        <w:rPr>
          <w:rFonts w:ascii="Arial" w:hAnsi="Arial" w:cs="Arial"/>
          <w:sz w:val="20"/>
          <w:szCs w:val="20"/>
          <w:lang w:val="es-ES_tradnl"/>
        </w:rPr>
      </w:pPr>
      <w:r w:rsidRPr="00DA51B6">
        <w:rPr>
          <w:rFonts w:ascii="Arial" w:hAnsi="Arial" w:cs="Arial"/>
          <w:sz w:val="20"/>
          <w:szCs w:val="20"/>
          <w:lang w:val="es-ES_tradnl"/>
        </w:rPr>
        <w:t xml:space="preserve">Contenido total de aire </w:t>
      </w:r>
    </w:p>
    <w:p w:rsidR="00A3029F" w:rsidRPr="00DA51B6" w:rsidRDefault="00A3029F" w:rsidP="005C2780">
      <w:pPr>
        <w:keepNext/>
        <w:keepLines/>
        <w:spacing w:after="120"/>
        <w:ind w:left="851"/>
        <w:rPr>
          <w:rFonts w:ascii="Arial" w:hAnsi="Arial" w:cs="Arial"/>
          <w:sz w:val="20"/>
          <w:szCs w:val="20"/>
          <w:lang w:val="es-ES_tradnl" w:eastAsia="es-ES"/>
        </w:rPr>
      </w:pPr>
      <w:r w:rsidRPr="00DA51B6">
        <w:rPr>
          <w:rFonts w:ascii="Arial" w:hAnsi="Arial" w:cs="Arial"/>
          <w:sz w:val="20"/>
          <w:szCs w:val="20"/>
          <w:lang w:val="es-ES_tradnl" w:eastAsia="es-ES"/>
        </w:rPr>
        <w:t xml:space="preserve">El contenido total de aire natural o intencionalmente incorporado al hormigón fresco será de 3,5 </w:t>
      </w:r>
      <w:r w:rsidRPr="00DA51B6">
        <w:rPr>
          <w:rFonts w:ascii="Arial" w:hAnsi="Arial" w:cs="Arial"/>
          <w:sz w:val="20"/>
          <w:szCs w:val="20"/>
          <w:lang w:val="es-ES_tradnl" w:eastAsia="es-ES"/>
        </w:rPr>
        <w:sym w:font="Symbol" w:char="F0B1"/>
      </w:r>
      <w:r w:rsidRPr="00DA51B6">
        <w:rPr>
          <w:rFonts w:ascii="Arial" w:hAnsi="Arial" w:cs="Arial"/>
          <w:sz w:val="20"/>
          <w:szCs w:val="20"/>
          <w:lang w:val="es-ES_tradnl" w:eastAsia="es-ES"/>
        </w:rPr>
        <w:t xml:space="preserve"> 1 % en volumen según la norma ASTM C-231.  </w:t>
      </w:r>
    </w:p>
    <w:p w:rsidR="00A3029F" w:rsidRPr="00DA51B6" w:rsidRDefault="00A3029F" w:rsidP="005C2780">
      <w:pPr>
        <w:spacing w:after="120"/>
        <w:ind w:left="851"/>
        <w:jc w:val="both"/>
        <w:outlineLvl w:val="0"/>
        <w:rPr>
          <w:rFonts w:ascii="Arial" w:hAnsi="Arial" w:cs="Arial"/>
          <w:sz w:val="20"/>
          <w:szCs w:val="20"/>
          <w:lang w:val="es-ES_tradnl"/>
        </w:rPr>
      </w:pPr>
      <w:r w:rsidRPr="00DA51B6">
        <w:rPr>
          <w:rFonts w:ascii="Arial" w:hAnsi="Arial" w:cs="Arial"/>
          <w:sz w:val="20"/>
          <w:szCs w:val="20"/>
          <w:lang w:val="es-ES_tradnl"/>
        </w:rPr>
        <w:t>Aditivos</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Cualquier material que se añada al hormigón deberá ser aprobado por la Inspección. El Contratista  presentará a la Inspección los registros certificados de laboratorio donde se muestre que los aditivos a emplear están dentro de los requisitos de calidad exigidos; igualmente se harán ensayos con muestras tomadas por la Inspección del material propuesto.</w:t>
      </w:r>
    </w:p>
    <w:p w:rsidR="00A3029F" w:rsidRPr="00DA51B6" w:rsidRDefault="00A3029F" w:rsidP="005C2780">
      <w:pPr>
        <w:tabs>
          <w:tab w:val="left" w:pos="1276"/>
        </w:tabs>
        <w:spacing w:after="120"/>
        <w:ind w:left="1276" w:hanging="425"/>
        <w:rPr>
          <w:rFonts w:ascii="Arial" w:hAnsi="Arial" w:cs="Arial"/>
          <w:sz w:val="20"/>
          <w:szCs w:val="20"/>
          <w:lang w:val="es-ES_tradnl"/>
        </w:rPr>
      </w:pPr>
      <w:r w:rsidRPr="00DA51B6">
        <w:rPr>
          <w:rFonts w:ascii="Arial" w:hAnsi="Arial" w:cs="Arial"/>
          <w:sz w:val="20"/>
          <w:szCs w:val="20"/>
          <w:lang w:val="es-ES_tradnl"/>
        </w:rPr>
        <w:t>a)</w:t>
      </w:r>
      <w:r w:rsidRPr="00DA51B6">
        <w:rPr>
          <w:rFonts w:ascii="Arial" w:hAnsi="Arial" w:cs="Arial"/>
          <w:sz w:val="20"/>
          <w:szCs w:val="20"/>
          <w:lang w:val="es-ES_tradnl"/>
        </w:rPr>
        <w:tab/>
        <w:t>Inclusores de aire</w:t>
      </w:r>
    </w:p>
    <w:p w:rsidR="00A3029F" w:rsidRPr="00DA51B6" w:rsidRDefault="00A3029F" w:rsidP="005C2780">
      <w:pPr>
        <w:spacing w:after="120"/>
        <w:ind w:left="1276"/>
        <w:jc w:val="both"/>
        <w:rPr>
          <w:rFonts w:ascii="Arial" w:hAnsi="Arial" w:cs="Arial"/>
          <w:sz w:val="20"/>
          <w:szCs w:val="20"/>
          <w:lang w:val="es-ES_tradnl"/>
        </w:rPr>
      </w:pPr>
      <w:r w:rsidRPr="00DA51B6">
        <w:rPr>
          <w:rFonts w:ascii="Arial" w:hAnsi="Arial" w:cs="Arial"/>
          <w:sz w:val="20"/>
          <w:szCs w:val="20"/>
          <w:lang w:val="es-ES_tradnl"/>
        </w:rPr>
        <w:t>Deberán cumplir la norma ASTM C-260. Los inclusores de aire y los reductores de agua son compatibles.</w:t>
      </w:r>
    </w:p>
    <w:p w:rsidR="00A3029F" w:rsidRPr="00DA51B6" w:rsidRDefault="00A3029F" w:rsidP="005C2780">
      <w:pPr>
        <w:tabs>
          <w:tab w:val="left" w:pos="1276"/>
        </w:tabs>
        <w:spacing w:after="120"/>
        <w:ind w:left="1276" w:hanging="425"/>
        <w:rPr>
          <w:rFonts w:ascii="Arial" w:hAnsi="Arial" w:cs="Arial"/>
          <w:sz w:val="20"/>
          <w:szCs w:val="20"/>
          <w:lang w:val="es-ES_tradnl"/>
        </w:rPr>
      </w:pPr>
      <w:r w:rsidRPr="00DA51B6">
        <w:rPr>
          <w:rFonts w:ascii="Arial" w:hAnsi="Arial" w:cs="Arial"/>
          <w:sz w:val="20"/>
          <w:szCs w:val="20"/>
          <w:lang w:val="es-ES_tradnl"/>
        </w:rPr>
        <w:t>b)</w:t>
      </w:r>
      <w:r w:rsidRPr="00DA51B6">
        <w:rPr>
          <w:rFonts w:ascii="Arial" w:hAnsi="Arial" w:cs="Arial"/>
          <w:sz w:val="20"/>
          <w:szCs w:val="20"/>
          <w:lang w:val="es-ES_tradnl"/>
        </w:rPr>
        <w:tab/>
        <w:t xml:space="preserve">Aditivos químicos </w:t>
      </w:r>
    </w:p>
    <w:p w:rsidR="00A3029F" w:rsidRPr="00DA51B6" w:rsidRDefault="00A3029F" w:rsidP="005C2780">
      <w:pPr>
        <w:spacing w:after="120"/>
        <w:ind w:left="1276"/>
        <w:jc w:val="both"/>
        <w:rPr>
          <w:rFonts w:ascii="Arial" w:hAnsi="Arial" w:cs="Arial"/>
          <w:sz w:val="20"/>
          <w:szCs w:val="20"/>
          <w:lang w:val="es-ES_tradnl"/>
        </w:rPr>
      </w:pPr>
      <w:r w:rsidRPr="00DA51B6">
        <w:rPr>
          <w:rFonts w:ascii="Arial" w:hAnsi="Arial" w:cs="Arial"/>
          <w:sz w:val="20"/>
          <w:szCs w:val="20"/>
          <w:lang w:val="es-ES_tradnl"/>
        </w:rPr>
        <w:t>Aditivos tales como reductores de agua, retardadores de fraguado o acelerantes de fraguado deberán cumplir la norma ASTM C-494.</w:t>
      </w:r>
    </w:p>
    <w:p w:rsidR="00A3029F" w:rsidRPr="00DA51B6" w:rsidRDefault="00A3029F" w:rsidP="005C2780">
      <w:pPr>
        <w:tabs>
          <w:tab w:val="left" w:pos="851"/>
        </w:tabs>
        <w:spacing w:after="120"/>
        <w:ind w:left="851"/>
        <w:jc w:val="both"/>
        <w:outlineLvl w:val="0"/>
        <w:rPr>
          <w:rFonts w:ascii="Arial" w:hAnsi="Arial" w:cs="Arial"/>
          <w:sz w:val="20"/>
          <w:szCs w:val="20"/>
          <w:lang w:val="es-ES_tradnl"/>
        </w:rPr>
      </w:pPr>
      <w:r w:rsidRPr="00DA51B6">
        <w:rPr>
          <w:rFonts w:ascii="Arial" w:hAnsi="Arial" w:cs="Arial"/>
          <w:sz w:val="20"/>
          <w:szCs w:val="20"/>
          <w:lang w:val="es-ES_tradnl"/>
        </w:rPr>
        <w:t>Dosificación por peso y compactación por vibración</w:t>
      </w:r>
    </w:p>
    <w:p w:rsidR="00A3029F" w:rsidRPr="00DA51B6" w:rsidRDefault="00A3029F" w:rsidP="005C2780">
      <w:pPr>
        <w:tabs>
          <w:tab w:val="left" w:pos="851"/>
        </w:tabs>
        <w:spacing w:after="120"/>
        <w:ind w:left="851"/>
        <w:jc w:val="both"/>
        <w:rPr>
          <w:rFonts w:ascii="Arial" w:hAnsi="Arial" w:cs="Arial"/>
          <w:sz w:val="20"/>
          <w:szCs w:val="20"/>
          <w:lang w:val="es-ES_tradnl"/>
        </w:rPr>
      </w:pPr>
      <w:r w:rsidRPr="00DA51B6">
        <w:rPr>
          <w:rFonts w:ascii="Arial" w:hAnsi="Arial" w:cs="Arial"/>
          <w:sz w:val="20"/>
          <w:szCs w:val="20"/>
          <w:lang w:val="es-ES_tradnl"/>
        </w:rPr>
        <w:t>Todo hormigón a colocar en la obra deberá ser dosificado por peso y su compactación deberá ser realizada por vibración.</w:t>
      </w:r>
    </w:p>
    <w:p w:rsidR="00A3029F" w:rsidRPr="00FF46FF" w:rsidRDefault="00A3029F" w:rsidP="00083788">
      <w:pPr>
        <w:pStyle w:val="ListParagraph"/>
        <w:numPr>
          <w:ilvl w:val="1"/>
          <w:numId w:val="141"/>
        </w:numPr>
        <w:spacing w:after="120"/>
        <w:outlineLvl w:val="0"/>
        <w:rPr>
          <w:rFonts w:ascii="Arial" w:hAnsi="Arial" w:cs="Arial"/>
          <w:sz w:val="20"/>
          <w:szCs w:val="20"/>
          <w:lang w:val="es-ES_tradnl"/>
        </w:rPr>
      </w:pPr>
      <w:r w:rsidRPr="00FF46FF">
        <w:rPr>
          <w:rFonts w:ascii="Arial" w:hAnsi="Arial" w:cs="Arial"/>
          <w:sz w:val="20"/>
          <w:szCs w:val="20"/>
          <w:lang w:val="es-ES_tradnl"/>
        </w:rPr>
        <w:t>Compuestos líquidos para la formación de membranas de curado</w:t>
      </w:r>
      <w:r>
        <w:rPr>
          <w:rFonts w:ascii="Arial" w:hAnsi="Arial" w:cs="Arial"/>
          <w:sz w:val="20"/>
          <w:szCs w:val="20"/>
          <w:lang w:val="es-ES_tradnl"/>
        </w:rPr>
        <w:fldChar w:fldCharType="begin"/>
      </w:r>
      <w:r w:rsidRPr="00FF46FF">
        <w:rPr>
          <w:rFonts w:ascii="Arial" w:hAnsi="Arial" w:cs="Times New Roman"/>
          <w:sz w:val="20"/>
          <w:szCs w:val="20"/>
          <w:lang w:val="es-ES_tradnl"/>
        </w:rPr>
        <w:instrText>tc "</w:instrText>
      </w:r>
      <w:bookmarkStart w:id="1343" w:name="_Toc161130444"/>
      <w:r w:rsidRPr="00FF46FF">
        <w:rPr>
          <w:rFonts w:ascii="Arial" w:hAnsi="Arial" w:cs="Arial"/>
          <w:sz w:val="20"/>
          <w:szCs w:val="20"/>
          <w:lang w:val="es-ES_tradnl"/>
        </w:rPr>
        <w:instrText xml:space="preserve">5.3.9 </w:instrText>
      </w:r>
      <w:r w:rsidRPr="00FF46FF">
        <w:rPr>
          <w:rFonts w:ascii="Arial" w:hAnsi="Arial" w:cs="Arial"/>
          <w:sz w:val="20"/>
          <w:szCs w:val="20"/>
          <w:lang w:val="es-ES_tradnl"/>
        </w:rPr>
        <w:tab/>
        <w:instrText>Compuestos líquidos para la formación de membranas de curado</w:instrText>
      </w:r>
      <w:bookmarkEnd w:id="1343"/>
      <w:r w:rsidRPr="00FF46FF">
        <w:rPr>
          <w:rFonts w:ascii="Arial" w:hAnsi="Arial" w:cs="Arial"/>
          <w:sz w:val="20"/>
          <w:szCs w:val="20"/>
          <w:lang w:val="es-ES_tradnl"/>
        </w:rPr>
        <w:instrText>" \f C \l 00001</w:instrText>
      </w:r>
      <w:r>
        <w:rPr>
          <w:rFonts w:ascii="Arial" w:hAnsi="Arial" w:cs="Arial"/>
          <w:sz w:val="20"/>
          <w:szCs w:val="20"/>
          <w:lang w:val="es-ES_tradnl"/>
        </w:rPr>
        <w:fldChar w:fldCharType="end"/>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compuesto líquido será opaco y de color blanco, y cumplirá las condiciones que se establecen en las especificaciones técnicas contenidas en la norma IRAM 1675 Nº se empleará compuesto líquido alguno si antes no ha sido ensayado con resultado satisfactorio y aprobado por la Inspección. El producto se entregará en obra listo para su empleo. En ningún caso será diluido ni alterado en obra en forma alguna. En el momento de su aplicación estará perfectamente mezclado con el pigmento uniformemente dispersado en el vehículo. Cuando deba ser aplicado con bajas temperaturas y su viscosidad sea demasiado elevada para una colocación satisfactoria, se lo calentará en baño de agua hirviente sin que el producto sobrepase la temperatura de 35º C.</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Contratista  podrá presentar otra alternativa de curado que cumpla los fines descritos y deberá contar con la aprobación previa de la Inspección. En la aplicación de la alternativa se cumplirán las recomendaciones que indique el fabricante del producto.</w:t>
      </w:r>
    </w:p>
    <w:p w:rsidR="00A3029F" w:rsidRPr="00FF46FF" w:rsidRDefault="00A3029F" w:rsidP="00083788">
      <w:pPr>
        <w:pStyle w:val="ListParagraph"/>
        <w:numPr>
          <w:ilvl w:val="1"/>
          <w:numId w:val="141"/>
        </w:numPr>
        <w:spacing w:after="120"/>
        <w:outlineLvl w:val="0"/>
        <w:rPr>
          <w:rFonts w:ascii="Arial" w:hAnsi="Arial" w:cs="Arial"/>
          <w:sz w:val="20"/>
          <w:szCs w:val="20"/>
          <w:lang w:val="es-ES_tradnl"/>
        </w:rPr>
      </w:pPr>
      <w:r w:rsidRPr="00FF46FF">
        <w:rPr>
          <w:rFonts w:ascii="Arial" w:hAnsi="Arial" w:cs="Arial"/>
          <w:sz w:val="20"/>
          <w:szCs w:val="20"/>
          <w:lang w:val="es-ES_tradnl"/>
        </w:rPr>
        <w:t>Sellador de juntas</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material de sustentación del sello en las juntas de construcción y contracción será una cuerda de espuma de  polietileno  compatible con el material de sellado y de un diámetro acorde con el ancho de la junta.</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El material de sellado de las juntas será de siliconas y deberá cumplir con la norma ASTM 5893-04 modificando el valor de Elongación de rotura, mayor a 1200%, tendrá que ser previamente aprobado por la Inspección.</w:t>
      </w:r>
    </w:p>
    <w:p w:rsidR="00A3029F" w:rsidRPr="00DA51B6" w:rsidRDefault="00A3029F" w:rsidP="00A9174D">
      <w:pPr>
        <w:pStyle w:val="Prrafodelista3"/>
        <w:numPr>
          <w:ilvl w:val="0"/>
          <w:numId w:val="75"/>
        </w:numPr>
        <w:tabs>
          <w:tab w:val="left" w:pos="284"/>
        </w:tabs>
        <w:spacing w:after="120"/>
        <w:jc w:val="both"/>
        <w:outlineLvl w:val="2"/>
        <w:rPr>
          <w:rFonts w:ascii="Arial" w:hAnsi="Arial" w:cs="Arial"/>
          <w:sz w:val="20"/>
          <w:szCs w:val="20"/>
          <w:lang w:val="es-ES_tradnl"/>
        </w:rPr>
      </w:pPr>
      <w:r w:rsidRPr="00DA51B6">
        <w:rPr>
          <w:rFonts w:ascii="Arial" w:hAnsi="Arial" w:cs="Arial"/>
          <w:sz w:val="20"/>
          <w:szCs w:val="20"/>
          <w:lang w:val="es-ES_tradnl"/>
        </w:rPr>
        <w:t>Condiciones mínimas para el ensanche y refuerzo o sustitución in situ de puentes</w:t>
      </w:r>
      <w:r w:rsidRPr="00DA51B6">
        <w:rPr>
          <w:rFonts w:ascii="Arial" w:hAnsi="Arial" w:cs="Arial"/>
          <w:sz w:val="20"/>
          <w:szCs w:val="20"/>
          <w:lang w:val="es-ES_tradnl"/>
        </w:rPr>
        <w:tab/>
      </w:r>
    </w:p>
    <w:p w:rsidR="00A3029F" w:rsidRPr="00DA51B6" w:rsidRDefault="00A3029F" w:rsidP="005C2780">
      <w:pPr>
        <w:keepNext/>
        <w:tabs>
          <w:tab w:val="left" w:pos="720"/>
        </w:tabs>
        <w:spacing w:before="240" w:after="60"/>
        <w:ind w:left="720"/>
        <w:jc w:val="both"/>
        <w:outlineLvl w:val="1"/>
        <w:rPr>
          <w:rFonts w:ascii="Arial" w:hAnsi="Arial" w:cs="Arial"/>
          <w:i/>
          <w:iCs/>
          <w:snapToGrid w:val="0"/>
          <w:sz w:val="20"/>
          <w:szCs w:val="20"/>
          <w:lang w:val="es-ES_tradnl" w:eastAsia="es-ES"/>
        </w:rPr>
      </w:pPr>
      <w:r>
        <w:rPr>
          <w:rFonts w:ascii="Arial" w:hAnsi="Arial" w:cs="Arial"/>
          <w:snapToGrid w:val="0"/>
          <w:sz w:val="20"/>
          <w:szCs w:val="20"/>
          <w:lang w:val="es-ES_tradnl" w:eastAsia="es-ES"/>
        </w:rPr>
        <w:t xml:space="preserve">3.1. </w:t>
      </w:r>
      <w:r w:rsidRPr="00DA51B6">
        <w:rPr>
          <w:rFonts w:ascii="Arial" w:hAnsi="Arial" w:cs="Arial"/>
          <w:snapToGrid w:val="0"/>
          <w:sz w:val="20"/>
          <w:szCs w:val="20"/>
          <w:lang w:val="es-ES_tradnl" w:eastAsia="es-ES"/>
        </w:rPr>
        <w:t xml:space="preserve"> Condiciones del proyecto</w:t>
      </w:r>
    </w:p>
    <w:p w:rsidR="00A3029F" w:rsidRPr="00DA51B6" w:rsidRDefault="00A3029F" w:rsidP="005C2780">
      <w:pPr>
        <w:tabs>
          <w:tab w:val="left" w:pos="851"/>
        </w:tabs>
        <w:spacing w:after="120"/>
        <w:jc w:val="both"/>
        <w:rPr>
          <w:rFonts w:ascii="Arial" w:hAnsi="Arial" w:cs="Arial"/>
          <w:snapToGrid w:val="0"/>
          <w:sz w:val="20"/>
          <w:szCs w:val="20"/>
          <w:lang w:val="es-ES_tradnl"/>
        </w:rPr>
      </w:pPr>
      <w:r w:rsidRPr="00DA51B6">
        <w:rPr>
          <w:rFonts w:ascii="Arial" w:hAnsi="Arial" w:cs="Arial"/>
          <w:snapToGrid w:val="0"/>
          <w:sz w:val="20"/>
          <w:szCs w:val="20"/>
          <w:lang w:val="es-ES_tradnl"/>
        </w:rPr>
        <w:tab/>
        <w:t>El proyecto deberá cumplir:</w:t>
      </w:r>
    </w:p>
    <w:p w:rsidR="00A3029F" w:rsidRPr="00DA51B6" w:rsidRDefault="00A3029F" w:rsidP="00077BCC">
      <w:pPr>
        <w:widowControl w:val="0"/>
        <w:numPr>
          <w:ilvl w:val="0"/>
          <w:numId w:val="88"/>
        </w:numPr>
        <w:tabs>
          <w:tab w:val="left" w:pos="-1417"/>
          <w:tab w:val="left" w:pos="-720"/>
        </w:tabs>
        <w:spacing w:after="120"/>
        <w:ind w:left="1276" w:hanging="425"/>
        <w:jc w:val="both"/>
        <w:rPr>
          <w:rFonts w:ascii="Arial" w:hAnsi="Arial" w:cs="Arial"/>
          <w:sz w:val="20"/>
          <w:szCs w:val="20"/>
          <w:lang w:val="es-ES_tradnl" w:eastAsia="es-ES"/>
        </w:rPr>
      </w:pPr>
      <w:r w:rsidRPr="00DA51B6">
        <w:rPr>
          <w:rFonts w:ascii="Arial" w:hAnsi="Arial" w:cs="Arial"/>
          <w:sz w:val="20"/>
          <w:szCs w:val="20"/>
          <w:lang w:val="es-ES_tradnl" w:eastAsia="es-ES"/>
        </w:rPr>
        <w:t xml:space="preserve">La cota de firme terminado podrá diferir de la existente. En ese caso deberá proyectarse una nueva rasante de condiciones altimétricas no inferiores a la existente. Se mantendrá el eje del puente existente. </w:t>
      </w:r>
    </w:p>
    <w:p w:rsidR="00A3029F" w:rsidRPr="00DA51B6" w:rsidRDefault="00A3029F" w:rsidP="00077BCC">
      <w:pPr>
        <w:widowControl w:val="0"/>
        <w:numPr>
          <w:ilvl w:val="0"/>
          <w:numId w:val="88"/>
        </w:numPr>
        <w:tabs>
          <w:tab w:val="left" w:pos="-1417"/>
          <w:tab w:val="left" w:pos="-720"/>
        </w:tabs>
        <w:spacing w:after="120"/>
        <w:ind w:left="1276" w:hanging="425"/>
        <w:jc w:val="both"/>
        <w:rPr>
          <w:rFonts w:ascii="Arial" w:hAnsi="Arial" w:cs="Arial"/>
          <w:sz w:val="20"/>
          <w:szCs w:val="20"/>
          <w:lang w:val="es-ES_tradnl" w:eastAsia="es-ES"/>
        </w:rPr>
      </w:pPr>
      <w:r w:rsidRPr="00DA51B6">
        <w:rPr>
          <w:rFonts w:ascii="Arial" w:hAnsi="Arial" w:cs="Arial"/>
          <w:sz w:val="20"/>
          <w:szCs w:val="20"/>
          <w:lang w:val="es-ES_tradnl" w:eastAsia="es-ES"/>
        </w:rPr>
        <w:t>La longitud del puente, la superficie efectiva de desagüe y la franquía no serán inferiores  a las del puente existente.</w:t>
      </w:r>
    </w:p>
    <w:p w:rsidR="00A3029F" w:rsidRPr="00DA51B6" w:rsidRDefault="00A3029F" w:rsidP="00077BCC">
      <w:pPr>
        <w:widowControl w:val="0"/>
        <w:numPr>
          <w:ilvl w:val="0"/>
          <w:numId w:val="88"/>
        </w:numPr>
        <w:tabs>
          <w:tab w:val="left" w:pos="-1417"/>
          <w:tab w:val="left" w:pos="-720"/>
        </w:tabs>
        <w:spacing w:after="120"/>
        <w:ind w:left="1276" w:hanging="425"/>
        <w:jc w:val="both"/>
        <w:rPr>
          <w:rFonts w:ascii="Arial" w:hAnsi="Arial" w:cs="Arial"/>
          <w:sz w:val="20"/>
          <w:szCs w:val="20"/>
          <w:lang w:val="es-ES_tradnl" w:eastAsia="es-ES"/>
        </w:rPr>
      </w:pPr>
      <w:r w:rsidRPr="00DA51B6">
        <w:rPr>
          <w:rFonts w:ascii="Arial" w:hAnsi="Arial" w:cs="Arial"/>
          <w:sz w:val="20"/>
          <w:szCs w:val="20"/>
          <w:lang w:val="es-ES_tradnl" w:eastAsia="es-ES"/>
        </w:rPr>
        <w:t>Calzada: será de 9,20 m de ancho entre pie de barreras tipo New Jersey, incluyendo los 7,20 m de ancho de calzada propiamente dicha y 1m a cada lado de banquina.</w:t>
      </w:r>
    </w:p>
    <w:p w:rsidR="00A3029F" w:rsidRPr="00DA51B6" w:rsidRDefault="00A3029F" w:rsidP="00077BCC">
      <w:pPr>
        <w:widowControl w:val="0"/>
        <w:numPr>
          <w:ilvl w:val="0"/>
          <w:numId w:val="88"/>
        </w:numPr>
        <w:tabs>
          <w:tab w:val="left" w:pos="-1417"/>
          <w:tab w:val="left" w:pos="-720"/>
        </w:tabs>
        <w:spacing w:after="120"/>
        <w:ind w:left="1276" w:hanging="425"/>
        <w:jc w:val="both"/>
        <w:rPr>
          <w:rFonts w:ascii="Arial" w:hAnsi="Arial" w:cs="Arial"/>
          <w:sz w:val="20"/>
          <w:szCs w:val="20"/>
          <w:lang w:val="es-ES_tradnl" w:eastAsia="es-ES"/>
        </w:rPr>
      </w:pPr>
      <w:r w:rsidRPr="00DA51B6">
        <w:rPr>
          <w:rFonts w:ascii="Arial" w:hAnsi="Arial" w:cs="Arial"/>
          <w:sz w:val="20"/>
          <w:szCs w:val="20"/>
          <w:lang w:val="es-ES_tradnl" w:eastAsia="es-ES"/>
        </w:rPr>
        <w:t>En caso que se requieran veredas peatonales o ciclovías las mismas tendrán un ancho mínimo de 1m o 1.80 m respectivamente y se dispondrán por fuera de las barreras New Jersey. Llevarán barandas por fuera que deberán ser dimensionadas para las cargas indicadas en el Artículo D-5-2-5 de la Sección X – Capítulo D del PV, sin modificaciones.</w:t>
      </w:r>
    </w:p>
    <w:p w:rsidR="00A3029F" w:rsidRPr="00DA51B6" w:rsidRDefault="00A3029F" w:rsidP="00077BCC">
      <w:pPr>
        <w:widowControl w:val="0"/>
        <w:numPr>
          <w:ilvl w:val="0"/>
          <w:numId w:val="88"/>
        </w:numPr>
        <w:tabs>
          <w:tab w:val="left" w:pos="-1417"/>
          <w:tab w:val="left" w:pos="-720"/>
        </w:tabs>
        <w:spacing w:after="120"/>
        <w:ind w:left="1134" w:hanging="283"/>
        <w:jc w:val="both"/>
        <w:rPr>
          <w:rFonts w:ascii="Arial" w:hAnsi="Arial" w:cs="Arial"/>
          <w:sz w:val="20"/>
          <w:szCs w:val="20"/>
          <w:lang w:val="es-ES_tradnl" w:eastAsia="es-ES"/>
        </w:rPr>
      </w:pPr>
      <w:r w:rsidRPr="00DA51B6">
        <w:rPr>
          <w:rFonts w:ascii="Arial" w:hAnsi="Arial" w:cs="Arial"/>
          <w:sz w:val="20"/>
          <w:szCs w:val="20"/>
          <w:lang w:val="es-ES_tradnl" w:eastAsia="es-ES"/>
        </w:rPr>
        <w:t xml:space="preserve">  La separación entre pilas no será inferior  a la existente. </w:t>
      </w:r>
    </w:p>
    <w:p w:rsidR="00A3029F" w:rsidRPr="00DA51B6" w:rsidRDefault="00A3029F" w:rsidP="00077BCC">
      <w:pPr>
        <w:widowControl w:val="0"/>
        <w:numPr>
          <w:ilvl w:val="0"/>
          <w:numId w:val="88"/>
        </w:numPr>
        <w:tabs>
          <w:tab w:val="left" w:pos="-1417"/>
          <w:tab w:val="left" w:pos="-720"/>
        </w:tabs>
        <w:spacing w:after="120"/>
        <w:ind w:left="1276" w:hanging="425"/>
        <w:jc w:val="both"/>
        <w:rPr>
          <w:rFonts w:ascii="Arial" w:hAnsi="Arial" w:cs="Arial"/>
          <w:sz w:val="20"/>
          <w:szCs w:val="20"/>
          <w:lang w:val="es-ES_tradnl" w:eastAsia="es-ES"/>
        </w:rPr>
      </w:pPr>
      <w:r w:rsidRPr="00DA51B6">
        <w:rPr>
          <w:rFonts w:ascii="Arial" w:hAnsi="Arial" w:cs="Arial"/>
          <w:sz w:val="20"/>
          <w:szCs w:val="20"/>
          <w:lang w:val="es-ES_tradnl" w:eastAsia="es-ES"/>
        </w:rPr>
        <w:t>Sobrepiso: la losa de tablero deberá llevar una capa de desgaste de carpeta asfáltica u hormigón con un espesor mínimo de 0,04 m. En caso que sea con carpeta asfáltica la misma se prolongará en la losa de acceso.</w:t>
      </w:r>
    </w:p>
    <w:p w:rsidR="00A3029F" w:rsidRDefault="00A3029F" w:rsidP="00077BCC">
      <w:pPr>
        <w:widowControl w:val="0"/>
        <w:numPr>
          <w:ilvl w:val="0"/>
          <w:numId w:val="88"/>
        </w:numPr>
        <w:tabs>
          <w:tab w:val="left" w:pos="-1417"/>
          <w:tab w:val="left" w:pos="-720"/>
        </w:tabs>
        <w:spacing w:after="120"/>
        <w:ind w:hanging="444"/>
        <w:jc w:val="both"/>
        <w:rPr>
          <w:rFonts w:ascii="Arial" w:hAnsi="Arial" w:cs="Arial"/>
          <w:sz w:val="20"/>
          <w:szCs w:val="20"/>
          <w:lang w:val="es-ES_tradnl" w:eastAsia="es-ES"/>
        </w:rPr>
      </w:pPr>
      <w:r w:rsidRPr="00DA51B6">
        <w:rPr>
          <w:rFonts w:ascii="Arial" w:hAnsi="Arial" w:cs="Arial"/>
          <w:sz w:val="20"/>
          <w:szCs w:val="20"/>
          <w:lang w:val="es-ES_tradnl" w:eastAsia="es-ES"/>
        </w:rPr>
        <w:t>Defensas: se dispondrán en el borde de la calzada, serán tipo New Jersey de hormigón armado con el perfil indicado en el detalle y diseñadas para soportar una fuerza de choque accidental de 20 toneladas aplicada perpendicularmente y a la altura de su cara superior. Esta fuerza podrá suponerse repartida uniformemente en la base de la barrera, en un ancho de 3 m.</w:t>
      </w:r>
    </w:p>
    <w:p w:rsidR="00A3029F" w:rsidRPr="00063DE0" w:rsidRDefault="00A3029F" w:rsidP="005C2780">
      <w:pPr>
        <w:widowControl w:val="0"/>
        <w:tabs>
          <w:tab w:val="left" w:pos="-1417"/>
          <w:tab w:val="left" w:pos="-720"/>
        </w:tabs>
        <w:spacing w:before="360" w:after="120"/>
        <w:ind w:left="851"/>
        <w:jc w:val="center"/>
        <w:rPr>
          <w:rFonts w:ascii="Arial" w:hAnsi="Arial" w:cs="Arial"/>
          <w:b/>
          <w:bCs/>
          <w:sz w:val="20"/>
          <w:szCs w:val="20"/>
          <w:lang w:val="es-UY" w:eastAsia="es-ES"/>
        </w:rPr>
      </w:pPr>
      <w:r w:rsidRPr="00063DE0">
        <w:rPr>
          <w:rFonts w:ascii="Arial" w:hAnsi="Arial" w:cs="Arial"/>
          <w:b/>
          <w:bCs/>
          <w:sz w:val="20"/>
          <w:szCs w:val="20"/>
          <w:lang w:val="es-UY" w:eastAsia="es-ES"/>
        </w:rPr>
        <w:t>Defensas Tipo New Jersey</w:t>
      </w:r>
    </w:p>
    <w:p w:rsidR="00A3029F" w:rsidRPr="00DA51B6" w:rsidRDefault="00A3029F" w:rsidP="005C2780">
      <w:pPr>
        <w:widowControl w:val="0"/>
        <w:tabs>
          <w:tab w:val="left" w:pos="-1417"/>
          <w:tab w:val="left" w:pos="-720"/>
        </w:tabs>
        <w:spacing w:after="0"/>
        <w:ind w:left="720" w:hanging="720"/>
        <w:jc w:val="both"/>
        <w:rPr>
          <w:rFonts w:ascii="Arial" w:hAnsi="Arial" w:cs="Arial"/>
          <w:sz w:val="20"/>
          <w:szCs w:val="20"/>
          <w:u w:val="single"/>
          <w:lang w:eastAsia="es-ES"/>
        </w:rPr>
      </w:pPr>
    </w:p>
    <w:p w:rsidR="00A3029F" w:rsidRPr="00DA51B6" w:rsidRDefault="00A3029F" w:rsidP="005C2780">
      <w:pPr>
        <w:widowControl w:val="0"/>
        <w:tabs>
          <w:tab w:val="left" w:pos="-1417"/>
          <w:tab w:val="left" w:pos="-720"/>
        </w:tabs>
        <w:spacing w:after="0"/>
        <w:ind w:left="720" w:hanging="720"/>
        <w:jc w:val="both"/>
        <w:rPr>
          <w:rFonts w:ascii="Arial" w:hAnsi="Arial" w:cs="Arial"/>
          <w:sz w:val="20"/>
          <w:szCs w:val="20"/>
          <w:u w:val="single"/>
          <w:lang w:eastAsia="es-ES"/>
        </w:rPr>
      </w:pPr>
      <w:r>
        <w:rPr>
          <w:noProof/>
          <w:lang w:val="es-UY" w:eastAsia="es-UY"/>
        </w:rPr>
        <w:pict>
          <v:shape id="9 Imagen" o:spid="_x0000_s1034" type="#_x0000_t75" alt="Sin título-1.jpg" style="position:absolute;left:0;text-align:left;margin-left:61.25pt;margin-top:-11.4pt;width:277.45pt;height:223.35pt;z-index:-251659264;visibility:visible" wrapcoords="-58 0 -58 21528 21600 21528 21600 0 -58 0">
            <v:imagedata r:id="rId64" o:title=""/>
            <w10:wrap type="tight"/>
          </v:shape>
        </w:pict>
      </w:r>
    </w:p>
    <w:p w:rsidR="00A3029F" w:rsidRPr="00DA51B6" w:rsidRDefault="00A3029F" w:rsidP="005C2780">
      <w:pPr>
        <w:widowControl w:val="0"/>
        <w:tabs>
          <w:tab w:val="left" w:pos="-1417"/>
          <w:tab w:val="left" w:pos="-720"/>
        </w:tabs>
        <w:spacing w:after="0"/>
        <w:ind w:left="720" w:hanging="720"/>
        <w:jc w:val="both"/>
        <w:rPr>
          <w:rFonts w:ascii="Arial" w:hAnsi="Arial" w:cs="Arial"/>
          <w:sz w:val="20"/>
          <w:szCs w:val="20"/>
          <w:u w:val="single"/>
          <w:lang w:eastAsia="es-ES"/>
        </w:rPr>
      </w:pPr>
    </w:p>
    <w:p w:rsidR="00A3029F" w:rsidRPr="00DA51B6" w:rsidRDefault="00A3029F" w:rsidP="005C2780">
      <w:pPr>
        <w:widowControl w:val="0"/>
        <w:tabs>
          <w:tab w:val="left" w:pos="-1417"/>
          <w:tab w:val="left" w:pos="-720"/>
        </w:tabs>
        <w:spacing w:after="0"/>
        <w:ind w:left="720" w:hanging="720"/>
        <w:jc w:val="both"/>
        <w:rPr>
          <w:rFonts w:ascii="Arial" w:hAnsi="Arial" w:cs="Arial"/>
          <w:sz w:val="20"/>
          <w:szCs w:val="20"/>
          <w:u w:val="single"/>
          <w:lang w:eastAsia="es-ES"/>
        </w:rPr>
      </w:pPr>
    </w:p>
    <w:p w:rsidR="00A3029F" w:rsidRPr="00DA51B6" w:rsidRDefault="00A3029F" w:rsidP="00077BCC">
      <w:pPr>
        <w:widowControl w:val="0"/>
        <w:numPr>
          <w:ilvl w:val="0"/>
          <w:numId w:val="88"/>
        </w:numPr>
        <w:tabs>
          <w:tab w:val="left" w:pos="-1417"/>
          <w:tab w:val="left" w:pos="-720"/>
        </w:tabs>
        <w:spacing w:before="240" w:after="120"/>
        <w:ind w:left="1276" w:hanging="425"/>
        <w:jc w:val="both"/>
        <w:rPr>
          <w:rFonts w:ascii="Arial" w:hAnsi="Arial" w:cs="Arial"/>
          <w:sz w:val="20"/>
          <w:szCs w:val="20"/>
          <w:lang w:val="es-ES_tradnl" w:eastAsia="es-ES"/>
        </w:rPr>
      </w:pPr>
      <w:r w:rsidRPr="00DA51B6">
        <w:rPr>
          <w:rFonts w:ascii="Arial" w:hAnsi="Arial" w:cs="Arial"/>
          <w:sz w:val="20"/>
          <w:szCs w:val="20"/>
          <w:lang w:val="es-ES_tradnl" w:eastAsia="es-ES"/>
        </w:rPr>
        <w:t>Drenes: irán colocados sobre la calzada y al pie del cordón, de 0,05 m de diámetro, o cuadrados de 0,05 m de lado y sobresaldrán 0,15 m de la cara inferior de la losa. Su separación no será superior a 3 m. Sobre la calzada se realizará la correspondiente zona de llamada.</w:t>
      </w:r>
    </w:p>
    <w:p w:rsidR="00A3029F" w:rsidRPr="00DA51B6" w:rsidRDefault="00A3029F" w:rsidP="00077BCC">
      <w:pPr>
        <w:widowControl w:val="0"/>
        <w:numPr>
          <w:ilvl w:val="0"/>
          <w:numId w:val="88"/>
        </w:numPr>
        <w:tabs>
          <w:tab w:val="left" w:pos="-1417"/>
          <w:tab w:val="left" w:pos="-720"/>
        </w:tabs>
        <w:spacing w:after="120"/>
        <w:ind w:left="1276" w:hanging="425"/>
        <w:jc w:val="both"/>
        <w:rPr>
          <w:rFonts w:ascii="Arial" w:hAnsi="Arial" w:cs="Arial"/>
          <w:sz w:val="20"/>
          <w:szCs w:val="20"/>
          <w:lang w:val="es-ES_tradnl" w:eastAsia="es-ES"/>
        </w:rPr>
      </w:pPr>
      <w:r w:rsidRPr="00DA51B6">
        <w:rPr>
          <w:rFonts w:ascii="Arial" w:hAnsi="Arial" w:cs="Arial"/>
          <w:sz w:val="20"/>
          <w:szCs w:val="20"/>
          <w:lang w:val="es-ES_tradnl" w:eastAsia="es-ES"/>
        </w:rPr>
        <w:t>Goterón: llevará uno de cada lado, ubicado a una distancia no mayor de 0,05 m del borde del tablero.</w:t>
      </w:r>
    </w:p>
    <w:p w:rsidR="00A3029F" w:rsidRPr="00DA51B6" w:rsidRDefault="00A3029F" w:rsidP="00077BCC">
      <w:pPr>
        <w:widowControl w:val="0"/>
        <w:numPr>
          <w:ilvl w:val="0"/>
          <w:numId w:val="88"/>
        </w:numPr>
        <w:tabs>
          <w:tab w:val="left" w:pos="-1417"/>
          <w:tab w:val="left" w:pos="-720"/>
        </w:tabs>
        <w:spacing w:after="120"/>
        <w:ind w:left="1276" w:hanging="425"/>
        <w:jc w:val="both"/>
        <w:rPr>
          <w:rFonts w:ascii="Arial" w:hAnsi="Arial" w:cs="Arial"/>
          <w:sz w:val="20"/>
          <w:szCs w:val="20"/>
          <w:lang w:val="es-ES_tradnl" w:eastAsia="es-ES"/>
        </w:rPr>
      </w:pPr>
      <w:r w:rsidRPr="00DA51B6">
        <w:rPr>
          <w:rFonts w:ascii="Arial" w:hAnsi="Arial" w:cs="Arial"/>
          <w:sz w:val="20"/>
          <w:szCs w:val="20"/>
          <w:lang w:val="es-ES_tradnl" w:eastAsia="es-ES"/>
        </w:rPr>
        <w:t>Juntas: la separación de juntas no será inferior a 45m. No se admitirán juntas longitudinales en la unión con la parte ensanchada.</w:t>
      </w:r>
    </w:p>
    <w:p w:rsidR="00A3029F" w:rsidRPr="00DA51B6" w:rsidRDefault="00A3029F" w:rsidP="005C2780">
      <w:pPr>
        <w:spacing w:after="120"/>
        <w:ind w:left="1276"/>
        <w:jc w:val="both"/>
        <w:rPr>
          <w:rFonts w:ascii="Arial" w:hAnsi="Arial" w:cs="Arial"/>
          <w:sz w:val="20"/>
          <w:szCs w:val="20"/>
          <w:lang w:val="es-UY"/>
        </w:rPr>
      </w:pPr>
      <w:r w:rsidRPr="00DA51B6">
        <w:rPr>
          <w:rFonts w:ascii="Arial" w:hAnsi="Arial" w:cs="Arial"/>
          <w:sz w:val="20"/>
          <w:szCs w:val="20"/>
          <w:lang w:val="es-UY"/>
        </w:rPr>
        <w:t>En caso de sobrepisos de carpeta asfáltica, se construirán a cada lado de la junta y en todo el ancho de la calzada, fajas de hormigón Clase IV de ancho mínimo de 0,75 m y del mismo espesor del sobrepiso para luego recibir la protección de borde.</w:t>
      </w:r>
    </w:p>
    <w:p w:rsidR="00A3029F" w:rsidRPr="00DA51B6" w:rsidRDefault="00A3029F" w:rsidP="00077BCC">
      <w:pPr>
        <w:numPr>
          <w:ilvl w:val="0"/>
          <w:numId w:val="88"/>
        </w:numPr>
        <w:tabs>
          <w:tab w:val="left" w:pos="-1417"/>
          <w:tab w:val="left" w:pos="-720"/>
          <w:tab w:val="left" w:pos="851"/>
          <w:tab w:val="left" w:pos="2160"/>
          <w:tab w:val="left" w:pos="2880"/>
          <w:tab w:val="left" w:pos="3600"/>
          <w:tab w:val="left" w:pos="4320"/>
          <w:tab w:val="left" w:pos="5040"/>
          <w:tab w:val="left" w:pos="5760"/>
          <w:tab w:val="left" w:pos="6480"/>
          <w:tab w:val="left" w:pos="7200"/>
          <w:tab w:val="left" w:pos="7920"/>
          <w:tab w:val="left" w:pos="8640"/>
          <w:tab w:val="left" w:pos="9356"/>
        </w:tabs>
        <w:spacing w:after="120"/>
        <w:ind w:left="1276" w:hanging="425"/>
        <w:jc w:val="both"/>
        <w:rPr>
          <w:rFonts w:ascii="Arial" w:hAnsi="Arial" w:cs="Arial"/>
          <w:sz w:val="20"/>
          <w:szCs w:val="20"/>
          <w:lang w:val="es-ES_tradnl"/>
        </w:rPr>
      </w:pPr>
      <w:r w:rsidRPr="00DA51B6">
        <w:rPr>
          <w:rFonts w:ascii="Arial" w:hAnsi="Arial" w:cs="Arial"/>
          <w:sz w:val="20"/>
          <w:szCs w:val="20"/>
          <w:lang w:val="es-UY"/>
        </w:rPr>
        <w:t>Losas de acceso: deberán cumplir con las ETCM y tendrán un ancho mínimo de 9,20 m acompañando el ancho del puente.</w:t>
      </w:r>
    </w:p>
    <w:p w:rsidR="00A3029F" w:rsidRPr="00DA51B6" w:rsidRDefault="00A3029F" w:rsidP="005C2780">
      <w:pPr>
        <w:tabs>
          <w:tab w:val="left" w:pos="851"/>
        </w:tabs>
        <w:spacing w:after="120"/>
        <w:jc w:val="both"/>
        <w:rPr>
          <w:rFonts w:ascii="Arial" w:hAnsi="Arial" w:cs="Arial"/>
          <w:sz w:val="20"/>
          <w:szCs w:val="20"/>
          <w:lang w:val="es-UY"/>
        </w:rPr>
      </w:pPr>
      <w:r w:rsidRPr="00DA51B6">
        <w:rPr>
          <w:rFonts w:ascii="Arial" w:hAnsi="Arial" w:cs="Arial"/>
          <w:sz w:val="20"/>
          <w:szCs w:val="20"/>
          <w:lang w:val="es-UY"/>
        </w:rPr>
        <w:tab/>
        <w:t>Apoyos de neopreno</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Para la certificación de calidad que establece la cláusula 11.7 de las ETCM, se exigirán, además de los ensayos de recepción establecidos en la parte II del Anexo de la Sección III del PV relativos al  material elastómero, los ensayos relativos al acero de las chapas y los correspondientes a los apoyos complexivos (compresión simple, distorsión, deslizamiento) establecidos en la norma brasilera NBR9783 u otra norma equivalente internacionalmente reconocida.</w:t>
      </w:r>
    </w:p>
    <w:p w:rsidR="00A3029F" w:rsidRPr="00DA51B6" w:rsidRDefault="00A3029F" w:rsidP="005C2780">
      <w:pPr>
        <w:spacing w:after="120"/>
        <w:ind w:left="851"/>
        <w:jc w:val="both"/>
        <w:rPr>
          <w:rFonts w:ascii="Arial" w:hAnsi="Arial" w:cs="Arial"/>
          <w:sz w:val="20"/>
          <w:szCs w:val="20"/>
          <w:lang w:val="es-ES_tradnl"/>
        </w:rPr>
      </w:pPr>
      <w:r w:rsidRPr="00DA51B6">
        <w:rPr>
          <w:rFonts w:ascii="Arial" w:hAnsi="Arial" w:cs="Arial"/>
          <w:sz w:val="20"/>
          <w:szCs w:val="20"/>
          <w:lang w:val="es-ES_tradnl"/>
        </w:rPr>
        <w:t xml:space="preserve">En cuanto a lo establecido en el numeral 11.7.1 de las ETCM para la previsión de cambio de apoyos de neopreno, se deberá considerar que la altura mínima de los gatos será de 20 cm. </w:t>
      </w:r>
    </w:p>
    <w:p w:rsidR="00A3029F" w:rsidRPr="00DA51B6" w:rsidRDefault="00A3029F" w:rsidP="005C2780">
      <w:pPr>
        <w:keepNext/>
        <w:tabs>
          <w:tab w:val="left" w:pos="720"/>
        </w:tabs>
        <w:spacing w:before="240" w:after="60"/>
        <w:ind w:left="720"/>
        <w:jc w:val="both"/>
        <w:outlineLvl w:val="1"/>
        <w:rPr>
          <w:rFonts w:ascii="Arial" w:hAnsi="Arial" w:cs="Arial"/>
          <w:sz w:val="20"/>
          <w:szCs w:val="20"/>
          <w:lang w:val="es-UY"/>
        </w:rPr>
      </w:pPr>
      <w:r>
        <w:rPr>
          <w:rFonts w:ascii="Arial" w:hAnsi="Arial" w:cs="Arial"/>
          <w:sz w:val="20"/>
          <w:szCs w:val="20"/>
          <w:lang w:val="es-UY"/>
        </w:rPr>
        <w:t xml:space="preserve">3.2. </w:t>
      </w:r>
      <w:r w:rsidRPr="00DA51B6">
        <w:rPr>
          <w:rFonts w:ascii="Arial" w:hAnsi="Arial" w:cs="Arial"/>
          <w:sz w:val="20"/>
          <w:szCs w:val="20"/>
          <w:lang w:val="es-UY"/>
        </w:rPr>
        <w:t xml:space="preserve"> Especificaciones de los materiales</w:t>
      </w:r>
      <w:r>
        <w:rPr>
          <w:rFonts w:ascii="Arial" w:hAnsi="Arial" w:cs="Arial"/>
          <w:sz w:val="20"/>
          <w:szCs w:val="20"/>
          <w:lang w:val="es-UY"/>
        </w:rPr>
        <w:fldChar w:fldCharType="begin"/>
      </w:r>
      <w:r w:rsidRPr="00DA51B6">
        <w:rPr>
          <w:rFonts w:ascii="Arial" w:hAnsi="Arial" w:cs="Times New Roman"/>
          <w:sz w:val="20"/>
          <w:szCs w:val="20"/>
          <w:lang w:val="es-UY"/>
        </w:rPr>
        <w:instrText>tc "</w:instrText>
      </w:r>
      <w:bookmarkStart w:id="1344" w:name="_Toc25041124"/>
      <w:bookmarkStart w:id="1345" w:name="_Toc45077569"/>
      <w:r w:rsidRPr="00DA51B6">
        <w:rPr>
          <w:rFonts w:ascii="Arial" w:hAnsi="Arial" w:cs="Arial"/>
          <w:sz w:val="20"/>
          <w:szCs w:val="20"/>
          <w:lang w:val="es-UY"/>
        </w:rPr>
        <w:instrText xml:space="preserve">6.7 </w:instrText>
      </w:r>
      <w:r w:rsidRPr="00DA51B6">
        <w:rPr>
          <w:rFonts w:ascii="Arial" w:hAnsi="Arial" w:cs="Arial"/>
          <w:sz w:val="20"/>
          <w:szCs w:val="20"/>
          <w:lang w:val="es-UY"/>
        </w:rPr>
        <w:tab/>
        <w:instrText>Especificaciones de los materiales</w:instrText>
      </w:r>
      <w:bookmarkEnd w:id="1344"/>
      <w:bookmarkEnd w:id="1345"/>
      <w:r w:rsidRPr="00DA51B6">
        <w:rPr>
          <w:rFonts w:ascii="Arial" w:hAnsi="Arial" w:cs="Arial"/>
          <w:sz w:val="20"/>
          <w:szCs w:val="20"/>
          <w:lang w:val="es-UY"/>
        </w:rPr>
        <w:instrText>" \f C \l 00001</w:instrText>
      </w:r>
      <w:r>
        <w:rPr>
          <w:rFonts w:ascii="Arial" w:hAnsi="Arial" w:cs="Arial"/>
          <w:sz w:val="20"/>
          <w:szCs w:val="20"/>
          <w:lang w:val="es-UY"/>
        </w:rPr>
        <w:fldChar w:fldCharType="end"/>
      </w:r>
    </w:p>
    <w:p w:rsidR="00A3029F" w:rsidRPr="00DA51B6" w:rsidRDefault="00A3029F" w:rsidP="005C2780">
      <w:pPr>
        <w:keepNext/>
        <w:keepLines/>
        <w:tabs>
          <w:tab w:val="left" w:pos="851"/>
        </w:tabs>
        <w:spacing w:after="120"/>
        <w:jc w:val="both"/>
        <w:outlineLvl w:val="0"/>
        <w:rPr>
          <w:rFonts w:ascii="Arial" w:hAnsi="Arial" w:cs="Arial"/>
          <w:sz w:val="20"/>
          <w:szCs w:val="20"/>
          <w:lang w:val="es-ES_tradnl"/>
        </w:rPr>
      </w:pPr>
      <w:r w:rsidRPr="00DA51B6">
        <w:rPr>
          <w:rFonts w:ascii="Arial" w:hAnsi="Arial" w:cs="Arial"/>
          <w:sz w:val="20"/>
          <w:szCs w:val="20"/>
          <w:lang w:val="es-ES_tradnl"/>
        </w:rPr>
        <w:tab/>
        <w:t>1. Hormigón armado</w:t>
      </w:r>
    </w:p>
    <w:p w:rsidR="00A3029F" w:rsidRPr="00DA51B6" w:rsidRDefault="00A3029F" w:rsidP="005C2780">
      <w:pPr>
        <w:tabs>
          <w:tab w:val="left" w:pos="851"/>
        </w:tabs>
        <w:spacing w:after="120"/>
        <w:ind w:left="851"/>
        <w:jc w:val="both"/>
        <w:rPr>
          <w:rFonts w:ascii="Arial" w:hAnsi="Arial" w:cs="Arial"/>
          <w:sz w:val="20"/>
          <w:szCs w:val="20"/>
          <w:lang w:val="es-UY"/>
        </w:rPr>
      </w:pPr>
      <w:r w:rsidRPr="00DA51B6">
        <w:rPr>
          <w:rFonts w:ascii="Arial" w:hAnsi="Arial" w:cs="Arial"/>
          <w:sz w:val="20"/>
          <w:szCs w:val="20"/>
          <w:lang w:val="es-UY"/>
        </w:rPr>
        <w:t>Se modifican las ETCM, Sección 10 “Obras en hormigón y en hormigón armado”, artículo 10.5 “Características, ensayos y control del hormigón”:</w:t>
      </w:r>
    </w:p>
    <w:p w:rsidR="00A3029F" w:rsidRPr="00DA51B6" w:rsidRDefault="00A3029F" w:rsidP="00077BCC">
      <w:pPr>
        <w:widowControl w:val="0"/>
        <w:numPr>
          <w:ilvl w:val="0"/>
          <w:numId w:val="87"/>
        </w:numPr>
        <w:tabs>
          <w:tab w:val="clear" w:pos="360"/>
          <w:tab w:val="left" w:pos="1134"/>
        </w:tabs>
        <w:spacing w:after="120"/>
        <w:ind w:left="851"/>
        <w:jc w:val="both"/>
        <w:rPr>
          <w:rFonts w:ascii="Arial" w:hAnsi="Arial" w:cs="Arial"/>
          <w:sz w:val="20"/>
          <w:szCs w:val="20"/>
          <w:lang w:val="es-UY"/>
        </w:rPr>
      </w:pPr>
      <w:r w:rsidRPr="00DA51B6">
        <w:rPr>
          <w:rFonts w:ascii="Arial" w:hAnsi="Arial" w:cs="Arial"/>
          <w:sz w:val="20"/>
          <w:szCs w:val="20"/>
          <w:lang w:val="es-UY"/>
        </w:rPr>
        <w:t>Se agrega al artículo 10.5.4:</w:t>
      </w:r>
    </w:p>
    <w:p w:rsidR="00A3029F" w:rsidRPr="00DA51B6" w:rsidRDefault="00A3029F" w:rsidP="005C2780">
      <w:pPr>
        <w:tabs>
          <w:tab w:val="left" w:pos="2127"/>
        </w:tabs>
        <w:spacing w:after="120"/>
        <w:ind w:left="2126" w:hanging="992"/>
        <w:rPr>
          <w:rFonts w:ascii="Arial" w:hAnsi="Arial" w:cs="Arial"/>
          <w:sz w:val="20"/>
          <w:szCs w:val="20"/>
          <w:highlight w:val="yellow"/>
          <w:lang w:val="es-UY"/>
        </w:rPr>
      </w:pPr>
      <w:r w:rsidRPr="00DA51B6">
        <w:rPr>
          <w:rFonts w:ascii="Arial" w:hAnsi="Arial" w:cs="Arial"/>
          <w:sz w:val="20"/>
          <w:szCs w:val="20"/>
        </w:rPr>
        <w:t>“F-15-4-4</w:t>
      </w:r>
      <w:r w:rsidRPr="00DA51B6">
        <w:rPr>
          <w:rFonts w:ascii="Arial" w:hAnsi="Arial" w:cs="Arial"/>
          <w:sz w:val="20"/>
          <w:szCs w:val="20"/>
        </w:rPr>
        <w:tab/>
        <w:t xml:space="preserve">Cuando el control se realice sobre todas las amasadas componentes de la parte sometida a control (control 100%) el valor de la resistencia característica estimada Rest estará dado por Rest= R1.” </w:t>
      </w:r>
    </w:p>
    <w:p w:rsidR="00A3029F" w:rsidRPr="00DA51B6" w:rsidRDefault="00A3029F" w:rsidP="00077BCC">
      <w:pPr>
        <w:widowControl w:val="0"/>
        <w:numPr>
          <w:ilvl w:val="0"/>
          <w:numId w:val="87"/>
        </w:numPr>
        <w:tabs>
          <w:tab w:val="clear" w:pos="360"/>
          <w:tab w:val="left" w:pos="1134"/>
        </w:tabs>
        <w:spacing w:after="120"/>
        <w:ind w:left="851"/>
        <w:jc w:val="both"/>
        <w:rPr>
          <w:rFonts w:ascii="Arial" w:hAnsi="Arial" w:cs="Arial"/>
          <w:sz w:val="20"/>
          <w:szCs w:val="20"/>
          <w:lang w:val="es-UY"/>
        </w:rPr>
      </w:pPr>
      <w:r w:rsidRPr="00DA51B6">
        <w:rPr>
          <w:rFonts w:ascii="Arial" w:hAnsi="Arial" w:cs="Arial"/>
          <w:sz w:val="20"/>
          <w:szCs w:val="20"/>
          <w:lang w:val="es-UY"/>
        </w:rPr>
        <w:t xml:space="preserve">Se agregan las siguientes cláusulas al artículo 10.5.5: </w:t>
      </w:r>
    </w:p>
    <w:p w:rsidR="00A3029F" w:rsidRPr="00DA51B6" w:rsidRDefault="00A3029F" w:rsidP="005C2780">
      <w:pPr>
        <w:spacing w:after="120"/>
        <w:ind w:left="1134"/>
        <w:jc w:val="both"/>
        <w:rPr>
          <w:rFonts w:ascii="Arial" w:hAnsi="Arial" w:cs="Arial"/>
          <w:sz w:val="20"/>
          <w:szCs w:val="20"/>
          <w:lang w:val="es-UY"/>
        </w:rPr>
      </w:pPr>
      <w:r w:rsidRPr="00DA51B6">
        <w:rPr>
          <w:rFonts w:ascii="Arial" w:hAnsi="Arial" w:cs="Arial"/>
          <w:sz w:val="20"/>
          <w:szCs w:val="20"/>
          <w:lang w:val="es-UY"/>
        </w:rPr>
        <w:t>“En ningún caso será de aceptación la parte de obra sometida a control donde la resistencia estimada Rest sea menor que el 70% de la resistencia característica especificada en el proyecto o que la mínima establecida en el artículo 10.5 de 250 kg/cm2”.</w:t>
      </w:r>
    </w:p>
    <w:p w:rsidR="00A3029F" w:rsidRPr="00DA51B6" w:rsidRDefault="00A3029F" w:rsidP="005C2780">
      <w:pPr>
        <w:spacing w:after="120"/>
        <w:ind w:left="1134"/>
        <w:jc w:val="both"/>
        <w:rPr>
          <w:rFonts w:ascii="Arial" w:hAnsi="Arial" w:cs="Arial"/>
          <w:sz w:val="20"/>
          <w:szCs w:val="20"/>
          <w:lang w:val="es-UY"/>
        </w:rPr>
      </w:pPr>
      <w:r w:rsidRPr="00DA51B6">
        <w:rPr>
          <w:rFonts w:ascii="Arial" w:hAnsi="Arial" w:cs="Arial"/>
          <w:sz w:val="20"/>
          <w:szCs w:val="20"/>
          <w:lang w:val="es-UY"/>
        </w:rPr>
        <w:t>“En caso de aceptar la parte de obra sometida a control con una resistencia estimada menor que la especificada por proyecto, la Contratante  podrá establecer una penalización económica proporcional a la disminución de resistencia.”</w:t>
      </w:r>
    </w:p>
    <w:p w:rsidR="00A3029F" w:rsidRPr="00DA51B6" w:rsidRDefault="00A3029F" w:rsidP="005C2780">
      <w:pPr>
        <w:keepNext/>
        <w:keepLines/>
        <w:tabs>
          <w:tab w:val="left" w:pos="851"/>
        </w:tabs>
        <w:spacing w:after="120"/>
        <w:jc w:val="both"/>
        <w:outlineLvl w:val="0"/>
        <w:rPr>
          <w:rFonts w:ascii="Arial" w:hAnsi="Arial" w:cs="Arial"/>
          <w:sz w:val="20"/>
          <w:szCs w:val="20"/>
          <w:lang w:val="es-UY"/>
        </w:rPr>
      </w:pPr>
      <w:r w:rsidRPr="00DA51B6">
        <w:rPr>
          <w:rFonts w:ascii="Arial" w:hAnsi="Arial" w:cs="Arial"/>
          <w:sz w:val="20"/>
          <w:szCs w:val="20"/>
          <w:lang w:val="es-UY"/>
        </w:rPr>
        <w:tab/>
        <w:t>2. Áridos</w:t>
      </w:r>
    </w:p>
    <w:p w:rsidR="00A3029F" w:rsidRPr="00DA51B6" w:rsidRDefault="00A3029F" w:rsidP="005C2780">
      <w:pPr>
        <w:tabs>
          <w:tab w:val="left" w:pos="851"/>
        </w:tabs>
        <w:spacing w:after="120"/>
        <w:ind w:left="851"/>
        <w:jc w:val="both"/>
        <w:rPr>
          <w:rFonts w:ascii="Arial" w:hAnsi="Arial" w:cs="Arial"/>
          <w:sz w:val="20"/>
          <w:szCs w:val="20"/>
          <w:lang w:val="es-UY"/>
        </w:rPr>
      </w:pPr>
      <w:r w:rsidRPr="00DA51B6">
        <w:rPr>
          <w:rFonts w:ascii="Arial" w:hAnsi="Arial" w:cs="Arial"/>
          <w:sz w:val="20"/>
          <w:szCs w:val="20"/>
          <w:lang w:val="es-UY"/>
        </w:rPr>
        <w:t>En el hormigón a emplear los áridos no deberán presentar reactividad potencial con los compuestos alcalinos del mismo, ya sea procedentes del cemento o de otros componentes.</w:t>
      </w:r>
    </w:p>
    <w:p w:rsidR="00A3029F" w:rsidRPr="00B7174F" w:rsidRDefault="00A3029F" w:rsidP="005C2780">
      <w:pPr>
        <w:spacing w:before="240"/>
        <w:jc w:val="both"/>
        <w:rPr>
          <w:rFonts w:cs="Times New Roman"/>
          <w:smallCaps/>
        </w:rPr>
      </w:pPr>
      <w:r w:rsidRPr="00B7174F">
        <w:rPr>
          <w:rFonts w:ascii="Arial" w:hAnsi="Arial" w:cs="Arial"/>
          <w:sz w:val="20"/>
          <w:szCs w:val="20"/>
        </w:rPr>
        <w:t>A los efectos de precisar lo establecido en el punto 78 “AUTOCONTROL” en lo referido al equipo de laboratorio a utilizar en el control de calidad de todas las obras que el Contratista deba realizar para cumplir con lo establecido en este pliego el contratista deberá disponer en obra, dentro de los 7 días siguientes a la fecha de iniciación de la obra, los equipos de laboratorio, topografía y oficina necesarios, con los mínimos según se detallará en el Anexo XV</w:t>
      </w:r>
      <w:r>
        <w:rPr>
          <w:rFonts w:ascii="Arial" w:hAnsi="Arial" w:cs="Arial"/>
          <w:sz w:val="20"/>
          <w:szCs w:val="20"/>
        </w:rPr>
        <w:t>I</w:t>
      </w:r>
      <w:r w:rsidRPr="00B7174F">
        <w:rPr>
          <w:rFonts w:ascii="Arial" w:hAnsi="Arial" w:cs="Arial"/>
          <w:sz w:val="20"/>
          <w:szCs w:val="20"/>
        </w:rPr>
        <w:t>I para asegurar el control de calidad de las tareas que realice.</w:t>
      </w:r>
    </w:p>
    <w:p w:rsidR="00A3029F" w:rsidRPr="00DA51B6" w:rsidRDefault="00A3029F" w:rsidP="005C2780">
      <w:pPr>
        <w:jc w:val="both"/>
        <w:rPr>
          <w:rFonts w:ascii="Arial" w:hAnsi="Arial" w:cs="Arial"/>
          <w:sz w:val="20"/>
          <w:szCs w:val="20"/>
          <w:lang w:val="es-ES_tradnl"/>
        </w:rPr>
      </w:pPr>
      <w:r w:rsidRPr="00B7174F">
        <w:rPr>
          <w:rFonts w:ascii="Arial" w:hAnsi="Arial" w:cs="Arial"/>
          <w:sz w:val="20"/>
          <w:szCs w:val="20"/>
          <w:lang w:val="es-ES_tradnl"/>
        </w:rPr>
        <w:t>Todos los elementos deberán encontrarse y mantenerse en perfectas condiciones de uso.</w:t>
      </w:r>
    </w:p>
    <w:p w:rsidR="00A3029F" w:rsidRPr="00DA51B6" w:rsidRDefault="00A3029F" w:rsidP="005C2780">
      <w:pPr>
        <w:tabs>
          <w:tab w:val="left" w:pos="-1440"/>
          <w:tab w:val="left" w:pos="851"/>
        </w:tabs>
        <w:jc w:val="both"/>
        <w:rPr>
          <w:rFonts w:ascii="Arial" w:hAnsi="Arial" w:cs="Arial"/>
          <w:sz w:val="20"/>
          <w:szCs w:val="20"/>
          <w:lang w:val="es-ES_tradnl"/>
        </w:rPr>
      </w:pPr>
      <w:r w:rsidRPr="00DA51B6">
        <w:rPr>
          <w:rFonts w:ascii="Arial" w:hAnsi="Arial" w:cs="Arial"/>
          <w:sz w:val="20"/>
          <w:szCs w:val="20"/>
          <w:lang w:val="es-ES_tradnl"/>
        </w:rPr>
        <w:t>Para los equipos que requieran calibración se presentará además un certificado    de calibración inicial emitido por un organismo competente y un Plan de control y recalibración.</w:t>
      </w:r>
    </w:p>
    <w:p w:rsidR="00A3029F" w:rsidRPr="00DA51B6" w:rsidRDefault="00A3029F" w:rsidP="005C2780">
      <w:pPr>
        <w:tabs>
          <w:tab w:val="left" w:pos="-1440"/>
          <w:tab w:val="left" w:pos="851"/>
        </w:tabs>
        <w:jc w:val="both"/>
        <w:rPr>
          <w:rFonts w:ascii="Arial" w:hAnsi="Arial" w:cs="Arial"/>
          <w:sz w:val="20"/>
          <w:szCs w:val="20"/>
          <w:lang w:val="es-ES_tradnl"/>
        </w:rPr>
      </w:pPr>
      <w:r w:rsidRPr="00DA51B6">
        <w:rPr>
          <w:rFonts w:ascii="Arial" w:hAnsi="Arial" w:cs="Arial"/>
          <w:sz w:val="20"/>
          <w:szCs w:val="20"/>
          <w:lang w:val="es-ES_tradnl"/>
        </w:rPr>
        <w:t>Los equipos y la documentación al ser recibidos en obra serán previamente inspeccionados y autorizados por el Director de Obra.</w:t>
      </w:r>
    </w:p>
    <w:p w:rsidR="00A3029F" w:rsidRPr="00DA51B6" w:rsidRDefault="00A3029F" w:rsidP="005C2780">
      <w:pPr>
        <w:tabs>
          <w:tab w:val="num" w:pos="851"/>
        </w:tabs>
        <w:spacing w:before="120"/>
        <w:jc w:val="both"/>
        <w:rPr>
          <w:rFonts w:ascii="Arial" w:hAnsi="Arial" w:cs="Arial"/>
          <w:sz w:val="20"/>
          <w:szCs w:val="20"/>
          <w:lang w:val="es-ES_tradnl"/>
        </w:rPr>
      </w:pPr>
      <w:r w:rsidRPr="00DA51B6">
        <w:rPr>
          <w:rFonts w:ascii="Arial" w:hAnsi="Arial" w:cs="Arial"/>
          <w:sz w:val="20"/>
          <w:szCs w:val="20"/>
          <w:lang w:val="es-ES_tradnl"/>
        </w:rPr>
        <w:t>El Director de Obra podrá autorizar la supresión de los equipos que no fueran necesarios para el tipo de obra que se realice y, a solicitud del Contratista,  la sustitución por otros equipos de mejor rendimiento.</w:t>
      </w:r>
    </w:p>
    <w:p w:rsidR="00A3029F" w:rsidRPr="00003007" w:rsidRDefault="00A3029F" w:rsidP="00083788">
      <w:pPr>
        <w:pStyle w:val="T1AAA"/>
        <w:numPr>
          <w:ilvl w:val="0"/>
          <w:numId w:val="159"/>
        </w:numPr>
        <w:rPr>
          <w:caps/>
        </w:rPr>
      </w:pPr>
      <w:bookmarkStart w:id="1346" w:name="_Toc400629207"/>
      <w:bookmarkStart w:id="1347" w:name="_Toc400634190"/>
      <w:bookmarkStart w:id="1348" w:name="_Toc400635324"/>
      <w:bookmarkStart w:id="1349" w:name="_Toc400636289"/>
      <w:r w:rsidRPr="00003007">
        <w:rPr>
          <w:caps/>
        </w:rPr>
        <w:t>CLáUSULA DE PROGRESO</w:t>
      </w:r>
      <w:bookmarkEnd w:id="1346"/>
      <w:bookmarkEnd w:id="1347"/>
      <w:bookmarkEnd w:id="1348"/>
      <w:bookmarkEnd w:id="1349"/>
    </w:p>
    <w:p w:rsidR="00A3029F" w:rsidRPr="00CC7C27" w:rsidRDefault="00A3029F" w:rsidP="005C2780">
      <w:pPr>
        <w:spacing w:after="0"/>
        <w:ind w:left="357"/>
        <w:jc w:val="both"/>
        <w:rPr>
          <w:rFonts w:ascii="Arial" w:hAnsi="Arial" w:cs="Arial"/>
          <w:sz w:val="20"/>
          <w:szCs w:val="20"/>
          <w:lang w:val="es-UY"/>
        </w:rPr>
      </w:pPr>
      <w:r w:rsidRPr="00CC7C27">
        <w:rPr>
          <w:rFonts w:ascii="Arial" w:hAnsi="Arial" w:cs="Arial"/>
          <w:sz w:val="20"/>
          <w:szCs w:val="20"/>
          <w:lang w:val="es-UY"/>
        </w:rPr>
        <w:t xml:space="preserve">El Contratista estará obligado a aplicar una determinada medida, en cualquier momento a lo largo del plazo del contrato, cuando sea aprobada por la normativa de carreteras aplicable. En este caso, el Contratista no tendrá derecho a exigir indemnización alguna, por parte de la Contratante, derivada de las cargas económicas inherentes a los trabajos para poner en práctica la citada medida, salvo que la misma afecte sustancialmente a la ecuación económico-financiera del contrato. </w:t>
      </w:r>
    </w:p>
    <w:p w:rsidR="00A3029F" w:rsidRPr="00E2664E" w:rsidRDefault="00A3029F" w:rsidP="005C2780">
      <w:pPr>
        <w:spacing w:after="0"/>
        <w:ind w:left="357"/>
        <w:jc w:val="both"/>
        <w:rPr>
          <w:rFonts w:ascii="Arial" w:hAnsi="Arial" w:cs="Arial"/>
          <w:sz w:val="20"/>
          <w:szCs w:val="20"/>
        </w:rPr>
      </w:pPr>
    </w:p>
    <w:p w:rsidR="00A3029F" w:rsidRPr="00E2664E" w:rsidRDefault="00A3029F" w:rsidP="005C2780">
      <w:pPr>
        <w:spacing w:after="0"/>
        <w:ind w:left="357"/>
        <w:jc w:val="both"/>
        <w:rPr>
          <w:rFonts w:ascii="Arial" w:hAnsi="Arial" w:cs="Arial"/>
          <w:sz w:val="20"/>
          <w:szCs w:val="20"/>
        </w:rPr>
      </w:pPr>
      <w:r w:rsidRPr="00E2664E">
        <w:rPr>
          <w:rFonts w:ascii="Arial" w:hAnsi="Arial" w:cs="Arial"/>
          <w:sz w:val="20"/>
          <w:szCs w:val="20"/>
        </w:rPr>
        <w:t>Asimismo, el Contratista estará obligado a aplicar una determinada medida, en cualquier momento a lo largo del plazo del contrato, cuando,  aun no incluida en la normativa, venga siendo exigida por la Contratante de manera habitual en carreteras de características análogas a las que son objeto de este Pliego. En este caso, se restablecerá la ecuación económico-financiera del contrato.</w:t>
      </w:r>
    </w:p>
    <w:p w:rsidR="00A3029F" w:rsidRDefault="00A3029F" w:rsidP="00C14C7B">
      <w:pPr>
        <w:pStyle w:val="T0"/>
      </w:pPr>
      <w:bookmarkStart w:id="1350" w:name="_Toc340671993"/>
      <w:bookmarkStart w:id="1351" w:name="_Toc340677455"/>
      <w:bookmarkStart w:id="1352" w:name="_Toc358821620"/>
      <w:bookmarkStart w:id="1353" w:name="_Toc400622370"/>
      <w:bookmarkStart w:id="1354" w:name="_Toc400629208"/>
      <w:bookmarkStart w:id="1355" w:name="_Toc400634191"/>
      <w:bookmarkStart w:id="1356" w:name="_Toc400635325"/>
      <w:bookmarkStart w:id="1357" w:name="_Toc400636290"/>
      <w:bookmarkEnd w:id="1276"/>
      <w:r>
        <w:t xml:space="preserve">ANEXO </w:t>
      </w:r>
      <w:fldSimple w:instr=" SEQ ANEXO \* ROMAN ">
        <w:r>
          <w:rPr>
            <w:noProof/>
          </w:rPr>
          <w:t>VI</w:t>
        </w:r>
      </w:fldSimple>
      <w:r>
        <w:rPr>
          <w:noProof/>
        </w:rPr>
        <w:t xml:space="preserve">: </w:t>
      </w:r>
      <w:r w:rsidRPr="001B01CE">
        <w:t>SISTEMA DE GESTIÓN INTEGRAL</w:t>
      </w:r>
      <w:bookmarkEnd w:id="1350"/>
      <w:bookmarkEnd w:id="1351"/>
      <w:bookmarkEnd w:id="1352"/>
      <w:bookmarkEnd w:id="1353"/>
      <w:bookmarkEnd w:id="1354"/>
      <w:bookmarkEnd w:id="1355"/>
      <w:bookmarkEnd w:id="1356"/>
      <w:bookmarkEnd w:id="1357"/>
    </w:p>
    <w:p w:rsidR="00A3029F" w:rsidRPr="001B01CE" w:rsidRDefault="00A3029F" w:rsidP="001469B2">
      <w:pPr>
        <w:autoSpaceDE w:val="0"/>
        <w:autoSpaceDN w:val="0"/>
        <w:adjustRightInd w:val="0"/>
        <w:spacing w:after="120"/>
        <w:jc w:val="both"/>
        <w:rPr>
          <w:rFonts w:ascii="Arial" w:hAnsi="Arial" w:cs="Arial"/>
          <w:sz w:val="20"/>
          <w:szCs w:val="20"/>
        </w:rPr>
      </w:pPr>
      <w:r w:rsidRPr="001B01CE">
        <w:rPr>
          <w:rFonts w:ascii="Arial" w:hAnsi="Arial" w:cs="Arial"/>
          <w:sz w:val="20"/>
          <w:szCs w:val="20"/>
        </w:rPr>
        <w:t>En el presente anexo se desarrollan una serie de epígrafes relacionados con la gestión integral del Contrato de PPP, especialmente con lo que tiene que ver con la gestión de los indicadores, gestión de incidencias e inventario, gestión de sistemas de ayuda a la explotación, gestión de la conservación y la mejora de las vías y gestión del uso y defensa de la vía.</w:t>
      </w:r>
    </w:p>
    <w:p w:rsidR="00A3029F" w:rsidRPr="001469B2" w:rsidRDefault="00A3029F" w:rsidP="00083788">
      <w:pPr>
        <w:pStyle w:val="T1AAA"/>
        <w:numPr>
          <w:ilvl w:val="0"/>
          <w:numId w:val="160"/>
        </w:numPr>
      </w:pPr>
      <w:bookmarkStart w:id="1358" w:name="_Toc400622371"/>
      <w:bookmarkStart w:id="1359" w:name="_Toc400629209"/>
      <w:bookmarkStart w:id="1360" w:name="_Toc400634192"/>
      <w:bookmarkStart w:id="1361" w:name="_Toc400635326"/>
      <w:bookmarkStart w:id="1362" w:name="_Toc400636291"/>
      <w:r w:rsidRPr="001469B2">
        <w:t>DEFINICIÓN Y OBJETIVOS</w:t>
      </w:r>
      <w:bookmarkEnd w:id="1358"/>
      <w:bookmarkEnd w:id="1359"/>
      <w:bookmarkEnd w:id="1360"/>
      <w:bookmarkEnd w:id="1361"/>
      <w:bookmarkEnd w:id="1362"/>
    </w:p>
    <w:p w:rsidR="00A3029F" w:rsidRDefault="00A3029F" w:rsidP="001469B2">
      <w:pPr>
        <w:autoSpaceDE w:val="0"/>
        <w:autoSpaceDN w:val="0"/>
        <w:adjustRightInd w:val="0"/>
        <w:spacing w:after="120"/>
        <w:jc w:val="both"/>
        <w:rPr>
          <w:rFonts w:ascii="Arial" w:hAnsi="Arial" w:cs="Arial"/>
          <w:sz w:val="20"/>
          <w:szCs w:val="20"/>
        </w:rPr>
      </w:pPr>
      <w:r w:rsidRPr="001B01CE">
        <w:rPr>
          <w:rFonts w:ascii="Arial" w:hAnsi="Arial" w:cs="Arial"/>
          <w:sz w:val="20"/>
          <w:szCs w:val="20"/>
        </w:rPr>
        <w:t xml:space="preserve">La gestión de la explotación se llevará a cabo mediante el Sistema de Gestión Integral (SGI) </w:t>
      </w:r>
      <w:r>
        <w:rPr>
          <w:rFonts w:ascii="Arial" w:hAnsi="Arial" w:cs="Arial"/>
          <w:sz w:val="20"/>
          <w:szCs w:val="20"/>
        </w:rPr>
        <w:t xml:space="preserve">que será una aplicación </w:t>
      </w:r>
      <w:r w:rsidRPr="001B01CE">
        <w:rPr>
          <w:rFonts w:ascii="Arial" w:hAnsi="Arial" w:cs="Arial"/>
          <w:sz w:val="20"/>
          <w:szCs w:val="20"/>
        </w:rPr>
        <w:t>proporcionad</w:t>
      </w:r>
      <w:r>
        <w:rPr>
          <w:rFonts w:ascii="Arial" w:hAnsi="Arial" w:cs="Arial"/>
          <w:sz w:val="20"/>
          <w:szCs w:val="20"/>
        </w:rPr>
        <w:t>a</w:t>
      </w:r>
      <w:r w:rsidRPr="001B01CE">
        <w:rPr>
          <w:rFonts w:ascii="Arial" w:hAnsi="Arial" w:cs="Arial"/>
          <w:sz w:val="20"/>
          <w:szCs w:val="20"/>
        </w:rPr>
        <w:t xml:space="preserve"> por la Contratista</w:t>
      </w:r>
      <w:r>
        <w:rPr>
          <w:rFonts w:ascii="Arial" w:hAnsi="Arial" w:cs="Arial"/>
          <w:sz w:val="20"/>
          <w:szCs w:val="20"/>
        </w:rPr>
        <w:t xml:space="preserve">. </w:t>
      </w:r>
      <w:r w:rsidRPr="001B01CE">
        <w:rPr>
          <w:rFonts w:ascii="Arial" w:hAnsi="Arial" w:cs="Arial"/>
          <w:sz w:val="20"/>
          <w:szCs w:val="20"/>
        </w:rPr>
        <w:t xml:space="preserve"> Este Sistema estará formado por un Subsistema de Gestión de la Explotación (SGE) y un Subsistema de Gestión de Tráfico (SGT). Estos subsistemas estarán interconectados y conformarán el SGI.</w:t>
      </w:r>
    </w:p>
    <w:p w:rsidR="00A3029F" w:rsidRDefault="00A3029F" w:rsidP="00083788">
      <w:pPr>
        <w:pStyle w:val="T1AAA"/>
        <w:numPr>
          <w:ilvl w:val="0"/>
          <w:numId w:val="160"/>
        </w:numPr>
      </w:pPr>
      <w:bookmarkStart w:id="1363" w:name="_Toc400622372"/>
      <w:bookmarkStart w:id="1364" w:name="_Toc400629210"/>
      <w:bookmarkStart w:id="1365" w:name="_Toc400634193"/>
      <w:bookmarkStart w:id="1366" w:name="_Toc400635327"/>
      <w:bookmarkStart w:id="1367" w:name="_Toc400636292"/>
      <w:r>
        <w:t>ASPECTOS TECNOLÓGICOS</w:t>
      </w:r>
      <w:bookmarkEnd w:id="1363"/>
      <w:bookmarkEnd w:id="1364"/>
      <w:bookmarkEnd w:id="1365"/>
      <w:bookmarkEnd w:id="1366"/>
      <w:bookmarkEnd w:id="1367"/>
    </w:p>
    <w:p w:rsidR="00A3029F" w:rsidRPr="00454708" w:rsidRDefault="00A3029F" w:rsidP="001469B2">
      <w:pPr>
        <w:autoSpaceDE w:val="0"/>
        <w:autoSpaceDN w:val="0"/>
        <w:adjustRightInd w:val="0"/>
        <w:spacing w:after="120"/>
        <w:jc w:val="both"/>
        <w:rPr>
          <w:rFonts w:ascii="Arial" w:hAnsi="Arial" w:cs="Arial"/>
          <w:sz w:val="20"/>
          <w:szCs w:val="20"/>
        </w:rPr>
      </w:pPr>
      <w:r w:rsidRPr="00454708">
        <w:rPr>
          <w:rFonts w:ascii="Arial" w:hAnsi="Arial" w:cs="Arial"/>
          <w:sz w:val="20"/>
          <w:szCs w:val="20"/>
        </w:rPr>
        <w:t xml:space="preserve">El SGI y sus componentes </w:t>
      </w:r>
      <w:r>
        <w:rPr>
          <w:rFonts w:ascii="Arial" w:hAnsi="Arial" w:cs="Arial"/>
          <w:sz w:val="20"/>
          <w:szCs w:val="20"/>
        </w:rPr>
        <w:t xml:space="preserve">– SGE y  SGT – serán </w:t>
      </w:r>
      <w:r w:rsidRPr="00454708">
        <w:rPr>
          <w:rFonts w:ascii="Arial" w:hAnsi="Arial" w:cs="Arial"/>
          <w:sz w:val="20"/>
          <w:szCs w:val="20"/>
        </w:rPr>
        <w:t xml:space="preserve">aplicaciones web accesibles desde Internet </w:t>
      </w:r>
      <w:r>
        <w:rPr>
          <w:rFonts w:ascii="Arial" w:hAnsi="Arial" w:cs="Arial"/>
          <w:sz w:val="20"/>
          <w:szCs w:val="20"/>
        </w:rPr>
        <w:t>y y</w:t>
      </w:r>
      <w:r w:rsidRPr="00454708">
        <w:rPr>
          <w:rFonts w:ascii="Arial" w:hAnsi="Arial" w:cs="Arial"/>
          <w:sz w:val="20"/>
          <w:szCs w:val="20"/>
        </w:rPr>
        <w:t>toma</w:t>
      </w:r>
      <w:r>
        <w:rPr>
          <w:rFonts w:ascii="Arial" w:hAnsi="Arial" w:cs="Arial"/>
          <w:sz w:val="20"/>
          <w:szCs w:val="20"/>
        </w:rPr>
        <w:t>rán</w:t>
      </w:r>
      <w:r w:rsidRPr="00454708">
        <w:rPr>
          <w:rFonts w:ascii="Arial" w:hAnsi="Arial" w:cs="Arial"/>
          <w:sz w:val="20"/>
          <w:szCs w:val="20"/>
        </w:rPr>
        <w:t xml:space="preserve"> los recaudos de seguridad que se establezcan de acuerdo a las normativas de seguridad de la información y las buenas prácticas que indica CERTUY. </w:t>
      </w:r>
    </w:p>
    <w:p w:rsidR="00A3029F" w:rsidRPr="00454708" w:rsidRDefault="00A3029F" w:rsidP="001469B2">
      <w:pPr>
        <w:autoSpaceDE w:val="0"/>
        <w:autoSpaceDN w:val="0"/>
        <w:adjustRightInd w:val="0"/>
        <w:spacing w:after="120"/>
        <w:jc w:val="both"/>
        <w:rPr>
          <w:rFonts w:ascii="Arial" w:hAnsi="Arial" w:cs="Arial"/>
          <w:sz w:val="20"/>
          <w:szCs w:val="20"/>
        </w:rPr>
      </w:pPr>
      <w:r w:rsidRPr="00454708">
        <w:rPr>
          <w:rFonts w:ascii="Arial" w:hAnsi="Arial" w:cs="Arial"/>
          <w:sz w:val="20"/>
          <w:szCs w:val="20"/>
        </w:rPr>
        <w:t>El sistema contará con una tabla de control de acceso, con privilegios y roles granulares de acuerdo a lo que se determine.</w:t>
      </w:r>
    </w:p>
    <w:p w:rsidR="00A3029F" w:rsidRPr="00454708" w:rsidRDefault="00A3029F" w:rsidP="001469B2">
      <w:pPr>
        <w:autoSpaceDE w:val="0"/>
        <w:autoSpaceDN w:val="0"/>
        <w:adjustRightInd w:val="0"/>
        <w:spacing w:after="120"/>
        <w:jc w:val="both"/>
        <w:rPr>
          <w:rFonts w:ascii="Arial" w:hAnsi="Arial" w:cs="Arial"/>
          <w:sz w:val="20"/>
          <w:szCs w:val="20"/>
        </w:rPr>
      </w:pPr>
      <w:r w:rsidRPr="00454708">
        <w:rPr>
          <w:rFonts w:ascii="Arial" w:hAnsi="Arial" w:cs="Arial"/>
          <w:sz w:val="20"/>
          <w:szCs w:val="20"/>
        </w:rPr>
        <w:t>El sistema llevará una auditoría interna, que permita establecer las acciones y los usuarios que las ejecutan</w:t>
      </w:r>
      <w:r>
        <w:rPr>
          <w:rFonts w:ascii="Arial" w:hAnsi="Arial" w:cs="Arial"/>
          <w:sz w:val="20"/>
          <w:szCs w:val="20"/>
        </w:rPr>
        <w:t>.</w:t>
      </w:r>
    </w:p>
    <w:p w:rsidR="00A3029F" w:rsidRPr="00454708" w:rsidRDefault="00A3029F" w:rsidP="001469B2">
      <w:pPr>
        <w:autoSpaceDE w:val="0"/>
        <w:autoSpaceDN w:val="0"/>
        <w:adjustRightInd w:val="0"/>
        <w:spacing w:after="120"/>
        <w:jc w:val="both"/>
        <w:rPr>
          <w:rFonts w:ascii="Arial" w:hAnsi="Arial" w:cs="Arial"/>
          <w:sz w:val="20"/>
          <w:szCs w:val="20"/>
        </w:rPr>
      </w:pPr>
      <w:r w:rsidRPr="00454708">
        <w:rPr>
          <w:rFonts w:ascii="Arial" w:hAnsi="Arial" w:cs="Arial"/>
          <w:sz w:val="20"/>
          <w:szCs w:val="20"/>
        </w:rPr>
        <w:t>La DNV cuenta con un sistema que es el inventario vial (SIPLA) que tiene los elementos identificatorios sobre los cuales el SGI producirá información propia, por lo tanto el SGI tendrá que establecer el vínculo sobre estos  identificadores. Dicho sistema es un sistema legado en vías de reingeniería por lo cual debe tomarse en cuenta no solo su situación actual sino también futura en cuanto a su modelo de datos, con el cual el SGI deberá articular y en ese sentido debe consultarse el modelo de datos proyectado.</w:t>
      </w:r>
    </w:p>
    <w:p w:rsidR="00A3029F" w:rsidRPr="00454708" w:rsidRDefault="00A3029F" w:rsidP="001469B2">
      <w:pPr>
        <w:autoSpaceDE w:val="0"/>
        <w:autoSpaceDN w:val="0"/>
        <w:adjustRightInd w:val="0"/>
        <w:spacing w:after="120"/>
        <w:jc w:val="both"/>
        <w:rPr>
          <w:rFonts w:ascii="Arial" w:hAnsi="Arial" w:cs="Arial"/>
          <w:sz w:val="20"/>
          <w:szCs w:val="20"/>
        </w:rPr>
      </w:pPr>
      <w:r w:rsidRPr="00454708">
        <w:rPr>
          <w:rFonts w:ascii="Arial" w:hAnsi="Arial" w:cs="Arial"/>
          <w:sz w:val="20"/>
          <w:szCs w:val="20"/>
        </w:rPr>
        <w:t>Asimismo deberán tomarse en cuenta las tendencias de integración del MTOP a la IDE y la conformación del nodo provisorio del MTOP, por lo cual todos los aspectos de referenciación geográficos deberán ser compatibles con esta línea de trabajo.</w:t>
      </w:r>
    </w:p>
    <w:p w:rsidR="00A3029F" w:rsidRPr="00454708" w:rsidRDefault="00A3029F" w:rsidP="001469B2">
      <w:pPr>
        <w:autoSpaceDE w:val="0"/>
        <w:autoSpaceDN w:val="0"/>
        <w:adjustRightInd w:val="0"/>
        <w:spacing w:after="120"/>
        <w:jc w:val="both"/>
        <w:rPr>
          <w:rFonts w:ascii="Arial" w:hAnsi="Arial" w:cs="Arial"/>
          <w:sz w:val="20"/>
          <w:szCs w:val="20"/>
        </w:rPr>
      </w:pPr>
      <w:r w:rsidRPr="00454708">
        <w:rPr>
          <w:rFonts w:ascii="Arial" w:hAnsi="Arial" w:cs="Arial"/>
          <w:sz w:val="20"/>
          <w:szCs w:val="20"/>
        </w:rPr>
        <w:t>Los procedimientos de acoplamiento entre el SGI y los sistemas legados que se involucren en el modelo de datos deben ser flexibles –previendo la situación actual y futura-, adecuados tecnológicamente y deben proveer la seguridad de acuerdo a las políticas de seguridad de la información. Esto involucra articulaciones previstas que serán automáticas y adecuadas a estándares de software y de datos.</w:t>
      </w:r>
    </w:p>
    <w:p w:rsidR="00A3029F" w:rsidRPr="00454708" w:rsidRDefault="00A3029F" w:rsidP="001469B2">
      <w:pPr>
        <w:autoSpaceDE w:val="0"/>
        <w:autoSpaceDN w:val="0"/>
        <w:adjustRightInd w:val="0"/>
        <w:spacing w:after="120"/>
        <w:jc w:val="both"/>
        <w:rPr>
          <w:rFonts w:ascii="Arial" w:hAnsi="Arial" w:cs="Arial"/>
          <w:sz w:val="20"/>
          <w:szCs w:val="20"/>
        </w:rPr>
      </w:pPr>
      <w:r w:rsidRPr="00454708">
        <w:rPr>
          <w:rFonts w:ascii="Arial" w:hAnsi="Arial" w:cs="Arial"/>
          <w:sz w:val="20"/>
          <w:szCs w:val="20"/>
        </w:rPr>
        <w:t>Aspectos que involucran la puesta en marcha del SGE:</w:t>
      </w:r>
    </w:p>
    <w:p w:rsidR="00A3029F" w:rsidRPr="00454708" w:rsidRDefault="00A3029F" w:rsidP="00902C60">
      <w:pPr>
        <w:numPr>
          <w:ilvl w:val="0"/>
          <w:numId w:val="124"/>
        </w:numPr>
        <w:autoSpaceDE w:val="0"/>
        <w:autoSpaceDN w:val="0"/>
        <w:adjustRightInd w:val="0"/>
        <w:spacing w:after="120"/>
        <w:jc w:val="both"/>
        <w:rPr>
          <w:rFonts w:ascii="Arial" w:hAnsi="Arial" w:cs="Arial"/>
          <w:sz w:val="20"/>
          <w:szCs w:val="20"/>
        </w:rPr>
      </w:pPr>
      <w:r w:rsidRPr="00454708">
        <w:rPr>
          <w:rFonts w:ascii="Arial" w:hAnsi="Arial" w:cs="Arial"/>
          <w:sz w:val="20"/>
          <w:szCs w:val="20"/>
        </w:rPr>
        <w:t xml:space="preserve">Los ya mencionados del nodo geográfico y los lineamientos de trabajo del MTOP en </w:t>
      </w:r>
      <w:r>
        <w:rPr>
          <w:rFonts w:ascii="Arial" w:hAnsi="Arial" w:cs="Arial"/>
          <w:sz w:val="20"/>
          <w:szCs w:val="20"/>
        </w:rPr>
        <w:t>este sentido</w:t>
      </w:r>
    </w:p>
    <w:p w:rsidR="00A3029F" w:rsidRPr="00454708" w:rsidRDefault="00A3029F" w:rsidP="00902C60">
      <w:pPr>
        <w:numPr>
          <w:ilvl w:val="0"/>
          <w:numId w:val="124"/>
        </w:numPr>
        <w:autoSpaceDE w:val="0"/>
        <w:autoSpaceDN w:val="0"/>
        <w:adjustRightInd w:val="0"/>
        <w:spacing w:after="120"/>
        <w:jc w:val="both"/>
        <w:rPr>
          <w:rFonts w:ascii="Arial" w:hAnsi="Arial" w:cs="Arial"/>
          <w:sz w:val="20"/>
          <w:szCs w:val="20"/>
        </w:rPr>
      </w:pPr>
      <w:r w:rsidRPr="00454708">
        <w:rPr>
          <w:rFonts w:ascii="Arial" w:hAnsi="Arial" w:cs="Arial"/>
          <w:sz w:val="20"/>
          <w:szCs w:val="20"/>
        </w:rPr>
        <w:t>Los ya mencionados de la articulación con los sistemas técnicos de la DNV y en particular el inventario vial (SIPLA)</w:t>
      </w:r>
    </w:p>
    <w:p w:rsidR="00A3029F" w:rsidRPr="00454708" w:rsidRDefault="00A3029F" w:rsidP="00902C60">
      <w:pPr>
        <w:numPr>
          <w:ilvl w:val="0"/>
          <w:numId w:val="124"/>
        </w:numPr>
        <w:autoSpaceDE w:val="0"/>
        <w:autoSpaceDN w:val="0"/>
        <w:adjustRightInd w:val="0"/>
        <w:spacing w:after="120"/>
        <w:jc w:val="both"/>
        <w:rPr>
          <w:rFonts w:ascii="Arial" w:hAnsi="Arial" w:cs="Arial"/>
          <w:sz w:val="20"/>
          <w:szCs w:val="20"/>
        </w:rPr>
      </w:pPr>
      <w:r w:rsidRPr="00454708">
        <w:rPr>
          <w:rFonts w:ascii="Arial" w:hAnsi="Arial" w:cs="Arial"/>
          <w:sz w:val="20"/>
          <w:szCs w:val="20"/>
        </w:rPr>
        <w:t>La plataforma tecnológica que estará sujeta a acuerdo entre las partes en cuanto a sus características técnicas</w:t>
      </w:r>
    </w:p>
    <w:p w:rsidR="00A3029F" w:rsidRPr="00454708" w:rsidRDefault="00A3029F" w:rsidP="00902C60">
      <w:pPr>
        <w:numPr>
          <w:ilvl w:val="0"/>
          <w:numId w:val="124"/>
        </w:numPr>
        <w:autoSpaceDE w:val="0"/>
        <w:autoSpaceDN w:val="0"/>
        <w:adjustRightInd w:val="0"/>
        <w:spacing w:after="120"/>
        <w:jc w:val="both"/>
        <w:rPr>
          <w:rFonts w:ascii="Arial" w:hAnsi="Arial" w:cs="Arial"/>
          <w:sz w:val="20"/>
          <w:szCs w:val="20"/>
        </w:rPr>
      </w:pPr>
      <w:r w:rsidRPr="00454708">
        <w:rPr>
          <w:rFonts w:ascii="Arial" w:hAnsi="Arial" w:cs="Arial"/>
          <w:sz w:val="20"/>
          <w:szCs w:val="20"/>
        </w:rPr>
        <w:t>La plataforma de desarrollo y su licenciamiento</w:t>
      </w:r>
      <w:r>
        <w:rPr>
          <w:rFonts w:ascii="Arial" w:hAnsi="Arial" w:cs="Arial"/>
          <w:sz w:val="20"/>
          <w:szCs w:val="20"/>
        </w:rPr>
        <w:t xml:space="preserve">, que será una plataforma de uso en DNV o una plataforma de software libre, estará </w:t>
      </w:r>
      <w:r w:rsidRPr="00454708">
        <w:rPr>
          <w:rFonts w:ascii="Arial" w:hAnsi="Arial" w:cs="Arial"/>
          <w:sz w:val="20"/>
          <w:szCs w:val="20"/>
        </w:rPr>
        <w:t xml:space="preserve"> sujeta a acuerdo entre partes</w:t>
      </w:r>
      <w:r>
        <w:rPr>
          <w:rFonts w:ascii="Arial" w:hAnsi="Arial" w:cs="Arial"/>
          <w:sz w:val="20"/>
          <w:szCs w:val="20"/>
        </w:rPr>
        <w:t>, siendo de responsabilidad del contratante el licenciamiento en caso de que se requiera.</w:t>
      </w:r>
    </w:p>
    <w:p w:rsidR="00A3029F" w:rsidRPr="00454708" w:rsidRDefault="00A3029F" w:rsidP="00902C60">
      <w:pPr>
        <w:numPr>
          <w:ilvl w:val="0"/>
          <w:numId w:val="124"/>
        </w:numPr>
        <w:autoSpaceDE w:val="0"/>
        <w:autoSpaceDN w:val="0"/>
        <w:adjustRightInd w:val="0"/>
        <w:spacing w:after="120"/>
        <w:jc w:val="both"/>
        <w:rPr>
          <w:rFonts w:ascii="Arial" w:hAnsi="Arial" w:cs="Arial"/>
          <w:sz w:val="20"/>
          <w:szCs w:val="20"/>
        </w:rPr>
      </w:pPr>
      <w:r w:rsidRPr="00454708">
        <w:rPr>
          <w:rFonts w:ascii="Arial" w:hAnsi="Arial" w:cs="Arial"/>
          <w:sz w:val="20"/>
          <w:szCs w:val="20"/>
        </w:rPr>
        <w:t>el modelo de datos y su articulación con el modelo existente y sus cambios proyectados sujet</w:t>
      </w:r>
      <w:r>
        <w:rPr>
          <w:rFonts w:ascii="Arial" w:hAnsi="Arial" w:cs="Arial"/>
          <w:sz w:val="20"/>
          <w:szCs w:val="20"/>
        </w:rPr>
        <w:t>o</w:t>
      </w:r>
      <w:r w:rsidRPr="00454708">
        <w:rPr>
          <w:rFonts w:ascii="Arial" w:hAnsi="Arial" w:cs="Arial"/>
          <w:sz w:val="20"/>
          <w:szCs w:val="20"/>
        </w:rPr>
        <w:t>a un acuerdo entre partes.</w:t>
      </w:r>
    </w:p>
    <w:p w:rsidR="00A3029F" w:rsidRPr="00454708" w:rsidRDefault="00A3029F" w:rsidP="00902C60">
      <w:pPr>
        <w:numPr>
          <w:ilvl w:val="0"/>
          <w:numId w:val="124"/>
        </w:numPr>
        <w:autoSpaceDE w:val="0"/>
        <w:autoSpaceDN w:val="0"/>
        <w:adjustRightInd w:val="0"/>
        <w:spacing w:after="120"/>
        <w:jc w:val="both"/>
        <w:rPr>
          <w:rFonts w:ascii="Arial" w:hAnsi="Arial" w:cs="Arial"/>
          <w:sz w:val="20"/>
          <w:szCs w:val="20"/>
        </w:rPr>
      </w:pPr>
      <w:r w:rsidRPr="00454708">
        <w:rPr>
          <w:rFonts w:ascii="Arial" w:hAnsi="Arial" w:cs="Arial"/>
          <w:sz w:val="20"/>
          <w:szCs w:val="20"/>
        </w:rPr>
        <w:t xml:space="preserve">la presentación de la documentación de análisis y diseño </w:t>
      </w:r>
      <w:r>
        <w:rPr>
          <w:rFonts w:ascii="Arial" w:hAnsi="Arial" w:cs="Arial"/>
          <w:sz w:val="20"/>
          <w:szCs w:val="20"/>
        </w:rPr>
        <w:t>sujetos a aprobación entre partes.</w:t>
      </w:r>
    </w:p>
    <w:p w:rsidR="00A3029F" w:rsidRPr="00454708" w:rsidRDefault="00A3029F" w:rsidP="00902C60">
      <w:pPr>
        <w:numPr>
          <w:ilvl w:val="0"/>
          <w:numId w:val="124"/>
        </w:numPr>
        <w:autoSpaceDE w:val="0"/>
        <w:autoSpaceDN w:val="0"/>
        <w:adjustRightInd w:val="0"/>
        <w:spacing w:after="120"/>
        <w:jc w:val="both"/>
        <w:rPr>
          <w:rFonts w:ascii="Arial" w:hAnsi="Arial" w:cs="Arial"/>
          <w:sz w:val="20"/>
          <w:szCs w:val="20"/>
        </w:rPr>
      </w:pPr>
      <w:r w:rsidRPr="00454708">
        <w:rPr>
          <w:rFonts w:ascii="Arial" w:hAnsi="Arial" w:cs="Arial"/>
          <w:sz w:val="20"/>
          <w:szCs w:val="20"/>
        </w:rPr>
        <w:t>la presentación de los fuentes</w:t>
      </w:r>
    </w:p>
    <w:p w:rsidR="00A3029F" w:rsidRPr="00454708" w:rsidRDefault="00A3029F" w:rsidP="00902C60">
      <w:pPr>
        <w:numPr>
          <w:ilvl w:val="0"/>
          <w:numId w:val="124"/>
        </w:numPr>
        <w:autoSpaceDE w:val="0"/>
        <w:autoSpaceDN w:val="0"/>
        <w:adjustRightInd w:val="0"/>
        <w:spacing w:after="120"/>
        <w:jc w:val="both"/>
        <w:rPr>
          <w:rFonts w:ascii="Arial" w:hAnsi="Arial" w:cs="Arial"/>
          <w:sz w:val="20"/>
          <w:szCs w:val="20"/>
        </w:rPr>
      </w:pPr>
      <w:r w:rsidRPr="00454708">
        <w:rPr>
          <w:rFonts w:ascii="Arial" w:hAnsi="Arial" w:cs="Arial"/>
          <w:sz w:val="20"/>
          <w:szCs w:val="20"/>
        </w:rPr>
        <w:t xml:space="preserve">la previsión del mantenimiento </w:t>
      </w:r>
    </w:p>
    <w:p w:rsidR="00A3029F" w:rsidRPr="00454708" w:rsidRDefault="00A3029F" w:rsidP="00902C60">
      <w:pPr>
        <w:numPr>
          <w:ilvl w:val="0"/>
          <w:numId w:val="124"/>
        </w:numPr>
        <w:autoSpaceDE w:val="0"/>
        <w:autoSpaceDN w:val="0"/>
        <w:adjustRightInd w:val="0"/>
        <w:spacing w:after="120"/>
        <w:jc w:val="both"/>
        <w:rPr>
          <w:rFonts w:ascii="Arial" w:hAnsi="Arial" w:cs="Arial"/>
          <w:sz w:val="20"/>
          <w:szCs w:val="20"/>
        </w:rPr>
      </w:pPr>
      <w:r w:rsidRPr="00454708">
        <w:rPr>
          <w:rFonts w:ascii="Arial" w:hAnsi="Arial" w:cs="Arial"/>
          <w:sz w:val="20"/>
          <w:szCs w:val="20"/>
        </w:rPr>
        <w:t>Acuerdo de confidencialidad sobre la estructura info</w:t>
      </w:r>
      <w:r>
        <w:rPr>
          <w:rFonts w:ascii="Arial" w:hAnsi="Arial" w:cs="Arial"/>
          <w:sz w:val="20"/>
          <w:szCs w:val="20"/>
        </w:rPr>
        <w:t>r</w:t>
      </w:r>
      <w:r w:rsidRPr="00454708">
        <w:rPr>
          <w:rFonts w:ascii="Arial" w:hAnsi="Arial" w:cs="Arial"/>
          <w:sz w:val="20"/>
          <w:szCs w:val="20"/>
        </w:rPr>
        <w:t>macional de la DNV</w:t>
      </w:r>
    </w:p>
    <w:p w:rsidR="00A3029F" w:rsidRDefault="00A3029F" w:rsidP="00083788">
      <w:pPr>
        <w:pStyle w:val="T1AAA"/>
        <w:numPr>
          <w:ilvl w:val="0"/>
          <w:numId w:val="160"/>
        </w:numPr>
      </w:pPr>
      <w:bookmarkStart w:id="1368" w:name="_Toc400622373"/>
      <w:bookmarkStart w:id="1369" w:name="_Toc400629211"/>
      <w:bookmarkStart w:id="1370" w:name="_Toc400634194"/>
      <w:bookmarkStart w:id="1371" w:name="_Toc400635328"/>
      <w:bookmarkStart w:id="1372" w:name="_Toc400636293"/>
      <w:r w:rsidRPr="005A0B9C">
        <w:t>FUNCIONALIDADES GENERALES</w:t>
      </w:r>
      <w:bookmarkEnd w:id="1368"/>
      <w:bookmarkEnd w:id="1369"/>
      <w:bookmarkEnd w:id="1370"/>
      <w:bookmarkEnd w:id="1371"/>
      <w:bookmarkEnd w:id="1372"/>
    </w:p>
    <w:p w:rsidR="00A3029F" w:rsidRPr="001B01CE" w:rsidRDefault="00A3029F" w:rsidP="00077BCC">
      <w:pPr>
        <w:pStyle w:val="Prrafodelista3"/>
        <w:numPr>
          <w:ilvl w:val="0"/>
          <w:numId w:val="55"/>
        </w:numPr>
        <w:autoSpaceDE w:val="0"/>
        <w:autoSpaceDN w:val="0"/>
        <w:adjustRightInd w:val="0"/>
        <w:spacing w:after="120"/>
        <w:ind w:left="641" w:hanging="357"/>
        <w:jc w:val="both"/>
        <w:rPr>
          <w:rFonts w:ascii="Arial" w:hAnsi="Arial" w:cs="Arial"/>
          <w:sz w:val="20"/>
          <w:szCs w:val="20"/>
        </w:rPr>
      </w:pPr>
      <w:r w:rsidRPr="001B01CE">
        <w:rPr>
          <w:rFonts w:ascii="Arial" w:hAnsi="Arial" w:cs="Arial"/>
          <w:sz w:val="20"/>
          <w:szCs w:val="20"/>
        </w:rPr>
        <w:t>Supervisión y control en tiempo real de los sistemas SGE y SGT.</w:t>
      </w:r>
    </w:p>
    <w:p w:rsidR="00A3029F" w:rsidRPr="001B01CE" w:rsidRDefault="00A3029F" w:rsidP="00A9174D">
      <w:pPr>
        <w:pStyle w:val="Prrafodelista3"/>
        <w:numPr>
          <w:ilvl w:val="0"/>
          <w:numId w:val="55"/>
        </w:numPr>
        <w:autoSpaceDE w:val="0"/>
        <w:autoSpaceDN w:val="0"/>
        <w:adjustRightInd w:val="0"/>
        <w:spacing w:after="120"/>
        <w:jc w:val="both"/>
        <w:rPr>
          <w:rFonts w:ascii="Arial" w:hAnsi="Arial" w:cs="Arial"/>
          <w:sz w:val="20"/>
          <w:szCs w:val="20"/>
        </w:rPr>
      </w:pPr>
      <w:r w:rsidRPr="001B01CE">
        <w:rPr>
          <w:rFonts w:ascii="Arial" w:hAnsi="Arial" w:cs="Arial"/>
          <w:sz w:val="20"/>
          <w:szCs w:val="20"/>
        </w:rPr>
        <w:t>Creación y actualización permanente de un inventario de la red de carreteras que conforman el proyecto.</w:t>
      </w:r>
    </w:p>
    <w:p w:rsidR="00A3029F" w:rsidRPr="001B01CE" w:rsidRDefault="00A3029F" w:rsidP="00A9174D">
      <w:pPr>
        <w:pStyle w:val="Prrafodelista3"/>
        <w:numPr>
          <w:ilvl w:val="0"/>
          <w:numId w:val="55"/>
        </w:numPr>
        <w:autoSpaceDE w:val="0"/>
        <w:autoSpaceDN w:val="0"/>
        <w:adjustRightInd w:val="0"/>
        <w:spacing w:after="120"/>
        <w:jc w:val="both"/>
        <w:rPr>
          <w:rFonts w:ascii="Arial" w:hAnsi="Arial" w:cs="Arial"/>
          <w:sz w:val="20"/>
          <w:szCs w:val="20"/>
        </w:rPr>
      </w:pPr>
      <w:r w:rsidRPr="001B01CE">
        <w:rPr>
          <w:rFonts w:ascii="Arial" w:hAnsi="Arial" w:cs="Arial"/>
          <w:sz w:val="20"/>
          <w:szCs w:val="20"/>
        </w:rPr>
        <w:t>Gestión de las incidencias en la red (incidentes, accidentes, gestión de la Seguridad Vial) sobre el SGE.</w:t>
      </w:r>
    </w:p>
    <w:p w:rsidR="00A3029F" w:rsidRPr="001B01CE" w:rsidRDefault="00A3029F" w:rsidP="00A9174D">
      <w:pPr>
        <w:pStyle w:val="Prrafodelista3"/>
        <w:numPr>
          <w:ilvl w:val="0"/>
          <w:numId w:val="55"/>
        </w:numPr>
        <w:autoSpaceDE w:val="0"/>
        <w:autoSpaceDN w:val="0"/>
        <w:adjustRightInd w:val="0"/>
        <w:spacing w:after="120"/>
        <w:jc w:val="both"/>
        <w:rPr>
          <w:rFonts w:ascii="Arial" w:hAnsi="Arial" w:cs="Arial"/>
          <w:sz w:val="20"/>
          <w:szCs w:val="20"/>
        </w:rPr>
      </w:pPr>
      <w:r w:rsidRPr="001B01CE">
        <w:rPr>
          <w:rFonts w:ascii="Arial" w:hAnsi="Arial" w:cs="Arial"/>
          <w:sz w:val="20"/>
          <w:szCs w:val="20"/>
        </w:rPr>
        <w:t>Gestión de los estándares sobre el SGE.</w:t>
      </w:r>
    </w:p>
    <w:p w:rsidR="00A3029F" w:rsidRPr="001B01CE" w:rsidRDefault="00A3029F" w:rsidP="00A9174D">
      <w:pPr>
        <w:pStyle w:val="Prrafodelista3"/>
        <w:numPr>
          <w:ilvl w:val="0"/>
          <w:numId w:val="55"/>
        </w:numPr>
        <w:autoSpaceDE w:val="0"/>
        <w:autoSpaceDN w:val="0"/>
        <w:adjustRightInd w:val="0"/>
        <w:spacing w:after="120"/>
        <w:jc w:val="both"/>
        <w:rPr>
          <w:rFonts w:ascii="Arial" w:hAnsi="Arial" w:cs="Arial"/>
          <w:sz w:val="20"/>
          <w:szCs w:val="20"/>
        </w:rPr>
      </w:pPr>
      <w:r w:rsidRPr="001B01CE">
        <w:rPr>
          <w:rFonts w:ascii="Arial" w:hAnsi="Arial" w:cs="Arial"/>
          <w:sz w:val="20"/>
          <w:szCs w:val="20"/>
        </w:rPr>
        <w:t>Gestión de los expedientes de uso y defensa de la red.</w:t>
      </w:r>
    </w:p>
    <w:p w:rsidR="00A3029F" w:rsidRDefault="00A3029F" w:rsidP="00A9174D">
      <w:pPr>
        <w:pStyle w:val="Prrafodelista3"/>
        <w:numPr>
          <w:ilvl w:val="0"/>
          <w:numId w:val="55"/>
        </w:numPr>
        <w:autoSpaceDE w:val="0"/>
        <w:autoSpaceDN w:val="0"/>
        <w:adjustRightInd w:val="0"/>
        <w:spacing w:after="120"/>
        <w:jc w:val="both"/>
        <w:rPr>
          <w:rFonts w:ascii="Arial" w:hAnsi="Arial" w:cs="Arial"/>
          <w:sz w:val="20"/>
          <w:szCs w:val="20"/>
        </w:rPr>
      </w:pPr>
      <w:r w:rsidRPr="001B01CE">
        <w:rPr>
          <w:rFonts w:ascii="Arial" w:hAnsi="Arial" w:cs="Arial"/>
          <w:sz w:val="20"/>
          <w:szCs w:val="20"/>
        </w:rPr>
        <w:t>Auto monitoreo de los estándares básicos y complementarios.</w:t>
      </w:r>
    </w:p>
    <w:p w:rsidR="00A3029F" w:rsidRPr="001E0B56" w:rsidRDefault="00A3029F" w:rsidP="00083788">
      <w:pPr>
        <w:pStyle w:val="ListParagraph"/>
        <w:numPr>
          <w:ilvl w:val="0"/>
          <w:numId w:val="146"/>
        </w:numPr>
        <w:autoSpaceDE w:val="0"/>
        <w:autoSpaceDN w:val="0"/>
        <w:adjustRightInd w:val="0"/>
        <w:spacing w:after="120"/>
        <w:jc w:val="both"/>
        <w:rPr>
          <w:rFonts w:ascii="Arial" w:hAnsi="Arial" w:cs="Arial"/>
          <w:vanish/>
          <w:sz w:val="20"/>
          <w:szCs w:val="20"/>
          <w:lang w:val="es-UY"/>
        </w:rPr>
      </w:pPr>
    </w:p>
    <w:p w:rsidR="00A3029F" w:rsidRPr="001E0B56" w:rsidRDefault="00A3029F" w:rsidP="00083788">
      <w:pPr>
        <w:pStyle w:val="ListParagraph"/>
        <w:numPr>
          <w:ilvl w:val="0"/>
          <w:numId w:val="146"/>
        </w:numPr>
        <w:autoSpaceDE w:val="0"/>
        <w:autoSpaceDN w:val="0"/>
        <w:adjustRightInd w:val="0"/>
        <w:spacing w:after="120"/>
        <w:jc w:val="both"/>
        <w:rPr>
          <w:rFonts w:ascii="Arial" w:hAnsi="Arial" w:cs="Arial"/>
          <w:vanish/>
          <w:sz w:val="20"/>
          <w:szCs w:val="20"/>
          <w:lang w:val="es-UY"/>
        </w:rPr>
      </w:pPr>
    </w:p>
    <w:p w:rsidR="00A3029F" w:rsidRPr="001E0B56" w:rsidRDefault="00A3029F" w:rsidP="00083788">
      <w:pPr>
        <w:pStyle w:val="ListParagraph"/>
        <w:numPr>
          <w:ilvl w:val="0"/>
          <w:numId w:val="146"/>
        </w:numPr>
        <w:autoSpaceDE w:val="0"/>
        <w:autoSpaceDN w:val="0"/>
        <w:adjustRightInd w:val="0"/>
        <w:spacing w:after="120"/>
        <w:jc w:val="both"/>
        <w:rPr>
          <w:rFonts w:ascii="Arial" w:hAnsi="Arial" w:cs="Arial"/>
          <w:vanish/>
          <w:sz w:val="20"/>
          <w:szCs w:val="20"/>
          <w:lang w:val="es-UY"/>
        </w:rPr>
      </w:pPr>
    </w:p>
    <w:p w:rsidR="00A3029F" w:rsidRPr="001E0B56" w:rsidRDefault="00A3029F" w:rsidP="00083788">
      <w:pPr>
        <w:pStyle w:val="ListParagraph"/>
        <w:numPr>
          <w:ilvl w:val="0"/>
          <w:numId w:val="146"/>
        </w:numPr>
        <w:autoSpaceDE w:val="0"/>
        <w:autoSpaceDN w:val="0"/>
        <w:adjustRightInd w:val="0"/>
        <w:spacing w:after="120"/>
        <w:jc w:val="both"/>
        <w:rPr>
          <w:rFonts w:ascii="Arial" w:hAnsi="Arial" w:cs="Arial"/>
          <w:vanish/>
          <w:sz w:val="20"/>
          <w:szCs w:val="20"/>
          <w:lang w:val="es-UY"/>
        </w:rPr>
      </w:pPr>
    </w:p>
    <w:p w:rsidR="00A3029F" w:rsidRPr="001E0B56" w:rsidRDefault="00A3029F" w:rsidP="00083788">
      <w:pPr>
        <w:pStyle w:val="ListParagraph"/>
        <w:numPr>
          <w:ilvl w:val="0"/>
          <w:numId w:val="146"/>
        </w:numPr>
        <w:autoSpaceDE w:val="0"/>
        <w:autoSpaceDN w:val="0"/>
        <w:adjustRightInd w:val="0"/>
        <w:spacing w:after="120"/>
        <w:jc w:val="both"/>
        <w:rPr>
          <w:rFonts w:ascii="Arial" w:hAnsi="Arial" w:cs="Arial"/>
          <w:vanish/>
          <w:sz w:val="20"/>
          <w:szCs w:val="20"/>
          <w:lang w:val="es-UY"/>
        </w:rPr>
      </w:pPr>
    </w:p>
    <w:p w:rsidR="00A3029F" w:rsidRPr="001E0B56" w:rsidRDefault="00A3029F" w:rsidP="00083788">
      <w:pPr>
        <w:pStyle w:val="ListParagraph"/>
        <w:numPr>
          <w:ilvl w:val="0"/>
          <w:numId w:val="146"/>
        </w:numPr>
        <w:autoSpaceDE w:val="0"/>
        <w:autoSpaceDN w:val="0"/>
        <w:adjustRightInd w:val="0"/>
        <w:spacing w:after="120"/>
        <w:jc w:val="both"/>
        <w:rPr>
          <w:rFonts w:ascii="Arial" w:hAnsi="Arial" w:cs="Arial"/>
          <w:vanish/>
          <w:sz w:val="20"/>
          <w:szCs w:val="20"/>
          <w:lang w:val="es-UY"/>
        </w:rPr>
      </w:pPr>
    </w:p>
    <w:p w:rsidR="00A3029F" w:rsidRPr="00F86963" w:rsidRDefault="00A3029F" w:rsidP="00083788">
      <w:pPr>
        <w:pStyle w:val="ListParagraph"/>
        <w:numPr>
          <w:ilvl w:val="0"/>
          <w:numId w:val="147"/>
        </w:numPr>
        <w:autoSpaceDE w:val="0"/>
        <w:autoSpaceDN w:val="0"/>
        <w:adjustRightInd w:val="0"/>
        <w:spacing w:after="120"/>
        <w:jc w:val="both"/>
        <w:rPr>
          <w:rFonts w:ascii="Arial" w:hAnsi="Arial" w:cs="Arial"/>
          <w:vanish/>
          <w:sz w:val="20"/>
          <w:szCs w:val="20"/>
          <w:lang w:val="es-UY"/>
        </w:rPr>
      </w:pPr>
    </w:p>
    <w:p w:rsidR="00A3029F" w:rsidRPr="00F86963" w:rsidRDefault="00A3029F" w:rsidP="00083788">
      <w:pPr>
        <w:pStyle w:val="ListParagraph"/>
        <w:numPr>
          <w:ilvl w:val="0"/>
          <w:numId w:val="147"/>
        </w:numPr>
        <w:autoSpaceDE w:val="0"/>
        <w:autoSpaceDN w:val="0"/>
        <w:adjustRightInd w:val="0"/>
        <w:spacing w:after="120"/>
        <w:jc w:val="both"/>
        <w:rPr>
          <w:rFonts w:ascii="Arial" w:hAnsi="Arial" w:cs="Arial"/>
          <w:vanish/>
          <w:sz w:val="20"/>
          <w:szCs w:val="20"/>
          <w:lang w:val="es-UY"/>
        </w:rPr>
      </w:pPr>
    </w:p>
    <w:p w:rsidR="00A3029F" w:rsidRPr="00F86963" w:rsidRDefault="00A3029F" w:rsidP="00083788">
      <w:pPr>
        <w:pStyle w:val="ListParagraph"/>
        <w:numPr>
          <w:ilvl w:val="0"/>
          <w:numId w:val="147"/>
        </w:numPr>
        <w:autoSpaceDE w:val="0"/>
        <w:autoSpaceDN w:val="0"/>
        <w:adjustRightInd w:val="0"/>
        <w:spacing w:after="120"/>
        <w:jc w:val="both"/>
        <w:rPr>
          <w:rFonts w:ascii="Arial" w:hAnsi="Arial" w:cs="Arial"/>
          <w:vanish/>
          <w:sz w:val="20"/>
          <w:szCs w:val="20"/>
          <w:lang w:val="es-UY"/>
        </w:rPr>
      </w:pPr>
    </w:p>
    <w:p w:rsidR="00A3029F" w:rsidRPr="00F86963" w:rsidRDefault="00A3029F" w:rsidP="00083788">
      <w:pPr>
        <w:pStyle w:val="ListParagraph"/>
        <w:numPr>
          <w:ilvl w:val="0"/>
          <w:numId w:val="147"/>
        </w:numPr>
        <w:autoSpaceDE w:val="0"/>
        <w:autoSpaceDN w:val="0"/>
        <w:adjustRightInd w:val="0"/>
        <w:spacing w:after="120"/>
        <w:jc w:val="both"/>
        <w:rPr>
          <w:rFonts w:ascii="Arial" w:hAnsi="Arial" w:cs="Arial"/>
          <w:vanish/>
          <w:sz w:val="20"/>
          <w:szCs w:val="20"/>
          <w:lang w:val="es-UY"/>
        </w:rPr>
      </w:pPr>
    </w:p>
    <w:p w:rsidR="00A3029F" w:rsidRPr="00F86963" w:rsidRDefault="00A3029F" w:rsidP="00083788">
      <w:pPr>
        <w:pStyle w:val="ListParagraph"/>
        <w:numPr>
          <w:ilvl w:val="0"/>
          <w:numId w:val="147"/>
        </w:numPr>
        <w:autoSpaceDE w:val="0"/>
        <w:autoSpaceDN w:val="0"/>
        <w:adjustRightInd w:val="0"/>
        <w:spacing w:after="120"/>
        <w:jc w:val="both"/>
        <w:rPr>
          <w:rFonts w:ascii="Arial" w:hAnsi="Arial" w:cs="Arial"/>
          <w:vanish/>
          <w:sz w:val="20"/>
          <w:szCs w:val="20"/>
          <w:lang w:val="es-UY"/>
        </w:rPr>
      </w:pPr>
    </w:p>
    <w:p w:rsidR="00A3029F" w:rsidRPr="00F86963" w:rsidRDefault="00A3029F" w:rsidP="00083788">
      <w:pPr>
        <w:pStyle w:val="ListParagraph"/>
        <w:numPr>
          <w:ilvl w:val="0"/>
          <w:numId w:val="147"/>
        </w:numPr>
        <w:autoSpaceDE w:val="0"/>
        <w:autoSpaceDN w:val="0"/>
        <w:adjustRightInd w:val="0"/>
        <w:spacing w:after="120"/>
        <w:jc w:val="both"/>
        <w:rPr>
          <w:rFonts w:ascii="Arial" w:hAnsi="Arial" w:cs="Arial"/>
          <w:vanish/>
          <w:sz w:val="20"/>
          <w:szCs w:val="20"/>
          <w:lang w:val="es-UY"/>
        </w:rPr>
      </w:pP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Accidentes e incidencias.</w:t>
      </w: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Equipos humanos y maquinaria.</w:t>
      </w: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Consumo de materiales para operaciones de gestión y vialidad.</w:t>
      </w: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Realización de operaciones de mantenimiento y mejora.</w:t>
      </w: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 de elementos y cartografía.</w:t>
      </w: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Informe de estado.</w:t>
      </w: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 xml:space="preserve">Previsiones de trabajo. </w:t>
      </w: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Indicadores y evolución de los mismos.</w:t>
      </w: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de señalización.</w:t>
      </w: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de carreteras.</w:t>
      </w: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de seguridad.</w:t>
      </w:r>
    </w:p>
    <w:p w:rsidR="00A3029F" w:rsidRDefault="00A3029F" w:rsidP="00083788">
      <w:pPr>
        <w:pStyle w:val="Prrafodelista3"/>
        <w:numPr>
          <w:ilvl w:val="1"/>
          <w:numId w:val="147"/>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varios.</w:t>
      </w:r>
    </w:p>
    <w:p w:rsidR="00A3029F" w:rsidRDefault="00A3029F" w:rsidP="00083788">
      <w:pPr>
        <w:pStyle w:val="T1AAA"/>
        <w:numPr>
          <w:ilvl w:val="0"/>
          <w:numId w:val="161"/>
        </w:numPr>
      </w:pPr>
      <w:bookmarkStart w:id="1373" w:name="_Toc400629212"/>
      <w:bookmarkStart w:id="1374" w:name="_Toc400634195"/>
      <w:bookmarkStart w:id="1375" w:name="_Toc400635329"/>
      <w:bookmarkStart w:id="1376" w:name="_Toc400636294"/>
      <w:r w:rsidRPr="00761FF7">
        <w:rPr>
          <w:rStyle w:val="ANEXO1Car"/>
          <w:rFonts w:eastAsia="Calibri"/>
          <w:sz w:val="22"/>
          <w:szCs w:val="22"/>
          <w:lang w:val="es-UY"/>
        </w:rPr>
        <w:t>PLAZOS DE IMPLANTACIÓN</w:t>
      </w:r>
      <w:r w:rsidRPr="005A0B9C">
        <w:t>.</w:t>
      </w:r>
      <w:bookmarkEnd w:id="1373"/>
      <w:bookmarkEnd w:id="1374"/>
      <w:bookmarkEnd w:id="1375"/>
      <w:bookmarkEnd w:id="1376"/>
    </w:p>
    <w:p w:rsidR="00A3029F" w:rsidRPr="00260014" w:rsidRDefault="00A3029F" w:rsidP="001469B2">
      <w:pPr>
        <w:autoSpaceDE w:val="0"/>
        <w:autoSpaceDN w:val="0"/>
        <w:adjustRightInd w:val="0"/>
        <w:spacing w:after="120"/>
        <w:ind w:left="360"/>
        <w:jc w:val="both"/>
        <w:rPr>
          <w:rFonts w:ascii="Arial" w:hAnsi="Arial" w:cs="Arial"/>
          <w:sz w:val="20"/>
          <w:szCs w:val="20"/>
        </w:rPr>
      </w:pPr>
      <w:r w:rsidRPr="00260014">
        <w:rPr>
          <w:rFonts w:ascii="Arial" w:hAnsi="Arial" w:cs="Arial"/>
          <w:sz w:val="20"/>
          <w:szCs w:val="20"/>
        </w:rPr>
        <w:t>Los plazos que han de cumplirse para la implementación del SGI son los siguientes:</w:t>
      </w:r>
    </w:p>
    <w:p w:rsidR="00A3029F" w:rsidRPr="00260014" w:rsidRDefault="00A3029F" w:rsidP="00902C60">
      <w:pPr>
        <w:pStyle w:val="Prrafodelista3"/>
        <w:numPr>
          <w:ilvl w:val="0"/>
          <w:numId w:val="128"/>
        </w:numPr>
        <w:autoSpaceDE w:val="0"/>
        <w:autoSpaceDN w:val="0"/>
        <w:adjustRightInd w:val="0"/>
        <w:spacing w:after="120"/>
        <w:jc w:val="both"/>
        <w:rPr>
          <w:rFonts w:ascii="Arial" w:hAnsi="Arial" w:cs="Arial"/>
          <w:sz w:val="20"/>
          <w:szCs w:val="20"/>
        </w:rPr>
      </w:pPr>
      <w:r w:rsidRPr="00260014">
        <w:rPr>
          <w:rFonts w:ascii="Arial" w:hAnsi="Arial" w:cs="Arial"/>
          <w:sz w:val="20"/>
          <w:szCs w:val="20"/>
        </w:rPr>
        <w:t>El SG</w:t>
      </w:r>
      <w:r>
        <w:rPr>
          <w:rFonts w:ascii="Arial" w:hAnsi="Arial" w:cs="Arial"/>
          <w:sz w:val="20"/>
          <w:szCs w:val="20"/>
        </w:rPr>
        <w:t>E</w:t>
      </w:r>
      <w:r w:rsidRPr="00260014">
        <w:rPr>
          <w:rFonts w:ascii="Arial" w:hAnsi="Arial" w:cs="Arial"/>
          <w:sz w:val="20"/>
          <w:szCs w:val="20"/>
        </w:rPr>
        <w:t xml:space="preserve"> deberá estar disponible (haber sido recibido) dentro de los primeros dieciocho (18) meses desde la firma del contrato.</w:t>
      </w:r>
    </w:p>
    <w:p w:rsidR="00A3029F" w:rsidRPr="00260014" w:rsidRDefault="00A3029F" w:rsidP="00902C60">
      <w:pPr>
        <w:pStyle w:val="Prrafodelista3"/>
        <w:numPr>
          <w:ilvl w:val="0"/>
          <w:numId w:val="128"/>
        </w:numPr>
        <w:autoSpaceDE w:val="0"/>
        <w:autoSpaceDN w:val="0"/>
        <w:adjustRightInd w:val="0"/>
        <w:spacing w:after="120"/>
        <w:jc w:val="both"/>
        <w:rPr>
          <w:rFonts w:ascii="Arial" w:hAnsi="Arial" w:cs="Arial"/>
          <w:sz w:val="20"/>
          <w:szCs w:val="20"/>
        </w:rPr>
      </w:pPr>
      <w:r w:rsidRPr="00260014">
        <w:rPr>
          <w:rFonts w:ascii="Arial" w:hAnsi="Arial" w:cs="Arial"/>
          <w:sz w:val="20"/>
          <w:szCs w:val="20"/>
        </w:rPr>
        <w:t>Los equipos (Hardware), los sistemas (software), así como todas las instalaciones de los mismos (correspondientes al subsistema de gestión de la explotación) y la correspondiente carga de cartografía del sector ha de estar realizada y validada por la DNV dentro de los primeros veintidós (22) meses desde la firma del contrato.</w:t>
      </w:r>
    </w:p>
    <w:p w:rsidR="00A3029F" w:rsidRPr="00260014" w:rsidRDefault="00A3029F" w:rsidP="00902C60">
      <w:pPr>
        <w:pStyle w:val="Prrafodelista3"/>
        <w:numPr>
          <w:ilvl w:val="0"/>
          <w:numId w:val="128"/>
        </w:numPr>
        <w:autoSpaceDE w:val="0"/>
        <w:autoSpaceDN w:val="0"/>
        <w:adjustRightInd w:val="0"/>
        <w:spacing w:after="120"/>
        <w:jc w:val="both"/>
        <w:rPr>
          <w:rFonts w:ascii="Arial" w:hAnsi="Arial" w:cs="Arial"/>
          <w:sz w:val="20"/>
          <w:szCs w:val="20"/>
        </w:rPr>
      </w:pPr>
      <w:r w:rsidRPr="00260014">
        <w:rPr>
          <w:rFonts w:ascii="Arial" w:hAnsi="Arial" w:cs="Arial"/>
          <w:sz w:val="20"/>
          <w:szCs w:val="20"/>
        </w:rPr>
        <w:t>La comprobación de todas las funcionalidades del subsistema de gestión de la explotación (gestión de indicadores, incidencias en la red, cartografía, etc.) ha de realizarse y estar validada por la DNV en un plazo de veinticuatro (24) meses desde la firma del contrato.</w:t>
      </w:r>
    </w:p>
    <w:p w:rsidR="00A3029F" w:rsidRPr="00260014" w:rsidRDefault="00A3029F" w:rsidP="00902C60">
      <w:pPr>
        <w:pStyle w:val="Prrafodelista3"/>
        <w:numPr>
          <w:ilvl w:val="0"/>
          <w:numId w:val="128"/>
        </w:numPr>
        <w:autoSpaceDE w:val="0"/>
        <w:autoSpaceDN w:val="0"/>
        <w:adjustRightInd w:val="0"/>
        <w:spacing w:after="120"/>
        <w:jc w:val="both"/>
        <w:rPr>
          <w:rFonts w:ascii="Arial" w:hAnsi="Arial" w:cs="Arial"/>
          <w:sz w:val="20"/>
          <w:szCs w:val="20"/>
        </w:rPr>
      </w:pPr>
      <w:r w:rsidRPr="00260014">
        <w:rPr>
          <w:rFonts w:ascii="Arial" w:hAnsi="Arial" w:cs="Arial"/>
          <w:sz w:val="20"/>
          <w:szCs w:val="20"/>
        </w:rPr>
        <w:t>Los equipos (Hardware), los sistemas (software), así como todas las instalaciones de los mismos (correspondientes al subsistema de gestión de tráfico), así como la parametrización, implementación y carga de sinópticos y puesta en marcha del mismo, ha de estar realizada y validada por la DNV dentro de los primeros veintiocho (28) meses desde la firma del contrato.</w:t>
      </w:r>
    </w:p>
    <w:p w:rsidR="00A3029F" w:rsidRPr="00260014" w:rsidRDefault="00A3029F" w:rsidP="00902C60">
      <w:pPr>
        <w:pStyle w:val="Prrafodelista3"/>
        <w:numPr>
          <w:ilvl w:val="0"/>
          <w:numId w:val="128"/>
        </w:numPr>
        <w:autoSpaceDE w:val="0"/>
        <w:autoSpaceDN w:val="0"/>
        <w:adjustRightInd w:val="0"/>
        <w:spacing w:after="120"/>
        <w:jc w:val="both"/>
        <w:rPr>
          <w:rFonts w:ascii="Arial" w:hAnsi="Arial" w:cs="Arial"/>
          <w:sz w:val="20"/>
          <w:szCs w:val="20"/>
        </w:rPr>
      </w:pPr>
      <w:r w:rsidRPr="00260014">
        <w:rPr>
          <w:rFonts w:ascii="Arial" w:hAnsi="Arial" w:cs="Arial"/>
          <w:sz w:val="20"/>
          <w:szCs w:val="20"/>
        </w:rPr>
        <w:t>El sistema de autoevaluación de los indicadores ha de estar implantado en el plazo máximo que corresponde a la comprobación final de las obras.</w:t>
      </w:r>
    </w:p>
    <w:p w:rsidR="00A3029F" w:rsidRPr="00260014" w:rsidRDefault="00A3029F" w:rsidP="00902C60">
      <w:pPr>
        <w:pStyle w:val="Prrafodelista3"/>
        <w:numPr>
          <w:ilvl w:val="0"/>
          <w:numId w:val="128"/>
        </w:numPr>
        <w:autoSpaceDE w:val="0"/>
        <w:autoSpaceDN w:val="0"/>
        <w:adjustRightInd w:val="0"/>
        <w:spacing w:after="120"/>
        <w:jc w:val="both"/>
        <w:rPr>
          <w:rFonts w:ascii="Arial" w:hAnsi="Arial" w:cs="Arial"/>
          <w:sz w:val="20"/>
          <w:szCs w:val="20"/>
        </w:rPr>
      </w:pPr>
      <w:r w:rsidRPr="00260014">
        <w:rPr>
          <w:rFonts w:ascii="Arial" w:hAnsi="Arial" w:cs="Arial"/>
          <w:sz w:val="20"/>
          <w:szCs w:val="20"/>
        </w:rPr>
        <w:t>El sistema de autoevaluación de indicadores ha de funcionar correctamente dos meses después del plazo anterior, y siempre antes del primer trimestre de abono.</w:t>
      </w:r>
    </w:p>
    <w:p w:rsidR="00A3029F" w:rsidRPr="00260014" w:rsidRDefault="00A3029F" w:rsidP="00902C60">
      <w:pPr>
        <w:pStyle w:val="Prrafodelista3"/>
        <w:numPr>
          <w:ilvl w:val="0"/>
          <w:numId w:val="128"/>
        </w:numPr>
        <w:autoSpaceDE w:val="0"/>
        <w:autoSpaceDN w:val="0"/>
        <w:adjustRightInd w:val="0"/>
        <w:spacing w:after="120"/>
        <w:jc w:val="both"/>
        <w:rPr>
          <w:rFonts w:ascii="Arial" w:hAnsi="Arial" w:cs="Arial"/>
          <w:sz w:val="20"/>
          <w:szCs w:val="20"/>
        </w:rPr>
      </w:pPr>
      <w:r w:rsidRPr="00260014">
        <w:rPr>
          <w:rFonts w:ascii="Arial" w:hAnsi="Arial" w:cs="Arial"/>
          <w:sz w:val="20"/>
          <w:szCs w:val="20"/>
        </w:rPr>
        <w:t>Todas las funcionalidades del sistema de gestión integral de la explotación deben estar en servicio dentro de los cuatro (4) meses siguientes a partir de la comprobación final de las obras totales.</w:t>
      </w:r>
    </w:p>
    <w:p w:rsidR="00A3029F" w:rsidRPr="00581FB5" w:rsidRDefault="00A3029F" w:rsidP="006305F3">
      <w:pPr>
        <w:pStyle w:val="CND2"/>
        <w:rPr>
          <w:sz w:val="20"/>
          <w:szCs w:val="20"/>
        </w:rPr>
        <w:sectPr w:rsidR="00A3029F" w:rsidRPr="00581FB5" w:rsidSect="00B238CC">
          <w:headerReference w:type="default" r:id="rId65"/>
          <w:footerReference w:type="default" r:id="rId66"/>
          <w:pgSz w:w="11906" w:h="16838"/>
          <w:pgMar w:top="1134" w:right="1701" w:bottom="1701" w:left="1701" w:header="709" w:footer="709" w:gutter="0"/>
          <w:cols w:space="708"/>
          <w:docGrid w:linePitch="360"/>
        </w:sectPr>
      </w:pPr>
      <w:r>
        <w:rPr>
          <w:sz w:val="20"/>
          <w:szCs w:val="20"/>
        </w:rPr>
        <w:br w:type="page"/>
      </w:r>
    </w:p>
    <w:p w:rsidR="00A3029F" w:rsidRPr="001B025C" w:rsidRDefault="00A3029F" w:rsidP="00C14C7B">
      <w:pPr>
        <w:pStyle w:val="T0"/>
        <w:rPr>
          <w:lang w:val="pt-BR"/>
        </w:rPr>
      </w:pPr>
      <w:bookmarkStart w:id="1377" w:name="_Toc400622374"/>
      <w:bookmarkStart w:id="1378" w:name="_Toc400629213"/>
      <w:bookmarkStart w:id="1379" w:name="_Toc400634196"/>
      <w:bookmarkStart w:id="1380" w:name="_Toc400635330"/>
      <w:bookmarkStart w:id="1381" w:name="_Toc400636295"/>
      <w:bookmarkStart w:id="1382" w:name="_Toc358821621"/>
      <w:r w:rsidRPr="001B025C">
        <w:rPr>
          <w:lang w:val="pt-BR"/>
        </w:rPr>
        <w:t>ANEXO XV: TRÁNSITO ANUAL RUTA 21</w:t>
      </w:r>
      <w:bookmarkEnd w:id="1377"/>
      <w:bookmarkEnd w:id="1378"/>
      <w:bookmarkEnd w:id="1379"/>
      <w:bookmarkEnd w:id="1380"/>
      <w:bookmarkEnd w:id="1381"/>
    </w:p>
    <w:p w:rsidR="00A3029F" w:rsidRPr="00B7174F" w:rsidRDefault="00A3029F" w:rsidP="006305F3">
      <w:pPr>
        <w:pStyle w:val="Caption"/>
        <w:keepNext/>
        <w:spacing w:before="0"/>
      </w:pPr>
      <w:r w:rsidRPr="00B7174F">
        <w:t>Demanda proyectada para ruta 21 tramo: Nueva Palmira – Dolores, escenario único</w:t>
      </w:r>
    </w:p>
    <w:p w:rsidR="00A3029F" w:rsidRPr="00B7174F" w:rsidRDefault="00A3029F" w:rsidP="006305F3">
      <w:pPr>
        <w:jc w:val="center"/>
        <w:rPr>
          <w:rFonts w:cs="Times New Roman"/>
          <w:lang w:eastAsia="es-ES"/>
        </w:rPr>
      </w:pPr>
      <w:r w:rsidRPr="00EB1B21">
        <w:rPr>
          <w:rFonts w:cs="Times New Roman"/>
          <w:lang w:eastAsia="es-ES"/>
        </w:rPr>
        <w:pict>
          <v:shape id="_x0000_i1047" type="#_x0000_t75" style="width:568.5pt;height:418.5pt">
            <v:imagedata r:id="rId67" o:title=""/>
          </v:shape>
        </w:pict>
      </w:r>
    </w:p>
    <w:p w:rsidR="00A3029F" w:rsidRDefault="00A3029F" w:rsidP="006305F3">
      <w:pPr>
        <w:pStyle w:val="Caption"/>
        <w:keepNext/>
        <w:spacing w:before="0" w:after="240"/>
        <w:rPr>
          <w:rFonts w:ascii="Arial" w:hAnsi="Arial" w:cs="Arial"/>
        </w:rPr>
      </w:pPr>
      <w:r w:rsidRPr="00B7174F">
        <w:rPr>
          <w:rFonts w:ascii="Arial" w:hAnsi="Arial" w:cs="Arial"/>
        </w:rPr>
        <w:t>Demanda proyectada para ruta 21 tramo: Dolores – Mercedes, escenario único</w:t>
      </w:r>
    </w:p>
    <w:p w:rsidR="00A3029F" w:rsidRPr="000F72CF" w:rsidRDefault="00A3029F" w:rsidP="006305F3">
      <w:pPr>
        <w:jc w:val="center"/>
        <w:rPr>
          <w:rFonts w:cs="Times New Roman"/>
          <w:lang w:eastAsia="es-ES"/>
        </w:rPr>
      </w:pPr>
      <w:r w:rsidRPr="00EB1B21">
        <w:rPr>
          <w:rFonts w:cs="Times New Roman"/>
          <w:lang w:eastAsia="es-ES"/>
        </w:rPr>
        <w:pict>
          <v:shape id="_x0000_i1048" type="#_x0000_t75" style="width:568.5pt;height:420pt">
            <v:imagedata r:id="rId68" o:title=""/>
          </v:shape>
        </w:pict>
      </w:r>
    </w:p>
    <w:p w:rsidR="00A3029F" w:rsidRDefault="00A3029F" w:rsidP="006305F3">
      <w:pPr>
        <w:rPr>
          <w:rFonts w:cs="Times New Roman"/>
          <w:sz w:val="18"/>
          <w:szCs w:val="18"/>
        </w:rPr>
      </w:pPr>
    </w:p>
    <w:p w:rsidR="00A3029F" w:rsidRPr="001B025C" w:rsidRDefault="00A3029F" w:rsidP="00D05073">
      <w:pPr>
        <w:pStyle w:val="T0"/>
        <w:rPr>
          <w:lang w:val="pt-BR"/>
        </w:rPr>
      </w:pPr>
      <w:r w:rsidRPr="001B025C">
        <w:rPr>
          <w:sz w:val="18"/>
          <w:szCs w:val="18"/>
          <w:lang w:val="pt-BR"/>
        </w:rPr>
        <w:br w:type="page"/>
      </w:r>
      <w:bookmarkStart w:id="1383" w:name="_Toc400622375"/>
      <w:bookmarkStart w:id="1384" w:name="_Toc400629214"/>
      <w:bookmarkStart w:id="1385" w:name="_Toc400634197"/>
      <w:bookmarkStart w:id="1386" w:name="_Toc400635331"/>
      <w:bookmarkStart w:id="1387" w:name="_Toc400636296"/>
      <w:r w:rsidRPr="001B025C">
        <w:rPr>
          <w:lang w:val="pt-BR"/>
        </w:rPr>
        <w:t>ANEXO XVI: TRÁNSITO ANUAL RUTA 24</w:t>
      </w:r>
      <w:bookmarkEnd w:id="1383"/>
      <w:bookmarkEnd w:id="1384"/>
      <w:bookmarkEnd w:id="1385"/>
      <w:bookmarkEnd w:id="1386"/>
      <w:bookmarkEnd w:id="1387"/>
    </w:p>
    <w:p w:rsidR="00A3029F" w:rsidRDefault="00A3029F" w:rsidP="006305F3">
      <w:pPr>
        <w:pStyle w:val="Caption"/>
        <w:keepNext/>
        <w:spacing w:before="0" w:after="240"/>
      </w:pPr>
      <w:r w:rsidRPr="00B426CB">
        <w:t>Demanda proyectada para ruta 24 tramo: Liebigs – ruta 20, escenario base</w:t>
      </w:r>
    </w:p>
    <w:p w:rsidR="00A3029F" w:rsidRPr="000F72CF" w:rsidRDefault="00A3029F" w:rsidP="006305F3">
      <w:pPr>
        <w:jc w:val="center"/>
        <w:rPr>
          <w:rFonts w:cs="Times New Roman"/>
          <w:lang w:eastAsia="es-ES"/>
        </w:rPr>
      </w:pPr>
      <w:r w:rsidRPr="00EB1B21">
        <w:rPr>
          <w:rFonts w:cs="Times New Roman"/>
          <w:lang w:eastAsia="es-ES"/>
        </w:rPr>
        <w:pict>
          <v:shape id="_x0000_i1049" type="#_x0000_t75" style="width:534pt;height:420.75pt">
            <v:imagedata r:id="rId69" o:title=""/>
          </v:shape>
        </w:pict>
      </w:r>
    </w:p>
    <w:p w:rsidR="00A3029F" w:rsidRDefault="00A3029F" w:rsidP="006305F3">
      <w:pPr>
        <w:pStyle w:val="Caption"/>
        <w:keepNext/>
        <w:spacing w:before="0" w:after="240"/>
      </w:pPr>
      <w:r>
        <w:br w:type="page"/>
      </w:r>
      <w:r w:rsidRPr="00CF0D9F">
        <w:t>Demanda proyectada para ruta 24 tramo: ruta 20 – Tres Bocas, escenario base</w:t>
      </w:r>
    </w:p>
    <w:p w:rsidR="00A3029F" w:rsidRPr="00FC33AA" w:rsidRDefault="00A3029F" w:rsidP="006305F3">
      <w:pPr>
        <w:jc w:val="center"/>
        <w:rPr>
          <w:rFonts w:cs="Times New Roman"/>
          <w:lang w:eastAsia="es-ES"/>
        </w:rPr>
      </w:pPr>
      <w:r w:rsidRPr="00EB1B21">
        <w:rPr>
          <w:rFonts w:cs="Times New Roman"/>
          <w:lang w:eastAsia="es-ES"/>
        </w:rPr>
        <w:pict>
          <v:shape id="_x0000_i1050" type="#_x0000_t75" style="width:522pt;height:422.25pt">
            <v:imagedata r:id="rId70" o:title=""/>
          </v:shape>
        </w:pict>
      </w:r>
    </w:p>
    <w:p w:rsidR="00A3029F" w:rsidRDefault="00A3029F" w:rsidP="006305F3">
      <w:pPr>
        <w:pStyle w:val="Caption"/>
        <w:keepNext/>
      </w:pPr>
    </w:p>
    <w:p w:rsidR="00A3029F" w:rsidRDefault="00A3029F" w:rsidP="006305F3">
      <w:pPr>
        <w:spacing w:after="240"/>
        <w:rPr>
          <w:rFonts w:cs="Times New Roman"/>
          <w:b/>
          <w:bCs/>
        </w:rPr>
      </w:pPr>
      <w:r>
        <w:rPr>
          <w:rFonts w:cs="Times New Roman"/>
        </w:rPr>
        <w:br w:type="page"/>
      </w:r>
      <w:r w:rsidRPr="00955627">
        <w:rPr>
          <w:b/>
          <w:bCs/>
        </w:rPr>
        <w:t>Demanda proyectada para ruta 24 tramo: Tres Bocas –San Manuel, escenario base</w:t>
      </w:r>
    </w:p>
    <w:p w:rsidR="00A3029F" w:rsidRPr="00955627" w:rsidRDefault="00A3029F" w:rsidP="006305F3">
      <w:pPr>
        <w:spacing w:after="240"/>
        <w:jc w:val="center"/>
        <w:rPr>
          <w:rFonts w:ascii="Univers" w:hAnsi="Univers" w:cs="Univers"/>
          <w:b/>
          <w:bCs/>
          <w:sz w:val="20"/>
          <w:szCs w:val="20"/>
          <w:lang w:eastAsia="es-ES"/>
        </w:rPr>
      </w:pPr>
      <w:r w:rsidRPr="00EB1B21">
        <w:rPr>
          <w:rFonts w:cs="Times New Roman"/>
          <w:b/>
          <w:bCs/>
        </w:rPr>
        <w:pict>
          <v:shape id="_x0000_i1051" type="#_x0000_t75" style="width:522pt;height:418.5pt">
            <v:imagedata r:id="rId71" o:title=""/>
          </v:shape>
        </w:pict>
      </w:r>
    </w:p>
    <w:p w:rsidR="00A3029F" w:rsidRDefault="00A3029F" w:rsidP="006305F3">
      <w:pPr>
        <w:spacing w:line="360" w:lineRule="auto"/>
        <w:jc w:val="both"/>
        <w:rPr>
          <w:rFonts w:ascii="Times New Roman" w:hAnsi="Times New Roman" w:cs="Times New Roman"/>
          <w:sz w:val="24"/>
          <w:szCs w:val="24"/>
          <w:lang w:val="pt-BR"/>
        </w:rPr>
        <w:sectPr w:rsidR="00A3029F" w:rsidSect="00B238CC">
          <w:headerReference w:type="default" r:id="rId72"/>
          <w:footerReference w:type="default" r:id="rId73"/>
          <w:pgSz w:w="16838" w:h="11906" w:orient="landscape"/>
          <w:pgMar w:top="1135" w:right="1701" w:bottom="426" w:left="2268" w:header="709" w:footer="709" w:gutter="0"/>
          <w:cols w:space="708"/>
          <w:docGrid w:linePitch="360"/>
        </w:sectPr>
      </w:pPr>
    </w:p>
    <w:p w:rsidR="00A3029F" w:rsidRPr="00C44F63" w:rsidRDefault="00A3029F" w:rsidP="00C14C7B">
      <w:pPr>
        <w:pStyle w:val="T0"/>
      </w:pPr>
      <w:bookmarkStart w:id="1388" w:name="_Toc400622376"/>
      <w:bookmarkStart w:id="1389" w:name="_Toc400629215"/>
      <w:bookmarkStart w:id="1390" w:name="_Toc400634198"/>
      <w:bookmarkStart w:id="1391" w:name="_Toc400635332"/>
      <w:bookmarkStart w:id="1392" w:name="_Toc400636297"/>
      <w:r w:rsidRPr="00C718CC">
        <w:t>ANEXO XVII</w:t>
      </w:r>
      <w:r>
        <w:t>:</w:t>
      </w:r>
      <w:r w:rsidRPr="00C718CC">
        <w:t xml:space="preserve"> ELEMENTOS DE CONTROL</w:t>
      </w:r>
      <w:bookmarkEnd w:id="1382"/>
      <w:bookmarkEnd w:id="1388"/>
      <w:bookmarkEnd w:id="1389"/>
      <w:bookmarkEnd w:id="1390"/>
      <w:bookmarkEnd w:id="1391"/>
      <w:bookmarkEnd w:id="1392"/>
    </w:p>
    <w:p w:rsidR="00A3029F" w:rsidRPr="00AF4008" w:rsidRDefault="00A3029F" w:rsidP="00083788">
      <w:pPr>
        <w:pStyle w:val="T1AAA"/>
        <w:numPr>
          <w:ilvl w:val="0"/>
          <w:numId w:val="162"/>
        </w:numPr>
      </w:pPr>
      <w:bookmarkStart w:id="1393" w:name="_Toc400622377"/>
      <w:bookmarkStart w:id="1394" w:name="_Toc400629216"/>
      <w:bookmarkStart w:id="1395" w:name="_Toc400634199"/>
      <w:bookmarkStart w:id="1396" w:name="_Toc400635333"/>
      <w:bookmarkStart w:id="1397" w:name="_Toc400636298"/>
      <w:r w:rsidRPr="00AF4008">
        <w:t>PERFILÓMETRO LASER</w:t>
      </w:r>
      <w:bookmarkEnd w:id="1393"/>
      <w:bookmarkEnd w:id="1394"/>
      <w:bookmarkEnd w:id="1395"/>
      <w:bookmarkEnd w:id="1396"/>
      <w:bookmarkEnd w:id="1397"/>
    </w:p>
    <w:p w:rsidR="00A3029F" w:rsidRPr="00D61BB6" w:rsidRDefault="00A3029F" w:rsidP="00083788">
      <w:pPr>
        <w:pStyle w:val="ListParagraph"/>
        <w:numPr>
          <w:ilvl w:val="0"/>
          <w:numId w:val="142"/>
        </w:numPr>
        <w:rPr>
          <w:lang w:val="es-ES_tradnl"/>
        </w:rPr>
      </w:pPr>
      <w:r w:rsidRPr="00D61BB6">
        <w:rPr>
          <w:lang w:val="es-ES_tradnl"/>
        </w:rPr>
        <w:t>Instrumento capaz de medir, en forma continua, en tiempo real y a velocidades de carretera: el perfil longitudinal (IRI), el perfil transversal, la profundidad del ahuellamiento, la macrotextura y geometría.</w:t>
      </w:r>
    </w:p>
    <w:p w:rsidR="00A3029F" w:rsidRPr="00D61BB6" w:rsidRDefault="00A3029F" w:rsidP="00083788">
      <w:pPr>
        <w:pStyle w:val="ListParagraph"/>
        <w:numPr>
          <w:ilvl w:val="0"/>
          <w:numId w:val="142"/>
        </w:numPr>
        <w:rPr>
          <w:lang w:val="es-ES_tradnl"/>
        </w:rPr>
      </w:pPr>
      <w:r w:rsidRPr="00D61BB6">
        <w:rPr>
          <w:lang w:val="es-ES_tradnl"/>
        </w:rPr>
        <w:t>Las mediciones deberán ser tomadas en tráfico a cualquier velocidad.</w:t>
      </w:r>
    </w:p>
    <w:p w:rsidR="00A3029F" w:rsidRPr="00D61BB6" w:rsidRDefault="00A3029F" w:rsidP="00083788">
      <w:pPr>
        <w:pStyle w:val="ListParagraph"/>
        <w:numPr>
          <w:ilvl w:val="0"/>
          <w:numId w:val="142"/>
        </w:numPr>
        <w:rPr>
          <w:lang w:val="es-ES_tradnl"/>
        </w:rPr>
      </w:pPr>
      <w:r w:rsidRPr="00D61BB6">
        <w:rPr>
          <w:lang w:val="es-ES_tradnl"/>
        </w:rPr>
        <w:t>Todos los índices deberán ser calculados a tiempo real.</w:t>
      </w:r>
    </w:p>
    <w:p w:rsidR="00A3029F" w:rsidRPr="00D61BB6" w:rsidRDefault="00A3029F" w:rsidP="00083788">
      <w:pPr>
        <w:pStyle w:val="ListParagraph"/>
        <w:numPr>
          <w:ilvl w:val="0"/>
          <w:numId w:val="142"/>
        </w:numPr>
        <w:rPr>
          <w:lang w:val="es-ES_tradnl"/>
        </w:rPr>
      </w:pPr>
      <w:r w:rsidRPr="00D61BB6">
        <w:rPr>
          <w:lang w:val="es-ES_tradnl"/>
        </w:rPr>
        <w:t>Características única de Stop and Go, que permite medir el IRI en áreas urbanas siguiendo múltiples huellas.</w:t>
      </w:r>
    </w:p>
    <w:p w:rsidR="00A3029F" w:rsidRPr="00D61BB6" w:rsidRDefault="00A3029F" w:rsidP="00083788">
      <w:pPr>
        <w:pStyle w:val="ListParagraph"/>
        <w:numPr>
          <w:ilvl w:val="0"/>
          <w:numId w:val="142"/>
        </w:numPr>
        <w:rPr>
          <w:lang w:val="es-ES_tradnl"/>
        </w:rPr>
      </w:pPr>
      <w:r w:rsidRPr="00D61BB6">
        <w:rPr>
          <w:lang w:val="es-ES_tradnl"/>
        </w:rPr>
        <w:t>El perfil longitudinal medido deberá cumplir con  las especificaciones para clase 1 de acuerdo a la norma ASTM E-950.</w:t>
      </w:r>
    </w:p>
    <w:p w:rsidR="00A3029F" w:rsidRPr="00AF4008" w:rsidRDefault="00A3029F" w:rsidP="00083788">
      <w:pPr>
        <w:pStyle w:val="T1AAA"/>
        <w:numPr>
          <w:ilvl w:val="0"/>
          <w:numId w:val="162"/>
        </w:numPr>
      </w:pPr>
      <w:bookmarkStart w:id="1398" w:name="_Toc531655282"/>
      <w:bookmarkStart w:id="1399" w:name="_Toc43095323"/>
      <w:bookmarkStart w:id="1400" w:name="_Toc147045746"/>
      <w:bookmarkStart w:id="1401" w:name="_Toc154540682"/>
      <w:bookmarkStart w:id="1402" w:name="_Toc400622378"/>
      <w:bookmarkStart w:id="1403" w:name="_Toc400629217"/>
      <w:bookmarkStart w:id="1404" w:name="_Toc400634200"/>
      <w:bookmarkStart w:id="1405" w:name="_Toc400635334"/>
      <w:bookmarkStart w:id="1406" w:name="_Toc400636299"/>
      <w:r w:rsidRPr="00AF4008">
        <w:t>SUMINISTRO DE EQUIPO, PERSONAL Y LOCAL PARA LA INSPECCIÓN DE OBRA</w:t>
      </w:r>
      <w:bookmarkEnd w:id="1398"/>
      <w:bookmarkEnd w:id="1399"/>
      <w:bookmarkEnd w:id="1400"/>
      <w:bookmarkEnd w:id="1401"/>
      <w:r>
        <w:t xml:space="preserve"> PARA CADA OBRA DENTRO DEL CIRCUITO</w:t>
      </w:r>
      <w:bookmarkEnd w:id="1402"/>
      <w:bookmarkEnd w:id="1403"/>
      <w:bookmarkEnd w:id="1404"/>
      <w:bookmarkEnd w:id="1405"/>
      <w:bookmarkEnd w:id="1406"/>
    </w:p>
    <w:p w:rsidR="00A3029F" w:rsidRPr="00EF6645" w:rsidRDefault="00A3029F" w:rsidP="00D61BB6">
      <w:pPr>
        <w:pStyle w:val="ANEXO2"/>
        <w:tabs>
          <w:tab w:val="clear" w:pos="868"/>
        </w:tabs>
        <w:ind w:left="284" w:firstLine="0"/>
      </w:pPr>
      <w:r>
        <w:t xml:space="preserve">2.1. </w:t>
      </w:r>
      <w:r w:rsidRPr="00EF6645">
        <w:t>El Contratista deberá disponer en obra, dentro de los 7 días siguientes a la fecha de iniciación de la obra, los equipos de laboratorio, topografía y oficina necesarios.</w:t>
      </w:r>
    </w:p>
    <w:p w:rsidR="00A3029F" w:rsidRPr="00EF6645" w:rsidRDefault="00A3029F" w:rsidP="00EF6645">
      <w:pPr>
        <w:spacing w:after="120"/>
        <w:ind w:left="330"/>
        <w:jc w:val="both"/>
        <w:rPr>
          <w:rFonts w:ascii="Arial" w:hAnsi="Arial" w:cs="Arial"/>
          <w:sz w:val="20"/>
          <w:szCs w:val="20"/>
          <w:lang w:val="es-ES_tradnl"/>
        </w:rPr>
      </w:pPr>
      <w:r w:rsidRPr="00EF6645">
        <w:rPr>
          <w:rFonts w:ascii="Arial" w:hAnsi="Arial" w:cs="Arial"/>
          <w:sz w:val="20"/>
          <w:szCs w:val="20"/>
          <w:lang w:val="es-ES_tradnl"/>
        </w:rPr>
        <w:t>Todos los elementos deberán encontrarse y mantenerse en perfectas condiciones de uso.</w:t>
      </w:r>
    </w:p>
    <w:p w:rsidR="00A3029F" w:rsidRPr="00EF6645" w:rsidRDefault="00A3029F" w:rsidP="00EF6645">
      <w:pPr>
        <w:tabs>
          <w:tab w:val="left" w:pos="-1440"/>
          <w:tab w:val="left" w:pos="330"/>
        </w:tabs>
        <w:spacing w:after="120"/>
        <w:ind w:left="330"/>
        <w:jc w:val="both"/>
        <w:rPr>
          <w:rFonts w:ascii="Arial" w:hAnsi="Arial" w:cs="Arial"/>
          <w:sz w:val="20"/>
          <w:szCs w:val="20"/>
          <w:lang w:val="es-ES_tradnl"/>
        </w:rPr>
      </w:pPr>
      <w:r w:rsidRPr="00EF6645">
        <w:rPr>
          <w:rFonts w:ascii="Arial" w:hAnsi="Arial" w:cs="Arial"/>
          <w:sz w:val="20"/>
          <w:szCs w:val="20"/>
          <w:lang w:val="es-ES_tradnl"/>
        </w:rPr>
        <w:t>Para los equipos que requieran calibración se presentará además un certificado    de calibración inicial emitido por un organismo competente y un Plan de control y recalibración.</w:t>
      </w:r>
    </w:p>
    <w:p w:rsidR="00A3029F" w:rsidRPr="00AF4008" w:rsidRDefault="00A3029F" w:rsidP="000A4CD6">
      <w:pPr>
        <w:tabs>
          <w:tab w:val="left" w:pos="-1440"/>
          <w:tab w:val="num" w:pos="851"/>
        </w:tabs>
        <w:spacing w:after="120" w:line="360" w:lineRule="auto"/>
        <w:ind w:left="851" w:hanging="851"/>
        <w:jc w:val="both"/>
        <w:rPr>
          <w:rFonts w:ascii="Arial" w:hAnsi="Arial" w:cs="Arial"/>
          <w:sz w:val="20"/>
          <w:szCs w:val="20"/>
          <w:lang w:val="es-ES_tradnl"/>
        </w:rPr>
      </w:pPr>
      <w:r w:rsidRPr="00AF4008">
        <w:rPr>
          <w:rFonts w:ascii="Arial" w:hAnsi="Arial" w:cs="Arial"/>
          <w:sz w:val="20"/>
          <w:szCs w:val="20"/>
          <w:lang w:val="es-ES_tradnl"/>
        </w:rPr>
        <w:tab/>
        <w:t>a)</w:t>
      </w:r>
      <w:r w:rsidRPr="00AF4008">
        <w:rPr>
          <w:rFonts w:ascii="Arial" w:hAnsi="Arial" w:cs="Arial"/>
          <w:sz w:val="20"/>
          <w:szCs w:val="20"/>
          <w:lang w:val="es-ES_tradnl"/>
        </w:rPr>
        <w:tab/>
      </w:r>
      <w:r w:rsidRPr="00AF4008">
        <w:rPr>
          <w:rFonts w:ascii="Arial" w:hAnsi="Arial" w:cs="Arial"/>
          <w:b/>
          <w:bCs/>
          <w:sz w:val="20"/>
          <w:szCs w:val="20"/>
          <w:lang w:val="es-ES_tradnl"/>
        </w:rPr>
        <w:t>Equipo de laboratorio</w:t>
      </w:r>
      <w:r w:rsidRPr="00AF4008">
        <w:rPr>
          <w:rFonts w:ascii="Arial" w:hAnsi="Arial" w:cs="Arial"/>
          <w:sz w:val="20"/>
          <w:szCs w:val="20"/>
          <w:lang w:val="es-ES_tradnl"/>
        </w:rPr>
        <w:t>:</w:t>
      </w:r>
    </w:p>
    <w:p w:rsidR="00A3029F" w:rsidRPr="00AF4008" w:rsidRDefault="00A3029F" w:rsidP="00EF6645">
      <w:pPr>
        <w:tabs>
          <w:tab w:val="num" w:pos="1418"/>
        </w:tabs>
        <w:spacing w:after="120"/>
        <w:ind w:left="1418" w:hanging="1418"/>
        <w:jc w:val="both"/>
        <w:rPr>
          <w:rFonts w:ascii="Arial" w:hAnsi="Arial" w:cs="Arial"/>
          <w:sz w:val="20"/>
          <w:szCs w:val="20"/>
          <w:lang w:val="es-ES_tradnl"/>
        </w:rPr>
      </w:pPr>
      <w:r w:rsidRPr="00AF4008">
        <w:rPr>
          <w:rFonts w:ascii="Arial" w:hAnsi="Arial" w:cs="Arial"/>
          <w:sz w:val="20"/>
          <w:szCs w:val="20"/>
          <w:lang w:val="es-ES_tradnl"/>
        </w:rPr>
        <w:tab/>
        <w:t>El equipo de laboratorio citado a continuación es el mínimo, debiéndose completar con todo otro equipo necesario para verificar las especificaciones. Sólo será necesario disponer del equipo que se ajuste al tipo de obra en ejecución y durante el período en el que se le requiera para la realización de los ensayos requeridos.</w:t>
      </w:r>
    </w:p>
    <w:p w:rsidR="00A3029F" w:rsidRPr="00AF4008" w:rsidRDefault="00A3029F" w:rsidP="00EF6645">
      <w:pPr>
        <w:tabs>
          <w:tab w:val="num" w:pos="1778"/>
        </w:tabs>
        <w:spacing w:after="120"/>
        <w:ind w:left="1430"/>
        <w:jc w:val="both"/>
        <w:rPr>
          <w:rFonts w:ascii="Arial" w:hAnsi="Arial" w:cs="Arial"/>
          <w:sz w:val="20"/>
          <w:szCs w:val="20"/>
          <w:lang w:val="es-ES_tradnl"/>
        </w:rPr>
      </w:pPr>
      <w:r w:rsidRPr="00AF4008">
        <w:rPr>
          <w:rFonts w:ascii="Arial" w:hAnsi="Arial" w:cs="Arial"/>
          <w:sz w:val="20"/>
          <w:szCs w:val="20"/>
          <w:lang w:val="es-ES_tradnl"/>
        </w:rPr>
        <w:t>Equipo para ensayo de suelo compuesto como mínimo de:</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balanza de tres brazos, de 2.610g de capacidad y sensibilidad 0,1g.</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balanza de capacidad 20kg y 1gr de sensibilidad.</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prensa para ensayo de CBR (norma UY-S-21).</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horno eléctrico, termorregulado de capacidad 0,25m3  con termómetro.</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12 moldes para CBR con platina, 4 pesas por molde y 4 discos espaciadores de 6cm de alto.</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trípode y dial micrométrico con aproximación de lectura de 0,01mm y recorrido mínimo 15mm.</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termómetro de mercurio, con escala entre 0 y 200 grados centígrados.</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conjunto de probetas graduadas de: 1.000 cm3, 500 cm3 y 100 cm3.</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calibre micrométrico.</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pisón de compactación de 4.500g, 45 cm. de caída libre y 50 mm. de diámetro en la base.</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2 conos con bandejas para densidad en sitio con arena, de volumen no menor de 1.000 cm3.</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bandejas para densidad en sitio con perforación de diámetro menor a la boca inferior del cono.</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cuarteador de chapa Nº 16 para 50 kg. de material, con cuchara de cuarteo y 3 recipientes con asa para recoger el material.</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bandejas de chapa de hierro galvanizado Nº 18, de 100 x 60 cm y 15 cm de profundidad.</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20 pesa filtros inoxidables con tapa ajustada, y reborde para tomar con pinzas.</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2 pinzas para pesa filtros.</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20 tarros con tapa, para arena de densidad en sitio, capacidad 3 lts (tres litros).</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pt-BR"/>
        </w:rPr>
      </w:pPr>
      <w:r w:rsidRPr="00AF4008">
        <w:rPr>
          <w:rFonts w:ascii="Arial" w:hAnsi="Arial" w:cs="Arial"/>
          <w:sz w:val="20"/>
          <w:szCs w:val="20"/>
          <w:lang w:val="pt-BR"/>
        </w:rPr>
        <w:t>1zaranda de 60 x 40 cm de malla Nº 16.</w:t>
      </w:r>
    </w:p>
    <w:p w:rsidR="00A3029F" w:rsidRDefault="00A3029F" w:rsidP="00077BCC">
      <w:pPr>
        <w:numPr>
          <w:ilvl w:val="0"/>
          <w:numId w:val="120"/>
        </w:numPr>
        <w:tabs>
          <w:tab w:val="num" w:pos="1985"/>
        </w:tabs>
        <w:spacing w:after="120"/>
        <w:ind w:left="1985" w:hanging="207"/>
        <w:jc w:val="both"/>
        <w:rPr>
          <w:rFonts w:ascii="Arial" w:hAnsi="Arial" w:cs="Arial"/>
          <w:sz w:val="20"/>
          <w:szCs w:val="20"/>
          <w:lang w:val="pt-BR"/>
        </w:rPr>
      </w:pPr>
      <w:r w:rsidRPr="00AF4008">
        <w:rPr>
          <w:rFonts w:ascii="Arial" w:hAnsi="Arial" w:cs="Arial"/>
          <w:sz w:val="20"/>
          <w:szCs w:val="20"/>
          <w:lang w:val="pt-BR"/>
        </w:rPr>
        <w:t>1zaranda de 60 x 40 cm de malla Nº 30.</w:t>
      </w:r>
    </w:p>
    <w:p w:rsidR="00A3029F" w:rsidRPr="00AF4008" w:rsidRDefault="00A3029F" w:rsidP="00955627">
      <w:pPr>
        <w:tabs>
          <w:tab w:val="num" w:pos="1778"/>
        </w:tabs>
        <w:spacing w:before="240" w:after="120"/>
        <w:ind w:left="1418"/>
        <w:jc w:val="both"/>
        <w:rPr>
          <w:rFonts w:ascii="Arial" w:hAnsi="Arial" w:cs="Arial"/>
          <w:sz w:val="20"/>
          <w:szCs w:val="20"/>
          <w:lang w:val="es-ES_tradnl"/>
        </w:rPr>
      </w:pPr>
      <w:r w:rsidRPr="00AF4008">
        <w:rPr>
          <w:rFonts w:ascii="Arial" w:hAnsi="Arial" w:cs="Arial"/>
          <w:sz w:val="20"/>
          <w:szCs w:val="20"/>
          <w:lang w:val="es-ES_tradnl"/>
        </w:rPr>
        <w:t>Equipo para ensayos de hormigón compuesto como mínimo de:</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prensa hidráulica.</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equipo para encabezar probetas cilíndricas.</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30 moldes de acero para probetas cilíndricas.</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3 conos de Abrams.</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6 moldes para probetas a flexión.</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piletas para curado de probetas de hormigón.</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6 lonas para secado y cuarteo de muestras.</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pt-BR"/>
        </w:rPr>
      </w:pPr>
      <w:r w:rsidRPr="00AF4008">
        <w:rPr>
          <w:rFonts w:ascii="Arial" w:hAnsi="Arial" w:cs="Arial"/>
          <w:sz w:val="20"/>
          <w:szCs w:val="20"/>
          <w:lang w:val="pt-BR"/>
        </w:rPr>
        <w:t>unjuego de tamices de 1/4", 3/8", 1 1/2", 2", 1/2", 1", 3/4", 1/2", Nº 4, Nº 8, Nº 16, Nº 30, Nº 40, Nº 50, Nº 100 y Nº 200.</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equipo completo para el ensayo de equivalente de arena (Norma UY).</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máquina para ensayo de abrasión "Los Angeles" (norma UNIT 17-47) en seco y húmedo, completa, incluyendo motor eléctrico para corriente alterna, monofásica, de 220V y 50 Hz, reductor de velocidad, contador de revoluciones con interruptor automático, bandeja de descarga, 2 (dos) juegos de 12 (doce) esferas normales de carga de abrasión cada uno.</w:t>
      </w:r>
    </w:p>
    <w:p w:rsidR="00A3029F" w:rsidRPr="00AF4008" w:rsidRDefault="00A3029F" w:rsidP="00955627">
      <w:pPr>
        <w:tabs>
          <w:tab w:val="num" w:pos="1778"/>
        </w:tabs>
        <w:spacing w:before="360" w:after="120"/>
        <w:ind w:left="1418"/>
        <w:jc w:val="both"/>
        <w:rPr>
          <w:rFonts w:ascii="Arial" w:hAnsi="Arial" w:cs="Arial"/>
          <w:sz w:val="20"/>
          <w:szCs w:val="20"/>
          <w:lang w:val="es-ES_tradnl"/>
        </w:rPr>
      </w:pPr>
      <w:r w:rsidRPr="00AF4008">
        <w:rPr>
          <w:rFonts w:ascii="Arial" w:hAnsi="Arial" w:cs="Arial"/>
          <w:sz w:val="20"/>
          <w:szCs w:val="20"/>
          <w:lang w:val="es-ES_tradnl"/>
        </w:rPr>
        <w:t>Equipo completo para ensayo de mezclas asfálticas compuesto como mínimo de:</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horno eléctrico para calentamiento de agregados y asfalto de 180 grados centígrados termoregulado.</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 xml:space="preserve">4 termómetros metálicos para mezclas asfálticas. </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prensa para ensayo Marshall completa (eléctrica).</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mordaza para ensayo Marshall con flexímetro según norma.</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6 moldes para moldeos de probetas de ensayo Marshall.</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pisón con guía para ensayo Marshall.</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calentador para pisones Marshall, termorregulado.</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calibre micrométrico, sistema métrico, para medir altura de las briquetas.</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gato, para desmoldar briquetas.</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baño eléctrico termostático para temperatura de 60ºC más o menos 1ºC y capacidad para 10 (diez) probetas como mínimo.</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balanza de 2 kg de capacidad y 0,1g de sensibilidad.</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balanza electrónica de 5.000 g. de capacidad y sensibilidad 0,5 g.</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extractor rotativo, accionado a motor, para extraer muestras cilíndricas del pavimento de 4 (cuatro) pulgadas de diámetro completo, con 6 (seis) coronas de extracción de cada medida, y un extinguidor de incendio.</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extractor centrífugo eléctrico para determinación del contenido de asfalto provisto de dispositivo de protección.</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Equipo para determinación de la penetración de materiales bituminosos de acuerdo a la Norma UY B-3-89 (ASTM D5).</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2 termómetros de vidrio de hasta 250ºC.</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equipo completo para ensayo ASTM 2014 (Rice)</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Para la determinación de la viscosidad aparente del asfalto entre 38°C y 260°C según Norma ASTM D4402, un Viscosimetro Rotacional (tipo Brookfield), digital, programable, con celda de control de temperatura, con controlador digital hasta 300°C. Software para colección de datos y construcción de curvas reológicas en computador en ambiente Windows y un registrador analógico para 2 canales (viscosidad y temperatura)</w:t>
      </w:r>
    </w:p>
    <w:p w:rsidR="00A3029F"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Equipo para determinación del Punto de Ablandamiento de materiales bituminosos de acuerdo al ensayo de anillo y bola, Norma UY B-5-89 (ASTM D36)</w:t>
      </w:r>
    </w:p>
    <w:p w:rsidR="00A3029F" w:rsidRPr="00AF4008" w:rsidRDefault="00A3029F" w:rsidP="00955627">
      <w:pPr>
        <w:keepNext/>
        <w:tabs>
          <w:tab w:val="left" w:pos="-1440"/>
          <w:tab w:val="num" w:pos="851"/>
        </w:tabs>
        <w:spacing w:before="360" w:after="120" w:line="360" w:lineRule="auto"/>
        <w:ind w:left="1418" w:hanging="1418"/>
        <w:jc w:val="both"/>
        <w:rPr>
          <w:rFonts w:ascii="Arial" w:hAnsi="Arial" w:cs="Arial"/>
          <w:b/>
          <w:bCs/>
          <w:sz w:val="20"/>
          <w:szCs w:val="20"/>
          <w:lang w:val="es-ES_tradnl"/>
        </w:rPr>
      </w:pPr>
      <w:r w:rsidRPr="00AF4008">
        <w:rPr>
          <w:rFonts w:ascii="Arial" w:hAnsi="Arial" w:cs="Arial"/>
          <w:b/>
          <w:bCs/>
          <w:sz w:val="20"/>
          <w:szCs w:val="20"/>
          <w:lang w:val="es-ES_tradnl"/>
        </w:rPr>
        <w:tab/>
        <w:t>b)</w:t>
      </w:r>
      <w:r w:rsidRPr="00AF4008">
        <w:rPr>
          <w:rFonts w:ascii="Arial" w:hAnsi="Arial" w:cs="Arial"/>
          <w:b/>
          <w:bCs/>
          <w:sz w:val="20"/>
          <w:szCs w:val="20"/>
          <w:lang w:val="es-ES_tradnl"/>
        </w:rPr>
        <w:tab/>
        <w:t>Equipo de topografía:</w:t>
      </w:r>
    </w:p>
    <w:p w:rsidR="00A3029F" w:rsidRPr="00AF4008" w:rsidRDefault="00A3029F" w:rsidP="00EF6645">
      <w:pPr>
        <w:tabs>
          <w:tab w:val="num" w:pos="851"/>
        </w:tabs>
        <w:spacing w:after="120"/>
        <w:ind w:left="1418"/>
        <w:jc w:val="both"/>
        <w:rPr>
          <w:rFonts w:ascii="Arial" w:hAnsi="Arial" w:cs="Arial"/>
          <w:sz w:val="20"/>
          <w:szCs w:val="20"/>
          <w:lang w:val="es-ES_tradnl"/>
        </w:rPr>
      </w:pPr>
      <w:r w:rsidRPr="00AF4008">
        <w:rPr>
          <w:rFonts w:ascii="Arial" w:hAnsi="Arial" w:cs="Arial"/>
          <w:sz w:val="20"/>
          <w:szCs w:val="20"/>
          <w:lang w:val="es-ES_tradnl"/>
        </w:rPr>
        <w:t>El Contratista deberá también disponer en obra, dentro del mismo plazo los siguientes elementos:</w:t>
      </w:r>
    </w:p>
    <w:p w:rsidR="00A3029F" w:rsidRPr="00AF4008" w:rsidRDefault="00A3029F" w:rsidP="00077BCC">
      <w:pPr>
        <w:numPr>
          <w:ilvl w:val="0"/>
          <w:numId w:val="120"/>
        </w:numPr>
        <w:tabs>
          <w:tab w:val="num" w:pos="1778"/>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estación total (con trípode, bastón y prisma) de las siguientes características:</w:t>
      </w:r>
    </w:p>
    <w:p w:rsidR="00A3029F" w:rsidRPr="00AF4008" w:rsidRDefault="00A3029F" w:rsidP="00EF6645">
      <w:pPr>
        <w:tabs>
          <w:tab w:val="num" w:pos="1985"/>
        </w:tabs>
        <w:spacing w:after="120"/>
        <w:ind w:left="2268"/>
        <w:jc w:val="both"/>
        <w:rPr>
          <w:rFonts w:ascii="Arial" w:hAnsi="Arial" w:cs="Arial"/>
          <w:sz w:val="20"/>
          <w:szCs w:val="20"/>
          <w:lang w:val="es-ES_tradnl"/>
        </w:rPr>
      </w:pPr>
      <w:r w:rsidRPr="00AF4008">
        <w:rPr>
          <w:rFonts w:ascii="Arial" w:hAnsi="Arial" w:cs="Arial"/>
          <w:sz w:val="20"/>
          <w:szCs w:val="20"/>
          <w:lang w:val="es-ES_tradnl"/>
        </w:rPr>
        <w:t>Dispositivo: Medición de distancia por luz láser</w:t>
      </w:r>
    </w:p>
    <w:p w:rsidR="00A3029F" w:rsidRPr="00AF4008" w:rsidRDefault="00A3029F" w:rsidP="00EF6645">
      <w:pPr>
        <w:tabs>
          <w:tab w:val="num" w:pos="1985"/>
        </w:tabs>
        <w:spacing w:after="120"/>
        <w:ind w:left="2268"/>
        <w:jc w:val="both"/>
        <w:rPr>
          <w:rFonts w:ascii="Arial" w:hAnsi="Arial" w:cs="Arial"/>
          <w:sz w:val="20"/>
          <w:szCs w:val="20"/>
          <w:lang w:val="es-ES_tradnl"/>
        </w:rPr>
      </w:pPr>
      <w:r w:rsidRPr="00AF4008">
        <w:rPr>
          <w:rFonts w:ascii="Arial" w:hAnsi="Arial" w:cs="Arial"/>
          <w:sz w:val="20"/>
          <w:szCs w:val="20"/>
          <w:lang w:val="es-ES_tradnl"/>
        </w:rPr>
        <w:t>Rango de medición:</w:t>
      </w:r>
      <w:r w:rsidRPr="00AF4008">
        <w:rPr>
          <w:rFonts w:ascii="Arial" w:hAnsi="Arial" w:cs="Arial"/>
          <w:sz w:val="20"/>
          <w:szCs w:val="20"/>
          <w:lang w:val="es-ES_tradnl"/>
        </w:rPr>
        <w:tab/>
        <w:t>Con 1 prisma de 2m  a 3000m</w:t>
      </w:r>
    </w:p>
    <w:p w:rsidR="00A3029F" w:rsidRPr="00AF4008" w:rsidRDefault="00A3029F" w:rsidP="00EF6645">
      <w:pPr>
        <w:tabs>
          <w:tab w:val="num" w:pos="1985"/>
          <w:tab w:val="left" w:pos="4253"/>
        </w:tabs>
        <w:spacing w:after="120"/>
        <w:ind w:left="2268"/>
        <w:jc w:val="both"/>
        <w:rPr>
          <w:rFonts w:ascii="Arial" w:hAnsi="Arial" w:cs="Arial"/>
          <w:sz w:val="20"/>
          <w:szCs w:val="20"/>
          <w:lang w:val="es-ES_tradnl"/>
        </w:rPr>
      </w:pPr>
      <w:r w:rsidRPr="00AF4008">
        <w:rPr>
          <w:rFonts w:ascii="Arial" w:hAnsi="Arial" w:cs="Arial"/>
          <w:sz w:val="20"/>
          <w:szCs w:val="20"/>
          <w:lang w:val="es-ES_tradnl"/>
        </w:rPr>
        <w:tab/>
        <w:t>Sin prisma de 3m a 120m</w:t>
      </w:r>
    </w:p>
    <w:p w:rsidR="00A3029F" w:rsidRPr="00AF4008" w:rsidRDefault="00A3029F" w:rsidP="00EF6645">
      <w:pPr>
        <w:tabs>
          <w:tab w:val="num" w:pos="1985"/>
          <w:tab w:val="left" w:pos="3261"/>
        </w:tabs>
        <w:spacing w:after="120"/>
        <w:ind w:left="2268"/>
        <w:jc w:val="both"/>
        <w:rPr>
          <w:rFonts w:ascii="Arial" w:hAnsi="Arial" w:cs="Arial"/>
          <w:sz w:val="20"/>
          <w:szCs w:val="20"/>
          <w:lang w:val="es-ES_tradnl"/>
        </w:rPr>
      </w:pPr>
      <w:r w:rsidRPr="00AF4008">
        <w:rPr>
          <w:rFonts w:ascii="Arial" w:hAnsi="Arial" w:cs="Arial"/>
          <w:sz w:val="20"/>
          <w:szCs w:val="20"/>
          <w:lang w:val="es-ES_tradnl"/>
        </w:rPr>
        <w:t>Precisión:</w:t>
      </w:r>
      <w:r w:rsidRPr="00AF4008">
        <w:rPr>
          <w:rFonts w:ascii="Arial" w:hAnsi="Arial" w:cs="Arial"/>
          <w:sz w:val="20"/>
          <w:szCs w:val="20"/>
          <w:lang w:val="es-ES_tradnl"/>
        </w:rPr>
        <w:tab/>
        <w:t>Con prisma +-(2mm+2ppm)</w:t>
      </w:r>
    </w:p>
    <w:p w:rsidR="00A3029F" w:rsidRPr="00AF4008" w:rsidRDefault="00A3029F" w:rsidP="00EF6645">
      <w:pPr>
        <w:tabs>
          <w:tab w:val="num" w:pos="3261"/>
        </w:tabs>
        <w:spacing w:after="120"/>
        <w:ind w:left="2268"/>
        <w:jc w:val="both"/>
        <w:rPr>
          <w:rFonts w:ascii="Arial" w:hAnsi="Arial" w:cs="Arial"/>
          <w:sz w:val="20"/>
          <w:szCs w:val="20"/>
        </w:rPr>
      </w:pPr>
      <w:r w:rsidRPr="00AF4008">
        <w:rPr>
          <w:rFonts w:ascii="Arial" w:hAnsi="Arial" w:cs="Arial"/>
          <w:sz w:val="20"/>
          <w:szCs w:val="20"/>
          <w:lang w:val="es-ES_tradnl"/>
        </w:rPr>
        <w:tab/>
        <w:t>Sin prisma +-(10mm+2ppm</w:t>
      </w:r>
      <w:r w:rsidRPr="00AF4008">
        <w:rPr>
          <w:rFonts w:ascii="Arial" w:hAnsi="Arial" w:cs="Arial"/>
          <w:sz w:val="20"/>
          <w:szCs w:val="20"/>
        </w:rPr>
        <w:t>)</w:t>
      </w:r>
    </w:p>
    <w:p w:rsidR="00A3029F" w:rsidRPr="00AF4008" w:rsidRDefault="00A3029F" w:rsidP="00EF6645">
      <w:pPr>
        <w:tabs>
          <w:tab w:val="num" w:pos="851"/>
          <w:tab w:val="num" w:pos="1985"/>
          <w:tab w:val="left" w:pos="3828"/>
        </w:tabs>
        <w:spacing w:after="120"/>
        <w:ind w:left="2268"/>
        <w:jc w:val="both"/>
        <w:rPr>
          <w:rFonts w:ascii="Arial" w:hAnsi="Arial" w:cs="Arial"/>
          <w:sz w:val="20"/>
          <w:szCs w:val="20"/>
          <w:lang w:val="es-ES_tradnl"/>
        </w:rPr>
      </w:pPr>
      <w:r w:rsidRPr="00AF4008">
        <w:rPr>
          <w:rFonts w:ascii="Arial" w:hAnsi="Arial" w:cs="Arial"/>
          <w:sz w:val="20"/>
          <w:szCs w:val="20"/>
          <w:lang w:val="es-ES_tradnl"/>
        </w:rPr>
        <w:t>Medición angular:</w:t>
      </w:r>
      <w:r w:rsidRPr="00AF4008">
        <w:rPr>
          <w:rFonts w:ascii="Arial" w:hAnsi="Arial" w:cs="Arial"/>
          <w:sz w:val="20"/>
          <w:szCs w:val="20"/>
          <w:lang w:val="es-ES_tradnl"/>
        </w:rPr>
        <w:tab/>
        <w:t>Lectura mínima 1”</w:t>
      </w:r>
    </w:p>
    <w:p w:rsidR="00A3029F" w:rsidRPr="00AF4008" w:rsidRDefault="00A3029F" w:rsidP="00EF6645">
      <w:pPr>
        <w:tabs>
          <w:tab w:val="left" w:pos="4253"/>
        </w:tabs>
        <w:spacing w:after="120"/>
        <w:ind w:left="1778"/>
        <w:jc w:val="both"/>
        <w:rPr>
          <w:rFonts w:ascii="Arial" w:hAnsi="Arial" w:cs="Arial"/>
          <w:sz w:val="20"/>
          <w:szCs w:val="20"/>
          <w:lang w:val="es-ES_tradnl"/>
        </w:rPr>
      </w:pPr>
      <w:r w:rsidRPr="00AF4008">
        <w:rPr>
          <w:rFonts w:ascii="Arial" w:hAnsi="Arial" w:cs="Arial"/>
          <w:sz w:val="20"/>
          <w:szCs w:val="20"/>
          <w:lang w:val="es-ES_tradnl"/>
        </w:rPr>
        <w:tab/>
        <w:t>Precisión 1”</w:t>
      </w:r>
    </w:p>
    <w:p w:rsidR="00A3029F" w:rsidRPr="00AF4008" w:rsidRDefault="00A3029F" w:rsidP="00EF6645">
      <w:pPr>
        <w:tabs>
          <w:tab w:val="num" w:pos="851"/>
          <w:tab w:val="num" w:pos="2268"/>
        </w:tabs>
        <w:spacing w:after="120"/>
        <w:ind w:left="1778"/>
        <w:jc w:val="both"/>
        <w:rPr>
          <w:rFonts w:ascii="Arial" w:hAnsi="Arial" w:cs="Arial"/>
          <w:sz w:val="20"/>
          <w:szCs w:val="20"/>
          <w:lang w:val="es-ES_tradnl"/>
        </w:rPr>
      </w:pPr>
      <w:r w:rsidRPr="00AF4008">
        <w:rPr>
          <w:rFonts w:ascii="Arial" w:hAnsi="Arial" w:cs="Arial"/>
          <w:sz w:val="20"/>
          <w:szCs w:val="20"/>
          <w:lang w:val="es-ES_tradnl"/>
        </w:rPr>
        <w:tab/>
        <w:t>Telescopio: Aumento 30X</w:t>
      </w:r>
    </w:p>
    <w:p w:rsidR="00A3029F" w:rsidRPr="00AF4008" w:rsidRDefault="00A3029F" w:rsidP="00EF6645">
      <w:pPr>
        <w:tabs>
          <w:tab w:val="num" w:pos="851"/>
          <w:tab w:val="num" w:pos="2268"/>
        </w:tabs>
        <w:spacing w:after="120"/>
        <w:ind w:left="1778"/>
        <w:jc w:val="both"/>
        <w:rPr>
          <w:rFonts w:ascii="Arial" w:hAnsi="Arial" w:cs="Arial"/>
          <w:sz w:val="20"/>
          <w:szCs w:val="20"/>
          <w:lang w:val="es-ES_tradnl"/>
        </w:rPr>
      </w:pPr>
      <w:r w:rsidRPr="00AF4008">
        <w:rPr>
          <w:rFonts w:ascii="Arial" w:hAnsi="Arial" w:cs="Arial"/>
          <w:sz w:val="20"/>
          <w:szCs w:val="20"/>
          <w:lang w:val="es-ES_tradnl"/>
        </w:rPr>
        <w:tab/>
        <w:t>Apertura 40mm</w:t>
      </w:r>
    </w:p>
    <w:p w:rsidR="00A3029F" w:rsidRPr="00AF4008" w:rsidRDefault="00A3029F" w:rsidP="00EF6645">
      <w:pPr>
        <w:tabs>
          <w:tab w:val="num" w:pos="851"/>
          <w:tab w:val="num" w:pos="2268"/>
          <w:tab w:val="left" w:pos="4395"/>
        </w:tabs>
        <w:spacing w:after="120"/>
        <w:ind w:left="1778"/>
        <w:jc w:val="both"/>
        <w:rPr>
          <w:rFonts w:ascii="Arial" w:hAnsi="Arial" w:cs="Arial"/>
          <w:sz w:val="20"/>
          <w:szCs w:val="20"/>
          <w:lang w:val="es-ES_tradnl"/>
        </w:rPr>
      </w:pPr>
      <w:r w:rsidRPr="00AF4008">
        <w:rPr>
          <w:rFonts w:ascii="Arial" w:hAnsi="Arial" w:cs="Arial"/>
          <w:sz w:val="20"/>
          <w:szCs w:val="20"/>
          <w:lang w:val="es-ES_tradnl"/>
        </w:rPr>
        <w:tab/>
        <w:t xml:space="preserve">Modos de medición: </w:t>
      </w:r>
      <w:r w:rsidRPr="00AF4008">
        <w:rPr>
          <w:rFonts w:ascii="Arial" w:hAnsi="Arial" w:cs="Arial"/>
          <w:sz w:val="20"/>
          <w:szCs w:val="20"/>
          <w:lang w:val="es-ES_tradnl"/>
        </w:rPr>
        <w:tab/>
        <w:t>Distancias horizontal, inclinada y desnivel</w:t>
      </w:r>
    </w:p>
    <w:p w:rsidR="00A3029F" w:rsidRPr="00AF4008" w:rsidRDefault="00A3029F" w:rsidP="00EF6645">
      <w:pPr>
        <w:tabs>
          <w:tab w:val="num" w:pos="851"/>
          <w:tab w:val="num" w:pos="4395"/>
        </w:tabs>
        <w:spacing w:after="120"/>
        <w:ind w:left="1778"/>
        <w:jc w:val="both"/>
        <w:rPr>
          <w:rFonts w:ascii="Arial" w:hAnsi="Arial" w:cs="Arial"/>
          <w:sz w:val="20"/>
          <w:szCs w:val="20"/>
          <w:lang w:val="es-ES_tradnl"/>
        </w:rPr>
      </w:pPr>
      <w:r w:rsidRPr="00AF4008">
        <w:rPr>
          <w:rFonts w:ascii="Arial" w:hAnsi="Arial" w:cs="Arial"/>
          <w:sz w:val="20"/>
          <w:szCs w:val="20"/>
          <w:lang w:val="es-ES_tradnl"/>
        </w:rPr>
        <w:tab/>
        <w:t>Angulo Horizontal y Vertical</w:t>
      </w:r>
    </w:p>
    <w:p w:rsidR="00A3029F" w:rsidRPr="00AF4008" w:rsidRDefault="00A3029F" w:rsidP="00EF6645">
      <w:pPr>
        <w:tabs>
          <w:tab w:val="num" w:pos="851"/>
          <w:tab w:val="num" w:pos="4395"/>
        </w:tabs>
        <w:spacing w:after="120"/>
        <w:ind w:left="1778"/>
        <w:jc w:val="both"/>
        <w:rPr>
          <w:rFonts w:ascii="Arial" w:hAnsi="Arial" w:cs="Arial"/>
          <w:sz w:val="20"/>
          <w:szCs w:val="20"/>
          <w:lang w:val="es-ES_tradnl"/>
        </w:rPr>
      </w:pPr>
      <w:r w:rsidRPr="00AF4008">
        <w:rPr>
          <w:rFonts w:ascii="Arial" w:hAnsi="Arial" w:cs="Arial"/>
          <w:sz w:val="20"/>
          <w:szCs w:val="20"/>
          <w:lang w:val="es-ES_tradnl"/>
        </w:rPr>
        <w:tab/>
        <w:t>Por coordenadas X,Y,Z</w:t>
      </w:r>
    </w:p>
    <w:p w:rsidR="00A3029F" w:rsidRPr="00AF4008" w:rsidRDefault="00A3029F" w:rsidP="00EF6645">
      <w:pPr>
        <w:tabs>
          <w:tab w:val="num" w:pos="851"/>
          <w:tab w:val="num" w:pos="4395"/>
        </w:tabs>
        <w:spacing w:after="120"/>
        <w:ind w:left="4395"/>
        <w:jc w:val="both"/>
        <w:rPr>
          <w:rFonts w:ascii="Arial" w:hAnsi="Arial" w:cs="Arial"/>
          <w:sz w:val="20"/>
          <w:szCs w:val="20"/>
          <w:lang w:val="es-ES_tradnl"/>
        </w:rPr>
      </w:pPr>
      <w:r w:rsidRPr="00AF4008">
        <w:rPr>
          <w:rFonts w:ascii="Arial" w:hAnsi="Arial" w:cs="Arial"/>
          <w:sz w:val="20"/>
          <w:szCs w:val="20"/>
          <w:lang w:val="es-ES_tradnl"/>
        </w:rPr>
        <w:t>Replanteo por ángulos, distancias y coordenadas</w:t>
      </w:r>
    </w:p>
    <w:p w:rsidR="00A3029F" w:rsidRPr="00AF4008" w:rsidRDefault="00A3029F" w:rsidP="00EF6645">
      <w:pPr>
        <w:tabs>
          <w:tab w:val="num" w:pos="851"/>
          <w:tab w:val="num" w:pos="1985"/>
        </w:tabs>
        <w:spacing w:after="120"/>
        <w:ind w:left="2268"/>
        <w:jc w:val="both"/>
        <w:rPr>
          <w:rFonts w:ascii="Arial" w:hAnsi="Arial" w:cs="Arial"/>
          <w:sz w:val="20"/>
          <w:szCs w:val="20"/>
          <w:lang w:val="es-ES_tradnl"/>
        </w:rPr>
      </w:pPr>
      <w:r w:rsidRPr="00AF4008">
        <w:rPr>
          <w:rFonts w:ascii="Arial" w:hAnsi="Arial" w:cs="Arial"/>
          <w:sz w:val="20"/>
          <w:szCs w:val="20"/>
          <w:lang w:val="es-ES_tradnl"/>
        </w:rPr>
        <w:t>Transferencia de datos: RS232</w:t>
      </w:r>
    </w:p>
    <w:p w:rsidR="00A3029F" w:rsidRPr="00AF4008" w:rsidRDefault="00A3029F" w:rsidP="00EF6645">
      <w:pPr>
        <w:tabs>
          <w:tab w:val="num" w:pos="851"/>
          <w:tab w:val="num" w:pos="1985"/>
          <w:tab w:val="left" w:pos="3969"/>
        </w:tabs>
        <w:spacing w:after="120"/>
        <w:ind w:left="2268"/>
        <w:jc w:val="both"/>
        <w:rPr>
          <w:rFonts w:ascii="Arial" w:hAnsi="Arial" w:cs="Arial"/>
          <w:sz w:val="20"/>
          <w:szCs w:val="20"/>
          <w:lang w:val="es-ES_tradnl"/>
        </w:rPr>
      </w:pPr>
      <w:r w:rsidRPr="00AF4008">
        <w:rPr>
          <w:rFonts w:ascii="Arial" w:hAnsi="Arial" w:cs="Arial"/>
          <w:sz w:val="20"/>
          <w:szCs w:val="20"/>
          <w:lang w:val="es-ES_tradnl"/>
        </w:rPr>
        <w:tab/>
        <w:t>Tecnología inalámbrica Bluetooth (opcional)</w:t>
      </w:r>
    </w:p>
    <w:p w:rsidR="00A3029F" w:rsidRPr="00AF4008" w:rsidRDefault="00A3029F" w:rsidP="00EF6645">
      <w:pPr>
        <w:tabs>
          <w:tab w:val="num" w:pos="851"/>
          <w:tab w:val="num" w:pos="1985"/>
        </w:tabs>
        <w:spacing w:after="120"/>
        <w:ind w:left="2268"/>
        <w:jc w:val="both"/>
        <w:rPr>
          <w:rFonts w:ascii="Arial" w:hAnsi="Arial" w:cs="Arial"/>
          <w:sz w:val="20"/>
          <w:szCs w:val="20"/>
          <w:lang w:val="es-ES_tradnl"/>
        </w:rPr>
      </w:pPr>
      <w:r w:rsidRPr="00AF4008">
        <w:rPr>
          <w:rFonts w:ascii="Arial" w:hAnsi="Arial" w:cs="Arial"/>
          <w:sz w:val="20"/>
          <w:szCs w:val="20"/>
          <w:lang w:val="es-ES_tradnl"/>
        </w:rPr>
        <w:t>Batería: 2 baterías extraíbles Ion-Li</w:t>
      </w:r>
    </w:p>
    <w:p w:rsidR="00A3029F" w:rsidRPr="00AF4008" w:rsidRDefault="00A3029F" w:rsidP="00EF6645">
      <w:pPr>
        <w:tabs>
          <w:tab w:val="num" w:pos="851"/>
          <w:tab w:val="num" w:pos="3119"/>
        </w:tabs>
        <w:spacing w:after="120"/>
        <w:ind w:left="2268"/>
        <w:jc w:val="both"/>
        <w:rPr>
          <w:rFonts w:ascii="Arial" w:hAnsi="Arial" w:cs="Arial"/>
          <w:sz w:val="20"/>
          <w:szCs w:val="20"/>
        </w:rPr>
      </w:pPr>
      <w:r w:rsidRPr="00AF4008">
        <w:rPr>
          <w:rFonts w:ascii="Arial" w:hAnsi="Arial" w:cs="Arial"/>
          <w:sz w:val="20"/>
          <w:szCs w:val="20"/>
        </w:rPr>
        <w:tab/>
      </w:r>
      <w:r w:rsidRPr="00AF4008">
        <w:rPr>
          <w:rFonts w:ascii="Arial" w:hAnsi="Arial" w:cs="Arial"/>
          <w:sz w:val="20"/>
          <w:szCs w:val="20"/>
          <w:lang w:val="es-ES_tradnl"/>
        </w:rPr>
        <w:t>Cargador AC y DC</w:t>
      </w:r>
    </w:p>
    <w:p w:rsidR="00A3029F" w:rsidRPr="00AF4008" w:rsidRDefault="00A3029F" w:rsidP="00EF6645">
      <w:pPr>
        <w:tabs>
          <w:tab w:val="num" w:pos="851"/>
          <w:tab w:val="num" w:pos="1985"/>
        </w:tabs>
        <w:spacing w:after="120"/>
        <w:ind w:left="2268"/>
        <w:jc w:val="both"/>
        <w:rPr>
          <w:rFonts w:ascii="Arial" w:hAnsi="Arial" w:cs="Arial"/>
          <w:sz w:val="20"/>
          <w:szCs w:val="20"/>
          <w:lang w:val="es-ES_tradnl"/>
        </w:rPr>
      </w:pPr>
      <w:r w:rsidRPr="00AF4008">
        <w:rPr>
          <w:rFonts w:ascii="Arial" w:hAnsi="Arial" w:cs="Arial"/>
          <w:sz w:val="20"/>
          <w:szCs w:val="20"/>
          <w:lang w:val="es-ES_tradnl"/>
        </w:rPr>
        <w:t>Plomada: De luz láser</w:t>
      </w:r>
    </w:p>
    <w:p w:rsidR="00A3029F" w:rsidRPr="00AF4008" w:rsidRDefault="00A3029F" w:rsidP="00EF6645">
      <w:pPr>
        <w:tabs>
          <w:tab w:val="num" w:pos="851"/>
          <w:tab w:val="num" w:pos="1985"/>
        </w:tabs>
        <w:spacing w:after="120"/>
        <w:ind w:left="2268"/>
        <w:jc w:val="both"/>
        <w:rPr>
          <w:rFonts w:ascii="Arial" w:hAnsi="Arial" w:cs="Arial"/>
          <w:sz w:val="20"/>
          <w:szCs w:val="20"/>
          <w:lang w:val="es-ES_tradnl"/>
        </w:rPr>
      </w:pPr>
      <w:r w:rsidRPr="00AF4008">
        <w:rPr>
          <w:rFonts w:ascii="Arial" w:hAnsi="Arial" w:cs="Arial"/>
          <w:sz w:val="20"/>
          <w:szCs w:val="20"/>
          <w:lang w:val="es-ES_tradnl"/>
        </w:rPr>
        <w:t>Puntería: Tornillo sin fin para movimientos pequeños</w:t>
      </w:r>
    </w:p>
    <w:p w:rsidR="00A3029F" w:rsidRPr="00AF4008" w:rsidRDefault="00A3029F" w:rsidP="00EF6645">
      <w:pPr>
        <w:tabs>
          <w:tab w:val="num" w:pos="851"/>
          <w:tab w:val="num" w:pos="1985"/>
        </w:tabs>
        <w:spacing w:after="120"/>
        <w:ind w:left="2268"/>
        <w:jc w:val="both"/>
        <w:rPr>
          <w:rFonts w:ascii="Arial" w:hAnsi="Arial" w:cs="Arial"/>
          <w:sz w:val="20"/>
          <w:szCs w:val="20"/>
          <w:lang w:val="es-ES_tradnl"/>
        </w:rPr>
      </w:pPr>
      <w:r w:rsidRPr="00AF4008">
        <w:rPr>
          <w:rFonts w:ascii="Arial" w:hAnsi="Arial" w:cs="Arial"/>
          <w:sz w:val="20"/>
          <w:szCs w:val="20"/>
          <w:lang w:val="es-ES_tradnl"/>
        </w:rPr>
        <w:t xml:space="preserve">Trípode: </w:t>
      </w:r>
      <w:r w:rsidRPr="00AF4008">
        <w:rPr>
          <w:rFonts w:ascii="Arial" w:hAnsi="Arial" w:cs="Arial"/>
          <w:sz w:val="20"/>
          <w:szCs w:val="20"/>
          <w:lang w:val="es-ES_tradnl"/>
        </w:rPr>
        <w:tab/>
        <w:t>De madera</w:t>
      </w:r>
    </w:p>
    <w:p w:rsidR="00A3029F" w:rsidRPr="00AF4008" w:rsidRDefault="00A3029F" w:rsidP="00EF6645">
      <w:pPr>
        <w:tabs>
          <w:tab w:val="num" w:pos="851"/>
          <w:tab w:val="num" w:pos="1985"/>
        </w:tabs>
        <w:spacing w:after="120"/>
        <w:ind w:left="2268"/>
        <w:jc w:val="both"/>
        <w:rPr>
          <w:rFonts w:ascii="Arial" w:hAnsi="Arial" w:cs="Arial"/>
          <w:sz w:val="20"/>
          <w:szCs w:val="20"/>
          <w:lang w:val="es-ES_tradnl"/>
        </w:rPr>
      </w:pPr>
      <w:r w:rsidRPr="00AF4008">
        <w:rPr>
          <w:rFonts w:ascii="Arial" w:hAnsi="Arial" w:cs="Arial"/>
          <w:sz w:val="20"/>
          <w:szCs w:val="20"/>
          <w:lang w:val="es-ES_tradnl"/>
        </w:rPr>
        <w:t>Entorno de trabajo: Temperatura de -20°C  a +50°C</w:t>
      </w:r>
    </w:p>
    <w:p w:rsidR="00A3029F" w:rsidRPr="00AF4008" w:rsidRDefault="00A3029F" w:rsidP="00EF6645">
      <w:pPr>
        <w:tabs>
          <w:tab w:val="num" w:pos="851"/>
          <w:tab w:val="num" w:pos="4253"/>
        </w:tabs>
        <w:spacing w:after="120"/>
        <w:ind w:left="2268"/>
        <w:jc w:val="both"/>
        <w:rPr>
          <w:rFonts w:ascii="Arial" w:hAnsi="Arial" w:cs="Arial"/>
          <w:sz w:val="20"/>
          <w:szCs w:val="20"/>
          <w:lang w:val="es-ES_tradnl"/>
        </w:rPr>
      </w:pPr>
      <w:r w:rsidRPr="00AF4008">
        <w:rPr>
          <w:rFonts w:ascii="Arial" w:hAnsi="Arial" w:cs="Arial"/>
          <w:sz w:val="20"/>
          <w:szCs w:val="20"/>
          <w:lang w:val="es-ES_tradnl"/>
        </w:rPr>
        <w:tab/>
        <w:t>Humedad 95%</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teodolito automático, con imagen derecha, precisión de 20 seg., trípode extensible, y estuche.</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nivel óptico automático, con imagen al derecho, limbo horizontal, trípode extensible, plomada óptica, aumento mínimo 30 (treinta) y estuche.</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2 miras de longitud mínima 4 metros y lectura derecha.</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cinta métrica metálica de 50 m y 3 rodetes de 30 m.</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10 conos de goma.</w:t>
      </w:r>
    </w:p>
    <w:p w:rsidR="00A3029F" w:rsidRPr="00AF4008"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 xml:space="preserve">5 chalecos reflectivos. Y </w:t>
      </w:r>
    </w:p>
    <w:p w:rsidR="00A3029F" w:rsidRDefault="00A3029F" w:rsidP="00077BCC">
      <w:pPr>
        <w:numPr>
          <w:ilvl w:val="0"/>
          <w:numId w:val="120"/>
        </w:numPr>
        <w:tabs>
          <w:tab w:val="num" w:pos="1985"/>
        </w:tabs>
        <w:spacing w:after="120"/>
        <w:ind w:left="1985" w:hanging="207"/>
        <w:jc w:val="both"/>
        <w:rPr>
          <w:rFonts w:ascii="Arial" w:hAnsi="Arial" w:cs="Arial"/>
          <w:sz w:val="20"/>
          <w:szCs w:val="20"/>
          <w:lang w:val="es-ES_tradnl"/>
        </w:rPr>
      </w:pPr>
      <w:r w:rsidRPr="00AF4008">
        <w:rPr>
          <w:rFonts w:ascii="Arial" w:hAnsi="Arial" w:cs="Arial"/>
          <w:sz w:val="20"/>
          <w:szCs w:val="20"/>
          <w:lang w:val="es-ES_tradnl"/>
        </w:rPr>
        <w:t>1 baliza destellante para los vehículos.</w:t>
      </w:r>
    </w:p>
    <w:p w:rsidR="00A3029F" w:rsidRPr="00AF4008" w:rsidRDefault="00A3029F" w:rsidP="00A9174D">
      <w:pPr>
        <w:keepNext/>
        <w:numPr>
          <w:ilvl w:val="0"/>
          <w:numId w:val="89"/>
        </w:numPr>
        <w:tabs>
          <w:tab w:val="left" w:pos="-1440"/>
        </w:tabs>
        <w:spacing w:before="240" w:after="120"/>
        <w:jc w:val="both"/>
        <w:rPr>
          <w:rFonts w:ascii="Arial" w:hAnsi="Arial" w:cs="Arial"/>
          <w:b/>
          <w:bCs/>
          <w:sz w:val="20"/>
          <w:szCs w:val="20"/>
          <w:lang w:val="es-ES_tradnl"/>
        </w:rPr>
      </w:pPr>
      <w:r>
        <w:rPr>
          <w:rFonts w:ascii="Arial" w:hAnsi="Arial" w:cs="Arial"/>
          <w:b/>
          <w:bCs/>
          <w:sz w:val="20"/>
          <w:szCs w:val="20"/>
        </w:rPr>
        <w:tab/>
      </w:r>
      <w:r w:rsidRPr="00AF4008">
        <w:rPr>
          <w:rFonts w:ascii="Arial" w:hAnsi="Arial" w:cs="Arial"/>
          <w:b/>
          <w:bCs/>
          <w:sz w:val="20"/>
          <w:szCs w:val="20"/>
        </w:rPr>
        <w:t>El Contratista proporcionará los equipos informáticos, fotográficos, de papelería y comunicación necesarios, para el uso del Órgano de Control y el personal de inspección de acuerdo a lo establecido:</w:t>
      </w:r>
    </w:p>
    <w:p w:rsidR="00A3029F" w:rsidRPr="00AF4008" w:rsidRDefault="00A3029F" w:rsidP="00EF6645">
      <w:pPr>
        <w:tabs>
          <w:tab w:val="left" w:pos="-1440"/>
          <w:tab w:val="num" w:pos="1418"/>
        </w:tabs>
        <w:spacing w:after="120"/>
        <w:ind w:left="880"/>
        <w:jc w:val="both"/>
        <w:rPr>
          <w:rFonts w:ascii="Arial" w:hAnsi="Arial" w:cs="Arial"/>
          <w:sz w:val="20"/>
          <w:szCs w:val="20"/>
        </w:rPr>
      </w:pPr>
      <w:r w:rsidRPr="00AF4008">
        <w:rPr>
          <w:rFonts w:ascii="Arial" w:hAnsi="Arial" w:cs="Arial"/>
          <w:sz w:val="20"/>
          <w:szCs w:val="20"/>
        </w:rPr>
        <w:t>Equipo de oficina:</w:t>
      </w:r>
    </w:p>
    <w:p w:rsidR="00A3029F" w:rsidRPr="00AF4008" w:rsidRDefault="00A3029F" w:rsidP="00EF6645">
      <w:pPr>
        <w:pStyle w:val="NormalWeb"/>
        <w:spacing w:after="120" w:afterAutospacing="0" w:line="276" w:lineRule="auto"/>
        <w:ind w:left="1430"/>
        <w:rPr>
          <w:rFonts w:ascii="Arial" w:hAnsi="Arial" w:cs="Arial"/>
          <w:sz w:val="20"/>
          <w:szCs w:val="20"/>
        </w:rPr>
      </w:pPr>
      <w:r w:rsidRPr="00AF4008">
        <w:rPr>
          <w:rFonts w:ascii="Arial" w:hAnsi="Arial" w:cs="Arial"/>
          <w:sz w:val="20"/>
          <w:szCs w:val="20"/>
          <w:lang w:val="es-ES_tradnl"/>
        </w:rPr>
        <w:t>Un (1) Computador Personal de escritorio nuevo, para cálculo (diseño vial, programas de gestión) con las siguientes características mínimas:</w:t>
      </w:r>
      <w:r w:rsidRPr="00AF4008">
        <w:rPr>
          <w:rFonts w:ascii="Arial" w:hAnsi="Arial" w:cs="Arial"/>
          <w:sz w:val="20"/>
          <w:szCs w:val="20"/>
          <w:lang w:val="es-ES_tradnl"/>
        </w:rPr>
        <w:br/>
        <w:t>-  Procesador familia AMD Atlhon II o Intel Core2Duo;</w:t>
      </w:r>
      <w:r w:rsidRPr="00AF4008">
        <w:rPr>
          <w:rFonts w:ascii="Arial" w:hAnsi="Arial" w:cs="Arial"/>
          <w:sz w:val="20"/>
          <w:szCs w:val="20"/>
          <w:lang w:val="es-ES_tradnl"/>
        </w:rPr>
        <w:br/>
        <w:t>-    Mouse láser;</w:t>
      </w:r>
      <w:r w:rsidRPr="00AF4008">
        <w:rPr>
          <w:rFonts w:ascii="Arial" w:hAnsi="Arial" w:cs="Arial"/>
          <w:sz w:val="20"/>
          <w:szCs w:val="20"/>
          <w:lang w:val="es-ES_tradnl"/>
        </w:rPr>
        <w:br/>
        <w:t>-    Teclado en español (distribución latinoamericano o español);</w:t>
      </w:r>
      <w:r w:rsidRPr="00AF4008">
        <w:rPr>
          <w:rFonts w:ascii="Arial" w:hAnsi="Arial" w:cs="Arial"/>
          <w:sz w:val="20"/>
          <w:szCs w:val="20"/>
          <w:lang w:val="es-ES_tradnl"/>
        </w:rPr>
        <w:br/>
        <w:t>-    Memoria RAM de 4 GB (cuatro gigabyte);</w:t>
      </w:r>
      <w:r w:rsidRPr="00AF4008">
        <w:rPr>
          <w:rFonts w:ascii="Arial" w:hAnsi="Arial" w:cs="Arial"/>
          <w:sz w:val="20"/>
          <w:szCs w:val="20"/>
          <w:lang w:val="es-ES_tradnl"/>
        </w:rPr>
        <w:br/>
        <w:t>-    Disco duro 160GB Sata II mínimo;</w:t>
      </w:r>
      <w:r w:rsidRPr="00AF4008">
        <w:rPr>
          <w:rFonts w:ascii="Arial" w:hAnsi="Arial" w:cs="Arial"/>
          <w:sz w:val="20"/>
          <w:szCs w:val="20"/>
          <w:lang w:val="es-ES_tradnl"/>
        </w:rPr>
        <w:br/>
        <w:t>-    Disco óptico DVD +/-R +/-RW DL;</w:t>
      </w:r>
      <w:r w:rsidRPr="00AF4008">
        <w:rPr>
          <w:rFonts w:ascii="Arial" w:hAnsi="Arial" w:cs="Arial"/>
          <w:sz w:val="20"/>
          <w:szCs w:val="20"/>
          <w:lang w:val="es-ES_tradnl"/>
        </w:rPr>
        <w:br/>
        <w:t>-    USB 2.0, frontales y traseros;</w:t>
      </w:r>
      <w:r w:rsidRPr="00AF4008">
        <w:rPr>
          <w:rFonts w:ascii="Arial" w:hAnsi="Arial" w:cs="Arial"/>
          <w:sz w:val="20"/>
          <w:szCs w:val="20"/>
          <w:lang w:val="es-ES_tradnl"/>
        </w:rPr>
        <w:br/>
        <w:t>-    Video con 128 MB de RAM dedicada onboard (para Intel chipset x4500HD, para AMD chipset ATI);</w:t>
      </w:r>
      <w:r w:rsidRPr="00AF4008">
        <w:rPr>
          <w:rFonts w:ascii="Arial" w:hAnsi="Arial" w:cs="Arial"/>
          <w:sz w:val="20"/>
          <w:szCs w:val="20"/>
          <w:lang w:val="es-ES_tradnl"/>
        </w:rPr>
        <w:br/>
        <w:t>-    Salidas de video VGA/DVI;</w:t>
      </w:r>
      <w:r w:rsidRPr="00AF4008">
        <w:rPr>
          <w:rFonts w:ascii="Arial" w:hAnsi="Arial" w:cs="Arial"/>
          <w:sz w:val="20"/>
          <w:szCs w:val="20"/>
          <w:lang w:val="es-ES_tradnl"/>
        </w:rPr>
        <w:br/>
      </w:r>
      <w:r w:rsidRPr="00AF4008">
        <w:rPr>
          <w:rFonts w:ascii="Arial" w:hAnsi="Arial" w:cs="Arial"/>
          <w:sz w:val="20"/>
          <w:szCs w:val="20"/>
        </w:rPr>
        <w:t>-    </w:t>
      </w:r>
      <w:r w:rsidRPr="00AF4008">
        <w:rPr>
          <w:rFonts w:ascii="Arial" w:hAnsi="Arial" w:cs="Arial"/>
          <w:sz w:val="20"/>
          <w:szCs w:val="20"/>
          <w:lang w:val="es-ES_tradnl"/>
        </w:rPr>
        <w:t>Conexiones de audio frontales y trasero;</w:t>
      </w:r>
      <w:r w:rsidRPr="00AF4008">
        <w:rPr>
          <w:rFonts w:ascii="Arial" w:hAnsi="Arial" w:cs="Arial"/>
          <w:sz w:val="20"/>
          <w:szCs w:val="20"/>
          <w:lang w:val="es-ES_tradnl"/>
        </w:rPr>
        <w:br/>
        <w:t>-    Monitor de 20“ wide, 5ms de respuesta, relación contraste 5000:1, 24bit de colores;</w:t>
      </w:r>
      <w:r w:rsidRPr="00AF4008">
        <w:rPr>
          <w:rFonts w:ascii="Arial" w:hAnsi="Arial" w:cs="Arial"/>
          <w:sz w:val="20"/>
          <w:szCs w:val="20"/>
          <w:lang w:val="es-ES_tradnl"/>
        </w:rPr>
        <w:br/>
        <w:t>-    Tarjeta de Red 100/1000;</w:t>
      </w:r>
      <w:r w:rsidRPr="00AF4008">
        <w:rPr>
          <w:rFonts w:ascii="Arial" w:hAnsi="Arial" w:cs="Arial"/>
          <w:sz w:val="20"/>
          <w:szCs w:val="20"/>
          <w:lang w:val="es-ES_tradnl"/>
        </w:rPr>
        <w:br/>
        <w:t>-    Sistema Operativo: Windows XP SP3 español preinstalado o Windows Seven Pro SP1;</w:t>
      </w:r>
      <w:r w:rsidRPr="00AF4008">
        <w:rPr>
          <w:rFonts w:ascii="Arial" w:hAnsi="Arial" w:cs="Arial"/>
          <w:sz w:val="20"/>
          <w:szCs w:val="20"/>
          <w:lang w:val="es-ES_tradnl"/>
        </w:rPr>
        <w:br/>
        <w:t>-    MSOffice (Word, Excel, Powerpoint y Outlook) instalado y licenciado;</w:t>
      </w:r>
      <w:r w:rsidRPr="00AF4008">
        <w:rPr>
          <w:rFonts w:ascii="Arial" w:hAnsi="Arial" w:cs="Arial"/>
          <w:sz w:val="20"/>
          <w:szCs w:val="20"/>
          <w:lang w:val="es-ES_tradnl"/>
        </w:rPr>
        <w:br/>
        <w:t>-    Lector de PDF;</w:t>
      </w:r>
      <w:r w:rsidRPr="00AF4008">
        <w:rPr>
          <w:rFonts w:ascii="Arial" w:hAnsi="Arial" w:cs="Arial"/>
          <w:sz w:val="20"/>
          <w:szCs w:val="20"/>
          <w:lang w:val="es-ES_tradnl"/>
        </w:rPr>
        <w:br/>
        <w:t>-    Software de Seguridad con Firewall, Antivirus, Antispam y Antispyware;</w:t>
      </w:r>
      <w:r w:rsidRPr="00AF4008">
        <w:rPr>
          <w:rFonts w:ascii="Arial" w:hAnsi="Arial" w:cs="Arial"/>
          <w:sz w:val="20"/>
          <w:szCs w:val="20"/>
          <w:lang w:val="es-ES_tradnl"/>
        </w:rPr>
        <w:br/>
        <w:t>-    Gabinete Desktop Small Form Factor;</w:t>
      </w:r>
      <w:r w:rsidRPr="00AF4008">
        <w:rPr>
          <w:rFonts w:ascii="Arial" w:hAnsi="Arial" w:cs="Arial"/>
          <w:sz w:val="20"/>
          <w:szCs w:val="20"/>
          <w:lang w:val="es-ES_tradnl"/>
        </w:rPr>
        <w:br/>
        <w:t>-    Juego de Parlantes 2.0 (pueden estar incluidos en el monitor)</w:t>
      </w:r>
      <w:r w:rsidRPr="00AF4008">
        <w:rPr>
          <w:rFonts w:ascii="Arial" w:hAnsi="Arial" w:cs="Arial"/>
          <w:sz w:val="20"/>
          <w:szCs w:val="20"/>
          <w:lang w:val="es-ES_tradnl"/>
        </w:rPr>
        <w:br/>
        <w:t>-    Con conectividad a Internet.</w:t>
      </w:r>
      <w:r w:rsidRPr="00AF4008">
        <w:rPr>
          <w:rFonts w:ascii="Arial" w:hAnsi="Arial" w:cs="Arial"/>
          <w:sz w:val="20"/>
          <w:szCs w:val="20"/>
          <w:lang w:val="es-ES_tradnl"/>
        </w:rPr>
        <w:br/>
        <w:t>-    Garantía 3 años onsite.</w:t>
      </w:r>
      <w:r w:rsidRPr="00AF4008">
        <w:rPr>
          <w:rFonts w:ascii="Arial" w:hAnsi="Arial" w:cs="Arial"/>
          <w:sz w:val="20"/>
          <w:szCs w:val="20"/>
          <w:lang w:val="es-ES_tradnl"/>
        </w:rPr>
        <w:br/>
      </w:r>
      <w:r w:rsidRPr="00AF4008">
        <w:rPr>
          <w:rFonts w:ascii="Arial" w:hAnsi="Arial" w:cs="Arial"/>
          <w:sz w:val="20"/>
          <w:szCs w:val="20"/>
        </w:rPr>
        <w:t>-    </w:t>
      </w:r>
      <w:r w:rsidRPr="00AF4008">
        <w:rPr>
          <w:rFonts w:ascii="Arial" w:hAnsi="Arial" w:cs="Arial"/>
          <w:sz w:val="20"/>
          <w:szCs w:val="20"/>
          <w:lang w:val="es-ES_tradnl"/>
        </w:rPr>
        <w:t>No se debe usar el sistema operativo Windows Vista.</w:t>
      </w:r>
    </w:p>
    <w:p w:rsidR="00A3029F" w:rsidRPr="00AF4008" w:rsidRDefault="00A3029F" w:rsidP="00077BCC">
      <w:pPr>
        <w:pStyle w:val="NormalWeb"/>
        <w:numPr>
          <w:ilvl w:val="0"/>
          <w:numId w:val="121"/>
        </w:numPr>
        <w:tabs>
          <w:tab w:val="clear" w:pos="1778"/>
        </w:tabs>
        <w:spacing w:before="0" w:beforeAutospacing="0" w:after="120" w:afterAutospacing="0" w:line="276" w:lineRule="auto"/>
        <w:ind w:left="1430" w:firstLine="0"/>
        <w:rPr>
          <w:rFonts w:ascii="Arial" w:hAnsi="Arial" w:cs="Arial"/>
          <w:sz w:val="20"/>
          <w:szCs w:val="20"/>
          <w:lang w:val="es-ES_tradnl"/>
        </w:rPr>
      </w:pPr>
      <w:r w:rsidRPr="00AF4008">
        <w:rPr>
          <w:rFonts w:ascii="Arial" w:hAnsi="Arial" w:cs="Arial"/>
          <w:sz w:val="20"/>
          <w:szCs w:val="20"/>
          <w:lang w:val="es-ES_tradnl"/>
        </w:rPr>
        <w:t>Una (1) Impresora Laser/LED Color para Escritorio:</w:t>
      </w:r>
    </w:p>
    <w:p w:rsidR="00A3029F" w:rsidRPr="00AF4008" w:rsidRDefault="00A3029F" w:rsidP="00EF6645">
      <w:pPr>
        <w:pStyle w:val="NormalWeb"/>
        <w:spacing w:before="0" w:beforeAutospacing="0" w:after="120" w:afterAutospacing="0" w:line="276" w:lineRule="auto"/>
        <w:ind w:left="1430"/>
        <w:rPr>
          <w:rFonts w:ascii="Arial" w:hAnsi="Arial" w:cs="Arial"/>
          <w:sz w:val="20"/>
          <w:szCs w:val="20"/>
          <w:lang w:val="es-ES_tradnl"/>
        </w:rPr>
      </w:pPr>
      <w:r w:rsidRPr="00AF4008">
        <w:rPr>
          <w:rFonts w:ascii="Arial" w:hAnsi="Arial" w:cs="Arial"/>
          <w:sz w:val="20"/>
          <w:szCs w:val="20"/>
          <w:lang w:val="es-ES_tradnl"/>
        </w:rPr>
        <w:t>-    velocidad negro mínima:8 ppm en hoja A4;</w:t>
      </w:r>
      <w:r w:rsidRPr="00AF4008">
        <w:rPr>
          <w:rFonts w:ascii="Arial" w:hAnsi="Arial" w:cs="Arial"/>
          <w:sz w:val="20"/>
          <w:szCs w:val="20"/>
          <w:lang w:val="es-ES_tradnl"/>
        </w:rPr>
        <w:br/>
        <w:t>-    velocidad color mínima: 4 ppm en hoja A4;</w:t>
      </w:r>
      <w:r w:rsidRPr="00AF4008">
        <w:rPr>
          <w:rFonts w:ascii="Arial" w:hAnsi="Arial" w:cs="Arial"/>
          <w:sz w:val="20"/>
          <w:szCs w:val="20"/>
          <w:lang w:val="es-ES_tradnl"/>
        </w:rPr>
        <w:br/>
        <w:t>-    resolución:600 x 600 ppp;</w:t>
      </w:r>
      <w:r w:rsidRPr="00AF4008">
        <w:rPr>
          <w:rFonts w:ascii="Arial" w:hAnsi="Arial" w:cs="Arial"/>
          <w:sz w:val="20"/>
          <w:szCs w:val="20"/>
          <w:lang w:val="es-ES_tradnl"/>
        </w:rPr>
        <w:br/>
        <w:t>-    memoria mínima:16 MB;</w:t>
      </w:r>
      <w:r w:rsidRPr="00AF4008">
        <w:rPr>
          <w:rFonts w:ascii="Arial" w:hAnsi="Arial" w:cs="Arial"/>
          <w:sz w:val="20"/>
          <w:szCs w:val="20"/>
          <w:lang w:val="es-ES_tradnl"/>
        </w:rPr>
        <w:br/>
        <w:t>-    ciclo de motor mensual mínimo:</w:t>
      </w:r>
      <w:r>
        <w:rPr>
          <w:rFonts w:ascii="Arial" w:hAnsi="Arial" w:cs="Arial"/>
          <w:sz w:val="20"/>
          <w:szCs w:val="20"/>
          <w:lang w:val="es-ES_tradnl"/>
        </w:rPr>
        <w:t xml:space="preserve"> 1</w:t>
      </w:r>
      <w:r w:rsidRPr="00AF4008">
        <w:rPr>
          <w:rFonts w:ascii="Arial" w:hAnsi="Arial" w:cs="Arial"/>
          <w:sz w:val="20"/>
          <w:szCs w:val="20"/>
          <w:lang w:val="es-ES_tradnl"/>
        </w:rPr>
        <w:t>0.000 hojas;</w:t>
      </w:r>
      <w:r w:rsidRPr="00AF4008">
        <w:rPr>
          <w:rFonts w:ascii="Arial" w:hAnsi="Arial" w:cs="Arial"/>
          <w:sz w:val="20"/>
          <w:szCs w:val="20"/>
          <w:lang w:val="es-ES_tradnl"/>
        </w:rPr>
        <w:br/>
        <w:t>-    rendimiento de toner:1000 hojas;</w:t>
      </w:r>
      <w:r w:rsidRPr="00AF4008">
        <w:rPr>
          <w:rFonts w:ascii="Arial" w:hAnsi="Arial" w:cs="Arial"/>
          <w:sz w:val="20"/>
          <w:szCs w:val="20"/>
          <w:lang w:val="es-ES_tradnl"/>
        </w:rPr>
        <w:br/>
        <w:t>-    tamaño de hojas:A4, A5, legal, sobres, etiquetas;</w:t>
      </w:r>
      <w:r w:rsidRPr="00AF4008">
        <w:rPr>
          <w:rFonts w:ascii="Arial" w:hAnsi="Arial" w:cs="Arial"/>
          <w:sz w:val="20"/>
          <w:szCs w:val="20"/>
          <w:lang w:val="es-ES_tradnl"/>
        </w:rPr>
        <w:br/>
        <w:t>-    peso de hojas: 200 g/m2;</w:t>
      </w:r>
      <w:r w:rsidRPr="00AF4008">
        <w:rPr>
          <w:rFonts w:ascii="Arial" w:hAnsi="Arial" w:cs="Arial"/>
          <w:sz w:val="20"/>
          <w:szCs w:val="20"/>
          <w:lang w:val="es-ES_tradnl"/>
        </w:rPr>
        <w:br/>
        <w:t>-    conectividad:USB 2.0;</w:t>
      </w:r>
      <w:r w:rsidRPr="00AF4008">
        <w:rPr>
          <w:rFonts w:ascii="Arial" w:hAnsi="Arial" w:cs="Arial"/>
          <w:sz w:val="20"/>
          <w:szCs w:val="20"/>
          <w:lang w:val="es-ES_tradnl"/>
        </w:rPr>
        <w:br/>
        <w:t>-    compatibilidad:Windows XP, Windows 7;</w:t>
      </w:r>
      <w:r w:rsidRPr="00AF4008">
        <w:rPr>
          <w:rFonts w:ascii="Arial" w:hAnsi="Arial" w:cs="Arial"/>
          <w:sz w:val="20"/>
          <w:szCs w:val="20"/>
          <w:lang w:val="es-ES_tradnl"/>
        </w:rPr>
        <w:br/>
        <w:t>-    garantía mínima:un año;</w:t>
      </w:r>
      <w:r w:rsidRPr="00AF4008">
        <w:rPr>
          <w:rFonts w:ascii="Arial" w:hAnsi="Arial" w:cs="Arial"/>
          <w:sz w:val="20"/>
          <w:szCs w:val="20"/>
          <w:lang w:val="es-ES_tradnl"/>
        </w:rPr>
        <w:br/>
        <w:t>-    tamaño del equipo:smallfootprint.</w:t>
      </w:r>
    </w:p>
    <w:p w:rsidR="00A3029F" w:rsidRPr="00AF4008" w:rsidRDefault="00A3029F" w:rsidP="00077BCC">
      <w:pPr>
        <w:numPr>
          <w:ilvl w:val="0"/>
          <w:numId w:val="122"/>
        </w:numPr>
        <w:tabs>
          <w:tab w:val="clear" w:pos="1778"/>
          <w:tab w:val="left" w:pos="130"/>
        </w:tabs>
        <w:spacing w:after="120"/>
        <w:ind w:left="1430" w:firstLine="0"/>
        <w:jc w:val="both"/>
        <w:rPr>
          <w:rFonts w:ascii="Arial" w:hAnsi="Arial" w:cs="Arial"/>
          <w:sz w:val="20"/>
          <w:szCs w:val="20"/>
        </w:rPr>
      </w:pPr>
      <w:r w:rsidRPr="00AF4008">
        <w:rPr>
          <w:rFonts w:ascii="Arial" w:hAnsi="Arial" w:cs="Arial"/>
          <w:sz w:val="20"/>
          <w:szCs w:val="20"/>
        </w:rPr>
        <w:t>Papelería en general.</w:t>
      </w:r>
    </w:p>
    <w:p w:rsidR="00A3029F" w:rsidRPr="00AF4008" w:rsidRDefault="00A3029F" w:rsidP="00077BCC">
      <w:pPr>
        <w:numPr>
          <w:ilvl w:val="0"/>
          <w:numId w:val="122"/>
        </w:numPr>
        <w:tabs>
          <w:tab w:val="clear" w:pos="1778"/>
        </w:tabs>
        <w:spacing w:after="120"/>
        <w:ind w:left="1430" w:firstLine="0"/>
        <w:jc w:val="both"/>
        <w:rPr>
          <w:rFonts w:ascii="Arial" w:hAnsi="Arial" w:cs="Arial"/>
          <w:sz w:val="20"/>
          <w:szCs w:val="20"/>
        </w:rPr>
      </w:pPr>
      <w:r w:rsidRPr="00AF4008">
        <w:rPr>
          <w:rFonts w:ascii="Arial" w:hAnsi="Arial" w:cs="Arial"/>
          <w:sz w:val="20"/>
          <w:szCs w:val="20"/>
        </w:rPr>
        <w:t>1 máquina fotográfica digital, con no menos de 12 Megapixeles (efectivos), y capacidad de almacenamiento de 2 Gb como mínimo. Cuando se lo solicite, se realizarán impresiones color de buena calidad de las fotos que considere necesarias.</w:t>
      </w:r>
    </w:p>
    <w:p w:rsidR="00A3029F" w:rsidRPr="000A4CD6" w:rsidRDefault="00A3029F" w:rsidP="00EF6645">
      <w:pPr>
        <w:tabs>
          <w:tab w:val="num" w:pos="480"/>
        </w:tabs>
        <w:spacing w:before="120" w:after="120"/>
        <w:jc w:val="both"/>
        <w:rPr>
          <w:rFonts w:ascii="Arial" w:hAnsi="Arial" w:cs="Arial"/>
          <w:sz w:val="20"/>
          <w:szCs w:val="20"/>
          <w:lang w:val="es-ES_tradnl"/>
        </w:rPr>
      </w:pPr>
      <w:r w:rsidRPr="000A4CD6">
        <w:rPr>
          <w:rFonts w:ascii="Arial" w:hAnsi="Arial" w:cs="Arial"/>
          <w:b/>
          <w:bCs/>
          <w:sz w:val="20"/>
          <w:szCs w:val="20"/>
          <w:lang w:val="es-ES_tradnl"/>
        </w:rPr>
        <w:t>Tester de potencia o analizador</w:t>
      </w:r>
      <w:r w:rsidRPr="000A4CD6">
        <w:rPr>
          <w:rFonts w:ascii="Arial" w:hAnsi="Arial" w:cs="Arial"/>
          <w:sz w:val="20"/>
          <w:szCs w:val="20"/>
          <w:lang w:val="es-ES_tradnl"/>
        </w:rPr>
        <w:t xml:space="preserve"> de calidad del suministro de energía eléctrica conforme a los estándares de las normas IEEE1159 y EN50160 el que permita: realizar las siguientes mediciones: en líneas monofásicas – dos conductores, líneas trifásicas – tres conductores y líneas trifásicas cuatro conductores.</w:t>
      </w:r>
    </w:p>
    <w:p w:rsidR="00A3029F" w:rsidRPr="000A4CD6" w:rsidRDefault="00A3029F" w:rsidP="00077BCC">
      <w:pPr>
        <w:numPr>
          <w:ilvl w:val="0"/>
          <w:numId w:val="123"/>
        </w:numPr>
        <w:tabs>
          <w:tab w:val="num" w:pos="480"/>
        </w:tabs>
        <w:autoSpaceDE w:val="0"/>
        <w:autoSpaceDN w:val="0"/>
        <w:spacing w:before="120" w:after="120"/>
        <w:ind w:left="0" w:firstLine="0"/>
        <w:jc w:val="both"/>
        <w:rPr>
          <w:rFonts w:ascii="Arial" w:hAnsi="Arial" w:cs="Arial"/>
          <w:sz w:val="20"/>
          <w:szCs w:val="20"/>
          <w:lang w:val="es-ES_tradnl"/>
        </w:rPr>
      </w:pPr>
      <w:r w:rsidRPr="000A4CD6">
        <w:rPr>
          <w:rFonts w:ascii="Arial" w:hAnsi="Arial" w:cs="Arial"/>
          <w:sz w:val="20"/>
          <w:szCs w:val="20"/>
          <w:lang w:val="es-ES_tradnl"/>
        </w:rPr>
        <w:t xml:space="preserve">de voltaje en cuatro canales de 0 a 600 Volts con una precisión en AC de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0.2% de la lectura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 0.1 % límite superior de la lectura, resistencia de entrada mínima de 4M</w:t>
      </w:r>
      <w:r w:rsidRPr="000A4CD6">
        <w:rPr>
          <w:rFonts w:ascii="Arial" w:hAnsi="Arial" w:cs="Arial"/>
          <w:sz w:val="20"/>
          <w:szCs w:val="20"/>
          <w:lang w:val="es-ES_tradnl"/>
        </w:rPr>
        <w:sym w:font="Symbol" w:char="F057"/>
      </w:r>
      <w:r w:rsidRPr="000A4CD6">
        <w:rPr>
          <w:rFonts w:ascii="Arial" w:hAnsi="Arial" w:cs="Arial"/>
          <w:sz w:val="20"/>
          <w:szCs w:val="20"/>
          <w:lang w:val="es-ES_tradnl"/>
        </w:rPr>
        <w:sym w:font="Symbol" w:char="F0B1"/>
      </w:r>
      <w:r w:rsidRPr="000A4CD6">
        <w:rPr>
          <w:rFonts w:ascii="Arial" w:hAnsi="Arial" w:cs="Arial"/>
          <w:sz w:val="20"/>
          <w:szCs w:val="20"/>
          <w:lang w:val="es-ES_tradnl"/>
        </w:rPr>
        <w:t>10%.</w:t>
      </w:r>
    </w:p>
    <w:p w:rsidR="00A3029F" w:rsidRPr="000A4CD6" w:rsidRDefault="00A3029F" w:rsidP="00077BCC">
      <w:pPr>
        <w:numPr>
          <w:ilvl w:val="0"/>
          <w:numId w:val="123"/>
        </w:numPr>
        <w:tabs>
          <w:tab w:val="num" w:pos="480"/>
        </w:tabs>
        <w:autoSpaceDE w:val="0"/>
        <w:autoSpaceDN w:val="0"/>
        <w:spacing w:before="120" w:after="120"/>
        <w:ind w:left="0" w:firstLine="0"/>
        <w:jc w:val="both"/>
        <w:rPr>
          <w:rFonts w:ascii="Arial" w:hAnsi="Arial" w:cs="Arial"/>
          <w:sz w:val="20"/>
          <w:szCs w:val="20"/>
          <w:lang w:val="es-ES_tradnl"/>
        </w:rPr>
      </w:pPr>
      <w:r w:rsidRPr="000A4CD6">
        <w:rPr>
          <w:rFonts w:ascii="Arial" w:hAnsi="Arial" w:cs="Arial"/>
          <w:sz w:val="20"/>
          <w:szCs w:val="20"/>
          <w:lang w:val="es-ES_tradnl"/>
        </w:rPr>
        <w:t xml:space="preserve">de corriente en cuatro canales de 0 a 500 Amper con una precisión en AC de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0.5% de la lectura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 0.11 % límite superior de la lectura (para el conjunto instrumento más la pinza), resistencia de entrada mínima de 200 K</w:t>
      </w:r>
      <w:r w:rsidRPr="000A4CD6">
        <w:rPr>
          <w:rFonts w:ascii="Arial" w:hAnsi="Arial" w:cs="Arial"/>
          <w:sz w:val="20"/>
          <w:szCs w:val="20"/>
          <w:lang w:val="es-ES_tradnl"/>
        </w:rPr>
        <w:sym w:font="Symbol" w:char="F057"/>
      </w:r>
      <w:r w:rsidRPr="000A4CD6">
        <w:rPr>
          <w:rFonts w:ascii="Arial" w:hAnsi="Arial" w:cs="Arial"/>
          <w:sz w:val="20"/>
          <w:szCs w:val="20"/>
          <w:lang w:val="es-ES_tradnl"/>
        </w:rPr>
        <w:sym w:font="Symbol" w:char="F0B1"/>
      </w:r>
      <w:r w:rsidRPr="000A4CD6">
        <w:rPr>
          <w:rFonts w:ascii="Arial" w:hAnsi="Arial" w:cs="Arial"/>
          <w:sz w:val="20"/>
          <w:szCs w:val="20"/>
          <w:lang w:val="es-ES_tradnl"/>
        </w:rPr>
        <w:t>10%.</w:t>
      </w:r>
    </w:p>
    <w:p w:rsidR="00A3029F" w:rsidRPr="000A4CD6" w:rsidRDefault="00A3029F" w:rsidP="00077BCC">
      <w:pPr>
        <w:numPr>
          <w:ilvl w:val="0"/>
          <w:numId w:val="123"/>
        </w:numPr>
        <w:tabs>
          <w:tab w:val="num" w:pos="480"/>
        </w:tabs>
        <w:autoSpaceDE w:val="0"/>
        <w:autoSpaceDN w:val="0"/>
        <w:spacing w:before="120" w:after="120"/>
        <w:ind w:left="0" w:firstLine="0"/>
        <w:jc w:val="both"/>
        <w:rPr>
          <w:rFonts w:ascii="Arial" w:hAnsi="Arial" w:cs="Arial"/>
          <w:sz w:val="20"/>
          <w:szCs w:val="20"/>
          <w:lang w:val="es-ES_tradnl"/>
        </w:rPr>
      </w:pPr>
      <w:r w:rsidRPr="000A4CD6">
        <w:rPr>
          <w:rFonts w:ascii="Arial" w:hAnsi="Arial" w:cs="Arial"/>
          <w:sz w:val="20"/>
          <w:szCs w:val="20"/>
          <w:lang w:val="es-ES_tradnl"/>
        </w:rPr>
        <w:t>Sobre voltaje transitorio hasta 2000 Vpp mínima duración detéctable 0.5</w:t>
      </w:r>
      <w:r w:rsidRPr="000A4CD6">
        <w:rPr>
          <w:rFonts w:ascii="Arial" w:hAnsi="Arial" w:cs="Arial"/>
          <w:sz w:val="20"/>
          <w:szCs w:val="20"/>
          <w:lang w:val="es-ES_tradnl"/>
        </w:rPr>
        <w:t></w:t>
      </w:r>
      <w:r w:rsidRPr="000A4CD6">
        <w:rPr>
          <w:rFonts w:ascii="Arial" w:hAnsi="Arial" w:cs="Arial"/>
          <w:sz w:val="20"/>
          <w:szCs w:val="20"/>
          <w:lang w:val="es-ES_tradnl"/>
        </w:rPr>
        <w:t>s.</w:t>
      </w:r>
    </w:p>
    <w:p w:rsidR="00A3029F" w:rsidRPr="000A4CD6" w:rsidRDefault="00A3029F" w:rsidP="00077BCC">
      <w:pPr>
        <w:numPr>
          <w:ilvl w:val="0"/>
          <w:numId w:val="123"/>
        </w:numPr>
        <w:tabs>
          <w:tab w:val="num" w:pos="480"/>
        </w:tabs>
        <w:autoSpaceDE w:val="0"/>
        <w:autoSpaceDN w:val="0"/>
        <w:spacing w:before="120" w:after="120"/>
        <w:ind w:left="0" w:firstLine="0"/>
        <w:jc w:val="both"/>
        <w:rPr>
          <w:rFonts w:ascii="Arial" w:hAnsi="Arial" w:cs="Arial"/>
          <w:sz w:val="20"/>
          <w:szCs w:val="20"/>
          <w:lang w:val="es-ES_tradnl"/>
        </w:rPr>
      </w:pPr>
      <w:r w:rsidRPr="000A4CD6">
        <w:rPr>
          <w:rFonts w:ascii="Arial" w:hAnsi="Arial" w:cs="Arial"/>
          <w:sz w:val="20"/>
          <w:szCs w:val="20"/>
          <w:lang w:val="es-ES_tradnl"/>
        </w:rPr>
        <w:t xml:space="preserve">Fluctuaciones de voltaje (RMS, dip, swell y flicker IEC / </w:t>
      </w:r>
      <w:r w:rsidRPr="000A4CD6">
        <w:rPr>
          <w:rFonts w:ascii="Arial" w:hAnsi="Arial" w:cs="Arial"/>
          <w:sz w:val="20"/>
          <w:szCs w:val="20"/>
          <w:lang w:val="es-ES_tradnl"/>
        </w:rPr>
        <w:t xml:space="preserve">V10) con una precisión en RMS de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0.2% de la lectura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 0.1 % límite superior de la lectura y de </w:t>
      </w:r>
      <w:r w:rsidRPr="000A4CD6">
        <w:rPr>
          <w:rFonts w:ascii="Arial" w:hAnsi="Arial" w:cs="Arial"/>
          <w:sz w:val="20"/>
          <w:szCs w:val="20"/>
          <w:lang w:val="es-ES_tradnl"/>
        </w:rPr>
        <w:sym w:font="Symbol" w:char="F0B1"/>
      </w:r>
      <w:r w:rsidRPr="000A4CD6">
        <w:rPr>
          <w:rFonts w:ascii="Arial" w:hAnsi="Arial" w:cs="Arial"/>
          <w:sz w:val="20"/>
          <w:szCs w:val="20"/>
          <w:lang w:val="es-ES_tradnl"/>
        </w:rPr>
        <w:t>2% de la lectura para flicker.</w:t>
      </w:r>
    </w:p>
    <w:p w:rsidR="00A3029F" w:rsidRPr="000A4CD6" w:rsidRDefault="00A3029F" w:rsidP="00077BCC">
      <w:pPr>
        <w:numPr>
          <w:ilvl w:val="0"/>
          <w:numId w:val="123"/>
        </w:numPr>
        <w:tabs>
          <w:tab w:val="num" w:pos="480"/>
        </w:tabs>
        <w:autoSpaceDE w:val="0"/>
        <w:autoSpaceDN w:val="0"/>
        <w:spacing w:before="120" w:after="120"/>
        <w:ind w:left="0" w:firstLine="0"/>
        <w:jc w:val="both"/>
        <w:rPr>
          <w:rFonts w:ascii="Arial" w:hAnsi="Arial" w:cs="Arial"/>
          <w:sz w:val="20"/>
          <w:szCs w:val="20"/>
          <w:lang w:val="es-ES_tradnl"/>
        </w:rPr>
      </w:pPr>
      <w:r w:rsidRPr="000A4CD6">
        <w:rPr>
          <w:rFonts w:ascii="Arial" w:hAnsi="Arial" w:cs="Arial"/>
          <w:sz w:val="20"/>
          <w:szCs w:val="20"/>
          <w:lang w:val="es-ES_tradnl"/>
        </w:rPr>
        <w:t xml:space="preserve">Frecuencia entre 40 y 70 Hz con una precisión de </w:t>
      </w:r>
      <w:r w:rsidRPr="000A4CD6">
        <w:rPr>
          <w:rFonts w:ascii="Arial" w:hAnsi="Arial" w:cs="Arial"/>
          <w:sz w:val="20"/>
          <w:szCs w:val="20"/>
          <w:lang w:val="es-ES_tradnl"/>
        </w:rPr>
        <w:sym w:font="Symbol" w:char="F0B1"/>
      </w:r>
      <w:r w:rsidRPr="000A4CD6">
        <w:rPr>
          <w:rFonts w:ascii="Arial" w:hAnsi="Arial" w:cs="Arial"/>
          <w:sz w:val="20"/>
          <w:szCs w:val="20"/>
          <w:lang w:val="es-ES_tradnl"/>
        </w:rPr>
        <w:t>10 mHz.</w:t>
      </w:r>
    </w:p>
    <w:p w:rsidR="00A3029F" w:rsidRPr="000A4CD6" w:rsidRDefault="00A3029F" w:rsidP="00077BCC">
      <w:pPr>
        <w:numPr>
          <w:ilvl w:val="0"/>
          <w:numId w:val="123"/>
        </w:numPr>
        <w:tabs>
          <w:tab w:val="num" w:pos="480"/>
        </w:tabs>
        <w:autoSpaceDE w:val="0"/>
        <w:autoSpaceDN w:val="0"/>
        <w:spacing w:before="120" w:after="120"/>
        <w:ind w:left="0" w:firstLine="0"/>
        <w:jc w:val="both"/>
        <w:rPr>
          <w:rFonts w:ascii="Arial" w:hAnsi="Arial" w:cs="Arial"/>
          <w:sz w:val="20"/>
          <w:szCs w:val="20"/>
          <w:lang w:val="es-ES_tradnl"/>
        </w:rPr>
      </w:pPr>
      <w:r w:rsidRPr="000A4CD6">
        <w:rPr>
          <w:rFonts w:ascii="Arial" w:hAnsi="Arial" w:cs="Arial"/>
          <w:sz w:val="20"/>
          <w:szCs w:val="20"/>
          <w:lang w:val="es-ES_tradnl"/>
        </w:rPr>
        <w:t xml:space="preserve">Potencia Activa con una precisión de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0.2% de la lectura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 0.1 % límite superior de la lectura</w:t>
      </w:r>
    </w:p>
    <w:p w:rsidR="00A3029F" w:rsidRPr="000A4CD6" w:rsidRDefault="00A3029F" w:rsidP="00077BCC">
      <w:pPr>
        <w:numPr>
          <w:ilvl w:val="0"/>
          <w:numId w:val="123"/>
        </w:numPr>
        <w:tabs>
          <w:tab w:val="num" w:pos="480"/>
        </w:tabs>
        <w:autoSpaceDE w:val="0"/>
        <w:autoSpaceDN w:val="0"/>
        <w:spacing w:before="120" w:after="120"/>
        <w:ind w:left="0" w:firstLine="0"/>
        <w:jc w:val="both"/>
        <w:rPr>
          <w:rFonts w:ascii="Arial" w:hAnsi="Arial" w:cs="Arial"/>
          <w:sz w:val="20"/>
          <w:szCs w:val="20"/>
          <w:lang w:val="es-ES_tradnl"/>
        </w:rPr>
      </w:pPr>
      <w:r w:rsidRPr="000A4CD6">
        <w:rPr>
          <w:rFonts w:ascii="Arial" w:hAnsi="Arial" w:cs="Arial"/>
          <w:sz w:val="20"/>
          <w:szCs w:val="20"/>
          <w:lang w:val="es-ES_tradnl"/>
        </w:rPr>
        <w:t xml:space="preserve">Potencia Reactiva con una precisión de </w:t>
      </w:r>
      <w:r w:rsidRPr="000A4CD6">
        <w:rPr>
          <w:rFonts w:ascii="Arial" w:hAnsi="Arial" w:cs="Arial"/>
          <w:sz w:val="20"/>
          <w:szCs w:val="20"/>
          <w:lang w:val="es-ES_tradnl"/>
        </w:rPr>
        <w:sym w:font="Symbol" w:char="F0B1"/>
      </w:r>
      <w:r w:rsidRPr="000A4CD6">
        <w:rPr>
          <w:rFonts w:ascii="Arial" w:hAnsi="Arial" w:cs="Arial"/>
          <w:sz w:val="20"/>
          <w:szCs w:val="20"/>
          <w:lang w:val="es-ES_tradnl"/>
        </w:rPr>
        <w:t>1digito de cada valor calculado.</w:t>
      </w:r>
    </w:p>
    <w:p w:rsidR="00A3029F" w:rsidRPr="000A4CD6" w:rsidRDefault="00A3029F" w:rsidP="00077BCC">
      <w:pPr>
        <w:numPr>
          <w:ilvl w:val="0"/>
          <w:numId w:val="123"/>
        </w:numPr>
        <w:tabs>
          <w:tab w:val="num" w:pos="480"/>
        </w:tabs>
        <w:autoSpaceDE w:val="0"/>
        <w:autoSpaceDN w:val="0"/>
        <w:spacing w:before="120" w:after="120"/>
        <w:ind w:left="0" w:firstLine="0"/>
        <w:jc w:val="both"/>
        <w:rPr>
          <w:rFonts w:ascii="Arial" w:hAnsi="Arial" w:cs="Arial"/>
          <w:sz w:val="20"/>
          <w:szCs w:val="20"/>
          <w:lang w:val="es-ES_tradnl"/>
        </w:rPr>
      </w:pPr>
      <w:r w:rsidRPr="000A4CD6">
        <w:rPr>
          <w:rFonts w:ascii="Arial" w:hAnsi="Arial" w:cs="Arial"/>
          <w:sz w:val="20"/>
          <w:szCs w:val="20"/>
          <w:lang w:val="es-ES_tradnl"/>
        </w:rPr>
        <w:t xml:space="preserve">Factor de Potencia con una precisión de </w:t>
      </w:r>
      <w:r w:rsidRPr="000A4CD6">
        <w:rPr>
          <w:rFonts w:ascii="Arial" w:hAnsi="Arial" w:cs="Arial"/>
          <w:sz w:val="20"/>
          <w:szCs w:val="20"/>
          <w:lang w:val="es-ES_tradnl"/>
        </w:rPr>
        <w:sym w:font="Symbol" w:char="F0B1"/>
      </w:r>
      <w:r w:rsidRPr="000A4CD6">
        <w:rPr>
          <w:rFonts w:ascii="Arial" w:hAnsi="Arial" w:cs="Arial"/>
          <w:sz w:val="20"/>
          <w:szCs w:val="20"/>
          <w:lang w:val="es-ES_tradnl"/>
        </w:rPr>
        <w:t>1digito de cada valor calculado.</w:t>
      </w:r>
    </w:p>
    <w:p w:rsidR="00A3029F" w:rsidRPr="000A4CD6" w:rsidRDefault="00A3029F" w:rsidP="00077BCC">
      <w:pPr>
        <w:numPr>
          <w:ilvl w:val="0"/>
          <w:numId w:val="123"/>
        </w:numPr>
        <w:tabs>
          <w:tab w:val="num" w:pos="480"/>
        </w:tabs>
        <w:autoSpaceDE w:val="0"/>
        <w:autoSpaceDN w:val="0"/>
        <w:spacing w:before="120" w:after="120"/>
        <w:ind w:left="0" w:firstLine="0"/>
        <w:jc w:val="both"/>
        <w:rPr>
          <w:rFonts w:ascii="Arial" w:hAnsi="Arial" w:cs="Arial"/>
          <w:sz w:val="20"/>
          <w:szCs w:val="20"/>
          <w:lang w:val="es-ES_tradnl"/>
        </w:rPr>
      </w:pPr>
      <w:r w:rsidRPr="000A4CD6">
        <w:rPr>
          <w:rFonts w:ascii="Arial" w:hAnsi="Arial" w:cs="Arial"/>
          <w:sz w:val="20"/>
          <w:szCs w:val="20"/>
          <w:lang w:val="es-ES_tradnl"/>
        </w:rPr>
        <w:t xml:space="preserve">Desplazamiento del Factor de Potencia –1000 a 0.000 a +1.000 con una precisión de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0.5% de la lectura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 0.2 % limite superior de la lectura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1digito.  </w:t>
      </w:r>
    </w:p>
    <w:p w:rsidR="00A3029F" w:rsidRPr="000A4CD6" w:rsidRDefault="00A3029F" w:rsidP="00077BCC">
      <w:pPr>
        <w:numPr>
          <w:ilvl w:val="0"/>
          <w:numId w:val="123"/>
        </w:numPr>
        <w:tabs>
          <w:tab w:val="num" w:pos="480"/>
        </w:tabs>
        <w:autoSpaceDE w:val="0"/>
        <w:autoSpaceDN w:val="0"/>
        <w:spacing w:before="120" w:after="120"/>
        <w:ind w:left="0" w:firstLine="0"/>
        <w:jc w:val="both"/>
        <w:rPr>
          <w:rFonts w:ascii="Arial" w:hAnsi="Arial" w:cs="Arial"/>
          <w:sz w:val="20"/>
          <w:szCs w:val="20"/>
          <w:lang w:val="es-ES_tradnl"/>
        </w:rPr>
      </w:pPr>
      <w:r w:rsidRPr="000A4CD6">
        <w:rPr>
          <w:rFonts w:ascii="Arial" w:hAnsi="Arial" w:cs="Arial"/>
          <w:sz w:val="20"/>
          <w:szCs w:val="20"/>
          <w:lang w:val="es-ES_tradnl"/>
        </w:rPr>
        <w:t>Factor de balance para Voltaje y Corriente.</w:t>
      </w:r>
    </w:p>
    <w:p w:rsidR="00A3029F" w:rsidRPr="000A4CD6" w:rsidRDefault="00A3029F" w:rsidP="00077BCC">
      <w:pPr>
        <w:numPr>
          <w:ilvl w:val="0"/>
          <w:numId w:val="123"/>
        </w:numPr>
        <w:tabs>
          <w:tab w:val="num" w:pos="480"/>
        </w:tabs>
        <w:autoSpaceDE w:val="0"/>
        <w:autoSpaceDN w:val="0"/>
        <w:spacing w:before="120" w:after="120"/>
        <w:ind w:left="0" w:firstLine="0"/>
        <w:jc w:val="both"/>
        <w:rPr>
          <w:rFonts w:ascii="Arial" w:hAnsi="Arial" w:cs="Arial"/>
          <w:sz w:val="20"/>
          <w:szCs w:val="20"/>
          <w:lang w:val="es-ES_tradnl"/>
        </w:rPr>
      </w:pPr>
      <w:r w:rsidRPr="000A4CD6">
        <w:rPr>
          <w:rFonts w:ascii="Arial" w:hAnsi="Arial" w:cs="Arial"/>
          <w:sz w:val="20"/>
          <w:szCs w:val="20"/>
          <w:lang w:val="es-ES_tradnl"/>
        </w:rPr>
        <w:t xml:space="preserve">Harmónicas Voltaje, Corriente y Potencia entre la 1ª y la 50ª con una precisión de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0.5% a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1%  de la lectura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 0.2 % a </w:t>
      </w:r>
      <w:r w:rsidRPr="000A4CD6">
        <w:rPr>
          <w:rFonts w:ascii="Arial" w:hAnsi="Arial" w:cs="Arial"/>
          <w:sz w:val="20"/>
          <w:szCs w:val="20"/>
          <w:lang w:val="es-ES_tradnl"/>
        </w:rPr>
        <w:sym w:font="Symbol" w:char="F0B1"/>
      </w:r>
      <w:r w:rsidRPr="000A4CD6">
        <w:rPr>
          <w:rFonts w:ascii="Arial" w:hAnsi="Arial" w:cs="Arial"/>
          <w:sz w:val="20"/>
          <w:szCs w:val="20"/>
          <w:lang w:val="es-ES_tradnl"/>
        </w:rPr>
        <w:t xml:space="preserve"> 0.3 % limite superior de la lectura.</w:t>
      </w:r>
    </w:p>
    <w:p w:rsidR="00A3029F" w:rsidRPr="000A4CD6" w:rsidRDefault="00A3029F" w:rsidP="00EF6645">
      <w:pPr>
        <w:tabs>
          <w:tab w:val="num" w:pos="480"/>
        </w:tabs>
        <w:spacing w:before="120" w:after="120"/>
        <w:jc w:val="both"/>
        <w:rPr>
          <w:rFonts w:ascii="Arial" w:hAnsi="Arial" w:cs="Arial"/>
          <w:sz w:val="20"/>
          <w:szCs w:val="20"/>
          <w:lang w:val="es-ES_tradnl"/>
        </w:rPr>
      </w:pPr>
      <w:r w:rsidRPr="000A4CD6">
        <w:rPr>
          <w:rFonts w:ascii="Arial" w:hAnsi="Arial" w:cs="Arial"/>
          <w:b/>
          <w:bCs/>
          <w:sz w:val="20"/>
          <w:szCs w:val="20"/>
          <w:lang w:val="es-ES_tradnl"/>
        </w:rPr>
        <w:t>Megohmetro</w:t>
      </w:r>
      <w:r w:rsidRPr="000A4CD6">
        <w:rPr>
          <w:rFonts w:ascii="Arial" w:hAnsi="Arial" w:cs="Arial"/>
          <w:sz w:val="20"/>
          <w:szCs w:val="20"/>
          <w:lang w:val="es-ES_tradnl"/>
        </w:rPr>
        <w:t>-Rango de prueba de 0.01MΩ a 10GΩ</w:t>
      </w:r>
    </w:p>
    <w:p w:rsidR="00A3029F" w:rsidRPr="000A4CD6" w:rsidRDefault="00A3029F" w:rsidP="00EF6645">
      <w:pPr>
        <w:tabs>
          <w:tab w:val="num" w:pos="480"/>
        </w:tabs>
        <w:spacing w:before="120" w:after="120"/>
        <w:jc w:val="both"/>
        <w:rPr>
          <w:rFonts w:ascii="Arial" w:hAnsi="Arial" w:cs="Arial"/>
          <w:sz w:val="20"/>
          <w:szCs w:val="20"/>
          <w:lang w:val="es-ES_tradnl"/>
        </w:rPr>
      </w:pPr>
      <w:r w:rsidRPr="000A4CD6">
        <w:rPr>
          <w:rFonts w:ascii="Arial" w:hAnsi="Arial" w:cs="Arial"/>
          <w:sz w:val="20"/>
          <w:szCs w:val="20"/>
          <w:lang w:val="es-ES_tradnl"/>
        </w:rPr>
        <w:tab/>
      </w:r>
      <w:r w:rsidRPr="000A4CD6">
        <w:rPr>
          <w:rFonts w:ascii="Arial" w:hAnsi="Arial" w:cs="Arial"/>
          <w:sz w:val="20"/>
          <w:szCs w:val="20"/>
          <w:lang w:val="es-ES_tradnl"/>
        </w:rPr>
        <w:tab/>
      </w:r>
      <w:r w:rsidRPr="000A4CD6">
        <w:rPr>
          <w:rFonts w:ascii="Arial" w:hAnsi="Arial" w:cs="Arial"/>
          <w:sz w:val="20"/>
          <w:szCs w:val="20"/>
          <w:lang w:val="es-ES_tradnl"/>
        </w:rPr>
        <w:tab/>
        <w:t>Tensiones de prueba de aislamiento: 50V,  100V, 250V, 500V. 1000V</w:t>
      </w:r>
    </w:p>
    <w:p w:rsidR="00A3029F" w:rsidRPr="000A4CD6" w:rsidRDefault="00A3029F" w:rsidP="00EF6645">
      <w:pPr>
        <w:tabs>
          <w:tab w:val="num" w:pos="480"/>
        </w:tabs>
        <w:spacing w:before="120" w:after="120"/>
        <w:jc w:val="both"/>
        <w:rPr>
          <w:rFonts w:ascii="Arial" w:hAnsi="Arial" w:cs="Arial"/>
          <w:sz w:val="20"/>
          <w:szCs w:val="20"/>
          <w:lang w:val="es-ES_tradnl"/>
        </w:rPr>
      </w:pPr>
      <w:r w:rsidRPr="000A4CD6">
        <w:rPr>
          <w:rFonts w:ascii="Arial" w:hAnsi="Arial" w:cs="Arial"/>
          <w:sz w:val="20"/>
          <w:szCs w:val="20"/>
          <w:lang w:val="es-ES_tradnl"/>
        </w:rPr>
        <w:tab/>
      </w:r>
      <w:r w:rsidRPr="000A4CD6">
        <w:rPr>
          <w:rFonts w:ascii="Arial" w:hAnsi="Arial" w:cs="Arial"/>
          <w:sz w:val="20"/>
          <w:szCs w:val="20"/>
          <w:lang w:val="es-ES_tradnl"/>
        </w:rPr>
        <w:tab/>
      </w:r>
      <w:r w:rsidRPr="000A4CD6">
        <w:rPr>
          <w:rFonts w:ascii="Arial" w:hAnsi="Arial" w:cs="Arial"/>
          <w:sz w:val="20"/>
          <w:szCs w:val="20"/>
          <w:lang w:val="es-ES_tradnl"/>
        </w:rPr>
        <w:tab/>
        <w:t>Tensión CAA / CC de 0.1V a 600V</w:t>
      </w:r>
    </w:p>
    <w:p w:rsidR="00A3029F" w:rsidRPr="000A4CD6" w:rsidRDefault="00A3029F" w:rsidP="00EF6645">
      <w:pPr>
        <w:tabs>
          <w:tab w:val="num" w:pos="480"/>
        </w:tabs>
        <w:spacing w:before="120" w:after="120"/>
        <w:jc w:val="both"/>
        <w:rPr>
          <w:rFonts w:ascii="Arial" w:hAnsi="Arial" w:cs="Arial"/>
          <w:sz w:val="20"/>
          <w:szCs w:val="20"/>
          <w:lang w:val="es-ES_tradnl"/>
        </w:rPr>
      </w:pPr>
      <w:r w:rsidRPr="000A4CD6">
        <w:rPr>
          <w:rFonts w:ascii="Arial" w:hAnsi="Arial" w:cs="Arial"/>
          <w:sz w:val="20"/>
          <w:szCs w:val="20"/>
          <w:lang w:val="es-ES_tradnl"/>
        </w:rPr>
        <w:tab/>
      </w:r>
      <w:r w:rsidRPr="000A4CD6">
        <w:rPr>
          <w:rFonts w:ascii="Arial" w:hAnsi="Arial" w:cs="Arial"/>
          <w:sz w:val="20"/>
          <w:szCs w:val="20"/>
          <w:lang w:val="es-ES_tradnl"/>
        </w:rPr>
        <w:tab/>
      </w:r>
      <w:r w:rsidRPr="000A4CD6">
        <w:rPr>
          <w:rFonts w:ascii="Arial" w:hAnsi="Arial" w:cs="Arial"/>
          <w:sz w:val="20"/>
          <w:szCs w:val="20"/>
          <w:lang w:val="es-ES_tradnl"/>
        </w:rPr>
        <w:tab/>
        <w:t>Continuidad 200mA</w:t>
      </w:r>
    </w:p>
    <w:p w:rsidR="00A3029F" w:rsidRPr="000A4CD6" w:rsidRDefault="00A3029F" w:rsidP="00EF6645">
      <w:pPr>
        <w:tabs>
          <w:tab w:val="num" w:pos="480"/>
        </w:tabs>
        <w:spacing w:before="120" w:after="120"/>
        <w:jc w:val="both"/>
        <w:rPr>
          <w:rFonts w:ascii="Arial" w:hAnsi="Arial" w:cs="Arial"/>
          <w:sz w:val="20"/>
          <w:szCs w:val="20"/>
          <w:lang w:val="es-ES_tradnl"/>
        </w:rPr>
      </w:pPr>
      <w:r w:rsidRPr="000A4CD6">
        <w:rPr>
          <w:rFonts w:ascii="Arial" w:hAnsi="Arial" w:cs="Arial"/>
          <w:sz w:val="20"/>
          <w:szCs w:val="20"/>
          <w:lang w:val="es-ES_tradnl"/>
        </w:rPr>
        <w:tab/>
      </w:r>
      <w:r w:rsidRPr="000A4CD6">
        <w:rPr>
          <w:rFonts w:ascii="Arial" w:hAnsi="Arial" w:cs="Arial"/>
          <w:sz w:val="20"/>
          <w:szCs w:val="20"/>
          <w:lang w:val="es-ES_tradnl"/>
        </w:rPr>
        <w:tab/>
      </w:r>
      <w:r w:rsidRPr="000A4CD6">
        <w:rPr>
          <w:rFonts w:ascii="Arial" w:hAnsi="Arial" w:cs="Arial"/>
          <w:sz w:val="20"/>
          <w:szCs w:val="20"/>
          <w:lang w:val="es-ES_tradnl"/>
        </w:rPr>
        <w:tab/>
        <w:t>Resistencia de 0.01 Ω a 20.00 kΩ</w:t>
      </w:r>
    </w:p>
    <w:p w:rsidR="00A3029F" w:rsidRPr="000A4CD6" w:rsidRDefault="00A3029F" w:rsidP="00EF6645">
      <w:pPr>
        <w:tabs>
          <w:tab w:val="num" w:pos="480"/>
        </w:tabs>
        <w:spacing w:before="120" w:after="120"/>
        <w:jc w:val="both"/>
        <w:rPr>
          <w:rFonts w:ascii="Arial" w:hAnsi="Arial" w:cs="Arial"/>
          <w:sz w:val="20"/>
          <w:szCs w:val="20"/>
          <w:lang w:val="es-ES_tradnl"/>
        </w:rPr>
      </w:pPr>
      <w:r w:rsidRPr="000A4CD6">
        <w:rPr>
          <w:rFonts w:ascii="Arial" w:hAnsi="Arial" w:cs="Arial"/>
          <w:b/>
          <w:bCs/>
          <w:sz w:val="20"/>
          <w:szCs w:val="20"/>
          <w:lang w:val="es-ES_tradnl"/>
        </w:rPr>
        <w:t>Telurómetro</w:t>
      </w:r>
      <w:r w:rsidRPr="000A4CD6">
        <w:rPr>
          <w:rFonts w:ascii="Arial" w:hAnsi="Arial" w:cs="Arial"/>
          <w:sz w:val="20"/>
          <w:szCs w:val="20"/>
          <w:lang w:val="es-ES_tradnl"/>
        </w:rPr>
        <w:t>:</w:t>
      </w:r>
      <w:r w:rsidRPr="000A4CD6">
        <w:rPr>
          <w:rFonts w:ascii="Arial" w:hAnsi="Arial" w:cs="Arial"/>
          <w:sz w:val="20"/>
          <w:szCs w:val="20"/>
          <w:lang w:val="es-ES_tradnl"/>
        </w:rPr>
        <w:tab/>
        <w:t>Resistencia de continuidad 20 Ω  2000 Ω</w:t>
      </w:r>
    </w:p>
    <w:p w:rsidR="00A3029F" w:rsidRPr="000A4CD6" w:rsidRDefault="00A3029F" w:rsidP="00EF6645">
      <w:pPr>
        <w:tabs>
          <w:tab w:val="num" w:pos="480"/>
        </w:tabs>
        <w:spacing w:before="120" w:after="120"/>
        <w:jc w:val="both"/>
        <w:rPr>
          <w:rFonts w:ascii="Arial" w:hAnsi="Arial" w:cs="Arial"/>
          <w:sz w:val="20"/>
          <w:szCs w:val="20"/>
          <w:lang w:val="es-ES_tradnl"/>
        </w:rPr>
      </w:pPr>
      <w:r w:rsidRPr="000A4CD6">
        <w:rPr>
          <w:rFonts w:ascii="Arial" w:hAnsi="Arial" w:cs="Arial"/>
          <w:sz w:val="20"/>
          <w:szCs w:val="20"/>
          <w:lang w:val="es-ES_tradnl"/>
        </w:rPr>
        <w:tab/>
      </w:r>
      <w:r w:rsidRPr="000A4CD6">
        <w:rPr>
          <w:rFonts w:ascii="Arial" w:hAnsi="Arial" w:cs="Arial"/>
          <w:sz w:val="20"/>
          <w:szCs w:val="20"/>
          <w:lang w:val="es-ES_tradnl"/>
        </w:rPr>
        <w:tab/>
      </w:r>
      <w:r w:rsidRPr="000A4CD6">
        <w:rPr>
          <w:rFonts w:ascii="Arial" w:hAnsi="Arial" w:cs="Arial"/>
          <w:sz w:val="20"/>
          <w:szCs w:val="20"/>
          <w:lang w:val="es-ES_tradnl"/>
        </w:rPr>
        <w:tab/>
        <w:t>Tensión de Categoría de Seguridad 300 V, 500 V</w:t>
      </w:r>
    </w:p>
    <w:p w:rsidR="00A3029F" w:rsidRPr="000A4CD6" w:rsidRDefault="00A3029F" w:rsidP="00EF6645">
      <w:pPr>
        <w:tabs>
          <w:tab w:val="num" w:pos="480"/>
        </w:tabs>
        <w:spacing w:before="120" w:after="120"/>
        <w:jc w:val="both"/>
        <w:rPr>
          <w:rFonts w:ascii="Arial" w:hAnsi="Arial" w:cs="Arial"/>
          <w:sz w:val="20"/>
          <w:szCs w:val="20"/>
          <w:lang w:val="es-ES_tradnl"/>
        </w:rPr>
      </w:pPr>
      <w:r w:rsidRPr="000A4CD6">
        <w:rPr>
          <w:rFonts w:ascii="Arial" w:hAnsi="Arial" w:cs="Arial"/>
          <w:sz w:val="20"/>
          <w:szCs w:val="20"/>
          <w:lang w:val="es-ES_tradnl"/>
        </w:rPr>
        <w:tab/>
      </w:r>
      <w:r w:rsidRPr="000A4CD6">
        <w:rPr>
          <w:rFonts w:ascii="Arial" w:hAnsi="Arial" w:cs="Arial"/>
          <w:sz w:val="20"/>
          <w:szCs w:val="20"/>
          <w:lang w:val="es-ES_tradnl"/>
        </w:rPr>
        <w:tab/>
      </w:r>
      <w:r w:rsidRPr="000A4CD6">
        <w:rPr>
          <w:rFonts w:ascii="Arial" w:hAnsi="Arial" w:cs="Arial"/>
          <w:sz w:val="20"/>
          <w:szCs w:val="20"/>
          <w:lang w:val="es-ES_tradnl"/>
        </w:rPr>
        <w:tab/>
        <w:t>Tensión de Prueba de Aislamiento : 100V, 1000V, 250V, 50V, 500V</w:t>
      </w:r>
    </w:p>
    <w:p w:rsidR="00A3029F" w:rsidRPr="00553100" w:rsidRDefault="00A3029F" w:rsidP="00EF6645">
      <w:pPr>
        <w:tabs>
          <w:tab w:val="num" w:pos="480"/>
        </w:tabs>
        <w:spacing w:before="120" w:after="120"/>
        <w:jc w:val="both"/>
        <w:rPr>
          <w:rFonts w:ascii="Arial" w:hAnsi="Arial" w:cs="Arial"/>
          <w:sz w:val="20"/>
          <w:szCs w:val="20"/>
          <w:lang w:val="pt-BR"/>
        </w:rPr>
      </w:pPr>
      <w:r w:rsidRPr="00553100">
        <w:rPr>
          <w:rFonts w:ascii="Arial" w:hAnsi="Arial" w:cs="Arial"/>
          <w:b/>
          <w:bCs/>
          <w:sz w:val="20"/>
          <w:szCs w:val="20"/>
          <w:lang w:val="pt-BR"/>
        </w:rPr>
        <w:t>Medidor de espesores</w:t>
      </w:r>
      <w:r w:rsidRPr="00553100">
        <w:rPr>
          <w:rFonts w:ascii="Arial" w:hAnsi="Arial" w:cs="Arial"/>
          <w:sz w:val="20"/>
          <w:szCs w:val="20"/>
          <w:lang w:val="pt-BR"/>
        </w:rPr>
        <w:t>: micrómetro</w:t>
      </w:r>
    </w:p>
    <w:p w:rsidR="00A3029F" w:rsidRPr="00553100" w:rsidRDefault="00A3029F" w:rsidP="00EF6645">
      <w:pPr>
        <w:tabs>
          <w:tab w:val="num" w:pos="480"/>
        </w:tabs>
        <w:spacing w:before="120" w:after="120"/>
        <w:jc w:val="both"/>
        <w:rPr>
          <w:rFonts w:ascii="Arial" w:hAnsi="Arial" w:cs="Arial"/>
          <w:sz w:val="20"/>
          <w:szCs w:val="20"/>
          <w:lang w:val="pt-BR"/>
        </w:rPr>
      </w:pPr>
      <w:r w:rsidRPr="00553100">
        <w:rPr>
          <w:rFonts w:ascii="Arial" w:hAnsi="Arial" w:cs="Arial"/>
          <w:b/>
          <w:bCs/>
          <w:sz w:val="20"/>
          <w:szCs w:val="20"/>
          <w:lang w:val="pt-BR"/>
        </w:rPr>
        <w:t>Luxómetro</w:t>
      </w:r>
      <w:r w:rsidRPr="00553100">
        <w:rPr>
          <w:rFonts w:ascii="Arial" w:hAnsi="Arial" w:cs="Arial"/>
          <w:sz w:val="20"/>
          <w:szCs w:val="20"/>
          <w:lang w:val="pt-BR"/>
        </w:rPr>
        <w:t xml:space="preserve">: </w:t>
      </w:r>
      <w:r w:rsidRPr="00553100">
        <w:rPr>
          <w:rFonts w:ascii="Arial" w:hAnsi="Arial" w:cs="Arial"/>
          <w:sz w:val="20"/>
          <w:szCs w:val="20"/>
          <w:lang w:val="pt-BR"/>
        </w:rPr>
        <w:tab/>
        <w:t>Rango mínimo 0.01lx</w:t>
      </w:r>
    </w:p>
    <w:p w:rsidR="00A3029F" w:rsidRPr="000A4CD6" w:rsidRDefault="00A3029F" w:rsidP="00EF6645">
      <w:pPr>
        <w:tabs>
          <w:tab w:val="num" w:pos="480"/>
        </w:tabs>
        <w:spacing w:before="120" w:after="120"/>
        <w:jc w:val="both"/>
        <w:rPr>
          <w:rFonts w:ascii="Arial" w:hAnsi="Arial" w:cs="Arial"/>
          <w:sz w:val="20"/>
          <w:szCs w:val="20"/>
          <w:lang w:val="es-ES_tradnl"/>
        </w:rPr>
      </w:pPr>
      <w:r w:rsidRPr="00553100">
        <w:rPr>
          <w:rFonts w:ascii="Arial" w:hAnsi="Arial" w:cs="Arial"/>
          <w:sz w:val="20"/>
          <w:szCs w:val="20"/>
          <w:lang w:val="pt-BR"/>
        </w:rPr>
        <w:tab/>
      </w:r>
      <w:r w:rsidRPr="00553100">
        <w:rPr>
          <w:rFonts w:ascii="Arial" w:hAnsi="Arial" w:cs="Arial"/>
          <w:sz w:val="20"/>
          <w:szCs w:val="20"/>
          <w:lang w:val="pt-BR"/>
        </w:rPr>
        <w:tab/>
      </w:r>
      <w:r w:rsidRPr="00553100">
        <w:rPr>
          <w:rFonts w:ascii="Arial" w:hAnsi="Arial" w:cs="Arial"/>
          <w:sz w:val="20"/>
          <w:szCs w:val="20"/>
          <w:lang w:val="pt-BR"/>
        </w:rPr>
        <w:tab/>
      </w:r>
      <w:r w:rsidRPr="000A4CD6">
        <w:rPr>
          <w:rFonts w:ascii="Arial" w:hAnsi="Arial" w:cs="Arial"/>
          <w:sz w:val="20"/>
          <w:szCs w:val="20"/>
          <w:lang w:val="es-ES_tradnl"/>
        </w:rPr>
        <w:t xml:space="preserve">Fuentes: </w:t>
      </w:r>
      <w:r w:rsidRPr="000A4CD6">
        <w:rPr>
          <w:rFonts w:ascii="Arial" w:hAnsi="Arial" w:cs="Arial"/>
          <w:sz w:val="20"/>
          <w:szCs w:val="20"/>
          <w:lang w:val="es-ES_tradnl"/>
        </w:rPr>
        <w:tab/>
        <w:t>Lámparas SAP</w:t>
      </w:r>
    </w:p>
    <w:p w:rsidR="00A3029F" w:rsidRPr="000A4CD6" w:rsidRDefault="00A3029F" w:rsidP="00EF6645">
      <w:pPr>
        <w:tabs>
          <w:tab w:val="num" w:pos="480"/>
        </w:tabs>
        <w:spacing w:before="120" w:after="120"/>
        <w:jc w:val="both"/>
        <w:rPr>
          <w:rFonts w:ascii="Arial" w:hAnsi="Arial" w:cs="Arial"/>
          <w:sz w:val="20"/>
          <w:szCs w:val="20"/>
          <w:lang w:val="es-ES_tradnl"/>
        </w:rPr>
      </w:pPr>
      <w:r w:rsidRPr="000A4CD6">
        <w:rPr>
          <w:rFonts w:ascii="Arial" w:hAnsi="Arial" w:cs="Arial"/>
          <w:sz w:val="20"/>
          <w:szCs w:val="20"/>
          <w:lang w:val="es-ES_tradnl"/>
        </w:rPr>
        <w:tab/>
      </w:r>
      <w:r w:rsidRPr="000A4CD6">
        <w:rPr>
          <w:rFonts w:ascii="Arial" w:hAnsi="Arial" w:cs="Arial"/>
          <w:sz w:val="20"/>
          <w:szCs w:val="20"/>
          <w:lang w:val="es-ES_tradnl"/>
        </w:rPr>
        <w:tab/>
      </w:r>
      <w:r w:rsidRPr="000A4CD6">
        <w:rPr>
          <w:rFonts w:ascii="Arial" w:hAnsi="Arial" w:cs="Arial"/>
          <w:sz w:val="20"/>
          <w:szCs w:val="20"/>
          <w:lang w:val="es-ES_tradnl"/>
        </w:rPr>
        <w:tab/>
      </w:r>
      <w:r w:rsidRPr="000A4CD6">
        <w:rPr>
          <w:rFonts w:ascii="Arial" w:hAnsi="Arial" w:cs="Arial"/>
          <w:sz w:val="20"/>
          <w:szCs w:val="20"/>
          <w:lang w:val="es-ES_tradnl"/>
        </w:rPr>
        <w:tab/>
      </w:r>
      <w:r w:rsidRPr="000A4CD6">
        <w:rPr>
          <w:rFonts w:ascii="Arial" w:hAnsi="Arial" w:cs="Arial"/>
          <w:sz w:val="20"/>
          <w:szCs w:val="20"/>
          <w:lang w:val="es-ES_tradnl"/>
        </w:rPr>
        <w:tab/>
        <w:t>LED’S</w:t>
      </w:r>
    </w:p>
    <w:p w:rsidR="00A3029F" w:rsidRPr="00C44F63" w:rsidRDefault="00A3029F" w:rsidP="00C14C7B">
      <w:pPr>
        <w:pStyle w:val="T0"/>
      </w:pPr>
      <w:r w:rsidRPr="000A4CD6">
        <w:rPr>
          <w:sz w:val="20"/>
          <w:szCs w:val="20"/>
        </w:rPr>
        <w:br w:type="page"/>
      </w:r>
      <w:bookmarkStart w:id="1407" w:name="_Toc340671995"/>
      <w:bookmarkStart w:id="1408" w:name="_Toc340677457"/>
      <w:bookmarkStart w:id="1409" w:name="_Toc400622379"/>
      <w:bookmarkStart w:id="1410" w:name="_Toc400629218"/>
      <w:bookmarkStart w:id="1411" w:name="_Toc400634201"/>
      <w:bookmarkStart w:id="1412" w:name="_Toc400635335"/>
      <w:bookmarkStart w:id="1413" w:name="_Toc400636300"/>
      <w:r w:rsidRPr="00C44F63">
        <w:t>ANEXO XVIII</w:t>
      </w:r>
      <w:r>
        <w:t>:</w:t>
      </w:r>
      <w:r w:rsidRPr="00C44F63">
        <w:t xml:space="preserve"> MODELO DE CONTRATO</w:t>
      </w:r>
      <w:bookmarkEnd w:id="1407"/>
      <w:bookmarkEnd w:id="1408"/>
      <w:bookmarkEnd w:id="1409"/>
      <w:bookmarkEnd w:id="1410"/>
      <w:bookmarkEnd w:id="1411"/>
      <w:bookmarkEnd w:id="1412"/>
      <w:bookmarkEnd w:id="1413"/>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sz w:val="20"/>
          <w:szCs w:val="20"/>
        </w:rPr>
        <w:t xml:space="preserve">En la ciudad de Montevideo, el día ……de …..de 20..  </w:t>
      </w:r>
      <w:r w:rsidRPr="00260014">
        <w:rPr>
          <w:rFonts w:ascii="Arial" w:hAnsi="Arial" w:cs="Arial"/>
          <w:b/>
          <w:bCs/>
          <w:sz w:val="20"/>
          <w:szCs w:val="20"/>
        </w:rPr>
        <w:t>POR UNA PARTE</w:t>
      </w:r>
      <w:r w:rsidRPr="00260014">
        <w:rPr>
          <w:rFonts w:ascii="Arial" w:hAnsi="Arial" w:cs="Arial"/>
          <w:sz w:val="20"/>
          <w:szCs w:val="20"/>
        </w:rPr>
        <w:t>: El Sr.  …….,</w:t>
      </w:r>
      <w:r w:rsidRPr="00260014">
        <w:rPr>
          <w:rFonts w:ascii="Arial" w:hAnsi="Arial" w:cs="Arial"/>
          <w:snapToGrid w:val="0"/>
          <w:sz w:val="20"/>
          <w:szCs w:val="20"/>
        </w:rPr>
        <w:t xml:space="preserve"> titular de la cédula de identidad Nº   ……. </w:t>
      </w:r>
      <w:r w:rsidRPr="00260014">
        <w:rPr>
          <w:rFonts w:ascii="Arial" w:hAnsi="Arial" w:cs="Arial"/>
          <w:sz w:val="20"/>
          <w:szCs w:val="20"/>
        </w:rPr>
        <w:t xml:space="preserve">actuando en nombre y representación del Ministerio de Transporte y Obras Públicas, (en adelante la Contratante), constituyendo domicilio en   ………  </w:t>
      </w:r>
      <w:r w:rsidRPr="00260014">
        <w:rPr>
          <w:rFonts w:ascii="Arial" w:hAnsi="Arial" w:cs="Arial"/>
          <w:b/>
          <w:bCs/>
          <w:sz w:val="20"/>
          <w:szCs w:val="20"/>
        </w:rPr>
        <w:t>POR OTRA PARTE</w:t>
      </w:r>
      <w:r w:rsidRPr="00260014">
        <w:rPr>
          <w:rFonts w:ascii="Arial" w:hAnsi="Arial" w:cs="Arial"/>
          <w:sz w:val="20"/>
          <w:szCs w:val="20"/>
        </w:rPr>
        <w:t>: El Sr.  ……..  titular de la cédula de identidad número……, actuando en nombre y represen</w:t>
      </w:r>
      <w:r>
        <w:rPr>
          <w:rFonts w:ascii="Arial" w:hAnsi="Arial" w:cs="Arial"/>
          <w:sz w:val="20"/>
          <w:szCs w:val="20"/>
        </w:rPr>
        <w:t>tación de la   ……...   (</w:t>
      </w:r>
      <w:r w:rsidRPr="00260014">
        <w:rPr>
          <w:rFonts w:ascii="Arial" w:hAnsi="Arial" w:cs="Arial"/>
          <w:sz w:val="20"/>
          <w:szCs w:val="20"/>
        </w:rPr>
        <w:t xml:space="preserve">en adelante el Contratista),constituyendo domicilio en ……. </w:t>
      </w:r>
      <w:r w:rsidRPr="00260014">
        <w:rPr>
          <w:rFonts w:ascii="Arial" w:hAnsi="Arial" w:cs="Arial"/>
          <w:i/>
          <w:iCs/>
          <w:sz w:val="20"/>
          <w:szCs w:val="20"/>
        </w:rPr>
        <w:t xml:space="preserve">, </w:t>
      </w:r>
      <w:r w:rsidRPr="00260014">
        <w:rPr>
          <w:rFonts w:ascii="Arial" w:hAnsi="Arial" w:cs="Arial"/>
          <w:sz w:val="20"/>
          <w:szCs w:val="20"/>
        </w:rPr>
        <w:t>CONVIENEN  LO SIGUIENTE:</w:t>
      </w:r>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i/>
          <w:iCs/>
          <w:sz w:val="20"/>
          <w:szCs w:val="20"/>
        </w:rPr>
      </w:pPr>
      <w:r w:rsidRPr="00FD0B90">
        <w:rPr>
          <w:rFonts w:ascii="Arial" w:hAnsi="Arial" w:cs="Arial"/>
          <w:b/>
          <w:bCs/>
          <w:sz w:val="20"/>
          <w:szCs w:val="20"/>
        </w:rPr>
        <w:t>PRIMERO – ANTECEDENTES</w:t>
      </w:r>
      <w:r w:rsidRPr="00FD0B90">
        <w:rPr>
          <w:rFonts w:ascii="Arial" w:hAnsi="Arial" w:cs="Arial"/>
          <w:sz w:val="20"/>
          <w:szCs w:val="20"/>
        </w:rPr>
        <w:t>: 1) La Contratante llamó a licitación para la ejecución de un contrato de colaboración público – privada, al amparo de la Ley Nº 18. 786. 2) Por resolución</w:t>
      </w:r>
      <w:r w:rsidRPr="00260014">
        <w:rPr>
          <w:rFonts w:ascii="Arial" w:hAnsi="Arial" w:cs="Arial"/>
          <w:sz w:val="20"/>
          <w:szCs w:val="20"/>
        </w:rPr>
        <w:t xml:space="preserve"> de fecha……, se adjudicó la licitación de referencia  a   </w:t>
      </w:r>
      <w:r w:rsidRPr="00260014">
        <w:rPr>
          <w:rFonts w:ascii="Arial" w:hAnsi="Arial" w:cs="Arial"/>
          <w:i/>
          <w:iCs/>
          <w:sz w:val="20"/>
          <w:szCs w:val="20"/>
        </w:rPr>
        <w:t>………</w:t>
      </w:r>
    </w:p>
    <w:p w:rsidR="00A3029F" w:rsidRPr="00A845CD"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A845CD">
        <w:rPr>
          <w:rFonts w:ascii="Arial" w:hAnsi="Arial" w:cs="Arial"/>
          <w:b/>
          <w:bCs/>
          <w:sz w:val="20"/>
          <w:szCs w:val="20"/>
        </w:rPr>
        <w:t>SEGUNDO – OBJETO:</w:t>
      </w:r>
      <w:r w:rsidRPr="00A845CD">
        <w:rPr>
          <w:rFonts w:ascii="Arial" w:hAnsi="Arial" w:cs="Arial"/>
          <w:sz w:val="20"/>
          <w:szCs w:val="20"/>
        </w:rPr>
        <w:t xml:space="preserve"> El Contratista se obliga a realizar el diseño, construcción, operación y financiamiento de la infraestructura vial dentro de la faja de dominio público en tramos de Rutas Nº 21 y Nº 24, de acuerdo al pliego de condiciones, las enmiendas, aclaraciones y comunicados efectuados por la Contratante y cualquier otro documento que forma parte del llamado lo que se considera parte de este contrato y se agregan como Anexo I y la oferta presentada por el Contratista que se considera parte de este contrato y se agrega como Anexo II.</w:t>
      </w:r>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TERCERO – RETRIBUCIÓN</w:t>
      </w:r>
      <w:r w:rsidRPr="00260014">
        <w:rPr>
          <w:rFonts w:ascii="Arial" w:hAnsi="Arial" w:cs="Arial"/>
          <w:sz w:val="20"/>
          <w:szCs w:val="20"/>
        </w:rPr>
        <w:t xml:space="preserve">: </w:t>
      </w:r>
      <w:r>
        <w:rPr>
          <w:rFonts w:ascii="Arial" w:hAnsi="Arial" w:cs="Arial"/>
          <w:sz w:val="20"/>
          <w:szCs w:val="20"/>
        </w:rPr>
        <w:t xml:space="preserve">La Contratante </w:t>
      </w:r>
      <w:r w:rsidRPr="00260014">
        <w:rPr>
          <w:rFonts w:ascii="Arial" w:hAnsi="Arial" w:cs="Arial"/>
          <w:sz w:val="20"/>
          <w:szCs w:val="20"/>
        </w:rPr>
        <w:t>abonará al Contratista por la ejecución del presente contrato la cantidad que por concepto de “pago por disponibilidad” corresponda, de acuerdo a los documentos que forman parte de esta contratación.</w:t>
      </w:r>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QUARTO – PLAZO</w:t>
      </w:r>
      <w:r w:rsidRPr="00260014">
        <w:rPr>
          <w:rFonts w:ascii="Arial" w:hAnsi="Arial" w:cs="Arial"/>
          <w:sz w:val="20"/>
          <w:szCs w:val="20"/>
        </w:rPr>
        <w:t>: El plazo del contrato es de 2</w:t>
      </w:r>
      <w:r>
        <w:rPr>
          <w:rFonts w:ascii="Arial" w:hAnsi="Arial" w:cs="Arial"/>
          <w:sz w:val="20"/>
          <w:szCs w:val="20"/>
        </w:rPr>
        <w:t>4</w:t>
      </w:r>
      <w:r w:rsidRPr="00260014">
        <w:rPr>
          <w:rFonts w:ascii="Arial" w:hAnsi="Arial" w:cs="Arial"/>
          <w:sz w:val="20"/>
          <w:szCs w:val="20"/>
        </w:rPr>
        <w:t xml:space="preserve"> años a partir del acta de toma de posesión.</w:t>
      </w:r>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QUINTO –  GARANTIAS</w:t>
      </w:r>
      <w:r w:rsidRPr="00260014">
        <w:rPr>
          <w:rFonts w:ascii="Arial" w:hAnsi="Arial" w:cs="Arial"/>
          <w:sz w:val="20"/>
          <w:szCs w:val="20"/>
        </w:rPr>
        <w:t>: El Contratista constituyó garantía de fiel cumplimiento del contrato y sustitución de fondo de reparo (</w:t>
      </w:r>
      <w:r w:rsidRPr="00260014">
        <w:rPr>
          <w:rFonts w:ascii="Arial" w:hAnsi="Arial" w:cs="Arial"/>
          <w:i/>
          <w:iCs/>
          <w:sz w:val="20"/>
          <w:szCs w:val="20"/>
        </w:rPr>
        <w:t>datos</w:t>
      </w:r>
      <w:r w:rsidRPr="00260014">
        <w:rPr>
          <w:rFonts w:ascii="Arial" w:hAnsi="Arial" w:cs="Arial"/>
          <w:sz w:val="20"/>
          <w:szCs w:val="20"/>
        </w:rPr>
        <w:t>) y garantía de cumplimiento de mantenimiento y explotación (</w:t>
      </w:r>
      <w:r w:rsidRPr="00260014">
        <w:rPr>
          <w:rFonts w:ascii="Arial" w:hAnsi="Arial" w:cs="Arial"/>
          <w:i/>
          <w:iCs/>
          <w:sz w:val="20"/>
          <w:szCs w:val="20"/>
        </w:rPr>
        <w:t>datos).</w:t>
      </w:r>
    </w:p>
    <w:p w:rsidR="00A3029F" w:rsidRPr="00260014" w:rsidRDefault="00A3029F" w:rsidP="00EF6645">
      <w:pPr>
        <w:spacing w:after="120"/>
        <w:jc w:val="both"/>
        <w:rPr>
          <w:rFonts w:ascii="Arial" w:hAnsi="Arial" w:cs="Arial"/>
          <w:sz w:val="20"/>
          <w:szCs w:val="20"/>
        </w:rPr>
      </w:pPr>
      <w:r w:rsidRPr="00260014">
        <w:rPr>
          <w:rFonts w:ascii="Arial" w:hAnsi="Arial" w:cs="Arial"/>
          <w:b/>
          <w:bCs/>
          <w:sz w:val="20"/>
          <w:szCs w:val="20"/>
        </w:rPr>
        <w:t>SEXTO- SEGUROSDE RESPONSABILIDADCONTRA TODO RIESGO</w:t>
      </w:r>
      <w:r w:rsidRPr="00260014">
        <w:rPr>
          <w:rFonts w:ascii="Arial" w:hAnsi="Arial" w:cs="Arial"/>
          <w:sz w:val="20"/>
          <w:szCs w:val="20"/>
        </w:rPr>
        <w:t xml:space="preserve"> -El Contratista deberá tener contratado durante toda la vigencia del presente contrato  un seguro de responsabilidad contra todo riesgo por un monto no inferior a </w:t>
      </w:r>
      <w:r w:rsidRPr="00260014">
        <w:rPr>
          <w:rFonts w:ascii="Arial" w:hAnsi="Arial" w:cs="Arial"/>
          <w:i/>
          <w:iCs/>
          <w:sz w:val="20"/>
          <w:szCs w:val="20"/>
        </w:rPr>
        <w:t>(datos</w:t>
      </w:r>
      <w:r w:rsidRPr="00260014">
        <w:rPr>
          <w:rFonts w:ascii="Arial" w:hAnsi="Arial" w:cs="Arial"/>
          <w:sz w:val="20"/>
          <w:szCs w:val="20"/>
        </w:rPr>
        <w:t xml:space="preserve">). </w:t>
      </w:r>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SEPTIMO- CLAUSULA DE PROGRESO–</w:t>
      </w:r>
      <w:r w:rsidRPr="00260014">
        <w:rPr>
          <w:rFonts w:ascii="Arial" w:hAnsi="Arial" w:cs="Arial"/>
          <w:sz w:val="20"/>
          <w:szCs w:val="20"/>
        </w:rPr>
        <w:t xml:space="preserve"> El Contratista aplicará en cada momento y según el progreso de la ciencia, lo que disponga la normativa técnica, medioambiental, de accesibilidad y eliminación de barreras y de seguridad de los usuarios que resulte de aplicación.</w:t>
      </w:r>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OCTAVO– CUMPLIMIENTO DE NORMAS</w:t>
      </w:r>
      <w:r w:rsidRPr="00260014">
        <w:rPr>
          <w:rFonts w:ascii="Arial" w:hAnsi="Arial" w:cs="Arial"/>
          <w:sz w:val="20"/>
          <w:szCs w:val="20"/>
        </w:rPr>
        <w:t>: El Contratista queda obligado a dar cumplimiento a toda normativa vigente aplicable a la presente contratación.</w:t>
      </w:r>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NOVENO- PRELACIÓN DEL CONTRATO</w:t>
      </w:r>
      <w:r w:rsidRPr="00260014">
        <w:rPr>
          <w:rFonts w:ascii="Arial" w:hAnsi="Arial" w:cs="Arial"/>
          <w:sz w:val="20"/>
          <w:szCs w:val="20"/>
        </w:rPr>
        <w:t>: En todo lo no previsto en el presente contrato, se remitirá a los documentos que forman parte de esta contratación.</w:t>
      </w:r>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DÉCIMO</w:t>
      </w:r>
      <w:r w:rsidRPr="00260014">
        <w:rPr>
          <w:rFonts w:ascii="Arial" w:hAnsi="Arial" w:cs="Arial"/>
          <w:sz w:val="20"/>
          <w:szCs w:val="20"/>
        </w:rPr>
        <w:t>- (</w:t>
      </w:r>
      <w:r w:rsidRPr="00260014">
        <w:rPr>
          <w:rFonts w:ascii="Arial" w:hAnsi="Arial" w:cs="Arial"/>
          <w:i/>
          <w:iCs/>
          <w:sz w:val="20"/>
          <w:szCs w:val="20"/>
        </w:rPr>
        <w:t>Cláusula opcional para eventual agregado</w:t>
      </w:r>
      <w:r w:rsidRPr="00260014">
        <w:rPr>
          <w:rFonts w:ascii="Arial" w:hAnsi="Arial" w:cs="Arial"/>
          <w:sz w:val="20"/>
          <w:szCs w:val="20"/>
        </w:rPr>
        <w:t>).</w:t>
      </w:r>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DÉCIMOPRIMERO- DOMICILIOS ESPECIALES</w:t>
      </w:r>
      <w:r w:rsidRPr="00260014">
        <w:rPr>
          <w:rFonts w:ascii="Arial" w:hAnsi="Arial" w:cs="Arial"/>
          <w:sz w:val="20"/>
          <w:szCs w:val="20"/>
        </w:rPr>
        <w:t>: Las partes constituyen domicilios especiales para todos los efectos de este contrato en los establecidos como respectivamente suyos en la comparecencia.</w:t>
      </w:r>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DÉCIMOSEGUNDO - COMPETENCIA</w:t>
      </w:r>
      <w:r w:rsidRPr="00260014">
        <w:rPr>
          <w:rFonts w:ascii="Arial" w:hAnsi="Arial" w:cs="Arial"/>
          <w:sz w:val="20"/>
          <w:szCs w:val="20"/>
        </w:rPr>
        <w:t>: Las partes aceptan la competencia de los tribunales de la República Oriental del Uruguay a todos los efectos que pudiera dar lugar la ejecución de este contrato.</w:t>
      </w:r>
    </w:p>
    <w:p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DECIMOTERCER</w:t>
      </w:r>
      <w:r>
        <w:rPr>
          <w:rFonts w:ascii="Arial" w:hAnsi="Arial" w:cs="Arial"/>
          <w:b/>
          <w:bCs/>
          <w:sz w:val="20"/>
          <w:szCs w:val="20"/>
        </w:rPr>
        <w:t>O</w:t>
      </w:r>
      <w:r w:rsidRPr="00260014">
        <w:rPr>
          <w:rFonts w:ascii="Arial" w:hAnsi="Arial" w:cs="Arial"/>
          <w:sz w:val="20"/>
          <w:szCs w:val="20"/>
        </w:rPr>
        <w:t>: Para constancia, y en prueba de conformidad se firman tres ejemplares del mismo tenor e igual valor, en el lugar y fecha indicada en la comparecencia.</w:t>
      </w:r>
    </w:p>
    <w:p w:rsidR="00A3029F" w:rsidRDefault="00A3029F" w:rsidP="00C14C7B">
      <w:pPr>
        <w:pStyle w:val="T0"/>
        <w:rPr>
          <w:sz w:val="20"/>
          <w:szCs w:val="20"/>
        </w:rPr>
      </w:pPr>
      <w:bookmarkStart w:id="1414" w:name="_Toc340671996"/>
      <w:bookmarkStart w:id="1415" w:name="_Toc340677458"/>
      <w:r>
        <w:rPr>
          <w:sz w:val="20"/>
          <w:szCs w:val="20"/>
        </w:rPr>
        <w:br w:type="page"/>
      </w:r>
      <w:bookmarkStart w:id="1416" w:name="_Toc358821622"/>
      <w:bookmarkStart w:id="1417" w:name="_Toc400622380"/>
      <w:bookmarkStart w:id="1418" w:name="_Toc400629219"/>
      <w:bookmarkStart w:id="1419" w:name="_Toc400634202"/>
      <w:bookmarkStart w:id="1420" w:name="_Toc400635336"/>
      <w:bookmarkStart w:id="1421" w:name="_Toc400636301"/>
      <w:bookmarkEnd w:id="1414"/>
      <w:bookmarkEnd w:id="1415"/>
      <w:r>
        <w:t>ANEXO XIX:</w:t>
      </w:r>
      <w:r w:rsidRPr="00260014">
        <w:t>SIGLAS  Y ABREVIATURAS</w:t>
      </w:r>
      <w:bookmarkEnd w:id="1416"/>
      <w:bookmarkEnd w:id="1417"/>
      <w:bookmarkEnd w:id="1418"/>
      <w:bookmarkEnd w:id="1419"/>
      <w:bookmarkEnd w:id="1420"/>
      <w:bookmarkEnd w:id="1421"/>
    </w:p>
    <w:p w:rsidR="00A3029F" w:rsidRPr="00260014" w:rsidRDefault="00A3029F" w:rsidP="005668C4">
      <w:pPr>
        <w:rPr>
          <w:rFonts w:ascii="Arial" w:hAnsi="Arial" w:cs="Arial"/>
          <w:sz w:val="20"/>
          <w:szCs w:val="20"/>
        </w:rPr>
      </w:pPr>
      <w:r w:rsidRPr="00260014">
        <w:rPr>
          <w:rFonts w:ascii="Arial" w:hAnsi="Arial" w:cs="Arial"/>
          <w:b/>
          <w:bCs/>
          <w:sz w:val="20"/>
          <w:szCs w:val="20"/>
        </w:rPr>
        <w:t>BCU</w:t>
      </w:r>
      <w:r w:rsidRPr="00260014">
        <w:rPr>
          <w:rFonts w:ascii="Arial" w:hAnsi="Arial" w:cs="Arial"/>
          <w:b/>
          <w:bCs/>
          <w:sz w:val="20"/>
          <w:szCs w:val="20"/>
        </w:rPr>
        <w:tab/>
      </w:r>
      <w:r w:rsidRPr="00260014">
        <w:rPr>
          <w:rFonts w:ascii="Arial" w:hAnsi="Arial" w:cs="Arial"/>
          <w:sz w:val="20"/>
          <w:szCs w:val="20"/>
        </w:rPr>
        <w:tab/>
        <w:t>Banco Central del Uruguay</w:t>
      </w:r>
    </w:p>
    <w:p w:rsidR="00A3029F" w:rsidRPr="00260014" w:rsidRDefault="00A3029F" w:rsidP="005668C4">
      <w:pPr>
        <w:rPr>
          <w:rFonts w:ascii="Arial" w:hAnsi="Arial" w:cs="Arial"/>
          <w:sz w:val="20"/>
          <w:szCs w:val="20"/>
        </w:rPr>
      </w:pPr>
      <w:r w:rsidRPr="00260014">
        <w:rPr>
          <w:rFonts w:ascii="Arial" w:hAnsi="Arial" w:cs="Arial"/>
          <w:b/>
          <w:bCs/>
          <w:sz w:val="20"/>
          <w:szCs w:val="20"/>
        </w:rPr>
        <w:t>CTD</w:t>
      </w:r>
      <w:r w:rsidRPr="00260014">
        <w:rPr>
          <w:rFonts w:ascii="Arial" w:hAnsi="Arial" w:cs="Arial"/>
          <w:sz w:val="20"/>
          <w:szCs w:val="20"/>
        </w:rPr>
        <w:tab/>
      </w:r>
      <w:r w:rsidRPr="00260014">
        <w:rPr>
          <w:rFonts w:ascii="Arial" w:hAnsi="Arial" w:cs="Arial"/>
          <w:sz w:val="20"/>
          <w:szCs w:val="20"/>
        </w:rPr>
        <w:tab/>
        <w:t>Coeficientes Técnicos de Disponibilidad</w:t>
      </w:r>
    </w:p>
    <w:p w:rsidR="00A3029F" w:rsidRPr="00260014" w:rsidRDefault="00A3029F" w:rsidP="005668C4">
      <w:pPr>
        <w:rPr>
          <w:rFonts w:ascii="Arial" w:hAnsi="Arial" w:cs="Arial"/>
          <w:sz w:val="20"/>
          <w:szCs w:val="20"/>
        </w:rPr>
      </w:pPr>
      <w:r w:rsidRPr="00260014">
        <w:rPr>
          <w:rFonts w:ascii="Arial" w:hAnsi="Arial" w:cs="Arial"/>
          <w:b/>
          <w:bCs/>
          <w:sz w:val="20"/>
          <w:szCs w:val="20"/>
        </w:rPr>
        <w:t>DNV</w:t>
      </w:r>
      <w:r>
        <w:rPr>
          <w:rFonts w:ascii="Arial" w:hAnsi="Arial" w:cs="Arial"/>
          <w:sz w:val="20"/>
          <w:szCs w:val="20"/>
        </w:rPr>
        <w:tab/>
      </w:r>
      <w:r>
        <w:rPr>
          <w:rFonts w:ascii="Arial" w:hAnsi="Arial" w:cs="Arial"/>
          <w:sz w:val="20"/>
          <w:szCs w:val="20"/>
        </w:rPr>
        <w:tab/>
      </w:r>
      <w:r w:rsidRPr="00260014">
        <w:rPr>
          <w:rFonts w:ascii="Arial" w:hAnsi="Arial" w:cs="Arial"/>
          <w:sz w:val="20"/>
          <w:szCs w:val="20"/>
        </w:rPr>
        <w:t>Dirección Nacional de Vialidad</w:t>
      </w:r>
    </w:p>
    <w:p w:rsidR="00A3029F" w:rsidRPr="00260014" w:rsidRDefault="00A3029F" w:rsidP="005668C4">
      <w:pPr>
        <w:rPr>
          <w:rFonts w:ascii="Arial" w:hAnsi="Arial" w:cs="Arial"/>
          <w:sz w:val="20"/>
          <w:szCs w:val="20"/>
        </w:rPr>
      </w:pPr>
      <w:r w:rsidRPr="00260014">
        <w:rPr>
          <w:rFonts w:ascii="Arial" w:hAnsi="Arial" w:cs="Arial"/>
          <w:b/>
          <w:bCs/>
          <w:sz w:val="20"/>
          <w:szCs w:val="20"/>
        </w:rPr>
        <w:t>LCPPP</w:t>
      </w:r>
      <w:r>
        <w:rPr>
          <w:rFonts w:ascii="Arial" w:hAnsi="Arial" w:cs="Arial"/>
          <w:sz w:val="20"/>
          <w:szCs w:val="20"/>
        </w:rPr>
        <w:tab/>
      </w:r>
      <w:r w:rsidRPr="00260014">
        <w:rPr>
          <w:rFonts w:ascii="Arial" w:hAnsi="Arial" w:cs="Arial"/>
          <w:sz w:val="20"/>
          <w:szCs w:val="20"/>
        </w:rPr>
        <w:t>Ley de Contratos de Participación Público Privada</w:t>
      </w:r>
    </w:p>
    <w:p w:rsidR="00A3029F" w:rsidRPr="00260014" w:rsidRDefault="00A3029F" w:rsidP="005668C4">
      <w:pPr>
        <w:rPr>
          <w:rFonts w:ascii="Arial" w:hAnsi="Arial" w:cs="Arial"/>
          <w:sz w:val="20"/>
          <w:szCs w:val="20"/>
        </w:rPr>
      </w:pPr>
      <w:r w:rsidRPr="00260014">
        <w:rPr>
          <w:rFonts w:ascii="Arial" w:hAnsi="Arial" w:cs="Arial"/>
          <w:b/>
          <w:bCs/>
          <w:sz w:val="20"/>
          <w:szCs w:val="20"/>
        </w:rPr>
        <w:t>MEF</w:t>
      </w:r>
      <w:r>
        <w:rPr>
          <w:rFonts w:ascii="Arial" w:hAnsi="Arial" w:cs="Arial"/>
          <w:sz w:val="20"/>
          <w:szCs w:val="20"/>
        </w:rPr>
        <w:tab/>
      </w:r>
      <w:r>
        <w:rPr>
          <w:rFonts w:ascii="Arial" w:hAnsi="Arial" w:cs="Arial"/>
          <w:sz w:val="20"/>
          <w:szCs w:val="20"/>
        </w:rPr>
        <w:tab/>
      </w:r>
      <w:r w:rsidRPr="00260014">
        <w:rPr>
          <w:rFonts w:ascii="Arial" w:hAnsi="Arial" w:cs="Arial"/>
          <w:sz w:val="20"/>
          <w:szCs w:val="20"/>
        </w:rPr>
        <w:t>Ministerio de Economía y Finanzas</w:t>
      </w:r>
    </w:p>
    <w:p w:rsidR="00A3029F" w:rsidRPr="00260014" w:rsidRDefault="00A3029F" w:rsidP="005668C4">
      <w:pPr>
        <w:rPr>
          <w:rFonts w:ascii="Arial" w:hAnsi="Arial" w:cs="Arial"/>
          <w:sz w:val="20"/>
          <w:szCs w:val="20"/>
        </w:rPr>
      </w:pPr>
      <w:r w:rsidRPr="00260014">
        <w:rPr>
          <w:rFonts w:ascii="Arial" w:hAnsi="Arial" w:cs="Arial"/>
          <w:b/>
          <w:bCs/>
          <w:sz w:val="20"/>
          <w:szCs w:val="20"/>
        </w:rPr>
        <w:t>MTOP</w:t>
      </w:r>
      <w:r w:rsidRPr="00260014">
        <w:rPr>
          <w:rFonts w:ascii="Arial" w:hAnsi="Arial" w:cs="Arial"/>
          <w:sz w:val="20"/>
          <w:szCs w:val="20"/>
        </w:rPr>
        <w:t>Ministerio de Transporte y Obras Públicas</w:t>
      </w:r>
    </w:p>
    <w:p w:rsidR="00A3029F" w:rsidRPr="00260014" w:rsidRDefault="00A3029F" w:rsidP="005668C4">
      <w:pPr>
        <w:rPr>
          <w:rFonts w:ascii="Arial" w:hAnsi="Arial" w:cs="Arial"/>
          <w:sz w:val="20"/>
          <w:szCs w:val="20"/>
        </w:rPr>
      </w:pPr>
      <w:r w:rsidRPr="00260014">
        <w:rPr>
          <w:rFonts w:ascii="Arial" w:hAnsi="Arial" w:cs="Arial"/>
          <w:b/>
          <w:bCs/>
          <w:sz w:val="20"/>
          <w:szCs w:val="20"/>
        </w:rPr>
        <w:t>OPP</w:t>
      </w:r>
      <w:r w:rsidRPr="00260014">
        <w:rPr>
          <w:rFonts w:ascii="Arial" w:hAnsi="Arial" w:cs="Arial"/>
          <w:sz w:val="20"/>
          <w:szCs w:val="20"/>
        </w:rPr>
        <w:tab/>
      </w:r>
      <w:r w:rsidRPr="00260014">
        <w:rPr>
          <w:rFonts w:ascii="Arial" w:hAnsi="Arial" w:cs="Arial"/>
          <w:sz w:val="20"/>
          <w:szCs w:val="20"/>
        </w:rPr>
        <w:tab/>
        <w:t>Oficina de Planeamiento y Presupuesto</w:t>
      </w:r>
    </w:p>
    <w:p w:rsidR="00A3029F" w:rsidRPr="00260014" w:rsidRDefault="00A3029F" w:rsidP="00102264">
      <w:pPr>
        <w:tabs>
          <w:tab w:val="left" w:pos="708"/>
          <w:tab w:val="left" w:pos="1416"/>
          <w:tab w:val="left" w:pos="2124"/>
          <w:tab w:val="left" w:pos="2832"/>
          <w:tab w:val="left" w:pos="3540"/>
          <w:tab w:val="left" w:pos="4248"/>
          <w:tab w:val="left" w:pos="4956"/>
          <w:tab w:val="left" w:pos="6180"/>
        </w:tabs>
        <w:rPr>
          <w:rFonts w:ascii="Arial" w:hAnsi="Arial" w:cs="Arial"/>
          <w:sz w:val="20"/>
          <w:szCs w:val="20"/>
        </w:rPr>
      </w:pPr>
      <w:r w:rsidRPr="00260014">
        <w:rPr>
          <w:rFonts w:ascii="Arial" w:hAnsi="Arial" w:cs="Arial"/>
          <w:b/>
          <w:bCs/>
          <w:sz w:val="20"/>
          <w:szCs w:val="20"/>
        </w:rPr>
        <w:t>PCA</w:t>
      </w:r>
      <w:r w:rsidRPr="00260014">
        <w:rPr>
          <w:rFonts w:ascii="Arial" w:hAnsi="Arial" w:cs="Arial"/>
          <w:sz w:val="20"/>
          <w:szCs w:val="20"/>
        </w:rPr>
        <w:t>Pliego  de Condiciones Administrativas</w:t>
      </w:r>
      <w:r>
        <w:rPr>
          <w:rFonts w:ascii="Arial" w:hAnsi="Arial" w:cs="Arial"/>
          <w:sz w:val="20"/>
          <w:szCs w:val="20"/>
        </w:rPr>
        <w:tab/>
      </w:r>
      <w:r>
        <w:rPr>
          <w:rFonts w:ascii="Arial" w:hAnsi="Arial" w:cs="Arial"/>
          <w:sz w:val="20"/>
          <w:szCs w:val="20"/>
        </w:rPr>
        <w:tab/>
      </w:r>
    </w:p>
    <w:p w:rsidR="00A3029F" w:rsidRPr="00260014" w:rsidRDefault="00A3029F" w:rsidP="005668C4">
      <w:pPr>
        <w:rPr>
          <w:rFonts w:ascii="Arial" w:hAnsi="Arial" w:cs="Arial"/>
          <w:sz w:val="20"/>
          <w:szCs w:val="20"/>
        </w:rPr>
      </w:pPr>
      <w:r w:rsidRPr="00260014">
        <w:rPr>
          <w:rFonts w:ascii="Arial" w:hAnsi="Arial" w:cs="Arial"/>
          <w:b/>
          <w:bCs/>
          <w:sz w:val="20"/>
          <w:szCs w:val="20"/>
        </w:rPr>
        <w:t>PCT</w:t>
      </w:r>
      <w:r w:rsidRPr="00260014">
        <w:rPr>
          <w:rFonts w:ascii="Arial" w:hAnsi="Arial" w:cs="Arial"/>
          <w:sz w:val="20"/>
          <w:szCs w:val="20"/>
        </w:rPr>
        <w:tab/>
      </w:r>
      <w:r w:rsidRPr="00260014">
        <w:rPr>
          <w:rFonts w:ascii="Arial" w:hAnsi="Arial" w:cs="Arial"/>
          <w:sz w:val="20"/>
          <w:szCs w:val="20"/>
        </w:rPr>
        <w:tab/>
        <w:t xml:space="preserve">Pliego de Condiciones Técnicas </w:t>
      </w:r>
    </w:p>
    <w:p w:rsidR="00A3029F" w:rsidRPr="00260014" w:rsidRDefault="00A3029F" w:rsidP="005668C4">
      <w:pPr>
        <w:rPr>
          <w:rFonts w:ascii="Arial" w:hAnsi="Arial" w:cs="Arial"/>
          <w:sz w:val="20"/>
          <w:szCs w:val="20"/>
        </w:rPr>
      </w:pPr>
      <w:r w:rsidRPr="00260014">
        <w:rPr>
          <w:rFonts w:ascii="Arial" w:hAnsi="Arial" w:cs="Arial"/>
          <w:b/>
          <w:bCs/>
          <w:sz w:val="20"/>
          <w:szCs w:val="20"/>
        </w:rPr>
        <w:t>PEF</w:t>
      </w:r>
      <w:r w:rsidRPr="00260014">
        <w:rPr>
          <w:rFonts w:ascii="Arial" w:hAnsi="Arial" w:cs="Arial"/>
          <w:sz w:val="20"/>
          <w:szCs w:val="20"/>
        </w:rPr>
        <w:tab/>
      </w:r>
      <w:r w:rsidRPr="00260014">
        <w:rPr>
          <w:rFonts w:ascii="Arial" w:hAnsi="Arial" w:cs="Arial"/>
          <w:sz w:val="20"/>
          <w:szCs w:val="20"/>
        </w:rPr>
        <w:tab/>
        <w:t>Plan Económico Financiero</w:t>
      </w:r>
    </w:p>
    <w:p w:rsidR="00A3029F" w:rsidRPr="00260014" w:rsidRDefault="00A3029F" w:rsidP="005668C4">
      <w:pPr>
        <w:rPr>
          <w:rFonts w:ascii="Arial" w:hAnsi="Arial" w:cs="Arial"/>
          <w:sz w:val="20"/>
          <w:szCs w:val="20"/>
        </w:rPr>
      </w:pPr>
      <w:r w:rsidRPr="00260014">
        <w:rPr>
          <w:rFonts w:ascii="Arial" w:hAnsi="Arial" w:cs="Arial"/>
          <w:b/>
          <w:bCs/>
          <w:sz w:val="20"/>
          <w:szCs w:val="20"/>
        </w:rPr>
        <w:t>PEFD</w:t>
      </w:r>
      <w:r w:rsidRPr="00260014">
        <w:rPr>
          <w:rFonts w:ascii="Arial" w:hAnsi="Arial" w:cs="Arial"/>
          <w:sz w:val="20"/>
          <w:szCs w:val="20"/>
        </w:rPr>
        <w:tab/>
      </w:r>
      <w:r w:rsidRPr="00260014">
        <w:rPr>
          <w:rFonts w:ascii="Arial" w:hAnsi="Arial" w:cs="Arial"/>
          <w:sz w:val="20"/>
          <w:szCs w:val="20"/>
        </w:rPr>
        <w:tab/>
        <w:t>Plan Económico Financiero Definitivo</w:t>
      </w:r>
    </w:p>
    <w:p w:rsidR="00A3029F" w:rsidRPr="00260014" w:rsidRDefault="00A3029F" w:rsidP="005668C4">
      <w:pPr>
        <w:rPr>
          <w:rFonts w:ascii="Arial" w:hAnsi="Arial" w:cs="Arial"/>
          <w:sz w:val="20"/>
          <w:szCs w:val="20"/>
        </w:rPr>
      </w:pPr>
      <w:r w:rsidRPr="00260014">
        <w:rPr>
          <w:rFonts w:ascii="Arial" w:hAnsi="Arial" w:cs="Arial"/>
          <w:b/>
          <w:bCs/>
          <w:sz w:val="20"/>
          <w:szCs w:val="20"/>
        </w:rPr>
        <w:t xml:space="preserve">PPD </w:t>
      </w:r>
      <w:r w:rsidRPr="00260014">
        <w:rPr>
          <w:rFonts w:ascii="Arial" w:hAnsi="Arial" w:cs="Arial"/>
          <w:sz w:val="20"/>
          <w:szCs w:val="20"/>
        </w:rPr>
        <w:tab/>
      </w:r>
      <w:r w:rsidRPr="00260014">
        <w:rPr>
          <w:rFonts w:ascii="Arial" w:hAnsi="Arial" w:cs="Arial"/>
          <w:sz w:val="20"/>
          <w:szCs w:val="20"/>
        </w:rPr>
        <w:tab/>
        <w:t xml:space="preserve">Pago por Disponibilidad </w:t>
      </w:r>
    </w:p>
    <w:p w:rsidR="00A3029F" w:rsidRPr="00260014" w:rsidRDefault="00A3029F" w:rsidP="005668C4">
      <w:pPr>
        <w:rPr>
          <w:rFonts w:ascii="Arial" w:hAnsi="Arial" w:cs="Arial"/>
          <w:sz w:val="20"/>
          <w:szCs w:val="20"/>
        </w:rPr>
      </w:pPr>
      <w:r w:rsidRPr="00260014">
        <w:rPr>
          <w:rFonts w:ascii="Arial" w:hAnsi="Arial" w:cs="Arial"/>
          <w:b/>
          <w:bCs/>
          <w:sz w:val="20"/>
          <w:szCs w:val="20"/>
        </w:rPr>
        <w:t>PPP</w:t>
      </w:r>
      <w:r>
        <w:rPr>
          <w:rFonts w:ascii="Arial" w:hAnsi="Arial" w:cs="Arial"/>
          <w:sz w:val="20"/>
          <w:szCs w:val="20"/>
        </w:rPr>
        <w:tab/>
      </w:r>
      <w:r>
        <w:rPr>
          <w:rFonts w:ascii="Arial" w:hAnsi="Arial" w:cs="Arial"/>
          <w:sz w:val="20"/>
          <w:szCs w:val="20"/>
        </w:rPr>
        <w:tab/>
      </w:r>
      <w:r w:rsidRPr="00260014">
        <w:rPr>
          <w:rFonts w:ascii="Arial" w:hAnsi="Arial" w:cs="Arial"/>
          <w:sz w:val="20"/>
          <w:szCs w:val="20"/>
        </w:rPr>
        <w:t>Participación Público Privado</w:t>
      </w:r>
    </w:p>
    <w:p w:rsidR="00A3029F" w:rsidRPr="00260014" w:rsidRDefault="00A3029F" w:rsidP="005668C4">
      <w:pPr>
        <w:rPr>
          <w:rFonts w:ascii="Arial" w:hAnsi="Arial" w:cs="Arial"/>
          <w:sz w:val="20"/>
          <w:szCs w:val="20"/>
        </w:rPr>
      </w:pPr>
      <w:r w:rsidRPr="00260014">
        <w:rPr>
          <w:rFonts w:ascii="Arial" w:hAnsi="Arial" w:cs="Arial"/>
          <w:b/>
          <w:bCs/>
          <w:sz w:val="20"/>
          <w:szCs w:val="20"/>
        </w:rPr>
        <w:t>TIR</w:t>
      </w:r>
      <w:r w:rsidRPr="00260014">
        <w:rPr>
          <w:rFonts w:ascii="Arial" w:hAnsi="Arial" w:cs="Arial"/>
          <w:sz w:val="20"/>
          <w:szCs w:val="20"/>
        </w:rPr>
        <w:tab/>
      </w:r>
      <w:r w:rsidRPr="00260014">
        <w:rPr>
          <w:rFonts w:ascii="Arial" w:hAnsi="Arial" w:cs="Arial"/>
          <w:sz w:val="20"/>
          <w:szCs w:val="20"/>
        </w:rPr>
        <w:tab/>
        <w:t>Tasa Interna de Retorno</w:t>
      </w:r>
    </w:p>
    <w:p w:rsidR="00A3029F" w:rsidRPr="00260014" w:rsidRDefault="00A3029F" w:rsidP="005668C4">
      <w:pPr>
        <w:rPr>
          <w:rFonts w:ascii="Arial" w:hAnsi="Arial" w:cs="Arial"/>
          <w:sz w:val="20"/>
          <w:szCs w:val="20"/>
        </w:rPr>
      </w:pPr>
      <w:r w:rsidRPr="00260014">
        <w:rPr>
          <w:rFonts w:ascii="Arial" w:hAnsi="Arial" w:cs="Arial"/>
          <w:b/>
          <w:bCs/>
          <w:sz w:val="20"/>
          <w:szCs w:val="20"/>
          <w:lang w:eastAsia="es-ES"/>
        </w:rPr>
        <w:t xml:space="preserve">UPPPP </w:t>
      </w:r>
      <w:r>
        <w:rPr>
          <w:rFonts w:ascii="Arial" w:hAnsi="Arial" w:cs="Arial"/>
          <w:sz w:val="20"/>
          <w:szCs w:val="20"/>
          <w:lang w:eastAsia="es-ES"/>
        </w:rPr>
        <w:tab/>
      </w:r>
      <w:r w:rsidRPr="00260014">
        <w:rPr>
          <w:rFonts w:ascii="Arial" w:hAnsi="Arial" w:cs="Arial"/>
          <w:sz w:val="20"/>
          <w:szCs w:val="20"/>
          <w:lang w:eastAsia="es-ES"/>
        </w:rPr>
        <w:t>Unidad de Proyectos de Participación Público Privado</w:t>
      </w:r>
    </w:p>
    <w:p w:rsidR="00A3029F" w:rsidRDefault="00A3029F" w:rsidP="005668C4">
      <w:pPr>
        <w:rPr>
          <w:rFonts w:ascii="Arial" w:hAnsi="Arial" w:cs="Arial"/>
          <w:sz w:val="20"/>
          <w:szCs w:val="20"/>
        </w:rPr>
      </w:pPr>
      <w:r w:rsidRPr="00260014">
        <w:rPr>
          <w:rFonts w:ascii="Arial" w:hAnsi="Arial" w:cs="Arial"/>
          <w:b/>
          <w:bCs/>
          <w:sz w:val="20"/>
          <w:szCs w:val="20"/>
        </w:rPr>
        <w:t>VAN</w:t>
      </w:r>
      <w:r w:rsidRPr="00260014">
        <w:rPr>
          <w:rFonts w:ascii="Arial" w:hAnsi="Arial" w:cs="Arial"/>
          <w:sz w:val="20"/>
          <w:szCs w:val="20"/>
        </w:rPr>
        <w:tab/>
      </w:r>
      <w:r w:rsidRPr="00260014">
        <w:rPr>
          <w:rFonts w:ascii="Arial" w:hAnsi="Arial" w:cs="Arial"/>
          <w:sz w:val="20"/>
          <w:szCs w:val="20"/>
        </w:rPr>
        <w:tab/>
        <w:t>Valor Anual Neto</w:t>
      </w:r>
    </w:p>
    <w:p w:rsidR="00A3029F" w:rsidRDefault="00A3029F" w:rsidP="005668C4">
      <w:pPr>
        <w:rPr>
          <w:rFonts w:ascii="Arial" w:hAnsi="Arial" w:cs="Arial"/>
          <w:sz w:val="20"/>
          <w:szCs w:val="20"/>
        </w:rPr>
      </w:pPr>
    </w:p>
    <w:p w:rsidR="00A3029F" w:rsidRDefault="00A3029F" w:rsidP="005668C4">
      <w:pPr>
        <w:rPr>
          <w:rFonts w:ascii="Arial" w:hAnsi="Arial" w:cs="Arial"/>
          <w:sz w:val="20"/>
          <w:szCs w:val="20"/>
        </w:rPr>
      </w:pPr>
    </w:p>
    <w:p w:rsidR="00A3029F" w:rsidRDefault="00A3029F" w:rsidP="005668C4">
      <w:pPr>
        <w:pStyle w:val="pia1"/>
      </w:pPr>
    </w:p>
    <w:p w:rsidR="00A3029F" w:rsidRPr="00260014" w:rsidRDefault="00A3029F" w:rsidP="00C72F7D">
      <w:pPr>
        <w:rPr>
          <w:rFonts w:ascii="Arial" w:hAnsi="Arial" w:cs="Arial"/>
          <w:sz w:val="20"/>
          <w:szCs w:val="20"/>
        </w:rPr>
      </w:pPr>
    </w:p>
    <w:sectPr w:rsidR="00A3029F" w:rsidRPr="00260014" w:rsidSect="00B238CC">
      <w:headerReference w:type="default" r:id="rId74"/>
      <w:footerReference w:type="default" r:id="rId75"/>
      <w:pgSz w:w="11906" w:h="16838" w:code="9"/>
      <w:pgMar w:top="1560" w:right="1701" w:bottom="1701" w:left="1701" w:header="964" w:footer="1134"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29F" w:rsidRDefault="00A3029F" w:rsidP="00775B3F">
      <w:pPr>
        <w:spacing w:after="0" w:line="240" w:lineRule="auto"/>
        <w:rPr>
          <w:rFonts w:cs="Times New Roman"/>
        </w:rPr>
      </w:pPr>
      <w:r>
        <w:rPr>
          <w:rFonts w:cs="Times New Roman"/>
        </w:rPr>
        <w:separator/>
      </w:r>
    </w:p>
  </w:endnote>
  <w:endnote w:type="continuationSeparator" w:id="1">
    <w:p w:rsidR="00A3029F" w:rsidRDefault="00A3029F" w:rsidP="00775B3F">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nstantia">
    <w:panose1 w:val="02030602050306030303"/>
    <w:charset w:val="00"/>
    <w:family w:val="roman"/>
    <w:pitch w:val="variable"/>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Univers">
    <w:altName w:val="Arial"/>
    <w:panose1 w:val="020B0603020202030204"/>
    <w:charset w:val="00"/>
    <w:family w:val="swiss"/>
    <w:pitch w:val="variable"/>
    <w:sig w:usb0="00000007" w:usb1="00000000" w:usb2="00000000" w:usb3="00000000" w:csb0="00000093" w:csb1="00000000"/>
  </w:font>
  <w:font w:name="CG Times">
    <w:altName w:val="Times New Roman"/>
    <w:panose1 w:val="02020603050405020304"/>
    <w:charset w:val="00"/>
    <w:family w:val="roman"/>
    <w:pitch w:val="variable"/>
    <w:sig w:usb0="00000007" w:usb1="00000000" w:usb2="00000000" w:usb3="00000000" w:csb0="00000093" w:csb1="00000000"/>
  </w:font>
  <w:font w:name="CommercialPi BT">
    <w:panose1 w:val="05020102010206080802"/>
    <w:charset w:val="02"/>
    <w:family w:val="roman"/>
    <w:pitch w:val="variable"/>
    <w:sig w:usb0="00000000" w:usb1="10000000" w:usb2="00000000" w:usb3="00000000" w:csb0="80000000" w:csb1="00000000"/>
  </w:font>
  <w:font w:name="Batang">
    <w:altName w:val="©öUAA"/>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font>
  <w:font w:name="Frutiger-Light">
    <w:panose1 w:val="00000000000000000000"/>
    <w:charset w:val="00"/>
    <w:family w:val="auto"/>
    <w:notTrueType/>
    <w:pitch w:val="variable"/>
    <w:sig w:usb0="00000003" w:usb1="00000000" w:usb2="00000000" w:usb3="00000000" w:csb0="00000001" w:csb1="00000000"/>
  </w:font>
  <w:font w:name="Times New Roman Negrit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Berlin Sans FB">
    <w:panose1 w:val="00000000000000000000"/>
    <w:charset w:val="00"/>
    <w:family w:val="swiss"/>
    <w:notTrueType/>
    <w:pitch w:val="variable"/>
    <w:sig w:usb0="00000003" w:usb1="00000000" w:usb2="00000000" w:usb3="00000000" w:csb0="00000001" w:csb1="00000000"/>
  </w:font>
  <w:font w:name="Shoestring SSi">
    <w:altName w:val="MV Bol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000" w:usb2="00000000" w:usb3="00000000" w:csb0="0000009F" w:csb1="00000000"/>
  </w:font>
  <w:font w:name="MS Mincho">
    <w:altName w:val="Arial Unicode MS"/>
    <w:panose1 w:val="02020609040205080304"/>
    <w:charset w:val="80"/>
    <w:family w:val="roman"/>
    <w:notTrueType/>
    <w:pitch w:val="fixed"/>
    <w:sig w:usb0="00000001" w:usb1="08070000" w:usb2="00000010" w:usb3="00000000" w:csb0="00020000" w:csb1="00000000"/>
  </w:font>
  <w:font w:name="SimSun">
    <w:altName w:val="??¨¬?"/>
    <w:panose1 w:val="02010600030101010101"/>
    <w:charset w:val="86"/>
    <w:family w:val="auto"/>
    <w:notTrueType/>
    <w:pitch w:val="variable"/>
    <w:sig w:usb0="00000001" w:usb1="080E0000" w:usb2="00000010" w:usb3="00000000" w:csb0="00040000"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Helvetica-Oblique">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Default="00A3029F">
    <w:pPr>
      <w:pStyle w:val="Footer"/>
      <w:jc w:val="right"/>
      <w:rPr>
        <w:rFonts w:cs="Times New Roman"/>
      </w:rPr>
    </w:pPr>
    <w:fldSimple w:instr=" PAGE   \* MERGEFORMAT ">
      <w:r>
        <w:rPr>
          <w:noProof/>
        </w:rPr>
        <w:t>i</w:t>
      </w:r>
    </w:fldSimple>
  </w:p>
  <w:p w:rsidR="00A3029F" w:rsidRDefault="00A3029F">
    <w:pPr>
      <w:pStyle w:val="Footer"/>
      <w:rPr>
        <w:rFonts w:cs="Times New Roman"/>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Default="00A3029F">
    <w:pPr>
      <w:pStyle w:val="Footer"/>
      <w:jc w:val="right"/>
      <w:rPr>
        <w:rFonts w:cs="Times New Roman"/>
      </w:rPr>
    </w:pPr>
    <w:fldSimple w:instr=" PAGE   \* MERGEFORMAT ">
      <w:r>
        <w:rPr>
          <w:noProof/>
        </w:rPr>
        <w:t>206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9355B7" w:rsidRDefault="00A3029F" w:rsidP="009355B7">
    <w:pPr>
      <w:pStyle w:val="Footer"/>
      <w:jc w:val="right"/>
      <w:rPr>
        <w:rFonts w:cs="Times New Roman"/>
        <w:sz w:val="32"/>
        <w:szCs w:val="32"/>
      </w:rPr>
    </w:pPr>
    <w:fldSimple w:instr=" PAGE   \* MERGEFORMAT ">
      <w:r>
        <w:rPr>
          <w:noProof/>
        </w:rPr>
        <w:t>83</w:t>
      </w:r>
    </w:fldSimple>
  </w:p>
  <w:p w:rsidR="00A3029F" w:rsidRDefault="00A3029F">
    <w:pPr>
      <w:pStyle w:val="Footer"/>
      <w:rPr>
        <w:rFonts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9355B7" w:rsidRDefault="00A3029F">
    <w:pPr>
      <w:pStyle w:val="Footer"/>
      <w:jc w:val="right"/>
      <w:rPr>
        <w:rFonts w:cs="Times New Roman"/>
        <w:sz w:val="32"/>
        <w:szCs w:val="32"/>
      </w:rPr>
    </w:pPr>
    <w:fldSimple w:instr=" PAGE   \* MERGEFORMAT ">
      <w:r>
        <w:rPr>
          <w:noProof/>
        </w:rPr>
        <w:t>120</w:t>
      </w:r>
    </w:fldSimple>
  </w:p>
  <w:p w:rsidR="00A3029F" w:rsidRDefault="00A3029F">
    <w:pPr>
      <w:pStyle w:val="Footer"/>
      <w:rPr>
        <w:rFonts w:cs="Times New Roma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9355B7" w:rsidRDefault="00A3029F" w:rsidP="00E94796">
    <w:pPr>
      <w:jc w:val="right"/>
      <w:rPr>
        <w:rFonts w:cs="Times New Roman"/>
      </w:rPr>
    </w:pPr>
    <w:r w:rsidRPr="009355B7">
      <w:rPr>
        <w:rStyle w:val="PageNumber"/>
      </w:rPr>
      <w:fldChar w:fldCharType="begin"/>
    </w:r>
    <w:r w:rsidRPr="009355B7">
      <w:rPr>
        <w:rStyle w:val="PageNumber"/>
      </w:rPr>
      <w:instrText xml:space="preserve"> PAGE </w:instrText>
    </w:r>
    <w:r w:rsidRPr="009355B7">
      <w:rPr>
        <w:rStyle w:val="PageNumber"/>
      </w:rPr>
      <w:fldChar w:fldCharType="separate"/>
    </w:r>
    <w:r>
      <w:rPr>
        <w:rStyle w:val="PageNumber"/>
        <w:noProof/>
      </w:rPr>
      <w:t>140</w:t>
    </w:r>
    <w:r w:rsidRPr="009355B7">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C43DC3" w:rsidRDefault="00A3029F" w:rsidP="00CD7956">
    <w:pPr>
      <w:jc w:val="right"/>
      <w:rPr>
        <w:rFonts w:cs="Times New Roman"/>
      </w:rPr>
    </w:pPr>
    <w:r w:rsidRPr="00C43DC3">
      <w:rPr>
        <w:rStyle w:val="PageNumber"/>
      </w:rPr>
      <w:fldChar w:fldCharType="begin"/>
    </w:r>
    <w:r w:rsidRPr="00C43DC3">
      <w:rPr>
        <w:rStyle w:val="PageNumber"/>
      </w:rPr>
      <w:instrText xml:space="preserve"> PAGE </w:instrText>
    </w:r>
    <w:r w:rsidRPr="00C43DC3">
      <w:rPr>
        <w:rStyle w:val="PageNumber"/>
      </w:rPr>
      <w:fldChar w:fldCharType="separate"/>
    </w:r>
    <w:r>
      <w:rPr>
        <w:rStyle w:val="PageNumber"/>
        <w:noProof/>
      </w:rPr>
      <w:t>148</w:t>
    </w:r>
    <w:r w:rsidRPr="00C43DC3">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Default="00A3029F">
    <w:pPr>
      <w:pStyle w:val="Footer"/>
      <w:jc w:val="right"/>
      <w:rPr>
        <w:rFonts w:cs="Times New Roman"/>
      </w:rPr>
    </w:pPr>
    <w:fldSimple w:instr=" PAGE   \* MERGEFORMAT ">
      <w:r>
        <w:rPr>
          <w:noProof/>
        </w:rPr>
        <w:t>154</w:t>
      </w:r>
    </w:fldSimple>
  </w:p>
  <w:p w:rsidR="00A3029F" w:rsidRPr="00CF4F94" w:rsidRDefault="00A3029F" w:rsidP="004D631B">
    <w:pPr>
      <w:pStyle w:val="Footer"/>
      <w:jc w:val="right"/>
      <w:rPr>
        <w:rFonts w:cs="Times New Roman"/>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375A57" w:rsidRDefault="00A3029F" w:rsidP="004D631B">
    <w:pPr>
      <w:pStyle w:val="Footer"/>
      <w:jc w:val="right"/>
      <w:rPr>
        <w:rFonts w:cs="Times New Roman"/>
      </w:rPr>
    </w:pPr>
    <w:fldSimple w:instr=" PAGE   \* MERGEFORMAT ">
      <w:r>
        <w:rPr>
          <w:noProof/>
        </w:rPr>
        <w:t>159</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C43DC3" w:rsidRDefault="00A3029F">
    <w:pPr>
      <w:pStyle w:val="Footer"/>
      <w:jc w:val="right"/>
      <w:rPr>
        <w:rFonts w:cs="Times New Roman"/>
        <w:sz w:val="24"/>
        <w:szCs w:val="24"/>
      </w:rPr>
    </w:pPr>
    <w:fldSimple w:instr=" PAGE   \* MERGEFORMAT ">
      <w:r>
        <w:rPr>
          <w:noProof/>
        </w:rPr>
        <w:t>192</w:t>
      </w:r>
    </w:fldSimple>
  </w:p>
  <w:p w:rsidR="00A3029F" w:rsidRPr="00A650B2" w:rsidRDefault="00A3029F" w:rsidP="00C72F7D">
    <w:pPr>
      <w:pStyle w:val="Footer"/>
      <w:tabs>
        <w:tab w:val="clear" w:pos="4252"/>
        <w:tab w:val="clear" w:pos="8504"/>
        <w:tab w:val="left" w:pos="1928"/>
      </w:tabs>
      <w:rPr>
        <w:rFonts w:cs="Times New Roman"/>
        <w:sz w:val="18"/>
        <w:szCs w:val="18"/>
      </w:rPr>
    </w:pPr>
    <w:r>
      <w:rPr>
        <w:rFonts w:cs="Times New Roman"/>
        <w:sz w:val="18"/>
        <w:szCs w:val="18"/>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C43DC3" w:rsidRDefault="00A3029F">
    <w:pPr>
      <w:pStyle w:val="Footer"/>
      <w:jc w:val="right"/>
      <w:rPr>
        <w:rFonts w:cs="Times New Roman"/>
        <w:sz w:val="24"/>
        <w:szCs w:val="24"/>
      </w:rPr>
    </w:pPr>
    <w:fldSimple w:instr=" PAGE   \* MERGEFORMAT ">
      <w:r>
        <w:rPr>
          <w:noProof/>
        </w:rPr>
        <w:t>198</w:t>
      </w:r>
    </w:fldSimple>
  </w:p>
  <w:p w:rsidR="00A3029F" w:rsidRPr="00A650B2" w:rsidRDefault="00A3029F" w:rsidP="00C72F7D">
    <w:pPr>
      <w:pStyle w:val="Footer"/>
      <w:tabs>
        <w:tab w:val="clear" w:pos="4252"/>
        <w:tab w:val="clear" w:pos="8504"/>
        <w:tab w:val="left" w:pos="1928"/>
      </w:tabs>
      <w:rPr>
        <w:rFonts w:cs="Times New Roman"/>
        <w:sz w:val="18"/>
        <w:szCs w:val="18"/>
      </w:rPr>
    </w:pPr>
    <w:r>
      <w:rPr>
        <w:rFonts w:cs="Times New Roman"/>
        <w:sz w:val="18"/>
        <w:szCs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29F" w:rsidRDefault="00A3029F" w:rsidP="00775B3F">
      <w:pPr>
        <w:spacing w:after="0" w:line="240" w:lineRule="auto"/>
        <w:rPr>
          <w:rFonts w:cs="Times New Roman"/>
        </w:rPr>
      </w:pPr>
      <w:r>
        <w:rPr>
          <w:rFonts w:cs="Times New Roman"/>
        </w:rPr>
        <w:separator/>
      </w:r>
    </w:p>
  </w:footnote>
  <w:footnote w:type="continuationSeparator" w:id="1">
    <w:p w:rsidR="00A3029F" w:rsidRDefault="00A3029F" w:rsidP="00775B3F">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Default="00A3029F" w:rsidP="004D631B">
    <w:pPr>
      <w:pStyle w:val="Header"/>
      <w:jc w:val="center"/>
    </w:pPr>
    <w:r>
      <w:t>PLIEGO DE CONDICIONES – PROYECTO “CORREDOR VIAL R.21 Y R.24”</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E05DEF" w:rsidRDefault="00A3029F" w:rsidP="00E05DEF">
    <w:pPr>
      <w:pStyle w:val="Header"/>
      <w:jc w:val="center"/>
      <w:rPr>
        <w:rFonts w:ascii="Arial" w:hAnsi="Arial" w:cs="Arial"/>
        <w:sz w:val="18"/>
        <w:szCs w:val="18"/>
      </w:rPr>
    </w:pPr>
    <w:r w:rsidRPr="00521987">
      <w:rPr>
        <w:rFonts w:ascii="Arial" w:hAnsi="Arial" w:cs="Arial"/>
        <w:sz w:val="18"/>
        <w:szCs w:val="18"/>
      </w:rPr>
      <w:t>PLIEGO DE CONDICIONES– PROY</w:t>
    </w:r>
    <w:r>
      <w:rPr>
        <w:rFonts w:ascii="Arial" w:hAnsi="Arial" w:cs="Arial"/>
        <w:sz w:val="18"/>
        <w:szCs w:val="18"/>
      </w:rPr>
      <w:t>ECTO “CORREDOR VIAL R.21 Y R.24”</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E05DEF" w:rsidRDefault="00A3029F" w:rsidP="00E05DEF">
    <w:pPr>
      <w:pStyle w:val="Header"/>
      <w:jc w:val="center"/>
      <w:rPr>
        <w:rFonts w:ascii="Arial" w:hAnsi="Arial" w:cs="Arial"/>
        <w:sz w:val="18"/>
        <w:szCs w:val="18"/>
      </w:rPr>
    </w:pPr>
    <w:r w:rsidRPr="00521987">
      <w:rPr>
        <w:rFonts w:ascii="Arial" w:hAnsi="Arial" w:cs="Arial"/>
        <w:sz w:val="18"/>
        <w:szCs w:val="18"/>
      </w:rPr>
      <w:t>PLIEGO DE CONDICIONES– PROY</w:t>
    </w:r>
    <w:r>
      <w:rPr>
        <w:rFonts w:ascii="Arial" w:hAnsi="Arial" w:cs="Arial"/>
        <w:sz w:val="18"/>
        <w:szCs w:val="18"/>
      </w:rPr>
      <w:t>ECTO “CORREDOR VIAL R.21 Y R.24”</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2F480F" w:rsidRDefault="00A3029F" w:rsidP="004D631B">
    <w:pPr>
      <w:pStyle w:val="Header"/>
      <w:jc w:val="center"/>
      <w:rPr>
        <w:rFonts w:ascii="Arial" w:hAnsi="Arial" w:cs="Arial"/>
        <w:sz w:val="18"/>
        <w:szCs w:val="18"/>
      </w:rPr>
    </w:pPr>
    <w:r w:rsidRPr="002F480F">
      <w:rPr>
        <w:rFonts w:ascii="Arial" w:hAnsi="Arial" w:cs="Arial"/>
        <w:sz w:val="18"/>
        <w:szCs w:val="18"/>
      </w:rPr>
      <w:t>PLIEGO DE CONDICIONES– PROYECTO “CORREDOR VIAL R.</w:t>
    </w:r>
    <w:r>
      <w:rPr>
        <w:rFonts w:ascii="Arial" w:hAnsi="Arial" w:cs="Arial"/>
        <w:sz w:val="18"/>
        <w:szCs w:val="18"/>
      </w:rPr>
      <w:t>21 Y R.24”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Default="00A3029F" w:rsidP="004D631B">
    <w:pPr>
      <w:pStyle w:val="Header"/>
      <w:jc w:val="center"/>
    </w:pPr>
    <w:r>
      <w:t>PLIEGO DE CONDICIONES– PROYECTO “CORREDOR VIAL R.21 Y R.24”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Default="00A3029F" w:rsidP="00FB46E8">
    <w:pPr>
      <w:pStyle w:val="Header"/>
      <w:jc w:val="center"/>
    </w:pPr>
    <w:r>
      <w:rPr>
        <w:noProof/>
        <w:lang w:eastAsia="es-U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85.05pt;margin-top:-35.45pt;width:436pt;height:163.5pt;z-index:251658752"/>
      </w:pict>
    </w:r>
    <w:r>
      <w:t>PLIEGO DE CONDICIONES  – PROYECTO “CORREDOR VIAL R.21 Y R.24”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Default="00A3029F" w:rsidP="004D631B">
    <w:pPr>
      <w:pStyle w:val="Header"/>
      <w:jc w:val="center"/>
    </w:pPr>
    <w:r>
      <w:rPr>
        <w:noProof/>
        <w:lang w:eastAsia="es-U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85.05pt;margin-top:-35.45pt;width:436pt;height:163.5pt;z-index:251657728"/>
      </w:pict>
    </w:r>
    <w:r>
      <w:t>PLIEGO DE CONDICIONES  – PROYECTO “CORREDOR VIAL R.21 Y R.24”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Default="00A3029F" w:rsidP="004D631B">
    <w:pPr>
      <w:pStyle w:val="Header"/>
      <w:jc w:val="center"/>
    </w:pPr>
    <w:r>
      <w:rPr>
        <w:noProof/>
        <w:lang w:eastAsia="es-U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85.05pt;margin-top:-35.45pt;width:436pt;height:163.5pt;z-index:251656704"/>
      </w:pict>
    </w:r>
    <w:r>
      <w:t>PLIEGO DE CONDICIONES  – PROYECTO “CORREDOR VIAL R.21 Y R.24”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F60F59" w:rsidRDefault="00A3029F" w:rsidP="004D631B">
    <w:pPr>
      <w:pStyle w:val="Header"/>
      <w:jc w:val="center"/>
      <w:rPr>
        <w:rFonts w:ascii="Arial" w:hAnsi="Arial" w:cs="Arial"/>
        <w:sz w:val="18"/>
        <w:szCs w:val="18"/>
      </w:rPr>
    </w:pPr>
    <w:r w:rsidRPr="00F60F59">
      <w:rPr>
        <w:rFonts w:ascii="Arial" w:hAnsi="Arial" w:cs="Arial"/>
        <w:sz w:val="18"/>
        <w:szCs w:val="18"/>
      </w:rPr>
      <w:t>PLIEGO DE CONDICIONES– PROYECTO “CORREDOR VIAL R.21 Y R.24”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E05DEF" w:rsidRDefault="00A3029F" w:rsidP="004D631B">
    <w:pPr>
      <w:pStyle w:val="Header"/>
      <w:jc w:val="center"/>
      <w:rPr>
        <w:rFonts w:ascii="Arial" w:hAnsi="Arial" w:cs="Arial"/>
        <w:sz w:val="18"/>
        <w:szCs w:val="18"/>
      </w:rPr>
    </w:pPr>
    <w:r w:rsidRPr="00F012C2">
      <w:rPr>
        <w:rFonts w:ascii="Arial" w:hAnsi="Arial" w:cs="Arial"/>
        <w:sz w:val="18"/>
        <w:szCs w:val="18"/>
      </w:rPr>
      <w:t>PLIEGO DE CONDICIONES– PROYECTO “CORREDOR VIAL R.21 Y R.24”</w:t>
    </w:r>
  </w:p>
  <w:p w:rsidR="00A3029F" w:rsidRPr="002E4E23" w:rsidRDefault="00A3029F" w:rsidP="004D631B">
    <w:pPr>
      <w:pStyle w:val="Header"/>
      <w:rPr>
        <w:rFonts w:cs="Times New Roman"/>
      </w:rPr>
    </w:pPr>
  </w:p>
  <w:p w:rsidR="00A3029F" w:rsidRDefault="00A3029F">
    <w:pPr>
      <w:rPr>
        <w:rFonts w:cs="Times New Roman"/>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B63CD1" w:rsidRDefault="00A3029F" w:rsidP="004D631B">
    <w:pPr>
      <w:pStyle w:val="Header"/>
      <w:jc w:val="center"/>
      <w:rPr>
        <w:rFonts w:ascii="Arial" w:hAnsi="Arial" w:cs="Arial"/>
        <w:sz w:val="18"/>
        <w:szCs w:val="18"/>
      </w:rPr>
    </w:pPr>
    <w:r w:rsidRPr="00B63CD1">
      <w:rPr>
        <w:rFonts w:ascii="Arial" w:hAnsi="Arial" w:cs="Arial"/>
        <w:sz w:val="18"/>
        <w:szCs w:val="18"/>
      </w:rPr>
      <w:t>PLIEGO DE CONDICIONES– PROYECTO “CORREDOR VIAL R.21 Y R.24”</w:t>
    </w:r>
  </w:p>
  <w:p w:rsidR="00A3029F" w:rsidRDefault="00A3029F">
    <w:pPr>
      <w:pStyle w:val="Header"/>
      <w:rPr>
        <w:rFonts w:cs="Times New Roman"/>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9F" w:rsidRPr="00E05DEF" w:rsidRDefault="00A3029F" w:rsidP="004D631B">
    <w:pPr>
      <w:pStyle w:val="Header"/>
      <w:jc w:val="center"/>
      <w:rPr>
        <w:rFonts w:ascii="Arial" w:hAnsi="Arial" w:cs="Arial"/>
        <w:sz w:val="18"/>
        <w:szCs w:val="18"/>
      </w:rPr>
    </w:pPr>
    <w:r w:rsidRPr="00521987">
      <w:rPr>
        <w:rFonts w:ascii="Arial" w:hAnsi="Arial" w:cs="Arial"/>
        <w:sz w:val="18"/>
        <w:szCs w:val="18"/>
      </w:rPr>
      <w:t>PLIEGO DE CONDICIONES– PROY</w:t>
    </w:r>
    <w:r>
      <w:rPr>
        <w:rFonts w:ascii="Arial" w:hAnsi="Arial" w:cs="Arial"/>
        <w:sz w:val="18"/>
        <w:szCs w:val="18"/>
      </w:rPr>
      <w:t>ECTO “CORREDOR VIAL R.21 Y R.24”</w:t>
    </w:r>
  </w:p>
  <w:p w:rsidR="00A3029F" w:rsidRDefault="00A3029F">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06A60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0C68E4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534C25E"/>
    <w:lvl w:ilvl="0">
      <w:start w:val="1"/>
      <w:numFmt w:val="decimal"/>
      <w:lvlText w:val="%1."/>
      <w:lvlJc w:val="left"/>
      <w:pPr>
        <w:tabs>
          <w:tab w:val="num" w:pos="926"/>
        </w:tabs>
        <w:ind w:left="926" w:hanging="360"/>
      </w:pPr>
    </w:lvl>
  </w:abstractNum>
  <w:abstractNum w:abstractNumId="3">
    <w:nsid w:val="FFFFFF7F"/>
    <w:multiLevelType w:val="singleLevel"/>
    <w:tmpl w:val="BDACF1DA"/>
    <w:lvl w:ilvl="0">
      <w:start w:val="1"/>
      <w:numFmt w:val="decimal"/>
      <w:lvlText w:val="%1."/>
      <w:lvlJc w:val="left"/>
      <w:pPr>
        <w:tabs>
          <w:tab w:val="num" w:pos="643"/>
        </w:tabs>
        <w:ind w:left="643" w:hanging="360"/>
      </w:pPr>
    </w:lvl>
  </w:abstractNum>
  <w:abstractNum w:abstractNumId="4">
    <w:nsid w:val="FFFFFF80"/>
    <w:multiLevelType w:val="singleLevel"/>
    <w:tmpl w:val="5FAE061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C58D0A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DFEAF9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6E216B6"/>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82F687B0"/>
    <w:lvl w:ilvl="0">
      <w:start w:val="1"/>
      <w:numFmt w:val="decimal"/>
      <w:pStyle w:val="ListNumber"/>
      <w:lvlText w:val="%1."/>
      <w:lvlJc w:val="left"/>
      <w:pPr>
        <w:tabs>
          <w:tab w:val="num" w:pos="360"/>
        </w:tabs>
        <w:ind w:left="360" w:hanging="360"/>
      </w:pPr>
    </w:lvl>
  </w:abstractNum>
  <w:abstractNum w:abstractNumId="9">
    <w:nsid w:val="FFFFFF89"/>
    <w:multiLevelType w:val="singleLevel"/>
    <w:tmpl w:val="F918C2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20B45"/>
    <w:multiLevelType w:val="singleLevel"/>
    <w:tmpl w:val="9954DAF4"/>
    <w:lvl w:ilvl="0">
      <w:start w:val="1"/>
      <w:numFmt w:val="bullet"/>
      <w:pStyle w:val="Bullet"/>
      <w:lvlText w:val=""/>
      <w:lvlJc w:val="left"/>
      <w:pPr>
        <w:tabs>
          <w:tab w:val="num" w:pos="720"/>
        </w:tabs>
        <w:ind w:left="720" w:hanging="360"/>
      </w:pPr>
      <w:rPr>
        <w:rFonts w:ascii="Symbol" w:hAnsi="Symbol" w:cs="Symbol" w:hint="default"/>
      </w:rPr>
    </w:lvl>
  </w:abstractNum>
  <w:abstractNum w:abstractNumId="11">
    <w:nsid w:val="00340956"/>
    <w:multiLevelType w:val="hybridMultilevel"/>
    <w:tmpl w:val="5A7007FE"/>
    <w:lvl w:ilvl="0" w:tplc="D832ADEC">
      <w:start w:val="1"/>
      <w:numFmt w:val="lowerLetter"/>
      <w:lvlText w:val="%1)"/>
      <w:lvlJc w:val="left"/>
      <w:pPr>
        <w:ind w:left="502" w:hanging="360"/>
      </w:pPr>
    </w:lvl>
    <w:lvl w:ilvl="1" w:tplc="A53EEC6A">
      <w:start w:val="1"/>
      <w:numFmt w:val="lowerLetter"/>
      <w:lvlText w:val="%2."/>
      <w:lvlJc w:val="left"/>
      <w:pPr>
        <w:ind w:left="1440" w:hanging="360"/>
      </w:pPr>
    </w:lvl>
    <w:lvl w:ilvl="2" w:tplc="2DF0C096">
      <w:start w:val="1"/>
      <w:numFmt w:val="lowerRoman"/>
      <w:lvlText w:val="%3."/>
      <w:lvlJc w:val="right"/>
      <w:pPr>
        <w:ind w:left="2160" w:hanging="180"/>
      </w:pPr>
    </w:lvl>
    <w:lvl w:ilvl="3" w:tplc="BEEE6AC8">
      <w:start w:val="1"/>
      <w:numFmt w:val="decimal"/>
      <w:lvlText w:val="%4."/>
      <w:lvlJc w:val="left"/>
      <w:pPr>
        <w:ind w:left="2880" w:hanging="360"/>
      </w:pPr>
    </w:lvl>
    <w:lvl w:ilvl="4" w:tplc="FA482F66">
      <w:start w:val="1"/>
      <w:numFmt w:val="lowerLetter"/>
      <w:lvlText w:val="%5."/>
      <w:lvlJc w:val="left"/>
      <w:pPr>
        <w:ind w:left="3600" w:hanging="360"/>
      </w:pPr>
    </w:lvl>
    <w:lvl w:ilvl="5" w:tplc="CF92C9E6">
      <w:start w:val="1"/>
      <w:numFmt w:val="lowerRoman"/>
      <w:lvlText w:val="%6."/>
      <w:lvlJc w:val="right"/>
      <w:pPr>
        <w:ind w:left="4320" w:hanging="180"/>
      </w:pPr>
    </w:lvl>
    <w:lvl w:ilvl="6" w:tplc="FABCB420">
      <w:start w:val="1"/>
      <w:numFmt w:val="decimal"/>
      <w:lvlText w:val="%7."/>
      <w:lvlJc w:val="left"/>
      <w:pPr>
        <w:ind w:left="5040" w:hanging="360"/>
      </w:pPr>
    </w:lvl>
    <w:lvl w:ilvl="7" w:tplc="9BF2005A">
      <w:start w:val="1"/>
      <w:numFmt w:val="lowerLetter"/>
      <w:lvlText w:val="%8."/>
      <w:lvlJc w:val="left"/>
      <w:pPr>
        <w:ind w:left="5760" w:hanging="360"/>
      </w:pPr>
    </w:lvl>
    <w:lvl w:ilvl="8" w:tplc="D61EF6D2">
      <w:start w:val="1"/>
      <w:numFmt w:val="lowerRoman"/>
      <w:lvlText w:val="%9."/>
      <w:lvlJc w:val="right"/>
      <w:pPr>
        <w:ind w:left="6480" w:hanging="180"/>
      </w:pPr>
    </w:lvl>
  </w:abstractNum>
  <w:abstractNum w:abstractNumId="12">
    <w:nsid w:val="0063078D"/>
    <w:multiLevelType w:val="hybridMultilevel"/>
    <w:tmpl w:val="52A645CC"/>
    <w:lvl w:ilvl="0" w:tplc="0C0A0017">
      <w:start w:val="1"/>
      <w:numFmt w:val="lowerLetter"/>
      <w:lvlText w:val="%1)"/>
      <w:lvlJc w:val="left"/>
      <w:pPr>
        <w:ind w:left="720" w:hanging="360"/>
      </w:pPr>
    </w:lvl>
    <w:lvl w:ilvl="1" w:tplc="340A0019">
      <w:start w:val="1"/>
      <w:numFmt w:val="lowerLetter"/>
      <w:lvlText w:val="%2."/>
      <w:lvlJc w:val="left"/>
      <w:pPr>
        <w:ind w:left="1070" w:hanging="360"/>
      </w:pPr>
      <w:rPr>
        <w:strike w:val="0"/>
      </w:rPr>
    </w:lvl>
    <w:lvl w:ilvl="2" w:tplc="340A001B">
      <w:start w:val="1"/>
      <w:numFmt w:val="lowerRoman"/>
      <w:lvlText w:val="%3."/>
      <w:lvlJc w:val="right"/>
      <w:pPr>
        <w:ind w:left="2160" w:hanging="180"/>
      </w:pPr>
    </w:lvl>
    <w:lvl w:ilvl="3" w:tplc="340A000F">
      <w:start w:val="1"/>
      <w:numFmt w:val="decimal"/>
      <w:lvlText w:val="%4."/>
      <w:lvlJc w:val="left"/>
      <w:pPr>
        <w:ind w:left="786" w:hanging="360"/>
      </w:pPr>
    </w:lvl>
    <w:lvl w:ilvl="4" w:tplc="340A0019">
      <w:start w:val="1"/>
      <w:numFmt w:val="lowerLetter"/>
      <w:lvlText w:val="%5)"/>
      <w:lvlJc w:val="left"/>
      <w:pPr>
        <w:ind w:left="3600" w:hanging="360"/>
      </w:pPr>
      <w:rPr>
        <w:rFonts w:hint="default"/>
      </w:r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3">
    <w:nsid w:val="006606FE"/>
    <w:multiLevelType w:val="singleLevel"/>
    <w:tmpl w:val="359A9D0A"/>
    <w:lvl w:ilvl="0">
      <w:start w:val="1"/>
      <w:numFmt w:val="bullet"/>
      <w:pStyle w:val="Logro"/>
      <w:lvlText w:val=""/>
      <w:lvlJc w:val="left"/>
      <w:pPr>
        <w:tabs>
          <w:tab w:val="num" w:pos="360"/>
        </w:tabs>
        <w:ind w:left="244" w:hanging="244"/>
      </w:pPr>
      <w:rPr>
        <w:rFonts w:ascii="Symbol" w:hAnsi="Symbol" w:cs="Symbol" w:hint="default"/>
        <w:sz w:val="20"/>
        <w:szCs w:val="20"/>
      </w:rPr>
    </w:lvl>
  </w:abstractNum>
  <w:abstractNum w:abstractNumId="14">
    <w:nsid w:val="011939E7"/>
    <w:multiLevelType w:val="multilevel"/>
    <w:tmpl w:val="0E1A3D48"/>
    <w:lvl w:ilvl="0">
      <w:start w:val="1"/>
      <w:numFmt w:val="decimal"/>
      <w:lvlText w:val="%1."/>
      <w:lvlJc w:val="left"/>
      <w:pPr>
        <w:ind w:left="360" w:hanging="360"/>
      </w:pPr>
    </w:lvl>
    <w:lvl w:ilvl="1">
      <w:start w:val="1"/>
      <w:numFmt w:val="decimal"/>
      <w:pStyle w:val="T2AA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1AE0BF1"/>
    <w:multiLevelType w:val="hybridMultilevel"/>
    <w:tmpl w:val="CD5E05E0"/>
    <w:lvl w:ilvl="0" w:tplc="0C0A0001">
      <w:start w:val="1"/>
      <w:numFmt w:val="bullet"/>
      <w:lvlText w:val=""/>
      <w:lvlJc w:val="left"/>
      <w:pPr>
        <w:tabs>
          <w:tab w:val="num" w:pos="720"/>
        </w:tabs>
        <w:ind w:left="720" w:hanging="360"/>
      </w:pPr>
      <w:rPr>
        <w:rFonts w:ascii="Symbol" w:hAnsi="Symbol" w:cs="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cs="Wingdings" w:hint="default"/>
      </w:rPr>
    </w:lvl>
    <w:lvl w:ilvl="3" w:tplc="380A0001">
      <w:start w:val="1"/>
      <w:numFmt w:val="bullet"/>
      <w:lvlText w:val=""/>
      <w:lvlJc w:val="left"/>
      <w:pPr>
        <w:ind w:left="2880" w:hanging="360"/>
      </w:pPr>
      <w:rPr>
        <w:rFonts w:ascii="Symbol" w:hAnsi="Symbol" w:cs="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cs="Wingdings" w:hint="default"/>
      </w:rPr>
    </w:lvl>
    <w:lvl w:ilvl="6" w:tplc="380A0001">
      <w:start w:val="1"/>
      <w:numFmt w:val="bullet"/>
      <w:lvlText w:val=""/>
      <w:lvlJc w:val="left"/>
      <w:pPr>
        <w:ind w:left="5040" w:hanging="360"/>
      </w:pPr>
      <w:rPr>
        <w:rFonts w:ascii="Symbol" w:hAnsi="Symbol" w:cs="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cs="Wingdings" w:hint="default"/>
      </w:rPr>
    </w:lvl>
  </w:abstractNum>
  <w:abstractNum w:abstractNumId="16">
    <w:nsid w:val="03382812"/>
    <w:multiLevelType w:val="singleLevel"/>
    <w:tmpl w:val="0C0A0017"/>
    <w:lvl w:ilvl="0">
      <w:start w:val="1"/>
      <w:numFmt w:val="lowerLetter"/>
      <w:lvlText w:val="%1)"/>
      <w:lvlJc w:val="left"/>
      <w:pPr>
        <w:tabs>
          <w:tab w:val="num" w:pos="360"/>
        </w:tabs>
        <w:ind w:left="360" w:hanging="360"/>
      </w:pPr>
    </w:lvl>
  </w:abstractNum>
  <w:abstractNum w:abstractNumId="17">
    <w:nsid w:val="036A316A"/>
    <w:multiLevelType w:val="hybridMultilevel"/>
    <w:tmpl w:val="80D25F58"/>
    <w:lvl w:ilvl="0" w:tplc="0C0A0001">
      <w:start w:val="1"/>
      <w:numFmt w:val="bullet"/>
      <w:lvlText w:val=""/>
      <w:lvlJc w:val="left"/>
      <w:pPr>
        <w:tabs>
          <w:tab w:val="num" w:pos="1571"/>
        </w:tabs>
        <w:ind w:left="1571" w:hanging="360"/>
      </w:pPr>
      <w:rPr>
        <w:rFonts w:ascii="Symbol" w:hAnsi="Symbol" w:cs="Symbol" w:hint="default"/>
      </w:rPr>
    </w:lvl>
    <w:lvl w:ilvl="1" w:tplc="0C0A0003">
      <w:start w:val="1"/>
      <w:numFmt w:val="bullet"/>
      <w:lvlText w:val="o"/>
      <w:lvlJc w:val="left"/>
      <w:pPr>
        <w:tabs>
          <w:tab w:val="num" w:pos="2291"/>
        </w:tabs>
        <w:ind w:left="2291" w:hanging="360"/>
      </w:pPr>
      <w:rPr>
        <w:rFonts w:ascii="Courier New" w:hAnsi="Courier New" w:cs="Courier New" w:hint="default"/>
      </w:rPr>
    </w:lvl>
    <w:lvl w:ilvl="2" w:tplc="0C0A0005">
      <w:start w:val="1"/>
      <w:numFmt w:val="bullet"/>
      <w:lvlText w:val=""/>
      <w:lvlJc w:val="left"/>
      <w:pPr>
        <w:tabs>
          <w:tab w:val="num" w:pos="3011"/>
        </w:tabs>
        <w:ind w:left="3011" w:hanging="360"/>
      </w:pPr>
      <w:rPr>
        <w:rFonts w:ascii="Wingdings" w:hAnsi="Wingdings" w:cs="Wingdings" w:hint="default"/>
      </w:rPr>
    </w:lvl>
    <w:lvl w:ilvl="3" w:tplc="0C0A0001">
      <w:start w:val="1"/>
      <w:numFmt w:val="bullet"/>
      <w:lvlText w:val=""/>
      <w:lvlJc w:val="left"/>
      <w:pPr>
        <w:tabs>
          <w:tab w:val="num" w:pos="3731"/>
        </w:tabs>
        <w:ind w:left="3731" w:hanging="360"/>
      </w:pPr>
      <w:rPr>
        <w:rFonts w:ascii="Symbol" w:hAnsi="Symbol" w:cs="Symbol" w:hint="default"/>
      </w:rPr>
    </w:lvl>
    <w:lvl w:ilvl="4" w:tplc="0C0A0003">
      <w:start w:val="1"/>
      <w:numFmt w:val="bullet"/>
      <w:lvlText w:val="o"/>
      <w:lvlJc w:val="left"/>
      <w:pPr>
        <w:tabs>
          <w:tab w:val="num" w:pos="4451"/>
        </w:tabs>
        <w:ind w:left="4451" w:hanging="360"/>
      </w:pPr>
      <w:rPr>
        <w:rFonts w:ascii="Courier New" w:hAnsi="Courier New" w:cs="Courier New" w:hint="default"/>
      </w:rPr>
    </w:lvl>
    <w:lvl w:ilvl="5" w:tplc="0C0A0005">
      <w:start w:val="1"/>
      <w:numFmt w:val="bullet"/>
      <w:lvlText w:val=""/>
      <w:lvlJc w:val="left"/>
      <w:pPr>
        <w:tabs>
          <w:tab w:val="num" w:pos="5171"/>
        </w:tabs>
        <w:ind w:left="5171" w:hanging="360"/>
      </w:pPr>
      <w:rPr>
        <w:rFonts w:ascii="Wingdings" w:hAnsi="Wingdings" w:cs="Wingdings" w:hint="default"/>
      </w:rPr>
    </w:lvl>
    <w:lvl w:ilvl="6" w:tplc="0C0A0001">
      <w:start w:val="1"/>
      <w:numFmt w:val="bullet"/>
      <w:lvlText w:val=""/>
      <w:lvlJc w:val="left"/>
      <w:pPr>
        <w:tabs>
          <w:tab w:val="num" w:pos="5891"/>
        </w:tabs>
        <w:ind w:left="5891" w:hanging="360"/>
      </w:pPr>
      <w:rPr>
        <w:rFonts w:ascii="Symbol" w:hAnsi="Symbol" w:cs="Symbol" w:hint="default"/>
      </w:rPr>
    </w:lvl>
    <w:lvl w:ilvl="7" w:tplc="0C0A0003">
      <w:start w:val="1"/>
      <w:numFmt w:val="bullet"/>
      <w:lvlText w:val="o"/>
      <w:lvlJc w:val="left"/>
      <w:pPr>
        <w:tabs>
          <w:tab w:val="num" w:pos="6611"/>
        </w:tabs>
        <w:ind w:left="6611" w:hanging="360"/>
      </w:pPr>
      <w:rPr>
        <w:rFonts w:ascii="Courier New" w:hAnsi="Courier New" w:cs="Courier New" w:hint="default"/>
      </w:rPr>
    </w:lvl>
    <w:lvl w:ilvl="8" w:tplc="0C0A0005">
      <w:start w:val="1"/>
      <w:numFmt w:val="bullet"/>
      <w:lvlText w:val=""/>
      <w:lvlJc w:val="left"/>
      <w:pPr>
        <w:tabs>
          <w:tab w:val="num" w:pos="7331"/>
        </w:tabs>
        <w:ind w:left="7331" w:hanging="360"/>
      </w:pPr>
      <w:rPr>
        <w:rFonts w:ascii="Wingdings" w:hAnsi="Wingdings" w:cs="Wingdings" w:hint="default"/>
      </w:rPr>
    </w:lvl>
  </w:abstractNum>
  <w:abstractNum w:abstractNumId="18">
    <w:nsid w:val="039C39B8"/>
    <w:multiLevelType w:val="hybridMultilevel"/>
    <w:tmpl w:val="65DE733A"/>
    <w:lvl w:ilvl="0" w:tplc="F98C3890">
      <w:start w:val="1"/>
      <w:numFmt w:val="decimal"/>
      <w:lvlText w:val="%1."/>
      <w:lvlJc w:val="left"/>
      <w:pPr>
        <w:ind w:left="720" w:hanging="360"/>
      </w:pPr>
      <w:rPr>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nsid w:val="03D8163E"/>
    <w:multiLevelType w:val="hybridMultilevel"/>
    <w:tmpl w:val="2E1A111E"/>
    <w:lvl w:ilvl="0" w:tplc="5B2E7F5A">
      <w:start w:val="1"/>
      <w:numFmt w:val="upperLetter"/>
      <w:lvlText w:val="%1)"/>
      <w:lvlJc w:val="left"/>
      <w:pPr>
        <w:ind w:left="720" w:hanging="360"/>
      </w:pPr>
      <w:rPr>
        <w:rFonts w:hint="default"/>
      </w:r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20">
    <w:nsid w:val="04E60D3B"/>
    <w:multiLevelType w:val="multilevel"/>
    <w:tmpl w:val="80CA2C1E"/>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25"/>
        </w:tabs>
        <w:ind w:left="1425" w:hanging="720"/>
      </w:pPr>
      <w:rPr>
        <w:rFonts w:hint="default"/>
      </w:rPr>
    </w:lvl>
    <w:lvl w:ilvl="2">
      <w:start w:val="3"/>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1">
    <w:nsid w:val="067C64B0"/>
    <w:multiLevelType w:val="multilevel"/>
    <w:tmpl w:val="0DAE3E74"/>
    <w:lvl w:ilvl="0">
      <w:start w:val="6"/>
      <w:numFmt w:val="decimal"/>
      <w:pStyle w:val="TITULO1"/>
      <w:lvlText w:val="%1"/>
      <w:lvlJc w:val="left"/>
      <w:pPr>
        <w:tabs>
          <w:tab w:val="num" w:pos="432"/>
        </w:tabs>
        <w:ind w:left="432" w:hanging="432"/>
      </w:pPr>
      <w:rPr>
        <w:rFonts w:hint="default"/>
      </w:rPr>
    </w:lvl>
    <w:lvl w:ilvl="1">
      <w:start w:val="1"/>
      <w:numFmt w:val="decimal"/>
      <w:lvlText w:val="6.%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06C9077A"/>
    <w:multiLevelType w:val="multilevel"/>
    <w:tmpl w:val="EBB4202A"/>
    <w:lvl w:ilvl="0">
      <w:start w:val="2"/>
      <w:numFmt w:val="decimal"/>
      <w:lvlText w:val="%1"/>
      <w:lvlJc w:val="left"/>
      <w:pPr>
        <w:ind w:left="360" w:hanging="360"/>
      </w:pPr>
      <w:rPr>
        <w:rFonts w:hint="default"/>
      </w:rPr>
    </w:lvl>
    <w:lvl w:ilvl="1">
      <w:start w:val="1"/>
      <w:numFmt w:val="decimal"/>
      <w:lvlText w:val="%1.%2"/>
      <w:lvlJc w:val="left"/>
      <w:pPr>
        <w:ind w:left="1562" w:hanging="360"/>
      </w:pPr>
      <w:rPr>
        <w:rFonts w:hint="default"/>
      </w:rPr>
    </w:lvl>
    <w:lvl w:ilvl="2">
      <w:start w:val="1"/>
      <w:numFmt w:val="decimal"/>
      <w:lvlText w:val="%1.%2.%3"/>
      <w:lvlJc w:val="left"/>
      <w:pPr>
        <w:ind w:left="3124" w:hanging="720"/>
      </w:pPr>
      <w:rPr>
        <w:rFonts w:hint="default"/>
      </w:rPr>
    </w:lvl>
    <w:lvl w:ilvl="3">
      <w:start w:val="1"/>
      <w:numFmt w:val="decimal"/>
      <w:lvlText w:val="%1.%2.%3.%4"/>
      <w:lvlJc w:val="left"/>
      <w:pPr>
        <w:ind w:left="4326" w:hanging="720"/>
      </w:pPr>
      <w:rPr>
        <w:rFonts w:hint="default"/>
      </w:rPr>
    </w:lvl>
    <w:lvl w:ilvl="4">
      <w:start w:val="1"/>
      <w:numFmt w:val="decimal"/>
      <w:lvlText w:val="%1.%2.%3.%4.%5"/>
      <w:lvlJc w:val="left"/>
      <w:pPr>
        <w:ind w:left="5888" w:hanging="1080"/>
      </w:pPr>
      <w:rPr>
        <w:rFonts w:hint="default"/>
      </w:rPr>
    </w:lvl>
    <w:lvl w:ilvl="5">
      <w:start w:val="1"/>
      <w:numFmt w:val="decimal"/>
      <w:lvlText w:val="%1.%2.%3.%4.%5.%6"/>
      <w:lvlJc w:val="left"/>
      <w:pPr>
        <w:ind w:left="7090" w:hanging="1080"/>
      </w:pPr>
      <w:rPr>
        <w:rFonts w:hint="default"/>
      </w:rPr>
    </w:lvl>
    <w:lvl w:ilvl="6">
      <w:start w:val="1"/>
      <w:numFmt w:val="decimal"/>
      <w:lvlText w:val="%1.%2.%3.%4.%5.%6.%7"/>
      <w:lvlJc w:val="left"/>
      <w:pPr>
        <w:ind w:left="8652" w:hanging="1440"/>
      </w:pPr>
      <w:rPr>
        <w:rFonts w:hint="default"/>
      </w:rPr>
    </w:lvl>
    <w:lvl w:ilvl="7">
      <w:start w:val="1"/>
      <w:numFmt w:val="decimal"/>
      <w:lvlText w:val="%1.%2.%3.%4.%5.%6.%7.%8"/>
      <w:lvlJc w:val="left"/>
      <w:pPr>
        <w:ind w:left="9854" w:hanging="1440"/>
      </w:pPr>
      <w:rPr>
        <w:rFonts w:hint="default"/>
      </w:rPr>
    </w:lvl>
    <w:lvl w:ilvl="8">
      <w:start w:val="1"/>
      <w:numFmt w:val="decimal"/>
      <w:lvlText w:val="%1.%2.%3.%4.%5.%6.%7.%8.%9"/>
      <w:lvlJc w:val="left"/>
      <w:pPr>
        <w:ind w:left="11416" w:hanging="1800"/>
      </w:pPr>
      <w:rPr>
        <w:rFonts w:hint="default"/>
      </w:rPr>
    </w:lvl>
  </w:abstractNum>
  <w:abstractNum w:abstractNumId="23">
    <w:nsid w:val="07B90446"/>
    <w:multiLevelType w:val="hybridMultilevel"/>
    <w:tmpl w:val="3C585B22"/>
    <w:lvl w:ilvl="0" w:tplc="380A0011">
      <w:start w:val="1"/>
      <w:numFmt w:val="decimal"/>
      <w:lvlText w:val="%1)"/>
      <w:lvlJc w:val="left"/>
      <w:pPr>
        <w:ind w:left="144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4">
    <w:nsid w:val="09F539D9"/>
    <w:multiLevelType w:val="hybridMultilevel"/>
    <w:tmpl w:val="0B6480A6"/>
    <w:lvl w:ilvl="0" w:tplc="F0E07264">
      <w:start w:val="1"/>
      <w:numFmt w:val="upperLetter"/>
      <w:lvlText w:val="%1)"/>
      <w:lvlJc w:val="left"/>
      <w:pPr>
        <w:ind w:left="720" w:hanging="360"/>
      </w:pPr>
      <w:rPr>
        <w:rFonts w:hint="default"/>
      </w:r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25">
    <w:nsid w:val="0AE52F69"/>
    <w:multiLevelType w:val="hybridMultilevel"/>
    <w:tmpl w:val="2548834C"/>
    <w:lvl w:ilvl="0" w:tplc="20407BB8">
      <w:start w:val="1"/>
      <w:numFmt w:val="bullet"/>
      <w:lvlText w:val=""/>
      <w:lvlJc w:val="left"/>
      <w:pPr>
        <w:tabs>
          <w:tab w:val="num" w:pos="1778"/>
        </w:tabs>
        <w:ind w:left="1778" w:hanging="360"/>
      </w:pPr>
      <w:rPr>
        <w:rFonts w:ascii="Wingdings" w:hAnsi="Wingdings" w:cs="Wingdings" w:hint="default"/>
      </w:rPr>
    </w:lvl>
    <w:lvl w:ilvl="1" w:tplc="0C0A0003">
      <w:start w:val="1"/>
      <w:numFmt w:val="bullet"/>
      <w:lvlText w:val="o"/>
      <w:lvlJc w:val="left"/>
      <w:pPr>
        <w:tabs>
          <w:tab w:val="num" w:pos="2858"/>
        </w:tabs>
        <w:ind w:left="2858" w:hanging="360"/>
      </w:pPr>
      <w:rPr>
        <w:rFonts w:ascii="Courier New" w:hAnsi="Courier New" w:cs="Courier New" w:hint="default"/>
      </w:rPr>
    </w:lvl>
    <w:lvl w:ilvl="2" w:tplc="0C0A0005">
      <w:start w:val="1"/>
      <w:numFmt w:val="bullet"/>
      <w:lvlText w:val=""/>
      <w:lvlJc w:val="left"/>
      <w:pPr>
        <w:tabs>
          <w:tab w:val="num" w:pos="3578"/>
        </w:tabs>
        <w:ind w:left="3578" w:hanging="360"/>
      </w:pPr>
      <w:rPr>
        <w:rFonts w:ascii="Wingdings" w:hAnsi="Wingdings" w:cs="Wingdings" w:hint="default"/>
      </w:rPr>
    </w:lvl>
    <w:lvl w:ilvl="3" w:tplc="0C0A0001">
      <w:start w:val="1"/>
      <w:numFmt w:val="bullet"/>
      <w:lvlText w:val=""/>
      <w:lvlJc w:val="left"/>
      <w:pPr>
        <w:tabs>
          <w:tab w:val="num" w:pos="4298"/>
        </w:tabs>
        <w:ind w:left="4298" w:hanging="360"/>
      </w:pPr>
      <w:rPr>
        <w:rFonts w:ascii="Symbol" w:hAnsi="Symbol" w:cs="Symbol" w:hint="default"/>
      </w:rPr>
    </w:lvl>
    <w:lvl w:ilvl="4" w:tplc="0C0A0003">
      <w:start w:val="1"/>
      <w:numFmt w:val="bullet"/>
      <w:lvlText w:val="o"/>
      <w:lvlJc w:val="left"/>
      <w:pPr>
        <w:tabs>
          <w:tab w:val="num" w:pos="5018"/>
        </w:tabs>
        <w:ind w:left="5018" w:hanging="360"/>
      </w:pPr>
      <w:rPr>
        <w:rFonts w:ascii="Courier New" w:hAnsi="Courier New" w:cs="Courier New" w:hint="default"/>
      </w:rPr>
    </w:lvl>
    <w:lvl w:ilvl="5" w:tplc="0C0A0005">
      <w:start w:val="1"/>
      <w:numFmt w:val="bullet"/>
      <w:lvlText w:val=""/>
      <w:lvlJc w:val="left"/>
      <w:pPr>
        <w:tabs>
          <w:tab w:val="num" w:pos="5738"/>
        </w:tabs>
        <w:ind w:left="5738" w:hanging="360"/>
      </w:pPr>
      <w:rPr>
        <w:rFonts w:ascii="Wingdings" w:hAnsi="Wingdings" w:cs="Wingdings" w:hint="default"/>
      </w:rPr>
    </w:lvl>
    <w:lvl w:ilvl="6" w:tplc="0C0A0001">
      <w:start w:val="1"/>
      <w:numFmt w:val="bullet"/>
      <w:lvlText w:val=""/>
      <w:lvlJc w:val="left"/>
      <w:pPr>
        <w:tabs>
          <w:tab w:val="num" w:pos="6458"/>
        </w:tabs>
        <w:ind w:left="6458" w:hanging="360"/>
      </w:pPr>
      <w:rPr>
        <w:rFonts w:ascii="Symbol" w:hAnsi="Symbol" w:cs="Symbol" w:hint="default"/>
      </w:rPr>
    </w:lvl>
    <w:lvl w:ilvl="7" w:tplc="0C0A0003">
      <w:start w:val="1"/>
      <w:numFmt w:val="bullet"/>
      <w:lvlText w:val="o"/>
      <w:lvlJc w:val="left"/>
      <w:pPr>
        <w:tabs>
          <w:tab w:val="num" w:pos="7178"/>
        </w:tabs>
        <w:ind w:left="7178" w:hanging="360"/>
      </w:pPr>
      <w:rPr>
        <w:rFonts w:ascii="Courier New" w:hAnsi="Courier New" w:cs="Courier New" w:hint="default"/>
      </w:rPr>
    </w:lvl>
    <w:lvl w:ilvl="8" w:tplc="0C0A0005">
      <w:start w:val="1"/>
      <w:numFmt w:val="bullet"/>
      <w:lvlText w:val=""/>
      <w:lvlJc w:val="left"/>
      <w:pPr>
        <w:tabs>
          <w:tab w:val="num" w:pos="7898"/>
        </w:tabs>
        <w:ind w:left="7898" w:hanging="360"/>
      </w:pPr>
      <w:rPr>
        <w:rFonts w:ascii="Wingdings" w:hAnsi="Wingdings" w:cs="Wingdings" w:hint="default"/>
      </w:rPr>
    </w:lvl>
  </w:abstractNum>
  <w:abstractNum w:abstractNumId="26">
    <w:nsid w:val="0B4056A9"/>
    <w:multiLevelType w:val="hybridMultilevel"/>
    <w:tmpl w:val="CC66F8C2"/>
    <w:lvl w:ilvl="0" w:tplc="0C0A0001">
      <w:start w:val="1"/>
      <w:numFmt w:val="bullet"/>
      <w:lvlText w:val=""/>
      <w:lvlJc w:val="left"/>
      <w:pPr>
        <w:ind w:left="1110" w:hanging="360"/>
      </w:pPr>
      <w:rPr>
        <w:rFonts w:ascii="Symbol" w:hAnsi="Symbol" w:cs="Symbol" w:hint="default"/>
      </w:rPr>
    </w:lvl>
    <w:lvl w:ilvl="1" w:tplc="0C0A0003">
      <w:start w:val="1"/>
      <w:numFmt w:val="bullet"/>
      <w:lvlText w:val="o"/>
      <w:lvlJc w:val="left"/>
      <w:pPr>
        <w:ind w:left="1830" w:hanging="360"/>
      </w:pPr>
      <w:rPr>
        <w:rFonts w:ascii="Courier New" w:hAnsi="Courier New" w:cs="Courier New" w:hint="default"/>
      </w:rPr>
    </w:lvl>
    <w:lvl w:ilvl="2" w:tplc="0C0A0005">
      <w:start w:val="1"/>
      <w:numFmt w:val="bullet"/>
      <w:lvlText w:val=""/>
      <w:lvlJc w:val="left"/>
      <w:pPr>
        <w:ind w:left="2550" w:hanging="360"/>
      </w:pPr>
      <w:rPr>
        <w:rFonts w:ascii="Wingdings" w:hAnsi="Wingdings" w:cs="Wingdings" w:hint="default"/>
      </w:rPr>
    </w:lvl>
    <w:lvl w:ilvl="3" w:tplc="0C0A0001">
      <w:start w:val="1"/>
      <w:numFmt w:val="bullet"/>
      <w:lvlText w:val=""/>
      <w:lvlJc w:val="left"/>
      <w:pPr>
        <w:ind w:left="3270" w:hanging="360"/>
      </w:pPr>
      <w:rPr>
        <w:rFonts w:ascii="Symbol" w:hAnsi="Symbol" w:cs="Symbol" w:hint="default"/>
      </w:rPr>
    </w:lvl>
    <w:lvl w:ilvl="4" w:tplc="0C0A0003">
      <w:start w:val="1"/>
      <w:numFmt w:val="bullet"/>
      <w:lvlText w:val="o"/>
      <w:lvlJc w:val="left"/>
      <w:pPr>
        <w:ind w:left="3990" w:hanging="360"/>
      </w:pPr>
      <w:rPr>
        <w:rFonts w:ascii="Courier New" w:hAnsi="Courier New" w:cs="Courier New" w:hint="default"/>
      </w:rPr>
    </w:lvl>
    <w:lvl w:ilvl="5" w:tplc="0C0A0005">
      <w:start w:val="1"/>
      <w:numFmt w:val="bullet"/>
      <w:lvlText w:val=""/>
      <w:lvlJc w:val="left"/>
      <w:pPr>
        <w:ind w:left="4710" w:hanging="360"/>
      </w:pPr>
      <w:rPr>
        <w:rFonts w:ascii="Wingdings" w:hAnsi="Wingdings" w:cs="Wingdings" w:hint="default"/>
      </w:rPr>
    </w:lvl>
    <w:lvl w:ilvl="6" w:tplc="0C0A0001">
      <w:start w:val="1"/>
      <w:numFmt w:val="bullet"/>
      <w:lvlText w:val=""/>
      <w:lvlJc w:val="left"/>
      <w:pPr>
        <w:ind w:left="5430" w:hanging="360"/>
      </w:pPr>
      <w:rPr>
        <w:rFonts w:ascii="Symbol" w:hAnsi="Symbol" w:cs="Symbol" w:hint="default"/>
      </w:rPr>
    </w:lvl>
    <w:lvl w:ilvl="7" w:tplc="0C0A0003">
      <w:start w:val="1"/>
      <w:numFmt w:val="bullet"/>
      <w:lvlText w:val="o"/>
      <w:lvlJc w:val="left"/>
      <w:pPr>
        <w:ind w:left="6150" w:hanging="360"/>
      </w:pPr>
      <w:rPr>
        <w:rFonts w:ascii="Courier New" w:hAnsi="Courier New" w:cs="Courier New" w:hint="default"/>
      </w:rPr>
    </w:lvl>
    <w:lvl w:ilvl="8" w:tplc="0C0A0005">
      <w:start w:val="1"/>
      <w:numFmt w:val="bullet"/>
      <w:lvlText w:val=""/>
      <w:lvlJc w:val="left"/>
      <w:pPr>
        <w:ind w:left="6870" w:hanging="360"/>
      </w:pPr>
      <w:rPr>
        <w:rFonts w:ascii="Wingdings" w:hAnsi="Wingdings" w:cs="Wingdings" w:hint="default"/>
      </w:rPr>
    </w:lvl>
  </w:abstractNum>
  <w:abstractNum w:abstractNumId="27">
    <w:nsid w:val="0BA02A9C"/>
    <w:multiLevelType w:val="hybridMultilevel"/>
    <w:tmpl w:val="72D4CAB4"/>
    <w:lvl w:ilvl="0" w:tplc="9D8A60A6">
      <w:start w:val="6"/>
      <w:numFmt w:val="bullet"/>
      <w:lvlText w:val="-"/>
      <w:lvlJc w:val="left"/>
      <w:pPr>
        <w:ind w:left="720" w:hanging="360"/>
      </w:pPr>
      <w:rPr>
        <w:rFonts w:ascii="Calibri" w:eastAsia="Times New Roman" w:hAnsi="Calibri" w:hint="default"/>
        <w:b/>
        <w:bCs/>
      </w:rPr>
    </w:lvl>
    <w:lvl w:ilvl="1" w:tplc="2F7CED7C">
      <w:start w:val="1"/>
      <w:numFmt w:val="bullet"/>
      <w:lvlText w:val="o"/>
      <w:lvlJc w:val="left"/>
      <w:pPr>
        <w:ind w:left="1440" w:hanging="360"/>
      </w:pPr>
      <w:rPr>
        <w:rFonts w:ascii="Courier New" w:hAnsi="Courier New" w:cs="Courier New" w:hint="default"/>
      </w:rPr>
    </w:lvl>
    <w:lvl w:ilvl="2" w:tplc="6C02192E">
      <w:start w:val="1"/>
      <w:numFmt w:val="bullet"/>
      <w:lvlText w:val=""/>
      <w:lvlJc w:val="left"/>
      <w:pPr>
        <w:ind w:left="2160" w:hanging="360"/>
      </w:pPr>
      <w:rPr>
        <w:rFonts w:ascii="Wingdings" w:hAnsi="Wingdings" w:cs="Wingdings" w:hint="default"/>
      </w:rPr>
    </w:lvl>
    <w:lvl w:ilvl="3" w:tplc="749ADBB6">
      <w:start w:val="1"/>
      <w:numFmt w:val="bullet"/>
      <w:lvlText w:val=""/>
      <w:lvlJc w:val="left"/>
      <w:pPr>
        <w:ind w:left="2880" w:hanging="360"/>
      </w:pPr>
      <w:rPr>
        <w:rFonts w:ascii="Symbol" w:hAnsi="Symbol" w:cs="Symbol" w:hint="default"/>
      </w:rPr>
    </w:lvl>
    <w:lvl w:ilvl="4" w:tplc="4EE4E0AE">
      <w:start w:val="1"/>
      <w:numFmt w:val="bullet"/>
      <w:lvlText w:val="o"/>
      <w:lvlJc w:val="left"/>
      <w:pPr>
        <w:ind w:left="3600" w:hanging="360"/>
      </w:pPr>
      <w:rPr>
        <w:rFonts w:ascii="Courier New" w:hAnsi="Courier New" w:cs="Courier New" w:hint="default"/>
      </w:rPr>
    </w:lvl>
    <w:lvl w:ilvl="5" w:tplc="F446B42A">
      <w:start w:val="1"/>
      <w:numFmt w:val="bullet"/>
      <w:lvlText w:val=""/>
      <w:lvlJc w:val="left"/>
      <w:pPr>
        <w:ind w:left="4320" w:hanging="360"/>
      </w:pPr>
      <w:rPr>
        <w:rFonts w:ascii="Wingdings" w:hAnsi="Wingdings" w:cs="Wingdings" w:hint="default"/>
      </w:rPr>
    </w:lvl>
    <w:lvl w:ilvl="6" w:tplc="43AEE2A8">
      <w:start w:val="1"/>
      <w:numFmt w:val="bullet"/>
      <w:lvlText w:val=""/>
      <w:lvlJc w:val="left"/>
      <w:pPr>
        <w:ind w:left="5040" w:hanging="360"/>
      </w:pPr>
      <w:rPr>
        <w:rFonts w:ascii="Symbol" w:hAnsi="Symbol" w:cs="Symbol" w:hint="default"/>
      </w:rPr>
    </w:lvl>
    <w:lvl w:ilvl="7" w:tplc="D79282C6">
      <w:start w:val="1"/>
      <w:numFmt w:val="bullet"/>
      <w:lvlText w:val="o"/>
      <w:lvlJc w:val="left"/>
      <w:pPr>
        <w:ind w:left="5760" w:hanging="360"/>
      </w:pPr>
      <w:rPr>
        <w:rFonts w:ascii="Courier New" w:hAnsi="Courier New" w:cs="Courier New" w:hint="default"/>
      </w:rPr>
    </w:lvl>
    <w:lvl w:ilvl="8" w:tplc="8988C812">
      <w:start w:val="1"/>
      <w:numFmt w:val="bullet"/>
      <w:lvlText w:val=""/>
      <w:lvlJc w:val="left"/>
      <w:pPr>
        <w:ind w:left="6480" w:hanging="360"/>
      </w:pPr>
      <w:rPr>
        <w:rFonts w:ascii="Wingdings" w:hAnsi="Wingdings" w:cs="Wingdings" w:hint="default"/>
      </w:rPr>
    </w:lvl>
  </w:abstractNum>
  <w:abstractNum w:abstractNumId="28">
    <w:nsid w:val="0C1650A8"/>
    <w:multiLevelType w:val="hybridMultilevel"/>
    <w:tmpl w:val="F6B4DE9A"/>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9">
    <w:nsid w:val="0CA96FC6"/>
    <w:multiLevelType w:val="hybridMultilevel"/>
    <w:tmpl w:val="9F841412"/>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0CF96FEA"/>
    <w:multiLevelType w:val="hybridMultilevel"/>
    <w:tmpl w:val="5C1C0846"/>
    <w:lvl w:ilvl="0" w:tplc="0C0A000D">
      <w:start w:val="1"/>
      <w:numFmt w:val="lowerRoman"/>
      <w:lvlText w:val="%1."/>
      <w:lvlJc w:val="right"/>
      <w:pPr>
        <w:ind w:left="720" w:hanging="360"/>
      </w:p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31">
    <w:nsid w:val="0E6568BC"/>
    <w:multiLevelType w:val="multilevel"/>
    <w:tmpl w:val="2C24EEA4"/>
    <w:lvl w:ilvl="0">
      <w:start w:val="1"/>
      <w:numFmt w:val="decimal"/>
      <w:pStyle w:val="tomas1"/>
      <w:lvlText w:val="%1"/>
      <w:lvlJc w:val="left"/>
      <w:pPr>
        <w:tabs>
          <w:tab w:val="num" w:pos="360"/>
        </w:tabs>
        <w:ind w:left="360" w:hanging="360"/>
      </w:pPr>
      <w:rPr>
        <w:rFonts w:hint="default"/>
      </w:rPr>
    </w:lvl>
    <w:lvl w:ilvl="1">
      <w:start w:val="1"/>
      <w:numFmt w:val="decimal"/>
      <w:pStyle w:val="tomas2"/>
      <w:lvlText w:val="%1.%2"/>
      <w:lvlJc w:val="left"/>
      <w:pPr>
        <w:tabs>
          <w:tab w:val="num" w:pos="786"/>
        </w:tabs>
        <w:ind w:left="786" w:hanging="360"/>
      </w:pPr>
      <w:rPr>
        <w:rFonts w:hint="default"/>
        <w:b/>
        <w:bCs/>
      </w:rPr>
    </w:lvl>
    <w:lvl w:ilvl="2">
      <w:start w:val="1"/>
      <w:numFmt w:val="decimal"/>
      <w:pStyle w:val="tomas3"/>
      <w:lvlText w:val="%1.%2.%3"/>
      <w:lvlJc w:val="left"/>
      <w:pPr>
        <w:tabs>
          <w:tab w:val="num" w:pos="1572"/>
        </w:tabs>
        <w:ind w:left="1572" w:hanging="720"/>
      </w:pPr>
      <w:rPr>
        <w:rFonts w:hint="default"/>
      </w:rPr>
    </w:lvl>
    <w:lvl w:ilvl="3">
      <w:start w:val="1"/>
      <w:numFmt w:val="decimal"/>
      <w:pStyle w:val="tomas4"/>
      <w:lvlText w:val="%1.%2.%3.%4"/>
      <w:lvlJc w:val="left"/>
      <w:pPr>
        <w:tabs>
          <w:tab w:val="num" w:pos="1998"/>
        </w:tabs>
        <w:ind w:left="1998" w:hanging="720"/>
      </w:pPr>
      <w:rPr>
        <w:rFonts w:hint="default"/>
      </w:rPr>
    </w:lvl>
    <w:lvl w:ilvl="4">
      <w:start w:val="1"/>
      <w:numFmt w:val="decimal"/>
      <w:lvlText w:val="%1.%2.%3.%4.%5"/>
      <w:lvlJc w:val="left"/>
      <w:pPr>
        <w:tabs>
          <w:tab w:val="num" w:pos="2424"/>
        </w:tabs>
        <w:ind w:left="2424" w:hanging="72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636"/>
        </w:tabs>
        <w:ind w:left="3636" w:hanging="108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4848"/>
        </w:tabs>
        <w:ind w:left="4848" w:hanging="1440"/>
      </w:pPr>
      <w:rPr>
        <w:rFonts w:hint="default"/>
      </w:rPr>
    </w:lvl>
  </w:abstractNum>
  <w:abstractNum w:abstractNumId="32">
    <w:nsid w:val="0E743975"/>
    <w:multiLevelType w:val="hybridMultilevel"/>
    <w:tmpl w:val="5A7007FE"/>
    <w:lvl w:ilvl="0" w:tplc="D832ADEC">
      <w:start w:val="1"/>
      <w:numFmt w:val="lowerLetter"/>
      <w:lvlText w:val="%1)"/>
      <w:lvlJc w:val="left"/>
      <w:pPr>
        <w:ind w:left="502" w:hanging="360"/>
      </w:pPr>
    </w:lvl>
    <w:lvl w:ilvl="1" w:tplc="A53EEC6A">
      <w:start w:val="1"/>
      <w:numFmt w:val="lowerLetter"/>
      <w:lvlText w:val="%2."/>
      <w:lvlJc w:val="left"/>
      <w:pPr>
        <w:ind w:left="1440" w:hanging="360"/>
      </w:pPr>
    </w:lvl>
    <w:lvl w:ilvl="2" w:tplc="2DF0C096">
      <w:start w:val="1"/>
      <w:numFmt w:val="lowerRoman"/>
      <w:lvlText w:val="%3."/>
      <w:lvlJc w:val="right"/>
      <w:pPr>
        <w:ind w:left="2160" w:hanging="180"/>
      </w:pPr>
    </w:lvl>
    <w:lvl w:ilvl="3" w:tplc="BEEE6AC8">
      <w:start w:val="1"/>
      <w:numFmt w:val="decimal"/>
      <w:lvlText w:val="%4."/>
      <w:lvlJc w:val="left"/>
      <w:pPr>
        <w:ind w:left="2880" w:hanging="360"/>
      </w:pPr>
    </w:lvl>
    <w:lvl w:ilvl="4" w:tplc="FA482F66">
      <w:start w:val="1"/>
      <w:numFmt w:val="lowerLetter"/>
      <w:lvlText w:val="%5."/>
      <w:lvlJc w:val="left"/>
      <w:pPr>
        <w:ind w:left="3600" w:hanging="360"/>
      </w:pPr>
    </w:lvl>
    <w:lvl w:ilvl="5" w:tplc="CF92C9E6">
      <w:start w:val="1"/>
      <w:numFmt w:val="lowerRoman"/>
      <w:lvlText w:val="%6."/>
      <w:lvlJc w:val="right"/>
      <w:pPr>
        <w:ind w:left="4320" w:hanging="180"/>
      </w:pPr>
    </w:lvl>
    <w:lvl w:ilvl="6" w:tplc="FABCB420">
      <w:start w:val="1"/>
      <w:numFmt w:val="decimal"/>
      <w:lvlText w:val="%7."/>
      <w:lvlJc w:val="left"/>
      <w:pPr>
        <w:ind w:left="5040" w:hanging="360"/>
      </w:pPr>
    </w:lvl>
    <w:lvl w:ilvl="7" w:tplc="9BF2005A">
      <w:start w:val="1"/>
      <w:numFmt w:val="lowerLetter"/>
      <w:lvlText w:val="%8."/>
      <w:lvlJc w:val="left"/>
      <w:pPr>
        <w:ind w:left="5760" w:hanging="360"/>
      </w:pPr>
    </w:lvl>
    <w:lvl w:ilvl="8" w:tplc="D61EF6D2">
      <w:start w:val="1"/>
      <w:numFmt w:val="lowerRoman"/>
      <w:lvlText w:val="%9."/>
      <w:lvlJc w:val="right"/>
      <w:pPr>
        <w:ind w:left="6480" w:hanging="180"/>
      </w:pPr>
    </w:lvl>
  </w:abstractNum>
  <w:abstractNum w:abstractNumId="33">
    <w:nsid w:val="0ED546A2"/>
    <w:multiLevelType w:val="hybridMultilevel"/>
    <w:tmpl w:val="FDCAC21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1326475F"/>
    <w:multiLevelType w:val="multilevel"/>
    <w:tmpl w:val="790C30C8"/>
    <w:lvl w:ilvl="0">
      <w:start w:val="1"/>
      <w:numFmt w:val="decimal"/>
      <w:lvlText w:val="%1"/>
      <w:lvlJc w:val="left"/>
      <w:pPr>
        <w:ind w:left="444" w:hanging="444"/>
      </w:pPr>
      <w:rPr>
        <w:rFonts w:hint="default"/>
        <w:sz w:val="20"/>
        <w:szCs w:val="20"/>
      </w:rPr>
    </w:lvl>
    <w:lvl w:ilvl="1">
      <w:start w:val="1"/>
      <w:numFmt w:val="decimal"/>
      <w:lvlText w:val="%1.%2"/>
      <w:lvlJc w:val="left"/>
      <w:pPr>
        <w:ind w:left="1646" w:hanging="444"/>
      </w:pPr>
      <w:rPr>
        <w:rFonts w:hint="default"/>
        <w:sz w:val="20"/>
        <w:szCs w:val="20"/>
      </w:rPr>
    </w:lvl>
    <w:lvl w:ilvl="2">
      <w:start w:val="1"/>
      <w:numFmt w:val="decimal"/>
      <w:lvlText w:val="%1.%2.%3"/>
      <w:lvlJc w:val="left"/>
      <w:pPr>
        <w:ind w:left="2848" w:hanging="444"/>
      </w:pPr>
      <w:rPr>
        <w:rFonts w:hint="default"/>
        <w:sz w:val="20"/>
        <w:szCs w:val="20"/>
      </w:rPr>
    </w:lvl>
    <w:lvl w:ilvl="3">
      <w:start w:val="1"/>
      <w:numFmt w:val="decimal"/>
      <w:lvlText w:val="%1.%2.%3.%4"/>
      <w:lvlJc w:val="left"/>
      <w:pPr>
        <w:ind w:left="4326" w:hanging="720"/>
      </w:pPr>
      <w:rPr>
        <w:rFonts w:hint="default"/>
        <w:sz w:val="20"/>
        <w:szCs w:val="20"/>
      </w:rPr>
    </w:lvl>
    <w:lvl w:ilvl="4">
      <w:start w:val="1"/>
      <w:numFmt w:val="decimal"/>
      <w:lvlText w:val="%1.%2.%3.%4.%5"/>
      <w:lvlJc w:val="left"/>
      <w:pPr>
        <w:ind w:left="5528" w:hanging="720"/>
      </w:pPr>
      <w:rPr>
        <w:rFonts w:hint="default"/>
        <w:sz w:val="20"/>
        <w:szCs w:val="20"/>
      </w:rPr>
    </w:lvl>
    <w:lvl w:ilvl="5">
      <w:start w:val="1"/>
      <w:numFmt w:val="decimal"/>
      <w:lvlText w:val="%1.%2.%3.%4.%5.%6"/>
      <w:lvlJc w:val="left"/>
      <w:pPr>
        <w:ind w:left="7090" w:hanging="1080"/>
      </w:pPr>
      <w:rPr>
        <w:rFonts w:hint="default"/>
        <w:sz w:val="20"/>
        <w:szCs w:val="20"/>
      </w:rPr>
    </w:lvl>
    <w:lvl w:ilvl="6">
      <w:start w:val="1"/>
      <w:numFmt w:val="decimal"/>
      <w:lvlText w:val="%1.%2.%3.%4.%5.%6.%7"/>
      <w:lvlJc w:val="left"/>
      <w:pPr>
        <w:ind w:left="8292" w:hanging="1080"/>
      </w:pPr>
      <w:rPr>
        <w:rFonts w:hint="default"/>
        <w:sz w:val="20"/>
        <w:szCs w:val="20"/>
      </w:rPr>
    </w:lvl>
    <w:lvl w:ilvl="7">
      <w:start w:val="1"/>
      <w:numFmt w:val="decimal"/>
      <w:lvlText w:val="%1.%2.%3.%4.%5.%6.%7.%8"/>
      <w:lvlJc w:val="left"/>
      <w:pPr>
        <w:ind w:left="9494" w:hanging="1080"/>
      </w:pPr>
      <w:rPr>
        <w:rFonts w:hint="default"/>
        <w:sz w:val="20"/>
        <w:szCs w:val="20"/>
      </w:rPr>
    </w:lvl>
    <w:lvl w:ilvl="8">
      <w:start w:val="1"/>
      <w:numFmt w:val="decimal"/>
      <w:lvlText w:val="%1.%2.%3.%4.%5.%6.%7.%8.%9"/>
      <w:lvlJc w:val="left"/>
      <w:pPr>
        <w:ind w:left="11056" w:hanging="1440"/>
      </w:pPr>
      <w:rPr>
        <w:rFonts w:hint="default"/>
        <w:sz w:val="20"/>
        <w:szCs w:val="20"/>
      </w:rPr>
    </w:lvl>
  </w:abstractNum>
  <w:abstractNum w:abstractNumId="35">
    <w:nsid w:val="13387A68"/>
    <w:multiLevelType w:val="multilevel"/>
    <w:tmpl w:val="291A1DB6"/>
    <w:lvl w:ilvl="0">
      <w:start w:val="1"/>
      <w:numFmt w:val="decimal"/>
      <w:pStyle w:val="CharCharCarCarCharCharCarCarCharChar1"/>
      <w:lvlText w:val="%1"/>
      <w:lvlJc w:val="left"/>
      <w:pPr>
        <w:tabs>
          <w:tab w:val="num" w:pos="432"/>
        </w:tabs>
        <w:ind w:left="432" w:hanging="432"/>
      </w:pPr>
      <w:rPr>
        <w:rFonts w:hint="default"/>
        <w:b/>
        <w:bCs/>
        <w:i w:val="0"/>
        <w:iCs w:val="0"/>
        <w:sz w:val="28"/>
        <w:szCs w:val="28"/>
      </w:rPr>
    </w:lvl>
    <w:lvl w:ilvl="1">
      <w:start w:val="1"/>
      <w:numFmt w:val="decimal"/>
      <w:lvlText w:val="%1.%2"/>
      <w:lvlJc w:val="left"/>
      <w:pPr>
        <w:tabs>
          <w:tab w:val="num" w:pos="576"/>
        </w:tabs>
        <w:ind w:left="576" w:hanging="576"/>
      </w:pPr>
      <w:rPr>
        <w:rFonts w:hint="default"/>
        <w:b/>
        <w:bCs/>
        <w:i w:val="0"/>
        <w:iCs w:val="0"/>
        <w:sz w:val="24"/>
        <w:szCs w:val="24"/>
      </w:rPr>
    </w:lvl>
    <w:lvl w:ilvl="2">
      <w:start w:val="1"/>
      <w:numFmt w:val="decimal"/>
      <w:lvlText w:val="%1.%2.%3"/>
      <w:lvlJc w:val="left"/>
      <w:pPr>
        <w:tabs>
          <w:tab w:val="num" w:pos="720"/>
        </w:tabs>
        <w:ind w:left="720" w:hanging="720"/>
      </w:pPr>
      <w:rPr>
        <w:rFonts w:hint="default"/>
        <w:b/>
        <w:bCs/>
        <w:i w:val="0"/>
        <w:iCs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140E07CB"/>
    <w:multiLevelType w:val="hybridMultilevel"/>
    <w:tmpl w:val="A6B2940A"/>
    <w:lvl w:ilvl="0" w:tplc="9DCAD1FE">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149E32B4"/>
    <w:multiLevelType w:val="hybridMultilevel"/>
    <w:tmpl w:val="C2A269C4"/>
    <w:lvl w:ilvl="0" w:tplc="380A000F">
      <w:start w:val="1"/>
      <w:numFmt w:val="decimal"/>
      <w:lvlText w:val="%1."/>
      <w:lvlJc w:val="left"/>
      <w:pPr>
        <w:ind w:left="720" w:hanging="360"/>
      </w:pPr>
    </w:lvl>
    <w:lvl w:ilvl="1" w:tplc="380A0011">
      <w:start w:val="1"/>
      <w:numFmt w:val="decimal"/>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38">
    <w:nsid w:val="155A5B00"/>
    <w:multiLevelType w:val="hybridMultilevel"/>
    <w:tmpl w:val="93166162"/>
    <w:lvl w:ilvl="0" w:tplc="E308397A">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9">
    <w:nsid w:val="15CC5A4F"/>
    <w:multiLevelType w:val="hybridMultilevel"/>
    <w:tmpl w:val="A26443E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0">
    <w:nsid w:val="1604411F"/>
    <w:multiLevelType w:val="hybridMultilevel"/>
    <w:tmpl w:val="58C2658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16185CCB"/>
    <w:multiLevelType w:val="singleLevel"/>
    <w:tmpl w:val="794E03DA"/>
    <w:lvl w:ilvl="0">
      <w:start w:val="12"/>
      <w:numFmt w:val="bullet"/>
      <w:lvlText w:val="-"/>
      <w:lvlJc w:val="left"/>
      <w:pPr>
        <w:tabs>
          <w:tab w:val="num" w:pos="1080"/>
        </w:tabs>
        <w:ind w:left="1077" w:hanging="357"/>
      </w:pPr>
      <w:rPr>
        <w:rFonts w:ascii="Times New Roman" w:hAnsi="Times New Roman" w:cs="Times New Roman" w:hint="default"/>
      </w:rPr>
    </w:lvl>
  </w:abstractNum>
  <w:abstractNum w:abstractNumId="42">
    <w:nsid w:val="16492D82"/>
    <w:multiLevelType w:val="hybridMultilevel"/>
    <w:tmpl w:val="AFBC5B0C"/>
    <w:lvl w:ilvl="0" w:tplc="0C0A0005">
      <w:start w:val="1"/>
      <w:numFmt w:val="decimal"/>
      <w:lvlText w:val="%1."/>
      <w:lvlJc w:val="left"/>
      <w:pPr>
        <w:tabs>
          <w:tab w:val="num" w:pos="993"/>
        </w:tabs>
        <w:ind w:left="993" w:hanging="567"/>
      </w:pPr>
      <w:rPr>
        <w:rFonts w:ascii="Arial" w:hAnsi="Arial" w:cs="Arial" w:hint="default"/>
        <w:b w:val="0"/>
        <w:bCs w:val="0"/>
        <w:i w:val="0"/>
        <w:iCs w:val="0"/>
        <w:sz w:val="20"/>
        <w:szCs w:val="2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3">
    <w:nsid w:val="166F54D4"/>
    <w:multiLevelType w:val="hybridMultilevel"/>
    <w:tmpl w:val="556221B4"/>
    <w:lvl w:ilvl="0" w:tplc="4CBA1120">
      <w:start w:val="1"/>
      <w:numFmt w:val="lowerLetter"/>
      <w:lvlText w:val="%1)"/>
      <w:lvlJc w:val="left"/>
      <w:pPr>
        <w:ind w:left="717" w:hanging="360"/>
      </w:pPr>
      <w:rPr>
        <w:rFonts w:hint="default"/>
        <w:b w:val="0"/>
        <w:bCs w:val="0"/>
      </w:rPr>
    </w:lvl>
    <w:lvl w:ilvl="1" w:tplc="0C0A0019">
      <w:start w:val="1"/>
      <w:numFmt w:val="lowerLetter"/>
      <w:lvlText w:val="%2."/>
      <w:lvlJc w:val="left"/>
      <w:pPr>
        <w:ind w:left="1437" w:hanging="360"/>
      </w:pPr>
    </w:lvl>
    <w:lvl w:ilvl="2" w:tplc="0C0A001B">
      <w:start w:val="1"/>
      <w:numFmt w:val="lowerRoman"/>
      <w:lvlText w:val="%3."/>
      <w:lvlJc w:val="right"/>
      <w:pPr>
        <w:ind w:left="2157" w:hanging="180"/>
      </w:pPr>
    </w:lvl>
    <w:lvl w:ilvl="3" w:tplc="0C0A000F">
      <w:start w:val="1"/>
      <w:numFmt w:val="decimal"/>
      <w:lvlText w:val="%4."/>
      <w:lvlJc w:val="left"/>
      <w:pPr>
        <w:ind w:left="2877" w:hanging="360"/>
      </w:pPr>
    </w:lvl>
    <w:lvl w:ilvl="4" w:tplc="0C0A0019">
      <w:start w:val="1"/>
      <w:numFmt w:val="lowerLetter"/>
      <w:lvlText w:val="%5."/>
      <w:lvlJc w:val="left"/>
      <w:pPr>
        <w:ind w:left="3597" w:hanging="360"/>
      </w:pPr>
    </w:lvl>
    <w:lvl w:ilvl="5" w:tplc="0C0A001B">
      <w:start w:val="1"/>
      <w:numFmt w:val="lowerRoman"/>
      <w:lvlText w:val="%6."/>
      <w:lvlJc w:val="right"/>
      <w:pPr>
        <w:ind w:left="4317" w:hanging="180"/>
      </w:pPr>
    </w:lvl>
    <w:lvl w:ilvl="6" w:tplc="0C0A000F">
      <w:start w:val="1"/>
      <w:numFmt w:val="decimal"/>
      <w:lvlText w:val="%7."/>
      <w:lvlJc w:val="left"/>
      <w:pPr>
        <w:ind w:left="5037" w:hanging="360"/>
      </w:pPr>
    </w:lvl>
    <w:lvl w:ilvl="7" w:tplc="0C0A0019">
      <w:start w:val="1"/>
      <w:numFmt w:val="lowerLetter"/>
      <w:lvlText w:val="%8."/>
      <w:lvlJc w:val="left"/>
      <w:pPr>
        <w:ind w:left="5757" w:hanging="360"/>
      </w:pPr>
    </w:lvl>
    <w:lvl w:ilvl="8" w:tplc="0C0A001B">
      <w:start w:val="1"/>
      <w:numFmt w:val="lowerRoman"/>
      <w:lvlText w:val="%9."/>
      <w:lvlJc w:val="right"/>
      <w:pPr>
        <w:ind w:left="6477" w:hanging="180"/>
      </w:pPr>
    </w:lvl>
  </w:abstractNum>
  <w:abstractNum w:abstractNumId="44">
    <w:nsid w:val="1750102F"/>
    <w:multiLevelType w:val="hybridMultilevel"/>
    <w:tmpl w:val="FAF2A390"/>
    <w:lvl w:ilvl="0" w:tplc="D59EB2EE">
      <w:start w:val="2"/>
      <w:numFmt w:val="decimal"/>
      <w:lvlText w:val="%1."/>
      <w:lvlJc w:val="left"/>
      <w:pPr>
        <w:ind w:left="720" w:hanging="360"/>
      </w:pPr>
      <w:rPr>
        <w:rFonts w:hint="default"/>
      </w:rPr>
    </w:lvl>
    <w:lvl w:ilvl="1" w:tplc="2B84CD48">
      <w:start w:val="1"/>
      <w:numFmt w:val="decimal"/>
      <w:lvlText w:val="%2."/>
      <w:lvlJc w:val="left"/>
      <w:pPr>
        <w:ind w:left="1353" w:hanging="360"/>
      </w:pPr>
      <w:rPr>
        <w:rFonts w:hint="default"/>
      </w:rPr>
    </w:lvl>
    <w:lvl w:ilvl="2" w:tplc="380A001B">
      <w:start w:val="1"/>
      <w:numFmt w:val="lowerRoman"/>
      <w:lvlText w:val="%3."/>
      <w:lvlJc w:val="right"/>
      <w:pPr>
        <w:ind w:left="2160" w:hanging="180"/>
      </w:pPr>
    </w:lvl>
    <w:lvl w:ilvl="3" w:tplc="A866FB96">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45">
    <w:nsid w:val="180933E8"/>
    <w:multiLevelType w:val="singleLevel"/>
    <w:tmpl w:val="52029B78"/>
    <w:lvl w:ilvl="0">
      <w:start w:val="1"/>
      <w:numFmt w:val="bullet"/>
      <w:lvlText w:val=""/>
      <w:lvlJc w:val="left"/>
      <w:pPr>
        <w:tabs>
          <w:tab w:val="num" w:pos="2204"/>
        </w:tabs>
        <w:ind w:left="2204" w:hanging="360"/>
      </w:pPr>
      <w:rPr>
        <w:rFonts w:ascii="Wingdings" w:hAnsi="Wingdings" w:cs="Wingdings" w:hint="default"/>
      </w:rPr>
    </w:lvl>
  </w:abstractNum>
  <w:abstractNum w:abstractNumId="46">
    <w:nsid w:val="1897038A"/>
    <w:multiLevelType w:val="multilevel"/>
    <w:tmpl w:val="BDACF1DA"/>
    <w:styleLink w:val="Estilo7"/>
    <w:lvl w:ilvl="0">
      <w:start w:val="1"/>
      <w:numFmt w:val="decimal"/>
      <w:lvlText w:val="%1."/>
      <w:lvlJc w:val="left"/>
      <w:pPr>
        <w:tabs>
          <w:tab w:val="num" w:pos="643"/>
        </w:tabs>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19726A5B"/>
    <w:multiLevelType w:val="hybridMultilevel"/>
    <w:tmpl w:val="36A2370E"/>
    <w:lvl w:ilvl="0" w:tplc="ACEC5258">
      <w:start w:val="1"/>
      <w:numFmt w:val="decimal"/>
      <w:lvlText w:val="%1."/>
      <w:lvlJc w:val="left"/>
      <w:pPr>
        <w:ind w:left="720" w:hanging="360"/>
      </w:pPr>
      <w:rPr>
        <w:rFonts w:hint="default"/>
      </w:rPr>
    </w:lvl>
    <w:lvl w:ilvl="1" w:tplc="7C762A38">
      <w:start w:val="1"/>
      <w:numFmt w:val="lowerLetter"/>
      <w:lvlText w:val="%2."/>
      <w:lvlJc w:val="left"/>
      <w:pPr>
        <w:ind w:left="1440" w:hanging="360"/>
      </w:pPr>
    </w:lvl>
    <w:lvl w:ilvl="2" w:tplc="FC7CE11A">
      <w:start w:val="1"/>
      <w:numFmt w:val="lowerRoman"/>
      <w:lvlText w:val="%3."/>
      <w:lvlJc w:val="right"/>
      <w:pPr>
        <w:ind w:left="2160" w:hanging="180"/>
      </w:pPr>
    </w:lvl>
    <w:lvl w:ilvl="3" w:tplc="64C2C95A">
      <w:start w:val="1"/>
      <w:numFmt w:val="decimal"/>
      <w:lvlText w:val="%4."/>
      <w:lvlJc w:val="left"/>
      <w:pPr>
        <w:ind w:left="2880" w:hanging="360"/>
      </w:pPr>
    </w:lvl>
    <w:lvl w:ilvl="4" w:tplc="24948A04">
      <w:start w:val="1"/>
      <w:numFmt w:val="lowerLetter"/>
      <w:lvlText w:val="%5."/>
      <w:lvlJc w:val="left"/>
      <w:pPr>
        <w:ind w:left="3600" w:hanging="360"/>
      </w:pPr>
    </w:lvl>
    <w:lvl w:ilvl="5" w:tplc="3086CAD4">
      <w:start w:val="1"/>
      <w:numFmt w:val="lowerRoman"/>
      <w:lvlText w:val="%6."/>
      <w:lvlJc w:val="right"/>
      <w:pPr>
        <w:ind w:left="4320" w:hanging="180"/>
      </w:pPr>
    </w:lvl>
    <w:lvl w:ilvl="6" w:tplc="9EACBE28">
      <w:start w:val="1"/>
      <w:numFmt w:val="decimal"/>
      <w:lvlText w:val="%7."/>
      <w:lvlJc w:val="left"/>
      <w:pPr>
        <w:ind w:left="5040" w:hanging="360"/>
      </w:pPr>
    </w:lvl>
    <w:lvl w:ilvl="7" w:tplc="B57615DE">
      <w:start w:val="1"/>
      <w:numFmt w:val="lowerLetter"/>
      <w:lvlText w:val="%8."/>
      <w:lvlJc w:val="left"/>
      <w:pPr>
        <w:ind w:left="5760" w:hanging="360"/>
      </w:pPr>
    </w:lvl>
    <w:lvl w:ilvl="8" w:tplc="4B7C4BFA">
      <w:start w:val="1"/>
      <w:numFmt w:val="lowerRoman"/>
      <w:lvlText w:val="%9."/>
      <w:lvlJc w:val="right"/>
      <w:pPr>
        <w:ind w:left="6480" w:hanging="180"/>
      </w:pPr>
    </w:lvl>
  </w:abstractNum>
  <w:abstractNum w:abstractNumId="48">
    <w:nsid w:val="1ADA5765"/>
    <w:multiLevelType w:val="hybridMultilevel"/>
    <w:tmpl w:val="2CFC08AC"/>
    <w:lvl w:ilvl="0" w:tplc="0C0A000F">
      <w:start w:val="1"/>
      <w:numFmt w:val="decimal"/>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9">
    <w:nsid w:val="1C1518C0"/>
    <w:multiLevelType w:val="hybridMultilevel"/>
    <w:tmpl w:val="1E701AA0"/>
    <w:lvl w:ilvl="0" w:tplc="B592225A">
      <w:start w:val="1"/>
      <w:numFmt w:val="upperLetter"/>
      <w:lvlText w:val="%1)"/>
      <w:lvlJc w:val="left"/>
      <w:pPr>
        <w:ind w:left="420" w:hanging="360"/>
      </w:pPr>
      <w:rPr>
        <w:rFonts w:ascii="Calibri" w:eastAsia="Times New Roman" w:hAnsi="Calibri" w:hint="default"/>
      </w:rPr>
    </w:lvl>
    <w:lvl w:ilvl="1" w:tplc="5CB0688A">
      <w:start w:val="1"/>
      <w:numFmt w:val="decimal"/>
      <w:lvlText w:val="%2."/>
      <w:lvlJc w:val="left"/>
      <w:pPr>
        <w:ind w:left="1140" w:hanging="360"/>
      </w:pPr>
      <w:rPr>
        <w:rFonts w:hint="default"/>
      </w:rPr>
    </w:lvl>
    <w:lvl w:ilvl="2" w:tplc="DE666C2E">
      <w:start w:val="1"/>
      <w:numFmt w:val="lowerRoman"/>
      <w:lvlText w:val="%3."/>
      <w:lvlJc w:val="right"/>
      <w:pPr>
        <w:ind w:left="1860" w:hanging="180"/>
      </w:pPr>
    </w:lvl>
    <w:lvl w:ilvl="3" w:tplc="7F068704">
      <w:start w:val="1"/>
      <w:numFmt w:val="decimal"/>
      <w:lvlText w:val="%4."/>
      <w:lvlJc w:val="left"/>
      <w:pPr>
        <w:ind w:left="2580" w:hanging="360"/>
      </w:pPr>
    </w:lvl>
    <w:lvl w:ilvl="4" w:tplc="2B32A67A">
      <w:start w:val="1"/>
      <w:numFmt w:val="lowerLetter"/>
      <w:lvlText w:val="%5."/>
      <w:lvlJc w:val="left"/>
      <w:pPr>
        <w:ind w:left="3300" w:hanging="360"/>
      </w:pPr>
    </w:lvl>
    <w:lvl w:ilvl="5" w:tplc="40D21812">
      <w:start w:val="1"/>
      <w:numFmt w:val="lowerRoman"/>
      <w:lvlText w:val="%6."/>
      <w:lvlJc w:val="right"/>
      <w:pPr>
        <w:ind w:left="4020" w:hanging="180"/>
      </w:pPr>
    </w:lvl>
    <w:lvl w:ilvl="6" w:tplc="B944D540">
      <w:start w:val="1"/>
      <w:numFmt w:val="decimal"/>
      <w:lvlText w:val="%7."/>
      <w:lvlJc w:val="left"/>
      <w:pPr>
        <w:ind w:left="4740" w:hanging="360"/>
      </w:pPr>
    </w:lvl>
    <w:lvl w:ilvl="7" w:tplc="79C8874A">
      <w:start w:val="1"/>
      <w:numFmt w:val="lowerLetter"/>
      <w:lvlText w:val="%8."/>
      <w:lvlJc w:val="left"/>
      <w:pPr>
        <w:ind w:left="5460" w:hanging="360"/>
      </w:pPr>
    </w:lvl>
    <w:lvl w:ilvl="8" w:tplc="89027DE2">
      <w:start w:val="1"/>
      <w:numFmt w:val="lowerRoman"/>
      <w:lvlText w:val="%9."/>
      <w:lvlJc w:val="right"/>
      <w:pPr>
        <w:ind w:left="6180" w:hanging="180"/>
      </w:pPr>
    </w:lvl>
  </w:abstractNum>
  <w:abstractNum w:abstractNumId="50">
    <w:nsid w:val="1D90602B"/>
    <w:multiLevelType w:val="hybridMultilevel"/>
    <w:tmpl w:val="3DBE351A"/>
    <w:lvl w:ilvl="0" w:tplc="380A0001">
      <w:start w:val="1"/>
      <w:numFmt w:val="bullet"/>
      <w:lvlText w:val=""/>
      <w:lvlJc w:val="left"/>
      <w:pPr>
        <w:ind w:left="833" w:hanging="360"/>
      </w:pPr>
      <w:rPr>
        <w:rFonts w:ascii="Symbol" w:hAnsi="Symbol" w:cs="Symbol" w:hint="default"/>
      </w:rPr>
    </w:lvl>
    <w:lvl w:ilvl="1" w:tplc="380A0003">
      <w:start w:val="1"/>
      <w:numFmt w:val="bullet"/>
      <w:lvlText w:val="o"/>
      <w:lvlJc w:val="left"/>
      <w:pPr>
        <w:ind w:left="1553" w:hanging="360"/>
      </w:pPr>
      <w:rPr>
        <w:rFonts w:ascii="Courier New" w:hAnsi="Courier New" w:cs="Courier New" w:hint="default"/>
      </w:rPr>
    </w:lvl>
    <w:lvl w:ilvl="2" w:tplc="380A0005">
      <w:start w:val="1"/>
      <w:numFmt w:val="bullet"/>
      <w:lvlText w:val=""/>
      <w:lvlJc w:val="left"/>
      <w:pPr>
        <w:ind w:left="2273" w:hanging="360"/>
      </w:pPr>
      <w:rPr>
        <w:rFonts w:ascii="Wingdings" w:hAnsi="Wingdings" w:cs="Wingdings" w:hint="default"/>
      </w:rPr>
    </w:lvl>
    <w:lvl w:ilvl="3" w:tplc="380A0001">
      <w:start w:val="1"/>
      <w:numFmt w:val="bullet"/>
      <w:lvlText w:val=""/>
      <w:lvlJc w:val="left"/>
      <w:pPr>
        <w:ind w:left="2993" w:hanging="360"/>
      </w:pPr>
      <w:rPr>
        <w:rFonts w:ascii="Symbol" w:hAnsi="Symbol" w:cs="Symbol" w:hint="default"/>
      </w:rPr>
    </w:lvl>
    <w:lvl w:ilvl="4" w:tplc="380A0003">
      <w:start w:val="1"/>
      <w:numFmt w:val="bullet"/>
      <w:lvlText w:val="o"/>
      <w:lvlJc w:val="left"/>
      <w:pPr>
        <w:ind w:left="3713" w:hanging="360"/>
      </w:pPr>
      <w:rPr>
        <w:rFonts w:ascii="Courier New" w:hAnsi="Courier New" w:cs="Courier New" w:hint="default"/>
      </w:rPr>
    </w:lvl>
    <w:lvl w:ilvl="5" w:tplc="380A0005">
      <w:start w:val="1"/>
      <w:numFmt w:val="bullet"/>
      <w:lvlText w:val=""/>
      <w:lvlJc w:val="left"/>
      <w:pPr>
        <w:ind w:left="4433" w:hanging="360"/>
      </w:pPr>
      <w:rPr>
        <w:rFonts w:ascii="Wingdings" w:hAnsi="Wingdings" w:cs="Wingdings" w:hint="default"/>
      </w:rPr>
    </w:lvl>
    <w:lvl w:ilvl="6" w:tplc="380A0001">
      <w:start w:val="1"/>
      <w:numFmt w:val="bullet"/>
      <w:lvlText w:val=""/>
      <w:lvlJc w:val="left"/>
      <w:pPr>
        <w:ind w:left="5153" w:hanging="360"/>
      </w:pPr>
      <w:rPr>
        <w:rFonts w:ascii="Symbol" w:hAnsi="Symbol" w:cs="Symbol" w:hint="default"/>
      </w:rPr>
    </w:lvl>
    <w:lvl w:ilvl="7" w:tplc="380A0003">
      <w:start w:val="1"/>
      <w:numFmt w:val="bullet"/>
      <w:lvlText w:val="o"/>
      <w:lvlJc w:val="left"/>
      <w:pPr>
        <w:ind w:left="5873" w:hanging="360"/>
      </w:pPr>
      <w:rPr>
        <w:rFonts w:ascii="Courier New" w:hAnsi="Courier New" w:cs="Courier New" w:hint="default"/>
      </w:rPr>
    </w:lvl>
    <w:lvl w:ilvl="8" w:tplc="380A0005">
      <w:start w:val="1"/>
      <w:numFmt w:val="bullet"/>
      <w:lvlText w:val=""/>
      <w:lvlJc w:val="left"/>
      <w:pPr>
        <w:ind w:left="6593" w:hanging="360"/>
      </w:pPr>
      <w:rPr>
        <w:rFonts w:ascii="Wingdings" w:hAnsi="Wingdings" w:cs="Wingdings" w:hint="default"/>
      </w:rPr>
    </w:lvl>
  </w:abstractNum>
  <w:abstractNum w:abstractNumId="51">
    <w:nsid w:val="1F163C2B"/>
    <w:multiLevelType w:val="multilevel"/>
    <w:tmpl w:val="0CB26A12"/>
    <w:lvl w:ilvl="0">
      <w:start w:val="1"/>
      <w:numFmt w:val="bullet"/>
      <w:lvlText w:val=""/>
      <w:lvlJc w:val="left"/>
      <w:pPr>
        <w:tabs>
          <w:tab w:val="num" w:pos="1287"/>
        </w:tabs>
        <w:ind w:left="1287" w:hanging="360"/>
      </w:pPr>
      <w:rPr>
        <w:rFonts w:ascii="Wingdings" w:hAnsi="Wingdings" w:cs="Wingdings"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52">
    <w:nsid w:val="1FFC2D51"/>
    <w:multiLevelType w:val="hybridMultilevel"/>
    <w:tmpl w:val="945ACADC"/>
    <w:lvl w:ilvl="0" w:tplc="909C3B9A">
      <w:start w:val="1"/>
      <w:numFmt w:val="lowerLetter"/>
      <w:lvlText w:val="%1)"/>
      <w:lvlJc w:val="left"/>
      <w:pPr>
        <w:ind w:left="720" w:hanging="360"/>
      </w:pPr>
    </w:lvl>
    <w:lvl w:ilvl="1" w:tplc="D3C85E40">
      <w:start w:val="1"/>
      <w:numFmt w:val="lowerLetter"/>
      <w:lvlText w:val="%2."/>
      <w:lvlJc w:val="left"/>
      <w:pPr>
        <w:ind w:left="1440" w:hanging="360"/>
      </w:pPr>
    </w:lvl>
    <w:lvl w:ilvl="2" w:tplc="3B30FD7A">
      <w:start w:val="1"/>
      <w:numFmt w:val="lowerRoman"/>
      <w:lvlText w:val="%3."/>
      <w:lvlJc w:val="right"/>
      <w:pPr>
        <w:ind w:left="2160" w:hanging="180"/>
      </w:pPr>
    </w:lvl>
    <w:lvl w:ilvl="3" w:tplc="EA986CBE">
      <w:start w:val="1"/>
      <w:numFmt w:val="decimal"/>
      <w:lvlText w:val="%4."/>
      <w:lvlJc w:val="left"/>
      <w:pPr>
        <w:ind w:left="2880" w:hanging="360"/>
      </w:pPr>
    </w:lvl>
    <w:lvl w:ilvl="4" w:tplc="3342C39A">
      <w:start w:val="1"/>
      <w:numFmt w:val="lowerLetter"/>
      <w:lvlText w:val="%5."/>
      <w:lvlJc w:val="left"/>
      <w:pPr>
        <w:ind w:left="3600" w:hanging="360"/>
      </w:pPr>
    </w:lvl>
    <w:lvl w:ilvl="5" w:tplc="6B922718">
      <w:start w:val="1"/>
      <w:numFmt w:val="lowerRoman"/>
      <w:lvlText w:val="%6."/>
      <w:lvlJc w:val="right"/>
      <w:pPr>
        <w:ind w:left="4320" w:hanging="180"/>
      </w:pPr>
    </w:lvl>
    <w:lvl w:ilvl="6" w:tplc="0C68601E">
      <w:start w:val="1"/>
      <w:numFmt w:val="decimal"/>
      <w:lvlText w:val="%7."/>
      <w:lvlJc w:val="left"/>
      <w:pPr>
        <w:ind w:left="5040" w:hanging="360"/>
      </w:pPr>
    </w:lvl>
    <w:lvl w:ilvl="7" w:tplc="DE40F010">
      <w:start w:val="1"/>
      <w:numFmt w:val="lowerLetter"/>
      <w:lvlText w:val="%8."/>
      <w:lvlJc w:val="left"/>
      <w:pPr>
        <w:ind w:left="5760" w:hanging="360"/>
      </w:pPr>
    </w:lvl>
    <w:lvl w:ilvl="8" w:tplc="356CBD7A">
      <w:start w:val="1"/>
      <w:numFmt w:val="lowerRoman"/>
      <w:lvlText w:val="%9."/>
      <w:lvlJc w:val="right"/>
      <w:pPr>
        <w:ind w:left="6480" w:hanging="180"/>
      </w:pPr>
    </w:lvl>
  </w:abstractNum>
  <w:abstractNum w:abstractNumId="53">
    <w:nsid w:val="20092980"/>
    <w:multiLevelType w:val="hybridMultilevel"/>
    <w:tmpl w:val="868C514A"/>
    <w:lvl w:ilvl="0" w:tplc="DD7C7114">
      <w:start w:val="2"/>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4">
    <w:nsid w:val="21B71BC7"/>
    <w:multiLevelType w:val="hybridMultilevel"/>
    <w:tmpl w:val="9836BFAE"/>
    <w:lvl w:ilvl="0" w:tplc="0C0A0001">
      <w:start w:val="1"/>
      <w:numFmt w:val="bullet"/>
      <w:lvlText w:val=""/>
      <w:lvlJc w:val="left"/>
      <w:pPr>
        <w:tabs>
          <w:tab w:val="num" w:pos="720"/>
        </w:tabs>
        <w:ind w:left="720" w:hanging="360"/>
      </w:pPr>
      <w:rPr>
        <w:rFonts w:ascii="Symbol" w:hAnsi="Symbol" w:cs="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cs="Wingdings" w:hint="default"/>
      </w:rPr>
    </w:lvl>
    <w:lvl w:ilvl="3" w:tplc="380A0001">
      <w:start w:val="1"/>
      <w:numFmt w:val="bullet"/>
      <w:lvlText w:val=""/>
      <w:lvlJc w:val="left"/>
      <w:pPr>
        <w:ind w:left="2880" w:hanging="360"/>
      </w:pPr>
      <w:rPr>
        <w:rFonts w:ascii="Symbol" w:hAnsi="Symbol" w:cs="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cs="Wingdings" w:hint="default"/>
      </w:rPr>
    </w:lvl>
    <w:lvl w:ilvl="6" w:tplc="380A0001">
      <w:start w:val="1"/>
      <w:numFmt w:val="bullet"/>
      <w:lvlText w:val=""/>
      <w:lvlJc w:val="left"/>
      <w:pPr>
        <w:ind w:left="5040" w:hanging="360"/>
      </w:pPr>
      <w:rPr>
        <w:rFonts w:ascii="Symbol" w:hAnsi="Symbol" w:cs="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cs="Wingdings" w:hint="default"/>
      </w:rPr>
    </w:lvl>
  </w:abstractNum>
  <w:abstractNum w:abstractNumId="55">
    <w:nsid w:val="21E21A3B"/>
    <w:multiLevelType w:val="hybridMultilevel"/>
    <w:tmpl w:val="14DEDA92"/>
    <w:lvl w:ilvl="0" w:tplc="E6167788">
      <w:start w:val="1"/>
      <w:numFmt w:val="lowerRoman"/>
      <w:lvlText w:val="%1."/>
      <w:lvlJc w:val="right"/>
      <w:pPr>
        <w:ind w:left="720" w:hanging="360"/>
      </w:pPr>
    </w:lvl>
    <w:lvl w:ilvl="1" w:tplc="1C58BA46">
      <w:start w:val="1"/>
      <w:numFmt w:val="lowerLetter"/>
      <w:lvlText w:val="%2."/>
      <w:lvlJc w:val="left"/>
      <w:pPr>
        <w:ind w:left="1440" w:hanging="360"/>
      </w:pPr>
    </w:lvl>
    <w:lvl w:ilvl="2" w:tplc="BE7C0E24">
      <w:start w:val="1"/>
      <w:numFmt w:val="lowerRoman"/>
      <w:lvlText w:val="%3."/>
      <w:lvlJc w:val="right"/>
      <w:pPr>
        <w:ind w:left="2160" w:hanging="180"/>
      </w:pPr>
    </w:lvl>
    <w:lvl w:ilvl="3" w:tplc="CE6CC066">
      <w:start w:val="1"/>
      <w:numFmt w:val="decimal"/>
      <w:lvlText w:val="%4."/>
      <w:lvlJc w:val="left"/>
      <w:pPr>
        <w:ind w:left="2880" w:hanging="360"/>
      </w:pPr>
    </w:lvl>
    <w:lvl w:ilvl="4" w:tplc="897E3620">
      <w:start w:val="1"/>
      <w:numFmt w:val="lowerLetter"/>
      <w:lvlText w:val="%5."/>
      <w:lvlJc w:val="left"/>
      <w:pPr>
        <w:ind w:left="3600" w:hanging="360"/>
      </w:pPr>
    </w:lvl>
    <w:lvl w:ilvl="5" w:tplc="B3A4453C">
      <w:start w:val="1"/>
      <w:numFmt w:val="lowerRoman"/>
      <w:lvlText w:val="%6."/>
      <w:lvlJc w:val="right"/>
      <w:pPr>
        <w:ind w:left="4320" w:hanging="180"/>
      </w:pPr>
    </w:lvl>
    <w:lvl w:ilvl="6" w:tplc="78F853AA">
      <w:start w:val="1"/>
      <w:numFmt w:val="decimal"/>
      <w:lvlText w:val="%7."/>
      <w:lvlJc w:val="left"/>
      <w:pPr>
        <w:ind w:left="5040" w:hanging="360"/>
      </w:pPr>
    </w:lvl>
    <w:lvl w:ilvl="7" w:tplc="13F4F392">
      <w:start w:val="1"/>
      <w:numFmt w:val="lowerLetter"/>
      <w:lvlText w:val="%8."/>
      <w:lvlJc w:val="left"/>
      <w:pPr>
        <w:ind w:left="5760" w:hanging="360"/>
      </w:pPr>
    </w:lvl>
    <w:lvl w:ilvl="8" w:tplc="D1DED616">
      <w:start w:val="1"/>
      <w:numFmt w:val="lowerRoman"/>
      <w:lvlText w:val="%9."/>
      <w:lvlJc w:val="right"/>
      <w:pPr>
        <w:ind w:left="6480" w:hanging="180"/>
      </w:pPr>
    </w:lvl>
  </w:abstractNum>
  <w:abstractNum w:abstractNumId="56">
    <w:nsid w:val="229273A5"/>
    <w:multiLevelType w:val="hybridMultilevel"/>
    <w:tmpl w:val="A770115C"/>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7">
    <w:nsid w:val="22C63F34"/>
    <w:multiLevelType w:val="hybridMultilevel"/>
    <w:tmpl w:val="E750A780"/>
    <w:lvl w:ilvl="0" w:tplc="0C0A000F">
      <w:start w:val="1"/>
      <w:numFmt w:val="bullet"/>
      <w:lvlText w:val=""/>
      <w:lvlJc w:val="left"/>
      <w:pPr>
        <w:ind w:left="720" w:hanging="360"/>
      </w:pPr>
      <w:rPr>
        <w:rFonts w:ascii="Symbol" w:hAnsi="Symbol" w:cs="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cs="Wingdings" w:hint="default"/>
      </w:rPr>
    </w:lvl>
    <w:lvl w:ilvl="3" w:tplc="0C0A000F">
      <w:start w:val="1"/>
      <w:numFmt w:val="bullet"/>
      <w:lvlText w:val=""/>
      <w:lvlJc w:val="left"/>
      <w:pPr>
        <w:ind w:left="2880" w:hanging="360"/>
      </w:pPr>
      <w:rPr>
        <w:rFonts w:ascii="Symbol" w:hAnsi="Symbol" w:cs="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cs="Wingdings" w:hint="default"/>
      </w:rPr>
    </w:lvl>
    <w:lvl w:ilvl="6" w:tplc="0C0A000F">
      <w:start w:val="1"/>
      <w:numFmt w:val="bullet"/>
      <w:lvlText w:val=""/>
      <w:lvlJc w:val="left"/>
      <w:pPr>
        <w:ind w:left="5040" w:hanging="360"/>
      </w:pPr>
      <w:rPr>
        <w:rFonts w:ascii="Symbol" w:hAnsi="Symbol" w:cs="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cs="Wingdings" w:hint="default"/>
      </w:rPr>
    </w:lvl>
  </w:abstractNum>
  <w:abstractNum w:abstractNumId="58">
    <w:nsid w:val="23CD1915"/>
    <w:multiLevelType w:val="hybridMultilevel"/>
    <w:tmpl w:val="F114496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9">
    <w:nsid w:val="24E64DB6"/>
    <w:multiLevelType w:val="hybridMultilevel"/>
    <w:tmpl w:val="059ED892"/>
    <w:lvl w:ilvl="0" w:tplc="28B27FFE">
      <w:start w:val="1"/>
      <w:numFmt w:val="bullet"/>
      <w:lvlText w:val=""/>
      <w:lvlJc w:val="left"/>
      <w:pPr>
        <w:ind w:left="720" w:hanging="360"/>
      </w:pPr>
      <w:rPr>
        <w:rFonts w:ascii="Symbol" w:hAnsi="Symbol" w:cs="Symbol" w:hint="default"/>
      </w:rPr>
    </w:lvl>
    <w:lvl w:ilvl="1" w:tplc="A830DC82">
      <w:start w:val="1"/>
      <w:numFmt w:val="bullet"/>
      <w:lvlText w:val="o"/>
      <w:lvlJc w:val="left"/>
      <w:pPr>
        <w:ind w:left="1440" w:hanging="360"/>
      </w:pPr>
      <w:rPr>
        <w:rFonts w:ascii="Courier New" w:hAnsi="Courier New" w:cs="Courier New" w:hint="default"/>
      </w:rPr>
    </w:lvl>
    <w:lvl w:ilvl="2" w:tplc="130618F6">
      <w:start w:val="1"/>
      <w:numFmt w:val="bullet"/>
      <w:lvlText w:val=""/>
      <w:lvlJc w:val="left"/>
      <w:pPr>
        <w:ind w:left="2160" w:hanging="360"/>
      </w:pPr>
      <w:rPr>
        <w:rFonts w:ascii="Wingdings" w:hAnsi="Wingdings" w:cs="Wingdings" w:hint="default"/>
      </w:rPr>
    </w:lvl>
    <w:lvl w:ilvl="3" w:tplc="D5887EB6">
      <w:start w:val="1"/>
      <w:numFmt w:val="bullet"/>
      <w:lvlText w:val=""/>
      <w:lvlJc w:val="left"/>
      <w:pPr>
        <w:ind w:left="2880" w:hanging="360"/>
      </w:pPr>
      <w:rPr>
        <w:rFonts w:ascii="Symbol" w:hAnsi="Symbol" w:cs="Symbol" w:hint="default"/>
      </w:rPr>
    </w:lvl>
    <w:lvl w:ilvl="4" w:tplc="996EA73C">
      <w:start w:val="1"/>
      <w:numFmt w:val="bullet"/>
      <w:lvlText w:val="o"/>
      <w:lvlJc w:val="left"/>
      <w:pPr>
        <w:ind w:left="3600" w:hanging="360"/>
      </w:pPr>
      <w:rPr>
        <w:rFonts w:ascii="Courier New" w:hAnsi="Courier New" w:cs="Courier New" w:hint="default"/>
      </w:rPr>
    </w:lvl>
    <w:lvl w:ilvl="5" w:tplc="4B58F54E">
      <w:start w:val="1"/>
      <w:numFmt w:val="bullet"/>
      <w:lvlText w:val=""/>
      <w:lvlJc w:val="left"/>
      <w:pPr>
        <w:ind w:left="4320" w:hanging="360"/>
      </w:pPr>
      <w:rPr>
        <w:rFonts w:ascii="Wingdings" w:hAnsi="Wingdings" w:cs="Wingdings" w:hint="default"/>
      </w:rPr>
    </w:lvl>
    <w:lvl w:ilvl="6" w:tplc="48A0AB0C">
      <w:start w:val="1"/>
      <w:numFmt w:val="bullet"/>
      <w:lvlText w:val=""/>
      <w:lvlJc w:val="left"/>
      <w:pPr>
        <w:ind w:left="5040" w:hanging="360"/>
      </w:pPr>
      <w:rPr>
        <w:rFonts w:ascii="Symbol" w:hAnsi="Symbol" w:cs="Symbol" w:hint="default"/>
      </w:rPr>
    </w:lvl>
    <w:lvl w:ilvl="7" w:tplc="77403AB8">
      <w:start w:val="1"/>
      <w:numFmt w:val="bullet"/>
      <w:lvlText w:val="o"/>
      <w:lvlJc w:val="left"/>
      <w:pPr>
        <w:ind w:left="5760" w:hanging="360"/>
      </w:pPr>
      <w:rPr>
        <w:rFonts w:ascii="Courier New" w:hAnsi="Courier New" w:cs="Courier New" w:hint="default"/>
      </w:rPr>
    </w:lvl>
    <w:lvl w:ilvl="8" w:tplc="37041B18">
      <w:start w:val="1"/>
      <w:numFmt w:val="bullet"/>
      <w:lvlText w:val=""/>
      <w:lvlJc w:val="left"/>
      <w:pPr>
        <w:ind w:left="6480" w:hanging="360"/>
      </w:pPr>
      <w:rPr>
        <w:rFonts w:ascii="Wingdings" w:hAnsi="Wingdings" w:cs="Wingdings" w:hint="default"/>
      </w:rPr>
    </w:lvl>
  </w:abstractNum>
  <w:abstractNum w:abstractNumId="60">
    <w:nsid w:val="275C1E57"/>
    <w:multiLevelType w:val="multilevel"/>
    <w:tmpl w:val="06AE7F3A"/>
    <w:lvl w:ilvl="0">
      <w:start w:val="1"/>
      <w:numFmt w:val="decimal"/>
      <w:pStyle w:val="tomas5"/>
      <w:lvlText w:val="%1."/>
      <w:lvlJc w:val="left"/>
      <w:pPr>
        <w:tabs>
          <w:tab w:val="num" w:pos="360"/>
        </w:tabs>
        <w:ind w:left="737" w:hanging="737"/>
      </w:pPr>
      <w:rPr>
        <w:rFonts w:hint="default"/>
      </w:rPr>
    </w:lvl>
    <w:lvl w:ilvl="1">
      <w:start w:val="1"/>
      <w:numFmt w:val="decimal"/>
      <w:lvlText w:val="%1.%2."/>
      <w:lvlJc w:val="left"/>
      <w:pPr>
        <w:tabs>
          <w:tab w:val="num" w:pos="794"/>
        </w:tabs>
        <w:ind w:left="1361" w:hanging="567"/>
      </w:pPr>
      <w:rPr>
        <w:rFonts w:ascii="Arial" w:hAnsi="Arial" w:cs="Arial" w:hint="default"/>
        <w:b/>
        <w:bCs/>
        <w:i w:val="0"/>
        <w:iCs w:val="0"/>
        <w:caps w:val="0"/>
        <w:strike w:val="0"/>
        <w:dstrike w:val="0"/>
        <w:vanish w:val="0"/>
        <w:spacing w:val="0"/>
        <w:kern w:val="0"/>
        <w:position w:val="0"/>
        <w:sz w:val="28"/>
        <w:szCs w:val="28"/>
        <w:u w:val="none"/>
        <w:vertAlign w:val="baseli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suff w:val="nothing"/>
      <w:lvlText w:val="%1.%2.%3.%5.%4"/>
      <w:lvlJc w:val="left"/>
      <w:pPr>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2A2E65DC"/>
    <w:multiLevelType w:val="multilevel"/>
    <w:tmpl w:val="787CBF0A"/>
    <w:lvl w:ilvl="0">
      <w:start w:val="1"/>
      <w:numFmt w:val="decimal"/>
      <w:lvlText w:val="%1."/>
      <w:lvlJc w:val="left"/>
      <w:pPr>
        <w:ind w:left="360" w:hanging="360"/>
      </w:pPr>
      <w:rPr>
        <w:rFonts w:hint="default"/>
        <w:b/>
        <w:bCs/>
        <w:sz w:val="22"/>
        <w:szCs w:val="22"/>
      </w:rPr>
    </w:lvl>
    <w:lvl w:ilvl="1">
      <w:start w:val="1"/>
      <w:numFmt w:val="decimal"/>
      <w:lvlText w:val="%1.%2."/>
      <w:lvlJc w:val="left"/>
      <w:pPr>
        <w:ind w:left="360" w:hanging="360"/>
      </w:pPr>
      <w:rPr>
        <w:rFonts w:hint="default"/>
        <w:b/>
        <w:bCs/>
        <w:sz w:val="22"/>
        <w:szCs w:val="22"/>
      </w:rPr>
    </w:lvl>
    <w:lvl w:ilvl="2">
      <w:start w:val="1"/>
      <w:numFmt w:val="decimal"/>
      <w:pStyle w:val="ANEXO3"/>
      <w:lvlText w:val="%1.%2.%3."/>
      <w:lvlJc w:val="left"/>
      <w:pPr>
        <w:ind w:left="720" w:hanging="720"/>
      </w:pPr>
      <w:rPr>
        <w:rFonts w:hint="default"/>
        <w:b/>
        <w:bCs/>
        <w:sz w:val="22"/>
        <w:szCs w:val="22"/>
      </w:rPr>
    </w:lvl>
    <w:lvl w:ilvl="3">
      <w:start w:val="1"/>
      <w:numFmt w:val="decimal"/>
      <w:lvlText w:val="%1.%2.%3.%4."/>
      <w:lvlJc w:val="left"/>
      <w:pPr>
        <w:ind w:left="720" w:hanging="720"/>
      </w:pPr>
      <w:rPr>
        <w:rFonts w:hint="default"/>
        <w:b/>
        <w:bCs/>
        <w:sz w:val="22"/>
        <w:szCs w:val="22"/>
      </w:rPr>
    </w:lvl>
    <w:lvl w:ilvl="4">
      <w:start w:val="1"/>
      <w:numFmt w:val="decimal"/>
      <w:lvlText w:val="%1.%2.%3.%4.%5."/>
      <w:lvlJc w:val="left"/>
      <w:pPr>
        <w:ind w:left="1080" w:hanging="1080"/>
      </w:pPr>
      <w:rPr>
        <w:rFonts w:hint="default"/>
        <w:b/>
        <w:bCs/>
        <w:sz w:val="22"/>
        <w:szCs w:val="22"/>
      </w:rPr>
    </w:lvl>
    <w:lvl w:ilvl="5">
      <w:start w:val="1"/>
      <w:numFmt w:val="decimal"/>
      <w:lvlText w:val="%1.%2.%3.%4.%5.%6."/>
      <w:lvlJc w:val="left"/>
      <w:pPr>
        <w:ind w:left="1080" w:hanging="1080"/>
      </w:pPr>
      <w:rPr>
        <w:rFonts w:hint="default"/>
        <w:b/>
        <w:bCs/>
        <w:sz w:val="22"/>
        <w:szCs w:val="22"/>
      </w:rPr>
    </w:lvl>
    <w:lvl w:ilvl="6">
      <w:start w:val="1"/>
      <w:numFmt w:val="decimal"/>
      <w:lvlText w:val="%1.%2.%3.%4.%5.%6.%7."/>
      <w:lvlJc w:val="left"/>
      <w:pPr>
        <w:ind w:left="1440" w:hanging="1440"/>
      </w:pPr>
      <w:rPr>
        <w:rFonts w:hint="default"/>
        <w:b/>
        <w:bCs/>
        <w:sz w:val="22"/>
        <w:szCs w:val="22"/>
      </w:rPr>
    </w:lvl>
    <w:lvl w:ilvl="7">
      <w:start w:val="1"/>
      <w:numFmt w:val="decimal"/>
      <w:lvlText w:val="%1.%2.%3.%4.%5.%6.%7.%8."/>
      <w:lvlJc w:val="left"/>
      <w:pPr>
        <w:ind w:left="1440" w:hanging="1440"/>
      </w:pPr>
      <w:rPr>
        <w:rFonts w:hint="default"/>
        <w:b/>
        <w:bCs/>
        <w:sz w:val="22"/>
        <w:szCs w:val="22"/>
      </w:rPr>
    </w:lvl>
    <w:lvl w:ilvl="8">
      <w:start w:val="1"/>
      <w:numFmt w:val="decimal"/>
      <w:lvlText w:val="%1.%2.%3.%4.%5.%6.%7.%8.%9."/>
      <w:lvlJc w:val="left"/>
      <w:pPr>
        <w:ind w:left="1800" w:hanging="1800"/>
      </w:pPr>
      <w:rPr>
        <w:rFonts w:hint="default"/>
        <w:b/>
        <w:bCs/>
        <w:sz w:val="22"/>
        <w:szCs w:val="22"/>
      </w:rPr>
    </w:lvl>
  </w:abstractNum>
  <w:abstractNum w:abstractNumId="62">
    <w:nsid w:val="2B2E35F9"/>
    <w:multiLevelType w:val="singleLevel"/>
    <w:tmpl w:val="63CAA578"/>
    <w:lvl w:ilvl="0">
      <w:start w:val="1"/>
      <w:numFmt w:val="lowerLetter"/>
      <w:lvlText w:val="%1)"/>
      <w:lvlJc w:val="left"/>
      <w:pPr>
        <w:tabs>
          <w:tab w:val="num" w:pos="1295"/>
        </w:tabs>
        <w:ind w:left="1295" w:hanging="585"/>
      </w:pPr>
      <w:rPr>
        <w:rFonts w:hint="default"/>
      </w:rPr>
    </w:lvl>
  </w:abstractNum>
  <w:abstractNum w:abstractNumId="63">
    <w:nsid w:val="2B952CE5"/>
    <w:multiLevelType w:val="multilevel"/>
    <w:tmpl w:val="AE4AD49E"/>
    <w:lvl w:ilvl="0">
      <w:start w:val="4"/>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4">
    <w:nsid w:val="2D8D2428"/>
    <w:multiLevelType w:val="hybridMultilevel"/>
    <w:tmpl w:val="AADC653C"/>
    <w:lvl w:ilvl="0" w:tplc="F28A3A6A">
      <w:start w:val="2"/>
      <w:numFmt w:val="bullet"/>
      <w:lvlText w:val=""/>
      <w:lvlJc w:val="left"/>
      <w:pPr>
        <w:ind w:left="720" w:hanging="360"/>
      </w:pPr>
      <w:rPr>
        <w:rFonts w:ascii="Symbol" w:hAnsi="Symbol" w:cs="Symbol" w:hint="default"/>
      </w:rPr>
    </w:lvl>
    <w:lvl w:ilvl="1" w:tplc="E862864E">
      <w:start w:val="1"/>
      <w:numFmt w:val="bullet"/>
      <w:lvlText w:val="o"/>
      <w:lvlJc w:val="left"/>
      <w:pPr>
        <w:ind w:left="1440" w:hanging="360"/>
      </w:pPr>
      <w:rPr>
        <w:rFonts w:ascii="Courier New" w:hAnsi="Courier New" w:cs="Courier New" w:hint="default"/>
      </w:rPr>
    </w:lvl>
    <w:lvl w:ilvl="2" w:tplc="C14277AA">
      <w:start w:val="1"/>
      <w:numFmt w:val="bullet"/>
      <w:lvlText w:val=""/>
      <w:lvlJc w:val="left"/>
      <w:pPr>
        <w:ind w:left="2160" w:hanging="360"/>
      </w:pPr>
      <w:rPr>
        <w:rFonts w:ascii="Wingdings" w:hAnsi="Wingdings" w:cs="Wingdings" w:hint="default"/>
      </w:rPr>
    </w:lvl>
    <w:lvl w:ilvl="3" w:tplc="5452688C">
      <w:start w:val="1"/>
      <w:numFmt w:val="bullet"/>
      <w:lvlText w:val=""/>
      <w:lvlJc w:val="left"/>
      <w:pPr>
        <w:ind w:left="2880" w:hanging="360"/>
      </w:pPr>
      <w:rPr>
        <w:rFonts w:ascii="Symbol" w:hAnsi="Symbol" w:cs="Symbol" w:hint="default"/>
      </w:rPr>
    </w:lvl>
    <w:lvl w:ilvl="4" w:tplc="503EBADE">
      <w:start w:val="1"/>
      <w:numFmt w:val="bullet"/>
      <w:lvlText w:val="o"/>
      <w:lvlJc w:val="left"/>
      <w:pPr>
        <w:ind w:left="3600" w:hanging="360"/>
      </w:pPr>
      <w:rPr>
        <w:rFonts w:ascii="Courier New" w:hAnsi="Courier New" w:cs="Courier New" w:hint="default"/>
      </w:rPr>
    </w:lvl>
    <w:lvl w:ilvl="5" w:tplc="86F26408">
      <w:start w:val="1"/>
      <w:numFmt w:val="bullet"/>
      <w:lvlText w:val=""/>
      <w:lvlJc w:val="left"/>
      <w:pPr>
        <w:ind w:left="4320" w:hanging="360"/>
      </w:pPr>
      <w:rPr>
        <w:rFonts w:ascii="Wingdings" w:hAnsi="Wingdings" w:cs="Wingdings" w:hint="default"/>
      </w:rPr>
    </w:lvl>
    <w:lvl w:ilvl="6" w:tplc="E10E98A4">
      <w:start w:val="1"/>
      <w:numFmt w:val="bullet"/>
      <w:lvlText w:val=""/>
      <w:lvlJc w:val="left"/>
      <w:pPr>
        <w:ind w:left="5040" w:hanging="360"/>
      </w:pPr>
      <w:rPr>
        <w:rFonts w:ascii="Symbol" w:hAnsi="Symbol" w:cs="Symbol" w:hint="default"/>
      </w:rPr>
    </w:lvl>
    <w:lvl w:ilvl="7" w:tplc="4B64B562">
      <w:start w:val="1"/>
      <w:numFmt w:val="bullet"/>
      <w:lvlText w:val="o"/>
      <w:lvlJc w:val="left"/>
      <w:pPr>
        <w:ind w:left="5760" w:hanging="360"/>
      </w:pPr>
      <w:rPr>
        <w:rFonts w:ascii="Courier New" w:hAnsi="Courier New" w:cs="Courier New" w:hint="default"/>
      </w:rPr>
    </w:lvl>
    <w:lvl w:ilvl="8" w:tplc="0BD8A728">
      <w:start w:val="1"/>
      <w:numFmt w:val="bullet"/>
      <w:lvlText w:val=""/>
      <w:lvlJc w:val="left"/>
      <w:pPr>
        <w:ind w:left="6480" w:hanging="360"/>
      </w:pPr>
      <w:rPr>
        <w:rFonts w:ascii="Wingdings" w:hAnsi="Wingdings" w:cs="Wingdings" w:hint="default"/>
      </w:rPr>
    </w:lvl>
  </w:abstractNum>
  <w:abstractNum w:abstractNumId="65">
    <w:nsid w:val="2F9A6F85"/>
    <w:multiLevelType w:val="singleLevel"/>
    <w:tmpl w:val="E62809FC"/>
    <w:lvl w:ilvl="0">
      <w:start w:val="1"/>
      <w:numFmt w:val="bullet"/>
      <w:lvlText w:val=""/>
      <w:lvlJc w:val="left"/>
      <w:pPr>
        <w:tabs>
          <w:tab w:val="num" w:pos="360"/>
        </w:tabs>
        <w:ind w:left="360" w:hanging="360"/>
      </w:pPr>
      <w:rPr>
        <w:rFonts w:ascii="Symbol" w:hAnsi="Symbol" w:cs="Symbol" w:hint="default"/>
        <w:b w:val="0"/>
        <w:bCs w:val="0"/>
        <w:i w:val="0"/>
        <w:iCs w:val="0"/>
        <w:sz w:val="20"/>
        <w:szCs w:val="20"/>
      </w:rPr>
    </w:lvl>
  </w:abstractNum>
  <w:abstractNum w:abstractNumId="66">
    <w:nsid w:val="30C1072C"/>
    <w:multiLevelType w:val="hybridMultilevel"/>
    <w:tmpl w:val="CBE22E62"/>
    <w:lvl w:ilvl="0" w:tplc="12127AD0">
      <w:start w:val="1"/>
      <w:numFmt w:val="bullet"/>
      <w:lvlText w:val=""/>
      <w:lvlJc w:val="left"/>
      <w:pPr>
        <w:ind w:left="720" w:hanging="360"/>
      </w:pPr>
      <w:rPr>
        <w:rFonts w:ascii="Symbol" w:hAnsi="Symbol" w:cs="Symbol" w:hint="default"/>
      </w:rPr>
    </w:lvl>
    <w:lvl w:ilvl="1" w:tplc="20247720">
      <w:start w:val="1"/>
      <w:numFmt w:val="bullet"/>
      <w:lvlText w:val="o"/>
      <w:lvlJc w:val="left"/>
      <w:pPr>
        <w:ind w:left="1440" w:hanging="360"/>
      </w:pPr>
      <w:rPr>
        <w:rFonts w:ascii="Courier New" w:hAnsi="Courier New" w:cs="Courier New" w:hint="default"/>
      </w:rPr>
    </w:lvl>
    <w:lvl w:ilvl="2" w:tplc="AB86CE24">
      <w:start w:val="1"/>
      <w:numFmt w:val="bullet"/>
      <w:lvlText w:val=""/>
      <w:lvlJc w:val="left"/>
      <w:pPr>
        <w:ind w:left="2160" w:hanging="360"/>
      </w:pPr>
      <w:rPr>
        <w:rFonts w:ascii="Wingdings" w:hAnsi="Wingdings" w:cs="Wingdings" w:hint="default"/>
      </w:rPr>
    </w:lvl>
    <w:lvl w:ilvl="3" w:tplc="F0E04C34">
      <w:start w:val="1"/>
      <w:numFmt w:val="bullet"/>
      <w:lvlText w:val=""/>
      <w:lvlJc w:val="left"/>
      <w:pPr>
        <w:ind w:left="2880" w:hanging="360"/>
      </w:pPr>
      <w:rPr>
        <w:rFonts w:ascii="Symbol" w:hAnsi="Symbol" w:cs="Symbol" w:hint="default"/>
      </w:rPr>
    </w:lvl>
    <w:lvl w:ilvl="4" w:tplc="BE9E6AF4">
      <w:start w:val="1"/>
      <w:numFmt w:val="bullet"/>
      <w:lvlText w:val="o"/>
      <w:lvlJc w:val="left"/>
      <w:pPr>
        <w:ind w:left="3600" w:hanging="360"/>
      </w:pPr>
      <w:rPr>
        <w:rFonts w:ascii="Courier New" w:hAnsi="Courier New" w:cs="Courier New" w:hint="default"/>
      </w:rPr>
    </w:lvl>
    <w:lvl w:ilvl="5" w:tplc="8392F4DE">
      <w:start w:val="1"/>
      <w:numFmt w:val="bullet"/>
      <w:lvlText w:val=""/>
      <w:lvlJc w:val="left"/>
      <w:pPr>
        <w:ind w:left="4320" w:hanging="360"/>
      </w:pPr>
      <w:rPr>
        <w:rFonts w:ascii="Wingdings" w:hAnsi="Wingdings" w:cs="Wingdings" w:hint="default"/>
      </w:rPr>
    </w:lvl>
    <w:lvl w:ilvl="6" w:tplc="A712F26C">
      <w:start w:val="1"/>
      <w:numFmt w:val="bullet"/>
      <w:lvlText w:val=""/>
      <w:lvlJc w:val="left"/>
      <w:pPr>
        <w:ind w:left="5040" w:hanging="360"/>
      </w:pPr>
      <w:rPr>
        <w:rFonts w:ascii="Symbol" w:hAnsi="Symbol" w:cs="Symbol" w:hint="default"/>
      </w:rPr>
    </w:lvl>
    <w:lvl w:ilvl="7" w:tplc="DC623E3C">
      <w:start w:val="1"/>
      <w:numFmt w:val="bullet"/>
      <w:lvlText w:val="o"/>
      <w:lvlJc w:val="left"/>
      <w:pPr>
        <w:ind w:left="5760" w:hanging="360"/>
      </w:pPr>
      <w:rPr>
        <w:rFonts w:ascii="Courier New" w:hAnsi="Courier New" w:cs="Courier New" w:hint="default"/>
      </w:rPr>
    </w:lvl>
    <w:lvl w:ilvl="8" w:tplc="DAA48992">
      <w:start w:val="1"/>
      <w:numFmt w:val="bullet"/>
      <w:lvlText w:val=""/>
      <w:lvlJc w:val="left"/>
      <w:pPr>
        <w:ind w:left="6480" w:hanging="360"/>
      </w:pPr>
      <w:rPr>
        <w:rFonts w:ascii="Wingdings" w:hAnsi="Wingdings" w:cs="Wingdings" w:hint="default"/>
      </w:rPr>
    </w:lvl>
  </w:abstractNum>
  <w:abstractNum w:abstractNumId="67">
    <w:nsid w:val="310B2DCA"/>
    <w:multiLevelType w:val="multilevel"/>
    <w:tmpl w:val="65084660"/>
    <w:lvl w:ilvl="0">
      <w:start w:val="1"/>
      <w:numFmt w:val="decimal"/>
      <w:lvlText w:val="%1."/>
      <w:lvlJc w:val="left"/>
      <w:pPr>
        <w:ind w:left="360" w:hanging="360"/>
      </w:pPr>
    </w:lvl>
    <w:lvl w:ilvl="1">
      <w:start w:val="1"/>
      <w:numFmt w:val="decimal"/>
      <w:pStyle w:val="T2A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33614286"/>
    <w:multiLevelType w:val="hybridMultilevel"/>
    <w:tmpl w:val="907C7C92"/>
    <w:lvl w:ilvl="0" w:tplc="A55C329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9">
    <w:nsid w:val="33644BA6"/>
    <w:multiLevelType w:val="singleLevel"/>
    <w:tmpl w:val="039EFC02"/>
    <w:lvl w:ilvl="0">
      <w:start w:val="1"/>
      <w:numFmt w:val="bullet"/>
      <w:pStyle w:val="BoxBullet"/>
      <w:lvlText w:val=""/>
      <w:lvlJc w:val="left"/>
      <w:pPr>
        <w:tabs>
          <w:tab w:val="num" w:pos="360"/>
        </w:tabs>
        <w:ind w:left="360" w:hanging="360"/>
      </w:pPr>
      <w:rPr>
        <w:rFonts w:ascii="Symbol" w:hAnsi="Symbol" w:cs="Symbol" w:hint="default"/>
      </w:rPr>
    </w:lvl>
  </w:abstractNum>
  <w:abstractNum w:abstractNumId="70">
    <w:nsid w:val="338B225A"/>
    <w:multiLevelType w:val="hybridMultilevel"/>
    <w:tmpl w:val="415251E0"/>
    <w:lvl w:ilvl="0" w:tplc="9AFC417A">
      <w:start w:val="1"/>
      <w:numFmt w:val="bullet"/>
      <w:lvlText w:val=""/>
      <w:lvlJc w:val="left"/>
      <w:pPr>
        <w:ind w:left="720" w:hanging="360"/>
      </w:pPr>
      <w:rPr>
        <w:rFonts w:ascii="Symbol" w:hAnsi="Symbol" w:cs="Symbol" w:hint="default"/>
      </w:rPr>
    </w:lvl>
    <w:lvl w:ilvl="1" w:tplc="58C03CA0">
      <w:start w:val="1"/>
      <w:numFmt w:val="bullet"/>
      <w:lvlText w:val="o"/>
      <w:lvlJc w:val="left"/>
      <w:pPr>
        <w:ind w:left="1440" w:hanging="360"/>
      </w:pPr>
      <w:rPr>
        <w:rFonts w:ascii="Courier New" w:hAnsi="Courier New" w:cs="Courier New" w:hint="default"/>
      </w:rPr>
    </w:lvl>
    <w:lvl w:ilvl="2" w:tplc="4BD20E12">
      <w:start w:val="1"/>
      <w:numFmt w:val="bullet"/>
      <w:lvlText w:val=""/>
      <w:lvlJc w:val="left"/>
      <w:pPr>
        <w:ind w:left="2160" w:hanging="360"/>
      </w:pPr>
      <w:rPr>
        <w:rFonts w:ascii="Wingdings" w:hAnsi="Wingdings" w:cs="Wingdings" w:hint="default"/>
      </w:rPr>
    </w:lvl>
    <w:lvl w:ilvl="3" w:tplc="169CA6D0">
      <w:start w:val="1"/>
      <w:numFmt w:val="bullet"/>
      <w:lvlText w:val=""/>
      <w:lvlJc w:val="left"/>
      <w:pPr>
        <w:ind w:left="2880" w:hanging="360"/>
      </w:pPr>
      <w:rPr>
        <w:rFonts w:ascii="Symbol" w:hAnsi="Symbol" w:cs="Symbol" w:hint="default"/>
      </w:rPr>
    </w:lvl>
    <w:lvl w:ilvl="4" w:tplc="211457D4">
      <w:start w:val="1"/>
      <w:numFmt w:val="bullet"/>
      <w:lvlText w:val="o"/>
      <w:lvlJc w:val="left"/>
      <w:pPr>
        <w:ind w:left="3600" w:hanging="360"/>
      </w:pPr>
      <w:rPr>
        <w:rFonts w:ascii="Courier New" w:hAnsi="Courier New" w:cs="Courier New" w:hint="default"/>
      </w:rPr>
    </w:lvl>
    <w:lvl w:ilvl="5" w:tplc="D8F01574">
      <w:start w:val="1"/>
      <w:numFmt w:val="bullet"/>
      <w:lvlText w:val=""/>
      <w:lvlJc w:val="left"/>
      <w:pPr>
        <w:ind w:left="4320" w:hanging="360"/>
      </w:pPr>
      <w:rPr>
        <w:rFonts w:ascii="Wingdings" w:hAnsi="Wingdings" w:cs="Wingdings" w:hint="default"/>
      </w:rPr>
    </w:lvl>
    <w:lvl w:ilvl="6" w:tplc="74D23E6A">
      <w:start w:val="1"/>
      <w:numFmt w:val="bullet"/>
      <w:lvlText w:val=""/>
      <w:lvlJc w:val="left"/>
      <w:pPr>
        <w:ind w:left="5040" w:hanging="360"/>
      </w:pPr>
      <w:rPr>
        <w:rFonts w:ascii="Symbol" w:hAnsi="Symbol" w:cs="Symbol" w:hint="default"/>
      </w:rPr>
    </w:lvl>
    <w:lvl w:ilvl="7" w:tplc="C464A3DA">
      <w:start w:val="1"/>
      <w:numFmt w:val="bullet"/>
      <w:lvlText w:val="o"/>
      <w:lvlJc w:val="left"/>
      <w:pPr>
        <w:ind w:left="5760" w:hanging="360"/>
      </w:pPr>
      <w:rPr>
        <w:rFonts w:ascii="Courier New" w:hAnsi="Courier New" w:cs="Courier New" w:hint="default"/>
      </w:rPr>
    </w:lvl>
    <w:lvl w:ilvl="8" w:tplc="57082E4E">
      <w:start w:val="1"/>
      <w:numFmt w:val="bullet"/>
      <w:lvlText w:val=""/>
      <w:lvlJc w:val="left"/>
      <w:pPr>
        <w:ind w:left="6480" w:hanging="360"/>
      </w:pPr>
      <w:rPr>
        <w:rFonts w:ascii="Wingdings" w:hAnsi="Wingdings" w:cs="Wingdings" w:hint="default"/>
      </w:rPr>
    </w:lvl>
  </w:abstractNum>
  <w:abstractNum w:abstractNumId="71">
    <w:nsid w:val="33D9499D"/>
    <w:multiLevelType w:val="hybridMultilevel"/>
    <w:tmpl w:val="80164856"/>
    <w:lvl w:ilvl="0" w:tplc="E87C69B0">
      <w:start w:val="1"/>
      <w:numFmt w:val="decimal"/>
      <w:lvlText w:val="%1."/>
      <w:lvlJc w:val="left"/>
      <w:pPr>
        <w:ind w:left="720" w:hanging="360"/>
      </w:pPr>
    </w:lvl>
    <w:lvl w:ilvl="1" w:tplc="0A803E42">
      <w:start w:val="1"/>
      <w:numFmt w:val="lowerLetter"/>
      <w:lvlText w:val="%2."/>
      <w:lvlJc w:val="left"/>
      <w:pPr>
        <w:ind w:left="1440" w:hanging="360"/>
      </w:pPr>
    </w:lvl>
    <w:lvl w:ilvl="2" w:tplc="C762AC70">
      <w:start w:val="1"/>
      <w:numFmt w:val="lowerRoman"/>
      <w:lvlText w:val="%3."/>
      <w:lvlJc w:val="right"/>
      <w:pPr>
        <w:ind w:left="2160" w:hanging="180"/>
      </w:pPr>
    </w:lvl>
    <w:lvl w:ilvl="3" w:tplc="E21CFCFE">
      <w:start w:val="1"/>
      <w:numFmt w:val="decimal"/>
      <w:lvlText w:val="%4."/>
      <w:lvlJc w:val="left"/>
      <w:pPr>
        <w:ind w:left="2880" w:hanging="360"/>
      </w:pPr>
    </w:lvl>
    <w:lvl w:ilvl="4" w:tplc="37309ECC">
      <w:start w:val="1"/>
      <w:numFmt w:val="lowerLetter"/>
      <w:lvlText w:val="%5."/>
      <w:lvlJc w:val="left"/>
      <w:pPr>
        <w:ind w:left="3600" w:hanging="360"/>
      </w:pPr>
    </w:lvl>
    <w:lvl w:ilvl="5" w:tplc="A25AF810">
      <w:start w:val="1"/>
      <w:numFmt w:val="lowerRoman"/>
      <w:lvlText w:val="%6."/>
      <w:lvlJc w:val="right"/>
      <w:pPr>
        <w:ind w:left="4320" w:hanging="180"/>
      </w:pPr>
    </w:lvl>
    <w:lvl w:ilvl="6" w:tplc="0E52B59A">
      <w:start w:val="1"/>
      <w:numFmt w:val="decimal"/>
      <w:lvlText w:val="%7."/>
      <w:lvlJc w:val="left"/>
      <w:pPr>
        <w:ind w:left="5040" w:hanging="360"/>
      </w:pPr>
    </w:lvl>
    <w:lvl w:ilvl="7" w:tplc="5C1CF8A8">
      <w:start w:val="1"/>
      <w:numFmt w:val="lowerLetter"/>
      <w:lvlText w:val="%8."/>
      <w:lvlJc w:val="left"/>
      <w:pPr>
        <w:ind w:left="5760" w:hanging="360"/>
      </w:pPr>
    </w:lvl>
    <w:lvl w:ilvl="8" w:tplc="C73A8D86">
      <w:start w:val="1"/>
      <w:numFmt w:val="lowerRoman"/>
      <w:lvlText w:val="%9."/>
      <w:lvlJc w:val="right"/>
      <w:pPr>
        <w:ind w:left="6480" w:hanging="180"/>
      </w:pPr>
    </w:lvl>
  </w:abstractNum>
  <w:abstractNum w:abstractNumId="72">
    <w:nsid w:val="3497453E"/>
    <w:multiLevelType w:val="hybridMultilevel"/>
    <w:tmpl w:val="CD7A4034"/>
    <w:lvl w:ilvl="0" w:tplc="C36EEB2C">
      <w:start w:val="1"/>
      <w:numFmt w:val="bullet"/>
      <w:pStyle w:val="Ruta1vietas"/>
      <w:lvlText w:val=""/>
      <w:lvlJc w:val="left"/>
      <w:pPr>
        <w:tabs>
          <w:tab w:val="num" w:pos="2495"/>
        </w:tabs>
        <w:ind w:left="2495" w:hanging="204"/>
      </w:pPr>
      <w:rPr>
        <w:rFonts w:ascii="Wingdings" w:hAnsi="Wingdings" w:cs="Wingdings" w:hint="default"/>
      </w:rPr>
    </w:lvl>
    <w:lvl w:ilvl="1" w:tplc="92C64456">
      <w:start w:val="1"/>
      <w:numFmt w:val="bullet"/>
      <w:lvlText w:val="o"/>
      <w:lvlJc w:val="left"/>
      <w:pPr>
        <w:tabs>
          <w:tab w:val="num" w:pos="3011"/>
        </w:tabs>
        <w:ind w:left="3011" w:hanging="360"/>
      </w:pPr>
      <w:rPr>
        <w:rFonts w:ascii="Courier New" w:hAnsi="Courier New" w:cs="Courier New" w:hint="default"/>
      </w:rPr>
    </w:lvl>
    <w:lvl w:ilvl="2" w:tplc="1F8EDAA4">
      <w:start w:val="1"/>
      <w:numFmt w:val="bullet"/>
      <w:lvlText w:val=""/>
      <w:lvlJc w:val="left"/>
      <w:pPr>
        <w:tabs>
          <w:tab w:val="num" w:pos="3731"/>
        </w:tabs>
        <w:ind w:left="3731" w:hanging="360"/>
      </w:pPr>
      <w:rPr>
        <w:rFonts w:ascii="Wingdings" w:hAnsi="Wingdings" w:cs="Wingdings" w:hint="default"/>
      </w:rPr>
    </w:lvl>
    <w:lvl w:ilvl="3" w:tplc="6F28AEA6">
      <w:start w:val="1"/>
      <w:numFmt w:val="bullet"/>
      <w:lvlText w:val=""/>
      <w:lvlJc w:val="left"/>
      <w:pPr>
        <w:tabs>
          <w:tab w:val="num" w:pos="4451"/>
        </w:tabs>
        <w:ind w:left="4451" w:hanging="360"/>
      </w:pPr>
      <w:rPr>
        <w:rFonts w:ascii="Symbol" w:hAnsi="Symbol" w:cs="Symbol" w:hint="default"/>
      </w:rPr>
    </w:lvl>
    <w:lvl w:ilvl="4" w:tplc="CCC652C4">
      <w:start w:val="1"/>
      <w:numFmt w:val="bullet"/>
      <w:lvlText w:val="o"/>
      <w:lvlJc w:val="left"/>
      <w:pPr>
        <w:tabs>
          <w:tab w:val="num" w:pos="5171"/>
        </w:tabs>
        <w:ind w:left="5171" w:hanging="360"/>
      </w:pPr>
      <w:rPr>
        <w:rFonts w:ascii="Courier New" w:hAnsi="Courier New" w:cs="Courier New" w:hint="default"/>
      </w:rPr>
    </w:lvl>
    <w:lvl w:ilvl="5" w:tplc="85DCE69A">
      <w:start w:val="1"/>
      <w:numFmt w:val="bullet"/>
      <w:lvlText w:val=""/>
      <w:lvlJc w:val="left"/>
      <w:pPr>
        <w:tabs>
          <w:tab w:val="num" w:pos="5891"/>
        </w:tabs>
        <w:ind w:left="5891" w:hanging="360"/>
      </w:pPr>
      <w:rPr>
        <w:rFonts w:ascii="Wingdings" w:hAnsi="Wingdings" w:cs="Wingdings" w:hint="default"/>
      </w:rPr>
    </w:lvl>
    <w:lvl w:ilvl="6" w:tplc="6792B31A">
      <w:start w:val="1"/>
      <w:numFmt w:val="bullet"/>
      <w:lvlText w:val=""/>
      <w:lvlJc w:val="left"/>
      <w:pPr>
        <w:tabs>
          <w:tab w:val="num" w:pos="6611"/>
        </w:tabs>
        <w:ind w:left="6611" w:hanging="360"/>
      </w:pPr>
      <w:rPr>
        <w:rFonts w:ascii="Symbol" w:hAnsi="Symbol" w:cs="Symbol" w:hint="default"/>
      </w:rPr>
    </w:lvl>
    <w:lvl w:ilvl="7" w:tplc="8C2E640C">
      <w:start w:val="1"/>
      <w:numFmt w:val="bullet"/>
      <w:lvlText w:val="o"/>
      <w:lvlJc w:val="left"/>
      <w:pPr>
        <w:tabs>
          <w:tab w:val="num" w:pos="7331"/>
        </w:tabs>
        <w:ind w:left="7331" w:hanging="360"/>
      </w:pPr>
      <w:rPr>
        <w:rFonts w:ascii="Courier New" w:hAnsi="Courier New" w:cs="Courier New" w:hint="default"/>
      </w:rPr>
    </w:lvl>
    <w:lvl w:ilvl="8" w:tplc="8452E43E">
      <w:start w:val="1"/>
      <w:numFmt w:val="bullet"/>
      <w:lvlText w:val=""/>
      <w:lvlJc w:val="left"/>
      <w:pPr>
        <w:tabs>
          <w:tab w:val="num" w:pos="8051"/>
        </w:tabs>
        <w:ind w:left="8051" w:hanging="360"/>
      </w:pPr>
      <w:rPr>
        <w:rFonts w:ascii="Wingdings" w:hAnsi="Wingdings" w:cs="Wingdings" w:hint="default"/>
      </w:rPr>
    </w:lvl>
  </w:abstractNum>
  <w:abstractNum w:abstractNumId="73">
    <w:nsid w:val="34DE5923"/>
    <w:multiLevelType w:val="multilevel"/>
    <w:tmpl w:val="EE4EEBD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36300AAB"/>
    <w:multiLevelType w:val="hybridMultilevel"/>
    <w:tmpl w:val="621681CE"/>
    <w:lvl w:ilvl="0" w:tplc="30A80770">
      <w:start w:val="1"/>
      <w:numFmt w:val="decimal"/>
      <w:pStyle w:val="Style2"/>
      <w:lvlText w:val="%1."/>
      <w:lvlJc w:val="left"/>
      <w:pPr>
        <w:ind w:left="360" w:hanging="360"/>
      </w:pPr>
      <w:rPr>
        <w:rFonts w:hint="default"/>
        <w:b w:val="0"/>
        <w:bCs w:val="0"/>
      </w:rPr>
    </w:lvl>
    <w:lvl w:ilvl="1" w:tplc="C250FDEA">
      <w:start w:val="1"/>
      <w:numFmt w:val="upperLetter"/>
      <w:lvlText w:val="%2."/>
      <w:lvlJc w:val="left"/>
      <w:pPr>
        <w:tabs>
          <w:tab w:val="num" w:pos="1080"/>
        </w:tabs>
        <w:ind w:left="1080" w:hanging="360"/>
      </w:pPr>
      <w:rPr>
        <w:rFonts w:hint="default"/>
        <w:b w:val="0"/>
        <w:bCs w:val="0"/>
      </w:rPr>
    </w:lvl>
    <w:lvl w:ilvl="2" w:tplc="842035CE">
      <w:start w:val="1"/>
      <w:numFmt w:val="lowerLetter"/>
      <w:lvlText w:val="%3."/>
      <w:lvlJc w:val="left"/>
      <w:pPr>
        <w:ind w:left="1800" w:hanging="180"/>
      </w:pPr>
    </w:lvl>
    <w:lvl w:ilvl="3" w:tplc="77F2ED56">
      <w:start w:val="1"/>
      <w:numFmt w:val="decimal"/>
      <w:lvlText w:val="%4."/>
      <w:lvlJc w:val="left"/>
      <w:pPr>
        <w:ind w:left="2520" w:hanging="360"/>
      </w:pPr>
    </w:lvl>
    <w:lvl w:ilvl="4" w:tplc="8F6A5D9C">
      <w:start w:val="1"/>
      <w:numFmt w:val="lowerLetter"/>
      <w:lvlText w:val="%5."/>
      <w:lvlJc w:val="left"/>
      <w:pPr>
        <w:ind w:left="3240" w:hanging="360"/>
      </w:pPr>
    </w:lvl>
    <w:lvl w:ilvl="5" w:tplc="A1D27E42">
      <w:start w:val="1"/>
      <w:numFmt w:val="lowerRoman"/>
      <w:lvlText w:val="%6."/>
      <w:lvlJc w:val="right"/>
      <w:pPr>
        <w:ind w:left="3960" w:hanging="180"/>
      </w:pPr>
    </w:lvl>
    <w:lvl w:ilvl="6" w:tplc="1E2A80F8">
      <w:start w:val="1"/>
      <w:numFmt w:val="decimal"/>
      <w:lvlText w:val="%7."/>
      <w:lvlJc w:val="left"/>
      <w:pPr>
        <w:ind w:left="4680" w:hanging="360"/>
      </w:pPr>
    </w:lvl>
    <w:lvl w:ilvl="7" w:tplc="274E472E">
      <w:start w:val="1"/>
      <w:numFmt w:val="lowerLetter"/>
      <w:lvlText w:val="%8."/>
      <w:lvlJc w:val="left"/>
      <w:pPr>
        <w:ind w:left="5400" w:hanging="360"/>
      </w:pPr>
    </w:lvl>
    <w:lvl w:ilvl="8" w:tplc="0DAAA9A6">
      <w:start w:val="1"/>
      <w:numFmt w:val="lowerRoman"/>
      <w:lvlText w:val="%9."/>
      <w:lvlJc w:val="right"/>
      <w:pPr>
        <w:ind w:left="6120" w:hanging="180"/>
      </w:pPr>
    </w:lvl>
  </w:abstractNum>
  <w:abstractNum w:abstractNumId="75">
    <w:nsid w:val="38B23F8D"/>
    <w:multiLevelType w:val="hybridMultilevel"/>
    <w:tmpl w:val="7F3CC152"/>
    <w:lvl w:ilvl="0" w:tplc="1D665218">
      <w:start w:val="1"/>
      <w:numFmt w:val="lowerLetter"/>
      <w:lvlText w:val="%1)"/>
      <w:lvlJc w:val="left"/>
      <w:pPr>
        <w:tabs>
          <w:tab w:val="num" w:pos="1005"/>
        </w:tabs>
        <w:ind w:left="1005" w:hanging="360"/>
      </w:pPr>
      <w:rPr>
        <w:rFonts w:hint="default"/>
        <w:sz w:val="20"/>
        <w:szCs w:val="20"/>
      </w:rPr>
    </w:lvl>
    <w:lvl w:ilvl="1" w:tplc="380A0019">
      <w:start w:val="1"/>
      <w:numFmt w:val="lowerLetter"/>
      <w:lvlText w:val="%2."/>
      <w:lvlJc w:val="left"/>
      <w:pPr>
        <w:tabs>
          <w:tab w:val="num" w:pos="1440"/>
        </w:tabs>
        <w:ind w:left="1440" w:hanging="360"/>
      </w:pPr>
    </w:lvl>
    <w:lvl w:ilvl="2" w:tplc="380A001B">
      <w:start w:val="1"/>
      <w:numFmt w:val="lowerRoman"/>
      <w:lvlText w:val="%3."/>
      <w:lvlJc w:val="right"/>
      <w:pPr>
        <w:tabs>
          <w:tab w:val="num" w:pos="2160"/>
        </w:tabs>
        <w:ind w:left="2160" w:hanging="180"/>
      </w:pPr>
    </w:lvl>
    <w:lvl w:ilvl="3" w:tplc="380A000F">
      <w:start w:val="1"/>
      <w:numFmt w:val="decimal"/>
      <w:lvlText w:val="%4."/>
      <w:lvlJc w:val="left"/>
      <w:pPr>
        <w:tabs>
          <w:tab w:val="num" w:pos="2880"/>
        </w:tabs>
        <w:ind w:left="2880" w:hanging="360"/>
      </w:pPr>
    </w:lvl>
    <w:lvl w:ilvl="4" w:tplc="380A0019">
      <w:start w:val="1"/>
      <w:numFmt w:val="lowerLetter"/>
      <w:lvlText w:val="%5."/>
      <w:lvlJc w:val="left"/>
      <w:pPr>
        <w:tabs>
          <w:tab w:val="num" w:pos="3600"/>
        </w:tabs>
        <w:ind w:left="3600" w:hanging="360"/>
      </w:pPr>
    </w:lvl>
    <w:lvl w:ilvl="5" w:tplc="380A001B">
      <w:start w:val="1"/>
      <w:numFmt w:val="lowerRoman"/>
      <w:lvlText w:val="%6."/>
      <w:lvlJc w:val="right"/>
      <w:pPr>
        <w:tabs>
          <w:tab w:val="num" w:pos="4320"/>
        </w:tabs>
        <w:ind w:left="4320" w:hanging="180"/>
      </w:pPr>
    </w:lvl>
    <w:lvl w:ilvl="6" w:tplc="380A000F">
      <w:start w:val="1"/>
      <w:numFmt w:val="decimal"/>
      <w:lvlText w:val="%7."/>
      <w:lvlJc w:val="left"/>
      <w:pPr>
        <w:tabs>
          <w:tab w:val="num" w:pos="5040"/>
        </w:tabs>
        <w:ind w:left="5040" w:hanging="360"/>
      </w:pPr>
    </w:lvl>
    <w:lvl w:ilvl="7" w:tplc="380A0019">
      <w:start w:val="1"/>
      <w:numFmt w:val="lowerLetter"/>
      <w:lvlText w:val="%8."/>
      <w:lvlJc w:val="left"/>
      <w:pPr>
        <w:tabs>
          <w:tab w:val="num" w:pos="5760"/>
        </w:tabs>
        <w:ind w:left="5760" w:hanging="360"/>
      </w:pPr>
    </w:lvl>
    <w:lvl w:ilvl="8" w:tplc="380A001B">
      <w:start w:val="1"/>
      <w:numFmt w:val="lowerRoman"/>
      <w:lvlText w:val="%9."/>
      <w:lvlJc w:val="right"/>
      <w:pPr>
        <w:tabs>
          <w:tab w:val="num" w:pos="6480"/>
        </w:tabs>
        <w:ind w:left="6480" w:hanging="180"/>
      </w:pPr>
    </w:lvl>
  </w:abstractNum>
  <w:abstractNum w:abstractNumId="76">
    <w:nsid w:val="38D91A42"/>
    <w:multiLevelType w:val="hybridMultilevel"/>
    <w:tmpl w:val="34B45638"/>
    <w:lvl w:ilvl="0" w:tplc="E308397A">
      <w:start w:val="1"/>
      <w:numFmt w:val="lowerLetter"/>
      <w:lvlText w:val="%1)"/>
      <w:lvlJc w:val="left"/>
      <w:pPr>
        <w:tabs>
          <w:tab w:val="num" w:pos="720"/>
        </w:tabs>
        <w:ind w:left="720" w:hanging="360"/>
      </w:pPr>
    </w:lvl>
    <w:lvl w:ilvl="1" w:tplc="0C0A0003">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0C0A0005">
      <w:start w:val="1"/>
      <w:numFmt w:val="lowerRoman"/>
      <w:lvlText w:val="%6."/>
      <w:lvlJc w:val="right"/>
      <w:pPr>
        <w:tabs>
          <w:tab w:val="num" w:pos="4320"/>
        </w:tabs>
        <w:ind w:left="4320" w:hanging="180"/>
      </w:pPr>
    </w:lvl>
    <w:lvl w:ilvl="6" w:tplc="0C0A0001">
      <w:start w:val="1"/>
      <w:numFmt w:val="decimal"/>
      <w:lvlText w:val="%7."/>
      <w:lvlJc w:val="left"/>
      <w:pPr>
        <w:tabs>
          <w:tab w:val="num" w:pos="5040"/>
        </w:tabs>
        <w:ind w:left="5040" w:hanging="360"/>
      </w:pPr>
    </w:lvl>
    <w:lvl w:ilvl="7" w:tplc="0C0A0003">
      <w:start w:val="1"/>
      <w:numFmt w:val="lowerLetter"/>
      <w:lvlText w:val="%8."/>
      <w:lvlJc w:val="left"/>
      <w:pPr>
        <w:tabs>
          <w:tab w:val="num" w:pos="5760"/>
        </w:tabs>
        <w:ind w:left="5760" w:hanging="360"/>
      </w:pPr>
    </w:lvl>
    <w:lvl w:ilvl="8" w:tplc="0C0A0005">
      <w:start w:val="1"/>
      <w:numFmt w:val="lowerRoman"/>
      <w:lvlText w:val="%9."/>
      <w:lvlJc w:val="right"/>
      <w:pPr>
        <w:tabs>
          <w:tab w:val="num" w:pos="6480"/>
        </w:tabs>
        <w:ind w:left="6480" w:hanging="180"/>
      </w:pPr>
    </w:lvl>
  </w:abstractNum>
  <w:abstractNum w:abstractNumId="77">
    <w:nsid w:val="39F775A0"/>
    <w:multiLevelType w:val="hybridMultilevel"/>
    <w:tmpl w:val="99945952"/>
    <w:lvl w:ilvl="0" w:tplc="2F3425C6">
      <w:start w:val="2"/>
      <w:numFmt w:val="decimal"/>
      <w:lvlText w:val="%1."/>
      <w:lvlJc w:val="left"/>
      <w:pPr>
        <w:tabs>
          <w:tab w:val="num" w:pos="720"/>
        </w:tabs>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8">
    <w:nsid w:val="3C9C63A5"/>
    <w:multiLevelType w:val="hybridMultilevel"/>
    <w:tmpl w:val="E0744A2E"/>
    <w:lvl w:ilvl="0" w:tplc="380A0001">
      <w:start w:val="1"/>
      <w:numFmt w:val="bullet"/>
      <w:lvlText w:val=""/>
      <w:lvlJc w:val="left"/>
      <w:pPr>
        <w:ind w:left="833" w:hanging="360"/>
      </w:pPr>
      <w:rPr>
        <w:rFonts w:ascii="Symbol" w:hAnsi="Symbol" w:cs="Symbol" w:hint="default"/>
      </w:rPr>
    </w:lvl>
    <w:lvl w:ilvl="1" w:tplc="380A0003">
      <w:start w:val="1"/>
      <w:numFmt w:val="bullet"/>
      <w:lvlText w:val="o"/>
      <w:lvlJc w:val="left"/>
      <w:pPr>
        <w:ind w:left="1553" w:hanging="360"/>
      </w:pPr>
      <w:rPr>
        <w:rFonts w:ascii="Courier New" w:hAnsi="Courier New" w:cs="Courier New" w:hint="default"/>
      </w:rPr>
    </w:lvl>
    <w:lvl w:ilvl="2" w:tplc="380A0005">
      <w:start w:val="1"/>
      <w:numFmt w:val="bullet"/>
      <w:lvlText w:val=""/>
      <w:lvlJc w:val="left"/>
      <w:pPr>
        <w:ind w:left="2273" w:hanging="360"/>
      </w:pPr>
      <w:rPr>
        <w:rFonts w:ascii="Wingdings" w:hAnsi="Wingdings" w:cs="Wingdings" w:hint="default"/>
      </w:rPr>
    </w:lvl>
    <w:lvl w:ilvl="3" w:tplc="380A0001">
      <w:start w:val="1"/>
      <w:numFmt w:val="bullet"/>
      <w:lvlText w:val=""/>
      <w:lvlJc w:val="left"/>
      <w:pPr>
        <w:ind w:left="2993" w:hanging="360"/>
      </w:pPr>
      <w:rPr>
        <w:rFonts w:ascii="Symbol" w:hAnsi="Symbol" w:cs="Symbol" w:hint="default"/>
      </w:rPr>
    </w:lvl>
    <w:lvl w:ilvl="4" w:tplc="380A0003">
      <w:start w:val="1"/>
      <w:numFmt w:val="bullet"/>
      <w:lvlText w:val="o"/>
      <w:lvlJc w:val="left"/>
      <w:pPr>
        <w:ind w:left="3713" w:hanging="360"/>
      </w:pPr>
      <w:rPr>
        <w:rFonts w:ascii="Courier New" w:hAnsi="Courier New" w:cs="Courier New" w:hint="default"/>
      </w:rPr>
    </w:lvl>
    <w:lvl w:ilvl="5" w:tplc="380A0005">
      <w:start w:val="1"/>
      <w:numFmt w:val="bullet"/>
      <w:lvlText w:val=""/>
      <w:lvlJc w:val="left"/>
      <w:pPr>
        <w:ind w:left="4433" w:hanging="360"/>
      </w:pPr>
      <w:rPr>
        <w:rFonts w:ascii="Wingdings" w:hAnsi="Wingdings" w:cs="Wingdings" w:hint="default"/>
      </w:rPr>
    </w:lvl>
    <w:lvl w:ilvl="6" w:tplc="380A0001">
      <w:start w:val="1"/>
      <w:numFmt w:val="bullet"/>
      <w:lvlText w:val=""/>
      <w:lvlJc w:val="left"/>
      <w:pPr>
        <w:ind w:left="5153" w:hanging="360"/>
      </w:pPr>
      <w:rPr>
        <w:rFonts w:ascii="Symbol" w:hAnsi="Symbol" w:cs="Symbol" w:hint="default"/>
      </w:rPr>
    </w:lvl>
    <w:lvl w:ilvl="7" w:tplc="380A0003">
      <w:start w:val="1"/>
      <w:numFmt w:val="bullet"/>
      <w:lvlText w:val="o"/>
      <w:lvlJc w:val="left"/>
      <w:pPr>
        <w:ind w:left="5873" w:hanging="360"/>
      </w:pPr>
      <w:rPr>
        <w:rFonts w:ascii="Courier New" w:hAnsi="Courier New" w:cs="Courier New" w:hint="default"/>
      </w:rPr>
    </w:lvl>
    <w:lvl w:ilvl="8" w:tplc="380A0005">
      <w:start w:val="1"/>
      <w:numFmt w:val="bullet"/>
      <w:lvlText w:val=""/>
      <w:lvlJc w:val="left"/>
      <w:pPr>
        <w:ind w:left="6593" w:hanging="360"/>
      </w:pPr>
      <w:rPr>
        <w:rFonts w:ascii="Wingdings" w:hAnsi="Wingdings" w:cs="Wingdings" w:hint="default"/>
      </w:rPr>
    </w:lvl>
  </w:abstractNum>
  <w:abstractNum w:abstractNumId="79">
    <w:nsid w:val="3DC14509"/>
    <w:multiLevelType w:val="multilevel"/>
    <w:tmpl w:val="F0A235E2"/>
    <w:lvl w:ilvl="0">
      <w:start w:val="1"/>
      <w:numFmt w:val="none"/>
      <w:pStyle w:val="Titulo5"/>
      <w:lvlText w:val="%1"/>
      <w:lvlJc w:val="left"/>
      <w:pPr>
        <w:tabs>
          <w:tab w:val="num" w:pos="431"/>
        </w:tabs>
        <w:ind w:left="431" w:hanging="431"/>
      </w:pPr>
      <w:rPr>
        <w:rFonts w:ascii="Arial" w:hAnsi="Arial" w:cs="Arial" w:hint="default"/>
        <w:sz w:val="24"/>
        <w:szCs w:val="24"/>
      </w:rPr>
    </w:lvl>
    <w:lvl w:ilvl="1">
      <w:start w:val="1"/>
      <w:numFmt w:val="decimal"/>
      <w:lvlText w:val="%2."/>
      <w:lvlJc w:val="left"/>
      <w:pPr>
        <w:tabs>
          <w:tab w:val="num" w:pos="578"/>
        </w:tabs>
        <w:ind w:left="578" w:hanging="578"/>
      </w:pPr>
      <w:rPr>
        <w:rFonts w:hint="default"/>
        <w:sz w:val="28"/>
        <w:szCs w:val="28"/>
      </w:rPr>
    </w:lvl>
    <w:lvl w:ilvl="2">
      <w:start w:val="1"/>
      <w:numFmt w:val="decimal"/>
      <w:lvlText w:val="%2.%3."/>
      <w:lvlJc w:val="left"/>
      <w:pPr>
        <w:tabs>
          <w:tab w:val="num" w:pos="600"/>
        </w:tabs>
        <w:ind w:left="600"/>
      </w:pPr>
      <w:rPr>
        <w:rFonts w:hint="default"/>
        <w:i w:val="0"/>
        <w:iCs w:val="0"/>
      </w:rPr>
    </w:lvl>
    <w:lvl w:ilvl="3">
      <w:start w:val="1"/>
      <w:numFmt w:val="decimal"/>
      <w:lvlText w:val="%2.%3.%4."/>
      <w:lvlJc w:val="left"/>
      <w:pPr>
        <w:tabs>
          <w:tab w:val="num" w:pos="595"/>
        </w:tabs>
        <w:ind w:left="595" w:hanging="595"/>
      </w:pPr>
      <w:rPr>
        <w:rFonts w:hint="default"/>
      </w:rPr>
    </w:lvl>
    <w:lvl w:ilvl="4">
      <w:start w:val="1"/>
      <w:numFmt w:val="decimal"/>
      <w:lvlText w:val="%2.%3.%4.%5."/>
      <w:lvlJc w:val="left"/>
      <w:pPr>
        <w:tabs>
          <w:tab w:val="num" w:pos="634"/>
        </w:tabs>
        <w:ind w:left="634" w:firstLine="1237"/>
      </w:pPr>
      <w:rPr>
        <w:rFonts w:ascii="Arial" w:hAnsi="Arial" w:cs="Aria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3E034551"/>
    <w:multiLevelType w:val="hybridMultilevel"/>
    <w:tmpl w:val="8CC8651A"/>
    <w:lvl w:ilvl="0" w:tplc="E86C2A06">
      <w:start w:val="1"/>
      <w:numFmt w:val="decimal"/>
      <w:lvlText w:val="%1."/>
      <w:lvlJc w:val="left"/>
      <w:pPr>
        <w:ind w:left="720" w:hanging="360"/>
      </w:pPr>
      <w:rPr>
        <w:rFonts w:hint="default"/>
      </w:rPr>
    </w:lvl>
    <w:lvl w:ilvl="1" w:tplc="380A0019">
      <w:start w:val="1"/>
      <w:numFmt w:val="lowerLetter"/>
      <w:lvlText w:val="%2."/>
      <w:lvlJc w:val="left"/>
      <w:pPr>
        <w:ind w:left="1353" w:hanging="360"/>
      </w:pPr>
    </w:lvl>
    <w:lvl w:ilvl="2" w:tplc="380A001B">
      <w:start w:val="1"/>
      <w:numFmt w:val="lowerRoman"/>
      <w:lvlText w:val="%3."/>
      <w:lvlJc w:val="right"/>
      <w:pPr>
        <w:ind w:left="2160" w:hanging="180"/>
      </w:pPr>
    </w:lvl>
    <w:lvl w:ilvl="3" w:tplc="A866FB96">
      <w:start w:val="1"/>
      <w:numFmt w:val="decimal"/>
      <w:pStyle w:val="ANEXO1"/>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81">
    <w:nsid w:val="3ED1282D"/>
    <w:multiLevelType w:val="singleLevel"/>
    <w:tmpl w:val="FB6A9E98"/>
    <w:lvl w:ilvl="0">
      <w:start w:val="1"/>
      <w:numFmt w:val="lowerLetter"/>
      <w:lvlText w:val="%1)"/>
      <w:lvlJc w:val="left"/>
      <w:pPr>
        <w:tabs>
          <w:tab w:val="num" w:pos="705"/>
        </w:tabs>
        <w:ind w:left="705" w:hanging="705"/>
      </w:pPr>
      <w:rPr>
        <w:rFonts w:hint="default"/>
      </w:rPr>
    </w:lvl>
  </w:abstractNum>
  <w:abstractNum w:abstractNumId="82">
    <w:nsid w:val="3EEE79C0"/>
    <w:multiLevelType w:val="hybridMultilevel"/>
    <w:tmpl w:val="A2063C6E"/>
    <w:lvl w:ilvl="0" w:tplc="C5F4ADE6">
      <w:start w:val="1"/>
      <w:numFmt w:val="decimal"/>
      <w:lvlText w:val="%1."/>
      <w:lvlJc w:val="left"/>
      <w:pPr>
        <w:ind w:left="420" w:hanging="360"/>
      </w:pPr>
      <w:rPr>
        <w:rFonts w:hint="default"/>
      </w:rPr>
    </w:lvl>
    <w:lvl w:ilvl="1" w:tplc="E86071D4">
      <w:start w:val="1"/>
      <w:numFmt w:val="bullet"/>
      <w:lvlText w:val="o"/>
      <w:lvlJc w:val="left"/>
      <w:pPr>
        <w:ind w:left="1140" w:hanging="360"/>
      </w:pPr>
      <w:rPr>
        <w:rFonts w:ascii="Courier New" w:hAnsi="Courier New" w:cs="Courier New" w:hint="default"/>
      </w:rPr>
    </w:lvl>
    <w:lvl w:ilvl="2" w:tplc="534AACFA">
      <w:start w:val="1"/>
      <w:numFmt w:val="bullet"/>
      <w:lvlText w:val=""/>
      <w:lvlJc w:val="left"/>
      <w:pPr>
        <w:ind w:left="1860" w:hanging="360"/>
      </w:pPr>
      <w:rPr>
        <w:rFonts w:ascii="Wingdings" w:hAnsi="Wingdings" w:cs="Wingdings" w:hint="default"/>
      </w:rPr>
    </w:lvl>
    <w:lvl w:ilvl="3" w:tplc="6696F56C">
      <w:start w:val="1"/>
      <w:numFmt w:val="bullet"/>
      <w:lvlText w:val=""/>
      <w:lvlJc w:val="left"/>
      <w:pPr>
        <w:ind w:left="2580" w:hanging="360"/>
      </w:pPr>
      <w:rPr>
        <w:rFonts w:ascii="Symbol" w:hAnsi="Symbol" w:cs="Symbol" w:hint="default"/>
      </w:rPr>
    </w:lvl>
    <w:lvl w:ilvl="4" w:tplc="F4202CFA">
      <w:start w:val="1"/>
      <w:numFmt w:val="bullet"/>
      <w:lvlText w:val="o"/>
      <w:lvlJc w:val="left"/>
      <w:pPr>
        <w:ind w:left="3300" w:hanging="360"/>
      </w:pPr>
      <w:rPr>
        <w:rFonts w:ascii="Courier New" w:hAnsi="Courier New" w:cs="Courier New" w:hint="default"/>
      </w:rPr>
    </w:lvl>
    <w:lvl w:ilvl="5" w:tplc="F438B09E">
      <w:start w:val="1"/>
      <w:numFmt w:val="bullet"/>
      <w:lvlText w:val=""/>
      <w:lvlJc w:val="left"/>
      <w:pPr>
        <w:ind w:left="4020" w:hanging="360"/>
      </w:pPr>
      <w:rPr>
        <w:rFonts w:ascii="Wingdings" w:hAnsi="Wingdings" w:cs="Wingdings" w:hint="default"/>
      </w:rPr>
    </w:lvl>
    <w:lvl w:ilvl="6" w:tplc="3F062F28">
      <w:start w:val="1"/>
      <w:numFmt w:val="bullet"/>
      <w:lvlText w:val=""/>
      <w:lvlJc w:val="left"/>
      <w:pPr>
        <w:ind w:left="4740" w:hanging="360"/>
      </w:pPr>
      <w:rPr>
        <w:rFonts w:ascii="Symbol" w:hAnsi="Symbol" w:cs="Symbol" w:hint="default"/>
      </w:rPr>
    </w:lvl>
    <w:lvl w:ilvl="7" w:tplc="7A70AC82">
      <w:start w:val="1"/>
      <w:numFmt w:val="bullet"/>
      <w:lvlText w:val="o"/>
      <w:lvlJc w:val="left"/>
      <w:pPr>
        <w:ind w:left="5460" w:hanging="360"/>
      </w:pPr>
      <w:rPr>
        <w:rFonts w:ascii="Courier New" w:hAnsi="Courier New" w:cs="Courier New" w:hint="default"/>
      </w:rPr>
    </w:lvl>
    <w:lvl w:ilvl="8" w:tplc="85B4BEFE">
      <w:start w:val="1"/>
      <w:numFmt w:val="bullet"/>
      <w:lvlText w:val=""/>
      <w:lvlJc w:val="left"/>
      <w:pPr>
        <w:ind w:left="6180" w:hanging="360"/>
      </w:pPr>
      <w:rPr>
        <w:rFonts w:ascii="Wingdings" w:hAnsi="Wingdings" w:cs="Wingdings" w:hint="default"/>
      </w:rPr>
    </w:lvl>
  </w:abstractNum>
  <w:abstractNum w:abstractNumId="83">
    <w:nsid w:val="3F321117"/>
    <w:multiLevelType w:val="multilevel"/>
    <w:tmpl w:val="C71E598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nsid w:val="41005C3B"/>
    <w:multiLevelType w:val="hybridMultilevel"/>
    <w:tmpl w:val="8D1E20FC"/>
    <w:lvl w:ilvl="0" w:tplc="D1A420C2">
      <w:start w:val="8"/>
      <w:numFmt w:val="decimal"/>
      <w:lvlText w:val="(%1)"/>
      <w:lvlJc w:val="left"/>
      <w:pPr>
        <w:tabs>
          <w:tab w:val="num" w:pos="720"/>
        </w:tabs>
        <w:ind w:left="720" w:hanging="36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5">
    <w:nsid w:val="415923F2"/>
    <w:multiLevelType w:val="multilevel"/>
    <w:tmpl w:val="C9B0E1D6"/>
    <w:lvl w:ilvl="0">
      <w:start w:val="1"/>
      <w:numFmt w:val="decimal"/>
      <w:pStyle w:val="Titulo10"/>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41FD3A1A"/>
    <w:multiLevelType w:val="hybridMultilevel"/>
    <w:tmpl w:val="32DED1CC"/>
    <w:lvl w:ilvl="0" w:tplc="72D6196E">
      <w:start w:val="1"/>
      <w:numFmt w:val="lowerLetter"/>
      <w:lvlText w:val="%1)"/>
      <w:lvlJc w:val="left"/>
      <w:pPr>
        <w:tabs>
          <w:tab w:val="num" w:pos="1211"/>
        </w:tabs>
        <w:ind w:left="1211" w:hanging="360"/>
      </w:pPr>
      <w:rPr>
        <w:rFonts w:hint="default"/>
      </w:rPr>
    </w:lvl>
    <w:lvl w:ilvl="1" w:tplc="0A665130">
      <w:start w:val="1"/>
      <w:numFmt w:val="lowerLetter"/>
      <w:lvlText w:val="%2."/>
      <w:lvlJc w:val="left"/>
      <w:pPr>
        <w:tabs>
          <w:tab w:val="num" w:pos="1931"/>
        </w:tabs>
        <w:ind w:left="1931" w:hanging="360"/>
      </w:pPr>
    </w:lvl>
    <w:lvl w:ilvl="2" w:tplc="388CE48C">
      <w:start w:val="1"/>
      <w:numFmt w:val="lowerRoman"/>
      <w:lvlText w:val="%3."/>
      <w:lvlJc w:val="right"/>
      <w:pPr>
        <w:tabs>
          <w:tab w:val="num" w:pos="2651"/>
        </w:tabs>
        <w:ind w:left="2651" w:hanging="180"/>
      </w:pPr>
    </w:lvl>
    <w:lvl w:ilvl="3" w:tplc="4EB87422">
      <w:start w:val="1"/>
      <w:numFmt w:val="decimal"/>
      <w:lvlText w:val="%4."/>
      <w:lvlJc w:val="left"/>
      <w:pPr>
        <w:tabs>
          <w:tab w:val="num" w:pos="3371"/>
        </w:tabs>
        <w:ind w:left="3371" w:hanging="360"/>
      </w:pPr>
    </w:lvl>
    <w:lvl w:ilvl="4" w:tplc="CE86AA00">
      <w:start w:val="1"/>
      <w:numFmt w:val="lowerLetter"/>
      <w:lvlText w:val="%5."/>
      <w:lvlJc w:val="left"/>
      <w:pPr>
        <w:tabs>
          <w:tab w:val="num" w:pos="4091"/>
        </w:tabs>
        <w:ind w:left="4091" w:hanging="360"/>
      </w:pPr>
    </w:lvl>
    <w:lvl w:ilvl="5" w:tplc="352EB0BE">
      <w:start w:val="1"/>
      <w:numFmt w:val="lowerRoman"/>
      <w:lvlText w:val="%6."/>
      <w:lvlJc w:val="right"/>
      <w:pPr>
        <w:tabs>
          <w:tab w:val="num" w:pos="4811"/>
        </w:tabs>
        <w:ind w:left="4811" w:hanging="180"/>
      </w:pPr>
    </w:lvl>
    <w:lvl w:ilvl="6" w:tplc="D8582D22">
      <w:start w:val="1"/>
      <w:numFmt w:val="decimal"/>
      <w:lvlText w:val="%7."/>
      <w:lvlJc w:val="left"/>
      <w:pPr>
        <w:tabs>
          <w:tab w:val="num" w:pos="5531"/>
        </w:tabs>
        <w:ind w:left="5531" w:hanging="360"/>
      </w:pPr>
    </w:lvl>
    <w:lvl w:ilvl="7" w:tplc="BC22D9C2">
      <w:start w:val="1"/>
      <w:numFmt w:val="lowerLetter"/>
      <w:lvlText w:val="%8."/>
      <w:lvlJc w:val="left"/>
      <w:pPr>
        <w:tabs>
          <w:tab w:val="num" w:pos="6251"/>
        </w:tabs>
        <w:ind w:left="6251" w:hanging="360"/>
      </w:pPr>
    </w:lvl>
    <w:lvl w:ilvl="8" w:tplc="A23AFBC2">
      <w:start w:val="1"/>
      <w:numFmt w:val="lowerRoman"/>
      <w:lvlText w:val="%9."/>
      <w:lvlJc w:val="right"/>
      <w:pPr>
        <w:tabs>
          <w:tab w:val="num" w:pos="6971"/>
        </w:tabs>
        <w:ind w:left="6971" w:hanging="180"/>
      </w:pPr>
    </w:lvl>
  </w:abstractNum>
  <w:abstractNum w:abstractNumId="87">
    <w:nsid w:val="43584B37"/>
    <w:multiLevelType w:val="multilevel"/>
    <w:tmpl w:val="3E34B78A"/>
    <w:lvl w:ilvl="0">
      <w:start w:val="1"/>
      <w:numFmt w:val="decimal"/>
      <w:lvlText w:val="%1"/>
      <w:lvlJc w:val="left"/>
      <w:pPr>
        <w:tabs>
          <w:tab w:val="num" w:pos="1005"/>
        </w:tabs>
        <w:ind w:left="1005" w:hanging="1005"/>
      </w:pPr>
      <w:rPr>
        <w:rFonts w:hint="default"/>
      </w:rPr>
    </w:lvl>
    <w:lvl w:ilvl="1">
      <w:start w:val="1"/>
      <w:numFmt w:val="decimal"/>
      <w:lvlText w:val="%2%1.2"/>
      <w:lvlJc w:val="left"/>
      <w:pPr>
        <w:tabs>
          <w:tab w:val="num" w:pos="1605"/>
        </w:tabs>
        <w:ind w:left="1605" w:hanging="1005"/>
      </w:pPr>
      <w:rPr>
        <w:rFonts w:hint="default"/>
      </w:rPr>
    </w:lvl>
    <w:lvl w:ilvl="2">
      <w:start w:val="1"/>
      <w:numFmt w:val="decimal"/>
      <w:pStyle w:val="Titulo4"/>
      <w:lvlText w:val="%1.2.1"/>
      <w:lvlJc w:val="left"/>
      <w:pPr>
        <w:tabs>
          <w:tab w:val="num" w:pos="2565"/>
        </w:tabs>
        <w:ind w:left="2565" w:hanging="1005"/>
      </w:pPr>
      <w:rPr>
        <w:rFonts w:hint="default"/>
      </w:rPr>
    </w:lvl>
    <w:lvl w:ilvl="3">
      <w:start w:val="1"/>
      <w:numFmt w:val="decimal"/>
      <w:lvlText w:val="%1.%2.%3.%4"/>
      <w:lvlJc w:val="left"/>
      <w:pPr>
        <w:tabs>
          <w:tab w:val="num" w:pos="2805"/>
        </w:tabs>
        <w:ind w:left="2805" w:hanging="1005"/>
      </w:pPr>
      <w:rPr>
        <w:rFonts w:hint="default"/>
      </w:rPr>
    </w:lvl>
    <w:lvl w:ilvl="4">
      <w:start w:val="1"/>
      <w:numFmt w:val="decimal"/>
      <w:lvlText w:val="%1.%2.%3.%4.%5"/>
      <w:lvlJc w:val="left"/>
      <w:pPr>
        <w:tabs>
          <w:tab w:val="num" w:pos="3405"/>
        </w:tabs>
        <w:ind w:left="3405" w:hanging="1005"/>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88">
    <w:nsid w:val="45075045"/>
    <w:multiLevelType w:val="hybridMultilevel"/>
    <w:tmpl w:val="3D96F1C2"/>
    <w:lvl w:ilvl="0" w:tplc="0C0A0019">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nsid w:val="4549348D"/>
    <w:multiLevelType w:val="singleLevel"/>
    <w:tmpl w:val="F28A3A6A"/>
    <w:lvl w:ilvl="0">
      <w:start w:val="2"/>
      <w:numFmt w:val="bullet"/>
      <w:lvlText w:val=""/>
      <w:lvlJc w:val="left"/>
      <w:pPr>
        <w:tabs>
          <w:tab w:val="num" w:pos="1303"/>
        </w:tabs>
        <w:ind w:left="1303" w:hanging="735"/>
      </w:pPr>
      <w:rPr>
        <w:rFonts w:ascii="Symbol" w:hAnsi="Symbol" w:cs="Symbol" w:hint="default"/>
      </w:rPr>
    </w:lvl>
  </w:abstractNum>
  <w:abstractNum w:abstractNumId="90">
    <w:nsid w:val="46794B90"/>
    <w:multiLevelType w:val="multilevel"/>
    <w:tmpl w:val="6896D1A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1">
    <w:nsid w:val="484E2D5F"/>
    <w:multiLevelType w:val="multilevel"/>
    <w:tmpl w:val="797E4880"/>
    <w:styleLink w:val="EstiloConvietasCourierNewIzquierda063cmSangrafrance"/>
    <w:lvl w:ilvl="0">
      <w:start w:val="1"/>
      <w:numFmt w:val="bullet"/>
      <w:lvlText w:val="-"/>
      <w:lvlJc w:val="left"/>
      <w:pPr>
        <w:tabs>
          <w:tab w:val="num" w:pos="1069"/>
        </w:tabs>
        <w:ind w:left="1069" w:hanging="360"/>
      </w:pPr>
      <w:rPr>
        <w:rFonts w:ascii="Arial" w:hAnsi="Arial" w:cs="Arial" w:hint="default"/>
        <w:sz w:val="16"/>
        <w:szCs w:val="16"/>
      </w:r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cs="Wingdings" w:hint="default"/>
      </w:rPr>
    </w:lvl>
    <w:lvl w:ilvl="3">
      <w:start w:val="1"/>
      <w:numFmt w:val="bullet"/>
      <w:lvlText w:val=""/>
      <w:lvlJc w:val="left"/>
      <w:pPr>
        <w:tabs>
          <w:tab w:val="num" w:pos="3229"/>
        </w:tabs>
        <w:ind w:left="3229" w:hanging="360"/>
      </w:pPr>
      <w:rPr>
        <w:rFonts w:ascii="Symbol" w:hAnsi="Symbol" w:cs="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cs="Wingdings" w:hint="default"/>
      </w:rPr>
    </w:lvl>
    <w:lvl w:ilvl="6">
      <w:start w:val="1"/>
      <w:numFmt w:val="bullet"/>
      <w:lvlText w:val=""/>
      <w:lvlJc w:val="left"/>
      <w:pPr>
        <w:tabs>
          <w:tab w:val="num" w:pos="5389"/>
        </w:tabs>
        <w:ind w:left="5389" w:hanging="360"/>
      </w:pPr>
      <w:rPr>
        <w:rFonts w:ascii="Symbol" w:hAnsi="Symbol" w:cs="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cs="Wingdings" w:hint="default"/>
      </w:rPr>
    </w:lvl>
  </w:abstractNum>
  <w:abstractNum w:abstractNumId="92">
    <w:nsid w:val="48EB2FAC"/>
    <w:multiLevelType w:val="hybridMultilevel"/>
    <w:tmpl w:val="2A741720"/>
    <w:lvl w:ilvl="0" w:tplc="413033B0">
      <w:start w:val="1"/>
      <w:numFmt w:val="bullet"/>
      <w:lvlText w:val=""/>
      <w:lvlJc w:val="left"/>
      <w:pPr>
        <w:ind w:left="720" w:hanging="360"/>
      </w:pPr>
      <w:rPr>
        <w:rFonts w:ascii="Symbol" w:hAnsi="Symbol" w:cs="Symbol" w:hint="default"/>
      </w:rPr>
    </w:lvl>
    <w:lvl w:ilvl="1" w:tplc="611624C4">
      <w:start w:val="1"/>
      <w:numFmt w:val="bullet"/>
      <w:lvlText w:val="o"/>
      <w:lvlJc w:val="left"/>
      <w:pPr>
        <w:ind w:left="1440" w:hanging="360"/>
      </w:pPr>
      <w:rPr>
        <w:rFonts w:ascii="Courier New" w:hAnsi="Courier New" w:cs="Courier New" w:hint="default"/>
      </w:rPr>
    </w:lvl>
    <w:lvl w:ilvl="2" w:tplc="DBA8788A">
      <w:start w:val="1"/>
      <w:numFmt w:val="bullet"/>
      <w:lvlText w:val=""/>
      <w:lvlJc w:val="left"/>
      <w:pPr>
        <w:ind w:left="2160" w:hanging="360"/>
      </w:pPr>
      <w:rPr>
        <w:rFonts w:ascii="Wingdings" w:hAnsi="Wingdings" w:cs="Wingdings" w:hint="default"/>
      </w:rPr>
    </w:lvl>
    <w:lvl w:ilvl="3" w:tplc="CCBE1078">
      <w:start w:val="1"/>
      <w:numFmt w:val="bullet"/>
      <w:lvlText w:val=""/>
      <w:lvlJc w:val="left"/>
      <w:pPr>
        <w:ind w:left="2880" w:hanging="360"/>
      </w:pPr>
      <w:rPr>
        <w:rFonts w:ascii="Symbol" w:hAnsi="Symbol" w:cs="Symbol" w:hint="default"/>
      </w:rPr>
    </w:lvl>
    <w:lvl w:ilvl="4" w:tplc="352EB3AA">
      <w:start w:val="1"/>
      <w:numFmt w:val="bullet"/>
      <w:lvlText w:val="o"/>
      <w:lvlJc w:val="left"/>
      <w:pPr>
        <w:ind w:left="3600" w:hanging="360"/>
      </w:pPr>
      <w:rPr>
        <w:rFonts w:ascii="Courier New" w:hAnsi="Courier New" w:cs="Courier New" w:hint="default"/>
      </w:rPr>
    </w:lvl>
    <w:lvl w:ilvl="5" w:tplc="09845AEC">
      <w:start w:val="1"/>
      <w:numFmt w:val="bullet"/>
      <w:lvlText w:val=""/>
      <w:lvlJc w:val="left"/>
      <w:pPr>
        <w:ind w:left="4320" w:hanging="360"/>
      </w:pPr>
      <w:rPr>
        <w:rFonts w:ascii="Wingdings" w:hAnsi="Wingdings" w:cs="Wingdings" w:hint="default"/>
      </w:rPr>
    </w:lvl>
    <w:lvl w:ilvl="6" w:tplc="6FAEDFE2">
      <w:start w:val="1"/>
      <w:numFmt w:val="bullet"/>
      <w:lvlText w:val=""/>
      <w:lvlJc w:val="left"/>
      <w:pPr>
        <w:ind w:left="5040" w:hanging="360"/>
      </w:pPr>
      <w:rPr>
        <w:rFonts w:ascii="Symbol" w:hAnsi="Symbol" w:cs="Symbol" w:hint="default"/>
      </w:rPr>
    </w:lvl>
    <w:lvl w:ilvl="7" w:tplc="5D283986">
      <w:start w:val="1"/>
      <w:numFmt w:val="bullet"/>
      <w:lvlText w:val="o"/>
      <w:lvlJc w:val="left"/>
      <w:pPr>
        <w:ind w:left="5760" w:hanging="360"/>
      </w:pPr>
      <w:rPr>
        <w:rFonts w:ascii="Courier New" w:hAnsi="Courier New" w:cs="Courier New" w:hint="default"/>
      </w:rPr>
    </w:lvl>
    <w:lvl w:ilvl="8" w:tplc="35C6431C">
      <w:start w:val="1"/>
      <w:numFmt w:val="bullet"/>
      <w:lvlText w:val=""/>
      <w:lvlJc w:val="left"/>
      <w:pPr>
        <w:ind w:left="6480" w:hanging="360"/>
      </w:pPr>
      <w:rPr>
        <w:rFonts w:ascii="Wingdings" w:hAnsi="Wingdings" w:cs="Wingdings" w:hint="default"/>
      </w:rPr>
    </w:lvl>
  </w:abstractNum>
  <w:abstractNum w:abstractNumId="93">
    <w:nsid w:val="4A224DB7"/>
    <w:multiLevelType w:val="hybridMultilevel"/>
    <w:tmpl w:val="33CA3436"/>
    <w:lvl w:ilvl="0" w:tplc="0C0A0017">
      <w:start w:val="1"/>
      <w:numFmt w:val="lowerLetter"/>
      <w:lvlText w:val="%1)"/>
      <w:lvlJc w:val="left"/>
      <w:pPr>
        <w:tabs>
          <w:tab w:val="num" w:pos="1365"/>
        </w:tabs>
        <w:ind w:left="1365" w:hanging="567"/>
      </w:pPr>
      <w:rPr>
        <w:rFonts w:hint="default"/>
        <w:b w:val="0"/>
        <w:bCs w:val="0"/>
        <w:i w:val="0"/>
        <w:iCs w:val="0"/>
        <w:sz w:val="20"/>
        <w:szCs w:val="20"/>
      </w:rPr>
    </w:lvl>
    <w:lvl w:ilvl="1" w:tplc="0C0A0019">
      <w:start w:val="1"/>
      <w:numFmt w:val="lowerLetter"/>
      <w:lvlText w:val="%2."/>
      <w:lvlJc w:val="left"/>
      <w:pPr>
        <w:tabs>
          <w:tab w:val="num" w:pos="2238"/>
        </w:tabs>
        <w:ind w:left="2238" w:hanging="360"/>
      </w:pPr>
    </w:lvl>
    <w:lvl w:ilvl="2" w:tplc="0C0A001B">
      <w:start w:val="1"/>
      <w:numFmt w:val="lowerRoman"/>
      <w:lvlText w:val="%3."/>
      <w:lvlJc w:val="right"/>
      <w:pPr>
        <w:tabs>
          <w:tab w:val="num" w:pos="2958"/>
        </w:tabs>
        <w:ind w:left="2958" w:hanging="180"/>
      </w:pPr>
    </w:lvl>
    <w:lvl w:ilvl="3" w:tplc="0C0A000F">
      <w:start w:val="1"/>
      <w:numFmt w:val="decimal"/>
      <w:lvlText w:val="%4."/>
      <w:lvlJc w:val="left"/>
      <w:pPr>
        <w:tabs>
          <w:tab w:val="num" w:pos="3678"/>
        </w:tabs>
        <w:ind w:left="3678" w:hanging="360"/>
      </w:pPr>
    </w:lvl>
    <w:lvl w:ilvl="4" w:tplc="0C0A0019">
      <w:start w:val="1"/>
      <w:numFmt w:val="lowerLetter"/>
      <w:lvlText w:val="%5."/>
      <w:lvlJc w:val="left"/>
      <w:pPr>
        <w:tabs>
          <w:tab w:val="num" w:pos="4398"/>
        </w:tabs>
        <w:ind w:left="4398" w:hanging="360"/>
      </w:pPr>
    </w:lvl>
    <w:lvl w:ilvl="5" w:tplc="0C0A001B">
      <w:start w:val="1"/>
      <w:numFmt w:val="lowerRoman"/>
      <w:lvlText w:val="%6."/>
      <w:lvlJc w:val="right"/>
      <w:pPr>
        <w:tabs>
          <w:tab w:val="num" w:pos="5118"/>
        </w:tabs>
        <w:ind w:left="5118" w:hanging="180"/>
      </w:pPr>
    </w:lvl>
    <w:lvl w:ilvl="6" w:tplc="0C0A000F">
      <w:start w:val="1"/>
      <w:numFmt w:val="decimal"/>
      <w:lvlText w:val="%7."/>
      <w:lvlJc w:val="left"/>
      <w:pPr>
        <w:tabs>
          <w:tab w:val="num" w:pos="5838"/>
        </w:tabs>
        <w:ind w:left="5838" w:hanging="360"/>
      </w:pPr>
    </w:lvl>
    <w:lvl w:ilvl="7" w:tplc="0C0A0019">
      <w:start w:val="1"/>
      <w:numFmt w:val="lowerLetter"/>
      <w:lvlText w:val="%8."/>
      <w:lvlJc w:val="left"/>
      <w:pPr>
        <w:tabs>
          <w:tab w:val="num" w:pos="6558"/>
        </w:tabs>
        <w:ind w:left="6558" w:hanging="360"/>
      </w:pPr>
    </w:lvl>
    <w:lvl w:ilvl="8" w:tplc="0C0A001B">
      <w:start w:val="1"/>
      <w:numFmt w:val="lowerRoman"/>
      <w:lvlText w:val="%9."/>
      <w:lvlJc w:val="right"/>
      <w:pPr>
        <w:tabs>
          <w:tab w:val="num" w:pos="7278"/>
        </w:tabs>
        <w:ind w:left="7278" w:hanging="180"/>
      </w:pPr>
    </w:lvl>
  </w:abstractNum>
  <w:abstractNum w:abstractNumId="94">
    <w:nsid w:val="4A3B0886"/>
    <w:multiLevelType w:val="hybridMultilevel"/>
    <w:tmpl w:val="6ED20C2E"/>
    <w:lvl w:ilvl="0" w:tplc="0C0A000F">
      <w:start w:val="1"/>
      <w:numFmt w:val="bullet"/>
      <w:lvlText w:val="-"/>
      <w:lvlJc w:val="left"/>
      <w:pPr>
        <w:ind w:left="720" w:hanging="360"/>
      </w:pPr>
      <w:rPr>
        <w:rFonts w:ascii="Times New Roman" w:eastAsia="Times New Roman" w:hAnsi="Times New Roman"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cs="Wingdings" w:hint="default"/>
      </w:rPr>
    </w:lvl>
    <w:lvl w:ilvl="3" w:tplc="0C0A000F">
      <w:start w:val="1"/>
      <w:numFmt w:val="bullet"/>
      <w:lvlText w:val=""/>
      <w:lvlJc w:val="left"/>
      <w:pPr>
        <w:ind w:left="2880" w:hanging="360"/>
      </w:pPr>
      <w:rPr>
        <w:rFonts w:ascii="Symbol" w:hAnsi="Symbol" w:cs="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cs="Wingdings" w:hint="default"/>
      </w:rPr>
    </w:lvl>
    <w:lvl w:ilvl="6" w:tplc="0C0A000F">
      <w:start w:val="1"/>
      <w:numFmt w:val="bullet"/>
      <w:lvlText w:val=""/>
      <w:lvlJc w:val="left"/>
      <w:pPr>
        <w:ind w:left="5040" w:hanging="360"/>
      </w:pPr>
      <w:rPr>
        <w:rFonts w:ascii="Symbol" w:hAnsi="Symbol" w:cs="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cs="Wingdings" w:hint="default"/>
      </w:rPr>
    </w:lvl>
  </w:abstractNum>
  <w:abstractNum w:abstractNumId="95">
    <w:nsid w:val="4D271373"/>
    <w:multiLevelType w:val="hybridMultilevel"/>
    <w:tmpl w:val="8766F7AC"/>
    <w:lvl w:ilvl="0" w:tplc="88D6DA18">
      <w:start w:val="1"/>
      <w:numFmt w:val="lowerLetter"/>
      <w:lvlText w:val="%1)"/>
      <w:lvlJc w:val="left"/>
      <w:pPr>
        <w:ind w:left="720" w:hanging="360"/>
      </w:pPr>
    </w:lvl>
    <w:lvl w:ilvl="1" w:tplc="5A2CA9E8">
      <w:start w:val="1"/>
      <w:numFmt w:val="lowerLetter"/>
      <w:lvlText w:val="%2."/>
      <w:lvlJc w:val="left"/>
      <w:pPr>
        <w:ind w:left="1440" w:hanging="360"/>
      </w:pPr>
    </w:lvl>
    <w:lvl w:ilvl="2" w:tplc="9626A940">
      <w:start w:val="1"/>
      <w:numFmt w:val="lowerRoman"/>
      <w:lvlText w:val="%3."/>
      <w:lvlJc w:val="right"/>
      <w:pPr>
        <w:ind w:left="2160" w:hanging="180"/>
      </w:pPr>
    </w:lvl>
    <w:lvl w:ilvl="3" w:tplc="91EA37E2">
      <w:start w:val="1"/>
      <w:numFmt w:val="decimal"/>
      <w:lvlText w:val="%4."/>
      <w:lvlJc w:val="left"/>
      <w:pPr>
        <w:ind w:left="2880" w:hanging="360"/>
      </w:pPr>
    </w:lvl>
    <w:lvl w:ilvl="4" w:tplc="4F8869AE">
      <w:start w:val="1"/>
      <w:numFmt w:val="lowerLetter"/>
      <w:lvlText w:val="%5."/>
      <w:lvlJc w:val="left"/>
      <w:pPr>
        <w:ind w:left="3600" w:hanging="360"/>
      </w:pPr>
    </w:lvl>
    <w:lvl w:ilvl="5" w:tplc="B682308E">
      <w:start w:val="1"/>
      <w:numFmt w:val="lowerRoman"/>
      <w:lvlText w:val="%6."/>
      <w:lvlJc w:val="right"/>
      <w:pPr>
        <w:ind w:left="4320" w:hanging="180"/>
      </w:pPr>
    </w:lvl>
    <w:lvl w:ilvl="6" w:tplc="44386D7A">
      <w:start w:val="1"/>
      <w:numFmt w:val="decimal"/>
      <w:lvlText w:val="%7."/>
      <w:lvlJc w:val="left"/>
      <w:pPr>
        <w:ind w:left="5040" w:hanging="360"/>
      </w:pPr>
    </w:lvl>
    <w:lvl w:ilvl="7" w:tplc="70D866EC">
      <w:start w:val="1"/>
      <w:numFmt w:val="lowerLetter"/>
      <w:lvlText w:val="%8."/>
      <w:lvlJc w:val="left"/>
      <w:pPr>
        <w:ind w:left="5760" w:hanging="360"/>
      </w:pPr>
    </w:lvl>
    <w:lvl w:ilvl="8" w:tplc="FFA04A40">
      <w:start w:val="1"/>
      <w:numFmt w:val="lowerRoman"/>
      <w:lvlText w:val="%9."/>
      <w:lvlJc w:val="right"/>
      <w:pPr>
        <w:ind w:left="6480" w:hanging="180"/>
      </w:pPr>
    </w:lvl>
  </w:abstractNum>
  <w:abstractNum w:abstractNumId="96">
    <w:nsid w:val="4E51409F"/>
    <w:multiLevelType w:val="hybridMultilevel"/>
    <w:tmpl w:val="1350340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7">
    <w:nsid w:val="4EBD7FF2"/>
    <w:multiLevelType w:val="multilevel"/>
    <w:tmpl w:val="203CF152"/>
    <w:lvl w:ilvl="0">
      <w:start w:val="1"/>
      <w:numFmt w:val="upperLetter"/>
      <w:lvlText w:val="%1. "/>
      <w:lvlJc w:val="left"/>
      <w:pPr>
        <w:tabs>
          <w:tab w:val="num" w:pos="432"/>
        </w:tabs>
        <w:ind w:left="432" w:hanging="432"/>
      </w:pPr>
      <w:rPr>
        <w:rFonts w:hint="default"/>
      </w:rPr>
    </w:lvl>
    <w:lvl w:ilvl="1">
      <w:start w:val="1"/>
      <w:numFmt w:val="decimal"/>
      <w:lvlRestart w:val="0"/>
      <w:lvlText w:val="%2."/>
      <w:lvlJc w:val="left"/>
      <w:pPr>
        <w:tabs>
          <w:tab w:val="num" w:pos="576"/>
        </w:tabs>
        <w:ind w:left="576" w:hanging="576"/>
      </w:pPr>
      <w:rPr>
        <w:rFonts w:hint="default"/>
      </w:rPr>
    </w:lvl>
    <w:lvl w:ilvl="2">
      <w:start w:val="1"/>
      <w:numFmt w:val="decimal"/>
      <w:lvlText w:val="%2.%3"/>
      <w:lvlJc w:val="left"/>
      <w:pPr>
        <w:tabs>
          <w:tab w:val="num" w:pos="1010"/>
        </w:tabs>
        <w:ind w:left="1010" w:hanging="584"/>
      </w:pPr>
      <w:rPr>
        <w:b w:val="0"/>
        <w:bCs w:val="0"/>
        <w:i w:val="0"/>
        <w:iCs w:val="0"/>
        <w:caps w:val="0"/>
        <w:smallCaps w:val="0"/>
        <w:strike w:val="0"/>
        <w:dstrike w:val="0"/>
        <w:vanish w:val="0"/>
        <w:spacing w:val="0"/>
        <w:kern w:val="0"/>
        <w:position w:val="0"/>
        <w:u w:val="none"/>
        <w:vertAlign w:val="baseline"/>
      </w:rPr>
    </w:lvl>
    <w:lvl w:ilvl="3">
      <w:start w:val="1"/>
      <w:numFmt w:val="lowerLetter"/>
      <w:lvlText w:val="%4)"/>
      <w:lvlJc w:val="left"/>
      <w:pPr>
        <w:tabs>
          <w:tab w:val="num" w:pos="944"/>
        </w:tabs>
        <w:ind w:left="944" w:hanging="360"/>
      </w:pPr>
      <w:rPr>
        <w:rFonts w:hint="default"/>
        <w:b w:val="0"/>
        <w:bCs w:val="0"/>
        <w:i w:val="0"/>
        <w:iCs w:val="0"/>
      </w:rPr>
    </w:lvl>
    <w:lvl w:ilvl="4">
      <w:start w:val="1"/>
      <w:numFmt w:val="lowerRoman"/>
      <w:lvlText w:val="%5)"/>
      <w:lvlJc w:val="left"/>
      <w:pPr>
        <w:tabs>
          <w:tab w:val="num" w:pos="1080"/>
        </w:tabs>
        <w:ind w:left="584" w:hanging="58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nsid w:val="4EC81B9C"/>
    <w:multiLevelType w:val="singleLevel"/>
    <w:tmpl w:val="B5B0C426"/>
    <w:lvl w:ilvl="0">
      <w:start w:val="1"/>
      <w:numFmt w:val="lowerLetter"/>
      <w:lvlText w:val="%1)"/>
      <w:lvlJc w:val="left"/>
      <w:pPr>
        <w:tabs>
          <w:tab w:val="num" w:pos="705"/>
        </w:tabs>
        <w:ind w:left="705" w:hanging="705"/>
      </w:pPr>
      <w:rPr>
        <w:rFonts w:hint="default"/>
      </w:rPr>
    </w:lvl>
  </w:abstractNum>
  <w:abstractNum w:abstractNumId="99">
    <w:nsid w:val="4FC16821"/>
    <w:multiLevelType w:val="singleLevel"/>
    <w:tmpl w:val="F370BE46"/>
    <w:lvl w:ilvl="0">
      <w:start w:val="1"/>
      <w:numFmt w:val="lowerLetter"/>
      <w:lvlText w:val="%1)"/>
      <w:lvlJc w:val="left"/>
      <w:pPr>
        <w:tabs>
          <w:tab w:val="num" w:pos="360"/>
        </w:tabs>
        <w:ind w:left="360" w:hanging="360"/>
      </w:pPr>
    </w:lvl>
  </w:abstractNum>
  <w:abstractNum w:abstractNumId="100">
    <w:nsid w:val="5050643D"/>
    <w:multiLevelType w:val="hybridMultilevel"/>
    <w:tmpl w:val="8D9624D4"/>
    <w:lvl w:ilvl="0" w:tplc="37F2B64C">
      <w:start w:val="1"/>
      <w:numFmt w:val="decimal"/>
      <w:lvlText w:val="%1."/>
      <w:lvlJc w:val="left"/>
      <w:pPr>
        <w:ind w:left="720" w:hanging="360"/>
      </w:p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101">
    <w:nsid w:val="50894C74"/>
    <w:multiLevelType w:val="hybridMultilevel"/>
    <w:tmpl w:val="45BA6CCE"/>
    <w:lvl w:ilvl="0" w:tplc="7714D1E0">
      <w:start w:val="1"/>
      <w:numFmt w:val="lowerLetter"/>
      <w:lvlText w:val="%1)"/>
      <w:lvlJc w:val="left"/>
      <w:pPr>
        <w:ind w:left="720" w:hanging="360"/>
      </w:pPr>
      <w:rPr>
        <w:rFonts w:hint="default"/>
      </w:rPr>
    </w:lvl>
    <w:lvl w:ilvl="1" w:tplc="F6E8E5FC">
      <w:start w:val="1"/>
      <w:numFmt w:val="lowerLetter"/>
      <w:lvlText w:val="%2."/>
      <w:lvlJc w:val="left"/>
      <w:pPr>
        <w:ind w:left="1440" w:hanging="360"/>
      </w:pPr>
    </w:lvl>
    <w:lvl w:ilvl="2" w:tplc="8D8CD168">
      <w:start w:val="1"/>
      <w:numFmt w:val="lowerRoman"/>
      <w:lvlText w:val="%3."/>
      <w:lvlJc w:val="right"/>
      <w:pPr>
        <w:ind w:left="2160" w:hanging="180"/>
      </w:pPr>
    </w:lvl>
    <w:lvl w:ilvl="3" w:tplc="2528BA96">
      <w:start w:val="1"/>
      <w:numFmt w:val="decimal"/>
      <w:lvlText w:val="%4."/>
      <w:lvlJc w:val="left"/>
      <w:pPr>
        <w:ind w:left="2880" w:hanging="360"/>
      </w:pPr>
    </w:lvl>
    <w:lvl w:ilvl="4" w:tplc="9E720BD2">
      <w:start w:val="1"/>
      <w:numFmt w:val="lowerLetter"/>
      <w:lvlText w:val="%5."/>
      <w:lvlJc w:val="left"/>
      <w:pPr>
        <w:ind w:left="3600" w:hanging="360"/>
      </w:pPr>
    </w:lvl>
    <w:lvl w:ilvl="5" w:tplc="CE541CC0">
      <w:start w:val="1"/>
      <w:numFmt w:val="lowerRoman"/>
      <w:lvlText w:val="%6."/>
      <w:lvlJc w:val="right"/>
      <w:pPr>
        <w:ind w:left="4320" w:hanging="180"/>
      </w:pPr>
    </w:lvl>
    <w:lvl w:ilvl="6" w:tplc="36BE9D24">
      <w:start w:val="1"/>
      <w:numFmt w:val="decimal"/>
      <w:lvlText w:val="%7."/>
      <w:lvlJc w:val="left"/>
      <w:pPr>
        <w:ind w:left="5040" w:hanging="360"/>
      </w:pPr>
    </w:lvl>
    <w:lvl w:ilvl="7" w:tplc="EC588948">
      <w:start w:val="1"/>
      <w:numFmt w:val="lowerLetter"/>
      <w:lvlText w:val="%8."/>
      <w:lvlJc w:val="left"/>
      <w:pPr>
        <w:ind w:left="5760" w:hanging="360"/>
      </w:pPr>
    </w:lvl>
    <w:lvl w:ilvl="8" w:tplc="0A18A5CA">
      <w:start w:val="1"/>
      <w:numFmt w:val="lowerRoman"/>
      <w:lvlText w:val="%9."/>
      <w:lvlJc w:val="right"/>
      <w:pPr>
        <w:ind w:left="6480" w:hanging="180"/>
      </w:pPr>
    </w:lvl>
  </w:abstractNum>
  <w:abstractNum w:abstractNumId="102">
    <w:nsid w:val="50E81A62"/>
    <w:multiLevelType w:val="hybridMultilevel"/>
    <w:tmpl w:val="BF802E5A"/>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03">
    <w:nsid w:val="50FE6B99"/>
    <w:multiLevelType w:val="multilevel"/>
    <w:tmpl w:val="1DE6495C"/>
    <w:lvl w:ilvl="0">
      <w:start w:val="1"/>
      <w:numFmt w:val="bullet"/>
      <w:lvlText w:val=""/>
      <w:lvlJc w:val="left"/>
      <w:pPr>
        <w:tabs>
          <w:tab w:val="num" w:pos="360"/>
        </w:tabs>
        <w:ind w:left="360" w:hanging="360"/>
      </w:pPr>
      <w:rPr>
        <w:rFonts w:ascii="Symbol" w:hAnsi="Symbol" w:cs="Symbol" w:hint="default"/>
        <w:b w:val="0"/>
        <w:bCs w:val="0"/>
      </w:rPr>
    </w:lvl>
    <w:lvl w:ilvl="1">
      <w:start w:val="1"/>
      <w:numFmt w:val="lowerLetter"/>
      <w:lvlText w:val="%2."/>
      <w:lvlJc w:val="left"/>
      <w:pPr>
        <w:tabs>
          <w:tab w:val="num" w:pos="720"/>
        </w:tabs>
        <w:ind w:left="720" w:hanging="360"/>
      </w:pPr>
      <w:rPr>
        <w:b w:val="0"/>
        <w:bCs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4">
    <w:nsid w:val="52FA05B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53D44232"/>
    <w:multiLevelType w:val="multilevel"/>
    <w:tmpl w:val="4A9221C4"/>
    <w:lvl w:ilvl="0">
      <w:start w:val="1"/>
      <w:numFmt w:val="decimal"/>
      <w:lvlText w:val="%1."/>
      <w:lvlJc w:val="left"/>
      <w:pPr>
        <w:ind w:left="360" w:hanging="360"/>
      </w:pPr>
      <w:rPr>
        <w:rFonts w:hint="default"/>
        <w:b w:val="0"/>
        <w:bCs w:val="0"/>
        <w:i w:val="0"/>
        <w:iCs w:val="0"/>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53FC2EC2"/>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07">
    <w:nsid w:val="54047145"/>
    <w:multiLevelType w:val="hybridMultilevel"/>
    <w:tmpl w:val="823CDF64"/>
    <w:lvl w:ilvl="0" w:tplc="F28A3A6A">
      <w:start w:val="2"/>
      <w:numFmt w:val="bullet"/>
      <w:lvlText w:val=""/>
      <w:lvlJc w:val="left"/>
      <w:pPr>
        <w:ind w:left="737" w:hanging="360"/>
      </w:pPr>
      <w:rPr>
        <w:rFonts w:ascii="Symbol" w:hAnsi="Symbol" w:cs="Symbol" w:hint="default"/>
      </w:rPr>
    </w:lvl>
    <w:lvl w:ilvl="1" w:tplc="0C0A0003">
      <w:start w:val="1"/>
      <w:numFmt w:val="bullet"/>
      <w:lvlText w:val="o"/>
      <w:lvlJc w:val="left"/>
      <w:pPr>
        <w:ind w:left="1457" w:hanging="360"/>
      </w:pPr>
      <w:rPr>
        <w:rFonts w:ascii="Courier New" w:hAnsi="Courier New" w:cs="Courier New" w:hint="default"/>
      </w:rPr>
    </w:lvl>
    <w:lvl w:ilvl="2" w:tplc="0C0A0005">
      <w:start w:val="1"/>
      <w:numFmt w:val="bullet"/>
      <w:lvlText w:val=""/>
      <w:lvlJc w:val="left"/>
      <w:pPr>
        <w:ind w:left="2177" w:hanging="360"/>
      </w:pPr>
      <w:rPr>
        <w:rFonts w:ascii="Wingdings" w:hAnsi="Wingdings" w:cs="Wingdings" w:hint="default"/>
      </w:rPr>
    </w:lvl>
    <w:lvl w:ilvl="3" w:tplc="0C0A0001">
      <w:start w:val="1"/>
      <w:numFmt w:val="bullet"/>
      <w:lvlText w:val=""/>
      <w:lvlJc w:val="left"/>
      <w:pPr>
        <w:ind w:left="2897" w:hanging="360"/>
      </w:pPr>
      <w:rPr>
        <w:rFonts w:ascii="Symbol" w:hAnsi="Symbol" w:cs="Symbol" w:hint="default"/>
      </w:rPr>
    </w:lvl>
    <w:lvl w:ilvl="4" w:tplc="0C0A0003">
      <w:start w:val="1"/>
      <w:numFmt w:val="bullet"/>
      <w:lvlText w:val="o"/>
      <w:lvlJc w:val="left"/>
      <w:pPr>
        <w:ind w:left="3617" w:hanging="360"/>
      </w:pPr>
      <w:rPr>
        <w:rFonts w:ascii="Courier New" w:hAnsi="Courier New" w:cs="Courier New" w:hint="default"/>
      </w:rPr>
    </w:lvl>
    <w:lvl w:ilvl="5" w:tplc="0C0A0005">
      <w:start w:val="1"/>
      <w:numFmt w:val="bullet"/>
      <w:lvlText w:val=""/>
      <w:lvlJc w:val="left"/>
      <w:pPr>
        <w:ind w:left="4337" w:hanging="360"/>
      </w:pPr>
      <w:rPr>
        <w:rFonts w:ascii="Wingdings" w:hAnsi="Wingdings" w:cs="Wingdings" w:hint="default"/>
      </w:rPr>
    </w:lvl>
    <w:lvl w:ilvl="6" w:tplc="0C0A0001">
      <w:start w:val="1"/>
      <w:numFmt w:val="bullet"/>
      <w:lvlText w:val=""/>
      <w:lvlJc w:val="left"/>
      <w:pPr>
        <w:ind w:left="5057" w:hanging="360"/>
      </w:pPr>
      <w:rPr>
        <w:rFonts w:ascii="Symbol" w:hAnsi="Symbol" w:cs="Symbol" w:hint="default"/>
      </w:rPr>
    </w:lvl>
    <w:lvl w:ilvl="7" w:tplc="0C0A0003">
      <w:start w:val="1"/>
      <w:numFmt w:val="bullet"/>
      <w:lvlText w:val="o"/>
      <w:lvlJc w:val="left"/>
      <w:pPr>
        <w:ind w:left="5777" w:hanging="360"/>
      </w:pPr>
      <w:rPr>
        <w:rFonts w:ascii="Courier New" w:hAnsi="Courier New" w:cs="Courier New" w:hint="default"/>
      </w:rPr>
    </w:lvl>
    <w:lvl w:ilvl="8" w:tplc="0C0A0005">
      <w:start w:val="1"/>
      <w:numFmt w:val="bullet"/>
      <w:lvlText w:val=""/>
      <w:lvlJc w:val="left"/>
      <w:pPr>
        <w:ind w:left="6497" w:hanging="360"/>
      </w:pPr>
      <w:rPr>
        <w:rFonts w:ascii="Wingdings" w:hAnsi="Wingdings" w:cs="Wingdings" w:hint="default"/>
      </w:rPr>
    </w:lvl>
  </w:abstractNum>
  <w:abstractNum w:abstractNumId="108">
    <w:nsid w:val="546C0733"/>
    <w:multiLevelType w:val="hybridMultilevel"/>
    <w:tmpl w:val="D93A2230"/>
    <w:lvl w:ilvl="0" w:tplc="0C0A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
    <w:nsid w:val="56F3650D"/>
    <w:multiLevelType w:val="multilevel"/>
    <w:tmpl w:val="39085704"/>
    <w:lvl w:ilvl="0">
      <w:start w:val="1"/>
      <w:numFmt w:val="decimal"/>
      <w:pStyle w:val="EstiloTtulo1Calibri14ptAzulclaroMaysculasDespus"/>
      <w:lvlText w:val="%1"/>
      <w:lvlJc w:val="left"/>
      <w:pPr>
        <w:tabs>
          <w:tab w:val="num" w:pos="0"/>
        </w:tabs>
        <w:ind w:left="357" w:hanging="357"/>
      </w:pPr>
      <w:rPr>
        <w:rFonts w:ascii="Calibri" w:hAnsi="Calibri" w:cs="Calibri" w:hint="default"/>
        <w:b/>
        <w:bCs/>
        <w:i w:val="0"/>
        <w:iCs w:val="0"/>
        <w:caps/>
        <w:strike w:val="0"/>
        <w:dstrike w:val="0"/>
        <w:vanish w:val="0"/>
        <w:sz w:val="24"/>
        <w:szCs w:val="24"/>
        <w:vertAlign w:val="baseline"/>
      </w:rPr>
    </w:lvl>
    <w:lvl w:ilvl="1">
      <w:start w:val="1"/>
      <w:numFmt w:val="decimal"/>
      <w:lvlText w:val="%1.%2"/>
      <w:lvlJc w:val="left"/>
      <w:pPr>
        <w:tabs>
          <w:tab w:val="num" w:pos="720"/>
        </w:tabs>
        <w:ind w:left="720" w:hanging="720"/>
      </w:pPr>
      <w:rPr>
        <w:rFonts w:ascii="Calibri" w:hAnsi="Calibri" w:cs="Calibri" w:hint="default"/>
        <w:b/>
        <w:bCs/>
        <w:i w:val="0"/>
        <w:iCs w:val="0"/>
        <w:caps w:val="0"/>
        <w:strike w:val="0"/>
        <w:dstrike w:val="0"/>
        <w:vanish w:val="0"/>
        <w:sz w:val="24"/>
        <w:szCs w:val="24"/>
        <w:u w:val="none"/>
        <w:vertAlign w:val="baseline"/>
      </w:rPr>
    </w:lvl>
    <w:lvl w:ilvl="2">
      <w:start w:val="1"/>
      <w:numFmt w:val="decimal"/>
      <w:lvlText w:val="%1.%2.%3"/>
      <w:lvlJc w:val="left"/>
      <w:pPr>
        <w:tabs>
          <w:tab w:val="num" w:pos="0"/>
        </w:tabs>
        <w:ind w:left="1080" w:hanging="1080"/>
      </w:pPr>
      <w:rPr>
        <w:rFonts w:ascii="Times New Roman" w:hAnsi="Times New Roman" w:cs="Times New Roman" w:hint="default"/>
        <w:b w:val="0"/>
        <w:bCs w:val="0"/>
        <w:i w:val="0"/>
        <w:iCs w:val="0"/>
        <w:sz w:val="24"/>
        <w:szCs w:val="24"/>
        <w:u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nsid w:val="57E2317F"/>
    <w:multiLevelType w:val="hybridMultilevel"/>
    <w:tmpl w:val="5BC2AA48"/>
    <w:lvl w:ilvl="0" w:tplc="35380C92">
      <w:start w:val="1"/>
      <w:numFmt w:val="decimal"/>
      <w:lvlText w:val="%1)"/>
      <w:lvlJc w:val="left"/>
      <w:pPr>
        <w:ind w:left="588" w:hanging="360"/>
      </w:pPr>
      <w:rPr>
        <w:b w:val="0"/>
        <w:bCs w:val="0"/>
        <w:sz w:val="20"/>
        <w:szCs w:val="20"/>
      </w:rPr>
    </w:lvl>
    <w:lvl w:ilvl="1" w:tplc="EEE6A230">
      <w:start w:val="1"/>
      <w:numFmt w:val="lowerLetter"/>
      <w:lvlText w:val="%2."/>
      <w:lvlJc w:val="left"/>
      <w:pPr>
        <w:ind w:left="1308" w:hanging="360"/>
      </w:pPr>
    </w:lvl>
    <w:lvl w:ilvl="2" w:tplc="9F364D00">
      <w:start w:val="1"/>
      <w:numFmt w:val="lowerRoman"/>
      <w:lvlText w:val="%3."/>
      <w:lvlJc w:val="right"/>
      <w:pPr>
        <w:ind w:left="2028" w:hanging="180"/>
      </w:pPr>
    </w:lvl>
    <w:lvl w:ilvl="3" w:tplc="EEACBDC8">
      <w:start w:val="1"/>
      <w:numFmt w:val="decimal"/>
      <w:lvlText w:val="%4."/>
      <w:lvlJc w:val="left"/>
      <w:pPr>
        <w:ind w:left="-350" w:hanging="360"/>
      </w:pPr>
      <w:rPr>
        <w:b/>
        <w:bCs/>
      </w:rPr>
    </w:lvl>
    <w:lvl w:ilvl="4" w:tplc="A976B724">
      <w:start w:val="1"/>
      <w:numFmt w:val="lowerLetter"/>
      <w:lvlText w:val="%5."/>
      <w:lvlJc w:val="left"/>
      <w:pPr>
        <w:ind w:left="3468" w:hanging="360"/>
      </w:pPr>
    </w:lvl>
    <w:lvl w:ilvl="5" w:tplc="891201A0">
      <w:start w:val="1"/>
      <w:numFmt w:val="lowerRoman"/>
      <w:lvlText w:val="%6."/>
      <w:lvlJc w:val="right"/>
      <w:pPr>
        <w:ind w:left="4188" w:hanging="180"/>
      </w:pPr>
    </w:lvl>
    <w:lvl w:ilvl="6" w:tplc="B28AEA32">
      <w:start w:val="1"/>
      <w:numFmt w:val="decimal"/>
      <w:lvlText w:val="%7."/>
      <w:lvlJc w:val="left"/>
      <w:pPr>
        <w:ind w:left="4908" w:hanging="360"/>
      </w:pPr>
    </w:lvl>
    <w:lvl w:ilvl="7" w:tplc="1198538A">
      <w:start w:val="1"/>
      <w:numFmt w:val="lowerLetter"/>
      <w:lvlText w:val="%8."/>
      <w:lvlJc w:val="left"/>
      <w:pPr>
        <w:ind w:left="5628" w:hanging="360"/>
      </w:pPr>
    </w:lvl>
    <w:lvl w:ilvl="8" w:tplc="2BE8E820">
      <w:start w:val="1"/>
      <w:numFmt w:val="lowerRoman"/>
      <w:lvlText w:val="%9."/>
      <w:lvlJc w:val="right"/>
      <w:pPr>
        <w:ind w:left="6348" w:hanging="180"/>
      </w:pPr>
    </w:lvl>
  </w:abstractNum>
  <w:abstractNum w:abstractNumId="111">
    <w:nsid w:val="58377EB6"/>
    <w:multiLevelType w:val="multilevel"/>
    <w:tmpl w:val="2B723052"/>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58F611E4"/>
    <w:multiLevelType w:val="hybridMultilevel"/>
    <w:tmpl w:val="BD669DAA"/>
    <w:lvl w:ilvl="0" w:tplc="858831A6">
      <w:numFmt w:val="decimal"/>
      <w:lvlText w:val="%1"/>
      <w:lvlJc w:val="left"/>
      <w:pPr>
        <w:ind w:left="480" w:hanging="360"/>
      </w:pPr>
      <w:rPr>
        <w:rFonts w:hint="default"/>
      </w:rPr>
    </w:lvl>
    <w:lvl w:ilvl="1" w:tplc="0E24EB5A">
      <w:start w:val="1"/>
      <w:numFmt w:val="lowerLetter"/>
      <w:lvlText w:val="%2."/>
      <w:lvlJc w:val="left"/>
      <w:pPr>
        <w:ind w:left="1200" w:hanging="360"/>
      </w:pPr>
    </w:lvl>
    <w:lvl w:ilvl="2" w:tplc="66F0665C">
      <w:start w:val="1"/>
      <w:numFmt w:val="lowerRoman"/>
      <w:lvlText w:val="%3."/>
      <w:lvlJc w:val="right"/>
      <w:pPr>
        <w:ind w:left="1920" w:hanging="180"/>
      </w:pPr>
    </w:lvl>
    <w:lvl w:ilvl="3" w:tplc="33ACB108">
      <w:start w:val="1"/>
      <w:numFmt w:val="decimal"/>
      <w:lvlText w:val="%4."/>
      <w:lvlJc w:val="left"/>
      <w:pPr>
        <w:ind w:left="2640" w:hanging="360"/>
      </w:pPr>
    </w:lvl>
    <w:lvl w:ilvl="4" w:tplc="23BC6864">
      <w:start w:val="1"/>
      <w:numFmt w:val="lowerLetter"/>
      <w:lvlText w:val="%5."/>
      <w:lvlJc w:val="left"/>
      <w:pPr>
        <w:ind w:left="3360" w:hanging="360"/>
      </w:pPr>
    </w:lvl>
    <w:lvl w:ilvl="5" w:tplc="3C26CE6E">
      <w:start w:val="1"/>
      <w:numFmt w:val="lowerRoman"/>
      <w:lvlText w:val="%6."/>
      <w:lvlJc w:val="right"/>
      <w:pPr>
        <w:ind w:left="4080" w:hanging="180"/>
      </w:pPr>
    </w:lvl>
    <w:lvl w:ilvl="6" w:tplc="ED36B9D2">
      <w:start w:val="1"/>
      <w:numFmt w:val="decimal"/>
      <w:lvlText w:val="%7."/>
      <w:lvlJc w:val="left"/>
      <w:pPr>
        <w:ind w:left="4800" w:hanging="360"/>
      </w:pPr>
    </w:lvl>
    <w:lvl w:ilvl="7" w:tplc="4F54CE14">
      <w:start w:val="1"/>
      <w:numFmt w:val="lowerLetter"/>
      <w:lvlText w:val="%8."/>
      <w:lvlJc w:val="left"/>
      <w:pPr>
        <w:ind w:left="5520" w:hanging="360"/>
      </w:pPr>
    </w:lvl>
    <w:lvl w:ilvl="8" w:tplc="6AFEFB70">
      <w:start w:val="1"/>
      <w:numFmt w:val="lowerRoman"/>
      <w:lvlText w:val="%9."/>
      <w:lvlJc w:val="right"/>
      <w:pPr>
        <w:ind w:left="6240" w:hanging="180"/>
      </w:pPr>
    </w:lvl>
  </w:abstractNum>
  <w:abstractNum w:abstractNumId="113">
    <w:nsid w:val="58FC74D8"/>
    <w:multiLevelType w:val="hybridMultilevel"/>
    <w:tmpl w:val="81449CC0"/>
    <w:lvl w:ilvl="0" w:tplc="0C0A000F">
      <w:start w:val="1"/>
      <w:numFmt w:val="decimal"/>
      <w:lvlText w:val="%1."/>
      <w:lvlJc w:val="left"/>
      <w:pPr>
        <w:ind w:left="420" w:hanging="360"/>
      </w:pPr>
      <w:rPr>
        <w:rFonts w:hint="default"/>
      </w:rPr>
    </w:lvl>
    <w:lvl w:ilvl="1" w:tplc="0C0A0019">
      <w:start w:val="1"/>
      <w:numFmt w:val="bullet"/>
      <w:lvlText w:val="o"/>
      <w:lvlJc w:val="left"/>
      <w:pPr>
        <w:ind w:left="1140" w:hanging="360"/>
      </w:pPr>
      <w:rPr>
        <w:rFonts w:ascii="Courier New" w:hAnsi="Courier New" w:cs="Courier New" w:hint="default"/>
      </w:rPr>
    </w:lvl>
    <w:lvl w:ilvl="2" w:tplc="0C0A001B">
      <w:start w:val="1"/>
      <w:numFmt w:val="bullet"/>
      <w:lvlText w:val=""/>
      <w:lvlJc w:val="left"/>
      <w:pPr>
        <w:ind w:left="1860" w:hanging="360"/>
      </w:pPr>
      <w:rPr>
        <w:rFonts w:ascii="Wingdings" w:hAnsi="Wingdings" w:cs="Wingdings" w:hint="default"/>
      </w:rPr>
    </w:lvl>
    <w:lvl w:ilvl="3" w:tplc="0C0A000F">
      <w:start w:val="1"/>
      <w:numFmt w:val="bullet"/>
      <w:lvlText w:val=""/>
      <w:lvlJc w:val="left"/>
      <w:pPr>
        <w:ind w:left="2580" w:hanging="360"/>
      </w:pPr>
      <w:rPr>
        <w:rFonts w:ascii="Symbol" w:hAnsi="Symbol" w:cs="Symbol" w:hint="default"/>
      </w:rPr>
    </w:lvl>
    <w:lvl w:ilvl="4" w:tplc="0C0A0019">
      <w:start w:val="1"/>
      <w:numFmt w:val="bullet"/>
      <w:lvlText w:val="o"/>
      <w:lvlJc w:val="left"/>
      <w:pPr>
        <w:ind w:left="3300" w:hanging="360"/>
      </w:pPr>
      <w:rPr>
        <w:rFonts w:ascii="Courier New" w:hAnsi="Courier New" w:cs="Courier New" w:hint="default"/>
      </w:rPr>
    </w:lvl>
    <w:lvl w:ilvl="5" w:tplc="0C0A001B">
      <w:start w:val="1"/>
      <w:numFmt w:val="bullet"/>
      <w:lvlText w:val=""/>
      <w:lvlJc w:val="left"/>
      <w:pPr>
        <w:ind w:left="4020" w:hanging="360"/>
      </w:pPr>
      <w:rPr>
        <w:rFonts w:ascii="Wingdings" w:hAnsi="Wingdings" w:cs="Wingdings" w:hint="default"/>
      </w:rPr>
    </w:lvl>
    <w:lvl w:ilvl="6" w:tplc="0C0A000F">
      <w:start w:val="1"/>
      <w:numFmt w:val="bullet"/>
      <w:lvlText w:val=""/>
      <w:lvlJc w:val="left"/>
      <w:pPr>
        <w:ind w:left="4740" w:hanging="360"/>
      </w:pPr>
      <w:rPr>
        <w:rFonts w:ascii="Symbol" w:hAnsi="Symbol" w:cs="Symbol" w:hint="default"/>
      </w:rPr>
    </w:lvl>
    <w:lvl w:ilvl="7" w:tplc="0C0A0019">
      <w:start w:val="1"/>
      <w:numFmt w:val="bullet"/>
      <w:lvlText w:val="o"/>
      <w:lvlJc w:val="left"/>
      <w:pPr>
        <w:ind w:left="5460" w:hanging="360"/>
      </w:pPr>
      <w:rPr>
        <w:rFonts w:ascii="Courier New" w:hAnsi="Courier New" w:cs="Courier New" w:hint="default"/>
      </w:rPr>
    </w:lvl>
    <w:lvl w:ilvl="8" w:tplc="0C0A001B">
      <w:start w:val="1"/>
      <w:numFmt w:val="bullet"/>
      <w:lvlText w:val=""/>
      <w:lvlJc w:val="left"/>
      <w:pPr>
        <w:ind w:left="6180" w:hanging="360"/>
      </w:pPr>
      <w:rPr>
        <w:rFonts w:ascii="Wingdings" w:hAnsi="Wingdings" w:cs="Wingdings" w:hint="default"/>
      </w:rPr>
    </w:lvl>
  </w:abstractNum>
  <w:abstractNum w:abstractNumId="114">
    <w:nsid w:val="59F83F1B"/>
    <w:multiLevelType w:val="hybridMultilevel"/>
    <w:tmpl w:val="0CBCE4D4"/>
    <w:lvl w:ilvl="0" w:tplc="D098DC3A">
      <w:start w:val="1"/>
      <w:numFmt w:val="decimal"/>
      <w:lvlText w:val="%1."/>
      <w:lvlJc w:val="left"/>
      <w:pPr>
        <w:ind w:left="720" w:hanging="360"/>
      </w:pPr>
      <w:rPr>
        <w:rFonts w:hint="default"/>
      </w:rPr>
    </w:lvl>
    <w:lvl w:ilvl="1" w:tplc="380A0019">
      <w:start w:val="1"/>
      <w:numFmt w:val="lowerLetter"/>
      <w:lvlText w:val="%2."/>
      <w:lvlJc w:val="left"/>
      <w:pPr>
        <w:ind w:left="1353" w:hanging="360"/>
      </w:pPr>
    </w:lvl>
    <w:lvl w:ilvl="2" w:tplc="380A001B">
      <w:start w:val="1"/>
      <w:numFmt w:val="lowerRoman"/>
      <w:lvlText w:val="%3."/>
      <w:lvlJc w:val="right"/>
      <w:pPr>
        <w:ind w:left="2160" w:hanging="180"/>
      </w:pPr>
    </w:lvl>
    <w:lvl w:ilvl="3" w:tplc="A866FB96">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115">
    <w:nsid w:val="5A8A189A"/>
    <w:multiLevelType w:val="hybridMultilevel"/>
    <w:tmpl w:val="B778FCD6"/>
    <w:lvl w:ilvl="0" w:tplc="F5E4E1E6">
      <w:start w:val="1"/>
      <w:numFmt w:val="lowerLetter"/>
      <w:lvlText w:val="%1)"/>
      <w:lvlJc w:val="left"/>
      <w:pPr>
        <w:ind w:left="1080" w:hanging="360"/>
      </w:pPr>
      <w:rPr>
        <w:rFonts w:hint="default"/>
      </w:rPr>
    </w:lvl>
    <w:lvl w:ilvl="1" w:tplc="DB62C090">
      <w:start w:val="1"/>
      <w:numFmt w:val="lowerLetter"/>
      <w:lvlText w:val="%2."/>
      <w:lvlJc w:val="left"/>
      <w:pPr>
        <w:ind w:left="1800" w:hanging="360"/>
      </w:pPr>
    </w:lvl>
    <w:lvl w:ilvl="2" w:tplc="C57E251E">
      <w:start w:val="1"/>
      <w:numFmt w:val="lowerRoman"/>
      <w:lvlText w:val="%3."/>
      <w:lvlJc w:val="right"/>
      <w:pPr>
        <w:ind w:left="2520" w:hanging="180"/>
      </w:pPr>
    </w:lvl>
    <w:lvl w:ilvl="3" w:tplc="79B81268">
      <w:start w:val="1"/>
      <w:numFmt w:val="decimal"/>
      <w:lvlText w:val="%4."/>
      <w:lvlJc w:val="left"/>
      <w:pPr>
        <w:ind w:left="3240" w:hanging="360"/>
      </w:pPr>
    </w:lvl>
    <w:lvl w:ilvl="4" w:tplc="9E88401C">
      <w:start w:val="1"/>
      <w:numFmt w:val="lowerLetter"/>
      <w:lvlText w:val="%5."/>
      <w:lvlJc w:val="left"/>
      <w:pPr>
        <w:ind w:left="3960" w:hanging="360"/>
      </w:pPr>
    </w:lvl>
    <w:lvl w:ilvl="5" w:tplc="E842D06A">
      <w:start w:val="1"/>
      <w:numFmt w:val="lowerRoman"/>
      <w:lvlText w:val="%6."/>
      <w:lvlJc w:val="right"/>
      <w:pPr>
        <w:ind w:left="4680" w:hanging="180"/>
      </w:pPr>
    </w:lvl>
    <w:lvl w:ilvl="6" w:tplc="2D429B2A">
      <w:start w:val="1"/>
      <w:numFmt w:val="decimal"/>
      <w:lvlText w:val="%7."/>
      <w:lvlJc w:val="left"/>
      <w:pPr>
        <w:ind w:left="5400" w:hanging="360"/>
      </w:pPr>
    </w:lvl>
    <w:lvl w:ilvl="7" w:tplc="1FE2735A">
      <w:start w:val="1"/>
      <w:numFmt w:val="lowerLetter"/>
      <w:lvlText w:val="%8."/>
      <w:lvlJc w:val="left"/>
      <w:pPr>
        <w:ind w:left="6120" w:hanging="360"/>
      </w:pPr>
    </w:lvl>
    <w:lvl w:ilvl="8" w:tplc="B8F4DC90">
      <w:start w:val="1"/>
      <w:numFmt w:val="lowerRoman"/>
      <w:lvlText w:val="%9."/>
      <w:lvlJc w:val="right"/>
      <w:pPr>
        <w:ind w:left="6840" w:hanging="180"/>
      </w:pPr>
    </w:lvl>
  </w:abstractNum>
  <w:abstractNum w:abstractNumId="116">
    <w:nsid w:val="5C0453F0"/>
    <w:multiLevelType w:val="hybridMultilevel"/>
    <w:tmpl w:val="DCCE5B6E"/>
    <w:lvl w:ilvl="0" w:tplc="20407BB8">
      <w:start w:val="1"/>
      <w:numFmt w:val="bullet"/>
      <w:lvlText w:val=""/>
      <w:lvlJc w:val="left"/>
      <w:pPr>
        <w:tabs>
          <w:tab w:val="num" w:pos="1778"/>
        </w:tabs>
        <w:ind w:left="1778" w:hanging="360"/>
      </w:pPr>
      <w:rPr>
        <w:rFonts w:ascii="Wingdings" w:hAnsi="Wingdings" w:cs="Wingdings" w:hint="default"/>
      </w:rPr>
    </w:lvl>
    <w:lvl w:ilvl="1" w:tplc="0C0A0003">
      <w:start w:val="1"/>
      <w:numFmt w:val="bullet"/>
      <w:lvlText w:val="o"/>
      <w:lvlJc w:val="left"/>
      <w:pPr>
        <w:tabs>
          <w:tab w:val="num" w:pos="4658"/>
        </w:tabs>
        <w:ind w:left="4658" w:hanging="360"/>
      </w:pPr>
      <w:rPr>
        <w:rFonts w:ascii="Courier New" w:hAnsi="Courier New" w:cs="Courier New" w:hint="default"/>
      </w:rPr>
    </w:lvl>
    <w:lvl w:ilvl="2" w:tplc="0C0A0005">
      <w:start w:val="1"/>
      <w:numFmt w:val="bullet"/>
      <w:lvlText w:val=""/>
      <w:lvlJc w:val="left"/>
      <w:pPr>
        <w:tabs>
          <w:tab w:val="num" w:pos="5378"/>
        </w:tabs>
        <w:ind w:left="5378" w:hanging="360"/>
      </w:pPr>
      <w:rPr>
        <w:rFonts w:ascii="Wingdings" w:hAnsi="Wingdings" w:cs="Wingdings" w:hint="default"/>
      </w:rPr>
    </w:lvl>
    <w:lvl w:ilvl="3" w:tplc="0C0A0001">
      <w:start w:val="1"/>
      <w:numFmt w:val="bullet"/>
      <w:lvlText w:val=""/>
      <w:lvlJc w:val="left"/>
      <w:pPr>
        <w:tabs>
          <w:tab w:val="num" w:pos="6098"/>
        </w:tabs>
        <w:ind w:left="6098" w:hanging="360"/>
      </w:pPr>
      <w:rPr>
        <w:rFonts w:ascii="Symbol" w:hAnsi="Symbol" w:cs="Symbol" w:hint="default"/>
      </w:rPr>
    </w:lvl>
    <w:lvl w:ilvl="4" w:tplc="0C0A0003">
      <w:start w:val="1"/>
      <w:numFmt w:val="bullet"/>
      <w:lvlText w:val="o"/>
      <w:lvlJc w:val="left"/>
      <w:pPr>
        <w:tabs>
          <w:tab w:val="num" w:pos="6818"/>
        </w:tabs>
        <w:ind w:left="6818" w:hanging="360"/>
      </w:pPr>
      <w:rPr>
        <w:rFonts w:ascii="Courier New" w:hAnsi="Courier New" w:cs="Courier New" w:hint="default"/>
      </w:rPr>
    </w:lvl>
    <w:lvl w:ilvl="5" w:tplc="0C0A0005">
      <w:start w:val="1"/>
      <w:numFmt w:val="bullet"/>
      <w:lvlText w:val=""/>
      <w:lvlJc w:val="left"/>
      <w:pPr>
        <w:tabs>
          <w:tab w:val="num" w:pos="7538"/>
        </w:tabs>
        <w:ind w:left="7538" w:hanging="360"/>
      </w:pPr>
      <w:rPr>
        <w:rFonts w:ascii="Wingdings" w:hAnsi="Wingdings" w:cs="Wingdings" w:hint="default"/>
      </w:rPr>
    </w:lvl>
    <w:lvl w:ilvl="6" w:tplc="0C0A0001">
      <w:start w:val="1"/>
      <w:numFmt w:val="bullet"/>
      <w:lvlText w:val=""/>
      <w:lvlJc w:val="left"/>
      <w:pPr>
        <w:tabs>
          <w:tab w:val="num" w:pos="8258"/>
        </w:tabs>
        <w:ind w:left="8258" w:hanging="360"/>
      </w:pPr>
      <w:rPr>
        <w:rFonts w:ascii="Symbol" w:hAnsi="Symbol" w:cs="Symbol" w:hint="default"/>
      </w:rPr>
    </w:lvl>
    <w:lvl w:ilvl="7" w:tplc="0C0A0003">
      <w:start w:val="1"/>
      <w:numFmt w:val="bullet"/>
      <w:lvlText w:val="o"/>
      <w:lvlJc w:val="left"/>
      <w:pPr>
        <w:tabs>
          <w:tab w:val="num" w:pos="8978"/>
        </w:tabs>
        <w:ind w:left="8978" w:hanging="360"/>
      </w:pPr>
      <w:rPr>
        <w:rFonts w:ascii="Courier New" w:hAnsi="Courier New" w:cs="Courier New" w:hint="default"/>
      </w:rPr>
    </w:lvl>
    <w:lvl w:ilvl="8" w:tplc="0C0A0005">
      <w:start w:val="1"/>
      <w:numFmt w:val="bullet"/>
      <w:lvlText w:val=""/>
      <w:lvlJc w:val="left"/>
      <w:pPr>
        <w:tabs>
          <w:tab w:val="num" w:pos="9698"/>
        </w:tabs>
        <w:ind w:left="9698" w:hanging="360"/>
      </w:pPr>
      <w:rPr>
        <w:rFonts w:ascii="Wingdings" w:hAnsi="Wingdings" w:cs="Wingdings" w:hint="default"/>
      </w:rPr>
    </w:lvl>
  </w:abstractNum>
  <w:abstractNum w:abstractNumId="117">
    <w:nsid w:val="5CE03DF5"/>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18">
    <w:nsid w:val="5D9C7DE8"/>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19">
    <w:nsid w:val="5E900DCB"/>
    <w:multiLevelType w:val="hybridMultilevel"/>
    <w:tmpl w:val="FDCAC21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0">
    <w:nsid w:val="5F46557F"/>
    <w:multiLevelType w:val="multilevel"/>
    <w:tmpl w:val="A90221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1"/>
        <w:szCs w:val="2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5F57593D"/>
    <w:multiLevelType w:val="multilevel"/>
    <w:tmpl w:val="DC321AA8"/>
    <w:lvl w:ilvl="0">
      <w:start w:val="1"/>
      <w:numFmt w:val="decimal"/>
      <w:lvlText w:val="%1."/>
      <w:lvlJc w:val="left"/>
      <w:pPr>
        <w:ind w:left="360" w:hanging="360"/>
      </w:pPr>
    </w:lvl>
    <w:lvl w:ilvl="1">
      <w:start w:val="1"/>
      <w:numFmt w:val="decimal"/>
      <w:pStyle w:val="T2AAAA"/>
      <w:lvlText w:val="%1.%2."/>
      <w:lvlJc w:val="left"/>
      <w:pPr>
        <w:ind w:left="792" w:hanging="432"/>
      </w:pPr>
      <w:rPr>
        <w:b/>
        <w:bCs/>
      </w:rPr>
    </w:lvl>
    <w:lvl w:ilvl="2">
      <w:start w:val="1"/>
      <w:numFmt w:val="decimal"/>
      <w:pStyle w:val="T3B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F662483"/>
    <w:multiLevelType w:val="hybridMultilevel"/>
    <w:tmpl w:val="E204709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3">
    <w:nsid w:val="607B12CF"/>
    <w:multiLevelType w:val="hybridMultilevel"/>
    <w:tmpl w:val="E140F694"/>
    <w:lvl w:ilvl="0" w:tplc="E702CBBA">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4">
    <w:nsid w:val="622A3F93"/>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25">
    <w:nsid w:val="627A3378"/>
    <w:multiLevelType w:val="multilevel"/>
    <w:tmpl w:val="640ECA6E"/>
    <w:lvl w:ilvl="0">
      <w:start w:val="6"/>
      <w:numFmt w:val="decimal"/>
      <w:lvlText w:val="%1"/>
      <w:lvlJc w:val="left"/>
      <w:pPr>
        <w:ind w:left="444" w:hanging="444"/>
      </w:pPr>
      <w:rPr>
        <w:rFonts w:hint="default"/>
      </w:rPr>
    </w:lvl>
    <w:lvl w:ilvl="1">
      <w:start w:val="5"/>
      <w:numFmt w:val="decimal"/>
      <w:lvlText w:val="%1.%2"/>
      <w:lvlJc w:val="left"/>
      <w:pPr>
        <w:ind w:left="869" w:hanging="444"/>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6">
    <w:nsid w:val="63132A6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nsid w:val="63224FA9"/>
    <w:multiLevelType w:val="hybridMultilevel"/>
    <w:tmpl w:val="B276E042"/>
    <w:lvl w:ilvl="0" w:tplc="0C0A0001">
      <w:start w:val="1"/>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8">
    <w:nsid w:val="635918EC"/>
    <w:multiLevelType w:val="hybridMultilevel"/>
    <w:tmpl w:val="9A4E2E4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9">
    <w:nsid w:val="64AC754F"/>
    <w:multiLevelType w:val="hybridMultilevel"/>
    <w:tmpl w:val="40964428"/>
    <w:lvl w:ilvl="0" w:tplc="076026C8">
      <w:start w:val="1"/>
      <w:numFmt w:val="bullet"/>
      <w:lvlText w:val=""/>
      <w:lvlJc w:val="left"/>
      <w:pPr>
        <w:ind w:left="720" w:hanging="360"/>
      </w:pPr>
      <w:rPr>
        <w:rFonts w:ascii="Symbol" w:hAnsi="Symbol" w:cs="Symbol" w:hint="default"/>
      </w:rPr>
    </w:lvl>
    <w:lvl w:ilvl="1" w:tplc="43684A7C">
      <w:start w:val="1"/>
      <w:numFmt w:val="bullet"/>
      <w:lvlText w:val="o"/>
      <w:lvlJc w:val="left"/>
      <w:pPr>
        <w:ind w:left="1440" w:hanging="360"/>
      </w:pPr>
      <w:rPr>
        <w:rFonts w:ascii="Courier New" w:hAnsi="Courier New" w:cs="Courier New" w:hint="default"/>
      </w:rPr>
    </w:lvl>
    <w:lvl w:ilvl="2" w:tplc="EA3C85F0">
      <w:start w:val="1"/>
      <w:numFmt w:val="bullet"/>
      <w:lvlText w:val=""/>
      <w:lvlJc w:val="left"/>
      <w:pPr>
        <w:ind w:left="2160" w:hanging="360"/>
      </w:pPr>
      <w:rPr>
        <w:rFonts w:ascii="Wingdings" w:hAnsi="Wingdings" w:cs="Wingdings" w:hint="default"/>
      </w:rPr>
    </w:lvl>
    <w:lvl w:ilvl="3" w:tplc="DE8E83A4">
      <w:start w:val="1"/>
      <w:numFmt w:val="bullet"/>
      <w:lvlText w:val=""/>
      <w:lvlJc w:val="left"/>
      <w:pPr>
        <w:ind w:left="2880" w:hanging="360"/>
      </w:pPr>
      <w:rPr>
        <w:rFonts w:ascii="Symbol" w:hAnsi="Symbol" w:cs="Symbol" w:hint="default"/>
      </w:rPr>
    </w:lvl>
    <w:lvl w:ilvl="4" w:tplc="BFCEBED2">
      <w:start w:val="1"/>
      <w:numFmt w:val="bullet"/>
      <w:lvlText w:val="o"/>
      <w:lvlJc w:val="left"/>
      <w:pPr>
        <w:ind w:left="3600" w:hanging="360"/>
      </w:pPr>
      <w:rPr>
        <w:rFonts w:ascii="Courier New" w:hAnsi="Courier New" w:cs="Courier New" w:hint="default"/>
      </w:rPr>
    </w:lvl>
    <w:lvl w:ilvl="5" w:tplc="1810A3B4">
      <w:start w:val="1"/>
      <w:numFmt w:val="bullet"/>
      <w:lvlText w:val=""/>
      <w:lvlJc w:val="left"/>
      <w:pPr>
        <w:ind w:left="4320" w:hanging="360"/>
      </w:pPr>
      <w:rPr>
        <w:rFonts w:ascii="Wingdings" w:hAnsi="Wingdings" w:cs="Wingdings" w:hint="default"/>
      </w:rPr>
    </w:lvl>
    <w:lvl w:ilvl="6" w:tplc="CBBA2A9E">
      <w:start w:val="1"/>
      <w:numFmt w:val="bullet"/>
      <w:lvlText w:val=""/>
      <w:lvlJc w:val="left"/>
      <w:pPr>
        <w:ind w:left="5040" w:hanging="360"/>
      </w:pPr>
      <w:rPr>
        <w:rFonts w:ascii="Symbol" w:hAnsi="Symbol" w:cs="Symbol" w:hint="default"/>
      </w:rPr>
    </w:lvl>
    <w:lvl w:ilvl="7" w:tplc="5DAAB638">
      <w:start w:val="1"/>
      <w:numFmt w:val="bullet"/>
      <w:lvlText w:val="o"/>
      <w:lvlJc w:val="left"/>
      <w:pPr>
        <w:ind w:left="5760" w:hanging="360"/>
      </w:pPr>
      <w:rPr>
        <w:rFonts w:ascii="Courier New" w:hAnsi="Courier New" w:cs="Courier New" w:hint="default"/>
      </w:rPr>
    </w:lvl>
    <w:lvl w:ilvl="8" w:tplc="1C58A70A">
      <w:start w:val="1"/>
      <w:numFmt w:val="bullet"/>
      <w:lvlText w:val=""/>
      <w:lvlJc w:val="left"/>
      <w:pPr>
        <w:ind w:left="6480" w:hanging="360"/>
      </w:pPr>
      <w:rPr>
        <w:rFonts w:ascii="Wingdings" w:hAnsi="Wingdings" w:cs="Wingdings" w:hint="default"/>
      </w:rPr>
    </w:lvl>
  </w:abstractNum>
  <w:abstractNum w:abstractNumId="130">
    <w:nsid w:val="656E6ED0"/>
    <w:multiLevelType w:val="hybridMultilevel"/>
    <w:tmpl w:val="F93E590A"/>
    <w:lvl w:ilvl="0" w:tplc="0C0A0001">
      <w:start w:val="1"/>
      <w:numFmt w:val="lowerRoman"/>
      <w:lvlText w:val="%1."/>
      <w:lvlJc w:val="right"/>
      <w:pPr>
        <w:ind w:left="720" w:hanging="360"/>
      </w:pPr>
    </w:lvl>
    <w:lvl w:ilvl="1" w:tplc="0C0A0003">
      <w:start w:val="1"/>
      <w:numFmt w:val="lowerLetter"/>
      <w:lvlText w:val="%2."/>
      <w:lvlJc w:val="left"/>
      <w:pPr>
        <w:ind w:left="5747" w:hanging="360"/>
      </w:pPr>
      <w:rPr>
        <w:color w:val="auto"/>
      </w:rPr>
    </w:lvl>
    <w:lvl w:ilvl="2" w:tplc="0C0A0005">
      <w:start w:val="46"/>
      <w:numFmt w:val="decimal"/>
      <w:lvlText w:val="%3."/>
      <w:lvlJc w:val="left"/>
      <w:pPr>
        <w:ind w:left="2340" w:hanging="360"/>
      </w:pPr>
      <w:rPr>
        <w:rFonts w:hint="default"/>
      </w:r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131">
    <w:nsid w:val="65A12D7B"/>
    <w:multiLevelType w:val="multilevel"/>
    <w:tmpl w:val="3A4A79CC"/>
    <w:lvl w:ilvl="0">
      <w:start w:val="1"/>
      <w:numFmt w:val="decimal"/>
      <w:lvlText w:val="%1."/>
      <w:lvlJc w:val="left"/>
      <w:pPr>
        <w:tabs>
          <w:tab w:val="num" w:pos="362"/>
        </w:tabs>
        <w:ind w:left="362" w:hanging="360"/>
      </w:pPr>
      <w:rPr>
        <w:rFonts w:hint="default"/>
      </w:rPr>
    </w:lvl>
    <w:lvl w:ilvl="1">
      <w:start w:val="1"/>
      <w:numFmt w:val="decimal"/>
      <w:pStyle w:val="EstiloTtulo211pt"/>
      <w:lvlText w:val="%1.%2."/>
      <w:lvlJc w:val="left"/>
      <w:pPr>
        <w:tabs>
          <w:tab w:val="num" w:pos="569"/>
        </w:tabs>
        <w:ind w:left="569" w:hanging="567"/>
      </w:pPr>
      <w:rPr>
        <w:rFonts w:hint="default"/>
      </w:rPr>
    </w:lvl>
    <w:lvl w:ilvl="2">
      <w:start w:val="1"/>
      <w:numFmt w:val="decimal"/>
      <w:lvlText w:val="%1.%2.%3."/>
      <w:lvlJc w:val="left"/>
      <w:pPr>
        <w:tabs>
          <w:tab w:val="num" w:pos="1802"/>
        </w:tabs>
        <w:ind w:left="1226" w:hanging="504"/>
      </w:pPr>
      <w:rPr>
        <w:rFonts w:hint="default"/>
      </w:rPr>
    </w:lvl>
    <w:lvl w:ilvl="3">
      <w:start w:val="1"/>
      <w:numFmt w:val="decimal"/>
      <w:lvlText w:val="%1.%2.%3.%4."/>
      <w:lvlJc w:val="left"/>
      <w:pPr>
        <w:tabs>
          <w:tab w:val="num" w:pos="2522"/>
        </w:tabs>
        <w:ind w:left="1730" w:hanging="648"/>
      </w:pPr>
      <w:rPr>
        <w:rFonts w:hint="default"/>
      </w:rPr>
    </w:lvl>
    <w:lvl w:ilvl="4">
      <w:start w:val="1"/>
      <w:numFmt w:val="decimal"/>
      <w:lvlText w:val="%1.%2.%3.%4.%5."/>
      <w:lvlJc w:val="left"/>
      <w:pPr>
        <w:tabs>
          <w:tab w:val="num" w:pos="2882"/>
        </w:tabs>
        <w:ind w:left="2234" w:hanging="792"/>
      </w:pPr>
      <w:rPr>
        <w:rFonts w:hint="default"/>
      </w:rPr>
    </w:lvl>
    <w:lvl w:ilvl="5">
      <w:start w:val="1"/>
      <w:numFmt w:val="decimal"/>
      <w:lvlText w:val="%1.%2.%3.%4.%5.%6."/>
      <w:lvlJc w:val="left"/>
      <w:pPr>
        <w:tabs>
          <w:tab w:val="num" w:pos="3602"/>
        </w:tabs>
        <w:ind w:left="2738" w:hanging="936"/>
      </w:pPr>
      <w:rPr>
        <w:rFonts w:hint="default"/>
      </w:rPr>
    </w:lvl>
    <w:lvl w:ilvl="6">
      <w:start w:val="1"/>
      <w:numFmt w:val="decimal"/>
      <w:lvlText w:val="%1.%2.%3.%4.%5.%6.%7."/>
      <w:lvlJc w:val="left"/>
      <w:pPr>
        <w:tabs>
          <w:tab w:val="num" w:pos="4322"/>
        </w:tabs>
        <w:ind w:left="3242" w:hanging="1080"/>
      </w:pPr>
      <w:rPr>
        <w:rFonts w:hint="default"/>
      </w:rPr>
    </w:lvl>
    <w:lvl w:ilvl="7">
      <w:start w:val="1"/>
      <w:numFmt w:val="decimal"/>
      <w:lvlText w:val="%1.%2.%3.%4.%5.%6.%7.%8."/>
      <w:lvlJc w:val="left"/>
      <w:pPr>
        <w:tabs>
          <w:tab w:val="num" w:pos="5042"/>
        </w:tabs>
        <w:ind w:left="3746" w:hanging="1224"/>
      </w:pPr>
      <w:rPr>
        <w:rFonts w:hint="default"/>
      </w:rPr>
    </w:lvl>
    <w:lvl w:ilvl="8">
      <w:start w:val="1"/>
      <w:numFmt w:val="decimal"/>
      <w:lvlText w:val="%1.%2.%3.%4.%5.%6.%7.%8.%9."/>
      <w:lvlJc w:val="left"/>
      <w:pPr>
        <w:tabs>
          <w:tab w:val="num" w:pos="5402"/>
        </w:tabs>
        <w:ind w:left="4322" w:hanging="1440"/>
      </w:pPr>
      <w:rPr>
        <w:rFonts w:hint="default"/>
      </w:rPr>
    </w:lvl>
  </w:abstractNum>
  <w:abstractNum w:abstractNumId="132">
    <w:nsid w:val="66064641"/>
    <w:multiLevelType w:val="hybridMultilevel"/>
    <w:tmpl w:val="349A41A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3">
    <w:nsid w:val="670E5A90"/>
    <w:multiLevelType w:val="hybridMultilevel"/>
    <w:tmpl w:val="3B9EA51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3">
      <w:start w:val="1"/>
      <w:numFmt w:val="lowerLetter"/>
      <w:lvlText w:val="%3."/>
      <w:lvlJc w:val="lef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4">
    <w:nsid w:val="696463DD"/>
    <w:multiLevelType w:val="multilevel"/>
    <w:tmpl w:val="4F54D19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5">
    <w:nsid w:val="698B49A7"/>
    <w:multiLevelType w:val="hybridMultilevel"/>
    <w:tmpl w:val="B6ECF9AC"/>
    <w:lvl w:ilvl="0" w:tplc="264EC406">
      <w:start w:val="1"/>
      <w:numFmt w:val="lowerLetter"/>
      <w:lvlText w:val="%1)"/>
      <w:lvlJc w:val="left"/>
      <w:pPr>
        <w:tabs>
          <w:tab w:val="num" w:pos="360"/>
        </w:tabs>
        <w:ind w:left="360" w:hanging="360"/>
      </w:pPr>
      <w:rPr>
        <w:rFonts w:hint="default"/>
        <w:b w:val="0"/>
        <w:bCs w:val="0"/>
      </w:rPr>
    </w:lvl>
    <w:lvl w:ilvl="1" w:tplc="C28875C6">
      <w:start w:val="1"/>
      <w:numFmt w:val="lowerLetter"/>
      <w:lvlText w:val="%2)"/>
      <w:lvlJc w:val="left"/>
      <w:pPr>
        <w:tabs>
          <w:tab w:val="num" w:pos="1080"/>
        </w:tabs>
        <w:ind w:left="1080" w:hanging="360"/>
      </w:pPr>
      <w:rPr>
        <w:strike w:val="0"/>
      </w:rPr>
    </w:lvl>
    <w:lvl w:ilvl="2" w:tplc="BB624DA2">
      <w:start w:val="1"/>
      <w:numFmt w:val="lowerRoman"/>
      <w:lvlText w:val="%3."/>
      <w:lvlJc w:val="right"/>
      <w:pPr>
        <w:tabs>
          <w:tab w:val="num" w:pos="1800"/>
        </w:tabs>
        <w:ind w:left="1800" w:hanging="180"/>
      </w:pPr>
    </w:lvl>
    <w:lvl w:ilvl="3" w:tplc="CB36640C">
      <w:start w:val="1"/>
      <w:numFmt w:val="decimal"/>
      <w:lvlText w:val="%4."/>
      <w:lvlJc w:val="left"/>
      <w:pPr>
        <w:tabs>
          <w:tab w:val="num" w:pos="2520"/>
        </w:tabs>
        <w:ind w:left="2520" w:hanging="360"/>
      </w:pPr>
    </w:lvl>
    <w:lvl w:ilvl="4" w:tplc="ABB852E8">
      <w:start w:val="1"/>
      <w:numFmt w:val="lowerLetter"/>
      <w:lvlText w:val="%5."/>
      <w:lvlJc w:val="left"/>
      <w:pPr>
        <w:tabs>
          <w:tab w:val="num" w:pos="3240"/>
        </w:tabs>
        <w:ind w:left="3240" w:hanging="360"/>
      </w:pPr>
    </w:lvl>
    <w:lvl w:ilvl="5" w:tplc="E496CA84">
      <w:start w:val="1"/>
      <w:numFmt w:val="lowerRoman"/>
      <w:lvlText w:val="%6."/>
      <w:lvlJc w:val="right"/>
      <w:pPr>
        <w:tabs>
          <w:tab w:val="num" w:pos="3960"/>
        </w:tabs>
        <w:ind w:left="3960" w:hanging="180"/>
      </w:pPr>
    </w:lvl>
    <w:lvl w:ilvl="6" w:tplc="BEF67520">
      <w:start w:val="1"/>
      <w:numFmt w:val="decimal"/>
      <w:lvlText w:val="%7."/>
      <w:lvlJc w:val="left"/>
      <w:pPr>
        <w:tabs>
          <w:tab w:val="num" w:pos="4680"/>
        </w:tabs>
        <w:ind w:left="4680" w:hanging="360"/>
      </w:pPr>
    </w:lvl>
    <w:lvl w:ilvl="7" w:tplc="B55884D2">
      <w:start w:val="1"/>
      <w:numFmt w:val="lowerLetter"/>
      <w:lvlText w:val="%8."/>
      <w:lvlJc w:val="left"/>
      <w:pPr>
        <w:tabs>
          <w:tab w:val="num" w:pos="5400"/>
        </w:tabs>
        <w:ind w:left="5400" w:hanging="360"/>
      </w:pPr>
    </w:lvl>
    <w:lvl w:ilvl="8" w:tplc="F16A2D1C">
      <w:start w:val="1"/>
      <w:numFmt w:val="lowerRoman"/>
      <w:lvlText w:val="%9."/>
      <w:lvlJc w:val="right"/>
      <w:pPr>
        <w:tabs>
          <w:tab w:val="num" w:pos="6120"/>
        </w:tabs>
        <w:ind w:left="6120" w:hanging="180"/>
      </w:pPr>
    </w:lvl>
  </w:abstractNum>
  <w:abstractNum w:abstractNumId="136">
    <w:nsid w:val="69CD1B30"/>
    <w:multiLevelType w:val="hybridMultilevel"/>
    <w:tmpl w:val="844AABB4"/>
    <w:lvl w:ilvl="0" w:tplc="7DFCB76A">
      <w:start w:val="1"/>
      <w:numFmt w:val="bullet"/>
      <w:lvlText w:val=""/>
      <w:lvlJc w:val="left"/>
      <w:pPr>
        <w:ind w:left="720" w:hanging="360"/>
      </w:pPr>
      <w:rPr>
        <w:rFonts w:ascii="Symbol" w:hAnsi="Symbol" w:cs="Symbol" w:hint="default"/>
      </w:rPr>
    </w:lvl>
    <w:lvl w:ilvl="1" w:tplc="0262CB90">
      <w:start w:val="1"/>
      <w:numFmt w:val="bullet"/>
      <w:lvlText w:val="o"/>
      <w:lvlJc w:val="left"/>
      <w:pPr>
        <w:ind w:left="1440" w:hanging="360"/>
      </w:pPr>
      <w:rPr>
        <w:rFonts w:ascii="Courier New" w:hAnsi="Courier New" w:cs="Courier New" w:hint="default"/>
      </w:rPr>
    </w:lvl>
    <w:lvl w:ilvl="2" w:tplc="CBA89F8E">
      <w:start w:val="1"/>
      <w:numFmt w:val="bullet"/>
      <w:lvlText w:val=""/>
      <w:lvlJc w:val="left"/>
      <w:pPr>
        <w:ind w:left="2160" w:hanging="360"/>
      </w:pPr>
      <w:rPr>
        <w:rFonts w:ascii="Wingdings" w:hAnsi="Wingdings" w:cs="Wingdings" w:hint="default"/>
      </w:rPr>
    </w:lvl>
    <w:lvl w:ilvl="3" w:tplc="8D2AEB58">
      <w:start w:val="1"/>
      <w:numFmt w:val="bullet"/>
      <w:lvlText w:val=""/>
      <w:lvlJc w:val="left"/>
      <w:pPr>
        <w:ind w:left="2880" w:hanging="360"/>
      </w:pPr>
      <w:rPr>
        <w:rFonts w:ascii="Symbol" w:hAnsi="Symbol" w:cs="Symbol" w:hint="default"/>
      </w:rPr>
    </w:lvl>
    <w:lvl w:ilvl="4" w:tplc="4AC289B0">
      <w:start w:val="1"/>
      <w:numFmt w:val="bullet"/>
      <w:lvlText w:val="o"/>
      <w:lvlJc w:val="left"/>
      <w:pPr>
        <w:ind w:left="3600" w:hanging="360"/>
      </w:pPr>
      <w:rPr>
        <w:rFonts w:ascii="Courier New" w:hAnsi="Courier New" w:cs="Courier New" w:hint="default"/>
      </w:rPr>
    </w:lvl>
    <w:lvl w:ilvl="5" w:tplc="A71EA3D8">
      <w:start w:val="1"/>
      <w:numFmt w:val="bullet"/>
      <w:lvlText w:val=""/>
      <w:lvlJc w:val="left"/>
      <w:pPr>
        <w:ind w:left="4320" w:hanging="360"/>
      </w:pPr>
      <w:rPr>
        <w:rFonts w:ascii="Wingdings" w:hAnsi="Wingdings" w:cs="Wingdings" w:hint="default"/>
      </w:rPr>
    </w:lvl>
    <w:lvl w:ilvl="6" w:tplc="291A4A9C">
      <w:start w:val="1"/>
      <w:numFmt w:val="bullet"/>
      <w:lvlText w:val=""/>
      <w:lvlJc w:val="left"/>
      <w:pPr>
        <w:ind w:left="5040" w:hanging="360"/>
      </w:pPr>
      <w:rPr>
        <w:rFonts w:ascii="Symbol" w:hAnsi="Symbol" w:cs="Symbol" w:hint="default"/>
      </w:rPr>
    </w:lvl>
    <w:lvl w:ilvl="7" w:tplc="C218AAD8">
      <w:start w:val="1"/>
      <w:numFmt w:val="bullet"/>
      <w:lvlText w:val="o"/>
      <w:lvlJc w:val="left"/>
      <w:pPr>
        <w:ind w:left="5760" w:hanging="360"/>
      </w:pPr>
      <w:rPr>
        <w:rFonts w:ascii="Courier New" w:hAnsi="Courier New" w:cs="Courier New" w:hint="default"/>
      </w:rPr>
    </w:lvl>
    <w:lvl w:ilvl="8" w:tplc="BB948E80">
      <w:start w:val="1"/>
      <w:numFmt w:val="bullet"/>
      <w:lvlText w:val=""/>
      <w:lvlJc w:val="left"/>
      <w:pPr>
        <w:ind w:left="6480" w:hanging="360"/>
      </w:pPr>
      <w:rPr>
        <w:rFonts w:ascii="Wingdings" w:hAnsi="Wingdings" w:cs="Wingdings" w:hint="default"/>
      </w:rPr>
    </w:lvl>
  </w:abstractNum>
  <w:abstractNum w:abstractNumId="137">
    <w:nsid w:val="6A761216"/>
    <w:multiLevelType w:val="hybridMultilevel"/>
    <w:tmpl w:val="F76C9976"/>
    <w:lvl w:ilvl="0" w:tplc="380A0001">
      <w:start w:val="1"/>
      <w:numFmt w:val="bullet"/>
      <w:lvlText w:val=""/>
      <w:lvlJc w:val="left"/>
      <w:pPr>
        <w:ind w:left="833" w:hanging="360"/>
      </w:pPr>
      <w:rPr>
        <w:rFonts w:ascii="Symbol" w:hAnsi="Symbol" w:cs="Symbol" w:hint="default"/>
      </w:rPr>
    </w:lvl>
    <w:lvl w:ilvl="1" w:tplc="380A0003">
      <w:start w:val="1"/>
      <w:numFmt w:val="bullet"/>
      <w:lvlText w:val="o"/>
      <w:lvlJc w:val="left"/>
      <w:pPr>
        <w:ind w:left="1553" w:hanging="360"/>
      </w:pPr>
      <w:rPr>
        <w:rFonts w:ascii="Courier New" w:hAnsi="Courier New" w:cs="Courier New" w:hint="default"/>
      </w:rPr>
    </w:lvl>
    <w:lvl w:ilvl="2" w:tplc="380A0005">
      <w:start w:val="1"/>
      <w:numFmt w:val="bullet"/>
      <w:lvlText w:val=""/>
      <w:lvlJc w:val="left"/>
      <w:pPr>
        <w:ind w:left="2273" w:hanging="360"/>
      </w:pPr>
      <w:rPr>
        <w:rFonts w:ascii="Wingdings" w:hAnsi="Wingdings" w:cs="Wingdings" w:hint="default"/>
      </w:rPr>
    </w:lvl>
    <w:lvl w:ilvl="3" w:tplc="380A0001">
      <w:start w:val="1"/>
      <w:numFmt w:val="bullet"/>
      <w:lvlText w:val=""/>
      <w:lvlJc w:val="left"/>
      <w:pPr>
        <w:ind w:left="2993" w:hanging="360"/>
      </w:pPr>
      <w:rPr>
        <w:rFonts w:ascii="Symbol" w:hAnsi="Symbol" w:cs="Symbol" w:hint="default"/>
      </w:rPr>
    </w:lvl>
    <w:lvl w:ilvl="4" w:tplc="380A0003">
      <w:start w:val="1"/>
      <w:numFmt w:val="bullet"/>
      <w:lvlText w:val="o"/>
      <w:lvlJc w:val="left"/>
      <w:pPr>
        <w:ind w:left="3713" w:hanging="360"/>
      </w:pPr>
      <w:rPr>
        <w:rFonts w:ascii="Courier New" w:hAnsi="Courier New" w:cs="Courier New" w:hint="default"/>
      </w:rPr>
    </w:lvl>
    <w:lvl w:ilvl="5" w:tplc="380A0005">
      <w:start w:val="1"/>
      <w:numFmt w:val="bullet"/>
      <w:lvlText w:val=""/>
      <w:lvlJc w:val="left"/>
      <w:pPr>
        <w:ind w:left="4433" w:hanging="360"/>
      </w:pPr>
      <w:rPr>
        <w:rFonts w:ascii="Wingdings" w:hAnsi="Wingdings" w:cs="Wingdings" w:hint="default"/>
      </w:rPr>
    </w:lvl>
    <w:lvl w:ilvl="6" w:tplc="380A0001">
      <w:start w:val="1"/>
      <w:numFmt w:val="bullet"/>
      <w:lvlText w:val=""/>
      <w:lvlJc w:val="left"/>
      <w:pPr>
        <w:ind w:left="5153" w:hanging="360"/>
      </w:pPr>
      <w:rPr>
        <w:rFonts w:ascii="Symbol" w:hAnsi="Symbol" w:cs="Symbol" w:hint="default"/>
      </w:rPr>
    </w:lvl>
    <w:lvl w:ilvl="7" w:tplc="380A0003">
      <w:start w:val="1"/>
      <w:numFmt w:val="bullet"/>
      <w:lvlText w:val="o"/>
      <w:lvlJc w:val="left"/>
      <w:pPr>
        <w:ind w:left="5873" w:hanging="360"/>
      </w:pPr>
      <w:rPr>
        <w:rFonts w:ascii="Courier New" w:hAnsi="Courier New" w:cs="Courier New" w:hint="default"/>
      </w:rPr>
    </w:lvl>
    <w:lvl w:ilvl="8" w:tplc="380A0005">
      <w:start w:val="1"/>
      <w:numFmt w:val="bullet"/>
      <w:lvlText w:val=""/>
      <w:lvlJc w:val="left"/>
      <w:pPr>
        <w:ind w:left="6593" w:hanging="360"/>
      </w:pPr>
      <w:rPr>
        <w:rFonts w:ascii="Wingdings" w:hAnsi="Wingdings" w:cs="Wingdings" w:hint="default"/>
      </w:rPr>
    </w:lvl>
  </w:abstractNum>
  <w:abstractNum w:abstractNumId="138">
    <w:nsid w:val="6C1F3874"/>
    <w:multiLevelType w:val="hybridMultilevel"/>
    <w:tmpl w:val="EB9A1D48"/>
    <w:lvl w:ilvl="0" w:tplc="99FE4EBA">
      <w:start w:val="1"/>
      <w:numFmt w:val="decimal"/>
      <w:lvlText w:val="(%1)"/>
      <w:lvlJc w:val="left"/>
      <w:pPr>
        <w:ind w:left="36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9">
    <w:nsid w:val="6CDD3770"/>
    <w:multiLevelType w:val="singleLevel"/>
    <w:tmpl w:val="DFD6CB2A"/>
    <w:lvl w:ilvl="0">
      <w:start w:val="1"/>
      <w:numFmt w:val="lowerLetter"/>
      <w:lvlText w:val="%1)"/>
      <w:lvlJc w:val="left"/>
      <w:pPr>
        <w:tabs>
          <w:tab w:val="num" w:pos="705"/>
        </w:tabs>
        <w:ind w:left="705" w:hanging="705"/>
      </w:pPr>
      <w:rPr>
        <w:rFonts w:hint="default"/>
      </w:rPr>
    </w:lvl>
  </w:abstractNum>
  <w:abstractNum w:abstractNumId="140">
    <w:nsid w:val="6E9C1FE9"/>
    <w:multiLevelType w:val="hybridMultilevel"/>
    <w:tmpl w:val="DA48832C"/>
    <w:lvl w:ilvl="0" w:tplc="E308397A">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1">
    <w:nsid w:val="6EC971B0"/>
    <w:multiLevelType w:val="hybridMultilevel"/>
    <w:tmpl w:val="60925DC6"/>
    <w:lvl w:ilvl="0" w:tplc="E308397A">
      <w:start w:val="42"/>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2">
    <w:nsid w:val="6F321359"/>
    <w:multiLevelType w:val="hybridMultilevel"/>
    <w:tmpl w:val="9628E528"/>
    <w:lvl w:ilvl="0" w:tplc="0C0A0017">
      <w:start w:val="1"/>
      <w:numFmt w:val="decimal"/>
      <w:pStyle w:val="EstiloListaconnmerosIzquierda022cmSangrafrancesa0"/>
      <w:lvlText w:val="%1."/>
      <w:lvlJc w:val="left"/>
      <w:pPr>
        <w:tabs>
          <w:tab w:val="num" w:pos="408"/>
        </w:tabs>
        <w:ind w:left="533" w:hanging="408"/>
      </w:pPr>
      <w:rPr>
        <w:rFonts w:ascii="Calibri" w:hAnsi="Calibri" w:cs="Calibri" w:hint="default"/>
        <w:b/>
        <w:bCs/>
        <w:i w:val="0"/>
        <w:iCs w:val="0"/>
        <w:color w:val="3366FF"/>
        <w:sz w:val="24"/>
        <w:szCs w:val="24"/>
      </w:rPr>
    </w:lvl>
    <w:lvl w:ilvl="1" w:tplc="517A06C8">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3">
    <w:nsid w:val="6F45706B"/>
    <w:multiLevelType w:val="hybridMultilevel"/>
    <w:tmpl w:val="86BC6A5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4">
    <w:nsid w:val="6FD34CA7"/>
    <w:multiLevelType w:val="hybridMultilevel"/>
    <w:tmpl w:val="D95C33D8"/>
    <w:lvl w:ilvl="0" w:tplc="17EE6BA4">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5">
    <w:nsid w:val="70983761"/>
    <w:multiLevelType w:val="multilevel"/>
    <w:tmpl w:val="97B8F1E2"/>
    <w:lvl w:ilvl="0">
      <w:start w:val="2"/>
      <w:numFmt w:val="decimal"/>
      <w:lvlText w:val="%1."/>
      <w:lvlJc w:val="left"/>
      <w:pPr>
        <w:ind w:left="360" w:hanging="360"/>
      </w:pPr>
      <w:rPr>
        <w:rFonts w:hint="default"/>
      </w:rPr>
    </w:lvl>
    <w:lvl w:ilvl="1">
      <w:start w:val="1"/>
      <w:numFmt w:val="decimal"/>
      <w:pStyle w:val="T2A5"/>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nsid w:val="735A1379"/>
    <w:multiLevelType w:val="singleLevel"/>
    <w:tmpl w:val="90C6747C"/>
    <w:lvl w:ilvl="0">
      <w:start w:val="1"/>
      <w:numFmt w:val="bullet"/>
      <w:pStyle w:val="Bullet2"/>
      <w:lvlText w:val=""/>
      <w:lvlJc w:val="left"/>
      <w:pPr>
        <w:tabs>
          <w:tab w:val="num" w:pos="1440"/>
        </w:tabs>
        <w:ind w:left="1440" w:hanging="360"/>
      </w:pPr>
      <w:rPr>
        <w:rFonts w:ascii="Wingdings" w:hAnsi="Wingdings" w:cs="Wingdings" w:hint="default"/>
        <w:sz w:val="14"/>
        <w:szCs w:val="14"/>
      </w:rPr>
    </w:lvl>
  </w:abstractNum>
  <w:abstractNum w:abstractNumId="147">
    <w:nsid w:val="73710FA3"/>
    <w:multiLevelType w:val="multilevel"/>
    <w:tmpl w:val="32926B9A"/>
    <w:lvl w:ilvl="0">
      <w:start w:val="2"/>
      <w:numFmt w:val="decimal"/>
      <w:lvlText w:val="%1"/>
      <w:lvlJc w:val="left"/>
      <w:pPr>
        <w:ind w:left="360" w:hanging="360"/>
      </w:pPr>
      <w:rPr>
        <w:rFonts w:hint="default"/>
        <w:b w:val="0"/>
        <w:bCs w:val="0"/>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b w:val="0"/>
        <w:bCs w:val="0"/>
      </w:rPr>
    </w:lvl>
    <w:lvl w:ilvl="4">
      <w:start w:val="1"/>
      <w:numFmt w:val="decimal"/>
      <w:lvlText w:val="%1.%2.%3.%4.%5"/>
      <w:lvlJc w:val="left"/>
      <w:pPr>
        <w:ind w:left="2520" w:hanging="1080"/>
      </w:pPr>
      <w:rPr>
        <w:rFonts w:hint="default"/>
        <w:b w:val="0"/>
        <w:bCs w:val="0"/>
      </w:rPr>
    </w:lvl>
    <w:lvl w:ilvl="5">
      <w:start w:val="1"/>
      <w:numFmt w:val="decimal"/>
      <w:lvlText w:val="%1.%2.%3.%4.%5.%6"/>
      <w:lvlJc w:val="left"/>
      <w:pPr>
        <w:ind w:left="2880" w:hanging="1080"/>
      </w:pPr>
      <w:rPr>
        <w:rFonts w:hint="default"/>
        <w:b w:val="0"/>
        <w:bCs w:val="0"/>
      </w:rPr>
    </w:lvl>
    <w:lvl w:ilvl="6">
      <w:start w:val="1"/>
      <w:numFmt w:val="decimal"/>
      <w:lvlText w:val="%1.%2.%3.%4.%5.%6.%7"/>
      <w:lvlJc w:val="left"/>
      <w:pPr>
        <w:ind w:left="3600" w:hanging="1440"/>
      </w:pPr>
      <w:rPr>
        <w:rFonts w:hint="default"/>
        <w:b w:val="0"/>
        <w:bCs w:val="0"/>
      </w:rPr>
    </w:lvl>
    <w:lvl w:ilvl="7">
      <w:start w:val="1"/>
      <w:numFmt w:val="decimal"/>
      <w:lvlText w:val="%1.%2.%3.%4.%5.%6.%7.%8"/>
      <w:lvlJc w:val="left"/>
      <w:pPr>
        <w:ind w:left="3960" w:hanging="1440"/>
      </w:pPr>
      <w:rPr>
        <w:rFonts w:hint="default"/>
        <w:b w:val="0"/>
        <w:bCs w:val="0"/>
      </w:rPr>
    </w:lvl>
    <w:lvl w:ilvl="8">
      <w:start w:val="1"/>
      <w:numFmt w:val="decimal"/>
      <w:lvlText w:val="%1.%2.%3.%4.%5.%6.%7.%8.%9"/>
      <w:lvlJc w:val="left"/>
      <w:pPr>
        <w:ind w:left="4680" w:hanging="1800"/>
      </w:pPr>
      <w:rPr>
        <w:rFonts w:hint="default"/>
        <w:b w:val="0"/>
        <w:bCs w:val="0"/>
      </w:rPr>
    </w:lvl>
  </w:abstractNum>
  <w:abstractNum w:abstractNumId="148">
    <w:nsid w:val="762B1429"/>
    <w:multiLevelType w:val="hybridMultilevel"/>
    <w:tmpl w:val="41D01C7A"/>
    <w:lvl w:ilvl="0" w:tplc="0C0A0017">
      <w:start w:val="1"/>
      <w:numFmt w:val="decimal"/>
      <w:lvlText w:val="%1."/>
      <w:lvlJc w:val="left"/>
      <w:pPr>
        <w:ind w:left="502" w:hanging="360"/>
      </w:pPr>
    </w:lvl>
    <w:lvl w:ilvl="1" w:tplc="0C0A0019">
      <w:start w:val="1"/>
      <w:numFmt w:val="lowerLetter"/>
      <w:lvlText w:val="%2."/>
      <w:lvlJc w:val="left"/>
      <w:pPr>
        <w:ind w:left="1222" w:hanging="360"/>
      </w:pPr>
    </w:lvl>
    <w:lvl w:ilvl="2" w:tplc="0C0A001B">
      <w:start w:val="1"/>
      <w:numFmt w:val="lowerRoman"/>
      <w:lvlText w:val="%3."/>
      <w:lvlJc w:val="right"/>
      <w:pPr>
        <w:ind w:left="1942" w:hanging="180"/>
      </w:pPr>
    </w:lvl>
    <w:lvl w:ilvl="3" w:tplc="0C0A000F">
      <w:start w:val="1"/>
      <w:numFmt w:val="decimal"/>
      <w:lvlText w:val="%4."/>
      <w:lvlJc w:val="left"/>
      <w:pPr>
        <w:ind w:left="2662" w:hanging="360"/>
      </w:pPr>
    </w:lvl>
    <w:lvl w:ilvl="4" w:tplc="0C0A0019">
      <w:start w:val="1"/>
      <w:numFmt w:val="lowerLetter"/>
      <w:lvlText w:val="%5."/>
      <w:lvlJc w:val="left"/>
      <w:pPr>
        <w:ind w:left="3382" w:hanging="360"/>
      </w:pPr>
    </w:lvl>
    <w:lvl w:ilvl="5" w:tplc="0C0A001B">
      <w:start w:val="1"/>
      <w:numFmt w:val="lowerRoman"/>
      <w:lvlText w:val="%6."/>
      <w:lvlJc w:val="right"/>
      <w:pPr>
        <w:ind w:left="4102" w:hanging="180"/>
      </w:pPr>
    </w:lvl>
    <w:lvl w:ilvl="6" w:tplc="0C0A000F">
      <w:start w:val="1"/>
      <w:numFmt w:val="decimal"/>
      <w:lvlText w:val="%7."/>
      <w:lvlJc w:val="left"/>
      <w:pPr>
        <w:ind w:left="4822" w:hanging="360"/>
      </w:pPr>
    </w:lvl>
    <w:lvl w:ilvl="7" w:tplc="0C0A0019">
      <w:start w:val="1"/>
      <w:numFmt w:val="lowerLetter"/>
      <w:lvlText w:val="%8."/>
      <w:lvlJc w:val="left"/>
      <w:pPr>
        <w:ind w:left="5542" w:hanging="360"/>
      </w:pPr>
    </w:lvl>
    <w:lvl w:ilvl="8" w:tplc="0C0A001B">
      <w:start w:val="1"/>
      <w:numFmt w:val="lowerRoman"/>
      <w:lvlText w:val="%9."/>
      <w:lvlJc w:val="right"/>
      <w:pPr>
        <w:ind w:left="6262" w:hanging="180"/>
      </w:pPr>
    </w:lvl>
  </w:abstractNum>
  <w:abstractNum w:abstractNumId="149">
    <w:nsid w:val="76CC35AC"/>
    <w:multiLevelType w:val="multilevel"/>
    <w:tmpl w:val="2B723052"/>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nsid w:val="77901715"/>
    <w:multiLevelType w:val="multilevel"/>
    <w:tmpl w:val="0D06E70E"/>
    <w:lvl w:ilvl="0">
      <w:start w:val="45"/>
      <w:numFmt w:val="decimal"/>
      <w:lvlText w:val="%1."/>
      <w:lvlJc w:val="left"/>
      <w:pPr>
        <w:ind w:left="360" w:hanging="360"/>
      </w:pPr>
      <w:rPr>
        <w:rFonts w:hint="default"/>
      </w:rPr>
    </w:lvl>
    <w:lvl w:ilvl="1">
      <w:start w:val="1"/>
      <w:numFmt w:val="decimal"/>
      <w:pStyle w:val="T2BIS"/>
      <w:lvlText w:val="%1.%2."/>
      <w:lvlJc w:val="left"/>
      <w:pPr>
        <w:ind w:left="792" w:hanging="432"/>
      </w:pPr>
      <w:rPr>
        <w:rFonts w:hint="default"/>
      </w:rPr>
    </w:lvl>
    <w:lvl w:ilvl="2">
      <w:start w:val="1"/>
      <w:numFmt w:val="decimal"/>
      <w:pStyle w:val="T3B"/>
      <w:lvlText w:val="%1.%2.%3."/>
      <w:lvlJc w:val="left"/>
      <w:pPr>
        <w:ind w:left="1224" w:hanging="504"/>
      </w:pPr>
      <w:rPr>
        <w:rFonts w:hint="default"/>
        <w:sz w:val="21"/>
        <w:szCs w:val="2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nsid w:val="7A1F5586"/>
    <w:multiLevelType w:val="hybridMultilevel"/>
    <w:tmpl w:val="58BE0876"/>
    <w:lvl w:ilvl="0" w:tplc="E308397A">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52">
    <w:nsid w:val="7A377550"/>
    <w:multiLevelType w:val="singleLevel"/>
    <w:tmpl w:val="0C0A0017"/>
    <w:lvl w:ilvl="0">
      <w:start w:val="1"/>
      <w:numFmt w:val="lowerLetter"/>
      <w:lvlText w:val="%1)"/>
      <w:lvlJc w:val="left"/>
      <w:pPr>
        <w:tabs>
          <w:tab w:val="num" w:pos="360"/>
        </w:tabs>
        <w:ind w:left="360" w:hanging="360"/>
      </w:pPr>
    </w:lvl>
  </w:abstractNum>
  <w:abstractNum w:abstractNumId="153">
    <w:nsid w:val="7A927E50"/>
    <w:multiLevelType w:val="multilevel"/>
    <w:tmpl w:val="37F2A83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4">
    <w:nsid w:val="7AC0725A"/>
    <w:multiLevelType w:val="hybridMultilevel"/>
    <w:tmpl w:val="592C6D56"/>
    <w:lvl w:ilvl="0" w:tplc="908CCAC8">
      <w:start w:val="1"/>
      <w:numFmt w:val="decimal"/>
      <w:lvlText w:val="%1)"/>
      <w:lvlJc w:val="left"/>
      <w:pPr>
        <w:ind w:left="360" w:hanging="360"/>
      </w:pPr>
    </w:lvl>
    <w:lvl w:ilvl="1" w:tplc="12A0C4B4">
      <w:start w:val="1"/>
      <w:numFmt w:val="lowerLetter"/>
      <w:lvlText w:val="%2."/>
      <w:lvlJc w:val="left"/>
      <w:pPr>
        <w:ind w:left="1298" w:hanging="360"/>
      </w:pPr>
    </w:lvl>
    <w:lvl w:ilvl="2" w:tplc="E29AC934">
      <w:start w:val="1"/>
      <w:numFmt w:val="lowerRoman"/>
      <w:lvlText w:val="%3."/>
      <w:lvlJc w:val="right"/>
      <w:pPr>
        <w:ind w:left="2018" w:hanging="180"/>
      </w:pPr>
    </w:lvl>
    <w:lvl w:ilvl="3" w:tplc="84100042">
      <w:start w:val="1"/>
      <w:numFmt w:val="decimal"/>
      <w:lvlText w:val="%4."/>
      <w:lvlJc w:val="left"/>
      <w:pPr>
        <w:ind w:left="2738" w:hanging="360"/>
      </w:pPr>
    </w:lvl>
    <w:lvl w:ilvl="4" w:tplc="4FB68CB4">
      <w:start w:val="1"/>
      <w:numFmt w:val="lowerLetter"/>
      <w:lvlText w:val="%5."/>
      <w:lvlJc w:val="left"/>
      <w:pPr>
        <w:ind w:left="3458" w:hanging="360"/>
      </w:pPr>
    </w:lvl>
    <w:lvl w:ilvl="5" w:tplc="6F601530">
      <w:start w:val="1"/>
      <w:numFmt w:val="lowerRoman"/>
      <w:lvlText w:val="%6."/>
      <w:lvlJc w:val="right"/>
      <w:pPr>
        <w:ind w:left="4178" w:hanging="180"/>
      </w:pPr>
    </w:lvl>
    <w:lvl w:ilvl="6" w:tplc="224ACFE4">
      <w:start w:val="1"/>
      <w:numFmt w:val="decimal"/>
      <w:lvlText w:val="%7."/>
      <w:lvlJc w:val="left"/>
      <w:pPr>
        <w:ind w:left="4898" w:hanging="360"/>
      </w:pPr>
    </w:lvl>
    <w:lvl w:ilvl="7" w:tplc="E566173C">
      <w:start w:val="1"/>
      <w:numFmt w:val="lowerLetter"/>
      <w:lvlText w:val="%8."/>
      <w:lvlJc w:val="left"/>
      <w:pPr>
        <w:ind w:left="5618" w:hanging="360"/>
      </w:pPr>
    </w:lvl>
    <w:lvl w:ilvl="8" w:tplc="BE100CF2">
      <w:start w:val="1"/>
      <w:numFmt w:val="lowerRoman"/>
      <w:lvlText w:val="%9."/>
      <w:lvlJc w:val="right"/>
      <w:pPr>
        <w:ind w:left="6338" w:hanging="180"/>
      </w:pPr>
    </w:lvl>
  </w:abstractNum>
  <w:abstractNum w:abstractNumId="155">
    <w:nsid w:val="7B117C12"/>
    <w:multiLevelType w:val="hybridMultilevel"/>
    <w:tmpl w:val="26086406"/>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56">
    <w:nsid w:val="7C354C68"/>
    <w:multiLevelType w:val="hybridMultilevel"/>
    <w:tmpl w:val="1260288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3">
      <w:start w:val="1"/>
      <w:numFmt w:val="lowerLetter"/>
      <w:lvlText w:val="%3."/>
      <w:lvlJc w:val="lef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7">
    <w:nsid w:val="7CDE33DC"/>
    <w:multiLevelType w:val="hybridMultilevel"/>
    <w:tmpl w:val="9ECC8646"/>
    <w:lvl w:ilvl="0" w:tplc="37F2B64C">
      <w:start w:val="1"/>
      <w:numFmt w:val="decimal"/>
      <w:lvlText w:val="%1."/>
      <w:lvlJc w:val="left"/>
      <w:pPr>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8">
    <w:nsid w:val="7D336F52"/>
    <w:multiLevelType w:val="hybridMultilevel"/>
    <w:tmpl w:val="F9D60808"/>
    <w:lvl w:ilvl="0" w:tplc="380A000D">
      <w:start w:val="1"/>
      <w:numFmt w:val="bullet"/>
      <w:lvlText w:val=""/>
      <w:lvlJc w:val="left"/>
      <w:pPr>
        <w:ind w:left="720" w:hanging="360"/>
      </w:pPr>
      <w:rPr>
        <w:rFonts w:ascii="Wingdings" w:hAnsi="Wingdings" w:cs="Wingdings"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cs="Wingdings" w:hint="default"/>
      </w:rPr>
    </w:lvl>
    <w:lvl w:ilvl="3" w:tplc="380A0001">
      <w:start w:val="1"/>
      <w:numFmt w:val="bullet"/>
      <w:lvlText w:val=""/>
      <w:lvlJc w:val="left"/>
      <w:pPr>
        <w:ind w:left="2880" w:hanging="360"/>
      </w:pPr>
      <w:rPr>
        <w:rFonts w:ascii="Symbol" w:hAnsi="Symbol" w:cs="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cs="Wingdings" w:hint="default"/>
      </w:rPr>
    </w:lvl>
    <w:lvl w:ilvl="6" w:tplc="380A0001">
      <w:start w:val="1"/>
      <w:numFmt w:val="bullet"/>
      <w:lvlText w:val=""/>
      <w:lvlJc w:val="left"/>
      <w:pPr>
        <w:ind w:left="5040" w:hanging="360"/>
      </w:pPr>
      <w:rPr>
        <w:rFonts w:ascii="Symbol" w:hAnsi="Symbol" w:cs="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cs="Wingdings" w:hint="default"/>
      </w:rPr>
    </w:lvl>
  </w:abstractNum>
  <w:abstractNum w:abstractNumId="159">
    <w:nsid w:val="7D4213C1"/>
    <w:multiLevelType w:val="multilevel"/>
    <w:tmpl w:val="182CB756"/>
    <w:lvl w:ilvl="0">
      <w:start w:val="1"/>
      <w:numFmt w:val="decimal"/>
      <w:pStyle w:val="1"/>
      <w:lvlText w:val="%1"/>
      <w:lvlJc w:val="left"/>
      <w:pPr>
        <w:ind w:left="432" w:hanging="432"/>
      </w:pPr>
      <w:rPr>
        <w:rFonts w:hint="default"/>
      </w:rPr>
    </w:lvl>
    <w:lvl w:ilvl="1">
      <w:start w:val="1"/>
      <w:numFmt w:val="decimal"/>
      <w:pStyle w:val="2"/>
      <w:lvlText w:val="%1.%2"/>
      <w:lvlJc w:val="left"/>
      <w:pPr>
        <w:ind w:left="1002"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0">
    <w:nsid w:val="7DDF2E2C"/>
    <w:multiLevelType w:val="multilevel"/>
    <w:tmpl w:val="37504D2C"/>
    <w:lvl w:ilvl="0">
      <w:start w:val="4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nsid w:val="7E2654B0"/>
    <w:multiLevelType w:val="hybridMultilevel"/>
    <w:tmpl w:val="7D64D45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6"/>
  </w:num>
  <w:num w:numId="3">
    <w:abstractNumId w:val="2"/>
  </w:num>
  <w:num w:numId="4">
    <w:abstractNumId w:val="9"/>
  </w:num>
  <w:num w:numId="5">
    <w:abstractNumId w:val="5"/>
  </w:num>
  <w:num w:numId="6">
    <w:abstractNumId w:val="4"/>
  </w:num>
  <w:num w:numId="7">
    <w:abstractNumId w:val="8"/>
  </w:num>
  <w:num w:numId="8">
    <w:abstractNumId w:val="3"/>
  </w:num>
  <w:num w:numId="9">
    <w:abstractNumId w:val="1"/>
  </w:num>
  <w:num w:numId="10">
    <w:abstractNumId w:val="0"/>
  </w:num>
  <w:num w:numId="11">
    <w:abstractNumId w:val="7"/>
  </w:num>
  <w:num w:numId="12">
    <w:abstractNumId w:val="6"/>
  </w:num>
  <w:num w:numId="13">
    <w:abstractNumId w:val="2"/>
  </w:num>
  <w:num w:numId="14">
    <w:abstractNumId w:val="30"/>
  </w:num>
  <w:num w:numId="15">
    <w:abstractNumId w:val="97"/>
  </w:num>
  <w:num w:numId="16">
    <w:abstractNumId w:val="74"/>
  </w:num>
  <w:num w:numId="17">
    <w:abstractNumId w:val="55"/>
  </w:num>
  <w:num w:numId="18">
    <w:abstractNumId w:val="88"/>
  </w:num>
  <w:num w:numId="19">
    <w:abstractNumId w:val="11"/>
  </w:num>
  <w:num w:numId="20">
    <w:abstractNumId w:val="154"/>
  </w:num>
  <w:num w:numId="21">
    <w:abstractNumId w:val="130"/>
  </w:num>
  <w:num w:numId="22">
    <w:abstractNumId w:val="89"/>
  </w:num>
  <w:num w:numId="23">
    <w:abstractNumId w:val="16"/>
  </w:num>
  <w:num w:numId="24">
    <w:abstractNumId w:val="76"/>
  </w:num>
  <w:num w:numId="25">
    <w:abstractNumId w:val="52"/>
  </w:num>
  <w:num w:numId="26">
    <w:abstractNumId w:val="95"/>
  </w:num>
  <w:num w:numId="27">
    <w:abstractNumId w:val="12"/>
  </w:num>
  <w:num w:numId="28">
    <w:abstractNumId w:val="49"/>
  </w:num>
  <w:num w:numId="29">
    <w:abstractNumId w:val="100"/>
  </w:num>
  <w:num w:numId="30">
    <w:abstractNumId w:val="75"/>
  </w:num>
  <w:num w:numId="31">
    <w:abstractNumId w:val="148"/>
  </w:num>
  <w:num w:numId="32">
    <w:abstractNumId w:val="47"/>
  </w:num>
  <w:num w:numId="33">
    <w:abstractNumId w:val="123"/>
  </w:num>
  <w:num w:numId="34">
    <w:abstractNumId w:val="101"/>
  </w:num>
  <w:num w:numId="35">
    <w:abstractNumId w:val="27"/>
  </w:num>
  <w:num w:numId="36">
    <w:abstractNumId w:val="115"/>
  </w:num>
  <w:num w:numId="37">
    <w:abstractNumId w:val="112"/>
  </w:num>
  <w:num w:numId="38">
    <w:abstractNumId w:val="92"/>
  </w:num>
  <w:num w:numId="39">
    <w:abstractNumId w:val="136"/>
  </w:num>
  <w:num w:numId="40">
    <w:abstractNumId w:val="66"/>
  </w:num>
  <w:num w:numId="41">
    <w:abstractNumId w:val="57"/>
  </w:num>
  <w:num w:numId="42">
    <w:abstractNumId w:val="155"/>
  </w:num>
  <w:num w:numId="43">
    <w:abstractNumId w:val="70"/>
  </w:num>
  <w:num w:numId="44">
    <w:abstractNumId w:val="13"/>
  </w:num>
  <w:num w:numId="45">
    <w:abstractNumId w:val="72"/>
  </w:num>
  <w:num w:numId="46">
    <w:abstractNumId w:val="79"/>
  </w:num>
  <w:num w:numId="47">
    <w:abstractNumId w:val="87"/>
  </w:num>
  <w:num w:numId="48">
    <w:abstractNumId w:val="91"/>
  </w:num>
  <w:num w:numId="49">
    <w:abstractNumId w:val="31"/>
  </w:num>
  <w:num w:numId="50">
    <w:abstractNumId w:val="85"/>
  </w:num>
  <w:num w:numId="51">
    <w:abstractNumId w:val="10"/>
  </w:num>
  <w:num w:numId="52">
    <w:abstractNumId w:val="35"/>
  </w:num>
  <w:num w:numId="53">
    <w:abstractNumId w:val="146"/>
  </w:num>
  <w:num w:numId="54">
    <w:abstractNumId w:val="69"/>
  </w:num>
  <w:num w:numId="55">
    <w:abstractNumId w:val="3"/>
  </w:num>
  <w:num w:numId="56">
    <w:abstractNumId w:val="60"/>
  </w:num>
  <w:num w:numId="57">
    <w:abstractNumId w:val="21"/>
  </w:num>
  <w:num w:numId="58">
    <w:abstractNumId w:val="131"/>
  </w:num>
  <w:num w:numId="59">
    <w:abstractNumId w:val="106"/>
  </w:num>
  <w:num w:numId="60">
    <w:abstractNumId w:val="159"/>
  </w:num>
  <w:num w:numId="61">
    <w:abstractNumId w:val="109"/>
  </w:num>
  <w:num w:numId="62">
    <w:abstractNumId w:val="142"/>
  </w:num>
  <w:num w:numId="63">
    <w:abstractNumId w:val="26"/>
  </w:num>
  <w:num w:numId="64">
    <w:abstractNumId w:val="59"/>
  </w:num>
  <w:num w:numId="65">
    <w:abstractNumId w:val="103"/>
  </w:num>
  <w:num w:numId="66">
    <w:abstractNumId w:val="29"/>
  </w:num>
  <w:num w:numId="67">
    <w:abstractNumId w:val="71"/>
  </w:num>
  <w:num w:numId="68">
    <w:abstractNumId w:val="37"/>
  </w:num>
  <w:num w:numId="69">
    <w:abstractNumId w:val="32"/>
  </w:num>
  <w:num w:numId="70">
    <w:abstractNumId w:val="128"/>
  </w:num>
  <w:num w:numId="71">
    <w:abstractNumId w:val="151"/>
  </w:num>
  <w:num w:numId="72">
    <w:abstractNumId w:val="129"/>
  </w:num>
  <w:num w:numId="73">
    <w:abstractNumId w:val="140"/>
  </w:num>
  <w:num w:numId="74">
    <w:abstractNumId w:val="38"/>
  </w:num>
  <w:num w:numId="75">
    <w:abstractNumId w:val="18"/>
  </w:num>
  <w:num w:numId="76">
    <w:abstractNumId w:val="113"/>
  </w:num>
  <w:num w:numId="77">
    <w:abstractNumId w:val="82"/>
  </w:num>
  <w:num w:numId="78">
    <w:abstractNumId w:val="17"/>
  </w:num>
  <w:num w:numId="79">
    <w:abstractNumId w:val="99"/>
  </w:num>
  <w:num w:numId="80">
    <w:abstractNumId w:val="20"/>
  </w:num>
  <w:num w:numId="81">
    <w:abstractNumId w:val="139"/>
  </w:num>
  <w:num w:numId="82">
    <w:abstractNumId w:val="81"/>
  </w:num>
  <w:num w:numId="83">
    <w:abstractNumId w:val="98"/>
  </w:num>
  <w:num w:numId="84">
    <w:abstractNumId w:val="41"/>
  </w:num>
  <w:num w:numId="85">
    <w:abstractNumId w:val="149"/>
  </w:num>
  <w:num w:numId="86">
    <w:abstractNumId w:val="111"/>
  </w:num>
  <w:num w:numId="87">
    <w:abstractNumId w:val="65"/>
  </w:num>
  <w:num w:numId="88">
    <w:abstractNumId w:val="62"/>
  </w:num>
  <w:num w:numId="89">
    <w:abstractNumId w:val="86"/>
  </w:num>
  <w:num w:numId="90">
    <w:abstractNumId w:val="94"/>
  </w:num>
  <w:num w:numId="91">
    <w:abstractNumId w:val="127"/>
  </w:num>
  <w:num w:numId="92">
    <w:abstractNumId w:val="43"/>
  </w:num>
  <w:num w:numId="93">
    <w:abstractNumId w:val="135"/>
  </w:num>
  <w:num w:numId="94">
    <w:abstractNumId w:val="141"/>
  </w:num>
  <w:num w:numId="95">
    <w:abstractNumId w:val="34"/>
  </w:num>
  <w:num w:numId="96">
    <w:abstractNumId w:val="22"/>
  </w:num>
  <w:num w:numId="97">
    <w:abstractNumId w:val="53"/>
  </w:num>
  <w:num w:numId="98">
    <w:abstractNumId w:val="33"/>
  </w:num>
  <w:num w:numId="99">
    <w:abstractNumId w:val="161"/>
  </w:num>
  <w:num w:numId="100">
    <w:abstractNumId w:val="125"/>
  </w:num>
  <w:num w:numId="101">
    <w:abstractNumId w:val="137"/>
  </w:num>
  <w:num w:numId="102">
    <w:abstractNumId w:val="50"/>
  </w:num>
  <w:num w:numId="103">
    <w:abstractNumId w:val="78"/>
  </w:num>
  <w:num w:numId="104">
    <w:abstractNumId w:val="54"/>
  </w:num>
  <w:num w:numId="105">
    <w:abstractNumId w:val="15"/>
  </w:num>
  <w:num w:numId="106">
    <w:abstractNumId w:val="107"/>
  </w:num>
  <w:num w:numId="107">
    <w:abstractNumId w:val="64"/>
  </w:num>
  <w:num w:numId="108">
    <w:abstractNumId w:val="110"/>
  </w:num>
  <w:num w:numId="109">
    <w:abstractNumId w:val="56"/>
  </w:num>
  <w:num w:numId="110">
    <w:abstractNumId w:val="117"/>
  </w:num>
  <w:num w:numId="111">
    <w:abstractNumId w:val="118"/>
  </w:num>
  <w:num w:numId="112">
    <w:abstractNumId w:val="124"/>
  </w:num>
  <w:num w:numId="113">
    <w:abstractNumId w:val="119"/>
  </w:num>
  <w:num w:numId="114">
    <w:abstractNumId w:val="133"/>
  </w:num>
  <w:num w:numId="115">
    <w:abstractNumId w:val="156"/>
  </w:num>
  <w:num w:numId="116">
    <w:abstractNumId w:val="39"/>
  </w:num>
  <w:num w:numId="117">
    <w:abstractNumId w:val="157"/>
  </w:num>
  <w:num w:numId="118">
    <w:abstractNumId w:val="23"/>
  </w:num>
  <w:num w:numId="119">
    <w:abstractNumId w:val="143"/>
  </w:num>
  <w:num w:numId="120">
    <w:abstractNumId w:val="45"/>
  </w:num>
  <w:num w:numId="121">
    <w:abstractNumId w:val="25"/>
  </w:num>
  <w:num w:numId="122">
    <w:abstractNumId w:val="116"/>
  </w:num>
  <w:num w:numId="123">
    <w:abstractNumId w:val="51"/>
  </w:num>
  <w:num w:numId="124">
    <w:abstractNumId w:val="68"/>
  </w:num>
  <w:num w:numId="125">
    <w:abstractNumId w:val="105"/>
  </w:num>
  <w:num w:numId="126">
    <w:abstractNumId w:val="132"/>
  </w:num>
  <w:num w:numId="127">
    <w:abstractNumId w:val="42"/>
  </w:num>
  <w:num w:numId="128">
    <w:abstractNumId w:val="122"/>
  </w:num>
  <w:num w:numId="129">
    <w:abstractNumId w:val="158"/>
  </w:num>
  <w:num w:numId="130">
    <w:abstractNumId w:val="138"/>
  </w:num>
  <w:num w:numId="131">
    <w:abstractNumId w:val="102"/>
  </w:num>
  <w:num w:numId="132">
    <w:abstractNumId w:val="152"/>
  </w:num>
  <w:num w:numId="133">
    <w:abstractNumId w:val="19"/>
  </w:num>
  <w:num w:numId="134">
    <w:abstractNumId w:val="84"/>
  </w:num>
  <w:num w:numId="135">
    <w:abstractNumId w:val="80"/>
  </w:num>
  <w:num w:numId="136">
    <w:abstractNumId w:val="61"/>
  </w:num>
  <w:num w:numId="137">
    <w:abstractNumId w:val="73"/>
  </w:num>
  <w:num w:numId="138">
    <w:abstractNumId w:val="134"/>
  </w:num>
  <w:num w:numId="139">
    <w:abstractNumId w:val="147"/>
  </w:num>
  <w:num w:numId="140">
    <w:abstractNumId w:val="153"/>
  </w:num>
  <w:num w:numId="141">
    <w:abstractNumId w:val="83"/>
  </w:num>
  <w:num w:numId="142">
    <w:abstractNumId w:val="24"/>
  </w:num>
  <w:num w:numId="143">
    <w:abstractNumId w:val="108"/>
  </w:num>
  <w:num w:numId="144">
    <w:abstractNumId w:val="93"/>
  </w:num>
  <w:num w:numId="145">
    <w:abstractNumId w:val="46"/>
  </w:num>
  <w:num w:numId="146">
    <w:abstractNumId w:val="104"/>
  </w:num>
  <w:num w:numId="147">
    <w:abstractNumId w:val="126"/>
  </w:num>
  <w:num w:numId="148">
    <w:abstractNumId w:val="144"/>
  </w:num>
  <w:num w:numId="149">
    <w:abstractNumId w:val="28"/>
  </w:num>
  <w:num w:numId="150">
    <w:abstractNumId w:val="114"/>
    <w:lvlOverride w:ilvl="0">
      <w:startOverride w:val="1"/>
    </w:lvlOverride>
  </w:num>
  <w:num w:numId="151">
    <w:abstractNumId w:val="44"/>
  </w:num>
  <w:num w:numId="152">
    <w:abstractNumId w:val="67"/>
  </w:num>
  <w:num w:numId="153">
    <w:abstractNumId w:val="14"/>
  </w:num>
  <w:num w:numId="154">
    <w:abstractNumId w:val="40"/>
  </w:num>
  <w:num w:numId="155">
    <w:abstractNumId w:val="77"/>
  </w:num>
  <w:num w:numId="156">
    <w:abstractNumId w:val="121"/>
  </w:num>
  <w:num w:numId="157">
    <w:abstractNumId w:val="145"/>
  </w:num>
  <w:num w:numId="158">
    <w:abstractNumId w:val="36"/>
  </w:num>
  <w:num w:numId="159">
    <w:abstractNumId w:val="48"/>
  </w:num>
  <w:num w:numId="160">
    <w:abstractNumId w:val="96"/>
  </w:num>
  <w:num w:numId="161">
    <w:abstractNumId w:val="63"/>
  </w:num>
  <w:num w:numId="162">
    <w:abstractNumId w:val="58"/>
  </w:num>
  <w:num w:numId="163">
    <w:abstractNumId w:val="120"/>
  </w:num>
  <w:num w:numId="164">
    <w:abstractNumId w:val="160"/>
  </w:num>
  <w:num w:numId="165">
    <w:abstractNumId w:val="120"/>
    <w:lvlOverride w:ilvl="0">
      <w:startOverride w:val="1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0"/>
  </w:num>
  <w:num w:numId="167">
    <w:abstractNumId w:val="90"/>
  </w:num>
  <w:num w:numId="168">
    <w:abstractNumId w:val="44"/>
    <w:lvlOverride w:ilvl="0">
      <w:startOverride w:val="1"/>
    </w:lvlOverride>
  </w:num>
  <w:num w:numId="169">
    <w:abstractNumId w:val="1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2"/>
  <w:displayBackgroundShape/>
  <w:embedSystemFonts/>
  <w:defaultTabStop w:val="57"/>
  <w:hyphenationZone w:val="425"/>
  <w:doNotHyphenateCaps/>
  <w:drawingGridHorizontalSpacing w:val="11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37C1"/>
    <w:rsid w:val="00000DC5"/>
    <w:rsid w:val="00003007"/>
    <w:rsid w:val="00003F46"/>
    <w:rsid w:val="00005A1E"/>
    <w:rsid w:val="00006880"/>
    <w:rsid w:val="00006F7E"/>
    <w:rsid w:val="00006FCB"/>
    <w:rsid w:val="0000747E"/>
    <w:rsid w:val="000078C6"/>
    <w:rsid w:val="00007BAD"/>
    <w:rsid w:val="00010399"/>
    <w:rsid w:val="00011622"/>
    <w:rsid w:val="00011DDC"/>
    <w:rsid w:val="0001256B"/>
    <w:rsid w:val="00013024"/>
    <w:rsid w:val="00013A7F"/>
    <w:rsid w:val="00013C89"/>
    <w:rsid w:val="00014873"/>
    <w:rsid w:val="00014AC9"/>
    <w:rsid w:val="00015646"/>
    <w:rsid w:val="000156B0"/>
    <w:rsid w:val="00016797"/>
    <w:rsid w:val="00023091"/>
    <w:rsid w:val="000234EF"/>
    <w:rsid w:val="00023D3E"/>
    <w:rsid w:val="00024B56"/>
    <w:rsid w:val="00027616"/>
    <w:rsid w:val="000306A4"/>
    <w:rsid w:val="00032D64"/>
    <w:rsid w:val="0003485B"/>
    <w:rsid w:val="000348A8"/>
    <w:rsid w:val="000353CC"/>
    <w:rsid w:val="00035698"/>
    <w:rsid w:val="0003650B"/>
    <w:rsid w:val="00036887"/>
    <w:rsid w:val="000368E2"/>
    <w:rsid w:val="00037BED"/>
    <w:rsid w:val="00037FF3"/>
    <w:rsid w:val="000412B8"/>
    <w:rsid w:val="00041865"/>
    <w:rsid w:val="000426DE"/>
    <w:rsid w:val="000449AB"/>
    <w:rsid w:val="000449C6"/>
    <w:rsid w:val="00045948"/>
    <w:rsid w:val="0004630D"/>
    <w:rsid w:val="000518BF"/>
    <w:rsid w:val="00056386"/>
    <w:rsid w:val="000566CC"/>
    <w:rsid w:val="00060763"/>
    <w:rsid w:val="00060C9B"/>
    <w:rsid w:val="000611AA"/>
    <w:rsid w:val="0006199B"/>
    <w:rsid w:val="00063DE0"/>
    <w:rsid w:val="00067376"/>
    <w:rsid w:val="000705FF"/>
    <w:rsid w:val="00070C10"/>
    <w:rsid w:val="00072715"/>
    <w:rsid w:val="00073784"/>
    <w:rsid w:val="000738F8"/>
    <w:rsid w:val="00074697"/>
    <w:rsid w:val="00075F8F"/>
    <w:rsid w:val="00077BCC"/>
    <w:rsid w:val="00077C09"/>
    <w:rsid w:val="00080ACD"/>
    <w:rsid w:val="000814E7"/>
    <w:rsid w:val="00081AA8"/>
    <w:rsid w:val="00083118"/>
    <w:rsid w:val="00083236"/>
    <w:rsid w:val="00083562"/>
    <w:rsid w:val="000836E5"/>
    <w:rsid w:val="00083788"/>
    <w:rsid w:val="00084DB4"/>
    <w:rsid w:val="00085DC4"/>
    <w:rsid w:val="000864FE"/>
    <w:rsid w:val="00086951"/>
    <w:rsid w:val="00087C86"/>
    <w:rsid w:val="00091260"/>
    <w:rsid w:val="000921A3"/>
    <w:rsid w:val="0009475D"/>
    <w:rsid w:val="00095B7F"/>
    <w:rsid w:val="00096084"/>
    <w:rsid w:val="00096AFE"/>
    <w:rsid w:val="00097880"/>
    <w:rsid w:val="000A0945"/>
    <w:rsid w:val="000A1004"/>
    <w:rsid w:val="000A18F4"/>
    <w:rsid w:val="000A28AD"/>
    <w:rsid w:val="000A4CD6"/>
    <w:rsid w:val="000A5ED8"/>
    <w:rsid w:val="000A63A6"/>
    <w:rsid w:val="000A673F"/>
    <w:rsid w:val="000A7DF4"/>
    <w:rsid w:val="000B0157"/>
    <w:rsid w:val="000B058C"/>
    <w:rsid w:val="000B2A80"/>
    <w:rsid w:val="000B2E32"/>
    <w:rsid w:val="000B3ED1"/>
    <w:rsid w:val="000B433E"/>
    <w:rsid w:val="000B4680"/>
    <w:rsid w:val="000B67D5"/>
    <w:rsid w:val="000B67F9"/>
    <w:rsid w:val="000B6BCE"/>
    <w:rsid w:val="000B7675"/>
    <w:rsid w:val="000C08D8"/>
    <w:rsid w:val="000C0EC0"/>
    <w:rsid w:val="000C259C"/>
    <w:rsid w:val="000C2904"/>
    <w:rsid w:val="000C344D"/>
    <w:rsid w:val="000C392F"/>
    <w:rsid w:val="000C69B0"/>
    <w:rsid w:val="000C7A14"/>
    <w:rsid w:val="000D1281"/>
    <w:rsid w:val="000D1490"/>
    <w:rsid w:val="000D19B7"/>
    <w:rsid w:val="000D2AB1"/>
    <w:rsid w:val="000D2ACA"/>
    <w:rsid w:val="000D4BAD"/>
    <w:rsid w:val="000D4CEA"/>
    <w:rsid w:val="000E160C"/>
    <w:rsid w:val="000E2A4C"/>
    <w:rsid w:val="000E4330"/>
    <w:rsid w:val="000E45ED"/>
    <w:rsid w:val="000E5476"/>
    <w:rsid w:val="000E7192"/>
    <w:rsid w:val="000E79F4"/>
    <w:rsid w:val="000F089D"/>
    <w:rsid w:val="000F10FB"/>
    <w:rsid w:val="000F1D95"/>
    <w:rsid w:val="000F1FA0"/>
    <w:rsid w:val="000F328B"/>
    <w:rsid w:val="000F3BFA"/>
    <w:rsid w:val="000F72CF"/>
    <w:rsid w:val="0010134A"/>
    <w:rsid w:val="00102264"/>
    <w:rsid w:val="001027D5"/>
    <w:rsid w:val="001038AA"/>
    <w:rsid w:val="00106D17"/>
    <w:rsid w:val="00106F53"/>
    <w:rsid w:val="0010754D"/>
    <w:rsid w:val="00111CE7"/>
    <w:rsid w:val="001131DD"/>
    <w:rsid w:val="001139FD"/>
    <w:rsid w:val="00117E45"/>
    <w:rsid w:val="0012166C"/>
    <w:rsid w:val="00123EE8"/>
    <w:rsid w:val="00124314"/>
    <w:rsid w:val="0012709F"/>
    <w:rsid w:val="00127EF8"/>
    <w:rsid w:val="00130788"/>
    <w:rsid w:val="00132B78"/>
    <w:rsid w:val="0013572F"/>
    <w:rsid w:val="00136E16"/>
    <w:rsid w:val="001377A1"/>
    <w:rsid w:val="00140ECA"/>
    <w:rsid w:val="001414E0"/>
    <w:rsid w:val="00141B5F"/>
    <w:rsid w:val="00141C33"/>
    <w:rsid w:val="001422FD"/>
    <w:rsid w:val="00142891"/>
    <w:rsid w:val="00142900"/>
    <w:rsid w:val="0014353E"/>
    <w:rsid w:val="00145360"/>
    <w:rsid w:val="00145DD8"/>
    <w:rsid w:val="001469B2"/>
    <w:rsid w:val="00147943"/>
    <w:rsid w:val="00147D11"/>
    <w:rsid w:val="001506DC"/>
    <w:rsid w:val="0015124B"/>
    <w:rsid w:val="001518E4"/>
    <w:rsid w:val="00153ADD"/>
    <w:rsid w:val="0015434A"/>
    <w:rsid w:val="00154FE6"/>
    <w:rsid w:val="00157486"/>
    <w:rsid w:val="0016320B"/>
    <w:rsid w:val="0016398F"/>
    <w:rsid w:val="00165B38"/>
    <w:rsid w:val="00170C44"/>
    <w:rsid w:val="00172E55"/>
    <w:rsid w:val="001740BE"/>
    <w:rsid w:val="00174AD4"/>
    <w:rsid w:val="00176F11"/>
    <w:rsid w:val="00180110"/>
    <w:rsid w:val="001815EA"/>
    <w:rsid w:val="00181E8E"/>
    <w:rsid w:val="00184AEF"/>
    <w:rsid w:val="00185062"/>
    <w:rsid w:val="001952A5"/>
    <w:rsid w:val="001958C9"/>
    <w:rsid w:val="001A2C42"/>
    <w:rsid w:val="001A31B2"/>
    <w:rsid w:val="001A4B22"/>
    <w:rsid w:val="001A508B"/>
    <w:rsid w:val="001A5308"/>
    <w:rsid w:val="001A68EA"/>
    <w:rsid w:val="001A70A3"/>
    <w:rsid w:val="001A7789"/>
    <w:rsid w:val="001B01CE"/>
    <w:rsid w:val="001B025C"/>
    <w:rsid w:val="001B0D13"/>
    <w:rsid w:val="001B2A57"/>
    <w:rsid w:val="001B406A"/>
    <w:rsid w:val="001B5168"/>
    <w:rsid w:val="001B56B6"/>
    <w:rsid w:val="001B586E"/>
    <w:rsid w:val="001C00AB"/>
    <w:rsid w:val="001C1426"/>
    <w:rsid w:val="001C1828"/>
    <w:rsid w:val="001C1FDE"/>
    <w:rsid w:val="001C2B21"/>
    <w:rsid w:val="001C4EC1"/>
    <w:rsid w:val="001C64D3"/>
    <w:rsid w:val="001C6F15"/>
    <w:rsid w:val="001D2115"/>
    <w:rsid w:val="001D577E"/>
    <w:rsid w:val="001D64BF"/>
    <w:rsid w:val="001E0B56"/>
    <w:rsid w:val="001E1090"/>
    <w:rsid w:val="001E10A8"/>
    <w:rsid w:val="001E41FF"/>
    <w:rsid w:val="001E4460"/>
    <w:rsid w:val="001E4AFB"/>
    <w:rsid w:val="001E4C2C"/>
    <w:rsid w:val="001E6B16"/>
    <w:rsid w:val="001E741E"/>
    <w:rsid w:val="001F08BB"/>
    <w:rsid w:val="001F2A3F"/>
    <w:rsid w:val="001F3F43"/>
    <w:rsid w:val="001F3FE1"/>
    <w:rsid w:val="001F571F"/>
    <w:rsid w:val="001F795C"/>
    <w:rsid w:val="00200FD2"/>
    <w:rsid w:val="00201076"/>
    <w:rsid w:val="00201628"/>
    <w:rsid w:val="002025DE"/>
    <w:rsid w:val="00203B67"/>
    <w:rsid w:val="002044DF"/>
    <w:rsid w:val="002051F5"/>
    <w:rsid w:val="002054F4"/>
    <w:rsid w:val="00206231"/>
    <w:rsid w:val="00206E83"/>
    <w:rsid w:val="002072E5"/>
    <w:rsid w:val="002114C5"/>
    <w:rsid w:val="0021435B"/>
    <w:rsid w:val="00215C06"/>
    <w:rsid w:val="00216DCC"/>
    <w:rsid w:val="0022051E"/>
    <w:rsid w:val="00223732"/>
    <w:rsid w:val="00223821"/>
    <w:rsid w:val="002239C8"/>
    <w:rsid w:val="0022676B"/>
    <w:rsid w:val="00231613"/>
    <w:rsid w:val="00233C4C"/>
    <w:rsid w:val="002341AC"/>
    <w:rsid w:val="0023643F"/>
    <w:rsid w:val="00240BB6"/>
    <w:rsid w:val="0024170D"/>
    <w:rsid w:val="002425BA"/>
    <w:rsid w:val="002428FF"/>
    <w:rsid w:val="00243B8D"/>
    <w:rsid w:val="00246C18"/>
    <w:rsid w:val="002470D7"/>
    <w:rsid w:val="0024780E"/>
    <w:rsid w:val="00250038"/>
    <w:rsid w:val="00251D20"/>
    <w:rsid w:val="002528BA"/>
    <w:rsid w:val="002529B7"/>
    <w:rsid w:val="002537E7"/>
    <w:rsid w:val="00253EBE"/>
    <w:rsid w:val="00254EF7"/>
    <w:rsid w:val="00255EF6"/>
    <w:rsid w:val="002572CB"/>
    <w:rsid w:val="00257F19"/>
    <w:rsid w:val="00257F64"/>
    <w:rsid w:val="00260014"/>
    <w:rsid w:val="002609C0"/>
    <w:rsid w:val="00262BDD"/>
    <w:rsid w:val="002631CD"/>
    <w:rsid w:val="002632BF"/>
    <w:rsid w:val="00263480"/>
    <w:rsid w:val="002642F5"/>
    <w:rsid w:val="0026669E"/>
    <w:rsid w:val="00271870"/>
    <w:rsid w:val="00272A4F"/>
    <w:rsid w:val="002731ED"/>
    <w:rsid w:val="00274C24"/>
    <w:rsid w:val="00275B04"/>
    <w:rsid w:val="002768A8"/>
    <w:rsid w:val="00281F1A"/>
    <w:rsid w:val="0028266C"/>
    <w:rsid w:val="00283072"/>
    <w:rsid w:val="00283A09"/>
    <w:rsid w:val="00284F0F"/>
    <w:rsid w:val="00287FC2"/>
    <w:rsid w:val="00290995"/>
    <w:rsid w:val="00291F34"/>
    <w:rsid w:val="002937CE"/>
    <w:rsid w:val="00293BF5"/>
    <w:rsid w:val="002956E7"/>
    <w:rsid w:val="002A15D5"/>
    <w:rsid w:val="002A1729"/>
    <w:rsid w:val="002A2B18"/>
    <w:rsid w:val="002A2B28"/>
    <w:rsid w:val="002A3C10"/>
    <w:rsid w:val="002A3FFB"/>
    <w:rsid w:val="002A6777"/>
    <w:rsid w:val="002A783A"/>
    <w:rsid w:val="002B0BC6"/>
    <w:rsid w:val="002B2BEB"/>
    <w:rsid w:val="002B52E2"/>
    <w:rsid w:val="002B5997"/>
    <w:rsid w:val="002B6338"/>
    <w:rsid w:val="002B642E"/>
    <w:rsid w:val="002B77D2"/>
    <w:rsid w:val="002C3805"/>
    <w:rsid w:val="002C4945"/>
    <w:rsid w:val="002C4BD8"/>
    <w:rsid w:val="002D0881"/>
    <w:rsid w:val="002D1760"/>
    <w:rsid w:val="002D40C2"/>
    <w:rsid w:val="002D7024"/>
    <w:rsid w:val="002D72A1"/>
    <w:rsid w:val="002D7380"/>
    <w:rsid w:val="002D7617"/>
    <w:rsid w:val="002E0F5D"/>
    <w:rsid w:val="002E1250"/>
    <w:rsid w:val="002E19C3"/>
    <w:rsid w:val="002E2950"/>
    <w:rsid w:val="002E2AC1"/>
    <w:rsid w:val="002E2D91"/>
    <w:rsid w:val="002E3097"/>
    <w:rsid w:val="002E38C3"/>
    <w:rsid w:val="002E4E23"/>
    <w:rsid w:val="002E5A60"/>
    <w:rsid w:val="002E6138"/>
    <w:rsid w:val="002F2ABD"/>
    <w:rsid w:val="002F480F"/>
    <w:rsid w:val="002F590A"/>
    <w:rsid w:val="002F5DC5"/>
    <w:rsid w:val="002F646D"/>
    <w:rsid w:val="002F7247"/>
    <w:rsid w:val="002F733C"/>
    <w:rsid w:val="002F7CBD"/>
    <w:rsid w:val="0030192E"/>
    <w:rsid w:val="00301AD9"/>
    <w:rsid w:val="003029A8"/>
    <w:rsid w:val="00304ACF"/>
    <w:rsid w:val="00306A58"/>
    <w:rsid w:val="00306F36"/>
    <w:rsid w:val="00310841"/>
    <w:rsid w:val="0031166C"/>
    <w:rsid w:val="00311691"/>
    <w:rsid w:val="00313808"/>
    <w:rsid w:val="00314142"/>
    <w:rsid w:val="00315E37"/>
    <w:rsid w:val="003166FC"/>
    <w:rsid w:val="00316D0C"/>
    <w:rsid w:val="003209C5"/>
    <w:rsid w:val="00321E65"/>
    <w:rsid w:val="003222E5"/>
    <w:rsid w:val="00322868"/>
    <w:rsid w:val="003234DC"/>
    <w:rsid w:val="0032361B"/>
    <w:rsid w:val="00323647"/>
    <w:rsid w:val="00323C8A"/>
    <w:rsid w:val="00324191"/>
    <w:rsid w:val="00324E43"/>
    <w:rsid w:val="003253C7"/>
    <w:rsid w:val="00325733"/>
    <w:rsid w:val="0032697E"/>
    <w:rsid w:val="00326BA7"/>
    <w:rsid w:val="00327141"/>
    <w:rsid w:val="00327402"/>
    <w:rsid w:val="00327C74"/>
    <w:rsid w:val="003300EA"/>
    <w:rsid w:val="00330AB4"/>
    <w:rsid w:val="00330CEE"/>
    <w:rsid w:val="00332A51"/>
    <w:rsid w:val="00332A5E"/>
    <w:rsid w:val="00334E91"/>
    <w:rsid w:val="00335375"/>
    <w:rsid w:val="00343389"/>
    <w:rsid w:val="003449E1"/>
    <w:rsid w:val="00344C84"/>
    <w:rsid w:val="003503E0"/>
    <w:rsid w:val="00350769"/>
    <w:rsid w:val="003526E4"/>
    <w:rsid w:val="00352847"/>
    <w:rsid w:val="00352BE1"/>
    <w:rsid w:val="00352DFA"/>
    <w:rsid w:val="00357DFB"/>
    <w:rsid w:val="0036127B"/>
    <w:rsid w:val="00363130"/>
    <w:rsid w:val="00363150"/>
    <w:rsid w:val="00363764"/>
    <w:rsid w:val="003651CA"/>
    <w:rsid w:val="00366181"/>
    <w:rsid w:val="00366FF8"/>
    <w:rsid w:val="00367B02"/>
    <w:rsid w:val="00370556"/>
    <w:rsid w:val="00372E92"/>
    <w:rsid w:val="00375A57"/>
    <w:rsid w:val="00376CBB"/>
    <w:rsid w:val="003812C3"/>
    <w:rsid w:val="00382231"/>
    <w:rsid w:val="00382EBF"/>
    <w:rsid w:val="00383B01"/>
    <w:rsid w:val="0038409E"/>
    <w:rsid w:val="00385418"/>
    <w:rsid w:val="003856C9"/>
    <w:rsid w:val="00386892"/>
    <w:rsid w:val="00386CC4"/>
    <w:rsid w:val="00387D86"/>
    <w:rsid w:val="0039099F"/>
    <w:rsid w:val="0039134C"/>
    <w:rsid w:val="00394435"/>
    <w:rsid w:val="00397182"/>
    <w:rsid w:val="003977C0"/>
    <w:rsid w:val="003978C3"/>
    <w:rsid w:val="003A0CCB"/>
    <w:rsid w:val="003A165C"/>
    <w:rsid w:val="003A1A91"/>
    <w:rsid w:val="003A292C"/>
    <w:rsid w:val="003A2EA3"/>
    <w:rsid w:val="003A5D2F"/>
    <w:rsid w:val="003A607E"/>
    <w:rsid w:val="003A6594"/>
    <w:rsid w:val="003B20E4"/>
    <w:rsid w:val="003B2C1C"/>
    <w:rsid w:val="003B6626"/>
    <w:rsid w:val="003C0BA5"/>
    <w:rsid w:val="003C0CFE"/>
    <w:rsid w:val="003C458D"/>
    <w:rsid w:val="003C4AC3"/>
    <w:rsid w:val="003C4B03"/>
    <w:rsid w:val="003D01EB"/>
    <w:rsid w:val="003D1347"/>
    <w:rsid w:val="003D293A"/>
    <w:rsid w:val="003D29CF"/>
    <w:rsid w:val="003D3DDD"/>
    <w:rsid w:val="003D73BC"/>
    <w:rsid w:val="003E0F8D"/>
    <w:rsid w:val="003E2B05"/>
    <w:rsid w:val="003E44ED"/>
    <w:rsid w:val="003E4DBF"/>
    <w:rsid w:val="003E5706"/>
    <w:rsid w:val="003E7BF8"/>
    <w:rsid w:val="003F06EC"/>
    <w:rsid w:val="003F182B"/>
    <w:rsid w:val="0040103A"/>
    <w:rsid w:val="004012B6"/>
    <w:rsid w:val="00401AAC"/>
    <w:rsid w:val="00401DB5"/>
    <w:rsid w:val="00405EC0"/>
    <w:rsid w:val="004064D4"/>
    <w:rsid w:val="004113A7"/>
    <w:rsid w:val="00412133"/>
    <w:rsid w:val="00414172"/>
    <w:rsid w:val="0041456F"/>
    <w:rsid w:val="004175FB"/>
    <w:rsid w:val="00420037"/>
    <w:rsid w:val="004212A6"/>
    <w:rsid w:val="0042184F"/>
    <w:rsid w:val="004219DF"/>
    <w:rsid w:val="0042231C"/>
    <w:rsid w:val="004224F2"/>
    <w:rsid w:val="00424159"/>
    <w:rsid w:val="00426416"/>
    <w:rsid w:val="00426D8D"/>
    <w:rsid w:val="00427225"/>
    <w:rsid w:val="004275FE"/>
    <w:rsid w:val="00431951"/>
    <w:rsid w:val="00432736"/>
    <w:rsid w:val="00433829"/>
    <w:rsid w:val="00433C6A"/>
    <w:rsid w:val="0043441E"/>
    <w:rsid w:val="00435253"/>
    <w:rsid w:val="00435B83"/>
    <w:rsid w:val="00436599"/>
    <w:rsid w:val="004365D5"/>
    <w:rsid w:val="004368F1"/>
    <w:rsid w:val="00440968"/>
    <w:rsid w:val="00441950"/>
    <w:rsid w:val="004439B1"/>
    <w:rsid w:val="00443C6A"/>
    <w:rsid w:val="0044609B"/>
    <w:rsid w:val="0044687E"/>
    <w:rsid w:val="00447629"/>
    <w:rsid w:val="00447668"/>
    <w:rsid w:val="00447A18"/>
    <w:rsid w:val="004525F7"/>
    <w:rsid w:val="00452753"/>
    <w:rsid w:val="00454308"/>
    <w:rsid w:val="00454708"/>
    <w:rsid w:val="00456478"/>
    <w:rsid w:val="00456C3B"/>
    <w:rsid w:val="004572CB"/>
    <w:rsid w:val="00457DDE"/>
    <w:rsid w:val="004619DF"/>
    <w:rsid w:val="00461F2F"/>
    <w:rsid w:val="00463AA7"/>
    <w:rsid w:val="00464871"/>
    <w:rsid w:val="00465B56"/>
    <w:rsid w:val="00466CD4"/>
    <w:rsid w:val="0047064B"/>
    <w:rsid w:val="0047286C"/>
    <w:rsid w:val="00474A1E"/>
    <w:rsid w:val="004751D1"/>
    <w:rsid w:val="00475B9A"/>
    <w:rsid w:val="004772FD"/>
    <w:rsid w:val="00481339"/>
    <w:rsid w:val="00481D52"/>
    <w:rsid w:val="00483F24"/>
    <w:rsid w:val="0048547D"/>
    <w:rsid w:val="00487185"/>
    <w:rsid w:val="00487717"/>
    <w:rsid w:val="00491081"/>
    <w:rsid w:val="004910D9"/>
    <w:rsid w:val="0049331C"/>
    <w:rsid w:val="004945B3"/>
    <w:rsid w:val="00497704"/>
    <w:rsid w:val="004A203A"/>
    <w:rsid w:val="004A4201"/>
    <w:rsid w:val="004A69F6"/>
    <w:rsid w:val="004A79F3"/>
    <w:rsid w:val="004A7B8B"/>
    <w:rsid w:val="004B082D"/>
    <w:rsid w:val="004B0DCB"/>
    <w:rsid w:val="004B11FE"/>
    <w:rsid w:val="004B1BB7"/>
    <w:rsid w:val="004B1D9A"/>
    <w:rsid w:val="004B204B"/>
    <w:rsid w:val="004B2052"/>
    <w:rsid w:val="004B222C"/>
    <w:rsid w:val="004B2C45"/>
    <w:rsid w:val="004B4F2D"/>
    <w:rsid w:val="004B6D50"/>
    <w:rsid w:val="004B7DA5"/>
    <w:rsid w:val="004C045F"/>
    <w:rsid w:val="004C155B"/>
    <w:rsid w:val="004C15C1"/>
    <w:rsid w:val="004C3832"/>
    <w:rsid w:val="004C457B"/>
    <w:rsid w:val="004C58CE"/>
    <w:rsid w:val="004C5E10"/>
    <w:rsid w:val="004C6987"/>
    <w:rsid w:val="004C780C"/>
    <w:rsid w:val="004D48E5"/>
    <w:rsid w:val="004D631B"/>
    <w:rsid w:val="004D63AE"/>
    <w:rsid w:val="004D78E8"/>
    <w:rsid w:val="004D7F12"/>
    <w:rsid w:val="004E0808"/>
    <w:rsid w:val="004E27B8"/>
    <w:rsid w:val="004E37B0"/>
    <w:rsid w:val="004E5078"/>
    <w:rsid w:val="004E61B6"/>
    <w:rsid w:val="004E6D5C"/>
    <w:rsid w:val="004E70FE"/>
    <w:rsid w:val="004E7E96"/>
    <w:rsid w:val="004F1A7B"/>
    <w:rsid w:val="004F4A10"/>
    <w:rsid w:val="00500E88"/>
    <w:rsid w:val="0050115A"/>
    <w:rsid w:val="00503177"/>
    <w:rsid w:val="005039C3"/>
    <w:rsid w:val="005040E3"/>
    <w:rsid w:val="0050512D"/>
    <w:rsid w:val="00505B1C"/>
    <w:rsid w:val="00505F5D"/>
    <w:rsid w:val="005061B1"/>
    <w:rsid w:val="005068D6"/>
    <w:rsid w:val="0050791F"/>
    <w:rsid w:val="00510FBF"/>
    <w:rsid w:val="00511767"/>
    <w:rsid w:val="00511AFD"/>
    <w:rsid w:val="00513B27"/>
    <w:rsid w:val="00515589"/>
    <w:rsid w:val="00516F69"/>
    <w:rsid w:val="00517079"/>
    <w:rsid w:val="00521987"/>
    <w:rsid w:val="00521C61"/>
    <w:rsid w:val="00523121"/>
    <w:rsid w:val="005249BE"/>
    <w:rsid w:val="00532031"/>
    <w:rsid w:val="00532678"/>
    <w:rsid w:val="005334D4"/>
    <w:rsid w:val="00533E96"/>
    <w:rsid w:val="005343F5"/>
    <w:rsid w:val="005362F2"/>
    <w:rsid w:val="00536568"/>
    <w:rsid w:val="005371EF"/>
    <w:rsid w:val="00537262"/>
    <w:rsid w:val="00537BD6"/>
    <w:rsid w:val="00541ABA"/>
    <w:rsid w:val="00544456"/>
    <w:rsid w:val="00545DF6"/>
    <w:rsid w:val="00547B2C"/>
    <w:rsid w:val="0055188F"/>
    <w:rsid w:val="00551A48"/>
    <w:rsid w:val="0055267B"/>
    <w:rsid w:val="00552E57"/>
    <w:rsid w:val="00553100"/>
    <w:rsid w:val="005561D3"/>
    <w:rsid w:val="0055702D"/>
    <w:rsid w:val="00557784"/>
    <w:rsid w:val="0056104D"/>
    <w:rsid w:val="0056115D"/>
    <w:rsid w:val="005618DC"/>
    <w:rsid w:val="00561B83"/>
    <w:rsid w:val="0056321E"/>
    <w:rsid w:val="0056441A"/>
    <w:rsid w:val="00565717"/>
    <w:rsid w:val="005668C4"/>
    <w:rsid w:val="00570655"/>
    <w:rsid w:val="00571CB3"/>
    <w:rsid w:val="0057321D"/>
    <w:rsid w:val="005744B7"/>
    <w:rsid w:val="005769D4"/>
    <w:rsid w:val="0057715B"/>
    <w:rsid w:val="00580F95"/>
    <w:rsid w:val="00581368"/>
    <w:rsid w:val="00581FB5"/>
    <w:rsid w:val="00583381"/>
    <w:rsid w:val="00584E50"/>
    <w:rsid w:val="00585A53"/>
    <w:rsid w:val="00587FAE"/>
    <w:rsid w:val="00590B54"/>
    <w:rsid w:val="005921AA"/>
    <w:rsid w:val="005941EE"/>
    <w:rsid w:val="0059479F"/>
    <w:rsid w:val="005965B2"/>
    <w:rsid w:val="005A0825"/>
    <w:rsid w:val="005A0B15"/>
    <w:rsid w:val="005A0B9C"/>
    <w:rsid w:val="005A25C2"/>
    <w:rsid w:val="005A39D8"/>
    <w:rsid w:val="005A3B26"/>
    <w:rsid w:val="005A4F74"/>
    <w:rsid w:val="005A60E3"/>
    <w:rsid w:val="005B2339"/>
    <w:rsid w:val="005B2885"/>
    <w:rsid w:val="005B3099"/>
    <w:rsid w:val="005B4553"/>
    <w:rsid w:val="005B4E48"/>
    <w:rsid w:val="005B4E97"/>
    <w:rsid w:val="005B6B2B"/>
    <w:rsid w:val="005C0301"/>
    <w:rsid w:val="005C0D4A"/>
    <w:rsid w:val="005C2780"/>
    <w:rsid w:val="005C4EE8"/>
    <w:rsid w:val="005C501E"/>
    <w:rsid w:val="005C5556"/>
    <w:rsid w:val="005C6C83"/>
    <w:rsid w:val="005D0552"/>
    <w:rsid w:val="005D20CB"/>
    <w:rsid w:val="005D6C99"/>
    <w:rsid w:val="005E4EB8"/>
    <w:rsid w:val="005E762A"/>
    <w:rsid w:val="005F0C22"/>
    <w:rsid w:val="005F1165"/>
    <w:rsid w:val="005F150B"/>
    <w:rsid w:val="005F2082"/>
    <w:rsid w:val="005F2638"/>
    <w:rsid w:val="005F31D8"/>
    <w:rsid w:val="005F4CAD"/>
    <w:rsid w:val="005F5A64"/>
    <w:rsid w:val="005F6A43"/>
    <w:rsid w:val="005F7C63"/>
    <w:rsid w:val="00601AF3"/>
    <w:rsid w:val="006032BD"/>
    <w:rsid w:val="006045B7"/>
    <w:rsid w:val="00604A25"/>
    <w:rsid w:val="006057BA"/>
    <w:rsid w:val="00605805"/>
    <w:rsid w:val="00607FAF"/>
    <w:rsid w:val="00610C10"/>
    <w:rsid w:val="00610C4B"/>
    <w:rsid w:val="006139BC"/>
    <w:rsid w:val="00613AAE"/>
    <w:rsid w:val="00613E75"/>
    <w:rsid w:val="00616586"/>
    <w:rsid w:val="0062195E"/>
    <w:rsid w:val="00622AAD"/>
    <w:rsid w:val="00623933"/>
    <w:rsid w:val="00623F55"/>
    <w:rsid w:val="00625D6E"/>
    <w:rsid w:val="00626042"/>
    <w:rsid w:val="006305F3"/>
    <w:rsid w:val="00631137"/>
    <w:rsid w:val="006313B6"/>
    <w:rsid w:val="00632F94"/>
    <w:rsid w:val="00633692"/>
    <w:rsid w:val="00633F56"/>
    <w:rsid w:val="00637638"/>
    <w:rsid w:val="00640729"/>
    <w:rsid w:val="006434A1"/>
    <w:rsid w:val="00643E7E"/>
    <w:rsid w:val="00644A7E"/>
    <w:rsid w:val="0064695A"/>
    <w:rsid w:val="00647777"/>
    <w:rsid w:val="00647AB9"/>
    <w:rsid w:val="0065191B"/>
    <w:rsid w:val="0065256B"/>
    <w:rsid w:val="00652A97"/>
    <w:rsid w:val="006558A8"/>
    <w:rsid w:val="0065705C"/>
    <w:rsid w:val="00657345"/>
    <w:rsid w:val="006575DF"/>
    <w:rsid w:val="0065797D"/>
    <w:rsid w:val="006609C3"/>
    <w:rsid w:val="00662B61"/>
    <w:rsid w:val="00667F09"/>
    <w:rsid w:val="006704EC"/>
    <w:rsid w:val="0067153F"/>
    <w:rsid w:val="00675F16"/>
    <w:rsid w:val="00676FCE"/>
    <w:rsid w:val="00680686"/>
    <w:rsid w:val="00680BDF"/>
    <w:rsid w:val="00681A41"/>
    <w:rsid w:val="00681F52"/>
    <w:rsid w:val="006844CE"/>
    <w:rsid w:val="00686D05"/>
    <w:rsid w:val="00687091"/>
    <w:rsid w:val="006901E1"/>
    <w:rsid w:val="006904B8"/>
    <w:rsid w:val="00694234"/>
    <w:rsid w:val="0069434C"/>
    <w:rsid w:val="00694383"/>
    <w:rsid w:val="0069593E"/>
    <w:rsid w:val="006A0FAC"/>
    <w:rsid w:val="006A1061"/>
    <w:rsid w:val="006A148D"/>
    <w:rsid w:val="006A1F98"/>
    <w:rsid w:val="006A26BB"/>
    <w:rsid w:val="006A41A7"/>
    <w:rsid w:val="006A5876"/>
    <w:rsid w:val="006A723C"/>
    <w:rsid w:val="006A775A"/>
    <w:rsid w:val="006B07BF"/>
    <w:rsid w:val="006B0C2B"/>
    <w:rsid w:val="006B229F"/>
    <w:rsid w:val="006B385E"/>
    <w:rsid w:val="006B6A36"/>
    <w:rsid w:val="006B6FDE"/>
    <w:rsid w:val="006B7143"/>
    <w:rsid w:val="006B74EE"/>
    <w:rsid w:val="006C0625"/>
    <w:rsid w:val="006C14F0"/>
    <w:rsid w:val="006C1679"/>
    <w:rsid w:val="006C1DE8"/>
    <w:rsid w:val="006C2A44"/>
    <w:rsid w:val="006C370F"/>
    <w:rsid w:val="006C3C43"/>
    <w:rsid w:val="006C4EEA"/>
    <w:rsid w:val="006C7AEB"/>
    <w:rsid w:val="006D120D"/>
    <w:rsid w:val="006D258C"/>
    <w:rsid w:val="006D2F9F"/>
    <w:rsid w:val="006D36B1"/>
    <w:rsid w:val="006D4542"/>
    <w:rsid w:val="006E06BF"/>
    <w:rsid w:val="006E21C5"/>
    <w:rsid w:val="006E260D"/>
    <w:rsid w:val="006E2D36"/>
    <w:rsid w:val="006E4CC3"/>
    <w:rsid w:val="006E53BC"/>
    <w:rsid w:val="006E5F94"/>
    <w:rsid w:val="006E63E7"/>
    <w:rsid w:val="006E73C4"/>
    <w:rsid w:val="006F0824"/>
    <w:rsid w:val="006F08F6"/>
    <w:rsid w:val="006F1C49"/>
    <w:rsid w:val="006F1F7B"/>
    <w:rsid w:val="006F2675"/>
    <w:rsid w:val="006F2867"/>
    <w:rsid w:val="006F2938"/>
    <w:rsid w:val="006F3DBE"/>
    <w:rsid w:val="006F4EED"/>
    <w:rsid w:val="00701A2B"/>
    <w:rsid w:val="00701D4C"/>
    <w:rsid w:val="007038E5"/>
    <w:rsid w:val="0070527F"/>
    <w:rsid w:val="00705CC3"/>
    <w:rsid w:val="00707051"/>
    <w:rsid w:val="00707D57"/>
    <w:rsid w:val="00710124"/>
    <w:rsid w:val="007103FB"/>
    <w:rsid w:val="0071541C"/>
    <w:rsid w:val="007168D9"/>
    <w:rsid w:val="007208DA"/>
    <w:rsid w:val="00721FE3"/>
    <w:rsid w:val="00722688"/>
    <w:rsid w:val="00724E61"/>
    <w:rsid w:val="00725615"/>
    <w:rsid w:val="00725E41"/>
    <w:rsid w:val="007264D0"/>
    <w:rsid w:val="007301A1"/>
    <w:rsid w:val="007303FB"/>
    <w:rsid w:val="00731FF3"/>
    <w:rsid w:val="00733123"/>
    <w:rsid w:val="00733F52"/>
    <w:rsid w:val="00734CAE"/>
    <w:rsid w:val="00735F13"/>
    <w:rsid w:val="007362C6"/>
    <w:rsid w:val="007370F5"/>
    <w:rsid w:val="00741ACF"/>
    <w:rsid w:val="00742E83"/>
    <w:rsid w:val="00743989"/>
    <w:rsid w:val="007456FF"/>
    <w:rsid w:val="00752D37"/>
    <w:rsid w:val="00753141"/>
    <w:rsid w:val="007544E8"/>
    <w:rsid w:val="007551D6"/>
    <w:rsid w:val="007576EB"/>
    <w:rsid w:val="00761FF7"/>
    <w:rsid w:val="00762472"/>
    <w:rsid w:val="00762BCD"/>
    <w:rsid w:val="0076383E"/>
    <w:rsid w:val="00763E1C"/>
    <w:rsid w:val="00764F75"/>
    <w:rsid w:val="0076575B"/>
    <w:rsid w:val="00767BE6"/>
    <w:rsid w:val="00767E11"/>
    <w:rsid w:val="0077527A"/>
    <w:rsid w:val="00775B3F"/>
    <w:rsid w:val="00775C48"/>
    <w:rsid w:val="00776609"/>
    <w:rsid w:val="00777D4B"/>
    <w:rsid w:val="00780812"/>
    <w:rsid w:val="00780E04"/>
    <w:rsid w:val="007824E3"/>
    <w:rsid w:val="00782AEC"/>
    <w:rsid w:val="00783370"/>
    <w:rsid w:val="007838BD"/>
    <w:rsid w:val="007852A0"/>
    <w:rsid w:val="0078573F"/>
    <w:rsid w:val="00792302"/>
    <w:rsid w:val="0079249D"/>
    <w:rsid w:val="00792ACF"/>
    <w:rsid w:val="0079301B"/>
    <w:rsid w:val="007934B2"/>
    <w:rsid w:val="0079669D"/>
    <w:rsid w:val="007A040A"/>
    <w:rsid w:val="007A22A9"/>
    <w:rsid w:val="007A3DF8"/>
    <w:rsid w:val="007A6813"/>
    <w:rsid w:val="007A6887"/>
    <w:rsid w:val="007A6936"/>
    <w:rsid w:val="007A698A"/>
    <w:rsid w:val="007A6B0E"/>
    <w:rsid w:val="007A7BBA"/>
    <w:rsid w:val="007B1708"/>
    <w:rsid w:val="007B3BF6"/>
    <w:rsid w:val="007B4968"/>
    <w:rsid w:val="007B5507"/>
    <w:rsid w:val="007C0CED"/>
    <w:rsid w:val="007C20DF"/>
    <w:rsid w:val="007C327A"/>
    <w:rsid w:val="007C3EF9"/>
    <w:rsid w:val="007C40C3"/>
    <w:rsid w:val="007C6D0C"/>
    <w:rsid w:val="007C7105"/>
    <w:rsid w:val="007C791B"/>
    <w:rsid w:val="007D01FF"/>
    <w:rsid w:val="007D0C5A"/>
    <w:rsid w:val="007D2D52"/>
    <w:rsid w:val="007D2EA3"/>
    <w:rsid w:val="007D42DA"/>
    <w:rsid w:val="007D5652"/>
    <w:rsid w:val="007D58E7"/>
    <w:rsid w:val="007E195D"/>
    <w:rsid w:val="007E313E"/>
    <w:rsid w:val="007E5046"/>
    <w:rsid w:val="007E518C"/>
    <w:rsid w:val="007E68CF"/>
    <w:rsid w:val="007E6B46"/>
    <w:rsid w:val="007E7908"/>
    <w:rsid w:val="007E7EF5"/>
    <w:rsid w:val="007F017E"/>
    <w:rsid w:val="007F156D"/>
    <w:rsid w:val="007F23A7"/>
    <w:rsid w:val="007F2B0B"/>
    <w:rsid w:val="007F3673"/>
    <w:rsid w:val="007F48E8"/>
    <w:rsid w:val="007F4AC0"/>
    <w:rsid w:val="007F61C1"/>
    <w:rsid w:val="007F76F8"/>
    <w:rsid w:val="00800135"/>
    <w:rsid w:val="00800191"/>
    <w:rsid w:val="00801365"/>
    <w:rsid w:val="00801837"/>
    <w:rsid w:val="00802A64"/>
    <w:rsid w:val="00802D7F"/>
    <w:rsid w:val="008049A8"/>
    <w:rsid w:val="0080530C"/>
    <w:rsid w:val="0080555A"/>
    <w:rsid w:val="00806C71"/>
    <w:rsid w:val="00810F2B"/>
    <w:rsid w:val="00813435"/>
    <w:rsid w:val="008137EC"/>
    <w:rsid w:val="00814E0E"/>
    <w:rsid w:val="00814EFD"/>
    <w:rsid w:val="008170BD"/>
    <w:rsid w:val="008202BE"/>
    <w:rsid w:val="00820EE7"/>
    <w:rsid w:val="00821FBE"/>
    <w:rsid w:val="0082235D"/>
    <w:rsid w:val="008239D3"/>
    <w:rsid w:val="00823F1E"/>
    <w:rsid w:val="00832DBD"/>
    <w:rsid w:val="00832EDE"/>
    <w:rsid w:val="0083569B"/>
    <w:rsid w:val="0083772A"/>
    <w:rsid w:val="008378F9"/>
    <w:rsid w:val="00841B1A"/>
    <w:rsid w:val="008434C7"/>
    <w:rsid w:val="0084393C"/>
    <w:rsid w:val="0084447C"/>
    <w:rsid w:val="00845D9D"/>
    <w:rsid w:val="0084672A"/>
    <w:rsid w:val="00846E45"/>
    <w:rsid w:val="008471E5"/>
    <w:rsid w:val="00847267"/>
    <w:rsid w:val="00850CE8"/>
    <w:rsid w:val="00852243"/>
    <w:rsid w:val="00853768"/>
    <w:rsid w:val="00855FDE"/>
    <w:rsid w:val="00856AB4"/>
    <w:rsid w:val="008571F6"/>
    <w:rsid w:val="00860A62"/>
    <w:rsid w:val="00861104"/>
    <w:rsid w:val="008614B9"/>
    <w:rsid w:val="00864294"/>
    <w:rsid w:val="008647D1"/>
    <w:rsid w:val="00866F8E"/>
    <w:rsid w:val="008677B8"/>
    <w:rsid w:val="00872081"/>
    <w:rsid w:val="00874EEA"/>
    <w:rsid w:val="008760D4"/>
    <w:rsid w:val="008810C7"/>
    <w:rsid w:val="008823BE"/>
    <w:rsid w:val="008854A5"/>
    <w:rsid w:val="008862F4"/>
    <w:rsid w:val="00886664"/>
    <w:rsid w:val="00887118"/>
    <w:rsid w:val="00890098"/>
    <w:rsid w:val="008921FC"/>
    <w:rsid w:val="008924AE"/>
    <w:rsid w:val="00893D77"/>
    <w:rsid w:val="008942FD"/>
    <w:rsid w:val="0089587D"/>
    <w:rsid w:val="00897CD8"/>
    <w:rsid w:val="008A3489"/>
    <w:rsid w:val="008A3E1B"/>
    <w:rsid w:val="008A400A"/>
    <w:rsid w:val="008A71BD"/>
    <w:rsid w:val="008B271A"/>
    <w:rsid w:val="008B5183"/>
    <w:rsid w:val="008B5B36"/>
    <w:rsid w:val="008B630A"/>
    <w:rsid w:val="008B6CC2"/>
    <w:rsid w:val="008B7967"/>
    <w:rsid w:val="008C012E"/>
    <w:rsid w:val="008C170C"/>
    <w:rsid w:val="008C49FE"/>
    <w:rsid w:val="008C5511"/>
    <w:rsid w:val="008C68D2"/>
    <w:rsid w:val="008D091D"/>
    <w:rsid w:val="008D0FE9"/>
    <w:rsid w:val="008D1981"/>
    <w:rsid w:val="008D2A15"/>
    <w:rsid w:val="008D35C9"/>
    <w:rsid w:val="008D4E64"/>
    <w:rsid w:val="008D5CAE"/>
    <w:rsid w:val="008D716C"/>
    <w:rsid w:val="008E3C06"/>
    <w:rsid w:val="008E4DDC"/>
    <w:rsid w:val="008E61B2"/>
    <w:rsid w:val="008E666E"/>
    <w:rsid w:val="008E7E09"/>
    <w:rsid w:val="008F0237"/>
    <w:rsid w:val="008F0D39"/>
    <w:rsid w:val="008F2BFD"/>
    <w:rsid w:val="008F2F15"/>
    <w:rsid w:val="008F2F70"/>
    <w:rsid w:val="008F2F9A"/>
    <w:rsid w:val="008F4182"/>
    <w:rsid w:val="008F6EA8"/>
    <w:rsid w:val="009020EC"/>
    <w:rsid w:val="00902135"/>
    <w:rsid w:val="00902C60"/>
    <w:rsid w:val="009033EF"/>
    <w:rsid w:val="00904DBD"/>
    <w:rsid w:val="00905B41"/>
    <w:rsid w:val="00905F20"/>
    <w:rsid w:val="00906B03"/>
    <w:rsid w:val="00912173"/>
    <w:rsid w:val="00912733"/>
    <w:rsid w:val="00912CCA"/>
    <w:rsid w:val="00915AC0"/>
    <w:rsid w:val="009173E5"/>
    <w:rsid w:val="009213D0"/>
    <w:rsid w:val="009220E2"/>
    <w:rsid w:val="00923378"/>
    <w:rsid w:val="009236CA"/>
    <w:rsid w:val="00923A69"/>
    <w:rsid w:val="009266A6"/>
    <w:rsid w:val="0093163F"/>
    <w:rsid w:val="009320D9"/>
    <w:rsid w:val="00932E87"/>
    <w:rsid w:val="00934075"/>
    <w:rsid w:val="009343CC"/>
    <w:rsid w:val="00934E23"/>
    <w:rsid w:val="009355B7"/>
    <w:rsid w:val="00937520"/>
    <w:rsid w:val="009402A2"/>
    <w:rsid w:val="00941082"/>
    <w:rsid w:val="00942F24"/>
    <w:rsid w:val="0094378B"/>
    <w:rsid w:val="009449EE"/>
    <w:rsid w:val="009463DA"/>
    <w:rsid w:val="00946C96"/>
    <w:rsid w:val="009473F8"/>
    <w:rsid w:val="0095186F"/>
    <w:rsid w:val="00951D64"/>
    <w:rsid w:val="00955627"/>
    <w:rsid w:val="0095670F"/>
    <w:rsid w:val="00956AA9"/>
    <w:rsid w:val="009574E1"/>
    <w:rsid w:val="00957DF3"/>
    <w:rsid w:val="009609F6"/>
    <w:rsid w:val="00960E02"/>
    <w:rsid w:val="009615AF"/>
    <w:rsid w:val="0096193E"/>
    <w:rsid w:val="0096309C"/>
    <w:rsid w:val="00965286"/>
    <w:rsid w:val="00965345"/>
    <w:rsid w:val="00966597"/>
    <w:rsid w:val="0096668F"/>
    <w:rsid w:val="00967250"/>
    <w:rsid w:val="009701ED"/>
    <w:rsid w:val="0097047B"/>
    <w:rsid w:val="00971DA6"/>
    <w:rsid w:val="00971DFA"/>
    <w:rsid w:val="00971F16"/>
    <w:rsid w:val="00971F73"/>
    <w:rsid w:val="00973727"/>
    <w:rsid w:val="009743B8"/>
    <w:rsid w:val="00975D89"/>
    <w:rsid w:val="009763EA"/>
    <w:rsid w:val="00977ED9"/>
    <w:rsid w:val="00980318"/>
    <w:rsid w:val="00981C9C"/>
    <w:rsid w:val="009820C5"/>
    <w:rsid w:val="00982CEF"/>
    <w:rsid w:val="0098314A"/>
    <w:rsid w:val="00985895"/>
    <w:rsid w:val="009875A7"/>
    <w:rsid w:val="00990980"/>
    <w:rsid w:val="00990AF0"/>
    <w:rsid w:val="00990E07"/>
    <w:rsid w:val="00994B12"/>
    <w:rsid w:val="0099714C"/>
    <w:rsid w:val="0099747C"/>
    <w:rsid w:val="009A055B"/>
    <w:rsid w:val="009A0910"/>
    <w:rsid w:val="009A38DD"/>
    <w:rsid w:val="009A4EE4"/>
    <w:rsid w:val="009A68DB"/>
    <w:rsid w:val="009A71A4"/>
    <w:rsid w:val="009A7383"/>
    <w:rsid w:val="009A7AAB"/>
    <w:rsid w:val="009B0AD8"/>
    <w:rsid w:val="009B16CD"/>
    <w:rsid w:val="009B1E51"/>
    <w:rsid w:val="009B27DD"/>
    <w:rsid w:val="009B3A98"/>
    <w:rsid w:val="009B5FDC"/>
    <w:rsid w:val="009B77C6"/>
    <w:rsid w:val="009C04F0"/>
    <w:rsid w:val="009C0693"/>
    <w:rsid w:val="009C2257"/>
    <w:rsid w:val="009C2C4A"/>
    <w:rsid w:val="009C379F"/>
    <w:rsid w:val="009C4544"/>
    <w:rsid w:val="009C5165"/>
    <w:rsid w:val="009C52BD"/>
    <w:rsid w:val="009C61CF"/>
    <w:rsid w:val="009C7EFD"/>
    <w:rsid w:val="009D159F"/>
    <w:rsid w:val="009D22B0"/>
    <w:rsid w:val="009D2584"/>
    <w:rsid w:val="009D2F96"/>
    <w:rsid w:val="009D423B"/>
    <w:rsid w:val="009D42E6"/>
    <w:rsid w:val="009D43CA"/>
    <w:rsid w:val="009D4B8B"/>
    <w:rsid w:val="009D4DBE"/>
    <w:rsid w:val="009D4E5B"/>
    <w:rsid w:val="009E620C"/>
    <w:rsid w:val="009E6CE8"/>
    <w:rsid w:val="009E713B"/>
    <w:rsid w:val="009F0640"/>
    <w:rsid w:val="009F09CB"/>
    <w:rsid w:val="009F268C"/>
    <w:rsid w:val="009F2C94"/>
    <w:rsid w:val="009F54C7"/>
    <w:rsid w:val="009F59FA"/>
    <w:rsid w:val="009F5C03"/>
    <w:rsid w:val="00A028E3"/>
    <w:rsid w:val="00A0384A"/>
    <w:rsid w:val="00A042D7"/>
    <w:rsid w:val="00A0489A"/>
    <w:rsid w:val="00A05192"/>
    <w:rsid w:val="00A0704D"/>
    <w:rsid w:val="00A117BA"/>
    <w:rsid w:val="00A12E13"/>
    <w:rsid w:val="00A13C7B"/>
    <w:rsid w:val="00A1429C"/>
    <w:rsid w:val="00A16ECF"/>
    <w:rsid w:val="00A20800"/>
    <w:rsid w:val="00A22228"/>
    <w:rsid w:val="00A23265"/>
    <w:rsid w:val="00A239DB"/>
    <w:rsid w:val="00A23A73"/>
    <w:rsid w:val="00A24DEB"/>
    <w:rsid w:val="00A24E9D"/>
    <w:rsid w:val="00A25574"/>
    <w:rsid w:val="00A266F6"/>
    <w:rsid w:val="00A273C5"/>
    <w:rsid w:val="00A3029F"/>
    <w:rsid w:val="00A307E1"/>
    <w:rsid w:val="00A32AE6"/>
    <w:rsid w:val="00A32F11"/>
    <w:rsid w:val="00A33CC0"/>
    <w:rsid w:val="00A411E6"/>
    <w:rsid w:val="00A4144E"/>
    <w:rsid w:val="00A416BE"/>
    <w:rsid w:val="00A41BDB"/>
    <w:rsid w:val="00A447E2"/>
    <w:rsid w:val="00A455FD"/>
    <w:rsid w:val="00A459FD"/>
    <w:rsid w:val="00A526FD"/>
    <w:rsid w:val="00A52753"/>
    <w:rsid w:val="00A52FA1"/>
    <w:rsid w:val="00A5334B"/>
    <w:rsid w:val="00A544E1"/>
    <w:rsid w:val="00A57125"/>
    <w:rsid w:val="00A5794B"/>
    <w:rsid w:val="00A57EF0"/>
    <w:rsid w:val="00A60183"/>
    <w:rsid w:val="00A6099E"/>
    <w:rsid w:val="00A61434"/>
    <w:rsid w:val="00A616CB"/>
    <w:rsid w:val="00A61A7B"/>
    <w:rsid w:val="00A62136"/>
    <w:rsid w:val="00A646C4"/>
    <w:rsid w:val="00A650B2"/>
    <w:rsid w:val="00A65A27"/>
    <w:rsid w:val="00A6617C"/>
    <w:rsid w:val="00A72011"/>
    <w:rsid w:val="00A7343D"/>
    <w:rsid w:val="00A749F5"/>
    <w:rsid w:val="00A74B89"/>
    <w:rsid w:val="00A831E6"/>
    <w:rsid w:val="00A832CF"/>
    <w:rsid w:val="00A8369E"/>
    <w:rsid w:val="00A83E0A"/>
    <w:rsid w:val="00A845CD"/>
    <w:rsid w:val="00A8608F"/>
    <w:rsid w:val="00A86300"/>
    <w:rsid w:val="00A86AC4"/>
    <w:rsid w:val="00A87F3D"/>
    <w:rsid w:val="00A90CFB"/>
    <w:rsid w:val="00A9174D"/>
    <w:rsid w:val="00A92FA6"/>
    <w:rsid w:val="00A944F8"/>
    <w:rsid w:val="00A94FC7"/>
    <w:rsid w:val="00A95E9E"/>
    <w:rsid w:val="00A964DD"/>
    <w:rsid w:val="00A96C52"/>
    <w:rsid w:val="00AA072A"/>
    <w:rsid w:val="00AA0BAF"/>
    <w:rsid w:val="00AA2C64"/>
    <w:rsid w:val="00AA3C28"/>
    <w:rsid w:val="00AA4329"/>
    <w:rsid w:val="00AA442B"/>
    <w:rsid w:val="00AA5135"/>
    <w:rsid w:val="00AA5451"/>
    <w:rsid w:val="00AA68EC"/>
    <w:rsid w:val="00AA7015"/>
    <w:rsid w:val="00AB2A22"/>
    <w:rsid w:val="00AB357A"/>
    <w:rsid w:val="00AB3B22"/>
    <w:rsid w:val="00AB4344"/>
    <w:rsid w:val="00AB7DA5"/>
    <w:rsid w:val="00AC053F"/>
    <w:rsid w:val="00AC2558"/>
    <w:rsid w:val="00AC2D79"/>
    <w:rsid w:val="00AC32AD"/>
    <w:rsid w:val="00AC4BD3"/>
    <w:rsid w:val="00AC6AD6"/>
    <w:rsid w:val="00AC7227"/>
    <w:rsid w:val="00AD1DE4"/>
    <w:rsid w:val="00AD2204"/>
    <w:rsid w:val="00AD65A6"/>
    <w:rsid w:val="00AD7424"/>
    <w:rsid w:val="00AE0082"/>
    <w:rsid w:val="00AE0BEA"/>
    <w:rsid w:val="00AE11E4"/>
    <w:rsid w:val="00AE4352"/>
    <w:rsid w:val="00AE46CE"/>
    <w:rsid w:val="00AE5CF6"/>
    <w:rsid w:val="00AE5F5D"/>
    <w:rsid w:val="00AE6B2A"/>
    <w:rsid w:val="00AF1642"/>
    <w:rsid w:val="00AF22FC"/>
    <w:rsid w:val="00AF2610"/>
    <w:rsid w:val="00AF3070"/>
    <w:rsid w:val="00AF4008"/>
    <w:rsid w:val="00AF4400"/>
    <w:rsid w:val="00AF44D6"/>
    <w:rsid w:val="00AF4E45"/>
    <w:rsid w:val="00AF6B5F"/>
    <w:rsid w:val="00B00A34"/>
    <w:rsid w:val="00B01CA2"/>
    <w:rsid w:val="00B023B0"/>
    <w:rsid w:val="00B02BCA"/>
    <w:rsid w:val="00B05534"/>
    <w:rsid w:val="00B071C9"/>
    <w:rsid w:val="00B10896"/>
    <w:rsid w:val="00B11819"/>
    <w:rsid w:val="00B11D23"/>
    <w:rsid w:val="00B1305E"/>
    <w:rsid w:val="00B131BB"/>
    <w:rsid w:val="00B16B25"/>
    <w:rsid w:val="00B17F3B"/>
    <w:rsid w:val="00B20860"/>
    <w:rsid w:val="00B20BC2"/>
    <w:rsid w:val="00B21C65"/>
    <w:rsid w:val="00B21D66"/>
    <w:rsid w:val="00B22DF9"/>
    <w:rsid w:val="00B22E94"/>
    <w:rsid w:val="00B238CC"/>
    <w:rsid w:val="00B26703"/>
    <w:rsid w:val="00B27787"/>
    <w:rsid w:val="00B27CDB"/>
    <w:rsid w:val="00B27FD2"/>
    <w:rsid w:val="00B3077C"/>
    <w:rsid w:val="00B33D71"/>
    <w:rsid w:val="00B33EA3"/>
    <w:rsid w:val="00B379EE"/>
    <w:rsid w:val="00B4117B"/>
    <w:rsid w:val="00B426CB"/>
    <w:rsid w:val="00B434DA"/>
    <w:rsid w:val="00B4394B"/>
    <w:rsid w:val="00B466C8"/>
    <w:rsid w:val="00B472AB"/>
    <w:rsid w:val="00B508BA"/>
    <w:rsid w:val="00B516AC"/>
    <w:rsid w:val="00B52A8A"/>
    <w:rsid w:val="00B54EE7"/>
    <w:rsid w:val="00B5530F"/>
    <w:rsid w:val="00B5707C"/>
    <w:rsid w:val="00B57B82"/>
    <w:rsid w:val="00B601E3"/>
    <w:rsid w:val="00B61249"/>
    <w:rsid w:val="00B62FF3"/>
    <w:rsid w:val="00B63CD1"/>
    <w:rsid w:val="00B64077"/>
    <w:rsid w:val="00B700BD"/>
    <w:rsid w:val="00B70740"/>
    <w:rsid w:val="00B7174F"/>
    <w:rsid w:val="00B7203F"/>
    <w:rsid w:val="00B744FF"/>
    <w:rsid w:val="00B74A46"/>
    <w:rsid w:val="00B7647C"/>
    <w:rsid w:val="00B80D51"/>
    <w:rsid w:val="00B811CE"/>
    <w:rsid w:val="00B811FA"/>
    <w:rsid w:val="00B81D5E"/>
    <w:rsid w:val="00B8242B"/>
    <w:rsid w:val="00B82EC1"/>
    <w:rsid w:val="00B841DF"/>
    <w:rsid w:val="00B87974"/>
    <w:rsid w:val="00B906AE"/>
    <w:rsid w:val="00B90A0E"/>
    <w:rsid w:val="00B9263A"/>
    <w:rsid w:val="00B92A1A"/>
    <w:rsid w:val="00B964E7"/>
    <w:rsid w:val="00B96A12"/>
    <w:rsid w:val="00B96DD0"/>
    <w:rsid w:val="00BA18BF"/>
    <w:rsid w:val="00BA412B"/>
    <w:rsid w:val="00BA4333"/>
    <w:rsid w:val="00BA4C62"/>
    <w:rsid w:val="00BA5B05"/>
    <w:rsid w:val="00BA5C2E"/>
    <w:rsid w:val="00BB067E"/>
    <w:rsid w:val="00BB0CF2"/>
    <w:rsid w:val="00BB2B42"/>
    <w:rsid w:val="00BB2CC4"/>
    <w:rsid w:val="00BB48D5"/>
    <w:rsid w:val="00BB4DD3"/>
    <w:rsid w:val="00BB6111"/>
    <w:rsid w:val="00BB6BD0"/>
    <w:rsid w:val="00BB702D"/>
    <w:rsid w:val="00BB72F4"/>
    <w:rsid w:val="00BC059A"/>
    <w:rsid w:val="00BC1A56"/>
    <w:rsid w:val="00BD239E"/>
    <w:rsid w:val="00BD4A9D"/>
    <w:rsid w:val="00BD4DCC"/>
    <w:rsid w:val="00BD58DD"/>
    <w:rsid w:val="00BD6C1F"/>
    <w:rsid w:val="00BD7B5B"/>
    <w:rsid w:val="00BE0457"/>
    <w:rsid w:val="00BE11AC"/>
    <w:rsid w:val="00BE1575"/>
    <w:rsid w:val="00BE24BC"/>
    <w:rsid w:val="00BE2790"/>
    <w:rsid w:val="00BE30AA"/>
    <w:rsid w:val="00BE4250"/>
    <w:rsid w:val="00BE6D5B"/>
    <w:rsid w:val="00BE7A18"/>
    <w:rsid w:val="00BF066A"/>
    <w:rsid w:val="00BF0893"/>
    <w:rsid w:val="00BF2049"/>
    <w:rsid w:val="00BF35C3"/>
    <w:rsid w:val="00BF4762"/>
    <w:rsid w:val="00BF4992"/>
    <w:rsid w:val="00BF6761"/>
    <w:rsid w:val="00C0059D"/>
    <w:rsid w:val="00C00E41"/>
    <w:rsid w:val="00C026EB"/>
    <w:rsid w:val="00C02EFA"/>
    <w:rsid w:val="00C0599A"/>
    <w:rsid w:val="00C06A25"/>
    <w:rsid w:val="00C10E20"/>
    <w:rsid w:val="00C120E0"/>
    <w:rsid w:val="00C14353"/>
    <w:rsid w:val="00C14378"/>
    <w:rsid w:val="00C14C7B"/>
    <w:rsid w:val="00C17413"/>
    <w:rsid w:val="00C17665"/>
    <w:rsid w:val="00C2204E"/>
    <w:rsid w:val="00C22336"/>
    <w:rsid w:val="00C22BB4"/>
    <w:rsid w:val="00C255D4"/>
    <w:rsid w:val="00C257E0"/>
    <w:rsid w:val="00C25CD4"/>
    <w:rsid w:val="00C32446"/>
    <w:rsid w:val="00C328A4"/>
    <w:rsid w:val="00C33374"/>
    <w:rsid w:val="00C347D1"/>
    <w:rsid w:val="00C34F53"/>
    <w:rsid w:val="00C352A5"/>
    <w:rsid w:val="00C35F8B"/>
    <w:rsid w:val="00C3659D"/>
    <w:rsid w:val="00C37FAF"/>
    <w:rsid w:val="00C403C3"/>
    <w:rsid w:val="00C42A95"/>
    <w:rsid w:val="00C43BB5"/>
    <w:rsid w:val="00C43DC3"/>
    <w:rsid w:val="00C44ABE"/>
    <w:rsid w:val="00C44F63"/>
    <w:rsid w:val="00C46C11"/>
    <w:rsid w:val="00C471B6"/>
    <w:rsid w:val="00C50484"/>
    <w:rsid w:val="00C5119B"/>
    <w:rsid w:val="00C51EC2"/>
    <w:rsid w:val="00C53064"/>
    <w:rsid w:val="00C55E93"/>
    <w:rsid w:val="00C62347"/>
    <w:rsid w:val="00C6259E"/>
    <w:rsid w:val="00C63261"/>
    <w:rsid w:val="00C65774"/>
    <w:rsid w:val="00C6759A"/>
    <w:rsid w:val="00C67AC4"/>
    <w:rsid w:val="00C7001A"/>
    <w:rsid w:val="00C70B96"/>
    <w:rsid w:val="00C718CC"/>
    <w:rsid w:val="00C72F7D"/>
    <w:rsid w:val="00C73BFB"/>
    <w:rsid w:val="00C74B40"/>
    <w:rsid w:val="00C75097"/>
    <w:rsid w:val="00C75F0F"/>
    <w:rsid w:val="00C7770E"/>
    <w:rsid w:val="00C77B73"/>
    <w:rsid w:val="00C77E96"/>
    <w:rsid w:val="00C81D22"/>
    <w:rsid w:val="00C82BC1"/>
    <w:rsid w:val="00C82F5B"/>
    <w:rsid w:val="00C83773"/>
    <w:rsid w:val="00C843DC"/>
    <w:rsid w:val="00C84482"/>
    <w:rsid w:val="00C84AE0"/>
    <w:rsid w:val="00C8721C"/>
    <w:rsid w:val="00C90451"/>
    <w:rsid w:val="00C927B6"/>
    <w:rsid w:val="00C92DF4"/>
    <w:rsid w:val="00C93560"/>
    <w:rsid w:val="00C9432A"/>
    <w:rsid w:val="00C944AD"/>
    <w:rsid w:val="00C95223"/>
    <w:rsid w:val="00C9582C"/>
    <w:rsid w:val="00C977D3"/>
    <w:rsid w:val="00CA1908"/>
    <w:rsid w:val="00CA2DD6"/>
    <w:rsid w:val="00CA43B6"/>
    <w:rsid w:val="00CA4886"/>
    <w:rsid w:val="00CA586E"/>
    <w:rsid w:val="00CB04F6"/>
    <w:rsid w:val="00CB07C0"/>
    <w:rsid w:val="00CB1608"/>
    <w:rsid w:val="00CB20FA"/>
    <w:rsid w:val="00CB21B0"/>
    <w:rsid w:val="00CB3F3C"/>
    <w:rsid w:val="00CB4122"/>
    <w:rsid w:val="00CB47D4"/>
    <w:rsid w:val="00CB4C99"/>
    <w:rsid w:val="00CB504D"/>
    <w:rsid w:val="00CB642C"/>
    <w:rsid w:val="00CC1929"/>
    <w:rsid w:val="00CC1A77"/>
    <w:rsid w:val="00CC22DC"/>
    <w:rsid w:val="00CC2574"/>
    <w:rsid w:val="00CC26CE"/>
    <w:rsid w:val="00CC2DF9"/>
    <w:rsid w:val="00CC6497"/>
    <w:rsid w:val="00CC7C27"/>
    <w:rsid w:val="00CD0A6F"/>
    <w:rsid w:val="00CD0EA4"/>
    <w:rsid w:val="00CD2101"/>
    <w:rsid w:val="00CD48C4"/>
    <w:rsid w:val="00CD6ECE"/>
    <w:rsid w:val="00CD7230"/>
    <w:rsid w:val="00CD7956"/>
    <w:rsid w:val="00CE1564"/>
    <w:rsid w:val="00CE16C6"/>
    <w:rsid w:val="00CE2B63"/>
    <w:rsid w:val="00CE32FB"/>
    <w:rsid w:val="00CF05D5"/>
    <w:rsid w:val="00CF0D9F"/>
    <w:rsid w:val="00CF0E27"/>
    <w:rsid w:val="00CF11DA"/>
    <w:rsid w:val="00CF1786"/>
    <w:rsid w:val="00CF2AEC"/>
    <w:rsid w:val="00CF2D67"/>
    <w:rsid w:val="00CF2DB1"/>
    <w:rsid w:val="00CF47DC"/>
    <w:rsid w:val="00CF4809"/>
    <w:rsid w:val="00CF4F94"/>
    <w:rsid w:val="00CF5311"/>
    <w:rsid w:val="00D01909"/>
    <w:rsid w:val="00D02D8C"/>
    <w:rsid w:val="00D03932"/>
    <w:rsid w:val="00D03E2B"/>
    <w:rsid w:val="00D05073"/>
    <w:rsid w:val="00D0508A"/>
    <w:rsid w:val="00D06878"/>
    <w:rsid w:val="00D068AD"/>
    <w:rsid w:val="00D073B0"/>
    <w:rsid w:val="00D0796F"/>
    <w:rsid w:val="00D10440"/>
    <w:rsid w:val="00D14780"/>
    <w:rsid w:val="00D1642C"/>
    <w:rsid w:val="00D17623"/>
    <w:rsid w:val="00D23D6D"/>
    <w:rsid w:val="00D24BC8"/>
    <w:rsid w:val="00D25220"/>
    <w:rsid w:val="00D262EB"/>
    <w:rsid w:val="00D30EF7"/>
    <w:rsid w:val="00D310C0"/>
    <w:rsid w:val="00D34389"/>
    <w:rsid w:val="00D348D5"/>
    <w:rsid w:val="00D35207"/>
    <w:rsid w:val="00D406B6"/>
    <w:rsid w:val="00D40715"/>
    <w:rsid w:val="00D40C70"/>
    <w:rsid w:val="00D4222A"/>
    <w:rsid w:val="00D43896"/>
    <w:rsid w:val="00D45623"/>
    <w:rsid w:val="00D4678F"/>
    <w:rsid w:val="00D475E5"/>
    <w:rsid w:val="00D51946"/>
    <w:rsid w:val="00D53ACB"/>
    <w:rsid w:val="00D54056"/>
    <w:rsid w:val="00D558D7"/>
    <w:rsid w:val="00D56D8A"/>
    <w:rsid w:val="00D606DB"/>
    <w:rsid w:val="00D60DF5"/>
    <w:rsid w:val="00D61506"/>
    <w:rsid w:val="00D61BB6"/>
    <w:rsid w:val="00D62427"/>
    <w:rsid w:val="00D624B7"/>
    <w:rsid w:val="00D626FA"/>
    <w:rsid w:val="00D65A20"/>
    <w:rsid w:val="00D65BD4"/>
    <w:rsid w:val="00D65DD4"/>
    <w:rsid w:val="00D6765E"/>
    <w:rsid w:val="00D67D38"/>
    <w:rsid w:val="00D702BA"/>
    <w:rsid w:val="00D72E45"/>
    <w:rsid w:val="00D760BD"/>
    <w:rsid w:val="00D775C7"/>
    <w:rsid w:val="00D81E4B"/>
    <w:rsid w:val="00D821CB"/>
    <w:rsid w:val="00D84DCE"/>
    <w:rsid w:val="00D85BBE"/>
    <w:rsid w:val="00D91920"/>
    <w:rsid w:val="00D93498"/>
    <w:rsid w:val="00D94208"/>
    <w:rsid w:val="00D94ABF"/>
    <w:rsid w:val="00D967F3"/>
    <w:rsid w:val="00D9785B"/>
    <w:rsid w:val="00DA03CF"/>
    <w:rsid w:val="00DA356D"/>
    <w:rsid w:val="00DA51B6"/>
    <w:rsid w:val="00DA7867"/>
    <w:rsid w:val="00DA7F54"/>
    <w:rsid w:val="00DB008F"/>
    <w:rsid w:val="00DB0379"/>
    <w:rsid w:val="00DB224E"/>
    <w:rsid w:val="00DB2FB8"/>
    <w:rsid w:val="00DB3708"/>
    <w:rsid w:val="00DB4E83"/>
    <w:rsid w:val="00DB6188"/>
    <w:rsid w:val="00DC1456"/>
    <w:rsid w:val="00DC24E3"/>
    <w:rsid w:val="00DC3779"/>
    <w:rsid w:val="00DC3E6D"/>
    <w:rsid w:val="00DC40C5"/>
    <w:rsid w:val="00DC4BC6"/>
    <w:rsid w:val="00DC4C6E"/>
    <w:rsid w:val="00DC758D"/>
    <w:rsid w:val="00DC7933"/>
    <w:rsid w:val="00DD1916"/>
    <w:rsid w:val="00DD1B10"/>
    <w:rsid w:val="00DD251F"/>
    <w:rsid w:val="00DD2FDF"/>
    <w:rsid w:val="00DD32D4"/>
    <w:rsid w:val="00DD6019"/>
    <w:rsid w:val="00DD6844"/>
    <w:rsid w:val="00DE2730"/>
    <w:rsid w:val="00DE79FE"/>
    <w:rsid w:val="00DE7A5F"/>
    <w:rsid w:val="00DF0A81"/>
    <w:rsid w:val="00DF22DD"/>
    <w:rsid w:val="00DF38D3"/>
    <w:rsid w:val="00DF4880"/>
    <w:rsid w:val="00DF5066"/>
    <w:rsid w:val="00DF5653"/>
    <w:rsid w:val="00DF6806"/>
    <w:rsid w:val="00E01F95"/>
    <w:rsid w:val="00E03088"/>
    <w:rsid w:val="00E033C5"/>
    <w:rsid w:val="00E04DED"/>
    <w:rsid w:val="00E050DA"/>
    <w:rsid w:val="00E05DEF"/>
    <w:rsid w:val="00E06075"/>
    <w:rsid w:val="00E10083"/>
    <w:rsid w:val="00E117B1"/>
    <w:rsid w:val="00E1230C"/>
    <w:rsid w:val="00E13BB7"/>
    <w:rsid w:val="00E1729B"/>
    <w:rsid w:val="00E178CA"/>
    <w:rsid w:val="00E204A3"/>
    <w:rsid w:val="00E21F89"/>
    <w:rsid w:val="00E24B32"/>
    <w:rsid w:val="00E2664E"/>
    <w:rsid w:val="00E273AC"/>
    <w:rsid w:val="00E3066E"/>
    <w:rsid w:val="00E30AC0"/>
    <w:rsid w:val="00E32D46"/>
    <w:rsid w:val="00E33885"/>
    <w:rsid w:val="00E3572A"/>
    <w:rsid w:val="00E37EB7"/>
    <w:rsid w:val="00E40FEF"/>
    <w:rsid w:val="00E417DB"/>
    <w:rsid w:val="00E41F24"/>
    <w:rsid w:val="00E42219"/>
    <w:rsid w:val="00E43780"/>
    <w:rsid w:val="00E447EA"/>
    <w:rsid w:val="00E4611C"/>
    <w:rsid w:val="00E46BFC"/>
    <w:rsid w:val="00E47168"/>
    <w:rsid w:val="00E475E8"/>
    <w:rsid w:val="00E47C10"/>
    <w:rsid w:val="00E53584"/>
    <w:rsid w:val="00E54458"/>
    <w:rsid w:val="00E56575"/>
    <w:rsid w:val="00E56BD7"/>
    <w:rsid w:val="00E56BFD"/>
    <w:rsid w:val="00E57659"/>
    <w:rsid w:val="00E60730"/>
    <w:rsid w:val="00E62438"/>
    <w:rsid w:val="00E63005"/>
    <w:rsid w:val="00E64188"/>
    <w:rsid w:val="00E65C7D"/>
    <w:rsid w:val="00E661E2"/>
    <w:rsid w:val="00E67197"/>
    <w:rsid w:val="00E716AF"/>
    <w:rsid w:val="00E718A9"/>
    <w:rsid w:val="00E72241"/>
    <w:rsid w:val="00E73010"/>
    <w:rsid w:val="00E73D11"/>
    <w:rsid w:val="00E75225"/>
    <w:rsid w:val="00E75C4E"/>
    <w:rsid w:val="00E76EA5"/>
    <w:rsid w:val="00E76F8E"/>
    <w:rsid w:val="00E82AD3"/>
    <w:rsid w:val="00E86459"/>
    <w:rsid w:val="00E87186"/>
    <w:rsid w:val="00E9027D"/>
    <w:rsid w:val="00E94796"/>
    <w:rsid w:val="00E963C7"/>
    <w:rsid w:val="00EA08B6"/>
    <w:rsid w:val="00EA1B67"/>
    <w:rsid w:val="00EA4287"/>
    <w:rsid w:val="00EA5058"/>
    <w:rsid w:val="00EA5150"/>
    <w:rsid w:val="00EA52C9"/>
    <w:rsid w:val="00EA7DBD"/>
    <w:rsid w:val="00EB1AD6"/>
    <w:rsid w:val="00EB1B21"/>
    <w:rsid w:val="00EB27D1"/>
    <w:rsid w:val="00EB2E22"/>
    <w:rsid w:val="00EB3EAE"/>
    <w:rsid w:val="00EB40D4"/>
    <w:rsid w:val="00EB5593"/>
    <w:rsid w:val="00EC3DB1"/>
    <w:rsid w:val="00EC477F"/>
    <w:rsid w:val="00EC4E19"/>
    <w:rsid w:val="00EC6AC0"/>
    <w:rsid w:val="00EC772D"/>
    <w:rsid w:val="00EC7F3B"/>
    <w:rsid w:val="00ED0386"/>
    <w:rsid w:val="00ED1459"/>
    <w:rsid w:val="00ED1AD6"/>
    <w:rsid w:val="00ED296B"/>
    <w:rsid w:val="00ED29D5"/>
    <w:rsid w:val="00ED32C0"/>
    <w:rsid w:val="00ED4727"/>
    <w:rsid w:val="00ED49C7"/>
    <w:rsid w:val="00ED4D6A"/>
    <w:rsid w:val="00ED4E91"/>
    <w:rsid w:val="00ED5CE0"/>
    <w:rsid w:val="00ED72D1"/>
    <w:rsid w:val="00ED7763"/>
    <w:rsid w:val="00ED7FAE"/>
    <w:rsid w:val="00EE07E2"/>
    <w:rsid w:val="00EE16CC"/>
    <w:rsid w:val="00EE1D48"/>
    <w:rsid w:val="00EE4AE8"/>
    <w:rsid w:val="00EE5D7F"/>
    <w:rsid w:val="00EE5E40"/>
    <w:rsid w:val="00EE7947"/>
    <w:rsid w:val="00EE7D12"/>
    <w:rsid w:val="00EF0093"/>
    <w:rsid w:val="00EF37C1"/>
    <w:rsid w:val="00EF42C5"/>
    <w:rsid w:val="00EF4A55"/>
    <w:rsid w:val="00EF50CF"/>
    <w:rsid w:val="00EF5BF0"/>
    <w:rsid w:val="00EF6645"/>
    <w:rsid w:val="00EF705A"/>
    <w:rsid w:val="00EF7A40"/>
    <w:rsid w:val="00F006D7"/>
    <w:rsid w:val="00F012C2"/>
    <w:rsid w:val="00F028E1"/>
    <w:rsid w:val="00F06A67"/>
    <w:rsid w:val="00F079E5"/>
    <w:rsid w:val="00F117F1"/>
    <w:rsid w:val="00F12E14"/>
    <w:rsid w:val="00F134A8"/>
    <w:rsid w:val="00F134C2"/>
    <w:rsid w:val="00F140F0"/>
    <w:rsid w:val="00F14907"/>
    <w:rsid w:val="00F14CB4"/>
    <w:rsid w:val="00F15898"/>
    <w:rsid w:val="00F17260"/>
    <w:rsid w:val="00F200E7"/>
    <w:rsid w:val="00F21B68"/>
    <w:rsid w:val="00F21C58"/>
    <w:rsid w:val="00F223E5"/>
    <w:rsid w:val="00F2346A"/>
    <w:rsid w:val="00F23DA5"/>
    <w:rsid w:val="00F2515E"/>
    <w:rsid w:val="00F30075"/>
    <w:rsid w:val="00F3033B"/>
    <w:rsid w:val="00F305C5"/>
    <w:rsid w:val="00F31CB5"/>
    <w:rsid w:val="00F31E5E"/>
    <w:rsid w:val="00F33BB2"/>
    <w:rsid w:val="00F3475A"/>
    <w:rsid w:val="00F34D92"/>
    <w:rsid w:val="00F41793"/>
    <w:rsid w:val="00F41822"/>
    <w:rsid w:val="00F43343"/>
    <w:rsid w:val="00F43C82"/>
    <w:rsid w:val="00F4427A"/>
    <w:rsid w:val="00F45008"/>
    <w:rsid w:val="00F465F2"/>
    <w:rsid w:val="00F50216"/>
    <w:rsid w:val="00F50E31"/>
    <w:rsid w:val="00F534A4"/>
    <w:rsid w:val="00F55115"/>
    <w:rsid w:val="00F55FFF"/>
    <w:rsid w:val="00F56B49"/>
    <w:rsid w:val="00F56CA6"/>
    <w:rsid w:val="00F602F4"/>
    <w:rsid w:val="00F605BC"/>
    <w:rsid w:val="00F60F59"/>
    <w:rsid w:val="00F60F6C"/>
    <w:rsid w:val="00F64D55"/>
    <w:rsid w:val="00F66093"/>
    <w:rsid w:val="00F6769F"/>
    <w:rsid w:val="00F679F5"/>
    <w:rsid w:val="00F70B4D"/>
    <w:rsid w:val="00F72074"/>
    <w:rsid w:val="00F812EC"/>
    <w:rsid w:val="00F81833"/>
    <w:rsid w:val="00F823D4"/>
    <w:rsid w:val="00F82F0B"/>
    <w:rsid w:val="00F8453A"/>
    <w:rsid w:val="00F8549C"/>
    <w:rsid w:val="00F8674D"/>
    <w:rsid w:val="00F86963"/>
    <w:rsid w:val="00F86D31"/>
    <w:rsid w:val="00F870FC"/>
    <w:rsid w:val="00F87AF7"/>
    <w:rsid w:val="00F87D9A"/>
    <w:rsid w:val="00F91F2E"/>
    <w:rsid w:val="00F932CA"/>
    <w:rsid w:val="00F9389D"/>
    <w:rsid w:val="00F93DF3"/>
    <w:rsid w:val="00F94B19"/>
    <w:rsid w:val="00F9517B"/>
    <w:rsid w:val="00F959E3"/>
    <w:rsid w:val="00F96A89"/>
    <w:rsid w:val="00F96C3F"/>
    <w:rsid w:val="00FA159D"/>
    <w:rsid w:val="00FA2319"/>
    <w:rsid w:val="00FA3295"/>
    <w:rsid w:val="00FA55A9"/>
    <w:rsid w:val="00FA566E"/>
    <w:rsid w:val="00FA79BF"/>
    <w:rsid w:val="00FB0375"/>
    <w:rsid w:val="00FB04E8"/>
    <w:rsid w:val="00FB0882"/>
    <w:rsid w:val="00FB210E"/>
    <w:rsid w:val="00FB46A5"/>
    <w:rsid w:val="00FB46E8"/>
    <w:rsid w:val="00FB4DFD"/>
    <w:rsid w:val="00FB4EC7"/>
    <w:rsid w:val="00FB6812"/>
    <w:rsid w:val="00FC110D"/>
    <w:rsid w:val="00FC20EC"/>
    <w:rsid w:val="00FC2111"/>
    <w:rsid w:val="00FC33AA"/>
    <w:rsid w:val="00FC3BAE"/>
    <w:rsid w:val="00FC44F1"/>
    <w:rsid w:val="00FD07E0"/>
    <w:rsid w:val="00FD0B90"/>
    <w:rsid w:val="00FD1008"/>
    <w:rsid w:val="00FD16B7"/>
    <w:rsid w:val="00FD1969"/>
    <w:rsid w:val="00FD4698"/>
    <w:rsid w:val="00FD47DE"/>
    <w:rsid w:val="00FD4DB5"/>
    <w:rsid w:val="00FD5656"/>
    <w:rsid w:val="00FD73D8"/>
    <w:rsid w:val="00FE20BC"/>
    <w:rsid w:val="00FE3BBA"/>
    <w:rsid w:val="00FE625F"/>
    <w:rsid w:val="00FE6937"/>
    <w:rsid w:val="00FE6CBA"/>
    <w:rsid w:val="00FE6EA0"/>
    <w:rsid w:val="00FF217C"/>
    <w:rsid w:val="00FF4226"/>
    <w:rsid w:val="00FF46FF"/>
    <w:rsid w:val="00FF47FA"/>
    <w:rsid w:val="00FF5275"/>
    <w:rsid w:val="00FF70F3"/>
  </w:rsids>
  <m:mathPr>
    <m:mathFont m:val="Cambria Math"/>
    <m:brkBin m:val="before"/>
    <m:brkBinSub m:val="--"/>
    <m:smallFrac m:val="off"/>
    <m:dispDef/>
    <m:lMargin m:val="0"/>
    <m:rMargin m:val="0"/>
    <m:defJc m:val="centerGroup"/>
    <m:wrapIndent m:val="1440"/>
    <m:intLim m:val="subSup"/>
    <m:naryLim m:val="undOvr"/>
  </m:mathPr>
  <w:uiCompat97To2003/>
  <w:themeFontLang w:val="es-U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UY" w:eastAsia="es-UY"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45ED"/>
    <w:pPr>
      <w:spacing w:after="200" w:line="276" w:lineRule="auto"/>
    </w:pPr>
    <w:rPr>
      <w:rFonts w:eastAsia="Times New Roman" w:cs="Calibri"/>
      <w:lang w:val="es-ES" w:eastAsia="en-US"/>
    </w:rPr>
  </w:style>
  <w:style w:type="paragraph" w:styleId="Heading1">
    <w:name w:val="heading 1"/>
    <w:aliases w:val="Estilo Ruta 1,Don't Use"/>
    <w:basedOn w:val="Normal"/>
    <w:next w:val="Normal"/>
    <w:link w:val="Heading1Char"/>
    <w:uiPriority w:val="99"/>
    <w:qFormat/>
    <w:rsid w:val="00EF37C1"/>
    <w:pPr>
      <w:keepNext/>
      <w:keepLines/>
      <w:spacing w:before="480" w:after="0"/>
      <w:outlineLvl w:val="0"/>
    </w:pPr>
    <w:rPr>
      <w:rFonts w:eastAsia="Calibri"/>
      <w:b/>
      <w:bCs/>
      <w:sz w:val="28"/>
      <w:szCs w:val="28"/>
      <w:lang w:val="es-UY"/>
    </w:rPr>
  </w:style>
  <w:style w:type="paragraph" w:styleId="Heading2">
    <w:name w:val="heading 2"/>
    <w:aliases w:val="Ruta 1 Car,Don't use"/>
    <w:basedOn w:val="Normal"/>
    <w:next w:val="Normal"/>
    <w:link w:val="Heading2Char"/>
    <w:autoRedefine/>
    <w:uiPriority w:val="99"/>
    <w:qFormat/>
    <w:rsid w:val="00AF4008"/>
    <w:pPr>
      <w:keepNext/>
      <w:tabs>
        <w:tab w:val="left" w:pos="720"/>
      </w:tabs>
      <w:spacing w:before="240" w:after="60" w:line="240" w:lineRule="auto"/>
      <w:outlineLvl w:val="1"/>
    </w:pPr>
    <w:rPr>
      <w:rFonts w:ascii="Arial" w:eastAsia="Calibri" w:hAnsi="Arial" w:cs="Arial"/>
      <w:b/>
      <w:bCs/>
      <w:sz w:val="20"/>
      <w:szCs w:val="20"/>
      <w:lang w:val="es-ES_tradnl" w:eastAsia="es-ES"/>
    </w:rPr>
  </w:style>
  <w:style w:type="paragraph" w:styleId="Heading3">
    <w:name w:val="heading 3"/>
    <w:aliases w:val="Ruta 1 T3 Car,don't use"/>
    <w:basedOn w:val="Normal"/>
    <w:next w:val="Normal"/>
    <w:link w:val="Heading3Char"/>
    <w:autoRedefine/>
    <w:uiPriority w:val="99"/>
    <w:qFormat/>
    <w:rsid w:val="00761FF7"/>
    <w:pPr>
      <w:tabs>
        <w:tab w:val="left" w:pos="567"/>
        <w:tab w:val="left" w:pos="709"/>
      </w:tabs>
      <w:spacing w:before="360" w:after="360" w:line="240" w:lineRule="auto"/>
      <w:jc w:val="both"/>
      <w:outlineLvl w:val="2"/>
    </w:pPr>
    <w:rPr>
      <w:rFonts w:ascii="Arial" w:eastAsia="Calibri" w:hAnsi="Arial" w:cs="Arial"/>
      <w:smallCaps/>
      <w:sz w:val="20"/>
      <w:szCs w:val="20"/>
      <w:lang w:val="es-ES_tradnl" w:eastAsia="es-ES"/>
    </w:rPr>
  </w:style>
  <w:style w:type="paragraph" w:styleId="Heading4">
    <w:name w:val="heading 4"/>
    <w:aliases w:val="Car,Título A"/>
    <w:basedOn w:val="Normal"/>
    <w:next w:val="Normal"/>
    <w:link w:val="Heading4Char"/>
    <w:uiPriority w:val="99"/>
    <w:qFormat/>
    <w:rsid w:val="00EF37C1"/>
    <w:pPr>
      <w:keepNext/>
      <w:keepLines/>
      <w:spacing w:before="200" w:after="0"/>
      <w:outlineLvl w:val="3"/>
    </w:pPr>
    <w:rPr>
      <w:rFonts w:ascii="Cambria" w:eastAsia="Calibri" w:hAnsi="Cambria" w:cs="Cambria"/>
      <w:b/>
      <w:bCs/>
      <w:i/>
      <w:iCs/>
      <w:color w:val="000000"/>
      <w:sz w:val="24"/>
      <w:szCs w:val="24"/>
      <w:lang w:val="es-UY"/>
    </w:rPr>
  </w:style>
  <w:style w:type="paragraph" w:styleId="Heading5">
    <w:name w:val="heading 5"/>
    <w:aliases w:val="Título B"/>
    <w:basedOn w:val="Normal"/>
    <w:next w:val="Normal"/>
    <w:link w:val="Heading5Char"/>
    <w:autoRedefine/>
    <w:uiPriority w:val="99"/>
    <w:qFormat/>
    <w:rsid w:val="00EF37C1"/>
    <w:pPr>
      <w:numPr>
        <w:ilvl w:val="4"/>
        <w:numId w:val="16"/>
      </w:numPr>
      <w:tabs>
        <w:tab w:val="left" w:pos="720"/>
        <w:tab w:val="num" w:pos="1080"/>
      </w:tabs>
      <w:spacing w:before="240" w:after="60" w:line="240" w:lineRule="auto"/>
      <w:ind w:left="584" w:hanging="584"/>
      <w:outlineLvl w:val="4"/>
    </w:pPr>
    <w:rPr>
      <w:rFonts w:ascii="Arial" w:eastAsia="Calibri" w:hAnsi="Arial" w:cs="Arial"/>
      <w:sz w:val="20"/>
      <w:szCs w:val="20"/>
      <w:lang w:eastAsia="es-ES"/>
    </w:rPr>
  </w:style>
  <w:style w:type="paragraph" w:styleId="Heading6">
    <w:name w:val="heading 6"/>
    <w:basedOn w:val="Normal"/>
    <w:next w:val="Normal"/>
    <w:link w:val="Heading6Char"/>
    <w:uiPriority w:val="99"/>
    <w:qFormat/>
    <w:rsid w:val="00EF37C1"/>
    <w:pPr>
      <w:numPr>
        <w:ilvl w:val="5"/>
        <w:numId w:val="16"/>
      </w:numPr>
      <w:tabs>
        <w:tab w:val="num" w:pos="1152"/>
      </w:tabs>
      <w:spacing w:before="240" w:after="60" w:line="240" w:lineRule="auto"/>
      <w:ind w:left="1152" w:hanging="1152"/>
      <w:outlineLvl w:val="5"/>
    </w:pPr>
    <w:rPr>
      <w:rFonts w:eastAsia="Calibri"/>
      <w:i/>
      <w:iCs/>
      <w:lang w:eastAsia="es-ES"/>
    </w:rPr>
  </w:style>
  <w:style w:type="paragraph" w:styleId="Heading7">
    <w:name w:val="heading 7"/>
    <w:basedOn w:val="Normal"/>
    <w:next w:val="Normal"/>
    <w:link w:val="Heading7Char"/>
    <w:uiPriority w:val="99"/>
    <w:qFormat/>
    <w:rsid w:val="00EF37C1"/>
    <w:pPr>
      <w:numPr>
        <w:ilvl w:val="6"/>
        <w:numId w:val="16"/>
      </w:numPr>
      <w:tabs>
        <w:tab w:val="num" w:pos="1296"/>
      </w:tabs>
      <w:spacing w:before="240" w:after="60" w:line="240" w:lineRule="auto"/>
      <w:ind w:left="1296" w:hanging="1296"/>
      <w:outlineLvl w:val="6"/>
    </w:pPr>
    <w:rPr>
      <w:rFonts w:ascii="Arial" w:eastAsia="Calibri" w:hAnsi="Arial" w:cs="Arial"/>
      <w:sz w:val="20"/>
      <w:szCs w:val="20"/>
      <w:lang w:eastAsia="es-ES"/>
    </w:rPr>
  </w:style>
  <w:style w:type="paragraph" w:styleId="Heading8">
    <w:name w:val="heading 8"/>
    <w:basedOn w:val="Normal"/>
    <w:next w:val="Normal"/>
    <w:link w:val="Heading8Char"/>
    <w:uiPriority w:val="99"/>
    <w:qFormat/>
    <w:rsid w:val="00EF37C1"/>
    <w:pPr>
      <w:numPr>
        <w:ilvl w:val="7"/>
        <w:numId w:val="16"/>
      </w:numPr>
      <w:tabs>
        <w:tab w:val="num" w:pos="1440"/>
      </w:tabs>
      <w:spacing w:before="240" w:after="60" w:line="240" w:lineRule="auto"/>
      <w:ind w:left="1440" w:hanging="1440"/>
      <w:outlineLvl w:val="7"/>
    </w:pPr>
    <w:rPr>
      <w:rFonts w:ascii="Arial" w:eastAsia="Calibri" w:hAnsi="Arial" w:cs="Arial"/>
      <w:i/>
      <w:iCs/>
      <w:sz w:val="20"/>
      <w:szCs w:val="20"/>
      <w:lang w:eastAsia="es-ES"/>
    </w:rPr>
  </w:style>
  <w:style w:type="paragraph" w:styleId="Heading9">
    <w:name w:val="heading 9"/>
    <w:aliases w:val="Tabla titulo 1"/>
    <w:basedOn w:val="Normal"/>
    <w:next w:val="Normal"/>
    <w:link w:val="Heading9Char"/>
    <w:uiPriority w:val="99"/>
    <w:qFormat/>
    <w:rsid w:val="00EF37C1"/>
    <w:pPr>
      <w:numPr>
        <w:ilvl w:val="8"/>
        <w:numId w:val="16"/>
      </w:numPr>
      <w:tabs>
        <w:tab w:val="num" w:pos="1584"/>
      </w:tabs>
      <w:spacing w:before="240" w:after="60" w:line="240" w:lineRule="auto"/>
      <w:ind w:left="1584" w:hanging="1584"/>
      <w:outlineLvl w:val="8"/>
    </w:pPr>
    <w:rPr>
      <w:rFonts w:ascii="Arial" w:eastAsia="Calibri" w:hAnsi="Arial" w:cs="Arial"/>
      <w:b/>
      <w:bCs/>
      <w:i/>
      <w:iCs/>
      <w:sz w:val="18"/>
      <w:szCs w:val="18"/>
      <w:lang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stilo Ruta 1 Char,Don't Use Char"/>
    <w:basedOn w:val="DefaultParagraphFont"/>
    <w:link w:val="Heading1"/>
    <w:uiPriority w:val="99"/>
    <w:locked/>
    <w:rsid w:val="00EF37C1"/>
    <w:rPr>
      <w:rFonts w:ascii="Times New Roman" w:hAnsi="Times New Roman" w:cs="Times New Roman"/>
      <w:b/>
      <w:bCs/>
      <w:sz w:val="28"/>
      <w:szCs w:val="28"/>
      <w:lang w:val="es-UY"/>
    </w:rPr>
  </w:style>
  <w:style w:type="character" w:customStyle="1" w:styleId="Heading2Char">
    <w:name w:val="Heading 2 Char"/>
    <w:aliases w:val="Ruta 1 Car Char,Don't use Char"/>
    <w:basedOn w:val="DefaultParagraphFont"/>
    <w:link w:val="Heading2"/>
    <w:uiPriority w:val="99"/>
    <w:locked/>
    <w:rsid w:val="00AF4008"/>
    <w:rPr>
      <w:rFonts w:ascii="Arial" w:hAnsi="Arial" w:cs="Arial"/>
      <w:b/>
      <w:bCs/>
      <w:lang w:val="es-ES_tradnl" w:eastAsia="es-ES"/>
    </w:rPr>
  </w:style>
  <w:style w:type="character" w:customStyle="1" w:styleId="Heading3Char">
    <w:name w:val="Heading 3 Char"/>
    <w:aliases w:val="Ruta 1 T3 Car Char,don't use Char"/>
    <w:basedOn w:val="DefaultParagraphFont"/>
    <w:link w:val="Heading3"/>
    <w:uiPriority w:val="99"/>
    <w:locked/>
    <w:rsid w:val="00761FF7"/>
    <w:rPr>
      <w:rFonts w:ascii="Arial" w:hAnsi="Arial" w:cs="Arial"/>
      <w:smallCaps/>
      <w:sz w:val="22"/>
      <w:szCs w:val="22"/>
      <w:lang w:val="es-ES_tradnl"/>
    </w:rPr>
  </w:style>
  <w:style w:type="character" w:customStyle="1" w:styleId="Heading4Char">
    <w:name w:val="Heading 4 Char"/>
    <w:aliases w:val="Car Char,Título A Char"/>
    <w:basedOn w:val="DefaultParagraphFont"/>
    <w:link w:val="Heading4"/>
    <w:uiPriority w:val="99"/>
    <w:locked/>
    <w:rsid w:val="00EF37C1"/>
    <w:rPr>
      <w:rFonts w:ascii="Cambria" w:hAnsi="Cambria" w:cs="Cambria"/>
      <w:b/>
      <w:bCs/>
      <w:i/>
      <w:iCs/>
      <w:color w:val="000000"/>
      <w:sz w:val="24"/>
      <w:szCs w:val="24"/>
      <w:lang w:val="es-UY"/>
    </w:rPr>
  </w:style>
  <w:style w:type="character" w:customStyle="1" w:styleId="Heading5Char">
    <w:name w:val="Heading 5 Char"/>
    <w:aliases w:val="Título B Char"/>
    <w:basedOn w:val="DefaultParagraphFont"/>
    <w:link w:val="Heading5"/>
    <w:uiPriority w:val="99"/>
    <w:locked/>
    <w:rsid w:val="00EF37C1"/>
    <w:rPr>
      <w:rFonts w:ascii="Arial" w:hAnsi="Arial" w:cs="Arial"/>
      <w:lang w:val="es-ES" w:eastAsia="es-ES"/>
    </w:rPr>
  </w:style>
  <w:style w:type="character" w:customStyle="1" w:styleId="Heading6Char">
    <w:name w:val="Heading 6 Char"/>
    <w:basedOn w:val="DefaultParagraphFont"/>
    <w:link w:val="Heading6"/>
    <w:uiPriority w:val="99"/>
    <w:locked/>
    <w:rsid w:val="00EF37C1"/>
    <w:rPr>
      <w:rFonts w:ascii="Calibri" w:hAnsi="Calibri" w:cs="Calibri"/>
      <w:i/>
      <w:iCs/>
      <w:sz w:val="22"/>
      <w:szCs w:val="22"/>
      <w:lang w:val="es-ES" w:eastAsia="es-ES"/>
    </w:rPr>
  </w:style>
  <w:style w:type="character" w:customStyle="1" w:styleId="Heading7Char">
    <w:name w:val="Heading 7 Char"/>
    <w:basedOn w:val="DefaultParagraphFont"/>
    <w:link w:val="Heading7"/>
    <w:uiPriority w:val="99"/>
    <w:locked/>
    <w:rsid w:val="00EF37C1"/>
    <w:rPr>
      <w:rFonts w:ascii="Arial" w:hAnsi="Arial" w:cs="Arial"/>
      <w:lang w:val="es-ES" w:eastAsia="es-ES"/>
    </w:rPr>
  </w:style>
  <w:style w:type="character" w:customStyle="1" w:styleId="Heading8Char">
    <w:name w:val="Heading 8 Char"/>
    <w:basedOn w:val="DefaultParagraphFont"/>
    <w:link w:val="Heading8"/>
    <w:uiPriority w:val="99"/>
    <w:locked/>
    <w:rsid w:val="00EF37C1"/>
    <w:rPr>
      <w:rFonts w:ascii="Arial" w:hAnsi="Arial" w:cs="Arial"/>
      <w:i/>
      <w:iCs/>
      <w:lang w:val="es-ES" w:eastAsia="es-ES"/>
    </w:rPr>
  </w:style>
  <w:style w:type="character" w:customStyle="1" w:styleId="Heading9Char">
    <w:name w:val="Heading 9 Char"/>
    <w:aliases w:val="Tabla titulo 1 Char"/>
    <w:basedOn w:val="DefaultParagraphFont"/>
    <w:link w:val="Heading9"/>
    <w:uiPriority w:val="99"/>
    <w:locked/>
    <w:rsid w:val="00EF37C1"/>
    <w:rPr>
      <w:rFonts w:ascii="Arial" w:hAnsi="Arial" w:cs="Arial"/>
      <w:b/>
      <w:bCs/>
      <w:i/>
      <w:iCs/>
      <w:sz w:val="18"/>
      <w:szCs w:val="18"/>
      <w:lang w:val="es-ES" w:eastAsia="es-ES"/>
    </w:rPr>
  </w:style>
  <w:style w:type="paragraph" w:customStyle="1" w:styleId="Prrafodelista1">
    <w:name w:val="Párrafo de lista1"/>
    <w:basedOn w:val="Normal"/>
    <w:link w:val="ListParagraphChar"/>
    <w:uiPriority w:val="99"/>
    <w:rsid w:val="00EF37C1"/>
    <w:pPr>
      <w:ind w:left="720"/>
    </w:pPr>
    <w:rPr>
      <w:lang w:val="es-UY"/>
    </w:rPr>
  </w:style>
  <w:style w:type="paragraph" w:styleId="Header">
    <w:name w:val="header"/>
    <w:basedOn w:val="Normal"/>
    <w:link w:val="HeaderChar"/>
    <w:uiPriority w:val="99"/>
    <w:rsid w:val="00EF37C1"/>
    <w:pPr>
      <w:tabs>
        <w:tab w:val="center" w:pos="4252"/>
        <w:tab w:val="right" w:pos="8504"/>
      </w:tabs>
      <w:spacing w:after="0" w:line="240" w:lineRule="auto"/>
    </w:pPr>
    <w:rPr>
      <w:lang w:val="es-UY"/>
    </w:rPr>
  </w:style>
  <w:style w:type="character" w:customStyle="1" w:styleId="HeaderChar">
    <w:name w:val="Header Char"/>
    <w:basedOn w:val="DefaultParagraphFont"/>
    <w:link w:val="Header"/>
    <w:uiPriority w:val="99"/>
    <w:locked/>
    <w:rsid w:val="00EF37C1"/>
    <w:rPr>
      <w:rFonts w:ascii="Calibri" w:hAnsi="Calibri" w:cs="Calibri"/>
      <w:lang w:val="es-UY"/>
    </w:rPr>
  </w:style>
  <w:style w:type="paragraph" w:styleId="Footer">
    <w:name w:val="footer"/>
    <w:aliases w:val="pie de página"/>
    <w:basedOn w:val="Normal"/>
    <w:link w:val="FooterChar"/>
    <w:uiPriority w:val="99"/>
    <w:rsid w:val="00EF37C1"/>
    <w:pPr>
      <w:tabs>
        <w:tab w:val="center" w:pos="4252"/>
        <w:tab w:val="right" w:pos="8504"/>
      </w:tabs>
      <w:spacing w:after="0" w:line="240" w:lineRule="auto"/>
    </w:pPr>
    <w:rPr>
      <w:lang w:val="es-UY"/>
    </w:rPr>
  </w:style>
  <w:style w:type="character" w:customStyle="1" w:styleId="FooterChar">
    <w:name w:val="Footer Char"/>
    <w:aliases w:val="pie de página Char"/>
    <w:basedOn w:val="DefaultParagraphFont"/>
    <w:link w:val="Footer"/>
    <w:uiPriority w:val="99"/>
    <w:locked/>
    <w:rsid w:val="00EF37C1"/>
    <w:rPr>
      <w:rFonts w:ascii="Calibri" w:hAnsi="Calibri" w:cs="Calibri"/>
      <w:lang w:val="es-UY"/>
    </w:rPr>
  </w:style>
  <w:style w:type="paragraph" w:styleId="BodyTextIndent">
    <w:name w:val="Body Text Indent"/>
    <w:basedOn w:val="Normal"/>
    <w:link w:val="BodyTextIndentChar"/>
    <w:uiPriority w:val="99"/>
    <w:rsid w:val="00EF37C1"/>
    <w:pPr>
      <w:spacing w:after="240" w:line="240" w:lineRule="auto"/>
      <w:ind w:left="283"/>
      <w:jc w:val="both"/>
    </w:pPr>
    <w:rPr>
      <w:rFonts w:eastAsia="Calibri"/>
      <w:sz w:val="24"/>
      <w:szCs w:val="24"/>
      <w:lang w:val="en-US"/>
    </w:rPr>
  </w:style>
  <w:style w:type="character" w:customStyle="1" w:styleId="BodyTextIndentChar">
    <w:name w:val="Body Text Indent Char"/>
    <w:basedOn w:val="DefaultParagraphFont"/>
    <w:link w:val="BodyTextIndent"/>
    <w:uiPriority w:val="99"/>
    <w:locked/>
    <w:rsid w:val="00EF37C1"/>
    <w:rPr>
      <w:rFonts w:ascii="Times New Roman" w:hAnsi="Times New Roman" w:cs="Times New Roman"/>
      <w:sz w:val="24"/>
      <w:szCs w:val="24"/>
      <w:lang w:val="en-US"/>
    </w:rPr>
  </w:style>
  <w:style w:type="character" w:styleId="Hyperlink">
    <w:name w:val="Hyperlink"/>
    <w:basedOn w:val="DefaultParagraphFont"/>
    <w:uiPriority w:val="99"/>
    <w:rsid w:val="00EF37C1"/>
    <w:rPr>
      <w:color w:val="00A1DE"/>
      <w:u w:val="single"/>
    </w:rPr>
  </w:style>
  <w:style w:type="paragraph" w:customStyle="1" w:styleId="Dact00">
    <w:name w:val="Dact_00"/>
    <w:basedOn w:val="Normal"/>
    <w:uiPriority w:val="99"/>
    <w:rsid w:val="00EF37C1"/>
    <w:pPr>
      <w:tabs>
        <w:tab w:val="left" w:pos="567"/>
      </w:tabs>
      <w:suppressAutoHyphens/>
      <w:spacing w:after="0" w:line="320" w:lineRule="exact"/>
      <w:jc w:val="both"/>
    </w:pPr>
    <w:rPr>
      <w:rFonts w:ascii="Courier New" w:eastAsia="Calibri" w:hAnsi="Courier New" w:cs="Courier New"/>
      <w:lang w:val="es-UY" w:eastAsia="es-ES"/>
    </w:rPr>
  </w:style>
  <w:style w:type="paragraph" w:customStyle="1" w:styleId="Style2">
    <w:name w:val="Style2"/>
    <w:basedOn w:val="Normal"/>
    <w:link w:val="Style2Char"/>
    <w:uiPriority w:val="99"/>
    <w:rsid w:val="00EF37C1"/>
    <w:pPr>
      <w:numPr>
        <w:numId w:val="16"/>
      </w:numPr>
      <w:spacing w:after="240" w:line="240" w:lineRule="auto"/>
      <w:jc w:val="both"/>
    </w:pPr>
    <w:rPr>
      <w:rFonts w:ascii="Constantia" w:hAnsi="Constantia" w:cs="Constantia"/>
    </w:rPr>
  </w:style>
  <w:style w:type="character" w:customStyle="1" w:styleId="Style2Char">
    <w:name w:val="Style2 Char"/>
    <w:basedOn w:val="DefaultParagraphFont"/>
    <w:link w:val="Style2"/>
    <w:uiPriority w:val="99"/>
    <w:locked/>
    <w:rsid w:val="00EF37C1"/>
    <w:rPr>
      <w:rFonts w:ascii="Constantia" w:eastAsia="Times New Roman" w:hAnsi="Constantia" w:cs="Constantia"/>
      <w:lang w:val="es-ES" w:eastAsia="en-US"/>
    </w:rPr>
  </w:style>
  <w:style w:type="paragraph" w:styleId="BodyTextIndent2">
    <w:name w:val="Body Text Indent 2"/>
    <w:basedOn w:val="Normal"/>
    <w:link w:val="BodyTextIndent2Char"/>
    <w:uiPriority w:val="99"/>
    <w:rsid w:val="00EF37C1"/>
    <w:pPr>
      <w:spacing w:after="120" w:line="480" w:lineRule="auto"/>
      <w:ind w:left="283"/>
    </w:pPr>
    <w:rPr>
      <w:lang w:val="es-UY"/>
    </w:rPr>
  </w:style>
  <w:style w:type="character" w:customStyle="1" w:styleId="BodyTextIndent2Char">
    <w:name w:val="Body Text Indent 2 Char"/>
    <w:basedOn w:val="DefaultParagraphFont"/>
    <w:link w:val="BodyTextIndent2"/>
    <w:uiPriority w:val="99"/>
    <w:locked/>
    <w:rsid w:val="00EF37C1"/>
    <w:rPr>
      <w:rFonts w:ascii="Calibri" w:hAnsi="Calibri" w:cs="Calibri"/>
      <w:lang w:val="es-UY"/>
    </w:rPr>
  </w:style>
  <w:style w:type="paragraph" w:customStyle="1" w:styleId="TITULOPUNTO">
    <w:name w:val="TITULO PUNTO"/>
    <w:basedOn w:val="Heading1"/>
    <w:link w:val="TITULOPUNTOCar"/>
    <w:uiPriority w:val="99"/>
    <w:rsid w:val="00EF37C1"/>
    <w:pPr>
      <w:tabs>
        <w:tab w:val="left" w:pos="567"/>
      </w:tabs>
      <w:spacing w:after="240" w:line="240" w:lineRule="auto"/>
      <w:jc w:val="both"/>
    </w:pPr>
    <w:rPr>
      <w:rFonts w:eastAsia="Times New Roman"/>
      <w:b w:val="0"/>
      <w:bCs w:val="0"/>
      <w:sz w:val="24"/>
      <w:szCs w:val="24"/>
      <w:lang w:val="es-ES"/>
    </w:rPr>
  </w:style>
  <w:style w:type="character" w:customStyle="1" w:styleId="TITULOPUNTOCar">
    <w:name w:val="TITULO PUNTO Car"/>
    <w:basedOn w:val="DefaultParagraphFont"/>
    <w:link w:val="TITULOPUNTO"/>
    <w:uiPriority w:val="99"/>
    <w:locked/>
    <w:rsid w:val="00EF37C1"/>
    <w:rPr>
      <w:rFonts w:ascii="Times New Roman" w:hAnsi="Times New Roman" w:cs="Times New Roman"/>
      <w:sz w:val="24"/>
      <w:szCs w:val="24"/>
    </w:rPr>
  </w:style>
  <w:style w:type="paragraph" w:styleId="BodyText">
    <w:name w:val="Body Text"/>
    <w:basedOn w:val="Normal"/>
    <w:link w:val="BodyTextChar"/>
    <w:uiPriority w:val="99"/>
    <w:rsid w:val="00EF37C1"/>
    <w:pPr>
      <w:spacing w:after="120"/>
    </w:pPr>
    <w:rPr>
      <w:lang w:val="es-UY"/>
    </w:rPr>
  </w:style>
  <w:style w:type="character" w:customStyle="1" w:styleId="BodyTextChar">
    <w:name w:val="Body Text Char"/>
    <w:basedOn w:val="DefaultParagraphFont"/>
    <w:link w:val="BodyText"/>
    <w:uiPriority w:val="99"/>
    <w:locked/>
    <w:rsid w:val="00EF37C1"/>
    <w:rPr>
      <w:rFonts w:ascii="Calibri" w:hAnsi="Calibri" w:cs="Calibri"/>
      <w:lang w:val="es-UY"/>
    </w:rPr>
  </w:style>
  <w:style w:type="character" w:styleId="CommentReference">
    <w:name w:val="annotation reference"/>
    <w:basedOn w:val="DefaultParagraphFont"/>
    <w:uiPriority w:val="99"/>
    <w:semiHidden/>
    <w:rsid w:val="00EF37C1"/>
    <w:rPr>
      <w:sz w:val="16"/>
      <w:szCs w:val="16"/>
    </w:rPr>
  </w:style>
  <w:style w:type="paragraph" w:styleId="CommentText">
    <w:name w:val="annotation text"/>
    <w:basedOn w:val="Normal"/>
    <w:link w:val="CommentTextChar"/>
    <w:uiPriority w:val="99"/>
    <w:semiHidden/>
    <w:rsid w:val="00EF37C1"/>
    <w:pPr>
      <w:spacing w:after="0" w:line="240" w:lineRule="auto"/>
      <w:jc w:val="both"/>
    </w:pPr>
    <w:rPr>
      <w:rFonts w:eastAsia="Calibri"/>
      <w:sz w:val="20"/>
      <w:szCs w:val="20"/>
      <w:lang w:val="en-US"/>
    </w:rPr>
  </w:style>
  <w:style w:type="character" w:customStyle="1" w:styleId="CommentTextChar">
    <w:name w:val="Comment Text Char"/>
    <w:basedOn w:val="DefaultParagraphFont"/>
    <w:link w:val="CommentText"/>
    <w:uiPriority w:val="99"/>
    <w:locked/>
    <w:rsid w:val="00EF37C1"/>
    <w:rPr>
      <w:rFonts w:ascii="Times New Roman" w:hAnsi="Times New Roman" w:cs="Times New Roman"/>
      <w:sz w:val="20"/>
      <w:szCs w:val="20"/>
      <w:lang w:val="en-US"/>
    </w:rPr>
  </w:style>
  <w:style w:type="paragraph" w:styleId="List2">
    <w:name w:val="List 2"/>
    <w:basedOn w:val="Normal"/>
    <w:uiPriority w:val="99"/>
    <w:rsid w:val="00EF37C1"/>
    <w:pPr>
      <w:spacing w:after="0" w:line="240" w:lineRule="auto"/>
      <w:ind w:left="566" w:hanging="283"/>
      <w:jc w:val="both"/>
    </w:pPr>
    <w:rPr>
      <w:rFonts w:eastAsia="Calibri"/>
      <w:sz w:val="20"/>
      <w:szCs w:val="20"/>
      <w:lang w:eastAsia="es-ES"/>
    </w:rPr>
  </w:style>
  <w:style w:type="paragraph" w:styleId="List3">
    <w:name w:val="List 3"/>
    <w:basedOn w:val="Normal"/>
    <w:uiPriority w:val="99"/>
    <w:rsid w:val="00EF37C1"/>
    <w:pPr>
      <w:spacing w:after="0" w:line="240" w:lineRule="auto"/>
      <w:ind w:left="849" w:hanging="283"/>
      <w:jc w:val="both"/>
    </w:pPr>
    <w:rPr>
      <w:rFonts w:eastAsia="Calibri"/>
      <w:sz w:val="20"/>
      <w:szCs w:val="20"/>
      <w:lang w:eastAsia="es-ES"/>
    </w:rPr>
  </w:style>
  <w:style w:type="paragraph" w:styleId="List4">
    <w:name w:val="List 4"/>
    <w:basedOn w:val="Normal"/>
    <w:uiPriority w:val="99"/>
    <w:rsid w:val="00EF37C1"/>
    <w:pPr>
      <w:spacing w:after="0" w:line="240" w:lineRule="auto"/>
      <w:ind w:left="1132" w:hanging="283"/>
      <w:jc w:val="both"/>
    </w:pPr>
    <w:rPr>
      <w:rFonts w:eastAsia="Calibri"/>
      <w:sz w:val="20"/>
      <w:szCs w:val="20"/>
      <w:lang w:eastAsia="es-ES"/>
    </w:rPr>
  </w:style>
  <w:style w:type="paragraph" w:styleId="ListBullet2">
    <w:name w:val="List Bullet 2"/>
    <w:basedOn w:val="Normal"/>
    <w:uiPriority w:val="99"/>
    <w:rsid w:val="00EF37C1"/>
    <w:pPr>
      <w:numPr>
        <w:numId w:val="2"/>
      </w:numPr>
      <w:tabs>
        <w:tab w:val="clear" w:pos="926"/>
        <w:tab w:val="num" w:pos="560"/>
      </w:tabs>
      <w:spacing w:after="0" w:line="240" w:lineRule="auto"/>
      <w:ind w:left="560"/>
      <w:jc w:val="both"/>
    </w:pPr>
    <w:rPr>
      <w:rFonts w:eastAsia="Calibri"/>
      <w:sz w:val="20"/>
      <w:szCs w:val="20"/>
      <w:lang w:eastAsia="es-ES"/>
    </w:rPr>
  </w:style>
  <w:style w:type="paragraph" w:styleId="ListBullet3">
    <w:name w:val="List Bullet 3"/>
    <w:basedOn w:val="Normal"/>
    <w:uiPriority w:val="99"/>
    <w:rsid w:val="00EF37C1"/>
    <w:pPr>
      <w:numPr>
        <w:numId w:val="3"/>
      </w:numPr>
      <w:spacing w:after="0" w:line="240" w:lineRule="auto"/>
      <w:jc w:val="both"/>
    </w:pPr>
    <w:rPr>
      <w:rFonts w:eastAsia="Calibri"/>
      <w:sz w:val="20"/>
      <w:szCs w:val="20"/>
      <w:lang w:eastAsia="es-ES"/>
    </w:rPr>
  </w:style>
  <w:style w:type="paragraph" w:styleId="BalloonText">
    <w:name w:val="Balloon Text"/>
    <w:basedOn w:val="Normal"/>
    <w:link w:val="BalloonTextChar"/>
    <w:uiPriority w:val="99"/>
    <w:semiHidden/>
    <w:rsid w:val="00EF37C1"/>
    <w:pPr>
      <w:spacing w:after="0" w:line="240" w:lineRule="auto"/>
    </w:pPr>
    <w:rPr>
      <w:rFonts w:ascii="Tahoma" w:hAnsi="Tahoma" w:cs="Tahoma"/>
      <w:sz w:val="16"/>
      <w:szCs w:val="16"/>
      <w:lang w:val="es-UY"/>
    </w:rPr>
  </w:style>
  <w:style w:type="character" w:customStyle="1" w:styleId="BalloonTextChar">
    <w:name w:val="Balloon Text Char"/>
    <w:basedOn w:val="DefaultParagraphFont"/>
    <w:link w:val="BalloonText"/>
    <w:uiPriority w:val="99"/>
    <w:semiHidden/>
    <w:locked/>
    <w:rsid w:val="00EF37C1"/>
    <w:rPr>
      <w:rFonts w:ascii="Tahoma" w:hAnsi="Tahoma" w:cs="Tahoma"/>
      <w:sz w:val="16"/>
      <w:szCs w:val="16"/>
      <w:lang w:val="es-UY"/>
    </w:rPr>
  </w:style>
  <w:style w:type="character" w:styleId="Emphasis">
    <w:name w:val="Emphasis"/>
    <w:basedOn w:val="DefaultParagraphFont"/>
    <w:uiPriority w:val="99"/>
    <w:qFormat/>
    <w:rsid w:val="00EF37C1"/>
    <w:rPr>
      <w:b/>
      <w:bCs/>
    </w:rPr>
  </w:style>
  <w:style w:type="character" w:customStyle="1" w:styleId="st">
    <w:name w:val="st"/>
    <w:basedOn w:val="DefaultParagraphFont"/>
    <w:uiPriority w:val="99"/>
    <w:rsid w:val="00EF37C1"/>
  </w:style>
  <w:style w:type="paragraph" w:styleId="CommentSubject">
    <w:name w:val="annotation subject"/>
    <w:basedOn w:val="CommentText"/>
    <w:next w:val="CommentText"/>
    <w:link w:val="CommentSubjectChar"/>
    <w:uiPriority w:val="99"/>
    <w:semiHidden/>
    <w:rsid w:val="00EF37C1"/>
    <w:pPr>
      <w:spacing w:after="200"/>
      <w:jc w:val="left"/>
    </w:pPr>
    <w:rPr>
      <w:rFonts w:eastAsia="Times New Roman"/>
      <w:b/>
      <w:bCs/>
      <w:lang w:val="es-UY"/>
    </w:rPr>
  </w:style>
  <w:style w:type="character" w:customStyle="1" w:styleId="CommentSubjectChar">
    <w:name w:val="Comment Subject Char"/>
    <w:basedOn w:val="CommentTextChar"/>
    <w:link w:val="CommentSubject"/>
    <w:uiPriority w:val="99"/>
    <w:semiHidden/>
    <w:locked/>
    <w:rsid w:val="00EF37C1"/>
    <w:rPr>
      <w:rFonts w:ascii="Calibri" w:hAnsi="Calibri" w:cs="Calibri"/>
      <w:b/>
      <w:bCs/>
      <w:lang w:val="es-UY"/>
    </w:rPr>
  </w:style>
  <w:style w:type="paragraph" w:customStyle="1" w:styleId="Prrafodelista2">
    <w:name w:val="Párrafo de lista2"/>
    <w:basedOn w:val="Normal"/>
    <w:uiPriority w:val="99"/>
    <w:rsid w:val="00EF37C1"/>
    <w:pPr>
      <w:ind w:left="720"/>
    </w:pPr>
    <w:rPr>
      <w:rFonts w:eastAsia="Calibri"/>
    </w:rPr>
  </w:style>
  <w:style w:type="paragraph" w:customStyle="1" w:styleId="TOC31">
    <w:name w:val="TOC 31"/>
    <w:basedOn w:val="Normal"/>
    <w:uiPriority w:val="99"/>
    <w:rsid w:val="00EF37C1"/>
    <w:pPr>
      <w:widowControl w:val="0"/>
      <w:spacing w:after="0" w:line="240" w:lineRule="auto"/>
      <w:ind w:left="1621" w:hanging="397"/>
    </w:pPr>
    <w:rPr>
      <w:rFonts w:eastAsia="Calibri"/>
      <w:sz w:val="24"/>
      <w:szCs w:val="24"/>
      <w:lang w:val="es-UY" w:eastAsia="es-ES"/>
    </w:rPr>
  </w:style>
  <w:style w:type="paragraph" w:customStyle="1" w:styleId="TEXTOCOMUN">
    <w:name w:val="TEXTO COMUN"/>
    <w:basedOn w:val="Normal"/>
    <w:link w:val="TEXTOCOMUNCar"/>
    <w:uiPriority w:val="99"/>
    <w:rsid w:val="00EF37C1"/>
    <w:pPr>
      <w:spacing w:after="240" w:line="240" w:lineRule="auto"/>
      <w:jc w:val="both"/>
    </w:pPr>
    <w:rPr>
      <w:sz w:val="24"/>
      <w:szCs w:val="24"/>
    </w:rPr>
  </w:style>
  <w:style w:type="character" w:customStyle="1" w:styleId="TEXTOCOMUNCar">
    <w:name w:val="TEXTO COMUN Car"/>
    <w:basedOn w:val="DefaultParagraphFont"/>
    <w:link w:val="TEXTOCOMUN"/>
    <w:uiPriority w:val="99"/>
    <w:locked/>
    <w:rsid w:val="00EF37C1"/>
    <w:rPr>
      <w:rFonts w:ascii="Times New Roman" w:hAnsi="Times New Roman" w:cs="Times New Roman"/>
      <w:sz w:val="24"/>
      <w:szCs w:val="24"/>
    </w:rPr>
  </w:style>
  <w:style w:type="paragraph" w:customStyle="1" w:styleId="Dact01">
    <w:name w:val="Dact_01"/>
    <w:basedOn w:val="Normal"/>
    <w:uiPriority w:val="99"/>
    <w:rsid w:val="00EF37C1"/>
    <w:pPr>
      <w:tabs>
        <w:tab w:val="right" w:pos="1134"/>
      </w:tabs>
      <w:suppressAutoHyphens/>
      <w:spacing w:after="0" w:line="320" w:lineRule="exact"/>
      <w:ind w:left="1276" w:hanging="1276"/>
      <w:jc w:val="both"/>
    </w:pPr>
    <w:rPr>
      <w:rFonts w:ascii="Courier New" w:eastAsia="Calibri" w:hAnsi="Courier New" w:cs="Courier New"/>
      <w:lang w:val="es-UY" w:eastAsia="es-ES"/>
    </w:rPr>
  </w:style>
  <w:style w:type="character" w:customStyle="1" w:styleId="apple-style-span">
    <w:name w:val="apple-style-span"/>
    <w:uiPriority w:val="99"/>
    <w:rsid w:val="00EF37C1"/>
  </w:style>
  <w:style w:type="paragraph" w:styleId="ListContinue">
    <w:name w:val="List Continue"/>
    <w:basedOn w:val="Normal"/>
    <w:uiPriority w:val="99"/>
    <w:rsid w:val="00EF37C1"/>
    <w:pPr>
      <w:spacing w:after="120" w:line="240" w:lineRule="auto"/>
      <w:ind w:left="283"/>
      <w:jc w:val="both"/>
    </w:pPr>
    <w:rPr>
      <w:rFonts w:eastAsia="Calibri"/>
      <w:sz w:val="20"/>
      <w:szCs w:val="20"/>
      <w:lang w:eastAsia="es-ES"/>
    </w:rPr>
  </w:style>
  <w:style w:type="paragraph" w:styleId="TOC3">
    <w:name w:val="toc 3"/>
    <w:basedOn w:val="Normal"/>
    <w:next w:val="Normal"/>
    <w:autoRedefine/>
    <w:uiPriority w:val="99"/>
    <w:semiHidden/>
    <w:rsid w:val="00EF37C1"/>
    <w:pPr>
      <w:spacing w:after="0"/>
      <w:ind w:left="220"/>
    </w:pPr>
    <w:rPr>
      <w:sz w:val="20"/>
      <w:szCs w:val="20"/>
      <w:lang w:val="es-UY"/>
    </w:rPr>
  </w:style>
  <w:style w:type="paragraph" w:customStyle="1" w:styleId="Sangradetindependie">
    <w:name w:val="SangrÌa de t. independie"/>
    <w:basedOn w:val="Normal"/>
    <w:uiPriority w:val="99"/>
    <w:rsid w:val="00EF37C1"/>
    <w:pPr>
      <w:tabs>
        <w:tab w:val="left" w:pos="-720"/>
      </w:tabs>
      <w:spacing w:before="120" w:after="120" w:line="288" w:lineRule="auto"/>
      <w:jc w:val="both"/>
    </w:pPr>
    <w:rPr>
      <w:rFonts w:eastAsia="Calibri"/>
      <w:color w:val="000000"/>
      <w:sz w:val="20"/>
      <w:szCs w:val="20"/>
      <w:lang w:val="en-US" w:eastAsia="es-ES"/>
    </w:rPr>
  </w:style>
  <w:style w:type="paragraph" w:styleId="TOC1">
    <w:name w:val="toc 1"/>
    <w:basedOn w:val="Normal"/>
    <w:next w:val="Normal"/>
    <w:autoRedefine/>
    <w:uiPriority w:val="99"/>
    <w:semiHidden/>
    <w:rsid w:val="00E2664E"/>
    <w:pPr>
      <w:tabs>
        <w:tab w:val="right" w:leader="dot" w:pos="8607"/>
      </w:tabs>
      <w:spacing w:before="360" w:after="0"/>
    </w:pPr>
    <w:rPr>
      <w:rFonts w:ascii="Arial" w:hAnsi="Arial" w:cs="Arial"/>
      <w:b/>
      <w:bCs/>
      <w:caps/>
      <w:noProof/>
      <w:sz w:val="24"/>
      <w:szCs w:val="24"/>
      <w:lang w:val="es-UY"/>
    </w:rPr>
  </w:style>
  <w:style w:type="paragraph" w:styleId="TOC2">
    <w:name w:val="toc 2"/>
    <w:basedOn w:val="Normal"/>
    <w:next w:val="Normal"/>
    <w:autoRedefine/>
    <w:uiPriority w:val="99"/>
    <w:semiHidden/>
    <w:rsid w:val="00EF37C1"/>
    <w:pPr>
      <w:spacing w:before="240" w:after="0"/>
    </w:pPr>
    <w:rPr>
      <w:b/>
      <w:bCs/>
      <w:sz w:val="20"/>
      <w:szCs w:val="20"/>
      <w:lang w:val="es-UY"/>
    </w:rPr>
  </w:style>
  <w:style w:type="paragraph" w:styleId="TOC4">
    <w:name w:val="toc 4"/>
    <w:basedOn w:val="Normal"/>
    <w:next w:val="Normal"/>
    <w:autoRedefine/>
    <w:uiPriority w:val="99"/>
    <w:semiHidden/>
    <w:rsid w:val="00EF37C1"/>
    <w:pPr>
      <w:spacing w:after="0"/>
      <w:ind w:left="440"/>
    </w:pPr>
    <w:rPr>
      <w:sz w:val="20"/>
      <w:szCs w:val="20"/>
      <w:lang w:val="es-UY"/>
    </w:rPr>
  </w:style>
  <w:style w:type="paragraph" w:styleId="TOC5">
    <w:name w:val="toc 5"/>
    <w:basedOn w:val="Normal"/>
    <w:next w:val="Normal"/>
    <w:autoRedefine/>
    <w:uiPriority w:val="99"/>
    <w:semiHidden/>
    <w:rsid w:val="00EF37C1"/>
    <w:pPr>
      <w:spacing w:after="0"/>
      <w:ind w:left="660"/>
    </w:pPr>
    <w:rPr>
      <w:sz w:val="20"/>
      <w:szCs w:val="20"/>
      <w:lang w:val="es-UY"/>
    </w:rPr>
  </w:style>
  <w:style w:type="paragraph" w:styleId="TOC6">
    <w:name w:val="toc 6"/>
    <w:basedOn w:val="Normal"/>
    <w:next w:val="Normal"/>
    <w:autoRedefine/>
    <w:uiPriority w:val="99"/>
    <w:semiHidden/>
    <w:rsid w:val="00EF37C1"/>
    <w:pPr>
      <w:spacing w:after="0"/>
      <w:ind w:left="880"/>
    </w:pPr>
    <w:rPr>
      <w:sz w:val="20"/>
      <w:szCs w:val="20"/>
      <w:lang w:val="es-UY"/>
    </w:rPr>
  </w:style>
  <w:style w:type="paragraph" w:styleId="TOC7">
    <w:name w:val="toc 7"/>
    <w:basedOn w:val="Normal"/>
    <w:next w:val="Normal"/>
    <w:autoRedefine/>
    <w:uiPriority w:val="99"/>
    <w:semiHidden/>
    <w:rsid w:val="00761FF7"/>
    <w:pPr>
      <w:tabs>
        <w:tab w:val="left" w:pos="993"/>
        <w:tab w:val="right" w:leader="dot" w:pos="8494"/>
      </w:tabs>
      <w:spacing w:after="0"/>
      <w:ind w:left="709"/>
    </w:pPr>
    <w:rPr>
      <w:sz w:val="20"/>
      <w:szCs w:val="20"/>
      <w:lang w:val="es-UY"/>
    </w:rPr>
  </w:style>
  <w:style w:type="paragraph" w:styleId="TOC8">
    <w:name w:val="toc 8"/>
    <w:basedOn w:val="Normal"/>
    <w:next w:val="Normal"/>
    <w:autoRedefine/>
    <w:uiPriority w:val="99"/>
    <w:semiHidden/>
    <w:rsid w:val="00B01CA2"/>
    <w:pPr>
      <w:tabs>
        <w:tab w:val="left" w:pos="1844"/>
        <w:tab w:val="right" w:leader="dot" w:pos="8494"/>
      </w:tabs>
      <w:spacing w:after="0"/>
      <w:ind w:left="1134"/>
    </w:pPr>
    <w:rPr>
      <w:sz w:val="20"/>
      <w:szCs w:val="20"/>
      <w:lang w:val="es-UY"/>
    </w:rPr>
  </w:style>
  <w:style w:type="paragraph" w:styleId="TOC9">
    <w:name w:val="toc 9"/>
    <w:basedOn w:val="Normal"/>
    <w:next w:val="Normal"/>
    <w:autoRedefine/>
    <w:uiPriority w:val="99"/>
    <w:semiHidden/>
    <w:rsid w:val="00EF37C1"/>
    <w:pPr>
      <w:spacing w:after="0"/>
      <w:ind w:left="1540"/>
    </w:pPr>
    <w:rPr>
      <w:sz w:val="20"/>
      <w:szCs w:val="20"/>
      <w:lang w:val="es-UY"/>
    </w:rPr>
  </w:style>
  <w:style w:type="paragraph" w:customStyle="1" w:styleId="Default">
    <w:name w:val="Default"/>
    <w:uiPriority w:val="99"/>
    <w:rsid w:val="00EF37C1"/>
    <w:pPr>
      <w:autoSpaceDE w:val="0"/>
      <w:autoSpaceDN w:val="0"/>
      <w:adjustRightInd w:val="0"/>
    </w:pPr>
    <w:rPr>
      <w:rFonts w:eastAsia="Times New Roman" w:cs="Calibri"/>
      <w:color w:val="000000"/>
      <w:sz w:val="24"/>
      <w:szCs w:val="24"/>
      <w:lang w:eastAsia="en-US"/>
    </w:rPr>
  </w:style>
  <w:style w:type="paragraph" w:styleId="ListNumber3">
    <w:name w:val="List Number 3"/>
    <w:basedOn w:val="Normal"/>
    <w:uiPriority w:val="99"/>
    <w:rsid w:val="00EF37C1"/>
    <w:pPr>
      <w:tabs>
        <w:tab w:val="num" w:pos="926"/>
      </w:tabs>
      <w:ind w:left="926" w:hanging="360"/>
    </w:pPr>
    <w:rPr>
      <w:lang w:val="es-UY"/>
    </w:rPr>
  </w:style>
  <w:style w:type="paragraph" w:customStyle="1" w:styleId="ListNumber1">
    <w:name w:val="List Number 1"/>
    <w:basedOn w:val="Normal"/>
    <w:uiPriority w:val="99"/>
    <w:rsid w:val="00EF37C1"/>
    <w:pPr>
      <w:autoSpaceDE w:val="0"/>
      <w:autoSpaceDN w:val="0"/>
      <w:adjustRightInd w:val="0"/>
      <w:spacing w:after="240" w:line="360" w:lineRule="auto"/>
      <w:ind w:left="425"/>
      <w:jc w:val="both"/>
    </w:pPr>
    <w:rPr>
      <w:rFonts w:ascii="Arial" w:eastAsia="Calibri" w:hAnsi="Arial" w:cs="Arial"/>
      <w:lang w:val="es-ES_tradnl" w:eastAsia="es-ES"/>
    </w:rPr>
  </w:style>
  <w:style w:type="paragraph" w:customStyle="1" w:styleId="content">
    <w:name w:val="content"/>
    <w:basedOn w:val="Normal"/>
    <w:uiPriority w:val="99"/>
    <w:rsid w:val="00EF37C1"/>
    <w:pPr>
      <w:spacing w:before="100" w:beforeAutospacing="1" w:after="100" w:afterAutospacing="1" w:line="240" w:lineRule="auto"/>
    </w:pPr>
    <w:rPr>
      <w:rFonts w:eastAsia="Calibri"/>
      <w:sz w:val="24"/>
      <w:szCs w:val="24"/>
      <w:lang w:eastAsia="es-ES"/>
    </w:rPr>
  </w:style>
  <w:style w:type="paragraph" w:styleId="BlockText">
    <w:name w:val="Block Text"/>
    <w:basedOn w:val="Normal"/>
    <w:uiPriority w:val="99"/>
    <w:rsid w:val="00EF37C1"/>
    <w:pPr>
      <w:tabs>
        <w:tab w:val="left" w:pos="-1440"/>
        <w:tab w:val="left" w:pos="-720"/>
      </w:tabs>
      <w:spacing w:after="0" w:line="240" w:lineRule="auto"/>
      <w:ind w:left="851" w:right="-3"/>
      <w:jc w:val="both"/>
    </w:pPr>
    <w:rPr>
      <w:rFonts w:ascii="Arial" w:eastAsia="Calibri" w:hAnsi="Arial" w:cs="Arial"/>
      <w:sz w:val="21"/>
      <w:szCs w:val="21"/>
      <w:lang w:val="es-UY" w:eastAsia="es-ES"/>
    </w:rPr>
  </w:style>
  <w:style w:type="character" w:customStyle="1" w:styleId="FootnoteTextChar1">
    <w:name w:val="Footnote Text Char1"/>
    <w:aliases w:val="Char Char,Char Car Char,texto de nota al pie Char,Texto nota pie Car Car Car Car Car Car Car Car Char,Texto nota pie Car Car Car Char,fn Char,Footnote Text Char Char Char Char Char Char Char,Texto nota pie Car Car Car Car Car Char"/>
    <w:basedOn w:val="DefaultParagraphFont"/>
    <w:link w:val="FootnoteText"/>
    <w:uiPriority w:val="99"/>
    <w:locked/>
    <w:rsid w:val="00EF37C1"/>
    <w:rPr>
      <w:rFonts w:ascii="Calibri" w:hAnsi="Calibri" w:cs="Calibri"/>
      <w:sz w:val="20"/>
      <w:szCs w:val="20"/>
      <w:lang w:eastAsia="es-ES"/>
    </w:rPr>
  </w:style>
  <w:style w:type="paragraph" w:styleId="FootnoteText">
    <w:name w:val="footnote text"/>
    <w:aliases w:val="Char,Char Car,texto de nota al pie,Texto nota pie Car Car Car Car Car Car Car Car,Texto nota pie Car Car Car,fn,Footnote Text Char Char Char Char Char Char,Texto nota pie Car Car Car Car Car,ft,Footnote Text Char"/>
    <w:basedOn w:val="Normal"/>
    <w:link w:val="FootnoteTextChar1"/>
    <w:uiPriority w:val="99"/>
    <w:semiHidden/>
    <w:rsid w:val="00EF37C1"/>
    <w:pPr>
      <w:spacing w:after="0" w:line="240" w:lineRule="auto"/>
    </w:pPr>
    <w:rPr>
      <w:sz w:val="20"/>
      <w:szCs w:val="20"/>
      <w:lang w:eastAsia="es-ES"/>
    </w:rPr>
  </w:style>
  <w:style w:type="character" w:customStyle="1" w:styleId="FootnoteTextChar2">
    <w:name w:val="Footnote Text Char2"/>
    <w:aliases w:val="Char Char1,Char Car Char1,texto de nota al pie Char1,Texto nota pie Car Car Car Car Car Car Car Car Char1,Texto nota pie Car Car Car Char1,fn Char1,Footnote Text Char Char Char Char Char Char Char1,ft Char,Footnote Text Char Char"/>
    <w:basedOn w:val="DefaultParagraphFont"/>
    <w:link w:val="FootnoteText"/>
    <w:uiPriority w:val="99"/>
    <w:semiHidden/>
    <w:locked/>
    <w:rsid w:val="00EF37C1"/>
    <w:rPr>
      <w:sz w:val="20"/>
      <w:szCs w:val="20"/>
      <w:lang w:eastAsia="en-US"/>
    </w:rPr>
  </w:style>
  <w:style w:type="character" w:customStyle="1" w:styleId="TextonotapieCar1">
    <w:name w:val="Texto nota pie Car1"/>
    <w:basedOn w:val="DefaultParagraphFont"/>
    <w:uiPriority w:val="99"/>
    <w:semiHidden/>
    <w:locked/>
    <w:rsid w:val="00EF37C1"/>
    <w:rPr>
      <w:sz w:val="20"/>
      <w:szCs w:val="20"/>
    </w:rPr>
  </w:style>
  <w:style w:type="character" w:customStyle="1" w:styleId="BodyTextIndent3Char">
    <w:name w:val="Body Text Indent 3 Char"/>
    <w:basedOn w:val="DefaultParagraphFont"/>
    <w:link w:val="BodyTextIndent3"/>
    <w:uiPriority w:val="99"/>
    <w:locked/>
    <w:rsid w:val="00EF37C1"/>
    <w:rPr>
      <w:sz w:val="16"/>
      <w:szCs w:val="16"/>
    </w:rPr>
  </w:style>
  <w:style w:type="paragraph" w:styleId="BodyTextIndent3">
    <w:name w:val="Body Text Indent 3"/>
    <w:basedOn w:val="Normal"/>
    <w:link w:val="BodyTextIndent3Char"/>
    <w:uiPriority w:val="99"/>
    <w:rsid w:val="00EF37C1"/>
    <w:pPr>
      <w:spacing w:after="120"/>
      <w:ind w:left="283"/>
    </w:pPr>
    <w:rPr>
      <w:sz w:val="16"/>
      <w:szCs w:val="16"/>
    </w:rPr>
  </w:style>
  <w:style w:type="character" w:customStyle="1" w:styleId="BodyTextIndent3Char1">
    <w:name w:val="Body Text Indent 3 Char1"/>
    <w:basedOn w:val="DefaultParagraphFont"/>
    <w:link w:val="BodyTextIndent3"/>
    <w:uiPriority w:val="99"/>
    <w:semiHidden/>
    <w:locked/>
    <w:rsid w:val="00EF37C1"/>
    <w:rPr>
      <w:sz w:val="16"/>
      <w:szCs w:val="16"/>
      <w:lang w:eastAsia="en-US"/>
    </w:rPr>
  </w:style>
  <w:style w:type="character" w:customStyle="1" w:styleId="Sangra3detindependienteCar1">
    <w:name w:val="Sangría 3 de t. independiente Car1"/>
    <w:basedOn w:val="DefaultParagraphFont"/>
    <w:uiPriority w:val="99"/>
    <w:semiHidden/>
    <w:locked/>
    <w:rsid w:val="00EF37C1"/>
    <w:rPr>
      <w:sz w:val="16"/>
      <w:szCs w:val="16"/>
    </w:rPr>
  </w:style>
  <w:style w:type="paragraph" w:customStyle="1" w:styleId="Titulo3">
    <w:name w:val="Titulo 3"/>
    <w:basedOn w:val="Normal"/>
    <w:next w:val="Normal"/>
    <w:link w:val="Titulo3CarCar"/>
    <w:autoRedefine/>
    <w:uiPriority w:val="99"/>
    <w:rsid w:val="00EF37C1"/>
    <w:pPr>
      <w:widowControl w:val="0"/>
      <w:tabs>
        <w:tab w:val="num" w:pos="1440"/>
      </w:tabs>
      <w:spacing w:before="240" w:after="240" w:line="240" w:lineRule="auto"/>
      <w:jc w:val="both"/>
    </w:pPr>
    <w:rPr>
      <w:rFonts w:eastAsia="Calibri" w:cs="Times New Roman"/>
      <w:b/>
      <w:bCs/>
      <w:sz w:val="24"/>
      <w:szCs w:val="24"/>
      <w:lang w:val="es-UY" w:eastAsia="es-ES"/>
    </w:rPr>
  </w:style>
  <w:style w:type="character" w:customStyle="1" w:styleId="Titulo3CarCar">
    <w:name w:val="Titulo 3 Car Car"/>
    <w:link w:val="Titulo3"/>
    <w:uiPriority w:val="99"/>
    <w:locked/>
    <w:rsid w:val="00EF37C1"/>
    <w:rPr>
      <w:rFonts w:ascii="Times New Roman" w:hAnsi="Times New Roman" w:cs="Times New Roman"/>
      <w:b/>
      <w:bCs/>
      <w:sz w:val="24"/>
      <w:szCs w:val="24"/>
    </w:rPr>
  </w:style>
  <w:style w:type="paragraph" w:styleId="BodyText3">
    <w:name w:val="Body Text 3"/>
    <w:basedOn w:val="Normal"/>
    <w:link w:val="BodyText3Char"/>
    <w:uiPriority w:val="99"/>
    <w:rsid w:val="00EF37C1"/>
    <w:pPr>
      <w:spacing w:after="120" w:line="240" w:lineRule="auto"/>
    </w:pPr>
    <w:rPr>
      <w:rFonts w:ascii="Univers" w:eastAsia="Calibri" w:hAnsi="Univers" w:cs="Univers"/>
      <w:sz w:val="16"/>
      <w:szCs w:val="16"/>
      <w:lang w:val="es-ES_tradnl" w:eastAsia="es-ES"/>
    </w:rPr>
  </w:style>
  <w:style w:type="character" w:customStyle="1" w:styleId="BodyText3Char">
    <w:name w:val="Body Text 3 Char"/>
    <w:basedOn w:val="DefaultParagraphFont"/>
    <w:link w:val="BodyText3"/>
    <w:uiPriority w:val="99"/>
    <w:locked/>
    <w:rsid w:val="00EF37C1"/>
    <w:rPr>
      <w:rFonts w:ascii="Univers" w:hAnsi="Univers" w:cs="Univers"/>
      <w:sz w:val="16"/>
      <w:szCs w:val="16"/>
      <w:lang w:val="es-ES_tradnl" w:eastAsia="es-ES"/>
    </w:rPr>
  </w:style>
  <w:style w:type="character" w:customStyle="1" w:styleId="Textodelmarcadordeposicin1">
    <w:name w:val="Texto del marcador de posición1"/>
    <w:basedOn w:val="DefaultParagraphFont"/>
    <w:uiPriority w:val="99"/>
    <w:semiHidden/>
    <w:rsid w:val="00EF37C1"/>
    <w:rPr>
      <w:color w:val="808080"/>
    </w:rPr>
  </w:style>
  <w:style w:type="table" w:styleId="TableGrid">
    <w:name w:val="Table Grid"/>
    <w:basedOn w:val="TableNormal"/>
    <w:uiPriority w:val="99"/>
    <w:rsid w:val="00EF37C1"/>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
    <w:name w:val="Body Text In"/>
    <w:uiPriority w:val="99"/>
    <w:rsid w:val="00EF37C1"/>
    <w:rPr>
      <w:rFonts w:ascii="CG Times" w:hAnsi="CG Times" w:cs="CG Times"/>
      <w:sz w:val="24"/>
      <w:szCs w:val="24"/>
    </w:rPr>
  </w:style>
  <w:style w:type="paragraph" w:styleId="DocumentMap">
    <w:name w:val="Document Map"/>
    <w:basedOn w:val="Normal"/>
    <w:link w:val="DocumentMapChar"/>
    <w:uiPriority w:val="99"/>
    <w:semiHidden/>
    <w:rsid w:val="00EF37C1"/>
    <w:pPr>
      <w:widowControl w:val="0"/>
      <w:shd w:val="clear" w:color="auto" w:fill="000080"/>
      <w:spacing w:after="0" w:line="240" w:lineRule="auto"/>
    </w:pPr>
    <w:rPr>
      <w:rFonts w:ascii="Tahoma" w:eastAsia="Calibri" w:hAnsi="Tahoma" w:cs="Tahoma"/>
      <w:sz w:val="24"/>
      <w:szCs w:val="24"/>
      <w:lang w:val="es-UY" w:eastAsia="es-ES"/>
    </w:rPr>
  </w:style>
  <w:style w:type="character" w:customStyle="1" w:styleId="DocumentMapChar">
    <w:name w:val="Document Map Char"/>
    <w:basedOn w:val="DefaultParagraphFont"/>
    <w:link w:val="DocumentMap"/>
    <w:uiPriority w:val="99"/>
    <w:semiHidden/>
    <w:locked/>
    <w:rsid w:val="00EF37C1"/>
    <w:rPr>
      <w:rFonts w:ascii="Tahoma" w:hAnsi="Tahoma" w:cs="Tahoma"/>
      <w:sz w:val="24"/>
      <w:szCs w:val="24"/>
      <w:shd w:val="clear" w:color="auto" w:fill="000080"/>
      <w:lang w:val="es-UY" w:eastAsia="es-ES"/>
    </w:rPr>
  </w:style>
  <w:style w:type="paragraph" w:styleId="Title">
    <w:name w:val="Title"/>
    <w:basedOn w:val="Normal"/>
    <w:link w:val="TitleChar"/>
    <w:uiPriority w:val="99"/>
    <w:qFormat/>
    <w:rsid w:val="00EF37C1"/>
    <w:pPr>
      <w:spacing w:after="0" w:line="312" w:lineRule="auto"/>
      <w:jc w:val="center"/>
    </w:pPr>
    <w:rPr>
      <w:rFonts w:ascii="Arial" w:eastAsia="Calibri" w:hAnsi="Arial" w:cs="Arial"/>
      <w:b/>
      <w:bCs/>
      <w:sz w:val="28"/>
      <w:szCs w:val="28"/>
      <w:lang w:val="es-ES_tradnl" w:eastAsia="es-ES"/>
    </w:rPr>
  </w:style>
  <w:style w:type="character" w:customStyle="1" w:styleId="TitleChar">
    <w:name w:val="Title Char"/>
    <w:basedOn w:val="DefaultParagraphFont"/>
    <w:link w:val="Title"/>
    <w:uiPriority w:val="99"/>
    <w:locked/>
    <w:rsid w:val="00EF37C1"/>
    <w:rPr>
      <w:rFonts w:ascii="Arial" w:hAnsi="Arial" w:cs="Arial"/>
      <w:b/>
      <w:bCs/>
      <w:sz w:val="28"/>
      <w:szCs w:val="28"/>
      <w:lang w:val="es-ES_tradnl" w:eastAsia="es-ES"/>
    </w:rPr>
  </w:style>
  <w:style w:type="character" w:styleId="PageNumber">
    <w:name w:val="page number"/>
    <w:basedOn w:val="DefaultParagraphFont"/>
    <w:uiPriority w:val="99"/>
    <w:rsid w:val="00EF37C1"/>
  </w:style>
  <w:style w:type="paragraph" w:styleId="Index1">
    <w:name w:val="index 1"/>
    <w:basedOn w:val="Normal"/>
    <w:next w:val="Normal"/>
    <w:autoRedefine/>
    <w:uiPriority w:val="99"/>
    <w:semiHidden/>
    <w:rsid w:val="00EF37C1"/>
    <w:pPr>
      <w:widowControl w:val="0"/>
      <w:spacing w:after="0" w:line="240" w:lineRule="auto"/>
      <w:ind w:left="240" w:hanging="240"/>
    </w:pPr>
    <w:rPr>
      <w:rFonts w:eastAsia="Calibri"/>
      <w:sz w:val="18"/>
      <w:szCs w:val="18"/>
      <w:lang w:val="es-UY" w:eastAsia="es-ES"/>
    </w:rPr>
  </w:style>
  <w:style w:type="paragraph" w:customStyle="1" w:styleId="1Artculo">
    <w:name w:val="1 Artículo"/>
    <w:basedOn w:val="Index1"/>
    <w:autoRedefine/>
    <w:uiPriority w:val="99"/>
    <w:rsid w:val="00EF37C1"/>
    <w:pPr>
      <w:keepNext/>
      <w:keepLines/>
      <w:tabs>
        <w:tab w:val="left" w:pos="709"/>
      </w:tabs>
      <w:ind w:left="709" w:hanging="709"/>
      <w:jc w:val="both"/>
    </w:pPr>
    <w:rPr>
      <w:rFonts w:ascii="Arial" w:hAnsi="Arial" w:cs="Arial"/>
      <w:b/>
      <w:bCs/>
      <w:sz w:val="21"/>
      <w:szCs w:val="21"/>
    </w:rPr>
  </w:style>
  <w:style w:type="paragraph" w:customStyle="1" w:styleId="ARTCULOS">
    <w:name w:val="ARTÍCULOS"/>
    <w:basedOn w:val="Normal"/>
    <w:autoRedefine/>
    <w:uiPriority w:val="99"/>
    <w:rsid w:val="00EF37C1"/>
    <w:pPr>
      <w:widowControl w:val="0"/>
      <w:tabs>
        <w:tab w:val="left" w:pos="709"/>
      </w:tabs>
      <w:spacing w:after="0" w:line="240" w:lineRule="auto"/>
      <w:ind w:left="709" w:hanging="709"/>
      <w:outlineLvl w:val="0"/>
    </w:pPr>
    <w:rPr>
      <w:rFonts w:ascii="Arial" w:eastAsia="Calibri" w:hAnsi="Arial" w:cs="Arial"/>
      <w:b/>
      <w:bCs/>
      <w:lang w:val="es-ES_tradnl" w:eastAsia="es-ES"/>
    </w:rPr>
  </w:style>
  <w:style w:type="paragraph" w:styleId="BodyText2">
    <w:name w:val="Body Text 2"/>
    <w:basedOn w:val="Normal"/>
    <w:link w:val="BodyText2Char"/>
    <w:uiPriority w:val="99"/>
    <w:rsid w:val="00EF37C1"/>
    <w:pPr>
      <w:widowControl w:val="0"/>
      <w:spacing w:after="0" w:line="240" w:lineRule="auto"/>
    </w:pPr>
    <w:rPr>
      <w:rFonts w:ascii="Arial" w:eastAsia="Calibri" w:hAnsi="Arial" w:cs="Arial"/>
      <w:sz w:val="21"/>
      <w:szCs w:val="21"/>
      <w:lang w:val="es-UY" w:eastAsia="es-ES"/>
    </w:rPr>
  </w:style>
  <w:style w:type="character" w:customStyle="1" w:styleId="BodyText2Char">
    <w:name w:val="Body Text 2 Char"/>
    <w:basedOn w:val="DefaultParagraphFont"/>
    <w:link w:val="BodyText2"/>
    <w:uiPriority w:val="99"/>
    <w:locked/>
    <w:rsid w:val="00EF37C1"/>
    <w:rPr>
      <w:rFonts w:ascii="Arial" w:hAnsi="Arial" w:cs="Arial"/>
      <w:sz w:val="21"/>
      <w:szCs w:val="21"/>
      <w:lang w:val="es-UY" w:eastAsia="es-ES"/>
    </w:rPr>
  </w:style>
  <w:style w:type="paragraph" w:customStyle="1" w:styleId="Logro">
    <w:name w:val="Logro"/>
    <w:basedOn w:val="Normal"/>
    <w:uiPriority w:val="99"/>
    <w:rsid w:val="00EF37C1"/>
    <w:pPr>
      <w:widowControl w:val="0"/>
      <w:numPr>
        <w:numId w:val="44"/>
      </w:numPr>
      <w:spacing w:after="0" w:line="240" w:lineRule="auto"/>
    </w:pPr>
    <w:rPr>
      <w:rFonts w:ascii="CG Times" w:eastAsia="Calibri" w:hAnsi="CG Times" w:cs="CG Times"/>
      <w:sz w:val="24"/>
      <w:szCs w:val="24"/>
      <w:lang w:val="es-UY" w:eastAsia="es-ES"/>
    </w:rPr>
  </w:style>
  <w:style w:type="paragraph" w:customStyle="1" w:styleId="TOC11">
    <w:name w:val="TOC 11"/>
    <w:basedOn w:val="Normal"/>
    <w:uiPriority w:val="99"/>
    <w:rsid w:val="00EF37C1"/>
    <w:pPr>
      <w:widowControl w:val="0"/>
      <w:spacing w:after="0" w:line="240" w:lineRule="auto"/>
      <w:ind w:left="720" w:hanging="720"/>
    </w:pPr>
    <w:rPr>
      <w:rFonts w:ascii="Courier New" w:eastAsia="Calibri" w:hAnsi="Courier New" w:cs="Courier New"/>
      <w:sz w:val="24"/>
      <w:szCs w:val="24"/>
      <w:lang w:val="es-UY" w:eastAsia="es-ES"/>
    </w:rPr>
  </w:style>
  <w:style w:type="paragraph" w:styleId="Index2">
    <w:name w:val="index 2"/>
    <w:basedOn w:val="Normal"/>
    <w:next w:val="Normal"/>
    <w:autoRedefine/>
    <w:uiPriority w:val="99"/>
    <w:semiHidden/>
    <w:rsid w:val="00EF37C1"/>
    <w:pPr>
      <w:widowControl w:val="0"/>
      <w:spacing w:after="0" w:line="240" w:lineRule="auto"/>
      <w:ind w:left="480" w:hanging="240"/>
    </w:pPr>
    <w:rPr>
      <w:rFonts w:eastAsia="Calibri"/>
      <w:sz w:val="18"/>
      <w:szCs w:val="18"/>
      <w:lang w:val="es-UY" w:eastAsia="es-ES"/>
    </w:rPr>
  </w:style>
  <w:style w:type="paragraph" w:styleId="Index3">
    <w:name w:val="index 3"/>
    <w:basedOn w:val="Normal"/>
    <w:next w:val="Normal"/>
    <w:autoRedefine/>
    <w:uiPriority w:val="99"/>
    <w:semiHidden/>
    <w:rsid w:val="00EF37C1"/>
    <w:pPr>
      <w:widowControl w:val="0"/>
      <w:spacing w:after="0" w:line="240" w:lineRule="auto"/>
      <w:ind w:left="720" w:hanging="240"/>
    </w:pPr>
    <w:rPr>
      <w:rFonts w:eastAsia="Calibri"/>
      <w:sz w:val="18"/>
      <w:szCs w:val="18"/>
      <w:lang w:val="es-UY" w:eastAsia="es-ES"/>
    </w:rPr>
  </w:style>
  <w:style w:type="paragraph" w:styleId="Index4">
    <w:name w:val="index 4"/>
    <w:basedOn w:val="Normal"/>
    <w:next w:val="Normal"/>
    <w:autoRedefine/>
    <w:uiPriority w:val="99"/>
    <w:semiHidden/>
    <w:rsid w:val="00EF37C1"/>
    <w:pPr>
      <w:widowControl w:val="0"/>
      <w:spacing w:after="0" w:line="240" w:lineRule="auto"/>
      <w:ind w:left="960" w:hanging="240"/>
    </w:pPr>
    <w:rPr>
      <w:rFonts w:eastAsia="Calibri"/>
      <w:sz w:val="18"/>
      <w:szCs w:val="18"/>
      <w:lang w:val="es-UY" w:eastAsia="es-ES"/>
    </w:rPr>
  </w:style>
  <w:style w:type="paragraph" w:styleId="Index5">
    <w:name w:val="index 5"/>
    <w:basedOn w:val="Normal"/>
    <w:next w:val="Normal"/>
    <w:autoRedefine/>
    <w:uiPriority w:val="99"/>
    <w:semiHidden/>
    <w:rsid w:val="00EF37C1"/>
    <w:pPr>
      <w:widowControl w:val="0"/>
      <w:spacing w:after="0" w:line="240" w:lineRule="auto"/>
      <w:ind w:left="1200" w:hanging="240"/>
    </w:pPr>
    <w:rPr>
      <w:rFonts w:eastAsia="Calibri"/>
      <w:sz w:val="18"/>
      <w:szCs w:val="18"/>
      <w:lang w:val="es-UY" w:eastAsia="es-ES"/>
    </w:rPr>
  </w:style>
  <w:style w:type="paragraph" w:styleId="Index6">
    <w:name w:val="index 6"/>
    <w:basedOn w:val="Normal"/>
    <w:next w:val="Normal"/>
    <w:autoRedefine/>
    <w:uiPriority w:val="99"/>
    <w:semiHidden/>
    <w:rsid w:val="00EF37C1"/>
    <w:pPr>
      <w:widowControl w:val="0"/>
      <w:spacing w:after="0" w:line="240" w:lineRule="auto"/>
      <w:ind w:left="1440" w:hanging="240"/>
    </w:pPr>
    <w:rPr>
      <w:rFonts w:eastAsia="Calibri"/>
      <w:sz w:val="18"/>
      <w:szCs w:val="18"/>
      <w:lang w:val="es-UY" w:eastAsia="es-ES"/>
    </w:rPr>
  </w:style>
  <w:style w:type="paragraph" w:styleId="Index7">
    <w:name w:val="index 7"/>
    <w:basedOn w:val="Normal"/>
    <w:next w:val="Normal"/>
    <w:autoRedefine/>
    <w:uiPriority w:val="99"/>
    <w:semiHidden/>
    <w:rsid w:val="00EF37C1"/>
    <w:pPr>
      <w:widowControl w:val="0"/>
      <w:spacing w:after="0" w:line="240" w:lineRule="auto"/>
      <w:ind w:left="1680" w:hanging="240"/>
    </w:pPr>
    <w:rPr>
      <w:rFonts w:eastAsia="Calibri"/>
      <w:sz w:val="18"/>
      <w:szCs w:val="18"/>
      <w:lang w:val="es-UY" w:eastAsia="es-ES"/>
    </w:rPr>
  </w:style>
  <w:style w:type="paragraph" w:styleId="Index8">
    <w:name w:val="index 8"/>
    <w:basedOn w:val="Normal"/>
    <w:next w:val="Normal"/>
    <w:autoRedefine/>
    <w:uiPriority w:val="99"/>
    <w:semiHidden/>
    <w:rsid w:val="00EF37C1"/>
    <w:pPr>
      <w:widowControl w:val="0"/>
      <w:spacing w:after="0" w:line="240" w:lineRule="auto"/>
      <w:ind w:left="1920" w:hanging="240"/>
    </w:pPr>
    <w:rPr>
      <w:rFonts w:eastAsia="Calibri"/>
      <w:sz w:val="18"/>
      <w:szCs w:val="18"/>
      <w:lang w:val="es-UY" w:eastAsia="es-ES"/>
    </w:rPr>
  </w:style>
  <w:style w:type="paragraph" w:styleId="Index9">
    <w:name w:val="index 9"/>
    <w:basedOn w:val="Normal"/>
    <w:next w:val="Normal"/>
    <w:autoRedefine/>
    <w:uiPriority w:val="99"/>
    <w:semiHidden/>
    <w:rsid w:val="00EF37C1"/>
    <w:pPr>
      <w:widowControl w:val="0"/>
      <w:spacing w:after="0" w:line="240" w:lineRule="auto"/>
      <w:ind w:left="2160" w:hanging="240"/>
    </w:pPr>
    <w:rPr>
      <w:rFonts w:eastAsia="Calibri"/>
      <w:sz w:val="18"/>
      <w:szCs w:val="18"/>
      <w:lang w:val="es-UY" w:eastAsia="es-ES"/>
    </w:rPr>
  </w:style>
  <w:style w:type="paragraph" w:styleId="IndexHeading">
    <w:name w:val="index heading"/>
    <w:basedOn w:val="Normal"/>
    <w:next w:val="Index1"/>
    <w:uiPriority w:val="99"/>
    <w:semiHidden/>
    <w:rsid w:val="00EF37C1"/>
    <w:pPr>
      <w:widowControl w:val="0"/>
      <w:spacing w:before="240" w:after="120" w:line="240" w:lineRule="auto"/>
      <w:jc w:val="center"/>
    </w:pPr>
    <w:rPr>
      <w:rFonts w:eastAsia="Calibri"/>
      <w:b/>
      <w:bCs/>
      <w:sz w:val="26"/>
      <w:szCs w:val="26"/>
      <w:lang w:val="es-UY" w:eastAsia="es-ES"/>
    </w:rPr>
  </w:style>
  <w:style w:type="paragraph" w:customStyle="1" w:styleId="Ruta1Estilo1Car">
    <w:name w:val="Ruta 1 Estilo1 Car"/>
    <w:basedOn w:val="Normal"/>
    <w:autoRedefine/>
    <w:uiPriority w:val="99"/>
    <w:semiHidden/>
    <w:rsid w:val="00EF37C1"/>
    <w:pPr>
      <w:widowControl w:val="0"/>
      <w:spacing w:after="120" w:line="240" w:lineRule="auto"/>
      <w:ind w:left="120"/>
      <w:jc w:val="both"/>
    </w:pPr>
    <w:rPr>
      <w:rFonts w:ascii="Arial" w:eastAsia="Calibri" w:hAnsi="Arial" w:cs="Arial"/>
      <w:sz w:val="20"/>
      <w:szCs w:val="20"/>
      <w:lang w:val="es-ES_tradnl" w:eastAsia="es-ES"/>
    </w:rPr>
  </w:style>
  <w:style w:type="paragraph" w:customStyle="1" w:styleId="Ruta1Negrita">
    <w:name w:val="Ruta 1 Negrita"/>
    <w:basedOn w:val="Ruta1Estilo1Car"/>
    <w:autoRedefine/>
    <w:uiPriority w:val="99"/>
    <w:semiHidden/>
    <w:rsid w:val="00EF37C1"/>
    <w:pPr>
      <w:widowControl/>
      <w:tabs>
        <w:tab w:val="left" w:pos="567"/>
      </w:tabs>
      <w:spacing w:after="0"/>
      <w:jc w:val="left"/>
    </w:pPr>
    <w:rPr>
      <w:b/>
      <w:bCs/>
    </w:rPr>
  </w:style>
  <w:style w:type="character" w:customStyle="1" w:styleId="Ruta1NegritaCar">
    <w:name w:val="Ruta 1 Negrita Car"/>
    <w:uiPriority w:val="99"/>
    <w:semiHidden/>
    <w:rsid w:val="00EF37C1"/>
    <w:rPr>
      <w:b/>
      <w:bCs/>
      <w:snapToGrid w:val="0"/>
      <w:sz w:val="16"/>
      <w:szCs w:val="16"/>
      <w:lang w:val="es-ES_tradnl" w:eastAsia="es-ES"/>
    </w:rPr>
  </w:style>
  <w:style w:type="character" w:customStyle="1" w:styleId="Ruta1T3CarCarCar">
    <w:name w:val="Ruta 1 T3 Car Car Car"/>
    <w:uiPriority w:val="99"/>
    <w:rsid w:val="00EF37C1"/>
    <w:rPr>
      <w:rFonts w:ascii="Arial" w:hAnsi="Arial" w:cs="Arial"/>
      <w:snapToGrid w:val="0"/>
      <w:sz w:val="24"/>
      <w:szCs w:val="24"/>
      <w:lang w:val="es-UY" w:eastAsia="es-ES"/>
    </w:rPr>
  </w:style>
  <w:style w:type="paragraph" w:customStyle="1" w:styleId="Ruta1vietas">
    <w:name w:val="Ruta 1 viñetas"/>
    <w:basedOn w:val="Ruta1Estilo1Car"/>
    <w:autoRedefine/>
    <w:uiPriority w:val="99"/>
    <w:rsid w:val="00EF37C1"/>
    <w:pPr>
      <w:numPr>
        <w:numId w:val="45"/>
      </w:numPr>
      <w:tabs>
        <w:tab w:val="clear" w:pos="2495"/>
      </w:tabs>
      <w:ind w:left="1134" w:firstLine="0"/>
    </w:pPr>
  </w:style>
  <w:style w:type="paragraph" w:customStyle="1" w:styleId="Sangra2detindependiente1">
    <w:name w:val="Sangría 2 de t. independiente1"/>
    <w:basedOn w:val="Normal"/>
    <w:uiPriority w:val="99"/>
    <w:rsid w:val="00EF37C1"/>
    <w:pPr>
      <w:widowControl w:val="0"/>
      <w:tabs>
        <w:tab w:val="left" w:pos="1985"/>
      </w:tabs>
      <w:spacing w:after="0" w:line="240" w:lineRule="auto"/>
      <w:ind w:left="1974" w:hanging="840"/>
      <w:jc w:val="both"/>
    </w:pPr>
    <w:rPr>
      <w:rFonts w:ascii="Arial" w:eastAsia="Calibri" w:hAnsi="Arial" w:cs="Arial"/>
      <w:lang w:eastAsia="es-ES"/>
    </w:rPr>
  </w:style>
  <w:style w:type="paragraph" w:customStyle="1" w:styleId="Ruta1Estilo1subrayado">
    <w:name w:val="Ruta 1 Estilo 1 subrayado"/>
    <w:basedOn w:val="Normal"/>
    <w:autoRedefine/>
    <w:uiPriority w:val="99"/>
    <w:rsid w:val="00EF37C1"/>
    <w:pPr>
      <w:spacing w:after="0" w:line="240" w:lineRule="auto"/>
      <w:ind w:left="851"/>
      <w:jc w:val="both"/>
    </w:pPr>
    <w:rPr>
      <w:rFonts w:ascii="Arial" w:eastAsia="Calibri" w:hAnsi="Arial" w:cs="Arial"/>
      <w:sz w:val="20"/>
      <w:szCs w:val="20"/>
      <w:u w:val="single"/>
      <w:lang w:eastAsia="es-ES"/>
    </w:rPr>
  </w:style>
  <w:style w:type="paragraph" w:customStyle="1" w:styleId="Ruta1inclinado">
    <w:name w:val="Ruta 1inclinado"/>
    <w:basedOn w:val="Ruta1Estilo1Car"/>
    <w:uiPriority w:val="99"/>
    <w:rsid w:val="00EF37C1"/>
    <w:pPr>
      <w:ind w:left="284"/>
    </w:pPr>
    <w:rPr>
      <w:i/>
      <w:iCs/>
    </w:rPr>
  </w:style>
  <w:style w:type="paragraph" w:customStyle="1" w:styleId="EstiloRuta1NegritaCar">
    <w:name w:val="Estilo Ruta 1 Negrita Car"/>
    <w:basedOn w:val="Ruta1Negrita"/>
    <w:autoRedefine/>
    <w:uiPriority w:val="99"/>
    <w:rsid w:val="00EF37C1"/>
  </w:style>
  <w:style w:type="character" w:customStyle="1" w:styleId="EstiloRuta1NegritaCarCar">
    <w:name w:val="Estilo Ruta 1 Negrita Car Car"/>
    <w:basedOn w:val="Ruta1NegritaCar"/>
    <w:uiPriority w:val="99"/>
    <w:rsid w:val="00EF37C1"/>
  </w:style>
  <w:style w:type="paragraph" w:customStyle="1" w:styleId="nocambiarEstiloRuta1izquierdacuadrossmboloCar">
    <w:name w:val="no cambiar Estilo Ruta 1 izquierda (cuadros)  (símbolo) Car"/>
    <w:basedOn w:val="Normal"/>
    <w:autoRedefine/>
    <w:uiPriority w:val="99"/>
    <w:rsid w:val="00EF37C1"/>
    <w:pPr>
      <w:framePr w:hSpace="141" w:wrap="auto" w:hAnchor="margin" w:y="541"/>
      <w:spacing w:after="0" w:line="240" w:lineRule="auto"/>
    </w:pPr>
    <w:rPr>
      <w:rFonts w:ascii="CommercialPi BT" w:eastAsia="Calibri" w:hAnsi="CommercialPi BT" w:cs="CommercialPi BT"/>
      <w:color w:val="000000"/>
      <w:sz w:val="20"/>
      <w:szCs w:val="20"/>
      <w:lang w:val="es-ES_tradnl" w:eastAsia="es-ES"/>
    </w:rPr>
  </w:style>
  <w:style w:type="character" w:customStyle="1" w:styleId="nocambiarEstiloRuta1izquierdacuadrossmboloCarCar">
    <w:name w:val="no cambiar Estilo Ruta 1 izquierda (cuadros)  (símbolo) Car Car"/>
    <w:uiPriority w:val="99"/>
    <w:rsid w:val="00EF37C1"/>
    <w:rPr>
      <w:rFonts w:ascii="CommercialPi BT" w:hAnsi="CommercialPi BT" w:cs="CommercialPi BT"/>
      <w:color w:val="000000"/>
      <w:lang w:val="es-ES_tradnl" w:eastAsia="es-ES"/>
    </w:rPr>
  </w:style>
  <w:style w:type="paragraph" w:styleId="Caption">
    <w:name w:val="caption"/>
    <w:aliases w:val="Epígrafe1"/>
    <w:basedOn w:val="Normal"/>
    <w:next w:val="Normal"/>
    <w:link w:val="CaptionChar"/>
    <w:uiPriority w:val="99"/>
    <w:qFormat/>
    <w:rsid w:val="00EF37C1"/>
    <w:pPr>
      <w:spacing w:before="120" w:after="120" w:line="240" w:lineRule="auto"/>
    </w:pPr>
    <w:rPr>
      <w:rFonts w:ascii="Univers" w:eastAsia="Calibri" w:hAnsi="Univers" w:cs="Univers"/>
      <w:b/>
      <w:bCs/>
      <w:sz w:val="20"/>
      <w:szCs w:val="20"/>
      <w:lang w:val="es-UY" w:eastAsia="es-ES"/>
    </w:rPr>
  </w:style>
  <w:style w:type="character" w:customStyle="1" w:styleId="Ttulo4CarCar">
    <w:name w:val="Título 4 Car Car"/>
    <w:uiPriority w:val="99"/>
    <w:rsid w:val="00EF37C1"/>
    <w:rPr>
      <w:b/>
      <w:bCs/>
      <w:snapToGrid w:val="0"/>
      <w:sz w:val="24"/>
      <w:szCs w:val="24"/>
      <w:lang w:val="es-UY" w:eastAsia="es-ES"/>
    </w:rPr>
  </w:style>
  <w:style w:type="character" w:customStyle="1" w:styleId="Ruta1CarCarCar">
    <w:name w:val="Ruta 1 Car Car Car"/>
    <w:uiPriority w:val="99"/>
    <w:rsid w:val="00EF37C1"/>
    <w:rPr>
      <w:b/>
      <w:bCs/>
      <w:snapToGrid w:val="0"/>
      <w:sz w:val="24"/>
      <w:szCs w:val="24"/>
      <w:lang w:val="es-ES_tradnl" w:eastAsia="es-ES"/>
    </w:rPr>
  </w:style>
  <w:style w:type="paragraph" w:customStyle="1" w:styleId="Ruta1Estilo1">
    <w:name w:val="Ruta 1 Estilo1"/>
    <w:basedOn w:val="Normal"/>
    <w:autoRedefine/>
    <w:uiPriority w:val="99"/>
    <w:rsid w:val="00EF37C1"/>
    <w:pPr>
      <w:widowControl w:val="0"/>
      <w:spacing w:after="0" w:line="240" w:lineRule="auto"/>
      <w:jc w:val="center"/>
    </w:pPr>
    <w:rPr>
      <w:rFonts w:ascii="Arial" w:eastAsia="Calibri" w:hAnsi="Arial" w:cs="Arial"/>
      <w:sz w:val="20"/>
      <w:szCs w:val="20"/>
      <w:lang w:val="es-UY" w:eastAsia="es-ES"/>
    </w:rPr>
  </w:style>
  <w:style w:type="paragraph" w:styleId="TOAHeading">
    <w:name w:val="toa heading"/>
    <w:basedOn w:val="Normal"/>
    <w:next w:val="Normal"/>
    <w:uiPriority w:val="99"/>
    <w:semiHidden/>
    <w:rsid w:val="00EF37C1"/>
    <w:pPr>
      <w:tabs>
        <w:tab w:val="left" w:pos="9000"/>
        <w:tab w:val="right" w:pos="9360"/>
      </w:tabs>
      <w:suppressAutoHyphens/>
      <w:spacing w:after="0" w:line="240" w:lineRule="auto"/>
    </w:pPr>
    <w:rPr>
      <w:rFonts w:ascii="Courier New" w:eastAsia="Calibri" w:hAnsi="Courier New" w:cs="Courier New"/>
      <w:sz w:val="20"/>
      <w:szCs w:val="20"/>
      <w:lang w:val="es-ES_tradnl" w:eastAsia="es-ES"/>
    </w:rPr>
  </w:style>
  <w:style w:type="paragraph" w:customStyle="1" w:styleId="Estilo1">
    <w:name w:val="Estilo1"/>
    <w:basedOn w:val="Normal"/>
    <w:uiPriority w:val="99"/>
    <w:rsid w:val="00EF37C1"/>
    <w:pPr>
      <w:widowControl w:val="0"/>
      <w:spacing w:after="0" w:line="240" w:lineRule="auto"/>
      <w:jc w:val="both"/>
    </w:pPr>
    <w:rPr>
      <w:rFonts w:eastAsia="Calibri"/>
      <w:b/>
      <w:bCs/>
      <w:sz w:val="28"/>
      <w:szCs w:val="28"/>
      <w:lang w:val="es-UY" w:eastAsia="es-ES"/>
    </w:rPr>
  </w:style>
  <w:style w:type="paragraph" w:customStyle="1" w:styleId="Estilo2">
    <w:name w:val="Estilo2"/>
    <w:basedOn w:val="Heading1"/>
    <w:uiPriority w:val="99"/>
    <w:rsid w:val="00EF37C1"/>
    <w:pPr>
      <w:keepLines w:val="0"/>
      <w:spacing w:before="240" w:after="60" w:line="240" w:lineRule="auto"/>
      <w:ind w:left="357" w:hanging="357"/>
    </w:pPr>
    <w:rPr>
      <w:caps/>
      <w:kern w:val="28"/>
      <w:sz w:val="24"/>
      <w:szCs w:val="24"/>
      <w:lang w:val="es-ES_tradnl" w:eastAsia="es-ES"/>
    </w:rPr>
  </w:style>
  <w:style w:type="paragraph" w:customStyle="1" w:styleId="Textoindependiente21">
    <w:name w:val="Texto independiente 21"/>
    <w:basedOn w:val="Normal"/>
    <w:uiPriority w:val="99"/>
    <w:rsid w:val="00EF37C1"/>
    <w:pPr>
      <w:widowControl w:val="0"/>
      <w:spacing w:after="0" w:line="240" w:lineRule="auto"/>
      <w:ind w:left="567"/>
      <w:jc w:val="both"/>
    </w:pPr>
    <w:rPr>
      <w:rFonts w:ascii="Arial" w:eastAsia="Calibri" w:hAnsi="Arial" w:cs="Arial"/>
      <w:lang w:eastAsia="es-ES"/>
    </w:rPr>
  </w:style>
  <w:style w:type="paragraph" w:customStyle="1" w:styleId="EstiloTtulo3Ruta1T3CarTimesNewRomanNegrita">
    <w:name w:val="Estilo Título 3Ruta 1 T3 Car + Times New Roman Negrita"/>
    <w:basedOn w:val="Heading3"/>
    <w:autoRedefine/>
    <w:uiPriority w:val="99"/>
    <w:rsid w:val="00EF37C1"/>
    <w:pPr>
      <w:keepNext/>
      <w:widowControl w:val="0"/>
      <w:tabs>
        <w:tab w:val="num" w:pos="1208"/>
      </w:tabs>
      <w:ind w:left="1208" w:hanging="357"/>
      <w:jc w:val="left"/>
    </w:pPr>
    <w:rPr>
      <w:b/>
      <w:bCs/>
      <w:lang w:val="es-UY"/>
    </w:rPr>
  </w:style>
  <w:style w:type="character" w:customStyle="1" w:styleId="EstiloTtulo3Ruta1T3CarTimesNewRomanNegritaCar">
    <w:name w:val="Estilo Título 3Ruta 1 T3 Car + Times New Roman Negrita Car"/>
    <w:uiPriority w:val="99"/>
    <w:rsid w:val="00EF37C1"/>
    <w:rPr>
      <w:rFonts w:ascii="Arial" w:hAnsi="Arial" w:cs="Arial"/>
      <w:b/>
      <w:bCs/>
      <w:snapToGrid w:val="0"/>
      <w:sz w:val="24"/>
      <w:szCs w:val="24"/>
      <w:lang w:val="es-UY" w:eastAsia="es-ES"/>
    </w:rPr>
  </w:style>
  <w:style w:type="paragraph" w:customStyle="1" w:styleId="Titulo2">
    <w:name w:val="Titulo 2"/>
    <w:basedOn w:val="Normal"/>
    <w:next w:val="Normal"/>
    <w:autoRedefine/>
    <w:uiPriority w:val="99"/>
    <w:rsid w:val="00EF37C1"/>
    <w:pPr>
      <w:widowControl w:val="0"/>
      <w:tabs>
        <w:tab w:val="num" w:pos="567"/>
      </w:tabs>
      <w:spacing w:before="240" w:after="240" w:line="240" w:lineRule="auto"/>
      <w:ind w:left="567" w:hanging="567"/>
    </w:pPr>
    <w:rPr>
      <w:rFonts w:ascii="Arial" w:eastAsia="Calibri" w:hAnsi="Arial" w:cs="Arial"/>
      <w:b/>
      <w:bCs/>
      <w:lang w:eastAsia="es-MX"/>
    </w:rPr>
  </w:style>
  <w:style w:type="paragraph" w:styleId="BodyTextFirstIndent2">
    <w:name w:val="Body Text First Indent 2"/>
    <w:basedOn w:val="BodyTextIndent"/>
    <w:link w:val="BodyTextFirstIndent2Char"/>
    <w:uiPriority w:val="99"/>
    <w:rsid w:val="00EF37C1"/>
    <w:pPr>
      <w:widowControl w:val="0"/>
      <w:spacing w:after="120"/>
      <w:ind w:firstLine="210"/>
      <w:jc w:val="left"/>
    </w:pPr>
    <w:rPr>
      <w:rFonts w:ascii="CG Times" w:hAnsi="CG Times" w:cs="CG Times"/>
      <w:lang w:val="es-UY" w:eastAsia="es-ES"/>
    </w:rPr>
  </w:style>
  <w:style w:type="character" w:customStyle="1" w:styleId="BodyTextFirstIndent2Char">
    <w:name w:val="Body Text First Indent 2 Char"/>
    <w:basedOn w:val="BodyTextIndentChar"/>
    <w:link w:val="BodyTextFirstIndent2"/>
    <w:uiPriority w:val="99"/>
    <w:locked/>
    <w:rsid w:val="00EF37C1"/>
    <w:rPr>
      <w:rFonts w:ascii="CG Times" w:hAnsi="CG Times" w:cs="CG Times"/>
      <w:lang w:val="es-UY" w:eastAsia="es-ES"/>
    </w:rPr>
  </w:style>
  <w:style w:type="character" w:customStyle="1" w:styleId="Titulo3Car">
    <w:name w:val="Titulo 3 Car"/>
    <w:uiPriority w:val="99"/>
    <w:rsid w:val="00EF37C1"/>
    <w:rPr>
      <w:b/>
      <w:bCs/>
      <w:snapToGrid w:val="0"/>
      <w:sz w:val="28"/>
      <w:szCs w:val="28"/>
      <w:lang w:val="es-UY" w:eastAsia="es-ES"/>
    </w:rPr>
  </w:style>
  <w:style w:type="character" w:styleId="FollowedHyperlink">
    <w:name w:val="FollowedHyperlink"/>
    <w:basedOn w:val="DefaultParagraphFont"/>
    <w:uiPriority w:val="99"/>
    <w:rsid w:val="00EF37C1"/>
    <w:rPr>
      <w:color w:val="800080"/>
      <w:u w:val="single"/>
    </w:rPr>
  </w:style>
  <w:style w:type="paragraph" w:customStyle="1" w:styleId="Sangra2detindependiente2">
    <w:name w:val="Sangría 2 de t. independiente2"/>
    <w:basedOn w:val="Normal"/>
    <w:uiPriority w:val="99"/>
    <w:rsid w:val="00EF37C1"/>
    <w:pPr>
      <w:widowControl w:val="0"/>
      <w:tabs>
        <w:tab w:val="left" w:pos="1985"/>
      </w:tabs>
      <w:spacing w:after="0" w:line="240" w:lineRule="auto"/>
      <w:ind w:left="1974" w:hanging="840"/>
      <w:jc w:val="both"/>
    </w:pPr>
    <w:rPr>
      <w:rFonts w:ascii="Arial" w:eastAsia="Calibri" w:hAnsi="Arial" w:cs="Arial"/>
      <w:lang w:eastAsia="es-ES"/>
    </w:rPr>
  </w:style>
  <w:style w:type="character" w:styleId="Strong">
    <w:name w:val="Strong"/>
    <w:basedOn w:val="DefaultParagraphFont"/>
    <w:uiPriority w:val="99"/>
    <w:qFormat/>
    <w:rsid w:val="00EF37C1"/>
    <w:rPr>
      <w:b/>
      <w:bCs/>
    </w:rPr>
  </w:style>
  <w:style w:type="paragraph" w:customStyle="1" w:styleId="tituloestandr">
    <w:name w:val="titulo estandr"/>
    <w:uiPriority w:val="99"/>
    <w:rsid w:val="00EF37C1"/>
    <w:rPr>
      <w:rFonts w:ascii="Arial" w:hAnsi="Arial" w:cs="Arial"/>
      <w:b/>
      <w:bCs/>
      <w:i/>
      <w:iCs/>
      <w:sz w:val="18"/>
      <w:szCs w:val="18"/>
      <w:lang w:val="es-ES_tradnl" w:eastAsia="es-ES"/>
    </w:rPr>
  </w:style>
  <w:style w:type="paragraph" w:customStyle="1" w:styleId="explanatoryclause11">
    <w:name w:val="explanatory_clause 11"/>
    <w:basedOn w:val="Normal"/>
    <w:uiPriority w:val="99"/>
    <w:rsid w:val="00EF37C1"/>
    <w:pPr>
      <w:suppressAutoHyphens/>
      <w:spacing w:after="240" w:line="240" w:lineRule="auto"/>
      <w:ind w:left="547" w:right="-14" w:hanging="547"/>
      <w:jc w:val="both"/>
    </w:pPr>
    <w:rPr>
      <w:rFonts w:eastAsia="Calibri"/>
      <w:lang w:val="en-US"/>
    </w:rPr>
  </w:style>
  <w:style w:type="paragraph" w:customStyle="1" w:styleId="TituloTabla">
    <w:name w:val="Titulo Tabla"/>
    <w:basedOn w:val="Titulo2"/>
    <w:uiPriority w:val="99"/>
    <w:rsid w:val="00EF37C1"/>
    <w:rPr>
      <w:rFonts w:ascii="Calibri" w:hAnsi="Calibri" w:cs="Calibri"/>
    </w:rPr>
  </w:style>
  <w:style w:type="paragraph" w:customStyle="1" w:styleId="Titulotabla0">
    <w:name w:val="Titulo tabla"/>
    <w:basedOn w:val="Titulo2"/>
    <w:uiPriority w:val="99"/>
    <w:rsid w:val="00EF37C1"/>
    <w:pPr>
      <w:ind w:left="851"/>
    </w:pPr>
    <w:rPr>
      <w:rFonts w:ascii="Calibri" w:hAnsi="Calibri" w:cs="Calibri"/>
      <w:sz w:val="20"/>
      <w:szCs w:val="20"/>
    </w:rPr>
  </w:style>
  <w:style w:type="paragraph" w:customStyle="1" w:styleId="Tablatitulo2">
    <w:name w:val="Tabla titulo 2"/>
    <w:basedOn w:val="Heading9"/>
    <w:uiPriority w:val="99"/>
    <w:rsid w:val="00EF37C1"/>
    <w:pPr>
      <w:widowControl w:val="0"/>
      <w:numPr>
        <w:ilvl w:val="0"/>
        <w:numId w:val="0"/>
      </w:numPr>
      <w:spacing w:before="120" w:after="120"/>
    </w:pPr>
    <w:rPr>
      <w:i w:val="0"/>
      <w:iCs w:val="0"/>
      <w:sz w:val="20"/>
      <w:szCs w:val="20"/>
      <w:lang w:val="es-UY"/>
    </w:rPr>
  </w:style>
  <w:style w:type="paragraph" w:customStyle="1" w:styleId="Tablacontenido1">
    <w:name w:val="Tabla contenido 1"/>
    <w:basedOn w:val="BodyText"/>
    <w:autoRedefine/>
    <w:uiPriority w:val="99"/>
    <w:rsid w:val="00EF37C1"/>
    <w:pPr>
      <w:framePr w:hSpace="141" w:wrap="auto" w:vAnchor="text" w:hAnchor="margin" w:xAlign="center" w:y="544"/>
      <w:widowControl w:val="0"/>
      <w:spacing w:after="0" w:line="240" w:lineRule="auto"/>
      <w:jc w:val="center"/>
    </w:pPr>
    <w:rPr>
      <w:rFonts w:ascii="Arial" w:eastAsia="Calibri" w:hAnsi="Arial" w:cs="Arial"/>
      <w:sz w:val="20"/>
      <w:szCs w:val="20"/>
      <w:lang w:eastAsia="es-ES"/>
    </w:rPr>
  </w:style>
  <w:style w:type="paragraph" w:customStyle="1" w:styleId="Titulo4">
    <w:name w:val="Titulo 4"/>
    <w:basedOn w:val="BodyText"/>
    <w:autoRedefine/>
    <w:uiPriority w:val="99"/>
    <w:rsid w:val="00EF37C1"/>
    <w:pPr>
      <w:widowControl w:val="0"/>
      <w:numPr>
        <w:ilvl w:val="2"/>
        <w:numId w:val="47"/>
      </w:numPr>
      <w:spacing w:before="60" w:after="60" w:line="240" w:lineRule="auto"/>
      <w:jc w:val="both"/>
    </w:pPr>
    <w:rPr>
      <w:rFonts w:ascii="Arial" w:eastAsia="Calibri" w:hAnsi="Arial" w:cs="Arial"/>
      <w:b/>
      <w:bCs/>
      <w:color w:val="000000"/>
      <w:sz w:val="18"/>
      <w:szCs w:val="18"/>
      <w:lang w:val="es-ES_tradnl" w:eastAsia="es-ES"/>
    </w:rPr>
  </w:style>
  <w:style w:type="paragraph" w:customStyle="1" w:styleId="Titulo5">
    <w:name w:val="Titulo 5"/>
    <w:basedOn w:val="BodyText"/>
    <w:uiPriority w:val="99"/>
    <w:rsid w:val="00EF37C1"/>
    <w:pPr>
      <w:widowControl w:val="0"/>
      <w:numPr>
        <w:numId w:val="46"/>
      </w:numPr>
      <w:spacing w:after="0" w:line="240" w:lineRule="auto"/>
      <w:jc w:val="both"/>
    </w:pPr>
    <w:rPr>
      <w:rFonts w:ascii="Arial" w:eastAsia="Calibri" w:hAnsi="Arial" w:cs="Arial"/>
      <w:b/>
      <w:bCs/>
      <w:color w:val="000000"/>
      <w:sz w:val="18"/>
      <w:szCs w:val="18"/>
      <w:lang w:val="es-ES_tradnl" w:eastAsia="es-ES"/>
    </w:rPr>
  </w:style>
  <w:style w:type="table" w:customStyle="1" w:styleId="Sombreadoclaro-nfasis11">
    <w:name w:val="Sombreado claro - Énfasis 11"/>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Sinespaciado1">
    <w:name w:val="Sin espaciado1"/>
    <w:link w:val="NoSpacingChar"/>
    <w:uiPriority w:val="99"/>
    <w:rsid w:val="00EF37C1"/>
    <w:rPr>
      <w:rFonts w:cs="Calibri"/>
      <w:lang w:val="es-ES" w:eastAsia="en-US"/>
    </w:rPr>
  </w:style>
  <w:style w:type="character" w:customStyle="1" w:styleId="NoSpacingChar">
    <w:name w:val="No Spacing Char"/>
    <w:basedOn w:val="DefaultParagraphFont"/>
    <w:link w:val="Sinespaciado1"/>
    <w:uiPriority w:val="99"/>
    <w:locked/>
    <w:rsid w:val="00EF37C1"/>
    <w:rPr>
      <w:sz w:val="22"/>
      <w:szCs w:val="22"/>
      <w:lang w:val="es-ES" w:eastAsia="en-US"/>
    </w:rPr>
  </w:style>
  <w:style w:type="table" w:customStyle="1" w:styleId="Sombreadoclaro-nfasis12">
    <w:name w:val="Sombreado claro - Énfasis 12"/>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styleId="FootnoteReference">
    <w:name w:val="footnote reference"/>
    <w:aliases w:val="referencia nota al pie"/>
    <w:basedOn w:val="DefaultParagraphFont"/>
    <w:uiPriority w:val="99"/>
    <w:semiHidden/>
    <w:rsid w:val="00EF37C1"/>
    <w:rPr>
      <w:vertAlign w:val="superscript"/>
    </w:rPr>
  </w:style>
  <w:style w:type="paragraph" w:customStyle="1" w:styleId="TtulodeTDC1">
    <w:name w:val="Título de TDC1"/>
    <w:basedOn w:val="Heading1"/>
    <w:next w:val="Normal"/>
    <w:uiPriority w:val="99"/>
    <w:rsid w:val="00EF37C1"/>
    <w:pPr>
      <w:spacing w:before="1200" w:after="600"/>
      <w:outlineLvl w:val="9"/>
    </w:pPr>
    <w:rPr>
      <w:rFonts w:ascii="Cambria" w:hAnsi="Cambria" w:cs="Cambria"/>
      <w:color w:val="365F91"/>
      <w:sz w:val="44"/>
      <w:szCs w:val="44"/>
      <w:lang w:val="es-ES"/>
    </w:rPr>
  </w:style>
  <w:style w:type="paragraph" w:styleId="EndnoteText">
    <w:name w:val="endnote text"/>
    <w:basedOn w:val="Normal"/>
    <w:link w:val="EndnoteTextChar"/>
    <w:uiPriority w:val="99"/>
    <w:semiHidden/>
    <w:rsid w:val="00EF37C1"/>
    <w:pPr>
      <w:spacing w:after="0" w:line="240" w:lineRule="auto"/>
      <w:jc w:val="both"/>
    </w:pPr>
    <w:rPr>
      <w:sz w:val="20"/>
      <w:szCs w:val="20"/>
    </w:rPr>
  </w:style>
  <w:style w:type="character" w:customStyle="1" w:styleId="EndnoteTextChar">
    <w:name w:val="Endnote Text Char"/>
    <w:basedOn w:val="DefaultParagraphFont"/>
    <w:link w:val="EndnoteText"/>
    <w:uiPriority w:val="99"/>
    <w:semiHidden/>
    <w:locked/>
    <w:rsid w:val="00EF37C1"/>
    <w:rPr>
      <w:rFonts w:ascii="Calibri" w:hAnsi="Calibri" w:cs="Calibri"/>
      <w:sz w:val="20"/>
      <w:szCs w:val="20"/>
    </w:rPr>
  </w:style>
  <w:style w:type="character" w:styleId="EndnoteReference">
    <w:name w:val="endnote reference"/>
    <w:basedOn w:val="DefaultParagraphFont"/>
    <w:uiPriority w:val="99"/>
    <w:semiHidden/>
    <w:rsid w:val="00EF37C1"/>
    <w:rPr>
      <w:vertAlign w:val="superscript"/>
    </w:rPr>
  </w:style>
  <w:style w:type="table" w:customStyle="1" w:styleId="LightShading-Accent31">
    <w:name w:val="Light Shading - Accent 31"/>
    <w:uiPriority w:val="99"/>
    <w:rsid w:val="00EF37C1"/>
    <w:rPr>
      <w:rFonts w:eastAsia="Times New Roman" w:cs="Calibri"/>
      <w:color w:val="76923C"/>
      <w:sz w:val="20"/>
      <w:szCs w:val="20"/>
      <w:lang w:eastAsia="es-E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Sombreadoclaro-nfasis13">
    <w:name w:val="Sombreado claro - Énfasis 13"/>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EstiloR">
    <w:name w:val="EstiloR"/>
    <w:basedOn w:val="Listaclara-nfasis12"/>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
    <w:name w:val="Medium List 2 - Accent 11"/>
    <w:uiPriority w:val="99"/>
    <w:rsid w:val="00EF37C1"/>
    <w:rPr>
      <w:rFonts w:ascii="Cambria" w:hAnsi="Cambria" w:cs="Cambria"/>
      <w:color w:val="000000"/>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ombreadoclaro-nfasis14">
    <w:name w:val="Sombreado claro - Énfasis 14"/>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uadrculaclara-nfasis11">
    <w:name w:val="Cuadrícula clara - Énfasis 11"/>
    <w:basedOn w:val="Listaclara-nfasis12"/>
    <w:uiPriority w:val="99"/>
    <w:rsid w:val="00EF37C1"/>
    <w:rPr>
      <w:sz w:val="24"/>
      <w:szCs w:val="24"/>
      <w:lang w:val="en-US" w:eastAsia="en-GB"/>
    </w:rPr>
    <w:tblPr>
      <w:tblStyleRowBandSize w:val="1"/>
      <w:tblStyleColBandSize w:val="1"/>
      <w:tblBorders>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ahoma" w:eastAsia="Times New Roman" w:hAnsi="Tahoma" w:cs="Tahoma"/>
        <w:b/>
        <w:bCs/>
        <w:color w:val="FFFFFF"/>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shd w:val="clear" w:color="auto" w:fill="4F81BD"/>
      </w:tcPr>
    </w:tblStylePr>
    <w:tblStylePr w:type="lastRow">
      <w:pPr>
        <w:spacing w:before="0" w:after="0"/>
      </w:pPr>
      <w:rPr>
        <w:rFonts w:ascii="Tahoma" w:eastAsia="Times New Roman" w:hAnsi="Tahoma" w:cs="Tahom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aliases w:val="Normal (Web) Char Char Char,Normal (Web) Char Char Char Char Char Char"/>
    <w:basedOn w:val="Normal"/>
    <w:link w:val="NormalWebChar"/>
    <w:uiPriority w:val="99"/>
    <w:rsid w:val="00EF37C1"/>
    <w:pPr>
      <w:spacing w:before="100" w:beforeAutospacing="1" w:after="100" w:afterAutospacing="1" w:line="240" w:lineRule="auto"/>
    </w:pPr>
    <w:rPr>
      <w:rFonts w:eastAsia="Calibri" w:cs="Times New Roman"/>
      <w:sz w:val="24"/>
      <w:szCs w:val="24"/>
      <w:lang w:val="es-UY" w:eastAsia="es-UY"/>
    </w:rPr>
  </w:style>
  <w:style w:type="paragraph" w:styleId="ListBullet">
    <w:name w:val="List Bullet"/>
    <w:basedOn w:val="Normal"/>
    <w:uiPriority w:val="99"/>
    <w:rsid w:val="00EF37C1"/>
    <w:pPr>
      <w:widowControl w:val="0"/>
      <w:tabs>
        <w:tab w:val="num" w:pos="357"/>
      </w:tabs>
      <w:spacing w:after="80" w:line="280" w:lineRule="exact"/>
      <w:ind w:left="357" w:hanging="357"/>
    </w:pPr>
    <w:rPr>
      <w:rFonts w:eastAsia="Calibri"/>
      <w:lang w:val="en-US"/>
    </w:rPr>
  </w:style>
  <w:style w:type="table" w:customStyle="1" w:styleId="MediumGrid3-Accent11">
    <w:name w:val="Medium Grid 3 - Accent 11"/>
    <w:uiPriority w:val="99"/>
    <w:rsid w:val="00EF37C1"/>
    <w:rPr>
      <w:rFonts w:eastAsia="Times New Roman" w:cs="Calibri"/>
      <w:sz w:val="20"/>
      <w:szCs w:val="20"/>
      <w:lang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paragraph" w:customStyle="1" w:styleId="xl66">
    <w:name w:val="xl66"/>
    <w:basedOn w:val="Normal"/>
    <w:uiPriority w:val="99"/>
    <w:rsid w:val="00EF37C1"/>
    <w:pPr>
      <w:pBdr>
        <w:left w:val="single" w:sz="8" w:space="0" w:color="auto"/>
      </w:pBdr>
      <w:spacing w:before="100" w:beforeAutospacing="1" w:after="100" w:afterAutospacing="1" w:line="240" w:lineRule="auto"/>
    </w:pPr>
    <w:rPr>
      <w:rFonts w:eastAsia="Calibri"/>
      <w:sz w:val="24"/>
      <w:szCs w:val="24"/>
      <w:lang w:eastAsia="es-ES"/>
    </w:rPr>
  </w:style>
  <w:style w:type="paragraph" w:customStyle="1" w:styleId="xl67">
    <w:name w:val="xl67"/>
    <w:basedOn w:val="Normal"/>
    <w:uiPriority w:val="99"/>
    <w:rsid w:val="00EF37C1"/>
    <w:pPr>
      <w:pBdr>
        <w:right w:val="single" w:sz="8" w:space="0" w:color="auto"/>
      </w:pBdr>
      <w:spacing w:before="100" w:beforeAutospacing="1" w:after="100" w:afterAutospacing="1" w:line="240" w:lineRule="auto"/>
    </w:pPr>
    <w:rPr>
      <w:rFonts w:eastAsia="Calibri"/>
      <w:color w:val="000000"/>
      <w:sz w:val="16"/>
      <w:szCs w:val="16"/>
      <w:lang w:eastAsia="es-ES"/>
    </w:rPr>
  </w:style>
  <w:style w:type="paragraph" w:customStyle="1" w:styleId="xl69">
    <w:name w:val="xl69"/>
    <w:basedOn w:val="Normal"/>
    <w:uiPriority w:val="99"/>
    <w:rsid w:val="00EF37C1"/>
    <w:pPr>
      <w:pBdr>
        <w:left w:val="single" w:sz="4" w:space="0" w:color="auto"/>
        <w:right w:val="single" w:sz="4" w:space="0" w:color="auto"/>
      </w:pBdr>
      <w:spacing w:before="100" w:beforeAutospacing="1" w:after="100" w:afterAutospacing="1" w:line="240" w:lineRule="auto"/>
    </w:pPr>
    <w:rPr>
      <w:rFonts w:eastAsia="Calibri"/>
      <w:sz w:val="24"/>
      <w:szCs w:val="24"/>
      <w:lang w:eastAsia="es-ES"/>
    </w:rPr>
  </w:style>
  <w:style w:type="paragraph" w:customStyle="1" w:styleId="xl70">
    <w:name w:val="xl70"/>
    <w:basedOn w:val="Normal"/>
    <w:uiPriority w:val="99"/>
    <w:rsid w:val="00EF37C1"/>
    <w:pPr>
      <w:pBdr>
        <w:left w:val="single" w:sz="8" w:space="0" w:color="auto"/>
      </w:pBdr>
      <w:shd w:val="clear" w:color="000000" w:fill="FFFF00"/>
      <w:spacing w:before="100" w:beforeAutospacing="1" w:after="100" w:afterAutospacing="1" w:line="240" w:lineRule="auto"/>
    </w:pPr>
    <w:rPr>
      <w:rFonts w:eastAsia="Calibri"/>
      <w:sz w:val="24"/>
      <w:szCs w:val="24"/>
      <w:lang w:eastAsia="es-ES"/>
    </w:rPr>
  </w:style>
  <w:style w:type="paragraph" w:customStyle="1" w:styleId="xl71">
    <w:name w:val="xl71"/>
    <w:basedOn w:val="Normal"/>
    <w:uiPriority w:val="99"/>
    <w:rsid w:val="00EF37C1"/>
    <w:pPr>
      <w:spacing w:before="100" w:beforeAutospacing="1" w:after="100" w:afterAutospacing="1" w:line="240" w:lineRule="auto"/>
      <w:jc w:val="center"/>
    </w:pPr>
    <w:rPr>
      <w:rFonts w:eastAsia="Calibri"/>
      <w:sz w:val="24"/>
      <w:szCs w:val="24"/>
      <w:lang w:eastAsia="es-ES"/>
    </w:rPr>
  </w:style>
  <w:style w:type="character" w:customStyle="1" w:styleId="CaptionChar">
    <w:name w:val="Caption Char"/>
    <w:aliases w:val="Epígrafe1 Char"/>
    <w:link w:val="Caption"/>
    <w:uiPriority w:val="99"/>
    <w:locked/>
    <w:rsid w:val="00EF37C1"/>
    <w:rPr>
      <w:rFonts w:ascii="Univers" w:hAnsi="Univers" w:cs="Univers"/>
      <w:b/>
      <w:bCs/>
      <w:sz w:val="20"/>
      <w:szCs w:val="20"/>
      <w:lang w:eastAsia="es-ES"/>
    </w:rPr>
  </w:style>
  <w:style w:type="table" w:customStyle="1" w:styleId="Sombreadomedio1-nfasis11">
    <w:name w:val="Sombreado medio 1 - Énfasis 11"/>
    <w:uiPriority w:val="99"/>
    <w:rsid w:val="00EF37C1"/>
    <w:rPr>
      <w:rFonts w:eastAsia="Times New Roman" w:cs="Calibri"/>
      <w:sz w:val="20"/>
      <w:szCs w:val="20"/>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hps">
    <w:name w:val="hps"/>
    <w:basedOn w:val="DefaultParagraphFont"/>
    <w:uiPriority w:val="99"/>
    <w:rsid w:val="00EF37C1"/>
  </w:style>
  <w:style w:type="character" w:customStyle="1" w:styleId="ListParagraphChar">
    <w:name w:val="List Paragraph Char"/>
    <w:basedOn w:val="DefaultParagraphFont"/>
    <w:link w:val="Prrafodelista1"/>
    <w:uiPriority w:val="99"/>
    <w:locked/>
    <w:rsid w:val="00EF37C1"/>
    <w:rPr>
      <w:rFonts w:ascii="Calibri" w:hAnsi="Calibri" w:cs="Calibri"/>
      <w:lang w:val="es-UY"/>
    </w:rPr>
  </w:style>
  <w:style w:type="paragraph" w:customStyle="1" w:styleId="4">
    <w:name w:val="4"/>
    <w:basedOn w:val="Normal"/>
    <w:next w:val="Normal"/>
    <w:link w:val="4Car"/>
    <w:uiPriority w:val="99"/>
    <w:rsid w:val="00EF37C1"/>
    <w:pPr>
      <w:spacing w:before="360" w:after="360"/>
      <w:ind w:left="648" w:hanging="864"/>
      <w:outlineLvl w:val="0"/>
    </w:pPr>
    <w:rPr>
      <w:b/>
      <w:bCs/>
      <w:sz w:val="24"/>
      <w:szCs w:val="24"/>
      <w:lang w:val="es-ES_tradnl"/>
    </w:rPr>
  </w:style>
  <w:style w:type="character" w:customStyle="1" w:styleId="4Car">
    <w:name w:val="4 Car"/>
    <w:basedOn w:val="DefaultParagraphFont"/>
    <w:link w:val="4"/>
    <w:uiPriority w:val="99"/>
    <w:locked/>
    <w:rsid w:val="00EF37C1"/>
    <w:rPr>
      <w:rFonts w:ascii="Calibri" w:hAnsi="Calibri" w:cs="Calibri"/>
      <w:b/>
      <w:bCs/>
      <w:sz w:val="24"/>
      <w:szCs w:val="24"/>
      <w:lang w:val="es-ES_tradnl"/>
    </w:rPr>
  </w:style>
  <w:style w:type="paragraph" w:customStyle="1" w:styleId="1">
    <w:name w:val="1"/>
    <w:basedOn w:val="Prrafodelista1"/>
    <w:next w:val="Normal"/>
    <w:uiPriority w:val="99"/>
    <w:rsid w:val="00EF37C1"/>
    <w:pPr>
      <w:numPr>
        <w:numId w:val="60"/>
      </w:numPr>
      <w:spacing w:before="360" w:after="360"/>
      <w:outlineLvl w:val="0"/>
    </w:pPr>
    <w:rPr>
      <w:b/>
      <w:bCs/>
      <w:sz w:val="32"/>
      <w:szCs w:val="32"/>
      <w:lang w:val="es-ES"/>
    </w:rPr>
  </w:style>
  <w:style w:type="paragraph" w:customStyle="1" w:styleId="2">
    <w:name w:val="2"/>
    <w:basedOn w:val="1"/>
    <w:next w:val="Normal"/>
    <w:link w:val="2Car"/>
    <w:uiPriority w:val="99"/>
    <w:rsid w:val="00EF37C1"/>
    <w:pPr>
      <w:numPr>
        <w:ilvl w:val="1"/>
      </w:numPr>
      <w:tabs>
        <w:tab w:val="num" w:pos="576"/>
      </w:tabs>
      <w:ind w:left="576"/>
    </w:pPr>
    <w:rPr>
      <w:sz w:val="24"/>
      <w:szCs w:val="24"/>
    </w:rPr>
  </w:style>
  <w:style w:type="character" w:customStyle="1" w:styleId="2Car">
    <w:name w:val="2 Car"/>
    <w:basedOn w:val="ListParagraphChar"/>
    <w:link w:val="2"/>
    <w:uiPriority w:val="99"/>
    <w:locked/>
    <w:rsid w:val="00EF37C1"/>
    <w:rPr>
      <w:rFonts w:eastAsia="Times New Roman"/>
      <w:b/>
      <w:bCs/>
      <w:sz w:val="24"/>
      <w:szCs w:val="24"/>
      <w:lang w:val="es-ES" w:eastAsia="en-US"/>
    </w:rPr>
  </w:style>
  <w:style w:type="paragraph" w:customStyle="1" w:styleId="3">
    <w:name w:val="3"/>
    <w:basedOn w:val="1"/>
    <w:next w:val="Normal"/>
    <w:uiPriority w:val="99"/>
    <w:rsid w:val="00EF37C1"/>
    <w:pPr>
      <w:numPr>
        <w:ilvl w:val="2"/>
      </w:numPr>
      <w:tabs>
        <w:tab w:val="num" w:pos="720"/>
      </w:tabs>
    </w:pPr>
    <w:rPr>
      <w:sz w:val="24"/>
      <w:szCs w:val="24"/>
      <w:lang w:val="es-ES_tradnl"/>
    </w:rPr>
  </w:style>
  <w:style w:type="character" w:customStyle="1" w:styleId="nfasisintenso1">
    <w:name w:val="Énfasis intenso1"/>
    <w:basedOn w:val="DefaultParagraphFont"/>
    <w:uiPriority w:val="99"/>
    <w:rsid w:val="00EF37C1"/>
    <w:rPr>
      <w:b/>
      <w:bCs/>
      <w:i/>
      <w:iCs/>
      <w:color w:val="4F81BD"/>
    </w:rPr>
  </w:style>
  <w:style w:type="character" w:customStyle="1" w:styleId="Ttulodellibro1">
    <w:name w:val="Título del libro1"/>
    <w:basedOn w:val="DefaultParagraphFont"/>
    <w:uiPriority w:val="99"/>
    <w:rsid w:val="00EF37C1"/>
    <w:rPr>
      <w:b/>
      <w:bCs/>
      <w:smallCaps/>
      <w:spacing w:val="5"/>
    </w:rPr>
  </w:style>
  <w:style w:type="table" w:customStyle="1" w:styleId="Sombreadoclaro-nfasis15">
    <w:name w:val="Sombreado claro - Énfasis 15"/>
    <w:uiPriority w:val="99"/>
    <w:rsid w:val="00EF37C1"/>
    <w:rPr>
      <w:rFonts w:eastAsia="Times New Roman" w:cs="Calibri"/>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TableList3">
    <w:name w:val="Table List 3"/>
    <w:basedOn w:val="TableNormal"/>
    <w:uiPriority w:val="99"/>
    <w:rsid w:val="00EF37C1"/>
    <w:rPr>
      <w:rFonts w:ascii="Times New Roman" w:eastAsia="Batang" w:hAnsi="Times New Roman"/>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Cuadrculaclara-nfasis12">
    <w:name w:val="Cuadrícula clara - Énfasis 12"/>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tomas1">
    <w:name w:val="tomas 1"/>
    <w:basedOn w:val="Heading1"/>
    <w:uiPriority w:val="99"/>
    <w:rsid w:val="00EF37C1"/>
    <w:pPr>
      <w:keepLines w:val="0"/>
      <w:numPr>
        <w:numId w:val="49"/>
      </w:numPr>
      <w:spacing w:before="0" w:line="240" w:lineRule="auto"/>
    </w:pPr>
    <w:rPr>
      <w:rFonts w:ascii="Verdana" w:hAnsi="Verdana" w:cs="Verdana"/>
      <w:kern w:val="32"/>
      <w:sz w:val="24"/>
      <w:szCs w:val="24"/>
      <w:lang w:val="es-ES" w:eastAsia="es-ES"/>
    </w:rPr>
  </w:style>
  <w:style w:type="paragraph" w:customStyle="1" w:styleId="tomas2">
    <w:name w:val="tomas 2"/>
    <w:basedOn w:val="BodyText"/>
    <w:uiPriority w:val="99"/>
    <w:rsid w:val="00EF37C1"/>
    <w:pPr>
      <w:numPr>
        <w:ilvl w:val="1"/>
        <w:numId w:val="49"/>
      </w:numPr>
      <w:spacing w:after="0" w:line="240" w:lineRule="auto"/>
      <w:jc w:val="both"/>
    </w:pPr>
    <w:rPr>
      <w:rFonts w:ascii="Verdana" w:eastAsia="Calibri" w:hAnsi="Verdana" w:cs="Verdana"/>
      <w:b/>
      <w:bCs/>
      <w:lang w:val="es-ES_tradnl"/>
    </w:rPr>
  </w:style>
  <w:style w:type="paragraph" w:customStyle="1" w:styleId="tomas3">
    <w:name w:val="tomas 3"/>
    <w:basedOn w:val="BodyText"/>
    <w:uiPriority w:val="99"/>
    <w:rsid w:val="00EF37C1"/>
    <w:pPr>
      <w:numPr>
        <w:ilvl w:val="2"/>
        <w:numId w:val="49"/>
      </w:numPr>
      <w:spacing w:after="0" w:line="240" w:lineRule="auto"/>
      <w:jc w:val="both"/>
    </w:pPr>
    <w:rPr>
      <w:rFonts w:ascii="Verdana" w:eastAsia="Calibri" w:hAnsi="Verdana" w:cs="Verdana"/>
      <w:b/>
      <w:bCs/>
      <w:lang w:val="es-ES_tradnl"/>
    </w:rPr>
  </w:style>
  <w:style w:type="paragraph" w:customStyle="1" w:styleId="tomas4">
    <w:name w:val="tomas 4"/>
    <w:basedOn w:val="Normal"/>
    <w:uiPriority w:val="99"/>
    <w:rsid w:val="00EF37C1"/>
    <w:pPr>
      <w:numPr>
        <w:ilvl w:val="3"/>
        <w:numId w:val="49"/>
      </w:numPr>
      <w:tabs>
        <w:tab w:val="clear" w:pos="1998"/>
      </w:tabs>
      <w:spacing w:after="0" w:line="240" w:lineRule="auto"/>
      <w:ind w:left="720"/>
    </w:pPr>
    <w:rPr>
      <w:rFonts w:ascii="Verdana" w:eastAsia="Calibri" w:hAnsi="Verdana" w:cs="Verdana"/>
      <w:b/>
      <w:bCs/>
      <w:lang w:eastAsia="es-ES"/>
    </w:rPr>
  </w:style>
  <w:style w:type="paragraph" w:customStyle="1" w:styleId="figurat">
    <w:name w:val="figurat"/>
    <w:basedOn w:val="Caption"/>
    <w:link w:val="figuratChar"/>
    <w:uiPriority w:val="99"/>
    <w:rsid w:val="00EF37C1"/>
    <w:pPr>
      <w:spacing w:before="0" w:after="0"/>
      <w:jc w:val="center"/>
    </w:pPr>
    <w:rPr>
      <w:rFonts w:ascii="Verdana" w:hAnsi="Verdana" w:cs="Verdana"/>
      <w:smallCaps/>
      <w:sz w:val="28"/>
      <w:szCs w:val="28"/>
    </w:rPr>
  </w:style>
  <w:style w:type="character" w:customStyle="1" w:styleId="figuratChar">
    <w:name w:val="figurat Char"/>
    <w:link w:val="figurat"/>
    <w:uiPriority w:val="99"/>
    <w:locked/>
    <w:rsid w:val="00EF37C1"/>
    <w:rPr>
      <w:rFonts w:ascii="Verdana" w:hAnsi="Verdana" w:cs="Verdana"/>
      <w:b/>
      <w:bCs/>
      <w:smallCaps/>
      <w:sz w:val="28"/>
      <w:szCs w:val="28"/>
      <w:lang w:eastAsia="es-ES"/>
    </w:rPr>
  </w:style>
  <w:style w:type="paragraph" w:customStyle="1" w:styleId="Titulo10">
    <w:name w:val="Titulo 1"/>
    <w:basedOn w:val="Normal"/>
    <w:autoRedefine/>
    <w:uiPriority w:val="99"/>
    <w:rsid w:val="00EF37C1"/>
    <w:pPr>
      <w:widowControl w:val="0"/>
      <w:numPr>
        <w:numId w:val="50"/>
      </w:numPr>
      <w:spacing w:after="0" w:line="312" w:lineRule="auto"/>
      <w:jc w:val="both"/>
    </w:pPr>
    <w:rPr>
      <w:rFonts w:ascii="Verdana" w:eastAsia="Calibri" w:hAnsi="Verdana" w:cs="Verdana"/>
      <w:b/>
      <w:bCs/>
      <w:sz w:val="24"/>
      <w:szCs w:val="24"/>
      <w:lang w:val="es-ES_tradnl" w:eastAsia="es-ES"/>
    </w:rPr>
  </w:style>
  <w:style w:type="character" w:customStyle="1" w:styleId="v101">
    <w:name w:val="v101"/>
    <w:uiPriority w:val="99"/>
    <w:rsid w:val="00EF37C1"/>
    <w:rPr>
      <w:rFonts w:ascii="Arial" w:hAnsi="Arial" w:cs="Arial"/>
      <w:b/>
      <w:bCs/>
      <w:color w:val="auto"/>
      <w:sz w:val="18"/>
      <w:szCs w:val="18"/>
      <w:u w:val="none"/>
      <w:effect w:val="none"/>
      <w:lang w:val="es-ES_tradnl" w:eastAsia="en-US"/>
    </w:rPr>
  </w:style>
  <w:style w:type="paragraph" w:customStyle="1" w:styleId="xl24">
    <w:name w:val="xl24"/>
    <w:basedOn w:val="Normal"/>
    <w:uiPriority w:val="99"/>
    <w:rsid w:val="00EF3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Calibri"/>
      <w:sz w:val="18"/>
      <w:szCs w:val="18"/>
      <w:lang w:eastAsia="es-ES"/>
    </w:rPr>
  </w:style>
  <w:style w:type="paragraph" w:customStyle="1" w:styleId="xl25">
    <w:name w:val="xl25"/>
    <w:basedOn w:val="Normal"/>
    <w:uiPriority w:val="99"/>
    <w:rsid w:val="00EF3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Calibri"/>
      <w:sz w:val="18"/>
      <w:szCs w:val="18"/>
      <w:lang w:eastAsia="es-ES"/>
    </w:rPr>
  </w:style>
  <w:style w:type="paragraph" w:customStyle="1" w:styleId="xl26">
    <w:name w:val="xl26"/>
    <w:basedOn w:val="Normal"/>
    <w:uiPriority w:val="99"/>
    <w:rsid w:val="00EF37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Calibri"/>
      <w:sz w:val="18"/>
      <w:szCs w:val="18"/>
      <w:lang w:eastAsia="es-ES"/>
    </w:rPr>
  </w:style>
  <w:style w:type="paragraph" w:customStyle="1" w:styleId="xl27">
    <w:name w:val="xl27"/>
    <w:basedOn w:val="Normal"/>
    <w:uiPriority w:val="99"/>
    <w:rsid w:val="00EF3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Calibri"/>
      <w:sz w:val="18"/>
      <w:szCs w:val="18"/>
      <w:lang w:eastAsia="es-ES"/>
    </w:rPr>
  </w:style>
  <w:style w:type="paragraph" w:customStyle="1" w:styleId="FuentedeTablas">
    <w:name w:val="Fuente de Tablas"/>
    <w:basedOn w:val="NormalWeb"/>
    <w:next w:val="Normal"/>
    <w:uiPriority w:val="99"/>
    <w:rsid w:val="00EF37C1"/>
    <w:pPr>
      <w:spacing w:before="120" w:beforeAutospacing="0" w:after="0" w:afterAutospacing="0"/>
      <w:jc w:val="center"/>
    </w:pPr>
    <w:rPr>
      <w:rFonts w:ascii="Arial" w:hAnsi="Arial" w:cs="Arial"/>
      <w:sz w:val="18"/>
      <w:szCs w:val="18"/>
      <w:lang w:val="es-ES" w:eastAsia="es-ES"/>
    </w:rPr>
  </w:style>
  <w:style w:type="character" w:customStyle="1" w:styleId="NormalWebChar">
    <w:name w:val="Normal (Web) Char"/>
    <w:aliases w:val="Normal (Web) Char Char Char Char,Normal (Web) Char Char Char Char Char Char Char"/>
    <w:link w:val="NormalWeb"/>
    <w:uiPriority w:val="99"/>
    <w:locked/>
    <w:rsid w:val="00EF37C1"/>
    <w:rPr>
      <w:rFonts w:ascii="Times New Roman" w:hAnsi="Times New Roman" w:cs="Times New Roman"/>
      <w:sz w:val="24"/>
      <w:szCs w:val="24"/>
      <w:lang w:val="es-UY" w:eastAsia="es-UY"/>
    </w:rPr>
  </w:style>
  <w:style w:type="paragraph" w:customStyle="1" w:styleId="CharCharCarCarCharCharCarCarCharCharCarCarCharCharCarCarCharCharCarCarCharChar">
    <w:name w:val="Char Char Car Car Char Char Car Car Char Char Car Car Char Char Car Car Char Char Car Car Char Char"/>
    <w:basedOn w:val="Normal"/>
    <w:uiPriority w:val="99"/>
    <w:rsid w:val="00EF37C1"/>
    <w:pPr>
      <w:spacing w:after="160" w:line="240" w:lineRule="exact"/>
    </w:pPr>
    <w:rPr>
      <w:rFonts w:ascii="Verdana" w:eastAsia="Calibri" w:hAnsi="Verdana" w:cs="Verdana"/>
      <w:sz w:val="20"/>
      <w:szCs w:val="20"/>
      <w:lang w:val="es-ES_tradnl"/>
    </w:rPr>
  </w:style>
  <w:style w:type="paragraph" w:customStyle="1" w:styleId="Bullet">
    <w:name w:val="Bullet"/>
    <w:aliases w:val="Alt-B"/>
    <w:next w:val="Normal"/>
    <w:uiPriority w:val="99"/>
    <w:rsid w:val="00EF37C1"/>
    <w:pPr>
      <w:numPr>
        <w:numId w:val="51"/>
      </w:numPr>
    </w:pPr>
    <w:rPr>
      <w:rFonts w:cs="Calibri"/>
      <w:noProof/>
      <w:sz w:val="24"/>
      <w:szCs w:val="24"/>
      <w:lang w:val="en-US" w:eastAsia="en-US"/>
    </w:rPr>
  </w:style>
  <w:style w:type="paragraph" w:styleId="NormalIndent">
    <w:name w:val="Normal Indent"/>
    <w:basedOn w:val="Normal"/>
    <w:link w:val="NormalIndentChar"/>
    <w:uiPriority w:val="99"/>
    <w:rsid w:val="00EF37C1"/>
    <w:pPr>
      <w:spacing w:line="280" w:lineRule="atLeast"/>
      <w:ind w:left="851"/>
      <w:jc w:val="both"/>
    </w:pPr>
    <w:rPr>
      <w:rFonts w:ascii="Arial" w:eastAsia="Calibri" w:hAnsi="Arial" w:cs="Arial"/>
      <w:sz w:val="20"/>
      <w:szCs w:val="20"/>
      <w:lang w:val="es-AR" w:eastAsia="es-ES"/>
    </w:rPr>
  </w:style>
  <w:style w:type="character" w:customStyle="1" w:styleId="NormalIndentChar">
    <w:name w:val="Normal Indent Char"/>
    <w:link w:val="NormalIndent"/>
    <w:uiPriority w:val="99"/>
    <w:locked/>
    <w:rsid w:val="00EF37C1"/>
    <w:rPr>
      <w:rFonts w:ascii="Arial" w:hAnsi="Arial" w:cs="Arial"/>
      <w:sz w:val="20"/>
      <w:szCs w:val="20"/>
      <w:lang w:val="es-AR"/>
    </w:rPr>
  </w:style>
  <w:style w:type="paragraph" w:customStyle="1" w:styleId="Textopredeterminado">
    <w:name w:val="Texto predeterminado"/>
    <w:basedOn w:val="Normal"/>
    <w:uiPriority w:val="99"/>
    <w:rsid w:val="00EF37C1"/>
    <w:pPr>
      <w:tabs>
        <w:tab w:val="left" w:pos="0"/>
      </w:tabs>
      <w:overflowPunct w:val="0"/>
      <w:autoSpaceDE w:val="0"/>
      <w:autoSpaceDN w:val="0"/>
      <w:adjustRightInd w:val="0"/>
      <w:spacing w:after="0" w:line="240" w:lineRule="auto"/>
      <w:ind w:left="720" w:hanging="360"/>
      <w:jc w:val="both"/>
      <w:textAlignment w:val="baseline"/>
    </w:pPr>
    <w:rPr>
      <w:rFonts w:ascii="Frutiger-Light" w:eastAsia="Calibri" w:hAnsi="Frutiger-Light" w:cs="Frutiger-Light"/>
      <w:color w:val="000000"/>
      <w:sz w:val="20"/>
      <w:szCs w:val="20"/>
      <w:lang w:val="es-AR" w:eastAsia="es-ES"/>
    </w:rPr>
  </w:style>
  <w:style w:type="paragraph" w:customStyle="1" w:styleId="Subhead">
    <w:name w:val="Subhead"/>
    <w:aliases w:val="Alt-S"/>
    <w:next w:val="Normal"/>
    <w:link w:val="SubheadChar"/>
    <w:uiPriority w:val="99"/>
    <w:rsid w:val="00EF37C1"/>
    <w:pPr>
      <w:keepNext/>
      <w:spacing w:after="240"/>
    </w:pPr>
    <w:rPr>
      <w:rFonts w:ascii="Arial" w:hAnsi="Arial" w:cs="Arial"/>
      <w:b/>
      <w:bCs/>
      <w:noProof/>
      <w:lang w:val="en-US" w:eastAsia="en-US"/>
    </w:rPr>
  </w:style>
  <w:style w:type="character" w:customStyle="1" w:styleId="SubheadChar">
    <w:name w:val="Subhead Char"/>
    <w:aliases w:val="Alt-S Char"/>
    <w:link w:val="Subhead"/>
    <w:uiPriority w:val="99"/>
    <w:locked/>
    <w:rsid w:val="00EF37C1"/>
    <w:rPr>
      <w:rFonts w:ascii="Arial" w:hAnsi="Arial" w:cs="Arial"/>
      <w:b/>
      <w:bCs/>
      <w:noProof/>
      <w:sz w:val="22"/>
      <w:szCs w:val="22"/>
      <w:lang w:val="en-US" w:eastAsia="en-US"/>
    </w:rPr>
  </w:style>
  <w:style w:type="paragraph" w:customStyle="1" w:styleId="CharCharCarCarCharCharCarCarCharChar1">
    <w:name w:val="Char Char Car Car Char Char Car Car Char Char1"/>
    <w:basedOn w:val="Normal"/>
    <w:next w:val="Normal"/>
    <w:uiPriority w:val="99"/>
    <w:rsid w:val="00EF37C1"/>
    <w:pPr>
      <w:numPr>
        <w:numId w:val="52"/>
      </w:numPr>
      <w:spacing w:after="0" w:line="240" w:lineRule="auto"/>
      <w:jc w:val="both"/>
    </w:pPr>
    <w:rPr>
      <w:rFonts w:ascii="Times New Roman Negrita" w:eastAsia="Calibri" w:hAnsi="Times New Roman Negrita" w:cs="Times New Roman Negrita"/>
      <w:b/>
      <w:bCs/>
      <w:sz w:val="28"/>
      <w:szCs w:val="28"/>
      <w:lang w:val="es-ES_tradnl"/>
    </w:rPr>
  </w:style>
  <w:style w:type="paragraph" w:styleId="HTMLPreformatted">
    <w:name w:val="HTML Preformatted"/>
    <w:basedOn w:val="Normal"/>
    <w:link w:val="HTMLPreformattedChar"/>
    <w:uiPriority w:val="99"/>
    <w:rsid w:val="00EF3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es-ES"/>
    </w:rPr>
  </w:style>
  <w:style w:type="character" w:customStyle="1" w:styleId="HTMLPreformattedChar">
    <w:name w:val="HTML Preformatted Char"/>
    <w:basedOn w:val="DefaultParagraphFont"/>
    <w:link w:val="HTMLPreformatted"/>
    <w:uiPriority w:val="99"/>
    <w:locked/>
    <w:rsid w:val="00EF37C1"/>
    <w:rPr>
      <w:rFonts w:ascii="Arial Unicode MS" w:eastAsia="Arial Unicode MS" w:hAnsi="Arial Unicode MS" w:cs="Arial Unicode MS"/>
      <w:sz w:val="20"/>
      <w:szCs w:val="20"/>
      <w:lang w:eastAsia="es-ES"/>
    </w:rPr>
  </w:style>
  <w:style w:type="paragraph" w:customStyle="1" w:styleId="Bullet2">
    <w:name w:val="Bullet 2"/>
    <w:aliases w:val="Alt-2"/>
    <w:uiPriority w:val="99"/>
    <w:rsid w:val="00EF37C1"/>
    <w:pPr>
      <w:numPr>
        <w:numId w:val="53"/>
      </w:numPr>
      <w:tabs>
        <w:tab w:val="clear" w:pos="1440"/>
      </w:tabs>
    </w:pPr>
    <w:rPr>
      <w:rFonts w:cs="Calibri"/>
      <w:noProof/>
      <w:sz w:val="24"/>
      <w:szCs w:val="24"/>
      <w:lang w:val="en-US" w:eastAsia="en-US"/>
    </w:rPr>
  </w:style>
  <w:style w:type="character" w:customStyle="1" w:styleId="CharCharChar">
    <w:name w:val="Char Char Char"/>
    <w:uiPriority w:val="99"/>
    <w:rsid w:val="00EF37C1"/>
    <w:rPr>
      <w:rFonts w:ascii="Times New Roman Negrita" w:hAnsi="Times New Roman Negrita" w:cs="Times New Roman Negrita"/>
      <w:b/>
      <w:bCs/>
      <w:sz w:val="18"/>
      <w:szCs w:val="18"/>
      <w:lang w:val="en-US" w:eastAsia="en-US"/>
    </w:rPr>
  </w:style>
  <w:style w:type="paragraph" w:customStyle="1" w:styleId="Numberedlist">
    <w:name w:val="Numbered list"/>
    <w:aliases w:val="Alt-L"/>
    <w:next w:val="Normal"/>
    <w:link w:val="NumberedlistChar"/>
    <w:uiPriority w:val="99"/>
    <w:rsid w:val="00EF37C1"/>
    <w:pPr>
      <w:ind w:left="1080" w:hanging="360"/>
    </w:pPr>
    <w:rPr>
      <w:noProof/>
      <w:lang w:val="en-US" w:eastAsia="es-ES"/>
    </w:rPr>
  </w:style>
  <w:style w:type="character" w:customStyle="1" w:styleId="NumberedlistChar">
    <w:name w:val="Numbered list Char"/>
    <w:aliases w:val="Alt-L Char"/>
    <w:link w:val="Numberedlist"/>
    <w:uiPriority w:val="99"/>
    <w:locked/>
    <w:rsid w:val="00EF37C1"/>
    <w:rPr>
      <w:rFonts w:ascii="Times New Roman" w:hAnsi="Times New Roman" w:cs="Times New Roman"/>
      <w:noProof/>
      <w:sz w:val="22"/>
      <w:szCs w:val="22"/>
      <w:lang w:val="en-US" w:eastAsia="es-ES"/>
    </w:rPr>
  </w:style>
  <w:style w:type="paragraph" w:customStyle="1" w:styleId="BoxText">
    <w:name w:val="Box Text"/>
    <w:aliases w:val="Alt-X"/>
    <w:uiPriority w:val="99"/>
    <w:rsid w:val="00EF37C1"/>
    <w:pPr>
      <w:jc w:val="both"/>
    </w:pPr>
    <w:rPr>
      <w:rFonts w:ascii="Arial" w:hAnsi="Arial" w:cs="Arial"/>
      <w:noProof/>
      <w:kern w:val="20"/>
      <w:sz w:val="18"/>
      <w:szCs w:val="18"/>
      <w:lang w:val="en-US" w:eastAsia="en-US"/>
    </w:rPr>
  </w:style>
  <w:style w:type="paragraph" w:customStyle="1" w:styleId="BoxHeadline">
    <w:name w:val="Box Headline"/>
    <w:uiPriority w:val="99"/>
    <w:rsid w:val="00EF37C1"/>
    <w:pPr>
      <w:suppressAutoHyphens/>
      <w:spacing w:after="120"/>
      <w:jc w:val="center"/>
    </w:pPr>
    <w:rPr>
      <w:rFonts w:ascii="Arial" w:hAnsi="Arial" w:cs="Arial"/>
      <w:b/>
      <w:bCs/>
      <w:sz w:val="18"/>
      <w:szCs w:val="18"/>
      <w:lang w:val="en-US" w:eastAsia="en-US"/>
    </w:rPr>
  </w:style>
  <w:style w:type="paragraph" w:customStyle="1" w:styleId="SectionHead">
    <w:name w:val="Section # Head"/>
    <w:basedOn w:val="Normal"/>
    <w:uiPriority w:val="99"/>
    <w:rsid w:val="00EF37C1"/>
    <w:pPr>
      <w:pBdr>
        <w:bottom w:val="single" w:sz="4" w:space="2" w:color="auto"/>
      </w:pBdr>
      <w:suppressAutoHyphens/>
      <w:spacing w:after="0" w:line="240" w:lineRule="auto"/>
    </w:pPr>
    <w:rPr>
      <w:rFonts w:ascii="Arial" w:eastAsia="Calibri" w:hAnsi="Arial" w:cs="Arial"/>
      <w:b/>
      <w:bCs/>
      <w:caps/>
      <w:spacing w:val="20"/>
      <w:lang w:val="en-US"/>
    </w:rPr>
  </w:style>
  <w:style w:type="paragraph" w:customStyle="1" w:styleId="SectionTitleHead">
    <w:name w:val="Section Title Head"/>
    <w:basedOn w:val="Normal"/>
    <w:uiPriority w:val="99"/>
    <w:rsid w:val="00EF37C1"/>
    <w:pPr>
      <w:suppressAutoHyphens/>
      <w:spacing w:after="0" w:line="240" w:lineRule="auto"/>
    </w:pPr>
    <w:rPr>
      <w:rFonts w:ascii="Arial Black" w:eastAsia="Calibri" w:hAnsi="Arial Black" w:cs="Arial Black"/>
      <w:sz w:val="28"/>
      <w:szCs w:val="28"/>
      <w:lang w:val="en-US"/>
    </w:rPr>
  </w:style>
  <w:style w:type="paragraph" w:customStyle="1" w:styleId="BoxBullet">
    <w:name w:val="Box Bullet"/>
    <w:aliases w:val="Alt-3"/>
    <w:basedOn w:val="BoxText"/>
    <w:next w:val="BoxText"/>
    <w:uiPriority w:val="99"/>
    <w:rsid w:val="00EF37C1"/>
    <w:pPr>
      <w:numPr>
        <w:numId w:val="54"/>
      </w:numPr>
    </w:pPr>
  </w:style>
  <w:style w:type="paragraph" w:customStyle="1" w:styleId="Style1">
    <w:name w:val="Style1"/>
    <w:basedOn w:val="Heading1"/>
    <w:uiPriority w:val="99"/>
    <w:rsid w:val="00EF37C1"/>
    <w:pPr>
      <w:pBdr>
        <w:top w:val="single" w:sz="48" w:space="3" w:color="FFFFFF"/>
        <w:left w:val="single" w:sz="6" w:space="3" w:color="FFFFFF"/>
        <w:bottom w:val="single" w:sz="6" w:space="3" w:color="FFFFFF"/>
      </w:pBdr>
      <w:shd w:val="solid" w:color="auto" w:fill="auto"/>
      <w:suppressAutoHyphens/>
      <w:spacing w:before="0" w:after="240" w:line="240" w:lineRule="atLeast"/>
      <w:ind w:left="120"/>
    </w:pPr>
    <w:rPr>
      <w:rFonts w:ascii="Berlin Sans FB" w:hAnsi="Berlin Sans FB" w:cs="Berlin Sans FB"/>
      <w:color w:val="993300"/>
      <w:kern w:val="20"/>
      <w:sz w:val="24"/>
      <w:szCs w:val="24"/>
      <w:lang w:val="es-ES" w:eastAsia="es-ES"/>
    </w:rPr>
  </w:style>
  <w:style w:type="paragraph" w:customStyle="1" w:styleId="Contents">
    <w:name w:val="Contents"/>
    <w:aliases w:val="Alt-C"/>
    <w:basedOn w:val="Normal"/>
    <w:uiPriority w:val="99"/>
    <w:rsid w:val="00EF37C1"/>
    <w:pPr>
      <w:tabs>
        <w:tab w:val="left" w:pos="1440"/>
        <w:tab w:val="left" w:pos="2160"/>
        <w:tab w:val="right" w:pos="9360"/>
      </w:tabs>
      <w:spacing w:after="0" w:line="240" w:lineRule="auto"/>
    </w:pPr>
    <w:rPr>
      <w:rFonts w:ascii="Arial" w:eastAsia="Calibri" w:hAnsi="Arial" w:cs="Arial"/>
      <w:sz w:val="20"/>
      <w:szCs w:val="20"/>
      <w:lang w:val="en-US"/>
    </w:rPr>
  </w:style>
  <w:style w:type="paragraph" w:styleId="PlainText">
    <w:name w:val="Plain Text"/>
    <w:basedOn w:val="Normal"/>
    <w:link w:val="PlainTextChar1"/>
    <w:uiPriority w:val="99"/>
    <w:rsid w:val="00EF37C1"/>
    <w:pPr>
      <w:spacing w:after="0" w:line="240" w:lineRule="auto"/>
    </w:pPr>
    <w:rPr>
      <w:rFonts w:ascii="Courier New" w:eastAsia="Calibri" w:hAnsi="Courier New" w:cs="Courier New"/>
      <w:sz w:val="20"/>
      <w:szCs w:val="20"/>
      <w:lang w:val="fr-FR" w:eastAsia="fr-FR"/>
    </w:rPr>
  </w:style>
  <w:style w:type="character" w:customStyle="1" w:styleId="PlainTextChar">
    <w:name w:val="Plain Text Char"/>
    <w:basedOn w:val="DefaultParagraphFont"/>
    <w:link w:val="PlainText"/>
    <w:uiPriority w:val="99"/>
    <w:locked/>
    <w:rsid w:val="00EF37C1"/>
    <w:rPr>
      <w:rFonts w:ascii="Courier New" w:hAnsi="Courier New" w:cs="Courier New"/>
      <w:b/>
      <w:bCs/>
      <w:sz w:val="24"/>
      <w:szCs w:val="24"/>
      <w:lang w:val="es-ES" w:eastAsia="es-ES"/>
    </w:rPr>
  </w:style>
  <w:style w:type="character" w:customStyle="1" w:styleId="PlainTextChar1">
    <w:name w:val="Plain Text Char1"/>
    <w:basedOn w:val="DefaultParagraphFont"/>
    <w:link w:val="PlainText"/>
    <w:uiPriority w:val="99"/>
    <w:locked/>
    <w:rsid w:val="00EF37C1"/>
    <w:rPr>
      <w:rFonts w:ascii="Courier New" w:hAnsi="Courier New" w:cs="Courier New"/>
      <w:sz w:val="20"/>
      <w:szCs w:val="20"/>
      <w:lang w:val="fr-FR" w:eastAsia="fr-FR"/>
    </w:rPr>
  </w:style>
  <w:style w:type="paragraph" w:customStyle="1" w:styleId="columnasshoestring9CharChar">
    <w:name w:val="columnas shoestring 9 Char Char"/>
    <w:basedOn w:val="BodyText"/>
    <w:uiPriority w:val="99"/>
    <w:rsid w:val="00EF37C1"/>
    <w:pPr>
      <w:spacing w:before="100" w:after="0" w:line="240" w:lineRule="auto"/>
      <w:jc w:val="both"/>
    </w:pPr>
    <w:rPr>
      <w:rFonts w:ascii="Shoestring SSi" w:eastAsia="Calibri" w:hAnsi="Shoestring SSi" w:cs="Shoestring SSi"/>
      <w:sz w:val="18"/>
      <w:szCs w:val="18"/>
      <w:lang w:val="es-AR" w:eastAsia="es-ES"/>
    </w:rPr>
  </w:style>
  <w:style w:type="paragraph" w:customStyle="1" w:styleId="ind">
    <w:name w:val="ind"/>
    <w:basedOn w:val="Normal"/>
    <w:uiPriority w:val="99"/>
    <w:rsid w:val="00EF37C1"/>
    <w:pPr>
      <w:tabs>
        <w:tab w:val="left" w:pos="786"/>
      </w:tabs>
      <w:spacing w:after="0" w:line="240" w:lineRule="auto"/>
      <w:ind w:left="426"/>
    </w:pPr>
    <w:rPr>
      <w:rFonts w:eastAsia="Calibri"/>
      <w:sz w:val="24"/>
      <w:szCs w:val="24"/>
      <w:lang w:val="es-AR"/>
    </w:rPr>
  </w:style>
  <w:style w:type="paragraph" w:styleId="BodyTextFirstIndent">
    <w:name w:val="Body Text First Indent"/>
    <w:basedOn w:val="BodyText"/>
    <w:link w:val="BodyTextFirstIndentChar"/>
    <w:uiPriority w:val="99"/>
    <w:rsid w:val="00EF37C1"/>
    <w:pPr>
      <w:spacing w:line="240" w:lineRule="auto"/>
      <w:ind w:firstLine="210"/>
    </w:pPr>
    <w:rPr>
      <w:rFonts w:eastAsia="Calibri"/>
      <w:sz w:val="24"/>
      <w:szCs w:val="24"/>
      <w:lang w:val="en-US"/>
    </w:rPr>
  </w:style>
  <w:style w:type="character" w:customStyle="1" w:styleId="BodyTextFirstIndentChar">
    <w:name w:val="Body Text First Indent Char"/>
    <w:basedOn w:val="BodyTextChar"/>
    <w:link w:val="BodyTextFirstIndent"/>
    <w:uiPriority w:val="99"/>
    <w:locked/>
    <w:rsid w:val="00EF37C1"/>
    <w:rPr>
      <w:rFonts w:ascii="Times New Roman" w:hAnsi="Times New Roman" w:cs="Times New Roman"/>
      <w:sz w:val="24"/>
      <w:szCs w:val="24"/>
      <w:lang w:val="en-US"/>
    </w:rPr>
  </w:style>
  <w:style w:type="paragraph" w:styleId="Closing">
    <w:name w:val="Closing"/>
    <w:basedOn w:val="Normal"/>
    <w:link w:val="ClosingChar"/>
    <w:uiPriority w:val="99"/>
    <w:rsid w:val="00EF37C1"/>
    <w:pPr>
      <w:spacing w:after="0" w:line="240" w:lineRule="auto"/>
      <w:ind w:left="4252"/>
    </w:pPr>
    <w:rPr>
      <w:rFonts w:eastAsia="Calibri"/>
      <w:sz w:val="24"/>
      <w:szCs w:val="24"/>
      <w:lang w:val="en-US"/>
    </w:rPr>
  </w:style>
  <w:style w:type="character" w:customStyle="1" w:styleId="ClosingChar">
    <w:name w:val="Closing Char"/>
    <w:basedOn w:val="DefaultParagraphFont"/>
    <w:link w:val="Closing"/>
    <w:uiPriority w:val="99"/>
    <w:locked/>
    <w:rsid w:val="00EF37C1"/>
    <w:rPr>
      <w:rFonts w:ascii="Times New Roman" w:hAnsi="Times New Roman" w:cs="Times New Roman"/>
      <w:sz w:val="24"/>
      <w:szCs w:val="24"/>
      <w:lang w:val="en-US"/>
    </w:rPr>
  </w:style>
  <w:style w:type="paragraph" w:styleId="Date">
    <w:name w:val="Date"/>
    <w:basedOn w:val="Normal"/>
    <w:next w:val="Normal"/>
    <w:link w:val="DateChar"/>
    <w:uiPriority w:val="99"/>
    <w:rsid w:val="00EF37C1"/>
    <w:pPr>
      <w:spacing w:after="0" w:line="240" w:lineRule="auto"/>
    </w:pPr>
    <w:rPr>
      <w:rFonts w:eastAsia="Calibri"/>
      <w:sz w:val="24"/>
      <w:szCs w:val="24"/>
      <w:lang w:val="en-US"/>
    </w:rPr>
  </w:style>
  <w:style w:type="character" w:customStyle="1" w:styleId="DateChar">
    <w:name w:val="Date Char"/>
    <w:basedOn w:val="DefaultParagraphFont"/>
    <w:link w:val="Date"/>
    <w:uiPriority w:val="99"/>
    <w:locked/>
    <w:rsid w:val="00EF37C1"/>
    <w:rPr>
      <w:rFonts w:ascii="Times New Roman" w:hAnsi="Times New Roman" w:cs="Times New Roman"/>
      <w:sz w:val="24"/>
      <w:szCs w:val="24"/>
      <w:lang w:val="en-US"/>
    </w:rPr>
  </w:style>
  <w:style w:type="paragraph" w:styleId="E-mailSignature">
    <w:name w:val="E-mail Signature"/>
    <w:basedOn w:val="Normal"/>
    <w:link w:val="E-mailSignatureChar"/>
    <w:uiPriority w:val="99"/>
    <w:rsid w:val="00EF37C1"/>
    <w:pPr>
      <w:spacing w:after="0" w:line="240" w:lineRule="auto"/>
    </w:pPr>
    <w:rPr>
      <w:rFonts w:eastAsia="Calibri"/>
      <w:sz w:val="24"/>
      <w:szCs w:val="24"/>
      <w:lang w:val="en-US"/>
    </w:rPr>
  </w:style>
  <w:style w:type="character" w:customStyle="1" w:styleId="E-mailSignatureChar">
    <w:name w:val="E-mail Signature Char"/>
    <w:basedOn w:val="DefaultParagraphFont"/>
    <w:link w:val="E-mailSignature"/>
    <w:uiPriority w:val="99"/>
    <w:locked/>
    <w:rsid w:val="00EF37C1"/>
    <w:rPr>
      <w:rFonts w:ascii="Times New Roman" w:hAnsi="Times New Roman" w:cs="Times New Roman"/>
      <w:sz w:val="24"/>
      <w:szCs w:val="24"/>
      <w:lang w:val="en-US"/>
    </w:rPr>
  </w:style>
  <w:style w:type="paragraph" w:styleId="EnvelopeAddress">
    <w:name w:val="envelope address"/>
    <w:basedOn w:val="Normal"/>
    <w:uiPriority w:val="99"/>
    <w:rsid w:val="00EF37C1"/>
    <w:pPr>
      <w:framePr w:w="7920" w:h="1980" w:hRule="exact" w:hSpace="180" w:wrap="auto" w:hAnchor="page" w:xAlign="center" w:yAlign="bottom"/>
      <w:spacing w:after="0" w:line="240" w:lineRule="auto"/>
      <w:ind w:left="2880"/>
    </w:pPr>
    <w:rPr>
      <w:rFonts w:ascii="Arial" w:eastAsia="Calibri" w:hAnsi="Arial" w:cs="Arial"/>
      <w:sz w:val="24"/>
      <w:szCs w:val="24"/>
      <w:lang w:val="en-US"/>
    </w:rPr>
  </w:style>
  <w:style w:type="paragraph" w:styleId="EnvelopeReturn">
    <w:name w:val="envelope return"/>
    <w:basedOn w:val="Normal"/>
    <w:uiPriority w:val="99"/>
    <w:rsid w:val="00EF37C1"/>
    <w:pPr>
      <w:spacing w:after="0" w:line="240" w:lineRule="auto"/>
    </w:pPr>
    <w:rPr>
      <w:rFonts w:ascii="Arial" w:eastAsia="Calibri" w:hAnsi="Arial" w:cs="Arial"/>
      <w:sz w:val="20"/>
      <w:szCs w:val="20"/>
      <w:lang w:val="en-US"/>
    </w:rPr>
  </w:style>
  <w:style w:type="paragraph" w:styleId="HTMLAddress">
    <w:name w:val="HTML Address"/>
    <w:basedOn w:val="Normal"/>
    <w:link w:val="HTMLAddressChar"/>
    <w:uiPriority w:val="99"/>
    <w:rsid w:val="00EF37C1"/>
    <w:pPr>
      <w:spacing w:after="0" w:line="240" w:lineRule="auto"/>
    </w:pPr>
    <w:rPr>
      <w:rFonts w:eastAsia="Calibri"/>
      <w:i/>
      <w:iCs/>
      <w:sz w:val="24"/>
      <w:szCs w:val="24"/>
      <w:lang w:val="en-US"/>
    </w:rPr>
  </w:style>
  <w:style w:type="character" w:customStyle="1" w:styleId="HTMLAddressChar">
    <w:name w:val="HTML Address Char"/>
    <w:basedOn w:val="DefaultParagraphFont"/>
    <w:link w:val="HTMLAddress"/>
    <w:uiPriority w:val="99"/>
    <w:locked/>
    <w:rsid w:val="00EF37C1"/>
    <w:rPr>
      <w:rFonts w:ascii="Times New Roman" w:hAnsi="Times New Roman" w:cs="Times New Roman"/>
      <w:i/>
      <w:iCs/>
      <w:sz w:val="24"/>
      <w:szCs w:val="24"/>
      <w:lang w:val="en-US"/>
    </w:rPr>
  </w:style>
  <w:style w:type="paragraph" w:styleId="List">
    <w:name w:val="List"/>
    <w:basedOn w:val="Normal"/>
    <w:uiPriority w:val="99"/>
    <w:rsid w:val="00EF37C1"/>
    <w:pPr>
      <w:spacing w:after="0" w:line="240" w:lineRule="auto"/>
      <w:ind w:left="283" w:hanging="283"/>
    </w:pPr>
    <w:rPr>
      <w:rFonts w:eastAsia="Calibri"/>
      <w:sz w:val="24"/>
      <w:szCs w:val="24"/>
      <w:lang w:val="en-US"/>
    </w:rPr>
  </w:style>
  <w:style w:type="paragraph" w:styleId="List5">
    <w:name w:val="List 5"/>
    <w:basedOn w:val="Normal"/>
    <w:uiPriority w:val="99"/>
    <w:rsid w:val="00EF37C1"/>
    <w:pPr>
      <w:spacing w:after="0" w:line="240" w:lineRule="auto"/>
      <w:ind w:left="1415" w:hanging="283"/>
    </w:pPr>
    <w:rPr>
      <w:rFonts w:eastAsia="Calibri"/>
      <w:sz w:val="24"/>
      <w:szCs w:val="24"/>
      <w:lang w:val="en-US"/>
    </w:rPr>
  </w:style>
  <w:style w:type="paragraph" w:styleId="ListBullet4">
    <w:name w:val="List Bullet 4"/>
    <w:basedOn w:val="Normal"/>
    <w:autoRedefine/>
    <w:uiPriority w:val="99"/>
    <w:rsid w:val="00EF37C1"/>
    <w:pPr>
      <w:tabs>
        <w:tab w:val="num" w:pos="1209"/>
      </w:tabs>
      <w:spacing w:after="0" w:line="240" w:lineRule="auto"/>
      <w:ind w:left="1209" w:hanging="360"/>
    </w:pPr>
    <w:rPr>
      <w:rFonts w:eastAsia="Calibri"/>
      <w:sz w:val="24"/>
      <w:szCs w:val="24"/>
      <w:lang w:val="en-US"/>
    </w:rPr>
  </w:style>
  <w:style w:type="paragraph" w:styleId="ListBullet5">
    <w:name w:val="List Bullet 5"/>
    <w:basedOn w:val="Normal"/>
    <w:autoRedefine/>
    <w:uiPriority w:val="99"/>
    <w:rsid w:val="00EF37C1"/>
    <w:pPr>
      <w:tabs>
        <w:tab w:val="num" w:pos="567"/>
      </w:tabs>
      <w:spacing w:after="0" w:line="240" w:lineRule="auto"/>
      <w:ind w:left="567" w:hanging="567"/>
    </w:pPr>
    <w:rPr>
      <w:rFonts w:eastAsia="Calibri"/>
      <w:sz w:val="24"/>
      <w:szCs w:val="24"/>
      <w:lang w:val="en-US"/>
    </w:rPr>
  </w:style>
  <w:style w:type="paragraph" w:styleId="ListContinue2">
    <w:name w:val="List Continue 2"/>
    <w:basedOn w:val="Normal"/>
    <w:uiPriority w:val="99"/>
    <w:rsid w:val="00EF37C1"/>
    <w:pPr>
      <w:spacing w:after="120" w:line="240" w:lineRule="auto"/>
      <w:ind w:left="566"/>
    </w:pPr>
    <w:rPr>
      <w:rFonts w:eastAsia="Calibri"/>
      <w:sz w:val="24"/>
      <w:szCs w:val="24"/>
      <w:lang w:val="en-US"/>
    </w:rPr>
  </w:style>
  <w:style w:type="paragraph" w:styleId="ListContinue3">
    <w:name w:val="List Continue 3"/>
    <w:basedOn w:val="Normal"/>
    <w:uiPriority w:val="99"/>
    <w:rsid w:val="00EF37C1"/>
    <w:pPr>
      <w:spacing w:after="120" w:line="240" w:lineRule="auto"/>
      <w:ind w:left="849"/>
    </w:pPr>
    <w:rPr>
      <w:rFonts w:eastAsia="Calibri"/>
      <w:sz w:val="24"/>
      <w:szCs w:val="24"/>
      <w:lang w:val="en-US"/>
    </w:rPr>
  </w:style>
  <w:style w:type="paragraph" w:styleId="ListContinue4">
    <w:name w:val="List Continue 4"/>
    <w:basedOn w:val="Normal"/>
    <w:uiPriority w:val="99"/>
    <w:rsid w:val="00EF37C1"/>
    <w:pPr>
      <w:spacing w:after="120" w:line="240" w:lineRule="auto"/>
      <w:ind w:left="1132"/>
    </w:pPr>
    <w:rPr>
      <w:rFonts w:eastAsia="Calibri"/>
      <w:sz w:val="24"/>
      <w:szCs w:val="24"/>
      <w:lang w:val="en-US"/>
    </w:rPr>
  </w:style>
  <w:style w:type="paragraph" w:styleId="ListContinue5">
    <w:name w:val="List Continue 5"/>
    <w:basedOn w:val="Normal"/>
    <w:uiPriority w:val="99"/>
    <w:rsid w:val="00EF37C1"/>
    <w:pPr>
      <w:spacing w:after="120" w:line="240" w:lineRule="auto"/>
      <w:ind w:left="1415" w:hanging="360"/>
    </w:pPr>
    <w:rPr>
      <w:rFonts w:eastAsia="Calibri"/>
      <w:sz w:val="24"/>
      <w:szCs w:val="24"/>
      <w:lang w:val="en-US"/>
    </w:rPr>
  </w:style>
  <w:style w:type="paragraph" w:styleId="ListNumber">
    <w:name w:val="List Number"/>
    <w:basedOn w:val="Normal"/>
    <w:uiPriority w:val="99"/>
    <w:rsid w:val="00EF37C1"/>
    <w:pPr>
      <w:spacing w:after="0" w:line="240" w:lineRule="auto"/>
      <w:ind w:left="360" w:hanging="360"/>
    </w:pPr>
    <w:rPr>
      <w:rFonts w:eastAsia="Calibri"/>
      <w:sz w:val="24"/>
      <w:szCs w:val="24"/>
      <w:lang w:val="en-US"/>
    </w:rPr>
  </w:style>
  <w:style w:type="paragraph" w:styleId="ListNumber2">
    <w:name w:val="List Number 2"/>
    <w:basedOn w:val="Normal"/>
    <w:uiPriority w:val="99"/>
    <w:rsid w:val="00EF37C1"/>
    <w:pPr>
      <w:tabs>
        <w:tab w:val="num" w:pos="643"/>
      </w:tabs>
      <w:spacing w:after="0" w:line="240" w:lineRule="auto"/>
      <w:ind w:left="643" w:hanging="360"/>
    </w:pPr>
    <w:rPr>
      <w:rFonts w:eastAsia="Calibri"/>
      <w:sz w:val="24"/>
      <w:szCs w:val="24"/>
      <w:lang w:val="en-US"/>
    </w:rPr>
  </w:style>
  <w:style w:type="paragraph" w:styleId="ListNumber4">
    <w:name w:val="List Number 4"/>
    <w:basedOn w:val="Normal"/>
    <w:uiPriority w:val="99"/>
    <w:rsid w:val="00EF37C1"/>
    <w:pPr>
      <w:tabs>
        <w:tab w:val="num" w:pos="1209"/>
      </w:tabs>
      <w:spacing w:after="0" w:line="240" w:lineRule="auto"/>
      <w:ind w:left="1209" w:hanging="360"/>
    </w:pPr>
    <w:rPr>
      <w:rFonts w:eastAsia="Calibri"/>
      <w:sz w:val="24"/>
      <w:szCs w:val="24"/>
      <w:lang w:val="en-US"/>
    </w:rPr>
  </w:style>
  <w:style w:type="paragraph" w:styleId="ListNumber5">
    <w:name w:val="List Number 5"/>
    <w:basedOn w:val="Normal"/>
    <w:uiPriority w:val="99"/>
    <w:rsid w:val="00EF37C1"/>
    <w:pPr>
      <w:tabs>
        <w:tab w:val="num" w:pos="567"/>
      </w:tabs>
      <w:spacing w:after="0" w:line="240" w:lineRule="auto"/>
      <w:ind w:left="567" w:hanging="567"/>
    </w:pPr>
    <w:rPr>
      <w:rFonts w:eastAsia="Calibri"/>
      <w:sz w:val="24"/>
      <w:szCs w:val="24"/>
      <w:lang w:val="en-US"/>
    </w:rPr>
  </w:style>
  <w:style w:type="paragraph" w:styleId="MessageHeader">
    <w:name w:val="Message Header"/>
    <w:basedOn w:val="Normal"/>
    <w:link w:val="MessageHeaderChar"/>
    <w:uiPriority w:val="99"/>
    <w:rsid w:val="00EF37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lang w:val="en-US"/>
    </w:rPr>
  </w:style>
  <w:style w:type="character" w:customStyle="1" w:styleId="MessageHeaderChar">
    <w:name w:val="Message Header Char"/>
    <w:basedOn w:val="DefaultParagraphFont"/>
    <w:link w:val="MessageHeader"/>
    <w:uiPriority w:val="99"/>
    <w:locked/>
    <w:rsid w:val="00EF37C1"/>
    <w:rPr>
      <w:rFonts w:ascii="Arial" w:hAnsi="Arial" w:cs="Arial"/>
      <w:sz w:val="24"/>
      <w:szCs w:val="24"/>
      <w:shd w:val="pct20" w:color="auto" w:fill="auto"/>
      <w:lang w:val="en-US"/>
    </w:rPr>
  </w:style>
  <w:style w:type="paragraph" w:styleId="NoteHeading">
    <w:name w:val="Note Heading"/>
    <w:basedOn w:val="Normal"/>
    <w:next w:val="Normal"/>
    <w:link w:val="NoteHeadingChar"/>
    <w:uiPriority w:val="99"/>
    <w:rsid w:val="00EF37C1"/>
    <w:pPr>
      <w:spacing w:after="0" w:line="240" w:lineRule="auto"/>
    </w:pPr>
    <w:rPr>
      <w:rFonts w:eastAsia="Calibri"/>
      <w:sz w:val="24"/>
      <w:szCs w:val="24"/>
      <w:lang w:val="en-US"/>
    </w:rPr>
  </w:style>
  <w:style w:type="character" w:customStyle="1" w:styleId="NoteHeadingChar">
    <w:name w:val="Note Heading Char"/>
    <w:basedOn w:val="DefaultParagraphFont"/>
    <w:link w:val="NoteHeading"/>
    <w:uiPriority w:val="99"/>
    <w:locked/>
    <w:rsid w:val="00EF37C1"/>
    <w:rPr>
      <w:rFonts w:ascii="Times New Roman" w:hAnsi="Times New Roman" w:cs="Times New Roman"/>
      <w:sz w:val="24"/>
      <w:szCs w:val="24"/>
      <w:lang w:val="en-US"/>
    </w:rPr>
  </w:style>
  <w:style w:type="paragraph" w:styleId="Salutation">
    <w:name w:val="Salutation"/>
    <w:basedOn w:val="Normal"/>
    <w:next w:val="Normal"/>
    <w:link w:val="SalutationChar"/>
    <w:uiPriority w:val="99"/>
    <w:rsid w:val="00EF37C1"/>
    <w:pPr>
      <w:spacing w:after="0" w:line="240" w:lineRule="auto"/>
    </w:pPr>
    <w:rPr>
      <w:rFonts w:eastAsia="Calibri"/>
      <w:sz w:val="24"/>
      <w:szCs w:val="24"/>
      <w:lang w:val="en-US"/>
    </w:rPr>
  </w:style>
  <w:style w:type="character" w:customStyle="1" w:styleId="SalutationChar">
    <w:name w:val="Salutation Char"/>
    <w:basedOn w:val="DefaultParagraphFont"/>
    <w:link w:val="Salutation"/>
    <w:uiPriority w:val="99"/>
    <w:locked/>
    <w:rsid w:val="00EF37C1"/>
    <w:rPr>
      <w:rFonts w:ascii="Times New Roman" w:hAnsi="Times New Roman" w:cs="Times New Roman"/>
      <w:sz w:val="24"/>
      <w:szCs w:val="24"/>
      <w:lang w:val="en-US"/>
    </w:rPr>
  </w:style>
  <w:style w:type="paragraph" w:styleId="Signature">
    <w:name w:val="Signature"/>
    <w:basedOn w:val="Normal"/>
    <w:link w:val="SignatureChar"/>
    <w:uiPriority w:val="99"/>
    <w:rsid w:val="00EF37C1"/>
    <w:pPr>
      <w:spacing w:after="0" w:line="240" w:lineRule="auto"/>
      <w:ind w:left="4252"/>
    </w:pPr>
    <w:rPr>
      <w:rFonts w:eastAsia="Calibri"/>
      <w:sz w:val="24"/>
      <w:szCs w:val="24"/>
      <w:lang w:val="en-US"/>
    </w:rPr>
  </w:style>
  <w:style w:type="character" w:customStyle="1" w:styleId="SignatureChar">
    <w:name w:val="Signature Char"/>
    <w:basedOn w:val="DefaultParagraphFont"/>
    <w:link w:val="Signature"/>
    <w:uiPriority w:val="99"/>
    <w:locked/>
    <w:rsid w:val="00EF37C1"/>
    <w:rPr>
      <w:rFonts w:ascii="Times New Roman" w:hAnsi="Times New Roman" w:cs="Times New Roman"/>
      <w:sz w:val="24"/>
      <w:szCs w:val="24"/>
      <w:lang w:val="en-US"/>
    </w:rPr>
  </w:style>
  <w:style w:type="paragraph" w:styleId="Subtitle">
    <w:name w:val="Subtitle"/>
    <w:basedOn w:val="Normal"/>
    <w:link w:val="SubtitleChar"/>
    <w:uiPriority w:val="99"/>
    <w:qFormat/>
    <w:rsid w:val="00EF37C1"/>
    <w:pPr>
      <w:spacing w:after="60" w:line="240" w:lineRule="auto"/>
      <w:jc w:val="center"/>
      <w:outlineLvl w:val="1"/>
    </w:pPr>
    <w:rPr>
      <w:rFonts w:ascii="Arial" w:eastAsia="Calibri" w:hAnsi="Arial" w:cs="Arial"/>
      <w:sz w:val="24"/>
      <w:szCs w:val="24"/>
      <w:lang w:val="en-US"/>
    </w:rPr>
  </w:style>
  <w:style w:type="character" w:customStyle="1" w:styleId="SubtitleChar">
    <w:name w:val="Subtitle Char"/>
    <w:basedOn w:val="DefaultParagraphFont"/>
    <w:link w:val="Subtitle"/>
    <w:uiPriority w:val="99"/>
    <w:locked/>
    <w:rsid w:val="00EF37C1"/>
    <w:rPr>
      <w:rFonts w:ascii="Arial" w:hAnsi="Arial" w:cs="Arial"/>
      <w:sz w:val="24"/>
      <w:szCs w:val="24"/>
      <w:lang w:val="en-US"/>
    </w:rPr>
  </w:style>
  <w:style w:type="paragraph" w:customStyle="1" w:styleId="xl30">
    <w:name w:val="xl30"/>
    <w:basedOn w:val="Normal"/>
    <w:uiPriority w:val="99"/>
    <w:rsid w:val="00EF37C1"/>
    <w:pPr>
      <w:spacing w:before="100" w:beforeAutospacing="1" w:after="100" w:afterAutospacing="1" w:line="240" w:lineRule="auto"/>
    </w:pPr>
    <w:rPr>
      <w:rFonts w:ascii="Times New Roman" w:eastAsia="Arial Unicode MS" w:hAnsi="Times New Roman" w:cs="Times New Roman"/>
      <w:sz w:val="24"/>
      <w:szCs w:val="24"/>
      <w:lang w:eastAsia="es-ES"/>
    </w:rPr>
  </w:style>
  <w:style w:type="paragraph" w:customStyle="1" w:styleId="BodyText21">
    <w:name w:val="Body Text 21"/>
    <w:basedOn w:val="Normal"/>
    <w:uiPriority w:val="99"/>
    <w:rsid w:val="00EF37C1"/>
    <w:pPr>
      <w:widowControl w:val="0"/>
      <w:spacing w:after="0" w:line="240" w:lineRule="auto"/>
      <w:jc w:val="both"/>
    </w:pPr>
    <w:rPr>
      <w:rFonts w:ascii="Garamond" w:eastAsia="Calibri" w:hAnsi="Garamond" w:cs="Garamond"/>
      <w:sz w:val="26"/>
      <w:szCs w:val="26"/>
      <w:lang w:val="es-ES_tradnl" w:eastAsia="es-ES"/>
    </w:rPr>
  </w:style>
  <w:style w:type="paragraph" w:customStyle="1" w:styleId="PrrafoNormal">
    <w:name w:val="Párrafo Normal"/>
    <w:basedOn w:val="Normal"/>
    <w:uiPriority w:val="99"/>
    <w:rsid w:val="00EF37C1"/>
    <w:pPr>
      <w:tabs>
        <w:tab w:val="center" w:pos="7797"/>
      </w:tabs>
      <w:spacing w:after="0" w:line="360" w:lineRule="auto"/>
      <w:jc w:val="both"/>
    </w:pPr>
    <w:rPr>
      <w:rFonts w:ascii="Arial" w:eastAsia="Calibri" w:hAnsi="Arial" w:cs="Arial"/>
      <w:lang w:val="es-CL" w:eastAsia="es-ES"/>
    </w:rPr>
  </w:style>
  <w:style w:type="character" w:customStyle="1" w:styleId="jutsr1">
    <w:name w:val="jutsr1"/>
    <w:basedOn w:val="DefaultParagraphFont"/>
    <w:uiPriority w:val="99"/>
    <w:rsid w:val="00EF37C1"/>
  </w:style>
  <w:style w:type="paragraph" w:customStyle="1" w:styleId="juts">
    <w:name w:val="juts"/>
    <w:basedOn w:val="Normal"/>
    <w:uiPriority w:val="99"/>
    <w:rsid w:val="00EF37C1"/>
    <w:pPr>
      <w:spacing w:before="100" w:beforeAutospacing="1" w:after="100" w:afterAutospacing="1" w:line="240" w:lineRule="auto"/>
    </w:pPr>
    <w:rPr>
      <w:rFonts w:eastAsia="Calibri"/>
      <w:sz w:val="24"/>
      <w:szCs w:val="24"/>
      <w:lang w:eastAsia="es-ES"/>
    </w:rPr>
  </w:style>
  <w:style w:type="character" w:customStyle="1" w:styleId="juts1">
    <w:name w:val="juts1"/>
    <w:basedOn w:val="DefaultParagraphFont"/>
    <w:uiPriority w:val="99"/>
    <w:rsid w:val="00EF37C1"/>
  </w:style>
  <w:style w:type="paragraph" w:customStyle="1" w:styleId="tdtextoizq">
    <w:name w:val="tdtextoizq"/>
    <w:basedOn w:val="Normal"/>
    <w:uiPriority w:val="99"/>
    <w:rsid w:val="00EF37C1"/>
    <w:pPr>
      <w:spacing w:before="100" w:beforeAutospacing="1" w:after="100" w:afterAutospacing="1" w:line="240" w:lineRule="auto"/>
    </w:pPr>
    <w:rPr>
      <w:rFonts w:ascii="Arial" w:eastAsia="Calibri" w:hAnsi="Arial" w:cs="Arial"/>
      <w:sz w:val="15"/>
      <w:szCs w:val="15"/>
      <w:lang w:eastAsia="es-ES"/>
    </w:rPr>
  </w:style>
  <w:style w:type="character" w:customStyle="1" w:styleId="tdtextojustificado1">
    <w:name w:val="tdtextojustificado1"/>
    <w:uiPriority w:val="99"/>
    <w:rsid w:val="00EF37C1"/>
    <w:rPr>
      <w:rFonts w:ascii="Arial" w:hAnsi="Arial" w:cs="Arial"/>
      <w:b/>
      <w:bCs/>
      <w:sz w:val="15"/>
      <w:szCs w:val="15"/>
      <w:lang w:val="es-ES_tradnl" w:eastAsia="en-US"/>
    </w:rPr>
  </w:style>
  <w:style w:type="character" w:customStyle="1" w:styleId="subtitulos1">
    <w:name w:val="subtitulos1"/>
    <w:uiPriority w:val="99"/>
    <w:rsid w:val="00EF37C1"/>
    <w:rPr>
      <w:rFonts w:ascii="Arial" w:hAnsi="Arial" w:cs="Arial"/>
      <w:color w:val="auto"/>
      <w:sz w:val="17"/>
      <w:szCs w:val="17"/>
      <w:lang w:val="es-ES_tradnl" w:eastAsia="en-US"/>
    </w:rPr>
  </w:style>
  <w:style w:type="paragraph" w:customStyle="1" w:styleId="Estilo">
    <w:name w:val="Estilo"/>
    <w:uiPriority w:val="99"/>
    <w:rsid w:val="00EF37C1"/>
    <w:pPr>
      <w:widowControl w:val="0"/>
      <w:autoSpaceDE w:val="0"/>
      <w:autoSpaceDN w:val="0"/>
      <w:adjustRightInd w:val="0"/>
    </w:pPr>
    <w:rPr>
      <w:rFonts w:cs="Calibri"/>
      <w:sz w:val="24"/>
      <w:szCs w:val="24"/>
      <w:lang w:val="es-ES" w:eastAsia="es-ES"/>
    </w:rPr>
  </w:style>
  <w:style w:type="paragraph" w:customStyle="1" w:styleId="font5">
    <w:name w:val="font5"/>
    <w:basedOn w:val="Normal"/>
    <w:uiPriority w:val="99"/>
    <w:rsid w:val="00EF37C1"/>
    <w:pPr>
      <w:spacing w:before="100" w:beforeAutospacing="1" w:after="100" w:afterAutospacing="1" w:line="240" w:lineRule="auto"/>
    </w:pPr>
    <w:rPr>
      <w:rFonts w:ascii="Tahoma" w:eastAsia="Arial Unicode MS" w:hAnsi="Tahoma" w:cs="Tahoma"/>
      <w:color w:val="000000"/>
      <w:sz w:val="16"/>
      <w:szCs w:val="16"/>
      <w:lang w:eastAsia="es-ES"/>
    </w:rPr>
  </w:style>
  <w:style w:type="paragraph" w:customStyle="1" w:styleId="font6">
    <w:name w:val="font6"/>
    <w:basedOn w:val="Normal"/>
    <w:uiPriority w:val="99"/>
    <w:rsid w:val="00EF37C1"/>
    <w:pPr>
      <w:spacing w:before="100" w:beforeAutospacing="1" w:after="100" w:afterAutospacing="1" w:line="240" w:lineRule="auto"/>
    </w:pPr>
    <w:rPr>
      <w:rFonts w:ascii="Tahoma" w:eastAsia="Arial Unicode MS" w:hAnsi="Tahoma" w:cs="Tahoma"/>
      <w:b/>
      <w:bCs/>
      <w:color w:val="000000"/>
      <w:sz w:val="16"/>
      <w:szCs w:val="16"/>
      <w:lang w:eastAsia="es-ES"/>
    </w:rPr>
  </w:style>
  <w:style w:type="paragraph" w:customStyle="1" w:styleId="Textbody">
    <w:name w:val="Text body"/>
    <w:basedOn w:val="Normal"/>
    <w:uiPriority w:val="99"/>
    <w:rsid w:val="00EF37C1"/>
    <w:pPr>
      <w:suppressAutoHyphens/>
      <w:overflowPunct w:val="0"/>
      <w:autoSpaceDE w:val="0"/>
      <w:autoSpaceDN w:val="0"/>
      <w:adjustRightInd w:val="0"/>
      <w:spacing w:after="0" w:line="240" w:lineRule="auto"/>
      <w:jc w:val="both"/>
      <w:textAlignment w:val="baseline"/>
    </w:pPr>
    <w:rPr>
      <w:rFonts w:eastAsia="Calibri"/>
      <w:noProof/>
      <w:sz w:val="24"/>
      <w:szCs w:val="24"/>
      <w:lang w:val="es-GT" w:eastAsia="es-ES"/>
    </w:rPr>
  </w:style>
  <w:style w:type="paragraph" w:customStyle="1" w:styleId="a">
    <w:name w:val=":"/>
    <w:basedOn w:val="Normal"/>
    <w:uiPriority w:val="99"/>
    <w:rsid w:val="00EF37C1"/>
    <w:pPr>
      <w:tabs>
        <w:tab w:val="left" w:pos="-720"/>
      </w:tabs>
      <w:suppressAutoHyphens/>
      <w:spacing w:after="240" w:line="240" w:lineRule="auto"/>
      <w:jc w:val="both"/>
    </w:pPr>
    <w:rPr>
      <w:rFonts w:eastAsia="Calibri"/>
      <w:spacing w:val="-2"/>
      <w:sz w:val="20"/>
      <w:szCs w:val="20"/>
      <w:lang w:val="es-ES_tradnl" w:eastAsia="es-ES"/>
    </w:rPr>
  </w:style>
  <w:style w:type="paragraph" w:customStyle="1" w:styleId="BodyText22">
    <w:name w:val="Body Text 22"/>
    <w:basedOn w:val="Normal"/>
    <w:uiPriority w:val="99"/>
    <w:rsid w:val="00EF37C1"/>
    <w:pPr>
      <w:tabs>
        <w:tab w:val="left" w:pos="567"/>
        <w:tab w:val="left" w:pos="1134"/>
        <w:tab w:val="left" w:pos="1701"/>
        <w:tab w:val="left" w:pos="2268"/>
        <w:tab w:val="left" w:pos="2835"/>
      </w:tabs>
      <w:spacing w:after="0" w:line="240" w:lineRule="auto"/>
      <w:jc w:val="both"/>
    </w:pPr>
    <w:rPr>
      <w:rFonts w:eastAsia="Calibri"/>
      <w:sz w:val="24"/>
      <w:szCs w:val="24"/>
      <w:lang w:eastAsia="es-ES"/>
    </w:rPr>
  </w:style>
  <w:style w:type="paragraph" w:customStyle="1" w:styleId="Pelota">
    <w:name w:val="Pelota"/>
    <w:basedOn w:val="Normal"/>
    <w:uiPriority w:val="99"/>
    <w:rsid w:val="00EF37C1"/>
    <w:pPr>
      <w:spacing w:after="0" w:line="240" w:lineRule="auto"/>
      <w:jc w:val="both"/>
    </w:pPr>
    <w:rPr>
      <w:rFonts w:eastAsia="Calibri"/>
      <w:lang w:val="en-US" w:eastAsia="es-ES"/>
    </w:rPr>
  </w:style>
  <w:style w:type="paragraph" w:customStyle="1" w:styleId="TableCells">
    <w:name w:val="Table Cells"/>
    <w:basedOn w:val="Normal"/>
    <w:uiPriority w:val="99"/>
    <w:rsid w:val="00EF37C1"/>
    <w:pPr>
      <w:spacing w:before="60" w:after="60" w:line="264" w:lineRule="auto"/>
      <w:jc w:val="center"/>
    </w:pPr>
    <w:rPr>
      <w:rFonts w:ascii="Arial" w:eastAsia="Calibri" w:hAnsi="Arial" w:cs="Arial"/>
      <w:sz w:val="18"/>
      <w:szCs w:val="18"/>
      <w:lang w:val="en-GB"/>
    </w:rPr>
  </w:style>
  <w:style w:type="paragraph" w:customStyle="1" w:styleId="CharChar2CarCarCharCharCarCar">
    <w:name w:val="Char Char2 Car Car Char Char Car Car"/>
    <w:basedOn w:val="Normal"/>
    <w:uiPriority w:val="99"/>
    <w:rsid w:val="00EF37C1"/>
    <w:pPr>
      <w:spacing w:after="160" w:line="240" w:lineRule="exact"/>
    </w:pPr>
    <w:rPr>
      <w:rFonts w:ascii="Verdana" w:eastAsia="Calibri" w:hAnsi="Verdana" w:cs="Verdana"/>
      <w:sz w:val="20"/>
      <w:szCs w:val="20"/>
      <w:lang w:val="es-ES_tradnl"/>
    </w:rPr>
  </w:style>
  <w:style w:type="paragraph" w:customStyle="1" w:styleId="tomas5">
    <w:name w:val="tomas 5"/>
    <w:basedOn w:val="Normal"/>
    <w:uiPriority w:val="99"/>
    <w:rsid w:val="00EF37C1"/>
    <w:pPr>
      <w:numPr>
        <w:numId w:val="56"/>
      </w:numPr>
      <w:spacing w:after="0" w:line="240" w:lineRule="auto"/>
    </w:pPr>
    <w:rPr>
      <w:rFonts w:ascii="Verdana" w:eastAsia="Calibri" w:hAnsi="Verdana" w:cs="Verdana"/>
      <w:b/>
      <w:bCs/>
      <w:lang w:eastAsia="es-ES"/>
    </w:rPr>
  </w:style>
  <w:style w:type="paragraph" w:customStyle="1" w:styleId="tomas0">
    <w:name w:val="tomas0"/>
    <w:basedOn w:val="Normal"/>
    <w:uiPriority w:val="99"/>
    <w:rsid w:val="00EF37C1"/>
    <w:pPr>
      <w:spacing w:after="0" w:line="240" w:lineRule="auto"/>
    </w:pPr>
    <w:rPr>
      <w:rFonts w:ascii="Verdana" w:eastAsia="Calibri" w:hAnsi="Verdana" w:cs="Verdana"/>
      <w:b/>
      <w:bCs/>
      <w:lang w:eastAsia="es-ES"/>
    </w:rPr>
  </w:style>
  <w:style w:type="table" w:styleId="TableContemporary">
    <w:name w:val="Table Contemporary"/>
    <w:basedOn w:val="TableNormal"/>
    <w:uiPriority w:val="99"/>
    <w:rsid w:val="00EF37C1"/>
    <w:pPr>
      <w:ind w:left="993"/>
      <w:jc w:val="both"/>
    </w:pPr>
    <w:rPr>
      <w:rFonts w:cs="Calibri"/>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cuacin">
    <w:name w:val="Ecuación"/>
    <w:basedOn w:val="Normal"/>
    <w:next w:val="Normal"/>
    <w:uiPriority w:val="99"/>
    <w:rsid w:val="00EF37C1"/>
    <w:pPr>
      <w:tabs>
        <w:tab w:val="center" w:pos="5529"/>
        <w:tab w:val="right" w:pos="9923"/>
      </w:tabs>
      <w:spacing w:after="0" w:line="240" w:lineRule="auto"/>
      <w:ind w:left="993"/>
      <w:jc w:val="both"/>
    </w:pPr>
    <w:rPr>
      <w:rFonts w:ascii="Verdana" w:eastAsia="Calibri" w:hAnsi="Verdana" w:cs="Verdana"/>
      <w:sz w:val="24"/>
      <w:szCs w:val="24"/>
      <w:lang w:val="es-CL" w:eastAsia="es-ES"/>
    </w:rPr>
  </w:style>
  <w:style w:type="paragraph" w:customStyle="1" w:styleId="TITULO1">
    <w:name w:val="TITULO 1"/>
    <w:basedOn w:val="Heading1"/>
    <w:next w:val="Heading1"/>
    <w:autoRedefine/>
    <w:uiPriority w:val="99"/>
    <w:rsid w:val="00EF37C1"/>
    <w:pPr>
      <w:keepLines w:val="0"/>
      <w:numPr>
        <w:numId w:val="57"/>
      </w:numPr>
      <w:spacing w:before="0" w:line="240" w:lineRule="auto"/>
      <w:jc w:val="both"/>
    </w:pPr>
    <w:rPr>
      <w:rFonts w:ascii="Arial Narrow" w:hAnsi="Arial Narrow" w:cs="Arial Narrow"/>
      <w:caps/>
      <w:kern w:val="32"/>
      <w:lang w:val="es-ES" w:eastAsia="es-ES"/>
    </w:rPr>
  </w:style>
  <w:style w:type="character" w:customStyle="1" w:styleId="CarCharChar">
    <w:name w:val="Car Char Char"/>
    <w:uiPriority w:val="99"/>
    <w:rsid w:val="00EF37C1"/>
    <w:rPr>
      <w:rFonts w:ascii="Courier New" w:hAnsi="Courier New" w:cs="Courier New"/>
      <w:b/>
      <w:bCs/>
      <w:sz w:val="28"/>
      <w:szCs w:val="28"/>
      <w:lang w:val="fr-FR" w:eastAsia="fr-FR"/>
    </w:rPr>
  </w:style>
  <w:style w:type="table" w:styleId="TableProfessional">
    <w:name w:val="Table Professional"/>
    <w:basedOn w:val="TableNormal"/>
    <w:uiPriority w:val="99"/>
    <w:rsid w:val="00EF37C1"/>
    <w:rPr>
      <w:rFonts w:ascii="Times New Roman" w:eastAsia="MS Mincho"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MacroText">
    <w:name w:val="macro"/>
    <w:link w:val="MacroTextChar"/>
    <w:uiPriority w:val="99"/>
    <w:semiHidden/>
    <w:rsid w:val="00EF37C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lang w:val="en-US" w:eastAsia="en-US"/>
    </w:rPr>
  </w:style>
  <w:style w:type="character" w:customStyle="1" w:styleId="MacroTextChar">
    <w:name w:val="Macro Text Char"/>
    <w:basedOn w:val="DefaultParagraphFont"/>
    <w:link w:val="MacroText"/>
    <w:uiPriority w:val="99"/>
    <w:semiHidden/>
    <w:locked/>
    <w:rsid w:val="00EF37C1"/>
    <w:rPr>
      <w:rFonts w:ascii="Courier New" w:hAnsi="Courier New" w:cs="Courier New"/>
      <w:lang w:val="en-US" w:eastAsia="en-US"/>
    </w:rPr>
  </w:style>
  <w:style w:type="paragraph" w:styleId="TableofAuthorities">
    <w:name w:val="table of authorities"/>
    <w:basedOn w:val="Normal"/>
    <w:next w:val="Normal"/>
    <w:uiPriority w:val="99"/>
    <w:semiHidden/>
    <w:rsid w:val="00EF37C1"/>
    <w:pPr>
      <w:spacing w:after="0" w:line="240" w:lineRule="auto"/>
      <w:ind w:left="240" w:hanging="240"/>
    </w:pPr>
    <w:rPr>
      <w:rFonts w:eastAsia="Calibri"/>
      <w:sz w:val="24"/>
      <w:szCs w:val="24"/>
      <w:lang w:val="en-US"/>
    </w:rPr>
  </w:style>
  <w:style w:type="paragraph" w:styleId="TableofFigures">
    <w:name w:val="table of figures"/>
    <w:basedOn w:val="Normal"/>
    <w:next w:val="Normal"/>
    <w:uiPriority w:val="99"/>
    <w:semiHidden/>
    <w:rsid w:val="00EF37C1"/>
    <w:pPr>
      <w:spacing w:after="0" w:line="240" w:lineRule="auto"/>
      <w:ind w:left="480" w:hanging="480"/>
    </w:pPr>
    <w:rPr>
      <w:rFonts w:eastAsia="Calibri"/>
      <w:sz w:val="24"/>
      <w:szCs w:val="24"/>
      <w:lang w:val="en-US"/>
    </w:rPr>
  </w:style>
  <w:style w:type="paragraph" w:customStyle="1" w:styleId="BalloonText1">
    <w:name w:val="Balloon Text1"/>
    <w:basedOn w:val="Normal"/>
    <w:uiPriority w:val="99"/>
    <w:semiHidden/>
    <w:rsid w:val="00EF37C1"/>
    <w:pPr>
      <w:spacing w:after="0" w:line="240" w:lineRule="auto"/>
      <w:jc w:val="both"/>
    </w:pPr>
    <w:rPr>
      <w:rFonts w:ascii="Tahoma" w:eastAsia="Calibri" w:hAnsi="Tahoma" w:cs="Tahoma"/>
      <w:sz w:val="16"/>
      <w:szCs w:val="16"/>
      <w:lang w:val="es-ES_tradnl" w:eastAsia="es-ES"/>
    </w:rPr>
  </w:style>
  <w:style w:type="paragraph" w:customStyle="1" w:styleId="CharCharCarCarCharCharCarCarCharCharCarCarCharCharCarCarCharCharCarCar">
    <w:name w:val="Char Char Car Car Char Char Car Car Char Char Car Car Char Char Car Car Char Char Car Car"/>
    <w:basedOn w:val="Normal"/>
    <w:uiPriority w:val="99"/>
    <w:rsid w:val="00EF37C1"/>
    <w:pPr>
      <w:spacing w:after="160" w:line="240" w:lineRule="exact"/>
    </w:pPr>
    <w:rPr>
      <w:rFonts w:ascii="Verdana" w:eastAsia="Calibri" w:hAnsi="Verdana" w:cs="Verdana"/>
      <w:sz w:val="20"/>
      <w:szCs w:val="20"/>
      <w:lang w:val="es-ES_tradnl"/>
    </w:rPr>
  </w:style>
  <w:style w:type="paragraph" w:customStyle="1" w:styleId="EstiloTtulo2Negrita">
    <w:name w:val="Estilo Título 2 + Negrita"/>
    <w:basedOn w:val="Heading2"/>
    <w:link w:val="EstiloTtulo2NegritaCar"/>
    <w:uiPriority w:val="99"/>
    <w:rsid w:val="00EF37C1"/>
    <w:pPr>
      <w:tabs>
        <w:tab w:val="clear" w:pos="720"/>
      </w:tabs>
    </w:pPr>
    <w:rPr>
      <w:rFonts w:ascii="Verdana" w:hAnsi="Verdana" w:cs="Verdana"/>
      <w:b w:val="0"/>
      <w:bCs w:val="0"/>
      <w:kern w:val="28"/>
      <w:sz w:val="32"/>
      <w:szCs w:val="32"/>
      <w:lang w:val="en-US"/>
    </w:rPr>
  </w:style>
  <w:style w:type="paragraph" w:customStyle="1" w:styleId="CharChar1CarCarCharCharCarCharCharCarCarCharCharCarCarCarCharCharCarCharCharCarCarCharCharCarCarCharCharCarCharCharCarCharCharCarCharChar">
    <w:name w:val="Char Char1 Car Car Char Char Car Char Char Car Car Char Char Car Car Car Char Char Car Char Char Car Car Char Char Car Car Char Char Car Char Char Car Char Char Car Char Char"/>
    <w:basedOn w:val="Normal"/>
    <w:uiPriority w:val="99"/>
    <w:rsid w:val="00EF37C1"/>
    <w:pPr>
      <w:spacing w:after="160" w:line="240" w:lineRule="exact"/>
    </w:pPr>
    <w:rPr>
      <w:rFonts w:ascii="Verdana" w:eastAsia="Calibri" w:hAnsi="Verdana" w:cs="Verdana"/>
      <w:sz w:val="20"/>
      <w:szCs w:val="20"/>
      <w:lang w:val="es-ES_tradnl"/>
    </w:rPr>
  </w:style>
  <w:style w:type="character" w:customStyle="1" w:styleId="EstiloTtulo2NegritaCar">
    <w:name w:val="Estilo Título 2 + Negrita Car"/>
    <w:link w:val="EstiloTtulo2Negrita"/>
    <w:uiPriority w:val="99"/>
    <w:locked/>
    <w:rsid w:val="00EF37C1"/>
    <w:rPr>
      <w:rFonts w:ascii="Verdana" w:hAnsi="Verdana" w:cs="Verdana"/>
      <w:kern w:val="28"/>
      <w:sz w:val="32"/>
      <w:szCs w:val="32"/>
      <w:lang w:val="en-US" w:eastAsia="es-ES"/>
    </w:rPr>
  </w:style>
  <w:style w:type="paragraph" w:customStyle="1" w:styleId="EstiloVerdanaNegritaJustificado">
    <w:name w:val="Estilo Verdana Negrita Justificado"/>
    <w:basedOn w:val="Normal"/>
    <w:uiPriority w:val="99"/>
    <w:rsid w:val="00EF37C1"/>
    <w:pPr>
      <w:suppressAutoHyphens/>
      <w:spacing w:after="0" w:line="240" w:lineRule="auto"/>
      <w:jc w:val="both"/>
    </w:pPr>
    <w:rPr>
      <w:rFonts w:ascii="Verdana" w:eastAsia="Calibri" w:hAnsi="Verdana" w:cs="Verdana"/>
      <w:b/>
      <w:bCs/>
      <w:spacing w:val="-3"/>
      <w:lang w:val="en-US"/>
    </w:rPr>
  </w:style>
  <w:style w:type="paragraph" w:customStyle="1" w:styleId="EstiloVerdanaJustificadoDerecha003cm">
    <w:name w:val="Estilo Verdana Justificado Derecha:  0.03 cm"/>
    <w:basedOn w:val="Normal"/>
    <w:uiPriority w:val="99"/>
    <w:rsid w:val="00EF37C1"/>
    <w:pPr>
      <w:suppressAutoHyphens/>
      <w:spacing w:after="0" w:line="240" w:lineRule="auto"/>
      <w:ind w:right="18"/>
      <w:jc w:val="both"/>
    </w:pPr>
    <w:rPr>
      <w:rFonts w:ascii="Verdana" w:eastAsia="Calibri" w:hAnsi="Verdana" w:cs="Verdana"/>
      <w:spacing w:val="-3"/>
      <w:lang w:val="en-US"/>
    </w:rPr>
  </w:style>
  <w:style w:type="paragraph" w:customStyle="1" w:styleId="EstiloVerdanaJustificadoIzquierda19cm">
    <w:name w:val="Estilo Verdana Justificado Izquierda:  1.9 cm"/>
    <w:basedOn w:val="Normal"/>
    <w:uiPriority w:val="99"/>
    <w:rsid w:val="00EF37C1"/>
    <w:pPr>
      <w:suppressAutoHyphens/>
      <w:spacing w:after="0" w:line="240" w:lineRule="auto"/>
      <w:ind w:left="1080"/>
      <w:jc w:val="both"/>
    </w:pPr>
    <w:rPr>
      <w:rFonts w:ascii="Verdana" w:eastAsia="Calibri" w:hAnsi="Verdana" w:cs="Verdana"/>
      <w:lang w:val="en-US"/>
    </w:rPr>
  </w:style>
  <w:style w:type="paragraph" w:customStyle="1" w:styleId="EstiloTtulo211pt">
    <w:name w:val="Estilo Título 2 + 11 pt"/>
    <w:basedOn w:val="Heading2"/>
    <w:link w:val="EstiloTtulo211ptCar"/>
    <w:uiPriority w:val="99"/>
    <w:rsid w:val="00EF37C1"/>
    <w:pPr>
      <w:numPr>
        <w:ilvl w:val="1"/>
        <w:numId w:val="58"/>
      </w:numPr>
      <w:tabs>
        <w:tab w:val="clear" w:pos="720"/>
      </w:tabs>
    </w:pPr>
    <w:rPr>
      <w:rFonts w:ascii="Verdana" w:hAnsi="Verdana" w:cs="Verdana"/>
      <w:kern w:val="28"/>
      <w:sz w:val="26"/>
      <w:szCs w:val="26"/>
      <w:lang w:val="en-US"/>
    </w:rPr>
  </w:style>
  <w:style w:type="character" w:customStyle="1" w:styleId="EstiloTtulo211ptCar">
    <w:name w:val="Estilo Título 2 + 11 pt Car"/>
    <w:link w:val="EstiloTtulo211pt"/>
    <w:uiPriority w:val="99"/>
    <w:locked/>
    <w:rsid w:val="00EF37C1"/>
    <w:rPr>
      <w:rFonts w:ascii="Verdana" w:hAnsi="Verdana" w:cs="Verdana"/>
      <w:b/>
      <w:bCs/>
      <w:kern w:val="28"/>
      <w:sz w:val="26"/>
      <w:szCs w:val="26"/>
      <w:lang w:val="en-US" w:eastAsia="es-ES"/>
    </w:rPr>
  </w:style>
  <w:style w:type="paragraph" w:customStyle="1" w:styleId="CarCar4CharCharCarCarCharChar">
    <w:name w:val="Car Car4 Char Char Car Car Char Char"/>
    <w:basedOn w:val="Normal"/>
    <w:next w:val="Normal"/>
    <w:uiPriority w:val="99"/>
    <w:rsid w:val="00EF37C1"/>
    <w:pPr>
      <w:tabs>
        <w:tab w:val="num" w:pos="432"/>
      </w:tabs>
      <w:spacing w:after="0" w:line="240" w:lineRule="auto"/>
      <w:ind w:left="432" w:hanging="432"/>
      <w:jc w:val="both"/>
    </w:pPr>
    <w:rPr>
      <w:rFonts w:ascii="Times New Roman Negrita" w:eastAsia="Calibri" w:hAnsi="Times New Roman Negrita" w:cs="Times New Roman Negrita"/>
      <w:b/>
      <w:bCs/>
      <w:sz w:val="28"/>
      <w:szCs w:val="28"/>
      <w:lang w:val="es-ES_tradnl"/>
    </w:rPr>
  </w:style>
  <w:style w:type="table" w:customStyle="1" w:styleId="Listaclara-nfasis11">
    <w:name w:val="Lista clara - Énfasis 11"/>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CM39">
    <w:name w:val="CM39"/>
    <w:basedOn w:val="Default"/>
    <w:next w:val="Default"/>
    <w:uiPriority w:val="99"/>
    <w:rsid w:val="00EF37C1"/>
    <w:pPr>
      <w:widowControl w:val="0"/>
    </w:pPr>
    <w:rPr>
      <w:rFonts w:ascii="Verdana" w:eastAsia="Calibri" w:hAnsi="Verdana" w:cs="Verdana"/>
      <w:color w:val="auto"/>
      <w:lang w:val="en-US"/>
    </w:rPr>
  </w:style>
  <w:style w:type="paragraph" w:customStyle="1" w:styleId="CM8">
    <w:name w:val="CM8"/>
    <w:basedOn w:val="Default"/>
    <w:next w:val="Default"/>
    <w:uiPriority w:val="99"/>
    <w:rsid w:val="00EF37C1"/>
    <w:pPr>
      <w:widowControl w:val="0"/>
      <w:spacing w:line="276" w:lineRule="atLeast"/>
    </w:pPr>
    <w:rPr>
      <w:rFonts w:ascii="Verdana" w:eastAsia="Calibri" w:hAnsi="Verdana" w:cs="Verdana"/>
      <w:color w:val="auto"/>
      <w:lang w:val="en-US"/>
    </w:rPr>
  </w:style>
  <w:style w:type="paragraph" w:customStyle="1" w:styleId="CM45">
    <w:name w:val="CM45"/>
    <w:basedOn w:val="Default"/>
    <w:next w:val="Default"/>
    <w:uiPriority w:val="99"/>
    <w:rsid w:val="00EF37C1"/>
    <w:pPr>
      <w:widowControl w:val="0"/>
    </w:pPr>
    <w:rPr>
      <w:rFonts w:ascii="Verdana" w:eastAsia="Calibri" w:hAnsi="Verdana" w:cs="Verdana"/>
      <w:color w:val="auto"/>
      <w:lang w:val="en-US"/>
    </w:rPr>
  </w:style>
  <w:style w:type="paragraph" w:customStyle="1" w:styleId="CM5">
    <w:name w:val="CM5"/>
    <w:basedOn w:val="Default"/>
    <w:next w:val="Default"/>
    <w:uiPriority w:val="99"/>
    <w:rsid w:val="00EF37C1"/>
    <w:pPr>
      <w:widowControl w:val="0"/>
    </w:pPr>
    <w:rPr>
      <w:rFonts w:ascii="Arial" w:eastAsia="Calibri" w:hAnsi="Arial" w:cs="Arial"/>
      <w:color w:val="auto"/>
      <w:lang w:val="en-US"/>
    </w:rPr>
  </w:style>
  <w:style w:type="paragraph" w:customStyle="1" w:styleId="CM6">
    <w:name w:val="CM6"/>
    <w:basedOn w:val="Default"/>
    <w:next w:val="Default"/>
    <w:uiPriority w:val="99"/>
    <w:rsid w:val="00EF37C1"/>
    <w:pPr>
      <w:widowControl w:val="0"/>
    </w:pPr>
    <w:rPr>
      <w:rFonts w:ascii="Arial" w:eastAsia="Calibri" w:hAnsi="Arial" w:cs="Arial"/>
      <w:color w:val="auto"/>
      <w:lang w:val="en-US"/>
    </w:rPr>
  </w:style>
  <w:style w:type="paragraph" w:customStyle="1" w:styleId="CM1">
    <w:name w:val="CM1"/>
    <w:basedOn w:val="Default"/>
    <w:next w:val="Default"/>
    <w:uiPriority w:val="99"/>
    <w:rsid w:val="00EF37C1"/>
    <w:pPr>
      <w:widowControl w:val="0"/>
      <w:spacing w:line="231" w:lineRule="atLeast"/>
    </w:pPr>
    <w:rPr>
      <w:rFonts w:ascii="Arial" w:eastAsia="Calibri" w:hAnsi="Arial" w:cs="Arial"/>
      <w:color w:val="auto"/>
      <w:lang w:val="en-US"/>
    </w:rPr>
  </w:style>
  <w:style w:type="paragraph" w:customStyle="1" w:styleId="CM7">
    <w:name w:val="CM7"/>
    <w:basedOn w:val="Default"/>
    <w:next w:val="Default"/>
    <w:uiPriority w:val="99"/>
    <w:rsid w:val="00EF37C1"/>
    <w:pPr>
      <w:widowControl w:val="0"/>
    </w:pPr>
    <w:rPr>
      <w:rFonts w:ascii="Arial" w:eastAsia="Calibri" w:hAnsi="Arial" w:cs="Arial"/>
      <w:color w:val="auto"/>
      <w:lang w:val="en-US"/>
    </w:rPr>
  </w:style>
  <w:style w:type="table" w:customStyle="1" w:styleId="Listaclara-nfasis12">
    <w:name w:val="Lista clara - Énfasis 12"/>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LineNumber">
    <w:name w:val="line number"/>
    <w:basedOn w:val="DefaultParagraphFont"/>
    <w:uiPriority w:val="99"/>
    <w:rsid w:val="00EF37C1"/>
  </w:style>
  <w:style w:type="paragraph" w:customStyle="1" w:styleId="EstiloEpgrafeAzulclaroAntes0ptoDespus6pto">
    <w:name w:val="Estilo Epígrafe + Azul claro Antes:  0 pto Después:  6 pto"/>
    <w:basedOn w:val="Caption"/>
    <w:uiPriority w:val="99"/>
    <w:rsid w:val="00EF37C1"/>
    <w:pPr>
      <w:spacing w:after="80"/>
    </w:pPr>
    <w:rPr>
      <w:rFonts w:ascii="Calibri" w:hAnsi="Calibri" w:cs="Calibri"/>
      <w:color w:val="3366FF"/>
      <w:sz w:val="22"/>
      <w:szCs w:val="22"/>
    </w:rPr>
  </w:style>
  <w:style w:type="paragraph" w:customStyle="1" w:styleId="msolistparagraph0">
    <w:name w:val="msolistparagraph"/>
    <w:basedOn w:val="Normal"/>
    <w:uiPriority w:val="99"/>
    <w:rsid w:val="00EF37C1"/>
    <w:pPr>
      <w:spacing w:after="0" w:line="240" w:lineRule="auto"/>
      <w:ind w:left="720"/>
    </w:pPr>
    <w:rPr>
      <w:rFonts w:eastAsia="Calibri"/>
      <w:lang w:eastAsia="es-ES"/>
    </w:rPr>
  </w:style>
  <w:style w:type="table" w:customStyle="1" w:styleId="Listaclara-nfasis13">
    <w:name w:val="Lista clara - Énfasis 13"/>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aclara-nfasis14">
    <w:name w:val="Lista clara - Énfasis 14"/>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Grid1-Accent11">
    <w:name w:val="Medium Grid 1 - Accent 11"/>
    <w:uiPriority w:val="99"/>
    <w:rsid w:val="00EF37C1"/>
    <w:rPr>
      <w:rFonts w:eastAsia="Times New Roman" w:cs="Calibri"/>
      <w:sz w:val="20"/>
      <w:szCs w:val="20"/>
      <w:lang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paragraph" w:customStyle="1" w:styleId="EstiloEpgrafeAzulclaro">
    <w:name w:val="Estilo Epígrafe + Azul claro"/>
    <w:basedOn w:val="Caption"/>
    <w:link w:val="EstiloEpgrafeAzulclaroCar"/>
    <w:uiPriority w:val="99"/>
    <w:rsid w:val="00EF37C1"/>
    <w:pPr>
      <w:spacing w:before="240" w:after="80"/>
    </w:pPr>
    <w:rPr>
      <w:rFonts w:ascii="Calibri" w:hAnsi="Calibri" w:cs="Calibri"/>
      <w:color w:val="3366FF"/>
      <w:sz w:val="22"/>
      <w:szCs w:val="22"/>
    </w:rPr>
  </w:style>
  <w:style w:type="character" w:customStyle="1" w:styleId="EstiloEpgrafeAzulclaroCar">
    <w:name w:val="Estilo Epígrafe + Azul claro Car"/>
    <w:basedOn w:val="CaptionChar"/>
    <w:link w:val="EstiloEpgrafeAzulclaro"/>
    <w:uiPriority w:val="99"/>
    <w:locked/>
    <w:rsid w:val="00EF37C1"/>
    <w:rPr>
      <w:rFonts w:ascii="Calibri" w:hAnsi="Calibri" w:cs="Calibri"/>
      <w:color w:val="3366FF"/>
    </w:rPr>
  </w:style>
  <w:style w:type="paragraph" w:customStyle="1" w:styleId="EstiloTtulo1Calibri14ptAzulclaroMaysculasDespus">
    <w:name w:val="Estilo Título 1 + Calibri 14 pt Azul claro Mayúsculas Después:  ..."/>
    <w:basedOn w:val="Heading1"/>
    <w:uiPriority w:val="99"/>
    <w:rsid w:val="00EF37C1"/>
    <w:pPr>
      <w:keepLines w:val="0"/>
      <w:numPr>
        <w:numId w:val="61"/>
      </w:numPr>
      <w:spacing w:before="240" w:after="240" w:line="240" w:lineRule="auto"/>
    </w:pPr>
    <w:rPr>
      <w:caps/>
      <w:color w:val="3366FF"/>
      <w:kern w:val="32"/>
      <w:lang w:val="es-ES" w:eastAsia="es-ES"/>
    </w:rPr>
  </w:style>
  <w:style w:type="paragraph" w:customStyle="1" w:styleId="EstiloTtulo214ptAzulclaro">
    <w:name w:val="Estilo Título 2 + 14 pt Azul claro"/>
    <w:basedOn w:val="Heading2"/>
    <w:uiPriority w:val="99"/>
    <w:rsid w:val="00EF37C1"/>
    <w:pPr>
      <w:numPr>
        <w:ilvl w:val="1"/>
      </w:numPr>
      <w:tabs>
        <w:tab w:val="num" w:pos="720"/>
      </w:tabs>
      <w:spacing w:after="240"/>
      <w:ind w:left="720" w:hanging="720"/>
    </w:pPr>
    <w:rPr>
      <w:rFonts w:ascii="Calibri" w:hAnsi="Calibri" w:cs="Calibri"/>
      <w:color w:val="3366FF"/>
      <w:sz w:val="28"/>
      <w:szCs w:val="28"/>
      <w:lang w:val="es-ES"/>
    </w:rPr>
  </w:style>
  <w:style w:type="paragraph" w:customStyle="1" w:styleId="EstiloListaconnmerosIzquierda022cmSangrafrancesa0">
    <w:name w:val="Estilo Lista con números + Izquierda:  022 cm Sangría francesa:  0..."/>
    <w:basedOn w:val="ListNumber"/>
    <w:uiPriority w:val="99"/>
    <w:rsid w:val="00EF37C1"/>
    <w:pPr>
      <w:numPr>
        <w:numId w:val="62"/>
      </w:numPr>
      <w:tabs>
        <w:tab w:val="left" w:pos="533"/>
        <w:tab w:val="num" w:pos="1492"/>
      </w:tabs>
      <w:spacing w:after="120"/>
    </w:pPr>
    <w:rPr>
      <w:lang w:val="es-ES" w:eastAsia="es-ES"/>
    </w:rPr>
  </w:style>
  <w:style w:type="paragraph" w:customStyle="1" w:styleId="xl63">
    <w:name w:val="xl63"/>
    <w:basedOn w:val="Normal"/>
    <w:uiPriority w:val="99"/>
    <w:rsid w:val="00EF37C1"/>
    <w:pPr>
      <w:pBdr>
        <w:left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64">
    <w:name w:val="xl64"/>
    <w:basedOn w:val="Normal"/>
    <w:uiPriority w:val="99"/>
    <w:rsid w:val="00EF37C1"/>
    <w:pPr>
      <w:pBdr>
        <w:left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65">
    <w:name w:val="xl65"/>
    <w:basedOn w:val="Normal"/>
    <w:uiPriority w:val="99"/>
    <w:rsid w:val="00EF37C1"/>
    <w:pPr>
      <w:pBdr>
        <w:bottom w:val="single" w:sz="8" w:space="0" w:color="808080"/>
        <w:right w:val="dotted" w:sz="4" w:space="0" w:color="auto"/>
      </w:pBdr>
      <w:shd w:val="clear" w:color="000000" w:fill="F3F3F3"/>
      <w:spacing w:before="100" w:beforeAutospacing="1" w:after="100" w:afterAutospacing="1" w:line="240" w:lineRule="auto"/>
    </w:pPr>
    <w:rPr>
      <w:rFonts w:eastAsia="Calibri"/>
      <w:sz w:val="20"/>
      <w:szCs w:val="20"/>
      <w:lang w:eastAsia="es-ES"/>
    </w:rPr>
  </w:style>
  <w:style w:type="paragraph" w:customStyle="1" w:styleId="xl68">
    <w:name w:val="xl68"/>
    <w:basedOn w:val="Normal"/>
    <w:uiPriority w:val="99"/>
    <w:rsid w:val="00EF37C1"/>
    <w:pPr>
      <w:pBdr>
        <w:bottom w:val="single" w:sz="8" w:space="0" w:color="808080"/>
        <w:right w:val="single" w:sz="8" w:space="0" w:color="808080"/>
      </w:pBdr>
      <w:shd w:val="clear" w:color="000000" w:fill="F3F3F3"/>
      <w:spacing w:before="100" w:beforeAutospacing="1" w:after="100" w:afterAutospacing="1" w:line="240" w:lineRule="auto"/>
      <w:jc w:val="right"/>
    </w:pPr>
    <w:rPr>
      <w:rFonts w:eastAsia="Calibri"/>
      <w:sz w:val="20"/>
      <w:szCs w:val="20"/>
      <w:lang w:eastAsia="es-ES"/>
    </w:rPr>
  </w:style>
  <w:style w:type="paragraph" w:customStyle="1" w:styleId="xl72">
    <w:name w:val="xl72"/>
    <w:basedOn w:val="Normal"/>
    <w:uiPriority w:val="99"/>
    <w:rsid w:val="00EF37C1"/>
    <w:pPr>
      <w:pBdr>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3">
    <w:name w:val="xl73"/>
    <w:basedOn w:val="Normal"/>
    <w:uiPriority w:val="99"/>
    <w:rsid w:val="00EF37C1"/>
    <w:pPr>
      <w:pBdr>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74">
    <w:name w:val="xl74"/>
    <w:basedOn w:val="Normal"/>
    <w:uiPriority w:val="99"/>
    <w:rsid w:val="00EF37C1"/>
    <w:pPr>
      <w:pBdr>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5">
    <w:name w:val="xl75"/>
    <w:basedOn w:val="Normal"/>
    <w:uiPriority w:val="99"/>
    <w:rsid w:val="00EF37C1"/>
    <w:pPr>
      <w:pBdr>
        <w:left w:val="single" w:sz="8" w:space="0" w:color="808080"/>
        <w:bottom w:val="single" w:sz="8" w:space="0" w:color="808080"/>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76">
    <w:name w:val="xl76"/>
    <w:basedOn w:val="Normal"/>
    <w:uiPriority w:val="99"/>
    <w:rsid w:val="00EF37C1"/>
    <w:pPr>
      <w:pBdr>
        <w:left w:val="single" w:sz="8" w:space="0" w:color="808080"/>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7">
    <w:name w:val="xl77"/>
    <w:basedOn w:val="Normal"/>
    <w:uiPriority w:val="99"/>
    <w:rsid w:val="00EF37C1"/>
    <w:pPr>
      <w:pBdr>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78">
    <w:name w:val="xl78"/>
    <w:basedOn w:val="Normal"/>
    <w:uiPriority w:val="99"/>
    <w:rsid w:val="00EF37C1"/>
    <w:pPr>
      <w:pBdr>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9">
    <w:name w:val="xl79"/>
    <w:basedOn w:val="Normal"/>
    <w:uiPriority w:val="99"/>
    <w:rsid w:val="00EF37C1"/>
    <w:pPr>
      <w:pBdr>
        <w:top w:val="single" w:sz="8" w:space="0" w:color="808080"/>
        <w:bottom w:val="single" w:sz="8" w:space="0" w:color="808080"/>
        <w:right w:val="dotted" w:sz="4" w:space="0" w:color="auto"/>
      </w:pBdr>
      <w:spacing w:before="100" w:beforeAutospacing="1" w:after="100" w:afterAutospacing="1" w:line="240" w:lineRule="auto"/>
      <w:jc w:val="center"/>
    </w:pPr>
    <w:rPr>
      <w:rFonts w:eastAsia="Calibri"/>
      <w:sz w:val="20"/>
      <w:szCs w:val="20"/>
      <w:lang w:eastAsia="es-ES"/>
    </w:rPr>
  </w:style>
  <w:style w:type="paragraph" w:customStyle="1" w:styleId="xl80">
    <w:name w:val="xl80"/>
    <w:basedOn w:val="Normal"/>
    <w:uiPriority w:val="99"/>
    <w:rsid w:val="00EF37C1"/>
    <w:pPr>
      <w:pBdr>
        <w:top w:val="single" w:sz="8" w:space="0" w:color="808080"/>
        <w:bottom w:val="single" w:sz="8" w:space="0" w:color="808080"/>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81">
    <w:name w:val="xl81"/>
    <w:basedOn w:val="Normal"/>
    <w:uiPriority w:val="99"/>
    <w:rsid w:val="00EF37C1"/>
    <w:pPr>
      <w:pBdr>
        <w:bottom w:val="single" w:sz="8" w:space="0" w:color="808080"/>
        <w:right w:val="dotted" w:sz="4" w:space="0" w:color="auto"/>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2">
    <w:name w:val="xl82"/>
    <w:basedOn w:val="Normal"/>
    <w:uiPriority w:val="99"/>
    <w:rsid w:val="00EF37C1"/>
    <w:pPr>
      <w:pBdr>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3">
    <w:name w:val="xl83"/>
    <w:basedOn w:val="Normal"/>
    <w:uiPriority w:val="99"/>
    <w:rsid w:val="00EF37C1"/>
    <w:pPr>
      <w:pBdr>
        <w:top w:val="single" w:sz="8" w:space="0" w:color="808080"/>
        <w:left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4">
    <w:name w:val="xl84"/>
    <w:basedOn w:val="Normal"/>
    <w:uiPriority w:val="99"/>
    <w:rsid w:val="00EF37C1"/>
    <w:pPr>
      <w:pBdr>
        <w:top w:val="single" w:sz="8" w:space="0" w:color="808080"/>
        <w:bottom w:val="single" w:sz="8" w:space="0" w:color="808080"/>
        <w:right w:val="dotted" w:sz="4" w:space="0" w:color="auto"/>
      </w:pBdr>
      <w:shd w:val="clear" w:color="000000" w:fill="F3F3F3"/>
      <w:spacing w:before="100" w:beforeAutospacing="1" w:after="100" w:afterAutospacing="1" w:line="240" w:lineRule="auto"/>
      <w:jc w:val="right"/>
    </w:pPr>
    <w:rPr>
      <w:rFonts w:eastAsia="Calibri"/>
      <w:sz w:val="20"/>
      <w:szCs w:val="20"/>
      <w:lang w:eastAsia="es-ES"/>
    </w:rPr>
  </w:style>
  <w:style w:type="paragraph" w:customStyle="1" w:styleId="xl85">
    <w:name w:val="xl85"/>
    <w:basedOn w:val="Normal"/>
    <w:uiPriority w:val="99"/>
    <w:rsid w:val="00EF37C1"/>
    <w:pPr>
      <w:pBdr>
        <w:top w:val="single" w:sz="8" w:space="0" w:color="808080"/>
        <w:bottom w:val="single" w:sz="8" w:space="0" w:color="808080"/>
        <w:right w:val="single" w:sz="8" w:space="0" w:color="808080"/>
      </w:pBdr>
      <w:shd w:val="clear" w:color="000000" w:fill="F3F3F3"/>
      <w:spacing w:before="100" w:beforeAutospacing="1" w:after="100" w:afterAutospacing="1" w:line="240" w:lineRule="auto"/>
      <w:jc w:val="right"/>
    </w:pPr>
    <w:rPr>
      <w:rFonts w:eastAsia="Calibri"/>
      <w:sz w:val="20"/>
      <w:szCs w:val="20"/>
      <w:lang w:eastAsia="es-ES"/>
    </w:rPr>
  </w:style>
  <w:style w:type="paragraph" w:customStyle="1" w:styleId="xl86">
    <w:name w:val="xl86"/>
    <w:basedOn w:val="Normal"/>
    <w:uiPriority w:val="99"/>
    <w:rsid w:val="00EF37C1"/>
    <w:pPr>
      <w:pBdr>
        <w:top w:val="single" w:sz="8" w:space="0" w:color="808080"/>
        <w:left w:val="single" w:sz="8" w:space="0" w:color="808080"/>
        <w:bottom w:val="single" w:sz="8" w:space="0" w:color="808080"/>
        <w:right w:val="single" w:sz="8" w:space="0" w:color="808080"/>
      </w:pBdr>
      <w:shd w:val="clear" w:color="000000" w:fill="F3F3F3"/>
      <w:spacing w:before="100" w:beforeAutospacing="1" w:after="100" w:afterAutospacing="1" w:line="240" w:lineRule="auto"/>
    </w:pPr>
    <w:rPr>
      <w:rFonts w:eastAsia="Calibri"/>
      <w:sz w:val="20"/>
      <w:szCs w:val="20"/>
      <w:lang w:eastAsia="es-ES"/>
    </w:rPr>
  </w:style>
  <w:style w:type="paragraph" w:customStyle="1" w:styleId="xl87">
    <w:name w:val="xl87"/>
    <w:basedOn w:val="Normal"/>
    <w:uiPriority w:val="99"/>
    <w:rsid w:val="00EF37C1"/>
    <w:pPr>
      <w:pBdr>
        <w:top w:val="single" w:sz="8" w:space="0" w:color="808080"/>
        <w:bottom w:val="single" w:sz="8" w:space="0" w:color="808080"/>
        <w:right w:val="dotted" w:sz="4" w:space="0" w:color="auto"/>
      </w:pBdr>
      <w:shd w:val="clear" w:color="000000" w:fill="D9D9D9"/>
      <w:spacing w:before="100" w:beforeAutospacing="1" w:after="100" w:afterAutospacing="1" w:line="240" w:lineRule="auto"/>
      <w:jc w:val="right"/>
    </w:pPr>
    <w:rPr>
      <w:rFonts w:eastAsia="Calibri"/>
      <w:sz w:val="20"/>
      <w:szCs w:val="20"/>
      <w:lang w:eastAsia="es-ES"/>
    </w:rPr>
  </w:style>
  <w:style w:type="paragraph" w:customStyle="1" w:styleId="xl88">
    <w:name w:val="xl88"/>
    <w:basedOn w:val="Normal"/>
    <w:uiPriority w:val="99"/>
    <w:rsid w:val="00EF37C1"/>
    <w:pPr>
      <w:pBdr>
        <w:top w:val="single" w:sz="8" w:space="0" w:color="808080"/>
        <w:bottom w:val="single" w:sz="8" w:space="0" w:color="808080"/>
        <w:right w:val="dotted" w:sz="4" w:space="0" w:color="auto"/>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9">
    <w:name w:val="xl89"/>
    <w:basedOn w:val="Normal"/>
    <w:uiPriority w:val="99"/>
    <w:rsid w:val="00EF37C1"/>
    <w:pPr>
      <w:pBdr>
        <w:top w:val="single" w:sz="8" w:space="0" w:color="808080"/>
        <w:left w:val="single" w:sz="8" w:space="0" w:color="808080"/>
        <w:bottom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90">
    <w:name w:val="xl90"/>
    <w:basedOn w:val="Normal"/>
    <w:uiPriority w:val="99"/>
    <w:rsid w:val="00EF37C1"/>
    <w:pPr>
      <w:pBdr>
        <w:top w:val="single" w:sz="8" w:space="0" w:color="808080"/>
        <w:bottom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91">
    <w:name w:val="xl91"/>
    <w:basedOn w:val="Normal"/>
    <w:uiPriority w:val="99"/>
    <w:rsid w:val="00EF37C1"/>
    <w:pPr>
      <w:pBdr>
        <w:top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92">
    <w:name w:val="xl92"/>
    <w:basedOn w:val="Normal"/>
    <w:uiPriority w:val="99"/>
    <w:rsid w:val="00EF37C1"/>
    <w:pPr>
      <w:pBdr>
        <w:top w:val="single" w:sz="8" w:space="0" w:color="808080"/>
        <w:lef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93">
    <w:name w:val="xl93"/>
    <w:basedOn w:val="Normal"/>
    <w:uiPriority w:val="99"/>
    <w:rsid w:val="00EF37C1"/>
    <w:pPr>
      <w:pBdr>
        <w:top w:val="single" w:sz="8" w:space="0" w:color="808080"/>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94">
    <w:name w:val="xl94"/>
    <w:basedOn w:val="Normal"/>
    <w:uiPriority w:val="99"/>
    <w:rsid w:val="00EF37C1"/>
    <w:pPr>
      <w:pBdr>
        <w:left w:val="dotted" w:sz="4" w:space="0" w:color="auto"/>
        <w:bottom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95">
    <w:name w:val="xl95"/>
    <w:basedOn w:val="Normal"/>
    <w:uiPriority w:val="99"/>
    <w:rsid w:val="00EF37C1"/>
    <w:pPr>
      <w:pBdr>
        <w:bottom w:val="single" w:sz="8" w:space="0" w:color="808080"/>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96">
    <w:name w:val="xl96"/>
    <w:basedOn w:val="Normal"/>
    <w:uiPriority w:val="99"/>
    <w:rsid w:val="00EF37C1"/>
    <w:pPr>
      <w:pBdr>
        <w:top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97">
    <w:name w:val="xl97"/>
    <w:basedOn w:val="Normal"/>
    <w:uiPriority w:val="99"/>
    <w:rsid w:val="00EF37C1"/>
    <w:pPr>
      <w:pBdr>
        <w:bottom w:val="single" w:sz="8" w:space="0" w:color="808080"/>
        <w:right w:val="dotted" w:sz="4" w:space="0" w:color="auto"/>
      </w:pBdr>
      <w:shd w:val="clear" w:color="000000" w:fill="F3F3F3"/>
      <w:spacing w:before="100" w:beforeAutospacing="1" w:after="100" w:afterAutospacing="1" w:line="240" w:lineRule="auto"/>
      <w:jc w:val="center"/>
    </w:pPr>
    <w:rPr>
      <w:rFonts w:eastAsia="Calibri"/>
      <w:i/>
      <w:iCs/>
      <w:sz w:val="20"/>
      <w:szCs w:val="20"/>
      <w:lang w:eastAsia="es-ES"/>
    </w:rPr>
  </w:style>
  <w:style w:type="paragraph" w:customStyle="1" w:styleId="xl98">
    <w:name w:val="xl98"/>
    <w:basedOn w:val="Normal"/>
    <w:uiPriority w:val="99"/>
    <w:rsid w:val="00EF37C1"/>
    <w:pPr>
      <w:pBdr>
        <w:bottom w:val="single" w:sz="8" w:space="0" w:color="808080"/>
        <w:right w:val="single" w:sz="8" w:space="0" w:color="808080"/>
      </w:pBdr>
      <w:shd w:val="clear" w:color="000000" w:fill="F3F3F3"/>
      <w:spacing w:before="100" w:beforeAutospacing="1" w:after="100" w:afterAutospacing="1" w:line="240" w:lineRule="auto"/>
      <w:jc w:val="center"/>
    </w:pPr>
    <w:rPr>
      <w:rFonts w:eastAsia="Calibri"/>
      <w:i/>
      <w:iCs/>
      <w:sz w:val="20"/>
      <w:szCs w:val="20"/>
      <w:lang w:eastAsia="es-ES"/>
    </w:rPr>
  </w:style>
  <w:style w:type="paragraph" w:customStyle="1" w:styleId="xl99">
    <w:name w:val="xl99"/>
    <w:basedOn w:val="Normal"/>
    <w:uiPriority w:val="99"/>
    <w:rsid w:val="00EF37C1"/>
    <w:pPr>
      <w:pBdr>
        <w:right w:val="dotted" w:sz="4" w:space="0" w:color="auto"/>
      </w:pBdr>
      <w:spacing w:before="100" w:beforeAutospacing="1" w:after="100" w:afterAutospacing="1" w:line="240" w:lineRule="auto"/>
      <w:jc w:val="right"/>
    </w:pPr>
    <w:rPr>
      <w:rFonts w:eastAsia="Calibri"/>
      <w:b/>
      <w:bCs/>
      <w:color w:val="0000FF"/>
      <w:sz w:val="20"/>
      <w:szCs w:val="20"/>
      <w:lang w:eastAsia="es-ES"/>
    </w:rPr>
  </w:style>
  <w:style w:type="paragraph" w:customStyle="1" w:styleId="xl100">
    <w:name w:val="xl100"/>
    <w:basedOn w:val="Normal"/>
    <w:uiPriority w:val="99"/>
    <w:rsid w:val="00EF37C1"/>
    <w:pPr>
      <w:pBdr>
        <w:right w:val="dotted" w:sz="4" w:space="0" w:color="auto"/>
      </w:pBdr>
      <w:spacing w:before="100" w:beforeAutospacing="1" w:after="100" w:afterAutospacing="1" w:line="240" w:lineRule="auto"/>
    </w:pPr>
    <w:rPr>
      <w:rFonts w:eastAsia="Calibri"/>
      <w:color w:val="0000FF"/>
      <w:sz w:val="20"/>
      <w:szCs w:val="20"/>
      <w:lang w:eastAsia="es-ES"/>
    </w:rPr>
  </w:style>
  <w:style w:type="paragraph" w:customStyle="1" w:styleId="xl101">
    <w:name w:val="xl101"/>
    <w:basedOn w:val="Normal"/>
    <w:uiPriority w:val="99"/>
    <w:rsid w:val="00EF37C1"/>
    <w:pPr>
      <w:pBdr>
        <w:right w:val="dotted" w:sz="4" w:space="0" w:color="auto"/>
      </w:pBdr>
      <w:spacing w:before="100" w:beforeAutospacing="1" w:after="100" w:afterAutospacing="1" w:line="240" w:lineRule="auto"/>
      <w:jc w:val="right"/>
    </w:pPr>
    <w:rPr>
      <w:rFonts w:eastAsia="Calibri"/>
      <w:color w:val="0000FF"/>
      <w:sz w:val="20"/>
      <w:szCs w:val="20"/>
      <w:lang w:eastAsia="es-ES"/>
    </w:rPr>
  </w:style>
  <w:style w:type="paragraph" w:customStyle="1" w:styleId="xl102">
    <w:name w:val="xl102"/>
    <w:basedOn w:val="Normal"/>
    <w:uiPriority w:val="99"/>
    <w:rsid w:val="00EF37C1"/>
    <w:pPr>
      <w:pBdr>
        <w:right w:val="single" w:sz="8" w:space="0" w:color="808080"/>
      </w:pBdr>
      <w:spacing w:before="100" w:beforeAutospacing="1" w:after="100" w:afterAutospacing="1" w:line="240" w:lineRule="auto"/>
      <w:jc w:val="right"/>
    </w:pPr>
    <w:rPr>
      <w:rFonts w:eastAsia="Calibri"/>
      <w:color w:val="0000FF"/>
      <w:sz w:val="20"/>
      <w:szCs w:val="20"/>
      <w:lang w:eastAsia="es-ES"/>
    </w:rPr>
  </w:style>
  <w:style w:type="paragraph" w:customStyle="1" w:styleId="xl103">
    <w:name w:val="xl103"/>
    <w:basedOn w:val="Normal"/>
    <w:uiPriority w:val="99"/>
    <w:rsid w:val="00EF37C1"/>
    <w:pPr>
      <w:pBdr>
        <w:bottom w:val="single" w:sz="8" w:space="0" w:color="808080"/>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4">
    <w:name w:val="xl104"/>
    <w:basedOn w:val="Normal"/>
    <w:uiPriority w:val="99"/>
    <w:rsid w:val="00EF37C1"/>
    <w:pPr>
      <w:pBdr>
        <w:left w:val="single" w:sz="8" w:space="0" w:color="808080"/>
        <w:right w:val="single" w:sz="8" w:space="0" w:color="808080"/>
      </w:pBdr>
      <w:spacing w:before="100" w:beforeAutospacing="1" w:after="100" w:afterAutospacing="1" w:line="240" w:lineRule="auto"/>
      <w:jc w:val="right"/>
    </w:pPr>
    <w:rPr>
      <w:rFonts w:eastAsia="Calibri"/>
      <w:color w:val="0000FF"/>
      <w:sz w:val="20"/>
      <w:szCs w:val="20"/>
      <w:lang w:eastAsia="es-ES"/>
    </w:rPr>
  </w:style>
  <w:style w:type="paragraph" w:customStyle="1" w:styleId="xl105">
    <w:name w:val="xl105"/>
    <w:basedOn w:val="Normal"/>
    <w:uiPriority w:val="99"/>
    <w:rsid w:val="00EF37C1"/>
    <w:pPr>
      <w:pBdr>
        <w:left w:val="single" w:sz="8" w:space="0" w:color="808080"/>
        <w:bottom w:val="single" w:sz="8" w:space="0" w:color="808080"/>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6">
    <w:name w:val="xl106"/>
    <w:basedOn w:val="Normal"/>
    <w:uiPriority w:val="99"/>
    <w:rsid w:val="00EF37C1"/>
    <w:pPr>
      <w:pBdr>
        <w:bottom w:val="single" w:sz="8" w:space="0" w:color="808080"/>
        <w:right w:val="dotted" w:sz="4" w:space="0" w:color="auto"/>
      </w:pBdr>
      <w:spacing w:before="100" w:beforeAutospacing="1" w:after="100" w:afterAutospacing="1" w:line="240" w:lineRule="auto"/>
      <w:jc w:val="right"/>
    </w:pPr>
    <w:rPr>
      <w:rFonts w:eastAsia="Calibri"/>
      <w:b/>
      <w:bCs/>
      <w:color w:val="0000FF"/>
      <w:sz w:val="20"/>
      <w:szCs w:val="20"/>
      <w:lang w:eastAsia="es-ES"/>
    </w:rPr>
  </w:style>
  <w:style w:type="paragraph" w:customStyle="1" w:styleId="xl107">
    <w:name w:val="xl107"/>
    <w:basedOn w:val="Normal"/>
    <w:uiPriority w:val="99"/>
    <w:rsid w:val="00EF37C1"/>
    <w:pPr>
      <w:pBdr>
        <w:left w:val="single" w:sz="8" w:space="0" w:color="808080"/>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8">
    <w:name w:val="xl108"/>
    <w:basedOn w:val="Normal"/>
    <w:uiPriority w:val="99"/>
    <w:rsid w:val="00EF37C1"/>
    <w:pPr>
      <w:pBdr>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9">
    <w:name w:val="xl109"/>
    <w:basedOn w:val="Normal"/>
    <w:uiPriority w:val="99"/>
    <w:rsid w:val="00EF37C1"/>
    <w:pPr>
      <w:pBdr>
        <w:top w:val="single" w:sz="8" w:space="0" w:color="808080"/>
        <w:left w:val="single" w:sz="8" w:space="0" w:color="808080"/>
        <w:bottom w:val="single" w:sz="8" w:space="0" w:color="808080"/>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110">
    <w:name w:val="xl110"/>
    <w:basedOn w:val="Normal"/>
    <w:uiPriority w:val="99"/>
    <w:rsid w:val="00EF37C1"/>
    <w:pPr>
      <w:pBdr>
        <w:bottom w:val="single" w:sz="8" w:space="0" w:color="808080"/>
        <w:right w:val="dotted" w:sz="4" w:space="0" w:color="auto"/>
      </w:pBdr>
      <w:spacing w:before="100" w:beforeAutospacing="1" w:after="100" w:afterAutospacing="1" w:line="240" w:lineRule="auto"/>
      <w:jc w:val="center"/>
    </w:pPr>
    <w:rPr>
      <w:rFonts w:eastAsia="Calibri"/>
      <w:i/>
      <w:iCs/>
      <w:sz w:val="20"/>
      <w:szCs w:val="20"/>
      <w:lang w:eastAsia="es-ES"/>
    </w:rPr>
  </w:style>
  <w:style w:type="paragraph" w:customStyle="1" w:styleId="xl111">
    <w:name w:val="xl111"/>
    <w:basedOn w:val="Normal"/>
    <w:uiPriority w:val="99"/>
    <w:rsid w:val="00EF37C1"/>
    <w:pPr>
      <w:pBdr>
        <w:bottom w:val="single" w:sz="8" w:space="0" w:color="808080"/>
        <w:right w:val="single" w:sz="8" w:space="0" w:color="808080"/>
      </w:pBdr>
      <w:spacing w:before="100" w:beforeAutospacing="1" w:after="100" w:afterAutospacing="1" w:line="240" w:lineRule="auto"/>
      <w:jc w:val="center"/>
    </w:pPr>
    <w:rPr>
      <w:rFonts w:eastAsia="Calibri"/>
      <w:i/>
      <w:iCs/>
      <w:sz w:val="20"/>
      <w:szCs w:val="20"/>
      <w:lang w:eastAsia="es-ES"/>
    </w:rPr>
  </w:style>
  <w:style w:type="paragraph" w:customStyle="1" w:styleId="xl112">
    <w:name w:val="xl112"/>
    <w:basedOn w:val="Normal"/>
    <w:uiPriority w:val="99"/>
    <w:rsid w:val="00EF37C1"/>
    <w:pPr>
      <w:pBdr>
        <w:right w:val="dotted" w:sz="4" w:space="0" w:color="auto"/>
      </w:pBdr>
      <w:spacing w:before="100" w:beforeAutospacing="1" w:after="100" w:afterAutospacing="1" w:line="240" w:lineRule="auto"/>
      <w:jc w:val="right"/>
    </w:pPr>
    <w:rPr>
      <w:rFonts w:eastAsia="Calibri"/>
      <w:color w:val="0000FF"/>
      <w:sz w:val="20"/>
      <w:szCs w:val="20"/>
      <w:lang w:eastAsia="es-ES"/>
    </w:rPr>
  </w:style>
  <w:style w:type="paragraph" w:customStyle="1" w:styleId="xl113">
    <w:name w:val="xl113"/>
    <w:basedOn w:val="Normal"/>
    <w:uiPriority w:val="99"/>
    <w:rsid w:val="00EF37C1"/>
    <w:pPr>
      <w:pBdr>
        <w:right w:val="single" w:sz="8" w:space="0" w:color="808080"/>
      </w:pBdr>
      <w:spacing w:before="100" w:beforeAutospacing="1" w:after="100" w:afterAutospacing="1" w:line="240" w:lineRule="auto"/>
      <w:jc w:val="right"/>
    </w:pPr>
    <w:rPr>
      <w:rFonts w:eastAsia="Calibri"/>
      <w:color w:val="0000FF"/>
      <w:sz w:val="20"/>
      <w:szCs w:val="20"/>
      <w:lang w:eastAsia="es-ES"/>
    </w:rPr>
  </w:style>
  <w:style w:type="paragraph" w:customStyle="1" w:styleId="xl114">
    <w:name w:val="xl114"/>
    <w:basedOn w:val="Normal"/>
    <w:uiPriority w:val="99"/>
    <w:rsid w:val="00EF37C1"/>
    <w:pPr>
      <w:pBdr>
        <w:left w:val="single" w:sz="8" w:space="0" w:color="808080"/>
        <w:bottom w:val="single" w:sz="4" w:space="0" w:color="auto"/>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115">
    <w:name w:val="xl115"/>
    <w:basedOn w:val="Normal"/>
    <w:uiPriority w:val="99"/>
    <w:rsid w:val="00EF37C1"/>
    <w:pPr>
      <w:pBdr>
        <w:bottom w:val="single" w:sz="4" w:space="0" w:color="auto"/>
        <w:right w:val="dotted" w:sz="4" w:space="0" w:color="auto"/>
      </w:pBdr>
      <w:spacing w:before="100" w:beforeAutospacing="1" w:after="100" w:afterAutospacing="1" w:line="240" w:lineRule="auto"/>
    </w:pPr>
    <w:rPr>
      <w:rFonts w:eastAsia="Calibri"/>
      <w:color w:val="0000FF"/>
      <w:sz w:val="20"/>
      <w:szCs w:val="20"/>
      <w:lang w:eastAsia="es-ES"/>
    </w:rPr>
  </w:style>
  <w:style w:type="paragraph" w:customStyle="1" w:styleId="xl116">
    <w:name w:val="xl116"/>
    <w:basedOn w:val="Normal"/>
    <w:uiPriority w:val="99"/>
    <w:rsid w:val="00EF37C1"/>
    <w:pPr>
      <w:pBdr>
        <w:bottom w:val="single" w:sz="4" w:space="0" w:color="auto"/>
        <w:right w:val="dotted" w:sz="4" w:space="0" w:color="auto"/>
      </w:pBdr>
      <w:spacing w:before="100" w:beforeAutospacing="1" w:after="100" w:afterAutospacing="1" w:line="240" w:lineRule="auto"/>
    </w:pPr>
    <w:rPr>
      <w:rFonts w:eastAsia="Calibri"/>
      <w:sz w:val="20"/>
      <w:szCs w:val="20"/>
      <w:lang w:eastAsia="es-ES"/>
    </w:rPr>
  </w:style>
  <w:style w:type="paragraph" w:customStyle="1" w:styleId="xl117">
    <w:name w:val="xl117"/>
    <w:basedOn w:val="Normal"/>
    <w:uiPriority w:val="99"/>
    <w:rsid w:val="00EF37C1"/>
    <w:pPr>
      <w:pBdr>
        <w:bottom w:val="single" w:sz="4" w:space="0" w:color="auto"/>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18">
    <w:name w:val="xl118"/>
    <w:basedOn w:val="Normal"/>
    <w:uiPriority w:val="99"/>
    <w:rsid w:val="00EF37C1"/>
    <w:pPr>
      <w:pBdr>
        <w:left w:val="single" w:sz="8" w:space="0" w:color="808080"/>
        <w:bottom w:val="single" w:sz="4" w:space="0" w:color="auto"/>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19">
    <w:name w:val="xl119"/>
    <w:basedOn w:val="Normal"/>
    <w:uiPriority w:val="99"/>
    <w:rsid w:val="00EF37C1"/>
    <w:pPr>
      <w:pBdr>
        <w:bottom w:val="single" w:sz="4" w:space="0" w:color="auto"/>
        <w:right w:val="dotted" w:sz="4" w:space="0" w:color="auto"/>
      </w:pBdr>
      <w:spacing w:before="100" w:beforeAutospacing="1" w:after="100" w:afterAutospacing="1" w:line="240" w:lineRule="auto"/>
      <w:jc w:val="right"/>
    </w:pPr>
    <w:rPr>
      <w:rFonts w:eastAsia="Calibri"/>
      <w:b/>
      <w:bCs/>
      <w:color w:val="0000FF"/>
      <w:sz w:val="20"/>
      <w:szCs w:val="20"/>
      <w:lang w:eastAsia="es-ES"/>
    </w:rPr>
  </w:style>
  <w:style w:type="table" w:styleId="TableList2">
    <w:name w:val="Table List 2"/>
    <w:basedOn w:val="TableNormal"/>
    <w:uiPriority w:val="99"/>
    <w:semiHidden/>
    <w:rsid w:val="00EF37C1"/>
    <w:pPr>
      <w:jc w:val="both"/>
    </w:pPr>
    <w:rPr>
      <w:rFonts w:eastAsia="Times New Roman" w:cs="Calibri"/>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stilo3">
    <w:name w:val="Estilo3"/>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stilo4">
    <w:name w:val="Estilo4"/>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stilo5">
    <w:name w:val="Estilo5"/>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5">
    <w:name w:val="Lista clara - Énfasis 15"/>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Cuadrculaclara-nfasis13">
    <w:name w:val="Cuadrícula clara - Énfasis 13"/>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Estilo6">
    <w:name w:val="Estilo6"/>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ubtitulo1">
    <w:name w:val="subtitulo1"/>
    <w:basedOn w:val="Normal"/>
    <w:uiPriority w:val="99"/>
    <w:rsid w:val="00EF37C1"/>
    <w:pPr>
      <w:spacing w:before="100" w:beforeAutospacing="1" w:after="100" w:afterAutospacing="1" w:line="240" w:lineRule="auto"/>
    </w:pPr>
    <w:rPr>
      <w:rFonts w:eastAsia="Calibri"/>
      <w:sz w:val="24"/>
      <w:szCs w:val="24"/>
      <w:lang w:val="es-ES_tradnl" w:eastAsia="es-ES_tradnl"/>
    </w:rPr>
  </w:style>
  <w:style w:type="paragraph" w:customStyle="1" w:styleId="texto">
    <w:name w:val="texto"/>
    <w:basedOn w:val="Normal"/>
    <w:uiPriority w:val="99"/>
    <w:rsid w:val="00EF37C1"/>
    <w:pPr>
      <w:spacing w:before="100" w:beforeAutospacing="1" w:after="100" w:afterAutospacing="1" w:line="240" w:lineRule="auto"/>
    </w:pPr>
    <w:rPr>
      <w:rFonts w:eastAsia="Calibri"/>
      <w:sz w:val="24"/>
      <w:szCs w:val="24"/>
      <w:lang w:val="es-ES_tradnl" w:eastAsia="es-ES_tradnl"/>
    </w:rPr>
  </w:style>
  <w:style w:type="table" w:customStyle="1" w:styleId="Tablaconcuadrcula1">
    <w:name w:val="Tabla con cuadrícula1"/>
    <w:uiPriority w:val="99"/>
    <w:rsid w:val="00EF37C1"/>
    <w:rPr>
      <w:rFonts w:eastAsia="Times New Roman" w:cs="Calibri"/>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EF37C1"/>
    <w:rPr>
      <w:rFonts w:eastAsia="Times New Roman" w:cs="Calibri"/>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link w:val="ListParagraphChar1"/>
    <w:uiPriority w:val="99"/>
    <w:rsid w:val="00EF37C1"/>
    <w:pPr>
      <w:ind w:left="720"/>
    </w:pPr>
    <w:rPr>
      <w:lang w:val="es-UY"/>
    </w:rPr>
  </w:style>
  <w:style w:type="character" w:customStyle="1" w:styleId="Textodelmarcadordeposicin2">
    <w:name w:val="Texto del marcador de posición2"/>
    <w:basedOn w:val="DefaultParagraphFont"/>
    <w:uiPriority w:val="99"/>
    <w:semiHidden/>
    <w:rsid w:val="00EF37C1"/>
    <w:rPr>
      <w:color w:val="808080"/>
    </w:rPr>
  </w:style>
  <w:style w:type="paragraph" w:customStyle="1" w:styleId="TOC12">
    <w:name w:val="TOC 12"/>
    <w:basedOn w:val="Normal"/>
    <w:uiPriority w:val="99"/>
    <w:rsid w:val="00EF37C1"/>
    <w:pPr>
      <w:widowControl w:val="0"/>
      <w:spacing w:after="0" w:line="240" w:lineRule="auto"/>
      <w:ind w:left="720" w:hanging="720"/>
    </w:pPr>
    <w:rPr>
      <w:rFonts w:ascii="Courier New" w:eastAsia="Calibri" w:hAnsi="Courier New" w:cs="Courier New"/>
      <w:sz w:val="24"/>
      <w:szCs w:val="24"/>
      <w:lang w:val="es-UY" w:eastAsia="es-ES"/>
    </w:rPr>
  </w:style>
  <w:style w:type="character" w:customStyle="1" w:styleId="Ruta1Estilo1CarCar">
    <w:name w:val="Ruta 1 Estilo1 Car Car"/>
    <w:uiPriority w:val="99"/>
    <w:semiHidden/>
    <w:rsid w:val="00EF37C1"/>
    <w:rPr>
      <w:snapToGrid w:val="0"/>
      <w:sz w:val="24"/>
      <w:szCs w:val="24"/>
      <w:lang w:val="es-ES_tradnl" w:eastAsia="es-ES"/>
    </w:rPr>
  </w:style>
  <w:style w:type="character" w:customStyle="1" w:styleId="Ttulo5CarCar">
    <w:name w:val="Título 5 Car Car"/>
    <w:uiPriority w:val="99"/>
    <w:semiHidden/>
    <w:rsid w:val="00EF37C1"/>
    <w:rPr>
      <w:b/>
      <w:bCs/>
      <w:snapToGrid w:val="0"/>
      <w:sz w:val="24"/>
      <w:szCs w:val="24"/>
      <w:lang w:val="es-UY" w:eastAsia="es-ES"/>
    </w:rPr>
  </w:style>
  <w:style w:type="character" w:customStyle="1" w:styleId="Titulo2Car">
    <w:name w:val="Titulo 2 Car"/>
    <w:uiPriority w:val="99"/>
    <w:semiHidden/>
    <w:rsid w:val="00EF37C1"/>
    <w:rPr>
      <w:b/>
      <w:bCs/>
      <w:snapToGrid w:val="0"/>
      <w:sz w:val="32"/>
      <w:szCs w:val="32"/>
      <w:lang w:val="es-UY" w:eastAsia="es-ES"/>
    </w:rPr>
  </w:style>
  <w:style w:type="table" w:customStyle="1" w:styleId="Tablaconcuadrcula3">
    <w:name w:val="Tabla con cuadrícula3"/>
    <w:uiPriority w:val="99"/>
    <w:rsid w:val="00EF37C1"/>
    <w:pPr>
      <w:widowControl w:val="0"/>
    </w:pPr>
    <w:rPr>
      <w:rFonts w:cs="Calibri"/>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uiPriority w:val="99"/>
    <w:rsid w:val="00937520"/>
    <w:pPr>
      <w:widowControl w:val="0"/>
    </w:pPr>
    <w:rPr>
      <w:rFonts w:cs="Calibri"/>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a1">
    <w:name w:val="pia1"/>
    <w:basedOn w:val="Normal"/>
    <w:link w:val="pia1Car"/>
    <w:uiPriority w:val="99"/>
    <w:rsid w:val="004D631B"/>
    <w:pPr>
      <w:keepNext/>
      <w:tabs>
        <w:tab w:val="left" w:pos="720"/>
      </w:tabs>
      <w:spacing w:before="240" w:after="60" w:line="360" w:lineRule="auto"/>
      <w:jc w:val="both"/>
      <w:outlineLvl w:val="1"/>
    </w:pPr>
    <w:rPr>
      <w:rFonts w:ascii="Arial" w:eastAsia="Calibri" w:hAnsi="Arial" w:cs="Arial"/>
      <w:b/>
      <w:bCs/>
      <w:lang w:val="es-ES_tradnl" w:eastAsia="es-ES"/>
    </w:rPr>
  </w:style>
  <w:style w:type="paragraph" w:customStyle="1" w:styleId="pia2">
    <w:name w:val="pia2"/>
    <w:basedOn w:val="Prrafodelista3"/>
    <w:link w:val="pia2Car"/>
    <w:uiPriority w:val="99"/>
    <w:rsid w:val="004D631B"/>
    <w:pPr>
      <w:keepNext/>
      <w:tabs>
        <w:tab w:val="left" w:pos="720"/>
      </w:tabs>
      <w:spacing w:before="240" w:after="60" w:line="360" w:lineRule="auto"/>
      <w:ind w:left="0"/>
      <w:jc w:val="both"/>
      <w:outlineLvl w:val="1"/>
    </w:pPr>
    <w:rPr>
      <w:rFonts w:ascii="Arial" w:eastAsia="Calibri" w:hAnsi="Arial" w:cs="Arial"/>
      <w:b/>
      <w:bCs/>
      <w:lang w:val="es-ES_tradnl" w:eastAsia="es-ES"/>
    </w:rPr>
  </w:style>
  <w:style w:type="character" w:customStyle="1" w:styleId="pia1Car">
    <w:name w:val="pia1 Car"/>
    <w:basedOn w:val="DefaultParagraphFont"/>
    <w:link w:val="pia1"/>
    <w:uiPriority w:val="99"/>
    <w:locked/>
    <w:rsid w:val="004D631B"/>
    <w:rPr>
      <w:rFonts w:ascii="Arial" w:hAnsi="Arial" w:cs="Arial"/>
      <w:b/>
      <w:bCs/>
      <w:lang w:val="es-ES_tradnl" w:eastAsia="es-ES"/>
    </w:rPr>
  </w:style>
  <w:style w:type="paragraph" w:customStyle="1" w:styleId="pr11">
    <w:name w:val="pr1.1"/>
    <w:basedOn w:val="Normal"/>
    <w:link w:val="pr11Car"/>
    <w:uiPriority w:val="99"/>
    <w:rsid w:val="009D43CA"/>
  </w:style>
  <w:style w:type="character" w:customStyle="1" w:styleId="ListParagraphChar1">
    <w:name w:val="List Paragraph Char1"/>
    <w:basedOn w:val="DefaultParagraphFont"/>
    <w:link w:val="Prrafodelista3"/>
    <w:uiPriority w:val="99"/>
    <w:locked/>
    <w:rsid w:val="004D631B"/>
    <w:rPr>
      <w:rFonts w:ascii="Calibri" w:hAnsi="Calibri" w:cs="Calibri"/>
      <w:lang w:val="es-UY"/>
    </w:rPr>
  </w:style>
  <w:style w:type="character" w:customStyle="1" w:styleId="pia2Car">
    <w:name w:val="pia2 Car"/>
    <w:basedOn w:val="ListParagraphChar1"/>
    <w:link w:val="pia2"/>
    <w:uiPriority w:val="99"/>
    <w:locked/>
    <w:rsid w:val="004D631B"/>
    <w:rPr>
      <w:rFonts w:ascii="Arial" w:hAnsi="Arial" w:cs="Arial"/>
      <w:b/>
      <w:bCs/>
      <w:sz w:val="22"/>
      <w:szCs w:val="22"/>
      <w:lang w:val="es-ES_tradnl"/>
    </w:rPr>
  </w:style>
  <w:style w:type="paragraph" w:customStyle="1" w:styleId="pr12">
    <w:name w:val="pr1.2"/>
    <w:basedOn w:val="pia2"/>
    <w:link w:val="pr12Car"/>
    <w:uiPriority w:val="99"/>
    <w:rsid w:val="009D43CA"/>
  </w:style>
  <w:style w:type="character" w:customStyle="1" w:styleId="pr11Car">
    <w:name w:val="pr1.1 Car"/>
    <w:basedOn w:val="DefaultParagraphFont"/>
    <w:link w:val="pr11"/>
    <w:uiPriority w:val="99"/>
    <w:locked/>
    <w:rsid w:val="009D43CA"/>
  </w:style>
  <w:style w:type="paragraph" w:customStyle="1" w:styleId="pia3">
    <w:name w:val="pia3"/>
    <w:basedOn w:val="Normal"/>
    <w:link w:val="pia3Car"/>
    <w:uiPriority w:val="99"/>
    <w:rsid w:val="00B33EA3"/>
    <w:pPr>
      <w:tabs>
        <w:tab w:val="left" w:pos="284"/>
      </w:tabs>
      <w:spacing w:before="240" w:after="60" w:line="360" w:lineRule="auto"/>
      <w:jc w:val="both"/>
      <w:outlineLvl w:val="2"/>
    </w:pPr>
    <w:rPr>
      <w:rFonts w:ascii="Arial" w:eastAsia="Calibri" w:hAnsi="Arial" w:cs="Arial"/>
      <w:lang w:val="es-ES_tradnl" w:eastAsia="es-ES"/>
    </w:rPr>
  </w:style>
  <w:style w:type="character" w:customStyle="1" w:styleId="pr12Car">
    <w:name w:val="pr1.2 Car"/>
    <w:basedOn w:val="pia2Car"/>
    <w:link w:val="pr12"/>
    <w:uiPriority w:val="99"/>
    <w:locked/>
    <w:rsid w:val="009D43CA"/>
  </w:style>
  <w:style w:type="paragraph" w:customStyle="1" w:styleId="pia4">
    <w:name w:val="pia4"/>
    <w:basedOn w:val="pia3"/>
    <w:link w:val="pia4Car"/>
    <w:uiPriority w:val="99"/>
    <w:rsid w:val="00006FCB"/>
  </w:style>
  <w:style w:type="character" w:customStyle="1" w:styleId="pia3Car">
    <w:name w:val="pia3 Car"/>
    <w:basedOn w:val="DefaultParagraphFont"/>
    <w:link w:val="pia3"/>
    <w:uiPriority w:val="99"/>
    <w:locked/>
    <w:rsid w:val="00B33EA3"/>
    <w:rPr>
      <w:rFonts w:ascii="Arial" w:hAnsi="Arial" w:cs="Arial"/>
      <w:sz w:val="24"/>
      <w:szCs w:val="24"/>
      <w:lang w:val="es-ES_tradnl" w:eastAsia="es-ES"/>
    </w:rPr>
  </w:style>
  <w:style w:type="character" w:customStyle="1" w:styleId="pia4Car">
    <w:name w:val="pia4 Car"/>
    <w:basedOn w:val="pia3Car"/>
    <w:link w:val="pia4"/>
    <w:uiPriority w:val="99"/>
    <w:locked/>
    <w:rsid w:val="00006FCB"/>
  </w:style>
  <w:style w:type="paragraph" w:customStyle="1" w:styleId="Sinespaciado2">
    <w:name w:val="Sin espaciado2"/>
    <w:link w:val="NoSpacingChar1"/>
    <w:uiPriority w:val="99"/>
    <w:rsid w:val="00C72F7D"/>
    <w:rPr>
      <w:rFonts w:cs="Calibri"/>
      <w:lang w:val="es-ES" w:eastAsia="en-US"/>
    </w:rPr>
  </w:style>
  <w:style w:type="character" w:customStyle="1" w:styleId="NoSpacingChar1">
    <w:name w:val="No Spacing Char1"/>
    <w:basedOn w:val="DefaultParagraphFont"/>
    <w:link w:val="Sinespaciado2"/>
    <w:uiPriority w:val="99"/>
    <w:locked/>
    <w:rsid w:val="00C72F7D"/>
    <w:rPr>
      <w:sz w:val="22"/>
      <w:szCs w:val="22"/>
      <w:lang w:val="es-ES" w:eastAsia="en-US"/>
    </w:rPr>
  </w:style>
  <w:style w:type="paragraph" w:customStyle="1" w:styleId="TtulodeTDC2">
    <w:name w:val="Título de TDC2"/>
    <w:basedOn w:val="Heading1"/>
    <w:next w:val="Normal"/>
    <w:uiPriority w:val="99"/>
    <w:rsid w:val="00C72F7D"/>
    <w:pPr>
      <w:spacing w:before="1200" w:after="600"/>
      <w:outlineLvl w:val="9"/>
    </w:pPr>
    <w:rPr>
      <w:rFonts w:ascii="Cambria" w:hAnsi="Cambria" w:cs="Cambria"/>
      <w:color w:val="365F91"/>
      <w:sz w:val="44"/>
      <w:szCs w:val="44"/>
      <w:lang w:val="es-ES"/>
    </w:rPr>
  </w:style>
  <w:style w:type="table" w:customStyle="1" w:styleId="LightShading-Accent32">
    <w:name w:val="Light Shading - Accent 32"/>
    <w:uiPriority w:val="99"/>
    <w:rsid w:val="00C72F7D"/>
    <w:rPr>
      <w:rFonts w:eastAsia="Times New Roman" w:cs="Calibri"/>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MediumList2-Accent12">
    <w:name w:val="Medium List 2 - Accent 12"/>
    <w:uiPriority w:val="99"/>
    <w:rsid w:val="00C72F7D"/>
    <w:rPr>
      <w:rFonts w:ascii="Cambria" w:hAnsi="Cambria" w:cs="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Grid3-Accent12">
    <w:name w:val="Medium Grid 3 - Accent 12"/>
    <w:uiPriority w:val="99"/>
    <w:rsid w:val="00C72F7D"/>
    <w:rPr>
      <w:rFonts w:eastAsia="Times New Roman"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customStyle="1" w:styleId="nfasisintenso2">
    <w:name w:val="Énfasis intenso2"/>
    <w:basedOn w:val="DefaultParagraphFont"/>
    <w:uiPriority w:val="99"/>
    <w:rsid w:val="00C72F7D"/>
    <w:rPr>
      <w:b/>
      <w:bCs/>
      <w:i/>
      <w:iCs/>
      <w:color w:val="4F81BD"/>
    </w:rPr>
  </w:style>
  <w:style w:type="character" w:customStyle="1" w:styleId="Ttulodellibro2">
    <w:name w:val="Título del libro2"/>
    <w:basedOn w:val="DefaultParagraphFont"/>
    <w:uiPriority w:val="99"/>
    <w:rsid w:val="00C72F7D"/>
    <w:rPr>
      <w:b/>
      <w:bCs/>
      <w:smallCaps/>
      <w:spacing w:val="5"/>
    </w:rPr>
  </w:style>
  <w:style w:type="table" w:customStyle="1" w:styleId="MediumGrid1-Accent12">
    <w:name w:val="Medium Grid 1 - Accent 12"/>
    <w:uiPriority w:val="99"/>
    <w:rsid w:val="00C72F7D"/>
    <w:rPr>
      <w:rFonts w:eastAsia="Times New Roman"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character" w:customStyle="1" w:styleId="Textodelmarcadordeposicin3">
    <w:name w:val="Texto del marcador de posición3"/>
    <w:basedOn w:val="DefaultParagraphFont"/>
    <w:uiPriority w:val="99"/>
    <w:semiHidden/>
    <w:rsid w:val="00A62136"/>
    <w:rPr>
      <w:color w:val="808080"/>
    </w:rPr>
  </w:style>
  <w:style w:type="paragraph" w:customStyle="1" w:styleId="Prrafodelista4">
    <w:name w:val="Párrafo de lista4"/>
    <w:basedOn w:val="Normal"/>
    <w:link w:val="Prrafodelista4Car"/>
    <w:uiPriority w:val="99"/>
    <w:rsid w:val="00A544E1"/>
    <w:pPr>
      <w:ind w:left="720"/>
    </w:pPr>
  </w:style>
  <w:style w:type="paragraph" w:customStyle="1" w:styleId="CND1">
    <w:name w:val="CND 1"/>
    <w:basedOn w:val="pia1"/>
    <w:link w:val="CND1Car"/>
    <w:uiPriority w:val="99"/>
    <w:rsid w:val="00FD07E0"/>
    <w:pPr>
      <w:spacing w:line="240" w:lineRule="auto"/>
      <w:jc w:val="center"/>
    </w:pPr>
    <w:rPr>
      <w:sz w:val="24"/>
      <w:szCs w:val="24"/>
    </w:rPr>
  </w:style>
  <w:style w:type="paragraph" w:customStyle="1" w:styleId="CND2">
    <w:name w:val="CND 2"/>
    <w:basedOn w:val="pia1"/>
    <w:link w:val="CND2Car"/>
    <w:uiPriority w:val="99"/>
    <w:rsid w:val="00FD07E0"/>
    <w:pPr>
      <w:spacing w:before="360" w:after="240"/>
    </w:pPr>
  </w:style>
  <w:style w:type="character" w:customStyle="1" w:styleId="CND1Car">
    <w:name w:val="CND 1 Car"/>
    <w:basedOn w:val="pia1Car"/>
    <w:link w:val="CND1"/>
    <w:uiPriority w:val="99"/>
    <w:locked/>
    <w:rsid w:val="00FD07E0"/>
    <w:rPr>
      <w:sz w:val="22"/>
      <w:szCs w:val="22"/>
    </w:rPr>
  </w:style>
  <w:style w:type="paragraph" w:customStyle="1" w:styleId="CND3">
    <w:name w:val="CND 3"/>
    <w:basedOn w:val="pia2"/>
    <w:link w:val="CND3Car"/>
    <w:uiPriority w:val="99"/>
    <w:rsid w:val="00613AAE"/>
    <w:pPr>
      <w:tabs>
        <w:tab w:val="clear" w:pos="720"/>
        <w:tab w:val="left" w:pos="284"/>
      </w:tabs>
      <w:spacing w:after="120"/>
    </w:pPr>
    <w:rPr>
      <w:sz w:val="21"/>
      <w:szCs w:val="21"/>
    </w:rPr>
  </w:style>
  <w:style w:type="character" w:customStyle="1" w:styleId="CND2Car">
    <w:name w:val="CND 2 Car"/>
    <w:basedOn w:val="pia1Car"/>
    <w:link w:val="CND2"/>
    <w:uiPriority w:val="99"/>
    <w:locked/>
    <w:rsid w:val="00FD07E0"/>
    <w:rPr>
      <w:sz w:val="22"/>
      <w:szCs w:val="22"/>
    </w:rPr>
  </w:style>
  <w:style w:type="paragraph" w:customStyle="1" w:styleId="CND4">
    <w:name w:val="CND 4"/>
    <w:basedOn w:val="pia3"/>
    <w:link w:val="CND4Car"/>
    <w:uiPriority w:val="99"/>
    <w:rsid w:val="00957DF3"/>
    <w:pPr>
      <w:spacing w:after="120"/>
      <w:ind w:left="284"/>
    </w:pPr>
    <w:rPr>
      <w:sz w:val="20"/>
      <w:szCs w:val="20"/>
    </w:rPr>
  </w:style>
  <w:style w:type="character" w:customStyle="1" w:styleId="CND3Car">
    <w:name w:val="CND 3 Car"/>
    <w:basedOn w:val="pia2Car"/>
    <w:link w:val="CND3"/>
    <w:uiPriority w:val="99"/>
    <w:locked/>
    <w:rsid w:val="00613AAE"/>
    <w:rPr>
      <w:sz w:val="21"/>
      <w:szCs w:val="21"/>
    </w:rPr>
  </w:style>
  <w:style w:type="paragraph" w:customStyle="1" w:styleId="CND5">
    <w:name w:val="CND 5"/>
    <w:basedOn w:val="pia4"/>
    <w:link w:val="CND5Car"/>
    <w:uiPriority w:val="99"/>
    <w:rsid w:val="00CA1908"/>
    <w:pPr>
      <w:tabs>
        <w:tab w:val="clear" w:pos="284"/>
      </w:tabs>
      <w:spacing w:after="240"/>
      <w:ind w:left="567"/>
    </w:pPr>
    <w:rPr>
      <w:sz w:val="20"/>
      <w:szCs w:val="20"/>
    </w:rPr>
  </w:style>
  <w:style w:type="character" w:customStyle="1" w:styleId="CND4Car">
    <w:name w:val="CND 4 Car"/>
    <w:basedOn w:val="pia3Car"/>
    <w:link w:val="CND4"/>
    <w:uiPriority w:val="99"/>
    <w:locked/>
    <w:rsid w:val="00957DF3"/>
  </w:style>
  <w:style w:type="character" w:customStyle="1" w:styleId="apple-converted-space">
    <w:name w:val="apple-converted-space"/>
    <w:basedOn w:val="DefaultParagraphFont"/>
    <w:uiPriority w:val="99"/>
    <w:rsid w:val="00343389"/>
  </w:style>
  <w:style w:type="character" w:customStyle="1" w:styleId="CND5Car">
    <w:name w:val="CND 5 Car"/>
    <w:basedOn w:val="pia4Car"/>
    <w:link w:val="CND5"/>
    <w:uiPriority w:val="99"/>
    <w:locked/>
    <w:rsid w:val="00CA1908"/>
    <w:rPr>
      <w:sz w:val="22"/>
      <w:szCs w:val="22"/>
    </w:rPr>
  </w:style>
  <w:style w:type="paragraph" w:styleId="ListParagraph">
    <w:name w:val="List Paragraph"/>
    <w:basedOn w:val="Normal"/>
    <w:link w:val="ListParagraphChar2"/>
    <w:uiPriority w:val="99"/>
    <w:qFormat/>
    <w:rsid w:val="003209C5"/>
    <w:pPr>
      <w:ind w:left="720"/>
    </w:pPr>
  </w:style>
  <w:style w:type="paragraph" w:customStyle="1" w:styleId="ANEXO1">
    <w:name w:val="ANEXO 1"/>
    <w:basedOn w:val="ListParagraph"/>
    <w:link w:val="ANEXO1Car"/>
    <w:uiPriority w:val="99"/>
    <w:rsid w:val="004B6D50"/>
    <w:pPr>
      <w:numPr>
        <w:ilvl w:val="3"/>
        <w:numId w:val="135"/>
      </w:numPr>
      <w:spacing w:before="240" w:after="240"/>
      <w:jc w:val="both"/>
    </w:pPr>
    <w:rPr>
      <w:rFonts w:ascii="Arial" w:hAnsi="Arial" w:cs="Arial"/>
      <w:caps/>
      <w:sz w:val="20"/>
      <w:szCs w:val="20"/>
      <w:lang w:val="es-UY"/>
    </w:rPr>
  </w:style>
  <w:style w:type="paragraph" w:customStyle="1" w:styleId="ANEXO2">
    <w:name w:val="ANEXO 2"/>
    <w:basedOn w:val="ListParagraph"/>
    <w:link w:val="ANEXO2Car"/>
    <w:uiPriority w:val="99"/>
    <w:rsid w:val="00E56575"/>
    <w:pPr>
      <w:tabs>
        <w:tab w:val="num" w:pos="868"/>
      </w:tabs>
      <w:spacing w:before="240" w:after="240"/>
      <w:ind w:left="868" w:hanging="584"/>
      <w:jc w:val="both"/>
    </w:pPr>
    <w:rPr>
      <w:rFonts w:ascii="Arial" w:hAnsi="Arial" w:cs="Arial"/>
      <w:b/>
      <w:bCs/>
      <w:sz w:val="20"/>
      <w:szCs w:val="20"/>
      <w:lang w:val="es-UY"/>
    </w:rPr>
  </w:style>
  <w:style w:type="character" w:customStyle="1" w:styleId="ListParagraphChar2">
    <w:name w:val="List Paragraph Char2"/>
    <w:basedOn w:val="DefaultParagraphFont"/>
    <w:link w:val="ListParagraph"/>
    <w:uiPriority w:val="99"/>
    <w:locked/>
    <w:rsid w:val="004B6D50"/>
    <w:rPr>
      <w:rFonts w:eastAsia="Times New Roman"/>
      <w:sz w:val="22"/>
      <w:szCs w:val="22"/>
      <w:lang w:eastAsia="en-US"/>
    </w:rPr>
  </w:style>
  <w:style w:type="character" w:customStyle="1" w:styleId="ANEXO1Car">
    <w:name w:val="ANEXO 1 Car"/>
    <w:basedOn w:val="ListParagraphChar2"/>
    <w:link w:val="ANEXO1"/>
    <w:uiPriority w:val="99"/>
    <w:locked/>
    <w:rsid w:val="004B6D50"/>
    <w:rPr>
      <w:rFonts w:ascii="Arial" w:hAnsi="Arial" w:cs="Arial"/>
      <w:caps/>
      <w:sz w:val="20"/>
      <w:szCs w:val="20"/>
    </w:rPr>
  </w:style>
  <w:style w:type="paragraph" w:customStyle="1" w:styleId="ANEXO3">
    <w:name w:val="ANEXO 3"/>
    <w:basedOn w:val="Prrafodelista4"/>
    <w:link w:val="ANEXO3Car"/>
    <w:uiPriority w:val="99"/>
    <w:rsid w:val="00BE30AA"/>
    <w:pPr>
      <w:numPr>
        <w:ilvl w:val="2"/>
        <w:numId w:val="136"/>
      </w:numPr>
      <w:spacing w:before="240" w:after="0" w:line="240" w:lineRule="auto"/>
      <w:jc w:val="both"/>
    </w:pPr>
    <w:rPr>
      <w:rFonts w:ascii="Arial" w:hAnsi="Arial" w:cs="Arial"/>
      <w:b/>
      <w:bCs/>
      <w:sz w:val="20"/>
      <w:szCs w:val="20"/>
    </w:rPr>
  </w:style>
  <w:style w:type="character" w:customStyle="1" w:styleId="ANEXO2Car">
    <w:name w:val="ANEXO 2 Car"/>
    <w:basedOn w:val="ListParagraphChar2"/>
    <w:link w:val="ANEXO2"/>
    <w:uiPriority w:val="99"/>
    <w:locked/>
    <w:rsid w:val="00E56575"/>
    <w:rPr>
      <w:rFonts w:ascii="Arial" w:hAnsi="Arial" w:cs="Arial"/>
      <w:b/>
      <w:bCs/>
      <w:lang w:val="es-UY"/>
    </w:rPr>
  </w:style>
  <w:style w:type="paragraph" w:customStyle="1" w:styleId="ANEXO4">
    <w:name w:val="ANEXO 4"/>
    <w:basedOn w:val="ListParagraph"/>
    <w:link w:val="ANEXO4Car"/>
    <w:uiPriority w:val="99"/>
    <w:rsid w:val="00271870"/>
    <w:pPr>
      <w:widowControl w:val="0"/>
      <w:numPr>
        <w:ilvl w:val="3"/>
        <w:numId w:val="28"/>
      </w:numPr>
      <w:spacing w:before="120" w:after="240" w:line="240" w:lineRule="auto"/>
      <w:ind w:left="1572" w:hanging="720"/>
      <w:jc w:val="both"/>
    </w:pPr>
    <w:rPr>
      <w:rFonts w:ascii="Arial" w:hAnsi="Arial" w:cs="Arial"/>
      <w:b/>
      <w:bCs/>
      <w:sz w:val="20"/>
      <w:szCs w:val="20"/>
      <w:lang w:val="es-ES_tradnl" w:eastAsia="es-ES"/>
    </w:rPr>
  </w:style>
  <w:style w:type="character" w:customStyle="1" w:styleId="Prrafodelista4Car">
    <w:name w:val="Párrafo de lista4 Car"/>
    <w:basedOn w:val="DefaultParagraphFont"/>
    <w:link w:val="Prrafodelista4"/>
    <w:uiPriority w:val="99"/>
    <w:locked/>
    <w:rsid w:val="00BE30AA"/>
    <w:rPr>
      <w:rFonts w:eastAsia="Times New Roman"/>
      <w:sz w:val="22"/>
      <w:szCs w:val="22"/>
      <w:lang w:eastAsia="en-US"/>
    </w:rPr>
  </w:style>
  <w:style w:type="character" w:customStyle="1" w:styleId="ANEXO3Car">
    <w:name w:val="ANEXO 3 Car"/>
    <w:basedOn w:val="Prrafodelista4Car"/>
    <w:link w:val="ANEXO3"/>
    <w:uiPriority w:val="99"/>
    <w:locked/>
    <w:rsid w:val="00BE30AA"/>
    <w:rPr>
      <w:rFonts w:ascii="Arial" w:hAnsi="Arial" w:cs="Arial"/>
      <w:b/>
      <w:bCs/>
      <w:sz w:val="20"/>
      <w:szCs w:val="20"/>
      <w:lang w:val="es-ES"/>
    </w:rPr>
  </w:style>
  <w:style w:type="paragraph" w:customStyle="1" w:styleId="ANEXO0">
    <w:name w:val="ANEXO 0"/>
    <w:basedOn w:val="Normal"/>
    <w:link w:val="ANEXO0Car"/>
    <w:uiPriority w:val="99"/>
    <w:rsid w:val="007D5652"/>
    <w:pPr>
      <w:keepNext/>
      <w:spacing w:before="240" w:after="360" w:line="240" w:lineRule="auto"/>
      <w:ind w:left="357" w:hanging="357"/>
      <w:outlineLvl w:val="0"/>
    </w:pPr>
    <w:rPr>
      <w:rFonts w:ascii="Arial" w:hAnsi="Arial" w:cs="Arial"/>
      <w:b/>
      <w:bCs/>
      <w:caps/>
      <w:kern w:val="28"/>
      <w:lang w:eastAsia="es-ES"/>
    </w:rPr>
  </w:style>
  <w:style w:type="character" w:customStyle="1" w:styleId="ANEXO4Car">
    <w:name w:val="ANEXO 4 Car"/>
    <w:basedOn w:val="ListParagraphChar2"/>
    <w:link w:val="ANEXO4"/>
    <w:uiPriority w:val="99"/>
    <w:locked/>
    <w:rsid w:val="00271870"/>
    <w:rPr>
      <w:rFonts w:ascii="Arial" w:hAnsi="Arial" w:cs="Arial"/>
      <w:b/>
      <w:bCs/>
      <w:lang w:val="es-ES_tradnl" w:eastAsia="es-ES"/>
    </w:rPr>
  </w:style>
  <w:style w:type="character" w:customStyle="1" w:styleId="ANEXO0Car">
    <w:name w:val="ANEXO 0 Car"/>
    <w:basedOn w:val="DefaultParagraphFont"/>
    <w:link w:val="ANEXO0"/>
    <w:uiPriority w:val="99"/>
    <w:locked/>
    <w:rsid w:val="007D5652"/>
    <w:rPr>
      <w:rFonts w:ascii="Arial" w:hAnsi="Arial" w:cs="Arial"/>
      <w:b/>
      <w:bCs/>
      <w:caps/>
      <w:kern w:val="28"/>
      <w:sz w:val="24"/>
      <w:szCs w:val="24"/>
    </w:rPr>
  </w:style>
  <w:style w:type="paragraph" w:customStyle="1" w:styleId="T-1">
    <w:name w:val="T-1"/>
    <w:basedOn w:val="CND1"/>
    <w:link w:val="T-1Car"/>
    <w:uiPriority w:val="99"/>
    <w:rsid w:val="00E4611C"/>
  </w:style>
  <w:style w:type="paragraph" w:customStyle="1" w:styleId="T0">
    <w:name w:val="T0"/>
    <w:basedOn w:val="CND2"/>
    <w:link w:val="T0Car"/>
    <w:uiPriority w:val="99"/>
    <w:rsid w:val="00724E61"/>
  </w:style>
  <w:style w:type="character" w:customStyle="1" w:styleId="T-1Car">
    <w:name w:val="T-1 Car"/>
    <w:basedOn w:val="CND1Car"/>
    <w:link w:val="T-1"/>
    <w:uiPriority w:val="99"/>
    <w:locked/>
    <w:rsid w:val="00E4611C"/>
  </w:style>
  <w:style w:type="paragraph" w:customStyle="1" w:styleId="T1">
    <w:name w:val="T1"/>
    <w:basedOn w:val="CND3"/>
    <w:link w:val="T1Car"/>
    <w:uiPriority w:val="99"/>
    <w:rsid w:val="003856C9"/>
    <w:pPr>
      <w:spacing w:after="240"/>
    </w:pPr>
  </w:style>
  <w:style w:type="character" w:customStyle="1" w:styleId="T0Car">
    <w:name w:val="T0 Car"/>
    <w:basedOn w:val="CND2Car"/>
    <w:link w:val="T0"/>
    <w:uiPriority w:val="99"/>
    <w:locked/>
    <w:rsid w:val="00724E61"/>
  </w:style>
  <w:style w:type="paragraph" w:customStyle="1" w:styleId="T1A">
    <w:name w:val="T1A"/>
    <w:basedOn w:val="ANEXO1"/>
    <w:link w:val="T1ACar"/>
    <w:uiPriority w:val="99"/>
    <w:rsid w:val="00A9174D"/>
    <w:pPr>
      <w:numPr>
        <w:ilvl w:val="0"/>
        <w:numId w:val="41"/>
      </w:numPr>
      <w:tabs>
        <w:tab w:val="num" w:pos="0"/>
        <w:tab w:val="num" w:pos="705"/>
        <w:tab w:val="num" w:pos="1778"/>
      </w:tabs>
      <w:ind w:hanging="1191"/>
    </w:pPr>
  </w:style>
  <w:style w:type="character" w:customStyle="1" w:styleId="T1Car">
    <w:name w:val="T1 Car"/>
    <w:basedOn w:val="CND3Car"/>
    <w:link w:val="T1"/>
    <w:uiPriority w:val="99"/>
    <w:locked/>
    <w:rsid w:val="003856C9"/>
  </w:style>
  <w:style w:type="paragraph" w:customStyle="1" w:styleId="T1AA">
    <w:name w:val="T1AA"/>
    <w:basedOn w:val="T1A"/>
    <w:link w:val="T1AACar"/>
    <w:uiPriority w:val="99"/>
    <w:rsid w:val="00E75C4E"/>
    <w:rPr>
      <w:rFonts w:eastAsia="Calibri"/>
    </w:rPr>
  </w:style>
  <w:style w:type="character" w:customStyle="1" w:styleId="T1ACar">
    <w:name w:val="T1A Car"/>
    <w:basedOn w:val="ANEXO1Car"/>
    <w:link w:val="T1A"/>
    <w:uiPriority w:val="99"/>
    <w:locked/>
    <w:rsid w:val="00A9174D"/>
  </w:style>
  <w:style w:type="paragraph" w:customStyle="1" w:styleId="T1AAA">
    <w:name w:val="T1AAA"/>
    <w:basedOn w:val="pia2"/>
    <w:link w:val="T1AAACar"/>
    <w:uiPriority w:val="99"/>
    <w:rsid w:val="00C53064"/>
  </w:style>
  <w:style w:type="character" w:customStyle="1" w:styleId="T1AACar">
    <w:name w:val="T1AA Car"/>
    <w:basedOn w:val="T1ACar"/>
    <w:link w:val="T1AA"/>
    <w:uiPriority w:val="99"/>
    <w:locked/>
    <w:rsid w:val="00E75C4E"/>
  </w:style>
  <w:style w:type="paragraph" w:customStyle="1" w:styleId="T2">
    <w:name w:val="T2"/>
    <w:basedOn w:val="T1"/>
    <w:link w:val="T2Car"/>
    <w:uiPriority w:val="99"/>
    <w:rsid w:val="00130788"/>
    <w:pPr>
      <w:numPr>
        <w:ilvl w:val="1"/>
        <w:numId w:val="53"/>
      </w:numPr>
      <w:tabs>
        <w:tab w:val="clear" w:pos="1440"/>
      </w:tabs>
      <w:ind w:left="792" w:hanging="432"/>
    </w:pPr>
    <w:rPr>
      <w:b w:val="0"/>
      <w:bCs w:val="0"/>
      <w:sz w:val="20"/>
      <w:szCs w:val="20"/>
    </w:rPr>
  </w:style>
  <w:style w:type="character" w:customStyle="1" w:styleId="T1AAACar">
    <w:name w:val="T1AAA Car"/>
    <w:basedOn w:val="pia2Car"/>
    <w:link w:val="T1AAA"/>
    <w:uiPriority w:val="99"/>
    <w:locked/>
    <w:rsid w:val="00C53064"/>
  </w:style>
  <w:style w:type="paragraph" w:customStyle="1" w:styleId="T2BIS">
    <w:name w:val="T2BIS"/>
    <w:basedOn w:val="T1"/>
    <w:link w:val="T2BISCar"/>
    <w:uiPriority w:val="99"/>
    <w:rsid w:val="00C82F5B"/>
    <w:pPr>
      <w:numPr>
        <w:ilvl w:val="1"/>
        <w:numId w:val="166"/>
      </w:numPr>
    </w:pPr>
    <w:rPr>
      <w:b w:val="0"/>
      <w:bCs w:val="0"/>
    </w:rPr>
  </w:style>
  <w:style w:type="character" w:customStyle="1" w:styleId="T2Car">
    <w:name w:val="T2 Car"/>
    <w:basedOn w:val="T1Car"/>
    <w:link w:val="T2"/>
    <w:uiPriority w:val="99"/>
    <w:locked/>
    <w:rsid w:val="00130788"/>
    <w:rPr>
      <w:lang w:eastAsia="es-ES"/>
    </w:rPr>
  </w:style>
  <w:style w:type="paragraph" w:customStyle="1" w:styleId="T2A">
    <w:name w:val="T2A"/>
    <w:basedOn w:val="ANEXO2"/>
    <w:link w:val="T2ACar"/>
    <w:uiPriority w:val="99"/>
    <w:rsid w:val="00DF5653"/>
    <w:pPr>
      <w:numPr>
        <w:numId w:val="1"/>
      </w:numPr>
      <w:tabs>
        <w:tab w:val="clear" w:pos="643"/>
        <w:tab w:val="num" w:pos="432"/>
      </w:tabs>
      <w:ind w:left="432" w:hanging="432"/>
    </w:pPr>
  </w:style>
  <w:style w:type="character" w:customStyle="1" w:styleId="T2BISCar">
    <w:name w:val="T2BIS Car"/>
    <w:basedOn w:val="T1Car"/>
    <w:link w:val="T2BIS"/>
    <w:uiPriority w:val="99"/>
    <w:locked/>
    <w:rsid w:val="00C82F5B"/>
    <w:rPr>
      <w:lang w:eastAsia="es-ES"/>
    </w:rPr>
  </w:style>
  <w:style w:type="paragraph" w:customStyle="1" w:styleId="T2AA">
    <w:name w:val="T2AA"/>
    <w:basedOn w:val="T2A"/>
    <w:link w:val="T2AACar"/>
    <w:uiPriority w:val="99"/>
    <w:rsid w:val="00DF5653"/>
    <w:pPr>
      <w:numPr>
        <w:ilvl w:val="1"/>
        <w:numId w:val="152"/>
      </w:numPr>
      <w:tabs>
        <w:tab w:val="num" w:pos="2238"/>
      </w:tabs>
    </w:pPr>
  </w:style>
  <w:style w:type="character" w:customStyle="1" w:styleId="T2ACar">
    <w:name w:val="T2A Car"/>
    <w:basedOn w:val="ANEXO2Car"/>
    <w:link w:val="T2A"/>
    <w:uiPriority w:val="99"/>
    <w:locked/>
    <w:rsid w:val="00DF5653"/>
    <w:rPr>
      <w:rFonts w:eastAsia="Times New Roman"/>
    </w:rPr>
  </w:style>
  <w:style w:type="paragraph" w:customStyle="1" w:styleId="T2AAA">
    <w:name w:val="T2AAA"/>
    <w:basedOn w:val="T2AA"/>
    <w:link w:val="T2AAACar"/>
    <w:uiPriority w:val="99"/>
    <w:rsid w:val="00ED72D1"/>
    <w:pPr>
      <w:numPr>
        <w:numId w:val="153"/>
      </w:numPr>
      <w:ind w:left="1440" w:hanging="360"/>
    </w:pPr>
  </w:style>
  <w:style w:type="character" w:customStyle="1" w:styleId="T2AACar">
    <w:name w:val="T2AA Car"/>
    <w:basedOn w:val="T2ACar"/>
    <w:link w:val="T2AA"/>
    <w:uiPriority w:val="99"/>
    <w:locked/>
    <w:rsid w:val="00DF5653"/>
    <w:rPr>
      <w:b/>
      <w:bCs/>
      <w:sz w:val="20"/>
      <w:szCs w:val="20"/>
    </w:rPr>
  </w:style>
  <w:style w:type="paragraph" w:customStyle="1" w:styleId="T2AAAA">
    <w:name w:val="T2AAAA"/>
    <w:basedOn w:val="T1AAA"/>
    <w:link w:val="T2AAAACar"/>
    <w:uiPriority w:val="99"/>
    <w:rsid w:val="00330AB4"/>
    <w:pPr>
      <w:numPr>
        <w:ilvl w:val="1"/>
        <w:numId w:val="156"/>
      </w:numPr>
    </w:pPr>
    <w:rPr>
      <w:sz w:val="21"/>
      <w:szCs w:val="21"/>
    </w:rPr>
  </w:style>
  <w:style w:type="character" w:customStyle="1" w:styleId="T2AAACar">
    <w:name w:val="T2AAA Car"/>
    <w:basedOn w:val="T2AACar"/>
    <w:link w:val="T2AAA"/>
    <w:uiPriority w:val="99"/>
    <w:locked/>
    <w:rsid w:val="00ED72D1"/>
  </w:style>
  <w:style w:type="paragraph" w:customStyle="1" w:styleId="T2A5">
    <w:name w:val="T2A5"/>
    <w:basedOn w:val="T1AAA"/>
    <w:link w:val="T2A5Car"/>
    <w:uiPriority w:val="99"/>
    <w:rsid w:val="00CB21B0"/>
    <w:pPr>
      <w:numPr>
        <w:ilvl w:val="1"/>
        <w:numId w:val="157"/>
      </w:numPr>
    </w:pPr>
    <w:rPr>
      <w:caps/>
      <w:sz w:val="21"/>
      <w:szCs w:val="21"/>
    </w:rPr>
  </w:style>
  <w:style w:type="character" w:customStyle="1" w:styleId="T2AAAACar">
    <w:name w:val="T2AAAA Car"/>
    <w:basedOn w:val="T1AAACar"/>
    <w:link w:val="T2AAAA"/>
    <w:uiPriority w:val="99"/>
    <w:locked/>
    <w:rsid w:val="00330AB4"/>
    <w:rPr>
      <w:b/>
      <w:bCs/>
      <w:sz w:val="21"/>
      <w:szCs w:val="21"/>
      <w:lang w:eastAsia="es-ES"/>
    </w:rPr>
  </w:style>
  <w:style w:type="paragraph" w:customStyle="1" w:styleId="T2A6">
    <w:name w:val="T2A6"/>
    <w:basedOn w:val="ANEXO2"/>
    <w:link w:val="T2A6Car"/>
    <w:uiPriority w:val="99"/>
    <w:rsid w:val="00AC053F"/>
    <w:pPr>
      <w:numPr>
        <w:ilvl w:val="1"/>
        <w:numId w:val="28"/>
      </w:numPr>
      <w:ind w:left="644"/>
    </w:pPr>
    <w:rPr>
      <w:caps/>
      <w:sz w:val="21"/>
      <w:szCs w:val="21"/>
      <w:lang w:eastAsia="es-ES"/>
    </w:rPr>
  </w:style>
  <w:style w:type="character" w:customStyle="1" w:styleId="T2A5Car">
    <w:name w:val="T2A5 Car"/>
    <w:basedOn w:val="T1AAACar"/>
    <w:link w:val="T2A5"/>
    <w:uiPriority w:val="99"/>
    <w:locked/>
    <w:rsid w:val="00CB21B0"/>
    <w:rPr>
      <w:b/>
      <w:bCs/>
      <w:caps/>
      <w:sz w:val="21"/>
      <w:szCs w:val="21"/>
      <w:lang w:eastAsia="es-ES"/>
    </w:rPr>
  </w:style>
  <w:style w:type="paragraph" w:customStyle="1" w:styleId="T2A7">
    <w:name w:val="T2A7"/>
    <w:basedOn w:val="T2A6"/>
    <w:link w:val="T2A7Car"/>
    <w:uiPriority w:val="99"/>
    <w:rsid w:val="00083788"/>
    <w:pPr>
      <w:numPr>
        <w:numId w:val="57"/>
      </w:numPr>
      <w:tabs>
        <w:tab w:val="clear" w:pos="576"/>
      </w:tabs>
      <w:ind w:left="792" w:hanging="432"/>
    </w:pPr>
  </w:style>
  <w:style w:type="character" w:customStyle="1" w:styleId="T2A6Car">
    <w:name w:val="T2A6 Car"/>
    <w:basedOn w:val="ANEXO2Car"/>
    <w:link w:val="T2A6"/>
    <w:uiPriority w:val="99"/>
    <w:locked/>
    <w:rsid w:val="00AC053F"/>
    <w:rPr>
      <w:rFonts w:eastAsia="Times New Roman"/>
      <w:caps/>
      <w:sz w:val="21"/>
      <w:szCs w:val="21"/>
      <w:lang w:eastAsia="es-ES"/>
    </w:rPr>
  </w:style>
  <w:style w:type="paragraph" w:customStyle="1" w:styleId="T2A8">
    <w:name w:val="T2A8"/>
    <w:basedOn w:val="ANEXO2"/>
    <w:link w:val="T2A8Car"/>
    <w:uiPriority w:val="99"/>
    <w:rsid w:val="00083788"/>
    <w:pPr>
      <w:numPr>
        <w:ilvl w:val="1"/>
        <w:numId w:val="27"/>
      </w:numPr>
      <w:ind w:left="720"/>
    </w:pPr>
    <w:rPr>
      <w:caps/>
      <w:lang w:eastAsia="es-ES"/>
    </w:rPr>
  </w:style>
  <w:style w:type="character" w:customStyle="1" w:styleId="T2A7Car">
    <w:name w:val="T2A7 Car"/>
    <w:basedOn w:val="T2A6Car"/>
    <w:link w:val="T2A7"/>
    <w:uiPriority w:val="99"/>
    <w:locked/>
    <w:rsid w:val="00083788"/>
  </w:style>
  <w:style w:type="paragraph" w:customStyle="1" w:styleId="T2A9">
    <w:name w:val="T2A9"/>
    <w:basedOn w:val="T2A8"/>
    <w:link w:val="T2A9Car"/>
    <w:uiPriority w:val="99"/>
    <w:rsid w:val="00AE0082"/>
  </w:style>
  <w:style w:type="character" w:customStyle="1" w:styleId="T2A8Car">
    <w:name w:val="T2A8 Car"/>
    <w:basedOn w:val="ANEXO2Car"/>
    <w:link w:val="T2A8"/>
    <w:uiPriority w:val="99"/>
    <w:locked/>
    <w:rsid w:val="00083788"/>
    <w:rPr>
      <w:rFonts w:eastAsia="Times New Roman"/>
      <w:caps/>
      <w:lang w:eastAsia="es-ES"/>
    </w:rPr>
  </w:style>
  <w:style w:type="paragraph" w:customStyle="1" w:styleId="T2A10">
    <w:name w:val="T2A10"/>
    <w:basedOn w:val="T1A"/>
    <w:link w:val="T2A10Car"/>
    <w:uiPriority w:val="99"/>
    <w:rsid w:val="00AE0082"/>
    <w:pPr>
      <w:numPr>
        <w:numId w:val="0"/>
      </w:numPr>
      <w:tabs>
        <w:tab w:val="clear" w:pos="1778"/>
      </w:tabs>
      <w:ind w:left="720"/>
    </w:pPr>
    <w:rPr>
      <w:b/>
      <w:bCs/>
      <w:sz w:val="21"/>
      <w:szCs w:val="21"/>
      <w:lang w:eastAsia="es-ES"/>
    </w:rPr>
  </w:style>
  <w:style w:type="character" w:customStyle="1" w:styleId="T2A9Car">
    <w:name w:val="T2A9 Car"/>
    <w:basedOn w:val="T2A8Car"/>
    <w:link w:val="T2A9"/>
    <w:uiPriority w:val="99"/>
    <w:locked/>
    <w:rsid w:val="00AE0082"/>
  </w:style>
  <w:style w:type="paragraph" w:customStyle="1" w:styleId="T3">
    <w:name w:val="T3"/>
    <w:basedOn w:val="T2"/>
    <w:link w:val="T3Car"/>
    <w:uiPriority w:val="99"/>
    <w:rsid w:val="00E9027D"/>
    <w:pPr>
      <w:numPr>
        <w:ilvl w:val="2"/>
      </w:numPr>
      <w:tabs>
        <w:tab w:val="clear" w:pos="1440"/>
      </w:tabs>
      <w:ind w:left="1224" w:hanging="504"/>
    </w:pPr>
  </w:style>
  <w:style w:type="character" w:customStyle="1" w:styleId="T2A10Car">
    <w:name w:val="T2A10 Car"/>
    <w:basedOn w:val="T1ACar"/>
    <w:link w:val="T2A10"/>
    <w:uiPriority w:val="99"/>
    <w:locked/>
    <w:rsid w:val="00AE0082"/>
    <w:rPr>
      <w:b/>
      <w:bCs/>
      <w:snapToGrid w:val="0"/>
      <w:sz w:val="21"/>
      <w:szCs w:val="21"/>
    </w:rPr>
  </w:style>
  <w:style w:type="paragraph" w:customStyle="1" w:styleId="T3B">
    <w:name w:val="T3B"/>
    <w:basedOn w:val="T2BIS"/>
    <w:link w:val="T3BCar"/>
    <w:uiPriority w:val="99"/>
    <w:rsid w:val="004275FE"/>
    <w:pPr>
      <w:numPr>
        <w:ilvl w:val="2"/>
      </w:numPr>
    </w:pPr>
  </w:style>
  <w:style w:type="character" w:customStyle="1" w:styleId="T3Car">
    <w:name w:val="T3 Car"/>
    <w:basedOn w:val="T2Car"/>
    <w:link w:val="T3"/>
    <w:uiPriority w:val="99"/>
    <w:locked/>
    <w:rsid w:val="00E9027D"/>
  </w:style>
  <w:style w:type="paragraph" w:customStyle="1" w:styleId="T3B2">
    <w:name w:val="T3B2"/>
    <w:basedOn w:val="T2AAAA"/>
    <w:link w:val="T3B2Car"/>
    <w:uiPriority w:val="99"/>
    <w:rsid w:val="0055702D"/>
    <w:pPr>
      <w:numPr>
        <w:ilvl w:val="2"/>
      </w:numPr>
    </w:pPr>
  </w:style>
  <w:style w:type="character" w:customStyle="1" w:styleId="T3BCar">
    <w:name w:val="T3B Car"/>
    <w:basedOn w:val="T2BISCar"/>
    <w:link w:val="T3B"/>
    <w:uiPriority w:val="99"/>
    <w:locked/>
    <w:rsid w:val="004275FE"/>
  </w:style>
  <w:style w:type="paragraph" w:customStyle="1" w:styleId="T3B3">
    <w:name w:val="T3B3"/>
    <w:basedOn w:val="ANEXO3"/>
    <w:link w:val="T3B3Car"/>
    <w:uiPriority w:val="99"/>
    <w:rsid w:val="00511767"/>
    <w:pPr>
      <w:numPr>
        <w:numId w:val="28"/>
      </w:numPr>
      <w:tabs>
        <w:tab w:val="num" w:pos="1295"/>
        <w:tab w:val="num" w:pos="1802"/>
        <w:tab w:val="num" w:pos="2160"/>
        <w:tab w:val="num" w:pos="2509"/>
        <w:tab w:val="num" w:pos="3011"/>
      </w:tabs>
      <w:spacing w:after="240"/>
      <w:ind w:left="1288" w:hanging="360"/>
    </w:pPr>
    <w:rPr>
      <w:lang w:val="es-UY" w:eastAsia="es-ES"/>
    </w:rPr>
  </w:style>
  <w:style w:type="character" w:customStyle="1" w:styleId="T3B2Car">
    <w:name w:val="T3B2 Car"/>
    <w:basedOn w:val="T2AAAACar"/>
    <w:link w:val="T3B2"/>
    <w:uiPriority w:val="99"/>
    <w:locked/>
    <w:rsid w:val="0055702D"/>
  </w:style>
  <w:style w:type="paragraph" w:customStyle="1" w:styleId="T3B4">
    <w:name w:val="T3B4"/>
    <w:basedOn w:val="T2A8"/>
    <w:link w:val="T3B4Car"/>
    <w:uiPriority w:val="99"/>
    <w:rsid w:val="004B0DCB"/>
    <w:pPr>
      <w:numPr>
        <w:ilvl w:val="2"/>
      </w:numPr>
      <w:tabs>
        <w:tab w:val="num" w:pos="2160"/>
      </w:tabs>
      <w:ind w:left="1080" w:hanging="720"/>
    </w:pPr>
    <w:rPr>
      <w:lang w:val="es-ES_tradnl"/>
    </w:rPr>
  </w:style>
  <w:style w:type="character" w:customStyle="1" w:styleId="T3B3Car">
    <w:name w:val="T3B3 Car"/>
    <w:basedOn w:val="ANEXO3Car"/>
    <w:link w:val="T3B3"/>
    <w:uiPriority w:val="99"/>
    <w:locked/>
    <w:rsid w:val="00511767"/>
    <w:rPr>
      <w:lang w:val="es-UY" w:eastAsia="es-ES"/>
    </w:rPr>
  </w:style>
  <w:style w:type="paragraph" w:customStyle="1" w:styleId="T4">
    <w:name w:val="T4"/>
    <w:basedOn w:val="T3B4"/>
    <w:link w:val="T4Car"/>
    <w:uiPriority w:val="99"/>
    <w:rsid w:val="00585A53"/>
    <w:pPr>
      <w:numPr>
        <w:ilvl w:val="3"/>
      </w:numPr>
      <w:tabs>
        <w:tab w:val="num" w:pos="2880"/>
      </w:tabs>
      <w:ind w:left="2880"/>
    </w:pPr>
  </w:style>
  <w:style w:type="character" w:customStyle="1" w:styleId="T3B4Car">
    <w:name w:val="T3B4 Car"/>
    <w:basedOn w:val="T2A8Car"/>
    <w:link w:val="T3B4"/>
    <w:uiPriority w:val="99"/>
    <w:locked/>
    <w:rsid w:val="004B0DCB"/>
    <w:rPr>
      <w:lang w:val="es-ES_tradnl"/>
    </w:rPr>
  </w:style>
  <w:style w:type="character" w:customStyle="1" w:styleId="T4Car">
    <w:name w:val="T4 Car"/>
    <w:basedOn w:val="T3B4Car"/>
    <w:link w:val="T4"/>
    <w:uiPriority w:val="99"/>
    <w:locked/>
    <w:rsid w:val="00585A53"/>
  </w:style>
  <w:style w:type="numbering" w:customStyle="1" w:styleId="Estilo7">
    <w:name w:val="Estilo7"/>
    <w:rsid w:val="00CC0628"/>
    <w:pPr>
      <w:numPr>
        <w:numId w:val="145"/>
      </w:numPr>
    </w:pPr>
  </w:style>
  <w:style w:type="numbering" w:customStyle="1" w:styleId="EstiloConvietasCourierNewIzquierda063cmSangrafrance">
    <w:name w:val="Estilo Con viñetas Courier New Izquierda:  063 cm Sangría france..."/>
    <w:rsid w:val="00CC0628"/>
    <w:pPr>
      <w:numPr>
        <w:numId w:val="48"/>
      </w:numPr>
    </w:pPr>
  </w:style>
</w:styles>
</file>

<file path=word/webSettings.xml><?xml version="1.0" encoding="utf-8"?>
<w:webSettings xmlns:r="http://schemas.openxmlformats.org/officeDocument/2006/relationships" xmlns:w="http://schemas.openxmlformats.org/wordprocessingml/2006/main">
  <w:divs>
    <w:div w:id="211036503">
      <w:marLeft w:val="0"/>
      <w:marRight w:val="0"/>
      <w:marTop w:val="0"/>
      <w:marBottom w:val="0"/>
      <w:divBdr>
        <w:top w:val="none" w:sz="0" w:space="0" w:color="auto"/>
        <w:left w:val="none" w:sz="0" w:space="0" w:color="auto"/>
        <w:bottom w:val="none" w:sz="0" w:space="0" w:color="auto"/>
        <w:right w:val="none" w:sz="0" w:space="0" w:color="auto"/>
      </w:divBdr>
    </w:div>
    <w:div w:id="211036504">
      <w:marLeft w:val="0"/>
      <w:marRight w:val="0"/>
      <w:marTop w:val="0"/>
      <w:marBottom w:val="0"/>
      <w:divBdr>
        <w:top w:val="none" w:sz="0" w:space="0" w:color="auto"/>
        <w:left w:val="none" w:sz="0" w:space="0" w:color="auto"/>
        <w:bottom w:val="none" w:sz="0" w:space="0" w:color="auto"/>
        <w:right w:val="none" w:sz="0" w:space="0" w:color="auto"/>
      </w:divBdr>
    </w:div>
    <w:div w:id="211036505">
      <w:marLeft w:val="0"/>
      <w:marRight w:val="0"/>
      <w:marTop w:val="0"/>
      <w:marBottom w:val="0"/>
      <w:divBdr>
        <w:top w:val="none" w:sz="0" w:space="0" w:color="auto"/>
        <w:left w:val="none" w:sz="0" w:space="0" w:color="auto"/>
        <w:bottom w:val="none" w:sz="0" w:space="0" w:color="auto"/>
        <w:right w:val="none" w:sz="0" w:space="0" w:color="auto"/>
      </w:divBdr>
    </w:div>
    <w:div w:id="211036506">
      <w:marLeft w:val="0"/>
      <w:marRight w:val="0"/>
      <w:marTop w:val="0"/>
      <w:marBottom w:val="0"/>
      <w:divBdr>
        <w:top w:val="none" w:sz="0" w:space="0" w:color="auto"/>
        <w:left w:val="none" w:sz="0" w:space="0" w:color="auto"/>
        <w:bottom w:val="none" w:sz="0" w:space="0" w:color="auto"/>
        <w:right w:val="none" w:sz="0" w:space="0" w:color="auto"/>
      </w:divBdr>
    </w:div>
    <w:div w:id="211036507">
      <w:marLeft w:val="0"/>
      <w:marRight w:val="0"/>
      <w:marTop w:val="0"/>
      <w:marBottom w:val="0"/>
      <w:divBdr>
        <w:top w:val="none" w:sz="0" w:space="0" w:color="auto"/>
        <w:left w:val="none" w:sz="0" w:space="0" w:color="auto"/>
        <w:bottom w:val="none" w:sz="0" w:space="0" w:color="auto"/>
        <w:right w:val="none" w:sz="0" w:space="0" w:color="auto"/>
      </w:divBdr>
    </w:div>
    <w:div w:id="2110365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emf"/><Relationship Id="rId26" Type="http://schemas.openxmlformats.org/officeDocument/2006/relationships/image" Target="media/image11.wmf"/><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oleObject" Target="embeddings/oleObject6.bin"/><Relationship Id="rId42" Type="http://schemas.openxmlformats.org/officeDocument/2006/relationships/oleObject" Target="embeddings/oleObject9.bin"/><Relationship Id="rId47" Type="http://schemas.openxmlformats.org/officeDocument/2006/relationships/footer" Target="footer5.xml"/><Relationship Id="rId50" Type="http://schemas.openxmlformats.org/officeDocument/2006/relationships/header" Target="header9.xml"/><Relationship Id="rId55" Type="http://schemas.openxmlformats.org/officeDocument/2006/relationships/oleObject" Target="embeddings/oleObject11.bin"/><Relationship Id="rId63" Type="http://schemas.openxmlformats.org/officeDocument/2006/relationships/image" Target="media/image25.emf"/><Relationship Id="rId68" Type="http://schemas.openxmlformats.org/officeDocument/2006/relationships/image" Target="media/image28.emf"/><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3.wmf"/><Relationship Id="rId11" Type="http://schemas.openxmlformats.org/officeDocument/2006/relationships/hyperlink" Target="http://www.comprasestatales.gub" TargetMode="External"/><Relationship Id="rId24" Type="http://schemas.openxmlformats.org/officeDocument/2006/relationships/oleObject" Target="embeddings/oleObject3.bin"/><Relationship Id="rId32" Type="http://schemas.openxmlformats.org/officeDocument/2006/relationships/footer" Target="footer3.xml"/><Relationship Id="rId37" Type="http://schemas.openxmlformats.org/officeDocument/2006/relationships/image" Target="media/image17.wmf"/><Relationship Id="rId40" Type="http://schemas.openxmlformats.org/officeDocument/2006/relationships/header" Target="header4.xml"/><Relationship Id="rId45" Type="http://schemas.openxmlformats.org/officeDocument/2006/relationships/footer" Target="footer4.xml"/><Relationship Id="rId53" Type="http://schemas.openxmlformats.org/officeDocument/2006/relationships/oleObject" Target="embeddings/oleObject10.bin"/><Relationship Id="rId58" Type="http://schemas.openxmlformats.org/officeDocument/2006/relationships/oleObject" Target="embeddings/oleObject12.bin"/><Relationship Id="rId66" Type="http://schemas.openxmlformats.org/officeDocument/2006/relationships/footer" Target="footer8.xml"/><Relationship Id="rId7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image" Target="media/image12.emf"/><Relationship Id="rId36" Type="http://schemas.openxmlformats.org/officeDocument/2006/relationships/oleObject" Target="embeddings/oleObject7.bin"/><Relationship Id="rId49" Type="http://schemas.openxmlformats.org/officeDocument/2006/relationships/footer" Target="footer6.xml"/><Relationship Id="rId57" Type="http://schemas.openxmlformats.org/officeDocument/2006/relationships/image" Target="media/image22.wmf"/><Relationship Id="rId61" Type="http://schemas.openxmlformats.org/officeDocument/2006/relationships/image" Target="media/image24.wmf"/><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eader" Target="header6.xml"/><Relationship Id="rId52" Type="http://schemas.openxmlformats.org/officeDocument/2006/relationships/image" Target="media/image19.wmf"/><Relationship Id="rId60" Type="http://schemas.openxmlformats.org/officeDocument/2006/relationships/oleObject" Target="embeddings/oleObject13.bin"/><Relationship Id="rId65" Type="http://schemas.openxmlformats.org/officeDocument/2006/relationships/header" Target="header10.xml"/><Relationship Id="rId73"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6.wmf"/><Relationship Id="rId43" Type="http://schemas.openxmlformats.org/officeDocument/2006/relationships/header" Target="header5.xml"/><Relationship Id="rId48" Type="http://schemas.openxmlformats.org/officeDocument/2006/relationships/header" Target="header8.xml"/><Relationship Id="rId56" Type="http://schemas.openxmlformats.org/officeDocument/2006/relationships/image" Target="media/image21.jpeg"/><Relationship Id="rId64" Type="http://schemas.openxmlformats.org/officeDocument/2006/relationships/image" Target="media/image26.jpeg"/><Relationship Id="rId69" Type="http://schemas.openxmlformats.org/officeDocument/2006/relationships/image" Target="media/image29.emf"/><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7.xml"/><Relationship Id="rId72"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yperlink" Target="http://www.mtop.gub.uy" TargetMode="External"/><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oleObject" Target="embeddings/oleObject8.bin"/><Relationship Id="rId46" Type="http://schemas.openxmlformats.org/officeDocument/2006/relationships/header" Target="header7.xml"/><Relationship Id="rId59" Type="http://schemas.openxmlformats.org/officeDocument/2006/relationships/image" Target="media/image23.wmf"/><Relationship Id="rId67" Type="http://schemas.openxmlformats.org/officeDocument/2006/relationships/image" Target="media/image27.emf"/><Relationship Id="rId20" Type="http://schemas.openxmlformats.org/officeDocument/2006/relationships/footer" Target="footer2.xml"/><Relationship Id="rId41" Type="http://schemas.openxmlformats.org/officeDocument/2006/relationships/image" Target="media/image18.wmf"/><Relationship Id="rId54" Type="http://schemas.openxmlformats.org/officeDocument/2006/relationships/image" Target="media/image20.wmf"/><Relationship Id="rId62" Type="http://schemas.openxmlformats.org/officeDocument/2006/relationships/oleObject" Target="embeddings/oleObject14.bin"/><Relationship Id="rId70" Type="http://schemas.openxmlformats.org/officeDocument/2006/relationships/image" Target="media/image30.emf"/><Relationship Id="rId75"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206</Pages>
  <Words>-32766</Words>
  <Characters>-32766</Characters>
  <Application>Microsoft Office Outlook</Application>
  <DocSecurity>0</DocSecurity>
  <Lines>0</Lines>
  <Paragraphs>0</Paragraphs>
  <ScaleCrop>false</ScaleCrop>
  <Company>MTOP - DNVialidad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EUGENIA RIVAS</dc:creator>
  <cp:keywords/>
  <dc:description/>
  <cp:lastModifiedBy>DNVialidad</cp:lastModifiedBy>
  <cp:revision>2</cp:revision>
  <cp:lastPrinted>2014-11-13T11:17:00Z</cp:lastPrinted>
  <dcterms:created xsi:type="dcterms:W3CDTF">2014-11-13T17:51:00Z</dcterms:created>
  <dcterms:modified xsi:type="dcterms:W3CDTF">2014-11-13T17:51:00Z</dcterms:modified>
</cp:coreProperties>
</file>