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9.xml" ContentType="application/vnd.openxmlformats-officedocument.wordprocessingml.header+xml"/>
  <Override PartName="/word/header8.xml" ContentType="application/vnd.openxmlformats-officedocument.wordprocessingml.header+xml"/>
  <Override PartName="/word/header7.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4.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customXml/itemProps1.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4376" w:rsidRDefault="003A4376">
      <w:pPr>
        <w:jc w:val="right"/>
        <w:rPr>
          <w:b/>
          <w:sz w:val="40"/>
        </w:rPr>
      </w:pPr>
      <w:r>
        <w:rPr>
          <w:b/>
          <w:sz w:val="40"/>
        </w:rPr>
        <w:t>PO-DIS-MA-0000</w:t>
      </w:r>
      <w:r w:rsidR="00887425">
        <w:rPr>
          <w:b/>
          <w:sz w:val="40"/>
        </w:rPr>
        <w:t>-</w:t>
      </w:r>
      <w:r w:rsidRPr="007F29C6">
        <w:rPr>
          <w:b/>
          <w:sz w:val="40"/>
        </w:rPr>
        <w:t>0</w:t>
      </w:r>
      <w:r w:rsidR="007F29C6" w:rsidRPr="00311CB9">
        <w:rPr>
          <w:b/>
          <w:sz w:val="40"/>
        </w:rPr>
        <w:t>4</w:t>
      </w:r>
    </w:p>
    <w:p w:rsidR="003A4376" w:rsidRDefault="003A4376">
      <w:pPr>
        <w:jc w:val="center"/>
        <w:rPr>
          <w:b/>
          <w:sz w:val="48"/>
        </w:rPr>
      </w:pPr>
    </w:p>
    <w:p w:rsidR="003A4376" w:rsidRDefault="003A4376">
      <w:pPr>
        <w:jc w:val="center"/>
        <w:rPr>
          <w:b/>
          <w:sz w:val="48"/>
        </w:rPr>
      </w:pPr>
    </w:p>
    <w:p w:rsidR="003A4376" w:rsidRDefault="003A4376">
      <w:pPr>
        <w:jc w:val="center"/>
        <w:rPr>
          <w:b/>
          <w:sz w:val="48"/>
        </w:rPr>
      </w:pPr>
      <w:r>
        <w:rPr>
          <w:b/>
          <w:sz w:val="48"/>
        </w:rPr>
        <w:t>HOMOLOGACIÓN</w:t>
      </w:r>
    </w:p>
    <w:p w:rsidR="003A4376" w:rsidRDefault="003A4376">
      <w:pPr>
        <w:jc w:val="center"/>
        <w:rPr>
          <w:b/>
          <w:sz w:val="48"/>
        </w:rPr>
      </w:pPr>
      <w:r>
        <w:rPr>
          <w:b/>
          <w:sz w:val="48"/>
        </w:rPr>
        <w:t>MATERIALES APORTADOS</w:t>
      </w:r>
    </w:p>
    <w:p w:rsidR="003A4376" w:rsidRDefault="003A4376">
      <w:pPr>
        <w:jc w:val="center"/>
        <w:rPr>
          <w:b/>
          <w:sz w:val="48"/>
        </w:rPr>
      </w:pPr>
      <w:r>
        <w:rPr>
          <w:b/>
          <w:sz w:val="48"/>
        </w:rPr>
        <w:t>POR TERCEROS</w:t>
      </w:r>
    </w:p>
    <w:p w:rsidR="003A4376" w:rsidRDefault="003A4376">
      <w:pPr>
        <w:spacing w:before="600"/>
        <w:jc w:val="center"/>
        <w:rPr>
          <w:b/>
          <w:sz w:val="28"/>
          <w:highlight w:val="yellow"/>
        </w:rPr>
      </w:pPr>
      <w:r>
        <w:rPr>
          <w:b/>
          <w:sz w:val="28"/>
        </w:rPr>
        <w:t xml:space="preserve">VERSIÓN: </w:t>
      </w:r>
      <w:r w:rsidRPr="007F29C6">
        <w:rPr>
          <w:b/>
          <w:sz w:val="28"/>
        </w:rPr>
        <w:t>0</w:t>
      </w:r>
      <w:r w:rsidR="007F29C6" w:rsidRPr="00311CB9">
        <w:rPr>
          <w:b/>
          <w:sz w:val="28"/>
        </w:rPr>
        <w:t>4</w:t>
      </w:r>
    </w:p>
    <w:p w:rsidR="00311CB9" w:rsidRDefault="003A4376" w:rsidP="00311CB9">
      <w:pPr>
        <w:spacing w:before="600"/>
        <w:jc w:val="center"/>
        <w:rPr>
          <w:b/>
          <w:sz w:val="28"/>
        </w:rPr>
      </w:pPr>
      <w:r>
        <w:rPr>
          <w:b/>
          <w:sz w:val="28"/>
        </w:rPr>
        <w:t xml:space="preserve">VIGENCIA: </w:t>
      </w:r>
      <w:r w:rsidR="0048645D" w:rsidRPr="00EF6EE5">
        <w:rPr>
          <w:b/>
          <w:sz w:val="28"/>
        </w:rPr>
        <w:t>20</w:t>
      </w:r>
      <w:r w:rsidR="00311CB9" w:rsidRPr="00EF6EE5">
        <w:rPr>
          <w:b/>
          <w:sz w:val="28"/>
        </w:rPr>
        <w:t>23</w:t>
      </w:r>
      <w:r w:rsidR="0048645D" w:rsidRPr="00EF6EE5">
        <w:rPr>
          <w:b/>
          <w:sz w:val="28"/>
        </w:rPr>
        <w:t>-</w:t>
      </w:r>
      <w:r w:rsidR="00EF6EE5" w:rsidRPr="00EF6EE5">
        <w:rPr>
          <w:b/>
          <w:sz w:val="28"/>
        </w:rPr>
        <w:t>1</w:t>
      </w:r>
      <w:r w:rsidR="00E473DD">
        <w:rPr>
          <w:b/>
          <w:sz w:val="28"/>
        </w:rPr>
        <w:t>1</w:t>
      </w:r>
      <w:r w:rsidR="0048645D" w:rsidRPr="00EF6EE5">
        <w:rPr>
          <w:b/>
          <w:sz w:val="28"/>
        </w:rPr>
        <w:t>-</w:t>
      </w:r>
      <w:r w:rsidR="00EF6EE5" w:rsidRPr="00EF6EE5">
        <w:rPr>
          <w:b/>
          <w:sz w:val="28"/>
        </w:rPr>
        <w:t>01</w:t>
      </w:r>
    </w:p>
    <w:p w:rsidR="003A4376" w:rsidRDefault="003A4376"/>
    <w:p w:rsidR="003A4376" w:rsidRDefault="003A4376"/>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103"/>
        <w:gridCol w:w="3969"/>
      </w:tblGrid>
      <w:tr w:rsidR="002354F3">
        <w:trPr>
          <w:cantSplit/>
          <w:trHeight w:val="648"/>
        </w:trPr>
        <w:tc>
          <w:tcPr>
            <w:tcW w:w="5103" w:type="dxa"/>
            <w:tcBorders>
              <w:top w:val="single" w:sz="4" w:space="0" w:color="auto"/>
              <w:left w:val="single" w:sz="4" w:space="0" w:color="auto"/>
              <w:bottom w:val="single" w:sz="4" w:space="0" w:color="auto"/>
              <w:right w:val="single" w:sz="4" w:space="0" w:color="auto"/>
            </w:tcBorders>
          </w:tcPr>
          <w:p w:rsidR="002354F3" w:rsidRDefault="002354F3">
            <w:pPr>
              <w:jc w:val="center"/>
              <w:rPr>
                <w:b/>
              </w:rPr>
            </w:pPr>
            <w:r>
              <w:rPr>
                <w:b/>
                <w:sz w:val="28"/>
              </w:rPr>
              <w:t>Revisado por:</w:t>
            </w:r>
          </w:p>
        </w:tc>
        <w:tc>
          <w:tcPr>
            <w:tcW w:w="3969" w:type="dxa"/>
            <w:tcBorders>
              <w:top w:val="single" w:sz="4" w:space="0" w:color="auto"/>
              <w:left w:val="single" w:sz="4" w:space="0" w:color="auto"/>
              <w:bottom w:val="single" w:sz="4" w:space="0" w:color="auto"/>
              <w:right w:val="single" w:sz="4" w:space="0" w:color="auto"/>
            </w:tcBorders>
          </w:tcPr>
          <w:p w:rsidR="002354F3" w:rsidRDefault="002354F3">
            <w:pPr>
              <w:jc w:val="center"/>
            </w:pPr>
            <w:r>
              <w:rPr>
                <w:b/>
                <w:sz w:val="28"/>
              </w:rPr>
              <w:t>Aprobado por:</w:t>
            </w:r>
          </w:p>
        </w:tc>
      </w:tr>
      <w:tr w:rsidR="002354F3">
        <w:trPr>
          <w:cantSplit/>
          <w:trHeight w:val="2290"/>
        </w:trPr>
        <w:tc>
          <w:tcPr>
            <w:tcW w:w="5103" w:type="dxa"/>
            <w:tcBorders>
              <w:top w:val="nil"/>
              <w:left w:val="single" w:sz="4" w:space="0" w:color="auto"/>
              <w:bottom w:val="single" w:sz="4" w:space="0" w:color="auto"/>
              <w:right w:val="single" w:sz="4" w:space="0" w:color="auto"/>
            </w:tcBorders>
          </w:tcPr>
          <w:p w:rsidR="00D83DF8" w:rsidRPr="000A5F33" w:rsidRDefault="00D83DF8" w:rsidP="00D83DF8">
            <w:pPr>
              <w:spacing w:before="0"/>
              <w:jc w:val="center"/>
              <w:rPr>
                <w:b/>
                <w:sz w:val="28"/>
                <w:szCs w:val="28"/>
              </w:rPr>
            </w:pPr>
          </w:p>
          <w:p w:rsidR="00EF6EE5" w:rsidRPr="000A5F33" w:rsidRDefault="005025B6" w:rsidP="00D83DF8">
            <w:pPr>
              <w:spacing w:before="0"/>
              <w:jc w:val="center"/>
              <w:rPr>
                <w:b/>
                <w:sz w:val="28"/>
                <w:szCs w:val="28"/>
              </w:rPr>
            </w:pPr>
            <w:r w:rsidRPr="000A5F33">
              <w:rPr>
                <w:b/>
                <w:sz w:val="28"/>
                <w:szCs w:val="28"/>
              </w:rPr>
              <w:t>Juan Luján</w:t>
            </w:r>
          </w:p>
          <w:p w:rsidR="00D83DF8" w:rsidRPr="000A5F33" w:rsidRDefault="00D83DF8" w:rsidP="00D83DF8">
            <w:pPr>
              <w:spacing w:before="0"/>
              <w:jc w:val="center"/>
              <w:rPr>
                <w:b/>
                <w:sz w:val="28"/>
                <w:szCs w:val="28"/>
              </w:rPr>
            </w:pPr>
          </w:p>
          <w:p w:rsidR="00D83DF8" w:rsidRPr="000A5F33" w:rsidRDefault="00D83DF8" w:rsidP="00D83DF8">
            <w:pPr>
              <w:spacing w:before="0"/>
              <w:jc w:val="center"/>
              <w:rPr>
                <w:b/>
                <w:sz w:val="28"/>
                <w:szCs w:val="28"/>
              </w:rPr>
            </w:pPr>
            <w:r w:rsidRPr="000A5F33">
              <w:rPr>
                <w:b/>
                <w:sz w:val="28"/>
                <w:szCs w:val="28"/>
              </w:rPr>
              <w:t>Lauro López</w:t>
            </w:r>
          </w:p>
          <w:p w:rsidR="00D83DF8" w:rsidRPr="000A5F33" w:rsidRDefault="00D83DF8" w:rsidP="00D83DF8">
            <w:pPr>
              <w:spacing w:before="0"/>
              <w:jc w:val="center"/>
              <w:rPr>
                <w:b/>
                <w:sz w:val="28"/>
                <w:szCs w:val="28"/>
              </w:rPr>
            </w:pPr>
          </w:p>
          <w:p w:rsidR="00EF6EE5" w:rsidRPr="000A5F33" w:rsidRDefault="00EF6EE5" w:rsidP="00D83DF8">
            <w:pPr>
              <w:spacing w:before="0"/>
              <w:jc w:val="center"/>
              <w:rPr>
                <w:b/>
                <w:sz w:val="28"/>
                <w:szCs w:val="28"/>
              </w:rPr>
            </w:pPr>
            <w:r w:rsidRPr="000A5F33">
              <w:rPr>
                <w:b/>
                <w:sz w:val="28"/>
                <w:szCs w:val="28"/>
              </w:rPr>
              <w:t>Tomás Di Lavello</w:t>
            </w:r>
          </w:p>
        </w:tc>
        <w:tc>
          <w:tcPr>
            <w:tcW w:w="3969" w:type="dxa"/>
            <w:tcBorders>
              <w:top w:val="nil"/>
              <w:left w:val="single" w:sz="4" w:space="0" w:color="auto"/>
              <w:bottom w:val="nil"/>
              <w:right w:val="single" w:sz="4" w:space="0" w:color="auto"/>
            </w:tcBorders>
          </w:tcPr>
          <w:p w:rsidR="00D83DF8" w:rsidRPr="00D83DF8" w:rsidRDefault="00D83DF8" w:rsidP="00D83DF8">
            <w:pPr>
              <w:spacing w:before="0"/>
              <w:jc w:val="center"/>
              <w:rPr>
                <w:b/>
                <w:sz w:val="28"/>
                <w:szCs w:val="28"/>
              </w:rPr>
            </w:pPr>
          </w:p>
          <w:p w:rsidR="00D83DF8" w:rsidRDefault="00D83DF8" w:rsidP="00D83DF8">
            <w:pPr>
              <w:spacing w:before="0"/>
              <w:jc w:val="center"/>
              <w:rPr>
                <w:b/>
                <w:sz w:val="28"/>
                <w:szCs w:val="28"/>
              </w:rPr>
            </w:pPr>
          </w:p>
          <w:p w:rsidR="00D83DF8" w:rsidRDefault="00D83DF8" w:rsidP="00D83DF8">
            <w:pPr>
              <w:spacing w:before="0"/>
              <w:jc w:val="center"/>
              <w:rPr>
                <w:b/>
                <w:sz w:val="28"/>
                <w:szCs w:val="28"/>
              </w:rPr>
            </w:pPr>
          </w:p>
          <w:p w:rsidR="002354F3" w:rsidRPr="00D83DF8" w:rsidRDefault="005025B6" w:rsidP="00D83DF8">
            <w:pPr>
              <w:spacing w:before="0"/>
              <w:jc w:val="center"/>
              <w:rPr>
                <w:b/>
                <w:sz w:val="28"/>
                <w:szCs w:val="28"/>
              </w:rPr>
            </w:pPr>
            <w:r w:rsidRPr="00D83DF8">
              <w:rPr>
                <w:b/>
                <w:sz w:val="28"/>
                <w:szCs w:val="28"/>
              </w:rPr>
              <w:t>Luis Cataldo</w:t>
            </w:r>
          </w:p>
        </w:tc>
      </w:tr>
      <w:tr w:rsidR="002354F3" w:rsidRPr="00CF5FCA">
        <w:trPr>
          <w:cantSplit/>
          <w:trHeight w:val="704"/>
        </w:trPr>
        <w:tc>
          <w:tcPr>
            <w:tcW w:w="5103" w:type="dxa"/>
            <w:tcBorders>
              <w:top w:val="single" w:sz="4" w:space="0" w:color="auto"/>
              <w:left w:val="single" w:sz="4" w:space="0" w:color="auto"/>
              <w:bottom w:val="single" w:sz="4" w:space="0" w:color="auto"/>
              <w:right w:val="single" w:sz="4" w:space="0" w:color="auto"/>
            </w:tcBorders>
          </w:tcPr>
          <w:p w:rsidR="002354F3" w:rsidRPr="000A5F33" w:rsidRDefault="002354F3" w:rsidP="000A5F33">
            <w:pPr>
              <w:jc w:val="center"/>
              <w:rPr>
                <w:b/>
                <w:sz w:val="28"/>
                <w:szCs w:val="28"/>
              </w:rPr>
            </w:pPr>
            <w:r w:rsidRPr="000A5F33">
              <w:rPr>
                <w:b/>
                <w:sz w:val="28"/>
                <w:szCs w:val="28"/>
              </w:rPr>
              <w:t xml:space="preserve">FECHA: </w:t>
            </w:r>
            <w:r w:rsidR="008A3F78" w:rsidRPr="000A5F33">
              <w:rPr>
                <w:b/>
                <w:sz w:val="28"/>
                <w:szCs w:val="28"/>
              </w:rPr>
              <w:t>2023-</w:t>
            </w:r>
            <w:r w:rsidR="000A5F33" w:rsidRPr="000A5F33">
              <w:rPr>
                <w:b/>
                <w:sz w:val="28"/>
                <w:szCs w:val="28"/>
              </w:rPr>
              <w:t>10</w:t>
            </w:r>
            <w:r w:rsidR="0048645D" w:rsidRPr="000A5F33">
              <w:rPr>
                <w:b/>
                <w:sz w:val="28"/>
                <w:szCs w:val="28"/>
              </w:rPr>
              <w:t>-</w:t>
            </w:r>
            <w:r w:rsidR="000A5F33" w:rsidRPr="000A5F33">
              <w:rPr>
                <w:b/>
                <w:sz w:val="28"/>
                <w:szCs w:val="28"/>
              </w:rPr>
              <w:t>05</w:t>
            </w:r>
          </w:p>
        </w:tc>
        <w:tc>
          <w:tcPr>
            <w:tcW w:w="3969" w:type="dxa"/>
            <w:tcBorders>
              <w:top w:val="single" w:sz="4" w:space="0" w:color="auto"/>
              <w:left w:val="single" w:sz="4" w:space="0" w:color="auto"/>
              <w:bottom w:val="single" w:sz="4" w:space="0" w:color="auto"/>
              <w:right w:val="single" w:sz="4" w:space="0" w:color="auto"/>
            </w:tcBorders>
          </w:tcPr>
          <w:p w:rsidR="002354F3" w:rsidRPr="00CF5FCA" w:rsidRDefault="002354F3" w:rsidP="00E473DD">
            <w:pPr>
              <w:jc w:val="center"/>
              <w:rPr>
                <w:b/>
                <w:sz w:val="28"/>
                <w:szCs w:val="28"/>
              </w:rPr>
            </w:pPr>
            <w:r w:rsidRPr="00E473DD">
              <w:rPr>
                <w:b/>
                <w:sz w:val="28"/>
                <w:szCs w:val="28"/>
              </w:rPr>
              <w:t>FECHA: 20</w:t>
            </w:r>
            <w:r w:rsidR="008A3F78" w:rsidRPr="00E473DD">
              <w:rPr>
                <w:b/>
                <w:sz w:val="28"/>
                <w:szCs w:val="28"/>
              </w:rPr>
              <w:t>23</w:t>
            </w:r>
            <w:r w:rsidRPr="00E473DD">
              <w:rPr>
                <w:b/>
                <w:sz w:val="28"/>
                <w:szCs w:val="28"/>
              </w:rPr>
              <w:t>-</w:t>
            </w:r>
            <w:r w:rsidR="00E473DD" w:rsidRPr="00E473DD">
              <w:rPr>
                <w:b/>
                <w:sz w:val="28"/>
                <w:szCs w:val="28"/>
              </w:rPr>
              <w:t>10</w:t>
            </w:r>
            <w:r w:rsidRPr="00E473DD">
              <w:rPr>
                <w:b/>
                <w:sz w:val="28"/>
                <w:szCs w:val="28"/>
              </w:rPr>
              <w:t>-</w:t>
            </w:r>
            <w:r w:rsidR="00E473DD" w:rsidRPr="00E473DD">
              <w:rPr>
                <w:b/>
                <w:sz w:val="28"/>
                <w:szCs w:val="28"/>
              </w:rPr>
              <w:t>10</w:t>
            </w:r>
          </w:p>
        </w:tc>
      </w:tr>
    </w:tbl>
    <w:p w:rsidR="003A4376" w:rsidRDefault="003A4376"/>
    <w:p w:rsidR="003A4376" w:rsidRDefault="003A4376">
      <w:pPr>
        <w:sectPr w:rsidR="003A4376">
          <w:headerReference w:type="default" r:id="rId8"/>
          <w:footerReference w:type="default" r:id="rId9"/>
          <w:pgSz w:w="11906" w:h="16838"/>
          <w:pgMar w:top="1985" w:right="1418" w:bottom="1418" w:left="1418" w:header="851" w:footer="0" w:gutter="0"/>
          <w:cols w:space="720"/>
        </w:sectPr>
      </w:pPr>
    </w:p>
    <w:p w:rsidR="003A4376" w:rsidRDefault="003A4376" w:rsidP="00A00792">
      <w:pPr>
        <w:pStyle w:val="Ttulo1"/>
      </w:pPr>
      <w:bookmarkStart w:id="0" w:name="_Toc486231550"/>
      <w:bookmarkStart w:id="1" w:name="_Toc498857944"/>
      <w:bookmarkStart w:id="2" w:name="_Toc510406109"/>
      <w:bookmarkStart w:id="3" w:name="_Toc53978929"/>
      <w:bookmarkStart w:id="4" w:name="_Toc154968387"/>
      <w:bookmarkStart w:id="5" w:name="_Toc214418256"/>
      <w:bookmarkStart w:id="6" w:name="_Toc228263488"/>
      <w:bookmarkStart w:id="7" w:name="_Ref238620020"/>
      <w:bookmarkStart w:id="8" w:name="_Toc144390170"/>
      <w:r>
        <w:lastRenderedPageBreak/>
        <w:t>TRÁMITE Y REVISIONES</w:t>
      </w:r>
      <w:bookmarkEnd w:id="0"/>
      <w:bookmarkEnd w:id="1"/>
      <w:bookmarkEnd w:id="2"/>
      <w:bookmarkEnd w:id="3"/>
      <w:bookmarkEnd w:id="4"/>
      <w:bookmarkEnd w:id="5"/>
      <w:bookmarkEnd w:id="6"/>
      <w:bookmarkEnd w:id="7"/>
      <w:bookmarkEnd w:id="8"/>
    </w:p>
    <w:p w:rsidR="003A4376" w:rsidRDefault="003A4376" w:rsidP="00A00792">
      <w:pPr>
        <w:pStyle w:val="Ttulo2"/>
      </w:pPr>
      <w:bookmarkStart w:id="9" w:name="_Toc486231551"/>
      <w:bookmarkStart w:id="10" w:name="_Toc498857945"/>
      <w:bookmarkStart w:id="11" w:name="_Toc510406110"/>
      <w:bookmarkStart w:id="12" w:name="_Toc53978930"/>
      <w:bookmarkStart w:id="13" w:name="_Toc154968388"/>
      <w:bookmarkStart w:id="14" w:name="_Toc214418257"/>
      <w:bookmarkStart w:id="15" w:name="_Toc228263489"/>
      <w:bookmarkStart w:id="16" w:name="_Toc144390171"/>
      <w:r>
        <w:t>TRÁMITE</w:t>
      </w:r>
      <w:bookmarkEnd w:id="9"/>
      <w:bookmarkEnd w:id="10"/>
      <w:bookmarkEnd w:id="11"/>
      <w:bookmarkEnd w:id="12"/>
      <w:bookmarkEnd w:id="13"/>
      <w:bookmarkEnd w:id="14"/>
      <w:bookmarkEnd w:id="15"/>
      <w:bookmarkEnd w:id="16"/>
    </w:p>
    <w:p w:rsidR="007D3F3A" w:rsidRDefault="007D3F3A" w:rsidP="007D3F3A">
      <w:r>
        <w:t xml:space="preserve">Este Documento fue elaborado por la </w:t>
      </w:r>
      <w:r w:rsidR="002D1A0D">
        <w:t>Sg</w:t>
      </w:r>
      <w:r w:rsidR="008A3F78">
        <w:t>.</w:t>
      </w:r>
      <w:r w:rsidR="002D1A0D">
        <w:t xml:space="preserve"> Normalización Tca</w:t>
      </w:r>
      <w:r w:rsidR="008A3F78">
        <w:t>.</w:t>
      </w:r>
      <w:r w:rsidR="002D1A0D">
        <w:t xml:space="preserve"> y Ctrol</w:t>
      </w:r>
      <w:r w:rsidR="008A3F78">
        <w:t>.</w:t>
      </w:r>
      <w:r w:rsidR="002D1A0D">
        <w:t xml:space="preserve"> de Calidad</w:t>
      </w:r>
      <w:r>
        <w:t>, Gerencia de Sector Proyectos y Normalización, Gerencia de División Redes, DIS</w:t>
      </w:r>
      <w:r w:rsidR="0048645D">
        <w:t>.</w:t>
      </w:r>
    </w:p>
    <w:p w:rsidR="007D3F3A" w:rsidRDefault="007D3F3A"/>
    <w:p w:rsidR="003A4376" w:rsidRDefault="003A4376" w:rsidP="00A00792">
      <w:pPr>
        <w:pStyle w:val="Ttulo2"/>
      </w:pPr>
      <w:bookmarkStart w:id="17" w:name="_Toc478967082"/>
      <w:bookmarkStart w:id="18" w:name="_Toc479155726"/>
      <w:bookmarkStart w:id="19" w:name="_Toc486231552"/>
      <w:bookmarkStart w:id="20" w:name="_Toc498857946"/>
      <w:bookmarkStart w:id="21" w:name="_Toc510406111"/>
      <w:bookmarkStart w:id="22" w:name="_Toc53978931"/>
      <w:bookmarkStart w:id="23" w:name="_Toc154968389"/>
      <w:bookmarkStart w:id="24" w:name="_Toc214418258"/>
      <w:bookmarkStart w:id="25" w:name="_Toc228263490"/>
      <w:bookmarkStart w:id="26" w:name="_Toc144390172"/>
      <w:r>
        <w:t>REVISIONES</w:t>
      </w:r>
      <w:bookmarkEnd w:id="17"/>
      <w:bookmarkEnd w:id="18"/>
      <w:bookmarkEnd w:id="19"/>
      <w:bookmarkEnd w:id="20"/>
      <w:bookmarkEnd w:id="21"/>
      <w:bookmarkEnd w:id="22"/>
      <w:bookmarkEnd w:id="23"/>
      <w:bookmarkEnd w:id="24"/>
      <w:bookmarkEnd w:id="25"/>
      <w:bookmarkEnd w:id="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820"/>
        <w:gridCol w:w="2551"/>
      </w:tblGrid>
      <w:tr w:rsidR="00E732B0" w:rsidTr="006C1A3C">
        <w:trPr>
          <w:cantSplit/>
        </w:trPr>
        <w:tc>
          <w:tcPr>
            <w:tcW w:w="9142" w:type="dxa"/>
            <w:gridSpan w:val="3"/>
            <w:shd w:val="clear" w:color="auto" w:fill="CCCCCC"/>
            <w:vAlign w:val="bottom"/>
          </w:tcPr>
          <w:p w:rsidR="00E732B0" w:rsidRDefault="00E732B0" w:rsidP="00D014D5">
            <w:pPr>
              <w:jc w:val="center"/>
            </w:pPr>
            <w:r>
              <w:t xml:space="preserve">MODIFICACIONES A </w:t>
            </w:r>
            <w:smartTag w:uri="urn:schemas-microsoft-com:office:smarttags" w:element="PersonName">
              <w:smartTagPr>
                <w:attr w:name="ProductID" w:val="LA VERSION"/>
              </w:smartTagPr>
              <w:r>
                <w:t>LA VERSION</w:t>
              </w:r>
            </w:smartTag>
            <w:r>
              <w:t xml:space="preserve"> 0</w:t>
            </w:r>
            <w:r w:rsidR="00F01A22">
              <w:t>3</w:t>
            </w:r>
            <w:r>
              <w:t xml:space="preserve"> DE </w:t>
            </w:r>
            <w:r w:rsidR="00F01A22">
              <w:t>NOVIEMBRE</w:t>
            </w:r>
            <w:r>
              <w:t xml:space="preserve"> 200</w:t>
            </w:r>
            <w:r w:rsidR="00F01A22">
              <w:t>9</w:t>
            </w:r>
          </w:p>
        </w:tc>
      </w:tr>
      <w:tr w:rsidR="00E732B0" w:rsidTr="006C1A3C">
        <w:tc>
          <w:tcPr>
            <w:tcW w:w="1771" w:type="dxa"/>
            <w:vAlign w:val="bottom"/>
          </w:tcPr>
          <w:p w:rsidR="00E732B0" w:rsidRDefault="00E732B0" w:rsidP="006C1A3C">
            <w:pPr>
              <w:jc w:val="center"/>
              <w:rPr>
                <w:b/>
                <w:bCs/>
                <w:sz w:val="18"/>
              </w:rPr>
            </w:pPr>
            <w:r>
              <w:rPr>
                <w:b/>
                <w:bCs/>
                <w:sz w:val="18"/>
              </w:rPr>
              <w:t>APARTADO</w:t>
            </w:r>
          </w:p>
        </w:tc>
        <w:tc>
          <w:tcPr>
            <w:tcW w:w="4820" w:type="dxa"/>
            <w:vAlign w:val="bottom"/>
          </w:tcPr>
          <w:p w:rsidR="00E732B0" w:rsidRDefault="00E732B0" w:rsidP="006C1A3C">
            <w:pPr>
              <w:jc w:val="center"/>
              <w:rPr>
                <w:b/>
                <w:bCs/>
                <w:sz w:val="18"/>
              </w:rPr>
            </w:pPr>
            <w:r>
              <w:rPr>
                <w:b/>
                <w:bCs/>
                <w:sz w:val="18"/>
              </w:rPr>
              <w:t>DESCRIPCION</w:t>
            </w:r>
          </w:p>
        </w:tc>
        <w:tc>
          <w:tcPr>
            <w:tcW w:w="2551" w:type="dxa"/>
            <w:vAlign w:val="bottom"/>
          </w:tcPr>
          <w:p w:rsidR="00E732B0" w:rsidRDefault="00E732B0" w:rsidP="006C1A3C">
            <w:pPr>
              <w:jc w:val="center"/>
              <w:rPr>
                <w:b/>
                <w:bCs/>
                <w:sz w:val="18"/>
              </w:rPr>
            </w:pPr>
            <w:r>
              <w:rPr>
                <w:b/>
                <w:bCs/>
                <w:sz w:val="18"/>
              </w:rPr>
              <w:t>CAUSA</w:t>
            </w:r>
          </w:p>
        </w:tc>
      </w:tr>
      <w:tr w:rsidR="00E732B0" w:rsidTr="006C1A3C">
        <w:tc>
          <w:tcPr>
            <w:tcW w:w="1771" w:type="dxa"/>
          </w:tcPr>
          <w:p w:rsidR="00E732B0" w:rsidRDefault="00E732B0" w:rsidP="00D014D5">
            <w:pPr>
              <w:rPr>
                <w:sz w:val="18"/>
              </w:rPr>
            </w:pPr>
            <w:r>
              <w:rPr>
                <w:sz w:val="18"/>
              </w:rPr>
              <w:t>4.2- A</w:t>
            </w:r>
            <w:r w:rsidRPr="00E732B0">
              <w:rPr>
                <w:sz w:val="18"/>
              </w:rPr>
              <w:t>probación de modelos</w:t>
            </w:r>
          </w:p>
        </w:tc>
        <w:tc>
          <w:tcPr>
            <w:tcW w:w="4820" w:type="dxa"/>
            <w:vAlign w:val="center"/>
          </w:tcPr>
          <w:p w:rsidR="00E732B0" w:rsidRDefault="00E732B0" w:rsidP="006C1A3C">
            <w:pPr>
              <w:jc w:val="left"/>
              <w:rPr>
                <w:sz w:val="18"/>
              </w:rPr>
            </w:pPr>
            <w:r>
              <w:rPr>
                <w:sz w:val="18"/>
              </w:rPr>
              <w:t xml:space="preserve">Se agrega </w:t>
            </w:r>
            <w:r w:rsidRPr="00E732B0">
              <w:rPr>
                <w:sz w:val="18"/>
              </w:rPr>
              <w:t>Planilla de datos técnicos garantizados completa</w:t>
            </w:r>
            <w:r>
              <w:rPr>
                <w:sz w:val="18"/>
              </w:rPr>
              <w:t xml:space="preserve"> para el caso </w:t>
            </w:r>
            <w:r w:rsidR="0041793F">
              <w:rPr>
                <w:sz w:val="18"/>
              </w:rPr>
              <w:t>de materiales ya aceptados técnicamente.</w:t>
            </w:r>
          </w:p>
          <w:p w:rsidR="00607B88" w:rsidRDefault="00607B88" w:rsidP="00607B88">
            <w:pPr>
              <w:jc w:val="left"/>
              <w:rPr>
                <w:sz w:val="18"/>
              </w:rPr>
            </w:pPr>
          </w:p>
        </w:tc>
        <w:tc>
          <w:tcPr>
            <w:tcW w:w="2551" w:type="dxa"/>
          </w:tcPr>
          <w:p w:rsidR="0041793F" w:rsidRDefault="0041793F" w:rsidP="00D014D5">
            <w:pPr>
              <w:rPr>
                <w:sz w:val="18"/>
              </w:rPr>
            </w:pPr>
            <w:r>
              <w:rPr>
                <w:sz w:val="18"/>
              </w:rPr>
              <w:t>Se agrega el requerimiento de la planilla de datos técnicos para que quede patente la responsabilidad del solicitante.</w:t>
            </w:r>
          </w:p>
        </w:tc>
      </w:tr>
      <w:tr w:rsidR="0041793F" w:rsidTr="006C1A3C">
        <w:tc>
          <w:tcPr>
            <w:tcW w:w="1771" w:type="dxa"/>
          </w:tcPr>
          <w:p w:rsidR="0041793F" w:rsidRDefault="0041793F" w:rsidP="006C1A3C">
            <w:pPr>
              <w:rPr>
                <w:sz w:val="18"/>
              </w:rPr>
            </w:pPr>
            <w:r>
              <w:rPr>
                <w:sz w:val="18"/>
              </w:rPr>
              <w:t>4.2- A</w:t>
            </w:r>
            <w:r w:rsidRPr="00E732B0">
              <w:rPr>
                <w:sz w:val="18"/>
              </w:rPr>
              <w:t>probación de modelos</w:t>
            </w:r>
          </w:p>
        </w:tc>
        <w:tc>
          <w:tcPr>
            <w:tcW w:w="4820" w:type="dxa"/>
            <w:vAlign w:val="center"/>
          </w:tcPr>
          <w:p w:rsidR="00607B88" w:rsidRDefault="0041793F" w:rsidP="006C1A3C">
            <w:pPr>
              <w:jc w:val="left"/>
              <w:rPr>
                <w:sz w:val="18"/>
              </w:rPr>
            </w:pPr>
            <w:r>
              <w:rPr>
                <w:sz w:val="18"/>
              </w:rPr>
              <w:t>Se modifica texto para la modificación 2</w:t>
            </w:r>
          </w:p>
        </w:tc>
        <w:tc>
          <w:tcPr>
            <w:tcW w:w="2551" w:type="dxa"/>
          </w:tcPr>
          <w:p w:rsidR="0041793F" w:rsidRDefault="0041793F" w:rsidP="00D014D5">
            <w:pPr>
              <w:rPr>
                <w:sz w:val="18"/>
              </w:rPr>
            </w:pPr>
            <w:r>
              <w:rPr>
                <w:sz w:val="18"/>
              </w:rPr>
              <w:t>Se mejora redacción por hallazgo de auditoria interna</w:t>
            </w:r>
          </w:p>
        </w:tc>
      </w:tr>
      <w:tr w:rsidR="00607B88" w:rsidTr="006C1A3C">
        <w:tc>
          <w:tcPr>
            <w:tcW w:w="1771" w:type="dxa"/>
          </w:tcPr>
          <w:p w:rsidR="00607B88" w:rsidRDefault="00607B88" w:rsidP="006C1A3C">
            <w:pPr>
              <w:rPr>
                <w:sz w:val="18"/>
              </w:rPr>
            </w:pPr>
            <w:r>
              <w:rPr>
                <w:sz w:val="18"/>
              </w:rPr>
              <w:t>4.2- A</w:t>
            </w:r>
            <w:r w:rsidRPr="00E732B0">
              <w:rPr>
                <w:sz w:val="18"/>
              </w:rPr>
              <w:t>probación de modelos</w:t>
            </w:r>
          </w:p>
        </w:tc>
        <w:tc>
          <w:tcPr>
            <w:tcW w:w="4820" w:type="dxa"/>
            <w:vAlign w:val="center"/>
          </w:tcPr>
          <w:p w:rsidR="00607B88" w:rsidRDefault="00607B88" w:rsidP="006C1A3C">
            <w:pPr>
              <w:jc w:val="left"/>
              <w:rPr>
                <w:sz w:val="18"/>
              </w:rPr>
            </w:pPr>
            <w:r>
              <w:rPr>
                <w:sz w:val="18"/>
              </w:rPr>
              <w:t>Excepción por plazo de validez de ensayo de tipo|</w:t>
            </w:r>
          </w:p>
        </w:tc>
        <w:tc>
          <w:tcPr>
            <w:tcW w:w="2551" w:type="dxa"/>
          </w:tcPr>
          <w:p w:rsidR="00607B88" w:rsidRDefault="00607B88" w:rsidP="00D014D5">
            <w:pPr>
              <w:rPr>
                <w:sz w:val="18"/>
              </w:rPr>
            </w:pPr>
            <w:r>
              <w:rPr>
                <w:sz w:val="18"/>
              </w:rPr>
              <w:t>Mejora del procedimiento</w:t>
            </w:r>
          </w:p>
        </w:tc>
      </w:tr>
      <w:tr w:rsidR="001E4ECB" w:rsidDel="00607B88" w:rsidTr="006C1A3C">
        <w:tc>
          <w:tcPr>
            <w:tcW w:w="1771" w:type="dxa"/>
          </w:tcPr>
          <w:p w:rsidR="001E4ECB" w:rsidDel="00607B88" w:rsidRDefault="001E4ECB" w:rsidP="001E4ECB">
            <w:pPr>
              <w:rPr>
                <w:sz w:val="18"/>
              </w:rPr>
            </w:pPr>
            <w:r>
              <w:rPr>
                <w:sz w:val="18"/>
              </w:rPr>
              <w:t>Varios</w:t>
            </w:r>
          </w:p>
        </w:tc>
        <w:tc>
          <w:tcPr>
            <w:tcW w:w="4820" w:type="dxa"/>
            <w:vAlign w:val="center"/>
          </w:tcPr>
          <w:p w:rsidR="001E4ECB" w:rsidDel="00607B88" w:rsidRDefault="001E4ECB" w:rsidP="001E4ECB">
            <w:pPr>
              <w:jc w:val="left"/>
              <w:rPr>
                <w:sz w:val="18"/>
              </w:rPr>
            </w:pPr>
            <w:r>
              <w:rPr>
                <w:sz w:val="18"/>
              </w:rPr>
              <w:t>Se elimina formulario FO-DIS-MA-HO07 Certificado de rechazo del modelo</w:t>
            </w:r>
          </w:p>
        </w:tc>
        <w:tc>
          <w:tcPr>
            <w:tcW w:w="2551" w:type="dxa"/>
          </w:tcPr>
          <w:p w:rsidR="001E4ECB" w:rsidDel="00607B88" w:rsidRDefault="001E4ECB" w:rsidP="001E4ECB">
            <w:pPr>
              <w:rPr>
                <w:sz w:val="18"/>
              </w:rPr>
            </w:pPr>
            <w:r>
              <w:rPr>
                <w:sz w:val="18"/>
              </w:rPr>
              <w:t>Mejora del procedimiento</w:t>
            </w:r>
          </w:p>
        </w:tc>
      </w:tr>
      <w:tr w:rsidR="001E4ECB" w:rsidDel="00607B88" w:rsidTr="006C1A3C">
        <w:tc>
          <w:tcPr>
            <w:tcW w:w="1771" w:type="dxa"/>
          </w:tcPr>
          <w:p w:rsidR="001E4ECB" w:rsidDel="00607B88" w:rsidRDefault="001E4ECB" w:rsidP="001E4ECB">
            <w:pPr>
              <w:rPr>
                <w:sz w:val="18"/>
              </w:rPr>
            </w:pPr>
            <w:r>
              <w:rPr>
                <w:sz w:val="18"/>
              </w:rPr>
              <w:t>4.2.1</w:t>
            </w:r>
          </w:p>
        </w:tc>
        <w:tc>
          <w:tcPr>
            <w:tcW w:w="4820" w:type="dxa"/>
            <w:vAlign w:val="center"/>
          </w:tcPr>
          <w:p w:rsidR="001E4ECB" w:rsidDel="00607B88" w:rsidRDefault="001E4ECB" w:rsidP="001E4ECB">
            <w:pPr>
              <w:jc w:val="left"/>
              <w:rPr>
                <w:sz w:val="18"/>
              </w:rPr>
            </w:pPr>
            <w:r>
              <w:rPr>
                <w:sz w:val="18"/>
              </w:rPr>
              <w:t>Se adecúan los plazos del compromiso de UTE</w:t>
            </w:r>
          </w:p>
        </w:tc>
        <w:tc>
          <w:tcPr>
            <w:tcW w:w="2551" w:type="dxa"/>
          </w:tcPr>
          <w:p w:rsidR="001E4ECB" w:rsidDel="00607B88" w:rsidRDefault="001E4ECB" w:rsidP="001E4ECB">
            <w:pPr>
              <w:rPr>
                <w:sz w:val="18"/>
              </w:rPr>
            </w:pPr>
            <w:r>
              <w:rPr>
                <w:sz w:val="18"/>
              </w:rPr>
              <w:t>Mejora del procedimiento</w:t>
            </w:r>
          </w:p>
        </w:tc>
      </w:tr>
      <w:tr w:rsidR="001E4ECB" w:rsidDel="00607B88" w:rsidTr="006C1A3C">
        <w:tc>
          <w:tcPr>
            <w:tcW w:w="1771" w:type="dxa"/>
          </w:tcPr>
          <w:p w:rsidR="001E4ECB" w:rsidDel="00607B88" w:rsidRDefault="001E4ECB" w:rsidP="001E4ECB">
            <w:pPr>
              <w:rPr>
                <w:sz w:val="18"/>
              </w:rPr>
            </w:pPr>
            <w:r>
              <w:rPr>
                <w:sz w:val="18"/>
              </w:rPr>
              <w:t>4.2.2</w:t>
            </w:r>
          </w:p>
        </w:tc>
        <w:tc>
          <w:tcPr>
            <w:tcW w:w="4820" w:type="dxa"/>
            <w:vAlign w:val="center"/>
          </w:tcPr>
          <w:p w:rsidR="001E4ECB" w:rsidDel="00607B88" w:rsidRDefault="001E4ECB" w:rsidP="001E4ECB">
            <w:pPr>
              <w:jc w:val="left"/>
              <w:rPr>
                <w:sz w:val="18"/>
              </w:rPr>
            </w:pPr>
            <w:r>
              <w:rPr>
                <w:sz w:val="18"/>
              </w:rPr>
              <w:t>Se modifica condiciones de validez de certificado de aprobación del modelo</w:t>
            </w:r>
          </w:p>
        </w:tc>
        <w:tc>
          <w:tcPr>
            <w:tcW w:w="2551" w:type="dxa"/>
          </w:tcPr>
          <w:p w:rsidR="001E4ECB" w:rsidDel="00607B88" w:rsidRDefault="001E4ECB" w:rsidP="001E4ECB">
            <w:pPr>
              <w:rPr>
                <w:sz w:val="18"/>
              </w:rPr>
            </w:pPr>
            <w:r>
              <w:rPr>
                <w:sz w:val="18"/>
              </w:rPr>
              <w:t>Mejora del procedimiento</w:t>
            </w:r>
          </w:p>
        </w:tc>
      </w:tr>
      <w:tr w:rsidR="001E4ECB" w:rsidDel="00607B88" w:rsidTr="006C1A3C">
        <w:tc>
          <w:tcPr>
            <w:tcW w:w="1771" w:type="dxa"/>
          </w:tcPr>
          <w:p w:rsidR="001E4ECB" w:rsidDel="00607B88" w:rsidRDefault="001E4ECB" w:rsidP="001E4ECB">
            <w:pPr>
              <w:rPr>
                <w:sz w:val="18"/>
              </w:rPr>
            </w:pPr>
            <w:r>
              <w:rPr>
                <w:sz w:val="18"/>
              </w:rPr>
              <w:t>Varios</w:t>
            </w:r>
          </w:p>
        </w:tc>
        <w:tc>
          <w:tcPr>
            <w:tcW w:w="4820" w:type="dxa"/>
            <w:vAlign w:val="center"/>
          </w:tcPr>
          <w:p w:rsidR="001E4ECB" w:rsidDel="00607B88" w:rsidRDefault="001E4ECB" w:rsidP="001E4ECB">
            <w:pPr>
              <w:jc w:val="left"/>
              <w:rPr>
                <w:sz w:val="18"/>
              </w:rPr>
            </w:pPr>
            <w:r>
              <w:rPr>
                <w:sz w:val="18"/>
              </w:rPr>
              <w:t>Se elimina el procedimiento de la homologación sin ensayos de recepción</w:t>
            </w:r>
          </w:p>
        </w:tc>
        <w:tc>
          <w:tcPr>
            <w:tcW w:w="2551" w:type="dxa"/>
          </w:tcPr>
          <w:p w:rsidR="001E4ECB" w:rsidDel="00607B88" w:rsidRDefault="001E4ECB" w:rsidP="001E4ECB">
            <w:pPr>
              <w:rPr>
                <w:sz w:val="18"/>
              </w:rPr>
            </w:pPr>
            <w:r>
              <w:rPr>
                <w:sz w:val="18"/>
              </w:rPr>
              <w:t>Mejora del procedimiento</w:t>
            </w:r>
          </w:p>
        </w:tc>
      </w:tr>
      <w:tr w:rsidR="001E4ECB" w:rsidDel="00607B88" w:rsidTr="006C1A3C">
        <w:tc>
          <w:tcPr>
            <w:tcW w:w="1771" w:type="dxa"/>
          </w:tcPr>
          <w:p w:rsidR="001E4ECB" w:rsidDel="00607B88" w:rsidRDefault="001E4ECB" w:rsidP="001E4ECB">
            <w:pPr>
              <w:rPr>
                <w:sz w:val="18"/>
              </w:rPr>
            </w:pPr>
            <w:r>
              <w:rPr>
                <w:sz w:val="18"/>
              </w:rPr>
              <w:t>4.3</w:t>
            </w:r>
          </w:p>
        </w:tc>
        <w:tc>
          <w:tcPr>
            <w:tcW w:w="4820" w:type="dxa"/>
            <w:vAlign w:val="center"/>
          </w:tcPr>
          <w:p w:rsidR="001E4ECB" w:rsidDel="00607B88" w:rsidRDefault="001E4ECB" w:rsidP="001E4ECB">
            <w:pPr>
              <w:jc w:val="left"/>
              <w:rPr>
                <w:sz w:val="18"/>
              </w:rPr>
            </w:pPr>
            <w:r>
              <w:rPr>
                <w:sz w:val="18"/>
              </w:rPr>
              <w:t>Se agrega la posibilidad de teleinspección</w:t>
            </w:r>
          </w:p>
        </w:tc>
        <w:tc>
          <w:tcPr>
            <w:tcW w:w="2551" w:type="dxa"/>
          </w:tcPr>
          <w:p w:rsidR="001E4ECB" w:rsidDel="00607B88" w:rsidRDefault="001E4ECB" w:rsidP="001E4ECB">
            <w:pPr>
              <w:rPr>
                <w:sz w:val="18"/>
              </w:rPr>
            </w:pPr>
            <w:r>
              <w:rPr>
                <w:sz w:val="18"/>
              </w:rPr>
              <w:t>Mejora del procedimiento</w:t>
            </w:r>
          </w:p>
        </w:tc>
      </w:tr>
      <w:tr w:rsidR="005827A8" w:rsidTr="006C1A3C">
        <w:tc>
          <w:tcPr>
            <w:tcW w:w="1771" w:type="dxa"/>
          </w:tcPr>
          <w:p w:rsidR="005827A8" w:rsidRDefault="005827A8" w:rsidP="005827A8">
            <w:pPr>
              <w:jc w:val="left"/>
              <w:rPr>
                <w:sz w:val="18"/>
              </w:rPr>
            </w:pPr>
            <w:r>
              <w:rPr>
                <w:sz w:val="18"/>
              </w:rPr>
              <w:t>4.3.1</w:t>
            </w:r>
          </w:p>
        </w:tc>
        <w:tc>
          <w:tcPr>
            <w:tcW w:w="4820" w:type="dxa"/>
            <w:vAlign w:val="center"/>
          </w:tcPr>
          <w:p w:rsidR="005827A8" w:rsidRDefault="005827A8" w:rsidP="005827A8">
            <w:pPr>
              <w:jc w:val="left"/>
              <w:rPr>
                <w:sz w:val="18"/>
              </w:rPr>
            </w:pPr>
            <w:r>
              <w:rPr>
                <w:sz w:val="18"/>
              </w:rPr>
              <w:t>Se debe hacer un seguimiento mensual de los sellos entregados al fabricante</w:t>
            </w:r>
          </w:p>
          <w:p w:rsidR="005827A8" w:rsidRDefault="005827A8" w:rsidP="005827A8">
            <w:pPr>
              <w:jc w:val="left"/>
              <w:rPr>
                <w:sz w:val="18"/>
              </w:rPr>
            </w:pPr>
            <w:r>
              <w:rPr>
                <w:sz w:val="18"/>
              </w:rPr>
              <w:t>Se realizan algunas correcciones sobre la marcación de cables homologados para fraccionar y se crea un FO-DIS-MA-HO11 para el registro de los sellos entregados al proveedor para cables fraccionados</w:t>
            </w:r>
          </w:p>
        </w:tc>
        <w:tc>
          <w:tcPr>
            <w:tcW w:w="2551" w:type="dxa"/>
          </w:tcPr>
          <w:p w:rsidR="005827A8" w:rsidRDefault="005827A8" w:rsidP="005827A8">
            <w:pPr>
              <w:rPr>
                <w:sz w:val="18"/>
              </w:rPr>
            </w:pPr>
            <w:r>
              <w:rPr>
                <w:sz w:val="18"/>
              </w:rPr>
              <w:t>Mejora del procedimiento</w:t>
            </w:r>
          </w:p>
        </w:tc>
      </w:tr>
      <w:tr w:rsidR="005827A8" w:rsidTr="006C1A3C">
        <w:tc>
          <w:tcPr>
            <w:tcW w:w="1771" w:type="dxa"/>
          </w:tcPr>
          <w:p w:rsidR="005827A8" w:rsidRDefault="005827A8" w:rsidP="005827A8">
            <w:pPr>
              <w:jc w:val="left"/>
              <w:rPr>
                <w:sz w:val="18"/>
              </w:rPr>
            </w:pPr>
            <w:r>
              <w:rPr>
                <w:sz w:val="18"/>
              </w:rPr>
              <w:t>4.3.2</w:t>
            </w:r>
          </w:p>
        </w:tc>
        <w:tc>
          <w:tcPr>
            <w:tcW w:w="4820" w:type="dxa"/>
            <w:vAlign w:val="center"/>
          </w:tcPr>
          <w:p w:rsidR="005827A8" w:rsidRDefault="005827A8" w:rsidP="005827A8">
            <w:pPr>
              <w:jc w:val="left"/>
              <w:rPr>
                <w:sz w:val="18"/>
              </w:rPr>
            </w:pPr>
            <w:r>
              <w:rPr>
                <w:sz w:val="18"/>
              </w:rPr>
              <w:t>Se realizan algunas correcciones relacionados a la inspección de UTE</w:t>
            </w:r>
          </w:p>
        </w:tc>
        <w:tc>
          <w:tcPr>
            <w:tcW w:w="2551" w:type="dxa"/>
          </w:tcPr>
          <w:p w:rsidR="005827A8" w:rsidRDefault="005827A8" w:rsidP="005827A8">
            <w:pPr>
              <w:rPr>
                <w:sz w:val="18"/>
              </w:rPr>
            </w:pPr>
            <w:r>
              <w:rPr>
                <w:sz w:val="18"/>
              </w:rPr>
              <w:t>Mejora del procedimiento</w:t>
            </w:r>
          </w:p>
        </w:tc>
      </w:tr>
      <w:tr w:rsidR="005827A8" w:rsidTr="006C1A3C">
        <w:tc>
          <w:tcPr>
            <w:tcW w:w="1771" w:type="dxa"/>
          </w:tcPr>
          <w:p w:rsidR="005827A8" w:rsidRDefault="005827A8" w:rsidP="005827A8">
            <w:pPr>
              <w:jc w:val="left"/>
              <w:rPr>
                <w:sz w:val="18"/>
              </w:rPr>
            </w:pPr>
            <w:r>
              <w:rPr>
                <w:sz w:val="18"/>
              </w:rPr>
              <w:t>4.5</w:t>
            </w:r>
          </w:p>
        </w:tc>
        <w:tc>
          <w:tcPr>
            <w:tcW w:w="4820" w:type="dxa"/>
            <w:vAlign w:val="center"/>
          </w:tcPr>
          <w:p w:rsidR="005827A8" w:rsidRDefault="005827A8" w:rsidP="005827A8">
            <w:pPr>
              <w:jc w:val="left"/>
              <w:rPr>
                <w:sz w:val="18"/>
              </w:rPr>
            </w:pPr>
            <w:r>
              <w:rPr>
                <w:sz w:val="18"/>
              </w:rPr>
              <w:t>Mejora en la redacción sobre auditorías</w:t>
            </w:r>
          </w:p>
        </w:tc>
        <w:tc>
          <w:tcPr>
            <w:tcW w:w="2551" w:type="dxa"/>
          </w:tcPr>
          <w:p w:rsidR="005827A8" w:rsidRDefault="005827A8" w:rsidP="005827A8">
            <w:pPr>
              <w:rPr>
                <w:sz w:val="18"/>
              </w:rPr>
            </w:pPr>
            <w:r>
              <w:rPr>
                <w:sz w:val="18"/>
              </w:rPr>
              <w:t>Mejora del procedimiento</w:t>
            </w:r>
          </w:p>
        </w:tc>
      </w:tr>
      <w:tr w:rsidR="005827A8" w:rsidTr="006C1A3C">
        <w:tc>
          <w:tcPr>
            <w:tcW w:w="1771" w:type="dxa"/>
          </w:tcPr>
          <w:p w:rsidR="005827A8" w:rsidRDefault="008B7A05" w:rsidP="005827A8">
            <w:pPr>
              <w:jc w:val="left"/>
              <w:rPr>
                <w:sz w:val="18"/>
              </w:rPr>
            </w:pPr>
            <w:r>
              <w:rPr>
                <w:sz w:val="18"/>
              </w:rPr>
              <w:t>5</w:t>
            </w:r>
          </w:p>
        </w:tc>
        <w:tc>
          <w:tcPr>
            <w:tcW w:w="4820" w:type="dxa"/>
            <w:vAlign w:val="center"/>
          </w:tcPr>
          <w:p w:rsidR="005827A8" w:rsidRDefault="008B7A05" w:rsidP="005827A8">
            <w:pPr>
              <w:jc w:val="left"/>
              <w:rPr>
                <w:sz w:val="18"/>
              </w:rPr>
            </w:pPr>
            <w:r>
              <w:rPr>
                <w:sz w:val="18"/>
              </w:rPr>
              <w:t xml:space="preserve">Cambio en el plazo de </w:t>
            </w:r>
            <w:r w:rsidR="00887214">
              <w:rPr>
                <w:sz w:val="18"/>
              </w:rPr>
              <w:t>archivo y actualización de formularios</w:t>
            </w:r>
          </w:p>
        </w:tc>
        <w:tc>
          <w:tcPr>
            <w:tcW w:w="2551" w:type="dxa"/>
          </w:tcPr>
          <w:p w:rsidR="005827A8" w:rsidRDefault="008B7A05" w:rsidP="005827A8">
            <w:pPr>
              <w:rPr>
                <w:sz w:val="18"/>
              </w:rPr>
            </w:pPr>
            <w:r>
              <w:rPr>
                <w:sz w:val="18"/>
              </w:rPr>
              <w:t>Mejora del procedimiento</w:t>
            </w:r>
          </w:p>
        </w:tc>
      </w:tr>
      <w:tr w:rsidR="005827A8" w:rsidTr="006C1A3C">
        <w:tc>
          <w:tcPr>
            <w:tcW w:w="1771" w:type="dxa"/>
          </w:tcPr>
          <w:p w:rsidR="005827A8" w:rsidRDefault="008B7A05" w:rsidP="005827A8">
            <w:pPr>
              <w:jc w:val="left"/>
              <w:rPr>
                <w:sz w:val="18"/>
              </w:rPr>
            </w:pPr>
            <w:r>
              <w:rPr>
                <w:sz w:val="18"/>
              </w:rPr>
              <w:t>6.1.1</w:t>
            </w:r>
          </w:p>
        </w:tc>
        <w:tc>
          <w:tcPr>
            <w:tcW w:w="4820" w:type="dxa"/>
            <w:vAlign w:val="center"/>
          </w:tcPr>
          <w:p w:rsidR="005827A8" w:rsidRDefault="008B7A05" w:rsidP="005827A8">
            <w:pPr>
              <w:jc w:val="left"/>
              <w:rPr>
                <w:sz w:val="18"/>
              </w:rPr>
            </w:pPr>
            <w:r>
              <w:rPr>
                <w:sz w:val="18"/>
              </w:rPr>
              <w:t>Correcciones relacionadas a las inspecciones en el exterior</w:t>
            </w:r>
          </w:p>
        </w:tc>
        <w:tc>
          <w:tcPr>
            <w:tcW w:w="2551" w:type="dxa"/>
          </w:tcPr>
          <w:p w:rsidR="005827A8" w:rsidRDefault="008B7A05" w:rsidP="005827A8">
            <w:pPr>
              <w:rPr>
                <w:sz w:val="18"/>
              </w:rPr>
            </w:pPr>
            <w:r>
              <w:rPr>
                <w:sz w:val="18"/>
              </w:rPr>
              <w:t>Mejora del procedimiento</w:t>
            </w:r>
          </w:p>
        </w:tc>
      </w:tr>
      <w:tr w:rsidR="005827A8" w:rsidTr="006C1A3C">
        <w:tc>
          <w:tcPr>
            <w:tcW w:w="1771" w:type="dxa"/>
          </w:tcPr>
          <w:p w:rsidR="005827A8" w:rsidRDefault="005827A8" w:rsidP="00311CB9">
            <w:pPr>
              <w:jc w:val="left"/>
              <w:rPr>
                <w:sz w:val="18"/>
              </w:rPr>
            </w:pPr>
            <w:r>
              <w:rPr>
                <w:sz w:val="18"/>
              </w:rPr>
              <w:t>Varios</w:t>
            </w:r>
          </w:p>
        </w:tc>
        <w:tc>
          <w:tcPr>
            <w:tcW w:w="4820" w:type="dxa"/>
            <w:vAlign w:val="center"/>
          </w:tcPr>
          <w:p w:rsidR="005827A8" w:rsidRDefault="005827A8" w:rsidP="005827A8">
            <w:pPr>
              <w:jc w:val="left"/>
              <w:rPr>
                <w:sz w:val="18"/>
              </w:rPr>
            </w:pPr>
            <w:r>
              <w:rPr>
                <w:sz w:val="18"/>
              </w:rPr>
              <w:t>Correcciones varias de hipervínculos y unidades</w:t>
            </w:r>
          </w:p>
        </w:tc>
        <w:tc>
          <w:tcPr>
            <w:tcW w:w="2551" w:type="dxa"/>
          </w:tcPr>
          <w:p w:rsidR="005827A8" w:rsidRDefault="005827A8" w:rsidP="00A3097A">
            <w:pPr>
              <w:jc w:val="left"/>
              <w:rPr>
                <w:sz w:val="18"/>
              </w:rPr>
            </w:pPr>
            <w:r>
              <w:rPr>
                <w:sz w:val="18"/>
              </w:rPr>
              <w:t>Cambio de nombres o de ubicaciones de los documentos</w:t>
            </w:r>
          </w:p>
        </w:tc>
      </w:tr>
    </w:tbl>
    <w:p w:rsidR="00E732B0" w:rsidRDefault="00E732B0" w:rsidP="00311CB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820"/>
        <w:gridCol w:w="2551"/>
      </w:tblGrid>
      <w:tr w:rsidR="003A4376">
        <w:trPr>
          <w:cantSplit/>
        </w:trPr>
        <w:tc>
          <w:tcPr>
            <w:tcW w:w="9142" w:type="dxa"/>
            <w:gridSpan w:val="3"/>
            <w:shd w:val="clear" w:color="auto" w:fill="CCCCCC"/>
            <w:vAlign w:val="bottom"/>
          </w:tcPr>
          <w:p w:rsidR="003A4376" w:rsidRDefault="003A4376">
            <w:pPr>
              <w:jc w:val="center"/>
            </w:pPr>
            <w:r>
              <w:lastRenderedPageBreak/>
              <w:t>MODIFICACIONES A LA VERSION 02 DE MAYO 2008</w:t>
            </w:r>
          </w:p>
        </w:tc>
      </w:tr>
      <w:tr w:rsidR="003A4376">
        <w:tc>
          <w:tcPr>
            <w:tcW w:w="1771" w:type="dxa"/>
            <w:vAlign w:val="bottom"/>
          </w:tcPr>
          <w:p w:rsidR="003A4376" w:rsidRDefault="003A4376">
            <w:pPr>
              <w:jc w:val="center"/>
              <w:rPr>
                <w:b/>
                <w:bCs/>
                <w:sz w:val="18"/>
              </w:rPr>
            </w:pPr>
            <w:r>
              <w:rPr>
                <w:b/>
                <w:bCs/>
                <w:sz w:val="18"/>
              </w:rPr>
              <w:t>APARTADO</w:t>
            </w:r>
          </w:p>
        </w:tc>
        <w:tc>
          <w:tcPr>
            <w:tcW w:w="4820" w:type="dxa"/>
            <w:vAlign w:val="bottom"/>
          </w:tcPr>
          <w:p w:rsidR="003A4376" w:rsidRDefault="003A4376">
            <w:pPr>
              <w:jc w:val="center"/>
              <w:rPr>
                <w:b/>
                <w:bCs/>
                <w:sz w:val="18"/>
              </w:rPr>
            </w:pPr>
            <w:r>
              <w:rPr>
                <w:b/>
                <w:bCs/>
                <w:sz w:val="18"/>
              </w:rPr>
              <w:t>DESCRIPCION</w:t>
            </w:r>
          </w:p>
        </w:tc>
        <w:tc>
          <w:tcPr>
            <w:tcW w:w="2551" w:type="dxa"/>
            <w:vAlign w:val="bottom"/>
          </w:tcPr>
          <w:p w:rsidR="003A4376" w:rsidRDefault="003A4376">
            <w:pPr>
              <w:jc w:val="center"/>
              <w:rPr>
                <w:b/>
                <w:bCs/>
                <w:sz w:val="18"/>
              </w:rPr>
            </w:pPr>
            <w:r>
              <w:rPr>
                <w:b/>
                <w:bCs/>
                <w:sz w:val="18"/>
              </w:rPr>
              <w:t>CAUSA</w:t>
            </w:r>
          </w:p>
        </w:tc>
      </w:tr>
      <w:tr w:rsidR="00923BF2">
        <w:tc>
          <w:tcPr>
            <w:tcW w:w="6591" w:type="dxa"/>
            <w:gridSpan w:val="2"/>
          </w:tcPr>
          <w:p w:rsidR="0056092A" w:rsidRDefault="00923BF2">
            <w:pPr>
              <w:rPr>
                <w:sz w:val="18"/>
              </w:rPr>
            </w:pPr>
            <w:r>
              <w:rPr>
                <w:sz w:val="18"/>
              </w:rPr>
              <w:t>En general</w:t>
            </w:r>
            <w:r w:rsidR="0056092A">
              <w:rPr>
                <w:sz w:val="18"/>
              </w:rPr>
              <w:t>:</w:t>
            </w:r>
          </w:p>
          <w:p w:rsidR="00923BF2" w:rsidRDefault="0056092A">
            <w:pPr>
              <w:rPr>
                <w:sz w:val="18"/>
              </w:rPr>
            </w:pPr>
            <w:r>
              <w:rPr>
                <w:sz w:val="18"/>
              </w:rPr>
              <w:t>S</w:t>
            </w:r>
            <w:r w:rsidR="00923BF2">
              <w:rPr>
                <w:sz w:val="18"/>
              </w:rPr>
              <w:t>e cambian los tiempos verbales a presente</w:t>
            </w:r>
          </w:p>
          <w:p w:rsidR="0056092A" w:rsidRDefault="0056092A">
            <w:pPr>
              <w:rPr>
                <w:sz w:val="18"/>
              </w:rPr>
            </w:pPr>
            <w:r>
              <w:rPr>
                <w:sz w:val="18"/>
              </w:rPr>
              <w:t xml:space="preserve">Se ajustan los responsables de revisión y aprobación </w:t>
            </w:r>
          </w:p>
        </w:tc>
        <w:tc>
          <w:tcPr>
            <w:tcW w:w="2551" w:type="dxa"/>
          </w:tcPr>
          <w:p w:rsidR="00923BF2" w:rsidRDefault="00923BF2">
            <w:pPr>
              <w:rPr>
                <w:sz w:val="18"/>
              </w:rPr>
            </w:pPr>
            <w:r>
              <w:rPr>
                <w:sz w:val="18"/>
              </w:rPr>
              <w:t>Concordancia con el resto de la documentación del SGC</w:t>
            </w:r>
            <w:r w:rsidR="0056092A">
              <w:rPr>
                <w:sz w:val="18"/>
              </w:rPr>
              <w:t xml:space="preserve"> y  a la nueva estructura</w:t>
            </w:r>
          </w:p>
        </w:tc>
      </w:tr>
      <w:tr w:rsidR="007D3F3A">
        <w:tc>
          <w:tcPr>
            <w:tcW w:w="1771" w:type="dxa"/>
          </w:tcPr>
          <w:p w:rsidR="007D3F3A" w:rsidRDefault="007D3F3A">
            <w:pPr>
              <w:rPr>
                <w:sz w:val="18"/>
              </w:rPr>
            </w:pPr>
            <w:r>
              <w:rPr>
                <w:sz w:val="18"/>
              </w:rPr>
              <w:t>0.1-Tramite</w:t>
            </w:r>
          </w:p>
        </w:tc>
        <w:tc>
          <w:tcPr>
            <w:tcW w:w="4820" w:type="dxa"/>
            <w:vAlign w:val="center"/>
          </w:tcPr>
          <w:p w:rsidR="007D3F3A" w:rsidRDefault="007D3F3A" w:rsidP="007652CE">
            <w:pPr>
              <w:jc w:val="left"/>
              <w:rPr>
                <w:sz w:val="18"/>
              </w:rPr>
            </w:pPr>
            <w:r>
              <w:rPr>
                <w:sz w:val="18"/>
              </w:rPr>
              <w:t xml:space="preserve">Se cambian los nombres por la unidad que lo escribió </w:t>
            </w:r>
          </w:p>
        </w:tc>
        <w:tc>
          <w:tcPr>
            <w:tcW w:w="2551" w:type="dxa"/>
          </w:tcPr>
          <w:p w:rsidR="007D3F3A" w:rsidRDefault="007D3F3A" w:rsidP="004A79B2">
            <w:pPr>
              <w:rPr>
                <w:sz w:val="18"/>
              </w:rPr>
            </w:pPr>
            <w:r>
              <w:rPr>
                <w:sz w:val="18"/>
              </w:rPr>
              <w:t>Concordancia con el resto de la documentación del SGC</w:t>
            </w:r>
          </w:p>
        </w:tc>
      </w:tr>
      <w:tr w:rsidR="007D3F3A">
        <w:tc>
          <w:tcPr>
            <w:tcW w:w="1771" w:type="dxa"/>
          </w:tcPr>
          <w:p w:rsidR="007D3F3A" w:rsidRDefault="007D3F3A">
            <w:pPr>
              <w:rPr>
                <w:sz w:val="18"/>
              </w:rPr>
            </w:pPr>
            <w:r>
              <w:rPr>
                <w:sz w:val="18"/>
              </w:rPr>
              <w:t xml:space="preserve">1.5- Involucrados </w:t>
            </w:r>
          </w:p>
        </w:tc>
        <w:tc>
          <w:tcPr>
            <w:tcW w:w="4820" w:type="dxa"/>
            <w:vAlign w:val="center"/>
          </w:tcPr>
          <w:p w:rsidR="007D3F3A" w:rsidRDefault="007D3F3A" w:rsidP="007652CE">
            <w:pPr>
              <w:jc w:val="left"/>
              <w:rPr>
                <w:sz w:val="18"/>
              </w:rPr>
            </w:pPr>
            <w:r>
              <w:rPr>
                <w:sz w:val="18"/>
              </w:rPr>
              <w:t>Se mejora el texto</w:t>
            </w:r>
          </w:p>
          <w:p w:rsidR="007D3F3A" w:rsidRDefault="007D3F3A" w:rsidP="007652CE">
            <w:pPr>
              <w:jc w:val="left"/>
              <w:rPr>
                <w:sz w:val="18"/>
              </w:rPr>
            </w:pPr>
          </w:p>
        </w:tc>
        <w:tc>
          <w:tcPr>
            <w:tcW w:w="2551" w:type="dxa"/>
          </w:tcPr>
          <w:p w:rsidR="007D3F3A" w:rsidRDefault="007D3F3A">
            <w:pPr>
              <w:rPr>
                <w:sz w:val="18"/>
              </w:rPr>
            </w:pPr>
            <w:r>
              <w:rPr>
                <w:sz w:val="18"/>
              </w:rPr>
              <w:t>Concordancia con el resto de la documentación del SGC</w:t>
            </w:r>
          </w:p>
        </w:tc>
      </w:tr>
      <w:tr w:rsidR="007D3F3A">
        <w:tc>
          <w:tcPr>
            <w:tcW w:w="1771" w:type="dxa"/>
          </w:tcPr>
          <w:p w:rsidR="007D3F3A" w:rsidRDefault="007D3F3A">
            <w:pPr>
              <w:rPr>
                <w:sz w:val="18"/>
              </w:rPr>
            </w:pPr>
            <w:r>
              <w:rPr>
                <w:sz w:val="18"/>
              </w:rPr>
              <w:t xml:space="preserve">3.-Referencias </w:t>
            </w:r>
          </w:p>
        </w:tc>
        <w:tc>
          <w:tcPr>
            <w:tcW w:w="4820" w:type="dxa"/>
            <w:vAlign w:val="center"/>
          </w:tcPr>
          <w:p w:rsidR="007D3F3A" w:rsidRDefault="007D3F3A" w:rsidP="007652CE">
            <w:pPr>
              <w:jc w:val="left"/>
              <w:rPr>
                <w:sz w:val="18"/>
              </w:rPr>
            </w:pPr>
            <w:r>
              <w:rPr>
                <w:sz w:val="18"/>
              </w:rPr>
              <w:t>Se corrigen y agregan referencias</w:t>
            </w:r>
          </w:p>
        </w:tc>
        <w:tc>
          <w:tcPr>
            <w:tcW w:w="2551" w:type="dxa"/>
          </w:tcPr>
          <w:p w:rsidR="007D3F3A" w:rsidRDefault="007D3F3A">
            <w:pPr>
              <w:rPr>
                <w:sz w:val="18"/>
              </w:rPr>
            </w:pPr>
          </w:p>
        </w:tc>
      </w:tr>
      <w:tr w:rsidR="000F0021">
        <w:tc>
          <w:tcPr>
            <w:tcW w:w="1771" w:type="dxa"/>
          </w:tcPr>
          <w:p w:rsidR="000F0021" w:rsidRDefault="000F0021">
            <w:pPr>
              <w:rPr>
                <w:sz w:val="18"/>
              </w:rPr>
            </w:pPr>
            <w:r>
              <w:rPr>
                <w:sz w:val="18"/>
              </w:rPr>
              <w:t>4</w:t>
            </w:r>
          </w:p>
        </w:tc>
        <w:tc>
          <w:tcPr>
            <w:tcW w:w="4820" w:type="dxa"/>
            <w:vAlign w:val="center"/>
          </w:tcPr>
          <w:p w:rsidR="000F0021" w:rsidRDefault="000F0021" w:rsidP="007652CE">
            <w:pPr>
              <w:jc w:val="left"/>
              <w:rPr>
                <w:sz w:val="18"/>
              </w:rPr>
            </w:pPr>
            <w:r>
              <w:rPr>
                <w:sz w:val="18"/>
              </w:rPr>
              <w:t>Se modifica redacción</w:t>
            </w:r>
          </w:p>
        </w:tc>
        <w:tc>
          <w:tcPr>
            <w:tcW w:w="2551" w:type="dxa"/>
          </w:tcPr>
          <w:p w:rsidR="000F0021" w:rsidRDefault="000F0021">
            <w:pPr>
              <w:rPr>
                <w:sz w:val="18"/>
              </w:rPr>
            </w:pPr>
            <w:r>
              <w:rPr>
                <w:sz w:val="18"/>
              </w:rPr>
              <w:t xml:space="preserve">Facilitar comprensión del documento </w:t>
            </w:r>
          </w:p>
        </w:tc>
      </w:tr>
      <w:tr w:rsidR="000F0021">
        <w:tc>
          <w:tcPr>
            <w:tcW w:w="1771" w:type="dxa"/>
          </w:tcPr>
          <w:p w:rsidR="000F0021" w:rsidRDefault="000F0021">
            <w:pPr>
              <w:rPr>
                <w:sz w:val="18"/>
              </w:rPr>
            </w:pPr>
            <w:r>
              <w:rPr>
                <w:sz w:val="18"/>
              </w:rPr>
              <w:t>4.2</w:t>
            </w:r>
          </w:p>
        </w:tc>
        <w:tc>
          <w:tcPr>
            <w:tcW w:w="4820" w:type="dxa"/>
            <w:vAlign w:val="center"/>
          </w:tcPr>
          <w:p w:rsidR="000F0021" w:rsidRDefault="000F0021" w:rsidP="007652CE">
            <w:pPr>
              <w:jc w:val="left"/>
              <w:rPr>
                <w:sz w:val="18"/>
              </w:rPr>
            </w:pPr>
            <w:r>
              <w:rPr>
                <w:sz w:val="18"/>
              </w:rPr>
              <w:t>Se ajustan los requisitos técnicos para aprobación de modelo.</w:t>
            </w:r>
          </w:p>
        </w:tc>
        <w:tc>
          <w:tcPr>
            <w:tcW w:w="2551" w:type="dxa"/>
          </w:tcPr>
          <w:p w:rsidR="000F0021" w:rsidRPr="007D3F3A" w:rsidRDefault="000F0021">
            <w:pPr>
              <w:rPr>
                <w:sz w:val="18"/>
              </w:rPr>
            </w:pPr>
            <w:r w:rsidRPr="007D3F3A">
              <w:rPr>
                <w:sz w:val="18"/>
              </w:rPr>
              <w:t>Mejora del procedimiento</w:t>
            </w:r>
          </w:p>
        </w:tc>
      </w:tr>
      <w:tr w:rsidR="00A70D87">
        <w:trPr>
          <w:trHeight w:val="4390"/>
        </w:trPr>
        <w:tc>
          <w:tcPr>
            <w:tcW w:w="1771" w:type="dxa"/>
          </w:tcPr>
          <w:p w:rsidR="00A70D87" w:rsidRDefault="00A70D87">
            <w:pPr>
              <w:rPr>
                <w:sz w:val="18"/>
              </w:rPr>
            </w:pPr>
          </w:p>
          <w:p w:rsidR="00A70D87" w:rsidRDefault="00A70D87">
            <w:pPr>
              <w:rPr>
                <w:sz w:val="18"/>
              </w:rPr>
            </w:pPr>
          </w:p>
          <w:p w:rsidR="00A70D87" w:rsidRDefault="00A70D87">
            <w:pPr>
              <w:rPr>
                <w:sz w:val="18"/>
              </w:rPr>
            </w:pPr>
          </w:p>
          <w:p w:rsidR="00A70D87" w:rsidRDefault="00A70D87">
            <w:pPr>
              <w:rPr>
                <w:sz w:val="18"/>
              </w:rPr>
            </w:pPr>
            <w:r>
              <w:rPr>
                <w:sz w:val="18"/>
              </w:rPr>
              <w:t>4.3.-</w:t>
            </w:r>
          </w:p>
        </w:tc>
        <w:tc>
          <w:tcPr>
            <w:tcW w:w="4820" w:type="dxa"/>
            <w:vAlign w:val="center"/>
          </w:tcPr>
          <w:p w:rsidR="00A70D87" w:rsidRPr="007652CE" w:rsidRDefault="00A70D87" w:rsidP="007652CE">
            <w:pPr>
              <w:jc w:val="left"/>
              <w:rPr>
                <w:sz w:val="18"/>
              </w:rPr>
            </w:pPr>
            <w:r>
              <w:rPr>
                <w:sz w:val="18"/>
              </w:rPr>
              <w:t>Se quita la frase “</w:t>
            </w:r>
            <w:r w:rsidRPr="007652CE">
              <w:rPr>
                <w:sz w:val="18"/>
              </w:rPr>
              <w:t>Certificado de responsabilidad técnica solidaria del fabricante”</w:t>
            </w:r>
          </w:p>
          <w:p w:rsidR="00A70D87" w:rsidRPr="007652CE" w:rsidRDefault="00A70D87" w:rsidP="007652CE">
            <w:pPr>
              <w:jc w:val="left"/>
              <w:rPr>
                <w:sz w:val="18"/>
              </w:rPr>
            </w:pPr>
            <w:r w:rsidRPr="007652CE">
              <w:rPr>
                <w:sz w:val="18"/>
              </w:rPr>
              <w:t xml:space="preserve"> Y “realizará” por “presencia la realización”</w:t>
            </w:r>
          </w:p>
          <w:p w:rsidR="00A70D87" w:rsidRPr="007652CE" w:rsidRDefault="00A70D87" w:rsidP="007652CE">
            <w:pPr>
              <w:jc w:val="left"/>
              <w:rPr>
                <w:sz w:val="18"/>
              </w:rPr>
            </w:pPr>
            <w:r w:rsidRPr="007652CE">
              <w:rPr>
                <w:sz w:val="18"/>
              </w:rPr>
              <w:t xml:space="preserve"> Se agrega “por personal idóneo de la empresa”</w:t>
            </w:r>
          </w:p>
          <w:p w:rsidR="00A70D87" w:rsidRDefault="00A70D87" w:rsidP="007652CE">
            <w:pPr>
              <w:jc w:val="left"/>
              <w:rPr>
                <w:sz w:val="18"/>
              </w:rPr>
            </w:pPr>
            <w:r w:rsidRPr="007652CE">
              <w:rPr>
                <w:sz w:val="18"/>
              </w:rPr>
              <w:t>Cuando habla de la garantía se agrega el fabricante como responsable solidario al proveedor</w:t>
            </w:r>
            <w:r>
              <w:t xml:space="preserve"> </w:t>
            </w:r>
          </w:p>
          <w:p w:rsidR="00A70D87" w:rsidRDefault="00A70D87" w:rsidP="007652CE">
            <w:pPr>
              <w:jc w:val="left"/>
              <w:rPr>
                <w:sz w:val="18"/>
              </w:rPr>
            </w:pPr>
            <w:r>
              <w:rPr>
                <w:sz w:val="18"/>
              </w:rPr>
              <w:t xml:space="preserve">Se agrega el texto </w:t>
            </w:r>
            <w:r w:rsidR="008A3F78">
              <w:rPr>
                <w:sz w:val="18"/>
              </w:rPr>
              <w:t>“En</w:t>
            </w:r>
            <w:r>
              <w:rPr>
                <w:sz w:val="18"/>
              </w:rPr>
              <w:t xml:space="preserve"> caso de no ser posible se colocan sellos seriados”</w:t>
            </w:r>
          </w:p>
          <w:p w:rsidR="00A70D87" w:rsidRDefault="00A70D87" w:rsidP="007652CE">
            <w:pPr>
              <w:jc w:val="left"/>
              <w:rPr>
                <w:sz w:val="18"/>
                <w:szCs w:val="18"/>
              </w:rPr>
            </w:pPr>
            <w:r>
              <w:rPr>
                <w:sz w:val="18"/>
              </w:rPr>
              <w:t xml:space="preserve">Se agrega la </w:t>
            </w:r>
            <w:r w:rsidRPr="007652CE">
              <w:rPr>
                <w:sz w:val="18"/>
                <w:szCs w:val="18"/>
              </w:rPr>
              <w:t>frase “en caso de no ser posible se colocan sellos seriados”</w:t>
            </w:r>
          </w:p>
          <w:p w:rsidR="00A70D87" w:rsidRDefault="00A70D87" w:rsidP="007652CE">
            <w:pPr>
              <w:jc w:val="left"/>
              <w:rPr>
                <w:sz w:val="18"/>
              </w:rPr>
            </w:pPr>
            <w:r>
              <w:rPr>
                <w:sz w:val="18"/>
              </w:rPr>
              <w:t xml:space="preserve">Se especifica que la entrega de los sellos seriados por la subgerencia de Normalización para marcar los materiales que se venden fraccionados a </w:t>
            </w:r>
            <w:r w:rsidR="008A3F78">
              <w:rPr>
                <w:sz w:val="18"/>
              </w:rPr>
              <w:t>los proveedores</w:t>
            </w:r>
            <w:r>
              <w:rPr>
                <w:sz w:val="18"/>
              </w:rPr>
              <w:t xml:space="preserve"> es a pedido de los mismos</w:t>
            </w:r>
          </w:p>
          <w:p w:rsidR="00A70D87" w:rsidRDefault="00A70D87" w:rsidP="007652CE">
            <w:pPr>
              <w:jc w:val="left"/>
              <w:rPr>
                <w:sz w:val="18"/>
              </w:rPr>
            </w:pPr>
            <w:r>
              <w:rPr>
                <w:sz w:val="18"/>
              </w:rPr>
              <w:t xml:space="preserve">Se modifican </w:t>
            </w:r>
            <w:r w:rsidR="008A3F78">
              <w:rPr>
                <w:sz w:val="18"/>
              </w:rPr>
              <w:t>requisitos</w:t>
            </w:r>
            <w:r>
              <w:rPr>
                <w:sz w:val="18"/>
              </w:rPr>
              <w:t xml:space="preserve"> para el responsable técnico</w:t>
            </w:r>
          </w:p>
          <w:p w:rsidR="00A70D87" w:rsidRDefault="00A70D87" w:rsidP="007652CE">
            <w:pPr>
              <w:jc w:val="left"/>
              <w:rPr>
                <w:sz w:val="18"/>
              </w:rPr>
            </w:pPr>
          </w:p>
        </w:tc>
        <w:tc>
          <w:tcPr>
            <w:tcW w:w="2551" w:type="dxa"/>
          </w:tcPr>
          <w:p w:rsidR="00A70D87" w:rsidRDefault="00A70D87">
            <w:pPr>
              <w:rPr>
                <w:sz w:val="18"/>
              </w:rPr>
            </w:pPr>
          </w:p>
          <w:p w:rsidR="00A70D87" w:rsidRDefault="00A70D87">
            <w:pPr>
              <w:rPr>
                <w:sz w:val="18"/>
              </w:rPr>
            </w:pPr>
          </w:p>
          <w:p w:rsidR="00A70D87" w:rsidRDefault="00A70D87">
            <w:pPr>
              <w:rPr>
                <w:sz w:val="18"/>
              </w:rPr>
            </w:pPr>
            <w:r>
              <w:rPr>
                <w:sz w:val="18"/>
              </w:rPr>
              <w:t>Mejora del procedimiento</w:t>
            </w:r>
          </w:p>
          <w:p w:rsidR="00A70D87" w:rsidRDefault="00A70D87" w:rsidP="0088407A">
            <w:pPr>
              <w:rPr>
                <w:sz w:val="18"/>
              </w:rPr>
            </w:pPr>
          </w:p>
        </w:tc>
      </w:tr>
      <w:tr w:rsidR="000F0021">
        <w:tc>
          <w:tcPr>
            <w:tcW w:w="1771" w:type="dxa"/>
          </w:tcPr>
          <w:p w:rsidR="000F0021" w:rsidRDefault="000F0021">
            <w:pPr>
              <w:rPr>
                <w:sz w:val="18"/>
              </w:rPr>
            </w:pPr>
            <w:r>
              <w:rPr>
                <w:sz w:val="18"/>
              </w:rPr>
              <w:t xml:space="preserve">4.3.2.1.2.- </w:t>
            </w:r>
          </w:p>
        </w:tc>
        <w:tc>
          <w:tcPr>
            <w:tcW w:w="4820" w:type="dxa"/>
            <w:vAlign w:val="center"/>
          </w:tcPr>
          <w:p w:rsidR="000F0021" w:rsidRDefault="000F0021" w:rsidP="007652CE">
            <w:pPr>
              <w:jc w:val="left"/>
              <w:rPr>
                <w:sz w:val="18"/>
              </w:rPr>
            </w:pPr>
            <w:r>
              <w:rPr>
                <w:sz w:val="18"/>
              </w:rPr>
              <w:t>Se cambia la forma de entrega d</w:t>
            </w:r>
            <w:r w:rsidR="00952482">
              <w:rPr>
                <w:sz w:val="18"/>
              </w:rPr>
              <w:t>e</w:t>
            </w:r>
            <w:r>
              <w:rPr>
                <w:sz w:val="18"/>
              </w:rPr>
              <w:t xml:space="preserve"> sellos por la subgerencia de Normalización a la fabrica </w:t>
            </w:r>
          </w:p>
        </w:tc>
        <w:tc>
          <w:tcPr>
            <w:tcW w:w="2551" w:type="dxa"/>
          </w:tcPr>
          <w:p w:rsidR="000F0021" w:rsidRDefault="00952482">
            <w:pPr>
              <w:rPr>
                <w:sz w:val="18"/>
              </w:rPr>
            </w:pPr>
            <w:r>
              <w:rPr>
                <w:sz w:val="18"/>
              </w:rPr>
              <w:t>Mejora de procedimiento</w:t>
            </w:r>
          </w:p>
        </w:tc>
      </w:tr>
      <w:tr w:rsidR="000F0021">
        <w:tc>
          <w:tcPr>
            <w:tcW w:w="1771" w:type="dxa"/>
          </w:tcPr>
          <w:p w:rsidR="000F0021" w:rsidRDefault="000F0021">
            <w:pPr>
              <w:rPr>
                <w:sz w:val="18"/>
              </w:rPr>
            </w:pPr>
            <w:r>
              <w:rPr>
                <w:sz w:val="18"/>
              </w:rPr>
              <w:t>4.3.2.1.3.-</w:t>
            </w:r>
          </w:p>
        </w:tc>
        <w:tc>
          <w:tcPr>
            <w:tcW w:w="4820" w:type="dxa"/>
            <w:vAlign w:val="center"/>
          </w:tcPr>
          <w:p w:rsidR="000F0021" w:rsidRDefault="000F0021" w:rsidP="007652CE">
            <w:pPr>
              <w:jc w:val="left"/>
              <w:rPr>
                <w:sz w:val="18"/>
              </w:rPr>
            </w:pPr>
            <w:r>
              <w:rPr>
                <w:sz w:val="18"/>
              </w:rPr>
              <w:t>Mejora y actualización de texto</w:t>
            </w:r>
          </w:p>
        </w:tc>
        <w:tc>
          <w:tcPr>
            <w:tcW w:w="2551" w:type="dxa"/>
          </w:tcPr>
          <w:p w:rsidR="000F0021" w:rsidRDefault="000F0021">
            <w:pPr>
              <w:rPr>
                <w:sz w:val="18"/>
              </w:rPr>
            </w:pPr>
            <w:r>
              <w:rPr>
                <w:sz w:val="18"/>
              </w:rPr>
              <w:t>Mejora del procedimiento</w:t>
            </w:r>
          </w:p>
        </w:tc>
      </w:tr>
      <w:tr w:rsidR="000F0021">
        <w:tc>
          <w:tcPr>
            <w:tcW w:w="1771" w:type="dxa"/>
          </w:tcPr>
          <w:p w:rsidR="000F0021" w:rsidRPr="004944BB" w:rsidRDefault="000F0021">
            <w:pPr>
              <w:rPr>
                <w:sz w:val="18"/>
                <w:u w:val="single"/>
                <w:lang w:val="es-UY"/>
              </w:rPr>
            </w:pPr>
            <w:r>
              <w:rPr>
                <w:sz w:val="18"/>
              </w:rPr>
              <w:t xml:space="preserve">4.3.2.1.4.- </w:t>
            </w:r>
            <w:r w:rsidRPr="00D17AA7">
              <w:rPr>
                <w:sz w:val="18"/>
                <w:szCs w:val="18"/>
                <w:lang w:val="es-UY"/>
              </w:rPr>
              <w:t xml:space="preserve">Flujograma </w:t>
            </w:r>
          </w:p>
        </w:tc>
        <w:tc>
          <w:tcPr>
            <w:tcW w:w="4820" w:type="dxa"/>
            <w:vAlign w:val="center"/>
          </w:tcPr>
          <w:p w:rsidR="000F0021" w:rsidRDefault="000F0021" w:rsidP="007652CE">
            <w:pPr>
              <w:jc w:val="left"/>
              <w:rPr>
                <w:sz w:val="18"/>
              </w:rPr>
            </w:pPr>
            <w:r>
              <w:rPr>
                <w:sz w:val="18"/>
              </w:rPr>
              <w:t xml:space="preserve">Se elimina </w:t>
            </w:r>
          </w:p>
        </w:tc>
        <w:tc>
          <w:tcPr>
            <w:tcW w:w="2551" w:type="dxa"/>
          </w:tcPr>
          <w:p w:rsidR="000F0021" w:rsidRDefault="000F0021">
            <w:pPr>
              <w:rPr>
                <w:sz w:val="18"/>
              </w:rPr>
            </w:pPr>
            <w:r>
              <w:rPr>
                <w:sz w:val="18"/>
              </w:rPr>
              <w:t xml:space="preserve">Mejora comprensión del  documento </w:t>
            </w:r>
          </w:p>
        </w:tc>
      </w:tr>
      <w:tr w:rsidR="000F0021">
        <w:tc>
          <w:tcPr>
            <w:tcW w:w="1771" w:type="dxa"/>
          </w:tcPr>
          <w:p w:rsidR="000F0021" w:rsidRDefault="000F0021">
            <w:pPr>
              <w:rPr>
                <w:sz w:val="18"/>
              </w:rPr>
            </w:pPr>
            <w:r>
              <w:rPr>
                <w:sz w:val="18"/>
              </w:rPr>
              <w:t>4.3.2.2.2.2.-</w:t>
            </w:r>
          </w:p>
        </w:tc>
        <w:tc>
          <w:tcPr>
            <w:tcW w:w="4820" w:type="dxa"/>
            <w:vAlign w:val="center"/>
          </w:tcPr>
          <w:p w:rsidR="000F0021" w:rsidRDefault="000F0021" w:rsidP="007652CE">
            <w:pPr>
              <w:jc w:val="left"/>
              <w:rPr>
                <w:sz w:val="18"/>
              </w:rPr>
            </w:pPr>
            <w:r>
              <w:rPr>
                <w:sz w:val="18"/>
              </w:rPr>
              <w:t xml:space="preserve">Se agrega la presentación obligatoria por parte de la fabrica de los ensayos de rutina </w:t>
            </w:r>
          </w:p>
        </w:tc>
        <w:tc>
          <w:tcPr>
            <w:tcW w:w="2551" w:type="dxa"/>
          </w:tcPr>
          <w:p w:rsidR="000F0021" w:rsidRPr="0019780F" w:rsidRDefault="000F0021">
            <w:pPr>
              <w:rPr>
                <w:sz w:val="18"/>
              </w:rPr>
            </w:pPr>
            <w:r>
              <w:rPr>
                <w:sz w:val="18"/>
              </w:rPr>
              <w:t>Mejora del procedimiento</w:t>
            </w:r>
          </w:p>
        </w:tc>
      </w:tr>
      <w:tr w:rsidR="000F0021">
        <w:tc>
          <w:tcPr>
            <w:tcW w:w="1771" w:type="dxa"/>
          </w:tcPr>
          <w:p w:rsidR="000F0021" w:rsidRDefault="000F0021">
            <w:pPr>
              <w:rPr>
                <w:sz w:val="18"/>
              </w:rPr>
            </w:pPr>
            <w:r>
              <w:rPr>
                <w:sz w:val="18"/>
              </w:rPr>
              <w:t xml:space="preserve">4.3.2.2.4.- </w:t>
            </w:r>
            <w:r>
              <w:rPr>
                <w:sz w:val="18"/>
                <w:u w:val="single"/>
                <w:lang w:val="es-UY"/>
              </w:rPr>
              <w:t xml:space="preserve">Flujograma </w:t>
            </w:r>
          </w:p>
        </w:tc>
        <w:tc>
          <w:tcPr>
            <w:tcW w:w="4820" w:type="dxa"/>
            <w:vAlign w:val="center"/>
          </w:tcPr>
          <w:p w:rsidR="000F0021" w:rsidRDefault="000F0021" w:rsidP="007652CE">
            <w:pPr>
              <w:jc w:val="left"/>
              <w:rPr>
                <w:sz w:val="18"/>
              </w:rPr>
            </w:pPr>
            <w:r>
              <w:rPr>
                <w:sz w:val="18"/>
              </w:rPr>
              <w:t xml:space="preserve">Se elimina </w:t>
            </w:r>
          </w:p>
        </w:tc>
        <w:tc>
          <w:tcPr>
            <w:tcW w:w="2551" w:type="dxa"/>
          </w:tcPr>
          <w:p w:rsidR="000F0021" w:rsidRDefault="000F0021">
            <w:pPr>
              <w:rPr>
                <w:sz w:val="18"/>
              </w:rPr>
            </w:pPr>
            <w:r w:rsidRPr="0019780F">
              <w:rPr>
                <w:sz w:val="18"/>
              </w:rPr>
              <w:t xml:space="preserve">Mejora comprensión del  documento </w:t>
            </w:r>
          </w:p>
        </w:tc>
      </w:tr>
      <w:tr w:rsidR="000F0021">
        <w:tc>
          <w:tcPr>
            <w:tcW w:w="1771" w:type="dxa"/>
          </w:tcPr>
          <w:p w:rsidR="000F0021" w:rsidRDefault="000F0021">
            <w:pPr>
              <w:rPr>
                <w:sz w:val="18"/>
              </w:rPr>
            </w:pPr>
            <w:r>
              <w:rPr>
                <w:sz w:val="18"/>
              </w:rPr>
              <w:t xml:space="preserve">4.3.2.2.5.- </w:t>
            </w:r>
            <w:r>
              <w:rPr>
                <w:sz w:val="18"/>
                <w:u w:val="single"/>
                <w:lang w:val="es-UY"/>
              </w:rPr>
              <w:t xml:space="preserve">Flujograma </w:t>
            </w:r>
          </w:p>
        </w:tc>
        <w:tc>
          <w:tcPr>
            <w:tcW w:w="4820" w:type="dxa"/>
            <w:vAlign w:val="center"/>
          </w:tcPr>
          <w:p w:rsidR="000F0021" w:rsidRDefault="000F0021" w:rsidP="007652CE">
            <w:pPr>
              <w:jc w:val="left"/>
              <w:rPr>
                <w:sz w:val="18"/>
              </w:rPr>
            </w:pPr>
            <w:r>
              <w:rPr>
                <w:sz w:val="18"/>
              </w:rPr>
              <w:t xml:space="preserve">Se elimina </w:t>
            </w:r>
          </w:p>
        </w:tc>
        <w:tc>
          <w:tcPr>
            <w:tcW w:w="2551" w:type="dxa"/>
          </w:tcPr>
          <w:p w:rsidR="000F0021" w:rsidRDefault="000F0021">
            <w:pPr>
              <w:rPr>
                <w:sz w:val="18"/>
              </w:rPr>
            </w:pPr>
            <w:r w:rsidRPr="0019780F">
              <w:rPr>
                <w:sz w:val="18"/>
              </w:rPr>
              <w:t xml:space="preserve">Mejora comprensión del  documento </w:t>
            </w:r>
          </w:p>
        </w:tc>
      </w:tr>
      <w:tr w:rsidR="00952482">
        <w:tc>
          <w:tcPr>
            <w:tcW w:w="1771" w:type="dxa"/>
          </w:tcPr>
          <w:p w:rsidR="00952482" w:rsidRDefault="00952482">
            <w:pPr>
              <w:rPr>
                <w:sz w:val="18"/>
              </w:rPr>
            </w:pPr>
            <w:r>
              <w:rPr>
                <w:sz w:val="18"/>
              </w:rPr>
              <w:t xml:space="preserve">4.5.-Auditorias </w:t>
            </w:r>
          </w:p>
        </w:tc>
        <w:tc>
          <w:tcPr>
            <w:tcW w:w="4820" w:type="dxa"/>
            <w:vAlign w:val="center"/>
          </w:tcPr>
          <w:p w:rsidR="00952482" w:rsidRDefault="00952482" w:rsidP="007652CE">
            <w:pPr>
              <w:jc w:val="left"/>
              <w:rPr>
                <w:sz w:val="18"/>
              </w:rPr>
            </w:pPr>
            <w:r>
              <w:rPr>
                <w:sz w:val="18"/>
              </w:rPr>
              <w:t>Se agrega “ Realizar en laboratorio de UTE o independiente”</w:t>
            </w:r>
          </w:p>
        </w:tc>
        <w:tc>
          <w:tcPr>
            <w:tcW w:w="2551" w:type="dxa"/>
          </w:tcPr>
          <w:p w:rsidR="00952482" w:rsidRDefault="00952482">
            <w:pPr>
              <w:rPr>
                <w:sz w:val="18"/>
              </w:rPr>
            </w:pPr>
            <w:r>
              <w:rPr>
                <w:sz w:val="18"/>
              </w:rPr>
              <w:t>Mejora del procedimiento</w:t>
            </w:r>
          </w:p>
        </w:tc>
      </w:tr>
    </w:tbl>
    <w:p w:rsidR="003A4376" w:rsidRDefault="003A4376"/>
    <w:p w:rsidR="008A3F78" w:rsidRDefault="008A3F7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7"/>
        <w:gridCol w:w="1276"/>
        <w:gridCol w:w="5248"/>
        <w:gridCol w:w="2497"/>
        <w:gridCol w:w="54"/>
      </w:tblGrid>
      <w:tr w:rsidR="003A4376">
        <w:trPr>
          <w:gridAfter w:val="1"/>
          <w:wAfter w:w="54" w:type="dxa"/>
          <w:cantSplit/>
          <w:trHeight w:val="371"/>
          <w:jc w:val="center"/>
        </w:trPr>
        <w:tc>
          <w:tcPr>
            <w:tcW w:w="9088" w:type="dxa"/>
            <w:gridSpan w:val="4"/>
            <w:shd w:val="pct15" w:color="auto" w:fill="auto"/>
          </w:tcPr>
          <w:p w:rsidR="003A4376" w:rsidRDefault="003A4376">
            <w:pPr>
              <w:jc w:val="center"/>
            </w:pPr>
            <w:r>
              <w:lastRenderedPageBreak/>
              <w:t xml:space="preserve">MODIFICACIONES A </w:t>
            </w:r>
            <w:smartTag w:uri="urn:schemas-microsoft-com:office:smarttags" w:element="PersonName">
              <w:smartTagPr>
                <w:attr w:name="ProductID" w:val="LA VERSIￓN"/>
              </w:smartTagPr>
              <w:r>
                <w:t>LA VERSIÓN</w:t>
              </w:r>
            </w:smartTag>
            <w:r>
              <w:t xml:space="preserve"> 01 DE AGOSTO DE 2004</w:t>
            </w:r>
          </w:p>
        </w:tc>
      </w:tr>
      <w:tr w:rsidR="009C4A6F">
        <w:tblPrEx>
          <w:jc w:val="left"/>
        </w:tblPrEx>
        <w:trPr>
          <w:gridBefore w:val="1"/>
          <w:wBefore w:w="67" w:type="dxa"/>
        </w:trPr>
        <w:tc>
          <w:tcPr>
            <w:tcW w:w="1276" w:type="dxa"/>
            <w:vAlign w:val="center"/>
          </w:tcPr>
          <w:p w:rsidR="009C4A6F" w:rsidRDefault="009C4A6F" w:rsidP="00A858B5">
            <w:pPr>
              <w:jc w:val="center"/>
              <w:rPr>
                <w:b/>
                <w:sz w:val="18"/>
              </w:rPr>
            </w:pPr>
            <w:r>
              <w:rPr>
                <w:b/>
                <w:sz w:val="18"/>
              </w:rPr>
              <w:t>APARTADO</w:t>
            </w:r>
          </w:p>
        </w:tc>
        <w:tc>
          <w:tcPr>
            <w:tcW w:w="5248" w:type="dxa"/>
            <w:vAlign w:val="center"/>
          </w:tcPr>
          <w:p w:rsidR="009C4A6F" w:rsidRDefault="009C4A6F" w:rsidP="00A858B5">
            <w:pPr>
              <w:ind w:right="1490"/>
              <w:jc w:val="center"/>
              <w:rPr>
                <w:b/>
                <w:sz w:val="18"/>
              </w:rPr>
            </w:pPr>
            <w:r>
              <w:rPr>
                <w:b/>
                <w:sz w:val="18"/>
              </w:rPr>
              <w:t>DESCRIPCIÓN</w:t>
            </w:r>
          </w:p>
        </w:tc>
        <w:tc>
          <w:tcPr>
            <w:tcW w:w="2551" w:type="dxa"/>
            <w:gridSpan w:val="2"/>
            <w:vAlign w:val="center"/>
          </w:tcPr>
          <w:p w:rsidR="009C4A6F" w:rsidRDefault="009C4A6F" w:rsidP="00A858B5">
            <w:pPr>
              <w:jc w:val="center"/>
              <w:rPr>
                <w:b/>
                <w:sz w:val="18"/>
              </w:rPr>
            </w:pPr>
            <w:r>
              <w:rPr>
                <w:b/>
                <w:sz w:val="18"/>
              </w:rPr>
              <w:t>CAUSA</w:t>
            </w:r>
          </w:p>
        </w:tc>
      </w:tr>
      <w:tr w:rsidR="003A4376">
        <w:tblPrEx>
          <w:jc w:val="left"/>
        </w:tblPrEx>
        <w:trPr>
          <w:gridBefore w:val="1"/>
          <w:wBefore w:w="67" w:type="dxa"/>
        </w:trPr>
        <w:tc>
          <w:tcPr>
            <w:tcW w:w="1276" w:type="dxa"/>
            <w:vAlign w:val="center"/>
          </w:tcPr>
          <w:p w:rsidR="003A4376" w:rsidRDefault="003A4376">
            <w:pPr>
              <w:jc w:val="center"/>
              <w:rPr>
                <w:sz w:val="18"/>
              </w:rPr>
            </w:pPr>
            <w:r>
              <w:rPr>
                <w:sz w:val="18"/>
              </w:rPr>
              <w:t>4.2</w:t>
            </w:r>
          </w:p>
        </w:tc>
        <w:tc>
          <w:tcPr>
            <w:tcW w:w="5248" w:type="dxa"/>
            <w:vAlign w:val="center"/>
          </w:tcPr>
          <w:p w:rsidR="003A4376" w:rsidRDefault="003A4376">
            <w:pPr>
              <w:ind w:right="1490"/>
              <w:jc w:val="left"/>
              <w:rPr>
                <w:sz w:val="18"/>
              </w:rPr>
            </w:pPr>
            <w:r>
              <w:rPr>
                <w:sz w:val="18"/>
              </w:rPr>
              <w:t>Se elimina la generalización de exigencia de legalización de título del ingeniero que firma los documentos técnicos, quedando a consideración de UTE dicha exigencia.</w:t>
            </w:r>
          </w:p>
        </w:tc>
        <w:tc>
          <w:tcPr>
            <w:tcW w:w="2551" w:type="dxa"/>
            <w:gridSpan w:val="2"/>
            <w:vAlign w:val="center"/>
          </w:tcPr>
          <w:p w:rsidR="003A4376" w:rsidRDefault="007D3F3A">
            <w:pPr>
              <w:jc w:val="left"/>
              <w:rPr>
                <w:sz w:val="18"/>
              </w:rPr>
            </w:pPr>
            <w:r>
              <w:rPr>
                <w:sz w:val="18"/>
              </w:rPr>
              <w:t>Mejora del procedimiento</w:t>
            </w:r>
          </w:p>
        </w:tc>
      </w:tr>
      <w:tr w:rsidR="003A4376">
        <w:tblPrEx>
          <w:jc w:val="left"/>
        </w:tblPrEx>
        <w:trPr>
          <w:gridBefore w:val="1"/>
          <w:wBefore w:w="67" w:type="dxa"/>
        </w:trPr>
        <w:tc>
          <w:tcPr>
            <w:tcW w:w="1276" w:type="dxa"/>
            <w:vAlign w:val="center"/>
          </w:tcPr>
          <w:p w:rsidR="003A4376" w:rsidRDefault="003A4376">
            <w:pPr>
              <w:jc w:val="center"/>
              <w:rPr>
                <w:sz w:val="18"/>
              </w:rPr>
            </w:pPr>
            <w:r>
              <w:rPr>
                <w:sz w:val="18"/>
              </w:rPr>
              <w:t>4.3</w:t>
            </w:r>
          </w:p>
        </w:tc>
        <w:tc>
          <w:tcPr>
            <w:tcW w:w="5248" w:type="dxa"/>
            <w:vAlign w:val="center"/>
          </w:tcPr>
          <w:p w:rsidR="003A4376" w:rsidRDefault="003A4376">
            <w:pPr>
              <w:ind w:right="1490"/>
              <w:jc w:val="left"/>
              <w:rPr>
                <w:sz w:val="18"/>
              </w:rPr>
            </w:pPr>
            <w:r>
              <w:rPr>
                <w:sz w:val="18"/>
              </w:rPr>
              <w:t>Revisión de las cláusulas sobre  sanciones por incumplimiento.</w:t>
            </w:r>
          </w:p>
        </w:tc>
        <w:tc>
          <w:tcPr>
            <w:tcW w:w="2551" w:type="dxa"/>
            <w:gridSpan w:val="2"/>
            <w:vAlign w:val="center"/>
          </w:tcPr>
          <w:p w:rsidR="003A4376" w:rsidRDefault="003A4376">
            <w:pPr>
              <w:jc w:val="left"/>
              <w:rPr>
                <w:sz w:val="18"/>
              </w:rPr>
            </w:pPr>
            <w:r>
              <w:rPr>
                <w:sz w:val="18"/>
              </w:rPr>
              <w:t>Mejorar el procedimiento</w:t>
            </w:r>
          </w:p>
        </w:tc>
      </w:tr>
      <w:tr w:rsidR="003A4376">
        <w:tblPrEx>
          <w:jc w:val="left"/>
        </w:tblPrEx>
        <w:trPr>
          <w:gridBefore w:val="1"/>
          <w:wBefore w:w="67" w:type="dxa"/>
        </w:trPr>
        <w:tc>
          <w:tcPr>
            <w:tcW w:w="1276" w:type="dxa"/>
            <w:vAlign w:val="center"/>
          </w:tcPr>
          <w:p w:rsidR="003A4376" w:rsidRDefault="003A4376">
            <w:pPr>
              <w:jc w:val="center"/>
              <w:rPr>
                <w:sz w:val="18"/>
              </w:rPr>
            </w:pPr>
            <w:r>
              <w:rPr>
                <w:sz w:val="18"/>
              </w:rPr>
              <w:t>4.3.1.4</w:t>
            </w:r>
          </w:p>
        </w:tc>
        <w:tc>
          <w:tcPr>
            <w:tcW w:w="5248" w:type="dxa"/>
            <w:vAlign w:val="center"/>
          </w:tcPr>
          <w:p w:rsidR="003A4376" w:rsidRDefault="003A4376">
            <w:pPr>
              <w:ind w:right="1490"/>
              <w:rPr>
                <w:sz w:val="18"/>
              </w:rPr>
            </w:pPr>
            <w:r>
              <w:rPr>
                <w:sz w:val="18"/>
              </w:rPr>
              <w:t>Se agrega marcado de cables y conductores que se venden fraccionados, etc</w:t>
            </w:r>
          </w:p>
        </w:tc>
        <w:tc>
          <w:tcPr>
            <w:tcW w:w="2551" w:type="dxa"/>
            <w:gridSpan w:val="2"/>
            <w:vAlign w:val="center"/>
          </w:tcPr>
          <w:p w:rsidR="003A4376" w:rsidRDefault="003A4376">
            <w:pPr>
              <w:jc w:val="left"/>
              <w:rPr>
                <w:sz w:val="18"/>
              </w:rPr>
            </w:pPr>
            <w:r>
              <w:rPr>
                <w:sz w:val="18"/>
              </w:rPr>
              <w:t>Mejorar procedimiento</w:t>
            </w:r>
          </w:p>
        </w:tc>
      </w:tr>
      <w:tr w:rsidR="003A4376">
        <w:tblPrEx>
          <w:jc w:val="left"/>
        </w:tblPrEx>
        <w:trPr>
          <w:gridBefore w:val="1"/>
          <w:wBefore w:w="67" w:type="dxa"/>
        </w:trPr>
        <w:tc>
          <w:tcPr>
            <w:tcW w:w="1276" w:type="dxa"/>
            <w:vAlign w:val="center"/>
          </w:tcPr>
          <w:p w:rsidR="003A4376" w:rsidRDefault="003A4376">
            <w:pPr>
              <w:jc w:val="center"/>
              <w:rPr>
                <w:sz w:val="18"/>
              </w:rPr>
            </w:pPr>
            <w:r>
              <w:rPr>
                <w:sz w:val="18"/>
              </w:rPr>
              <w:t>4.3.1.5</w:t>
            </w:r>
          </w:p>
        </w:tc>
        <w:tc>
          <w:tcPr>
            <w:tcW w:w="5248" w:type="dxa"/>
            <w:vAlign w:val="center"/>
          </w:tcPr>
          <w:p w:rsidR="003A4376" w:rsidRDefault="003A4376">
            <w:pPr>
              <w:ind w:right="1490"/>
              <w:jc w:val="left"/>
              <w:rPr>
                <w:sz w:val="18"/>
              </w:rPr>
            </w:pPr>
            <w:r>
              <w:rPr>
                <w:sz w:val="18"/>
              </w:rPr>
              <w:t>Grupos 5- transformadores, celdas, reconectadores,  etc</w:t>
            </w:r>
          </w:p>
        </w:tc>
        <w:tc>
          <w:tcPr>
            <w:tcW w:w="2551" w:type="dxa"/>
            <w:gridSpan w:val="2"/>
            <w:vAlign w:val="center"/>
          </w:tcPr>
          <w:p w:rsidR="003A4376" w:rsidRDefault="003A4376">
            <w:pPr>
              <w:jc w:val="left"/>
              <w:rPr>
                <w:sz w:val="18"/>
              </w:rPr>
            </w:pPr>
            <w:r>
              <w:rPr>
                <w:sz w:val="18"/>
              </w:rPr>
              <w:t xml:space="preserve">Se mejora </w:t>
            </w:r>
            <w:r w:rsidR="007652CE">
              <w:rPr>
                <w:sz w:val="18"/>
              </w:rPr>
              <w:t>redacción</w:t>
            </w:r>
          </w:p>
        </w:tc>
      </w:tr>
      <w:tr w:rsidR="003A4376">
        <w:tblPrEx>
          <w:jc w:val="left"/>
        </w:tblPrEx>
        <w:trPr>
          <w:gridBefore w:val="1"/>
          <w:wBefore w:w="67" w:type="dxa"/>
        </w:trPr>
        <w:tc>
          <w:tcPr>
            <w:tcW w:w="1276" w:type="dxa"/>
            <w:vAlign w:val="center"/>
          </w:tcPr>
          <w:p w:rsidR="003A4376" w:rsidRDefault="003A4376">
            <w:pPr>
              <w:jc w:val="center"/>
              <w:rPr>
                <w:sz w:val="18"/>
              </w:rPr>
            </w:pPr>
            <w:r>
              <w:rPr>
                <w:sz w:val="18"/>
              </w:rPr>
              <w:t>6.1</w:t>
            </w:r>
          </w:p>
        </w:tc>
        <w:tc>
          <w:tcPr>
            <w:tcW w:w="5248" w:type="dxa"/>
            <w:vAlign w:val="center"/>
          </w:tcPr>
          <w:p w:rsidR="003A4376" w:rsidRDefault="003A4376">
            <w:pPr>
              <w:ind w:right="1490"/>
              <w:jc w:val="left"/>
              <w:rPr>
                <w:sz w:val="18"/>
              </w:rPr>
            </w:pPr>
            <w:r>
              <w:rPr>
                <w:sz w:val="18"/>
              </w:rPr>
              <w:t xml:space="preserve">Se suprime el contenido de la </w:t>
            </w:r>
            <w:r w:rsidR="007652CE">
              <w:rPr>
                <w:sz w:val="18"/>
              </w:rPr>
              <w:t>versión</w:t>
            </w:r>
            <w:r>
              <w:rPr>
                <w:sz w:val="18"/>
              </w:rPr>
              <w:t xml:space="preserve"> anterior.</w:t>
            </w:r>
          </w:p>
        </w:tc>
        <w:tc>
          <w:tcPr>
            <w:tcW w:w="2551" w:type="dxa"/>
            <w:gridSpan w:val="2"/>
            <w:vAlign w:val="center"/>
          </w:tcPr>
          <w:p w:rsidR="003A4376" w:rsidRDefault="003A4376">
            <w:pPr>
              <w:jc w:val="left"/>
              <w:rPr>
                <w:sz w:val="18"/>
              </w:rPr>
            </w:pPr>
            <w:r>
              <w:rPr>
                <w:sz w:val="18"/>
              </w:rPr>
              <w:t>Mejorar el documento</w:t>
            </w:r>
          </w:p>
        </w:tc>
      </w:tr>
      <w:tr w:rsidR="003A4376">
        <w:tblPrEx>
          <w:jc w:val="left"/>
        </w:tblPrEx>
        <w:trPr>
          <w:gridBefore w:val="1"/>
          <w:wBefore w:w="67" w:type="dxa"/>
        </w:trPr>
        <w:tc>
          <w:tcPr>
            <w:tcW w:w="1276" w:type="dxa"/>
            <w:vAlign w:val="center"/>
          </w:tcPr>
          <w:p w:rsidR="003A4376" w:rsidRDefault="003A4376">
            <w:pPr>
              <w:jc w:val="center"/>
              <w:rPr>
                <w:sz w:val="18"/>
              </w:rPr>
            </w:pPr>
            <w:r>
              <w:rPr>
                <w:sz w:val="18"/>
              </w:rPr>
              <w:t>6.2</w:t>
            </w:r>
          </w:p>
        </w:tc>
        <w:tc>
          <w:tcPr>
            <w:tcW w:w="5248" w:type="dxa"/>
            <w:vAlign w:val="center"/>
          </w:tcPr>
          <w:p w:rsidR="003A4376" w:rsidRDefault="003A4376">
            <w:pPr>
              <w:ind w:right="1490"/>
              <w:rPr>
                <w:sz w:val="18"/>
              </w:rPr>
            </w:pPr>
            <w:r>
              <w:rPr>
                <w:sz w:val="18"/>
              </w:rPr>
              <w:t xml:space="preserve">Se suprime la lista de formularios asociados. </w:t>
            </w:r>
          </w:p>
        </w:tc>
        <w:tc>
          <w:tcPr>
            <w:tcW w:w="2551" w:type="dxa"/>
            <w:gridSpan w:val="2"/>
            <w:vAlign w:val="center"/>
          </w:tcPr>
          <w:p w:rsidR="003A4376" w:rsidRDefault="003A4376">
            <w:pPr>
              <w:jc w:val="left"/>
              <w:rPr>
                <w:sz w:val="18"/>
              </w:rPr>
            </w:pPr>
            <w:r>
              <w:rPr>
                <w:sz w:val="18"/>
              </w:rPr>
              <w:t xml:space="preserve">No son necesarios dado que </w:t>
            </w:r>
            <w:r w:rsidR="007652CE">
              <w:rPr>
                <w:sz w:val="18"/>
              </w:rPr>
              <w:t>están</w:t>
            </w:r>
            <w:r>
              <w:rPr>
                <w:sz w:val="18"/>
              </w:rPr>
              <w:t xml:space="preserve"> referidos en el capítulo de Registros.</w:t>
            </w:r>
          </w:p>
        </w:tc>
      </w:tr>
      <w:tr w:rsidR="003A4376">
        <w:tblPrEx>
          <w:jc w:val="left"/>
        </w:tblPrEx>
        <w:trPr>
          <w:gridBefore w:val="1"/>
          <w:wBefore w:w="67" w:type="dxa"/>
        </w:trPr>
        <w:tc>
          <w:tcPr>
            <w:tcW w:w="1276" w:type="dxa"/>
            <w:vAlign w:val="center"/>
          </w:tcPr>
          <w:p w:rsidR="003A4376" w:rsidRDefault="003A4376">
            <w:pPr>
              <w:jc w:val="center"/>
              <w:rPr>
                <w:sz w:val="18"/>
              </w:rPr>
            </w:pPr>
            <w:r>
              <w:rPr>
                <w:sz w:val="18"/>
              </w:rPr>
              <w:t>6.2.1</w:t>
            </w:r>
          </w:p>
        </w:tc>
        <w:tc>
          <w:tcPr>
            <w:tcW w:w="5248" w:type="dxa"/>
            <w:vAlign w:val="center"/>
          </w:tcPr>
          <w:p w:rsidR="003A4376" w:rsidRDefault="003A4376">
            <w:pPr>
              <w:ind w:right="1490"/>
              <w:rPr>
                <w:sz w:val="18"/>
              </w:rPr>
            </w:pPr>
            <w:r>
              <w:rPr>
                <w:sz w:val="18"/>
              </w:rPr>
              <w:t>Homologación en el exterior</w:t>
            </w:r>
          </w:p>
        </w:tc>
        <w:tc>
          <w:tcPr>
            <w:tcW w:w="2551" w:type="dxa"/>
            <w:gridSpan w:val="2"/>
            <w:vAlign w:val="center"/>
          </w:tcPr>
          <w:p w:rsidR="003A4376" w:rsidRDefault="003A4376">
            <w:pPr>
              <w:jc w:val="left"/>
              <w:rPr>
                <w:sz w:val="18"/>
              </w:rPr>
            </w:pPr>
            <w:r>
              <w:rPr>
                <w:sz w:val="18"/>
              </w:rPr>
              <w:t>Equiparar viáticos de inspectores</w:t>
            </w:r>
          </w:p>
        </w:tc>
      </w:tr>
    </w:tbl>
    <w:p w:rsidR="003A4376" w:rsidRDefault="003A437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7"/>
        <w:gridCol w:w="1276"/>
        <w:gridCol w:w="5245"/>
        <w:gridCol w:w="2500"/>
        <w:gridCol w:w="54"/>
      </w:tblGrid>
      <w:tr w:rsidR="003A4376">
        <w:trPr>
          <w:gridAfter w:val="1"/>
          <w:wAfter w:w="54" w:type="dxa"/>
          <w:cantSplit/>
          <w:trHeight w:val="371"/>
          <w:jc w:val="center"/>
        </w:trPr>
        <w:tc>
          <w:tcPr>
            <w:tcW w:w="9088" w:type="dxa"/>
            <w:gridSpan w:val="4"/>
            <w:shd w:val="pct15" w:color="auto" w:fill="auto"/>
          </w:tcPr>
          <w:p w:rsidR="003A4376" w:rsidRDefault="003A4376">
            <w:pPr>
              <w:jc w:val="center"/>
            </w:pPr>
            <w:r>
              <w:t xml:space="preserve">MODIFICACIONES A </w:t>
            </w:r>
            <w:smartTag w:uri="urn:schemas-microsoft-com:office:smarttags" w:element="PersonName">
              <w:smartTagPr>
                <w:attr w:name="ProductID" w:val="LA VERSIￓN"/>
              </w:smartTagPr>
              <w:r>
                <w:t>LA VERSIÓN</w:t>
              </w:r>
            </w:smartTag>
            <w:r>
              <w:t xml:space="preserve"> 00 DE MARZO DEL 2001</w:t>
            </w:r>
          </w:p>
        </w:tc>
      </w:tr>
      <w:tr w:rsidR="003A4376">
        <w:trPr>
          <w:gridAfter w:val="1"/>
          <w:wAfter w:w="54" w:type="dxa"/>
          <w:trHeight w:val="898"/>
          <w:jc w:val="center"/>
        </w:trPr>
        <w:tc>
          <w:tcPr>
            <w:tcW w:w="9088" w:type="dxa"/>
            <w:gridSpan w:val="4"/>
          </w:tcPr>
          <w:p w:rsidR="003A4376" w:rsidRDefault="003A4376">
            <w:pPr>
              <w:pStyle w:val="Encabezado"/>
              <w:tabs>
                <w:tab w:val="clear" w:pos="4252"/>
                <w:tab w:val="clear" w:pos="8504"/>
              </w:tabs>
              <w:rPr>
                <w:snapToGrid/>
              </w:rPr>
            </w:pPr>
            <w:r>
              <w:rPr>
                <w:snapToGrid/>
              </w:rPr>
              <w:t>En esta oportunidad se realiza una nueva versión del manual con adecuación del formato y se listan a continuación los cambios realizados a la parte de requisitos referidos a los puntos de la versión anterior.</w:t>
            </w:r>
          </w:p>
        </w:tc>
      </w:tr>
      <w:tr w:rsidR="003A4376">
        <w:tblPrEx>
          <w:jc w:val="left"/>
        </w:tblPrEx>
        <w:trPr>
          <w:gridBefore w:val="1"/>
          <w:wBefore w:w="67" w:type="dxa"/>
        </w:trPr>
        <w:tc>
          <w:tcPr>
            <w:tcW w:w="1276" w:type="dxa"/>
            <w:vAlign w:val="center"/>
          </w:tcPr>
          <w:p w:rsidR="003A4376" w:rsidRDefault="003A4376">
            <w:pPr>
              <w:jc w:val="center"/>
              <w:rPr>
                <w:b/>
                <w:sz w:val="18"/>
              </w:rPr>
            </w:pPr>
            <w:r>
              <w:rPr>
                <w:b/>
                <w:sz w:val="18"/>
              </w:rPr>
              <w:t>APARTADO</w:t>
            </w:r>
          </w:p>
        </w:tc>
        <w:tc>
          <w:tcPr>
            <w:tcW w:w="5245" w:type="dxa"/>
            <w:vAlign w:val="center"/>
          </w:tcPr>
          <w:p w:rsidR="003A4376" w:rsidRDefault="003A4376">
            <w:pPr>
              <w:ind w:right="1490"/>
              <w:jc w:val="center"/>
              <w:rPr>
                <w:b/>
                <w:sz w:val="18"/>
              </w:rPr>
            </w:pPr>
            <w:r>
              <w:rPr>
                <w:b/>
                <w:sz w:val="18"/>
              </w:rPr>
              <w:t>DESCRIPCIÓN</w:t>
            </w:r>
          </w:p>
        </w:tc>
        <w:tc>
          <w:tcPr>
            <w:tcW w:w="2554" w:type="dxa"/>
            <w:gridSpan w:val="2"/>
            <w:vAlign w:val="center"/>
          </w:tcPr>
          <w:p w:rsidR="003A4376" w:rsidRDefault="003A4376">
            <w:pPr>
              <w:jc w:val="center"/>
              <w:rPr>
                <w:b/>
                <w:sz w:val="18"/>
              </w:rPr>
            </w:pPr>
            <w:r>
              <w:rPr>
                <w:b/>
                <w:sz w:val="18"/>
              </w:rPr>
              <w:t>CAUSA</w:t>
            </w:r>
          </w:p>
        </w:tc>
      </w:tr>
      <w:tr w:rsidR="003A4376">
        <w:tblPrEx>
          <w:jc w:val="left"/>
        </w:tblPrEx>
        <w:trPr>
          <w:gridBefore w:val="1"/>
          <w:wBefore w:w="67" w:type="dxa"/>
        </w:trPr>
        <w:tc>
          <w:tcPr>
            <w:tcW w:w="1276" w:type="dxa"/>
            <w:vAlign w:val="center"/>
          </w:tcPr>
          <w:p w:rsidR="003A4376" w:rsidRDefault="003A4376">
            <w:pPr>
              <w:jc w:val="center"/>
              <w:rPr>
                <w:sz w:val="18"/>
              </w:rPr>
            </w:pPr>
            <w:r>
              <w:rPr>
                <w:sz w:val="18"/>
              </w:rPr>
              <w:t>4.3</w:t>
            </w:r>
          </w:p>
        </w:tc>
        <w:tc>
          <w:tcPr>
            <w:tcW w:w="5245" w:type="dxa"/>
            <w:vAlign w:val="center"/>
          </w:tcPr>
          <w:p w:rsidR="003A4376" w:rsidRDefault="003A4376">
            <w:pPr>
              <w:ind w:right="1490"/>
              <w:rPr>
                <w:sz w:val="18"/>
              </w:rPr>
            </w:pPr>
            <w:r>
              <w:rPr>
                <w:sz w:val="18"/>
              </w:rPr>
              <w:t>Procedimiento Homologación de Partidas</w:t>
            </w:r>
          </w:p>
        </w:tc>
        <w:tc>
          <w:tcPr>
            <w:tcW w:w="2554" w:type="dxa"/>
            <w:gridSpan w:val="2"/>
            <w:vAlign w:val="center"/>
          </w:tcPr>
          <w:p w:rsidR="003A4376" w:rsidRDefault="003A4376">
            <w:pPr>
              <w:jc w:val="left"/>
              <w:rPr>
                <w:sz w:val="18"/>
              </w:rPr>
            </w:pPr>
            <w:r>
              <w:rPr>
                <w:sz w:val="18"/>
              </w:rPr>
              <w:t>Optimizar tiempos del procedimiento para proveedores que cumplan los requisitos de calidad adicionales que se indican.</w:t>
            </w:r>
          </w:p>
        </w:tc>
      </w:tr>
    </w:tbl>
    <w:p w:rsidR="003A4376" w:rsidRDefault="003A4376"/>
    <w:p w:rsidR="003A4376" w:rsidRDefault="003A4376">
      <w:pPr>
        <w:sectPr w:rsidR="003A4376" w:rsidSect="007652CE">
          <w:headerReference w:type="default" r:id="rId10"/>
          <w:footerReference w:type="default" r:id="rId11"/>
          <w:pgSz w:w="11906" w:h="16838" w:code="9"/>
          <w:pgMar w:top="1985" w:right="1418" w:bottom="1418" w:left="1418" w:header="851" w:footer="223" w:gutter="0"/>
          <w:pgNumType w:start="2"/>
          <w:cols w:space="720"/>
          <w:noEndnote/>
        </w:sectPr>
      </w:pPr>
    </w:p>
    <w:p w:rsidR="003A4376" w:rsidRDefault="003A4376" w:rsidP="00A00792">
      <w:pPr>
        <w:pStyle w:val="Ttulo1"/>
      </w:pPr>
      <w:bookmarkStart w:id="27" w:name="_Toc486231553"/>
      <w:bookmarkStart w:id="28" w:name="_Toc498857947"/>
      <w:bookmarkStart w:id="29" w:name="_Toc510406112"/>
      <w:bookmarkStart w:id="30" w:name="_Toc53978932"/>
      <w:bookmarkStart w:id="31" w:name="_Toc154968390"/>
      <w:bookmarkStart w:id="32" w:name="_Toc214418259"/>
      <w:bookmarkStart w:id="33" w:name="_Toc228263493"/>
      <w:bookmarkStart w:id="34" w:name="_Toc144390173"/>
      <w:r>
        <w:lastRenderedPageBreak/>
        <w:t>MARCO GENERAL</w:t>
      </w:r>
      <w:bookmarkEnd w:id="27"/>
      <w:bookmarkEnd w:id="28"/>
      <w:bookmarkEnd w:id="29"/>
      <w:bookmarkEnd w:id="30"/>
      <w:bookmarkEnd w:id="31"/>
      <w:bookmarkEnd w:id="32"/>
      <w:bookmarkEnd w:id="33"/>
      <w:bookmarkEnd w:id="34"/>
    </w:p>
    <w:p w:rsidR="003A4376" w:rsidRDefault="003A4376" w:rsidP="00A00792">
      <w:pPr>
        <w:pStyle w:val="Ttulo2"/>
      </w:pPr>
      <w:bookmarkStart w:id="35" w:name="_Toc453126479"/>
      <w:bookmarkStart w:id="36" w:name="_Toc457041011"/>
      <w:bookmarkStart w:id="37" w:name="_Toc457041745"/>
      <w:bookmarkStart w:id="38" w:name="_Toc478967084"/>
      <w:bookmarkStart w:id="39" w:name="_Toc479155728"/>
      <w:bookmarkStart w:id="40" w:name="_Toc486231554"/>
      <w:bookmarkStart w:id="41" w:name="_Toc498857948"/>
      <w:bookmarkStart w:id="42" w:name="_Toc510406113"/>
      <w:bookmarkStart w:id="43" w:name="_Toc53978933"/>
      <w:bookmarkStart w:id="44" w:name="_Toc154968391"/>
      <w:bookmarkStart w:id="45" w:name="_Toc214418260"/>
      <w:bookmarkStart w:id="46" w:name="_Toc228263494"/>
      <w:bookmarkStart w:id="47" w:name="_Toc144390174"/>
      <w:r>
        <w:t>INTRODUCCIÓN</w:t>
      </w:r>
      <w:bookmarkEnd w:id="35"/>
      <w:bookmarkEnd w:id="36"/>
      <w:bookmarkEnd w:id="37"/>
      <w:bookmarkEnd w:id="38"/>
      <w:bookmarkEnd w:id="39"/>
      <w:bookmarkEnd w:id="40"/>
      <w:bookmarkEnd w:id="41"/>
      <w:bookmarkEnd w:id="42"/>
      <w:bookmarkEnd w:id="43"/>
      <w:bookmarkEnd w:id="44"/>
      <w:bookmarkEnd w:id="45"/>
      <w:bookmarkEnd w:id="46"/>
      <w:bookmarkEnd w:id="47"/>
    </w:p>
    <w:p w:rsidR="003A4376" w:rsidRDefault="003A4376">
      <w:pPr>
        <w:rPr>
          <w:lang w:val="es-ES_tradnl"/>
        </w:rPr>
      </w:pPr>
      <w:r>
        <w:rPr>
          <w:lang w:val="es-ES_tradnl"/>
        </w:rPr>
        <w:t>El presente documento regula el proceso de homologación de materiales aportados por terceros a las Redes de Distribución de energía eléctrica de UTE.</w:t>
      </w:r>
    </w:p>
    <w:p w:rsidR="003A4376" w:rsidRDefault="003A4376" w:rsidP="00A00792">
      <w:pPr>
        <w:pStyle w:val="Ttulo2"/>
      </w:pPr>
      <w:bookmarkStart w:id="48" w:name="_Toc486231555"/>
      <w:bookmarkStart w:id="49" w:name="_Toc498857949"/>
      <w:bookmarkStart w:id="50" w:name="_Toc510406114"/>
      <w:bookmarkStart w:id="51" w:name="_Toc53978934"/>
      <w:bookmarkStart w:id="52" w:name="_Toc154968392"/>
      <w:bookmarkStart w:id="53" w:name="_Toc214418261"/>
      <w:bookmarkStart w:id="54" w:name="_Toc228263495"/>
      <w:bookmarkStart w:id="55" w:name="_Toc144390175"/>
      <w:r>
        <w:t>OBJETO Y ÁMBITO DE APLICACIÓN</w:t>
      </w:r>
      <w:bookmarkEnd w:id="48"/>
      <w:bookmarkEnd w:id="49"/>
      <w:bookmarkEnd w:id="50"/>
      <w:bookmarkEnd w:id="51"/>
      <w:bookmarkEnd w:id="52"/>
      <w:bookmarkEnd w:id="53"/>
      <w:bookmarkEnd w:id="54"/>
      <w:bookmarkEnd w:id="55"/>
    </w:p>
    <w:p w:rsidR="003A4376" w:rsidRDefault="003A4376">
      <w:pPr>
        <w:rPr>
          <w:lang w:val="es-ES_tradnl"/>
        </w:rPr>
      </w:pPr>
      <w:bookmarkStart w:id="56" w:name="_Toc453126482"/>
      <w:bookmarkStart w:id="57" w:name="_Toc457041013"/>
      <w:bookmarkStart w:id="58" w:name="_Toc457041747"/>
      <w:r>
        <w:rPr>
          <w:lang w:val="es-ES_tradnl"/>
        </w:rPr>
        <w:t xml:space="preserve">Este documento establece los requisitos que deben cumplir los proveedores y fabricantes de materiales y equipos destinados a ser colocados en las redes de Distribución que se distribuyan </w:t>
      </w:r>
      <w:r w:rsidR="001157BA">
        <w:rPr>
          <w:lang w:val="es-ES_tradnl"/>
        </w:rPr>
        <w:t xml:space="preserve">por terceros </w:t>
      </w:r>
      <w:r>
        <w:rPr>
          <w:lang w:val="es-ES_tradnl"/>
        </w:rPr>
        <w:t>en plaza. Es de aplicación en todo el ámbito geográfico del país.</w:t>
      </w:r>
    </w:p>
    <w:p w:rsidR="003A4376" w:rsidRDefault="003A4376" w:rsidP="00A00792">
      <w:pPr>
        <w:pStyle w:val="Ttulo2"/>
      </w:pPr>
      <w:bookmarkStart w:id="59" w:name="_Toc478967086"/>
      <w:bookmarkStart w:id="60" w:name="_Toc479155730"/>
      <w:bookmarkStart w:id="61" w:name="_Toc486231556"/>
      <w:bookmarkStart w:id="62" w:name="_Toc498857950"/>
      <w:bookmarkStart w:id="63" w:name="_Toc510406115"/>
      <w:bookmarkStart w:id="64" w:name="_Toc53978935"/>
      <w:bookmarkStart w:id="65" w:name="_Toc154968393"/>
      <w:bookmarkStart w:id="66" w:name="_Toc214418262"/>
      <w:bookmarkStart w:id="67" w:name="_Toc228263496"/>
      <w:bookmarkStart w:id="68" w:name="_Toc144390176"/>
      <w:r>
        <w:t>ALCANCE</w:t>
      </w:r>
      <w:bookmarkEnd w:id="56"/>
      <w:bookmarkEnd w:id="57"/>
      <w:bookmarkEnd w:id="58"/>
      <w:bookmarkEnd w:id="59"/>
      <w:bookmarkEnd w:id="60"/>
      <w:bookmarkEnd w:id="61"/>
      <w:bookmarkEnd w:id="62"/>
      <w:bookmarkEnd w:id="63"/>
      <w:bookmarkEnd w:id="64"/>
      <w:bookmarkEnd w:id="65"/>
      <w:bookmarkEnd w:id="66"/>
      <w:bookmarkEnd w:id="67"/>
      <w:bookmarkEnd w:id="68"/>
    </w:p>
    <w:p w:rsidR="003A4376" w:rsidRDefault="003A4376">
      <w:pPr>
        <w:pStyle w:val="Textoindependiente"/>
        <w:rPr>
          <w:i w:val="0"/>
        </w:rPr>
      </w:pPr>
      <w:bookmarkStart w:id="69" w:name="_Toc453126483"/>
      <w:bookmarkStart w:id="70" w:name="_Toc457041014"/>
      <w:bookmarkStart w:id="71" w:name="_Toc457041748"/>
      <w:r>
        <w:rPr>
          <w:i w:val="0"/>
        </w:rPr>
        <w:t>Contiene indicaciones sobre cómo y dónde los proveedores y fabricantes deben solicitar la homologación de materiales y equipos, así como los requisitos a cumplir y formularios que se deben completar para cada una de las etapas del procedimiento.</w:t>
      </w:r>
    </w:p>
    <w:p w:rsidR="003A4376" w:rsidRDefault="003A4376" w:rsidP="00A00792">
      <w:pPr>
        <w:pStyle w:val="Ttulo2"/>
      </w:pPr>
      <w:bookmarkStart w:id="72" w:name="_Toc478967087"/>
      <w:bookmarkStart w:id="73" w:name="_Toc479155731"/>
      <w:bookmarkStart w:id="74" w:name="_Toc486231557"/>
      <w:bookmarkStart w:id="75" w:name="_Toc498857951"/>
      <w:bookmarkStart w:id="76" w:name="_Toc510406116"/>
      <w:bookmarkStart w:id="77" w:name="_Toc53978936"/>
      <w:bookmarkStart w:id="78" w:name="_Toc154968394"/>
      <w:bookmarkStart w:id="79" w:name="_Toc214418263"/>
      <w:bookmarkStart w:id="80" w:name="_Toc228263497"/>
      <w:bookmarkStart w:id="81" w:name="_Toc144390177"/>
      <w:r>
        <w:t>VIGENCIA</w:t>
      </w:r>
      <w:bookmarkEnd w:id="69"/>
      <w:bookmarkEnd w:id="70"/>
      <w:bookmarkEnd w:id="71"/>
      <w:bookmarkEnd w:id="72"/>
      <w:bookmarkEnd w:id="73"/>
      <w:bookmarkEnd w:id="74"/>
      <w:bookmarkEnd w:id="75"/>
      <w:bookmarkEnd w:id="76"/>
      <w:bookmarkEnd w:id="77"/>
      <w:bookmarkEnd w:id="78"/>
      <w:bookmarkEnd w:id="79"/>
      <w:bookmarkEnd w:id="80"/>
      <w:bookmarkEnd w:id="81"/>
    </w:p>
    <w:p w:rsidR="003A4376" w:rsidRDefault="003A4376">
      <w:r>
        <w:t xml:space="preserve">Este documento entra en vigencia </w:t>
      </w:r>
      <w:r w:rsidRPr="00EF6EE5">
        <w:t xml:space="preserve">el </w:t>
      </w:r>
      <w:r w:rsidR="00E473DD">
        <w:t>01.11.</w:t>
      </w:r>
      <w:r w:rsidR="00EF6EE5">
        <w:t>2023</w:t>
      </w:r>
      <w:r w:rsidR="0048645D" w:rsidRPr="00EF6EE5">
        <w:t>.</w:t>
      </w:r>
    </w:p>
    <w:p w:rsidR="003A4376" w:rsidRDefault="003A4376" w:rsidP="00A00792">
      <w:pPr>
        <w:pStyle w:val="Ttulo2"/>
      </w:pPr>
      <w:bookmarkStart w:id="82" w:name="_Toc457041015"/>
      <w:bookmarkStart w:id="83" w:name="_Toc457041749"/>
      <w:bookmarkStart w:id="84" w:name="_Toc478967088"/>
      <w:bookmarkStart w:id="85" w:name="_Toc479155732"/>
      <w:bookmarkStart w:id="86" w:name="_Toc486231558"/>
      <w:bookmarkStart w:id="87" w:name="_Toc498857952"/>
      <w:bookmarkStart w:id="88" w:name="_Toc510406117"/>
      <w:bookmarkStart w:id="89" w:name="_Toc53978937"/>
      <w:bookmarkStart w:id="90" w:name="_Toc154968395"/>
      <w:bookmarkStart w:id="91" w:name="_Toc214418264"/>
      <w:bookmarkStart w:id="92" w:name="_Toc228263498"/>
      <w:bookmarkStart w:id="93" w:name="_Toc144390178"/>
      <w:r>
        <w:t>INVOLUCRADOS</w:t>
      </w:r>
      <w:bookmarkEnd w:id="82"/>
      <w:bookmarkEnd w:id="83"/>
      <w:bookmarkEnd w:id="84"/>
      <w:bookmarkEnd w:id="85"/>
      <w:bookmarkEnd w:id="86"/>
      <w:bookmarkEnd w:id="87"/>
      <w:bookmarkEnd w:id="88"/>
      <w:bookmarkEnd w:id="89"/>
      <w:bookmarkEnd w:id="90"/>
      <w:bookmarkEnd w:id="91"/>
      <w:bookmarkEnd w:id="92"/>
      <w:bookmarkEnd w:id="93"/>
    </w:p>
    <w:p w:rsidR="003173A1" w:rsidRPr="003173A1" w:rsidRDefault="003173A1" w:rsidP="003173A1">
      <w:r>
        <w:t xml:space="preserve">Los involucrados son los externos que solicitan la homologación y los funcionarios que integran las siguientes listas de difusión del listado LI-DIS-CA-0001 </w:t>
      </w:r>
    </w:p>
    <w:p w:rsidR="003A4376" w:rsidRDefault="003A4376">
      <w:pPr>
        <w:rPr>
          <w:lang w:val="es-ES_tradnl"/>
        </w:rPr>
      </w:pPr>
      <w:r>
        <w:rPr>
          <w:lang w:val="es-ES_tradnl"/>
        </w:rPr>
        <w:t>DIS L1 Redes y Distribución</w:t>
      </w:r>
    </w:p>
    <w:p w:rsidR="003A4376" w:rsidRDefault="003A4376">
      <w:pPr>
        <w:rPr>
          <w:lang w:val="es-ES_tradnl"/>
        </w:rPr>
      </w:pPr>
      <w:r>
        <w:rPr>
          <w:lang w:val="es-ES_tradnl"/>
        </w:rPr>
        <w:t>DIS L2 Explotación</w:t>
      </w:r>
    </w:p>
    <w:p w:rsidR="003A4376" w:rsidRDefault="003A4376">
      <w:pPr>
        <w:rPr>
          <w:lang w:val="es-ES_tradnl"/>
        </w:rPr>
      </w:pPr>
      <w:bookmarkStart w:id="94" w:name="_Toc486231559"/>
      <w:bookmarkStart w:id="95" w:name="_Toc498857953"/>
      <w:bookmarkStart w:id="96" w:name="_Toc510406118"/>
      <w:r>
        <w:rPr>
          <w:lang w:val="es-ES_tradnl"/>
        </w:rPr>
        <w:t>DIS L3 Obras y Proyectos</w:t>
      </w:r>
      <w:r w:rsidR="003173A1">
        <w:rPr>
          <w:lang w:val="es-ES_tradnl"/>
        </w:rPr>
        <w:t xml:space="preserve"> </w:t>
      </w:r>
    </w:p>
    <w:p w:rsidR="003173A1" w:rsidRPr="003173A1" w:rsidRDefault="003173A1" w:rsidP="003173A1">
      <w:pPr>
        <w:jc w:val="left"/>
        <w:rPr>
          <w:lang w:val="es-MX"/>
        </w:rPr>
        <w:sectPr w:rsidR="003173A1" w:rsidRPr="003173A1">
          <w:headerReference w:type="default" r:id="rId12"/>
          <w:pgSz w:w="11906" w:h="16838" w:code="9"/>
          <w:pgMar w:top="1985" w:right="1418" w:bottom="1418" w:left="1418" w:header="851" w:footer="235" w:gutter="0"/>
          <w:cols w:space="720"/>
          <w:noEndnote/>
        </w:sectPr>
      </w:pPr>
      <w:r>
        <w:rPr>
          <w:lang w:val="es-MX"/>
        </w:rPr>
        <w:t>Y se difunde  a los mismos</w:t>
      </w:r>
    </w:p>
    <w:p w:rsidR="003A4376" w:rsidRDefault="003A4376" w:rsidP="00A00792">
      <w:pPr>
        <w:pStyle w:val="Ttulo1"/>
      </w:pPr>
      <w:bookmarkStart w:id="97" w:name="_Toc53978938"/>
      <w:bookmarkStart w:id="98" w:name="_Toc154968396"/>
      <w:bookmarkStart w:id="99" w:name="_Toc214418265"/>
      <w:bookmarkStart w:id="100" w:name="_Toc228263499"/>
      <w:bookmarkStart w:id="101" w:name="_Toc144390179"/>
      <w:r>
        <w:lastRenderedPageBreak/>
        <w:t>DEFINICIONES / ABREVIATURAS</w:t>
      </w:r>
      <w:bookmarkEnd w:id="94"/>
      <w:bookmarkEnd w:id="95"/>
      <w:bookmarkEnd w:id="96"/>
      <w:r>
        <w:t xml:space="preserve"> / SIMBOLOS</w:t>
      </w:r>
      <w:bookmarkEnd w:id="97"/>
      <w:bookmarkEnd w:id="98"/>
      <w:bookmarkEnd w:id="99"/>
      <w:bookmarkEnd w:id="100"/>
      <w:bookmarkEnd w:id="101"/>
    </w:p>
    <w:p w:rsidR="003A4376" w:rsidRDefault="003A4376" w:rsidP="00A00792">
      <w:pPr>
        <w:pStyle w:val="Ttulo2"/>
      </w:pPr>
      <w:bookmarkStart w:id="102" w:name="_Toc53978939"/>
      <w:bookmarkStart w:id="103" w:name="_Toc154968397"/>
      <w:bookmarkStart w:id="104" w:name="_Toc214418266"/>
      <w:bookmarkStart w:id="105" w:name="_Toc228263500"/>
      <w:bookmarkStart w:id="106" w:name="_Toc144390180"/>
      <w:r>
        <w:t>DEFINICIONES</w:t>
      </w:r>
      <w:bookmarkEnd w:id="102"/>
      <w:bookmarkEnd w:id="103"/>
      <w:bookmarkEnd w:id="104"/>
      <w:bookmarkEnd w:id="105"/>
      <w:bookmarkEnd w:id="106"/>
    </w:p>
    <w:p w:rsidR="003A4376" w:rsidRDefault="003A4376">
      <w:r>
        <w:rPr>
          <w:b/>
        </w:rPr>
        <w:t>Fabricante</w:t>
      </w:r>
      <w:r>
        <w:t xml:space="preserve"> – Es quien fabrica el material o equipo objeto de la homologación.</w:t>
      </w:r>
    </w:p>
    <w:p w:rsidR="003A4376" w:rsidRDefault="003A4376">
      <w:r>
        <w:rPr>
          <w:b/>
        </w:rPr>
        <w:t>Proveedor</w:t>
      </w:r>
      <w:r>
        <w:t xml:space="preserve"> – Es quien comercializa en plaza el material o equipo homologado, pudiendo ser o no fabricante. En caso de no ser fabricante es responsable solidariamente con él, por el suministro.</w:t>
      </w:r>
    </w:p>
    <w:p w:rsidR="003A4376" w:rsidRDefault="003A4376">
      <w:r>
        <w:rPr>
          <w:b/>
        </w:rPr>
        <w:t>Material Técnicamente Aprobado por UTE</w:t>
      </w:r>
      <w:r>
        <w:t xml:space="preserve"> – Material comprado centralizadamente mediante licitación abreviada, pública o internacional por UTE en los últimos tres años.</w:t>
      </w:r>
    </w:p>
    <w:p w:rsidR="003A4376" w:rsidRDefault="003A4376" w:rsidP="00A00792">
      <w:pPr>
        <w:pStyle w:val="Ttulo2"/>
      </w:pPr>
      <w:bookmarkStart w:id="107" w:name="_Toc53978940"/>
      <w:bookmarkStart w:id="108" w:name="_Toc154968398"/>
      <w:bookmarkStart w:id="109" w:name="_Toc214418267"/>
      <w:bookmarkStart w:id="110" w:name="_Toc228263501"/>
      <w:bookmarkStart w:id="111" w:name="_Toc144390181"/>
      <w:r>
        <w:t>ABREVIATURAS</w:t>
      </w:r>
      <w:bookmarkEnd w:id="107"/>
      <w:bookmarkEnd w:id="108"/>
      <w:bookmarkEnd w:id="109"/>
      <w:bookmarkEnd w:id="110"/>
      <w:bookmarkEnd w:id="111"/>
    </w:p>
    <w:p w:rsidR="003A4376" w:rsidRDefault="003A4376">
      <w:pPr>
        <w:rPr>
          <w:lang w:val="es-ES_tradnl"/>
        </w:rPr>
      </w:pPr>
      <w:r>
        <w:rPr>
          <w:lang w:val="es-ES_tradnl"/>
        </w:rPr>
        <w:t>DIS – Gerencia de Área Distribución</w:t>
      </w:r>
    </w:p>
    <w:p w:rsidR="003A4376" w:rsidRDefault="002D1A0D">
      <w:pPr>
        <w:rPr>
          <w:lang w:val="es-ES_tradnl"/>
        </w:rPr>
      </w:pPr>
      <w:r>
        <w:rPr>
          <w:lang w:val="es-ES_tradnl"/>
        </w:rPr>
        <w:t xml:space="preserve">SGT </w:t>
      </w:r>
      <w:r w:rsidR="003A4376">
        <w:rPr>
          <w:lang w:val="es-ES_tradnl"/>
        </w:rPr>
        <w:t xml:space="preserve">– Sistema Gestión </w:t>
      </w:r>
      <w:r>
        <w:rPr>
          <w:lang w:val="es-ES_tradnl"/>
        </w:rPr>
        <w:t xml:space="preserve">de </w:t>
      </w:r>
      <w:r w:rsidR="00BE0EC4">
        <w:rPr>
          <w:lang w:val="es-ES_tradnl"/>
        </w:rPr>
        <w:t>T</w:t>
      </w:r>
      <w:r>
        <w:rPr>
          <w:lang w:val="es-ES_tradnl"/>
        </w:rPr>
        <w:t xml:space="preserve">rabajo </w:t>
      </w:r>
      <w:r w:rsidR="003A4376">
        <w:rPr>
          <w:lang w:val="es-ES_tradnl"/>
        </w:rPr>
        <w:t xml:space="preserve">(módulo de </w:t>
      </w:r>
      <w:r>
        <w:rPr>
          <w:lang w:val="es-ES_tradnl"/>
        </w:rPr>
        <w:t>Normalización-Homologación</w:t>
      </w:r>
      <w:r w:rsidR="003A4376">
        <w:rPr>
          <w:lang w:val="es-ES_tradnl"/>
        </w:rPr>
        <w:t>)</w:t>
      </w:r>
    </w:p>
    <w:p w:rsidR="003A4376" w:rsidRDefault="003A4376" w:rsidP="00A00792">
      <w:pPr>
        <w:pStyle w:val="Ttulo2"/>
      </w:pPr>
      <w:bookmarkStart w:id="112" w:name="_Toc53978941"/>
      <w:bookmarkStart w:id="113" w:name="_Toc154968399"/>
      <w:bookmarkStart w:id="114" w:name="_Toc214418268"/>
      <w:bookmarkStart w:id="115" w:name="_Toc228263502"/>
      <w:bookmarkStart w:id="116" w:name="_Toc144390182"/>
      <w:r>
        <w:t>SIMBOLOS</w:t>
      </w:r>
      <w:bookmarkEnd w:id="112"/>
      <w:bookmarkEnd w:id="113"/>
      <w:bookmarkEnd w:id="114"/>
      <w:bookmarkEnd w:id="115"/>
      <w:bookmarkEnd w:id="116"/>
    </w:p>
    <w:p w:rsidR="003A4376" w:rsidRDefault="003A4376">
      <w:r>
        <w:t>No aplica.</w:t>
      </w:r>
    </w:p>
    <w:p w:rsidR="003A4376" w:rsidRDefault="003A4376"/>
    <w:p w:rsidR="003A4376" w:rsidRDefault="003A4376" w:rsidP="00A00792">
      <w:pPr>
        <w:pStyle w:val="Ttulo1"/>
        <w:sectPr w:rsidR="003A4376">
          <w:headerReference w:type="default" r:id="rId13"/>
          <w:pgSz w:w="11906" w:h="16838" w:code="9"/>
          <w:pgMar w:top="1985" w:right="1418" w:bottom="1418" w:left="1418" w:header="851" w:footer="235" w:gutter="0"/>
          <w:cols w:space="720"/>
          <w:noEndnote/>
        </w:sectPr>
      </w:pPr>
      <w:bookmarkStart w:id="117" w:name="_Toc457041026"/>
      <w:bookmarkStart w:id="118" w:name="_Toc457041760"/>
      <w:bookmarkStart w:id="119" w:name="_Toc478967092"/>
      <w:bookmarkStart w:id="120" w:name="_Toc479155736"/>
      <w:bookmarkStart w:id="121" w:name="_Toc486231562"/>
      <w:bookmarkStart w:id="122" w:name="_Toc498857956"/>
      <w:bookmarkStart w:id="123" w:name="_Toc510406121"/>
    </w:p>
    <w:p w:rsidR="003A4376" w:rsidRDefault="003A4376" w:rsidP="00A00792">
      <w:pPr>
        <w:pStyle w:val="Ttulo1"/>
      </w:pPr>
      <w:bookmarkStart w:id="124" w:name="_Toc53978942"/>
      <w:bookmarkStart w:id="125" w:name="_Toc154968400"/>
      <w:bookmarkStart w:id="126" w:name="_Toc214418269"/>
      <w:bookmarkStart w:id="127" w:name="_Toc228263503"/>
      <w:bookmarkStart w:id="128" w:name="_Toc144390183"/>
      <w:r>
        <w:lastRenderedPageBreak/>
        <w:t>REFERENCIAS</w:t>
      </w:r>
      <w:bookmarkEnd w:id="117"/>
      <w:bookmarkEnd w:id="118"/>
      <w:bookmarkEnd w:id="119"/>
      <w:bookmarkEnd w:id="120"/>
      <w:bookmarkEnd w:id="121"/>
      <w:bookmarkEnd w:id="122"/>
      <w:bookmarkEnd w:id="123"/>
      <w:bookmarkEnd w:id="124"/>
      <w:bookmarkEnd w:id="125"/>
      <w:bookmarkEnd w:id="126"/>
      <w:bookmarkEnd w:id="127"/>
      <w:bookmarkEnd w:id="128"/>
    </w:p>
    <w:p w:rsidR="003A4376" w:rsidRDefault="003A4376" w:rsidP="00A00792">
      <w:pPr>
        <w:pStyle w:val="Ttulo2"/>
        <w:rPr>
          <w:lang w:val="es-ES_tradnl"/>
        </w:rPr>
      </w:pPr>
      <w:bookmarkStart w:id="129" w:name="_Toc154968401"/>
      <w:bookmarkStart w:id="130" w:name="_Toc214418270"/>
      <w:bookmarkStart w:id="131" w:name="_Toc228263504"/>
      <w:bookmarkStart w:id="132" w:name="_Toc144390184"/>
      <w:r>
        <w:rPr>
          <w:lang w:val="es-ES_tradnl"/>
        </w:rPr>
        <w:t>INTERNAS</w:t>
      </w:r>
      <w:bookmarkEnd w:id="129"/>
      <w:bookmarkEnd w:id="130"/>
      <w:bookmarkEnd w:id="131"/>
      <w:bookmarkEnd w:id="132"/>
    </w:p>
    <w:p w:rsidR="003A4376" w:rsidRPr="008A3F78" w:rsidRDefault="003A4376">
      <w:pPr>
        <w:rPr>
          <w:lang w:val="es-UY"/>
        </w:rPr>
      </w:pPr>
      <w:r>
        <w:t xml:space="preserve"> FO-DIS</w:t>
      </w:r>
      <w:r w:rsidRPr="008A3F78">
        <w:rPr>
          <w:lang w:val="es-UY"/>
        </w:rPr>
        <w:t>-MA-HO01 Solicitud de Aprobación</w:t>
      </w:r>
      <w:r w:rsidR="000952FD" w:rsidRPr="008A3F78">
        <w:rPr>
          <w:lang w:val="es-UY"/>
        </w:rPr>
        <w:t xml:space="preserve"> de</w:t>
      </w:r>
      <w:r w:rsidRPr="008A3F78">
        <w:rPr>
          <w:lang w:val="es-UY"/>
        </w:rPr>
        <w:t xml:space="preserve"> Modelo.</w:t>
      </w:r>
    </w:p>
    <w:p w:rsidR="003A4376" w:rsidRPr="008A3F78" w:rsidRDefault="003A4376">
      <w:pPr>
        <w:rPr>
          <w:lang w:val="es-UY"/>
        </w:rPr>
      </w:pPr>
      <w:r w:rsidRPr="008A3F78">
        <w:rPr>
          <w:lang w:val="es-UY"/>
        </w:rPr>
        <w:t xml:space="preserve"> FO-DIS-MA-HO02 Solicitud de Homologación</w:t>
      </w:r>
      <w:r w:rsidR="000952FD" w:rsidRPr="008A3F78">
        <w:rPr>
          <w:lang w:val="es-UY"/>
        </w:rPr>
        <w:t xml:space="preserve"> de</w:t>
      </w:r>
      <w:r w:rsidRPr="008A3F78">
        <w:rPr>
          <w:lang w:val="es-UY"/>
        </w:rPr>
        <w:t xml:space="preserve"> Partida.</w:t>
      </w:r>
    </w:p>
    <w:p w:rsidR="003A4376" w:rsidRPr="008A3F78" w:rsidRDefault="003A4376">
      <w:pPr>
        <w:rPr>
          <w:lang w:val="es-UY"/>
        </w:rPr>
      </w:pPr>
      <w:r w:rsidRPr="008A3F78">
        <w:rPr>
          <w:lang w:val="es-UY"/>
        </w:rPr>
        <w:t xml:space="preserve"> FO-DIS-MA-HO03 Certificado de Aprobación de Modelo.</w:t>
      </w:r>
    </w:p>
    <w:p w:rsidR="003A4376" w:rsidRPr="008A3F78" w:rsidRDefault="003A4376">
      <w:pPr>
        <w:rPr>
          <w:lang w:val="es-UY"/>
        </w:rPr>
      </w:pPr>
      <w:r w:rsidRPr="008A3F78">
        <w:rPr>
          <w:lang w:val="es-UY"/>
        </w:rPr>
        <w:t xml:space="preserve"> FO-DIS-MA-HO05 Certificado de Homologación de Partida.</w:t>
      </w:r>
    </w:p>
    <w:p w:rsidR="003A4376" w:rsidRPr="008A3F78" w:rsidRDefault="003A4376">
      <w:pPr>
        <w:rPr>
          <w:lang w:val="es-UY"/>
        </w:rPr>
      </w:pPr>
      <w:r w:rsidRPr="008A3F78">
        <w:rPr>
          <w:lang w:val="es-UY"/>
        </w:rPr>
        <w:t xml:space="preserve"> FO-DIS-MA-HO06 Certificado de Rechazo de Partida.</w:t>
      </w:r>
    </w:p>
    <w:p w:rsidR="003A4376" w:rsidRPr="008A3F78" w:rsidRDefault="003A4376">
      <w:pPr>
        <w:rPr>
          <w:lang w:val="es-UY"/>
        </w:rPr>
      </w:pPr>
      <w:r w:rsidRPr="008A3F78">
        <w:rPr>
          <w:lang w:val="es-UY"/>
        </w:rPr>
        <w:t xml:space="preserve"> FO-DIS-MA-HO07 Certificado de Conformidad para fábrica o proveedor.</w:t>
      </w:r>
    </w:p>
    <w:p w:rsidR="003A4376" w:rsidRPr="008A3F78" w:rsidRDefault="003A4376">
      <w:pPr>
        <w:rPr>
          <w:lang w:val="es-UY"/>
        </w:rPr>
      </w:pPr>
      <w:r w:rsidRPr="008A3F78">
        <w:rPr>
          <w:lang w:val="es-UY"/>
        </w:rPr>
        <w:t xml:space="preserve"> FO-DIS-MA-HO08 Certificado de no Conformidad para fábrica o proveedor.</w:t>
      </w:r>
    </w:p>
    <w:p w:rsidR="003A4376" w:rsidRPr="008A3F78" w:rsidRDefault="003A4376">
      <w:pPr>
        <w:rPr>
          <w:lang w:val="es-UY"/>
        </w:rPr>
      </w:pPr>
      <w:r w:rsidRPr="008A3F78">
        <w:rPr>
          <w:lang w:val="es-UY"/>
        </w:rPr>
        <w:t xml:space="preserve"> FO-DIS-MA-HO</w:t>
      </w:r>
      <w:r w:rsidR="008A3F78" w:rsidRPr="008A3F78">
        <w:rPr>
          <w:lang w:val="es-UY"/>
        </w:rPr>
        <w:t>10 Entrega</w:t>
      </w:r>
      <w:r w:rsidRPr="008A3F78">
        <w:rPr>
          <w:lang w:val="es-UY"/>
        </w:rPr>
        <w:t xml:space="preserve"> sellos </w:t>
      </w:r>
      <w:r w:rsidR="007F29C6" w:rsidRPr="008A3F78">
        <w:rPr>
          <w:lang w:val="es-UY"/>
        </w:rPr>
        <w:t>proveedor</w:t>
      </w:r>
    </w:p>
    <w:p w:rsidR="007F29C6" w:rsidRPr="008A3F78" w:rsidRDefault="007F29C6">
      <w:pPr>
        <w:rPr>
          <w:lang w:val="es-UY"/>
        </w:rPr>
      </w:pPr>
      <w:r w:rsidRPr="008A3F78">
        <w:rPr>
          <w:lang w:val="es-UY"/>
        </w:rPr>
        <w:t xml:space="preserve"> FO-DIS-MA-HO</w:t>
      </w:r>
      <w:r w:rsidR="008A3F78" w:rsidRPr="008A3F78">
        <w:rPr>
          <w:lang w:val="es-UY"/>
        </w:rPr>
        <w:t>11 Registro</w:t>
      </w:r>
      <w:r w:rsidR="001E4ECB" w:rsidRPr="008A3F78">
        <w:rPr>
          <w:lang w:val="es-UY"/>
        </w:rPr>
        <w:t xml:space="preserve"> de sellos entregados a proveedor Cables fraccionados</w:t>
      </w:r>
    </w:p>
    <w:p w:rsidR="003A4376" w:rsidRDefault="003A4376" w:rsidP="00A00792">
      <w:pPr>
        <w:pStyle w:val="Ttulo2"/>
        <w:rPr>
          <w:lang w:val="es-ES_tradnl"/>
        </w:rPr>
      </w:pPr>
      <w:bookmarkStart w:id="133" w:name="_Toc53978944"/>
      <w:bookmarkStart w:id="134" w:name="_Toc154968402"/>
      <w:bookmarkStart w:id="135" w:name="_Toc214418271"/>
      <w:bookmarkStart w:id="136" w:name="_Toc228263505"/>
      <w:bookmarkStart w:id="137" w:name="_Toc144390185"/>
      <w:r>
        <w:rPr>
          <w:lang w:val="es-ES_tradnl"/>
        </w:rPr>
        <w:t>EXTERNAS</w:t>
      </w:r>
      <w:bookmarkEnd w:id="133"/>
      <w:bookmarkEnd w:id="134"/>
      <w:bookmarkEnd w:id="135"/>
      <w:bookmarkEnd w:id="136"/>
      <w:bookmarkEnd w:id="137"/>
    </w:p>
    <w:p w:rsidR="003A4376" w:rsidRDefault="003A4376">
      <w:r>
        <w:t xml:space="preserve">Normas y especificaciones técnicas de materiales y equipos de DIS listadas en Internet: </w:t>
      </w:r>
    </w:p>
    <w:p w:rsidR="003A4376" w:rsidRDefault="00524FD0">
      <w:hyperlink r:id="rId14" w:history="1">
        <w:r w:rsidR="002F7AEC">
          <w:rPr>
            <w:rStyle w:val="Hipervnculo"/>
          </w:rPr>
          <w:t>https://portal.ute.com.uy/clientes/tramites-y-servicios/normalizacion-tecnica</w:t>
        </w:r>
      </w:hyperlink>
    </w:p>
    <w:p w:rsidR="003A4376" w:rsidRDefault="003A4376"/>
    <w:p w:rsidR="003A4376" w:rsidRDefault="003A4376"/>
    <w:p w:rsidR="003A4376" w:rsidRDefault="003A4376">
      <w:pPr>
        <w:rPr>
          <w:lang w:val="es-ES_tradnl"/>
        </w:rPr>
      </w:pPr>
    </w:p>
    <w:p w:rsidR="003A4376" w:rsidRDefault="003A4376">
      <w:pPr>
        <w:rPr>
          <w:lang w:val="es-ES_tradnl"/>
        </w:rPr>
        <w:sectPr w:rsidR="003A4376" w:rsidSect="005054F4">
          <w:headerReference w:type="default" r:id="rId15"/>
          <w:pgSz w:w="11906" w:h="16838" w:code="9"/>
          <w:pgMar w:top="1985" w:right="1133" w:bottom="1418" w:left="1418" w:header="851" w:footer="102" w:gutter="0"/>
          <w:cols w:space="720"/>
          <w:noEndnote/>
        </w:sectPr>
      </w:pPr>
    </w:p>
    <w:p w:rsidR="003A4376" w:rsidRDefault="003A4376" w:rsidP="00A00792">
      <w:pPr>
        <w:pStyle w:val="Ttulo1"/>
      </w:pPr>
      <w:bookmarkStart w:id="138" w:name="_Toc457041027"/>
      <w:bookmarkStart w:id="139" w:name="_Toc457041761"/>
      <w:bookmarkStart w:id="140" w:name="_Toc478967093"/>
      <w:bookmarkStart w:id="141" w:name="_Toc479155737"/>
      <w:bookmarkStart w:id="142" w:name="_Toc486231563"/>
      <w:bookmarkStart w:id="143" w:name="_Toc498857957"/>
      <w:bookmarkStart w:id="144" w:name="_Toc510406122"/>
      <w:bookmarkStart w:id="145" w:name="_Toc53978945"/>
      <w:bookmarkStart w:id="146" w:name="_Toc154968403"/>
      <w:bookmarkStart w:id="147" w:name="_Toc214418272"/>
      <w:bookmarkStart w:id="148" w:name="_Toc228263506"/>
      <w:bookmarkStart w:id="149" w:name="_Toc144390186"/>
      <w:r>
        <w:lastRenderedPageBreak/>
        <w:t>DESARROLLO</w:t>
      </w:r>
      <w:bookmarkEnd w:id="138"/>
      <w:bookmarkEnd w:id="139"/>
      <w:bookmarkEnd w:id="140"/>
      <w:bookmarkEnd w:id="141"/>
      <w:bookmarkEnd w:id="142"/>
      <w:bookmarkEnd w:id="143"/>
      <w:bookmarkEnd w:id="144"/>
      <w:bookmarkEnd w:id="145"/>
      <w:bookmarkEnd w:id="146"/>
      <w:bookmarkEnd w:id="147"/>
      <w:bookmarkEnd w:id="148"/>
      <w:bookmarkEnd w:id="149"/>
    </w:p>
    <w:p w:rsidR="003A4376" w:rsidRDefault="003A4376" w:rsidP="00A00792">
      <w:pPr>
        <w:pStyle w:val="Ttulo2"/>
      </w:pPr>
      <w:bookmarkStart w:id="150" w:name="_Toc53978946"/>
      <w:bookmarkStart w:id="151" w:name="_Toc154968404"/>
      <w:bookmarkStart w:id="152" w:name="_Toc214418273"/>
      <w:bookmarkStart w:id="153" w:name="_Toc228263507"/>
      <w:bookmarkStart w:id="154" w:name="_Toc144390187"/>
      <w:r>
        <w:t>GENERALIDADES</w:t>
      </w:r>
      <w:bookmarkEnd w:id="150"/>
      <w:bookmarkEnd w:id="151"/>
      <w:bookmarkEnd w:id="152"/>
      <w:bookmarkEnd w:id="153"/>
      <w:bookmarkEnd w:id="154"/>
    </w:p>
    <w:p w:rsidR="003A4376" w:rsidRDefault="003A4376">
      <w:r>
        <w:t xml:space="preserve">El interesado, fabricante o proveedor, debe presentar a la </w:t>
      </w:r>
      <w:r w:rsidR="002D1A0D" w:rsidRPr="002D1A0D">
        <w:t>Sg</w:t>
      </w:r>
      <w:r w:rsidR="008A3F78">
        <w:t>.</w:t>
      </w:r>
      <w:r w:rsidR="002D1A0D" w:rsidRPr="002D1A0D">
        <w:t xml:space="preserve"> Normalización Tca</w:t>
      </w:r>
      <w:r w:rsidR="008A3F78">
        <w:t>.</w:t>
      </w:r>
      <w:r w:rsidR="002D1A0D" w:rsidRPr="002D1A0D">
        <w:t xml:space="preserve"> y Ctrol</w:t>
      </w:r>
      <w:r w:rsidR="008A3F78">
        <w:t>.</w:t>
      </w:r>
      <w:r w:rsidR="002D1A0D" w:rsidRPr="002D1A0D">
        <w:t xml:space="preserve"> de Calidad</w:t>
      </w:r>
      <w:r>
        <w:t>, GS Proyectos y Normalización, la solicitud de homologación del material con la documentación correspondiente, según se indica en 4.2.</w:t>
      </w:r>
    </w:p>
    <w:p w:rsidR="000F2530" w:rsidRDefault="000F2530">
      <w:r>
        <w:t>La homologación se realiza sobre partidas de material y no sobre modelos.</w:t>
      </w:r>
    </w:p>
    <w:p w:rsidR="003A4376" w:rsidRDefault="003A4376">
      <w:r>
        <w:t xml:space="preserve">Las </w:t>
      </w:r>
      <w:r w:rsidR="000F2530">
        <w:t xml:space="preserve">especificaciones técnicas de los materiales que se homologan </w:t>
      </w:r>
      <w:r>
        <w:t>las indica UTE</w:t>
      </w:r>
      <w:r w:rsidR="000F2530">
        <w:t>.</w:t>
      </w:r>
    </w:p>
    <w:p w:rsidR="003A4376" w:rsidRDefault="003A4376">
      <w:pPr>
        <w:pStyle w:val="Sangra2detindependiente"/>
        <w:ind w:left="0" w:firstLine="0"/>
      </w:pPr>
      <w:r>
        <w:t>En todos los casos los gastos de homologación corren por cuenta del proveedor.</w:t>
      </w:r>
    </w:p>
    <w:p w:rsidR="003A4376" w:rsidRDefault="003A4376">
      <w:r>
        <w:t>La aceptación de los materiales por UTE en base al presente procedimiento, no invalida o compromete cualquier reclamación que UTE pudiera efectuar basada en la existencia de material inadecuado o</w:t>
      </w:r>
      <w:r>
        <w:rPr>
          <w:sz w:val="24"/>
        </w:rPr>
        <w:t xml:space="preserve"> </w:t>
      </w:r>
      <w:r>
        <w:t>defectuoso.</w:t>
      </w:r>
    </w:p>
    <w:p w:rsidR="003A4376" w:rsidRDefault="003A4376">
      <w:r>
        <w:t>El rechazo del material presentado, en virtud del no cumplimiento de alguno de los puntos siguientes, no exime al proveedor de las responsabilidades que se hayan asumido en cuanto a plazos de entrega en obra.</w:t>
      </w:r>
    </w:p>
    <w:p w:rsidR="003A4376" w:rsidRDefault="003A4376" w:rsidP="00A00792">
      <w:pPr>
        <w:pStyle w:val="Ttulo3"/>
      </w:pPr>
      <w:bookmarkStart w:id="155" w:name="_Toc53978947"/>
      <w:bookmarkStart w:id="156" w:name="_Toc154968405"/>
      <w:bookmarkStart w:id="157" w:name="_Toc214418274"/>
      <w:bookmarkStart w:id="158" w:name="_Toc228263508"/>
      <w:bookmarkStart w:id="159" w:name="_Toc144390188"/>
      <w:r>
        <w:t>CONDICIONES DE HOMOLOGACIÓN</w:t>
      </w:r>
      <w:bookmarkEnd w:id="155"/>
      <w:bookmarkEnd w:id="156"/>
      <w:bookmarkEnd w:id="157"/>
      <w:bookmarkEnd w:id="158"/>
      <w:bookmarkEnd w:id="159"/>
    </w:p>
    <w:p w:rsidR="003A4376" w:rsidRDefault="003A4376">
      <w:r>
        <w:t>El procedimiento de homologación consta de dos etapas:</w:t>
      </w:r>
    </w:p>
    <w:p w:rsidR="003A4376" w:rsidRDefault="003A4376">
      <w:r>
        <w:t xml:space="preserve">1.- Aprobación de modelo. Se aplica a marca y modelo de un material o equipo de determinado fabricante independientemente de quien haya sido el proveedor. </w:t>
      </w:r>
    </w:p>
    <w:p w:rsidR="003A4376" w:rsidRDefault="003A4376">
      <w:r>
        <w:t xml:space="preserve">2.- Homologación de partidas. </w:t>
      </w:r>
      <w:r w:rsidR="000F2530">
        <w:t>Solamente se</w:t>
      </w:r>
      <w:r>
        <w:t xml:space="preserve"> homologan partidas de modelos previamente aprobados.</w:t>
      </w:r>
    </w:p>
    <w:p w:rsidR="003A4376" w:rsidRDefault="003A4376" w:rsidP="00A00792">
      <w:pPr>
        <w:pStyle w:val="Ttulo2"/>
      </w:pPr>
      <w:bookmarkStart w:id="160" w:name="_Toc53978948"/>
      <w:bookmarkStart w:id="161" w:name="_Toc154968406"/>
      <w:bookmarkStart w:id="162" w:name="_Toc214418275"/>
      <w:bookmarkStart w:id="163" w:name="_Toc228263509"/>
      <w:bookmarkStart w:id="164" w:name="_Toc144390189"/>
      <w:r>
        <w:t>APROBACIÓN DE MODELOS</w:t>
      </w:r>
      <w:bookmarkEnd w:id="160"/>
      <w:bookmarkEnd w:id="161"/>
      <w:bookmarkEnd w:id="162"/>
      <w:bookmarkEnd w:id="163"/>
      <w:bookmarkEnd w:id="164"/>
    </w:p>
    <w:p w:rsidR="003A4376" w:rsidRDefault="003A4376">
      <w:r>
        <w:t xml:space="preserve">Para solicitar la aprobación de un modelo de un material o equipo a ser utilizado en la red de Distribución de UTE, éste debe ajustarse a </w:t>
      </w:r>
      <w:smartTag w:uri="urn:schemas-microsoft-com:office:smarttags" w:element="PersonName">
        <w:smartTagPr>
          <w:attr w:name="ProductID" w:val="la Norma"/>
        </w:smartTagPr>
        <w:r>
          <w:t>la Norma</w:t>
        </w:r>
      </w:smartTag>
      <w:r>
        <w:t xml:space="preserve"> correspondiente.</w:t>
      </w:r>
    </w:p>
    <w:p w:rsidR="002F7AEC" w:rsidRDefault="003A4376" w:rsidP="002F7AEC">
      <w:r>
        <w:t xml:space="preserve">Las Normas de Distribución, figuran en la página de </w:t>
      </w:r>
      <w:smartTag w:uri="urn:schemas-microsoft-com:office:smarttags" w:element="PersonName">
        <w:r>
          <w:t>Internet</w:t>
        </w:r>
      </w:smartTag>
      <w:r>
        <w:t xml:space="preserve"> de UTE, </w:t>
      </w:r>
      <w:hyperlink r:id="rId16" w:history="1">
        <w:r w:rsidR="002F7AEC">
          <w:rPr>
            <w:rStyle w:val="Hipervnculo"/>
          </w:rPr>
          <w:t>https://portal.ute.com.uy/clientes/tramites-y-servicios/normalizacion-tecnica</w:t>
        </w:r>
      </w:hyperlink>
    </w:p>
    <w:p w:rsidR="003A4376" w:rsidRDefault="0084761F">
      <w:r>
        <w:t>P</w:t>
      </w:r>
      <w:r w:rsidR="003A4376">
        <w:t xml:space="preserve">ara solicitar aprobación de un modelo se debe presentar en la </w:t>
      </w:r>
      <w:r w:rsidR="00832D55" w:rsidRPr="00832D55">
        <w:t>Sg</w:t>
      </w:r>
      <w:r w:rsidR="008A3F78">
        <w:t>.</w:t>
      </w:r>
      <w:r w:rsidR="00832D55" w:rsidRPr="00832D55">
        <w:t xml:space="preserve"> Normalización Tca</w:t>
      </w:r>
      <w:r w:rsidR="008A3F78">
        <w:t>.</w:t>
      </w:r>
      <w:r w:rsidR="00832D55" w:rsidRPr="00832D55">
        <w:t xml:space="preserve"> y Ctrol</w:t>
      </w:r>
      <w:r w:rsidR="008A3F78">
        <w:t>.</w:t>
      </w:r>
      <w:r w:rsidR="00832D55" w:rsidRPr="00832D55">
        <w:t xml:space="preserve"> de Calidad</w:t>
      </w:r>
      <w:r w:rsidR="003A4376">
        <w:t xml:space="preserve"> </w:t>
      </w:r>
      <w:r w:rsidR="00832D55">
        <w:t xml:space="preserve">vía mail a nordis@ute.com.uy </w:t>
      </w:r>
      <w:r w:rsidR="003A4376">
        <w:t xml:space="preserve">el formulario FO-DIS-MA-HO01, acompañado de la siguiente información en idioma </w:t>
      </w:r>
      <w:r w:rsidR="009C4A6F">
        <w:t>e</w:t>
      </w:r>
      <w:r w:rsidR="003A4376">
        <w:t xml:space="preserve">spañol, </w:t>
      </w:r>
      <w:r w:rsidR="009C4A6F">
        <w:t>i</w:t>
      </w:r>
      <w:r w:rsidR="003A4376">
        <w:t xml:space="preserve">ngles, </w:t>
      </w:r>
      <w:r w:rsidR="009C4A6F">
        <w:t>p</w:t>
      </w:r>
      <w:r w:rsidR="003A4376">
        <w:t xml:space="preserve">ortugués, </w:t>
      </w:r>
      <w:r w:rsidR="002A2A0E">
        <w:t>f</w:t>
      </w:r>
      <w:r w:rsidR="003A4376">
        <w:t xml:space="preserve">rancés o </w:t>
      </w:r>
      <w:r w:rsidR="002A2A0E">
        <w:t>i</w:t>
      </w:r>
      <w:r w:rsidR="003A4376">
        <w:t>taliano</w:t>
      </w:r>
      <w:r w:rsidR="005468CE">
        <w:t>, de acuerdo a las siguientes situaciones</w:t>
      </w:r>
      <w:r w:rsidR="003A4376">
        <w:t>:</w:t>
      </w:r>
    </w:p>
    <w:p w:rsidR="003A4376" w:rsidRDefault="005468CE" w:rsidP="005468CE">
      <w:bookmarkStart w:id="165" w:name="_Toc53978949"/>
      <w:bookmarkStart w:id="166" w:name="_Toc154968407"/>
      <w:bookmarkStart w:id="167" w:name="_Toc214418276"/>
      <w:bookmarkStart w:id="168" w:name="_Toc228263510"/>
      <w:bookmarkEnd w:id="165"/>
      <w:r w:rsidRPr="00A72E43">
        <w:rPr>
          <w:b/>
        </w:rPr>
        <w:t>Situación 1</w:t>
      </w:r>
      <w:r>
        <w:t xml:space="preserve"> - El material </w:t>
      </w:r>
      <w:bookmarkEnd w:id="166"/>
      <w:bookmarkEnd w:id="167"/>
      <w:bookmarkEnd w:id="168"/>
      <w:r w:rsidR="00832D55">
        <w:t>fue técnicamente aprobado por UTE</w:t>
      </w:r>
      <w:r w:rsidR="0084761F">
        <w:t xml:space="preserve"> en una licitación previa</w:t>
      </w:r>
    </w:p>
    <w:p w:rsidR="009949DD" w:rsidRDefault="009949DD" w:rsidP="00A3097A">
      <w:pPr>
        <w:pStyle w:val="Sangradetextonormal"/>
        <w:numPr>
          <w:ilvl w:val="1"/>
          <w:numId w:val="27"/>
        </w:numPr>
        <w:jc w:val="left"/>
      </w:pPr>
      <w:r>
        <w:t>Antecedentes de suministros anteriores del mismo tipo, marca y modelo del material presentado a homologación.</w:t>
      </w:r>
    </w:p>
    <w:p w:rsidR="00E732B0" w:rsidRDefault="00E732B0" w:rsidP="00A3097A">
      <w:pPr>
        <w:pStyle w:val="Sangradetextonormal"/>
        <w:numPr>
          <w:ilvl w:val="1"/>
          <w:numId w:val="27"/>
        </w:numPr>
        <w:jc w:val="left"/>
      </w:pPr>
      <w:r>
        <w:t>Planilla de datos técnicos garantizados completa.</w:t>
      </w:r>
    </w:p>
    <w:p w:rsidR="003A4376" w:rsidRDefault="009949DD" w:rsidP="00E732B0">
      <w:r w:rsidRPr="00A72E43">
        <w:rPr>
          <w:b/>
        </w:rPr>
        <w:t>Situación 2</w:t>
      </w:r>
      <w:r>
        <w:t xml:space="preserve"> - </w:t>
      </w:r>
      <w:bookmarkStart w:id="169" w:name="_Toc53978950"/>
      <w:bookmarkStart w:id="170" w:name="_Toc154968408"/>
      <w:bookmarkStart w:id="171" w:name="_Toc214418277"/>
      <w:bookmarkStart w:id="172" w:name="_Toc228263511"/>
      <w:bookmarkEnd w:id="169"/>
      <w:r w:rsidR="00E732B0">
        <w:t>El material no figura dentro de los materiales técnicamente aceptados anteriormente por UTE</w:t>
      </w:r>
      <w:bookmarkEnd w:id="170"/>
      <w:bookmarkEnd w:id="171"/>
      <w:bookmarkEnd w:id="172"/>
    </w:p>
    <w:p w:rsidR="003A4376" w:rsidRDefault="003A4376" w:rsidP="00A3097A">
      <w:pPr>
        <w:pStyle w:val="Sangradetextonormal"/>
        <w:numPr>
          <w:ilvl w:val="1"/>
          <w:numId w:val="27"/>
        </w:numPr>
        <w:jc w:val="left"/>
      </w:pPr>
      <w:r>
        <w:t>Antecedentes de suministros anteriores del mismo tipo, marca y modelo del material presentado a homologación.</w:t>
      </w:r>
    </w:p>
    <w:p w:rsidR="003A4376" w:rsidRDefault="003A4376" w:rsidP="00A3097A">
      <w:pPr>
        <w:pStyle w:val="Sangradetextonormal"/>
        <w:numPr>
          <w:ilvl w:val="1"/>
          <w:numId w:val="27"/>
        </w:numPr>
        <w:jc w:val="left"/>
      </w:pPr>
      <w:r>
        <w:lastRenderedPageBreak/>
        <w:t>Planilla de datos técnicos garantizados completa.</w:t>
      </w:r>
    </w:p>
    <w:p w:rsidR="003A4376" w:rsidRDefault="003A4376" w:rsidP="00A3097A">
      <w:pPr>
        <w:pStyle w:val="Sangradetextonormal"/>
        <w:numPr>
          <w:ilvl w:val="1"/>
          <w:numId w:val="27"/>
        </w:numPr>
        <w:jc w:val="left"/>
      </w:pPr>
      <w:r>
        <w:t>Protocolos de ensayo de tipo certificados por instituto independiente o por UTE.</w:t>
      </w:r>
    </w:p>
    <w:p w:rsidR="003A4376" w:rsidRPr="00A72E43" w:rsidRDefault="003A4376" w:rsidP="00A72E43">
      <w:pPr>
        <w:suppressAutoHyphens/>
        <w:rPr>
          <w:rFonts w:cs="Arial"/>
          <w:lang w:val="es-MX"/>
        </w:rPr>
      </w:pPr>
      <w:r w:rsidRPr="00A72E43">
        <w:rPr>
          <w:rFonts w:cs="Arial"/>
          <w:lang w:val="es-MX"/>
        </w:rPr>
        <w:t xml:space="preserve">La información </w:t>
      </w:r>
      <w:r w:rsidR="00D014D5" w:rsidRPr="00A72E43">
        <w:rPr>
          <w:rFonts w:cs="Arial"/>
          <w:lang w:val="es-MX"/>
        </w:rPr>
        <w:t>solicitada no</w:t>
      </w:r>
      <w:r w:rsidRPr="00A72E43">
        <w:rPr>
          <w:rFonts w:cs="Arial"/>
          <w:lang w:val="es-MX"/>
        </w:rPr>
        <w:t xml:space="preserve"> debe tener más de 5 años de antigüedad.</w:t>
      </w:r>
      <w:r w:rsidR="00DD1080" w:rsidRPr="00A72E43">
        <w:rPr>
          <w:rFonts w:cs="Arial"/>
          <w:lang w:val="es-MX"/>
        </w:rPr>
        <w:t xml:space="preserve"> En el</w:t>
      </w:r>
      <w:r w:rsidR="00A72E43" w:rsidRPr="00A72E43">
        <w:rPr>
          <w:rFonts w:cs="Arial"/>
          <w:lang w:val="es-MX"/>
        </w:rPr>
        <w:t xml:space="preserve"> </w:t>
      </w:r>
      <w:r w:rsidR="00DD1080" w:rsidRPr="00A72E43">
        <w:rPr>
          <w:rFonts w:cs="Arial"/>
          <w:lang w:val="es-MX"/>
        </w:rPr>
        <w:t>caso de los protocolos de ensayo de tipo, los mismos podrán tener una antigüedad superior</w:t>
      </w:r>
      <w:r w:rsidR="00A72E43" w:rsidRPr="00A72E43">
        <w:rPr>
          <w:rFonts w:cs="Arial"/>
          <w:lang w:val="es-MX"/>
        </w:rPr>
        <w:t xml:space="preserve"> </w:t>
      </w:r>
      <w:r w:rsidR="00DD1080" w:rsidRPr="00A72E43">
        <w:rPr>
          <w:rFonts w:cs="Arial"/>
          <w:lang w:val="es-MX"/>
        </w:rPr>
        <w:t>si a juicio de UTE se entiende que los mismos mantienen su validez.</w:t>
      </w:r>
    </w:p>
    <w:p w:rsidR="003A4376" w:rsidRPr="00A72E43" w:rsidRDefault="0011382F" w:rsidP="00A72E43">
      <w:pPr>
        <w:suppressAutoHyphens/>
        <w:rPr>
          <w:rFonts w:cs="Arial"/>
          <w:lang w:val="es-MX"/>
        </w:rPr>
      </w:pPr>
      <w:r w:rsidRPr="00A72E43">
        <w:rPr>
          <w:rFonts w:cs="Arial"/>
          <w:lang w:val="es-ES_tradnl"/>
        </w:rPr>
        <w:t>Todos los documentos que contengan información técnica garantizada, planos, etc., exigidos</w:t>
      </w:r>
      <w:r w:rsidR="00A72E43">
        <w:rPr>
          <w:rFonts w:cs="Arial"/>
          <w:lang w:val="es-ES_tradnl"/>
        </w:rPr>
        <w:t xml:space="preserve"> </w:t>
      </w:r>
      <w:r w:rsidRPr="00A72E43">
        <w:rPr>
          <w:rFonts w:cs="Arial"/>
          <w:lang w:val="es-MX"/>
        </w:rPr>
        <w:t>en los puntos anteriores, deben presentarse con la firma de un Técnico Especializado en el</w:t>
      </w:r>
      <w:r w:rsidR="00A72E43">
        <w:rPr>
          <w:rFonts w:cs="Arial"/>
          <w:lang w:val="es-MX"/>
        </w:rPr>
        <w:t xml:space="preserve"> </w:t>
      </w:r>
      <w:r w:rsidRPr="00A72E43">
        <w:rPr>
          <w:rFonts w:cs="Arial"/>
          <w:lang w:val="es-MX"/>
        </w:rPr>
        <w:t>suministro de que se trata.</w:t>
      </w:r>
      <w:r w:rsidR="00A72E43">
        <w:rPr>
          <w:rFonts w:cs="Arial"/>
          <w:lang w:val="es-MX"/>
        </w:rPr>
        <w:t xml:space="preserve"> </w:t>
      </w:r>
      <w:r w:rsidR="003A4376" w:rsidRPr="00A72E43">
        <w:rPr>
          <w:rFonts w:cs="Arial"/>
          <w:lang w:val="es-MX"/>
        </w:rPr>
        <w:t xml:space="preserve">Se exceptúa de este requisito a los herrajes Normalizados por DIS, cuyos planos son entregados a los fabricantes o proveedores por </w:t>
      </w:r>
      <w:smartTag w:uri="urn:schemas-microsoft-com:office:smarttags" w:element="PersonName">
        <w:smartTagPr>
          <w:attr w:name="ProductID" w:val="la Subgerencia"/>
        </w:smartTagPr>
        <w:r w:rsidR="003A4376" w:rsidRPr="00A72E43">
          <w:rPr>
            <w:rFonts w:cs="Arial"/>
            <w:lang w:val="es-MX"/>
          </w:rPr>
          <w:t>la Subgerencia</w:t>
        </w:r>
      </w:smartTag>
      <w:r w:rsidR="003A4376" w:rsidRPr="00A72E43">
        <w:rPr>
          <w:rFonts w:cs="Arial"/>
          <w:lang w:val="es-MX"/>
        </w:rPr>
        <w:t xml:space="preserve"> de Normalización.</w:t>
      </w:r>
    </w:p>
    <w:p w:rsidR="003A4376" w:rsidRDefault="003A4376" w:rsidP="00A00792">
      <w:pPr>
        <w:pStyle w:val="Ttulo3"/>
      </w:pPr>
      <w:bookmarkStart w:id="173" w:name="_Toc53978951"/>
      <w:bookmarkStart w:id="174" w:name="_Toc154968409"/>
      <w:bookmarkStart w:id="175" w:name="_Toc214418278"/>
      <w:bookmarkStart w:id="176" w:name="_Toc228263512"/>
      <w:bookmarkStart w:id="177" w:name="_Toc144390190"/>
      <w:bookmarkStart w:id="178" w:name="_Toc453126528"/>
      <w:bookmarkStart w:id="179" w:name="_Toc457041047"/>
      <w:bookmarkStart w:id="180" w:name="_Toc457041781"/>
      <w:bookmarkEnd w:id="173"/>
      <w:r>
        <w:t>COMPROMISO DE UTE</w:t>
      </w:r>
      <w:bookmarkEnd w:id="174"/>
      <w:bookmarkEnd w:id="175"/>
      <w:bookmarkEnd w:id="176"/>
      <w:bookmarkEnd w:id="177"/>
    </w:p>
    <w:p w:rsidR="003A4376" w:rsidRDefault="003A4376">
      <w:r>
        <w:t xml:space="preserve">Una vez </w:t>
      </w:r>
      <w:bookmarkEnd w:id="178"/>
      <w:bookmarkEnd w:id="179"/>
      <w:bookmarkEnd w:id="180"/>
      <w:r>
        <w:t xml:space="preserve">ingresada la información en </w:t>
      </w:r>
      <w:smartTag w:uri="urn:schemas-microsoft-com:office:smarttags" w:element="PersonName">
        <w:smartTagPr>
          <w:attr w:name="ProductID" w:val="la Subgerencia"/>
        </w:smartTagPr>
        <w:r>
          <w:t>la Subgerencia</w:t>
        </w:r>
      </w:smartTag>
      <w:r>
        <w:t xml:space="preserve"> de Normalización, ésta se compromete a estudiarla en un plazo máximo de 15 días</w:t>
      </w:r>
      <w:r w:rsidR="00B650D4">
        <w:t xml:space="preserve"> hábiles</w:t>
      </w:r>
      <w:r>
        <w:t>.</w:t>
      </w:r>
    </w:p>
    <w:p w:rsidR="003A4376" w:rsidRDefault="003A4376">
      <w:r>
        <w:t xml:space="preserve">Se emite certificado de aprobación </w:t>
      </w:r>
      <w:r w:rsidR="003D470F">
        <w:t>en caso de resultar aprobado el</w:t>
      </w:r>
      <w:r>
        <w:t xml:space="preserve"> modelo, </w:t>
      </w:r>
      <w:r w:rsidR="003D470F">
        <w:t xml:space="preserve">y </w:t>
      </w:r>
      <w:r>
        <w:t xml:space="preserve">se </w:t>
      </w:r>
      <w:r w:rsidR="003D470F">
        <w:t xml:space="preserve">registra </w:t>
      </w:r>
      <w:r>
        <w:t xml:space="preserve">la información resultante en la base de datos del </w:t>
      </w:r>
      <w:r w:rsidR="00B650D4">
        <w:t xml:space="preserve">SGT </w:t>
      </w:r>
    </w:p>
    <w:p w:rsidR="003A4376" w:rsidRDefault="003A4376" w:rsidP="00A00792">
      <w:pPr>
        <w:pStyle w:val="Ttulo3"/>
      </w:pPr>
      <w:bookmarkStart w:id="181" w:name="_Toc53978952"/>
      <w:bookmarkEnd w:id="181"/>
      <w:r>
        <w:t xml:space="preserve"> </w:t>
      </w:r>
      <w:bookmarkStart w:id="182" w:name="_Toc154968410"/>
      <w:bookmarkStart w:id="183" w:name="_Toc214418279"/>
      <w:bookmarkStart w:id="184" w:name="_Toc228263513"/>
      <w:bookmarkStart w:id="185" w:name="_Toc144390191"/>
      <w:r>
        <w:t>VALIDEZ DEL CERTIFICADO DE APROBACIÓN DE MODELO.</w:t>
      </w:r>
      <w:bookmarkEnd w:id="182"/>
      <w:bookmarkEnd w:id="183"/>
      <w:bookmarkEnd w:id="184"/>
      <w:bookmarkEnd w:id="185"/>
    </w:p>
    <w:p w:rsidR="00537B14" w:rsidRDefault="00537B14">
      <w:r>
        <w:t>El certificado de aprobación de modelo perderá vigencia en caso que:</w:t>
      </w:r>
    </w:p>
    <w:p w:rsidR="00537B14" w:rsidRDefault="00B32ABC" w:rsidP="00F02567">
      <w:r>
        <w:t>a</w:t>
      </w:r>
      <w:r w:rsidR="00537B14">
        <w:t>) U</w:t>
      </w:r>
      <w:r w:rsidR="003A4376">
        <w:t>TE por cambio de tecnologías o procedimientos constructivos desestime el uso de un material o equipo</w:t>
      </w:r>
      <w:r w:rsidR="00537B14">
        <w:t xml:space="preserve">. UTE comunica la invalidez del modelo y salvo excepciones </w:t>
      </w:r>
      <w:r>
        <w:t xml:space="preserve">expresamente autorizadas </w:t>
      </w:r>
      <w:r w:rsidR="00537B14">
        <w:t xml:space="preserve">no se podrá solicitar </w:t>
      </w:r>
      <w:r>
        <w:t xml:space="preserve">nueva </w:t>
      </w:r>
      <w:r w:rsidR="00537B14">
        <w:t xml:space="preserve">homologación de partidas </w:t>
      </w:r>
      <w:r>
        <w:t>de dicho modelo.</w:t>
      </w:r>
    </w:p>
    <w:p w:rsidR="00B32ABC" w:rsidRDefault="00B32ABC" w:rsidP="00B32ABC">
      <w:r>
        <w:t>b) No se soliciten partidas en un periodo de 10 años.</w:t>
      </w:r>
    </w:p>
    <w:p w:rsidR="003A4376" w:rsidRDefault="003A4376" w:rsidP="00A00792">
      <w:pPr>
        <w:pStyle w:val="Ttulo2"/>
      </w:pPr>
      <w:bookmarkStart w:id="186" w:name="_Toc214418280"/>
      <w:bookmarkStart w:id="187" w:name="_Toc214418281"/>
      <w:bookmarkStart w:id="188" w:name="_Toc214418282"/>
      <w:bookmarkStart w:id="189" w:name="_Toc214418283"/>
      <w:bookmarkStart w:id="190" w:name="_Toc53978953"/>
      <w:bookmarkStart w:id="191" w:name="_Toc154968411"/>
      <w:bookmarkStart w:id="192" w:name="_Toc214418284"/>
      <w:bookmarkStart w:id="193" w:name="_Toc228263514"/>
      <w:bookmarkStart w:id="194" w:name="_Toc144390192"/>
      <w:bookmarkEnd w:id="186"/>
      <w:bookmarkEnd w:id="187"/>
      <w:bookmarkEnd w:id="188"/>
      <w:bookmarkEnd w:id="189"/>
      <w:r>
        <w:t>HOMOLOGACIÓN DE PARTIDAS</w:t>
      </w:r>
      <w:bookmarkEnd w:id="190"/>
      <w:bookmarkEnd w:id="191"/>
      <w:bookmarkEnd w:id="192"/>
      <w:bookmarkEnd w:id="193"/>
      <w:bookmarkEnd w:id="194"/>
    </w:p>
    <w:p w:rsidR="003A4376" w:rsidRDefault="003A4376">
      <w:pPr>
        <w:rPr>
          <w:rFonts w:ascii="Times New Roman" w:hAnsi="Times New Roman"/>
        </w:rPr>
      </w:pPr>
      <w:bookmarkStart w:id="195" w:name="OLE_LINK3"/>
      <w:bookmarkStart w:id="196" w:name="OLE_LINK2"/>
      <w:r>
        <w:t xml:space="preserve">Luego de obtener el certificado de aprobación de modelo de un </w:t>
      </w:r>
      <w:r w:rsidR="00B516EF">
        <w:t>material o</w:t>
      </w:r>
      <w:r>
        <w:t xml:space="preserve"> equipo, el proveedor queda </w:t>
      </w:r>
      <w:r w:rsidR="00A72E43">
        <w:t>habilitado para</w:t>
      </w:r>
      <w:r>
        <w:t xml:space="preserve"> solicitar homologación de partida. La aprobación de partidas se realiza de acuerdo a lo indicado en 4.3.2.</w:t>
      </w:r>
    </w:p>
    <w:p w:rsidR="003A4376" w:rsidRDefault="003A4376" w:rsidP="00F02567">
      <w:r>
        <w:t xml:space="preserve">Para solicitar homologación de una partida se debe presentar en </w:t>
      </w:r>
      <w:smartTag w:uri="urn:schemas-microsoft-com:office:smarttags" w:element="PersonName">
        <w:smartTagPr>
          <w:attr w:name="ProductID" w:val="la Subgerencia"/>
        </w:smartTagPr>
        <w:r>
          <w:t>la Subgerencia</w:t>
        </w:r>
      </w:smartTag>
      <w:r>
        <w:t xml:space="preserve"> de Normalización el formulario destinado a tal fin</w:t>
      </w:r>
    </w:p>
    <w:p w:rsidR="003A4376" w:rsidRDefault="000952FD">
      <w:r>
        <w:t>La inspección se puede realizar en forma presencial</w:t>
      </w:r>
      <w:r w:rsidR="00E029CC">
        <w:t>,</w:t>
      </w:r>
      <w:r w:rsidR="003D470F">
        <w:t xml:space="preserve"> </w:t>
      </w:r>
      <w:r>
        <w:t xml:space="preserve">o en forma </w:t>
      </w:r>
      <w:r w:rsidR="00E029CC">
        <w:t xml:space="preserve">no presencial </w:t>
      </w:r>
      <w:r>
        <w:t>(teleinspección</w:t>
      </w:r>
      <w:r w:rsidR="00B516EF">
        <w:t xml:space="preserve"> o por revisión de protocolos </w:t>
      </w:r>
      <w:r w:rsidR="00486B07">
        <w:t xml:space="preserve">entregados </w:t>
      </w:r>
      <w:r w:rsidR="00B516EF">
        <w:t>por el proveedor</w:t>
      </w:r>
      <w:r>
        <w:t>)</w:t>
      </w:r>
      <w:r w:rsidR="00B516EF">
        <w:t xml:space="preserve">. En el caso </w:t>
      </w:r>
      <w:r w:rsidR="00486B07">
        <w:t>que sea presencial o por teleinspección</w:t>
      </w:r>
      <w:r w:rsidR="00DD373D">
        <w:t xml:space="preserve">, </w:t>
      </w:r>
      <w:r w:rsidR="00486B07">
        <w:t xml:space="preserve">UTE </w:t>
      </w:r>
      <w:r w:rsidR="00DD373D">
        <w:t>designa</w:t>
      </w:r>
      <w:r w:rsidR="00486B07">
        <w:t xml:space="preserve"> un inspector </w:t>
      </w:r>
      <w:r w:rsidR="00DD373D">
        <w:t xml:space="preserve">que </w:t>
      </w:r>
      <w:r w:rsidR="002C45D7">
        <w:t>observa</w:t>
      </w:r>
      <w:r w:rsidR="00DD373D">
        <w:t xml:space="preserve"> la realización los ensayos de recepción </w:t>
      </w:r>
      <w:r w:rsidR="002C45D7">
        <w:t xml:space="preserve">realizados </w:t>
      </w:r>
      <w:r w:rsidR="00DD373D">
        <w:t xml:space="preserve">por personal idóneo de la empresa de acuerdo a </w:t>
      </w:r>
      <w:smartTag w:uri="urn:schemas-microsoft-com:office:smarttags" w:element="PersonName">
        <w:smartTagPr>
          <w:attr w:name="ProductID" w:val="la Norma UTE"/>
        </w:smartTagPr>
        <w:r w:rsidR="00DD373D">
          <w:t>la Norma UTE</w:t>
        </w:r>
      </w:smartTag>
      <w:r w:rsidR="00DD373D">
        <w:t xml:space="preserve"> que corresponda</w:t>
      </w:r>
      <w:r w:rsidR="002C45D7">
        <w:t xml:space="preserve">. </w:t>
      </w:r>
      <w:r>
        <w:t xml:space="preserve"> En caso que sea en forma presencia</w:t>
      </w:r>
      <w:r w:rsidR="00B20F84">
        <w:t>l</w:t>
      </w:r>
      <w:r>
        <w:t xml:space="preserve">, </w:t>
      </w:r>
      <w:r w:rsidR="00E029CC">
        <w:t>e</w:t>
      </w:r>
      <w:r w:rsidR="002C45D7">
        <w:t>l</w:t>
      </w:r>
      <w:r w:rsidR="003A4376">
        <w:t xml:space="preserve"> plazo </w:t>
      </w:r>
      <w:r w:rsidR="002C45D7">
        <w:t xml:space="preserve">de comienzo de los ensayos será </w:t>
      </w:r>
      <w:r w:rsidR="00E029CC">
        <w:t xml:space="preserve">como </w:t>
      </w:r>
      <w:r w:rsidR="00A72E43">
        <w:t>mínimo 5</w:t>
      </w:r>
      <w:r w:rsidR="003A4376">
        <w:t xml:space="preserve"> días </w:t>
      </w:r>
      <w:r w:rsidR="00A72E43">
        <w:t>hábiles para</w:t>
      </w:r>
      <w:r w:rsidR="003A4376">
        <w:t xml:space="preserve"> inspecciones en plaza y 15 días </w:t>
      </w:r>
      <w:r w:rsidR="00B650D4">
        <w:t xml:space="preserve">hábiles </w:t>
      </w:r>
      <w:r w:rsidR="003A4376">
        <w:t>para inspecciones en el exterior</w:t>
      </w:r>
      <w:r w:rsidR="00FA6D0F">
        <w:t xml:space="preserve"> (contados a partir de presentad</w:t>
      </w:r>
      <w:r w:rsidR="00EB14C8">
        <w:t>os</w:t>
      </w:r>
      <w:r w:rsidR="00FA6D0F">
        <w:t xml:space="preserve"> en Normalización la factura </w:t>
      </w:r>
      <w:r w:rsidR="00EB14C8">
        <w:t xml:space="preserve">y recibo </w:t>
      </w:r>
      <w:r w:rsidR="00FA6D0F">
        <w:t>correspondiente al pago de los viáticos)</w:t>
      </w:r>
      <w:r w:rsidR="003A4376">
        <w:t xml:space="preserve">. </w:t>
      </w:r>
    </w:p>
    <w:p w:rsidR="003A4376" w:rsidRDefault="003A4376">
      <w:r>
        <w:t>Si los ensayos resultan satisfactorios se habilita la partida para ser instalada en la red de distribución de UTE.</w:t>
      </w:r>
    </w:p>
    <w:p w:rsidR="003A4376" w:rsidRDefault="003A4376">
      <w:r>
        <w:t xml:space="preserve">La aceptación de los equipos por UTE, en base a los ensayos o protocolos que los sustituyan no eximen al proveedor de su responsabilidad de suministrar los equipos en plena concordancia con </w:t>
      </w:r>
      <w:smartTag w:uri="urn:schemas-microsoft-com:office:smarttags" w:element="PersonName">
        <w:smartTagPr>
          <w:attr w:name="ProductID" w:val="la Norma UTE"/>
        </w:smartTagPr>
        <w:r>
          <w:t>la Norma UTE</w:t>
        </w:r>
      </w:smartTag>
      <w:r>
        <w:t xml:space="preserve"> correspondiente, ni invalida o compromete cualquier reclamación que UTE pueda efectuar basada en la existencia de equipo inadecuado, defectuoso o embalajes inadecuados que no se ajustan a dicha Norma.  </w:t>
      </w:r>
    </w:p>
    <w:p w:rsidR="003A4376" w:rsidRDefault="00CE3171">
      <w:r>
        <w:lastRenderedPageBreak/>
        <w:t xml:space="preserve">De acuerdo al punto </w:t>
      </w:r>
      <w:r>
        <w:fldChar w:fldCharType="begin"/>
      </w:r>
      <w:r>
        <w:instrText xml:space="preserve"> REF _Ref238620200 \r \h </w:instrText>
      </w:r>
      <w:r>
        <w:fldChar w:fldCharType="separate"/>
      </w:r>
      <w:r w:rsidR="005D432C">
        <w:t>4.3.1.-</w:t>
      </w:r>
      <w:r>
        <w:fldChar w:fldCharType="end"/>
      </w:r>
      <w:r w:rsidR="003A4376">
        <w:t xml:space="preserve"> </w:t>
      </w:r>
      <w:r>
        <w:t>el material se identifica</w:t>
      </w:r>
      <w:r w:rsidR="003A4376">
        <w:t xml:space="preserve"> con sellos seriados de normalización, o se solicita una marca especial al fabricante. </w:t>
      </w:r>
    </w:p>
    <w:p w:rsidR="003A4376" w:rsidRDefault="003A4376">
      <w:r>
        <w:t xml:space="preserve">La información resultante es cargada en el </w:t>
      </w:r>
      <w:r w:rsidR="0084504B">
        <w:t>SGT</w:t>
      </w:r>
      <w:r>
        <w:t>.</w:t>
      </w:r>
    </w:p>
    <w:p w:rsidR="003A4376" w:rsidRDefault="003A4376">
      <w:pPr>
        <w:pStyle w:val="Textoindependiente3"/>
        <w:rPr>
          <w:rStyle w:val="Textoennegrita"/>
          <w:rFonts w:cs="Arial"/>
        </w:rPr>
      </w:pPr>
      <w:r>
        <w:rPr>
          <w:rStyle w:val="Textoennegrita"/>
          <w:rFonts w:cs="Arial"/>
        </w:rPr>
        <w:t>Las facturas de comercialización de materiales y equipos homologados en plaza deben decir con letra clara y legible “Material Homologado por UTE”</w:t>
      </w:r>
    </w:p>
    <w:p w:rsidR="003A4376" w:rsidRDefault="003A4376">
      <w:pPr>
        <w:pStyle w:val="Textoindependiente3"/>
        <w:rPr>
          <w:b w:val="0"/>
        </w:rPr>
      </w:pPr>
      <w:r>
        <w:rPr>
          <w:rFonts w:cs="Arial"/>
        </w:rPr>
        <w:t xml:space="preserve">En caso de detectar situaciones de comercialización de materiales sin homologar, con marcaciones no autorizadas por Normalización, falsificadas o adulteradas, UTE se reserva el derecho de dar noticia del hecho al Área de Defensa del Consumidor (Ley 17.250) a </w:t>
      </w:r>
      <w:smartTag w:uri="urn:schemas-microsoft-com:office:smarttags" w:element="PersonName">
        <w:smartTagPr>
          <w:attr w:name="ProductID" w:val="la Comisi￳n"/>
        </w:smartTagPr>
        <w:r>
          <w:rPr>
            <w:rFonts w:cs="Arial"/>
          </w:rPr>
          <w:t>la Comisión</w:t>
        </w:r>
      </w:smartTag>
      <w:r>
        <w:rPr>
          <w:rFonts w:cs="Arial"/>
        </w:rPr>
        <w:t xml:space="preserve"> de Promoción y Defensa de </w:t>
      </w:r>
      <w:smartTag w:uri="urn:schemas-microsoft-com:office:smarttags" w:element="PersonName">
        <w:smartTagPr>
          <w:attr w:name="ProductID" w:val="la Competencia"/>
        </w:smartTagPr>
        <w:r>
          <w:rPr>
            <w:rFonts w:cs="Arial"/>
          </w:rPr>
          <w:t>la Competencia</w:t>
        </w:r>
      </w:smartTag>
      <w:r>
        <w:rPr>
          <w:rFonts w:cs="Arial"/>
        </w:rPr>
        <w:t xml:space="preserve"> (Ley 18.159) y, eventualmente, a </w:t>
      </w:r>
      <w:smartTag w:uri="urn:schemas-microsoft-com:office:smarttags" w:element="PersonName">
        <w:smartTagPr>
          <w:attr w:name="ProductID" w:val="la Justicia Penal"/>
        </w:smartTagPr>
        <w:r>
          <w:rPr>
            <w:rFonts w:cs="Arial"/>
          </w:rPr>
          <w:t>la Justicia Penal</w:t>
        </w:r>
      </w:smartTag>
      <w:r>
        <w:rPr>
          <w:rFonts w:cs="Arial"/>
        </w:rPr>
        <w:t>, para que obren en el marco de su competencia.</w:t>
      </w:r>
    </w:p>
    <w:p w:rsidR="003A4376" w:rsidRDefault="00524FD0">
      <w:r>
        <w:rPr>
          <w:noProof/>
          <w:sz w:val="20"/>
        </w:rPr>
        <w:pict>
          <v:shapetype id="_x0000_t202" coordsize="21600,21600" o:spt="202" path="m,l,21600r21600,l21600,xe">
            <v:stroke joinstyle="miter"/>
            <v:path gradientshapeok="t" o:connecttype="rect"/>
          </v:shapetype>
          <v:shape id="_x0000_s1028" type="#_x0000_t202" style="position:absolute;left:0;text-align:left;margin-left:-57.85pt;margin-top:13.85pt;width:45pt;height:63pt;z-index:251657728" stroked="f">
            <v:textbox style="layout-flow:vertical;mso-layout-flow-alt:bottom-to-top;mso-next-textbox:#_x0000_s1028">
              <w:txbxContent>
                <w:p w:rsidR="00D7720A" w:rsidRDefault="00D7720A">
                  <w:pPr>
                    <w:jc w:val="left"/>
                  </w:pPr>
                </w:p>
              </w:txbxContent>
            </v:textbox>
          </v:shape>
        </w:pict>
      </w:r>
      <w:r w:rsidR="00A72E43">
        <w:t>Asimismo,</w:t>
      </w:r>
      <w:r w:rsidR="003A4376">
        <w:t xml:space="preserve"> el proveedor </w:t>
      </w:r>
      <w:r w:rsidR="0022777E">
        <w:t xml:space="preserve">y el fabricante </w:t>
      </w:r>
      <w:r w:rsidR="003A4376">
        <w:t>debe</w:t>
      </w:r>
      <w:r w:rsidR="0022777E">
        <w:t>n</w:t>
      </w:r>
      <w:r w:rsidR="003A4376">
        <w:t xml:space="preserve"> </w:t>
      </w:r>
      <w:r w:rsidR="00A72E43">
        <w:t>garantizar en</w:t>
      </w:r>
      <w:r w:rsidR="0022777E">
        <w:t xml:space="preserve"> forma solidaria y </w:t>
      </w:r>
      <w:r w:rsidR="003A4376">
        <w:t xml:space="preserve">por 2 años a partir de </w:t>
      </w:r>
      <w:smartTag w:uri="urn:schemas-microsoft-com:office:smarttags" w:element="PersonName">
        <w:smartTagPr>
          <w:attr w:name="ProductID" w:val="la Homologaci￳n"/>
        </w:smartTagPr>
        <w:r w:rsidR="003A4376">
          <w:t>la Homologación</w:t>
        </w:r>
      </w:smartTag>
      <w:r w:rsidR="003A4376">
        <w:t xml:space="preserve"> de </w:t>
      </w:r>
      <w:smartTag w:uri="urn:schemas-microsoft-com:office:smarttags" w:element="PersonName">
        <w:smartTagPr>
          <w:attr w:name="ProductID" w:val="la Partida"/>
        </w:smartTagPr>
        <w:r w:rsidR="003A4376">
          <w:t>la Partida</w:t>
        </w:r>
      </w:smartTag>
      <w:r w:rsidR="003A4376">
        <w:t xml:space="preserve">, el material o equipo contra daños producidos durante la operación por consecuencia de vicios ocultos. En caso de que ocurra este tipo de falla en el periodo de garantía, de acuerdo a su gravedad y a la solución del problema por el proveedor, UTE puede revocar la aprobación de modelo </w:t>
      </w:r>
      <w:r w:rsidR="00D17AA7">
        <w:t>otorgada</w:t>
      </w:r>
      <w:r w:rsidR="003A4376">
        <w:t xml:space="preserve">. En caso que UTE tuviere perjuicios por esa falla, puede iniciar las acciones legales del caso para resarcirse de los mismos. </w:t>
      </w:r>
      <w:bookmarkEnd w:id="195"/>
      <w:bookmarkEnd w:id="196"/>
    </w:p>
    <w:p w:rsidR="003A4376" w:rsidRDefault="003A4376" w:rsidP="00A00792">
      <w:pPr>
        <w:pStyle w:val="Ttulo3"/>
      </w:pPr>
      <w:bookmarkStart w:id="197" w:name="_Toc53978954"/>
      <w:bookmarkStart w:id="198" w:name="_Toc154968412"/>
      <w:bookmarkStart w:id="199" w:name="_Toc214418285"/>
      <w:bookmarkStart w:id="200" w:name="_Toc228263515"/>
      <w:bookmarkStart w:id="201" w:name="_Ref238619667"/>
      <w:bookmarkStart w:id="202" w:name="_Ref238619669"/>
      <w:bookmarkStart w:id="203" w:name="_Ref238619834"/>
      <w:bookmarkStart w:id="204" w:name="_Ref238619963"/>
      <w:bookmarkStart w:id="205" w:name="_Ref238620052"/>
      <w:bookmarkStart w:id="206" w:name="_Ref238620073"/>
      <w:bookmarkStart w:id="207" w:name="_Ref238620117"/>
      <w:bookmarkStart w:id="208" w:name="_Ref238620200"/>
      <w:bookmarkStart w:id="209" w:name="_Toc144390193"/>
      <w:r>
        <w:t>MARCACIÓN DE LOS</w:t>
      </w:r>
      <w:bookmarkEnd w:id="197"/>
      <w:bookmarkEnd w:id="198"/>
      <w:bookmarkEnd w:id="199"/>
      <w:bookmarkEnd w:id="200"/>
      <w:r w:rsidR="00BD7708">
        <w:t xml:space="preserve"> MATERIALES HOMOLOGADOS</w:t>
      </w:r>
      <w:bookmarkEnd w:id="201"/>
      <w:bookmarkEnd w:id="202"/>
      <w:bookmarkEnd w:id="203"/>
      <w:bookmarkEnd w:id="204"/>
      <w:bookmarkEnd w:id="205"/>
      <w:bookmarkEnd w:id="206"/>
      <w:bookmarkEnd w:id="207"/>
      <w:bookmarkEnd w:id="208"/>
      <w:bookmarkEnd w:id="209"/>
      <w:r>
        <w:t xml:space="preserve"> </w:t>
      </w:r>
    </w:p>
    <w:p w:rsidR="00BD7708" w:rsidRDefault="006E724F" w:rsidP="00BD7708">
      <w:bookmarkStart w:id="210" w:name="_Toc214418286"/>
      <w:bookmarkStart w:id="211" w:name="_Toc228263516"/>
      <w:r>
        <w:t xml:space="preserve">Como situación general los materiales homologados son marcados con un sello seriado suministrado por </w:t>
      </w:r>
      <w:smartTag w:uri="urn:schemas-microsoft-com:office:smarttags" w:element="PersonName">
        <w:smartTagPr>
          <w:attr w:name="ProductID" w:val="la Subgerencia"/>
        </w:smartTagPr>
        <w:r>
          <w:t>la Subgerencia</w:t>
        </w:r>
      </w:smartTag>
      <w:r>
        <w:t xml:space="preserve"> de Normalización.</w:t>
      </w:r>
    </w:p>
    <w:p w:rsidR="00384945" w:rsidRDefault="00384945" w:rsidP="00BD7708">
      <w:r>
        <w:t xml:space="preserve">En los casos que UTE entregue sellos al proveedor para adherir al material, este deberá llevar un </w:t>
      </w:r>
      <w:r w:rsidR="00A72E43">
        <w:t>registro de</w:t>
      </w:r>
      <w:r>
        <w:t xml:space="preserve"> los sellos con el siguiente detalle: </w:t>
      </w:r>
    </w:p>
    <w:p w:rsidR="00867DF9" w:rsidRPr="00A3097A" w:rsidRDefault="00867DF9" w:rsidP="00A3097A">
      <w:pPr>
        <w:pStyle w:val="Sangradetextonormal"/>
        <w:numPr>
          <w:ilvl w:val="1"/>
          <w:numId w:val="27"/>
        </w:numPr>
        <w:jc w:val="left"/>
      </w:pPr>
      <w:r w:rsidRPr="00A3097A">
        <w:t>Formulario de Entrega de Sellos firmado</w:t>
      </w:r>
      <w:r w:rsidR="00A211E1" w:rsidRPr="00A3097A">
        <w:t xml:space="preserve"> (FO-DIS-MA-HO</w:t>
      </w:r>
      <w:r w:rsidR="00A72E43" w:rsidRPr="00A3097A">
        <w:t>10 Entrega</w:t>
      </w:r>
      <w:r w:rsidR="00A211E1" w:rsidRPr="00A3097A">
        <w:t xml:space="preserve"> sellos provedor).</w:t>
      </w:r>
    </w:p>
    <w:p w:rsidR="00384945" w:rsidRPr="00A3097A" w:rsidRDefault="00384945" w:rsidP="00A3097A">
      <w:pPr>
        <w:pStyle w:val="Sangradetextonormal"/>
        <w:numPr>
          <w:ilvl w:val="1"/>
          <w:numId w:val="27"/>
        </w:numPr>
        <w:jc w:val="left"/>
      </w:pPr>
      <w:r w:rsidRPr="00A3097A">
        <w:t xml:space="preserve">Fecha de venta </w:t>
      </w:r>
    </w:p>
    <w:p w:rsidR="00384945" w:rsidRPr="00A3097A" w:rsidRDefault="00384945" w:rsidP="00A3097A">
      <w:pPr>
        <w:pStyle w:val="Sangradetextonormal"/>
        <w:numPr>
          <w:ilvl w:val="1"/>
          <w:numId w:val="27"/>
        </w:numPr>
        <w:jc w:val="left"/>
      </w:pPr>
      <w:r w:rsidRPr="00A3097A">
        <w:t>Fecha homologación de partida a que corresponde la venta</w:t>
      </w:r>
    </w:p>
    <w:p w:rsidR="00384945" w:rsidRPr="00A3097A" w:rsidRDefault="00384945" w:rsidP="00A3097A">
      <w:pPr>
        <w:pStyle w:val="Sangradetextonormal"/>
        <w:numPr>
          <w:ilvl w:val="1"/>
          <w:numId w:val="27"/>
        </w:numPr>
        <w:jc w:val="left"/>
      </w:pPr>
      <w:r w:rsidRPr="00A3097A">
        <w:t>Cantidad vendida</w:t>
      </w:r>
    </w:p>
    <w:p w:rsidR="00384945" w:rsidRPr="00A3097A" w:rsidRDefault="00384945" w:rsidP="00A3097A">
      <w:pPr>
        <w:pStyle w:val="Sangradetextonormal"/>
        <w:numPr>
          <w:ilvl w:val="1"/>
          <w:numId w:val="27"/>
        </w:numPr>
        <w:jc w:val="left"/>
      </w:pPr>
      <w:r w:rsidRPr="00A3097A">
        <w:t>Empresa compradora</w:t>
      </w:r>
    </w:p>
    <w:p w:rsidR="00384945" w:rsidRPr="00A3097A" w:rsidRDefault="00A72E43" w:rsidP="00A3097A">
      <w:pPr>
        <w:pStyle w:val="Sangradetextonormal"/>
        <w:numPr>
          <w:ilvl w:val="1"/>
          <w:numId w:val="27"/>
        </w:numPr>
        <w:jc w:val="left"/>
      </w:pPr>
      <w:r w:rsidRPr="00A3097A">
        <w:t xml:space="preserve">Nros. </w:t>
      </w:r>
      <w:r w:rsidR="00384945" w:rsidRPr="00A3097A">
        <w:t>de serie de sellos colocados</w:t>
      </w:r>
    </w:p>
    <w:p w:rsidR="00384945" w:rsidRDefault="00384945" w:rsidP="00F02567">
      <w:pPr>
        <w:rPr>
          <w:bCs/>
        </w:rPr>
      </w:pPr>
      <w:r>
        <w:rPr>
          <w:bCs/>
        </w:rPr>
        <w:t xml:space="preserve">El proveedor deberá enviar a la </w:t>
      </w:r>
      <w:r w:rsidRPr="0084504B">
        <w:rPr>
          <w:bCs/>
        </w:rPr>
        <w:t>Sg</w:t>
      </w:r>
      <w:r w:rsidR="00A72E43">
        <w:rPr>
          <w:bCs/>
        </w:rPr>
        <w:t>.</w:t>
      </w:r>
      <w:r w:rsidRPr="0084504B">
        <w:rPr>
          <w:bCs/>
        </w:rPr>
        <w:t xml:space="preserve"> Normalización Tca</w:t>
      </w:r>
      <w:r w:rsidR="00A72E43">
        <w:rPr>
          <w:bCs/>
        </w:rPr>
        <w:t>.</w:t>
      </w:r>
      <w:r w:rsidRPr="0084504B">
        <w:rPr>
          <w:bCs/>
        </w:rPr>
        <w:t xml:space="preserve"> y Ctrol</w:t>
      </w:r>
      <w:r w:rsidR="00A72E43">
        <w:rPr>
          <w:bCs/>
        </w:rPr>
        <w:t>.</w:t>
      </w:r>
      <w:r w:rsidRPr="0084504B">
        <w:rPr>
          <w:bCs/>
        </w:rPr>
        <w:t xml:space="preserve"> de Calidad</w:t>
      </w:r>
      <w:r>
        <w:rPr>
          <w:bCs/>
        </w:rPr>
        <w:t xml:space="preserve"> mensualmente dicha </w:t>
      </w:r>
      <w:r w:rsidR="00A72E43">
        <w:rPr>
          <w:bCs/>
        </w:rPr>
        <w:t>información hasta</w:t>
      </w:r>
      <w:r>
        <w:rPr>
          <w:bCs/>
        </w:rPr>
        <w:t xml:space="preserve"> agotar la cantidad de sellos entregados por UTE.</w:t>
      </w:r>
    </w:p>
    <w:p w:rsidR="006E724F" w:rsidRDefault="006E724F" w:rsidP="00BD7708">
      <w:r>
        <w:t xml:space="preserve">En situaciones particulares, la </w:t>
      </w:r>
      <w:r w:rsidR="0084504B" w:rsidRPr="0084504B">
        <w:t>Sg</w:t>
      </w:r>
      <w:r w:rsidR="00A72E43">
        <w:t>.</w:t>
      </w:r>
      <w:r w:rsidR="0084504B" w:rsidRPr="0084504B">
        <w:t xml:space="preserve"> Normalización Tca</w:t>
      </w:r>
      <w:r w:rsidR="00A72E43">
        <w:t>.</w:t>
      </w:r>
      <w:r w:rsidR="0084504B" w:rsidRPr="0084504B">
        <w:t xml:space="preserve"> y Ctrol</w:t>
      </w:r>
      <w:r w:rsidR="00A72E43">
        <w:t>.</w:t>
      </w:r>
      <w:r w:rsidR="0084504B" w:rsidRPr="0084504B">
        <w:t xml:space="preserve"> de Calidad</w:t>
      </w:r>
      <w:r>
        <w:t xml:space="preserve"> puede determinar que se utilice otro tipo de marcación realizada por el fabricante en el proceso de fabricación.</w:t>
      </w:r>
    </w:p>
    <w:p w:rsidR="006E724F" w:rsidRDefault="006E724F" w:rsidP="00BD7708">
      <w:r>
        <w:t>Casos particulares de utilización de otras marcaciones:</w:t>
      </w:r>
    </w:p>
    <w:p w:rsidR="006E724F" w:rsidRPr="006E724F" w:rsidRDefault="006E724F" w:rsidP="00A3097A">
      <w:pPr>
        <w:pStyle w:val="Sangradetextonormal"/>
        <w:numPr>
          <w:ilvl w:val="1"/>
          <w:numId w:val="27"/>
        </w:numPr>
        <w:jc w:val="left"/>
      </w:pPr>
      <w:r w:rsidRPr="006E724F">
        <w:t xml:space="preserve">Morsetería, preformados, conjuntos de suspensión y amarre para conductores preensamblados de BT, conectores de derivación a diente, conectores elásticos de derivación, </w:t>
      </w:r>
      <w:r w:rsidR="00A72E43" w:rsidRPr="006E724F">
        <w:t>etc.</w:t>
      </w:r>
      <w:r>
        <w:t xml:space="preserve"> </w:t>
      </w:r>
      <w:r w:rsidR="00C013CA">
        <w:t xml:space="preserve">Se </w:t>
      </w:r>
      <w:r>
        <w:t>marca</w:t>
      </w:r>
      <w:r w:rsidR="00C013CA">
        <w:t>n</w:t>
      </w:r>
      <w:r w:rsidR="002A1D61">
        <w:t xml:space="preserve"> como mínimo </w:t>
      </w:r>
      <w:r>
        <w:t>con identificación del fabricante, mes y año de fabricación.</w:t>
      </w:r>
    </w:p>
    <w:p w:rsidR="00C013CA" w:rsidRDefault="00C013CA" w:rsidP="00A3097A">
      <w:pPr>
        <w:pStyle w:val="Sangradetextonormal"/>
        <w:numPr>
          <w:ilvl w:val="1"/>
          <w:numId w:val="27"/>
        </w:numPr>
        <w:jc w:val="left"/>
      </w:pPr>
      <w:r w:rsidRPr="00C013CA">
        <w:t xml:space="preserve">Aisladores de porcelana. </w:t>
      </w:r>
      <w:r>
        <w:t>Se marcan con un</w:t>
      </w:r>
      <w:r w:rsidR="002A1D61">
        <w:t xml:space="preserve">a identificación </w:t>
      </w:r>
      <w:r>
        <w:t>colocad</w:t>
      </w:r>
      <w:r w:rsidR="002A1D61">
        <w:t>a</w:t>
      </w:r>
      <w:r>
        <w:t xml:space="preserve"> debajo del vitrificado que contenga la sigla del proveedor/N° de partida/cantidad de la partida.</w:t>
      </w:r>
    </w:p>
    <w:p w:rsidR="00BD7708" w:rsidRDefault="00BD7708" w:rsidP="00BD7708"/>
    <w:p w:rsidR="00A72E43" w:rsidRDefault="00A72E43" w:rsidP="00BD7708"/>
    <w:p w:rsidR="00524FD0" w:rsidRDefault="00524FD0" w:rsidP="00BD7708"/>
    <w:p w:rsidR="00C013CA" w:rsidRPr="00A00792" w:rsidRDefault="00C013CA" w:rsidP="00BD7708">
      <w:pPr>
        <w:rPr>
          <w:b/>
        </w:rPr>
      </w:pPr>
      <w:r w:rsidRPr="00A00792">
        <w:rPr>
          <w:b/>
        </w:rPr>
        <w:lastRenderedPageBreak/>
        <w:t>Marcación de cables:</w:t>
      </w:r>
    </w:p>
    <w:p w:rsidR="00C013CA" w:rsidRDefault="00C013CA" w:rsidP="00C013CA">
      <w:pPr>
        <w:rPr>
          <w:bCs/>
        </w:rPr>
      </w:pPr>
      <w:r>
        <w:rPr>
          <w:bCs/>
        </w:rPr>
        <w:t xml:space="preserve">En el caso de bobinas de cables y/o conductores que se venden en plaza, se marcan las </w:t>
      </w:r>
      <w:r w:rsidR="00A72E43">
        <w:rPr>
          <w:bCs/>
        </w:rPr>
        <w:t>dos</w:t>
      </w:r>
      <w:r>
        <w:rPr>
          <w:bCs/>
        </w:rPr>
        <w:t xml:space="preserve"> punta</w:t>
      </w:r>
      <w:r w:rsidR="00A72E43">
        <w:rPr>
          <w:bCs/>
        </w:rPr>
        <w:t>s</w:t>
      </w:r>
      <w:r>
        <w:rPr>
          <w:bCs/>
        </w:rPr>
        <w:t xml:space="preserve"> de las bobinas con los sellos seriados</w:t>
      </w:r>
      <w:r w:rsidR="00FE212F">
        <w:rPr>
          <w:bCs/>
        </w:rPr>
        <w:t>. S</w:t>
      </w:r>
      <w:r>
        <w:rPr>
          <w:bCs/>
        </w:rPr>
        <w:t xml:space="preserve">i el proveedor </w:t>
      </w:r>
      <w:r w:rsidR="00FE212F">
        <w:rPr>
          <w:bCs/>
        </w:rPr>
        <w:t>va a fraccionar se le</w:t>
      </w:r>
      <w:r>
        <w:rPr>
          <w:bCs/>
        </w:rPr>
        <w:t xml:space="preserve"> entrega sellos seriados, para que el proveedor los coloque, 1 a cada fracción de cable que venda. El proveedor además deberá enviar a la </w:t>
      </w:r>
      <w:r w:rsidR="0084504B" w:rsidRPr="0084504B">
        <w:rPr>
          <w:bCs/>
        </w:rPr>
        <w:t>Sg</w:t>
      </w:r>
      <w:r w:rsidR="00A00792">
        <w:rPr>
          <w:bCs/>
        </w:rPr>
        <w:t>.</w:t>
      </w:r>
      <w:r w:rsidR="0084504B" w:rsidRPr="0084504B">
        <w:rPr>
          <w:bCs/>
        </w:rPr>
        <w:t xml:space="preserve"> Normalización Tca</w:t>
      </w:r>
      <w:r w:rsidR="00A72E43">
        <w:rPr>
          <w:bCs/>
        </w:rPr>
        <w:t>.</w:t>
      </w:r>
      <w:r w:rsidR="0084504B" w:rsidRPr="0084504B">
        <w:rPr>
          <w:bCs/>
        </w:rPr>
        <w:t xml:space="preserve"> y Ctrol</w:t>
      </w:r>
      <w:r w:rsidR="00A72E43">
        <w:rPr>
          <w:bCs/>
        </w:rPr>
        <w:t>.</w:t>
      </w:r>
      <w:r w:rsidR="0084504B" w:rsidRPr="0084504B">
        <w:rPr>
          <w:bCs/>
        </w:rPr>
        <w:t xml:space="preserve"> de Calidad</w:t>
      </w:r>
      <w:r>
        <w:rPr>
          <w:bCs/>
        </w:rPr>
        <w:t xml:space="preserve"> </w:t>
      </w:r>
      <w:r w:rsidR="00A00792">
        <w:rPr>
          <w:bCs/>
        </w:rPr>
        <w:t>una</w:t>
      </w:r>
      <w:r>
        <w:rPr>
          <w:bCs/>
        </w:rPr>
        <w:t xml:space="preserve"> vez por semana, </w:t>
      </w:r>
      <w:r w:rsidR="007F29C6">
        <w:rPr>
          <w:bCs/>
        </w:rPr>
        <w:t>el formulario completo FO-DIS-MA-H</w:t>
      </w:r>
      <w:r w:rsidR="007F29C6" w:rsidRPr="00A00792">
        <w:rPr>
          <w:bCs/>
        </w:rPr>
        <w:t>O</w:t>
      </w:r>
      <w:r w:rsidR="005827A8" w:rsidRPr="00A00792">
        <w:rPr>
          <w:bCs/>
        </w:rPr>
        <w:t>11</w:t>
      </w:r>
      <w:r w:rsidR="007F29C6">
        <w:rPr>
          <w:bCs/>
        </w:rPr>
        <w:t xml:space="preserve"> Registro de sellos entregados a proveedor Cables fraccionados</w:t>
      </w:r>
      <w:r w:rsidR="00A00792">
        <w:rPr>
          <w:bCs/>
        </w:rPr>
        <w:t>,</w:t>
      </w:r>
      <w:r w:rsidR="0084504B">
        <w:rPr>
          <w:bCs/>
        </w:rPr>
        <w:t xml:space="preserve"> </w:t>
      </w:r>
      <w:r>
        <w:rPr>
          <w:bCs/>
        </w:rPr>
        <w:t>con los datos siguientes:</w:t>
      </w:r>
    </w:p>
    <w:p w:rsidR="00C013CA" w:rsidRPr="00A3097A" w:rsidRDefault="00C013CA" w:rsidP="00A3097A">
      <w:pPr>
        <w:pStyle w:val="Sangradetextonormal"/>
        <w:numPr>
          <w:ilvl w:val="1"/>
          <w:numId w:val="27"/>
        </w:numPr>
        <w:jc w:val="left"/>
      </w:pPr>
      <w:r w:rsidRPr="00A3097A">
        <w:t xml:space="preserve">Fecha de venta </w:t>
      </w:r>
    </w:p>
    <w:p w:rsidR="00C013CA" w:rsidRPr="00A3097A" w:rsidRDefault="00C013CA" w:rsidP="00A3097A">
      <w:pPr>
        <w:pStyle w:val="Sangradetextonormal"/>
        <w:numPr>
          <w:ilvl w:val="1"/>
          <w:numId w:val="27"/>
        </w:numPr>
        <w:jc w:val="left"/>
      </w:pPr>
      <w:r w:rsidRPr="00A3097A">
        <w:t>Fecha homologación de partida a que corresponde la venta</w:t>
      </w:r>
    </w:p>
    <w:p w:rsidR="008B39E9" w:rsidRPr="00A3097A" w:rsidRDefault="008B39E9" w:rsidP="00A3097A">
      <w:pPr>
        <w:pStyle w:val="Sangradetextonormal"/>
        <w:numPr>
          <w:ilvl w:val="1"/>
          <w:numId w:val="27"/>
        </w:numPr>
        <w:jc w:val="left"/>
      </w:pPr>
      <w:r w:rsidRPr="00A3097A">
        <w:t>Sello de la bobina madre de la cual se hacen fraccionamientos</w:t>
      </w:r>
    </w:p>
    <w:p w:rsidR="00C013CA" w:rsidRPr="00A3097A" w:rsidRDefault="00C013CA" w:rsidP="00A3097A">
      <w:pPr>
        <w:pStyle w:val="Sangradetextonormal"/>
        <w:numPr>
          <w:ilvl w:val="1"/>
          <w:numId w:val="27"/>
        </w:numPr>
        <w:jc w:val="left"/>
      </w:pPr>
      <w:r w:rsidRPr="00A3097A">
        <w:t>Cantidad cable vendido</w:t>
      </w:r>
    </w:p>
    <w:p w:rsidR="008B39E9" w:rsidRPr="00A3097A" w:rsidRDefault="008B39E9" w:rsidP="00A3097A">
      <w:pPr>
        <w:pStyle w:val="Sangradetextonormal"/>
        <w:numPr>
          <w:ilvl w:val="1"/>
          <w:numId w:val="27"/>
        </w:numPr>
        <w:jc w:val="left"/>
      </w:pPr>
      <w:r w:rsidRPr="00A3097A">
        <w:t>Cantidad acumulada de la bobina madre vendida / total de la bobina madre</w:t>
      </w:r>
    </w:p>
    <w:p w:rsidR="00C013CA" w:rsidRPr="00A3097A" w:rsidRDefault="00C013CA" w:rsidP="00A3097A">
      <w:pPr>
        <w:pStyle w:val="Sangradetextonormal"/>
        <w:numPr>
          <w:ilvl w:val="1"/>
          <w:numId w:val="27"/>
        </w:numPr>
        <w:jc w:val="left"/>
      </w:pPr>
      <w:r w:rsidRPr="00A3097A">
        <w:t>Empresa compradora</w:t>
      </w:r>
    </w:p>
    <w:p w:rsidR="00C013CA" w:rsidRPr="00A3097A" w:rsidRDefault="00C013CA" w:rsidP="00A3097A">
      <w:pPr>
        <w:pStyle w:val="Sangradetextonormal"/>
        <w:numPr>
          <w:ilvl w:val="1"/>
          <w:numId w:val="27"/>
        </w:numPr>
        <w:jc w:val="left"/>
      </w:pPr>
      <w:r w:rsidRPr="00A3097A">
        <w:t>Nro. sello colocado</w:t>
      </w:r>
    </w:p>
    <w:p w:rsidR="00C013CA" w:rsidRDefault="00C013CA" w:rsidP="00C013CA">
      <w:pPr>
        <w:rPr>
          <w:bCs/>
        </w:rPr>
      </w:pPr>
      <w:r>
        <w:rPr>
          <w:bCs/>
        </w:rPr>
        <w:t xml:space="preserve">Esta información se carga semanalmente en el sistema informático corporativo, </w:t>
      </w:r>
      <w:r w:rsidR="0084504B">
        <w:rPr>
          <w:bCs/>
        </w:rPr>
        <w:t>SGT</w:t>
      </w:r>
      <w:r>
        <w:rPr>
          <w:bCs/>
        </w:rPr>
        <w:t>.</w:t>
      </w:r>
    </w:p>
    <w:p w:rsidR="00C013CA" w:rsidRDefault="00C013CA" w:rsidP="00C013CA">
      <w:pPr>
        <w:rPr>
          <w:bCs/>
        </w:rPr>
      </w:pPr>
      <w:r>
        <w:rPr>
          <w:bCs/>
        </w:rPr>
        <w:t xml:space="preserve">El proveedor es responsable por la custodia y uso de los sellos entregados. </w:t>
      </w:r>
    </w:p>
    <w:p w:rsidR="003A4376" w:rsidRDefault="003A4376" w:rsidP="00A00792">
      <w:pPr>
        <w:pStyle w:val="Ttulo3"/>
      </w:pPr>
      <w:bookmarkStart w:id="212" w:name="_Toc236214785"/>
      <w:bookmarkStart w:id="213" w:name="_Toc236216566"/>
      <w:bookmarkStart w:id="214" w:name="_Toc236216648"/>
      <w:bookmarkStart w:id="215" w:name="_Toc236214788"/>
      <w:bookmarkStart w:id="216" w:name="_Toc236216569"/>
      <w:bookmarkStart w:id="217" w:name="_Toc236216651"/>
      <w:bookmarkStart w:id="218" w:name="_Toc236214789"/>
      <w:bookmarkStart w:id="219" w:name="_Toc236216570"/>
      <w:bookmarkStart w:id="220" w:name="_Toc236216652"/>
      <w:bookmarkStart w:id="221" w:name="_Toc236214790"/>
      <w:bookmarkStart w:id="222" w:name="_Toc236216571"/>
      <w:bookmarkStart w:id="223" w:name="_Toc236216653"/>
      <w:bookmarkStart w:id="224" w:name="_Toc236214793"/>
      <w:bookmarkStart w:id="225" w:name="_Toc236216574"/>
      <w:bookmarkStart w:id="226" w:name="_Toc236216656"/>
      <w:bookmarkStart w:id="227" w:name="_Toc236214795"/>
      <w:bookmarkStart w:id="228" w:name="_Toc236216576"/>
      <w:bookmarkStart w:id="229" w:name="_Toc236216658"/>
      <w:bookmarkStart w:id="230" w:name="_Toc236214800"/>
      <w:bookmarkStart w:id="231" w:name="_Toc236216581"/>
      <w:bookmarkStart w:id="232" w:name="_Toc236216663"/>
      <w:bookmarkStart w:id="233" w:name="_Toc236214810"/>
      <w:bookmarkStart w:id="234" w:name="_Toc236216591"/>
      <w:bookmarkStart w:id="235" w:name="_Toc236216673"/>
      <w:bookmarkStart w:id="236" w:name="_Toc236214814"/>
      <w:bookmarkStart w:id="237" w:name="_Toc236216595"/>
      <w:bookmarkStart w:id="238" w:name="_Toc236216677"/>
      <w:bookmarkStart w:id="239" w:name="_Toc214418295"/>
      <w:bookmarkStart w:id="240" w:name="_Toc228263525"/>
      <w:bookmarkStart w:id="241" w:name="_Toc144390194"/>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r>
        <w:t>INSPECCION DE UTE</w:t>
      </w:r>
      <w:bookmarkEnd w:id="239"/>
      <w:bookmarkEnd w:id="240"/>
      <w:bookmarkEnd w:id="241"/>
    </w:p>
    <w:p w:rsidR="00463F6D" w:rsidRDefault="00463F6D" w:rsidP="00A00792">
      <w:pPr>
        <w:pStyle w:val="Ttulo4"/>
      </w:pPr>
      <w:bookmarkStart w:id="242" w:name="_Toc144390195"/>
      <w:r>
        <w:t>INSPECCION DE PARTIDA</w:t>
      </w:r>
      <w:bookmarkEnd w:id="242"/>
    </w:p>
    <w:p w:rsidR="003A4376" w:rsidRDefault="003A4376">
      <w:r>
        <w:t>En el caso de que el inspector de UTE concurra a presenciar los ensayos de recepción</w:t>
      </w:r>
      <w:r w:rsidR="000952FD">
        <w:t xml:space="preserve"> o se realice en forma virtual</w:t>
      </w:r>
      <w:r>
        <w:t xml:space="preserve">, estos se realizan sobre una muestra elegida del lote marcado según </w:t>
      </w:r>
      <w:r w:rsidR="00A00792">
        <w:t>indica la</w:t>
      </w:r>
      <w:r>
        <w:t xml:space="preserve"> Norma que corresponda.</w:t>
      </w:r>
    </w:p>
    <w:p w:rsidR="003A4376" w:rsidRDefault="00006D9D">
      <w:r>
        <w:t>Además,</w:t>
      </w:r>
      <w:r w:rsidR="003A4376">
        <w:t xml:space="preserve"> debe:</w:t>
      </w:r>
    </w:p>
    <w:p w:rsidR="00A00792" w:rsidRDefault="003A4376" w:rsidP="00A00792">
      <w:pPr>
        <w:numPr>
          <w:ilvl w:val="0"/>
          <w:numId w:val="5"/>
        </w:numPr>
      </w:pPr>
      <w:r>
        <w:t xml:space="preserve">Verificar condiciones de seguridad y ambientales tanto en la fabricación como </w:t>
      </w:r>
      <w:r w:rsidR="00A00792">
        <w:t>en la</w:t>
      </w:r>
      <w:r>
        <w:t xml:space="preserve"> realización de los ensayos</w:t>
      </w:r>
    </w:p>
    <w:p w:rsidR="00A00792" w:rsidRDefault="003A4376" w:rsidP="00A00792">
      <w:pPr>
        <w:ind w:left="284"/>
      </w:pPr>
      <w:r>
        <w:t>Las instalaciones de los laboratorios de ensayos deben cumplir con requisitos mínimos en materia de Seguridad y Medio Ambiente. En este sentido los dispositivos de seguridad como por ejemplo enclavamientos en puertas, barreras de seguridad, alarmas luminosas, etc. debe asegurar la imposibilidad de ocurrencia de accidentes provocados por una mala maniobra o descuidos involuntarios por parte del operador del laboratorio. Desde el punto de vista de Medio Ambiente debe procurarse mantener un ambiente limpio y finalizados los ensayos disponer los residuos en zonas aptas para tal fin.</w:t>
      </w:r>
    </w:p>
    <w:p w:rsidR="003A4376" w:rsidRPr="00A00792" w:rsidRDefault="003A4376" w:rsidP="00A00792">
      <w:pPr>
        <w:ind w:left="284"/>
      </w:pPr>
      <w:r>
        <w:rPr>
          <w:color w:val="000000"/>
        </w:rPr>
        <w:t>En caso de que estas condiciones mínimas no estén dadas, el inspector a su criterio puede suspender la inspección labrándose un acta en la cual queden claramente especificadas las omisiones en materia de Seguridad y Medio Ambiente que se han observado.</w:t>
      </w:r>
    </w:p>
    <w:p w:rsidR="003A4376" w:rsidRDefault="003A4376">
      <w:pPr>
        <w:numPr>
          <w:ilvl w:val="0"/>
          <w:numId w:val="5"/>
        </w:numPr>
      </w:pPr>
      <w:r>
        <w:t>Pedir los registros de:</w:t>
      </w:r>
    </w:p>
    <w:p w:rsidR="003A4376" w:rsidRDefault="003A4376" w:rsidP="00887425">
      <w:pPr>
        <w:numPr>
          <w:ilvl w:val="1"/>
          <w:numId w:val="27"/>
        </w:numPr>
      </w:pPr>
      <w:r>
        <w:t>Control de materias primas</w:t>
      </w:r>
    </w:p>
    <w:p w:rsidR="008C4775" w:rsidRDefault="003A4376" w:rsidP="00887425">
      <w:pPr>
        <w:numPr>
          <w:ilvl w:val="1"/>
          <w:numId w:val="27"/>
        </w:numPr>
        <w:jc w:val="left"/>
      </w:pPr>
      <w:r>
        <w:t>Controles de fabricación</w:t>
      </w:r>
    </w:p>
    <w:p w:rsidR="0083033F" w:rsidRPr="00887425" w:rsidRDefault="0083033F" w:rsidP="00887425">
      <w:pPr>
        <w:numPr>
          <w:ilvl w:val="1"/>
          <w:numId w:val="27"/>
        </w:numPr>
        <w:jc w:val="left"/>
      </w:pPr>
      <w:r w:rsidRPr="00887425">
        <w:t>Calibración de equipos de medida</w:t>
      </w:r>
    </w:p>
    <w:p w:rsidR="0083033F" w:rsidRPr="00887425" w:rsidRDefault="008C4775" w:rsidP="00887425">
      <w:pPr>
        <w:pStyle w:val="Sangradetextonormal"/>
        <w:numPr>
          <w:ilvl w:val="1"/>
          <w:numId w:val="27"/>
        </w:numPr>
        <w:jc w:val="left"/>
      </w:pPr>
      <w:r>
        <w:t>C</w:t>
      </w:r>
      <w:r w:rsidR="0083033F" w:rsidRPr="00887425">
        <w:t>ontroles de rutina</w:t>
      </w:r>
    </w:p>
    <w:p w:rsidR="00463F6D" w:rsidRDefault="00463F6D" w:rsidP="00A00792">
      <w:pPr>
        <w:pStyle w:val="Ttulo4"/>
      </w:pPr>
      <w:bookmarkStart w:id="243" w:name="_Toc144390196"/>
      <w:r>
        <w:lastRenderedPageBreak/>
        <w:t>INSPECCION DE FABRICA</w:t>
      </w:r>
      <w:bookmarkEnd w:id="243"/>
    </w:p>
    <w:p w:rsidR="003A4376" w:rsidRDefault="003A4376">
      <w:r>
        <w:t>UTE se reserva el derecho de visitar la fábrica sin previo aviso y en cualquier etapa del proceso, a fin de realizar una inspección.</w:t>
      </w:r>
      <w:r w:rsidR="00463F6D">
        <w:t xml:space="preserve"> El inspector </w:t>
      </w:r>
      <w:r w:rsidR="00A00792">
        <w:t>verificará los</w:t>
      </w:r>
      <w:r w:rsidR="00463F6D">
        <w:t xml:space="preserve"> aspectos de seguridad, ambientales y los controles de registros según 4.3.</w:t>
      </w:r>
      <w:r w:rsidR="008C4775">
        <w:t>2</w:t>
      </w:r>
      <w:r w:rsidR="00463F6D">
        <w:t>.1.</w:t>
      </w:r>
    </w:p>
    <w:p w:rsidR="008C4775" w:rsidRDefault="003A4376">
      <w:r>
        <w:t xml:space="preserve">En el caso de que haya </w:t>
      </w:r>
      <w:r w:rsidR="008C4775">
        <w:t>c</w:t>
      </w:r>
      <w:r>
        <w:t>onformidad, se debe llenar un formulario de conformidad FO-DIS-MA-HO07 Certificado conformidad.</w:t>
      </w:r>
      <w:r w:rsidR="00A1634A">
        <w:t xml:space="preserve"> </w:t>
      </w:r>
      <w:r>
        <w:t>En el caso que haya no-conformidad UTE expide el FO-DIS-MA-HO08 Certificado de no conformidad</w:t>
      </w:r>
      <w:r w:rsidR="00A1634A">
        <w:t>.</w:t>
      </w:r>
      <w:r>
        <w:t xml:space="preserve"> </w:t>
      </w:r>
    </w:p>
    <w:p w:rsidR="003A4376" w:rsidRDefault="008C4775">
      <w:r>
        <w:t xml:space="preserve">En caso </w:t>
      </w:r>
      <w:r w:rsidR="00887425">
        <w:t xml:space="preserve">de que </w:t>
      </w:r>
      <w:r>
        <w:t xml:space="preserve">se constate no Conformidad el proveedor no podrá solicitar nuevas partidas hasta que levante la no conformidad, y </w:t>
      </w:r>
      <w:r w:rsidR="00A211E1">
        <w:t xml:space="preserve">deberá devolver </w:t>
      </w:r>
      <w:r>
        <w:t>los sellos seriados que pueda tener en su poder.</w:t>
      </w:r>
    </w:p>
    <w:p w:rsidR="003A4376" w:rsidRDefault="003A4376" w:rsidP="00A00792">
      <w:pPr>
        <w:pStyle w:val="Ttulo2"/>
      </w:pPr>
      <w:bookmarkStart w:id="244" w:name="_Toc211252242"/>
      <w:bookmarkStart w:id="245" w:name="_Toc53978959"/>
      <w:bookmarkStart w:id="246" w:name="_Toc53978964"/>
      <w:bookmarkStart w:id="247" w:name="_Toc236216606"/>
      <w:bookmarkStart w:id="248" w:name="_Toc236216688"/>
      <w:bookmarkStart w:id="249" w:name="_Toc236216608"/>
      <w:bookmarkStart w:id="250" w:name="_Toc236216690"/>
      <w:bookmarkStart w:id="251" w:name="_Toc236216609"/>
      <w:bookmarkStart w:id="252" w:name="_Toc236216691"/>
      <w:bookmarkStart w:id="253" w:name="_Toc236216610"/>
      <w:bookmarkStart w:id="254" w:name="_Toc236216692"/>
      <w:bookmarkStart w:id="255" w:name="_Toc236216611"/>
      <w:bookmarkStart w:id="256" w:name="_Toc236216693"/>
      <w:bookmarkStart w:id="257" w:name="_Toc214418305"/>
      <w:bookmarkStart w:id="258" w:name="_Toc214418306"/>
      <w:bookmarkStart w:id="259" w:name="_Toc154968414"/>
      <w:bookmarkStart w:id="260" w:name="_Toc214418307"/>
      <w:bookmarkStart w:id="261" w:name="_Toc228263536"/>
      <w:bookmarkStart w:id="262" w:name="_Toc144390197"/>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r>
        <w:t>RECEPCION EN OBRA</w:t>
      </w:r>
      <w:bookmarkEnd w:id="259"/>
      <w:bookmarkEnd w:id="260"/>
      <w:bookmarkEnd w:id="261"/>
      <w:bookmarkEnd w:id="262"/>
    </w:p>
    <w:p w:rsidR="003A4376" w:rsidRDefault="003A4376">
      <w:r>
        <w:t xml:space="preserve">Se verifica la identificación del material, la cual debe corresponder a la partida homologada del material en cuestión, según figura en el registro de materiales homologados en el </w:t>
      </w:r>
      <w:r w:rsidR="00570FB7">
        <w:t>SGT</w:t>
      </w:r>
      <w:r w:rsidR="00A00792">
        <w:t>.</w:t>
      </w:r>
    </w:p>
    <w:p w:rsidR="003A4376" w:rsidRDefault="003A4376" w:rsidP="00A00792">
      <w:pPr>
        <w:pStyle w:val="Ttulo2"/>
      </w:pPr>
      <w:bookmarkStart w:id="263" w:name="_Toc154968415"/>
      <w:bookmarkStart w:id="264" w:name="_Toc214418308"/>
      <w:bookmarkStart w:id="265" w:name="_Toc228263537"/>
      <w:bookmarkStart w:id="266" w:name="_Toc144390198"/>
      <w:r>
        <w:t>AUDITORIAS</w:t>
      </w:r>
      <w:bookmarkEnd w:id="263"/>
      <w:bookmarkEnd w:id="264"/>
      <w:bookmarkEnd w:id="265"/>
      <w:bookmarkEnd w:id="266"/>
    </w:p>
    <w:p w:rsidR="003A4376" w:rsidRDefault="003A4376">
      <w:r>
        <w:t>En todos los casos UTE se reserva el derecho de tomar muestras de la obra y proceder a realizar en laboratorio de UTE o independiente los ensayos que estime convenientes.</w:t>
      </w:r>
    </w:p>
    <w:p w:rsidR="003A4376" w:rsidRDefault="008C4775" w:rsidP="00A00792">
      <w:r>
        <w:t>En caso</w:t>
      </w:r>
      <w:r w:rsidR="00887425">
        <w:t xml:space="preserve"> de que</w:t>
      </w:r>
      <w:r>
        <w:t xml:space="preserve"> n</w:t>
      </w:r>
      <w:r w:rsidR="003A4376">
        <w:t>o se registran fallos de ningún tipo, los cost</w:t>
      </w:r>
      <w:r w:rsidR="00A00792">
        <w:t xml:space="preserve">os de ensayos son por cuenta de </w:t>
      </w:r>
      <w:r w:rsidR="003A4376">
        <w:t>UTE.</w:t>
      </w:r>
    </w:p>
    <w:p w:rsidR="003A4376" w:rsidRDefault="003A4376" w:rsidP="00887425">
      <w:r>
        <w:t>S</w:t>
      </w:r>
      <w:r w:rsidR="008C4775">
        <w:t xml:space="preserve">i se </w:t>
      </w:r>
      <w:r>
        <w:t>registran fallos de algún tipo, se aplica, cuando sea posible o UTE lo estime pertinente, el</w:t>
      </w:r>
      <w:r w:rsidR="007D30DC">
        <w:t xml:space="preserve"> </w:t>
      </w:r>
      <w:r>
        <w:t>criterio de contra ensayo. Se pueden dar 2 casos:</w:t>
      </w:r>
    </w:p>
    <w:p w:rsidR="003A4376" w:rsidRDefault="003A4376" w:rsidP="00887425">
      <w:pPr>
        <w:numPr>
          <w:ilvl w:val="0"/>
          <w:numId w:val="11"/>
        </w:numPr>
        <w:tabs>
          <w:tab w:val="clear" w:pos="360"/>
          <w:tab w:val="num" w:pos="1068"/>
        </w:tabs>
        <w:ind w:left="1068" w:hanging="708"/>
      </w:pPr>
      <w:r>
        <w:t xml:space="preserve">El motivo de fallo se subsana y los ensayos posteriores son satisfactorios. Todos los costos (ensayos, reparación, montajes, desmontajes, etc,) corren por cuenta del proveedor y se </w:t>
      </w:r>
      <w:r w:rsidR="005054F4">
        <w:t>continúa</w:t>
      </w:r>
      <w:r>
        <w:t xml:space="preserve"> la obra.</w:t>
      </w:r>
    </w:p>
    <w:p w:rsidR="003A4376" w:rsidRDefault="003A4376" w:rsidP="00887425">
      <w:pPr>
        <w:numPr>
          <w:ilvl w:val="0"/>
          <w:numId w:val="11"/>
        </w:numPr>
        <w:tabs>
          <w:tab w:val="clear" w:pos="360"/>
          <w:tab w:val="num" w:pos="1068"/>
        </w:tabs>
        <w:ind w:left="1068" w:hanging="708"/>
      </w:pPr>
      <w:r>
        <w:t>El fallo subsiste. Se debe detener la obra y sustituir el material defectuoso por otro aprobado por UTE, a costo del proveedor, sin perjuicio de otras sanciones que pudieran ser de aplicación.</w:t>
      </w:r>
    </w:p>
    <w:p w:rsidR="003A4376" w:rsidRDefault="003A4376">
      <w:pPr>
        <w:ind w:left="709"/>
      </w:pPr>
    </w:p>
    <w:p w:rsidR="003A4376" w:rsidRDefault="003A4376"/>
    <w:p w:rsidR="003A4376" w:rsidRDefault="003A4376">
      <w:pPr>
        <w:sectPr w:rsidR="003A4376">
          <w:headerReference w:type="default" r:id="rId17"/>
          <w:pgSz w:w="11906" w:h="16838" w:code="9"/>
          <w:pgMar w:top="1418" w:right="1134" w:bottom="1418" w:left="1418" w:header="851" w:footer="227" w:gutter="0"/>
          <w:cols w:space="720"/>
          <w:noEndnote/>
        </w:sectPr>
      </w:pPr>
    </w:p>
    <w:p w:rsidR="003A4376" w:rsidRDefault="003A4376" w:rsidP="00A00792">
      <w:pPr>
        <w:pStyle w:val="Ttulo1"/>
      </w:pPr>
      <w:bookmarkStart w:id="267" w:name="_Toc154968416"/>
      <w:bookmarkStart w:id="268" w:name="_Toc214418309"/>
      <w:bookmarkStart w:id="269" w:name="_Toc228263538"/>
      <w:bookmarkStart w:id="270" w:name="_Toc144390199"/>
      <w:r>
        <w:lastRenderedPageBreak/>
        <w:t>REGISTROS</w:t>
      </w:r>
      <w:bookmarkEnd w:id="267"/>
      <w:bookmarkEnd w:id="268"/>
      <w:bookmarkEnd w:id="269"/>
      <w:bookmarkEnd w:id="270"/>
    </w:p>
    <w:p w:rsidR="003A4376" w:rsidRDefault="003A4376"/>
    <w:tbl>
      <w:tblPr>
        <w:tblW w:w="9498" w:type="dxa"/>
        <w:tblInd w:w="-72" w:type="dxa"/>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61"/>
        <w:gridCol w:w="1559"/>
        <w:gridCol w:w="1134"/>
        <w:gridCol w:w="2126"/>
        <w:gridCol w:w="1418"/>
      </w:tblGrid>
      <w:tr w:rsidR="003A4376" w:rsidRPr="00A00792" w:rsidTr="00F00DA9">
        <w:tc>
          <w:tcPr>
            <w:tcW w:w="3261" w:type="dxa"/>
            <w:vAlign w:val="center"/>
          </w:tcPr>
          <w:p w:rsidR="003A4376" w:rsidRPr="00A00792" w:rsidRDefault="003A4376" w:rsidP="00F00DA9">
            <w:pPr>
              <w:jc w:val="center"/>
              <w:rPr>
                <w:b/>
                <w:lang w:val="es-UY"/>
              </w:rPr>
            </w:pPr>
            <w:r w:rsidRPr="00A00792">
              <w:rPr>
                <w:b/>
                <w:lang w:val="es-UY"/>
              </w:rPr>
              <w:t>Nombre y Código del Formulario</w:t>
            </w:r>
          </w:p>
        </w:tc>
        <w:tc>
          <w:tcPr>
            <w:tcW w:w="1559" w:type="dxa"/>
            <w:vAlign w:val="center"/>
          </w:tcPr>
          <w:p w:rsidR="003A4376" w:rsidRPr="00A00792" w:rsidRDefault="003A4376" w:rsidP="00F00DA9">
            <w:pPr>
              <w:jc w:val="center"/>
              <w:rPr>
                <w:b/>
                <w:lang w:val="es-UY"/>
              </w:rPr>
            </w:pPr>
            <w:r w:rsidRPr="00A00792">
              <w:rPr>
                <w:b/>
                <w:lang w:val="es-UY"/>
              </w:rPr>
              <w:t>Responsable de archivo</w:t>
            </w:r>
          </w:p>
        </w:tc>
        <w:tc>
          <w:tcPr>
            <w:tcW w:w="1134" w:type="dxa"/>
            <w:vAlign w:val="center"/>
          </w:tcPr>
          <w:p w:rsidR="003A4376" w:rsidRPr="00A00792" w:rsidRDefault="003A4376" w:rsidP="00F00DA9">
            <w:pPr>
              <w:jc w:val="center"/>
              <w:rPr>
                <w:b/>
                <w:lang w:val="es-UY"/>
              </w:rPr>
            </w:pPr>
            <w:r w:rsidRPr="00A00792">
              <w:rPr>
                <w:b/>
                <w:lang w:val="es-UY"/>
              </w:rPr>
              <w:t>Lugar de archivo y soporte</w:t>
            </w:r>
          </w:p>
        </w:tc>
        <w:tc>
          <w:tcPr>
            <w:tcW w:w="2126" w:type="dxa"/>
            <w:vAlign w:val="center"/>
          </w:tcPr>
          <w:p w:rsidR="003A4376" w:rsidRPr="00A00792" w:rsidRDefault="003A4376" w:rsidP="00F00DA9">
            <w:pPr>
              <w:jc w:val="center"/>
              <w:rPr>
                <w:b/>
                <w:lang w:val="es-UY"/>
              </w:rPr>
            </w:pPr>
            <w:r w:rsidRPr="00A00792">
              <w:rPr>
                <w:b/>
                <w:lang w:val="es-UY"/>
              </w:rPr>
              <w:t>Indexación</w:t>
            </w:r>
          </w:p>
        </w:tc>
        <w:tc>
          <w:tcPr>
            <w:tcW w:w="1418" w:type="dxa"/>
            <w:vAlign w:val="center"/>
          </w:tcPr>
          <w:p w:rsidR="003A4376" w:rsidRPr="00A00792" w:rsidRDefault="003A4376" w:rsidP="00F00DA9">
            <w:pPr>
              <w:jc w:val="center"/>
              <w:rPr>
                <w:b/>
                <w:lang w:val="es-UY"/>
              </w:rPr>
            </w:pPr>
            <w:r w:rsidRPr="00A00792">
              <w:rPr>
                <w:b/>
                <w:lang w:val="es-UY"/>
              </w:rPr>
              <w:t>Período de archivo</w:t>
            </w:r>
          </w:p>
        </w:tc>
      </w:tr>
      <w:tr w:rsidR="003A4376" w:rsidRPr="00A00792" w:rsidTr="00F00DA9">
        <w:tc>
          <w:tcPr>
            <w:tcW w:w="3261" w:type="dxa"/>
            <w:vAlign w:val="center"/>
          </w:tcPr>
          <w:p w:rsidR="003A4376" w:rsidRPr="00A00792" w:rsidRDefault="003A4376" w:rsidP="00F00DA9">
            <w:pPr>
              <w:jc w:val="center"/>
              <w:rPr>
                <w:lang w:val="es-UY"/>
              </w:rPr>
            </w:pPr>
            <w:r w:rsidRPr="00A00792">
              <w:rPr>
                <w:lang w:val="es-UY"/>
              </w:rPr>
              <w:t>FO-DIS-MA-HO01</w:t>
            </w:r>
            <w:r w:rsidR="005054F4" w:rsidRPr="00A00792">
              <w:rPr>
                <w:lang w:val="es-UY"/>
              </w:rPr>
              <w:t xml:space="preserve"> </w:t>
            </w:r>
            <w:r w:rsidRPr="00A00792">
              <w:rPr>
                <w:lang w:val="es-UY"/>
              </w:rPr>
              <w:t>Solicitud de aprobación de modelo</w:t>
            </w:r>
          </w:p>
        </w:tc>
        <w:tc>
          <w:tcPr>
            <w:tcW w:w="1559" w:type="dxa"/>
            <w:vAlign w:val="center"/>
          </w:tcPr>
          <w:p w:rsidR="003A4376" w:rsidRPr="00A00792" w:rsidRDefault="006738EC" w:rsidP="00F00DA9">
            <w:pPr>
              <w:jc w:val="center"/>
              <w:rPr>
                <w:lang w:val="es-UY"/>
              </w:rPr>
            </w:pPr>
            <w:r w:rsidRPr="00A00792">
              <w:rPr>
                <w:lang w:val="es-UY"/>
              </w:rPr>
              <w:t>Encargado de Normalización</w:t>
            </w:r>
          </w:p>
        </w:tc>
        <w:tc>
          <w:tcPr>
            <w:tcW w:w="1134" w:type="dxa"/>
            <w:vAlign w:val="center"/>
          </w:tcPr>
          <w:p w:rsidR="003A4376" w:rsidRPr="00A00792" w:rsidRDefault="00A3097A" w:rsidP="00F00DA9">
            <w:pPr>
              <w:jc w:val="center"/>
              <w:rPr>
                <w:lang w:val="es-UY"/>
              </w:rPr>
            </w:pPr>
            <w:r>
              <w:rPr>
                <w:lang w:val="es-UY"/>
              </w:rPr>
              <w:t>SGT</w:t>
            </w:r>
          </w:p>
        </w:tc>
        <w:tc>
          <w:tcPr>
            <w:tcW w:w="2126" w:type="dxa"/>
            <w:vAlign w:val="center"/>
          </w:tcPr>
          <w:p w:rsidR="003A4376" w:rsidRPr="00A00792" w:rsidRDefault="003A4376" w:rsidP="00F00DA9">
            <w:pPr>
              <w:jc w:val="center"/>
              <w:rPr>
                <w:lang w:val="es-UY"/>
              </w:rPr>
            </w:pPr>
            <w:r w:rsidRPr="00A00792">
              <w:rPr>
                <w:lang w:val="es-UY"/>
              </w:rPr>
              <w:t>Por código material o de proveedor</w:t>
            </w:r>
          </w:p>
        </w:tc>
        <w:tc>
          <w:tcPr>
            <w:tcW w:w="1418" w:type="dxa"/>
            <w:vAlign w:val="center"/>
          </w:tcPr>
          <w:p w:rsidR="003A4376" w:rsidRPr="00A00792" w:rsidRDefault="005025B6" w:rsidP="00F00DA9">
            <w:pPr>
              <w:jc w:val="center"/>
              <w:rPr>
                <w:lang w:val="es-UY"/>
              </w:rPr>
            </w:pPr>
            <w:r w:rsidRPr="00A00792">
              <w:rPr>
                <w:lang w:val="es-UY"/>
              </w:rPr>
              <w:t>10 años</w:t>
            </w:r>
          </w:p>
        </w:tc>
      </w:tr>
      <w:tr w:rsidR="003A4376" w:rsidRPr="00A00792" w:rsidTr="00F00DA9">
        <w:tc>
          <w:tcPr>
            <w:tcW w:w="3261" w:type="dxa"/>
            <w:vAlign w:val="center"/>
          </w:tcPr>
          <w:p w:rsidR="003A4376" w:rsidRPr="00A00792" w:rsidRDefault="003A4376" w:rsidP="00F00DA9">
            <w:pPr>
              <w:jc w:val="center"/>
              <w:rPr>
                <w:lang w:val="es-UY"/>
              </w:rPr>
            </w:pPr>
            <w:r w:rsidRPr="00A00792">
              <w:rPr>
                <w:lang w:val="es-UY"/>
              </w:rPr>
              <w:t>FO-DIS-MA-HO02</w:t>
            </w:r>
            <w:r w:rsidR="005054F4" w:rsidRPr="00A00792">
              <w:rPr>
                <w:lang w:val="es-UY"/>
              </w:rPr>
              <w:t xml:space="preserve"> </w:t>
            </w:r>
            <w:r w:rsidRPr="00A00792">
              <w:rPr>
                <w:lang w:val="es-UY"/>
              </w:rPr>
              <w:t>Solicitud de homologación partida</w:t>
            </w:r>
          </w:p>
        </w:tc>
        <w:tc>
          <w:tcPr>
            <w:tcW w:w="1559" w:type="dxa"/>
            <w:vAlign w:val="center"/>
          </w:tcPr>
          <w:p w:rsidR="003A4376" w:rsidRPr="00A00792" w:rsidRDefault="006738EC" w:rsidP="00F00DA9">
            <w:pPr>
              <w:jc w:val="center"/>
              <w:rPr>
                <w:lang w:val="es-UY"/>
              </w:rPr>
            </w:pPr>
            <w:r w:rsidRPr="00A00792">
              <w:rPr>
                <w:lang w:val="es-UY"/>
              </w:rPr>
              <w:t>Encargado de Normalización</w:t>
            </w:r>
          </w:p>
        </w:tc>
        <w:tc>
          <w:tcPr>
            <w:tcW w:w="1134" w:type="dxa"/>
            <w:vAlign w:val="center"/>
          </w:tcPr>
          <w:p w:rsidR="003A4376" w:rsidRPr="00A00792" w:rsidRDefault="00A3097A" w:rsidP="00F00DA9">
            <w:pPr>
              <w:jc w:val="center"/>
              <w:rPr>
                <w:lang w:val="es-UY"/>
              </w:rPr>
            </w:pPr>
            <w:r>
              <w:rPr>
                <w:lang w:val="es-UY"/>
              </w:rPr>
              <w:t>SGT</w:t>
            </w:r>
          </w:p>
        </w:tc>
        <w:tc>
          <w:tcPr>
            <w:tcW w:w="2126" w:type="dxa"/>
            <w:vAlign w:val="center"/>
          </w:tcPr>
          <w:p w:rsidR="003A4376" w:rsidRPr="00A00792" w:rsidRDefault="003A4376" w:rsidP="00F00DA9">
            <w:pPr>
              <w:jc w:val="center"/>
              <w:rPr>
                <w:lang w:val="es-UY"/>
              </w:rPr>
            </w:pPr>
            <w:r w:rsidRPr="00A00792">
              <w:rPr>
                <w:lang w:val="es-UY"/>
              </w:rPr>
              <w:t>Por código material o de proveedor</w:t>
            </w:r>
          </w:p>
        </w:tc>
        <w:tc>
          <w:tcPr>
            <w:tcW w:w="1418" w:type="dxa"/>
            <w:vAlign w:val="center"/>
          </w:tcPr>
          <w:p w:rsidR="003A4376" w:rsidRPr="00A00792" w:rsidRDefault="005025B6" w:rsidP="00F00DA9">
            <w:pPr>
              <w:jc w:val="center"/>
              <w:rPr>
                <w:lang w:val="es-UY"/>
              </w:rPr>
            </w:pPr>
            <w:r w:rsidRPr="00A00792">
              <w:rPr>
                <w:lang w:val="es-UY"/>
              </w:rPr>
              <w:t>10 años</w:t>
            </w:r>
          </w:p>
        </w:tc>
      </w:tr>
      <w:tr w:rsidR="003A4376" w:rsidRPr="00A00792" w:rsidTr="00F00DA9">
        <w:tc>
          <w:tcPr>
            <w:tcW w:w="3261" w:type="dxa"/>
            <w:vAlign w:val="center"/>
          </w:tcPr>
          <w:p w:rsidR="003A4376" w:rsidRPr="00A00792" w:rsidRDefault="003A4376" w:rsidP="00F00DA9">
            <w:pPr>
              <w:jc w:val="center"/>
              <w:rPr>
                <w:lang w:val="es-UY"/>
              </w:rPr>
            </w:pPr>
            <w:r w:rsidRPr="00A00792">
              <w:rPr>
                <w:lang w:val="es-UY"/>
              </w:rPr>
              <w:t>FO-DIS-MA-HO03</w:t>
            </w:r>
            <w:r w:rsidR="005054F4" w:rsidRPr="00A00792">
              <w:rPr>
                <w:lang w:val="es-UY"/>
              </w:rPr>
              <w:t xml:space="preserve"> </w:t>
            </w:r>
            <w:r w:rsidRPr="00A00792">
              <w:rPr>
                <w:lang w:val="es-UY"/>
              </w:rPr>
              <w:t>Certificado de aprobación de modelo</w:t>
            </w:r>
          </w:p>
        </w:tc>
        <w:tc>
          <w:tcPr>
            <w:tcW w:w="1559" w:type="dxa"/>
            <w:vAlign w:val="center"/>
          </w:tcPr>
          <w:p w:rsidR="003A4376" w:rsidRPr="00A00792" w:rsidRDefault="006738EC" w:rsidP="00F00DA9">
            <w:pPr>
              <w:jc w:val="center"/>
              <w:rPr>
                <w:lang w:val="es-UY"/>
              </w:rPr>
            </w:pPr>
            <w:r w:rsidRPr="00A00792">
              <w:rPr>
                <w:lang w:val="es-UY"/>
              </w:rPr>
              <w:t>Encargado de Normalización</w:t>
            </w:r>
          </w:p>
        </w:tc>
        <w:tc>
          <w:tcPr>
            <w:tcW w:w="1134" w:type="dxa"/>
            <w:vAlign w:val="center"/>
          </w:tcPr>
          <w:p w:rsidR="003A4376" w:rsidRPr="00A00792" w:rsidRDefault="00A3097A" w:rsidP="00F00DA9">
            <w:pPr>
              <w:jc w:val="center"/>
              <w:rPr>
                <w:lang w:val="es-UY"/>
              </w:rPr>
            </w:pPr>
            <w:r>
              <w:rPr>
                <w:lang w:val="es-UY"/>
              </w:rPr>
              <w:t>SGT</w:t>
            </w:r>
          </w:p>
        </w:tc>
        <w:tc>
          <w:tcPr>
            <w:tcW w:w="2126" w:type="dxa"/>
            <w:vAlign w:val="center"/>
          </w:tcPr>
          <w:p w:rsidR="003A4376" w:rsidRPr="00A00792" w:rsidRDefault="003A4376" w:rsidP="00F00DA9">
            <w:pPr>
              <w:jc w:val="center"/>
              <w:rPr>
                <w:lang w:val="es-UY"/>
              </w:rPr>
            </w:pPr>
            <w:r w:rsidRPr="00A00792">
              <w:rPr>
                <w:lang w:val="es-UY"/>
              </w:rPr>
              <w:t>Por código material o de proveedor</w:t>
            </w:r>
          </w:p>
        </w:tc>
        <w:tc>
          <w:tcPr>
            <w:tcW w:w="1418" w:type="dxa"/>
            <w:vAlign w:val="center"/>
          </w:tcPr>
          <w:p w:rsidR="003A4376" w:rsidRPr="00A00792" w:rsidRDefault="005025B6" w:rsidP="00F00DA9">
            <w:pPr>
              <w:jc w:val="center"/>
              <w:rPr>
                <w:lang w:val="es-UY"/>
              </w:rPr>
            </w:pPr>
            <w:r w:rsidRPr="00A00792">
              <w:rPr>
                <w:lang w:val="es-UY"/>
              </w:rPr>
              <w:t>10 años</w:t>
            </w:r>
          </w:p>
        </w:tc>
      </w:tr>
      <w:tr w:rsidR="003A4376" w:rsidRPr="00A00792" w:rsidTr="00F00DA9">
        <w:tc>
          <w:tcPr>
            <w:tcW w:w="3261" w:type="dxa"/>
            <w:vAlign w:val="center"/>
          </w:tcPr>
          <w:p w:rsidR="003A4376" w:rsidRPr="00A00792" w:rsidRDefault="003A4376" w:rsidP="00F00DA9">
            <w:pPr>
              <w:jc w:val="center"/>
              <w:rPr>
                <w:lang w:val="es-UY"/>
              </w:rPr>
            </w:pPr>
            <w:r w:rsidRPr="00A00792">
              <w:rPr>
                <w:lang w:val="es-UY"/>
              </w:rPr>
              <w:t>FO-DIS-MA-HO05</w:t>
            </w:r>
            <w:r w:rsidR="005054F4" w:rsidRPr="00A00792">
              <w:rPr>
                <w:lang w:val="es-UY"/>
              </w:rPr>
              <w:t xml:space="preserve"> </w:t>
            </w:r>
            <w:r w:rsidRPr="00A00792">
              <w:rPr>
                <w:lang w:val="es-UY"/>
              </w:rPr>
              <w:t>Certificado de homologación de partida</w:t>
            </w:r>
          </w:p>
        </w:tc>
        <w:tc>
          <w:tcPr>
            <w:tcW w:w="1559" w:type="dxa"/>
            <w:vAlign w:val="center"/>
          </w:tcPr>
          <w:p w:rsidR="003A4376" w:rsidRPr="00A00792" w:rsidRDefault="006738EC" w:rsidP="00F00DA9">
            <w:pPr>
              <w:jc w:val="center"/>
              <w:rPr>
                <w:lang w:val="es-UY"/>
              </w:rPr>
            </w:pPr>
            <w:r w:rsidRPr="00A00792">
              <w:rPr>
                <w:lang w:val="es-UY"/>
              </w:rPr>
              <w:t>Encargado de Normalización</w:t>
            </w:r>
          </w:p>
        </w:tc>
        <w:tc>
          <w:tcPr>
            <w:tcW w:w="1134" w:type="dxa"/>
            <w:vAlign w:val="center"/>
          </w:tcPr>
          <w:p w:rsidR="003A4376" w:rsidRPr="00A00792" w:rsidRDefault="00A3097A" w:rsidP="00F00DA9">
            <w:pPr>
              <w:jc w:val="center"/>
              <w:rPr>
                <w:lang w:val="es-UY"/>
              </w:rPr>
            </w:pPr>
            <w:r>
              <w:rPr>
                <w:lang w:val="es-UY"/>
              </w:rPr>
              <w:t>SGT</w:t>
            </w:r>
          </w:p>
        </w:tc>
        <w:tc>
          <w:tcPr>
            <w:tcW w:w="2126" w:type="dxa"/>
            <w:vAlign w:val="center"/>
          </w:tcPr>
          <w:p w:rsidR="003A4376" w:rsidRPr="00A00792" w:rsidRDefault="003A4376" w:rsidP="00F00DA9">
            <w:pPr>
              <w:jc w:val="center"/>
              <w:rPr>
                <w:lang w:val="es-UY"/>
              </w:rPr>
            </w:pPr>
            <w:r w:rsidRPr="00A00792">
              <w:rPr>
                <w:lang w:val="es-UY"/>
              </w:rPr>
              <w:t>Por código material o de proveedor</w:t>
            </w:r>
          </w:p>
        </w:tc>
        <w:tc>
          <w:tcPr>
            <w:tcW w:w="1418" w:type="dxa"/>
            <w:vAlign w:val="center"/>
          </w:tcPr>
          <w:p w:rsidR="003A4376" w:rsidRPr="00A00792" w:rsidRDefault="005025B6" w:rsidP="00F00DA9">
            <w:pPr>
              <w:jc w:val="center"/>
              <w:rPr>
                <w:lang w:val="es-UY"/>
              </w:rPr>
            </w:pPr>
            <w:r w:rsidRPr="00A00792">
              <w:rPr>
                <w:lang w:val="es-UY"/>
              </w:rPr>
              <w:t>10 años</w:t>
            </w:r>
          </w:p>
        </w:tc>
      </w:tr>
      <w:tr w:rsidR="005025B6" w:rsidRPr="00A00792" w:rsidTr="00F00DA9">
        <w:tc>
          <w:tcPr>
            <w:tcW w:w="3261" w:type="dxa"/>
            <w:vAlign w:val="center"/>
          </w:tcPr>
          <w:p w:rsidR="005025B6" w:rsidRPr="00A00792" w:rsidRDefault="005025B6" w:rsidP="00F00DA9">
            <w:pPr>
              <w:jc w:val="center"/>
              <w:rPr>
                <w:lang w:val="es-UY"/>
              </w:rPr>
            </w:pPr>
            <w:r w:rsidRPr="00A00792">
              <w:rPr>
                <w:lang w:val="es-UY"/>
              </w:rPr>
              <w:t>FO-DIS-MA-HO06 Certificado de rechazo de partida</w:t>
            </w:r>
          </w:p>
        </w:tc>
        <w:tc>
          <w:tcPr>
            <w:tcW w:w="1559" w:type="dxa"/>
            <w:vAlign w:val="center"/>
          </w:tcPr>
          <w:p w:rsidR="005025B6" w:rsidRPr="00A00792" w:rsidRDefault="005025B6" w:rsidP="00F00DA9">
            <w:pPr>
              <w:jc w:val="center"/>
              <w:rPr>
                <w:lang w:val="es-UY"/>
              </w:rPr>
            </w:pPr>
            <w:r w:rsidRPr="00A00792">
              <w:rPr>
                <w:lang w:val="es-UY"/>
              </w:rPr>
              <w:t>Encargado de Normalización</w:t>
            </w:r>
          </w:p>
        </w:tc>
        <w:tc>
          <w:tcPr>
            <w:tcW w:w="1134" w:type="dxa"/>
            <w:vAlign w:val="center"/>
          </w:tcPr>
          <w:p w:rsidR="005025B6" w:rsidRPr="00A00792" w:rsidRDefault="00A3097A" w:rsidP="00F00DA9">
            <w:pPr>
              <w:jc w:val="center"/>
              <w:rPr>
                <w:lang w:val="es-UY"/>
              </w:rPr>
            </w:pPr>
            <w:r>
              <w:rPr>
                <w:lang w:val="es-UY"/>
              </w:rPr>
              <w:t>SGT</w:t>
            </w:r>
          </w:p>
        </w:tc>
        <w:tc>
          <w:tcPr>
            <w:tcW w:w="2126" w:type="dxa"/>
            <w:vAlign w:val="center"/>
          </w:tcPr>
          <w:p w:rsidR="005025B6" w:rsidRPr="00A00792" w:rsidRDefault="005025B6" w:rsidP="00F00DA9">
            <w:pPr>
              <w:jc w:val="center"/>
              <w:rPr>
                <w:lang w:val="es-UY"/>
              </w:rPr>
            </w:pPr>
            <w:r w:rsidRPr="00A00792">
              <w:rPr>
                <w:lang w:val="es-UY"/>
              </w:rPr>
              <w:t>Por código material o de proveedor</w:t>
            </w:r>
          </w:p>
        </w:tc>
        <w:tc>
          <w:tcPr>
            <w:tcW w:w="1418" w:type="dxa"/>
            <w:vAlign w:val="center"/>
          </w:tcPr>
          <w:p w:rsidR="005025B6" w:rsidRPr="00A00792" w:rsidRDefault="005025B6" w:rsidP="00F00DA9">
            <w:pPr>
              <w:jc w:val="center"/>
              <w:rPr>
                <w:lang w:val="es-UY"/>
              </w:rPr>
            </w:pPr>
            <w:r w:rsidRPr="00A00792">
              <w:rPr>
                <w:lang w:val="es-UY"/>
              </w:rPr>
              <w:t>10 años</w:t>
            </w:r>
          </w:p>
        </w:tc>
      </w:tr>
      <w:tr w:rsidR="005025B6" w:rsidRPr="00A00792" w:rsidTr="00F00DA9">
        <w:tc>
          <w:tcPr>
            <w:tcW w:w="3261" w:type="dxa"/>
            <w:vAlign w:val="center"/>
          </w:tcPr>
          <w:p w:rsidR="005025B6" w:rsidRPr="00A00792" w:rsidRDefault="005025B6" w:rsidP="00F00DA9">
            <w:pPr>
              <w:jc w:val="center"/>
              <w:rPr>
                <w:lang w:val="es-UY"/>
              </w:rPr>
            </w:pPr>
            <w:r w:rsidRPr="00A00792">
              <w:rPr>
                <w:lang w:val="es-UY"/>
              </w:rPr>
              <w:t xml:space="preserve">FO-DIS-MA-HO07 Certificado de conformidad para </w:t>
            </w:r>
            <w:r w:rsidR="00A00792" w:rsidRPr="00A00792">
              <w:rPr>
                <w:lang w:val="es-UY"/>
              </w:rPr>
              <w:t>fábrica</w:t>
            </w:r>
            <w:r w:rsidRPr="00A00792">
              <w:rPr>
                <w:lang w:val="es-UY"/>
              </w:rPr>
              <w:t xml:space="preserve"> o proveedor</w:t>
            </w:r>
          </w:p>
        </w:tc>
        <w:tc>
          <w:tcPr>
            <w:tcW w:w="1559" w:type="dxa"/>
            <w:vAlign w:val="center"/>
          </w:tcPr>
          <w:p w:rsidR="005025B6" w:rsidRPr="00A00792" w:rsidRDefault="005025B6" w:rsidP="00F00DA9">
            <w:pPr>
              <w:jc w:val="center"/>
              <w:rPr>
                <w:lang w:val="es-UY"/>
              </w:rPr>
            </w:pPr>
            <w:r w:rsidRPr="00A00792">
              <w:rPr>
                <w:lang w:val="es-UY"/>
              </w:rPr>
              <w:t>Encargado de Normalización</w:t>
            </w:r>
          </w:p>
        </w:tc>
        <w:tc>
          <w:tcPr>
            <w:tcW w:w="1134" w:type="dxa"/>
            <w:vAlign w:val="center"/>
          </w:tcPr>
          <w:p w:rsidR="005025B6" w:rsidRPr="00A00792" w:rsidRDefault="00A3097A" w:rsidP="00F00DA9">
            <w:pPr>
              <w:jc w:val="center"/>
              <w:rPr>
                <w:lang w:val="es-UY"/>
              </w:rPr>
            </w:pPr>
            <w:r>
              <w:rPr>
                <w:lang w:val="es-UY"/>
              </w:rPr>
              <w:t>SGT</w:t>
            </w:r>
          </w:p>
        </w:tc>
        <w:tc>
          <w:tcPr>
            <w:tcW w:w="2126" w:type="dxa"/>
            <w:vAlign w:val="center"/>
          </w:tcPr>
          <w:p w:rsidR="005025B6" w:rsidRPr="00A00792" w:rsidRDefault="005025B6" w:rsidP="00F00DA9">
            <w:pPr>
              <w:jc w:val="center"/>
              <w:rPr>
                <w:lang w:val="es-UY"/>
              </w:rPr>
            </w:pPr>
            <w:r w:rsidRPr="00A00792">
              <w:rPr>
                <w:lang w:val="es-UY"/>
              </w:rPr>
              <w:t>Por código material o de proveedor</w:t>
            </w:r>
          </w:p>
        </w:tc>
        <w:tc>
          <w:tcPr>
            <w:tcW w:w="1418" w:type="dxa"/>
            <w:vAlign w:val="center"/>
          </w:tcPr>
          <w:p w:rsidR="005025B6" w:rsidRPr="00A00792" w:rsidRDefault="005025B6" w:rsidP="00F00DA9">
            <w:pPr>
              <w:jc w:val="center"/>
              <w:rPr>
                <w:lang w:val="es-UY"/>
              </w:rPr>
            </w:pPr>
            <w:r w:rsidRPr="00A00792">
              <w:rPr>
                <w:lang w:val="es-UY"/>
              </w:rPr>
              <w:t>10 años</w:t>
            </w:r>
          </w:p>
        </w:tc>
      </w:tr>
      <w:tr w:rsidR="005025B6" w:rsidRPr="00A00792" w:rsidTr="00F00DA9">
        <w:tc>
          <w:tcPr>
            <w:tcW w:w="3261" w:type="dxa"/>
            <w:vAlign w:val="center"/>
          </w:tcPr>
          <w:p w:rsidR="005025B6" w:rsidRPr="00A00792" w:rsidRDefault="005025B6" w:rsidP="00F00DA9">
            <w:pPr>
              <w:jc w:val="center"/>
              <w:rPr>
                <w:lang w:val="es-UY"/>
              </w:rPr>
            </w:pPr>
            <w:r w:rsidRPr="00A00792">
              <w:rPr>
                <w:lang w:val="es-UY"/>
              </w:rPr>
              <w:t xml:space="preserve">FO-DIS-MA-HO08 Certificado de no conformidad para </w:t>
            </w:r>
            <w:r w:rsidR="00A00792" w:rsidRPr="00A00792">
              <w:rPr>
                <w:lang w:val="es-UY"/>
              </w:rPr>
              <w:t>fábrica</w:t>
            </w:r>
            <w:r w:rsidRPr="00A00792">
              <w:rPr>
                <w:lang w:val="es-UY"/>
              </w:rPr>
              <w:t xml:space="preserve"> o proveedor</w:t>
            </w:r>
          </w:p>
        </w:tc>
        <w:tc>
          <w:tcPr>
            <w:tcW w:w="1559" w:type="dxa"/>
            <w:vAlign w:val="center"/>
          </w:tcPr>
          <w:p w:rsidR="005025B6" w:rsidRPr="00A00792" w:rsidRDefault="005025B6" w:rsidP="00F00DA9">
            <w:pPr>
              <w:jc w:val="center"/>
              <w:rPr>
                <w:lang w:val="es-UY"/>
              </w:rPr>
            </w:pPr>
            <w:r w:rsidRPr="00A00792">
              <w:rPr>
                <w:lang w:val="es-UY"/>
              </w:rPr>
              <w:t>Encargado de Normalización</w:t>
            </w:r>
          </w:p>
        </w:tc>
        <w:tc>
          <w:tcPr>
            <w:tcW w:w="1134" w:type="dxa"/>
            <w:vAlign w:val="center"/>
          </w:tcPr>
          <w:p w:rsidR="005025B6" w:rsidRPr="00A00792" w:rsidRDefault="00A3097A" w:rsidP="00F00DA9">
            <w:pPr>
              <w:jc w:val="center"/>
              <w:rPr>
                <w:lang w:val="es-UY"/>
              </w:rPr>
            </w:pPr>
            <w:r>
              <w:rPr>
                <w:lang w:val="es-UY"/>
              </w:rPr>
              <w:t>SGT</w:t>
            </w:r>
          </w:p>
        </w:tc>
        <w:tc>
          <w:tcPr>
            <w:tcW w:w="2126" w:type="dxa"/>
            <w:vAlign w:val="center"/>
          </w:tcPr>
          <w:p w:rsidR="005025B6" w:rsidRPr="00A00792" w:rsidRDefault="005025B6" w:rsidP="00F00DA9">
            <w:pPr>
              <w:jc w:val="center"/>
              <w:rPr>
                <w:lang w:val="es-UY"/>
              </w:rPr>
            </w:pPr>
            <w:r w:rsidRPr="00A00792">
              <w:rPr>
                <w:lang w:val="es-UY"/>
              </w:rPr>
              <w:t>Por código material o de proveedor</w:t>
            </w:r>
          </w:p>
        </w:tc>
        <w:tc>
          <w:tcPr>
            <w:tcW w:w="1418" w:type="dxa"/>
            <w:vAlign w:val="center"/>
          </w:tcPr>
          <w:p w:rsidR="005025B6" w:rsidRPr="00A00792" w:rsidRDefault="005025B6" w:rsidP="00F00DA9">
            <w:pPr>
              <w:jc w:val="center"/>
              <w:rPr>
                <w:lang w:val="es-UY"/>
              </w:rPr>
            </w:pPr>
            <w:r w:rsidRPr="00A00792">
              <w:rPr>
                <w:lang w:val="es-UY"/>
              </w:rPr>
              <w:t>10 años</w:t>
            </w:r>
          </w:p>
        </w:tc>
      </w:tr>
      <w:tr w:rsidR="00F00DA9" w:rsidRPr="00A00792" w:rsidTr="00F00DA9">
        <w:tc>
          <w:tcPr>
            <w:tcW w:w="3261" w:type="dxa"/>
            <w:vAlign w:val="center"/>
          </w:tcPr>
          <w:p w:rsidR="00F00DA9" w:rsidRPr="00A00792" w:rsidRDefault="00F00DA9" w:rsidP="00F00DA9">
            <w:pPr>
              <w:jc w:val="center"/>
              <w:rPr>
                <w:lang w:val="es-UY"/>
              </w:rPr>
            </w:pPr>
            <w:r>
              <w:rPr>
                <w:lang w:val="es-UY"/>
              </w:rPr>
              <w:t>FO-DIS-MA-HO11 Registro de sellos entregados a proveedor cables fraccionados</w:t>
            </w:r>
          </w:p>
        </w:tc>
        <w:tc>
          <w:tcPr>
            <w:tcW w:w="1559" w:type="dxa"/>
            <w:vAlign w:val="center"/>
          </w:tcPr>
          <w:p w:rsidR="00F00DA9" w:rsidRPr="00A00792" w:rsidRDefault="00F00DA9" w:rsidP="00F00DA9">
            <w:pPr>
              <w:jc w:val="center"/>
              <w:rPr>
                <w:lang w:val="es-UY"/>
              </w:rPr>
            </w:pPr>
            <w:r w:rsidRPr="00A00792">
              <w:rPr>
                <w:lang w:val="es-UY"/>
              </w:rPr>
              <w:t>Encargado de Normalización</w:t>
            </w:r>
          </w:p>
        </w:tc>
        <w:tc>
          <w:tcPr>
            <w:tcW w:w="1134" w:type="dxa"/>
            <w:vAlign w:val="center"/>
          </w:tcPr>
          <w:p w:rsidR="00F00DA9" w:rsidRDefault="00F00DA9" w:rsidP="00F00DA9">
            <w:pPr>
              <w:jc w:val="center"/>
              <w:rPr>
                <w:lang w:val="es-UY"/>
              </w:rPr>
            </w:pPr>
            <w:r>
              <w:rPr>
                <w:lang w:val="es-UY"/>
              </w:rPr>
              <w:t>SGT</w:t>
            </w:r>
          </w:p>
        </w:tc>
        <w:tc>
          <w:tcPr>
            <w:tcW w:w="2126" w:type="dxa"/>
            <w:vAlign w:val="center"/>
          </w:tcPr>
          <w:p w:rsidR="00F00DA9" w:rsidRPr="00A00792" w:rsidRDefault="00F00DA9" w:rsidP="00F00DA9">
            <w:pPr>
              <w:jc w:val="center"/>
              <w:rPr>
                <w:lang w:val="es-UY"/>
              </w:rPr>
            </w:pPr>
            <w:r w:rsidRPr="00A00792">
              <w:rPr>
                <w:lang w:val="es-UY"/>
              </w:rPr>
              <w:t>Por código material o de proveedor</w:t>
            </w:r>
          </w:p>
        </w:tc>
        <w:tc>
          <w:tcPr>
            <w:tcW w:w="1418" w:type="dxa"/>
            <w:vAlign w:val="center"/>
          </w:tcPr>
          <w:p w:rsidR="00F00DA9" w:rsidRPr="00A00792" w:rsidRDefault="00F00DA9" w:rsidP="00F00DA9">
            <w:pPr>
              <w:jc w:val="center"/>
              <w:rPr>
                <w:lang w:val="es-UY"/>
              </w:rPr>
            </w:pPr>
            <w:r>
              <w:rPr>
                <w:lang w:val="es-UY"/>
              </w:rPr>
              <w:t>10 años</w:t>
            </w:r>
          </w:p>
        </w:tc>
      </w:tr>
    </w:tbl>
    <w:p w:rsidR="003A4376" w:rsidRDefault="005025B6" w:rsidP="00887425">
      <w:pPr>
        <w:tabs>
          <w:tab w:val="left" w:pos="8583"/>
        </w:tabs>
      </w:pPr>
      <w:r>
        <w:tab/>
      </w:r>
    </w:p>
    <w:p w:rsidR="003A4376" w:rsidRDefault="003A4376"/>
    <w:p w:rsidR="003A4376" w:rsidRDefault="003A4376">
      <w:pPr>
        <w:sectPr w:rsidR="003A4376">
          <w:headerReference w:type="default" r:id="rId18"/>
          <w:pgSz w:w="11906" w:h="16838" w:code="9"/>
          <w:pgMar w:top="1418" w:right="1134" w:bottom="1418" w:left="1418" w:header="851" w:footer="227" w:gutter="0"/>
          <w:cols w:space="720"/>
          <w:noEndnote/>
        </w:sectPr>
      </w:pPr>
    </w:p>
    <w:p w:rsidR="003A4376" w:rsidRDefault="003A4376" w:rsidP="00A00792">
      <w:pPr>
        <w:pStyle w:val="Ttulo1"/>
      </w:pPr>
      <w:bookmarkStart w:id="271" w:name="_Toc154968417"/>
      <w:bookmarkStart w:id="272" w:name="_Toc214418310"/>
      <w:bookmarkStart w:id="273" w:name="_Toc228263539"/>
      <w:bookmarkStart w:id="274" w:name="_Toc144390200"/>
      <w:r>
        <w:lastRenderedPageBreak/>
        <w:t>ANEXOS</w:t>
      </w:r>
      <w:bookmarkEnd w:id="271"/>
      <w:bookmarkEnd w:id="272"/>
      <w:bookmarkEnd w:id="273"/>
      <w:bookmarkEnd w:id="274"/>
    </w:p>
    <w:p w:rsidR="003A4376" w:rsidRDefault="00D7720A" w:rsidP="00A00792">
      <w:pPr>
        <w:pStyle w:val="Ttulo2"/>
      </w:pPr>
      <w:bookmarkStart w:id="275" w:name="_Toc154968418"/>
      <w:bookmarkStart w:id="276" w:name="_Toc214418311"/>
      <w:bookmarkStart w:id="277" w:name="_Toc228263540"/>
      <w:bookmarkStart w:id="278" w:name="_Toc144390201"/>
      <w:r>
        <w:t>GASTOS ASOCIADOS AL PROCEDIMIENTO DE HOMOLOGACIÓN DE PARTIDAS</w:t>
      </w:r>
      <w:bookmarkEnd w:id="275"/>
      <w:bookmarkEnd w:id="276"/>
      <w:bookmarkEnd w:id="277"/>
      <w:bookmarkEnd w:id="278"/>
    </w:p>
    <w:p w:rsidR="003A4376" w:rsidRDefault="003A4376" w:rsidP="00A00792">
      <w:pPr>
        <w:pStyle w:val="Ttulo3"/>
      </w:pPr>
      <w:bookmarkStart w:id="279" w:name="_Toc154968419"/>
      <w:bookmarkStart w:id="280" w:name="_Toc214418312"/>
      <w:bookmarkStart w:id="281" w:name="_Toc228263541"/>
      <w:bookmarkStart w:id="282" w:name="_Toc144390202"/>
      <w:r>
        <w:t>HOMOLOGACIÓN EN EL EXTERIOR</w:t>
      </w:r>
      <w:bookmarkEnd w:id="279"/>
      <w:bookmarkEnd w:id="280"/>
      <w:bookmarkEnd w:id="281"/>
      <w:bookmarkEnd w:id="282"/>
      <w:r>
        <w:t xml:space="preserve"> </w:t>
      </w:r>
    </w:p>
    <w:p w:rsidR="00570FB7" w:rsidRDefault="003A4376" w:rsidP="00A3097A">
      <w:r>
        <w:t xml:space="preserve">El proveedor </w:t>
      </w:r>
      <w:r w:rsidR="00A3097A">
        <w:t>se hará cargo</w:t>
      </w:r>
      <w:r w:rsidR="00831085">
        <w:t xml:space="preserve"> del </w:t>
      </w:r>
      <w:r>
        <w:t xml:space="preserve">pasaje </w:t>
      </w:r>
      <w:r w:rsidR="00984880">
        <w:t>hasta la ciudad en que se encuentra la fábrica (los tramos aéreos</w:t>
      </w:r>
      <w:r w:rsidR="00122EE7">
        <w:t xml:space="preserve"> </w:t>
      </w:r>
      <w:r w:rsidR="00984880">
        <w:t xml:space="preserve">deben incluir </w:t>
      </w:r>
      <w:r>
        <w:t>tasas de aeropuertos pagas</w:t>
      </w:r>
      <w:r w:rsidR="00984880">
        <w:t>)</w:t>
      </w:r>
      <w:r w:rsidR="00EE2072">
        <w:t xml:space="preserve">, </w:t>
      </w:r>
      <w:r w:rsidR="00831085">
        <w:t xml:space="preserve">del </w:t>
      </w:r>
      <w:r w:rsidR="00EE2072">
        <w:t xml:space="preserve">seguro con las condiciones que se indican </w:t>
      </w:r>
      <w:r w:rsidR="00A3097A">
        <w:t>más</w:t>
      </w:r>
      <w:r w:rsidR="00EE2072">
        <w:t xml:space="preserve"> adelante y </w:t>
      </w:r>
      <w:r w:rsidR="00831085">
        <w:t xml:space="preserve">de los costos </w:t>
      </w:r>
      <w:r w:rsidR="00F86510">
        <w:t>asociados a los viáticos</w:t>
      </w:r>
    </w:p>
    <w:p w:rsidR="00F86510" w:rsidRDefault="00527211" w:rsidP="00A3097A">
      <w:r>
        <w:t xml:space="preserve">El pago de los </w:t>
      </w:r>
      <w:r w:rsidR="00F86510">
        <w:t xml:space="preserve">costos asociados </w:t>
      </w:r>
      <w:r w:rsidR="00831085">
        <w:t>relativos a la inspecc</w:t>
      </w:r>
      <w:r w:rsidR="008B7A05">
        <w:t>i</w:t>
      </w:r>
      <w:r w:rsidR="00831085">
        <w:t xml:space="preserve">ón en la que UTE acredite al inspector en forma directa </w:t>
      </w:r>
      <w:r>
        <w:t xml:space="preserve">se realiza en </w:t>
      </w:r>
      <w:smartTag w:uri="urn:schemas-microsoft-com:office:smarttags" w:element="PersonName">
        <w:r w:rsidR="00122EE7">
          <w:t>Tesorería</w:t>
        </w:r>
      </w:smartTag>
      <w:r w:rsidR="00122EE7">
        <w:t xml:space="preserve"> de UTE</w:t>
      </w:r>
      <w:r>
        <w:t xml:space="preserve">. El monto </w:t>
      </w:r>
      <w:r w:rsidR="00FD3981">
        <w:t xml:space="preserve">de </w:t>
      </w:r>
      <w:r w:rsidR="00122EE7">
        <w:t xml:space="preserve">los </w:t>
      </w:r>
      <w:r w:rsidR="00A3097A">
        <w:t>viáticos es</w:t>
      </w:r>
      <w:r w:rsidR="00831085">
        <w:t xml:space="preserve"> </w:t>
      </w:r>
      <w:r w:rsidR="00122EE7">
        <w:t>de</w:t>
      </w:r>
      <w:r>
        <w:t xml:space="preserve"> acuerdo a la escala vigente por el Ministerio de Relaciones Exteriores</w:t>
      </w:r>
      <w:r w:rsidR="00F86510">
        <w:t>,</w:t>
      </w:r>
      <w:r>
        <w:t xml:space="preserve"> las resoluciones de UTE al respecto</w:t>
      </w:r>
      <w:r w:rsidR="00831085">
        <w:t xml:space="preserve">. La </w:t>
      </w:r>
      <w:r w:rsidR="00A3097A">
        <w:t>factura debe incluir los</w:t>
      </w:r>
      <w:r w:rsidR="00122EE7">
        <w:t xml:space="preserve"> </w:t>
      </w:r>
      <w:r>
        <w:t xml:space="preserve">costos adicionales </w:t>
      </w:r>
      <w:r w:rsidR="00A3097A">
        <w:t>en que</w:t>
      </w:r>
      <w:r>
        <w:t xml:space="preserve"> incurre UTE (</w:t>
      </w:r>
      <w:r w:rsidR="00A7269B">
        <w:t xml:space="preserve">por </w:t>
      </w:r>
      <w:r w:rsidR="00A3097A">
        <w:t>ejemplo:</w:t>
      </w:r>
      <w:r w:rsidR="00A7269B">
        <w:t xml:space="preserve"> </w:t>
      </w:r>
      <w:r w:rsidR="00122EE7">
        <w:t>aportes patronales</w:t>
      </w:r>
      <w:r>
        <w:t xml:space="preserve"> y </w:t>
      </w:r>
      <w:r w:rsidR="00122EE7">
        <w:t>aguinaldo</w:t>
      </w:r>
      <w:r w:rsidR="00F86510">
        <w:t>)</w:t>
      </w:r>
      <w:r w:rsidR="003A4376">
        <w:t>.</w:t>
      </w:r>
    </w:p>
    <w:p w:rsidR="003A4376" w:rsidRDefault="00F86510" w:rsidP="00A3097A">
      <w:r>
        <w:t xml:space="preserve">La </w:t>
      </w:r>
      <w:r w:rsidR="00570FB7" w:rsidRPr="00EA0CDA">
        <w:t>Sg</w:t>
      </w:r>
      <w:r w:rsidR="00A3097A">
        <w:t>.</w:t>
      </w:r>
      <w:r w:rsidR="00570FB7" w:rsidRPr="00EA0CDA">
        <w:t xml:space="preserve"> Normalización Tca</w:t>
      </w:r>
      <w:r w:rsidR="00A3097A">
        <w:t>.</w:t>
      </w:r>
      <w:r w:rsidR="00570FB7" w:rsidRPr="00EA0CDA">
        <w:t xml:space="preserve"> y Ctrol</w:t>
      </w:r>
      <w:r w:rsidR="00A3097A">
        <w:t>.</w:t>
      </w:r>
      <w:r w:rsidR="00570FB7" w:rsidRPr="00EA0CDA">
        <w:t xml:space="preserve"> de Calidad</w:t>
      </w:r>
      <w:r>
        <w:t xml:space="preserve"> informa al proveedor el monto a pagar y la fecha en que está disponible la factura para dicho pago.</w:t>
      </w:r>
    </w:p>
    <w:p w:rsidR="00FA6D0F" w:rsidRPr="00A3097A" w:rsidRDefault="00FA6D0F" w:rsidP="00A3097A">
      <w:r>
        <w:t>Luego de realizado el pago, el proveedor deberá presentar en</w:t>
      </w:r>
      <w:r w:rsidR="00F86510">
        <w:t xml:space="preserve"> la </w:t>
      </w:r>
      <w:r w:rsidR="00570FB7" w:rsidRPr="00EA0CDA">
        <w:t>Sg</w:t>
      </w:r>
      <w:r w:rsidR="00A3097A">
        <w:t>.</w:t>
      </w:r>
      <w:r w:rsidR="00570FB7" w:rsidRPr="00EA0CDA">
        <w:t xml:space="preserve"> Normalización Tca</w:t>
      </w:r>
      <w:r w:rsidR="00A3097A">
        <w:t>.</w:t>
      </w:r>
      <w:r w:rsidR="00570FB7" w:rsidRPr="00EA0CDA">
        <w:t xml:space="preserve"> y Ctrol</w:t>
      </w:r>
      <w:r w:rsidR="00A3097A">
        <w:t>.</w:t>
      </w:r>
      <w:r w:rsidR="00570FB7" w:rsidRPr="00EA0CDA">
        <w:t xml:space="preserve"> de </w:t>
      </w:r>
      <w:r w:rsidR="00A3097A" w:rsidRPr="00EA0CDA">
        <w:t>Calidad</w:t>
      </w:r>
      <w:r w:rsidR="00A3097A">
        <w:t xml:space="preserve"> la</w:t>
      </w:r>
      <w:r w:rsidR="00F86510">
        <w:t xml:space="preserve"> </w:t>
      </w:r>
      <w:r>
        <w:t>factura y recibo de pago</w:t>
      </w:r>
      <w:r w:rsidR="00FD3981">
        <w:t xml:space="preserve"> para el in</w:t>
      </w:r>
      <w:r w:rsidR="00B20F84">
        <w:t>i</w:t>
      </w:r>
      <w:r w:rsidR="00FD3981">
        <w:t>cio del trámite interno de autorizaci</w:t>
      </w:r>
      <w:r w:rsidR="00B20F84">
        <w:t>ó</w:t>
      </w:r>
      <w:r w:rsidR="00FD3981">
        <w:t>n de la misión</w:t>
      </w:r>
      <w:r>
        <w:t>.</w:t>
      </w:r>
    </w:p>
    <w:p w:rsidR="003A4376" w:rsidRDefault="003A4376" w:rsidP="00A3097A">
      <w:pPr>
        <w:autoSpaceDE w:val="0"/>
        <w:autoSpaceDN w:val="0"/>
        <w:adjustRightInd w:val="0"/>
      </w:pPr>
      <w:r>
        <w:t>Las condiciones de viaje deben ser como mínimo:</w:t>
      </w:r>
    </w:p>
    <w:p w:rsidR="003A4376" w:rsidRDefault="003A4376" w:rsidP="00A3097A">
      <w:pPr>
        <w:numPr>
          <w:ilvl w:val="1"/>
          <w:numId w:val="27"/>
        </w:numPr>
        <w:jc w:val="left"/>
      </w:pPr>
      <w:r>
        <w:t>clase turista</w:t>
      </w:r>
    </w:p>
    <w:p w:rsidR="003A4376" w:rsidRDefault="003A4376" w:rsidP="00A3097A">
      <w:pPr>
        <w:numPr>
          <w:ilvl w:val="1"/>
          <w:numId w:val="27"/>
        </w:numPr>
        <w:jc w:val="left"/>
      </w:pPr>
      <w:r>
        <w:t>vuelos regulares en líneas aéreas de primer</w:t>
      </w:r>
      <w:r w:rsidR="00A3097A">
        <w:t xml:space="preserve">a </w:t>
      </w:r>
      <w:r>
        <w:t xml:space="preserve">categoría </w:t>
      </w:r>
    </w:p>
    <w:p w:rsidR="003A4376" w:rsidRDefault="003A4376" w:rsidP="00A3097A">
      <w:pPr>
        <w:numPr>
          <w:ilvl w:val="1"/>
          <w:numId w:val="27"/>
        </w:numPr>
        <w:jc w:val="left"/>
      </w:pPr>
      <w:r>
        <w:t xml:space="preserve">Pasaje con la menor cantidad de escalas posible. </w:t>
      </w:r>
    </w:p>
    <w:p w:rsidR="003A4376" w:rsidRDefault="003A4376" w:rsidP="00A3097A">
      <w:pPr>
        <w:autoSpaceDE w:val="0"/>
        <w:autoSpaceDN w:val="0"/>
        <w:adjustRightInd w:val="0"/>
      </w:pPr>
      <w:r>
        <w:t>Las condiciones del seguro deberán ser como mínimo:</w:t>
      </w:r>
    </w:p>
    <w:p w:rsidR="00A3097A" w:rsidRDefault="00A3097A" w:rsidP="00A3097A">
      <w:pPr>
        <w:autoSpaceDE w:val="0"/>
        <w:autoSpaceDN w:val="0"/>
        <w:adjustRightInd w:val="0"/>
        <w:rPr>
          <w:b/>
        </w:rPr>
      </w:pPr>
    </w:p>
    <w:p w:rsidR="003A4376" w:rsidRDefault="003A4376" w:rsidP="00A3097A">
      <w:pPr>
        <w:autoSpaceDE w:val="0"/>
        <w:autoSpaceDN w:val="0"/>
        <w:adjustRightInd w:val="0"/>
        <w:rPr>
          <w:b/>
        </w:rPr>
      </w:pPr>
      <w:r>
        <w:rPr>
          <w:b/>
        </w:rPr>
        <w:t>SEGURO DE ACCIDENTES PERSONALES</w:t>
      </w:r>
    </w:p>
    <w:p w:rsidR="003A4376" w:rsidRDefault="003A4376">
      <w:pPr>
        <w:autoSpaceDE w:val="0"/>
        <w:autoSpaceDN w:val="0"/>
        <w:adjustRightInd w:val="0"/>
        <w:ind w:left="360"/>
        <w:rPr>
          <w:b/>
        </w:rPr>
      </w:pPr>
    </w:p>
    <w:tbl>
      <w:tblPr>
        <w:tblW w:w="0" w:type="auto"/>
        <w:tblInd w:w="527"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31"/>
        <w:gridCol w:w="2903"/>
      </w:tblGrid>
      <w:tr w:rsidR="003A4376">
        <w:tc>
          <w:tcPr>
            <w:tcW w:w="6231" w:type="dxa"/>
            <w:tcBorders>
              <w:top w:val="double" w:sz="6" w:space="0" w:color="auto"/>
              <w:bottom w:val="double" w:sz="6" w:space="0" w:color="auto"/>
            </w:tcBorders>
            <w:vAlign w:val="bottom"/>
          </w:tcPr>
          <w:p w:rsidR="003A4376" w:rsidRDefault="003A4376">
            <w:pPr>
              <w:autoSpaceDE w:val="0"/>
              <w:autoSpaceDN w:val="0"/>
              <w:adjustRightInd w:val="0"/>
              <w:jc w:val="center"/>
              <w:rPr>
                <w:b/>
              </w:rPr>
            </w:pPr>
            <w:r>
              <w:rPr>
                <w:b/>
              </w:rPr>
              <w:t>Riesgos cubiertos -Beneficios</w:t>
            </w:r>
          </w:p>
        </w:tc>
        <w:tc>
          <w:tcPr>
            <w:tcW w:w="2903" w:type="dxa"/>
            <w:tcBorders>
              <w:top w:val="double" w:sz="6" w:space="0" w:color="auto"/>
              <w:bottom w:val="double" w:sz="6" w:space="0" w:color="auto"/>
            </w:tcBorders>
            <w:vAlign w:val="bottom"/>
          </w:tcPr>
          <w:p w:rsidR="003A4376" w:rsidRDefault="003A4376">
            <w:pPr>
              <w:autoSpaceDE w:val="0"/>
              <w:autoSpaceDN w:val="0"/>
              <w:adjustRightInd w:val="0"/>
              <w:jc w:val="center"/>
              <w:rPr>
                <w:b/>
              </w:rPr>
            </w:pPr>
            <w:r>
              <w:rPr>
                <w:b/>
              </w:rPr>
              <w:t>Capital Asegurado</w:t>
            </w:r>
          </w:p>
        </w:tc>
      </w:tr>
      <w:tr w:rsidR="003A4376">
        <w:tc>
          <w:tcPr>
            <w:tcW w:w="6231" w:type="dxa"/>
            <w:tcBorders>
              <w:top w:val="double" w:sz="6" w:space="0" w:color="auto"/>
            </w:tcBorders>
            <w:vAlign w:val="bottom"/>
          </w:tcPr>
          <w:p w:rsidR="003A4376" w:rsidRDefault="003A4376">
            <w:pPr>
              <w:pStyle w:val="Documento1"/>
              <w:keepNext w:val="0"/>
              <w:keepLines w:val="0"/>
              <w:widowControl/>
              <w:tabs>
                <w:tab w:val="clear" w:pos="-720"/>
              </w:tabs>
              <w:suppressAutoHyphens w:val="0"/>
              <w:autoSpaceDE w:val="0"/>
              <w:autoSpaceDN w:val="0"/>
              <w:adjustRightInd w:val="0"/>
              <w:spacing w:before="120"/>
              <w:rPr>
                <w:snapToGrid/>
                <w:lang w:val="es-ES"/>
              </w:rPr>
            </w:pPr>
            <w:r>
              <w:rPr>
                <w:snapToGrid/>
                <w:lang w:val="es-ES"/>
              </w:rPr>
              <w:t>Fallecimiento accidental (Cobertura A)</w:t>
            </w:r>
          </w:p>
        </w:tc>
        <w:tc>
          <w:tcPr>
            <w:tcW w:w="2903" w:type="dxa"/>
            <w:tcBorders>
              <w:top w:val="double" w:sz="6" w:space="0" w:color="auto"/>
            </w:tcBorders>
            <w:vAlign w:val="bottom"/>
          </w:tcPr>
          <w:p w:rsidR="003A4376" w:rsidRDefault="003A4376">
            <w:pPr>
              <w:autoSpaceDE w:val="0"/>
              <w:autoSpaceDN w:val="0"/>
              <w:adjustRightInd w:val="0"/>
              <w:jc w:val="center"/>
            </w:pPr>
            <w:r w:rsidRPr="001D79ED">
              <w:t>U$S 240.000</w:t>
            </w:r>
          </w:p>
        </w:tc>
      </w:tr>
      <w:tr w:rsidR="003A4376">
        <w:tc>
          <w:tcPr>
            <w:tcW w:w="6231" w:type="dxa"/>
            <w:vAlign w:val="bottom"/>
          </w:tcPr>
          <w:p w:rsidR="003A4376" w:rsidRDefault="003A4376">
            <w:pPr>
              <w:autoSpaceDE w:val="0"/>
              <w:autoSpaceDN w:val="0"/>
              <w:adjustRightInd w:val="0"/>
              <w:jc w:val="left"/>
              <w:rPr>
                <w:lang w:val="pt-BR"/>
              </w:rPr>
            </w:pPr>
            <w:r>
              <w:rPr>
                <w:lang w:val="pt-BR"/>
              </w:rPr>
              <w:t>Invalidez parcial permanente (Cobertura B)</w:t>
            </w:r>
          </w:p>
        </w:tc>
        <w:tc>
          <w:tcPr>
            <w:tcW w:w="2903" w:type="dxa"/>
            <w:vAlign w:val="bottom"/>
          </w:tcPr>
          <w:p w:rsidR="003A4376" w:rsidRDefault="003A4376">
            <w:pPr>
              <w:jc w:val="center"/>
            </w:pPr>
            <w:r>
              <w:t>Hasta U$S 240.000</w:t>
            </w:r>
          </w:p>
        </w:tc>
      </w:tr>
      <w:tr w:rsidR="003A4376">
        <w:tc>
          <w:tcPr>
            <w:tcW w:w="6231" w:type="dxa"/>
            <w:vAlign w:val="bottom"/>
          </w:tcPr>
          <w:p w:rsidR="003A4376" w:rsidRDefault="003A4376">
            <w:pPr>
              <w:pStyle w:val="Encabezado"/>
              <w:tabs>
                <w:tab w:val="clear" w:pos="4252"/>
                <w:tab w:val="clear" w:pos="8504"/>
              </w:tabs>
              <w:autoSpaceDE w:val="0"/>
              <w:autoSpaceDN w:val="0"/>
              <w:adjustRightInd w:val="0"/>
              <w:jc w:val="left"/>
              <w:rPr>
                <w:snapToGrid/>
              </w:rPr>
            </w:pPr>
            <w:r>
              <w:rPr>
                <w:snapToGrid/>
              </w:rPr>
              <w:t>Incapacidad total y permanente por accidente (cobertura C)</w:t>
            </w:r>
          </w:p>
        </w:tc>
        <w:tc>
          <w:tcPr>
            <w:tcW w:w="2903" w:type="dxa"/>
            <w:vAlign w:val="bottom"/>
          </w:tcPr>
          <w:p w:rsidR="003A4376" w:rsidRDefault="003A4376">
            <w:pPr>
              <w:jc w:val="center"/>
            </w:pPr>
            <w:r>
              <w:t>U$S 240.000</w:t>
            </w:r>
          </w:p>
        </w:tc>
      </w:tr>
      <w:tr w:rsidR="003A4376">
        <w:tc>
          <w:tcPr>
            <w:tcW w:w="6231" w:type="dxa"/>
            <w:vAlign w:val="bottom"/>
          </w:tcPr>
          <w:p w:rsidR="003A4376" w:rsidRDefault="003A4376">
            <w:pPr>
              <w:autoSpaceDE w:val="0"/>
              <w:autoSpaceDN w:val="0"/>
              <w:adjustRightInd w:val="0"/>
              <w:jc w:val="left"/>
            </w:pPr>
            <w:r>
              <w:t>Incapacidad temporal por accidente*</w:t>
            </w:r>
          </w:p>
        </w:tc>
        <w:tc>
          <w:tcPr>
            <w:tcW w:w="2903" w:type="dxa"/>
            <w:vAlign w:val="bottom"/>
          </w:tcPr>
          <w:p w:rsidR="003A4376" w:rsidRDefault="003A4376">
            <w:pPr>
              <w:jc w:val="center"/>
            </w:pPr>
            <w:r>
              <w:t>U$S 70 por día</w:t>
            </w:r>
          </w:p>
        </w:tc>
      </w:tr>
      <w:tr w:rsidR="003A4376">
        <w:tc>
          <w:tcPr>
            <w:tcW w:w="6231" w:type="dxa"/>
            <w:vAlign w:val="bottom"/>
          </w:tcPr>
          <w:p w:rsidR="003A4376" w:rsidRDefault="003A4376">
            <w:pPr>
              <w:autoSpaceDE w:val="0"/>
              <w:autoSpaceDN w:val="0"/>
              <w:adjustRightInd w:val="0"/>
              <w:jc w:val="left"/>
            </w:pPr>
            <w:r>
              <w:t>Reembolso de gastos médicos por accidente o enfermedad**</w:t>
            </w:r>
          </w:p>
        </w:tc>
        <w:tc>
          <w:tcPr>
            <w:tcW w:w="2903" w:type="dxa"/>
            <w:vAlign w:val="bottom"/>
          </w:tcPr>
          <w:p w:rsidR="003A4376" w:rsidRDefault="003A4376">
            <w:pPr>
              <w:jc w:val="center"/>
            </w:pPr>
            <w:r>
              <w:t>Hasta U$S 10.000</w:t>
            </w:r>
          </w:p>
        </w:tc>
      </w:tr>
    </w:tbl>
    <w:p w:rsidR="003A4376" w:rsidRPr="00A3097A" w:rsidRDefault="003A4376" w:rsidP="00A3097A">
      <w:pPr>
        <w:autoSpaceDE w:val="0"/>
        <w:autoSpaceDN w:val="0"/>
        <w:adjustRightInd w:val="0"/>
        <w:rPr>
          <w:lang w:val="es-UY"/>
        </w:rPr>
      </w:pPr>
      <w:r w:rsidRPr="00A3097A">
        <w:rPr>
          <w:lang w:val="es-UY"/>
        </w:rPr>
        <w:t>* Máxima período de indemnización: 200 días</w:t>
      </w:r>
      <w:r w:rsidR="00A3097A" w:rsidRPr="00A3097A">
        <w:rPr>
          <w:lang w:val="es-UY"/>
        </w:rPr>
        <w:t xml:space="preserve">. </w:t>
      </w:r>
      <w:r w:rsidRPr="00A3097A">
        <w:rPr>
          <w:lang w:val="es-UY"/>
        </w:rPr>
        <w:t>Esta cobertura no posee período de carencia.</w:t>
      </w:r>
    </w:p>
    <w:p w:rsidR="003A4376" w:rsidRPr="00A3097A" w:rsidRDefault="003A4376" w:rsidP="00A3097A">
      <w:pPr>
        <w:autoSpaceDE w:val="0"/>
        <w:autoSpaceDN w:val="0"/>
        <w:adjustRightInd w:val="0"/>
        <w:rPr>
          <w:lang w:val="es-UY"/>
        </w:rPr>
      </w:pPr>
      <w:r w:rsidRPr="00A3097A">
        <w:rPr>
          <w:lang w:val="es-UY"/>
        </w:rPr>
        <w:t>** En exceso de la cobertura de Asistencia en Viajes. Se deja expresa constancia que el Reembolso de Gastos Médicos se aplica siempre que la persona no esté cubierta por AIG ASSIST y siempre que no ocurran las exclusiones del producto</w:t>
      </w:r>
    </w:p>
    <w:p w:rsidR="003A4376" w:rsidRDefault="003A4376" w:rsidP="00327B3E">
      <w:pPr>
        <w:autoSpaceDE w:val="0"/>
        <w:autoSpaceDN w:val="0"/>
        <w:adjustRightInd w:val="0"/>
        <w:ind w:left="567"/>
        <w:rPr>
          <w:b/>
        </w:rPr>
      </w:pPr>
      <w:r>
        <w:rPr>
          <w:b/>
        </w:rPr>
        <w:lastRenderedPageBreak/>
        <w:t>ASISTENCIA EN VIAJES</w:t>
      </w:r>
    </w:p>
    <w:p w:rsidR="00A3097A" w:rsidRDefault="00A3097A" w:rsidP="00327B3E">
      <w:pPr>
        <w:autoSpaceDE w:val="0"/>
        <w:autoSpaceDN w:val="0"/>
        <w:adjustRightInd w:val="0"/>
        <w:ind w:left="567"/>
        <w:rPr>
          <w:b/>
        </w:rPr>
      </w:pPr>
    </w:p>
    <w:tbl>
      <w:tblPr>
        <w:tblW w:w="8882" w:type="dxa"/>
        <w:tblInd w:w="779"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979"/>
        <w:gridCol w:w="2903"/>
      </w:tblGrid>
      <w:tr w:rsidR="003A4376">
        <w:tc>
          <w:tcPr>
            <w:tcW w:w="5979" w:type="dxa"/>
            <w:tcBorders>
              <w:top w:val="double" w:sz="6" w:space="0" w:color="auto"/>
              <w:bottom w:val="double" w:sz="6" w:space="0" w:color="auto"/>
            </w:tcBorders>
            <w:vAlign w:val="bottom"/>
          </w:tcPr>
          <w:p w:rsidR="003A4376" w:rsidRDefault="003A4376">
            <w:pPr>
              <w:autoSpaceDE w:val="0"/>
              <w:autoSpaceDN w:val="0"/>
              <w:adjustRightInd w:val="0"/>
              <w:jc w:val="center"/>
              <w:rPr>
                <w:b/>
              </w:rPr>
            </w:pPr>
            <w:r>
              <w:rPr>
                <w:b/>
              </w:rPr>
              <w:t>Riesgos cubiertos -Beneficios</w:t>
            </w:r>
          </w:p>
        </w:tc>
        <w:tc>
          <w:tcPr>
            <w:tcW w:w="2903" w:type="dxa"/>
            <w:tcBorders>
              <w:top w:val="double" w:sz="6" w:space="0" w:color="auto"/>
              <w:bottom w:val="double" w:sz="6" w:space="0" w:color="auto"/>
            </w:tcBorders>
            <w:vAlign w:val="bottom"/>
          </w:tcPr>
          <w:p w:rsidR="003A4376" w:rsidRDefault="003A4376">
            <w:pPr>
              <w:autoSpaceDE w:val="0"/>
              <w:autoSpaceDN w:val="0"/>
              <w:adjustRightInd w:val="0"/>
              <w:jc w:val="center"/>
              <w:rPr>
                <w:b/>
              </w:rPr>
            </w:pPr>
            <w:r>
              <w:rPr>
                <w:b/>
              </w:rPr>
              <w:t xml:space="preserve">Capital </w:t>
            </w:r>
          </w:p>
        </w:tc>
      </w:tr>
      <w:tr w:rsidR="003A4376">
        <w:tc>
          <w:tcPr>
            <w:tcW w:w="5979" w:type="dxa"/>
            <w:tcBorders>
              <w:top w:val="double" w:sz="6" w:space="0" w:color="auto"/>
            </w:tcBorders>
            <w:vAlign w:val="bottom"/>
          </w:tcPr>
          <w:p w:rsidR="003A4376" w:rsidRDefault="003A4376">
            <w:pPr>
              <w:pStyle w:val="Documento1"/>
              <w:keepNext w:val="0"/>
              <w:keepLines w:val="0"/>
              <w:widowControl/>
              <w:tabs>
                <w:tab w:val="clear" w:pos="-720"/>
              </w:tabs>
              <w:suppressAutoHyphens w:val="0"/>
              <w:autoSpaceDE w:val="0"/>
              <w:autoSpaceDN w:val="0"/>
              <w:adjustRightInd w:val="0"/>
              <w:spacing w:before="120"/>
              <w:rPr>
                <w:snapToGrid/>
                <w:lang w:val="es-ES"/>
              </w:rPr>
            </w:pPr>
            <w:r>
              <w:rPr>
                <w:snapToGrid/>
                <w:lang w:val="es-ES"/>
              </w:rPr>
              <w:t>Gastos médicos por accidente o enfermedad (consultas médicas)</w:t>
            </w:r>
          </w:p>
        </w:tc>
        <w:tc>
          <w:tcPr>
            <w:tcW w:w="2903" w:type="dxa"/>
            <w:tcBorders>
              <w:top w:val="double" w:sz="6" w:space="0" w:color="auto"/>
            </w:tcBorders>
            <w:vAlign w:val="bottom"/>
          </w:tcPr>
          <w:p w:rsidR="003A4376" w:rsidRDefault="003A4376">
            <w:pPr>
              <w:autoSpaceDE w:val="0"/>
              <w:autoSpaceDN w:val="0"/>
              <w:adjustRightInd w:val="0"/>
              <w:jc w:val="center"/>
            </w:pPr>
            <w:r>
              <w:t xml:space="preserve"> U$S 10.000</w:t>
            </w:r>
          </w:p>
        </w:tc>
      </w:tr>
      <w:tr w:rsidR="003A4376">
        <w:tc>
          <w:tcPr>
            <w:tcW w:w="5979" w:type="dxa"/>
            <w:vAlign w:val="bottom"/>
          </w:tcPr>
          <w:p w:rsidR="003A4376" w:rsidRDefault="003A4376">
            <w:pPr>
              <w:autoSpaceDE w:val="0"/>
              <w:autoSpaceDN w:val="0"/>
              <w:adjustRightInd w:val="0"/>
              <w:jc w:val="left"/>
            </w:pPr>
            <w:r>
              <w:t>Atención por especialistas</w:t>
            </w:r>
          </w:p>
        </w:tc>
        <w:tc>
          <w:tcPr>
            <w:tcW w:w="2903" w:type="dxa"/>
            <w:vAlign w:val="bottom"/>
          </w:tcPr>
          <w:p w:rsidR="003A4376" w:rsidRDefault="003A4376">
            <w:pPr>
              <w:jc w:val="center"/>
            </w:pPr>
            <w:r>
              <w:t xml:space="preserve">(incluido en gastos </w:t>
            </w:r>
            <w:r w:rsidR="001B611F">
              <w:t>médicos</w:t>
            </w:r>
            <w:r>
              <w:t>)</w:t>
            </w:r>
          </w:p>
        </w:tc>
      </w:tr>
      <w:tr w:rsidR="003A4376">
        <w:tc>
          <w:tcPr>
            <w:tcW w:w="5979" w:type="dxa"/>
            <w:vAlign w:val="bottom"/>
          </w:tcPr>
          <w:p w:rsidR="003A4376" w:rsidRDefault="003A4376">
            <w:pPr>
              <w:pStyle w:val="Encabezado"/>
              <w:tabs>
                <w:tab w:val="clear" w:pos="4252"/>
                <w:tab w:val="clear" w:pos="8504"/>
              </w:tabs>
              <w:autoSpaceDE w:val="0"/>
              <w:autoSpaceDN w:val="0"/>
              <w:adjustRightInd w:val="0"/>
              <w:jc w:val="left"/>
              <w:rPr>
                <w:snapToGrid/>
              </w:rPr>
            </w:pPr>
            <w:r>
              <w:rPr>
                <w:snapToGrid/>
              </w:rPr>
              <w:t>Exámenes médicos complementarios</w:t>
            </w:r>
          </w:p>
        </w:tc>
        <w:tc>
          <w:tcPr>
            <w:tcW w:w="2903" w:type="dxa"/>
            <w:vAlign w:val="bottom"/>
          </w:tcPr>
          <w:p w:rsidR="003A4376" w:rsidRDefault="003A4376">
            <w:pPr>
              <w:jc w:val="center"/>
            </w:pPr>
            <w:r>
              <w:t>(incluido en gastos médicos)</w:t>
            </w:r>
          </w:p>
        </w:tc>
      </w:tr>
      <w:tr w:rsidR="003A4376">
        <w:tc>
          <w:tcPr>
            <w:tcW w:w="5979" w:type="dxa"/>
            <w:vAlign w:val="bottom"/>
          </w:tcPr>
          <w:p w:rsidR="003A4376" w:rsidRDefault="003A4376">
            <w:pPr>
              <w:autoSpaceDE w:val="0"/>
              <w:autoSpaceDN w:val="0"/>
              <w:adjustRightInd w:val="0"/>
              <w:jc w:val="left"/>
            </w:pPr>
            <w:r>
              <w:t>Internaciones e intervenciones quirúrgicas</w:t>
            </w:r>
          </w:p>
        </w:tc>
        <w:tc>
          <w:tcPr>
            <w:tcW w:w="2903" w:type="dxa"/>
            <w:vAlign w:val="bottom"/>
          </w:tcPr>
          <w:p w:rsidR="003A4376" w:rsidRDefault="003A4376">
            <w:pPr>
              <w:jc w:val="center"/>
            </w:pPr>
            <w:r>
              <w:t>(incluido en gastos médicos)</w:t>
            </w:r>
          </w:p>
        </w:tc>
      </w:tr>
      <w:tr w:rsidR="003A4376">
        <w:tc>
          <w:tcPr>
            <w:tcW w:w="5979" w:type="dxa"/>
            <w:vAlign w:val="bottom"/>
          </w:tcPr>
          <w:p w:rsidR="003A4376" w:rsidRDefault="003A4376">
            <w:pPr>
              <w:autoSpaceDE w:val="0"/>
              <w:autoSpaceDN w:val="0"/>
              <w:adjustRightInd w:val="0"/>
              <w:jc w:val="left"/>
            </w:pPr>
            <w:r>
              <w:t>Medicamentos</w:t>
            </w:r>
          </w:p>
        </w:tc>
        <w:tc>
          <w:tcPr>
            <w:tcW w:w="2903" w:type="dxa"/>
            <w:vAlign w:val="bottom"/>
          </w:tcPr>
          <w:p w:rsidR="003A4376" w:rsidRDefault="003A4376">
            <w:pPr>
              <w:jc w:val="center"/>
            </w:pPr>
            <w:r>
              <w:t>Sin limites</w:t>
            </w:r>
          </w:p>
        </w:tc>
      </w:tr>
      <w:tr w:rsidR="003A4376">
        <w:tc>
          <w:tcPr>
            <w:tcW w:w="5979" w:type="dxa"/>
            <w:vAlign w:val="bottom"/>
          </w:tcPr>
          <w:p w:rsidR="003A4376" w:rsidRDefault="003A4376">
            <w:pPr>
              <w:autoSpaceDE w:val="0"/>
              <w:autoSpaceDN w:val="0"/>
              <w:adjustRightInd w:val="0"/>
              <w:jc w:val="left"/>
            </w:pPr>
            <w:r>
              <w:t>Emergencia odontológica</w:t>
            </w:r>
          </w:p>
        </w:tc>
        <w:tc>
          <w:tcPr>
            <w:tcW w:w="2903" w:type="dxa"/>
            <w:vAlign w:val="bottom"/>
          </w:tcPr>
          <w:p w:rsidR="003A4376" w:rsidRDefault="003A4376">
            <w:pPr>
              <w:jc w:val="center"/>
            </w:pPr>
            <w:r>
              <w:t>Hasta U$S 500</w:t>
            </w:r>
          </w:p>
        </w:tc>
      </w:tr>
      <w:tr w:rsidR="003A4376">
        <w:tc>
          <w:tcPr>
            <w:tcW w:w="5979" w:type="dxa"/>
            <w:vAlign w:val="bottom"/>
          </w:tcPr>
          <w:p w:rsidR="003A4376" w:rsidRDefault="003A4376">
            <w:pPr>
              <w:autoSpaceDE w:val="0"/>
              <w:autoSpaceDN w:val="0"/>
              <w:adjustRightInd w:val="0"/>
              <w:jc w:val="left"/>
            </w:pPr>
            <w:r>
              <w:t>Evacuación medica de emergencia (traslados de sanitario de enfermedades o heridos)</w:t>
            </w:r>
          </w:p>
        </w:tc>
        <w:tc>
          <w:tcPr>
            <w:tcW w:w="2903" w:type="dxa"/>
            <w:vAlign w:val="bottom"/>
          </w:tcPr>
          <w:p w:rsidR="003A4376" w:rsidRDefault="003A4376">
            <w:pPr>
              <w:jc w:val="center"/>
            </w:pPr>
            <w:r>
              <w:t>Hasta U$S 25.000</w:t>
            </w:r>
          </w:p>
        </w:tc>
      </w:tr>
      <w:tr w:rsidR="003A4376">
        <w:tc>
          <w:tcPr>
            <w:tcW w:w="5979" w:type="dxa"/>
            <w:vAlign w:val="bottom"/>
          </w:tcPr>
          <w:p w:rsidR="003A4376" w:rsidRDefault="003A4376">
            <w:pPr>
              <w:autoSpaceDE w:val="0"/>
              <w:autoSpaceDN w:val="0"/>
              <w:adjustRightInd w:val="0"/>
              <w:jc w:val="left"/>
            </w:pPr>
            <w:r>
              <w:t>Desplazamientos al lugar de hospitalización de un miembro de la familia</w:t>
            </w:r>
          </w:p>
        </w:tc>
        <w:tc>
          <w:tcPr>
            <w:tcW w:w="2903" w:type="dxa"/>
            <w:vAlign w:val="bottom"/>
          </w:tcPr>
          <w:p w:rsidR="003A4376" w:rsidRDefault="003A4376">
            <w:pPr>
              <w:jc w:val="center"/>
            </w:pPr>
            <w:r>
              <w:t xml:space="preserve">Incluido </w:t>
            </w:r>
          </w:p>
        </w:tc>
      </w:tr>
      <w:tr w:rsidR="003A4376">
        <w:tc>
          <w:tcPr>
            <w:tcW w:w="5979" w:type="dxa"/>
            <w:vAlign w:val="bottom"/>
          </w:tcPr>
          <w:p w:rsidR="003A4376" w:rsidRDefault="003A4376">
            <w:pPr>
              <w:autoSpaceDE w:val="0"/>
              <w:autoSpaceDN w:val="0"/>
              <w:adjustRightInd w:val="0"/>
              <w:jc w:val="left"/>
            </w:pPr>
            <w:r>
              <w:t>Repatriación de restos en caso de fallecimiento</w:t>
            </w:r>
          </w:p>
        </w:tc>
        <w:tc>
          <w:tcPr>
            <w:tcW w:w="2903" w:type="dxa"/>
            <w:vAlign w:val="bottom"/>
          </w:tcPr>
          <w:p w:rsidR="003A4376" w:rsidRDefault="003A4376">
            <w:pPr>
              <w:jc w:val="center"/>
            </w:pPr>
            <w:r>
              <w:t>Hasta U$S 10.000</w:t>
            </w:r>
          </w:p>
        </w:tc>
      </w:tr>
      <w:tr w:rsidR="003A4376">
        <w:tc>
          <w:tcPr>
            <w:tcW w:w="5979" w:type="dxa"/>
            <w:vAlign w:val="bottom"/>
          </w:tcPr>
          <w:p w:rsidR="003A4376" w:rsidRDefault="003A4376">
            <w:pPr>
              <w:autoSpaceDE w:val="0"/>
              <w:autoSpaceDN w:val="0"/>
              <w:adjustRightInd w:val="0"/>
              <w:jc w:val="left"/>
            </w:pPr>
            <w:r>
              <w:t>Anticipos financieros para honorarios de abogados</w:t>
            </w:r>
          </w:p>
        </w:tc>
        <w:tc>
          <w:tcPr>
            <w:tcW w:w="2903" w:type="dxa"/>
            <w:vAlign w:val="bottom"/>
          </w:tcPr>
          <w:p w:rsidR="003A4376" w:rsidRDefault="003A4376">
            <w:pPr>
              <w:jc w:val="center"/>
            </w:pPr>
            <w:r>
              <w:t>Hasta U$S 2.500</w:t>
            </w:r>
          </w:p>
        </w:tc>
      </w:tr>
      <w:tr w:rsidR="003A4376">
        <w:tc>
          <w:tcPr>
            <w:tcW w:w="5979" w:type="dxa"/>
            <w:vAlign w:val="bottom"/>
          </w:tcPr>
          <w:p w:rsidR="003A4376" w:rsidRDefault="003A4376">
            <w:pPr>
              <w:autoSpaceDE w:val="0"/>
              <w:autoSpaceDN w:val="0"/>
              <w:adjustRightInd w:val="0"/>
              <w:jc w:val="left"/>
            </w:pPr>
            <w:r>
              <w:t>Adelantos de fianzas</w:t>
            </w:r>
          </w:p>
        </w:tc>
        <w:tc>
          <w:tcPr>
            <w:tcW w:w="2903" w:type="dxa"/>
            <w:vAlign w:val="bottom"/>
          </w:tcPr>
          <w:p w:rsidR="003A4376" w:rsidRDefault="003A4376">
            <w:pPr>
              <w:jc w:val="center"/>
            </w:pPr>
            <w:r>
              <w:t>Hasta U$S 10.000</w:t>
            </w:r>
          </w:p>
        </w:tc>
      </w:tr>
      <w:tr w:rsidR="003A4376">
        <w:tc>
          <w:tcPr>
            <w:tcW w:w="5979" w:type="dxa"/>
            <w:vAlign w:val="bottom"/>
          </w:tcPr>
          <w:p w:rsidR="003A4376" w:rsidRDefault="003A4376">
            <w:pPr>
              <w:autoSpaceDE w:val="0"/>
              <w:autoSpaceDN w:val="0"/>
              <w:adjustRightInd w:val="0"/>
              <w:jc w:val="left"/>
            </w:pPr>
            <w:r>
              <w:t>Extravío de equipaje en transporte público</w:t>
            </w:r>
          </w:p>
        </w:tc>
        <w:tc>
          <w:tcPr>
            <w:tcW w:w="2903" w:type="dxa"/>
            <w:vAlign w:val="bottom"/>
          </w:tcPr>
          <w:p w:rsidR="003A4376" w:rsidRDefault="003A4376">
            <w:pPr>
              <w:jc w:val="center"/>
            </w:pPr>
            <w:r>
              <w:t>Hasta U$S 1.000*</w:t>
            </w:r>
          </w:p>
        </w:tc>
      </w:tr>
    </w:tbl>
    <w:p w:rsidR="003A4376" w:rsidRDefault="003A4376" w:rsidP="00A3097A">
      <w:pPr>
        <w:autoSpaceDE w:val="0"/>
        <w:autoSpaceDN w:val="0"/>
        <w:adjustRightInd w:val="0"/>
      </w:pPr>
      <w:r>
        <w:t>* para 2 valijas, en ocasión de encontrarse el viajero realizando un viaje en el exterior del país.</w:t>
      </w:r>
    </w:p>
    <w:p w:rsidR="003A4376" w:rsidRDefault="003A4376" w:rsidP="00A00792">
      <w:pPr>
        <w:pStyle w:val="Ttulo3"/>
      </w:pPr>
      <w:bookmarkStart w:id="283" w:name="_Toc154968420"/>
      <w:bookmarkStart w:id="284" w:name="_Toc214418313"/>
      <w:bookmarkStart w:id="285" w:name="_Toc228263542"/>
      <w:bookmarkStart w:id="286" w:name="_Toc144390203"/>
      <w:r>
        <w:t>HOMOLOGACIÓN EN PLAZA</w:t>
      </w:r>
      <w:bookmarkEnd w:id="283"/>
      <w:bookmarkEnd w:id="284"/>
      <w:bookmarkEnd w:id="285"/>
      <w:bookmarkEnd w:id="286"/>
    </w:p>
    <w:p w:rsidR="003A4376" w:rsidRDefault="003A4376" w:rsidP="00327B3E">
      <w:pPr>
        <w:autoSpaceDE w:val="0"/>
        <w:autoSpaceDN w:val="0"/>
        <w:adjustRightInd w:val="0"/>
        <w:ind w:left="426"/>
      </w:pPr>
      <w:r>
        <w:t xml:space="preserve">El proveedor debe hacerse cargo del transporte del inspector en la localidad de la </w:t>
      </w:r>
      <w:r w:rsidR="001B611F">
        <w:t>fábrica</w:t>
      </w:r>
      <w:r>
        <w:t xml:space="preserve"> o laboratorio donde se realicen los ensayos, así como de las comidas correspondientes del inspector durante la ejecución de los ensayos. </w:t>
      </w:r>
    </w:p>
    <w:p w:rsidR="003A4376" w:rsidRDefault="003A4376" w:rsidP="00A00792">
      <w:pPr>
        <w:pStyle w:val="Ttulo2"/>
        <w:rPr>
          <w:lang w:val="es-ES_tradnl"/>
        </w:rPr>
      </w:pPr>
      <w:bookmarkStart w:id="287" w:name="_Toc154968421"/>
      <w:bookmarkStart w:id="288" w:name="_Toc214418314"/>
      <w:bookmarkStart w:id="289" w:name="_Toc228263543"/>
      <w:bookmarkStart w:id="290" w:name="_Toc144390204"/>
      <w:r>
        <w:rPr>
          <w:lang w:val="es-ES_tradnl"/>
        </w:rPr>
        <w:t xml:space="preserve">LISTA DE </w:t>
      </w:r>
      <w:r w:rsidR="00A7269B">
        <w:rPr>
          <w:lang w:val="es-ES_tradnl"/>
        </w:rPr>
        <w:t>NORMAS DE</w:t>
      </w:r>
      <w:r w:rsidR="00D17AA7">
        <w:rPr>
          <w:lang w:val="es-ES_tradnl"/>
        </w:rPr>
        <w:t xml:space="preserve"> </w:t>
      </w:r>
      <w:bookmarkEnd w:id="287"/>
      <w:bookmarkEnd w:id="288"/>
      <w:bookmarkEnd w:id="289"/>
      <w:r w:rsidR="00A3097A">
        <w:rPr>
          <w:lang w:val="es-ES_tradnl"/>
        </w:rPr>
        <w:t>MATERIALES DIS</w:t>
      </w:r>
      <w:bookmarkEnd w:id="290"/>
    </w:p>
    <w:p w:rsidR="003A4376" w:rsidRDefault="003A4376">
      <w:pPr>
        <w:pStyle w:val="Documento1"/>
        <w:jc w:val="center"/>
        <w:rPr>
          <w:b/>
          <w:sz w:val="24"/>
          <w:lang w:val="es-ES_tradnl"/>
        </w:rPr>
      </w:pPr>
    </w:p>
    <w:p w:rsidR="003A4376" w:rsidRDefault="003A4376" w:rsidP="00327B3E">
      <w:pPr>
        <w:ind w:left="426"/>
        <w:rPr>
          <w:lang w:val="es-ES_tradnl"/>
        </w:rPr>
      </w:pPr>
      <w:r>
        <w:rPr>
          <w:lang w:val="es-ES_tradnl"/>
        </w:rPr>
        <w:t>NO-DIS-MA-(VARIAS) NORMAS DE MATERIALES DE DIS</w:t>
      </w:r>
    </w:p>
    <w:p w:rsidR="003A4376" w:rsidRDefault="003A4376" w:rsidP="00327B3E">
      <w:pPr>
        <w:ind w:left="426"/>
        <w:rPr>
          <w:lang w:val="es-MX"/>
        </w:rPr>
      </w:pPr>
      <w:r>
        <w:rPr>
          <w:lang w:val="es-ES_tradnl"/>
        </w:rPr>
        <w:t>INTERNET:</w:t>
      </w:r>
    </w:p>
    <w:p w:rsidR="003A4376" w:rsidRPr="00E732B0" w:rsidRDefault="00E732B0" w:rsidP="00327B3E">
      <w:pPr>
        <w:ind w:left="426"/>
        <w:rPr>
          <w:rStyle w:val="Hipervnculo"/>
          <w:lang w:val="es-MX"/>
        </w:rPr>
      </w:pPr>
      <w:r>
        <w:rPr>
          <w:lang w:val="es-MX"/>
        </w:rPr>
        <w:fldChar w:fldCharType="begin"/>
      </w:r>
      <w:r>
        <w:rPr>
          <w:lang w:val="es-MX"/>
        </w:rPr>
        <w:instrText>HYPERLINK "https://portal.ute.com.uy/clientes/tramites-y-servicios/normalizacion-tecnica"</w:instrText>
      </w:r>
      <w:r>
        <w:rPr>
          <w:lang w:val="es-MX"/>
        </w:rPr>
        <w:fldChar w:fldCharType="separate"/>
      </w:r>
      <w:r w:rsidRPr="00E732B0">
        <w:rPr>
          <w:rStyle w:val="Hipervnculo"/>
          <w:lang w:val="es-MX"/>
        </w:rPr>
        <w:t>https://portal.ute.com.uy/clientes/tramites-y-servicios/normalizacion-tecnica</w:t>
      </w:r>
    </w:p>
    <w:p w:rsidR="003A4376" w:rsidRDefault="00E732B0" w:rsidP="001D79ED">
      <w:pPr>
        <w:ind w:left="426"/>
        <w:rPr>
          <w:lang w:val="es-MX"/>
        </w:rPr>
      </w:pPr>
      <w:r>
        <w:rPr>
          <w:lang w:val="es-MX"/>
        </w:rPr>
        <w:fldChar w:fldCharType="end"/>
      </w:r>
      <w:r w:rsidR="001D79ED" w:rsidDel="001D79ED">
        <w:rPr>
          <w:lang w:val="es-MX"/>
        </w:rPr>
        <w:t xml:space="preserve"> </w:t>
      </w:r>
    </w:p>
    <w:p w:rsidR="003A4376" w:rsidRDefault="003A4376" w:rsidP="00327B3E">
      <w:pPr>
        <w:pStyle w:val="Documento1"/>
        <w:ind w:left="426"/>
        <w:rPr>
          <w:sz w:val="20"/>
          <w:lang w:val="es-ES_tradnl"/>
        </w:rPr>
      </w:pPr>
    </w:p>
    <w:p w:rsidR="001B611F" w:rsidRDefault="001B611F" w:rsidP="00327B3E">
      <w:pPr>
        <w:ind w:left="426"/>
        <w:sectPr w:rsidR="001B611F" w:rsidSect="00327B3E">
          <w:headerReference w:type="default" r:id="rId19"/>
          <w:pgSz w:w="11906" w:h="16838" w:code="9"/>
          <w:pgMar w:top="1788" w:right="1133" w:bottom="1418" w:left="1276" w:header="851" w:footer="226" w:gutter="0"/>
          <w:cols w:space="720"/>
        </w:sectPr>
      </w:pPr>
    </w:p>
    <w:p w:rsidR="003A4376" w:rsidRPr="00327B3E" w:rsidRDefault="003A4376">
      <w:pPr>
        <w:pStyle w:val="Ttulo6"/>
        <w:numPr>
          <w:ilvl w:val="0"/>
          <w:numId w:val="0"/>
        </w:numPr>
        <w:jc w:val="center"/>
        <w:rPr>
          <w:i w:val="0"/>
          <w:sz w:val="24"/>
          <w:szCs w:val="24"/>
        </w:rPr>
      </w:pPr>
      <w:bookmarkStart w:id="291" w:name="_Toc214418315"/>
      <w:bookmarkStart w:id="292" w:name="_Toc228263544"/>
      <w:bookmarkStart w:id="293" w:name="_Toc144390205"/>
      <w:r w:rsidRPr="00327B3E">
        <w:rPr>
          <w:i w:val="0"/>
          <w:sz w:val="24"/>
          <w:szCs w:val="24"/>
        </w:rPr>
        <w:lastRenderedPageBreak/>
        <w:t>ÍNDICE</w:t>
      </w:r>
      <w:bookmarkEnd w:id="291"/>
      <w:bookmarkEnd w:id="292"/>
      <w:bookmarkEnd w:id="293"/>
    </w:p>
    <w:p w:rsidR="00477DFA" w:rsidRPr="00374116" w:rsidRDefault="00AE76AC">
      <w:pPr>
        <w:pStyle w:val="TDC1"/>
        <w:tabs>
          <w:tab w:val="right" w:leader="dot" w:pos="9345"/>
        </w:tabs>
        <w:rPr>
          <w:rFonts w:ascii="Arial" w:hAnsi="Arial" w:cs="Arial"/>
          <w:b w:val="0"/>
          <w:bCs w:val="0"/>
          <w:caps w:val="0"/>
          <w:noProof/>
          <w:sz w:val="22"/>
          <w:szCs w:val="22"/>
        </w:rPr>
      </w:pPr>
      <w:r w:rsidRPr="00477DFA">
        <w:rPr>
          <w:rFonts w:ascii="Arial" w:hAnsi="Arial" w:cs="Arial"/>
        </w:rPr>
        <w:fldChar w:fldCharType="begin"/>
      </w:r>
      <w:r w:rsidRPr="00477DFA">
        <w:rPr>
          <w:rFonts w:ascii="Arial" w:hAnsi="Arial" w:cs="Arial"/>
        </w:rPr>
        <w:instrText xml:space="preserve"> TOC \o "1-7" \h \z \u </w:instrText>
      </w:r>
      <w:r w:rsidRPr="00477DFA">
        <w:rPr>
          <w:rFonts w:ascii="Arial" w:hAnsi="Arial" w:cs="Arial"/>
        </w:rPr>
        <w:fldChar w:fldCharType="separate"/>
      </w:r>
      <w:hyperlink w:anchor="_Toc144390170" w:history="1">
        <w:r w:rsidR="00477DFA" w:rsidRPr="00477DFA">
          <w:rPr>
            <w:rStyle w:val="Hipervnculo"/>
            <w:rFonts w:ascii="Arial" w:hAnsi="Arial" w:cs="Arial"/>
            <w:noProof/>
          </w:rPr>
          <w:t>0.- TRÁMITE Y REVISIONES</w:t>
        </w:r>
        <w:r w:rsidR="00477DFA" w:rsidRPr="00477DFA">
          <w:rPr>
            <w:rFonts w:ascii="Arial" w:hAnsi="Arial" w:cs="Arial"/>
            <w:noProof/>
            <w:webHidden/>
          </w:rPr>
          <w:tab/>
        </w:r>
        <w:r w:rsidR="00477DFA" w:rsidRPr="00477DFA">
          <w:rPr>
            <w:rFonts w:ascii="Arial" w:hAnsi="Arial" w:cs="Arial"/>
            <w:noProof/>
            <w:webHidden/>
          </w:rPr>
          <w:fldChar w:fldCharType="begin"/>
        </w:r>
        <w:r w:rsidR="00477DFA" w:rsidRPr="00477DFA">
          <w:rPr>
            <w:rFonts w:ascii="Arial" w:hAnsi="Arial" w:cs="Arial"/>
            <w:noProof/>
            <w:webHidden/>
          </w:rPr>
          <w:instrText xml:space="preserve"> PAGEREF _Toc144390170 \h </w:instrText>
        </w:r>
        <w:r w:rsidR="00477DFA" w:rsidRPr="00477DFA">
          <w:rPr>
            <w:rFonts w:ascii="Arial" w:hAnsi="Arial" w:cs="Arial"/>
            <w:noProof/>
            <w:webHidden/>
          </w:rPr>
        </w:r>
        <w:r w:rsidR="00477DFA" w:rsidRPr="00477DFA">
          <w:rPr>
            <w:rFonts w:ascii="Arial" w:hAnsi="Arial" w:cs="Arial"/>
            <w:noProof/>
            <w:webHidden/>
          </w:rPr>
          <w:fldChar w:fldCharType="separate"/>
        </w:r>
        <w:r w:rsidR="00524FD0">
          <w:rPr>
            <w:rFonts w:ascii="Arial" w:hAnsi="Arial" w:cs="Arial"/>
            <w:noProof/>
            <w:webHidden/>
          </w:rPr>
          <w:t>2</w:t>
        </w:r>
        <w:r w:rsidR="00477DFA" w:rsidRPr="00477DFA">
          <w:rPr>
            <w:rFonts w:ascii="Arial" w:hAnsi="Arial" w:cs="Arial"/>
            <w:noProof/>
            <w:webHidden/>
          </w:rPr>
          <w:fldChar w:fldCharType="end"/>
        </w:r>
      </w:hyperlink>
    </w:p>
    <w:p w:rsidR="00477DFA" w:rsidRPr="00374116" w:rsidRDefault="00524FD0">
      <w:pPr>
        <w:pStyle w:val="TDC2"/>
        <w:tabs>
          <w:tab w:val="right" w:leader="dot" w:pos="9345"/>
        </w:tabs>
        <w:rPr>
          <w:rFonts w:ascii="Arial" w:hAnsi="Arial" w:cs="Arial"/>
          <w:smallCaps w:val="0"/>
          <w:noProof/>
          <w:sz w:val="22"/>
          <w:szCs w:val="22"/>
        </w:rPr>
      </w:pPr>
      <w:hyperlink w:anchor="_Toc144390171" w:history="1">
        <w:r w:rsidR="00477DFA" w:rsidRPr="00477DFA">
          <w:rPr>
            <w:rStyle w:val="Hipervnculo"/>
            <w:rFonts w:ascii="Arial" w:hAnsi="Arial" w:cs="Arial"/>
            <w:i/>
            <w:noProof/>
          </w:rPr>
          <w:t>0.1.-</w:t>
        </w:r>
        <w:r w:rsidR="00477DFA" w:rsidRPr="00477DFA">
          <w:rPr>
            <w:rStyle w:val="Hipervnculo"/>
            <w:rFonts w:ascii="Arial" w:hAnsi="Arial" w:cs="Arial"/>
            <w:noProof/>
          </w:rPr>
          <w:t xml:space="preserve"> TRÁMITE</w:t>
        </w:r>
        <w:r w:rsidR="00477DFA" w:rsidRPr="00477DFA">
          <w:rPr>
            <w:rFonts w:ascii="Arial" w:hAnsi="Arial" w:cs="Arial"/>
            <w:noProof/>
            <w:webHidden/>
          </w:rPr>
          <w:tab/>
        </w:r>
        <w:r w:rsidR="00477DFA" w:rsidRPr="00477DFA">
          <w:rPr>
            <w:rFonts w:ascii="Arial" w:hAnsi="Arial" w:cs="Arial"/>
            <w:noProof/>
            <w:webHidden/>
          </w:rPr>
          <w:fldChar w:fldCharType="begin"/>
        </w:r>
        <w:r w:rsidR="00477DFA" w:rsidRPr="00477DFA">
          <w:rPr>
            <w:rFonts w:ascii="Arial" w:hAnsi="Arial" w:cs="Arial"/>
            <w:noProof/>
            <w:webHidden/>
          </w:rPr>
          <w:instrText xml:space="preserve"> PAGEREF _Toc144390171 \h </w:instrText>
        </w:r>
        <w:r w:rsidR="00477DFA" w:rsidRPr="00477DFA">
          <w:rPr>
            <w:rFonts w:ascii="Arial" w:hAnsi="Arial" w:cs="Arial"/>
            <w:noProof/>
            <w:webHidden/>
          </w:rPr>
        </w:r>
        <w:r w:rsidR="00477DFA" w:rsidRPr="00477DFA">
          <w:rPr>
            <w:rFonts w:ascii="Arial" w:hAnsi="Arial" w:cs="Arial"/>
            <w:noProof/>
            <w:webHidden/>
          </w:rPr>
          <w:fldChar w:fldCharType="separate"/>
        </w:r>
        <w:r>
          <w:rPr>
            <w:rFonts w:ascii="Arial" w:hAnsi="Arial" w:cs="Arial"/>
            <w:noProof/>
            <w:webHidden/>
          </w:rPr>
          <w:t>2</w:t>
        </w:r>
        <w:r w:rsidR="00477DFA" w:rsidRPr="00477DFA">
          <w:rPr>
            <w:rFonts w:ascii="Arial" w:hAnsi="Arial" w:cs="Arial"/>
            <w:noProof/>
            <w:webHidden/>
          </w:rPr>
          <w:fldChar w:fldCharType="end"/>
        </w:r>
      </w:hyperlink>
    </w:p>
    <w:p w:rsidR="00477DFA" w:rsidRPr="00374116" w:rsidRDefault="00524FD0">
      <w:pPr>
        <w:pStyle w:val="TDC2"/>
        <w:tabs>
          <w:tab w:val="right" w:leader="dot" w:pos="9345"/>
        </w:tabs>
        <w:rPr>
          <w:rFonts w:ascii="Arial" w:hAnsi="Arial" w:cs="Arial"/>
          <w:smallCaps w:val="0"/>
          <w:noProof/>
          <w:sz w:val="22"/>
          <w:szCs w:val="22"/>
        </w:rPr>
      </w:pPr>
      <w:hyperlink w:anchor="_Toc144390172" w:history="1">
        <w:r w:rsidR="00477DFA" w:rsidRPr="00477DFA">
          <w:rPr>
            <w:rStyle w:val="Hipervnculo"/>
            <w:rFonts w:ascii="Arial" w:hAnsi="Arial" w:cs="Arial"/>
            <w:i/>
            <w:noProof/>
          </w:rPr>
          <w:t>0.2.-</w:t>
        </w:r>
        <w:r w:rsidR="00477DFA" w:rsidRPr="00477DFA">
          <w:rPr>
            <w:rStyle w:val="Hipervnculo"/>
            <w:rFonts w:ascii="Arial" w:hAnsi="Arial" w:cs="Arial"/>
            <w:noProof/>
          </w:rPr>
          <w:t xml:space="preserve"> REVISIONES</w:t>
        </w:r>
        <w:r w:rsidR="00477DFA" w:rsidRPr="00477DFA">
          <w:rPr>
            <w:rFonts w:ascii="Arial" w:hAnsi="Arial" w:cs="Arial"/>
            <w:noProof/>
            <w:webHidden/>
          </w:rPr>
          <w:tab/>
        </w:r>
        <w:r w:rsidR="00477DFA" w:rsidRPr="00477DFA">
          <w:rPr>
            <w:rFonts w:ascii="Arial" w:hAnsi="Arial" w:cs="Arial"/>
            <w:noProof/>
            <w:webHidden/>
          </w:rPr>
          <w:fldChar w:fldCharType="begin"/>
        </w:r>
        <w:r w:rsidR="00477DFA" w:rsidRPr="00477DFA">
          <w:rPr>
            <w:rFonts w:ascii="Arial" w:hAnsi="Arial" w:cs="Arial"/>
            <w:noProof/>
            <w:webHidden/>
          </w:rPr>
          <w:instrText xml:space="preserve"> PAGEREF _Toc144390172 \h </w:instrText>
        </w:r>
        <w:r w:rsidR="00477DFA" w:rsidRPr="00477DFA">
          <w:rPr>
            <w:rFonts w:ascii="Arial" w:hAnsi="Arial" w:cs="Arial"/>
            <w:noProof/>
            <w:webHidden/>
          </w:rPr>
        </w:r>
        <w:r w:rsidR="00477DFA" w:rsidRPr="00477DFA">
          <w:rPr>
            <w:rFonts w:ascii="Arial" w:hAnsi="Arial" w:cs="Arial"/>
            <w:noProof/>
            <w:webHidden/>
          </w:rPr>
          <w:fldChar w:fldCharType="separate"/>
        </w:r>
        <w:r>
          <w:rPr>
            <w:rFonts w:ascii="Arial" w:hAnsi="Arial" w:cs="Arial"/>
            <w:noProof/>
            <w:webHidden/>
          </w:rPr>
          <w:t>2</w:t>
        </w:r>
        <w:r w:rsidR="00477DFA" w:rsidRPr="00477DFA">
          <w:rPr>
            <w:rFonts w:ascii="Arial" w:hAnsi="Arial" w:cs="Arial"/>
            <w:noProof/>
            <w:webHidden/>
          </w:rPr>
          <w:fldChar w:fldCharType="end"/>
        </w:r>
      </w:hyperlink>
    </w:p>
    <w:p w:rsidR="00477DFA" w:rsidRPr="00374116" w:rsidRDefault="00524FD0">
      <w:pPr>
        <w:pStyle w:val="TDC1"/>
        <w:tabs>
          <w:tab w:val="right" w:leader="dot" w:pos="9345"/>
        </w:tabs>
        <w:rPr>
          <w:rFonts w:ascii="Arial" w:hAnsi="Arial" w:cs="Arial"/>
          <w:b w:val="0"/>
          <w:bCs w:val="0"/>
          <w:caps w:val="0"/>
          <w:noProof/>
          <w:sz w:val="22"/>
          <w:szCs w:val="22"/>
        </w:rPr>
      </w:pPr>
      <w:hyperlink w:anchor="_Toc144390173" w:history="1">
        <w:r w:rsidR="00477DFA" w:rsidRPr="00477DFA">
          <w:rPr>
            <w:rStyle w:val="Hipervnculo"/>
            <w:rFonts w:ascii="Arial" w:hAnsi="Arial" w:cs="Arial"/>
            <w:noProof/>
          </w:rPr>
          <w:t>1.- MARCO GENERAL</w:t>
        </w:r>
        <w:r w:rsidR="00477DFA" w:rsidRPr="00477DFA">
          <w:rPr>
            <w:rFonts w:ascii="Arial" w:hAnsi="Arial" w:cs="Arial"/>
            <w:noProof/>
            <w:webHidden/>
          </w:rPr>
          <w:tab/>
        </w:r>
        <w:r w:rsidR="00477DFA" w:rsidRPr="00477DFA">
          <w:rPr>
            <w:rFonts w:ascii="Arial" w:hAnsi="Arial" w:cs="Arial"/>
            <w:noProof/>
            <w:webHidden/>
          </w:rPr>
          <w:fldChar w:fldCharType="begin"/>
        </w:r>
        <w:r w:rsidR="00477DFA" w:rsidRPr="00477DFA">
          <w:rPr>
            <w:rFonts w:ascii="Arial" w:hAnsi="Arial" w:cs="Arial"/>
            <w:noProof/>
            <w:webHidden/>
          </w:rPr>
          <w:instrText xml:space="preserve"> PAGEREF _Toc144390173 \h </w:instrText>
        </w:r>
        <w:r w:rsidR="00477DFA" w:rsidRPr="00477DFA">
          <w:rPr>
            <w:rFonts w:ascii="Arial" w:hAnsi="Arial" w:cs="Arial"/>
            <w:noProof/>
            <w:webHidden/>
          </w:rPr>
        </w:r>
        <w:r w:rsidR="00477DFA" w:rsidRPr="00477DFA">
          <w:rPr>
            <w:rFonts w:ascii="Arial" w:hAnsi="Arial" w:cs="Arial"/>
            <w:noProof/>
            <w:webHidden/>
          </w:rPr>
          <w:fldChar w:fldCharType="separate"/>
        </w:r>
        <w:r>
          <w:rPr>
            <w:rFonts w:ascii="Arial" w:hAnsi="Arial" w:cs="Arial"/>
            <w:noProof/>
            <w:webHidden/>
          </w:rPr>
          <w:t>5</w:t>
        </w:r>
        <w:r w:rsidR="00477DFA" w:rsidRPr="00477DFA">
          <w:rPr>
            <w:rFonts w:ascii="Arial" w:hAnsi="Arial" w:cs="Arial"/>
            <w:noProof/>
            <w:webHidden/>
          </w:rPr>
          <w:fldChar w:fldCharType="end"/>
        </w:r>
      </w:hyperlink>
    </w:p>
    <w:p w:rsidR="00477DFA" w:rsidRPr="00374116" w:rsidRDefault="00524FD0">
      <w:pPr>
        <w:pStyle w:val="TDC2"/>
        <w:tabs>
          <w:tab w:val="right" w:leader="dot" w:pos="9345"/>
        </w:tabs>
        <w:rPr>
          <w:rFonts w:ascii="Arial" w:hAnsi="Arial" w:cs="Arial"/>
          <w:smallCaps w:val="0"/>
          <w:noProof/>
          <w:sz w:val="22"/>
          <w:szCs w:val="22"/>
        </w:rPr>
      </w:pPr>
      <w:hyperlink w:anchor="_Toc144390174" w:history="1">
        <w:r w:rsidR="00477DFA" w:rsidRPr="00477DFA">
          <w:rPr>
            <w:rStyle w:val="Hipervnculo"/>
            <w:rFonts w:ascii="Arial" w:hAnsi="Arial" w:cs="Arial"/>
            <w:i/>
            <w:noProof/>
          </w:rPr>
          <w:t>1.1.-</w:t>
        </w:r>
        <w:r w:rsidR="00477DFA" w:rsidRPr="00477DFA">
          <w:rPr>
            <w:rStyle w:val="Hipervnculo"/>
            <w:rFonts w:ascii="Arial" w:hAnsi="Arial" w:cs="Arial"/>
            <w:noProof/>
          </w:rPr>
          <w:t xml:space="preserve"> INTRODUCCIÓN</w:t>
        </w:r>
        <w:r w:rsidR="00477DFA" w:rsidRPr="00477DFA">
          <w:rPr>
            <w:rFonts w:ascii="Arial" w:hAnsi="Arial" w:cs="Arial"/>
            <w:noProof/>
            <w:webHidden/>
          </w:rPr>
          <w:tab/>
        </w:r>
        <w:r w:rsidR="00477DFA" w:rsidRPr="00477DFA">
          <w:rPr>
            <w:rFonts w:ascii="Arial" w:hAnsi="Arial" w:cs="Arial"/>
            <w:noProof/>
            <w:webHidden/>
          </w:rPr>
          <w:fldChar w:fldCharType="begin"/>
        </w:r>
        <w:r w:rsidR="00477DFA" w:rsidRPr="00477DFA">
          <w:rPr>
            <w:rFonts w:ascii="Arial" w:hAnsi="Arial" w:cs="Arial"/>
            <w:noProof/>
            <w:webHidden/>
          </w:rPr>
          <w:instrText xml:space="preserve"> PAGEREF _Toc144390174 \h </w:instrText>
        </w:r>
        <w:r w:rsidR="00477DFA" w:rsidRPr="00477DFA">
          <w:rPr>
            <w:rFonts w:ascii="Arial" w:hAnsi="Arial" w:cs="Arial"/>
            <w:noProof/>
            <w:webHidden/>
          </w:rPr>
        </w:r>
        <w:r w:rsidR="00477DFA" w:rsidRPr="00477DFA">
          <w:rPr>
            <w:rFonts w:ascii="Arial" w:hAnsi="Arial" w:cs="Arial"/>
            <w:noProof/>
            <w:webHidden/>
          </w:rPr>
          <w:fldChar w:fldCharType="separate"/>
        </w:r>
        <w:r>
          <w:rPr>
            <w:rFonts w:ascii="Arial" w:hAnsi="Arial" w:cs="Arial"/>
            <w:noProof/>
            <w:webHidden/>
          </w:rPr>
          <w:t>5</w:t>
        </w:r>
        <w:r w:rsidR="00477DFA" w:rsidRPr="00477DFA">
          <w:rPr>
            <w:rFonts w:ascii="Arial" w:hAnsi="Arial" w:cs="Arial"/>
            <w:noProof/>
            <w:webHidden/>
          </w:rPr>
          <w:fldChar w:fldCharType="end"/>
        </w:r>
      </w:hyperlink>
    </w:p>
    <w:p w:rsidR="00477DFA" w:rsidRPr="00374116" w:rsidRDefault="00524FD0">
      <w:pPr>
        <w:pStyle w:val="TDC2"/>
        <w:tabs>
          <w:tab w:val="right" w:leader="dot" w:pos="9345"/>
        </w:tabs>
        <w:rPr>
          <w:rFonts w:ascii="Arial" w:hAnsi="Arial" w:cs="Arial"/>
          <w:smallCaps w:val="0"/>
          <w:noProof/>
          <w:sz w:val="22"/>
          <w:szCs w:val="22"/>
        </w:rPr>
      </w:pPr>
      <w:hyperlink w:anchor="_Toc144390175" w:history="1">
        <w:r w:rsidR="00477DFA" w:rsidRPr="00477DFA">
          <w:rPr>
            <w:rStyle w:val="Hipervnculo"/>
            <w:rFonts w:ascii="Arial" w:hAnsi="Arial" w:cs="Arial"/>
            <w:i/>
            <w:noProof/>
          </w:rPr>
          <w:t>1.2.-</w:t>
        </w:r>
        <w:r w:rsidR="00477DFA" w:rsidRPr="00477DFA">
          <w:rPr>
            <w:rStyle w:val="Hipervnculo"/>
            <w:rFonts w:ascii="Arial" w:hAnsi="Arial" w:cs="Arial"/>
            <w:noProof/>
          </w:rPr>
          <w:t xml:space="preserve"> OBJETO Y ÁMBITO DE APLICACIÓN</w:t>
        </w:r>
        <w:r w:rsidR="00477DFA" w:rsidRPr="00477DFA">
          <w:rPr>
            <w:rFonts w:ascii="Arial" w:hAnsi="Arial" w:cs="Arial"/>
            <w:noProof/>
            <w:webHidden/>
          </w:rPr>
          <w:tab/>
        </w:r>
        <w:r w:rsidR="00477DFA" w:rsidRPr="00477DFA">
          <w:rPr>
            <w:rFonts w:ascii="Arial" w:hAnsi="Arial" w:cs="Arial"/>
            <w:noProof/>
            <w:webHidden/>
          </w:rPr>
          <w:fldChar w:fldCharType="begin"/>
        </w:r>
        <w:r w:rsidR="00477DFA" w:rsidRPr="00477DFA">
          <w:rPr>
            <w:rFonts w:ascii="Arial" w:hAnsi="Arial" w:cs="Arial"/>
            <w:noProof/>
            <w:webHidden/>
          </w:rPr>
          <w:instrText xml:space="preserve"> PAGEREF _Toc144390175 \h </w:instrText>
        </w:r>
        <w:r w:rsidR="00477DFA" w:rsidRPr="00477DFA">
          <w:rPr>
            <w:rFonts w:ascii="Arial" w:hAnsi="Arial" w:cs="Arial"/>
            <w:noProof/>
            <w:webHidden/>
          </w:rPr>
        </w:r>
        <w:r w:rsidR="00477DFA" w:rsidRPr="00477DFA">
          <w:rPr>
            <w:rFonts w:ascii="Arial" w:hAnsi="Arial" w:cs="Arial"/>
            <w:noProof/>
            <w:webHidden/>
          </w:rPr>
          <w:fldChar w:fldCharType="separate"/>
        </w:r>
        <w:r>
          <w:rPr>
            <w:rFonts w:ascii="Arial" w:hAnsi="Arial" w:cs="Arial"/>
            <w:noProof/>
            <w:webHidden/>
          </w:rPr>
          <w:t>5</w:t>
        </w:r>
        <w:r w:rsidR="00477DFA" w:rsidRPr="00477DFA">
          <w:rPr>
            <w:rFonts w:ascii="Arial" w:hAnsi="Arial" w:cs="Arial"/>
            <w:noProof/>
            <w:webHidden/>
          </w:rPr>
          <w:fldChar w:fldCharType="end"/>
        </w:r>
      </w:hyperlink>
    </w:p>
    <w:p w:rsidR="00477DFA" w:rsidRPr="00374116" w:rsidRDefault="00524FD0">
      <w:pPr>
        <w:pStyle w:val="TDC2"/>
        <w:tabs>
          <w:tab w:val="right" w:leader="dot" w:pos="9345"/>
        </w:tabs>
        <w:rPr>
          <w:rFonts w:ascii="Arial" w:hAnsi="Arial" w:cs="Arial"/>
          <w:smallCaps w:val="0"/>
          <w:noProof/>
          <w:sz w:val="22"/>
          <w:szCs w:val="22"/>
        </w:rPr>
      </w:pPr>
      <w:hyperlink w:anchor="_Toc144390176" w:history="1">
        <w:r w:rsidR="00477DFA" w:rsidRPr="00477DFA">
          <w:rPr>
            <w:rStyle w:val="Hipervnculo"/>
            <w:rFonts w:ascii="Arial" w:hAnsi="Arial" w:cs="Arial"/>
            <w:i/>
            <w:noProof/>
          </w:rPr>
          <w:t>1.3.-</w:t>
        </w:r>
        <w:r w:rsidR="00477DFA" w:rsidRPr="00477DFA">
          <w:rPr>
            <w:rStyle w:val="Hipervnculo"/>
            <w:rFonts w:ascii="Arial" w:hAnsi="Arial" w:cs="Arial"/>
            <w:noProof/>
          </w:rPr>
          <w:t xml:space="preserve"> ALCANCE</w:t>
        </w:r>
        <w:r w:rsidR="00477DFA" w:rsidRPr="00477DFA">
          <w:rPr>
            <w:rFonts w:ascii="Arial" w:hAnsi="Arial" w:cs="Arial"/>
            <w:noProof/>
            <w:webHidden/>
          </w:rPr>
          <w:tab/>
        </w:r>
        <w:r w:rsidR="00477DFA" w:rsidRPr="00477DFA">
          <w:rPr>
            <w:rFonts w:ascii="Arial" w:hAnsi="Arial" w:cs="Arial"/>
            <w:noProof/>
            <w:webHidden/>
          </w:rPr>
          <w:fldChar w:fldCharType="begin"/>
        </w:r>
        <w:r w:rsidR="00477DFA" w:rsidRPr="00477DFA">
          <w:rPr>
            <w:rFonts w:ascii="Arial" w:hAnsi="Arial" w:cs="Arial"/>
            <w:noProof/>
            <w:webHidden/>
          </w:rPr>
          <w:instrText xml:space="preserve"> PAGEREF _Toc144390176 \h </w:instrText>
        </w:r>
        <w:r w:rsidR="00477DFA" w:rsidRPr="00477DFA">
          <w:rPr>
            <w:rFonts w:ascii="Arial" w:hAnsi="Arial" w:cs="Arial"/>
            <w:noProof/>
            <w:webHidden/>
          </w:rPr>
        </w:r>
        <w:r w:rsidR="00477DFA" w:rsidRPr="00477DFA">
          <w:rPr>
            <w:rFonts w:ascii="Arial" w:hAnsi="Arial" w:cs="Arial"/>
            <w:noProof/>
            <w:webHidden/>
          </w:rPr>
          <w:fldChar w:fldCharType="separate"/>
        </w:r>
        <w:r>
          <w:rPr>
            <w:rFonts w:ascii="Arial" w:hAnsi="Arial" w:cs="Arial"/>
            <w:noProof/>
            <w:webHidden/>
          </w:rPr>
          <w:t>5</w:t>
        </w:r>
        <w:r w:rsidR="00477DFA" w:rsidRPr="00477DFA">
          <w:rPr>
            <w:rFonts w:ascii="Arial" w:hAnsi="Arial" w:cs="Arial"/>
            <w:noProof/>
            <w:webHidden/>
          </w:rPr>
          <w:fldChar w:fldCharType="end"/>
        </w:r>
      </w:hyperlink>
    </w:p>
    <w:p w:rsidR="00477DFA" w:rsidRPr="00374116" w:rsidRDefault="00524FD0">
      <w:pPr>
        <w:pStyle w:val="TDC2"/>
        <w:tabs>
          <w:tab w:val="right" w:leader="dot" w:pos="9345"/>
        </w:tabs>
        <w:rPr>
          <w:rFonts w:ascii="Arial" w:hAnsi="Arial" w:cs="Arial"/>
          <w:smallCaps w:val="0"/>
          <w:noProof/>
          <w:sz w:val="22"/>
          <w:szCs w:val="22"/>
        </w:rPr>
      </w:pPr>
      <w:hyperlink w:anchor="_Toc144390177" w:history="1">
        <w:r w:rsidR="00477DFA" w:rsidRPr="00477DFA">
          <w:rPr>
            <w:rStyle w:val="Hipervnculo"/>
            <w:rFonts w:ascii="Arial" w:hAnsi="Arial" w:cs="Arial"/>
            <w:i/>
            <w:noProof/>
          </w:rPr>
          <w:t>1.4.-</w:t>
        </w:r>
        <w:r w:rsidR="00477DFA" w:rsidRPr="00477DFA">
          <w:rPr>
            <w:rStyle w:val="Hipervnculo"/>
            <w:rFonts w:ascii="Arial" w:hAnsi="Arial" w:cs="Arial"/>
            <w:noProof/>
          </w:rPr>
          <w:t xml:space="preserve"> VIGENCIA</w:t>
        </w:r>
        <w:r w:rsidR="00477DFA" w:rsidRPr="00477DFA">
          <w:rPr>
            <w:rFonts w:ascii="Arial" w:hAnsi="Arial" w:cs="Arial"/>
            <w:noProof/>
            <w:webHidden/>
          </w:rPr>
          <w:tab/>
        </w:r>
        <w:r w:rsidR="00477DFA" w:rsidRPr="00477DFA">
          <w:rPr>
            <w:rFonts w:ascii="Arial" w:hAnsi="Arial" w:cs="Arial"/>
            <w:noProof/>
            <w:webHidden/>
          </w:rPr>
          <w:fldChar w:fldCharType="begin"/>
        </w:r>
        <w:r w:rsidR="00477DFA" w:rsidRPr="00477DFA">
          <w:rPr>
            <w:rFonts w:ascii="Arial" w:hAnsi="Arial" w:cs="Arial"/>
            <w:noProof/>
            <w:webHidden/>
          </w:rPr>
          <w:instrText xml:space="preserve"> PAGEREF _Toc144390177 \h </w:instrText>
        </w:r>
        <w:r w:rsidR="00477DFA" w:rsidRPr="00477DFA">
          <w:rPr>
            <w:rFonts w:ascii="Arial" w:hAnsi="Arial" w:cs="Arial"/>
            <w:noProof/>
            <w:webHidden/>
          </w:rPr>
        </w:r>
        <w:r w:rsidR="00477DFA" w:rsidRPr="00477DFA">
          <w:rPr>
            <w:rFonts w:ascii="Arial" w:hAnsi="Arial" w:cs="Arial"/>
            <w:noProof/>
            <w:webHidden/>
          </w:rPr>
          <w:fldChar w:fldCharType="separate"/>
        </w:r>
        <w:r>
          <w:rPr>
            <w:rFonts w:ascii="Arial" w:hAnsi="Arial" w:cs="Arial"/>
            <w:noProof/>
            <w:webHidden/>
          </w:rPr>
          <w:t>5</w:t>
        </w:r>
        <w:r w:rsidR="00477DFA" w:rsidRPr="00477DFA">
          <w:rPr>
            <w:rFonts w:ascii="Arial" w:hAnsi="Arial" w:cs="Arial"/>
            <w:noProof/>
            <w:webHidden/>
          </w:rPr>
          <w:fldChar w:fldCharType="end"/>
        </w:r>
      </w:hyperlink>
    </w:p>
    <w:p w:rsidR="00477DFA" w:rsidRPr="00374116" w:rsidRDefault="00524FD0">
      <w:pPr>
        <w:pStyle w:val="TDC2"/>
        <w:tabs>
          <w:tab w:val="right" w:leader="dot" w:pos="9345"/>
        </w:tabs>
        <w:rPr>
          <w:rFonts w:ascii="Arial" w:hAnsi="Arial" w:cs="Arial"/>
          <w:smallCaps w:val="0"/>
          <w:noProof/>
          <w:sz w:val="22"/>
          <w:szCs w:val="22"/>
        </w:rPr>
      </w:pPr>
      <w:hyperlink w:anchor="_Toc144390178" w:history="1">
        <w:r w:rsidR="00477DFA" w:rsidRPr="00477DFA">
          <w:rPr>
            <w:rStyle w:val="Hipervnculo"/>
            <w:rFonts w:ascii="Arial" w:hAnsi="Arial" w:cs="Arial"/>
            <w:i/>
            <w:noProof/>
          </w:rPr>
          <w:t>1.5.-</w:t>
        </w:r>
        <w:r w:rsidR="00477DFA" w:rsidRPr="00477DFA">
          <w:rPr>
            <w:rStyle w:val="Hipervnculo"/>
            <w:rFonts w:ascii="Arial" w:hAnsi="Arial" w:cs="Arial"/>
            <w:noProof/>
          </w:rPr>
          <w:t xml:space="preserve"> INVOLUCRADOS</w:t>
        </w:r>
        <w:r w:rsidR="00477DFA" w:rsidRPr="00477DFA">
          <w:rPr>
            <w:rFonts w:ascii="Arial" w:hAnsi="Arial" w:cs="Arial"/>
            <w:noProof/>
            <w:webHidden/>
          </w:rPr>
          <w:tab/>
        </w:r>
        <w:r w:rsidR="00477DFA" w:rsidRPr="00477DFA">
          <w:rPr>
            <w:rFonts w:ascii="Arial" w:hAnsi="Arial" w:cs="Arial"/>
            <w:noProof/>
            <w:webHidden/>
          </w:rPr>
          <w:fldChar w:fldCharType="begin"/>
        </w:r>
        <w:r w:rsidR="00477DFA" w:rsidRPr="00477DFA">
          <w:rPr>
            <w:rFonts w:ascii="Arial" w:hAnsi="Arial" w:cs="Arial"/>
            <w:noProof/>
            <w:webHidden/>
          </w:rPr>
          <w:instrText xml:space="preserve"> PAGEREF _Toc144390178 \h </w:instrText>
        </w:r>
        <w:r w:rsidR="00477DFA" w:rsidRPr="00477DFA">
          <w:rPr>
            <w:rFonts w:ascii="Arial" w:hAnsi="Arial" w:cs="Arial"/>
            <w:noProof/>
            <w:webHidden/>
          </w:rPr>
        </w:r>
        <w:r w:rsidR="00477DFA" w:rsidRPr="00477DFA">
          <w:rPr>
            <w:rFonts w:ascii="Arial" w:hAnsi="Arial" w:cs="Arial"/>
            <w:noProof/>
            <w:webHidden/>
          </w:rPr>
          <w:fldChar w:fldCharType="separate"/>
        </w:r>
        <w:r>
          <w:rPr>
            <w:rFonts w:ascii="Arial" w:hAnsi="Arial" w:cs="Arial"/>
            <w:noProof/>
            <w:webHidden/>
          </w:rPr>
          <w:t>5</w:t>
        </w:r>
        <w:r w:rsidR="00477DFA" w:rsidRPr="00477DFA">
          <w:rPr>
            <w:rFonts w:ascii="Arial" w:hAnsi="Arial" w:cs="Arial"/>
            <w:noProof/>
            <w:webHidden/>
          </w:rPr>
          <w:fldChar w:fldCharType="end"/>
        </w:r>
      </w:hyperlink>
    </w:p>
    <w:p w:rsidR="00477DFA" w:rsidRPr="00374116" w:rsidRDefault="00524FD0">
      <w:pPr>
        <w:pStyle w:val="TDC1"/>
        <w:tabs>
          <w:tab w:val="right" w:leader="dot" w:pos="9345"/>
        </w:tabs>
        <w:rPr>
          <w:rFonts w:ascii="Arial" w:hAnsi="Arial" w:cs="Arial"/>
          <w:b w:val="0"/>
          <w:bCs w:val="0"/>
          <w:caps w:val="0"/>
          <w:noProof/>
          <w:sz w:val="22"/>
          <w:szCs w:val="22"/>
        </w:rPr>
      </w:pPr>
      <w:hyperlink w:anchor="_Toc144390179" w:history="1">
        <w:r w:rsidR="00477DFA" w:rsidRPr="00477DFA">
          <w:rPr>
            <w:rStyle w:val="Hipervnculo"/>
            <w:rFonts w:ascii="Arial" w:hAnsi="Arial" w:cs="Arial"/>
            <w:noProof/>
          </w:rPr>
          <w:t>2.- DEFINICIONES / ABREVIATURAS / SIMBOLOS</w:t>
        </w:r>
        <w:r w:rsidR="00477DFA" w:rsidRPr="00477DFA">
          <w:rPr>
            <w:rFonts w:ascii="Arial" w:hAnsi="Arial" w:cs="Arial"/>
            <w:noProof/>
            <w:webHidden/>
          </w:rPr>
          <w:tab/>
        </w:r>
        <w:r w:rsidR="00477DFA" w:rsidRPr="00477DFA">
          <w:rPr>
            <w:rFonts w:ascii="Arial" w:hAnsi="Arial" w:cs="Arial"/>
            <w:noProof/>
            <w:webHidden/>
          </w:rPr>
          <w:fldChar w:fldCharType="begin"/>
        </w:r>
        <w:r w:rsidR="00477DFA" w:rsidRPr="00477DFA">
          <w:rPr>
            <w:rFonts w:ascii="Arial" w:hAnsi="Arial" w:cs="Arial"/>
            <w:noProof/>
            <w:webHidden/>
          </w:rPr>
          <w:instrText xml:space="preserve"> PAGEREF _Toc144390179 \h </w:instrText>
        </w:r>
        <w:r w:rsidR="00477DFA" w:rsidRPr="00477DFA">
          <w:rPr>
            <w:rFonts w:ascii="Arial" w:hAnsi="Arial" w:cs="Arial"/>
            <w:noProof/>
            <w:webHidden/>
          </w:rPr>
        </w:r>
        <w:r w:rsidR="00477DFA" w:rsidRPr="00477DFA">
          <w:rPr>
            <w:rFonts w:ascii="Arial" w:hAnsi="Arial" w:cs="Arial"/>
            <w:noProof/>
            <w:webHidden/>
          </w:rPr>
          <w:fldChar w:fldCharType="separate"/>
        </w:r>
        <w:r>
          <w:rPr>
            <w:rFonts w:ascii="Arial" w:hAnsi="Arial" w:cs="Arial"/>
            <w:noProof/>
            <w:webHidden/>
          </w:rPr>
          <w:t>6</w:t>
        </w:r>
        <w:r w:rsidR="00477DFA" w:rsidRPr="00477DFA">
          <w:rPr>
            <w:rFonts w:ascii="Arial" w:hAnsi="Arial" w:cs="Arial"/>
            <w:noProof/>
            <w:webHidden/>
          </w:rPr>
          <w:fldChar w:fldCharType="end"/>
        </w:r>
      </w:hyperlink>
    </w:p>
    <w:p w:rsidR="00477DFA" w:rsidRPr="00374116" w:rsidRDefault="00524FD0">
      <w:pPr>
        <w:pStyle w:val="TDC2"/>
        <w:tabs>
          <w:tab w:val="right" w:leader="dot" w:pos="9345"/>
        </w:tabs>
        <w:rPr>
          <w:rFonts w:ascii="Arial" w:hAnsi="Arial" w:cs="Arial"/>
          <w:smallCaps w:val="0"/>
          <w:noProof/>
          <w:sz w:val="22"/>
          <w:szCs w:val="22"/>
        </w:rPr>
      </w:pPr>
      <w:hyperlink w:anchor="_Toc144390180" w:history="1">
        <w:r w:rsidR="00477DFA" w:rsidRPr="00477DFA">
          <w:rPr>
            <w:rStyle w:val="Hipervnculo"/>
            <w:rFonts w:ascii="Arial" w:hAnsi="Arial" w:cs="Arial"/>
            <w:i/>
            <w:noProof/>
          </w:rPr>
          <w:t>2.1.-</w:t>
        </w:r>
        <w:r w:rsidR="00477DFA" w:rsidRPr="00477DFA">
          <w:rPr>
            <w:rStyle w:val="Hipervnculo"/>
            <w:rFonts w:ascii="Arial" w:hAnsi="Arial" w:cs="Arial"/>
            <w:noProof/>
          </w:rPr>
          <w:t xml:space="preserve"> DEFINICIONES</w:t>
        </w:r>
        <w:r w:rsidR="00477DFA" w:rsidRPr="00477DFA">
          <w:rPr>
            <w:rFonts w:ascii="Arial" w:hAnsi="Arial" w:cs="Arial"/>
            <w:noProof/>
            <w:webHidden/>
          </w:rPr>
          <w:tab/>
        </w:r>
        <w:r w:rsidR="00477DFA" w:rsidRPr="00477DFA">
          <w:rPr>
            <w:rFonts w:ascii="Arial" w:hAnsi="Arial" w:cs="Arial"/>
            <w:noProof/>
            <w:webHidden/>
          </w:rPr>
          <w:fldChar w:fldCharType="begin"/>
        </w:r>
        <w:r w:rsidR="00477DFA" w:rsidRPr="00477DFA">
          <w:rPr>
            <w:rFonts w:ascii="Arial" w:hAnsi="Arial" w:cs="Arial"/>
            <w:noProof/>
            <w:webHidden/>
          </w:rPr>
          <w:instrText xml:space="preserve"> PAGEREF _Toc144390180 \h </w:instrText>
        </w:r>
        <w:r w:rsidR="00477DFA" w:rsidRPr="00477DFA">
          <w:rPr>
            <w:rFonts w:ascii="Arial" w:hAnsi="Arial" w:cs="Arial"/>
            <w:noProof/>
            <w:webHidden/>
          </w:rPr>
        </w:r>
        <w:r w:rsidR="00477DFA" w:rsidRPr="00477DFA">
          <w:rPr>
            <w:rFonts w:ascii="Arial" w:hAnsi="Arial" w:cs="Arial"/>
            <w:noProof/>
            <w:webHidden/>
          </w:rPr>
          <w:fldChar w:fldCharType="separate"/>
        </w:r>
        <w:r>
          <w:rPr>
            <w:rFonts w:ascii="Arial" w:hAnsi="Arial" w:cs="Arial"/>
            <w:noProof/>
            <w:webHidden/>
          </w:rPr>
          <w:t>6</w:t>
        </w:r>
        <w:r w:rsidR="00477DFA" w:rsidRPr="00477DFA">
          <w:rPr>
            <w:rFonts w:ascii="Arial" w:hAnsi="Arial" w:cs="Arial"/>
            <w:noProof/>
            <w:webHidden/>
          </w:rPr>
          <w:fldChar w:fldCharType="end"/>
        </w:r>
      </w:hyperlink>
    </w:p>
    <w:p w:rsidR="00477DFA" w:rsidRPr="00374116" w:rsidRDefault="00524FD0">
      <w:pPr>
        <w:pStyle w:val="TDC2"/>
        <w:tabs>
          <w:tab w:val="right" w:leader="dot" w:pos="9345"/>
        </w:tabs>
        <w:rPr>
          <w:rFonts w:ascii="Arial" w:hAnsi="Arial" w:cs="Arial"/>
          <w:smallCaps w:val="0"/>
          <w:noProof/>
          <w:sz w:val="22"/>
          <w:szCs w:val="22"/>
        </w:rPr>
      </w:pPr>
      <w:hyperlink w:anchor="_Toc144390181" w:history="1">
        <w:r w:rsidR="00477DFA" w:rsidRPr="00477DFA">
          <w:rPr>
            <w:rStyle w:val="Hipervnculo"/>
            <w:rFonts w:ascii="Arial" w:hAnsi="Arial" w:cs="Arial"/>
            <w:i/>
            <w:noProof/>
          </w:rPr>
          <w:t>2.2.-</w:t>
        </w:r>
        <w:r w:rsidR="00477DFA" w:rsidRPr="00477DFA">
          <w:rPr>
            <w:rStyle w:val="Hipervnculo"/>
            <w:rFonts w:ascii="Arial" w:hAnsi="Arial" w:cs="Arial"/>
            <w:noProof/>
          </w:rPr>
          <w:t xml:space="preserve"> ABREVIATURAS</w:t>
        </w:r>
        <w:r w:rsidR="00477DFA" w:rsidRPr="00477DFA">
          <w:rPr>
            <w:rFonts w:ascii="Arial" w:hAnsi="Arial" w:cs="Arial"/>
            <w:noProof/>
            <w:webHidden/>
          </w:rPr>
          <w:tab/>
        </w:r>
        <w:r w:rsidR="00477DFA" w:rsidRPr="00477DFA">
          <w:rPr>
            <w:rFonts w:ascii="Arial" w:hAnsi="Arial" w:cs="Arial"/>
            <w:noProof/>
            <w:webHidden/>
          </w:rPr>
          <w:fldChar w:fldCharType="begin"/>
        </w:r>
        <w:r w:rsidR="00477DFA" w:rsidRPr="00477DFA">
          <w:rPr>
            <w:rFonts w:ascii="Arial" w:hAnsi="Arial" w:cs="Arial"/>
            <w:noProof/>
            <w:webHidden/>
          </w:rPr>
          <w:instrText xml:space="preserve"> PAGEREF _Toc144390181 \h </w:instrText>
        </w:r>
        <w:r w:rsidR="00477DFA" w:rsidRPr="00477DFA">
          <w:rPr>
            <w:rFonts w:ascii="Arial" w:hAnsi="Arial" w:cs="Arial"/>
            <w:noProof/>
            <w:webHidden/>
          </w:rPr>
        </w:r>
        <w:r w:rsidR="00477DFA" w:rsidRPr="00477DFA">
          <w:rPr>
            <w:rFonts w:ascii="Arial" w:hAnsi="Arial" w:cs="Arial"/>
            <w:noProof/>
            <w:webHidden/>
          </w:rPr>
          <w:fldChar w:fldCharType="separate"/>
        </w:r>
        <w:r>
          <w:rPr>
            <w:rFonts w:ascii="Arial" w:hAnsi="Arial" w:cs="Arial"/>
            <w:noProof/>
            <w:webHidden/>
          </w:rPr>
          <w:t>6</w:t>
        </w:r>
        <w:r w:rsidR="00477DFA" w:rsidRPr="00477DFA">
          <w:rPr>
            <w:rFonts w:ascii="Arial" w:hAnsi="Arial" w:cs="Arial"/>
            <w:noProof/>
            <w:webHidden/>
          </w:rPr>
          <w:fldChar w:fldCharType="end"/>
        </w:r>
      </w:hyperlink>
    </w:p>
    <w:p w:rsidR="00477DFA" w:rsidRPr="00374116" w:rsidRDefault="00524FD0">
      <w:pPr>
        <w:pStyle w:val="TDC2"/>
        <w:tabs>
          <w:tab w:val="right" w:leader="dot" w:pos="9345"/>
        </w:tabs>
        <w:rPr>
          <w:rFonts w:ascii="Arial" w:hAnsi="Arial" w:cs="Arial"/>
          <w:smallCaps w:val="0"/>
          <w:noProof/>
          <w:sz w:val="22"/>
          <w:szCs w:val="22"/>
        </w:rPr>
      </w:pPr>
      <w:hyperlink w:anchor="_Toc144390182" w:history="1">
        <w:r w:rsidR="00477DFA" w:rsidRPr="00477DFA">
          <w:rPr>
            <w:rStyle w:val="Hipervnculo"/>
            <w:rFonts w:ascii="Arial" w:hAnsi="Arial" w:cs="Arial"/>
            <w:i/>
            <w:noProof/>
          </w:rPr>
          <w:t>2.3.-</w:t>
        </w:r>
        <w:r w:rsidR="00477DFA" w:rsidRPr="00477DFA">
          <w:rPr>
            <w:rStyle w:val="Hipervnculo"/>
            <w:rFonts w:ascii="Arial" w:hAnsi="Arial" w:cs="Arial"/>
            <w:noProof/>
          </w:rPr>
          <w:t xml:space="preserve"> SIMBOLOS</w:t>
        </w:r>
        <w:r w:rsidR="00477DFA" w:rsidRPr="00477DFA">
          <w:rPr>
            <w:rFonts w:ascii="Arial" w:hAnsi="Arial" w:cs="Arial"/>
            <w:noProof/>
            <w:webHidden/>
          </w:rPr>
          <w:tab/>
        </w:r>
        <w:r w:rsidR="00477DFA" w:rsidRPr="00477DFA">
          <w:rPr>
            <w:rFonts w:ascii="Arial" w:hAnsi="Arial" w:cs="Arial"/>
            <w:noProof/>
            <w:webHidden/>
          </w:rPr>
          <w:fldChar w:fldCharType="begin"/>
        </w:r>
        <w:r w:rsidR="00477DFA" w:rsidRPr="00477DFA">
          <w:rPr>
            <w:rFonts w:ascii="Arial" w:hAnsi="Arial" w:cs="Arial"/>
            <w:noProof/>
            <w:webHidden/>
          </w:rPr>
          <w:instrText xml:space="preserve"> PAGEREF _Toc144390182 \h </w:instrText>
        </w:r>
        <w:r w:rsidR="00477DFA" w:rsidRPr="00477DFA">
          <w:rPr>
            <w:rFonts w:ascii="Arial" w:hAnsi="Arial" w:cs="Arial"/>
            <w:noProof/>
            <w:webHidden/>
          </w:rPr>
        </w:r>
        <w:r w:rsidR="00477DFA" w:rsidRPr="00477DFA">
          <w:rPr>
            <w:rFonts w:ascii="Arial" w:hAnsi="Arial" w:cs="Arial"/>
            <w:noProof/>
            <w:webHidden/>
          </w:rPr>
          <w:fldChar w:fldCharType="separate"/>
        </w:r>
        <w:r>
          <w:rPr>
            <w:rFonts w:ascii="Arial" w:hAnsi="Arial" w:cs="Arial"/>
            <w:noProof/>
            <w:webHidden/>
          </w:rPr>
          <w:t>6</w:t>
        </w:r>
        <w:r w:rsidR="00477DFA" w:rsidRPr="00477DFA">
          <w:rPr>
            <w:rFonts w:ascii="Arial" w:hAnsi="Arial" w:cs="Arial"/>
            <w:noProof/>
            <w:webHidden/>
          </w:rPr>
          <w:fldChar w:fldCharType="end"/>
        </w:r>
      </w:hyperlink>
    </w:p>
    <w:p w:rsidR="00477DFA" w:rsidRPr="00374116" w:rsidRDefault="00524FD0">
      <w:pPr>
        <w:pStyle w:val="TDC1"/>
        <w:tabs>
          <w:tab w:val="right" w:leader="dot" w:pos="9345"/>
        </w:tabs>
        <w:rPr>
          <w:rFonts w:ascii="Arial" w:hAnsi="Arial" w:cs="Arial"/>
          <w:b w:val="0"/>
          <w:bCs w:val="0"/>
          <w:caps w:val="0"/>
          <w:noProof/>
          <w:sz w:val="22"/>
          <w:szCs w:val="22"/>
        </w:rPr>
      </w:pPr>
      <w:hyperlink w:anchor="_Toc144390183" w:history="1">
        <w:r w:rsidR="00477DFA" w:rsidRPr="00477DFA">
          <w:rPr>
            <w:rStyle w:val="Hipervnculo"/>
            <w:rFonts w:ascii="Arial" w:hAnsi="Arial" w:cs="Arial"/>
            <w:noProof/>
          </w:rPr>
          <w:t>3.- REFERENCIAS</w:t>
        </w:r>
        <w:r w:rsidR="00477DFA" w:rsidRPr="00477DFA">
          <w:rPr>
            <w:rFonts w:ascii="Arial" w:hAnsi="Arial" w:cs="Arial"/>
            <w:noProof/>
            <w:webHidden/>
          </w:rPr>
          <w:tab/>
        </w:r>
        <w:r w:rsidR="00477DFA" w:rsidRPr="00477DFA">
          <w:rPr>
            <w:rFonts w:ascii="Arial" w:hAnsi="Arial" w:cs="Arial"/>
            <w:noProof/>
            <w:webHidden/>
          </w:rPr>
          <w:fldChar w:fldCharType="begin"/>
        </w:r>
        <w:r w:rsidR="00477DFA" w:rsidRPr="00477DFA">
          <w:rPr>
            <w:rFonts w:ascii="Arial" w:hAnsi="Arial" w:cs="Arial"/>
            <w:noProof/>
            <w:webHidden/>
          </w:rPr>
          <w:instrText xml:space="preserve"> PAGEREF _Toc144390183 \h </w:instrText>
        </w:r>
        <w:r w:rsidR="00477DFA" w:rsidRPr="00477DFA">
          <w:rPr>
            <w:rFonts w:ascii="Arial" w:hAnsi="Arial" w:cs="Arial"/>
            <w:noProof/>
            <w:webHidden/>
          </w:rPr>
        </w:r>
        <w:r w:rsidR="00477DFA" w:rsidRPr="00477DFA">
          <w:rPr>
            <w:rFonts w:ascii="Arial" w:hAnsi="Arial" w:cs="Arial"/>
            <w:noProof/>
            <w:webHidden/>
          </w:rPr>
          <w:fldChar w:fldCharType="separate"/>
        </w:r>
        <w:r>
          <w:rPr>
            <w:rFonts w:ascii="Arial" w:hAnsi="Arial" w:cs="Arial"/>
            <w:noProof/>
            <w:webHidden/>
          </w:rPr>
          <w:t>7</w:t>
        </w:r>
        <w:r w:rsidR="00477DFA" w:rsidRPr="00477DFA">
          <w:rPr>
            <w:rFonts w:ascii="Arial" w:hAnsi="Arial" w:cs="Arial"/>
            <w:noProof/>
            <w:webHidden/>
          </w:rPr>
          <w:fldChar w:fldCharType="end"/>
        </w:r>
      </w:hyperlink>
    </w:p>
    <w:p w:rsidR="00477DFA" w:rsidRPr="00374116" w:rsidRDefault="00524FD0">
      <w:pPr>
        <w:pStyle w:val="TDC2"/>
        <w:tabs>
          <w:tab w:val="right" w:leader="dot" w:pos="9345"/>
        </w:tabs>
        <w:rPr>
          <w:rFonts w:ascii="Arial" w:hAnsi="Arial" w:cs="Arial"/>
          <w:smallCaps w:val="0"/>
          <w:noProof/>
          <w:sz w:val="22"/>
          <w:szCs w:val="22"/>
        </w:rPr>
      </w:pPr>
      <w:hyperlink w:anchor="_Toc144390184" w:history="1">
        <w:r w:rsidR="00477DFA" w:rsidRPr="00477DFA">
          <w:rPr>
            <w:rStyle w:val="Hipervnculo"/>
            <w:rFonts w:ascii="Arial" w:hAnsi="Arial" w:cs="Arial"/>
            <w:i/>
            <w:noProof/>
            <w:lang w:val="es-ES_tradnl"/>
          </w:rPr>
          <w:t>3.1.-</w:t>
        </w:r>
        <w:r w:rsidR="00477DFA" w:rsidRPr="00477DFA">
          <w:rPr>
            <w:rStyle w:val="Hipervnculo"/>
            <w:rFonts w:ascii="Arial" w:hAnsi="Arial" w:cs="Arial"/>
            <w:noProof/>
            <w:lang w:val="es-ES_tradnl"/>
          </w:rPr>
          <w:t xml:space="preserve"> INTERNAS</w:t>
        </w:r>
        <w:r w:rsidR="00477DFA" w:rsidRPr="00477DFA">
          <w:rPr>
            <w:rFonts w:ascii="Arial" w:hAnsi="Arial" w:cs="Arial"/>
            <w:noProof/>
            <w:webHidden/>
          </w:rPr>
          <w:tab/>
        </w:r>
        <w:r w:rsidR="00477DFA" w:rsidRPr="00477DFA">
          <w:rPr>
            <w:rFonts w:ascii="Arial" w:hAnsi="Arial" w:cs="Arial"/>
            <w:noProof/>
            <w:webHidden/>
          </w:rPr>
          <w:fldChar w:fldCharType="begin"/>
        </w:r>
        <w:r w:rsidR="00477DFA" w:rsidRPr="00477DFA">
          <w:rPr>
            <w:rFonts w:ascii="Arial" w:hAnsi="Arial" w:cs="Arial"/>
            <w:noProof/>
            <w:webHidden/>
          </w:rPr>
          <w:instrText xml:space="preserve"> PAGEREF _Toc144390184 \h </w:instrText>
        </w:r>
        <w:r w:rsidR="00477DFA" w:rsidRPr="00477DFA">
          <w:rPr>
            <w:rFonts w:ascii="Arial" w:hAnsi="Arial" w:cs="Arial"/>
            <w:noProof/>
            <w:webHidden/>
          </w:rPr>
        </w:r>
        <w:r w:rsidR="00477DFA" w:rsidRPr="00477DFA">
          <w:rPr>
            <w:rFonts w:ascii="Arial" w:hAnsi="Arial" w:cs="Arial"/>
            <w:noProof/>
            <w:webHidden/>
          </w:rPr>
          <w:fldChar w:fldCharType="separate"/>
        </w:r>
        <w:r>
          <w:rPr>
            <w:rFonts w:ascii="Arial" w:hAnsi="Arial" w:cs="Arial"/>
            <w:noProof/>
            <w:webHidden/>
          </w:rPr>
          <w:t>7</w:t>
        </w:r>
        <w:r w:rsidR="00477DFA" w:rsidRPr="00477DFA">
          <w:rPr>
            <w:rFonts w:ascii="Arial" w:hAnsi="Arial" w:cs="Arial"/>
            <w:noProof/>
            <w:webHidden/>
          </w:rPr>
          <w:fldChar w:fldCharType="end"/>
        </w:r>
      </w:hyperlink>
    </w:p>
    <w:p w:rsidR="00477DFA" w:rsidRPr="00374116" w:rsidRDefault="00524FD0">
      <w:pPr>
        <w:pStyle w:val="TDC2"/>
        <w:tabs>
          <w:tab w:val="right" w:leader="dot" w:pos="9345"/>
        </w:tabs>
        <w:rPr>
          <w:rFonts w:ascii="Arial" w:hAnsi="Arial" w:cs="Arial"/>
          <w:smallCaps w:val="0"/>
          <w:noProof/>
          <w:sz w:val="22"/>
          <w:szCs w:val="22"/>
        </w:rPr>
      </w:pPr>
      <w:hyperlink w:anchor="_Toc144390185" w:history="1">
        <w:r w:rsidR="00477DFA" w:rsidRPr="00477DFA">
          <w:rPr>
            <w:rStyle w:val="Hipervnculo"/>
            <w:rFonts w:ascii="Arial" w:hAnsi="Arial" w:cs="Arial"/>
            <w:i/>
            <w:noProof/>
            <w:lang w:val="es-ES_tradnl"/>
          </w:rPr>
          <w:t>3.2.-</w:t>
        </w:r>
        <w:r w:rsidR="00477DFA" w:rsidRPr="00477DFA">
          <w:rPr>
            <w:rStyle w:val="Hipervnculo"/>
            <w:rFonts w:ascii="Arial" w:hAnsi="Arial" w:cs="Arial"/>
            <w:noProof/>
            <w:lang w:val="es-ES_tradnl"/>
          </w:rPr>
          <w:t xml:space="preserve"> EXTERNAS</w:t>
        </w:r>
        <w:r w:rsidR="00477DFA" w:rsidRPr="00477DFA">
          <w:rPr>
            <w:rFonts w:ascii="Arial" w:hAnsi="Arial" w:cs="Arial"/>
            <w:noProof/>
            <w:webHidden/>
          </w:rPr>
          <w:tab/>
        </w:r>
        <w:r w:rsidR="00477DFA" w:rsidRPr="00477DFA">
          <w:rPr>
            <w:rFonts w:ascii="Arial" w:hAnsi="Arial" w:cs="Arial"/>
            <w:noProof/>
            <w:webHidden/>
          </w:rPr>
          <w:fldChar w:fldCharType="begin"/>
        </w:r>
        <w:r w:rsidR="00477DFA" w:rsidRPr="00477DFA">
          <w:rPr>
            <w:rFonts w:ascii="Arial" w:hAnsi="Arial" w:cs="Arial"/>
            <w:noProof/>
            <w:webHidden/>
          </w:rPr>
          <w:instrText xml:space="preserve"> PAGEREF _Toc144390185 \h </w:instrText>
        </w:r>
        <w:r w:rsidR="00477DFA" w:rsidRPr="00477DFA">
          <w:rPr>
            <w:rFonts w:ascii="Arial" w:hAnsi="Arial" w:cs="Arial"/>
            <w:noProof/>
            <w:webHidden/>
          </w:rPr>
        </w:r>
        <w:r w:rsidR="00477DFA" w:rsidRPr="00477DFA">
          <w:rPr>
            <w:rFonts w:ascii="Arial" w:hAnsi="Arial" w:cs="Arial"/>
            <w:noProof/>
            <w:webHidden/>
          </w:rPr>
          <w:fldChar w:fldCharType="separate"/>
        </w:r>
        <w:r>
          <w:rPr>
            <w:rFonts w:ascii="Arial" w:hAnsi="Arial" w:cs="Arial"/>
            <w:noProof/>
            <w:webHidden/>
          </w:rPr>
          <w:t>7</w:t>
        </w:r>
        <w:r w:rsidR="00477DFA" w:rsidRPr="00477DFA">
          <w:rPr>
            <w:rFonts w:ascii="Arial" w:hAnsi="Arial" w:cs="Arial"/>
            <w:noProof/>
            <w:webHidden/>
          </w:rPr>
          <w:fldChar w:fldCharType="end"/>
        </w:r>
      </w:hyperlink>
    </w:p>
    <w:p w:rsidR="00477DFA" w:rsidRPr="00374116" w:rsidRDefault="00524FD0">
      <w:pPr>
        <w:pStyle w:val="TDC1"/>
        <w:tabs>
          <w:tab w:val="right" w:leader="dot" w:pos="9345"/>
        </w:tabs>
        <w:rPr>
          <w:rFonts w:ascii="Arial" w:hAnsi="Arial" w:cs="Arial"/>
          <w:b w:val="0"/>
          <w:bCs w:val="0"/>
          <w:caps w:val="0"/>
          <w:noProof/>
          <w:sz w:val="22"/>
          <w:szCs w:val="22"/>
        </w:rPr>
      </w:pPr>
      <w:hyperlink w:anchor="_Toc144390186" w:history="1">
        <w:r w:rsidR="00477DFA" w:rsidRPr="00477DFA">
          <w:rPr>
            <w:rStyle w:val="Hipervnculo"/>
            <w:rFonts w:ascii="Arial" w:hAnsi="Arial" w:cs="Arial"/>
            <w:noProof/>
          </w:rPr>
          <w:t>4.- DESARROLLO</w:t>
        </w:r>
        <w:r w:rsidR="00477DFA" w:rsidRPr="00477DFA">
          <w:rPr>
            <w:rFonts w:ascii="Arial" w:hAnsi="Arial" w:cs="Arial"/>
            <w:noProof/>
            <w:webHidden/>
          </w:rPr>
          <w:tab/>
        </w:r>
        <w:r w:rsidR="00477DFA" w:rsidRPr="00477DFA">
          <w:rPr>
            <w:rFonts w:ascii="Arial" w:hAnsi="Arial" w:cs="Arial"/>
            <w:noProof/>
            <w:webHidden/>
          </w:rPr>
          <w:fldChar w:fldCharType="begin"/>
        </w:r>
        <w:r w:rsidR="00477DFA" w:rsidRPr="00477DFA">
          <w:rPr>
            <w:rFonts w:ascii="Arial" w:hAnsi="Arial" w:cs="Arial"/>
            <w:noProof/>
            <w:webHidden/>
          </w:rPr>
          <w:instrText xml:space="preserve"> PAGEREF _Toc144390186 \h </w:instrText>
        </w:r>
        <w:r w:rsidR="00477DFA" w:rsidRPr="00477DFA">
          <w:rPr>
            <w:rFonts w:ascii="Arial" w:hAnsi="Arial" w:cs="Arial"/>
            <w:noProof/>
            <w:webHidden/>
          </w:rPr>
        </w:r>
        <w:r w:rsidR="00477DFA" w:rsidRPr="00477DFA">
          <w:rPr>
            <w:rFonts w:ascii="Arial" w:hAnsi="Arial" w:cs="Arial"/>
            <w:noProof/>
            <w:webHidden/>
          </w:rPr>
          <w:fldChar w:fldCharType="separate"/>
        </w:r>
        <w:r>
          <w:rPr>
            <w:rFonts w:ascii="Arial" w:hAnsi="Arial" w:cs="Arial"/>
            <w:noProof/>
            <w:webHidden/>
          </w:rPr>
          <w:t>8</w:t>
        </w:r>
        <w:r w:rsidR="00477DFA" w:rsidRPr="00477DFA">
          <w:rPr>
            <w:rFonts w:ascii="Arial" w:hAnsi="Arial" w:cs="Arial"/>
            <w:noProof/>
            <w:webHidden/>
          </w:rPr>
          <w:fldChar w:fldCharType="end"/>
        </w:r>
      </w:hyperlink>
    </w:p>
    <w:p w:rsidR="00477DFA" w:rsidRPr="00374116" w:rsidRDefault="00524FD0">
      <w:pPr>
        <w:pStyle w:val="TDC2"/>
        <w:tabs>
          <w:tab w:val="right" w:leader="dot" w:pos="9345"/>
        </w:tabs>
        <w:rPr>
          <w:rFonts w:ascii="Arial" w:hAnsi="Arial" w:cs="Arial"/>
          <w:smallCaps w:val="0"/>
          <w:noProof/>
          <w:sz w:val="22"/>
          <w:szCs w:val="22"/>
        </w:rPr>
      </w:pPr>
      <w:hyperlink w:anchor="_Toc144390187" w:history="1">
        <w:r w:rsidR="00477DFA" w:rsidRPr="00477DFA">
          <w:rPr>
            <w:rStyle w:val="Hipervnculo"/>
            <w:rFonts w:ascii="Arial" w:hAnsi="Arial" w:cs="Arial"/>
            <w:i/>
            <w:noProof/>
          </w:rPr>
          <w:t>4.1.-</w:t>
        </w:r>
        <w:r w:rsidR="00477DFA" w:rsidRPr="00477DFA">
          <w:rPr>
            <w:rStyle w:val="Hipervnculo"/>
            <w:rFonts w:ascii="Arial" w:hAnsi="Arial" w:cs="Arial"/>
            <w:noProof/>
          </w:rPr>
          <w:t xml:space="preserve"> GENERALIDADES</w:t>
        </w:r>
        <w:r w:rsidR="00477DFA" w:rsidRPr="00477DFA">
          <w:rPr>
            <w:rFonts w:ascii="Arial" w:hAnsi="Arial" w:cs="Arial"/>
            <w:noProof/>
            <w:webHidden/>
          </w:rPr>
          <w:tab/>
        </w:r>
        <w:r w:rsidR="00477DFA" w:rsidRPr="00477DFA">
          <w:rPr>
            <w:rFonts w:ascii="Arial" w:hAnsi="Arial" w:cs="Arial"/>
            <w:noProof/>
            <w:webHidden/>
          </w:rPr>
          <w:fldChar w:fldCharType="begin"/>
        </w:r>
        <w:r w:rsidR="00477DFA" w:rsidRPr="00477DFA">
          <w:rPr>
            <w:rFonts w:ascii="Arial" w:hAnsi="Arial" w:cs="Arial"/>
            <w:noProof/>
            <w:webHidden/>
          </w:rPr>
          <w:instrText xml:space="preserve"> PAGEREF _Toc144390187 \h </w:instrText>
        </w:r>
        <w:r w:rsidR="00477DFA" w:rsidRPr="00477DFA">
          <w:rPr>
            <w:rFonts w:ascii="Arial" w:hAnsi="Arial" w:cs="Arial"/>
            <w:noProof/>
            <w:webHidden/>
          </w:rPr>
        </w:r>
        <w:r w:rsidR="00477DFA" w:rsidRPr="00477DFA">
          <w:rPr>
            <w:rFonts w:ascii="Arial" w:hAnsi="Arial" w:cs="Arial"/>
            <w:noProof/>
            <w:webHidden/>
          </w:rPr>
          <w:fldChar w:fldCharType="separate"/>
        </w:r>
        <w:r>
          <w:rPr>
            <w:rFonts w:ascii="Arial" w:hAnsi="Arial" w:cs="Arial"/>
            <w:noProof/>
            <w:webHidden/>
          </w:rPr>
          <w:t>8</w:t>
        </w:r>
        <w:r w:rsidR="00477DFA" w:rsidRPr="00477DFA">
          <w:rPr>
            <w:rFonts w:ascii="Arial" w:hAnsi="Arial" w:cs="Arial"/>
            <w:noProof/>
            <w:webHidden/>
          </w:rPr>
          <w:fldChar w:fldCharType="end"/>
        </w:r>
      </w:hyperlink>
    </w:p>
    <w:p w:rsidR="00477DFA" w:rsidRPr="00374116" w:rsidRDefault="00524FD0">
      <w:pPr>
        <w:pStyle w:val="TDC3"/>
        <w:tabs>
          <w:tab w:val="right" w:leader="dot" w:pos="9345"/>
        </w:tabs>
        <w:rPr>
          <w:rFonts w:ascii="Arial" w:hAnsi="Arial" w:cs="Arial"/>
          <w:i w:val="0"/>
          <w:iCs w:val="0"/>
          <w:noProof/>
          <w:sz w:val="22"/>
          <w:szCs w:val="22"/>
        </w:rPr>
      </w:pPr>
      <w:hyperlink w:anchor="_Toc144390188" w:history="1">
        <w:r w:rsidR="00477DFA" w:rsidRPr="00477DFA">
          <w:rPr>
            <w:rStyle w:val="Hipervnculo"/>
            <w:rFonts w:ascii="Arial" w:hAnsi="Arial" w:cs="Arial"/>
            <w:noProof/>
          </w:rPr>
          <w:t>4.1.1.- CONDICIONES DE HOMOLOGACIÓN</w:t>
        </w:r>
        <w:r w:rsidR="00477DFA" w:rsidRPr="00477DFA">
          <w:rPr>
            <w:rFonts w:ascii="Arial" w:hAnsi="Arial" w:cs="Arial"/>
            <w:noProof/>
            <w:webHidden/>
          </w:rPr>
          <w:tab/>
        </w:r>
        <w:r w:rsidR="00477DFA" w:rsidRPr="00477DFA">
          <w:rPr>
            <w:rFonts w:ascii="Arial" w:hAnsi="Arial" w:cs="Arial"/>
            <w:noProof/>
            <w:webHidden/>
          </w:rPr>
          <w:fldChar w:fldCharType="begin"/>
        </w:r>
        <w:r w:rsidR="00477DFA" w:rsidRPr="00477DFA">
          <w:rPr>
            <w:rFonts w:ascii="Arial" w:hAnsi="Arial" w:cs="Arial"/>
            <w:noProof/>
            <w:webHidden/>
          </w:rPr>
          <w:instrText xml:space="preserve"> PAGEREF _Toc144390188 \h </w:instrText>
        </w:r>
        <w:r w:rsidR="00477DFA" w:rsidRPr="00477DFA">
          <w:rPr>
            <w:rFonts w:ascii="Arial" w:hAnsi="Arial" w:cs="Arial"/>
            <w:noProof/>
            <w:webHidden/>
          </w:rPr>
        </w:r>
        <w:r w:rsidR="00477DFA" w:rsidRPr="00477DFA">
          <w:rPr>
            <w:rFonts w:ascii="Arial" w:hAnsi="Arial" w:cs="Arial"/>
            <w:noProof/>
            <w:webHidden/>
          </w:rPr>
          <w:fldChar w:fldCharType="separate"/>
        </w:r>
        <w:r>
          <w:rPr>
            <w:rFonts w:ascii="Arial" w:hAnsi="Arial" w:cs="Arial"/>
            <w:noProof/>
            <w:webHidden/>
          </w:rPr>
          <w:t>8</w:t>
        </w:r>
        <w:r w:rsidR="00477DFA" w:rsidRPr="00477DFA">
          <w:rPr>
            <w:rFonts w:ascii="Arial" w:hAnsi="Arial" w:cs="Arial"/>
            <w:noProof/>
            <w:webHidden/>
          </w:rPr>
          <w:fldChar w:fldCharType="end"/>
        </w:r>
      </w:hyperlink>
    </w:p>
    <w:p w:rsidR="00477DFA" w:rsidRPr="00374116" w:rsidRDefault="00524FD0">
      <w:pPr>
        <w:pStyle w:val="TDC2"/>
        <w:tabs>
          <w:tab w:val="right" w:leader="dot" w:pos="9345"/>
        </w:tabs>
        <w:rPr>
          <w:rFonts w:ascii="Arial" w:hAnsi="Arial" w:cs="Arial"/>
          <w:smallCaps w:val="0"/>
          <w:noProof/>
          <w:sz w:val="22"/>
          <w:szCs w:val="22"/>
        </w:rPr>
      </w:pPr>
      <w:hyperlink w:anchor="_Toc144390189" w:history="1">
        <w:r w:rsidR="00477DFA" w:rsidRPr="00477DFA">
          <w:rPr>
            <w:rStyle w:val="Hipervnculo"/>
            <w:rFonts w:ascii="Arial" w:hAnsi="Arial" w:cs="Arial"/>
            <w:i/>
            <w:noProof/>
          </w:rPr>
          <w:t>4.2.-</w:t>
        </w:r>
        <w:r w:rsidR="00477DFA" w:rsidRPr="00477DFA">
          <w:rPr>
            <w:rStyle w:val="Hipervnculo"/>
            <w:rFonts w:ascii="Arial" w:hAnsi="Arial" w:cs="Arial"/>
            <w:noProof/>
          </w:rPr>
          <w:t xml:space="preserve"> APROBACIÓN DE MODELOS</w:t>
        </w:r>
        <w:r w:rsidR="00477DFA" w:rsidRPr="00477DFA">
          <w:rPr>
            <w:rFonts w:ascii="Arial" w:hAnsi="Arial" w:cs="Arial"/>
            <w:noProof/>
            <w:webHidden/>
          </w:rPr>
          <w:tab/>
        </w:r>
        <w:r w:rsidR="00477DFA" w:rsidRPr="00477DFA">
          <w:rPr>
            <w:rFonts w:ascii="Arial" w:hAnsi="Arial" w:cs="Arial"/>
            <w:noProof/>
            <w:webHidden/>
          </w:rPr>
          <w:fldChar w:fldCharType="begin"/>
        </w:r>
        <w:r w:rsidR="00477DFA" w:rsidRPr="00477DFA">
          <w:rPr>
            <w:rFonts w:ascii="Arial" w:hAnsi="Arial" w:cs="Arial"/>
            <w:noProof/>
            <w:webHidden/>
          </w:rPr>
          <w:instrText xml:space="preserve"> PAGEREF _Toc144390189 \h </w:instrText>
        </w:r>
        <w:r w:rsidR="00477DFA" w:rsidRPr="00477DFA">
          <w:rPr>
            <w:rFonts w:ascii="Arial" w:hAnsi="Arial" w:cs="Arial"/>
            <w:noProof/>
            <w:webHidden/>
          </w:rPr>
        </w:r>
        <w:r w:rsidR="00477DFA" w:rsidRPr="00477DFA">
          <w:rPr>
            <w:rFonts w:ascii="Arial" w:hAnsi="Arial" w:cs="Arial"/>
            <w:noProof/>
            <w:webHidden/>
          </w:rPr>
          <w:fldChar w:fldCharType="separate"/>
        </w:r>
        <w:r>
          <w:rPr>
            <w:rFonts w:ascii="Arial" w:hAnsi="Arial" w:cs="Arial"/>
            <w:noProof/>
            <w:webHidden/>
          </w:rPr>
          <w:t>8</w:t>
        </w:r>
        <w:r w:rsidR="00477DFA" w:rsidRPr="00477DFA">
          <w:rPr>
            <w:rFonts w:ascii="Arial" w:hAnsi="Arial" w:cs="Arial"/>
            <w:noProof/>
            <w:webHidden/>
          </w:rPr>
          <w:fldChar w:fldCharType="end"/>
        </w:r>
      </w:hyperlink>
    </w:p>
    <w:p w:rsidR="00477DFA" w:rsidRPr="00374116" w:rsidRDefault="00524FD0">
      <w:pPr>
        <w:pStyle w:val="TDC3"/>
        <w:tabs>
          <w:tab w:val="right" w:leader="dot" w:pos="9345"/>
        </w:tabs>
        <w:rPr>
          <w:rFonts w:ascii="Arial" w:hAnsi="Arial" w:cs="Arial"/>
          <w:i w:val="0"/>
          <w:iCs w:val="0"/>
          <w:noProof/>
          <w:sz w:val="22"/>
          <w:szCs w:val="22"/>
        </w:rPr>
      </w:pPr>
      <w:hyperlink w:anchor="_Toc144390190" w:history="1">
        <w:r w:rsidR="00477DFA" w:rsidRPr="00477DFA">
          <w:rPr>
            <w:rStyle w:val="Hipervnculo"/>
            <w:rFonts w:ascii="Arial" w:hAnsi="Arial" w:cs="Arial"/>
            <w:noProof/>
          </w:rPr>
          <w:t>4.2.1.- COMPROMISO DE UTE</w:t>
        </w:r>
        <w:r w:rsidR="00477DFA" w:rsidRPr="00477DFA">
          <w:rPr>
            <w:rFonts w:ascii="Arial" w:hAnsi="Arial" w:cs="Arial"/>
            <w:noProof/>
            <w:webHidden/>
          </w:rPr>
          <w:tab/>
        </w:r>
        <w:r w:rsidR="00477DFA" w:rsidRPr="00477DFA">
          <w:rPr>
            <w:rFonts w:ascii="Arial" w:hAnsi="Arial" w:cs="Arial"/>
            <w:noProof/>
            <w:webHidden/>
          </w:rPr>
          <w:fldChar w:fldCharType="begin"/>
        </w:r>
        <w:r w:rsidR="00477DFA" w:rsidRPr="00477DFA">
          <w:rPr>
            <w:rFonts w:ascii="Arial" w:hAnsi="Arial" w:cs="Arial"/>
            <w:noProof/>
            <w:webHidden/>
          </w:rPr>
          <w:instrText xml:space="preserve"> PAGEREF _Toc144390190 \h </w:instrText>
        </w:r>
        <w:r w:rsidR="00477DFA" w:rsidRPr="00477DFA">
          <w:rPr>
            <w:rFonts w:ascii="Arial" w:hAnsi="Arial" w:cs="Arial"/>
            <w:noProof/>
            <w:webHidden/>
          </w:rPr>
        </w:r>
        <w:r w:rsidR="00477DFA" w:rsidRPr="00477DFA">
          <w:rPr>
            <w:rFonts w:ascii="Arial" w:hAnsi="Arial" w:cs="Arial"/>
            <w:noProof/>
            <w:webHidden/>
          </w:rPr>
          <w:fldChar w:fldCharType="separate"/>
        </w:r>
        <w:r>
          <w:rPr>
            <w:rFonts w:ascii="Arial" w:hAnsi="Arial" w:cs="Arial"/>
            <w:noProof/>
            <w:webHidden/>
          </w:rPr>
          <w:t>9</w:t>
        </w:r>
        <w:r w:rsidR="00477DFA" w:rsidRPr="00477DFA">
          <w:rPr>
            <w:rFonts w:ascii="Arial" w:hAnsi="Arial" w:cs="Arial"/>
            <w:noProof/>
            <w:webHidden/>
          </w:rPr>
          <w:fldChar w:fldCharType="end"/>
        </w:r>
      </w:hyperlink>
    </w:p>
    <w:p w:rsidR="00477DFA" w:rsidRPr="00374116" w:rsidRDefault="00524FD0">
      <w:pPr>
        <w:pStyle w:val="TDC3"/>
        <w:tabs>
          <w:tab w:val="right" w:leader="dot" w:pos="9345"/>
        </w:tabs>
        <w:rPr>
          <w:rFonts w:ascii="Arial" w:hAnsi="Arial" w:cs="Arial"/>
          <w:i w:val="0"/>
          <w:iCs w:val="0"/>
          <w:noProof/>
          <w:sz w:val="22"/>
          <w:szCs w:val="22"/>
        </w:rPr>
      </w:pPr>
      <w:hyperlink w:anchor="_Toc144390191" w:history="1">
        <w:r w:rsidR="00477DFA" w:rsidRPr="00477DFA">
          <w:rPr>
            <w:rStyle w:val="Hipervnculo"/>
            <w:rFonts w:ascii="Arial" w:hAnsi="Arial" w:cs="Arial"/>
            <w:noProof/>
          </w:rPr>
          <w:t>4.2.2.- VALIDEZ DEL CERTIFICADO DE APROBACIÓN DE MODELO.</w:t>
        </w:r>
        <w:r w:rsidR="00477DFA" w:rsidRPr="00477DFA">
          <w:rPr>
            <w:rFonts w:ascii="Arial" w:hAnsi="Arial" w:cs="Arial"/>
            <w:noProof/>
            <w:webHidden/>
          </w:rPr>
          <w:tab/>
        </w:r>
        <w:r w:rsidR="00477DFA" w:rsidRPr="00477DFA">
          <w:rPr>
            <w:rFonts w:ascii="Arial" w:hAnsi="Arial" w:cs="Arial"/>
            <w:noProof/>
            <w:webHidden/>
          </w:rPr>
          <w:fldChar w:fldCharType="begin"/>
        </w:r>
        <w:r w:rsidR="00477DFA" w:rsidRPr="00477DFA">
          <w:rPr>
            <w:rFonts w:ascii="Arial" w:hAnsi="Arial" w:cs="Arial"/>
            <w:noProof/>
            <w:webHidden/>
          </w:rPr>
          <w:instrText xml:space="preserve"> PAGEREF _Toc144390191 \h </w:instrText>
        </w:r>
        <w:r w:rsidR="00477DFA" w:rsidRPr="00477DFA">
          <w:rPr>
            <w:rFonts w:ascii="Arial" w:hAnsi="Arial" w:cs="Arial"/>
            <w:noProof/>
            <w:webHidden/>
          </w:rPr>
        </w:r>
        <w:r w:rsidR="00477DFA" w:rsidRPr="00477DFA">
          <w:rPr>
            <w:rFonts w:ascii="Arial" w:hAnsi="Arial" w:cs="Arial"/>
            <w:noProof/>
            <w:webHidden/>
          </w:rPr>
          <w:fldChar w:fldCharType="separate"/>
        </w:r>
        <w:r>
          <w:rPr>
            <w:rFonts w:ascii="Arial" w:hAnsi="Arial" w:cs="Arial"/>
            <w:noProof/>
            <w:webHidden/>
          </w:rPr>
          <w:t>9</w:t>
        </w:r>
        <w:r w:rsidR="00477DFA" w:rsidRPr="00477DFA">
          <w:rPr>
            <w:rFonts w:ascii="Arial" w:hAnsi="Arial" w:cs="Arial"/>
            <w:noProof/>
            <w:webHidden/>
          </w:rPr>
          <w:fldChar w:fldCharType="end"/>
        </w:r>
      </w:hyperlink>
    </w:p>
    <w:p w:rsidR="00477DFA" w:rsidRPr="00374116" w:rsidRDefault="00524FD0">
      <w:pPr>
        <w:pStyle w:val="TDC2"/>
        <w:tabs>
          <w:tab w:val="right" w:leader="dot" w:pos="9345"/>
        </w:tabs>
        <w:rPr>
          <w:rFonts w:ascii="Arial" w:hAnsi="Arial" w:cs="Arial"/>
          <w:smallCaps w:val="0"/>
          <w:noProof/>
          <w:sz w:val="22"/>
          <w:szCs w:val="22"/>
        </w:rPr>
      </w:pPr>
      <w:hyperlink w:anchor="_Toc144390192" w:history="1">
        <w:r w:rsidR="00477DFA" w:rsidRPr="00477DFA">
          <w:rPr>
            <w:rStyle w:val="Hipervnculo"/>
            <w:rFonts w:ascii="Arial" w:hAnsi="Arial" w:cs="Arial"/>
            <w:i/>
            <w:noProof/>
          </w:rPr>
          <w:t>4.3.-</w:t>
        </w:r>
        <w:r w:rsidR="00477DFA" w:rsidRPr="00477DFA">
          <w:rPr>
            <w:rStyle w:val="Hipervnculo"/>
            <w:rFonts w:ascii="Arial" w:hAnsi="Arial" w:cs="Arial"/>
            <w:noProof/>
          </w:rPr>
          <w:t xml:space="preserve"> HOMOLOGACIÓN DE PARTIDAS</w:t>
        </w:r>
        <w:r w:rsidR="00477DFA" w:rsidRPr="00477DFA">
          <w:rPr>
            <w:rFonts w:ascii="Arial" w:hAnsi="Arial" w:cs="Arial"/>
            <w:noProof/>
            <w:webHidden/>
          </w:rPr>
          <w:tab/>
        </w:r>
        <w:r w:rsidR="00477DFA" w:rsidRPr="00477DFA">
          <w:rPr>
            <w:rFonts w:ascii="Arial" w:hAnsi="Arial" w:cs="Arial"/>
            <w:noProof/>
            <w:webHidden/>
          </w:rPr>
          <w:fldChar w:fldCharType="begin"/>
        </w:r>
        <w:r w:rsidR="00477DFA" w:rsidRPr="00477DFA">
          <w:rPr>
            <w:rFonts w:ascii="Arial" w:hAnsi="Arial" w:cs="Arial"/>
            <w:noProof/>
            <w:webHidden/>
          </w:rPr>
          <w:instrText xml:space="preserve"> PAGEREF _Toc144390192 \h </w:instrText>
        </w:r>
        <w:r w:rsidR="00477DFA" w:rsidRPr="00477DFA">
          <w:rPr>
            <w:rFonts w:ascii="Arial" w:hAnsi="Arial" w:cs="Arial"/>
            <w:noProof/>
            <w:webHidden/>
          </w:rPr>
        </w:r>
        <w:r w:rsidR="00477DFA" w:rsidRPr="00477DFA">
          <w:rPr>
            <w:rFonts w:ascii="Arial" w:hAnsi="Arial" w:cs="Arial"/>
            <w:noProof/>
            <w:webHidden/>
          </w:rPr>
          <w:fldChar w:fldCharType="separate"/>
        </w:r>
        <w:r>
          <w:rPr>
            <w:rFonts w:ascii="Arial" w:hAnsi="Arial" w:cs="Arial"/>
            <w:noProof/>
            <w:webHidden/>
          </w:rPr>
          <w:t>9</w:t>
        </w:r>
        <w:r w:rsidR="00477DFA" w:rsidRPr="00477DFA">
          <w:rPr>
            <w:rFonts w:ascii="Arial" w:hAnsi="Arial" w:cs="Arial"/>
            <w:noProof/>
            <w:webHidden/>
          </w:rPr>
          <w:fldChar w:fldCharType="end"/>
        </w:r>
      </w:hyperlink>
    </w:p>
    <w:p w:rsidR="00477DFA" w:rsidRPr="00374116" w:rsidRDefault="00524FD0">
      <w:pPr>
        <w:pStyle w:val="TDC3"/>
        <w:tabs>
          <w:tab w:val="right" w:leader="dot" w:pos="9345"/>
        </w:tabs>
        <w:rPr>
          <w:rFonts w:ascii="Arial" w:hAnsi="Arial" w:cs="Arial"/>
          <w:i w:val="0"/>
          <w:iCs w:val="0"/>
          <w:noProof/>
          <w:sz w:val="22"/>
          <w:szCs w:val="22"/>
        </w:rPr>
      </w:pPr>
      <w:hyperlink w:anchor="_Toc144390193" w:history="1">
        <w:r w:rsidR="00477DFA" w:rsidRPr="00477DFA">
          <w:rPr>
            <w:rStyle w:val="Hipervnculo"/>
            <w:rFonts w:ascii="Arial" w:hAnsi="Arial" w:cs="Arial"/>
            <w:noProof/>
          </w:rPr>
          <w:t>4.3.1.- MARCACIÓN DE LOS MATERIALES HOMOLOGADOS</w:t>
        </w:r>
        <w:r w:rsidR="00477DFA" w:rsidRPr="00477DFA">
          <w:rPr>
            <w:rFonts w:ascii="Arial" w:hAnsi="Arial" w:cs="Arial"/>
            <w:noProof/>
            <w:webHidden/>
          </w:rPr>
          <w:tab/>
        </w:r>
        <w:r w:rsidR="00477DFA" w:rsidRPr="00477DFA">
          <w:rPr>
            <w:rFonts w:ascii="Arial" w:hAnsi="Arial" w:cs="Arial"/>
            <w:noProof/>
            <w:webHidden/>
          </w:rPr>
          <w:fldChar w:fldCharType="begin"/>
        </w:r>
        <w:r w:rsidR="00477DFA" w:rsidRPr="00477DFA">
          <w:rPr>
            <w:rFonts w:ascii="Arial" w:hAnsi="Arial" w:cs="Arial"/>
            <w:noProof/>
            <w:webHidden/>
          </w:rPr>
          <w:instrText xml:space="preserve"> PAGEREF _Toc144390193 \h </w:instrText>
        </w:r>
        <w:r w:rsidR="00477DFA" w:rsidRPr="00477DFA">
          <w:rPr>
            <w:rFonts w:ascii="Arial" w:hAnsi="Arial" w:cs="Arial"/>
            <w:noProof/>
            <w:webHidden/>
          </w:rPr>
        </w:r>
        <w:r w:rsidR="00477DFA" w:rsidRPr="00477DFA">
          <w:rPr>
            <w:rFonts w:ascii="Arial" w:hAnsi="Arial" w:cs="Arial"/>
            <w:noProof/>
            <w:webHidden/>
          </w:rPr>
          <w:fldChar w:fldCharType="separate"/>
        </w:r>
        <w:r>
          <w:rPr>
            <w:rFonts w:ascii="Arial" w:hAnsi="Arial" w:cs="Arial"/>
            <w:noProof/>
            <w:webHidden/>
          </w:rPr>
          <w:t>10</w:t>
        </w:r>
        <w:r w:rsidR="00477DFA" w:rsidRPr="00477DFA">
          <w:rPr>
            <w:rFonts w:ascii="Arial" w:hAnsi="Arial" w:cs="Arial"/>
            <w:noProof/>
            <w:webHidden/>
          </w:rPr>
          <w:fldChar w:fldCharType="end"/>
        </w:r>
      </w:hyperlink>
    </w:p>
    <w:p w:rsidR="00477DFA" w:rsidRPr="00374116" w:rsidRDefault="00524FD0">
      <w:pPr>
        <w:pStyle w:val="TDC3"/>
        <w:tabs>
          <w:tab w:val="right" w:leader="dot" w:pos="9345"/>
        </w:tabs>
        <w:rPr>
          <w:rFonts w:ascii="Arial" w:hAnsi="Arial" w:cs="Arial"/>
          <w:i w:val="0"/>
          <w:iCs w:val="0"/>
          <w:noProof/>
          <w:sz w:val="22"/>
          <w:szCs w:val="22"/>
        </w:rPr>
      </w:pPr>
      <w:hyperlink w:anchor="_Toc144390194" w:history="1">
        <w:r w:rsidR="00477DFA" w:rsidRPr="00477DFA">
          <w:rPr>
            <w:rStyle w:val="Hipervnculo"/>
            <w:rFonts w:ascii="Arial" w:hAnsi="Arial" w:cs="Arial"/>
            <w:noProof/>
          </w:rPr>
          <w:t>4.3.2.- INSPECCION DE UTE</w:t>
        </w:r>
        <w:r w:rsidR="00477DFA" w:rsidRPr="00477DFA">
          <w:rPr>
            <w:rFonts w:ascii="Arial" w:hAnsi="Arial" w:cs="Arial"/>
            <w:noProof/>
            <w:webHidden/>
          </w:rPr>
          <w:tab/>
        </w:r>
        <w:r w:rsidR="00477DFA" w:rsidRPr="00477DFA">
          <w:rPr>
            <w:rFonts w:ascii="Arial" w:hAnsi="Arial" w:cs="Arial"/>
            <w:noProof/>
            <w:webHidden/>
          </w:rPr>
          <w:fldChar w:fldCharType="begin"/>
        </w:r>
        <w:r w:rsidR="00477DFA" w:rsidRPr="00477DFA">
          <w:rPr>
            <w:rFonts w:ascii="Arial" w:hAnsi="Arial" w:cs="Arial"/>
            <w:noProof/>
            <w:webHidden/>
          </w:rPr>
          <w:instrText xml:space="preserve"> PAGEREF _Toc144390194 \h </w:instrText>
        </w:r>
        <w:r w:rsidR="00477DFA" w:rsidRPr="00477DFA">
          <w:rPr>
            <w:rFonts w:ascii="Arial" w:hAnsi="Arial" w:cs="Arial"/>
            <w:noProof/>
            <w:webHidden/>
          </w:rPr>
        </w:r>
        <w:r w:rsidR="00477DFA" w:rsidRPr="00477DFA">
          <w:rPr>
            <w:rFonts w:ascii="Arial" w:hAnsi="Arial" w:cs="Arial"/>
            <w:noProof/>
            <w:webHidden/>
          </w:rPr>
          <w:fldChar w:fldCharType="separate"/>
        </w:r>
        <w:r>
          <w:rPr>
            <w:rFonts w:ascii="Arial" w:hAnsi="Arial" w:cs="Arial"/>
            <w:noProof/>
            <w:webHidden/>
          </w:rPr>
          <w:t>11</w:t>
        </w:r>
        <w:r w:rsidR="00477DFA" w:rsidRPr="00477DFA">
          <w:rPr>
            <w:rFonts w:ascii="Arial" w:hAnsi="Arial" w:cs="Arial"/>
            <w:noProof/>
            <w:webHidden/>
          </w:rPr>
          <w:fldChar w:fldCharType="end"/>
        </w:r>
      </w:hyperlink>
    </w:p>
    <w:p w:rsidR="00477DFA" w:rsidRPr="00374116" w:rsidRDefault="00524FD0">
      <w:pPr>
        <w:pStyle w:val="TDC4"/>
        <w:tabs>
          <w:tab w:val="right" w:leader="dot" w:pos="9345"/>
        </w:tabs>
        <w:rPr>
          <w:rFonts w:ascii="Arial" w:hAnsi="Arial" w:cs="Arial"/>
          <w:noProof/>
          <w:sz w:val="22"/>
          <w:szCs w:val="22"/>
        </w:rPr>
      </w:pPr>
      <w:hyperlink w:anchor="_Toc144390195" w:history="1">
        <w:r w:rsidR="00477DFA" w:rsidRPr="00477DFA">
          <w:rPr>
            <w:rStyle w:val="Hipervnculo"/>
            <w:rFonts w:ascii="Arial" w:hAnsi="Arial" w:cs="Arial"/>
            <w:noProof/>
          </w:rPr>
          <w:t>4.3.2.1.- INSPECCION DE PARTIDA</w:t>
        </w:r>
        <w:r w:rsidR="00477DFA" w:rsidRPr="00477DFA">
          <w:rPr>
            <w:rFonts w:ascii="Arial" w:hAnsi="Arial" w:cs="Arial"/>
            <w:noProof/>
            <w:webHidden/>
          </w:rPr>
          <w:tab/>
        </w:r>
        <w:r w:rsidR="00477DFA" w:rsidRPr="00477DFA">
          <w:rPr>
            <w:rFonts w:ascii="Arial" w:hAnsi="Arial" w:cs="Arial"/>
            <w:noProof/>
            <w:webHidden/>
          </w:rPr>
          <w:fldChar w:fldCharType="begin"/>
        </w:r>
        <w:r w:rsidR="00477DFA" w:rsidRPr="00477DFA">
          <w:rPr>
            <w:rFonts w:ascii="Arial" w:hAnsi="Arial" w:cs="Arial"/>
            <w:noProof/>
            <w:webHidden/>
          </w:rPr>
          <w:instrText xml:space="preserve"> PAGEREF _Toc144390195 \h </w:instrText>
        </w:r>
        <w:r w:rsidR="00477DFA" w:rsidRPr="00477DFA">
          <w:rPr>
            <w:rFonts w:ascii="Arial" w:hAnsi="Arial" w:cs="Arial"/>
            <w:noProof/>
            <w:webHidden/>
          </w:rPr>
        </w:r>
        <w:r w:rsidR="00477DFA" w:rsidRPr="00477DFA">
          <w:rPr>
            <w:rFonts w:ascii="Arial" w:hAnsi="Arial" w:cs="Arial"/>
            <w:noProof/>
            <w:webHidden/>
          </w:rPr>
          <w:fldChar w:fldCharType="separate"/>
        </w:r>
        <w:r>
          <w:rPr>
            <w:rFonts w:ascii="Arial" w:hAnsi="Arial" w:cs="Arial"/>
            <w:noProof/>
            <w:webHidden/>
          </w:rPr>
          <w:t>11</w:t>
        </w:r>
        <w:r w:rsidR="00477DFA" w:rsidRPr="00477DFA">
          <w:rPr>
            <w:rFonts w:ascii="Arial" w:hAnsi="Arial" w:cs="Arial"/>
            <w:noProof/>
            <w:webHidden/>
          </w:rPr>
          <w:fldChar w:fldCharType="end"/>
        </w:r>
      </w:hyperlink>
    </w:p>
    <w:p w:rsidR="00477DFA" w:rsidRPr="00374116" w:rsidRDefault="00524FD0">
      <w:pPr>
        <w:pStyle w:val="TDC4"/>
        <w:tabs>
          <w:tab w:val="right" w:leader="dot" w:pos="9345"/>
        </w:tabs>
        <w:rPr>
          <w:rFonts w:ascii="Arial" w:hAnsi="Arial" w:cs="Arial"/>
          <w:noProof/>
          <w:sz w:val="22"/>
          <w:szCs w:val="22"/>
        </w:rPr>
      </w:pPr>
      <w:hyperlink w:anchor="_Toc144390196" w:history="1">
        <w:r w:rsidR="00477DFA" w:rsidRPr="00477DFA">
          <w:rPr>
            <w:rStyle w:val="Hipervnculo"/>
            <w:rFonts w:ascii="Arial" w:hAnsi="Arial" w:cs="Arial"/>
            <w:noProof/>
          </w:rPr>
          <w:t>4.3.2.2.- INSPECCION DE FABRICA</w:t>
        </w:r>
        <w:r w:rsidR="00477DFA" w:rsidRPr="00477DFA">
          <w:rPr>
            <w:rFonts w:ascii="Arial" w:hAnsi="Arial" w:cs="Arial"/>
            <w:noProof/>
            <w:webHidden/>
          </w:rPr>
          <w:tab/>
        </w:r>
        <w:r w:rsidR="00477DFA" w:rsidRPr="00477DFA">
          <w:rPr>
            <w:rFonts w:ascii="Arial" w:hAnsi="Arial" w:cs="Arial"/>
            <w:noProof/>
            <w:webHidden/>
          </w:rPr>
          <w:fldChar w:fldCharType="begin"/>
        </w:r>
        <w:r w:rsidR="00477DFA" w:rsidRPr="00477DFA">
          <w:rPr>
            <w:rFonts w:ascii="Arial" w:hAnsi="Arial" w:cs="Arial"/>
            <w:noProof/>
            <w:webHidden/>
          </w:rPr>
          <w:instrText xml:space="preserve"> PAGEREF _Toc144390196 \h </w:instrText>
        </w:r>
        <w:r w:rsidR="00477DFA" w:rsidRPr="00477DFA">
          <w:rPr>
            <w:rFonts w:ascii="Arial" w:hAnsi="Arial" w:cs="Arial"/>
            <w:noProof/>
            <w:webHidden/>
          </w:rPr>
        </w:r>
        <w:r w:rsidR="00477DFA" w:rsidRPr="00477DFA">
          <w:rPr>
            <w:rFonts w:ascii="Arial" w:hAnsi="Arial" w:cs="Arial"/>
            <w:noProof/>
            <w:webHidden/>
          </w:rPr>
          <w:fldChar w:fldCharType="separate"/>
        </w:r>
        <w:r>
          <w:rPr>
            <w:rFonts w:ascii="Arial" w:hAnsi="Arial" w:cs="Arial"/>
            <w:noProof/>
            <w:webHidden/>
          </w:rPr>
          <w:t>12</w:t>
        </w:r>
        <w:r w:rsidR="00477DFA" w:rsidRPr="00477DFA">
          <w:rPr>
            <w:rFonts w:ascii="Arial" w:hAnsi="Arial" w:cs="Arial"/>
            <w:noProof/>
            <w:webHidden/>
          </w:rPr>
          <w:fldChar w:fldCharType="end"/>
        </w:r>
      </w:hyperlink>
    </w:p>
    <w:p w:rsidR="00477DFA" w:rsidRPr="00374116" w:rsidRDefault="00524FD0">
      <w:pPr>
        <w:pStyle w:val="TDC2"/>
        <w:tabs>
          <w:tab w:val="right" w:leader="dot" w:pos="9345"/>
        </w:tabs>
        <w:rPr>
          <w:rFonts w:ascii="Arial" w:hAnsi="Arial" w:cs="Arial"/>
          <w:smallCaps w:val="0"/>
          <w:noProof/>
          <w:sz w:val="22"/>
          <w:szCs w:val="22"/>
        </w:rPr>
      </w:pPr>
      <w:hyperlink w:anchor="_Toc144390197" w:history="1">
        <w:r w:rsidR="00477DFA" w:rsidRPr="00477DFA">
          <w:rPr>
            <w:rStyle w:val="Hipervnculo"/>
            <w:rFonts w:ascii="Arial" w:hAnsi="Arial" w:cs="Arial"/>
            <w:i/>
            <w:noProof/>
          </w:rPr>
          <w:t>4.4.-</w:t>
        </w:r>
        <w:r w:rsidR="00477DFA" w:rsidRPr="00477DFA">
          <w:rPr>
            <w:rStyle w:val="Hipervnculo"/>
            <w:rFonts w:ascii="Arial" w:hAnsi="Arial" w:cs="Arial"/>
            <w:noProof/>
          </w:rPr>
          <w:t xml:space="preserve"> RECEPCION EN OBRA</w:t>
        </w:r>
        <w:r w:rsidR="00477DFA" w:rsidRPr="00477DFA">
          <w:rPr>
            <w:rFonts w:ascii="Arial" w:hAnsi="Arial" w:cs="Arial"/>
            <w:noProof/>
            <w:webHidden/>
          </w:rPr>
          <w:tab/>
        </w:r>
        <w:r w:rsidR="00477DFA" w:rsidRPr="00477DFA">
          <w:rPr>
            <w:rFonts w:ascii="Arial" w:hAnsi="Arial" w:cs="Arial"/>
            <w:noProof/>
            <w:webHidden/>
          </w:rPr>
          <w:fldChar w:fldCharType="begin"/>
        </w:r>
        <w:r w:rsidR="00477DFA" w:rsidRPr="00477DFA">
          <w:rPr>
            <w:rFonts w:ascii="Arial" w:hAnsi="Arial" w:cs="Arial"/>
            <w:noProof/>
            <w:webHidden/>
          </w:rPr>
          <w:instrText xml:space="preserve"> PAGEREF _Toc144390197 \h </w:instrText>
        </w:r>
        <w:r w:rsidR="00477DFA" w:rsidRPr="00477DFA">
          <w:rPr>
            <w:rFonts w:ascii="Arial" w:hAnsi="Arial" w:cs="Arial"/>
            <w:noProof/>
            <w:webHidden/>
          </w:rPr>
        </w:r>
        <w:r w:rsidR="00477DFA" w:rsidRPr="00477DFA">
          <w:rPr>
            <w:rFonts w:ascii="Arial" w:hAnsi="Arial" w:cs="Arial"/>
            <w:noProof/>
            <w:webHidden/>
          </w:rPr>
          <w:fldChar w:fldCharType="separate"/>
        </w:r>
        <w:r>
          <w:rPr>
            <w:rFonts w:ascii="Arial" w:hAnsi="Arial" w:cs="Arial"/>
            <w:noProof/>
            <w:webHidden/>
          </w:rPr>
          <w:t>12</w:t>
        </w:r>
        <w:r w:rsidR="00477DFA" w:rsidRPr="00477DFA">
          <w:rPr>
            <w:rFonts w:ascii="Arial" w:hAnsi="Arial" w:cs="Arial"/>
            <w:noProof/>
            <w:webHidden/>
          </w:rPr>
          <w:fldChar w:fldCharType="end"/>
        </w:r>
      </w:hyperlink>
    </w:p>
    <w:p w:rsidR="00477DFA" w:rsidRPr="00374116" w:rsidRDefault="00524FD0">
      <w:pPr>
        <w:pStyle w:val="TDC2"/>
        <w:tabs>
          <w:tab w:val="right" w:leader="dot" w:pos="9345"/>
        </w:tabs>
        <w:rPr>
          <w:rFonts w:ascii="Arial" w:hAnsi="Arial" w:cs="Arial"/>
          <w:smallCaps w:val="0"/>
          <w:noProof/>
          <w:sz w:val="22"/>
          <w:szCs w:val="22"/>
        </w:rPr>
      </w:pPr>
      <w:hyperlink w:anchor="_Toc144390198" w:history="1">
        <w:r w:rsidR="00477DFA" w:rsidRPr="00477DFA">
          <w:rPr>
            <w:rStyle w:val="Hipervnculo"/>
            <w:rFonts w:ascii="Arial" w:hAnsi="Arial" w:cs="Arial"/>
            <w:i/>
            <w:noProof/>
          </w:rPr>
          <w:t>4.5.-</w:t>
        </w:r>
        <w:r w:rsidR="00477DFA" w:rsidRPr="00477DFA">
          <w:rPr>
            <w:rStyle w:val="Hipervnculo"/>
            <w:rFonts w:ascii="Arial" w:hAnsi="Arial" w:cs="Arial"/>
            <w:noProof/>
          </w:rPr>
          <w:t xml:space="preserve"> AUDITORIAS</w:t>
        </w:r>
        <w:r w:rsidR="00477DFA" w:rsidRPr="00477DFA">
          <w:rPr>
            <w:rFonts w:ascii="Arial" w:hAnsi="Arial" w:cs="Arial"/>
            <w:noProof/>
            <w:webHidden/>
          </w:rPr>
          <w:tab/>
        </w:r>
        <w:r w:rsidR="00477DFA" w:rsidRPr="00477DFA">
          <w:rPr>
            <w:rFonts w:ascii="Arial" w:hAnsi="Arial" w:cs="Arial"/>
            <w:noProof/>
            <w:webHidden/>
          </w:rPr>
          <w:fldChar w:fldCharType="begin"/>
        </w:r>
        <w:r w:rsidR="00477DFA" w:rsidRPr="00477DFA">
          <w:rPr>
            <w:rFonts w:ascii="Arial" w:hAnsi="Arial" w:cs="Arial"/>
            <w:noProof/>
            <w:webHidden/>
          </w:rPr>
          <w:instrText xml:space="preserve"> PAGEREF _Toc144390198 \h </w:instrText>
        </w:r>
        <w:r w:rsidR="00477DFA" w:rsidRPr="00477DFA">
          <w:rPr>
            <w:rFonts w:ascii="Arial" w:hAnsi="Arial" w:cs="Arial"/>
            <w:noProof/>
            <w:webHidden/>
          </w:rPr>
        </w:r>
        <w:r w:rsidR="00477DFA" w:rsidRPr="00477DFA">
          <w:rPr>
            <w:rFonts w:ascii="Arial" w:hAnsi="Arial" w:cs="Arial"/>
            <w:noProof/>
            <w:webHidden/>
          </w:rPr>
          <w:fldChar w:fldCharType="separate"/>
        </w:r>
        <w:r>
          <w:rPr>
            <w:rFonts w:ascii="Arial" w:hAnsi="Arial" w:cs="Arial"/>
            <w:noProof/>
            <w:webHidden/>
          </w:rPr>
          <w:t>12</w:t>
        </w:r>
        <w:r w:rsidR="00477DFA" w:rsidRPr="00477DFA">
          <w:rPr>
            <w:rFonts w:ascii="Arial" w:hAnsi="Arial" w:cs="Arial"/>
            <w:noProof/>
            <w:webHidden/>
          </w:rPr>
          <w:fldChar w:fldCharType="end"/>
        </w:r>
      </w:hyperlink>
    </w:p>
    <w:p w:rsidR="00477DFA" w:rsidRPr="00374116" w:rsidRDefault="00524FD0">
      <w:pPr>
        <w:pStyle w:val="TDC1"/>
        <w:tabs>
          <w:tab w:val="right" w:leader="dot" w:pos="9345"/>
        </w:tabs>
        <w:rPr>
          <w:rFonts w:ascii="Arial" w:hAnsi="Arial" w:cs="Arial"/>
          <w:b w:val="0"/>
          <w:bCs w:val="0"/>
          <w:caps w:val="0"/>
          <w:noProof/>
          <w:sz w:val="22"/>
          <w:szCs w:val="22"/>
        </w:rPr>
      </w:pPr>
      <w:hyperlink w:anchor="_Toc144390199" w:history="1">
        <w:r w:rsidR="00477DFA" w:rsidRPr="00477DFA">
          <w:rPr>
            <w:rStyle w:val="Hipervnculo"/>
            <w:rFonts w:ascii="Arial" w:hAnsi="Arial" w:cs="Arial"/>
            <w:noProof/>
          </w:rPr>
          <w:t>5.- REGISTROS</w:t>
        </w:r>
        <w:r w:rsidR="00477DFA" w:rsidRPr="00477DFA">
          <w:rPr>
            <w:rFonts w:ascii="Arial" w:hAnsi="Arial" w:cs="Arial"/>
            <w:noProof/>
            <w:webHidden/>
          </w:rPr>
          <w:tab/>
        </w:r>
        <w:r w:rsidR="00477DFA" w:rsidRPr="00477DFA">
          <w:rPr>
            <w:rFonts w:ascii="Arial" w:hAnsi="Arial" w:cs="Arial"/>
            <w:noProof/>
            <w:webHidden/>
          </w:rPr>
          <w:fldChar w:fldCharType="begin"/>
        </w:r>
        <w:r w:rsidR="00477DFA" w:rsidRPr="00477DFA">
          <w:rPr>
            <w:rFonts w:ascii="Arial" w:hAnsi="Arial" w:cs="Arial"/>
            <w:noProof/>
            <w:webHidden/>
          </w:rPr>
          <w:instrText xml:space="preserve"> PAGEREF _Toc144390199 \h </w:instrText>
        </w:r>
        <w:r w:rsidR="00477DFA" w:rsidRPr="00477DFA">
          <w:rPr>
            <w:rFonts w:ascii="Arial" w:hAnsi="Arial" w:cs="Arial"/>
            <w:noProof/>
            <w:webHidden/>
          </w:rPr>
        </w:r>
        <w:r w:rsidR="00477DFA" w:rsidRPr="00477DFA">
          <w:rPr>
            <w:rFonts w:ascii="Arial" w:hAnsi="Arial" w:cs="Arial"/>
            <w:noProof/>
            <w:webHidden/>
          </w:rPr>
          <w:fldChar w:fldCharType="separate"/>
        </w:r>
        <w:r>
          <w:rPr>
            <w:rFonts w:ascii="Arial" w:hAnsi="Arial" w:cs="Arial"/>
            <w:noProof/>
            <w:webHidden/>
          </w:rPr>
          <w:t>13</w:t>
        </w:r>
        <w:r w:rsidR="00477DFA" w:rsidRPr="00477DFA">
          <w:rPr>
            <w:rFonts w:ascii="Arial" w:hAnsi="Arial" w:cs="Arial"/>
            <w:noProof/>
            <w:webHidden/>
          </w:rPr>
          <w:fldChar w:fldCharType="end"/>
        </w:r>
      </w:hyperlink>
    </w:p>
    <w:p w:rsidR="00477DFA" w:rsidRPr="00374116" w:rsidRDefault="00524FD0">
      <w:pPr>
        <w:pStyle w:val="TDC1"/>
        <w:tabs>
          <w:tab w:val="right" w:leader="dot" w:pos="9345"/>
        </w:tabs>
        <w:rPr>
          <w:rFonts w:ascii="Arial" w:hAnsi="Arial" w:cs="Arial"/>
          <w:b w:val="0"/>
          <w:bCs w:val="0"/>
          <w:caps w:val="0"/>
          <w:noProof/>
          <w:sz w:val="22"/>
          <w:szCs w:val="22"/>
        </w:rPr>
      </w:pPr>
      <w:hyperlink w:anchor="_Toc144390200" w:history="1">
        <w:r w:rsidR="00477DFA" w:rsidRPr="00477DFA">
          <w:rPr>
            <w:rStyle w:val="Hipervnculo"/>
            <w:rFonts w:ascii="Arial" w:hAnsi="Arial" w:cs="Arial"/>
            <w:noProof/>
          </w:rPr>
          <w:t>6.- ANEXOS</w:t>
        </w:r>
        <w:r w:rsidR="00477DFA" w:rsidRPr="00477DFA">
          <w:rPr>
            <w:rFonts w:ascii="Arial" w:hAnsi="Arial" w:cs="Arial"/>
            <w:noProof/>
            <w:webHidden/>
          </w:rPr>
          <w:tab/>
        </w:r>
        <w:r w:rsidR="00477DFA" w:rsidRPr="00477DFA">
          <w:rPr>
            <w:rFonts w:ascii="Arial" w:hAnsi="Arial" w:cs="Arial"/>
            <w:noProof/>
            <w:webHidden/>
          </w:rPr>
          <w:fldChar w:fldCharType="begin"/>
        </w:r>
        <w:r w:rsidR="00477DFA" w:rsidRPr="00477DFA">
          <w:rPr>
            <w:rFonts w:ascii="Arial" w:hAnsi="Arial" w:cs="Arial"/>
            <w:noProof/>
            <w:webHidden/>
          </w:rPr>
          <w:instrText xml:space="preserve"> PAGEREF _Toc144390200 \h </w:instrText>
        </w:r>
        <w:r w:rsidR="00477DFA" w:rsidRPr="00477DFA">
          <w:rPr>
            <w:rFonts w:ascii="Arial" w:hAnsi="Arial" w:cs="Arial"/>
            <w:noProof/>
            <w:webHidden/>
          </w:rPr>
        </w:r>
        <w:r w:rsidR="00477DFA" w:rsidRPr="00477DFA">
          <w:rPr>
            <w:rFonts w:ascii="Arial" w:hAnsi="Arial" w:cs="Arial"/>
            <w:noProof/>
            <w:webHidden/>
          </w:rPr>
          <w:fldChar w:fldCharType="separate"/>
        </w:r>
        <w:r>
          <w:rPr>
            <w:rFonts w:ascii="Arial" w:hAnsi="Arial" w:cs="Arial"/>
            <w:noProof/>
            <w:webHidden/>
          </w:rPr>
          <w:t>14</w:t>
        </w:r>
        <w:r w:rsidR="00477DFA" w:rsidRPr="00477DFA">
          <w:rPr>
            <w:rFonts w:ascii="Arial" w:hAnsi="Arial" w:cs="Arial"/>
            <w:noProof/>
            <w:webHidden/>
          </w:rPr>
          <w:fldChar w:fldCharType="end"/>
        </w:r>
      </w:hyperlink>
    </w:p>
    <w:p w:rsidR="00477DFA" w:rsidRPr="00374116" w:rsidRDefault="00524FD0">
      <w:pPr>
        <w:pStyle w:val="TDC2"/>
        <w:tabs>
          <w:tab w:val="right" w:leader="dot" w:pos="9345"/>
        </w:tabs>
        <w:rPr>
          <w:rFonts w:ascii="Arial" w:hAnsi="Arial" w:cs="Arial"/>
          <w:smallCaps w:val="0"/>
          <w:noProof/>
          <w:sz w:val="22"/>
          <w:szCs w:val="22"/>
        </w:rPr>
      </w:pPr>
      <w:hyperlink w:anchor="_Toc144390201" w:history="1">
        <w:r w:rsidR="00477DFA" w:rsidRPr="00477DFA">
          <w:rPr>
            <w:rStyle w:val="Hipervnculo"/>
            <w:rFonts w:ascii="Arial" w:hAnsi="Arial" w:cs="Arial"/>
            <w:i/>
            <w:noProof/>
          </w:rPr>
          <w:t>6.1.-</w:t>
        </w:r>
        <w:r w:rsidR="00477DFA" w:rsidRPr="00477DFA">
          <w:rPr>
            <w:rStyle w:val="Hipervnculo"/>
            <w:rFonts w:ascii="Arial" w:hAnsi="Arial" w:cs="Arial"/>
            <w:noProof/>
          </w:rPr>
          <w:t xml:space="preserve"> GASTOS ASOCIADOS AL PROCEDIMIENTO DE HOMOLOGACIÓN DE PARTIDAS</w:t>
        </w:r>
        <w:r w:rsidR="00477DFA" w:rsidRPr="00477DFA">
          <w:rPr>
            <w:rFonts w:ascii="Arial" w:hAnsi="Arial" w:cs="Arial"/>
            <w:noProof/>
            <w:webHidden/>
          </w:rPr>
          <w:tab/>
        </w:r>
        <w:r w:rsidR="00477DFA" w:rsidRPr="00477DFA">
          <w:rPr>
            <w:rFonts w:ascii="Arial" w:hAnsi="Arial" w:cs="Arial"/>
            <w:noProof/>
            <w:webHidden/>
          </w:rPr>
          <w:fldChar w:fldCharType="begin"/>
        </w:r>
        <w:r w:rsidR="00477DFA" w:rsidRPr="00477DFA">
          <w:rPr>
            <w:rFonts w:ascii="Arial" w:hAnsi="Arial" w:cs="Arial"/>
            <w:noProof/>
            <w:webHidden/>
          </w:rPr>
          <w:instrText xml:space="preserve"> PAGEREF _Toc144390201 \h </w:instrText>
        </w:r>
        <w:r w:rsidR="00477DFA" w:rsidRPr="00477DFA">
          <w:rPr>
            <w:rFonts w:ascii="Arial" w:hAnsi="Arial" w:cs="Arial"/>
            <w:noProof/>
            <w:webHidden/>
          </w:rPr>
        </w:r>
        <w:r w:rsidR="00477DFA" w:rsidRPr="00477DFA">
          <w:rPr>
            <w:rFonts w:ascii="Arial" w:hAnsi="Arial" w:cs="Arial"/>
            <w:noProof/>
            <w:webHidden/>
          </w:rPr>
          <w:fldChar w:fldCharType="separate"/>
        </w:r>
        <w:r>
          <w:rPr>
            <w:rFonts w:ascii="Arial" w:hAnsi="Arial" w:cs="Arial"/>
            <w:noProof/>
            <w:webHidden/>
          </w:rPr>
          <w:t>14</w:t>
        </w:r>
        <w:r w:rsidR="00477DFA" w:rsidRPr="00477DFA">
          <w:rPr>
            <w:rFonts w:ascii="Arial" w:hAnsi="Arial" w:cs="Arial"/>
            <w:noProof/>
            <w:webHidden/>
          </w:rPr>
          <w:fldChar w:fldCharType="end"/>
        </w:r>
      </w:hyperlink>
    </w:p>
    <w:p w:rsidR="00477DFA" w:rsidRPr="00374116" w:rsidRDefault="00524FD0">
      <w:pPr>
        <w:pStyle w:val="TDC3"/>
        <w:tabs>
          <w:tab w:val="right" w:leader="dot" w:pos="9345"/>
        </w:tabs>
        <w:rPr>
          <w:rFonts w:ascii="Arial" w:hAnsi="Arial" w:cs="Arial"/>
          <w:i w:val="0"/>
          <w:iCs w:val="0"/>
          <w:noProof/>
          <w:sz w:val="22"/>
          <w:szCs w:val="22"/>
        </w:rPr>
      </w:pPr>
      <w:hyperlink w:anchor="_Toc144390202" w:history="1">
        <w:r w:rsidR="00477DFA" w:rsidRPr="00477DFA">
          <w:rPr>
            <w:rStyle w:val="Hipervnculo"/>
            <w:rFonts w:ascii="Arial" w:hAnsi="Arial" w:cs="Arial"/>
            <w:noProof/>
          </w:rPr>
          <w:t>6.1.1.- HOMOLOGACIÓN EN EL EXTERIOR</w:t>
        </w:r>
        <w:r w:rsidR="00477DFA" w:rsidRPr="00477DFA">
          <w:rPr>
            <w:rFonts w:ascii="Arial" w:hAnsi="Arial" w:cs="Arial"/>
            <w:noProof/>
            <w:webHidden/>
          </w:rPr>
          <w:tab/>
        </w:r>
        <w:r w:rsidR="00477DFA" w:rsidRPr="00477DFA">
          <w:rPr>
            <w:rFonts w:ascii="Arial" w:hAnsi="Arial" w:cs="Arial"/>
            <w:noProof/>
            <w:webHidden/>
          </w:rPr>
          <w:fldChar w:fldCharType="begin"/>
        </w:r>
        <w:r w:rsidR="00477DFA" w:rsidRPr="00477DFA">
          <w:rPr>
            <w:rFonts w:ascii="Arial" w:hAnsi="Arial" w:cs="Arial"/>
            <w:noProof/>
            <w:webHidden/>
          </w:rPr>
          <w:instrText xml:space="preserve"> PAGEREF _Toc144390202 \h </w:instrText>
        </w:r>
        <w:r w:rsidR="00477DFA" w:rsidRPr="00477DFA">
          <w:rPr>
            <w:rFonts w:ascii="Arial" w:hAnsi="Arial" w:cs="Arial"/>
            <w:noProof/>
            <w:webHidden/>
          </w:rPr>
        </w:r>
        <w:r w:rsidR="00477DFA" w:rsidRPr="00477DFA">
          <w:rPr>
            <w:rFonts w:ascii="Arial" w:hAnsi="Arial" w:cs="Arial"/>
            <w:noProof/>
            <w:webHidden/>
          </w:rPr>
          <w:fldChar w:fldCharType="separate"/>
        </w:r>
        <w:r>
          <w:rPr>
            <w:rFonts w:ascii="Arial" w:hAnsi="Arial" w:cs="Arial"/>
            <w:noProof/>
            <w:webHidden/>
          </w:rPr>
          <w:t>14</w:t>
        </w:r>
        <w:r w:rsidR="00477DFA" w:rsidRPr="00477DFA">
          <w:rPr>
            <w:rFonts w:ascii="Arial" w:hAnsi="Arial" w:cs="Arial"/>
            <w:noProof/>
            <w:webHidden/>
          </w:rPr>
          <w:fldChar w:fldCharType="end"/>
        </w:r>
      </w:hyperlink>
    </w:p>
    <w:p w:rsidR="00477DFA" w:rsidRPr="00374116" w:rsidRDefault="00524FD0">
      <w:pPr>
        <w:pStyle w:val="TDC3"/>
        <w:tabs>
          <w:tab w:val="right" w:leader="dot" w:pos="9345"/>
        </w:tabs>
        <w:rPr>
          <w:rFonts w:ascii="Arial" w:hAnsi="Arial" w:cs="Arial"/>
          <w:i w:val="0"/>
          <w:iCs w:val="0"/>
          <w:noProof/>
          <w:sz w:val="22"/>
          <w:szCs w:val="22"/>
        </w:rPr>
      </w:pPr>
      <w:hyperlink w:anchor="_Toc144390203" w:history="1">
        <w:r w:rsidR="00477DFA" w:rsidRPr="00477DFA">
          <w:rPr>
            <w:rStyle w:val="Hipervnculo"/>
            <w:rFonts w:ascii="Arial" w:hAnsi="Arial" w:cs="Arial"/>
            <w:noProof/>
          </w:rPr>
          <w:t>6.1.2.- HOMOLOGACIÓN EN PLAZA</w:t>
        </w:r>
        <w:r w:rsidR="00477DFA" w:rsidRPr="00477DFA">
          <w:rPr>
            <w:rFonts w:ascii="Arial" w:hAnsi="Arial" w:cs="Arial"/>
            <w:noProof/>
            <w:webHidden/>
          </w:rPr>
          <w:tab/>
        </w:r>
        <w:r w:rsidR="00477DFA" w:rsidRPr="00477DFA">
          <w:rPr>
            <w:rFonts w:ascii="Arial" w:hAnsi="Arial" w:cs="Arial"/>
            <w:noProof/>
            <w:webHidden/>
          </w:rPr>
          <w:fldChar w:fldCharType="begin"/>
        </w:r>
        <w:r w:rsidR="00477DFA" w:rsidRPr="00477DFA">
          <w:rPr>
            <w:rFonts w:ascii="Arial" w:hAnsi="Arial" w:cs="Arial"/>
            <w:noProof/>
            <w:webHidden/>
          </w:rPr>
          <w:instrText xml:space="preserve"> PAGEREF _Toc144390203 \h </w:instrText>
        </w:r>
        <w:r w:rsidR="00477DFA" w:rsidRPr="00477DFA">
          <w:rPr>
            <w:rFonts w:ascii="Arial" w:hAnsi="Arial" w:cs="Arial"/>
            <w:noProof/>
            <w:webHidden/>
          </w:rPr>
        </w:r>
        <w:r w:rsidR="00477DFA" w:rsidRPr="00477DFA">
          <w:rPr>
            <w:rFonts w:ascii="Arial" w:hAnsi="Arial" w:cs="Arial"/>
            <w:noProof/>
            <w:webHidden/>
          </w:rPr>
          <w:fldChar w:fldCharType="separate"/>
        </w:r>
        <w:r>
          <w:rPr>
            <w:rFonts w:ascii="Arial" w:hAnsi="Arial" w:cs="Arial"/>
            <w:noProof/>
            <w:webHidden/>
          </w:rPr>
          <w:t>15</w:t>
        </w:r>
        <w:r w:rsidR="00477DFA" w:rsidRPr="00477DFA">
          <w:rPr>
            <w:rFonts w:ascii="Arial" w:hAnsi="Arial" w:cs="Arial"/>
            <w:noProof/>
            <w:webHidden/>
          </w:rPr>
          <w:fldChar w:fldCharType="end"/>
        </w:r>
      </w:hyperlink>
    </w:p>
    <w:p w:rsidR="00477DFA" w:rsidRPr="00374116" w:rsidRDefault="00524FD0">
      <w:pPr>
        <w:pStyle w:val="TDC2"/>
        <w:tabs>
          <w:tab w:val="right" w:leader="dot" w:pos="9345"/>
        </w:tabs>
        <w:rPr>
          <w:rFonts w:ascii="Arial" w:hAnsi="Arial" w:cs="Arial"/>
          <w:smallCaps w:val="0"/>
          <w:noProof/>
          <w:sz w:val="22"/>
          <w:szCs w:val="22"/>
        </w:rPr>
      </w:pPr>
      <w:hyperlink w:anchor="_Toc144390204" w:history="1">
        <w:r w:rsidR="00477DFA" w:rsidRPr="00477DFA">
          <w:rPr>
            <w:rStyle w:val="Hipervnculo"/>
            <w:rFonts w:ascii="Arial" w:hAnsi="Arial" w:cs="Arial"/>
            <w:i/>
            <w:noProof/>
            <w:lang w:val="es-ES_tradnl"/>
          </w:rPr>
          <w:t>6.2.-</w:t>
        </w:r>
        <w:r w:rsidR="00477DFA" w:rsidRPr="00477DFA">
          <w:rPr>
            <w:rStyle w:val="Hipervnculo"/>
            <w:rFonts w:ascii="Arial" w:hAnsi="Arial" w:cs="Arial"/>
            <w:noProof/>
            <w:lang w:val="es-ES_tradnl"/>
          </w:rPr>
          <w:t xml:space="preserve"> LISTA DE NORMAS DE MATERIALES DIS</w:t>
        </w:r>
        <w:r w:rsidR="00477DFA" w:rsidRPr="00477DFA">
          <w:rPr>
            <w:rFonts w:ascii="Arial" w:hAnsi="Arial" w:cs="Arial"/>
            <w:noProof/>
            <w:webHidden/>
          </w:rPr>
          <w:tab/>
        </w:r>
        <w:r w:rsidR="00477DFA" w:rsidRPr="00477DFA">
          <w:rPr>
            <w:rFonts w:ascii="Arial" w:hAnsi="Arial" w:cs="Arial"/>
            <w:noProof/>
            <w:webHidden/>
          </w:rPr>
          <w:fldChar w:fldCharType="begin"/>
        </w:r>
        <w:r w:rsidR="00477DFA" w:rsidRPr="00477DFA">
          <w:rPr>
            <w:rFonts w:ascii="Arial" w:hAnsi="Arial" w:cs="Arial"/>
            <w:noProof/>
            <w:webHidden/>
          </w:rPr>
          <w:instrText xml:space="preserve"> PAGEREF _Toc144390204 \h </w:instrText>
        </w:r>
        <w:r w:rsidR="00477DFA" w:rsidRPr="00477DFA">
          <w:rPr>
            <w:rFonts w:ascii="Arial" w:hAnsi="Arial" w:cs="Arial"/>
            <w:noProof/>
            <w:webHidden/>
          </w:rPr>
        </w:r>
        <w:r w:rsidR="00477DFA" w:rsidRPr="00477DFA">
          <w:rPr>
            <w:rFonts w:ascii="Arial" w:hAnsi="Arial" w:cs="Arial"/>
            <w:noProof/>
            <w:webHidden/>
          </w:rPr>
          <w:fldChar w:fldCharType="separate"/>
        </w:r>
        <w:r>
          <w:rPr>
            <w:rFonts w:ascii="Arial" w:hAnsi="Arial" w:cs="Arial"/>
            <w:noProof/>
            <w:webHidden/>
          </w:rPr>
          <w:t>15</w:t>
        </w:r>
        <w:r w:rsidR="00477DFA" w:rsidRPr="00477DFA">
          <w:rPr>
            <w:rFonts w:ascii="Arial" w:hAnsi="Arial" w:cs="Arial"/>
            <w:noProof/>
            <w:webHidden/>
          </w:rPr>
          <w:fldChar w:fldCharType="end"/>
        </w:r>
      </w:hyperlink>
    </w:p>
    <w:p w:rsidR="00477DFA" w:rsidRPr="00374116" w:rsidRDefault="00524FD0">
      <w:pPr>
        <w:pStyle w:val="TDC6"/>
        <w:tabs>
          <w:tab w:val="right" w:leader="dot" w:pos="9345"/>
        </w:tabs>
        <w:rPr>
          <w:rFonts w:ascii="Arial" w:hAnsi="Arial" w:cs="Arial"/>
          <w:noProof/>
          <w:sz w:val="22"/>
          <w:szCs w:val="22"/>
        </w:rPr>
      </w:pPr>
      <w:hyperlink w:anchor="_Toc144390205" w:history="1">
        <w:r w:rsidR="00477DFA" w:rsidRPr="00477DFA">
          <w:rPr>
            <w:rStyle w:val="Hipervnculo"/>
            <w:rFonts w:ascii="Arial" w:hAnsi="Arial" w:cs="Arial"/>
            <w:noProof/>
          </w:rPr>
          <w:t>ÍNDICE</w:t>
        </w:r>
        <w:r w:rsidR="00477DFA" w:rsidRPr="00477DFA">
          <w:rPr>
            <w:rFonts w:ascii="Arial" w:hAnsi="Arial" w:cs="Arial"/>
            <w:noProof/>
            <w:webHidden/>
          </w:rPr>
          <w:tab/>
        </w:r>
        <w:r w:rsidR="00477DFA" w:rsidRPr="00477DFA">
          <w:rPr>
            <w:rFonts w:ascii="Arial" w:hAnsi="Arial" w:cs="Arial"/>
            <w:noProof/>
            <w:webHidden/>
          </w:rPr>
          <w:fldChar w:fldCharType="begin"/>
        </w:r>
        <w:r w:rsidR="00477DFA" w:rsidRPr="00477DFA">
          <w:rPr>
            <w:rFonts w:ascii="Arial" w:hAnsi="Arial" w:cs="Arial"/>
            <w:noProof/>
            <w:webHidden/>
          </w:rPr>
          <w:instrText xml:space="preserve"> PAGEREF _Toc144390205 \h </w:instrText>
        </w:r>
        <w:r w:rsidR="00477DFA" w:rsidRPr="00477DFA">
          <w:rPr>
            <w:rFonts w:ascii="Arial" w:hAnsi="Arial" w:cs="Arial"/>
            <w:noProof/>
            <w:webHidden/>
          </w:rPr>
        </w:r>
        <w:r w:rsidR="00477DFA" w:rsidRPr="00477DFA">
          <w:rPr>
            <w:rFonts w:ascii="Arial" w:hAnsi="Arial" w:cs="Arial"/>
            <w:noProof/>
            <w:webHidden/>
          </w:rPr>
          <w:fldChar w:fldCharType="separate"/>
        </w:r>
        <w:r>
          <w:rPr>
            <w:rFonts w:ascii="Arial" w:hAnsi="Arial" w:cs="Arial"/>
            <w:noProof/>
            <w:webHidden/>
          </w:rPr>
          <w:t>16</w:t>
        </w:r>
        <w:r w:rsidR="00477DFA" w:rsidRPr="00477DFA">
          <w:rPr>
            <w:rFonts w:ascii="Arial" w:hAnsi="Arial" w:cs="Arial"/>
            <w:noProof/>
            <w:webHidden/>
          </w:rPr>
          <w:fldChar w:fldCharType="end"/>
        </w:r>
      </w:hyperlink>
    </w:p>
    <w:p w:rsidR="00524FD0" w:rsidRDefault="00AE76AC" w:rsidP="00327B3E">
      <w:pPr>
        <w:pStyle w:val="TDC2"/>
      </w:pPr>
      <w:r w:rsidRPr="00477DFA">
        <w:rPr>
          <w:rFonts w:ascii="Arial" w:hAnsi="Arial" w:cs="Arial"/>
        </w:rPr>
        <w:fldChar w:fldCharType="end"/>
      </w:r>
    </w:p>
    <w:p w:rsidR="00524FD0" w:rsidRPr="00524FD0" w:rsidRDefault="00524FD0" w:rsidP="00524FD0"/>
    <w:p w:rsidR="00524FD0" w:rsidRPr="00524FD0" w:rsidRDefault="00524FD0" w:rsidP="00524FD0"/>
    <w:p w:rsidR="00524FD0" w:rsidRDefault="00524FD0" w:rsidP="00524FD0"/>
    <w:p w:rsidR="003A4376" w:rsidRPr="00524FD0" w:rsidRDefault="003A4376" w:rsidP="00524FD0">
      <w:pPr>
        <w:jc w:val="center"/>
      </w:pPr>
      <w:bookmarkStart w:id="294" w:name="_GoBack"/>
      <w:bookmarkEnd w:id="294"/>
    </w:p>
    <w:sectPr w:rsidR="003A4376" w:rsidRPr="00524FD0" w:rsidSect="00327B3E">
      <w:headerReference w:type="default" r:id="rId20"/>
      <w:pgSz w:w="11906" w:h="16838" w:code="9"/>
      <w:pgMar w:top="1788" w:right="1133" w:bottom="1418" w:left="1418" w:header="851" w:footer="22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1E0D" w:rsidRDefault="00581E0D">
      <w:r>
        <w:separator/>
      </w:r>
    </w:p>
  </w:endnote>
  <w:endnote w:type="continuationSeparator" w:id="0">
    <w:p w:rsidR="00581E0D" w:rsidRDefault="00581E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720A" w:rsidRDefault="00D7720A">
    <w:pPr>
      <w:pStyle w:val="Piedepgina"/>
      <w:pBdr>
        <w:top w:val="single" w:sz="4" w:space="6" w:color="auto"/>
      </w:pBdr>
      <w:rPr>
        <w:sz w:val="20"/>
        <w:lang w:val="es-MX"/>
      </w:rPr>
    </w:pPr>
  </w:p>
  <w:p w:rsidR="00D7720A" w:rsidRDefault="00D7720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720A" w:rsidRPr="007652CE" w:rsidRDefault="00D7720A" w:rsidP="0022355A">
    <w:pPr>
      <w:pStyle w:val="Piedepgina"/>
      <w:pBdr>
        <w:top w:val="single" w:sz="4" w:space="6" w:color="auto"/>
      </w:pBdr>
      <w:tabs>
        <w:tab w:val="clear" w:pos="4252"/>
        <w:tab w:val="clear" w:pos="8504"/>
        <w:tab w:val="right" w:pos="9070"/>
      </w:tabs>
      <w:jc w:val="left"/>
      <w:rPr>
        <w:snapToGrid w:val="0"/>
        <w:sz w:val="16"/>
        <w:szCs w:val="16"/>
        <w:lang w:val="es-MX"/>
      </w:rPr>
    </w:pPr>
    <w:r w:rsidRPr="007652CE">
      <w:rPr>
        <w:sz w:val="16"/>
        <w:szCs w:val="16"/>
        <w:lang w:val="es-MX"/>
      </w:rPr>
      <w:t>V</w:t>
    </w:r>
    <w:r w:rsidR="008A3F78">
      <w:rPr>
        <w:sz w:val="16"/>
        <w:szCs w:val="16"/>
        <w:lang w:val="es-MX"/>
      </w:rPr>
      <w:t>ERSIÓN: 04</w:t>
    </w:r>
    <w:r w:rsidR="0022355A" w:rsidRPr="007652CE">
      <w:rPr>
        <w:snapToGrid w:val="0"/>
        <w:sz w:val="16"/>
        <w:szCs w:val="16"/>
        <w:lang w:val="es-MX"/>
      </w:rPr>
      <w:tab/>
    </w:r>
    <w:r w:rsidRPr="007652CE">
      <w:rPr>
        <w:snapToGrid w:val="0"/>
        <w:sz w:val="16"/>
        <w:szCs w:val="16"/>
        <w:lang w:val="es-MX"/>
      </w:rPr>
      <w:t xml:space="preserve">Página </w:t>
    </w:r>
    <w:r w:rsidRPr="007652CE">
      <w:rPr>
        <w:snapToGrid w:val="0"/>
        <w:sz w:val="16"/>
        <w:szCs w:val="16"/>
        <w:lang w:val="es-MX"/>
      </w:rPr>
      <w:fldChar w:fldCharType="begin"/>
    </w:r>
    <w:r w:rsidRPr="007652CE">
      <w:rPr>
        <w:snapToGrid w:val="0"/>
        <w:sz w:val="16"/>
        <w:szCs w:val="16"/>
        <w:lang w:val="es-MX"/>
      </w:rPr>
      <w:instrText xml:space="preserve"> PAGE </w:instrText>
    </w:r>
    <w:r w:rsidRPr="007652CE">
      <w:rPr>
        <w:snapToGrid w:val="0"/>
        <w:sz w:val="16"/>
        <w:szCs w:val="16"/>
        <w:lang w:val="es-MX"/>
      </w:rPr>
      <w:fldChar w:fldCharType="separate"/>
    </w:r>
    <w:r w:rsidR="00524FD0">
      <w:rPr>
        <w:noProof/>
        <w:snapToGrid w:val="0"/>
        <w:sz w:val="16"/>
        <w:szCs w:val="16"/>
        <w:lang w:val="es-MX"/>
      </w:rPr>
      <w:t>16</w:t>
    </w:r>
    <w:r w:rsidRPr="007652CE">
      <w:rPr>
        <w:snapToGrid w:val="0"/>
        <w:sz w:val="16"/>
        <w:szCs w:val="16"/>
        <w:lang w:val="es-MX"/>
      </w:rPr>
      <w:fldChar w:fldCharType="end"/>
    </w:r>
    <w:r w:rsidRPr="007652CE">
      <w:rPr>
        <w:snapToGrid w:val="0"/>
        <w:sz w:val="16"/>
        <w:szCs w:val="16"/>
        <w:lang w:val="es-MX"/>
      </w:rPr>
      <w:t xml:space="preserve"> de </w:t>
    </w:r>
    <w:r w:rsidRPr="007652CE">
      <w:rPr>
        <w:snapToGrid w:val="0"/>
        <w:sz w:val="16"/>
        <w:szCs w:val="16"/>
        <w:lang w:val="es-MX"/>
      </w:rPr>
      <w:fldChar w:fldCharType="begin"/>
    </w:r>
    <w:r w:rsidRPr="007652CE">
      <w:rPr>
        <w:snapToGrid w:val="0"/>
        <w:sz w:val="16"/>
        <w:szCs w:val="16"/>
        <w:lang w:val="es-MX"/>
      </w:rPr>
      <w:instrText xml:space="preserve"> NUMPAGES </w:instrText>
    </w:r>
    <w:r w:rsidRPr="007652CE">
      <w:rPr>
        <w:snapToGrid w:val="0"/>
        <w:sz w:val="16"/>
        <w:szCs w:val="16"/>
        <w:lang w:val="es-MX"/>
      </w:rPr>
      <w:fldChar w:fldCharType="separate"/>
    </w:r>
    <w:r w:rsidR="00524FD0">
      <w:rPr>
        <w:noProof/>
        <w:snapToGrid w:val="0"/>
        <w:sz w:val="16"/>
        <w:szCs w:val="16"/>
        <w:lang w:val="es-MX"/>
      </w:rPr>
      <w:t>16</w:t>
    </w:r>
    <w:r w:rsidRPr="007652CE">
      <w:rPr>
        <w:snapToGrid w:val="0"/>
        <w:sz w:val="16"/>
        <w:szCs w:val="16"/>
        <w:lang w:val="es-MX"/>
      </w:rPr>
      <w:fldChar w:fldCharType="end"/>
    </w:r>
  </w:p>
  <w:p w:rsidR="00D7720A" w:rsidRPr="007652CE" w:rsidRDefault="00D7720A">
    <w:pPr>
      <w:pStyle w:val="Piedepgina"/>
      <w:pBdr>
        <w:top w:val="single" w:sz="4" w:space="6" w:color="auto"/>
      </w:pBdr>
      <w:jc w:val="left"/>
      <w:rPr>
        <w:sz w:val="16"/>
        <w:szCs w:val="16"/>
        <w:lang w:val="es-MX"/>
      </w:rPr>
    </w:pPr>
    <w:r w:rsidRPr="007652CE">
      <w:rPr>
        <w:sz w:val="16"/>
        <w:szCs w:val="16"/>
        <w:lang w:val="es-MX"/>
      </w:rPr>
      <w:t xml:space="preserve">VIGENCIA: </w:t>
    </w:r>
    <w:r w:rsidR="008A3F78" w:rsidRPr="00EF6EE5">
      <w:rPr>
        <w:sz w:val="16"/>
        <w:szCs w:val="16"/>
        <w:lang w:val="es-MX"/>
      </w:rPr>
      <w:t>2023</w:t>
    </w:r>
    <w:r w:rsidRPr="00EF6EE5">
      <w:rPr>
        <w:sz w:val="16"/>
        <w:szCs w:val="16"/>
        <w:lang w:val="es-MX"/>
      </w:rPr>
      <w:t>-</w:t>
    </w:r>
    <w:r w:rsidR="00EF6EE5" w:rsidRPr="00EF6EE5">
      <w:rPr>
        <w:sz w:val="16"/>
        <w:szCs w:val="16"/>
        <w:lang w:val="es-MX"/>
      </w:rPr>
      <w:t>1</w:t>
    </w:r>
    <w:r w:rsidR="00E473DD">
      <w:rPr>
        <w:sz w:val="16"/>
        <w:szCs w:val="16"/>
        <w:lang w:val="es-MX"/>
      </w:rPr>
      <w:t>1</w:t>
    </w:r>
    <w:r w:rsidR="008A3F78" w:rsidRPr="00EF6EE5">
      <w:rPr>
        <w:sz w:val="16"/>
        <w:szCs w:val="16"/>
        <w:lang w:val="es-MX"/>
      </w:rPr>
      <w:t>-</w:t>
    </w:r>
    <w:r w:rsidR="00EF6EE5" w:rsidRPr="00EF6EE5">
      <w:rPr>
        <w:sz w:val="16"/>
        <w:szCs w:val="16"/>
        <w:lang w:val="es-MX"/>
      </w:rPr>
      <w:t>01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1E0D" w:rsidRDefault="00581E0D">
      <w:r>
        <w:separator/>
      </w:r>
    </w:p>
  </w:footnote>
  <w:footnote w:type="continuationSeparator" w:id="0">
    <w:p w:rsidR="00581E0D" w:rsidRDefault="00581E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0"/>
      <w:gridCol w:w="6730"/>
    </w:tblGrid>
    <w:tr w:rsidR="00D7720A" w:rsidTr="008A3F78">
      <w:trPr>
        <w:cantSplit/>
        <w:trHeight w:val="131"/>
      </w:trPr>
      <w:tc>
        <w:tcPr>
          <w:tcW w:w="2410" w:type="dxa"/>
          <w:vMerge w:val="restart"/>
          <w:tcBorders>
            <w:top w:val="nil"/>
            <w:left w:val="nil"/>
            <w:bottom w:val="nil"/>
            <w:right w:val="nil"/>
          </w:tcBorders>
        </w:tcPr>
        <w:p w:rsidR="00D7720A" w:rsidRDefault="00524FD0">
          <w:pPr>
            <w:pStyle w:val="Encabezado"/>
            <w:spacing w:before="0"/>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8" o:spid="_x0000_i1025" type="#_x0000_t75" style="width:82.5pt;height:40.5pt;visibility:visible">
                <v:imagedata r:id="rId1" o:title=""/>
              </v:shape>
            </w:pict>
          </w:r>
        </w:p>
      </w:tc>
      <w:tc>
        <w:tcPr>
          <w:tcW w:w="6730" w:type="dxa"/>
          <w:tcBorders>
            <w:top w:val="nil"/>
            <w:left w:val="nil"/>
            <w:bottom w:val="nil"/>
            <w:right w:val="nil"/>
          </w:tcBorders>
        </w:tcPr>
        <w:p w:rsidR="00D7720A" w:rsidRDefault="00D7720A">
          <w:pPr>
            <w:pStyle w:val="Encabezado"/>
            <w:spacing w:before="60"/>
            <w:ind w:right="139"/>
            <w:jc w:val="right"/>
            <w:rPr>
              <w:b/>
              <w:i/>
              <w:sz w:val="20"/>
              <w:lang w:val="fr-FR"/>
            </w:rPr>
          </w:pPr>
        </w:p>
      </w:tc>
    </w:tr>
    <w:tr w:rsidR="00D7720A">
      <w:trPr>
        <w:cantSplit/>
        <w:trHeight w:val="195"/>
      </w:trPr>
      <w:tc>
        <w:tcPr>
          <w:tcW w:w="2410" w:type="dxa"/>
          <w:vMerge/>
          <w:tcBorders>
            <w:top w:val="nil"/>
            <w:left w:val="nil"/>
            <w:bottom w:val="nil"/>
            <w:right w:val="nil"/>
          </w:tcBorders>
        </w:tcPr>
        <w:p w:rsidR="00D7720A" w:rsidRDefault="00D7720A">
          <w:pPr>
            <w:pStyle w:val="Encabezado"/>
            <w:spacing w:before="0"/>
            <w:rPr>
              <w:lang w:val="fr-FR"/>
            </w:rPr>
          </w:pPr>
        </w:p>
      </w:tc>
      <w:tc>
        <w:tcPr>
          <w:tcW w:w="6730" w:type="dxa"/>
          <w:tcBorders>
            <w:top w:val="nil"/>
            <w:left w:val="nil"/>
            <w:bottom w:val="nil"/>
            <w:right w:val="nil"/>
          </w:tcBorders>
          <w:shd w:val="pct15" w:color="auto" w:fill="FFFFFF"/>
        </w:tcPr>
        <w:p w:rsidR="00D7720A" w:rsidRDefault="00D7720A">
          <w:pPr>
            <w:pStyle w:val="Encabezado"/>
            <w:spacing w:before="60"/>
            <w:ind w:right="139"/>
            <w:jc w:val="right"/>
            <w:rPr>
              <w:b/>
              <w:i/>
              <w:sz w:val="20"/>
            </w:rPr>
          </w:pPr>
        </w:p>
      </w:tc>
    </w:tr>
    <w:tr w:rsidR="00D7720A">
      <w:trPr>
        <w:cantSplit/>
        <w:trHeight w:val="77"/>
      </w:trPr>
      <w:tc>
        <w:tcPr>
          <w:tcW w:w="2410" w:type="dxa"/>
          <w:tcBorders>
            <w:top w:val="nil"/>
            <w:left w:val="nil"/>
            <w:bottom w:val="single" w:sz="6" w:space="0" w:color="auto"/>
            <w:right w:val="nil"/>
          </w:tcBorders>
        </w:tcPr>
        <w:p w:rsidR="00D7720A" w:rsidRDefault="00D7720A">
          <w:pPr>
            <w:pStyle w:val="Encabezado"/>
            <w:spacing w:before="60"/>
            <w:jc w:val="center"/>
            <w:rPr>
              <w:b/>
            </w:rPr>
          </w:pPr>
        </w:p>
      </w:tc>
      <w:tc>
        <w:tcPr>
          <w:tcW w:w="6730" w:type="dxa"/>
          <w:tcBorders>
            <w:top w:val="nil"/>
            <w:left w:val="nil"/>
            <w:bottom w:val="single" w:sz="6" w:space="0" w:color="auto"/>
            <w:right w:val="nil"/>
          </w:tcBorders>
        </w:tcPr>
        <w:p w:rsidR="00D7720A" w:rsidRDefault="00D7720A">
          <w:pPr>
            <w:pStyle w:val="Encabezado"/>
            <w:spacing w:before="60"/>
            <w:ind w:right="139"/>
            <w:jc w:val="right"/>
            <w:rPr>
              <w:b/>
              <w:i/>
              <w:sz w:val="20"/>
            </w:rPr>
          </w:pPr>
        </w:p>
      </w:tc>
    </w:tr>
  </w:tbl>
  <w:p w:rsidR="00D7720A" w:rsidRDefault="00D7720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0"/>
      <w:gridCol w:w="6730"/>
    </w:tblGrid>
    <w:tr w:rsidR="00D7720A" w:rsidTr="008A3F78">
      <w:trPr>
        <w:cantSplit/>
        <w:trHeight w:val="131"/>
      </w:trPr>
      <w:tc>
        <w:tcPr>
          <w:tcW w:w="2410" w:type="dxa"/>
          <w:vMerge w:val="restart"/>
          <w:tcBorders>
            <w:top w:val="nil"/>
            <w:left w:val="nil"/>
            <w:bottom w:val="nil"/>
            <w:right w:val="nil"/>
          </w:tcBorders>
        </w:tcPr>
        <w:p w:rsidR="00D7720A" w:rsidRDefault="00524FD0">
          <w:pPr>
            <w:pStyle w:val="Encabezado"/>
            <w:spacing w:before="0"/>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2.5pt;height:40.5pt;visibility:visible">
                <v:imagedata r:id="rId1" o:title=""/>
              </v:shape>
            </w:pict>
          </w:r>
        </w:p>
      </w:tc>
      <w:tc>
        <w:tcPr>
          <w:tcW w:w="6730" w:type="dxa"/>
          <w:tcBorders>
            <w:top w:val="nil"/>
            <w:left w:val="nil"/>
            <w:bottom w:val="nil"/>
            <w:right w:val="nil"/>
          </w:tcBorders>
        </w:tcPr>
        <w:p w:rsidR="00D7720A" w:rsidRDefault="008A3F78">
          <w:pPr>
            <w:pStyle w:val="Encabezado"/>
            <w:spacing w:before="60"/>
            <w:ind w:right="139"/>
            <w:jc w:val="right"/>
            <w:rPr>
              <w:b/>
              <w:i/>
              <w:sz w:val="20"/>
              <w:lang w:val="fr-FR"/>
            </w:rPr>
          </w:pPr>
          <w:r>
            <w:rPr>
              <w:b/>
              <w:i/>
              <w:sz w:val="20"/>
              <w:lang w:val="fr-FR"/>
            </w:rPr>
            <w:t>PO-DIS-MA-0000-</w:t>
          </w:r>
          <w:r w:rsidR="00D7720A">
            <w:rPr>
              <w:b/>
              <w:i/>
              <w:sz w:val="20"/>
              <w:lang w:val="fr-FR"/>
            </w:rPr>
            <w:t>0</w:t>
          </w:r>
          <w:r w:rsidR="00311CB9">
            <w:rPr>
              <w:b/>
              <w:i/>
              <w:sz w:val="20"/>
              <w:lang w:val="fr-FR"/>
            </w:rPr>
            <w:t>4</w:t>
          </w:r>
        </w:p>
      </w:tc>
    </w:tr>
    <w:tr w:rsidR="00D7720A">
      <w:trPr>
        <w:cantSplit/>
        <w:trHeight w:val="195"/>
      </w:trPr>
      <w:tc>
        <w:tcPr>
          <w:tcW w:w="2410" w:type="dxa"/>
          <w:vMerge/>
          <w:tcBorders>
            <w:top w:val="nil"/>
            <w:left w:val="nil"/>
            <w:bottom w:val="nil"/>
            <w:right w:val="nil"/>
          </w:tcBorders>
        </w:tcPr>
        <w:p w:rsidR="00D7720A" w:rsidRDefault="00D7720A">
          <w:pPr>
            <w:pStyle w:val="Encabezado"/>
            <w:spacing w:before="0"/>
            <w:rPr>
              <w:lang w:val="fr-FR"/>
            </w:rPr>
          </w:pPr>
        </w:p>
      </w:tc>
      <w:tc>
        <w:tcPr>
          <w:tcW w:w="6730" w:type="dxa"/>
          <w:tcBorders>
            <w:top w:val="nil"/>
            <w:left w:val="nil"/>
            <w:bottom w:val="nil"/>
            <w:right w:val="nil"/>
          </w:tcBorders>
          <w:shd w:val="pct15" w:color="auto" w:fill="FFFFFF"/>
        </w:tcPr>
        <w:p w:rsidR="00D7720A" w:rsidRDefault="00D7720A">
          <w:pPr>
            <w:pStyle w:val="Encabezado"/>
            <w:spacing w:before="60"/>
            <w:ind w:right="139"/>
            <w:jc w:val="right"/>
            <w:rPr>
              <w:b/>
              <w:i/>
              <w:sz w:val="20"/>
            </w:rPr>
          </w:pPr>
          <w:r>
            <w:rPr>
              <w:b/>
              <w:i/>
              <w:sz w:val="20"/>
            </w:rPr>
            <w:t>HOMOLOGACIÓN MATERIALES APORTADOS POR TERCEROS</w:t>
          </w:r>
        </w:p>
      </w:tc>
    </w:tr>
    <w:tr w:rsidR="00D7720A">
      <w:trPr>
        <w:cantSplit/>
        <w:trHeight w:val="77"/>
      </w:trPr>
      <w:tc>
        <w:tcPr>
          <w:tcW w:w="2410" w:type="dxa"/>
          <w:tcBorders>
            <w:top w:val="nil"/>
            <w:left w:val="nil"/>
            <w:bottom w:val="single" w:sz="6" w:space="0" w:color="auto"/>
            <w:right w:val="nil"/>
          </w:tcBorders>
        </w:tcPr>
        <w:p w:rsidR="00D7720A" w:rsidRDefault="00D7720A">
          <w:pPr>
            <w:pStyle w:val="Encabezado"/>
            <w:spacing w:before="60"/>
            <w:jc w:val="center"/>
            <w:rPr>
              <w:b/>
            </w:rPr>
          </w:pPr>
        </w:p>
      </w:tc>
      <w:tc>
        <w:tcPr>
          <w:tcW w:w="6730" w:type="dxa"/>
          <w:tcBorders>
            <w:top w:val="nil"/>
            <w:left w:val="nil"/>
            <w:bottom w:val="single" w:sz="6" w:space="0" w:color="auto"/>
            <w:right w:val="nil"/>
          </w:tcBorders>
        </w:tcPr>
        <w:p w:rsidR="00D7720A" w:rsidRDefault="00D7720A">
          <w:pPr>
            <w:pStyle w:val="Encabezado"/>
            <w:spacing w:before="60"/>
            <w:ind w:right="139"/>
            <w:jc w:val="right"/>
            <w:rPr>
              <w:b/>
              <w:i/>
              <w:sz w:val="20"/>
            </w:rPr>
          </w:pPr>
          <w:r>
            <w:rPr>
              <w:b/>
              <w:i/>
              <w:sz w:val="20"/>
            </w:rPr>
            <w:t>Trámite y Revisiones</w:t>
          </w:r>
        </w:p>
      </w:tc>
    </w:tr>
  </w:tbl>
  <w:p w:rsidR="00D7720A" w:rsidRDefault="00D7720A">
    <w:pPr>
      <w:pStyle w:val="Textodenotaalfinal"/>
      <w:spacing w:befor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0"/>
      <w:gridCol w:w="6730"/>
    </w:tblGrid>
    <w:tr w:rsidR="00D7720A">
      <w:trPr>
        <w:cantSplit/>
        <w:trHeight w:val="131"/>
      </w:trPr>
      <w:tc>
        <w:tcPr>
          <w:tcW w:w="2410" w:type="dxa"/>
          <w:vMerge w:val="restart"/>
          <w:tcBorders>
            <w:top w:val="nil"/>
            <w:left w:val="nil"/>
            <w:bottom w:val="nil"/>
            <w:right w:val="nil"/>
          </w:tcBorders>
        </w:tcPr>
        <w:p w:rsidR="00D7720A" w:rsidRDefault="00E473DD">
          <w:pPr>
            <w:pStyle w:val="Encabezado"/>
            <w:spacing w:before="0"/>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82.5pt;height:39pt;visibility:visible">
                <v:imagedata r:id="rId1" o:title=""/>
              </v:shape>
            </w:pict>
          </w:r>
        </w:p>
      </w:tc>
      <w:tc>
        <w:tcPr>
          <w:tcW w:w="6730" w:type="dxa"/>
          <w:tcBorders>
            <w:top w:val="nil"/>
            <w:left w:val="nil"/>
            <w:bottom w:val="nil"/>
            <w:right w:val="nil"/>
          </w:tcBorders>
        </w:tcPr>
        <w:p w:rsidR="00D7720A" w:rsidRDefault="008A3F78" w:rsidP="008A3F78">
          <w:pPr>
            <w:pStyle w:val="Encabezado"/>
            <w:spacing w:before="60"/>
            <w:ind w:right="139"/>
            <w:jc w:val="right"/>
            <w:rPr>
              <w:b/>
              <w:i/>
              <w:sz w:val="20"/>
              <w:lang w:val="fr-FR"/>
            </w:rPr>
          </w:pPr>
          <w:r>
            <w:rPr>
              <w:b/>
              <w:i/>
              <w:sz w:val="20"/>
              <w:lang w:val="fr-FR"/>
            </w:rPr>
            <w:t>PO-DIS-MA-0000-04</w:t>
          </w:r>
        </w:p>
      </w:tc>
    </w:tr>
    <w:tr w:rsidR="00D7720A">
      <w:trPr>
        <w:cantSplit/>
        <w:trHeight w:val="195"/>
      </w:trPr>
      <w:tc>
        <w:tcPr>
          <w:tcW w:w="2410" w:type="dxa"/>
          <w:vMerge/>
          <w:tcBorders>
            <w:top w:val="nil"/>
            <w:left w:val="nil"/>
            <w:bottom w:val="nil"/>
            <w:right w:val="nil"/>
          </w:tcBorders>
        </w:tcPr>
        <w:p w:rsidR="00D7720A" w:rsidRDefault="00D7720A">
          <w:pPr>
            <w:pStyle w:val="Encabezado"/>
            <w:spacing w:before="0"/>
            <w:rPr>
              <w:lang w:val="fr-FR"/>
            </w:rPr>
          </w:pPr>
        </w:p>
      </w:tc>
      <w:tc>
        <w:tcPr>
          <w:tcW w:w="6730" w:type="dxa"/>
          <w:tcBorders>
            <w:top w:val="nil"/>
            <w:left w:val="nil"/>
            <w:bottom w:val="nil"/>
            <w:right w:val="nil"/>
          </w:tcBorders>
          <w:shd w:val="pct15" w:color="auto" w:fill="FFFFFF"/>
        </w:tcPr>
        <w:p w:rsidR="00D7720A" w:rsidRDefault="00D7720A">
          <w:pPr>
            <w:pStyle w:val="Encabezado"/>
            <w:spacing w:before="60"/>
            <w:ind w:right="139"/>
            <w:jc w:val="right"/>
            <w:rPr>
              <w:b/>
              <w:i/>
            </w:rPr>
          </w:pPr>
          <w:r>
            <w:rPr>
              <w:b/>
              <w:i/>
              <w:sz w:val="20"/>
            </w:rPr>
            <w:t>HOMOLOGACIÓN MATERIALES APORTADOS POR TERCEROS</w:t>
          </w:r>
        </w:p>
      </w:tc>
    </w:tr>
    <w:tr w:rsidR="00D7720A">
      <w:trPr>
        <w:cantSplit/>
        <w:trHeight w:val="77"/>
      </w:trPr>
      <w:tc>
        <w:tcPr>
          <w:tcW w:w="2410" w:type="dxa"/>
          <w:tcBorders>
            <w:top w:val="nil"/>
            <w:left w:val="nil"/>
            <w:bottom w:val="single" w:sz="6" w:space="0" w:color="auto"/>
            <w:right w:val="nil"/>
          </w:tcBorders>
        </w:tcPr>
        <w:p w:rsidR="00D7720A" w:rsidRDefault="00D7720A">
          <w:pPr>
            <w:pStyle w:val="Encabezado"/>
            <w:spacing w:before="60"/>
            <w:jc w:val="center"/>
            <w:rPr>
              <w:b/>
            </w:rPr>
          </w:pPr>
        </w:p>
      </w:tc>
      <w:tc>
        <w:tcPr>
          <w:tcW w:w="6730" w:type="dxa"/>
          <w:tcBorders>
            <w:top w:val="nil"/>
            <w:left w:val="nil"/>
            <w:bottom w:val="single" w:sz="6" w:space="0" w:color="auto"/>
            <w:right w:val="nil"/>
          </w:tcBorders>
        </w:tcPr>
        <w:p w:rsidR="00D7720A" w:rsidRDefault="00D7720A">
          <w:pPr>
            <w:pStyle w:val="Encabezado"/>
            <w:spacing w:before="60"/>
            <w:ind w:right="139"/>
            <w:jc w:val="right"/>
            <w:rPr>
              <w:b/>
              <w:i/>
              <w:sz w:val="20"/>
            </w:rPr>
          </w:pPr>
          <w:r>
            <w:rPr>
              <w:b/>
              <w:i/>
              <w:sz w:val="20"/>
            </w:rPr>
            <w:t>Marco General</w:t>
          </w:r>
        </w:p>
      </w:tc>
    </w:tr>
  </w:tbl>
  <w:p w:rsidR="00D7720A" w:rsidRDefault="00D7720A">
    <w:pPr>
      <w:pStyle w:val="Textodenotaalfinal"/>
      <w:spacing w:before="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0"/>
      <w:gridCol w:w="6730"/>
    </w:tblGrid>
    <w:tr w:rsidR="00D7720A">
      <w:trPr>
        <w:cantSplit/>
        <w:trHeight w:val="131"/>
      </w:trPr>
      <w:tc>
        <w:tcPr>
          <w:tcW w:w="2410" w:type="dxa"/>
          <w:vMerge w:val="restart"/>
          <w:tcBorders>
            <w:top w:val="nil"/>
            <w:left w:val="nil"/>
            <w:bottom w:val="nil"/>
            <w:right w:val="nil"/>
          </w:tcBorders>
        </w:tcPr>
        <w:p w:rsidR="00D7720A" w:rsidRDefault="00E473DD">
          <w:pPr>
            <w:pStyle w:val="Encabezado"/>
            <w:spacing w:before="0"/>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82.5pt;height:39pt;visibility:visible">
                <v:imagedata r:id="rId1" o:title=""/>
              </v:shape>
            </w:pict>
          </w:r>
        </w:p>
      </w:tc>
      <w:tc>
        <w:tcPr>
          <w:tcW w:w="6730" w:type="dxa"/>
          <w:tcBorders>
            <w:top w:val="nil"/>
            <w:left w:val="nil"/>
            <w:bottom w:val="nil"/>
            <w:right w:val="nil"/>
          </w:tcBorders>
        </w:tcPr>
        <w:p w:rsidR="00D7720A" w:rsidRDefault="008A3F78" w:rsidP="008A3F78">
          <w:pPr>
            <w:pStyle w:val="Encabezado"/>
            <w:spacing w:before="60"/>
            <w:ind w:right="139"/>
            <w:jc w:val="right"/>
            <w:rPr>
              <w:b/>
              <w:i/>
              <w:sz w:val="20"/>
              <w:lang w:val="fr-FR"/>
            </w:rPr>
          </w:pPr>
          <w:r>
            <w:rPr>
              <w:b/>
              <w:i/>
              <w:sz w:val="20"/>
              <w:lang w:val="fr-FR"/>
            </w:rPr>
            <w:t>PO-DIS-MA-0000-04</w:t>
          </w:r>
        </w:p>
      </w:tc>
    </w:tr>
    <w:tr w:rsidR="00D7720A">
      <w:trPr>
        <w:cantSplit/>
        <w:trHeight w:val="195"/>
      </w:trPr>
      <w:tc>
        <w:tcPr>
          <w:tcW w:w="2410" w:type="dxa"/>
          <w:vMerge/>
          <w:tcBorders>
            <w:top w:val="nil"/>
            <w:left w:val="nil"/>
            <w:bottom w:val="nil"/>
            <w:right w:val="nil"/>
          </w:tcBorders>
        </w:tcPr>
        <w:p w:rsidR="00D7720A" w:rsidRDefault="00D7720A">
          <w:pPr>
            <w:pStyle w:val="Encabezado"/>
            <w:spacing w:before="0"/>
            <w:rPr>
              <w:lang w:val="fr-FR"/>
            </w:rPr>
          </w:pPr>
        </w:p>
      </w:tc>
      <w:tc>
        <w:tcPr>
          <w:tcW w:w="6730" w:type="dxa"/>
          <w:tcBorders>
            <w:top w:val="nil"/>
            <w:left w:val="nil"/>
            <w:bottom w:val="nil"/>
            <w:right w:val="nil"/>
          </w:tcBorders>
          <w:shd w:val="pct15" w:color="auto" w:fill="FFFFFF"/>
        </w:tcPr>
        <w:p w:rsidR="00D7720A" w:rsidRDefault="00D7720A">
          <w:pPr>
            <w:pStyle w:val="Encabezado"/>
            <w:spacing w:before="60"/>
            <w:ind w:right="139"/>
            <w:jc w:val="right"/>
            <w:rPr>
              <w:b/>
              <w:i/>
            </w:rPr>
          </w:pPr>
          <w:r>
            <w:rPr>
              <w:b/>
              <w:i/>
              <w:sz w:val="20"/>
            </w:rPr>
            <w:t>HOMOLOGACIÓN MATERIALES APORTADOS POR TERCEROS</w:t>
          </w:r>
        </w:p>
      </w:tc>
    </w:tr>
    <w:tr w:rsidR="00D7720A">
      <w:trPr>
        <w:cantSplit/>
        <w:trHeight w:val="77"/>
      </w:trPr>
      <w:tc>
        <w:tcPr>
          <w:tcW w:w="2410" w:type="dxa"/>
          <w:tcBorders>
            <w:top w:val="nil"/>
            <w:left w:val="nil"/>
            <w:bottom w:val="single" w:sz="6" w:space="0" w:color="auto"/>
            <w:right w:val="nil"/>
          </w:tcBorders>
        </w:tcPr>
        <w:p w:rsidR="00D7720A" w:rsidRDefault="00D7720A">
          <w:pPr>
            <w:pStyle w:val="Encabezado"/>
            <w:spacing w:before="60"/>
            <w:jc w:val="center"/>
            <w:rPr>
              <w:b/>
            </w:rPr>
          </w:pPr>
        </w:p>
      </w:tc>
      <w:tc>
        <w:tcPr>
          <w:tcW w:w="6730" w:type="dxa"/>
          <w:tcBorders>
            <w:top w:val="nil"/>
            <w:left w:val="nil"/>
            <w:bottom w:val="single" w:sz="6" w:space="0" w:color="auto"/>
            <w:right w:val="nil"/>
          </w:tcBorders>
        </w:tcPr>
        <w:p w:rsidR="00D7720A" w:rsidRDefault="00D7720A">
          <w:pPr>
            <w:pStyle w:val="Encabezado"/>
            <w:spacing w:before="60"/>
            <w:ind w:right="139"/>
            <w:jc w:val="right"/>
            <w:rPr>
              <w:b/>
              <w:i/>
              <w:sz w:val="20"/>
            </w:rPr>
          </w:pPr>
          <w:r>
            <w:rPr>
              <w:b/>
              <w:i/>
              <w:sz w:val="20"/>
            </w:rPr>
            <w:t>Definiciones / Abreviaturas /Símbolos</w:t>
          </w:r>
        </w:p>
      </w:tc>
    </w:tr>
  </w:tbl>
  <w:p w:rsidR="00D7720A" w:rsidRDefault="00D7720A">
    <w:pPr>
      <w:pStyle w:val="Textodenotaalfinal"/>
      <w:spacing w:before="0"/>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0"/>
      <w:gridCol w:w="6730"/>
    </w:tblGrid>
    <w:tr w:rsidR="00D7720A">
      <w:trPr>
        <w:cantSplit/>
        <w:trHeight w:val="131"/>
      </w:trPr>
      <w:tc>
        <w:tcPr>
          <w:tcW w:w="2410" w:type="dxa"/>
          <w:vMerge w:val="restart"/>
          <w:tcBorders>
            <w:top w:val="nil"/>
            <w:left w:val="nil"/>
            <w:bottom w:val="nil"/>
            <w:right w:val="nil"/>
          </w:tcBorders>
        </w:tcPr>
        <w:p w:rsidR="00D7720A" w:rsidRDefault="00E473DD">
          <w:pPr>
            <w:pStyle w:val="Encabezado"/>
            <w:spacing w:before="0"/>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2.5pt;height:39pt;visibility:visible">
                <v:imagedata r:id="rId1" o:title=""/>
              </v:shape>
            </w:pict>
          </w:r>
        </w:p>
      </w:tc>
      <w:tc>
        <w:tcPr>
          <w:tcW w:w="6730" w:type="dxa"/>
          <w:tcBorders>
            <w:top w:val="nil"/>
            <w:left w:val="nil"/>
            <w:bottom w:val="nil"/>
            <w:right w:val="nil"/>
          </w:tcBorders>
        </w:tcPr>
        <w:p w:rsidR="00D7720A" w:rsidRDefault="008A3F78" w:rsidP="008A3F78">
          <w:pPr>
            <w:pStyle w:val="Encabezado"/>
            <w:spacing w:before="60"/>
            <w:ind w:right="139"/>
            <w:jc w:val="right"/>
            <w:rPr>
              <w:b/>
              <w:i/>
              <w:sz w:val="20"/>
              <w:lang w:val="fr-FR"/>
            </w:rPr>
          </w:pPr>
          <w:r>
            <w:rPr>
              <w:b/>
              <w:i/>
              <w:sz w:val="20"/>
              <w:lang w:val="fr-FR"/>
            </w:rPr>
            <w:t>PO-DIS-MA-0000-</w:t>
          </w:r>
          <w:r w:rsidR="00D7720A">
            <w:rPr>
              <w:b/>
              <w:i/>
              <w:sz w:val="20"/>
              <w:lang w:val="fr-FR"/>
            </w:rPr>
            <w:t>0</w:t>
          </w:r>
          <w:r>
            <w:rPr>
              <w:b/>
              <w:i/>
              <w:sz w:val="20"/>
              <w:lang w:val="fr-FR"/>
            </w:rPr>
            <w:t>4</w:t>
          </w:r>
        </w:p>
      </w:tc>
    </w:tr>
    <w:tr w:rsidR="00D7720A">
      <w:trPr>
        <w:cantSplit/>
        <w:trHeight w:val="195"/>
      </w:trPr>
      <w:tc>
        <w:tcPr>
          <w:tcW w:w="2410" w:type="dxa"/>
          <w:vMerge/>
          <w:tcBorders>
            <w:top w:val="nil"/>
            <w:left w:val="nil"/>
            <w:bottom w:val="nil"/>
            <w:right w:val="nil"/>
          </w:tcBorders>
        </w:tcPr>
        <w:p w:rsidR="00D7720A" w:rsidRDefault="00D7720A">
          <w:pPr>
            <w:pStyle w:val="Encabezado"/>
            <w:spacing w:before="0"/>
            <w:rPr>
              <w:lang w:val="fr-FR"/>
            </w:rPr>
          </w:pPr>
        </w:p>
      </w:tc>
      <w:tc>
        <w:tcPr>
          <w:tcW w:w="6730" w:type="dxa"/>
          <w:tcBorders>
            <w:top w:val="nil"/>
            <w:left w:val="nil"/>
            <w:bottom w:val="nil"/>
            <w:right w:val="nil"/>
          </w:tcBorders>
          <w:shd w:val="pct15" w:color="auto" w:fill="FFFFFF"/>
        </w:tcPr>
        <w:p w:rsidR="00D7720A" w:rsidRDefault="00D7720A">
          <w:pPr>
            <w:pStyle w:val="Encabezado"/>
            <w:spacing w:before="60"/>
            <w:ind w:right="139"/>
            <w:jc w:val="right"/>
            <w:rPr>
              <w:b/>
              <w:i/>
            </w:rPr>
          </w:pPr>
          <w:r>
            <w:rPr>
              <w:b/>
              <w:i/>
              <w:sz w:val="20"/>
            </w:rPr>
            <w:t>HOMOLOGACIÓN MATERIALES APORTADOS POR TERCEROS</w:t>
          </w:r>
        </w:p>
      </w:tc>
    </w:tr>
    <w:tr w:rsidR="00D7720A">
      <w:trPr>
        <w:cantSplit/>
        <w:trHeight w:val="77"/>
      </w:trPr>
      <w:tc>
        <w:tcPr>
          <w:tcW w:w="2410" w:type="dxa"/>
          <w:tcBorders>
            <w:top w:val="nil"/>
            <w:left w:val="nil"/>
            <w:bottom w:val="single" w:sz="6" w:space="0" w:color="auto"/>
            <w:right w:val="nil"/>
          </w:tcBorders>
        </w:tcPr>
        <w:p w:rsidR="00D7720A" w:rsidRDefault="00D7720A">
          <w:pPr>
            <w:pStyle w:val="Encabezado"/>
            <w:spacing w:before="60"/>
            <w:jc w:val="center"/>
            <w:rPr>
              <w:b/>
            </w:rPr>
          </w:pPr>
        </w:p>
      </w:tc>
      <w:tc>
        <w:tcPr>
          <w:tcW w:w="6730" w:type="dxa"/>
          <w:tcBorders>
            <w:top w:val="nil"/>
            <w:left w:val="nil"/>
            <w:bottom w:val="single" w:sz="6" w:space="0" w:color="auto"/>
            <w:right w:val="nil"/>
          </w:tcBorders>
        </w:tcPr>
        <w:p w:rsidR="00D7720A" w:rsidRDefault="00D7720A">
          <w:pPr>
            <w:pStyle w:val="Encabezado"/>
            <w:spacing w:before="60"/>
            <w:ind w:right="139"/>
            <w:jc w:val="right"/>
            <w:rPr>
              <w:b/>
              <w:i/>
              <w:sz w:val="20"/>
            </w:rPr>
          </w:pPr>
          <w:r>
            <w:rPr>
              <w:b/>
              <w:i/>
              <w:sz w:val="20"/>
            </w:rPr>
            <w:t xml:space="preserve">Referencias  </w:t>
          </w:r>
        </w:p>
      </w:tc>
    </w:tr>
  </w:tbl>
  <w:p w:rsidR="00D7720A" w:rsidRDefault="00D7720A">
    <w:pPr>
      <w:pStyle w:val="Textodenotaalfinal"/>
      <w:spacing w:before="0"/>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0"/>
      <w:gridCol w:w="6730"/>
    </w:tblGrid>
    <w:tr w:rsidR="00D7720A">
      <w:trPr>
        <w:cantSplit/>
        <w:trHeight w:val="131"/>
      </w:trPr>
      <w:tc>
        <w:tcPr>
          <w:tcW w:w="2410" w:type="dxa"/>
          <w:vMerge w:val="restart"/>
          <w:tcBorders>
            <w:top w:val="nil"/>
            <w:left w:val="nil"/>
            <w:bottom w:val="nil"/>
            <w:right w:val="nil"/>
          </w:tcBorders>
        </w:tcPr>
        <w:p w:rsidR="00D7720A" w:rsidRDefault="00524FD0">
          <w:pPr>
            <w:pStyle w:val="Encabezado"/>
            <w:spacing w:before="0"/>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82.5pt;height:39pt;visibility:visible">
                <v:imagedata r:id="rId1" o:title=""/>
              </v:shape>
            </w:pict>
          </w:r>
        </w:p>
      </w:tc>
      <w:tc>
        <w:tcPr>
          <w:tcW w:w="6730" w:type="dxa"/>
          <w:tcBorders>
            <w:top w:val="nil"/>
            <w:left w:val="nil"/>
            <w:bottom w:val="nil"/>
            <w:right w:val="nil"/>
          </w:tcBorders>
        </w:tcPr>
        <w:p w:rsidR="00D7720A" w:rsidRDefault="008A3F78" w:rsidP="008A3F78">
          <w:pPr>
            <w:pStyle w:val="Encabezado"/>
            <w:spacing w:before="60"/>
            <w:ind w:right="139"/>
            <w:jc w:val="right"/>
            <w:rPr>
              <w:b/>
              <w:i/>
              <w:sz w:val="20"/>
              <w:lang w:val="fr-FR"/>
            </w:rPr>
          </w:pPr>
          <w:r>
            <w:rPr>
              <w:b/>
              <w:i/>
              <w:sz w:val="20"/>
              <w:lang w:val="fr-FR"/>
            </w:rPr>
            <w:t>PO-DIS-MA-0000-</w:t>
          </w:r>
          <w:r w:rsidR="00D7720A">
            <w:rPr>
              <w:b/>
              <w:i/>
              <w:sz w:val="20"/>
              <w:lang w:val="fr-FR"/>
            </w:rPr>
            <w:t>0</w:t>
          </w:r>
          <w:r>
            <w:rPr>
              <w:b/>
              <w:i/>
              <w:sz w:val="20"/>
              <w:lang w:val="fr-FR"/>
            </w:rPr>
            <w:t>4</w:t>
          </w:r>
        </w:p>
      </w:tc>
    </w:tr>
    <w:tr w:rsidR="00D7720A">
      <w:trPr>
        <w:cantSplit/>
        <w:trHeight w:val="195"/>
      </w:trPr>
      <w:tc>
        <w:tcPr>
          <w:tcW w:w="2410" w:type="dxa"/>
          <w:vMerge/>
          <w:tcBorders>
            <w:top w:val="nil"/>
            <w:left w:val="nil"/>
            <w:bottom w:val="nil"/>
            <w:right w:val="nil"/>
          </w:tcBorders>
        </w:tcPr>
        <w:p w:rsidR="00D7720A" w:rsidRDefault="00D7720A">
          <w:pPr>
            <w:pStyle w:val="Encabezado"/>
            <w:spacing w:before="0"/>
            <w:rPr>
              <w:lang w:val="fr-FR"/>
            </w:rPr>
          </w:pPr>
        </w:p>
      </w:tc>
      <w:tc>
        <w:tcPr>
          <w:tcW w:w="6730" w:type="dxa"/>
          <w:tcBorders>
            <w:top w:val="nil"/>
            <w:left w:val="nil"/>
            <w:bottom w:val="nil"/>
            <w:right w:val="nil"/>
          </w:tcBorders>
          <w:shd w:val="pct15" w:color="auto" w:fill="FFFFFF"/>
        </w:tcPr>
        <w:p w:rsidR="00D7720A" w:rsidRDefault="00D7720A">
          <w:pPr>
            <w:pStyle w:val="Encabezado"/>
            <w:spacing w:before="60"/>
            <w:ind w:right="139"/>
            <w:jc w:val="right"/>
            <w:rPr>
              <w:b/>
              <w:i/>
            </w:rPr>
          </w:pPr>
          <w:r>
            <w:rPr>
              <w:b/>
              <w:i/>
              <w:sz w:val="20"/>
            </w:rPr>
            <w:t>HOMOLOGACIÓN MATERIALES APORTADOS POR TERCEROS</w:t>
          </w:r>
        </w:p>
      </w:tc>
    </w:tr>
    <w:tr w:rsidR="00D7720A">
      <w:trPr>
        <w:cantSplit/>
        <w:trHeight w:val="77"/>
      </w:trPr>
      <w:tc>
        <w:tcPr>
          <w:tcW w:w="2410" w:type="dxa"/>
          <w:tcBorders>
            <w:top w:val="nil"/>
            <w:left w:val="nil"/>
            <w:bottom w:val="single" w:sz="6" w:space="0" w:color="auto"/>
            <w:right w:val="nil"/>
          </w:tcBorders>
        </w:tcPr>
        <w:p w:rsidR="00D7720A" w:rsidRDefault="00D7720A">
          <w:pPr>
            <w:pStyle w:val="Encabezado"/>
            <w:spacing w:before="60"/>
            <w:jc w:val="center"/>
            <w:rPr>
              <w:b/>
            </w:rPr>
          </w:pPr>
        </w:p>
      </w:tc>
      <w:tc>
        <w:tcPr>
          <w:tcW w:w="6730" w:type="dxa"/>
          <w:tcBorders>
            <w:top w:val="nil"/>
            <w:left w:val="nil"/>
            <w:bottom w:val="single" w:sz="6" w:space="0" w:color="auto"/>
            <w:right w:val="nil"/>
          </w:tcBorders>
        </w:tcPr>
        <w:p w:rsidR="00D7720A" w:rsidRDefault="00D7720A">
          <w:pPr>
            <w:pStyle w:val="Encabezado"/>
            <w:spacing w:before="60"/>
            <w:ind w:right="139"/>
            <w:jc w:val="right"/>
            <w:rPr>
              <w:b/>
              <w:i/>
              <w:sz w:val="20"/>
            </w:rPr>
          </w:pPr>
          <w:r>
            <w:rPr>
              <w:b/>
              <w:i/>
              <w:sz w:val="20"/>
            </w:rPr>
            <w:t xml:space="preserve">Desarrollo    </w:t>
          </w:r>
        </w:p>
      </w:tc>
    </w:tr>
  </w:tbl>
  <w:p w:rsidR="00D7720A" w:rsidRDefault="00D7720A">
    <w:pPr>
      <w:pStyle w:val="Textodenotaalfinal"/>
      <w:spacing w:before="0"/>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0"/>
      <w:gridCol w:w="6730"/>
    </w:tblGrid>
    <w:tr w:rsidR="00D7720A">
      <w:trPr>
        <w:cantSplit/>
        <w:trHeight w:val="131"/>
      </w:trPr>
      <w:tc>
        <w:tcPr>
          <w:tcW w:w="2410" w:type="dxa"/>
          <w:vMerge w:val="restart"/>
          <w:tcBorders>
            <w:top w:val="nil"/>
            <w:left w:val="nil"/>
            <w:bottom w:val="nil"/>
            <w:right w:val="nil"/>
          </w:tcBorders>
        </w:tcPr>
        <w:p w:rsidR="00D7720A" w:rsidRDefault="00524FD0">
          <w:pPr>
            <w:pStyle w:val="Encabezado"/>
            <w:spacing w:before="0"/>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82.5pt;height:39pt;visibility:visible">
                <v:imagedata r:id="rId1" o:title=""/>
              </v:shape>
            </w:pict>
          </w:r>
        </w:p>
      </w:tc>
      <w:tc>
        <w:tcPr>
          <w:tcW w:w="6730" w:type="dxa"/>
          <w:tcBorders>
            <w:top w:val="nil"/>
            <w:left w:val="nil"/>
            <w:bottom w:val="nil"/>
            <w:right w:val="nil"/>
          </w:tcBorders>
        </w:tcPr>
        <w:p w:rsidR="00D7720A" w:rsidRDefault="00A00792" w:rsidP="00A00792">
          <w:pPr>
            <w:pStyle w:val="Encabezado"/>
            <w:spacing w:before="60"/>
            <w:ind w:right="139"/>
            <w:jc w:val="right"/>
            <w:rPr>
              <w:b/>
              <w:i/>
              <w:sz w:val="20"/>
              <w:lang w:val="fr-FR"/>
            </w:rPr>
          </w:pPr>
          <w:r>
            <w:rPr>
              <w:b/>
              <w:i/>
              <w:sz w:val="20"/>
              <w:lang w:val="fr-FR"/>
            </w:rPr>
            <w:t>PO-DIS-MA-0000-04</w:t>
          </w:r>
        </w:p>
      </w:tc>
    </w:tr>
    <w:tr w:rsidR="00D7720A">
      <w:trPr>
        <w:cantSplit/>
        <w:trHeight w:val="195"/>
      </w:trPr>
      <w:tc>
        <w:tcPr>
          <w:tcW w:w="2410" w:type="dxa"/>
          <w:vMerge/>
          <w:tcBorders>
            <w:top w:val="nil"/>
            <w:left w:val="nil"/>
            <w:bottom w:val="nil"/>
            <w:right w:val="nil"/>
          </w:tcBorders>
        </w:tcPr>
        <w:p w:rsidR="00D7720A" w:rsidRDefault="00D7720A">
          <w:pPr>
            <w:pStyle w:val="Encabezado"/>
            <w:spacing w:before="0"/>
            <w:rPr>
              <w:lang w:val="fr-FR"/>
            </w:rPr>
          </w:pPr>
        </w:p>
      </w:tc>
      <w:tc>
        <w:tcPr>
          <w:tcW w:w="6730" w:type="dxa"/>
          <w:tcBorders>
            <w:top w:val="nil"/>
            <w:left w:val="nil"/>
            <w:bottom w:val="nil"/>
            <w:right w:val="nil"/>
          </w:tcBorders>
          <w:shd w:val="pct15" w:color="auto" w:fill="FFFFFF"/>
        </w:tcPr>
        <w:p w:rsidR="00D7720A" w:rsidRDefault="00D7720A">
          <w:pPr>
            <w:pStyle w:val="Encabezado"/>
            <w:spacing w:before="60"/>
            <w:ind w:right="139"/>
            <w:jc w:val="right"/>
            <w:rPr>
              <w:b/>
              <w:i/>
            </w:rPr>
          </w:pPr>
          <w:r>
            <w:rPr>
              <w:b/>
              <w:i/>
              <w:sz w:val="20"/>
            </w:rPr>
            <w:t>HOMOLOGACIÓN MATERIALES APORTADOS POR TERCEROS</w:t>
          </w:r>
        </w:p>
      </w:tc>
    </w:tr>
    <w:tr w:rsidR="00D7720A">
      <w:trPr>
        <w:cantSplit/>
        <w:trHeight w:val="77"/>
      </w:trPr>
      <w:tc>
        <w:tcPr>
          <w:tcW w:w="2410" w:type="dxa"/>
          <w:tcBorders>
            <w:top w:val="nil"/>
            <w:left w:val="nil"/>
            <w:bottom w:val="single" w:sz="6" w:space="0" w:color="auto"/>
            <w:right w:val="nil"/>
          </w:tcBorders>
        </w:tcPr>
        <w:p w:rsidR="00D7720A" w:rsidRDefault="00D7720A">
          <w:pPr>
            <w:pStyle w:val="Encabezado"/>
            <w:spacing w:before="60"/>
            <w:jc w:val="center"/>
            <w:rPr>
              <w:b/>
            </w:rPr>
          </w:pPr>
        </w:p>
      </w:tc>
      <w:tc>
        <w:tcPr>
          <w:tcW w:w="6730" w:type="dxa"/>
          <w:tcBorders>
            <w:top w:val="nil"/>
            <w:left w:val="nil"/>
            <w:bottom w:val="single" w:sz="6" w:space="0" w:color="auto"/>
            <w:right w:val="nil"/>
          </w:tcBorders>
        </w:tcPr>
        <w:p w:rsidR="00D7720A" w:rsidRDefault="00D7720A">
          <w:pPr>
            <w:pStyle w:val="Encabezado"/>
            <w:spacing w:before="60"/>
            <w:ind w:right="139"/>
            <w:jc w:val="right"/>
            <w:rPr>
              <w:b/>
              <w:i/>
              <w:sz w:val="20"/>
            </w:rPr>
          </w:pPr>
          <w:r>
            <w:rPr>
              <w:b/>
              <w:i/>
              <w:sz w:val="20"/>
            </w:rPr>
            <w:t xml:space="preserve">Registros     </w:t>
          </w:r>
        </w:p>
      </w:tc>
    </w:tr>
  </w:tbl>
  <w:p w:rsidR="00D7720A" w:rsidRDefault="00D7720A">
    <w:pPr>
      <w:pStyle w:val="Textodenotaalfinal"/>
      <w:spacing w:before="0"/>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0"/>
      <w:gridCol w:w="6946"/>
    </w:tblGrid>
    <w:tr w:rsidR="00D7720A">
      <w:trPr>
        <w:cantSplit/>
        <w:trHeight w:val="131"/>
      </w:trPr>
      <w:tc>
        <w:tcPr>
          <w:tcW w:w="2410" w:type="dxa"/>
          <w:vMerge w:val="restart"/>
          <w:tcBorders>
            <w:top w:val="nil"/>
            <w:left w:val="nil"/>
            <w:bottom w:val="nil"/>
            <w:right w:val="nil"/>
          </w:tcBorders>
        </w:tcPr>
        <w:p w:rsidR="00D7720A" w:rsidRDefault="00524FD0">
          <w:pPr>
            <w:pStyle w:val="Encabezado"/>
            <w:spacing w:before="0"/>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82.5pt;height:39pt;visibility:visible">
                <v:imagedata r:id="rId1" o:title=""/>
              </v:shape>
            </w:pict>
          </w:r>
        </w:p>
      </w:tc>
      <w:tc>
        <w:tcPr>
          <w:tcW w:w="6946" w:type="dxa"/>
          <w:tcBorders>
            <w:top w:val="nil"/>
            <w:left w:val="nil"/>
            <w:bottom w:val="nil"/>
            <w:right w:val="nil"/>
          </w:tcBorders>
        </w:tcPr>
        <w:p w:rsidR="00D7720A" w:rsidRDefault="00A00792" w:rsidP="00A00792">
          <w:pPr>
            <w:pStyle w:val="Encabezado"/>
            <w:spacing w:before="60"/>
            <w:ind w:right="139"/>
            <w:jc w:val="right"/>
            <w:rPr>
              <w:b/>
              <w:i/>
              <w:sz w:val="20"/>
              <w:lang w:val="fr-FR"/>
            </w:rPr>
          </w:pPr>
          <w:r>
            <w:rPr>
              <w:b/>
              <w:i/>
              <w:sz w:val="20"/>
              <w:lang w:val="fr-FR"/>
            </w:rPr>
            <w:t>PO-DIS-MA-0000-04</w:t>
          </w:r>
        </w:p>
      </w:tc>
    </w:tr>
    <w:tr w:rsidR="00D7720A">
      <w:trPr>
        <w:cantSplit/>
        <w:trHeight w:val="195"/>
      </w:trPr>
      <w:tc>
        <w:tcPr>
          <w:tcW w:w="2410" w:type="dxa"/>
          <w:vMerge/>
          <w:tcBorders>
            <w:top w:val="nil"/>
            <w:left w:val="nil"/>
            <w:bottom w:val="nil"/>
            <w:right w:val="nil"/>
          </w:tcBorders>
        </w:tcPr>
        <w:p w:rsidR="00D7720A" w:rsidRDefault="00D7720A">
          <w:pPr>
            <w:pStyle w:val="Encabezado"/>
            <w:spacing w:before="0"/>
            <w:rPr>
              <w:lang w:val="fr-FR"/>
            </w:rPr>
          </w:pPr>
        </w:p>
      </w:tc>
      <w:tc>
        <w:tcPr>
          <w:tcW w:w="6946" w:type="dxa"/>
          <w:tcBorders>
            <w:top w:val="nil"/>
            <w:left w:val="nil"/>
            <w:bottom w:val="nil"/>
            <w:right w:val="nil"/>
          </w:tcBorders>
          <w:shd w:val="pct15" w:color="auto" w:fill="FFFFFF"/>
        </w:tcPr>
        <w:p w:rsidR="00D7720A" w:rsidRDefault="00D7720A">
          <w:pPr>
            <w:pStyle w:val="Encabezado"/>
            <w:spacing w:before="60"/>
            <w:ind w:right="139"/>
            <w:jc w:val="right"/>
            <w:rPr>
              <w:bCs/>
              <w:i/>
            </w:rPr>
          </w:pPr>
          <w:r>
            <w:rPr>
              <w:b/>
              <w:i/>
              <w:sz w:val="20"/>
            </w:rPr>
            <w:t>HOMOLOGACIÓN MATERIALES APORTADOS POR TERCEROS</w:t>
          </w:r>
        </w:p>
      </w:tc>
    </w:tr>
    <w:tr w:rsidR="00D7720A">
      <w:trPr>
        <w:cantSplit/>
        <w:trHeight w:val="77"/>
      </w:trPr>
      <w:tc>
        <w:tcPr>
          <w:tcW w:w="2410" w:type="dxa"/>
          <w:tcBorders>
            <w:top w:val="nil"/>
            <w:left w:val="nil"/>
            <w:bottom w:val="single" w:sz="6" w:space="0" w:color="auto"/>
            <w:right w:val="nil"/>
          </w:tcBorders>
        </w:tcPr>
        <w:p w:rsidR="00D7720A" w:rsidRDefault="00D7720A">
          <w:pPr>
            <w:pStyle w:val="Encabezado"/>
            <w:spacing w:before="60"/>
            <w:jc w:val="center"/>
            <w:rPr>
              <w:b/>
            </w:rPr>
          </w:pPr>
        </w:p>
      </w:tc>
      <w:tc>
        <w:tcPr>
          <w:tcW w:w="6946" w:type="dxa"/>
          <w:tcBorders>
            <w:top w:val="nil"/>
            <w:left w:val="nil"/>
            <w:bottom w:val="single" w:sz="6" w:space="0" w:color="auto"/>
            <w:right w:val="nil"/>
          </w:tcBorders>
        </w:tcPr>
        <w:p w:rsidR="00D7720A" w:rsidRDefault="00A3097A">
          <w:pPr>
            <w:pStyle w:val="Encabezado"/>
            <w:spacing w:before="60"/>
            <w:ind w:right="139"/>
            <w:jc w:val="right"/>
            <w:rPr>
              <w:b/>
              <w:i/>
              <w:sz w:val="20"/>
            </w:rPr>
          </w:pPr>
          <w:r>
            <w:rPr>
              <w:b/>
              <w:i/>
              <w:sz w:val="20"/>
            </w:rPr>
            <w:t>Anexos</w:t>
          </w:r>
          <w:r w:rsidR="00D7720A">
            <w:rPr>
              <w:b/>
              <w:i/>
              <w:sz w:val="20"/>
            </w:rPr>
            <w:t xml:space="preserve"> </w:t>
          </w:r>
        </w:p>
      </w:tc>
    </w:tr>
  </w:tbl>
  <w:p w:rsidR="00D7720A" w:rsidRDefault="00D7720A" w:rsidP="00327B3E">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0"/>
      <w:gridCol w:w="6946"/>
    </w:tblGrid>
    <w:tr w:rsidR="00A3097A">
      <w:trPr>
        <w:cantSplit/>
        <w:trHeight w:val="131"/>
      </w:trPr>
      <w:tc>
        <w:tcPr>
          <w:tcW w:w="2410" w:type="dxa"/>
          <w:vMerge w:val="restart"/>
          <w:tcBorders>
            <w:top w:val="nil"/>
            <w:left w:val="nil"/>
            <w:bottom w:val="nil"/>
            <w:right w:val="nil"/>
          </w:tcBorders>
        </w:tcPr>
        <w:p w:rsidR="00A3097A" w:rsidRDefault="00524FD0">
          <w:pPr>
            <w:pStyle w:val="Encabezado"/>
            <w:spacing w:before="0"/>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82.5pt;height:39pt;visibility:visible">
                <v:imagedata r:id="rId1" o:title=""/>
              </v:shape>
            </w:pict>
          </w:r>
        </w:p>
      </w:tc>
      <w:tc>
        <w:tcPr>
          <w:tcW w:w="6946" w:type="dxa"/>
          <w:tcBorders>
            <w:top w:val="nil"/>
            <w:left w:val="nil"/>
            <w:bottom w:val="nil"/>
            <w:right w:val="nil"/>
          </w:tcBorders>
        </w:tcPr>
        <w:p w:rsidR="00A3097A" w:rsidRDefault="00A3097A" w:rsidP="00A00792">
          <w:pPr>
            <w:pStyle w:val="Encabezado"/>
            <w:spacing w:before="60"/>
            <w:ind w:right="139"/>
            <w:jc w:val="right"/>
            <w:rPr>
              <w:b/>
              <w:i/>
              <w:sz w:val="20"/>
              <w:lang w:val="fr-FR"/>
            </w:rPr>
          </w:pPr>
          <w:r>
            <w:rPr>
              <w:b/>
              <w:i/>
              <w:sz w:val="20"/>
              <w:lang w:val="fr-FR"/>
            </w:rPr>
            <w:t>PO-DIS-MA-0000-04</w:t>
          </w:r>
        </w:p>
      </w:tc>
    </w:tr>
    <w:tr w:rsidR="00A3097A">
      <w:trPr>
        <w:cantSplit/>
        <w:trHeight w:val="195"/>
      </w:trPr>
      <w:tc>
        <w:tcPr>
          <w:tcW w:w="2410" w:type="dxa"/>
          <w:vMerge/>
          <w:tcBorders>
            <w:top w:val="nil"/>
            <w:left w:val="nil"/>
            <w:bottom w:val="nil"/>
            <w:right w:val="nil"/>
          </w:tcBorders>
        </w:tcPr>
        <w:p w:rsidR="00A3097A" w:rsidRDefault="00A3097A">
          <w:pPr>
            <w:pStyle w:val="Encabezado"/>
            <w:spacing w:before="0"/>
            <w:rPr>
              <w:lang w:val="fr-FR"/>
            </w:rPr>
          </w:pPr>
        </w:p>
      </w:tc>
      <w:tc>
        <w:tcPr>
          <w:tcW w:w="6946" w:type="dxa"/>
          <w:tcBorders>
            <w:top w:val="nil"/>
            <w:left w:val="nil"/>
            <w:bottom w:val="nil"/>
            <w:right w:val="nil"/>
          </w:tcBorders>
          <w:shd w:val="pct15" w:color="auto" w:fill="FFFFFF"/>
        </w:tcPr>
        <w:p w:rsidR="00A3097A" w:rsidRDefault="00A3097A">
          <w:pPr>
            <w:pStyle w:val="Encabezado"/>
            <w:spacing w:before="60"/>
            <w:ind w:right="139"/>
            <w:jc w:val="right"/>
            <w:rPr>
              <w:bCs/>
              <w:i/>
            </w:rPr>
          </w:pPr>
          <w:r>
            <w:rPr>
              <w:b/>
              <w:i/>
              <w:sz w:val="20"/>
            </w:rPr>
            <w:t>HOMOLOGACIÓN MATERIALES APORTADOS POR TERCEROS</w:t>
          </w:r>
        </w:p>
      </w:tc>
    </w:tr>
    <w:tr w:rsidR="00A3097A">
      <w:trPr>
        <w:cantSplit/>
        <w:trHeight w:val="77"/>
      </w:trPr>
      <w:tc>
        <w:tcPr>
          <w:tcW w:w="2410" w:type="dxa"/>
          <w:tcBorders>
            <w:top w:val="nil"/>
            <w:left w:val="nil"/>
            <w:bottom w:val="single" w:sz="6" w:space="0" w:color="auto"/>
            <w:right w:val="nil"/>
          </w:tcBorders>
        </w:tcPr>
        <w:p w:rsidR="00A3097A" w:rsidRDefault="00A3097A">
          <w:pPr>
            <w:pStyle w:val="Encabezado"/>
            <w:spacing w:before="60"/>
            <w:jc w:val="center"/>
            <w:rPr>
              <w:b/>
            </w:rPr>
          </w:pPr>
        </w:p>
      </w:tc>
      <w:tc>
        <w:tcPr>
          <w:tcW w:w="6946" w:type="dxa"/>
          <w:tcBorders>
            <w:top w:val="nil"/>
            <w:left w:val="nil"/>
            <w:bottom w:val="single" w:sz="6" w:space="0" w:color="auto"/>
            <w:right w:val="nil"/>
          </w:tcBorders>
        </w:tcPr>
        <w:p w:rsidR="00A3097A" w:rsidRDefault="00A3097A">
          <w:pPr>
            <w:pStyle w:val="Encabezado"/>
            <w:spacing w:before="60"/>
            <w:ind w:right="139"/>
            <w:jc w:val="right"/>
            <w:rPr>
              <w:b/>
              <w:i/>
              <w:sz w:val="20"/>
            </w:rPr>
          </w:pPr>
          <w:r>
            <w:rPr>
              <w:b/>
              <w:i/>
              <w:sz w:val="20"/>
            </w:rPr>
            <w:t xml:space="preserve">Índices </w:t>
          </w:r>
        </w:p>
      </w:tc>
    </w:tr>
  </w:tbl>
  <w:p w:rsidR="00A3097A" w:rsidRDefault="00A3097A" w:rsidP="00327B3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733C21"/>
    <w:multiLevelType w:val="singleLevel"/>
    <w:tmpl w:val="6F103BA6"/>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6257B2E"/>
    <w:multiLevelType w:val="hybridMultilevel"/>
    <w:tmpl w:val="BB7ADC7E"/>
    <w:lvl w:ilvl="0" w:tplc="580A0001">
      <w:start w:val="1"/>
      <w:numFmt w:val="bullet"/>
      <w:lvlText w:val=""/>
      <w:lvlJc w:val="left"/>
      <w:pPr>
        <w:ind w:left="720" w:hanging="360"/>
      </w:pPr>
      <w:rPr>
        <w:rFonts w:ascii="Symbol" w:hAnsi="Symbol" w:hint="default"/>
      </w:rPr>
    </w:lvl>
    <w:lvl w:ilvl="1" w:tplc="3F38986A">
      <w:start w:val="1"/>
      <w:numFmt w:val="bullet"/>
      <w:lvlText w:val=""/>
      <w:lvlJc w:val="left"/>
      <w:pPr>
        <w:tabs>
          <w:tab w:val="num" w:pos="851"/>
        </w:tabs>
        <w:ind w:left="851" w:hanging="284"/>
      </w:pPr>
      <w:rPr>
        <w:rFonts w:ascii="Symbol" w:hAnsi="Symbol"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3" w15:restartNumberingAfterBreak="0">
    <w:nsid w:val="111D298C"/>
    <w:multiLevelType w:val="hybridMultilevel"/>
    <w:tmpl w:val="3D88EBF4"/>
    <w:lvl w:ilvl="0" w:tplc="0C0A0001">
      <w:start w:val="1"/>
      <w:numFmt w:val="bullet"/>
      <w:lvlText w:val=""/>
      <w:lvlJc w:val="left"/>
      <w:pPr>
        <w:tabs>
          <w:tab w:val="num" w:pos="1428"/>
        </w:tabs>
        <w:ind w:left="1428" w:hanging="360"/>
      </w:pPr>
      <w:rPr>
        <w:rFonts w:ascii="Symbol" w:hAnsi="Symbol" w:hint="default"/>
      </w:rPr>
    </w:lvl>
    <w:lvl w:ilvl="1" w:tplc="0C0A0003" w:tentative="1">
      <w:start w:val="1"/>
      <w:numFmt w:val="bullet"/>
      <w:lvlText w:val="o"/>
      <w:lvlJc w:val="left"/>
      <w:pPr>
        <w:tabs>
          <w:tab w:val="num" w:pos="2148"/>
        </w:tabs>
        <w:ind w:left="2148" w:hanging="360"/>
      </w:pPr>
      <w:rPr>
        <w:rFonts w:ascii="Courier New" w:hAnsi="Courier New" w:cs="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cs="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cs="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27B2AFD"/>
    <w:multiLevelType w:val="hybridMultilevel"/>
    <w:tmpl w:val="BF84B90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B52469"/>
    <w:multiLevelType w:val="singleLevel"/>
    <w:tmpl w:val="0C0A0017"/>
    <w:lvl w:ilvl="0">
      <w:start w:val="1"/>
      <w:numFmt w:val="lowerLetter"/>
      <w:lvlText w:val="%1)"/>
      <w:lvlJc w:val="left"/>
      <w:pPr>
        <w:tabs>
          <w:tab w:val="num" w:pos="360"/>
        </w:tabs>
        <w:ind w:left="360" w:hanging="360"/>
      </w:pPr>
    </w:lvl>
  </w:abstractNum>
  <w:abstractNum w:abstractNumId="6" w15:restartNumberingAfterBreak="0">
    <w:nsid w:val="19700145"/>
    <w:multiLevelType w:val="hybridMultilevel"/>
    <w:tmpl w:val="CCAEA7F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1C724C"/>
    <w:multiLevelType w:val="singleLevel"/>
    <w:tmpl w:val="663223BC"/>
    <w:lvl w:ilvl="0">
      <w:start w:val="1"/>
      <w:numFmt w:val="decimal"/>
      <w:lvlText w:val="%1."/>
      <w:lvlJc w:val="left"/>
      <w:pPr>
        <w:tabs>
          <w:tab w:val="num" w:pos="360"/>
        </w:tabs>
        <w:ind w:left="360" w:hanging="360"/>
      </w:pPr>
    </w:lvl>
  </w:abstractNum>
  <w:abstractNum w:abstractNumId="8" w15:restartNumberingAfterBreak="0">
    <w:nsid w:val="20691CB1"/>
    <w:multiLevelType w:val="hybridMultilevel"/>
    <w:tmpl w:val="B73056F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2F34AC"/>
    <w:multiLevelType w:val="singleLevel"/>
    <w:tmpl w:val="DEC612CC"/>
    <w:lvl w:ilvl="0">
      <w:start w:val="2"/>
      <w:numFmt w:val="decimal"/>
      <w:lvlText w:val="%1."/>
      <w:lvlJc w:val="left"/>
      <w:pPr>
        <w:tabs>
          <w:tab w:val="num" w:pos="360"/>
        </w:tabs>
        <w:ind w:left="360" w:hanging="360"/>
      </w:pPr>
    </w:lvl>
  </w:abstractNum>
  <w:abstractNum w:abstractNumId="10" w15:restartNumberingAfterBreak="0">
    <w:nsid w:val="246E5809"/>
    <w:multiLevelType w:val="hybridMultilevel"/>
    <w:tmpl w:val="41F0FDD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CD824D2"/>
    <w:multiLevelType w:val="singleLevel"/>
    <w:tmpl w:val="61268574"/>
    <w:lvl w:ilvl="0">
      <w:start w:val="1"/>
      <w:numFmt w:val="lowerLetter"/>
      <w:lvlText w:val="%1)"/>
      <w:lvlJc w:val="left"/>
      <w:pPr>
        <w:tabs>
          <w:tab w:val="num" w:pos="360"/>
        </w:tabs>
        <w:ind w:left="360" w:hanging="360"/>
      </w:pPr>
    </w:lvl>
  </w:abstractNum>
  <w:abstractNum w:abstractNumId="12" w15:restartNumberingAfterBreak="0">
    <w:nsid w:val="3D2E5641"/>
    <w:multiLevelType w:val="hybridMultilevel"/>
    <w:tmpl w:val="70528A22"/>
    <w:lvl w:ilvl="0" w:tplc="ADA8858C">
      <w:start w:val="1"/>
      <w:numFmt w:val="bullet"/>
      <w:lvlText w:val=""/>
      <w:lvlJc w:val="left"/>
      <w:pPr>
        <w:tabs>
          <w:tab w:val="num" w:pos="1428"/>
        </w:tabs>
        <w:ind w:left="1428" w:hanging="360"/>
      </w:pPr>
      <w:rPr>
        <w:rFonts w:ascii="Symbol" w:hAnsi="Symbol" w:hint="default"/>
      </w:rPr>
    </w:lvl>
    <w:lvl w:ilvl="1" w:tplc="0C0A0003" w:tentative="1">
      <w:start w:val="1"/>
      <w:numFmt w:val="bullet"/>
      <w:lvlText w:val="o"/>
      <w:lvlJc w:val="left"/>
      <w:pPr>
        <w:tabs>
          <w:tab w:val="num" w:pos="2148"/>
        </w:tabs>
        <w:ind w:left="2148" w:hanging="360"/>
      </w:pPr>
      <w:rPr>
        <w:rFonts w:ascii="Courier New" w:hAnsi="Courier New" w:cs="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cs="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cs="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13" w15:restartNumberingAfterBreak="0">
    <w:nsid w:val="47763BA9"/>
    <w:multiLevelType w:val="hybridMultilevel"/>
    <w:tmpl w:val="3AEAAB4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42E32B4"/>
    <w:multiLevelType w:val="singleLevel"/>
    <w:tmpl w:val="61268574"/>
    <w:lvl w:ilvl="0">
      <w:start w:val="1"/>
      <w:numFmt w:val="lowerLetter"/>
      <w:lvlText w:val="%1)"/>
      <w:lvlJc w:val="left"/>
      <w:pPr>
        <w:tabs>
          <w:tab w:val="num" w:pos="360"/>
        </w:tabs>
        <w:ind w:left="360" w:hanging="360"/>
      </w:pPr>
    </w:lvl>
  </w:abstractNum>
  <w:abstractNum w:abstractNumId="15" w15:restartNumberingAfterBreak="0">
    <w:nsid w:val="569A0801"/>
    <w:multiLevelType w:val="singleLevel"/>
    <w:tmpl w:val="BFD85EC2"/>
    <w:lvl w:ilvl="0">
      <w:start w:val="1"/>
      <w:numFmt w:val="decimal"/>
      <w:lvlText w:val="%1."/>
      <w:lvlJc w:val="left"/>
      <w:pPr>
        <w:tabs>
          <w:tab w:val="num" w:pos="284"/>
        </w:tabs>
        <w:ind w:left="284" w:hanging="284"/>
      </w:pPr>
      <w:rPr>
        <w:rFonts w:hint="default"/>
      </w:rPr>
    </w:lvl>
  </w:abstractNum>
  <w:abstractNum w:abstractNumId="16" w15:restartNumberingAfterBreak="0">
    <w:nsid w:val="674057FE"/>
    <w:multiLevelType w:val="hybridMultilevel"/>
    <w:tmpl w:val="F284342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8066DF7"/>
    <w:multiLevelType w:val="singleLevel"/>
    <w:tmpl w:val="6F103BA6"/>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8EC7C02"/>
    <w:multiLevelType w:val="hybridMultilevel"/>
    <w:tmpl w:val="383CB0F0"/>
    <w:lvl w:ilvl="0" w:tplc="580A0001">
      <w:start w:val="1"/>
      <w:numFmt w:val="bullet"/>
      <w:lvlText w:val=""/>
      <w:lvlJc w:val="left"/>
      <w:pPr>
        <w:ind w:left="720" w:hanging="360"/>
      </w:pPr>
      <w:rPr>
        <w:rFonts w:ascii="Symbol" w:hAnsi="Symbol" w:hint="default"/>
      </w:rPr>
    </w:lvl>
    <w:lvl w:ilvl="1" w:tplc="580A0003">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9" w15:restartNumberingAfterBreak="0">
    <w:nsid w:val="6D4952E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73169C3"/>
    <w:multiLevelType w:val="hybridMultilevel"/>
    <w:tmpl w:val="70528A22"/>
    <w:lvl w:ilvl="0" w:tplc="0C0A0003">
      <w:start w:val="1"/>
      <w:numFmt w:val="bullet"/>
      <w:lvlText w:val="o"/>
      <w:lvlJc w:val="left"/>
      <w:pPr>
        <w:tabs>
          <w:tab w:val="num" w:pos="1428"/>
        </w:tabs>
        <w:ind w:left="1428" w:hanging="360"/>
      </w:pPr>
      <w:rPr>
        <w:rFonts w:ascii="Courier New" w:hAnsi="Courier New" w:cs="Courier New" w:hint="default"/>
      </w:rPr>
    </w:lvl>
    <w:lvl w:ilvl="1" w:tplc="0C0A0003" w:tentative="1">
      <w:start w:val="1"/>
      <w:numFmt w:val="bullet"/>
      <w:lvlText w:val="o"/>
      <w:lvlJc w:val="left"/>
      <w:pPr>
        <w:tabs>
          <w:tab w:val="num" w:pos="2148"/>
        </w:tabs>
        <w:ind w:left="2148" w:hanging="360"/>
      </w:pPr>
      <w:rPr>
        <w:rFonts w:ascii="Courier New" w:hAnsi="Courier New" w:cs="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cs="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cs="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21" w15:restartNumberingAfterBreak="0">
    <w:nsid w:val="7C924F13"/>
    <w:multiLevelType w:val="multilevel"/>
    <w:tmpl w:val="EAE87B50"/>
    <w:lvl w:ilvl="0">
      <w:numFmt w:val="decimal"/>
      <w:pStyle w:val="Ttulo1"/>
      <w:suff w:val="space"/>
      <w:lvlText w:val="%1.-"/>
      <w:lvlJc w:val="left"/>
      <w:pPr>
        <w:ind w:left="432" w:hanging="432"/>
      </w:pPr>
      <w:rPr>
        <w:rFonts w:hint="default"/>
        <w:b/>
        <w:i/>
      </w:rPr>
    </w:lvl>
    <w:lvl w:ilvl="1">
      <w:start w:val="1"/>
      <w:numFmt w:val="decimal"/>
      <w:pStyle w:val="Ttulo2"/>
      <w:suff w:val="space"/>
      <w:lvlText w:val="%1.%2.-"/>
      <w:lvlJc w:val="left"/>
      <w:pPr>
        <w:ind w:left="576" w:hanging="576"/>
      </w:pPr>
      <w:rPr>
        <w:rFonts w:hint="default"/>
        <w:b/>
        <w:i/>
      </w:rPr>
    </w:lvl>
    <w:lvl w:ilvl="2">
      <w:start w:val="1"/>
      <w:numFmt w:val="decimal"/>
      <w:pStyle w:val="Ttulo3"/>
      <w:suff w:val="space"/>
      <w:lvlText w:val="%1.%2.%3.-"/>
      <w:lvlJc w:val="left"/>
      <w:pPr>
        <w:ind w:left="1713" w:hanging="1713"/>
      </w:pPr>
      <w:rPr>
        <w:rFonts w:hint="default"/>
        <w:b/>
        <w:i/>
      </w:rPr>
    </w:lvl>
    <w:lvl w:ilvl="3">
      <w:start w:val="1"/>
      <w:numFmt w:val="decimal"/>
      <w:pStyle w:val="Ttulo4"/>
      <w:suff w:val="space"/>
      <w:lvlText w:val="%1.%2.%3.%4.-"/>
      <w:lvlJc w:val="left"/>
      <w:pPr>
        <w:ind w:left="4125" w:hanging="4125"/>
      </w:pPr>
      <w:rPr>
        <w:rFonts w:hint="default"/>
        <w:b/>
        <w:i/>
        <w:caps w:val="0"/>
        <w:strike w:val="0"/>
        <w:dstrike w:val="0"/>
        <w:shadow w:val="0"/>
        <w:emboss w:val="0"/>
        <w:imprint w:val="0"/>
        <w:vanish w:val="0"/>
        <w:sz w:val="22"/>
        <w:vertAlign w:val="baseline"/>
      </w:rPr>
    </w:lvl>
    <w:lvl w:ilvl="4">
      <w:start w:val="1"/>
      <w:numFmt w:val="decimal"/>
      <w:pStyle w:val="Ttulo5"/>
      <w:lvlText w:val="%1.%2.%3.%4.%5.-"/>
      <w:lvlJc w:val="left"/>
      <w:pPr>
        <w:tabs>
          <w:tab w:val="num" w:pos="1440"/>
        </w:tabs>
        <w:ind w:left="1008" w:hanging="1008"/>
      </w:pPr>
      <w:rPr>
        <w:rFonts w:hint="default"/>
        <w:b/>
        <w:i/>
      </w:rPr>
    </w:lvl>
    <w:lvl w:ilvl="5">
      <w:start w:val="1"/>
      <w:numFmt w:val="decimal"/>
      <w:pStyle w:val="Ttulo6"/>
      <w:lvlText w:val="%1.%2.%3.%4.%5.%6.-"/>
      <w:lvlJc w:val="left"/>
      <w:pPr>
        <w:tabs>
          <w:tab w:val="num" w:pos="1800"/>
        </w:tabs>
        <w:ind w:left="1152" w:hanging="1152"/>
      </w:pPr>
      <w:rPr>
        <w:rFonts w:hint="default"/>
        <w:b/>
        <w:i/>
      </w:rPr>
    </w:lvl>
    <w:lvl w:ilvl="6">
      <w:start w:val="1"/>
      <w:numFmt w:val="decimal"/>
      <w:pStyle w:val="Ttulo7"/>
      <w:lvlText w:val="%1.%2.%3.%4.%5.%6.%7.-"/>
      <w:lvlJc w:val="left"/>
      <w:pPr>
        <w:tabs>
          <w:tab w:val="num" w:pos="1800"/>
        </w:tabs>
        <w:ind w:left="1296" w:hanging="1296"/>
      </w:pPr>
      <w:rPr>
        <w:rFonts w:hint="default"/>
        <w:b/>
        <w:i/>
      </w:rPr>
    </w:lvl>
    <w:lvl w:ilvl="7">
      <w:start w:val="1"/>
      <w:numFmt w:val="decimal"/>
      <w:pStyle w:val="Ttulo8"/>
      <w:lvlText w:val="%1.%2.%3.%4.%5.%6.%7.%8.-"/>
      <w:lvlJc w:val="left"/>
      <w:pPr>
        <w:tabs>
          <w:tab w:val="num" w:pos="2160"/>
        </w:tabs>
        <w:ind w:left="1440" w:hanging="1440"/>
      </w:pPr>
      <w:rPr>
        <w:rFonts w:hint="default"/>
        <w:b/>
        <w:i/>
      </w:rPr>
    </w:lvl>
    <w:lvl w:ilvl="8">
      <w:start w:val="1"/>
      <w:numFmt w:val="decimal"/>
      <w:pStyle w:val="Ttulo9"/>
      <w:lvlText w:val="%1.%2.%3.%4.%5.%6.%7.%8.%9.-"/>
      <w:lvlJc w:val="left"/>
      <w:pPr>
        <w:tabs>
          <w:tab w:val="num" w:pos="2520"/>
        </w:tabs>
        <w:ind w:left="1584" w:hanging="1584"/>
      </w:pPr>
      <w:rPr>
        <w:rFonts w:hint="default"/>
        <w:b/>
        <w:i/>
      </w:rPr>
    </w:lvl>
  </w:abstractNum>
  <w:num w:numId="1">
    <w:abstractNumId w:val="5"/>
  </w:num>
  <w:num w:numId="2">
    <w:abstractNumId w:val="0"/>
    <w:lvlOverride w:ilvl="0">
      <w:lvl w:ilvl="0">
        <w:numFmt w:val="bullet"/>
        <w:lvlText w:val=""/>
        <w:legacy w:legacy="1" w:legacySpace="0" w:legacyIndent="283"/>
        <w:lvlJc w:val="left"/>
        <w:rPr>
          <w:rFonts w:ascii="Symbol" w:hAnsi="Symbol" w:hint="default"/>
        </w:rPr>
      </w:lvl>
    </w:lvlOverride>
  </w:num>
  <w:num w:numId="3">
    <w:abstractNumId w:val="21"/>
  </w:num>
  <w:num w:numId="4">
    <w:abstractNumId w:val="19"/>
  </w:num>
  <w:num w:numId="5">
    <w:abstractNumId w:val="15"/>
  </w:num>
  <w:num w:numId="6">
    <w:abstractNumId w:val="7"/>
  </w:num>
  <w:num w:numId="7">
    <w:abstractNumId w:val="11"/>
  </w:num>
  <w:num w:numId="8">
    <w:abstractNumId w:val="9"/>
  </w:num>
  <w:num w:numId="9">
    <w:abstractNumId w:val="21"/>
    <w:lvlOverride w:ilvl="0">
      <w:startOverride w:val="4"/>
    </w:lvlOverride>
    <w:lvlOverride w:ilvl="1">
      <w:startOverride w:val="3"/>
    </w:lvlOverride>
    <w:lvlOverride w:ilvl="2">
      <w:startOverride w:val="2"/>
    </w:lvlOverride>
    <w:lvlOverride w:ilvl="3">
      <w:startOverride w:val="2"/>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21"/>
  </w:num>
  <w:num w:numId="13">
    <w:abstractNumId w:val="17"/>
  </w:num>
  <w:num w:numId="14">
    <w:abstractNumId w:val="21"/>
  </w:num>
  <w:num w:numId="15">
    <w:abstractNumId w:val="1"/>
  </w:num>
  <w:num w:numId="16">
    <w:abstractNumId w:val="20"/>
  </w:num>
  <w:num w:numId="17">
    <w:abstractNumId w:val="12"/>
  </w:num>
  <w:num w:numId="18">
    <w:abstractNumId w:val="16"/>
  </w:num>
  <w:num w:numId="19">
    <w:abstractNumId w:val="8"/>
  </w:num>
  <w:num w:numId="20">
    <w:abstractNumId w:val="4"/>
  </w:num>
  <w:num w:numId="21">
    <w:abstractNumId w:val="13"/>
  </w:num>
  <w:num w:numId="22">
    <w:abstractNumId w:val="10"/>
  </w:num>
  <w:num w:numId="23">
    <w:abstractNumId w:val="6"/>
  </w:num>
  <w:num w:numId="24">
    <w:abstractNumId w:val="3"/>
  </w:num>
  <w:num w:numId="25">
    <w:abstractNumId w:val="21"/>
  </w:num>
  <w:num w:numId="26">
    <w:abstractNumId w:val="18"/>
  </w:num>
  <w:num w:numId="27">
    <w:abstractNumId w:val="2"/>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106"/>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57BA"/>
    <w:rsid w:val="00006D9D"/>
    <w:rsid w:val="000075A2"/>
    <w:rsid w:val="00030EB5"/>
    <w:rsid w:val="00034501"/>
    <w:rsid w:val="000351AE"/>
    <w:rsid w:val="00050C1E"/>
    <w:rsid w:val="0008763F"/>
    <w:rsid w:val="000879CA"/>
    <w:rsid w:val="000952FD"/>
    <w:rsid w:val="000A5F33"/>
    <w:rsid w:val="000B6D2E"/>
    <w:rsid w:val="000E2AC9"/>
    <w:rsid w:val="000F0021"/>
    <w:rsid w:val="000F2530"/>
    <w:rsid w:val="000F4048"/>
    <w:rsid w:val="0011382F"/>
    <w:rsid w:val="001157BA"/>
    <w:rsid w:val="00122EE7"/>
    <w:rsid w:val="001B0B75"/>
    <w:rsid w:val="001B611F"/>
    <w:rsid w:val="001D79ED"/>
    <w:rsid w:val="001E4ECB"/>
    <w:rsid w:val="001F5731"/>
    <w:rsid w:val="002056A8"/>
    <w:rsid w:val="0022355A"/>
    <w:rsid w:val="0022777E"/>
    <w:rsid w:val="002354F3"/>
    <w:rsid w:val="00235CAC"/>
    <w:rsid w:val="00244DD7"/>
    <w:rsid w:val="002615C4"/>
    <w:rsid w:val="00285470"/>
    <w:rsid w:val="002A1D61"/>
    <w:rsid w:val="002A2A0E"/>
    <w:rsid w:val="002B2FBC"/>
    <w:rsid w:val="002C45D7"/>
    <w:rsid w:val="002D1A0D"/>
    <w:rsid w:val="002F7AEC"/>
    <w:rsid w:val="00302408"/>
    <w:rsid w:val="00311CB9"/>
    <w:rsid w:val="003173A1"/>
    <w:rsid w:val="003248B7"/>
    <w:rsid w:val="00327B3E"/>
    <w:rsid w:val="003538E5"/>
    <w:rsid w:val="00374116"/>
    <w:rsid w:val="00384945"/>
    <w:rsid w:val="003973FF"/>
    <w:rsid w:val="003A4376"/>
    <w:rsid w:val="003A769A"/>
    <w:rsid w:val="003B6253"/>
    <w:rsid w:val="003D470F"/>
    <w:rsid w:val="003E3B40"/>
    <w:rsid w:val="0041793F"/>
    <w:rsid w:val="004231B8"/>
    <w:rsid w:val="00445B84"/>
    <w:rsid w:val="00463F6D"/>
    <w:rsid w:val="00477DFA"/>
    <w:rsid w:val="004843EB"/>
    <w:rsid w:val="0048645D"/>
    <w:rsid w:val="00486B07"/>
    <w:rsid w:val="004944BB"/>
    <w:rsid w:val="004A0BCE"/>
    <w:rsid w:val="004A2F97"/>
    <w:rsid w:val="004A79B2"/>
    <w:rsid w:val="004D4CC0"/>
    <w:rsid w:val="004D5C40"/>
    <w:rsid w:val="005025B6"/>
    <w:rsid w:val="005054F4"/>
    <w:rsid w:val="00523937"/>
    <w:rsid w:val="00524FD0"/>
    <w:rsid w:val="00527211"/>
    <w:rsid w:val="00536D9E"/>
    <w:rsid w:val="00537B14"/>
    <w:rsid w:val="00541461"/>
    <w:rsid w:val="00544D57"/>
    <w:rsid w:val="005468CE"/>
    <w:rsid w:val="0056092A"/>
    <w:rsid w:val="00570FB7"/>
    <w:rsid w:val="00581E0D"/>
    <w:rsid w:val="005827A8"/>
    <w:rsid w:val="0059719E"/>
    <w:rsid w:val="005A1BF6"/>
    <w:rsid w:val="005A3068"/>
    <w:rsid w:val="005B0C54"/>
    <w:rsid w:val="005D182C"/>
    <w:rsid w:val="005D432C"/>
    <w:rsid w:val="005E6962"/>
    <w:rsid w:val="005F24C0"/>
    <w:rsid w:val="00607B88"/>
    <w:rsid w:val="00635BFE"/>
    <w:rsid w:val="006738EC"/>
    <w:rsid w:val="006C1A3C"/>
    <w:rsid w:val="006C544D"/>
    <w:rsid w:val="006C7161"/>
    <w:rsid w:val="006D1B7A"/>
    <w:rsid w:val="006D610B"/>
    <w:rsid w:val="006E724F"/>
    <w:rsid w:val="00740E0B"/>
    <w:rsid w:val="00745016"/>
    <w:rsid w:val="007652CE"/>
    <w:rsid w:val="007878C2"/>
    <w:rsid w:val="007B547C"/>
    <w:rsid w:val="007D30DC"/>
    <w:rsid w:val="007D3F3A"/>
    <w:rsid w:val="007F29C6"/>
    <w:rsid w:val="007F6F0F"/>
    <w:rsid w:val="0083033F"/>
    <w:rsid w:val="00831085"/>
    <w:rsid w:val="00832D55"/>
    <w:rsid w:val="0084504B"/>
    <w:rsid w:val="00846687"/>
    <w:rsid w:val="0084761F"/>
    <w:rsid w:val="00867DF9"/>
    <w:rsid w:val="00874DAD"/>
    <w:rsid w:val="0088407A"/>
    <w:rsid w:val="00887214"/>
    <w:rsid w:val="00887425"/>
    <w:rsid w:val="00891078"/>
    <w:rsid w:val="008A3F78"/>
    <w:rsid w:val="008B39E9"/>
    <w:rsid w:val="008B7A05"/>
    <w:rsid w:val="008C15EF"/>
    <w:rsid w:val="008C4775"/>
    <w:rsid w:val="008C6EA8"/>
    <w:rsid w:val="008E6885"/>
    <w:rsid w:val="00914945"/>
    <w:rsid w:val="00923BF2"/>
    <w:rsid w:val="0094381D"/>
    <w:rsid w:val="009504FE"/>
    <w:rsid w:val="00952482"/>
    <w:rsid w:val="00984880"/>
    <w:rsid w:val="009949DD"/>
    <w:rsid w:val="009C3CD5"/>
    <w:rsid w:val="009C4A6F"/>
    <w:rsid w:val="009C6A3A"/>
    <w:rsid w:val="009E6EEC"/>
    <w:rsid w:val="009F5AF8"/>
    <w:rsid w:val="00A00792"/>
    <w:rsid w:val="00A0706F"/>
    <w:rsid w:val="00A16252"/>
    <w:rsid w:val="00A1634A"/>
    <w:rsid w:val="00A211E1"/>
    <w:rsid w:val="00A22B8A"/>
    <w:rsid w:val="00A3097A"/>
    <w:rsid w:val="00A42600"/>
    <w:rsid w:val="00A453D2"/>
    <w:rsid w:val="00A70D87"/>
    <w:rsid w:val="00A7269B"/>
    <w:rsid w:val="00A72E43"/>
    <w:rsid w:val="00A858B5"/>
    <w:rsid w:val="00A946AA"/>
    <w:rsid w:val="00A94E66"/>
    <w:rsid w:val="00AB484B"/>
    <w:rsid w:val="00AE76AC"/>
    <w:rsid w:val="00AF0CF7"/>
    <w:rsid w:val="00B10657"/>
    <w:rsid w:val="00B20F84"/>
    <w:rsid w:val="00B32ABC"/>
    <w:rsid w:val="00B350DF"/>
    <w:rsid w:val="00B35EFD"/>
    <w:rsid w:val="00B516EF"/>
    <w:rsid w:val="00B64553"/>
    <w:rsid w:val="00B650D4"/>
    <w:rsid w:val="00B67E8C"/>
    <w:rsid w:val="00B966A1"/>
    <w:rsid w:val="00BB7A0A"/>
    <w:rsid w:val="00BB7A4E"/>
    <w:rsid w:val="00BD7708"/>
    <w:rsid w:val="00BE0EC4"/>
    <w:rsid w:val="00BE1762"/>
    <w:rsid w:val="00BE2A45"/>
    <w:rsid w:val="00BF3DC8"/>
    <w:rsid w:val="00C013CA"/>
    <w:rsid w:val="00C02D9B"/>
    <w:rsid w:val="00C6092B"/>
    <w:rsid w:val="00C6127A"/>
    <w:rsid w:val="00C87A94"/>
    <w:rsid w:val="00CA20E3"/>
    <w:rsid w:val="00CB5DF4"/>
    <w:rsid w:val="00CE3171"/>
    <w:rsid w:val="00CF5FCA"/>
    <w:rsid w:val="00D014D5"/>
    <w:rsid w:val="00D10C65"/>
    <w:rsid w:val="00D17AA7"/>
    <w:rsid w:val="00D25671"/>
    <w:rsid w:val="00D31473"/>
    <w:rsid w:val="00D33B22"/>
    <w:rsid w:val="00D42BF9"/>
    <w:rsid w:val="00D65BC8"/>
    <w:rsid w:val="00D7720A"/>
    <w:rsid w:val="00D83DF8"/>
    <w:rsid w:val="00D86B6E"/>
    <w:rsid w:val="00D971F4"/>
    <w:rsid w:val="00DD1080"/>
    <w:rsid w:val="00DD373D"/>
    <w:rsid w:val="00DE010F"/>
    <w:rsid w:val="00DE7118"/>
    <w:rsid w:val="00E029CC"/>
    <w:rsid w:val="00E473DD"/>
    <w:rsid w:val="00E53BD1"/>
    <w:rsid w:val="00E54D9F"/>
    <w:rsid w:val="00E732B0"/>
    <w:rsid w:val="00EA0CDA"/>
    <w:rsid w:val="00EB14C8"/>
    <w:rsid w:val="00EB3A17"/>
    <w:rsid w:val="00EE2072"/>
    <w:rsid w:val="00EE3452"/>
    <w:rsid w:val="00EF562D"/>
    <w:rsid w:val="00EF6EE5"/>
    <w:rsid w:val="00F00DA9"/>
    <w:rsid w:val="00F01A22"/>
    <w:rsid w:val="00F02567"/>
    <w:rsid w:val="00F07CA2"/>
    <w:rsid w:val="00F237AB"/>
    <w:rsid w:val="00F86510"/>
    <w:rsid w:val="00F9088C"/>
    <w:rsid w:val="00F931B8"/>
    <w:rsid w:val="00FA0852"/>
    <w:rsid w:val="00FA6D0F"/>
    <w:rsid w:val="00FB562A"/>
    <w:rsid w:val="00FD3981"/>
    <w:rsid w:val="00FE212F"/>
    <w:rsid w:val="00FF2946"/>
    <w:rsid w:val="00FF72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106"/>
    <o:shapelayout v:ext="edit">
      <o:idmap v:ext="edit" data="1"/>
    </o:shapelayout>
  </w:shapeDefaults>
  <w:decimalSymbol w:val=","/>
  <w:listSeparator w:val=";"/>
  <w14:docId w14:val="35583C3E"/>
  <w15:chartTrackingRefBased/>
  <w15:docId w15:val="{D23A6569-C48B-416B-A063-86721C5F0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6"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4945"/>
    <w:pPr>
      <w:spacing w:before="120"/>
      <w:jc w:val="both"/>
    </w:pPr>
    <w:rPr>
      <w:rFonts w:ascii="Arial" w:hAnsi="Arial"/>
      <w:sz w:val="22"/>
    </w:rPr>
  </w:style>
  <w:style w:type="paragraph" w:styleId="Ttulo1">
    <w:name w:val="heading 1"/>
    <w:basedOn w:val="Normal"/>
    <w:next w:val="Normal"/>
    <w:autoRedefine/>
    <w:qFormat/>
    <w:rsid w:val="00A00792"/>
    <w:pPr>
      <w:keepNext/>
      <w:numPr>
        <w:numId w:val="28"/>
      </w:numPr>
      <w:spacing w:before="480" w:after="120"/>
      <w:ind w:right="-68"/>
      <w:jc w:val="left"/>
      <w:outlineLvl w:val="0"/>
    </w:pPr>
    <w:rPr>
      <w:b/>
      <w:i/>
      <w:kern w:val="28"/>
      <w:sz w:val="28"/>
      <w:lang w:val="es-MX"/>
    </w:rPr>
  </w:style>
  <w:style w:type="paragraph" w:styleId="Ttulo2">
    <w:name w:val="heading 2"/>
    <w:basedOn w:val="Normal"/>
    <w:next w:val="Normal"/>
    <w:autoRedefine/>
    <w:qFormat/>
    <w:rsid w:val="00A00792"/>
    <w:pPr>
      <w:keepNext/>
      <w:numPr>
        <w:ilvl w:val="1"/>
        <w:numId w:val="28"/>
      </w:numPr>
      <w:spacing w:before="240" w:after="60"/>
      <w:jc w:val="left"/>
      <w:outlineLvl w:val="1"/>
    </w:pPr>
    <w:rPr>
      <w:b/>
      <w:iCs/>
      <w:sz w:val="24"/>
    </w:rPr>
  </w:style>
  <w:style w:type="paragraph" w:styleId="Ttulo3">
    <w:name w:val="heading 3"/>
    <w:basedOn w:val="Normal"/>
    <w:next w:val="Normal"/>
    <w:link w:val="Ttulo3Car"/>
    <w:autoRedefine/>
    <w:qFormat/>
    <w:rsid w:val="00A00792"/>
    <w:pPr>
      <w:keepNext/>
      <w:numPr>
        <w:ilvl w:val="2"/>
        <w:numId w:val="28"/>
      </w:numPr>
      <w:spacing w:before="240" w:after="60"/>
      <w:outlineLvl w:val="2"/>
    </w:pPr>
    <w:rPr>
      <w:b/>
      <w:i/>
      <w:iCs/>
      <w:lang w:val="es-ES_tradnl"/>
    </w:rPr>
  </w:style>
  <w:style w:type="paragraph" w:styleId="Ttulo4">
    <w:name w:val="heading 4"/>
    <w:basedOn w:val="Normal"/>
    <w:next w:val="Normal"/>
    <w:link w:val="Ttulo4Car"/>
    <w:qFormat/>
    <w:pPr>
      <w:keepNext/>
      <w:numPr>
        <w:ilvl w:val="3"/>
        <w:numId w:val="28"/>
      </w:numPr>
      <w:spacing w:after="60"/>
      <w:jc w:val="left"/>
      <w:outlineLvl w:val="3"/>
    </w:pPr>
    <w:rPr>
      <w:b/>
      <w:i/>
      <w:snapToGrid w:val="0"/>
      <w:lang w:val="es-ES_tradnl"/>
    </w:rPr>
  </w:style>
  <w:style w:type="paragraph" w:styleId="Ttulo5">
    <w:name w:val="heading 5"/>
    <w:basedOn w:val="Normal"/>
    <w:next w:val="Normal"/>
    <w:qFormat/>
    <w:pPr>
      <w:numPr>
        <w:ilvl w:val="4"/>
        <w:numId w:val="28"/>
      </w:numPr>
      <w:spacing w:before="240" w:after="60"/>
      <w:outlineLvl w:val="4"/>
    </w:pPr>
    <w:rPr>
      <w:b/>
      <w:i/>
      <w:noProof/>
    </w:rPr>
  </w:style>
  <w:style w:type="paragraph" w:styleId="Ttulo6">
    <w:name w:val="heading 6"/>
    <w:basedOn w:val="Normal"/>
    <w:next w:val="Normal"/>
    <w:qFormat/>
    <w:pPr>
      <w:numPr>
        <w:ilvl w:val="5"/>
        <w:numId w:val="28"/>
      </w:numPr>
      <w:spacing w:before="240" w:after="60"/>
      <w:outlineLvl w:val="5"/>
    </w:pPr>
    <w:rPr>
      <w:b/>
      <w:i/>
      <w:lang w:val="es-ES_tradnl"/>
    </w:rPr>
  </w:style>
  <w:style w:type="paragraph" w:styleId="Ttulo7">
    <w:name w:val="heading 7"/>
    <w:basedOn w:val="Normal"/>
    <w:next w:val="Normal"/>
    <w:qFormat/>
    <w:pPr>
      <w:numPr>
        <w:ilvl w:val="6"/>
        <w:numId w:val="28"/>
      </w:numPr>
      <w:spacing w:before="240" w:after="60"/>
      <w:outlineLvl w:val="6"/>
    </w:pPr>
    <w:rPr>
      <w:b/>
      <w:i/>
      <w:sz w:val="20"/>
      <w:lang w:val="es-ES_tradnl"/>
    </w:rPr>
  </w:style>
  <w:style w:type="paragraph" w:styleId="Ttulo8">
    <w:name w:val="heading 8"/>
    <w:basedOn w:val="Normal"/>
    <w:next w:val="Normal"/>
    <w:qFormat/>
    <w:pPr>
      <w:numPr>
        <w:ilvl w:val="7"/>
        <w:numId w:val="28"/>
      </w:numPr>
      <w:spacing w:before="240" w:after="60"/>
      <w:outlineLvl w:val="7"/>
    </w:pPr>
    <w:rPr>
      <w:b/>
      <w:i/>
      <w:sz w:val="20"/>
      <w:lang w:val="es-ES_tradnl"/>
    </w:rPr>
  </w:style>
  <w:style w:type="paragraph" w:styleId="Ttulo9">
    <w:name w:val="heading 9"/>
    <w:basedOn w:val="Normal"/>
    <w:next w:val="Normal"/>
    <w:qFormat/>
    <w:pPr>
      <w:numPr>
        <w:ilvl w:val="8"/>
        <w:numId w:val="28"/>
      </w:numPr>
      <w:spacing w:before="240" w:after="60"/>
      <w:outlineLvl w:val="8"/>
    </w:pPr>
    <w:rPr>
      <w:b/>
      <w:i/>
      <w:sz w:val="18"/>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252"/>
        <w:tab w:val="right" w:pos="8504"/>
      </w:tabs>
    </w:pPr>
    <w:rPr>
      <w:snapToGrid w:val="0"/>
    </w:rPr>
  </w:style>
  <w:style w:type="paragraph" w:styleId="Sangradetextonormal">
    <w:name w:val="Body Text Indent"/>
    <w:basedOn w:val="Normal"/>
    <w:link w:val="SangradetextonormalCar"/>
    <w:pPr>
      <w:ind w:left="1418" w:hanging="1418"/>
    </w:pPr>
  </w:style>
  <w:style w:type="paragraph" w:styleId="Piedepgina">
    <w:name w:val="footer"/>
    <w:basedOn w:val="Normal"/>
    <w:pPr>
      <w:tabs>
        <w:tab w:val="center" w:pos="4252"/>
        <w:tab w:val="right" w:pos="8504"/>
      </w:tabs>
    </w:pPr>
  </w:style>
  <w:style w:type="paragraph" w:customStyle="1" w:styleId="Textodenotaalfinal">
    <w:name w:val="Texto de nota al final"/>
    <w:basedOn w:val="Normal"/>
    <w:rPr>
      <w:snapToGrid w:val="0"/>
    </w:rPr>
  </w:style>
  <w:style w:type="paragraph" w:styleId="TDC1">
    <w:name w:val="toc 1"/>
    <w:basedOn w:val="Normal"/>
    <w:next w:val="Normal"/>
    <w:autoRedefine/>
    <w:uiPriority w:val="39"/>
    <w:pPr>
      <w:spacing w:after="120"/>
      <w:jc w:val="left"/>
    </w:pPr>
    <w:rPr>
      <w:rFonts w:ascii="Times New Roman" w:hAnsi="Times New Roman"/>
      <w:b/>
      <w:bCs/>
      <w:caps/>
      <w:sz w:val="20"/>
    </w:rPr>
  </w:style>
  <w:style w:type="paragraph" w:styleId="TDC2">
    <w:name w:val="toc 2"/>
    <w:basedOn w:val="Normal"/>
    <w:next w:val="Normal"/>
    <w:autoRedefine/>
    <w:uiPriority w:val="39"/>
    <w:rsid w:val="00327B3E"/>
    <w:pPr>
      <w:spacing w:before="0"/>
      <w:jc w:val="left"/>
    </w:pPr>
    <w:rPr>
      <w:rFonts w:ascii="Times New Roman" w:hAnsi="Times New Roman"/>
      <w:smallCaps/>
      <w:sz w:val="20"/>
    </w:rPr>
  </w:style>
  <w:style w:type="paragraph" w:styleId="TDC3">
    <w:name w:val="toc 3"/>
    <w:basedOn w:val="Normal"/>
    <w:next w:val="Normal"/>
    <w:autoRedefine/>
    <w:uiPriority w:val="39"/>
    <w:pPr>
      <w:spacing w:before="0"/>
      <w:ind w:left="440"/>
      <w:jc w:val="left"/>
    </w:pPr>
    <w:rPr>
      <w:rFonts w:ascii="Times New Roman" w:hAnsi="Times New Roman"/>
      <w:i/>
      <w:iCs/>
      <w:sz w:val="20"/>
    </w:rPr>
  </w:style>
  <w:style w:type="paragraph" w:styleId="TDC4">
    <w:name w:val="toc 4"/>
    <w:basedOn w:val="Normal"/>
    <w:next w:val="Normal"/>
    <w:autoRedefine/>
    <w:uiPriority w:val="39"/>
    <w:pPr>
      <w:spacing w:before="0"/>
      <w:ind w:left="660"/>
      <w:jc w:val="left"/>
    </w:pPr>
    <w:rPr>
      <w:rFonts w:ascii="Times New Roman" w:hAnsi="Times New Roman"/>
      <w:sz w:val="18"/>
      <w:szCs w:val="18"/>
    </w:rPr>
  </w:style>
  <w:style w:type="paragraph" w:styleId="TDC5">
    <w:name w:val="toc 5"/>
    <w:basedOn w:val="Normal"/>
    <w:next w:val="Normal"/>
    <w:autoRedefine/>
    <w:semiHidden/>
    <w:pPr>
      <w:spacing w:before="0"/>
      <w:ind w:left="880"/>
      <w:jc w:val="left"/>
    </w:pPr>
    <w:rPr>
      <w:rFonts w:ascii="Times New Roman" w:hAnsi="Times New Roman"/>
      <w:sz w:val="18"/>
      <w:szCs w:val="18"/>
    </w:rPr>
  </w:style>
  <w:style w:type="paragraph" w:styleId="TDC6">
    <w:name w:val="toc 6"/>
    <w:basedOn w:val="Normal"/>
    <w:next w:val="Normal"/>
    <w:autoRedefine/>
    <w:uiPriority w:val="39"/>
    <w:pPr>
      <w:spacing w:before="0"/>
      <w:ind w:left="1100"/>
      <w:jc w:val="left"/>
    </w:pPr>
    <w:rPr>
      <w:rFonts w:ascii="Times New Roman" w:hAnsi="Times New Roman"/>
      <w:sz w:val="18"/>
      <w:szCs w:val="18"/>
    </w:rPr>
  </w:style>
  <w:style w:type="paragraph" w:styleId="TDC7">
    <w:name w:val="toc 7"/>
    <w:basedOn w:val="Normal"/>
    <w:next w:val="Normal"/>
    <w:autoRedefine/>
    <w:semiHidden/>
    <w:pPr>
      <w:spacing w:before="0"/>
      <w:ind w:left="1320"/>
      <w:jc w:val="left"/>
    </w:pPr>
    <w:rPr>
      <w:rFonts w:ascii="Times New Roman" w:hAnsi="Times New Roman"/>
      <w:sz w:val="18"/>
      <w:szCs w:val="18"/>
    </w:rPr>
  </w:style>
  <w:style w:type="paragraph" w:styleId="TDC8">
    <w:name w:val="toc 8"/>
    <w:basedOn w:val="Normal"/>
    <w:next w:val="Normal"/>
    <w:autoRedefine/>
    <w:semiHidden/>
    <w:pPr>
      <w:spacing w:before="0"/>
      <w:ind w:left="1540"/>
      <w:jc w:val="left"/>
    </w:pPr>
    <w:rPr>
      <w:rFonts w:ascii="Times New Roman" w:hAnsi="Times New Roman"/>
      <w:sz w:val="18"/>
      <w:szCs w:val="18"/>
    </w:rPr>
  </w:style>
  <w:style w:type="paragraph" w:styleId="TDC9">
    <w:name w:val="toc 9"/>
    <w:basedOn w:val="Normal"/>
    <w:next w:val="Normal"/>
    <w:autoRedefine/>
    <w:semiHidden/>
    <w:pPr>
      <w:spacing w:before="0"/>
      <w:ind w:left="1760"/>
      <w:jc w:val="left"/>
    </w:pPr>
    <w:rPr>
      <w:rFonts w:ascii="Times New Roman" w:hAnsi="Times New Roman"/>
      <w:sz w:val="18"/>
      <w:szCs w:val="18"/>
    </w:rPr>
  </w:style>
  <w:style w:type="paragraph" w:styleId="Textoindependiente">
    <w:name w:val="Body Text"/>
    <w:basedOn w:val="Normal"/>
    <w:rPr>
      <w:i/>
      <w:lang w:val="es-ES_tradnl"/>
    </w:rPr>
  </w:style>
  <w:style w:type="paragraph" w:styleId="Textoindependiente2">
    <w:name w:val="Body Text 2"/>
    <w:basedOn w:val="Normal"/>
    <w:link w:val="Textoindependiente2Car"/>
    <w:rPr>
      <w:snapToGrid w:val="0"/>
    </w:rPr>
  </w:style>
  <w:style w:type="paragraph" w:styleId="Sangra2detindependiente">
    <w:name w:val="Body Text Indent 2"/>
    <w:basedOn w:val="Normal"/>
    <w:link w:val="Sangra2detindependienteCar"/>
    <w:pPr>
      <w:ind w:left="851" w:firstLine="709"/>
    </w:pPr>
  </w:style>
  <w:style w:type="paragraph" w:styleId="Sangra3detindependiente">
    <w:name w:val="Body Text Indent 3"/>
    <w:basedOn w:val="Normal"/>
    <w:pPr>
      <w:spacing w:before="0"/>
      <w:ind w:left="851"/>
    </w:pPr>
    <w:rPr>
      <w:rFonts w:ascii="Times New Roman" w:hAnsi="Times New Roman"/>
      <w:sz w:val="24"/>
    </w:rPr>
  </w:style>
  <w:style w:type="paragraph" w:styleId="Textoindependiente3">
    <w:name w:val="Body Text 3"/>
    <w:basedOn w:val="Normal"/>
    <w:rPr>
      <w:b/>
    </w:rPr>
  </w:style>
  <w:style w:type="paragraph" w:styleId="Ttulo">
    <w:name w:val="Title"/>
    <w:basedOn w:val="Normal"/>
    <w:qFormat/>
    <w:pPr>
      <w:jc w:val="center"/>
    </w:pPr>
    <w:rPr>
      <w:sz w:val="28"/>
      <w:u w:val="single"/>
    </w:rPr>
  </w:style>
  <w:style w:type="paragraph" w:styleId="Subttulo">
    <w:name w:val="Subtitle"/>
    <w:basedOn w:val="Normal"/>
    <w:qFormat/>
    <w:pPr>
      <w:jc w:val="center"/>
    </w:pPr>
    <w:rPr>
      <w:sz w:val="28"/>
      <w:u w:val="single"/>
    </w:rPr>
  </w:style>
  <w:style w:type="character" w:styleId="Hipervnculo">
    <w:name w:val="Hyperlink"/>
    <w:uiPriority w:val="99"/>
    <w:rPr>
      <w:color w:val="0000FF"/>
      <w:u w:val="single"/>
    </w:rPr>
  </w:style>
  <w:style w:type="character" w:styleId="Hipervnculovisitado">
    <w:name w:val="FollowedHyperlink"/>
    <w:rPr>
      <w:color w:val="800080"/>
      <w:u w:val="single"/>
    </w:rPr>
  </w:style>
  <w:style w:type="paragraph" w:customStyle="1" w:styleId="NORMAS">
    <w:name w:val="NORMAS"/>
    <w:pPr>
      <w:widowControl w:val="0"/>
      <w:tabs>
        <w:tab w:val="left" w:pos="0"/>
        <w:tab w:val="left" w:pos="554"/>
        <w:tab w:val="left" w:pos="1109"/>
        <w:tab w:val="left" w:pos="1980"/>
        <w:tab w:val="left" w:pos="2297"/>
        <w:tab w:val="left" w:pos="3247"/>
        <w:tab w:val="left" w:pos="6480"/>
      </w:tabs>
      <w:suppressAutoHyphens/>
    </w:pPr>
    <w:rPr>
      <w:snapToGrid w:val="0"/>
      <w:sz w:val="24"/>
      <w:lang w:val="en-US"/>
    </w:rPr>
  </w:style>
  <w:style w:type="paragraph" w:customStyle="1" w:styleId="Documento1">
    <w:name w:val="Documento 1"/>
    <w:pPr>
      <w:keepNext/>
      <w:keepLines/>
      <w:widowControl w:val="0"/>
      <w:tabs>
        <w:tab w:val="left" w:pos="-720"/>
      </w:tabs>
      <w:suppressAutoHyphens/>
    </w:pPr>
    <w:rPr>
      <w:rFonts w:ascii="Arial" w:hAnsi="Arial"/>
      <w:snapToGrid w:val="0"/>
      <w:sz w:val="22"/>
      <w:lang w:val="en-US"/>
    </w:rPr>
  </w:style>
  <w:style w:type="paragraph" w:styleId="Textodebloque">
    <w:name w:val="Block Text"/>
    <w:basedOn w:val="Normal"/>
    <w:pPr>
      <w:spacing w:before="0"/>
      <w:ind w:left="567" w:right="425"/>
      <w:jc w:val="left"/>
    </w:pPr>
    <w:rPr>
      <w:rFonts w:ascii="Times New Roman" w:hAnsi="Times New Roman"/>
      <w:sz w:val="24"/>
    </w:rPr>
  </w:style>
  <w:style w:type="character" w:styleId="Nmerodepgina">
    <w:name w:val="page number"/>
    <w:basedOn w:val="Fuentedeprrafopredeter"/>
  </w:style>
  <w:style w:type="paragraph" w:styleId="ndice1">
    <w:name w:val="index 1"/>
    <w:basedOn w:val="Normal"/>
    <w:next w:val="Normal"/>
    <w:autoRedefine/>
    <w:semiHidden/>
    <w:pPr>
      <w:ind w:left="220" w:hanging="220"/>
    </w:pPr>
  </w:style>
  <w:style w:type="paragraph" w:styleId="ndice2">
    <w:name w:val="index 2"/>
    <w:basedOn w:val="Normal"/>
    <w:next w:val="Normal"/>
    <w:autoRedefine/>
    <w:semiHidden/>
    <w:pPr>
      <w:ind w:left="440" w:hanging="220"/>
    </w:pPr>
  </w:style>
  <w:style w:type="paragraph" w:styleId="ndice3">
    <w:name w:val="index 3"/>
    <w:basedOn w:val="Normal"/>
    <w:next w:val="Normal"/>
    <w:autoRedefine/>
    <w:semiHidden/>
    <w:pPr>
      <w:ind w:left="660" w:hanging="220"/>
    </w:pPr>
  </w:style>
  <w:style w:type="paragraph" w:styleId="ndice4">
    <w:name w:val="index 4"/>
    <w:basedOn w:val="Normal"/>
    <w:next w:val="Normal"/>
    <w:autoRedefine/>
    <w:semiHidden/>
    <w:pPr>
      <w:ind w:left="880" w:hanging="220"/>
    </w:pPr>
  </w:style>
  <w:style w:type="paragraph" w:styleId="ndice5">
    <w:name w:val="index 5"/>
    <w:basedOn w:val="Normal"/>
    <w:next w:val="Normal"/>
    <w:autoRedefine/>
    <w:semiHidden/>
    <w:pPr>
      <w:ind w:left="1100" w:hanging="220"/>
    </w:pPr>
  </w:style>
  <w:style w:type="paragraph" w:styleId="ndice6">
    <w:name w:val="index 6"/>
    <w:basedOn w:val="Normal"/>
    <w:next w:val="Normal"/>
    <w:autoRedefine/>
    <w:semiHidden/>
    <w:pPr>
      <w:ind w:left="1320" w:hanging="220"/>
    </w:pPr>
  </w:style>
  <w:style w:type="paragraph" w:styleId="ndice7">
    <w:name w:val="index 7"/>
    <w:basedOn w:val="Normal"/>
    <w:next w:val="Normal"/>
    <w:autoRedefine/>
    <w:semiHidden/>
    <w:pPr>
      <w:ind w:left="1540" w:hanging="220"/>
    </w:pPr>
  </w:style>
  <w:style w:type="paragraph" w:styleId="ndice8">
    <w:name w:val="index 8"/>
    <w:basedOn w:val="Normal"/>
    <w:next w:val="Normal"/>
    <w:autoRedefine/>
    <w:semiHidden/>
    <w:pPr>
      <w:ind w:left="1760" w:hanging="220"/>
    </w:pPr>
  </w:style>
  <w:style w:type="paragraph" w:styleId="ndice9">
    <w:name w:val="index 9"/>
    <w:basedOn w:val="Normal"/>
    <w:next w:val="Normal"/>
    <w:autoRedefine/>
    <w:semiHidden/>
    <w:pPr>
      <w:ind w:left="1980" w:hanging="220"/>
    </w:pPr>
  </w:style>
  <w:style w:type="paragraph" w:styleId="Ttulodendice">
    <w:name w:val="index heading"/>
    <w:basedOn w:val="Normal"/>
    <w:next w:val="ndice1"/>
    <w:semiHidden/>
  </w:style>
  <w:style w:type="paragraph" w:customStyle="1" w:styleId="Epgrafe">
    <w:name w:val="Epígrafe"/>
    <w:basedOn w:val="Normal"/>
    <w:next w:val="Normal"/>
    <w:qFormat/>
    <w:pPr>
      <w:framePr w:w="8505" w:h="9639" w:hRule="exact" w:wrap="notBeside" w:hAnchor="page" w:xAlign="center" w:yAlign="center"/>
      <w:widowControl w:val="0"/>
      <w:pBdr>
        <w:top w:val="single" w:sz="6" w:space="0" w:color="FFFFFF"/>
        <w:left w:val="single" w:sz="36" w:space="0" w:color="000000"/>
        <w:bottom w:val="single" w:sz="6" w:space="0" w:color="FFFFFF"/>
        <w:right w:val="single" w:sz="6" w:space="0" w:color="FFFFFF"/>
      </w:pBdr>
      <w:shd w:val="pct15" w:color="000000" w:fill="FFFFFF"/>
      <w:tabs>
        <w:tab w:val="left" w:pos="0"/>
        <w:tab w:val="left" w:pos="554"/>
        <w:tab w:val="left" w:pos="1108"/>
        <w:tab w:val="left" w:pos="1980"/>
        <w:tab w:val="left" w:pos="2296"/>
        <w:tab w:val="left" w:pos="3247"/>
        <w:tab w:val="left" w:pos="6480"/>
        <w:tab w:val="left" w:pos="7200"/>
        <w:tab w:val="left" w:pos="7920"/>
        <w:tab w:val="left" w:pos="8640"/>
        <w:tab w:val="left" w:pos="9360"/>
        <w:tab w:val="left" w:pos="10080"/>
        <w:tab w:val="left" w:pos="10800"/>
        <w:tab w:val="left" w:pos="11520"/>
      </w:tabs>
      <w:spacing w:before="0"/>
      <w:ind w:left="43"/>
      <w:jc w:val="center"/>
    </w:pPr>
    <w:rPr>
      <w:rFonts w:ascii="Times New Roman" w:hAnsi="Times New Roman"/>
      <w:b/>
      <w:snapToGrid w:val="0"/>
      <w:sz w:val="36"/>
      <w:lang w:val="es-ES_tradnl"/>
    </w:rPr>
  </w:style>
  <w:style w:type="character" w:styleId="Textoennegrita">
    <w:name w:val="Strong"/>
    <w:qFormat/>
    <w:rPr>
      <w:b/>
      <w:bCs/>
    </w:rPr>
  </w:style>
  <w:style w:type="paragraph" w:styleId="Textodeglobo">
    <w:name w:val="Balloon Text"/>
    <w:basedOn w:val="Normal"/>
    <w:semiHidden/>
    <w:rsid w:val="001157BA"/>
    <w:rPr>
      <w:rFonts w:ascii="Tahoma" w:hAnsi="Tahoma" w:cs="Tahoma"/>
      <w:sz w:val="16"/>
      <w:szCs w:val="16"/>
    </w:rPr>
  </w:style>
  <w:style w:type="paragraph" w:styleId="Mapadeldocumento">
    <w:name w:val="Document Map"/>
    <w:basedOn w:val="Normal"/>
    <w:semiHidden/>
    <w:rsid w:val="005E6962"/>
    <w:pPr>
      <w:shd w:val="clear" w:color="auto" w:fill="000080"/>
    </w:pPr>
    <w:rPr>
      <w:rFonts w:ascii="Tahoma" w:hAnsi="Tahoma" w:cs="Tahoma"/>
      <w:sz w:val="20"/>
    </w:rPr>
  </w:style>
  <w:style w:type="paragraph" w:customStyle="1" w:styleId="11">
    <w:name w:val="11"/>
    <w:basedOn w:val="Normal"/>
    <w:rsid w:val="006D1B7A"/>
    <w:rPr>
      <w:b/>
      <w:sz w:val="24"/>
    </w:rPr>
  </w:style>
  <w:style w:type="character" w:customStyle="1" w:styleId="SangradetextonormalCar">
    <w:name w:val="Sangría de texto normal Car"/>
    <w:link w:val="Sangradetextonormal"/>
    <w:rsid w:val="0083033F"/>
    <w:rPr>
      <w:rFonts w:ascii="Arial" w:hAnsi="Arial"/>
      <w:sz w:val="22"/>
      <w:lang w:val="es-ES" w:eastAsia="es-ES"/>
    </w:rPr>
  </w:style>
  <w:style w:type="character" w:customStyle="1" w:styleId="Textoindependiente2Car">
    <w:name w:val="Texto independiente 2 Car"/>
    <w:link w:val="Textoindependiente2"/>
    <w:rsid w:val="0083033F"/>
    <w:rPr>
      <w:rFonts w:ascii="Arial" w:hAnsi="Arial"/>
      <w:snapToGrid w:val="0"/>
      <w:sz w:val="22"/>
      <w:lang w:val="es-ES" w:eastAsia="es-ES"/>
    </w:rPr>
  </w:style>
  <w:style w:type="character" w:customStyle="1" w:styleId="Sangra2detindependienteCar">
    <w:name w:val="Sangría 2 de t. independiente Car"/>
    <w:link w:val="Sangra2detindependiente"/>
    <w:rsid w:val="0083033F"/>
    <w:rPr>
      <w:rFonts w:ascii="Arial" w:hAnsi="Arial"/>
      <w:sz w:val="22"/>
      <w:lang w:val="es-ES" w:eastAsia="es-ES"/>
    </w:rPr>
  </w:style>
  <w:style w:type="character" w:customStyle="1" w:styleId="Ttulo3Car">
    <w:name w:val="Título 3 Car"/>
    <w:link w:val="Ttulo3"/>
    <w:rsid w:val="00A00792"/>
    <w:rPr>
      <w:rFonts w:ascii="Arial" w:hAnsi="Arial"/>
      <w:b/>
      <w:i/>
      <w:iCs/>
      <w:sz w:val="22"/>
      <w:lang w:val="es-ES_tradnl"/>
    </w:rPr>
  </w:style>
  <w:style w:type="character" w:customStyle="1" w:styleId="Ttulo4Car">
    <w:name w:val="Título 4 Car"/>
    <w:link w:val="Ttulo4"/>
    <w:rsid w:val="00463F6D"/>
    <w:rPr>
      <w:rFonts w:ascii="Arial" w:hAnsi="Arial"/>
      <w:b/>
      <w:i/>
      <w:snapToGrid w:val="0"/>
      <w:sz w:val="22"/>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7917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hyperlink" Target="https://portal.ute.com.uy/clientes/tramites-y-servicios/normalizacion-tecnica" TargetMode="Externa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customXml" Target="../customXml/item2.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portal.ute.com.uy/clientes/tramites-y-servicios/normalizacion-tecnica"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is%20documentos\Formato%20Normas.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8F8E572F1FA50D4490ECA991533A9856" ma:contentTypeVersion="13" ma:contentTypeDescription="Crear nuevo documento." ma:contentTypeScope="" ma:versionID="7e85f99b1387ef3e4a1723ff36136132">
  <xsd:schema xmlns:xsd="http://www.w3.org/2001/XMLSchema" xmlns:xs="http://www.w3.org/2001/XMLSchema" xmlns:p="http://schemas.microsoft.com/office/2006/metadata/properties" xmlns:ns1="bc72ce5d-9f1f-4485-8d53-9527c652486f" xmlns:ns2="http://schemas.microsoft.com/sharepoint/v3/fields" xmlns:ns4="cf22690b-e54e-4127-8a1a-6b99d541212b" targetNamespace="http://schemas.microsoft.com/office/2006/metadata/properties" ma:root="true" ma:fieldsID="2b65b2f90b73cdc2abbc4988806f4201" ns1:_="" ns2:_="" ns4:_="">
    <xsd:import namespace="bc72ce5d-9f1f-4485-8d53-9527c652486f"/>
    <xsd:import namespace="http://schemas.microsoft.com/sharepoint/v3/fields"/>
    <xsd:import namespace="cf22690b-e54e-4127-8a1a-6b99d541212b"/>
    <xsd:element name="properties">
      <xsd:complexType>
        <xsd:sequence>
          <xsd:element name="documentManagement">
            <xsd:complexType>
              <xsd:all>
                <xsd:element ref="ns1:Tipo_x0020_de_x0020_documento" minOccurs="0"/>
                <xsd:element ref="ns1:_x00c1_mbito" minOccurs="0"/>
                <xsd:element ref="ns1:Tema" minOccurs="0"/>
                <xsd:element ref="ns1:N_x00fa_mero" minOccurs="0"/>
                <xsd:element ref="ns2:_Version" minOccurs="0"/>
                <xsd:element ref="ns2:_Status" minOccurs="0"/>
                <xsd:element ref="ns1:Vigencia" minOccurs="0"/>
                <xsd:element ref="ns4:Internet" minOccurs="0"/>
                <xsd:element ref="ns1:A_x00f1_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72ce5d-9f1f-4485-8d53-9527c652486f" elementFormDefault="qualified">
    <xsd:import namespace="http://schemas.microsoft.com/office/2006/documentManagement/types"/>
    <xsd:import namespace="http://schemas.microsoft.com/office/infopath/2007/PartnerControls"/>
    <xsd:element name="Tipo_x0020_de_x0020_documento" ma:index="0" nillable="true" ma:displayName="Tipo de documento" ma:internalName="Tipo_x0020_de_x0020_documento">
      <xsd:simpleType>
        <xsd:restriction base="dms:Text">
          <xsd:maxLength value="255"/>
        </xsd:restriction>
      </xsd:simpleType>
    </xsd:element>
    <xsd:element name="_x00c1_mbito" ma:index="1" nillable="true" ma:displayName="Ámbito" ma:internalName="_x00c1_mbito">
      <xsd:simpleType>
        <xsd:restriction base="dms:Text">
          <xsd:maxLength value="255"/>
        </xsd:restriction>
      </xsd:simpleType>
    </xsd:element>
    <xsd:element name="Tema" ma:index="2" nillable="true" ma:displayName="Tema" ma:internalName="Tema">
      <xsd:simpleType>
        <xsd:restriction base="dms:Text">
          <xsd:maxLength value="255"/>
        </xsd:restriction>
      </xsd:simpleType>
    </xsd:element>
    <xsd:element name="N_x00fa_mero" ma:index="3" nillable="true" ma:displayName="Número" ma:internalName="N_x00fa_mero">
      <xsd:simpleType>
        <xsd:restriction base="dms:Text">
          <xsd:maxLength value="255"/>
        </xsd:restriction>
      </xsd:simpleType>
    </xsd:element>
    <xsd:element name="Vigencia" ma:index="7" nillable="true" ma:displayName="Vigencia" ma:internalName="Vigencia">
      <xsd:simpleType>
        <xsd:restriction base="dms:Text">
          <xsd:maxLength value="255"/>
        </xsd:restriction>
      </xsd:simpleType>
    </xsd:element>
    <xsd:element name="A_x00f1_o" ma:index="11" nillable="true" ma:displayName="Año" ma:description="Año de creación del documento" ma:internalName="A_x00f1_o">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4" nillable="true" ma:displayName="Versión" ma:internalName="_Version">
      <xsd:simpleType>
        <xsd:restriction base="dms:Text"/>
      </xsd:simpleType>
    </xsd:element>
    <xsd:element name="_Status" ma:index="6" nillable="true" ma:displayName="Estado" ma:default="No iniciado" ma:format="Dropdown" ma:internalName="_Status">
      <xsd:simpleType>
        <xsd:union memberTypes="dms:Text">
          <xsd:simpleType>
            <xsd:restriction base="dms:Choice">
              <xsd:enumeration value="No iniciado"/>
              <xsd:enumeration value="Borrador"/>
              <xsd:enumeration value="Revisado"/>
              <xsd:enumeration value="programada"/>
              <xsd:enumeration value="Publicado"/>
              <xsd:enumeration value="Final"/>
              <xsd:enumeration value="Expirado"/>
              <xsd:enumeration value="Vigente"/>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cf22690b-e54e-4127-8a1a-6b99d541212b" elementFormDefault="qualified">
    <xsd:import namespace="http://schemas.microsoft.com/office/2006/documentManagement/types"/>
    <xsd:import namespace="http://schemas.microsoft.com/office/infopath/2007/PartnerControls"/>
    <xsd:element name="Internet" ma:index="9" nillable="true" ma:displayName="Internet" ma:default="0" ma:internalName="Interne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Tipo de contenido"/>
        <xsd:element ref="dc:title" maxOccurs="1" ma:index="8" ma:displayName="Título"/>
        <xsd:element ref="dc:subject" minOccurs="0" maxOccurs="1" ma:index="10" ma:displayName="Asunto"/>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Estado"/>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04</_Version>
    <A_x00f1_o xmlns="bc72ce5d-9f1f-4485-8d53-9527c652486f">2023</A_x00f1_o>
    <_x00c1_mbito xmlns="bc72ce5d-9f1f-4485-8d53-9527c652486f">DIS</_x00c1_mbito>
    <Tema xmlns="bc72ce5d-9f1f-4485-8d53-9527c652486f">MA</Tema>
    <_Status xmlns="http://schemas.microsoft.com/sharepoint/v3/fields">No iniciado</_Status>
    <Tipo_x0020_de_x0020_documento xmlns="bc72ce5d-9f1f-4485-8d53-9527c652486f">PO</Tipo_x0020_de_x0020_documento>
    <N_x00fa_mero xmlns="bc72ce5d-9f1f-4485-8d53-9527c652486f">0000</N_x00fa_mero>
    <Internet xmlns="cf22690b-e54e-4127-8a1a-6b99d541212b">false</Internet>
    <Vigencia xmlns="bc72ce5d-9f1f-4485-8d53-9527c652486f">2023-11-01</Vigencia>
  </documentManagement>
</p:properties>
</file>

<file path=customXml/itemProps1.xml><?xml version="1.0" encoding="utf-8"?>
<ds:datastoreItem xmlns:ds="http://schemas.openxmlformats.org/officeDocument/2006/customXml" ds:itemID="{A8E33B59-0527-4FD9-B746-53EB6DFECB9C}">
  <ds:schemaRefs>
    <ds:schemaRef ds:uri="http://schemas.openxmlformats.org/officeDocument/2006/bibliography"/>
  </ds:schemaRefs>
</ds:datastoreItem>
</file>

<file path=customXml/itemProps2.xml><?xml version="1.0" encoding="utf-8"?>
<ds:datastoreItem xmlns:ds="http://schemas.openxmlformats.org/officeDocument/2006/customXml" ds:itemID="{9AE2EB03-019B-4907-9AB9-A843A264817A}"/>
</file>

<file path=customXml/itemProps3.xml><?xml version="1.0" encoding="utf-8"?>
<ds:datastoreItem xmlns:ds="http://schemas.openxmlformats.org/officeDocument/2006/customXml" ds:itemID="{5780C7F4-0D4F-446F-8ABF-4E6332DFA3A1}"/>
</file>

<file path=customXml/itemProps4.xml><?xml version="1.0" encoding="utf-8"?>
<ds:datastoreItem xmlns:ds="http://schemas.openxmlformats.org/officeDocument/2006/customXml" ds:itemID="{3F38B58A-786B-496B-95AD-4732DACE44A5}"/>
</file>

<file path=docProps/app.xml><?xml version="1.0" encoding="utf-8"?>
<Properties xmlns="http://schemas.openxmlformats.org/officeDocument/2006/extended-properties" xmlns:vt="http://schemas.openxmlformats.org/officeDocument/2006/docPropsVTypes">
  <Template>Formato Normas.dot</Template>
  <TotalTime>15</TotalTime>
  <Pages>16</Pages>
  <Words>4340</Words>
  <Characters>23873</Characters>
  <Application>Microsoft Office Word</Application>
  <DocSecurity>0</DocSecurity>
  <Lines>198</Lines>
  <Paragraphs>56</Paragraphs>
  <ScaleCrop>false</ScaleCrop>
  <HeadingPairs>
    <vt:vector size="2" baseType="variant">
      <vt:variant>
        <vt:lpstr>Título</vt:lpstr>
      </vt:variant>
      <vt:variant>
        <vt:i4>1</vt:i4>
      </vt:variant>
    </vt:vector>
  </HeadingPairs>
  <TitlesOfParts>
    <vt:vector size="1" baseType="lpstr">
      <vt:lpstr>Proced</vt:lpstr>
    </vt:vector>
  </TitlesOfParts>
  <Company>UTE</Company>
  <LinksUpToDate>false</LinksUpToDate>
  <CharactersWithSpaces>28157</CharactersWithSpaces>
  <SharedDoc>false</SharedDoc>
  <HLinks>
    <vt:vector size="234" baseType="variant">
      <vt:variant>
        <vt:i4>1114164</vt:i4>
      </vt:variant>
      <vt:variant>
        <vt:i4>224</vt:i4>
      </vt:variant>
      <vt:variant>
        <vt:i4>0</vt:i4>
      </vt:variant>
      <vt:variant>
        <vt:i4>5</vt:i4>
      </vt:variant>
      <vt:variant>
        <vt:lpwstr/>
      </vt:variant>
      <vt:variant>
        <vt:lpwstr>_Toc144386971</vt:lpwstr>
      </vt:variant>
      <vt:variant>
        <vt:i4>1114164</vt:i4>
      </vt:variant>
      <vt:variant>
        <vt:i4>218</vt:i4>
      </vt:variant>
      <vt:variant>
        <vt:i4>0</vt:i4>
      </vt:variant>
      <vt:variant>
        <vt:i4>5</vt:i4>
      </vt:variant>
      <vt:variant>
        <vt:lpwstr/>
      </vt:variant>
      <vt:variant>
        <vt:lpwstr>_Toc144386970</vt:lpwstr>
      </vt:variant>
      <vt:variant>
        <vt:i4>1048628</vt:i4>
      </vt:variant>
      <vt:variant>
        <vt:i4>212</vt:i4>
      </vt:variant>
      <vt:variant>
        <vt:i4>0</vt:i4>
      </vt:variant>
      <vt:variant>
        <vt:i4>5</vt:i4>
      </vt:variant>
      <vt:variant>
        <vt:lpwstr/>
      </vt:variant>
      <vt:variant>
        <vt:lpwstr>_Toc144386969</vt:lpwstr>
      </vt:variant>
      <vt:variant>
        <vt:i4>1048628</vt:i4>
      </vt:variant>
      <vt:variant>
        <vt:i4>206</vt:i4>
      </vt:variant>
      <vt:variant>
        <vt:i4>0</vt:i4>
      </vt:variant>
      <vt:variant>
        <vt:i4>5</vt:i4>
      </vt:variant>
      <vt:variant>
        <vt:lpwstr/>
      </vt:variant>
      <vt:variant>
        <vt:lpwstr>_Toc144386968</vt:lpwstr>
      </vt:variant>
      <vt:variant>
        <vt:i4>1048628</vt:i4>
      </vt:variant>
      <vt:variant>
        <vt:i4>200</vt:i4>
      </vt:variant>
      <vt:variant>
        <vt:i4>0</vt:i4>
      </vt:variant>
      <vt:variant>
        <vt:i4>5</vt:i4>
      </vt:variant>
      <vt:variant>
        <vt:lpwstr/>
      </vt:variant>
      <vt:variant>
        <vt:lpwstr>_Toc144386967</vt:lpwstr>
      </vt:variant>
      <vt:variant>
        <vt:i4>1048628</vt:i4>
      </vt:variant>
      <vt:variant>
        <vt:i4>194</vt:i4>
      </vt:variant>
      <vt:variant>
        <vt:i4>0</vt:i4>
      </vt:variant>
      <vt:variant>
        <vt:i4>5</vt:i4>
      </vt:variant>
      <vt:variant>
        <vt:lpwstr/>
      </vt:variant>
      <vt:variant>
        <vt:lpwstr>_Toc144386966</vt:lpwstr>
      </vt:variant>
      <vt:variant>
        <vt:i4>1048628</vt:i4>
      </vt:variant>
      <vt:variant>
        <vt:i4>188</vt:i4>
      </vt:variant>
      <vt:variant>
        <vt:i4>0</vt:i4>
      </vt:variant>
      <vt:variant>
        <vt:i4>5</vt:i4>
      </vt:variant>
      <vt:variant>
        <vt:lpwstr/>
      </vt:variant>
      <vt:variant>
        <vt:lpwstr>_Toc144386965</vt:lpwstr>
      </vt:variant>
      <vt:variant>
        <vt:i4>1048628</vt:i4>
      </vt:variant>
      <vt:variant>
        <vt:i4>182</vt:i4>
      </vt:variant>
      <vt:variant>
        <vt:i4>0</vt:i4>
      </vt:variant>
      <vt:variant>
        <vt:i4>5</vt:i4>
      </vt:variant>
      <vt:variant>
        <vt:lpwstr/>
      </vt:variant>
      <vt:variant>
        <vt:lpwstr>_Toc144386964</vt:lpwstr>
      </vt:variant>
      <vt:variant>
        <vt:i4>1048628</vt:i4>
      </vt:variant>
      <vt:variant>
        <vt:i4>176</vt:i4>
      </vt:variant>
      <vt:variant>
        <vt:i4>0</vt:i4>
      </vt:variant>
      <vt:variant>
        <vt:i4>5</vt:i4>
      </vt:variant>
      <vt:variant>
        <vt:lpwstr/>
      </vt:variant>
      <vt:variant>
        <vt:lpwstr>_Toc144386963</vt:lpwstr>
      </vt:variant>
      <vt:variant>
        <vt:i4>1048628</vt:i4>
      </vt:variant>
      <vt:variant>
        <vt:i4>170</vt:i4>
      </vt:variant>
      <vt:variant>
        <vt:i4>0</vt:i4>
      </vt:variant>
      <vt:variant>
        <vt:i4>5</vt:i4>
      </vt:variant>
      <vt:variant>
        <vt:lpwstr/>
      </vt:variant>
      <vt:variant>
        <vt:lpwstr>_Toc144386962</vt:lpwstr>
      </vt:variant>
      <vt:variant>
        <vt:i4>1048628</vt:i4>
      </vt:variant>
      <vt:variant>
        <vt:i4>164</vt:i4>
      </vt:variant>
      <vt:variant>
        <vt:i4>0</vt:i4>
      </vt:variant>
      <vt:variant>
        <vt:i4>5</vt:i4>
      </vt:variant>
      <vt:variant>
        <vt:lpwstr/>
      </vt:variant>
      <vt:variant>
        <vt:lpwstr>_Toc144386961</vt:lpwstr>
      </vt:variant>
      <vt:variant>
        <vt:i4>1048628</vt:i4>
      </vt:variant>
      <vt:variant>
        <vt:i4>158</vt:i4>
      </vt:variant>
      <vt:variant>
        <vt:i4>0</vt:i4>
      </vt:variant>
      <vt:variant>
        <vt:i4>5</vt:i4>
      </vt:variant>
      <vt:variant>
        <vt:lpwstr/>
      </vt:variant>
      <vt:variant>
        <vt:lpwstr>_Toc144386960</vt:lpwstr>
      </vt:variant>
      <vt:variant>
        <vt:i4>1245236</vt:i4>
      </vt:variant>
      <vt:variant>
        <vt:i4>152</vt:i4>
      </vt:variant>
      <vt:variant>
        <vt:i4>0</vt:i4>
      </vt:variant>
      <vt:variant>
        <vt:i4>5</vt:i4>
      </vt:variant>
      <vt:variant>
        <vt:lpwstr/>
      </vt:variant>
      <vt:variant>
        <vt:lpwstr>_Toc144386959</vt:lpwstr>
      </vt:variant>
      <vt:variant>
        <vt:i4>1245236</vt:i4>
      </vt:variant>
      <vt:variant>
        <vt:i4>146</vt:i4>
      </vt:variant>
      <vt:variant>
        <vt:i4>0</vt:i4>
      </vt:variant>
      <vt:variant>
        <vt:i4>5</vt:i4>
      </vt:variant>
      <vt:variant>
        <vt:lpwstr/>
      </vt:variant>
      <vt:variant>
        <vt:lpwstr>_Toc144386958</vt:lpwstr>
      </vt:variant>
      <vt:variant>
        <vt:i4>1245236</vt:i4>
      </vt:variant>
      <vt:variant>
        <vt:i4>140</vt:i4>
      </vt:variant>
      <vt:variant>
        <vt:i4>0</vt:i4>
      </vt:variant>
      <vt:variant>
        <vt:i4>5</vt:i4>
      </vt:variant>
      <vt:variant>
        <vt:lpwstr/>
      </vt:variant>
      <vt:variant>
        <vt:lpwstr>_Toc144386957</vt:lpwstr>
      </vt:variant>
      <vt:variant>
        <vt:i4>1245236</vt:i4>
      </vt:variant>
      <vt:variant>
        <vt:i4>134</vt:i4>
      </vt:variant>
      <vt:variant>
        <vt:i4>0</vt:i4>
      </vt:variant>
      <vt:variant>
        <vt:i4>5</vt:i4>
      </vt:variant>
      <vt:variant>
        <vt:lpwstr/>
      </vt:variant>
      <vt:variant>
        <vt:lpwstr>_Toc144386956</vt:lpwstr>
      </vt:variant>
      <vt:variant>
        <vt:i4>1245236</vt:i4>
      </vt:variant>
      <vt:variant>
        <vt:i4>128</vt:i4>
      </vt:variant>
      <vt:variant>
        <vt:i4>0</vt:i4>
      </vt:variant>
      <vt:variant>
        <vt:i4>5</vt:i4>
      </vt:variant>
      <vt:variant>
        <vt:lpwstr/>
      </vt:variant>
      <vt:variant>
        <vt:lpwstr>_Toc144386955</vt:lpwstr>
      </vt:variant>
      <vt:variant>
        <vt:i4>1245236</vt:i4>
      </vt:variant>
      <vt:variant>
        <vt:i4>122</vt:i4>
      </vt:variant>
      <vt:variant>
        <vt:i4>0</vt:i4>
      </vt:variant>
      <vt:variant>
        <vt:i4>5</vt:i4>
      </vt:variant>
      <vt:variant>
        <vt:lpwstr/>
      </vt:variant>
      <vt:variant>
        <vt:lpwstr>_Toc144386954</vt:lpwstr>
      </vt:variant>
      <vt:variant>
        <vt:i4>1245236</vt:i4>
      </vt:variant>
      <vt:variant>
        <vt:i4>116</vt:i4>
      </vt:variant>
      <vt:variant>
        <vt:i4>0</vt:i4>
      </vt:variant>
      <vt:variant>
        <vt:i4>5</vt:i4>
      </vt:variant>
      <vt:variant>
        <vt:lpwstr/>
      </vt:variant>
      <vt:variant>
        <vt:lpwstr>_Toc144386953</vt:lpwstr>
      </vt:variant>
      <vt:variant>
        <vt:i4>1245236</vt:i4>
      </vt:variant>
      <vt:variant>
        <vt:i4>110</vt:i4>
      </vt:variant>
      <vt:variant>
        <vt:i4>0</vt:i4>
      </vt:variant>
      <vt:variant>
        <vt:i4>5</vt:i4>
      </vt:variant>
      <vt:variant>
        <vt:lpwstr/>
      </vt:variant>
      <vt:variant>
        <vt:lpwstr>_Toc144386952</vt:lpwstr>
      </vt:variant>
      <vt:variant>
        <vt:i4>1245236</vt:i4>
      </vt:variant>
      <vt:variant>
        <vt:i4>104</vt:i4>
      </vt:variant>
      <vt:variant>
        <vt:i4>0</vt:i4>
      </vt:variant>
      <vt:variant>
        <vt:i4>5</vt:i4>
      </vt:variant>
      <vt:variant>
        <vt:lpwstr/>
      </vt:variant>
      <vt:variant>
        <vt:lpwstr>_Toc144386951</vt:lpwstr>
      </vt:variant>
      <vt:variant>
        <vt:i4>1245236</vt:i4>
      </vt:variant>
      <vt:variant>
        <vt:i4>98</vt:i4>
      </vt:variant>
      <vt:variant>
        <vt:i4>0</vt:i4>
      </vt:variant>
      <vt:variant>
        <vt:i4>5</vt:i4>
      </vt:variant>
      <vt:variant>
        <vt:lpwstr/>
      </vt:variant>
      <vt:variant>
        <vt:lpwstr>_Toc144386950</vt:lpwstr>
      </vt:variant>
      <vt:variant>
        <vt:i4>1179700</vt:i4>
      </vt:variant>
      <vt:variant>
        <vt:i4>92</vt:i4>
      </vt:variant>
      <vt:variant>
        <vt:i4>0</vt:i4>
      </vt:variant>
      <vt:variant>
        <vt:i4>5</vt:i4>
      </vt:variant>
      <vt:variant>
        <vt:lpwstr/>
      </vt:variant>
      <vt:variant>
        <vt:lpwstr>_Toc144386949</vt:lpwstr>
      </vt:variant>
      <vt:variant>
        <vt:i4>1179700</vt:i4>
      </vt:variant>
      <vt:variant>
        <vt:i4>86</vt:i4>
      </vt:variant>
      <vt:variant>
        <vt:i4>0</vt:i4>
      </vt:variant>
      <vt:variant>
        <vt:i4>5</vt:i4>
      </vt:variant>
      <vt:variant>
        <vt:lpwstr/>
      </vt:variant>
      <vt:variant>
        <vt:lpwstr>_Toc144386948</vt:lpwstr>
      </vt:variant>
      <vt:variant>
        <vt:i4>1179700</vt:i4>
      </vt:variant>
      <vt:variant>
        <vt:i4>80</vt:i4>
      </vt:variant>
      <vt:variant>
        <vt:i4>0</vt:i4>
      </vt:variant>
      <vt:variant>
        <vt:i4>5</vt:i4>
      </vt:variant>
      <vt:variant>
        <vt:lpwstr/>
      </vt:variant>
      <vt:variant>
        <vt:lpwstr>_Toc144386947</vt:lpwstr>
      </vt:variant>
      <vt:variant>
        <vt:i4>1179700</vt:i4>
      </vt:variant>
      <vt:variant>
        <vt:i4>74</vt:i4>
      </vt:variant>
      <vt:variant>
        <vt:i4>0</vt:i4>
      </vt:variant>
      <vt:variant>
        <vt:i4>5</vt:i4>
      </vt:variant>
      <vt:variant>
        <vt:lpwstr/>
      </vt:variant>
      <vt:variant>
        <vt:lpwstr>_Toc144386946</vt:lpwstr>
      </vt:variant>
      <vt:variant>
        <vt:i4>1179700</vt:i4>
      </vt:variant>
      <vt:variant>
        <vt:i4>68</vt:i4>
      </vt:variant>
      <vt:variant>
        <vt:i4>0</vt:i4>
      </vt:variant>
      <vt:variant>
        <vt:i4>5</vt:i4>
      </vt:variant>
      <vt:variant>
        <vt:lpwstr/>
      </vt:variant>
      <vt:variant>
        <vt:lpwstr>_Toc144386945</vt:lpwstr>
      </vt:variant>
      <vt:variant>
        <vt:i4>1179700</vt:i4>
      </vt:variant>
      <vt:variant>
        <vt:i4>62</vt:i4>
      </vt:variant>
      <vt:variant>
        <vt:i4>0</vt:i4>
      </vt:variant>
      <vt:variant>
        <vt:i4>5</vt:i4>
      </vt:variant>
      <vt:variant>
        <vt:lpwstr/>
      </vt:variant>
      <vt:variant>
        <vt:lpwstr>_Toc144386944</vt:lpwstr>
      </vt:variant>
      <vt:variant>
        <vt:i4>1179700</vt:i4>
      </vt:variant>
      <vt:variant>
        <vt:i4>56</vt:i4>
      </vt:variant>
      <vt:variant>
        <vt:i4>0</vt:i4>
      </vt:variant>
      <vt:variant>
        <vt:i4>5</vt:i4>
      </vt:variant>
      <vt:variant>
        <vt:lpwstr/>
      </vt:variant>
      <vt:variant>
        <vt:lpwstr>_Toc144386943</vt:lpwstr>
      </vt:variant>
      <vt:variant>
        <vt:i4>1179700</vt:i4>
      </vt:variant>
      <vt:variant>
        <vt:i4>50</vt:i4>
      </vt:variant>
      <vt:variant>
        <vt:i4>0</vt:i4>
      </vt:variant>
      <vt:variant>
        <vt:i4>5</vt:i4>
      </vt:variant>
      <vt:variant>
        <vt:lpwstr/>
      </vt:variant>
      <vt:variant>
        <vt:lpwstr>_Toc144386942</vt:lpwstr>
      </vt:variant>
      <vt:variant>
        <vt:i4>1179700</vt:i4>
      </vt:variant>
      <vt:variant>
        <vt:i4>44</vt:i4>
      </vt:variant>
      <vt:variant>
        <vt:i4>0</vt:i4>
      </vt:variant>
      <vt:variant>
        <vt:i4>5</vt:i4>
      </vt:variant>
      <vt:variant>
        <vt:lpwstr/>
      </vt:variant>
      <vt:variant>
        <vt:lpwstr>_Toc144386941</vt:lpwstr>
      </vt:variant>
      <vt:variant>
        <vt:i4>1179700</vt:i4>
      </vt:variant>
      <vt:variant>
        <vt:i4>38</vt:i4>
      </vt:variant>
      <vt:variant>
        <vt:i4>0</vt:i4>
      </vt:variant>
      <vt:variant>
        <vt:i4>5</vt:i4>
      </vt:variant>
      <vt:variant>
        <vt:lpwstr/>
      </vt:variant>
      <vt:variant>
        <vt:lpwstr>_Toc144386940</vt:lpwstr>
      </vt:variant>
      <vt:variant>
        <vt:i4>1376308</vt:i4>
      </vt:variant>
      <vt:variant>
        <vt:i4>32</vt:i4>
      </vt:variant>
      <vt:variant>
        <vt:i4>0</vt:i4>
      </vt:variant>
      <vt:variant>
        <vt:i4>5</vt:i4>
      </vt:variant>
      <vt:variant>
        <vt:lpwstr/>
      </vt:variant>
      <vt:variant>
        <vt:lpwstr>_Toc144386939</vt:lpwstr>
      </vt:variant>
      <vt:variant>
        <vt:i4>1376308</vt:i4>
      </vt:variant>
      <vt:variant>
        <vt:i4>26</vt:i4>
      </vt:variant>
      <vt:variant>
        <vt:i4>0</vt:i4>
      </vt:variant>
      <vt:variant>
        <vt:i4>5</vt:i4>
      </vt:variant>
      <vt:variant>
        <vt:lpwstr/>
      </vt:variant>
      <vt:variant>
        <vt:lpwstr>_Toc144386938</vt:lpwstr>
      </vt:variant>
      <vt:variant>
        <vt:i4>1376308</vt:i4>
      </vt:variant>
      <vt:variant>
        <vt:i4>20</vt:i4>
      </vt:variant>
      <vt:variant>
        <vt:i4>0</vt:i4>
      </vt:variant>
      <vt:variant>
        <vt:i4>5</vt:i4>
      </vt:variant>
      <vt:variant>
        <vt:lpwstr/>
      </vt:variant>
      <vt:variant>
        <vt:lpwstr>_Toc144386937</vt:lpwstr>
      </vt:variant>
      <vt:variant>
        <vt:i4>1376308</vt:i4>
      </vt:variant>
      <vt:variant>
        <vt:i4>14</vt:i4>
      </vt:variant>
      <vt:variant>
        <vt:i4>0</vt:i4>
      </vt:variant>
      <vt:variant>
        <vt:i4>5</vt:i4>
      </vt:variant>
      <vt:variant>
        <vt:lpwstr/>
      </vt:variant>
      <vt:variant>
        <vt:lpwstr>_Toc144386936</vt:lpwstr>
      </vt:variant>
      <vt:variant>
        <vt:i4>5767262</vt:i4>
      </vt:variant>
      <vt:variant>
        <vt:i4>9</vt:i4>
      </vt:variant>
      <vt:variant>
        <vt:i4>0</vt:i4>
      </vt:variant>
      <vt:variant>
        <vt:i4>5</vt:i4>
      </vt:variant>
      <vt:variant>
        <vt:lpwstr>https://portal.ute.com.uy/clientes/tramites-y-servicios/normalizacion-tecnica</vt:lpwstr>
      </vt:variant>
      <vt:variant>
        <vt:lpwstr/>
      </vt:variant>
      <vt:variant>
        <vt:i4>5767262</vt:i4>
      </vt:variant>
      <vt:variant>
        <vt:i4>3</vt:i4>
      </vt:variant>
      <vt:variant>
        <vt:i4>0</vt:i4>
      </vt:variant>
      <vt:variant>
        <vt:i4>5</vt:i4>
      </vt:variant>
      <vt:variant>
        <vt:lpwstr>https://portal.ute.com.uy/clientes/tramites-y-servicios/normalizacion-tecnica</vt:lpwstr>
      </vt:variant>
      <vt:variant>
        <vt:lpwstr/>
      </vt:variant>
      <vt:variant>
        <vt:i4>5767262</vt:i4>
      </vt:variant>
      <vt:variant>
        <vt:i4>0</vt:i4>
      </vt:variant>
      <vt:variant>
        <vt:i4>0</vt:i4>
      </vt:variant>
      <vt:variant>
        <vt:i4>5</vt:i4>
      </vt:variant>
      <vt:variant>
        <vt:lpwstr>https://portal.ute.com.uy/clientes/tramites-y-servicios/normalizacion-tecnica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Homologación de materiales aportados por terceros</dc:title>
  <dc:subject>Procedimientos específicos</dc:subject>
  <dc:creator>Virginia Mansilla</dc:creator>
  <cp:keywords/>
  <dc:description/>
  <cp:lastModifiedBy>Fernandez, Daniela</cp:lastModifiedBy>
  <cp:revision>15</cp:revision>
  <cp:lastPrinted>2009-10-15T20:44:00Z</cp:lastPrinted>
  <dcterms:created xsi:type="dcterms:W3CDTF">2023-08-31T19:01:00Z</dcterms:created>
  <dcterms:modified xsi:type="dcterms:W3CDTF">2023-10-11T17:36:00Z</dcterms:modified>
  <cp:contentStatus>Vigente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0x0101008F8E572F1FA50D4490ECA991533A9856</vt:lpwstr>
  </property>
</Properties>
</file>