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01" w:rsidRDefault="00BB7B01" w:rsidP="00BB7B01">
      <w:pPr>
        <w:keepNext/>
        <w:jc w:val="center"/>
        <w:outlineLvl w:val="2"/>
        <w:rPr>
          <w:rFonts w:ascii="Arial" w:hAnsi="Arial" w:cs="Arial"/>
          <w:b/>
          <w:bCs/>
        </w:rPr>
      </w:pPr>
      <w:bookmarkStart w:id="0" w:name="_GoBack"/>
      <w:bookmarkEnd w:id="0"/>
      <w:r>
        <w:rPr>
          <w:rFonts w:ascii="Arial" w:hAnsi="Arial" w:cs="Arial"/>
          <w:b/>
          <w:bCs/>
        </w:rPr>
        <w:t>PLIEGO DE CONDICIONES PARTICULARES</w:t>
      </w:r>
    </w:p>
    <w:p w:rsidR="00BB7B01" w:rsidRDefault="00BB7B01" w:rsidP="00BB7B01">
      <w:pPr>
        <w:keepNext/>
        <w:jc w:val="center"/>
        <w:outlineLvl w:val="2"/>
        <w:rPr>
          <w:rFonts w:ascii="Arial" w:hAnsi="Arial" w:cs="Arial"/>
          <w:b/>
          <w:bCs/>
          <w:lang w:eastAsia="zh-CN"/>
        </w:rPr>
      </w:pPr>
      <w:r>
        <w:rPr>
          <w:rFonts w:ascii="Arial" w:hAnsi="Arial" w:cs="Arial"/>
          <w:b/>
          <w:bCs/>
        </w:rPr>
        <w:t xml:space="preserve">PARA LA CONTRATACION DEL SERVICIO DE LIMPIEZA PARA LAS SEDES DEL ARCHIVO GENERAL DE LA NACION </w:t>
      </w:r>
    </w:p>
    <w:p w:rsidR="00BB7B01" w:rsidRDefault="00BB7B01" w:rsidP="00BB7B01">
      <w:pPr>
        <w:rPr>
          <w:rFonts w:ascii="Arial" w:hAnsi="Arial" w:cs="Arial"/>
          <w:b/>
          <w:bCs/>
        </w:rPr>
      </w:pPr>
    </w:p>
    <w:p w:rsidR="00BB7B01" w:rsidRDefault="00BB7B01" w:rsidP="00BB7B01">
      <w:pPr>
        <w:jc w:val="both"/>
        <w:rPr>
          <w:rFonts w:ascii="Arial" w:hAnsi="Arial" w:cs="Arial"/>
          <w:b/>
          <w:bCs/>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t>INCISO: 11 “MINISTERIO DE EDUCACION Y CULTURA”</w:t>
      </w:r>
    </w:p>
    <w:p w:rsidR="00BB7B01" w:rsidRDefault="00BB7B01" w:rsidP="00BB7B01">
      <w:pPr>
        <w:jc w:val="both"/>
        <w:rPr>
          <w:rFonts w:ascii="Arial" w:hAnsi="Arial" w:cs="Arial"/>
          <w:b/>
          <w:bCs/>
          <w:sz w:val="20"/>
          <w:szCs w:val="20"/>
        </w:rPr>
      </w:pPr>
      <w:r>
        <w:rPr>
          <w:rFonts w:ascii="Arial" w:hAnsi="Arial" w:cs="Arial"/>
          <w:b/>
          <w:bCs/>
          <w:sz w:val="20"/>
          <w:szCs w:val="20"/>
        </w:rPr>
        <w:t>Unidad Ejecutora: 007 “ARCHIVO GENERAL DE LA NACIÓN”</w:t>
      </w:r>
    </w:p>
    <w:p w:rsidR="00BB7B01" w:rsidRDefault="00D116D3" w:rsidP="00BB7B01">
      <w:pPr>
        <w:jc w:val="both"/>
        <w:rPr>
          <w:rFonts w:ascii="Arial" w:hAnsi="Arial" w:cs="Arial"/>
          <w:b/>
          <w:bCs/>
          <w:sz w:val="20"/>
          <w:szCs w:val="20"/>
        </w:rPr>
      </w:pPr>
      <w:r>
        <w:rPr>
          <w:rFonts w:ascii="Arial" w:hAnsi="Arial" w:cs="Arial"/>
          <w:b/>
          <w:bCs/>
          <w:sz w:val="20"/>
          <w:szCs w:val="20"/>
        </w:rPr>
        <w:t>Licitación Abreviada Nº 02/2023</w:t>
      </w:r>
    </w:p>
    <w:p w:rsidR="00BB7B01" w:rsidRDefault="00BB7B01" w:rsidP="00BB7B01">
      <w:pPr>
        <w:jc w:val="both"/>
        <w:rPr>
          <w:rFonts w:ascii="Arial" w:hAnsi="Arial" w:cs="Arial"/>
          <w:b/>
          <w:bCs/>
          <w:sz w:val="20"/>
          <w:szCs w:val="20"/>
        </w:rPr>
      </w:pPr>
    </w:p>
    <w:p w:rsidR="00BB7B01" w:rsidRDefault="00BB7B01" w:rsidP="00BB7B01">
      <w:pPr>
        <w:jc w:val="both"/>
        <w:rPr>
          <w:rFonts w:ascii="Arial" w:hAnsi="Arial" w:cs="Arial"/>
          <w:b/>
          <w:bCs/>
          <w:i/>
          <w:iCs/>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t>1.- OBJETO</w:t>
      </w:r>
    </w:p>
    <w:p w:rsidR="00BB7B01" w:rsidRDefault="00BB7B01" w:rsidP="00BB7B01">
      <w:pPr>
        <w:jc w:val="both"/>
        <w:rPr>
          <w:rFonts w:ascii="Arial" w:hAnsi="Arial" w:cs="Arial"/>
          <w:b/>
          <w:bCs/>
          <w:i/>
          <w:iCs/>
          <w:sz w:val="20"/>
          <w:szCs w:val="20"/>
        </w:rPr>
      </w:pPr>
    </w:p>
    <w:p w:rsidR="00BB7B01" w:rsidRDefault="00BB7B01" w:rsidP="00BB7B01">
      <w:pPr>
        <w:jc w:val="both"/>
        <w:rPr>
          <w:rFonts w:ascii="Arial" w:hAnsi="Arial" w:cs="Arial"/>
          <w:sz w:val="20"/>
          <w:szCs w:val="20"/>
        </w:rPr>
      </w:pPr>
      <w:r>
        <w:rPr>
          <w:rFonts w:ascii="Arial" w:hAnsi="Arial" w:cs="Arial"/>
          <w:sz w:val="20"/>
          <w:szCs w:val="20"/>
        </w:rPr>
        <w:t>Se convoca a Licitación Abreviada para la contratación de los siguientes servicios:</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t xml:space="preserve">Servicio Integral de Limpieza, para todas las sedes del Archivo General de la Nación ubicadas en: </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b/>
          <w:bCs/>
          <w:sz w:val="20"/>
          <w:szCs w:val="20"/>
        </w:rPr>
      </w:pPr>
      <w:r>
        <w:rPr>
          <w:rFonts w:ascii="Arial" w:hAnsi="Arial" w:cs="Arial"/>
          <w:b/>
          <w:sz w:val="20"/>
          <w:szCs w:val="20"/>
        </w:rPr>
        <w:t>a)</w:t>
      </w:r>
      <w:r>
        <w:rPr>
          <w:rFonts w:ascii="Arial" w:hAnsi="Arial" w:cs="Arial"/>
          <w:sz w:val="20"/>
          <w:szCs w:val="20"/>
        </w:rPr>
        <w:t xml:space="preserve"> </w:t>
      </w:r>
      <w:r>
        <w:rPr>
          <w:rFonts w:ascii="Arial" w:hAnsi="Arial" w:cs="Arial"/>
          <w:b/>
          <w:bCs/>
          <w:sz w:val="20"/>
          <w:szCs w:val="20"/>
        </w:rPr>
        <w:t>Convención Nº 1468, Nº 1470 y Nº 1474.</w:t>
      </w:r>
    </w:p>
    <w:p w:rsidR="00BB7B01" w:rsidRDefault="00BB7B01" w:rsidP="00BB7B01">
      <w:pPr>
        <w:jc w:val="both"/>
        <w:rPr>
          <w:rFonts w:ascii="Arial" w:hAnsi="Arial" w:cs="Arial"/>
          <w:sz w:val="20"/>
          <w:szCs w:val="20"/>
        </w:rPr>
      </w:pPr>
      <w:r>
        <w:rPr>
          <w:rFonts w:ascii="Arial" w:hAnsi="Arial" w:cs="Arial"/>
          <w:b/>
          <w:bCs/>
          <w:sz w:val="20"/>
          <w:szCs w:val="20"/>
        </w:rPr>
        <w:t>b) Canelones Nº 968</w:t>
      </w:r>
      <w:r>
        <w:rPr>
          <w:rFonts w:ascii="Arial" w:hAnsi="Arial" w:cs="Arial"/>
          <w:sz w:val="20"/>
          <w:szCs w:val="20"/>
        </w:rPr>
        <w:t>.</w:t>
      </w:r>
    </w:p>
    <w:p w:rsidR="00BB7B01" w:rsidRDefault="00BB7B01" w:rsidP="00BB7B01">
      <w:pPr>
        <w:jc w:val="both"/>
        <w:rPr>
          <w:rFonts w:ascii="Arial" w:hAnsi="Arial" w:cs="Arial"/>
          <w:b/>
          <w:bCs/>
          <w:sz w:val="20"/>
          <w:szCs w:val="20"/>
        </w:rPr>
      </w:pPr>
      <w:r>
        <w:rPr>
          <w:rFonts w:ascii="Arial" w:hAnsi="Arial" w:cs="Arial"/>
          <w:b/>
          <w:sz w:val="20"/>
          <w:szCs w:val="20"/>
        </w:rPr>
        <w:t>c)</w:t>
      </w:r>
      <w:r>
        <w:rPr>
          <w:rFonts w:ascii="Arial" w:hAnsi="Arial" w:cs="Arial"/>
          <w:sz w:val="20"/>
          <w:szCs w:val="20"/>
        </w:rPr>
        <w:t xml:space="preserve"> </w:t>
      </w:r>
      <w:r>
        <w:rPr>
          <w:rFonts w:ascii="Arial" w:hAnsi="Arial" w:cs="Arial"/>
          <w:b/>
          <w:bCs/>
          <w:sz w:val="20"/>
          <w:szCs w:val="20"/>
        </w:rPr>
        <w:t>Av. San Martín Nº 2400 y Nº 2374.</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b/>
          <w:bCs/>
          <w:sz w:val="20"/>
          <w:szCs w:val="20"/>
          <w:u w:val="single"/>
        </w:rPr>
      </w:pPr>
    </w:p>
    <w:p w:rsidR="00BB7B01" w:rsidRDefault="00BB7B01" w:rsidP="00BB7B01">
      <w:pPr>
        <w:jc w:val="both"/>
        <w:rPr>
          <w:rFonts w:ascii="Arial" w:hAnsi="Arial" w:cs="Arial"/>
          <w:b/>
          <w:sz w:val="20"/>
          <w:szCs w:val="20"/>
          <w:u w:val="single"/>
        </w:rPr>
      </w:pPr>
      <w:r>
        <w:rPr>
          <w:rFonts w:ascii="Arial" w:hAnsi="Arial" w:cs="Arial"/>
          <w:b/>
          <w:sz w:val="20"/>
          <w:szCs w:val="20"/>
        </w:rPr>
        <w:t>APERTURA ELECTRÓNICA:</w:t>
      </w:r>
      <w:r w:rsidRPr="009A2A25">
        <w:rPr>
          <w:rFonts w:ascii="Arial" w:hAnsi="Arial" w:cs="Arial"/>
          <w:b/>
          <w:sz w:val="20"/>
          <w:szCs w:val="20"/>
        </w:rPr>
        <w:t xml:space="preserve"> </w:t>
      </w:r>
      <w:r w:rsidR="00974387">
        <w:rPr>
          <w:rFonts w:ascii="Arial" w:hAnsi="Arial" w:cs="Arial"/>
          <w:b/>
          <w:sz w:val="20"/>
          <w:szCs w:val="20"/>
          <w:u w:val="single"/>
        </w:rPr>
        <w:t>21 DE AGOSTO DE 2023, 11 HORAS.</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t>2.- NORMATIVA APLICABLE</w:t>
      </w:r>
    </w:p>
    <w:p w:rsidR="00D116D3" w:rsidRPr="003870E0" w:rsidRDefault="00D116D3" w:rsidP="00D116D3">
      <w:pPr>
        <w:numPr>
          <w:ilvl w:val="0"/>
          <w:numId w:val="9"/>
        </w:numPr>
        <w:rPr>
          <w:lang w:val="es-ES_tradnl"/>
        </w:rPr>
      </w:pPr>
      <w:r w:rsidRPr="003870E0">
        <w:rPr>
          <w:lang w:val="es-ES_tradnl"/>
        </w:rPr>
        <w:t>El presente Pliego de Condiciones Particulares.</w:t>
      </w:r>
    </w:p>
    <w:p w:rsidR="00D116D3" w:rsidRPr="003870E0" w:rsidRDefault="00D116D3" w:rsidP="00D116D3">
      <w:pPr>
        <w:numPr>
          <w:ilvl w:val="0"/>
          <w:numId w:val="9"/>
        </w:numPr>
        <w:rPr>
          <w:lang w:val="es-ES_tradnl"/>
        </w:rPr>
      </w:pPr>
      <w:r w:rsidRPr="003870E0">
        <w:rPr>
          <w:lang w:val="es-ES_tradnl"/>
        </w:rPr>
        <w:t>Las modificaciones al mismo, que en tiempo y forma comunique la Administración.</w:t>
      </w:r>
    </w:p>
    <w:p w:rsidR="00D116D3" w:rsidRDefault="00D116D3" w:rsidP="00D116D3">
      <w:pPr>
        <w:numPr>
          <w:ilvl w:val="0"/>
          <w:numId w:val="9"/>
        </w:numPr>
        <w:rPr>
          <w:lang w:val="es-ES_tradnl"/>
        </w:rPr>
      </w:pPr>
      <w:r w:rsidRPr="003870E0">
        <w:rPr>
          <w:lang w:val="es-ES_tradnl"/>
        </w:rPr>
        <w:t>Los comunicados y aclaraciones realizados conforme al artículo del presente Pliego.</w:t>
      </w:r>
    </w:p>
    <w:p w:rsidR="00D116D3" w:rsidRPr="00697FA3" w:rsidRDefault="00D116D3" w:rsidP="00D116D3">
      <w:pPr>
        <w:numPr>
          <w:ilvl w:val="0"/>
          <w:numId w:val="9"/>
        </w:numPr>
        <w:rPr>
          <w:lang w:val="es-ES_tradnl"/>
        </w:rPr>
      </w:pPr>
      <w:r w:rsidRPr="003870E0">
        <w:rPr>
          <w:lang w:val="es-ES_tradnl"/>
        </w:rPr>
        <w:lastRenderedPageBreak/>
        <w:t>Ley 18.331 de 11/08/2008 de Protección de Datos Personales y Decreto reglamentario 414/009 de 31/08/2009.</w:t>
      </w:r>
    </w:p>
    <w:p w:rsidR="00D116D3" w:rsidRPr="003870E0" w:rsidRDefault="00D116D3" w:rsidP="00D116D3">
      <w:pPr>
        <w:numPr>
          <w:ilvl w:val="0"/>
          <w:numId w:val="9"/>
        </w:numPr>
        <w:rPr>
          <w:lang w:val="es-ES_tradnl"/>
        </w:rPr>
      </w:pPr>
      <w:r w:rsidRPr="003870E0">
        <w:rPr>
          <w:lang w:val="es-ES_tradnl"/>
        </w:rPr>
        <w:t>Ley 18.381 de 17/10/2008 sobre el Derecho de Acceso a la Información Pública, Decreto reglamentario 232/010 de 2/08/2010y Ley 19.178 de 27/12/2013.</w:t>
      </w:r>
    </w:p>
    <w:p w:rsidR="00D116D3" w:rsidRDefault="00D116D3" w:rsidP="00D116D3">
      <w:pPr>
        <w:numPr>
          <w:ilvl w:val="0"/>
          <w:numId w:val="9"/>
        </w:numPr>
        <w:rPr>
          <w:lang w:val="es-ES_tradnl"/>
        </w:rPr>
      </w:pPr>
      <w:r w:rsidRPr="003870E0">
        <w:rPr>
          <w:lang w:val="es-ES_tradnl"/>
        </w:rPr>
        <w:t>El Decreto 150/012 de 11/05/2012 (T.O.C.A.F. 2012) y Ley 19.355 de 19/12/2015, modificativas y concordantes.-</w:t>
      </w:r>
    </w:p>
    <w:p w:rsidR="00D116D3" w:rsidRDefault="00D116D3" w:rsidP="00D116D3">
      <w:pPr>
        <w:numPr>
          <w:ilvl w:val="0"/>
          <w:numId w:val="9"/>
        </w:numPr>
        <w:rPr>
          <w:lang w:val="es-ES_tradnl"/>
        </w:rPr>
      </w:pPr>
      <w:r>
        <w:rPr>
          <w:lang w:val="es-ES_tradnl"/>
        </w:rPr>
        <w:t>Ley 18.996 de 7/11/2012 arts. 39, 277 y 332.</w:t>
      </w:r>
    </w:p>
    <w:p w:rsidR="00D116D3" w:rsidRDefault="00D116D3" w:rsidP="00D116D3">
      <w:pPr>
        <w:numPr>
          <w:ilvl w:val="0"/>
          <w:numId w:val="9"/>
        </w:numPr>
        <w:rPr>
          <w:lang w:val="es-ES_tradnl"/>
        </w:rPr>
      </w:pPr>
      <w:r w:rsidRPr="00697FA3">
        <w:rPr>
          <w:lang w:val="es-ES_tradnl"/>
        </w:rPr>
        <w:t>Ley N° 19.149 de 24/10/2</w:t>
      </w:r>
      <w:r>
        <w:rPr>
          <w:lang w:val="es-ES_tradnl"/>
        </w:rPr>
        <w:t xml:space="preserve">013, que </w:t>
      </w:r>
      <w:r w:rsidRPr="00697FA3">
        <w:rPr>
          <w:lang w:val="es-ES_tradnl"/>
        </w:rPr>
        <w:t>in</w:t>
      </w:r>
      <w:r>
        <w:rPr>
          <w:lang w:val="es-ES_tradnl"/>
        </w:rPr>
        <w:t>corpora modificaciones al TOCAF</w:t>
      </w:r>
      <w:r w:rsidRPr="00697FA3">
        <w:rPr>
          <w:lang w:val="es-ES_tradnl"/>
        </w:rPr>
        <w:t>: artículos 3, 17 al 20, 22, 25, 29, 30, 32 y 294.</w:t>
      </w:r>
    </w:p>
    <w:p w:rsidR="00D116D3" w:rsidRDefault="00D116D3" w:rsidP="00D116D3">
      <w:pPr>
        <w:numPr>
          <w:ilvl w:val="0"/>
          <w:numId w:val="9"/>
        </w:numPr>
        <w:jc w:val="both"/>
        <w:rPr>
          <w:lang w:val="es-ES_tradnl"/>
        </w:rPr>
      </w:pPr>
      <w:r w:rsidRPr="003870E0">
        <w:rPr>
          <w:lang w:val="es-ES_tradnl"/>
        </w:rPr>
        <w:t>El Decreto 131/014 de 19/05/014 y Decreto 155/013 de 21/05/2013 -Pliego Único de Bases y Condiciones Generales para los Contratos de Suministros y Servicios No Personales.</w:t>
      </w:r>
    </w:p>
    <w:p w:rsidR="00D116D3" w:rsidRDefault="00D116D3" w:rsidP="00D116D3">
      <w:pPr>
        <w:numPr>
          <w:ilvl w:val="0"/>
          <w:numId w:val="9"/>
        </w:numPr>
        <w:jc w:val="both"/>
        <w:rPr>
          <w:lang w:val="es-ES_tradnl"/>
        </w:rPr>
      </w:pPr>
      <w:r w:rsidRPr="00DD7B85">
        <w:rPr>
          <w:lang w:val="es-ES_tradnl"/>
        </w:rPr>
        <w:t>L</w:t>
      </w:r>
      <w:r w:rsidR="001465E4">
        <w:rPr>
          <w:lang w:val="es-ES_tradnl"/>
        </w:rPr>
        <w:t>ey N° 19.438 de 14/10/2016</w:t>
      </w:r>
      <w:r w:rsidRPr="00DD7B85">
        <w:rPr>
          <w:lang w:val="es-ES_tradnl"/>
        </w:rPr>
        <w:t>: artículos 14 al 17, 32 y 74.</w:t>
      </w:r>
    </w:p>
    <w:p w:rsidR="00D116D3" w:rsidRPr="00697FA3" w:rsidRDefault="00D116D3" w:rsidP="00D116D3">
      <w:pPr>
        <w:numPr>
          <w:ilvl w:val="0"/>
          <w:numId w:val="9"/>
        </w:numPr>
        <w:jc w:val="both"/>
        <w:rPr>
          <w:lang w:val="es-ES_tradnl"/>
        </w:rPr>
      </w:pPr>
      <w:r>
        <w:rPr>
          <w:lang w:val="es-ES_tradnl"/>
        </w:rPr>
        <w:t>Ley N° 19.535 de 3/10/2017</w:t>
      </w:r>
      <w:r w:rsidRPr="00DD7B85">
        <w:rPr>
          <w:lang w:val="es-ES_tradnl"/>
        </w:rPr>
        <w:t>: artículos 12, 14, 15, 16, 17, 27, 57, 73, 132, 182-184, 187, 193, 205, 206 y 251.</w:t>
      </w:r>
    </w:p>
    <w:p w:rsidR="00D116D3" w:rsidRDefault="00D116D3" w:rsidP="00D116D3">
      <w:pPr>
        <w:numPr>
          <w:ilvl w:val="0"/>
          <w:numId w:val="9"/>
        </w:numPr>
        <w:rPr>
          <w:lang w:val="es-ES_tradnl"/>
        </w:rPr>
      </w:pPr>
      <w:r w:rsidRPr="003870E0">
        <w:rPr>
          <w:lang w:val="es-ES_tradnl"/>
        </w:rPr>
        <w:t>Decreto 142/018 de 14/05/2018 de Apertura Electrónica.</w:t>
      </w:r>
    </w:p>
    <w:p w:rsidR="00D116D3" w:rsidRDefault="00D116D3" w:rsidP="00D116D3">
      <w:pPr>
        <w:numPr>
          <w:ilvl w:val="0"/>
          <w:numId w:val="9"/>
        </w:numPr>
        <w:rPr>
          <w:lang w:val="es-ES_tradnl"/>
        </w:rPr>
      </w:pPr>
      <w:r w:rsidRPr="00DD7B85">
        <w:rPr>
          <w:lang w:val="es-ES_tradnl"/>
        </w:rPr>
        <w:t>Le</w:t>
      </w:r>
      <w:r>
        <w:rPr>
          <w:lang w:val="es-ES_tradnl"/>
        </w:rPr>
        <w:t>y N° 19.670 de 15/10/2018:</w:t>
      </w:r>
      <w:r w:rsidRPr="00DD7B85">
        <w:rPr>
          <w:lang w:val="es-ES_tradnl"/>
        </w:rPr>
        <w:t xml:space="preserve"> artículos 15-26 y 28.</w:t>
      </w:r>
    </w:p>
    <w:p w:rsidR="00D116D3" w:rsidRPr="00DD7B85" w:rsidRDefault="00D116D3" w:rsidP="00D116D3">
      <w:pPr>
        <w:numPr>
          <w:ilvl w:val="0"/>
          <w:numId w:val="9"/>
        </w:numPr>
        <w:rPr>
          <w:lang w:val="es-ES_tradnl"/>
        </w:rPr>
      </w:pPr>
      <w:r w:rsidRPr="00DD7B85">
        <w:rPr>
          <w:lang w:val="es-ES_tradnl"/>
        </w:rPr>
        <w:t>Ley N° 19.823 de 18/9/2019: Código de Ética de la función pública.</w:t>
      </w:r>
    </w:p>
    <w:p w:rsidR="00D116D3" w:rsidRDefault="00D116D3" w:rsidP="00D116D3">
      <w:pPr>
        <w:numPr>
          <w:ilvl w:val="0"/>
          <w:numId w:val="9"/>
        </w:numPr>
        <w:rPr>
          <w:lang w:val="es-ES_tradnl"/>
        </w:rPr>
      </w:pPr>
      <w:r w:rsidRPr="003870E0">
        <w:rPr>
          <w:lang w:val="es-ES_tradnl"/>
        </w:rPr>
        <w:t>Ley 19.889 de 9/07/2020 de Urgente Consideración.</w:t>
      </w:r>
    </w:p>
    <w:p w:rsidR="00D116D3" w:rsidRDefault="00D116D3" w:rsidP="00D116D3">
      <w:pPr>
        <w:numPr>
          <w:ilvl w:val="0"/>
          <w:numId w:val="9"/>
        </w:numPr>
        <w:rPr>
          <w:lang w:val="es-ES_tradnl"/>
        </w:rPr>
      </w:pPr>
      <w:r w:rsidRPr="00DD7B85">
        <w:rPr>
          <w:lang w:val="es-ES_tradnl"/>
        </w:rPr>
        <w:t>Ley N° 19.924 de 18/12/20. Ley de presupuesto 2020-2024: artículos 47, 50, 51, 54, 55, 70, 72, 116, 236-239, 246-250, 293, 323, 334, 336, 547, 558, y 733.</w:t>
      </w:r>
    </w:p>
    <w:p w:rsidR="00D116D3" w:rsidRPr="003870E0" w:rsidRDefault="00D116D3" w:rsidP="00D116D3">
      <w:pPr>
        <w:numPr>
          <w:ilvl w:val="0"/>
          <w:numId w:val="9"/>
        </w:numPr>
        <w:rPr>
          <w:lang w:val="es-ES_tradnl"/>
        </w:rPr>
      </w:pPr>
      <w:r w:rsidRPr="00DD7B85">
        <w:rPr>
          <w:lang w:val="es-ES_tradnl"/>
        </w:rPr>
        <w:t xml:space="preserve">Ley N° 19.996 </w:t>
      </w:r>
      <w:r>
        <w:rPr>
          <w:lang w:val="es-ES_tradnl"/>
        </w:rPr>
        <w:t>de 3/11/2021</w:t>
      </w:r>
      <w:r w:rsidRPr="00DD7B85">
        <w:rPr>
          <w:lang w:val="es-ES_tradnl"/>
        </w:rPr>
        <w:t>: artículos 15, 16, 27, 30, 33-36, 52, 132-134,163 y 236.</w:t>
      </w:r>
    </w:p>
    <w:p w:rsidR="00D116D3" w:rsidRPr="003870E0" w:rsidRDefault="00D116D3" w:rsidP="00D116D3">
      <w:pPr>
        <w:numPr>
          <w:ilvl w:val="0"/>
          <w:numId w:val="9"/>
        </w:numPr>
        <w:rPr>
          <w:lang w:val="es-ES_tradnl"/>
        </w:rPr>
      </w:pPr>
      <w:r w:rsidRPr="003870E0">
        <w:rPr>
          <w:lang w:val="es-ES_tradnl"/>
        </w:rPr>
        <w:t>Leyes, decretos y resoluciones vigentes a la fecha de apertura de la licitación.</w:t>
      </w:r>
    </w:p>
    <w:p w:rsidR="00BB7B01" w:rsidRDefault="00BB7B01" w:rsidP="00BB7B01">
      <w:pPr>
        <w:numPr>
          <w:ilvl w:val="12"/>
          <w:numId w:val="0"/>
        </w:numPr>
        <w:jc w:val="both"/>
        <w:rPr>
          <w:rFonts w:ascii="Arial" w:hAnsi="Arial" w:cs="Arial"/>
          <w:sz w:val="20"/>
          <w:szCs w:val="20"/>
        </w:rPr>
      </w:pPr>
    </w:p>
    <w:p w:rsidR="00BB7B01" w:rsidRDefault="00BB7B01" w:rsidP="00BB7B01">
      <w:pPr>
        <w:numPr>
          <w:ilvl w:val="12"/>
          <w:numId w:val="0"/>
        </w:numPr>
        <w:jc w:val="both"/>
        <w:rPr>
          <w:rFonts w:ascii="Arial" w:hAnsi="Arial" w:cs="Arial"/>
          <w:b/>
          <w:bCs/>
          <w:sz w:val="20"/>
          <w:szCs w:val="20"/>
        </w:rPr>
      </w:pPr>
      <w:r>
        <w:rPr>
          <w:rFonts w:ascii="Arial" w:hAnsi="Arial" w:cs="Arial"/>
          <w:b/>
          <w:bCs/>
          <w:sz w:val="20"/>
          <w:szCs w:val="20"/>
        </w:rPr>
        <w:t>3.- EXENCIÓN DE RESPONSABILIDAD</w:t>
      </w:r>
    </w:p>
    <w:p w:rsidR="00BB7B01" w:rsidRDefault="00BB7B01" w:rsidP="00BB7B01">
      <w:pPr>
        <w:numPr>
          <w:ilvl w:val="12"/>
          <w:numId w:val="0"/>
        </w:numPr>
        <w:jc w:val="both"/>
        <w:rPr>
          <w:rFonts w:ascii="Arial" w:hAnsi="Arial" w:cs="Arial"/>
          <w:sz w:val="20"/>
          <w:szCs w:val="20"/>
        </w:rPr>
      </w:pPr>
    </w:p>
    <w:p w:rsidR="00BB7B01" w:rsidRDefault="00BB7B01" w:rsidP="00BB7B01">
      <w:pPr>
        <w:numPr>
          <w:ilvl w:val="12"/>
          <w:numId w:val="0"/>
        </w:numPr>
        <w:jc w:val="both"/>
        <w:rPr>
          <w:rFonts w:ascii="Arial" w:hAnsi="Arial" w:cs="Arial"/>
          <w:sz w:val="20"/>
          <w:szCs w:val="20"/>
        </w:rPr>
      </w:pPr>
      <w:r>
        <w:rPr>
          <w:rFonts w:ascii="Arial" w:hAnsi="Arial" w:cs="Arial"/>
          <w:sz w:val="20"/>
          <w:szCs w:val="20"/>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b/>
          <w:bCs/>
          <w:sz w:val="20"/>
          <w:szCs w:val="20"/>
        </w:rPr>
      </w:pPr>
    </w:p>
    <w:p w:rsidR="00BB7B01" w:rsidRDefault="00BB7B01" w:rsidP="00BB7B01">
      <w:pPr>
        <w:jc w:val="both"/>
        <w:rPr>
          <w:rFonts w:ascii="Arial" w:hAnsi="Arial" w:cs="Arial"/>
          <w:b/>
          <w:bCs/>
          <w:sz w:val="20"/>
          <w:szCs w:val="20"/>
        </w:rPr>
      </w:pPr>
    </w:p>
    <w:p w:rsidR="00BB7B01" w:rsidRDefault="00BB7B01" w:rsidP="00BB7B01">
      <w:pPr>
        <w:jc w:val="both"/>
        <w:rPr>
          <w:rFonts w:ascii="Arial" w:hAnsi="Arial" w:cs="Arial"/>
          <w:b/>
          <w:bCs/>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t>4.- PLAZOS, COMUNICACIONES, CONSULTAS, ACLARACIONES Y PRORROGAS</w:t>
      </w:r>
    </w:p>
    <w:p w:rsidR="00BB7B01" w:rsidRDefault="00BB7B01" w:rsidP="00BB7B01">
      <w:pPr>
        <w:jc w:val="both"/>
        <w:rPr>
          <w:rFonts w:ascii="Arial" w:hAnsi="Arial" w:cs="Arial"/>
          <w:b/>
          <w:bCs/>
          <w:i/>
          <w:iCs/>
          <w:sz w:val="20"/>
          <w:szCs w:val="20"/>
        </w:rPr>
      </w:pPr>
    </w:p>
    <w:p w:rsidR="00BB7B01" w:rsidRDefault="00BB7B01" w:rsidP="00BB7B01">
      <w:pPr>
        <w:jc w:val="both"/>
        <w:rPr>
          <w:rFonts w:ascii="Arial" w:hAnsi="Arial" w:cs="Arial"/>
          <w:sz w:val="20"/>
          <w:szCs w:val="20"/>
        </w:rPr>
      </w:pPr>
      <w:r>
        <w:rPr>
          <w:rFonts w:ascii="Arial" w:hAnsi="Arial" w:cs="Arial"/>
          <w:b/>
          <w:bCs/>
          <w:sz w:val="20"/>
          <w:szCs w:val="20"/>
        </w:rPr>
        <w:t>4.1</w:t>
      </w:r>
      <w:r>
        <w:rPr>
          <w:rFonts w:ascii="Arial" w:hAnsi="Arial" w:cs="Arial"/>
          <w:sz w:val="20"/>
          <w:szCs w:val="20"/>
        </w:rPr>
        <w:t xml:space="preserve"> </w:t>
      </w:r>
      <w:r>
        <w:rPr>
          <w:rFonts w:ascii="Arial" w:hAnsi="Arial" w:cs="Arial"/>
          <w:b/>
          <w:bCs/>
          <w:sz w:val="20"/>
          <w:szCs w:val="20"/>
        </w:rPr>
        <w:t xml:space="preserve">Comunicaciones. </w:t>
      </w:r>
      <w:r>
        <w:rPr>
          <w:rFonts w:ascii="Arial" w:hAnsi="Arial" w:cs="Arial"/>
          <w:sz w:val="20"/>
          <w:szCs w:val="20"/>
        </w:rPr>
        <w:t xml:space="preserve">Todas las comunicaciones referidas al presente llamado deberán dirigirse a la Comisión de Adquisiciones y Adjudicaciones del Archivo General de la Nación, vía mail a los correos: </w:t>
      </w:r>
      <w:hyperlink r:id="rId9" w:history="1">
        <w:r w:rsidRPr="00C45422">
          <w:rPr>
            <w:rStyle w:val="Hipervnculo"/>
            <w:rFonts w:ascii="Arial" w:hAnsi="Arial" w:cs="Arial"/>
            <w:sz w:val="20"/>
            <w:szCs w:val="20"/>
          </w:rPr>
          <w:t>compras@agn.gub.uy</w:t>
        </w:r>
      </w:hyperlink>
      <w:r>
        <w:rPr>
          <w:rFonts w:ascii="Arial" w:hAnsi="Arial" w:cs="Arial"/>
          <w:sz w:val="20"/>
          <w:szCs w:val="20"/>
        </w:rPr>
        <w:t xml:space="preserve"> y administracion@agn.gub.uy.</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b/>
          <w:sz w:val="20"/>
          <w:szCs w:val="20"/>
          <w:u w:val="single"/>
        </w:rPr>
        <w:t>Por visitas a local</w:t>
      </w:r>
      <w:r>
        <w:rPr>
          <w:rFonts w:ascii="Arial" w:hAnsi="Arial" w:cs="Arial"/>
          <w:sz w:val="20"/>
          <w:szCs w:val="20"/>
        </w:rPr>
        <w:t xml:space="preserve">: </w:t>
      </w:r>
    </w:p>
    <w:p w:rsidR="00BB7B01" w:rsidRDefault="00BB7B01" w:rsidP="00BB7B01">
      <w:pPr>
        <w:jc w:val="both"/>
        <w:rPr>
          <w:rFonts w:ascii="Arial" w:hAnsi="Arial" w:cs="Arial"/>
          <w:sz w:val="20"/>
          <w:szCs w:val="20"/>
        </w:rPr>
      </w:pPr>
    </w:p>
    <w:p w:rsidR="00BB7B01" w:rsidRPr="001F4416" w:rsidRDefault="00BB7B01" w:rsidP="00BB7B01">
      <w:pPr>
        <w:jc w:val="both"/>
        <w:rPr>
          <w:rFonts w:ascii="Arial" w:hAnsi="Arial" w:cs="Arial"/>
          <w:bCs/>
          <w:sz w:val="20"/>
          <w:szCs w:val="20"/>
        </w:rPr>
      </w:pPr>
      <w:r w:rsidRPr="001F4416">
        <w:rPr>
          <w:rFonts w:ascii="Arial" w:hAnsi="Arial" w:cs="Arial"/>
          <w:bCs/>
          <w:sz w:val="20"/>
          <w:szCs w:val="20"/>
        </w:rPr>
        <w:t xml:space="preserve">a) </w:t>
      </w:r>
      <w:r w:rsidR="00D116D3">
        <w:rPr>
          <w:rFonts w:ascii="Arial" w:hAnsi="Arial" w:cs="Arial"/>
          <w:bCs/>
          <w:sz w:val="20"/>
          <w:szCs w:val="20"/>
        </w:rPr>
        <w:t xml:space="preserve">Sede </w:t>
      </w:r>
      <w:r w:rsidRPr="001F4416">
        <w:rPr>
          <w:rFonts w:ascii="Arial" w:hAnsi="Arial" w:cs="Arial"/>
          <w:bCs/>
          <w:sz w:val="20"/>
          <w:szCs w:val="20"/>
        </w:rPr>
        <w:t>Conven</w:t>
      </w:r>
      <w:r>
        <w:rPr>
          <w:rFonts w:ascii="Arial" w:hAnsi="Arial" w:cs="Arial"/>
          <w:bCs/>
          <w:sz w:val="20"/>
          <w:szCs w:val="20"/>
        </w:rPr>
        <w:t xml:space="preserve">ción Nº 1468, Nº 1470 y Nº 1474. </w:t>
      </w:r>
      <w:r w:rsidR="00974387">
        <w:rPr>
          <w:rFonts w:ascii="Arial" w:hAnsi="Arial" w:cs="Arial"/>
          <w:bCs/>
          <w:sz w:val="20"/>
          <w:szCs w:val="20"/>
        </w:rPr>
        <w:t>(Coordinar con Leonardo Miles, teléfono 29007232</w:t>
      </w:r>
      <w:r>
        <w:rPr>
          <w:rFonts w:ascii="Arial" w:hAnsi="Arial" w:cs="Arial"/>
          <w:bCs/>
          <w:sz w:val="20"/>
          <w:szCs w:val="20"/>
        </w:rPr>
        <w:t>)</w:t>
      </w:r>
    </w:p>
    <w:p w:rsidR="00BB7B01" w:rsidRPr="001F4416" w:rsidRDefault="00BB7B01" w:rsidP="00BB7B01">
      <w:pPr>
        <w:jc w:val="both"/>
        <w:rPr>
          <w:rFonts w:ascii="Arial" w:hAnsi="Arial" w:cs="Arial"/>
          <w:sz w:val="20"/>
          <w:szCs w:val="20"/>
        </w:rPr>
      </w:pPr>
      <w:r w:rsidRPr="001F4416">
        <w:rPr>
          <w:rFonts w:ascii="Arial" w:hAnsi="Arial" w:cs="Arial"/>
          <w:bCs/>
          <w:sz w:val="20"/>
          <w:szCs w:val="20"/>
        </w:rPr>
        <w:t xml:space="preserve">b) </w:t>
      </w:r>
      <w:r w:rsidR="00D116D3">
        <w:rPr>
          <w:rFonts w:ascii="Arial" w:hAnsi="Arial" w:cs="Arial"/>
          <w:bCs/>
          <w:sz w:val="20"/>
          <w:szCs w:val="20"/>
        </w:rPr>
        <w:t xml:space="preserve">Sede </w:t>
      </w:r>
      <w:r w:rsidRPr="001F4416">
        <w:rPr>
          <w:rFonts w:ascii="Arial" w:hAnsi="Arial" w:cs="Arial"/>
          <w:bCs/>
          <w:sz w:val="20"/>
          <w:szCs w:val="20"/>
        </w:rPr>
        <w:t>Canelones Nº 968</w:t>
      </w:r>
      <w:r w:rsidRPr="001F4416">
        <w:rPr>
          <w:rFonts w:ascii="Arial" w:hAnsi="Arial" w:cs="Arial"/>
          <w:sz w:val="20"/>
          <w:szCs w:val="20"/>
        </w:rPr>
        <w:t>.</w:t>
      </w:r>
      <w:r>
        <w:rPr>
          <w:rFonts w:ascii="Arial" w:hAnsi="Arial" w:cs="Arial"/>
          <w:sz w:val="20"/>
          <w:szCs w:val="20"/>
        </w:rPr>
        <w:t xml:space="preserve"> (Coordinar con Julio Carrión, correo electrónico: julioc@agn.gub.uy)</w:t>
      </w:r>
    </w:p>
    <w:p w:rsidR="00BB7B01" w:rsidRPr="001F4416" w:rsidRDefault="00BB7B01" w:rsidP="00BB7B01">
      <w:pPr>
        <w:jc w:val="both"/>
        <w:rPr>
          <w:rFonts w:ascii="Arial" w:hAnsi="Arial" w:cs="Arial"/>
          <w:bCs/>
          <w:sz w:val="20"/>
          <w:szCs w:val="20"/>
        </w:rPr>
      </w:pPr>
      <w:r w:rsidRPr="001F4416">
        <w:rPr>
          <w:rFonts w:ascii="Arial" w:hAnsi="Arial" w:cs="Arial"/>
          <w:sz w:val="20"/>
          <w:szCs w:val="20"/>
        </w:rPr>
        <w:t>c)</w:t>
      </w:r>
      <w:r w:rsidR="00D116D3">
        <w:rPr>
          <w:rFonts w:ascii="Arial" w:hAnsi="Arial" w:cs="Arial"/>
          <w:sz w:val="20"/>
          <w:szCs w:val="20"/>
        </w:rPr>
        <w:t xml:space="preserve"> Sede</w:t>
      </w:r>
      <w:r w:rsidRPr="001F4416">
        <w:rPr>
          <w:rFonts w:ascii="Arial" w:hAnsi="Arial" w:cs="Arial"/>
          <w:sz w:val="20"/>
          <w:szCs w:val="20"/>
        </w:rPr>
        <w:t xml:space="preserve"> </w:t>
      </w:r>
      <w:r w:rsidRPr="001F4416">
        <w:rPr>
          <w:rFonts w:ascii="Arial" w:hAnsi="Arial" w:cs="Arial"/>
          <w:bCs/>
          <w:sz w:val="20"/>
          <w:szCs w:val="20"/>
        </w:rPr>
        <w:t>Av. San Martín Nº 2400 y Nº 2374.</w:t>
      </w:r>
      <w:r>
        <w:rPr>
          <w:rFonts w:ascii="Arial" w:hAnsi="Arial" w:cs="Arial"/>
          <w:bCs/>
          <w:sz w:val="20"/>
          <w:szCs w:val="20"/>
        </w:rPr>
        <w:t xml:space="preserve"> (Coordinar con Rosario </w:t>
      </w:r>
      <w:proofErr w:type="spellStart"/>
      <w:r>
        <w:rPr>
          <w:rFonts w:ascii="Arial" w:hAnsi="Arial" w:cs="Arial"/>
          <w:bCs/>
          <w:sz w:val="20"/>
          <w:szCs w:val="20"/>
        </w:rPr>
        <w:t>Salaberry</w:t>
      </w:r>
      <w:proofErr w:type="spellEnd"/>
      <w:r>
        <w:rPr>
          <w:rFonts w:ascii="Arial" w:hAnsi="Arial" w:cs="Arial"/>
          <w:bCs/>
          <w:sz w:val="20"/>
          <w:szCs w:val="20"/>
        </w:rPr>
        <w:t>, correo electrónico: mariar@agn.gub.uy)</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t>Quienes remitan comunicaciones o documentos a la Comisión de Adquisiciones y Adjudicaciones, en cualquiera de las etapas de la negociación, deberán conservar el comprobante de acuse de recibo por parte de ésta, el que podrá ser requerido siempre que la Administración lo considere pertinente. De no presentarse el mismo se tendrá por no presentada.</w:t>
      </w:r>
    </w:p>
    <w:p w:rsidR="00BB7B01" w:rsidRDefault="00BB7B01" w:rsidP="00BB7B01">
      <w:pPr>
        <w:jc w:val="both"/>
        <w:rPr>
          <w:rFonts w:ascii="Arial" w:hAnsi="Arial" w:cs="Arial"/>
          <w:sz w:val="20"/>
          <w:szCs w:val="20"/>
        </w:rPr>
      </w:pPr>
      <w:r>
        <w:rPr>
          <w:rFonts w:ascii="Arial" w:hAnsi="Arial" w:cs="Arial"/>
          <w:sz w:val="20"/>
          <w:szCs w:val="20"/>
        </w:rPr>
        <w:t xml:space="preserve"> </w:t>
      </w:r>
    </w:p>
    <w:p w:rsidR="00BB7B01" w:rsidRDefault="00BB7B01" w:rsidP="00BB7B01">
      <w:pPr>
        <w:jc w:val="both"/>
        <w:rPr>
          <w:rFonts w:ascii="Arial" w:hAnsi="Arial" w:cs="Arial"/>
          <w:sz w:val="20"/>
          <w:szCs w:val="20"/>
        </w:rPr>
      </w:pPr>
      <w:r>
        <w:rPr>
          <w:rFonts w:ascii="Arial" w:hAnsi="Arial" w:cs="Arial"/>
          <w:sz w:val="20"/>
          <w:szCs w:val="20"/>
        </w:rPr>
        <w:t>Las comunicaciones podrán realizarse por los siguientes medios: personalmente, carta certificada con aviso de retorno, fax o correo electrónico.</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t>Los oferentes deberán constituir domicilio y denunciar el domicilio real de todos los integrantes de la empresa. Dichos domicilios se considerarán válidos mientras no se constituyan o denuncien nuevos en su reemplazo.</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t xml:space="preserve">La comunicación del cambio de domicilio deberá cumplirse mediante escrito presentado en el expediente de licitación, con firma notarialmente certificada, y tendrá efecto a partir del día hábil inmediato siguiente.  </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lastRenderedPageBreak/>
        <w:t xml:space="preserve">4.2 Aclaraciones y consultas. </w:t>
      </w:r>
    </w:p>
    <w:p w:rsidR="00BB7B01" w:rsidRDefault="00BB7B01" w:rsidP="00BB7B01">
      <w:pPr>
        <w:jc w:val="both"/>
        <w:rPr>
          <w:rFonts w:ascii="Arial" w:hAnsi="Arial" w:cs="Arial"/>
          <w:sz w:val="20"/>
          <w:szCs w:val="20"/>
        </w:rPr>
      </w:pPr>
    </w:p>
    <w:p w:rsidR="00BB7B01" w:rsidRDefault="00BB7B01" w:rsidP="00BB7B01">
      <w:pPr>
        <w:spacing w:line="240" w:lineRule="atLeast"/>
        <w:jc w:val="both"/>
        <w:rPr>
          <w:rFonts w:ascii="Arial" w:hAnsi="Arial" w:cs="Arial"/>
          <w:sz w:val="20"/>
          <w:szCs w:val="20"/>
          <w:lang w:val="es-ES_tradnl"/>
        </w:rPr>
      </w:pPr>
      <w:r>
        <w:rPr>
          <w:rFonts w:ascii="Arial" w:hAnsi="Arial" w:cs="Arial"/>
          <w:sz w:val="20"/>
          <w:szCs w:val="20"/>
          <w:lang w:val="es-ES_tradnl"/>
        </w:rPr>
        <w:t>Cualquier adquirente de pliegos podrá solicitar a la Comisión de Adquisiciones y Adjudicaciones, por cualesquiera de los medios mencionados en el artículo precedente, aclaraciones o consultas específicas mediante comunicación escrita o por correo electrónico a la dirección de correo electrónico: compras@agn.gub.uy</w:t>
      </w:r>
      <w:r w:rsidRPr="00087C48">
        <w:rPr>
          <w:rFonts w:ascii="Arial" w:hAnsi="Arial" w:cs="Arial"/>
          <w:sz w:val="20"/>
          <w:szCs w:val="20"/>
          <w:lang w:val="es-ES_tradnl"/>
        </w:rPr>
        <w:t xml:space="preserve"> </w:t>
      </w:r>
      <w:r>
        <w:rPr>
          <w:rFonts w:ascii="Arial" w:hAnsi="Arial" w:cs="Arial"/>
          <w:sz w:val="20"/>
          <w:szCs w:val="20"/>
          <w:lang w:val="es-ES_tradnl"/>
        </w:rPr>
        <w:t>o administración@agn.gub.uy, dirigida hasta 3 (tres) días antes de la fecha establecida para el acto de apertura de las ofertas. Vencido dicho término la Administración no estará obligada a proporcionar datos aclaratorios.</w:t>
      </w:r>
    </w:p>
    <w:p w:rsidR="00BB7B01" w:rsidRDefault="00BB7B01" w:rsidP="00BB7B01">
      <w:pPr>
        <w:spacing w:line="240" w:lineRule="atLeast"/>
        <w:jc w:val="both"/>
        <w:rPr>
          <w:rFonts w:ascii="Arial" w:hAnsi="Arial" w:cs="Arial"/>
          <w:sz w:val="20"/>
          <w:szCs w:val="20"/>
          <w:lang w:val="es-ES_tradnl"/>
        </w:rPr>
      </w:pPr>
    </w:p>
    <w:p w:rsidR="00BB7B01" w:rsidRDefault="00BB7B01" w:rsidP="00BB7B01">
      <w:pPr>
        <w:spacing w:line="240" w:lineRule="atLeast"/>
        <w:jc w:val="both"/>
        <w:rPr>
          <w:rFonts w:ascii="Arial" w:hAnsi="Arial" w:cs="Arial"/>
          <w:sz w:val="20"/>
          <w:szCs w:val="20"/>
          <w:lang w:val="es-ES_tradnl"/>
        </w:rPr>
      </w:pPr>
      <w:r>
        <w:rPr>
          <w:rFonts w:ascii="Arial" w:hAnsi="Arial" w:cs="Arial"/>
          <w:sz w:val="20"/>
          <w:szCs w:val="20"/>
          <w:lang w:val="es-ES_tradnl"/>
        </w:rPr>
        <w:t xml:space="preserve">Las consultas serán contestadas por la Comisión de Adquisiciones y Adjudicaciones en el plazo máximo de 48 horas a partir de su presentación. </w:t>
      </w:r>
    </w:p>
    <w:p w:rsidR="00BB7B01" w:rsidRDefault="00BB7B01" w:rsidP="00BB7B01">
      <w:pPr>
        <w:jc w:val="both"/>
        <w:rPr>
          <w:rFonts w:ascii="Arial" w:hAnsi="Arial" w:cs="Arial"/>
          <w:sz w:val="20"/>
          <w:szCs w:val="20"/>
          <w:lang w:val="es-ES_tradnl"/>
        </w:rPr>
      </w:pPr>
    </w:p>
    <w:p w:rsidR="00BB7B01" w:rsidRDefault="00BB7B01" w:rsidP="00BB7B01">
      <w:pPr>
        <w:jc w:val="both"/>
        <w:rPr>
          <w:rFonts w:ascii="Arial" w:hAnsi="Arial" w:cs="Arial"/>
          <w:sz w:val="20"/>
          <w:szCs w:val="20"/>
        </w:rPr>
      </w:pPr>
      <w:r>
        <w:rPr>
          <w:rFonts w:ascii="Arial" w:hAnsi="Arial" w:cs="Arial"/>
          <w:sz w:val="20"/>
          <w:szCs w:val="20"/>
        </w:rPr>
        <w:t>La Administración comunicará la prórroga o aclaración solicitada, así como cualquier información ampliatoria que ella estime necesario realizar, a su exclusivo criterio y, a través de alguno de los medios establecidos en comunicaciones, a todos los que hayan adquirido el Pliego de Condiciones.</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b/>
          <w:bCs/>
          <w:sz w:val="20"/>
          <w:szCs w:val="20"/>
        </w:rPr>
        <w:t xml:space="preserve">4.3 </w:t>
      </w:r>
      <w:r>
        <w:rPr>
          <w:rFonts w:ascii="Arial" w:hAnsi="Arial" w:cs="Arial"/>
          <w:sz w:val="20"/>
          <w:szCs w:val="20"/>
        </w:rPr>
        <w:t xml:space="preserve">Plazos. Los plazos establecidos en este Pliego se computan en días hábiles administrativos, excepto aquellos mayores de quince días, que se computarán en días corridos o calendario. </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u w:val="single"/>
        </w:rPr>
      </w:pPr>
      <w:r>
        <w:rPr>
          <w:rFonts w:ascii="Arial" w:hAnsi="Arial" w:cs="Arial"/>
          <w:sz w:val="20"/>
          <w:szCs w:val="20"/>
        </w:rPr>
        <w:t>Se entenderá por días hábiles aquellos en que funcionan las oficinas de la Administración Pública. Son horas hábiles las correspondientes al horario fijado para el funcionamiento de dichas oficinas. (art.113, decreto 500/991).</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t>Las fechas señaladas para realizar actos o hechos, y las fechas de vencimiento de los plazos, que resultaren inhábiles, se prorrogarán automáticamente hasta el día hábil inmediato siguiente.</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t>Los plazos se computan a partir del día siguiente al del acto o hecho que determina el decurso del plazo.</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t>5.- PROPUESTA</w:t>
      </w:r>
    </w:p>
    <w:p w:rsidR="00BB7B01" w:rsidRDefault="00BB7B01" w:rsidP="00BB7B01">
      <w:pPr>
        <w:jc w:val="both"/>
        <w:rPr>
          <w:rFonts w:ascii="Arial" w:hAnsi="Arial" w:cs="Arial"/>
          <w:b/>
          <w:bCs/>
          <w:i/>
          <w:iCs/>
          <w:sz w:val="20"/>
          <w:szCs w:val="20"/>
        </w:rPr>
      </w:pPr>
    </w:p>
    <w:p w:rsidR="00BB7B01" w:rsidRDefault="00BB7B01" w:rsidP="00BB7B01">
      <w:pPr>
        <w:jc w:val="both"/>
        <w:rPr>
          <w:rFonts w:ascii="Arial" w:hAnsi="Arial" w:cs="Arial"/>
          <w:sz w:val="20"/>
          <w:szCs w:val="20"/>
        </w:rPr>
      </w:pPr>
      <w:r>
        <w:rPr>
          <w:rFonts w:ascii="Arial" w:hAnsi="Arial" w:cs="Arial"/>
          <w:b/>
          <w:bCs/>
          <w:sz w:val="20"/>
          <w:szCs w:val="20"/>
        </w:rPr>
        <w:t>5.1</w:t>
      </w:r>
      <w:r>
        <w:rPr>
          <w:rFonts w:ascii="Arial" w:hAnsi="Arial" w:cs="Arial"/>
          <w:sz w:val="20"/>
          <w:szCs w:val="20"/>
        </w:rPr>
        <w:t xml:space="preserve"> Deberá adjuntarse a la oferta electrónica la siguiente documentación:</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t>1) Formulario de Identificación del Oferente. (ANEXO I)</w:t>
      </w:r>
    </w:p>
    <w:p w:rsidR="00BB7B01" w:rsidRDefault="00BB7B01" w:rsidP="00BB7B01">
      <w:pPr>
        <w:jc w:val="both"/>
        <w:rPr>
          <w:rFonts w:ascii="Arial" w:hAnsi="Arial" w:cs="Arial"/>
          <w:sz w:val="20"/>
          <w:szCs w:val="20"/>
        </w:rPr>
      </w:pPr>
      <w:r>
        <w:rPr>
          <w:rFonts w:ascii="Arial" w:hAnsi="Arial" w:cs="Arial"/>
          <w:sz w:val="20"/>
          <w:szCs w:val="20"/>
        </w:rPr>
        <w:t>2) Declaración Jurada art. 46 del TOCAF. (ANEXO II)</w:t>
      </w:r>
    </w:p>
    <w:p w:rsidR="00BB7B01" w:rsidRDefault="00BB7B01" w:rsidP="00BB7B01">
      <w:pPr>
        <w:jc w:val="both"/>
        <w:rPr>
          <w:rFonts w:ascii="Arial" w:hAnsi="Arial" w:cs="Arial"/>
          <w:sz w:val="20"/>
          <w:szCs w:val="20"/>
        </w:rPr>
      </w:pPr>
      <w:r>
        <w:rPr>
          <w:rFonts w:ascii="Arial" w:hAnsi="Arial" w:cs="Arial"/>
          <w:sz w:val="20"/>
          <w:szCs w:val="20"/>
        </w:rPr>
        <w:lastRenderedPageBreak/>
        <w:t>3) Acreditación de antecedentes avalados.</w:t>
      </w:r>
      <w:r w:rsidRPr="00815C2E">
        <w:rPr>
          <w:rFonts w:ascii="Arial" w:hAnsi="Arial" w:cs="Arial"/>
          <w:b/>
          <w:sz w:val="20"/>
          <w:szCs w:val="20"/>
        </w:rPr>
        <w:t xml:space="preserve"> </w:t>
      </w:r>
      <w:r w:rsidRPr="00815C2E">
        <w:rPr>
          <w:rFonts w:ascii="Arial" w:hAnsi="Arial" w:cs="Arial"/>
          <w:sz w:val="20"/>
          <w:szCs w:val="20"/>
        </w:rPr>
        <w:t>Se entiende por referencias avaladas, aquellas que vengan por nota o carta o formulario firmado por la empresa que brinda l</w:t>
      </w:r>
      <w:r w:rsidR="00686EF7">
        <w:rPr>
          <w:rFonts w:ascii="Arial" w:hAnsi="Arial" w:cs="Arial"/>
          <w:sz w:val="20"/>
          <w:szCs w:val="20"/>
        </w:rPr>
        <w:t>a referencia,</w:t>
      </w:r>
      <w:r w:rsidRPr="00815C2E">
        <w:rPr>
          <w:rFonts w:ascii="Arial" w:hAnsi="Arial" w:cs="Arial"/>
          <w:sz w:val="20"/>
          <w:szCs w:val="20"/>
        </w:rPr>
        <w:t xml:space="preserve"> que refieran exclusivamente al servicio de limpieza</w:t>
      </w:r>
      <w:r w:rsidR="00686EF7">
        <w:rPr>
          <w:rFonts w:ascii="Arial" w:hAnsi="Arial" w:cs="Arial"/>
          <w:sz w:val="20"/>
          <w:szCs w:val="20"/>
        </w:rPr>
        <w:t xml:space="preserve"> y que posean una antigüedad no mayor a 10 años.</w:t>
      </w:r>
    </w:p>
    <w:p w:rsidR="00BB7B01" w:rsidRPr="009A2A25" w:rsidRDefault="00BB7B01" w:rsidP="00BB7B01">
      <w:pPr>
        <w:jc w:val="both"/>
        <w:rPr>
          <w:rFonts w:ascii="Arial" w:hAnsi="Arial" w:cs="Arial"/>
          <w:b/>
          <w:sz w:val="20"/>
          <w:szCs w:val="20"/>
        </w:rPr>
      </w:pPr>
      <w:r>
        <w:rPr>
          <w:rFonts w:ascii="Arial" w:hAnsi="Arial" w:cs="Arial"/>
          <w:sz w:val="20"/>
          <w:szCs w:val="20"/>
        </w:rPr>
        <w:t xml:space="preserve">Toda aclaración a la oferta deberá adjuntarse electrónicamente a la misma. </w:t>
      </w:r>
      <w:r w:rsidRPr="009A2A25">
        <w:rPr>
          <w:rFonts w:ascii="Arial" w:hAnsi="Arial" w:cs="Arial"/>
          <w:b/>
          <w:sz w:val="20"/>
          <w:szCs w:val="20"/>
        </w:rPr>
        <w:t>No se aceptará la entrega de ofertas o documentación en papel.</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t>A efectos de la presentación de las ofertas, los oferentes deben estar inscriptos en el REGISTRO ÚNICO DE PROVEEDORES DEL ESTADO (RUPE), en forma previa a realizarse la adjudicación, conforme a lo dispuesto por el Decreto del Poder Ejecutivo 155/13 de 21 de mayo de 2013.</w:t>
      </w:r>
    </w:p>
    <w:p w:rsidR="00BB7B01" w:rsidRPr="009A2A25" w:rsidRDefault="00BB7B01" w:rsidP="00BB7B01">
      <w:pPr>
        <w:jc w:val="both"/>
        <w:rPr>
          <w:rFonts w:ascii="Arial" w:hAnsi="Arial" w:cs="Arial"/>
          <w:b/>
          <w:sz w:val="20"/>
          <w:szCs w:val="20"/>
        </w:rPr>
      </w:pPr>
      <w:r w:rsidRPr="009A2A25">
        <w:rPr>
          <w:rFonts w:ascii="Arial" w:hAnsi="Arial" w:cs="Arial"/>
          <w:b/>
          <w:sz w:val="20"/>
          <w:szCs w:val="20"/>
        </w:rPr>
        <w:t xml:space="preserve">Los oferentes deberán ingresar sus ofertas </w:t>
      </w:r>
      <w:proofErr w:type="spellStart"/>
      <w:r>
        <w:rPr>
          <w:rFonts w:ascii="Arial" w:hAnsi="Arial" w:cs="Arial"/>
          <w:b/>
          <w:sz w:val="20"/>
          <w:szCs w:val="20"/>
        </w:rPr>
        <w:t>exlusivamente</w:t>
      </w:r>
      <w:proofErr w:type="spellEnd"/>
      <w:r>
        <w:rPr>
          <w:rFonts w:ascii="Arial" w:hAnsi="Arial" w:cs="Arial"/>
          <w:b/>
          <w:sz w:val="20"/>
          <w:szCs w:val="20"/>
        </w:rPr>
        <w:t xml:space="preserve"> vía web </w:t>
      </w:r>
      <w:r w:rsidRPr="009A2A25">
        <w:rPr>
          <w:rFonts w:ascii="Arial" w:hAnsi="Arial" w:cs="Arial"/>
          <w:b/>
          <w:sz w:val="20"/>
          <w:szCs w:val="20"/>
        </w:rPr>
        <w:t xml:space="preserve">al Sitio </w:t>
      </w:r>
      <w:hyperlink r:id="rId10" w:history="1">
        <w:r w:rsidRPr="009A2A25">
          <w:rPr>
            <w:rStyle w:val="Hipervnculo"/>
            <w:rFonts w:ascii="Arial" w:hAnsi="Arial" w:cs="Arial"/>
            <w:b/>
            <w:sz w:val="20"/>
            <w:szCs w:val="20"/>
          </w:rPr>
          <w:t>www.comprasestatales.gub.uy</w:t>
        </w:r>
      </w:hyperlink>
      <w:r w:rsidRPr="009A2A25">
        <w:rPr>
          <w:rFonts w:ascii="Arial" w:hAnsi="Arial" w:cs="Arial"/>
          <w:b/>
          <w:sz w:val="20"/>
          <w:szCs w:val="20"/>
        </w:rPr>
        <w:t>, previo a la hora fijada para la apertura de ofertas.</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t>El adjudicatario deberá acreditar estar en condiciones formales de contratar con el MEC. (Art. 46 del TOCAF). Si no lo estuviere, y sin perjuicio de las responsabilidades civiles, penales y administrativas que puedan corresponder, la Administración podrá dejar sin efecto la adjudicación y reconsiderar el estudio de la licitación con exclusión del oferente adjudicado en primera instancia, sin derecho de éste a reclamo alguno.</w:t>
      </w:r>
    </w:p>
    <w:p w:rsidR="00BB7B01" w:rsidRDefault="00BB7B01" w:rsidP="00BB7B01">
      <w:pPr>
        <w:jc w:val="both"/>
        <w:rPr>
          <w:rFonts w:ascii="Arial" w:hAnsi="Arial" w:cs="Arial"/>
          <w:sz w:val="20"/>
          <w:szCs w:val="20"/>
          <w:lang w:val="es-ES_tradnl"/>
        </w:rPr>
      </w:pPr>
    </w:p>
    <w:p w:rsidR="00BB7B01" w:rsidRDefault="00BB7B01" w:rsidP="00BB7B01">
      <w:pPr>
        <w:jc w:val="both"/>
        <w:rPr>
          <w:rFonts w:ascii="Arial" w:hAnsi="Arial" w:cs="Arial"/>
          <w:sz w:val="20"/>
          <w:szCs w:val="20"/>
        </w:rPr>
      </w:pPr>
      <w:r>
        <w:rPr>
          <w:rFonts w:ascii="Arial" w:hAnsi="Arial" w:cs="Arial"/>
          <w:b/>
          <w:bCs/>
          <w:sz w:val="20"/>
          <w:szCs w:val="20"/>
        </w:rPr>
        <w:t>5.2</w:t>
      </w:r>
      <w:r>
        <w:rPr>
          <w:rFonts w:ascii="Arial" w:hAnsi="Arial" w:cs="Arial"/>
          <w:sz w:val="20"/>
          <w:szCs w:val="20"/>
        </w:rPr>
        <w:t xml:space="preserve"> La oferta de servicios deberá informar los rubros que se indican en el presente artículo, salvo que por la naturaleza del servicio no corresponda la referencia a alguno de ellos. La información deberá ser clara y veraz y, con caracteres fácilmente legibles:</w:t>
      </w:r>
    </w:p>
    <w:p w:rsidR="00BB7B01" w:rsidRDefault="00BB7B01" w:rsidP="00BB7B01">
      <w:pPr>
        <w:numPr>
          <w:ilvl w:val="0"/>
          <w:numId w:val="10"/>
        </w:numPr>
        <w:spacing w:after="0" w:line="240" w:lineRule="auto"/>
        <w:jc w:val="both"/>
        <w:rPr>
          <w:rFonts w:ascii="Arial" w:hAnsi="Arial" w:cs="Arial"/>
          <w:sz w:val="20"/>
          <w:szCs w:val="20"/>
        </w:rPr>
      </w:pPr>
      <w:r>
        <w:rPr>
          <w:rFonts w:ascii="Arial" w:hAnsi="Arial" w:cs="Arial"/>
          <w:sz w:val="20"/>
          <w:szCs w:val="20"/>
        </w:rPr>
        <w:t>Nombre y domicilio del proveedor.</w:t>
      </w:r>
    </w:p>
    <w:p w:rsidR="00BB7B01" w:rsidRDefault="00BB7B01" w:rsidP="00BB7B01">
      <w:pPr>
        <w:numPr>
          <w:ilvl w:val="0"/>
          <w:numId w:val="10"/>
        </w:numPr>
        <w:spacing w:after="0" w:line="240" w:lineRule="auto"/>
        <w:jc w:val="both"/>
        <w:rPr>
          <w:rFonts w:ascii="Arial" w:hAnsi="Arial" w:cs="Arial"/>
          <w:sz w:val="20"/>
          <w:szCs w:val="20"/>
        </w:rPr>
      </w:pPr>
      <w:r>
        <w:rPr>
          <w:rFonts w:ascii="Arial" w:hAnsi="Arial" w:cs="Arial"/>
          <w:sz w:val="20"/>
          <w:szCs w:val="20"/>
        </w:rPr>
        <w:t>La descripción detallada del servicio a prestar.</w:t>
      </w:r>
    </w:p>
    <w:p w:rsidR="00BB7B01" w:rsidRDefault="00BB7B01" w:rsidP="00BB7B01">
      <w:pPr>
        <w:numPr>
          <w:ilvl w:val="0"/>
          <w:numId w:val="10"/>
        </w:numPr>
        <w:spacing w:after="0" w:line="240" w:lineRule="auto"/>
        <w:jc w:val="both"/>
        <w:rPr>
          <w:rFonts w:ascii="Arial" w:hAnsi="Arial" w:cs="Arial"/>
          <w:sz w:val="20"/>
          <w:szCs w:val="20"/>
        </w:rPr>
      </w:pPr>
      <w:r>
        <w:rPr>
          <w:rFonts w:ascii="Arial" w:hAnsi="Arial" w:cs="Arial"/>
          <w:sz w:val="20"/>
          <w:szCs w:val="20"/>
        </w:rPr>
        <w:t>Una descripción de los materiales, implementos, tecnología a emplear y el plazo o los plazos de cumplimiento de la prestación.</w:t>
      </w:r>
    </w:p>
    <w:p w:rsidR="00BB7B01" w:rsidRDefault="00BB7B01" w:rsidP="00BB7B01">
      <w:pPr>
        <w:numPr>
          <w:ilvl w:val="0"/>
          <w:numId w:val="10"/>
        </w:numPr>
        <w:spacing w:after="0" w:line="240" w:lineRule="auto"/>
        <w:jc w:val="both"/>
        <w:rPr>
          <w:rFonts w:ascii="Arial" w:hAnsi="Arial" w:cs="Arial"/>
          <w:sz w:val="20"/>
          <w:szCs w:val="20"/>
        </w:rPr>
      </w:pPr>
      <w:r>
        <w:rPr>
          <w:rFonts w:ascii="Arial" w:hAnsi="Arial" w:cs="Arial"/>
          <w:sz w:val="20"/>
          <w:szCs w:val="20"/>
        </w:rPr>
        <w:t>El precio, incluidos los impuestos, su composición cuando corresponda.</w:t>
      </w:r>
    </w:p>
    <w:p w:rsidR="00BB7B01" w:rsidRDefault="00BB7B01" w:rsidP="00BB7B01">
      <w:pPr>
        <w:numPr>
          <w:ilvl w:val="0"/>
          <w:numId w:val="10"/>
        </w:numPr>
        <w:spacing w:after="0" w:line="240" w:lineRule="auto"/>
        <w:jc w:val="both"/>
        <w:rPr>
          <w:rFonts w:ascii="Arial" w:hAnsi="Arial" w:cs="Arial"/>
          <w:sz w:val="20"/>
          <w:szCs w:val="20"/>
        </w:rPr>
      </w:pPr>
      <w:r>
        <w:rPr>
          <w:rFonts w:ascii="Arial" w:hAnsi="Arial" w:cs="Arial"/>
          <w:sz w:val="20"/>
          <w:szCs w:val="20"/>
        </w:rPr>
        <w:t>Los riesgos que el servicio pueda ocasionar para la salud o seguridad, cuando se diera esta circunstancia.</w:t>
      </w:r>
    </w:p>
    <w:p w:rsidR="00BB7B01" w:rsidRDefault="00BB7B01" w:rsidP="00BB7B01">
      <w:pPr>
        <w:numPr>
          <w:ilvl w:val="0"/>
          <w:numId w:val="10"/>
        </w:numPr>
        <w:spacing w:after="0" w:line="240" w:lineRule="auto"/>
        <w:jc w:val="both"/>
        <w:rPr>
          <w:rFonts w:ascii="Arial" w:hAnsi="Arial" w:cs="Arial"/>
          <w:sz w:val="20"/>
          <w:szCs w:val="20"/>
        </w:rPr>
      </w:pPr>
      <w:r>
        <w:rPr>
          <w:rFonts w:ascii="Arial" w:hAnsi="Arial" w:cs="Arial"/>
          <w:sz w:val="20"/>
          <w:szCs w:val="20"/>
        </w:rPr>
        <w:t>Calificación del personal, antecedentes.</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t>Serán desestimadas las propuestas cuan</w:t>
      </w:r>
      <w:r w:rsidR="00D116D3">
        <w:rPr>
          <w:rFonts w:ascii="Arial" w:hAnsi="Arial" w:cs="Arial"/>
          <w:sz w:val="20"/>
          <w:szCs w:val="20"/>
        </w:rPr>
        <w:t>do contengan cláusulas abusivas.</w:t>
      </w:r>
    </w:p>
    <w:p w:rsidR="00D116D3" w:rsidRDefault="00D116D3" w:rsidP="00BB7B01">
      <w:pPr>
        <w:jc w:val="both"/>
        <w:rPr>
          <w:rFonts w:ascii="Arial" w:hAnsi="Arial" w:cs="Arial"/>
          <w:sz w:val="20"/>
          <w:szCs w:val="20"/>
        </w:rPr>
      </w:pPr>
    </w:p>
    <w:p w:rsidR="00D116D3" w:rsidRDefault="00D116D3" w:rsidP="00BB7B01">
      <w:pPr>
        <w:jc w:val="both"/>
        <w:rPr>
          <w:rFonts w:ascii="Arial" w:hAnsi="Arial" w:cs="Arial"/>
          <w:sz w:val="20"/>
          <w:szCs w:val="20"/>
        </w:rPr>
      </w:pPr>
    </w:p>
    <w:p w:rsidR="00D116D3" w:rsidRDefault="00D116D3" w:rsidP="00BB7B01">
      <w:pPr>
        <w:jc w:val="both"/>
        <w:rPr>
          <w:rFonts w:ascii="Arial" w:hAnsi="Arial" w:cs="Arial"/>
          <w:sz w:val="20"/>
          <w:szCs w:val="20"/>
        </w:rPr>
      </w:pPr>
    </w:p>
    <w:p w:rsidR="00D116D3" w:rsidRDefault="00D116D3" w:rsidP="00BB7B01">
      <w:pPr>
        <w:jc w:val="both"/>
        <w:rPr>
          <w:rFonts w:ascii="Arial" w:hAnsi="Arial" w:cs="Arial"/>
          <w:sz w:val="20"/>
          <w:szCs w:val="20"/>
        </w:rPr>
      </w:pPr>
    </w:p>
    <w:p w:rsidR="00BB7B01" w:rsidRDefault="00BB7B01" w:rsidP="00BB7B01">
      <w:pPr>
        <w:jc w:val="both"/>
        <w:rPr>
          <w:rFonts w:ascii="Arial" w:hAnsi="Arial" w:cs="Arial"/>
          <w:sz w:val="20"/>
          <w:szCs w:val="20"/>
        </w:rPr>
      </w:pPr>
      <w:r w:rsidRPr="00815C2E">
        <w:rPr>
          <w:rFonts w:ascii="Arial" w:hAnsi="Arial" w:cs="Arial"/>
          <w:b/>
          <w:sz w:val="20"/>
          <w:szCs w:val="20"/>
        </w:rPr>
        <w:lastRenderedPageBreak/>
        <w:t>5.3</w:t>
      </w:r>
      <w:r>
        <w:rPr>
          <w:rFonts w:ascii="Arial" w:hAnsi="Arial" w:cs="Arial"/>
          <w:sz w:val="20"/>
          <w:szCs w:val="20"/>
        </w:rPr>
        <w:t xml:space="preserve"> Cláusulas abusivas en las ofertas. Es abusiva, por su contenido o su forma, toda cláusula contenida en la oferta, que contradiga las exigencias del pliego y determine obligaciones en perjuicio de la Administración, así como toda aquella que viole la obligación de actuar de buena fe. </w:t>
      </w:r>
    </w:p>
    <w:p w:rsidR="00BB7B01" w:rsidRDefault="00BB7B01" w:rsidP="00BB7B01">
      <w:pPr>
        <w:jc w:val="both"/>
        <w:rPr>
          <w:rFonts w:ascii="Arial" w:hAnsi="Arial" w:cs="Arial"/>
          <w:sz w:val="20"/>
          <w:szCs w:val="20"/>
        </w:rPr>
      </w:pPr>
      <w:r>
        <w:rPr>
          <w:rFonts w:ascii="Arial" w:hAnsi="Arial" w:cs="Arial"/>
          <w:sz w:val="20"/>
          <w:szCs w:val="20"/>
        </w:rPr>
        <w:t>Son consideradas cláusulas abusivas, sin perjuicio de otras, las siguientes:</w:t>
      </w:r>
    </w:p>
    <w:p w:rsidR="00BB7B01" w:rsidRDefault="00BB7B01" w:rsidP="00BB7B01">
      <w:pPr>
        <w:numPr>
          <w:ilvl w:val="0"/>
          <w:numId w:val="11"/>
        </w:numPr>
        <w:spacing w:after="0" w:line="240" w:lineRule="auto"/>
        <w:jc w:val="both"/>
        <w:rPr>
          <w:rFonts w:ascii="Arial" w:hAnsi="Arial" w:cs="Arial"/>
          <w:sz w:val="20"/>
          <w:szCs w:val="20"/>
        </w:rPr>
      </w:pPr>
      <w:r>
        <w:rPr>
          <w:rFonts w:ascii="Arial" w:hAnsi="Arial" w:cs="Arial"/>
          <w:sz w:val="20"/>
          <w:szCs w:val="20"/>
        </w:rPr>
        <w:t>Las que exoneren o limiten la responsabilidad del proveedor por vicios de cualquier naturaleza de los productos o servicios.</w:t>
      </w:r>
    </w:p>
    <w:p w:rsidR="00BB7B01" w:rsidRDefault="00BB7B01" w:rsidP="00BB7B01">
      <w:pPr>
        <w:numPr>
          <w:ilvl w:val="0"/>
          <w:numId w:val="11"/>
        </w:numPr>
        <w:spacing w:after="0" w:line="240" w:lineRule="auto"/>
        <w:jc w:val="both"/>
        <w:rPr>
          <w:rFonts w:ascii="Arial" w:hAnsi="Arial" w:cs="Arial"/>
          <w:sz w:val="20"/>
          <w:szCs w:val="20"/>
        </w:rPr>
      </w:pPr>
      <w:r>
        <w:rPr>
          <w:rFonts w:ascii="Arial" w:hAnsi="Arial" w:cs="Arial"/>
          <w:sz w:val="20"/>
          <w:szCs w:val="20"/>
        </w:rPr>
        <w:t>Las que impliquen la renuncia de los derechos de la Administración.</w:t>
      </w:r>
    </w:p>
    <w:p w:rsidR="00BB7B01" w:rsidRDefault="00BB7B01" w:rsidP="00BB7B01">
      <w:pPr>
        <w:numPr>
          <w:ilvl w:val="0"/>
          <w:numId w:val="11"/>
        </w:numPr>
        <w:spacing w:after="0" w:line="240" w:lineRule="auto"/>
        <w:jc w:val="both"/>
        <w:rPr>
          <w:rFonts w:ascii="Arial" w:hAnsi="Arial" w:cs="Arial"/>
          <w:sz w:val="20"/>
          <w:szCs w:val="20"/>
        </w:rPr>
      </w:pPr>
      <w:r>
        <w:rPr>
          <w:rFonts w:ascii="Arial" w:hAnsi="Arial" w:cs="Arial"/>
          <w:sz w:val="20"/>
          <w:szCs w:val="20"/>
        </w:rPr>
        <w:t>Las que autoricen al proveedor de servicios a modificar los términos de este Pliego.</w:t>
      </w:r>
    </w:p>
    <w:p w:rsidR="00BB7B01" w:rsidRDefault="00BB7B01" w:rsidP="00BB7B01">
      <w:pPr>
        <w:numPr>
          <w:ilvl w:val="0"/>
          <w:numId w:val="11"/>
        </w:numPr>
        <w:spacing w:after="0" w:line="240" w:lineRule="auto"/>
        <w:jc w:val="both"/>
        <w:rPr>
          <w:rFonts w:ascii="Arial" w:hAnsi="Arial" w:cs="Arial"/>
          <w:sz w:val="20"/>
          <w:szCs w:val="20"/>
        </w:rPr>
      </w:pPr>
      <w:r>
        <w:rPr>
          <w:rFonts w:ascii="Arial" w:hAnsi="Arial" w:cs="Arial"/>
          <w:sz w:val="20"/>
          <w:szCs w:val="20"/>
        </w:rPr>
        <w:t>La cláusula resolutoria pactada exclusivamente a favor del proveedor.</w:t>
      </w:r>
    </w:p>
    <w:p w:rsidR="00BB7B01" w:rsidRDefault="00BB7B01" w:rsidP="00BB7B01">
      <w:pPr>
        <w:numPr>
          <w:ilvl w:val="0"/>
          <w:numId w:val="11"/>
        </w:numPr>
        <w:spacing w:after="0" w:line="240" w:lineRule="auto"/>
        <w:jc w:val="both"/>
        <w:rPr>
          <w:rFonts w:ascii="Arial" w:hAnsi="Arial" w:cs="Arial"/>
          <w:sz w:val="20"/>
          <w:szCs w:val="20"/>
        </w:rPr>
      </w:pPr>
      <w:r>
        <w:rPr>
          <w:rFonts w:ascii="Arial" w:hAnsi="Arial" w:cs="Arial"/>
          <w:sz w:val="20"/>
          <w:szCs w:val="20"/>
        </w:rPr>
        <w:t>Las que contengan cualquier precepto que imponga la carga de la prueba en perjuicio de la Administración.</w:t>
      </w:r>
    </w:p>
    <w:p w:rsidR="00BB7B01" w:rsidRDefault="00BB7B01" w:rsidP="00BB7B01">
      <w:pPr>
        <w:numPr>
          <w:ilvl w:val="0"/>
          <w:numId w:val="11"/>
        </w:numPr>
        <w:spacing w:after="0" w:line="240" w:lineRule="auto"/>
        <w:jc w:val="both"/>
        <w:rPr>
          <w:rFonts w:ascii="Arial" w:hAnsi="Arial" w:cs="Arial"/>
          <w:sz w:val="20"/>
          <w:szCs w:val="20"/>
        </w:rPr>
      </w:pPr>
      <w:r>
        <w:rPr>
          <w:rFonts w:ascii="Arial" w:hAnsi="Arial" w:cs="Arial"/>
          <w:sz w:val="20"/>
          <w:szCs w:val="20"/>
        </w:rPr>
        <w:t>Las que establezcan que el silencio de la Administración se tendrá por aceptación de cualquier modificación, restricción o ampliación de lo expresamente pactado en el presente Pliego.</w:t>
      </w:r>
    </w:p>
    <w:p w:rsidR="00BB7B01" w:rsidRDefault="00BB7B01" w:rsidP="00BB7B01">
      <w:pPr>
        <w:jc w:val="both"/>
        <w:rPr>
          <w:rFonts w:ascii="Arial" w:hAnsi="Arial" w:cs="Arial"/>
          <w:i/>
          <w:iCs/>
          <w:sz w:val="20"/>
          <w:szCs w:val="20"/>
        </w:rPr>
      </w:pPr>
    </w:p>
    <w:p w:rsidR="00BB7B01" w:rsidRPr="00D116D3" w:rsidRDefault="00BB7B01" w:rsidP="00BB7B01">
      <w:pPr>
        <w:jc w:val="both"/>
        <w:rPr>
          <w:rFonts w:ascii="Arial" w:hAnsi="Arial" w:cs="Arial"/>
          <w:b/>
          <w:bCs/>
          <w:sz w:val="20"/>
          <w:szCs w:val="20"/>
        </w:rPr>
      </w:pPr>
      <w:r>
        <w:rPr>
          <w:rFonts w:ascii="Arial" w:hAnsi="Arial" w:cs="Arial"/>
          <w:b/>
          <w:bCs/>
          <w:sz w:val="20"/>
          <w:szCs w:val="20"/>
        </w:rPr>
        <w:t>6.- APERTURA DE LAS OFERTAS</w:t>
      </w:r>
    </w:p>
    <w:p w:rsidR="00BB7B01" w:rsidRDefault="00974387" w:rsidP="00BB7B01">
      <w:pPr>
        <w:jc w:val="both"/>
        <w:rPr>
          <w:rFonts w:ascii="Arial" w:hAnsi="Arial" w:cs="Arial"/>
          <w:sz w:val="20"/>
          <w:szCs w:val="20"/>
        </w:rPr>
      </w:pPr>
      <w:r>
        <w:rPr>
          <w:rFonts w:ascii="Arial" w:hAnsi="Arial" w:cs="Arial"/>
          <w:b/>
          <w:sz w:val="20"/>
          <w:szCs w:val="20"/>
          <w:u w:val="single"/>
        </w:rPr>
        <w:t>21 DE AGOSTO DE 2023, 11 HORAS</w:t>
      </w:r>
      <w:r w:rsidR="00D116D3">
        <w:rPr>
          <w:rFonts w:ascii="Arial" w:hAnsi="Arial" w:cs="Arial"/>
          <w:b/>
          <w:sz w:val="20"/>
          <w:szCs w:val="20"/>
          <w:u w:val="single"/>
        </w:rPr>
        <w:t>–</w:t>
      </w:r>
      <w:r w:rsidR="00BB7B01" w:rsidRPr="00B61961">
        <w:rPr>
          <w:rFonts w:ascii="Arial" w:hAnsi="Arial" w:cs="Arial"/>
          <w:sz w:val="20"/>
          <w:szCs w:val="20"/>
          <w:u w:val="single"/>
        </w:rPr>
        <w:t xml:space="preserve"> </w:t>
      </w:r>
      <w:r w:rsidR="00D116D3">
        <w:rPr>
          <w:rFonts w:ascii="Arial" w:hAnsi="Arial" w:cs="Arial"/>
          <w:b/>
          <w:sz w:val="20"/>
          <w:szCs w:val="20"/>
          <w:u w:val="single"/>
        </w:rPr>
        <w:t>A</w:t>
      </w:r>
      <w:r w:rsidR="00BB7B01" w:rsidRPr="00B61961">
        <w:rPr>
          <w:rFonts w:ascii="Arial" w:hAnsi="Arial" w:cs="Arial"/>
          <w:b/>
          <w:sz w:val="20"/>
          <w:szCs w:val="20"/>
          <w:u w:val="single"/>
        </w:rPr>
        <w:t>PERTURA ELECTRÓNICA EXCLUSIVA</w:t>
      </w:r>
      <w:r w:rsidR="00BB7B01">
        <w:rPr>
          <w:rFonts w:ascii="Arial" w:hAnsi="Arial" w:cs="Arial"/>
          <w:b/>
          <w:sz w:val="20"/>
          <w:szCs w:val="20"/>
          <w:u w:val="single"/>
        </w:rPr>
        <w:t>MENTE</w:t>
      </w:r>
      <w:r w:rsidR="00BB7B01">
        <w:rPr>
          <w:rFonts w:ascii="Arial" w:hAnsi="Arial" w:cs="Arial"/>
          <w:sz w:val="20"/>
          <w:szCs w:val="20"/>
        </w:rPr>
        <w:t>: se llevará a cabo la apertura electrónica de las ofertas en forma automática y el acta se remitirá a la dirección electrónica de los oferentes.</w:t>
      </w:r>
    </w:p>
    <w:p w:rsidR="00BB7B01" w:rsidRDefault="00BB7B01" w:rsidP="00BB7B01">
      <w:pPr>
        <w:jc w:val="both"/>
        <w:rPr>
          <w:rFonts w:ascii="Arial" w:hAnsi="Arial" w:cs="Arial"/>
          <w:sz w:val="20"/>
          <w:szCs w:val="20"/>
        </w:rPr>
      </w:pPr>
      <w:r>
        <w:rPr>
          <w:rFonts w:ascii="Arial" w:hAnsi="Arial" w:cs="Arial"/>
          <w:sz w:val="20"/>
          <w:szCs w:val="20"/>
        </w:rPr>
        <w:t>Los oferentes que así lo deseen podrán requerir a la Administración que le facilite archivo electrónico de las ofertas presentadas.</w:t>
      </w:r>
    </w:p>
    <w:p w:rsidR="00BB7B01" w:rsidRDefault="00BB7B01" w:rsidP="00BB7B01">
      <w:pPr>
        <w:jc w:val="both"/>
        <w:rPr>
          <w:rFonts w:ascii="Arial" w:hAnsi="Arial" w:cs="Arial"/>
          <w:sz w:val="20"/>
          <w:szCs w:val="20"/>
        </w:rPr>
      </w:pPr>
      <w:r>
        <w:rPr>
          <w:rFonts w:ascii="Arial" w:hAnsi="Arial" w:cs="Arial"/>
          <w:sz w:val="20"/>
          <w:szCs w:val="20"/>
        </w:rPr>
        <w:t>El Archivo General de la Nación se reserva el derecho de realizar por su cuenta las averiguaciones pertinentes a fin de constatar la veracidad de la información presentada en la oferta, así como las consultas pertinentes al oferente.</w:t>
      </w:r>
    </w:p>
    <w:p w:rsidR="00BB7B01" w:rsidRDefault="00BB7B01" w:rsidP="00BB7B01">
      <w:pPr>
        <w:jc w:val="both"/>
        <w:rPr>
          <w:rFonts w:ascii="Arial" w:hAnsi="Arial" w:cs="Arial"/>
          <w:sz w:val="20"/>
          <w:szCs w:val="20"/>
        </w:rPr>
      </w:pPr>
      <w:r>
        <w:rPr>
          <w:rFonts w:ascii="Arial" w:hAnsi="Arial" w:cs="Arial"/>
          <w:sz w:val="20"/>
          <w:szCs w:val="20"/>
        </w:rPr>
        <w:t>Vencido el plazo para la presentación de las ofertas, no se tomará en cuenta ninguna interpretación, aclaración o ampliación de ellas, salvo aquellas que fueran directa y expresamente solicitadas por escrito por los técnicos o funcionarios expresamente autorizados en el expediente licitatorio o por la Comisión de Adquisiciones y Adjudicaciones actuante. En tal caso, el oferente dispondrá del plazo que se establezca en la solicitud, para hacer llegar su respuesta.</w:t>
      </w:r>
    </w:p>
    <w:p w:rsidR="00BB7B01" w:rsidRDefault="00BB7B01" w:rsidP="00BB7B01">
      <w:pPr>
        <w:jc w:val="both"/>
        <w:rPr>
          <w:rFonts w:ascii="Arial" w:hAnsi="Arial" w:cs="Arial"/>
          <w:sz w:val="20"/>
          <w:szCs w:val="20"/>
        </w:rPr>
      </w:pPr>
    </w:p>
    <w:p w:rsidR="00BB7B01" w:rsidRPr="00D415DC" w:rsidRDefault="00BB7B01" w:rsidP="00BB7B01">
      <w:pPr>
        <w:jc w:val="both"/>
        <w:rPr>
          <w:rFonts w:ascii="Arial" w:hAnsi="Arial" w:cs="Arial"/>
          <w:sz w:val="20"/>
          <w:szCs w:val="20"/>
        </w:rPr>
      </w:pPr>
      <w:r w:rsidRPr="00D415DC">
        <w:rPr>
          <w:rFonts w:ascii="Arial" w:hAnsi="Arial" w:cs="Arial"/>
          <w:b/>
          <w:sz w:val="20"/>
          <w:szCs w:val="20"/>
        </w:rPr>
        <w:t>Plazo para presentar omisiones</w:t>
      </w:r>
      <w:r w:rsidRPr="00D415DC">
        <w:rPr>
          <w:rFonts w:ascii="Arial" w:hAnsi="Arial" w:cs="Arial"/>
          <w:sz w:val="20"/>
          <w:szCs w:val="20"/>
        </w:rPr>
        <w:t>: Para el caso de que la Administración contratante solicite salvar defectos, carencias formales o errores evidentes o de escasa importancia,</w:t>
      </w:r>
      <w:r w:rsidR="00C451DD">
        <w:rPr>
          <w:rFonts w:ascii="Arial" w:hAnsi="Arial" w:cs="Arial"/>
          <w:sz w:val="20"/>
          <w:szCs w:val="20"/>
        </w:rPr>
        <w:t xml:space="preserve"> </w:t>
      </w:r>
      <w:r w:rsidRPr="00D415DC">
        <w:rPr>
          <w:rFonts w:ascii="Arial" w:hAnsi="Arial" w:cs="Arial"/>
          <w:sz w:val="20"/>
          <w:szCs w:val="20"/>
        </w:rPr>
        <w:t xml:space="preserve">de acuerdo a lo establecido en el párrafo 7º del artículo 65 del Decreto 150/012 de </w:t>
      </w:r>
      <w:r w:rsidRPr="00D415DC">
        <w:rPr>
          <w:rStyle w:val="object"/>
          <w:rFonts w:ascii="Arial" w:hAnsi="Arial" w:cs="Arial"/>
          <w:sz w:val="20"/>
          <w:szCs w:val="20"/>
        </w:rPr>
        <w:t>11/05/2012</w:t>
      </w:r>
      <w:r w:rsidRPr="00D415DC">
        <w:rPr>
          <w:rFonts w:ascii="Arial" w:hAnsi="Arial" w:cs="Arial"/>
          <w:sz w:val="20"/>
          <w:szCs w:val="20"/>
        </w:rPr>
        <w:t xml:space="preserve"> (T.O.C.A.F. 2012), la Administración podrá otorgar un plazo máximo de 2 días hábiles, a efectos de que los interesados puedan subsanar la omisión. Los oferentes podrán agregar en línea, sólo la documentación o información solicitada.</w:t>
      </w:r>
    </w:p>
    <w:p w:rsidR="00BB7B01" w:rsidRPr="00D415DC" w:rsidRDefault="00BB7B01" w:rsidP="00BB7B01">
      <w:pPr>
        <w:jc w:val="both"/>
        <w:rPr>
          <w:rFonts w:ascii="Arial" w:hAnsi="Arial" w:cs="Arial"/>
          <w:sz w:val="20"/>
          <w:szCs w:val="20"/>
        </w:rPr>
      </w:pPr>
      <w:r w:rsidRPr="00D415DC">
        <w:rPr>
          <w:rFonts w:ascii="Arial" w:hAnsi="Arial" w:cs="Arial"/>
          <w:sz w:val="20"/>
          <w:szCs w:val="20"/>
        </w:rPr>
        <w:br/>
        <w:t>Las ofertas serán evaluadas en forma primaria, respecto del cumplimiento de los requisitos formales exigidos en el presente Pliego. Si se constataran defectos formales subsanables, se aplicará lo dispuesto en el artículo anterior. Si se constatarán defectos formales insubsanables, la oferta respectiva no será considerada.</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t>7.- CARACTERÍSTICAS TÉCNICAS Y DE CALIDAD</w:t>
      </w:r>
    </w:p>
    <w:p w:rsidR="00BB7B01" w:rsidRDefault="00BB7B01" w:rsidP="00BB7B01">
      <w:pPr>
        <w:jc w:val="both"/>
        <w:rPr>
          <w:rFonts w:ascii="Arial" w:hAnsi="Arial" w:cs="Arial"/>
          <w:b/>
          <w:bCs/>
          <w:sz w:val="20"/>
          <w:szCs w:val="20"/>
        </w:rPr>
      </w:pPr>
    </w:p>
    <w:p w:rsidR="00BB7B01" w:rsidRDefault="00BB7B01" w:rsidP="00BB7B01">
      <w:pPr>
        <w:jc w:val="both"/>
        <w:rPr>
          <w:rFonts w:ascii="Arial" w:hAnsi="Arial" w:cs="Arial"/>
          <w:sz w:val="20"/>
          <w:szCs w:val="20"/>
        </w:rPr>
      </w:pPr>
      <w:r>
        <w:rPr>
          <w:rFonts w:ascii="Arial" w:hAnsi="Arial" w:cs="Arial"/>
          <w:b/>
          <w:bCs/>
          <w:sz w:val="20"/>
          <w:szCs w:val="20"/>
        </w:rPr>
        <w:t xml:space="preserve">7.1 </w:t>
      </w:r>
      <w:r>
        <w:rPr>
          <w:rFonts w:ascii="Arial" w:hAnsi="Arial" w:cs="Arial"/>
          <w:sz w:val="20"/>
          <w:szCs w:val="20"/>
        </w:rPr>
        <w:t>El servicio cumplirá con las técnicas especializadas de la actividad que se brindará.</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t xml:space="preserve">7.2 </w:t>
      </w:r>
      <w:r>
        <w:rPr>
          <w:rFonts w:ascii="Arial" w:hAnsi="Arial" w:cs="Arial"/>
          <w:sz w:val="20"/>
          <w:szCs w:val="20"/>
        </w:rPr>
        <w:t>El contratista deberá asegurar que el servicio se cumplirá en los lugares, días, horarios y condiciones que se estipulen en la adjudicación.</w:t>
      </w:r>
    </w:p>
    <w:p w:rsidR="00BB7B01" w:rsidRDefault="00BB7B01" w:rsidP="00BB7B01">
      <w:pPr>
        <w:jc w:val="both"/>
        <w:rPr>
          <w:rFonts w:ascii="Arial" w:hAnsi="Arial" w:cs="Arial"/>
          <w:b/>
          <w:bCs/>
          <w:sz w:val="20"/>
          <w:szCs w:val="20"/>
        </w:rPr>
      </w:pPr>
    </w:p>
    <w:p w:rsidR="00BB7B01" w:rsidRDefault="00BB7B01" w:rsidP="00BB7B01">
      <w:pPr>
        <w:jc w:val="both"/>
        <w:rPr>
          <w:rFonts w:ascii="Arial" w:hAnsi="Arial" w:cs="Arial"/>
          <w:sz w:val="20"/>
          <w:szCs w:val="20"/>
        </w:rPr>
      </w:pPr>
      <w:r>
        <w:rPr>
          <w:rFonts w:ascii="Arial" w:hAnsi="Arial" w:cs="Arial"/>
          <w:b/>
          <w:bCs/>
          <w:sz w:val="20"/>
          <w:szCs w:val="20"/>
        </w:rPr>
        <w:t xml:space="preserve">7.3 </w:t>
      </w:r>
      <w:r>
        <w:rPr>
          <w:rFonts w:ascii="Arial" w:hAnsi="Arial" w:cs="Arial"/>
          <w:sz w:val="20"/>
          <w:szCs w:val="20"/>
        </w:rPr>
        <w:t>Los servicios ofrecidos deben cumplir con las siguientes características:</w:t>
      </w:r>
    </w:p>
    <w:p w:rsidR="00BB7B01" w:rsidRDefault="00BB7B01" w:rsidP="00BB7B01">
      <w:pPr>
        <w:jc w:val="both"/>
        <w:rPr>
          <w:rFonts w:ascii="Arial" w:hAnsi="Arial" w:cs="Arial"/>
          <w:sz w:val="20"/>
          <w:szCs w:val="20"/>
        </w:rPr>
      </w:pPr>
    </w:p>
    <w:p w:rsidR="00BB7B01" w:rsidRPr="003E58C5" w:rsidRDefault="00BB7B01" w:rsidP="00BB7B01">
      <w:pPr>
        <w:jc w:val="both"/>
        <w:rPr>
          <w:rFonts w:ascii="Arial" w:hAnsi="Arial" w:cs="Arial"/>
          <w:b/>
          <w:sz w:val="20"/>
          <w:szCs w:val="20"/>
          <w:u w:val="single"/>
        </w:rPr>
      </w:pPr>
      <w:r>
        <w:rPr>
          <w:rFonts w:ascii="Arial" w:hAnsi="Arial" w:cs="Arial"/>
          <w:b/>
          <w:bCs/>
          <w:sz w:val="20"/>
          <w:szCs w:val="20"/>
        </w:rPr>
        <w:t xml:space="preserve">TAREAS A REALIZAR: a) </w:t>
      </w:r>
      <w:r>
        <w:rPr>
          <w:rFonts w:ascii="Arial" w:hAnsi="Arial" w:cs="Arial"/>
          <w:b/>
          <w:bCs/>
          <w:sz w:val="20"/>
          <w:szCs w:val="20"/>
          <w:u w:val="single"/>
        </w:rPr>
        <w:t>Diariamente</w:t>
      </w:r>
      <w:r>
        <w:rPr>
          <w:rFonts w:ascii="Arial" w:hAnsi="Arial" w:cs="Arial"/>
          <w:sz w:val="20"/>
          <w:szCs w:val="20"/>
        </w:rPr>
        <w:t xml:space="preserve">: Retiro de polvo sobre mobiliario, objetos, estanterías y libros con franela seca y/o aspiradora.  Retiro de polvo sobre alfombras.  Retiro de polvo sobre pisos y escaleras.  Limpieza con solución jabonosa sobre pisos de mármol, monolíticos, baldosas y vinílicos.  Retoque de encerados sobre pisos de madera con productos de primera calidad.  Limpieza y desinfección de baños.  Aromatización de baños con productos de primera calidad.  Limpieza de cocinas y lavado de vajilla, cafeteras, etc.  Recolección de residuos y papeleras, limpieza de veredas.  Aromatización de ambientes.  Repaso cada cuatro horas de baños y cocinas.  Pulido de bronces y limpieza de niquelados en pisos y aberturas. </w:t>
      </w:r>
      <w:r>
        <w:rPr>
          <w:rFonts w:ascii="Arial" w:hAnsi="Arial" w:cs="Arial"/>
          <w:b/>
          <w:sz w:val="20"/>
          <w:szCs w:val="20"/>
          <w:u w:val="single"/>
        </w:rPr>
        <w:t>Limpieza de depósitos de documentos históricos</w:t>
      </w:r>
      <w:r>
        <w:rPr>
          <w:rFonts w:ascii="Arial" w:hAnsi="Arial" w:cs="Arial"/>
          <w:sz w:val="20"/>
          <w:szCs w:val="20"/>
        </w:rPr>
        <w:t xml:space="preserve">: en la sede del Archivo General de la Nación ubicada en calle Convención Nº 1468, 1470 y 1474 y San Martín Nº 2400 y Nº 2374 se asignará un funcionario de la empresa adjudicataria, que desempeñará funciones de limpieza y extracción de paquetes exclusivamente en los depósitos de documentos de dichas sedes. </w:t>
      </w:r>
      <w:r>
        <w:rPr>
          <w:rFonts w:ascii="Arial" w:hAnsi="Arial" w:cs="Arial"/>
          <w:b/>
          <w:bCs/>
          <w:sz w:val="20"/>
          <w:szCs w:val="20"/>
        </w:rPr>
        <w:t>b)</w:t>
      </w:r>
      <w:r>
        <w:rPr>
          <w:rFonts w:ascii="Arial" w:hAnsi="Arial" w:cs="Arial"/>
          <w:sz w:val="20"/>
          <w:szCs w:val="20"/>
        </w:rPr>
        <w:t xml:space="preserve"> </w:t>
      </w:r>
      <w:r>
        <w:rPr>
          <w:rFonts w:ascii="Arial" w:hAnsi="Arial" w:cs="Arial"/>
          <w:b/>
          <w:bCs/>
          <w:sz w:val="20"/>
          <w:szCs w:val="20"/>
          <w:u w:val="single"/>
        </w:rPr>
        <w:t>Semanal</w:t>
      </w:r>
      <w:r>
        <w:rPr>
          <w:rFonts w:ascii="Arial" w:hAnsi="Arial" w:cs="Arial"/>
          <w:b/>
          <w:bCs/>
          <w:sz w:val="20"/>
          <w:szCs w:val="20"/>
        </w:rPr>
        <w:t xml:space="preserve">: </w:t>
      </w:r>
      <w:r>
        <w:rPr>
          <w:rFonts w:ascii="Arial" w:hAnsi="Arial" w:cs="Arial"/>
          <w:sz w:val="20"/>
          <w:szCs w:val="20"/>
        </w:rPr>
        <w:t xml:space="preserve">Limpieza general de vidrios según corresponda.  Encerado general de pisos.  Lustrado a máquina.  Limpieza con franela seca de apliques, arañas de iluminación y limpieza de manchas en lustre de mobiliario. </w:t>
      </w:r>
    </w:p>
    <w:p w:rsidR="00BB7B01" w:rsidRDefault="00BB7B01" w:rsidP="00BB7B01">
      <w:pPr>
        <w:jc w:val="both"/>
        <w:rPr>
          <w:rFonts w:ascii="Arial" w:hAnsi="Arial" w:cs="Arial"/>
          <w:i/>
          <w:iCs/>
          <w:sz w:val="20"/>
          <w:szCs w:val="20"/>
        </w:rPr>
      </w:pPr>
    </w:p>
    <w:p w:rsidR="00BB7B01" w:rsidRPr="00FE7887" w:rsidRDefault="00BB7B01" w:rsidP="00BB7B01">
      <w:pPr>
        <w:rPr>
          <w:rFonts w:ascii="Arial" w:hAnsi="Arial" w:cs="Arial"/>
          <w:sz w:val="20"/>
          <w:szCs w:val="20"/>
        </w:rPr>
      </w:pPr>
      <w:r w:rsidRPr="00FE7887">
        <w:rPr>
          <w:rFonts w:ascii="Arial" w:hAnsi="Arial" w:cs="Arial"/>
          <w:sz w:val="20"/>
          <w:szCs w:val="20"/>
        </w:rPr>
        <w:t xml:space="preserve">A tener en cuenta para sede Archivo Judicial </w:t>
      </w:r>
      <w:r>
        <w:rPr>
          <w:rFonts w:ascii="Arial" w:hAnsi="Arial" w:cs="Arial"/>
          <w:sz w:val="20"/>
          <w:szCs w:val="20"/>
        </w:rPr>
        <w:t xml:space="preserve">- </w:t>
      </w:r>
      <w:r w:rsidRPr="00FE7887">
        <w:rPr>
          <w:rFonts w:ascii="Arial" w:hAnsi="Arial" w:cs="Arial"/>
          <w:sz w:val="20"/>
          <w:szCs w:val="20"/>
        </w:rPr>
        <w:t>San Martín N° 2400</w:t>
      </w:r>
      <w:r>
        <w:rPr>
          <w:rFonts w:ascii="Arial" w:hAnsi="Arial" w:cs="Arial"/>
          <w:sz w:val="20"/>
          <w:szCs w:val="20"/>
        </w:rPr>
        <w:t xml:space="preserve"> y 2374</w:t>
      </w:r>
      <w:r w:rsidRPr="00FE7887">
        <w:rPr>
          <w:rFonts w:ascii="Arial" w:hAnsi="Arial" w:cs="Arial"/>
          <w:sz w:val="20"/>
          <w:szCs w:val="20"/>
        </w:rPr>
        <w:t>, depósito</w:t>
      </w:r>
      <w:r>
        <w:rPr>
          <w:rFonts w:ascii="Arial" w:hAnsi="Arial" w:cs="Arial"/>
          <w:sz w:val="20"/>
          <w:szCs w:val="20"/>
        </w:rPr>
        <w:t xml:space="preserve"> de documentos: aspiradora en pisos, </w:t>
      </w:r>
      <w:r w:rsidRPr="00FE7887">
        <w:rPr>
          <w:rFonts w:ascii="Arial" w:hAnsi="Arial" w:cs="Arial"/>
          <w:sz w:val="20"/>
          <w:szCs w:val="20"/>
        </w:rPr>
        <w:t>trapo húmedo y lavado por arrastre de agua</w:t>
      </w:r>
      <w:r>
        <w:rPr>
          <w:rFonts w:ascii="Arial" w:hAnsi="Arial" w:cs="Arial"/>
          <w:sz w:val="20"/>
          <w:szCs w:val="20"/>
        </w:rPr>
        <w:t>.</w:t>
      </w:r>
      <w:r w:rsidRPr="00FE7887">
        <w:rPr>
          <w:rFonts w:ascii="Arial" w:hAnsi="Arial" w:cs="Arial"/>
          <w:sz w:val="20"/>
          <w:szCs w:val="20"/>
        </w:rPr>
        <w:t xml:space="preserve"> </w:t>
      </w:r>
    </w:p>
    <w:p w:rsidR="00BB7B01" w:rsidRPr="00FE7887" w:rsidRDefault="00BB7B01" w:rsidP="00BB7B01">
      <w:pPr>
        <w:rPr>
          <w:rFonts w:ascii="Arial" w:hAnsi="Arial" w:cs="Arial"/>
          <w:sz w:val="20"/>
          <w:szCs w:val="20"/>
        </w:rPr>
      </w:pPr>
      <w:r w:rsidRPr="00FE7887">
        <w:rPr>
          <w:rFonts w:ascii="Arial" w:hAnsi="Arial" w:cs="Arial"/>
          <w:sz w:val="20"/>
          <w:szCs w:val="20"/>
        </w:rPr>
        <w:t>Para la limpieza de las superficies de apoyo de los document</w:t>
      </w:r>
      <w:r w:rsidR="00C451DD">
        <w:rPr>
          <w:rFonts w:ascii="Arial" w:hAnsi="Arial" w:cs="Arial"/>
          <w:sz w:val="20"/>
          <w:szCs w:val="20"/>
        </w:rPr>
        <w:t>os: paño húmedo exclusivamente.</w:t>
      </w:r>
    </w:p>
    <w:p w:rsidR="00BB7B01" w:rsidRPr="00FE7887" w:rsidRDefault="00BB7B01" w:rsidP="00BB7B01">
      <w:pPr>
        <w:rPr>
          <w:rFonts w:ascii="Arial" w:hAnsi="Arial" w:cs="Arial"/>
          <w:sz w:val="20"/>
          <w:szCs w:val="20"/>
        </w:rPr>
      </w:pPr>
      <w:r w:rsidRPr="00FE7887">
        <w:rPr>
          <w:rFonts w:ascii="Arial" w:hAnsi="Arial" w:cs="Arial"/>
          <w:sz w:val="20"/>
          <w:szCs w:val="20"/>
        </w:rPr>
        <w:t>La limpieza de las unidades de instalación y de los expedien</w:t>
      </w:r>
      <w:r>
        <w:rPr>
          <w:rFonts w:ascii="Arial" w:hAnsi="Arial" w:cs="Arial"/>
          <w:sz w:val="20"/>
          <w:szCs w:val="20"/>
        </w:rPr>
        <w:t>tes deberá hacerse en conjunto, siguiendo el siguiente mecanismo:</w:t>
      </w:r>
    </w:p>
    <w:p w:rsidR="00BB7B01" w:rsidRPr="00FE7887" w:rsidRDefault="00BB7B01" w:rsidP="00BB7B01">
      <w:pPr>
        <w:pStyle w:val="Prrafodelista"/>
        <w:numPr>
          <w:ilvl w:val="0"/>
          <w:numId w:val="23"/>
        </w:numPr>
        <w:suppressAutoHyphens w:val="0"/>
        <w:spacing w:after="160" w:line="256" w:lineRule="auto"/>
        <w:contextualSpacing/>
        <w:rPr>
          <w:rFonts w:ascii="Arial" w:hAnsi="Arial" w:cs="Arial"/>
          <w:sz w:val="20"/>
          <w:szCs w:val="20"/>
        </w:rPr>
      </w:pPr>
      <w:r w:rsidRPr="00FE7887">
        <w:rPr>
          <w:rFonts w:ascii="Arial" w:hAnsi="Arial" w:cs="Arial"/>
          <w:sz w:val="20"/>
          <w:szCs w:val="20"/>
        </w:rPr>
        <w:t>Remoción de los expedientes de una balda.</w:t>
      </w:r>
    </w:p>
    <w:p w:rsidR="00BB7B01" w:rsidRPr="00FE7887" w:rsidRDefault="00BB7B01" w:rsidP="00BB7B01">
      <w:pPr>
        <w:pStyle w:val="Prrafodelista"/>
        <w:numPr>
          <w:ilvl w:val="0"/>
          <w:numId w:val="23"/>
        </w:numPr>
        <w:suppressAutoHyphens w:val="0"/>
        <w:spacing w:after="160" w:line="256" w:lineRule="auto"/>
        <w:contextualSpacing/>
        <w:rPr>
          <w:rFonts w:ascii="Arial" w:hAnsi="Arial" w:cs="Arial"/>
          <w:sz w:val="20"/>
          <w:szCs w:val="20"/>
        </w:rPr>
      </w:pPr>
      <w:r w:rsidRPr="00FE7887">
        <w:rPr>
          <w:rFonts w:ascii="Arial" w:hAnsi="Arial" w:cs="Arial"/>
          <w:sz w:val="20"/>
          <w:szCs w:val="20"/>
        </w:rPr>
        <w:t>Limpieza de la balda con trapo húmedo.</w:t>
      </w:r>
    </w:p>
    <w:p w:rsidR="00BB7B01" w:rsidRPr="00FE7887" w:rsidRDefault="00BB7B01" w:rsidP="00BB7B01">
      <w:pPr>
        <w:pStyle w:val="Prrafodelista"/>
        <w:numPr>
          <w:ilvl w:val="0"/>
          <w:numId w:val="23"/>
        </w:numPr>
        <w:suppressAutoHyphens w:val="0"/>
        <w:spacing w:after="160" w:line="256" w:lineRule="auto"/>
        <w:contextualSpacing/>
        <w:rPr>
          <w:rFonts w:ascii="Arial" w:hAnsi="Arial" w:cs="Arial"/>
          <w:sz w:val="20"/>
          <w:szCs w:val="20"/>
        </w:rPr>
      </w:pPr>
      <w:r w:rsidRPr="00FE7887">
        <w:rPr>
          <w:rFonts w:ascii="Arial" w:hAnsi="Arial" w:cs="Arial"/>
          <w:sz w:val="20"/>
          <w:szCs w:val="20"/>
        </w:rPr>
        <w:t>Limpieza del polvo del paquete de expedientes en sus seis caras con cepillo.</w:t>
      </w:r>
    </w:p>
    <w:p w:rsidR="00BB7B01" w:rsidRPr="00FE7887" w:rsidRDefault="00BB7B01" w:rsidP="00BB7B01">
      <w:pPr>
        <w:pStyle w:val="Prrafodelista"/>
        <w:numPr>
          <w:ilvl w:val="0"/>
          <w:numId w:val="23"/>
        </w:numPr>
        <w:suppressAutoHyphens w:val="0"/>
        <w:spacing w:after="160" w:line="256" w:lineRule="auto"/>
        <w:contextualSpacing/>
        <w:rPr>
          <w:rFonts w:ascii="Arial" w:hAnsi="Arial" w:cs="Arial"/>
          <w:sz w:val="20"/>
          <w:szCs w:val="20"/>
        </w:rPr>
      </w:pPr>
      <w:r w:rsidRPr="00FE7887">
        <w:rPr>
          <w:rFonts w:ascii="Arial" w:hAnsi="Arial" w:cs="Arial"/>
          <w:sz w:val="20"/>
          <w:szCs w:val="20"/>
        </w:rPr>
        <w:t>Secado de la balda.</w:t>
      </w:r>
    </w:p>
    <w:p w:rsidR="00BB7B01" w:rsidRPr="00FE7887" w:rsidRDefault="00BB7B01" w:rsidP="00BB7B01">
      <w:pPr>
        <w:pStyle w:val="Prrafodelista"/>
        <w:numPr>
          <w:ilvl w:val="0"/>
          <w:numId w:val="23"/>
        </w:numPr>
        <w:suppressAutoHyphens w:val="0"/>
        <w:spacing w:after="160" w:line="256" w:lineRule="auto"/>
        <w:contextualSpacing/>
        <w:rPr>
          <w:rFonts w:ascii="Arial" w:hAnsi="Arial" w:cs="Arial"/>
          <w:sz w:val="20"/>
          <w:szCs w:val="20"/>
        </w:rPr>
      </w:pPr>
      <w:r w:rsidRPr="00FE7887">
        <w:rPr>
          <w:rFonts w:ascii="Arial" w:hAnsi="Arial" w:cs="Arial"/>
          <w:sz w:val="20"/>
          <w:szCs w:val="20"/>
        </w:rPr>
        <w:t>Devolución de los paquetes de expedientes a la balda controlando el orden de los mismos.</w:t>
      </w:r>
    </w:p>
    <w:p w:rsidR="00BB7B01" w:rsidRPr="00FE7887" w:rsidRDefault="00BB7B01" w:rsidP="00BB7B01">
      <w:pPr>
        <w:pStyle w:val="Prrafodelista"/>
        <w:rPr>
          <w:rFonts w:ascii="Arial" w:hAnsi="Arial" w:cs="Arial"/>
          <w:sz w:val="20"/>
          <w:szCs w:val="20"/>
        </w:rPr>
      </w:pPr>
      <w:r w:rsidRPr="00FE7887">
        <w:rPr>
          <w:rFonts w:ascii="Arial" w:hAnsi="Arial" w:cs="Arial"/>
          <w:sz w:val="20"/>
          <w:szCs w:val="20"/>
        </w:rPr>
        <w:lastRenderedPageBreak/>
        <w:t>El polvo resultante de la limpieza mecánica de las unidades de instalación y los paquetes se deberá limpiar por parte del equipo de trabajo antes de finalizar la tarea.</w:t>
      </w:r>
    </w:p>
    <w:p w:rsidR="00BB7B01" w:rsidRDefault="00BB7B01" w:rsidP="00BB7B01">
      <w:pPr>
        <w:jc w:val="both"/>
        <w:rPr>
          <w:rFonts w:ascii="Arial" w:hAnsi="Arial" w:cs="Arial"/>
          <w:bCs/>
          <w:sz w:val="20"/>
          <w:szCs w:val="20"/>
        </w:rPr>
      </w:pPr>
    </w:p>
    <w:p w:rsidR="00BB7B01" w:rsidRPr="00FE7887" w:rsidRDefault="00BB7B01" w:rsidP="00BB7B01">
      <w:pPr>
        <w:jc w:val="both"/>
        <w:rPr>
          <w:rFonts w:ascii="Arial" w:hAnsi="Arial" w:cs="Arial"/>
          <w:sz w:val="20"/>
          <w:szCs w:val="20"/>
        </w:rPr>
      </w:pPr>
      <w:r>
        <w:rPr>
          <w:rFonts w:ascii="Arial" w:hAnsi="Arial" w:cs="Arial"/>
          <w:sz w:val="20"/>
          <w:szCs w:val="20"/>
        </w:rPr>
        <w:t>Estas exigencias son mínimas, pudiendo ofrec</w:t>
      </w:r>
      <w:r w:rsidR="00C451DD">
        <w:rPr>
          <w:rFonts w:ascii="Arial" w:hAnsi="Arial" w:cs="Arial"/>
          <w:sz w:val="20"/>
          <w:szCs w:val="20"/>
        </w:rPr>
        <w:t xml:space="preserve">erse variaciones alternativas. </w:t>
      </w:r>
    </w:p>
    <w:tbl>
      <w:tblPr>
        <w:tblpPr w:leftFromText="141" w:rightFromText="141" w:vertAnchor="page" w:horzAnchor="margin" w:tblpY="3892"/>
        <w:tblW w:w="9709" w:type="dxa"/>
        <w:tblLayout w:type="fixed"/>
        <w:tblCellMar>
          <w:left w:w="70" w:type="dxa"/>
          <w:right w:w="70" w:type="dxa"/>
        </w:tblCellMar>
        <w:tblLook w:val="04A0" w:firstRow="1" w:lastRow="0" w:firstColumn="1" w:lastColumn="0" w:noHBand="0" w:noVBand="1"/>
      </w:tblPr>
      <w:tblGrid>
        <w:gridCol w:w="2440"/>
        <w:gridCol w:w="1200"/>
        <w:gridCol w:w="1200"/>
        <w:gridCol w:w="1200"/>
        <w:gridCol w:w="1234"/>
        <w:gridCol w:w="1443"/>
        <w:gridCol w:w="992"/>
      </w:tblGrid>
      <w:tr w:rsidR="00C451DD" w:rsidTr="00C451DD">
        <w:trPr>
          <w:trHeight w:val="300"/>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rPr>
                <w:sz w:val="20"/>
                <w:szCs w:val="20"/>
              </w:rPr>
            </w:pPr>
          </w:p>
          <w:p w:rsidR="00C451DD" w:rsidRDefault="00C451DD" w:rsidP="00C451DD">
            <w:pPr>
              <w:rPr>
                <w:b/>
              </w:rPr>
            </w:pPr>
            <w:r>
              <w:rPr>
                <w:sz w:val="20"/>
                <w:szCs w:val="20"/>
              </w:rPr>
              <w:t xml:space="preserve"> </w:t>
            </w:r>
            <w:r>
              <w:rPr>
                <w:b/>
              </w:rPr>
              <w:t>Sede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rPr>
                <w:rFonts w:ascii="Calibri" w:hAnsi="Calibri"/>
                <w:b/>
                <w:bCs/>
                <w:color w:val="000000"/>
              </w:rPr>
            </w:pPr>
            <w:r>
              <w:rPr>
                <w:rFonts w:ascii="Calibri" w:hAnsi="Calibri"/>
                <w:b/>
                <w:bCs/>
                <w:color w:val="000000"/>
              </w:rPr>
              <w:t>Personas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rPr>
                <w:rFonts w:ascii="Calibri" w:hAnsi="Calibri"/>
                <w:b/>
                <w:bCs/>
                <w:color w:val="000000"/>
              </w:rPr>
            </w:pPr>
            <w:r>
              <w:rPr>
                <w:rFonts w:ascii="Calibri" w:hAnsi="Calibri"/>
                <w:b/>
                <w:bCs/>
                <w:color w:val="000000"/>
              </w:rPr>
              <w:t>Horas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rPr>
                <w:rFonts w:ascii="Calibri" w:hAnsi="Calibri"/>
                <w:b/>
                <w:bCs/>
                <w:color w:val="000000"/>
              </w:rPr>
            </w:pPr>
            <w:r>
              <w:rPr>
                <w:rFonts w:ascii="Calibri" w:hAnsi="Calibri"/>
                <w:b/>
                <w:bCs/>
                <w:color w:val="000000"/>
              </w:rPr>
              <w:t>Frecuencia</w:t>
            </w: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rPr>
                <w:rFonts w:ascii="Calibri" w:hAnsi="Calibri"/>
                <w:b/>
                <w:bCs/>
                <w:color w:val="000000"/>
              </w:rPr>
            </w:pPr>
          </w:p>
        </w:tc>
        <w:tc>
          <w:tcPr>
            <w:tcW w:w="1443"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rPr>
                <w:rFonts w:ascii="Calibri" w:hAnsi="Calibri"/>
                <w:b/>
                <w:bCs/>
                <w:color w:val="000000"/>
              </w:rPr>
            </w:pPr>
            <w:r>
              <w:rPr>
                <w:rFonts w:ascii="Calibri" w:hAnsi="Calibri"/>
                <w:b/>
                <w:bCs/>
                <w:color w:val="000000"/>
              </w:rPr>
              <w:t>Horas Semanales</w:t>
            </w:r>
          </w:p>
        </w:tc>
        <w:tc>
          <w:tcPr>
            <w:tcW w:w="992" w:type="dxa"/>
            <w:tcBorders>
              <w:top w:val="single" w:sz="4" w:space="0" w:color="auto"/>
              <w:left w:val="single" w:sz="4" w:space="0" w:color="auto"/>
              <w:bottom w:val="single" w:sz="4" w:space="0" w:color="auto"/>
              <w:right w:val="single" w:sz="4" w:space="0" w:color="auto"/>
            </w:tcBorders>
          </w:tcPr>
          <w:p w:rsidR="00C451DD" w:rsidRDefault="00C451DD" w:rsidP="00C451DD">
            <w:pPr>
              <w:rPr>
                <w:rFonts w:ascii="Calibri" w:hAnsi="Calibri"/>
                <w:b/>
                <w:bCs/>
                <w:color w:val="000000"/>
              </w:rPr>
            </w:pPr>
            <w:r>
              <w:rPr>
                <w:rFonts w:ascii="Calibri" w:hAnsi="Calibri"/>
                <w:b/>
                <w:bCs/>
                <w:color w:val="000000"/>
              </w:rPr>
              <w:t>Horas Anuales (hasta)</w:t>
            </w:r>
          </w:p>
        </w:tc>
      </w:tr>
      <w:tr w:rsidR="00C451DD" w:rsidTr="00C451DD">
        <w:trPr>
          <w:trHeight w:val="300"/>
        </w:trPr>
        <w:tc>
          <w:tcPr>
            <w:tcW w:w="244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rPr>
                <w:rFonts w:ascii="Calibri" w:hAnsi="Calibri"/>
                <w:b/>
                <w:bCs/>
                <w:color w:val="00000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rPr>
                <w:rFonts w:ascii="Calibri" w:hAnsi="Calibri"/>
                <w:b/>
                <w:bCs/>
                <w:color w:val="00000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rPr>
                <w:rFonts w:ascii="Calibri" w:hAnsi="Calibri"/>
                <w:b/>
                <w:bCs/>
                <w:color w:val="000000"/>
              </w:rPr>
            </w:pPr>
          </w:p>
        </w:tc>
        <w:tc>
          <w:tcPr>
            <w:tcW w:w="1234"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rPr>
                <w:rFonts w:ascii="Calibri" w:hAnsi="Calibri"/>
                <w:b/>
                <w:bCs/>
                <w:color w:val="000000"/>
              </w:rPr>
            </w:pPr>
          </w:p>
        </w:tc>
        <w:tc>
          <w:tcPr>
            <w:tcW w:w="1443"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rPr>
                <w:rFonts w:ascii="Calibri" w:hAnsi="Calibri"/>
                <w:b/>
                <w:bCs/>
                <w:color w:val="000000"/>
              </w:rPr>
            </w:pPr>
          </w:p>
        </w:tc>
        <w:tc>
          <w:tcPr>
            <w:tcW w:w="992" w:type="dxa"/>
            <w:tcBorders>
              <w:top w:val="single" w:sz="4" w:space="0" w:color="auto"/>
              <w:left w:val="single" w:sz="4" w:space="0" w:color="auto"/>
              <w:bottom w:val="single" w:sz="4" w:space="0" w:color="auto"/>
              <w:right w:val="single" w:sz="4" w:space="0" w:color="auto"/>
            </w:tcBorders>
          </w:tcPr>
          <w:p w:rsidR="00C451DD" w:rsidRDefault="00C451DD" w:rsidP="00C451DD">
            <w:pPr>
              <w:rPr>
                <w:rFonts w:ascii="Calibri" w:hAnsi="Calibri"/>
                <w:b/>
                <w:bCs/>
                <w:color w:val="000000"/>
              </w:rPr>
            </w:pPr>
          </w:p>
        </w:tc>
      </w:tr>
      <w:tr w:rsidR="00C451DD" w:rsidTr="00C451DD">
        <w:trPr>
          <w:trHeight w:val="300"/>
        </w:trPr>
        <w:tc>
          <w:tcPr>
            <w:tcW w:w="2440" w:type="dxa"/>
            <w:tcBorders>
              <w:top w:val="single" w:sz="4" w:space="0" w:color="auto"/>
              <w:left w:val="single" w:sz="4" w:space="0" w:color="auto"/>
              <w:bottom w:val="single" w:sz="4" w:space="0" w:color="auto"/>
              <w:right w:val="nil"/>
            </w:tcBorders>
            <w:noWrap/>
            <w:vAlign w:val="bottom"/>
            <w:hideMark/>
          </w:tcPr>
          <w:p w:rsidR="00C451DD" w:rsidRDefault="00C451DD" w:rsidP="00C451DD">
            <w:pPr>
              <w:rPr>
                <w:rFonts w:ascii="Calibri" w:hAnsi="Calibri"/>
                <w:b/>
                <w:bCs/>
                <w:color w:val="000000"/>
              </w:rPr>
            </w:pPr>
            <w:r>
              <w:rPr>
                <w:rFonts w:ascii="Calibri" w:hAnsi="Calibri"/>
                <w:b/>
                <w:bCs/>
                <w:color w:val="000000"/>
              </w:rPr>
              <w:t>a) Convención</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2</w:t>
            </w:r>
          </w:p>
        </w:tc>
        <w:tc>
          <w:tcPr>
            <w:tcW w:w="1200"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6</w:t>
            </w:r>
          </w:p>
        </w:tc>
        <w:tc>
          <w:tcPr>
            <w:tcW w:w="1200"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5</w:t>
            </w:r>
          </w:p>
        </w:tc>
        <w:tc>
          <w:tcPr>
            <w:tcW w:w="1234"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Limpiadores</w:t>
            </w:r>
          </w:p>
        </w:tc>
        <w:tc>
          <w:tcPr>
            <w:tcW w:w="1443"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60,00</w:t>
            </w:r>
          </w:p>
        </w:tc>
        <w:tc>
          <w:tcPr>
            <w:tcW w:w="992" w:type="dxa"/>
            <w:tcBorders>
              <w:top w:val="single" w:sz="4" w:space="0" w:color="auto"/>
              <w:left w:val="nil"/>
              <w:bottom w:val="single" w:sz="4" w:space="0" w:color="auto"/>
              <w:right w:val="single" w:sz="4" w:space="0" w:color="auto"/>
            </w:tcBorders>
          </w:tcPr>
          <w:p w:rsidR="00C451DD" w:rsidRDefault="00C451DD" w:rsidP="00C451DD">
            <w:pPr>
              <w:jc w:val="center"/>
              <w:rPr>
                <w:rFonts w:ascii="Calibri" w:hAnsi="Calibri"/>
                <w:color w:val="000000"/>
              </w:rPr>
            </w:pPr>
            <w:r>
              <w:rPr>
                <w:rFonts w:ascii="Calibri" w:hAnsi="Calibri"/>
                <w:color w:val="000000"/>
              </w:rPr>
              <w:t>3.120</w:t>
            </w:r>
          </w:p>
        </w:tc>
      </w:tr>
      <w:tr w:rsidR="00C451DD" w:rsidTr="00C451DD">
        <w:trPr>
          <w:trHeight w:val="300"/>
        </w:trPr>
        <w:tc>
          <w:tcPr>
            <w:tcW w:w="2440" w:type="dxa"/>
            <w:tcBorders>
              <w:top w:val="single" w:sz="4" w:space="0" w:color="auto"/>
              <w:left w:val="single" w:sz="4" w:space="0" w:color="auto"/>
              <w:bottom w:val="single" w:sz="4" w:space="0" w:color="auto"/>
              <w:right w:val="nil"/>
            </w:tcBorders>
            <w:noWrap/>
            <w:vAlign w:val="bottom"/>
            <w:hideMark/>
          </w:tcPr>
          <w:p w:rsidR="00C451DD" w:rsidRDefault="00C451DD" w:rsidP="00C451DD">
            <w:pPr>
              <w:rPr>
                <w:rFonts w:ascii="Calibri" w:hAnsi="Calibri"/>
                <w:b/>
                <w:color w:val="000000"/>
              </w:rPr>
            </w:pPr>
            <w:r>
              <w:rPr>
                <w:rFonts w:ascii="Calibri" w:hAnsi="Calibri"/>
                <w:b/>
                <w:color w:val="000000"/>
              </w:rPr>
              <w:t>1468, 1470 y 1474</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1</w:t>
            </w:r>
          </w:p>
        </w:tc>
        <w:tc>
          <w:tcPr>
            <w:tcW w:w="1200"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6</w:t>
            </w:r>
          </w:p>
        </w:tc>
        <w:tc>
          <w:tcPr>
            <w:tcW w:w="1200"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3</w:t>
            </w:r>
          </w:p>
        </w:tc>
        <w:tc>
          <w:tcPr>
            <w:tcW w:w="1234"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 xml:space="preserve">Fondos </w:t>
            </w:r>
            <w:proofErr w:type="spellStart"/>
            <w:r>
              <w:rPr>
                <w:rFonts w:ascii="Calibri" w:hAnsi="Calibri"/>
                <w:color w:val="000000"/>
              </w:rPr>
              <w:t>Doc</w:t>
            </w:r>
            <w:proofErr w:type="spellEnd"/>
          </w:p>
        </w:tc>
        <w:tc>
          <w:tcPr>
            <w:tcW w:w="1443"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18,00</w:t>
            </w:r>
          </w:p>
        </w:tc>
        <w:tc>
          <w:tcPr>
            <w:tcW w:w="992" w:type="dxa"/>
            <w:tcBorders>
              <w:top w:val="single" w:sz="4" w:space="0" w:color="auto"/>
              <w:left w:val="nil"/>
              <w:bottom w:val="single" w:sz="4" w:space="0" w:color="auto"/>
              <w:right w:val="single" w:sz="4" w:space="0" w:color="auto"/>
            </w:tcBorders>
          </w:tcPr>
          <w:p w:rsidR="00C451DD" w:rsidRDefault="00C451DD" w:rsidP="00C451DD">
            <w:pPr>
              <w:jc w:val="center"/>
              <w:rPr>
                <w:rFonts w:ascii="Calibri" w:hAnsi="Calibri"/>
                <w:color w:val="000000"/>
              </w:rPr>
            </w:pPr>
            <w:r>
              <w:rPr>
                <w:rFonts w:ascii="Calibri" w:hAnsi="Calibri"/>
                <w:color w:val="000000"/>
              </w:rPr>
              <w:t>936</w:t>
            </w:r>
          </w:p>
        </w:tc>
      </w:tr>
      <w:tr w:rsidR="00C451DD" w:rsidTr="00C451DD">
        <w:trPr>
          <w:trHeight w:val="300"/>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rPr>
                <w:rFonts w:ascii="Calibri" w:hAnsi="Calibri"/>
                <w:color w:val="000000"/>
              </w:rPr>
            </w:pPr>
            <w:r>
              <w:rPr>
                <w:rFonts w:ascii="Calibri" w:hAnsi="Calibri"/>
                <w:color w:val="000000"/>
              </w:rPr>
              <w:t>Vidriero</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r>
              <w:rPr>
                <w:sz w:val="20"/>
                <w:szCs w:val="20"/>
              </w:rPr>
              <w:t>1</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r>
              <w:rPr>
                <w:sz w:val="20"/>
                <w:szCs w:val="20"/>
              </w:rPr>
              <w:t>3</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r>
              <w:rPr>
                <w:sz w:val="20"/>
                <w:szCs w:val="20"/>
              </w:rPr>
              <w:t>1</w:t>
            </w: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r>
              <w:rPr>
                <w:sz w:val="20"/>
                <w:szCs w:val="20"/>
              </w:rPr>
              <w:t>Vidriero</w:t>
            </w:r>
          </w:p>
        </w:tc>
        <w:tc>
          <w:tcPr>
            <w:tcW w:w="1443"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r>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C451DD" w:rsidRDefault="00C451DD" w:rsidP="00C451DD">
            <w:pPr>
              <w:jc w:val="center"/>
              <w:rPr>
                <w:sz w:val="20"/>
                <w:szCs w:val="20"/>
              </w:rPr>
            </w:pPr>
            <w:r>
              <w:rPr>
                <w:sz w:val="20"/>
                <w:szCs w:val="20"/>
              </w:rPr>
              <w:t>156</w:t>
            </w:r>
          </w:p>
        </w:tc>
      </w:tr>
      <w:tr w:rsidR="00C451DD" w:rsidTr="00C451DD">
        <w:trPr>
          <w:trHeight w:val="300"/>
        </w:trPr>
        <w:tc>
          <w:tcPr>
            <w:tcW w:w="244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rPr>
                <w:rFonts w:ascii="Calibri" w:hAnsi="Calibri"/>
                <w:color w:val="000000"/>
              </w:rPr>
            </w:pPr>
            <w:r>
              <w:rPr>
                <w:rFonts w:ascii="Calibri" w:hAnsi="Calibri"/>
                <w:color w:val="000000"/>
              </w:rPr>
              <w:t>Subtotal</w:t>
            </w: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34"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451DD" w:rsidRPr="004F2B58" w:rsidRDefault="00C451DD" w:rsidP="00C451DD">
            <w:pPr>
              <w:jc w:val="center"/>
              <w:rPr>
                <w:b/>
                <w:sz w:val="20"/>
                <w:szCs w:val="20"/>
              </w:rPr>
            </w:pPr>
            <w:r>
              <w:rPr>
                <w:b/>
                <w:sz w:val="20"/>
                <w:szCs w:val="20"/>
              </w:rPr>
              <w:t>4.212</w:t>
            </w:r>
          </w:p>
        </w:tc>
      </w:tr>
      <w:tr w:rsidR="00C451DD" w:rsidTr="00C451DD">
        <w:trPr>
          <w:trHeight w:val="300"/>
        </w:trPr>
        <w:tc>
          <w:tcPr>
            <w:tcW w:w="244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rPr>
                <w:rFonts w:ascii="Calibri" w:hAnsi="Calibri"/>
                <w:color w:val="00000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34"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451DD" w:rsidRDefault="00C451DD" w:rsidP="00C451DD">
            <w:pPr>
              <w:jc w:val="center"/>
              <w:rPr>
                <w:sz w:val="20"/>
                <w:szCs w:val="20"/>
              </w:rPr>
            </w:pPr>
          </w:p>
        </w:tc>
      </w:tr>
      <w:tr w:rsidR="00C451DD" w:rsidTr="00C451DD">
        <w:trPr>
          <w:trHeight w:val="300"/>
        </w:trPr>
        <w:tc>
          <w:tcPr>
            <w:tcW w:w="2440" w:type="dxa"/>
            <w:tcBorders>
              <w:top w:val="single" w:sz="4" w:space="0" w:color="auto"/>
              <w:left w:val="single" w:sz="4" w:space="0" w:color="auto"/>
              <w:bottom w:val="single" w:sz="4" w:space="0" w:color="auto"/>
              <w:right w:val="nil"/>
            </w:tcBorders>
            <w:noWrap/>
            <w:vAlign w:val="bottom"/>
            <w:hideMark/>
          </w:tcPr>
          <w:p w:rsidR="00C451DD" w:rsidRDefault="00C451DD" w:rsidP="00C451DD">
            <w:pPr>
              <w:rPr>
                <w:rFonts w:ascii="Calibri" w:hAnsi="Calibri"/>
                <w:b/>
                <w:bCs/>
                <w:color w:val="000000"/>
              </w:rPr>
            </w:pPr>
            <w:r>
              <w:rPr>
                <w:rFonts w:ascii="Calibri" w:hAnsi="Calibri"/>
                <w:b/>
                <w:bCs/>
                <w:color w:val="000000"/>
              </w:rPr>
              <w:t>b) Canelones 968</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1</w:t>
            </w:r>
          </w:p>
        </w:tc>
        <w:tc>
          <w:tcPr>
            <w:tcW w:w="1200"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2</w:t>
            </w:r>
          </w:p>
        </w:tc>
        <w:tc>
          <w:tcPr>
            <w:tcW w:w="1200"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1</w:t>
            </w:r>
          </w:p>
        </w:tc>
        <w:tc>
          <w:tcPr>
            <w:tcW w:w="1234"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Limpiadores</w:t>
            </w:r>
          </w:p>
        </w:tc>
        <w:tc>
          <w:tcPr>
            <w:tcW w:w="1443"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2,00</w:t>
            </w:r>
          </w:p>
        </w:tc>
        <w:tc>
          <w:tcPr>
            <w:tcW w:w="992" w:type="dxa"/>
            <w:tcBorders>
              <w:top w:val="single" w:sz="4" w:space="0" w:color="auto"/>
              <w:left w:val="nil"/>
              <w:bottom w:val="single" w:sz="4" w:space="0" w:color="auto"/>
              <w:right w:val="single" w:sz="4" w:space="0" w:color="auto"/>
            </w:tcBorders>
          </w:tcPr>
          <w:p w:rsidR="00C451DD" w:rsidRDefault="00C451DD" w:rsidP="00C451DD">
            <w:pPr>
              <w:jc w:val="center"/>
              <w:rPr>
                <w:rFonts w:ascii="Calibri" w:hAnsi="Calibri"/>
                <w:color w:val="000000"/>
              </w:rPr>
            </w:pPr>
            <w:r>
              <w:rPr>
                <w:rFonts w:ascii="Calibri" w:hAnsi="Calibri"/>
                <w:color w:val="000000"/>
              </w:rPr>
              <w:t>104</w:t>
            </w:r>
          </w:p>
        </w:tc>
      </w:tr>
      <w:tr w:rsidR="00C451DD" w:rsidTr="00C451DD">
        <w:trPr>
          <w:trHeight w:val="300"/>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rPr>
                <w:rFonts w:ascii="Calibri" w:hAnsi="Calibri"/>
                <w:color w:val="000000"/>
              </w:rPr>
            </w:pPr>
            <w:r>
              <w:rPr>
                <w:rFonts w:ascii="Calibri" w:hAnsi="Calibri"/>
                <w:color w:val="000000"/>
              </w:rPr>
              <w:t>Vidriero</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r>
              <w:rPr>
                <w:sz w:val="20"/>
                <w:szCs w:val="20"/>
              </w:rPr>
              <w:t>1</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r>
              <w:rPr>
                <w:sz w:val="20"/>
                <w:szCs w:val="20"/>
              </w:rPr>
              <w:t>1</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r>
              <w:rPr>
                <w:sz w:val="20"/>
                <w:szCs w:val="20"/>
              </w:rPr>
              <w:t>1</w:t>
            </w: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r>
              <w:rPr>
                <w:sz w:val="20"/>
                <w:szCs w:val="20"/>
              </w:rPr>
              <w:t>Vidriero</w:t>
            </w:r>
          </w:p>
        </w:tc>
        <w:tc>
          <w:tcPr>
            <w:tcW w:w="1443"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C451DD" w:rsidRDefault="00C451DD" w:rsidP="00C451DD">
            <w:pPr>
              <w:jc w:val="center"/>
              <w:rPr>
                <w:sz w:val="20"/>
                <w:szCs w:val="20"/>
              </w:rPr>
            </w:pPr>
            <w:r>
              <w:rPr>
                <w:sz w:val="20"/>
                <w:szCs w:val="20"/>
              </w:rPr>
              <w:t>52</w:t>
            </w:r>
          </w:p>
        </w:tc>
      </w:tr>
      <w:tr w:rsidR="00C451DD" w:rsidTr="00C451DD">
        <w:trPr>
          <w:trHeight w:val="300"/>
        </w:trPr>
        <w:tc>
          <w:tcPr>
            <w:tcW w:w="244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rPr>
                <w:rFonts w:ascii="Calibri" w:hAnsi="Calibri"/>
                <w:color w:val="000000"/>
              </w:rPr>
            </w:pPr>
            <w:r>
              <w:rPr>
                <w:rFonts w:ascii="Calibri" w:hAnsi="Calibri"/>
                <w:color w:val="000000"/>
              </w:rPr>
              <w:t>Subtotal</w:t>
            </w: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34"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451DD" w:rsidRPr="004F2B58" w:rsidRDefault="00C451DD" w:rsidP="00C451DD">
            <w:pPr>
              <w:jc w:val="center"/>
              <w:rPr>
                <w:b/>
                <w:sz w:val="20"/>
                <w:szCs w:val="20"/>
              </w:rPr>
            </w:pPr>
            <w:r>
              <w:rPr>
                <w:b/>
                <w:sz w:val="20"/>
                <w:szCs w:val="20"/>
              </w:rPr>
              <w:t>156</w:t>
            </w:r>
          </w:p>
        </w:tc>
      </w:tr>
      <w:tr w:rsidR="00C451DD" w:rsidTr="00C451DD">
        <w:trPr>
          <w:trHeight w:val="300"/>
        </w:trPr>
        <w:tc>
          <w:tcPr>
            <w:tcW w:w="244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rPr>
                <w:rFonts w:ascii="Calibri" w:hAnsi="Calibri"/>
                <w:color w:val="00000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34"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451DD" w:rsidRDefault="00C451DD" w:rsidP="00C451DD">
            <w:pPr>
              <w:jc w:val="center"/>
              <w:rPr>
                <w:sz w:val="20"/>
                <w:szCs w:val="20"/>
              </w:rPr>
            </w:pPr>
          </w:p>
        </w:tc>
      </w:tr>
      <w:tr w:rsidR="00C451DD" w:rsidTr="00C451DD">
        <w:trPr>
          <w:trHeight w:val="300"/>
        </w:trPr>
        <w:tc>
          <w:tcPr>
            <w:tcW w:w="2440" w:type="dxa"/>
            <w:tcBorders>
              <w:top w:val="single" w:sz="4" w:space="0" w:color="auto"/>
              <w:left w:val="single" w:sz="4" w:space="0" w:color="auto"/>
              <w:bottom w:val="single" w:sz="4" w:space="0" w:color="auto"/>
              <w:right w:val="nil"/>
            </w:tcBorders>
            <w:noWrap/>
            <w:vAlign w:val="bottom"/>
            <w:hideMark/>
          </w:tcPr>
          <w:p w:rsidR="00C451DD" w:rsidRDefault="00C451DD" w:rsidP="00C451DD">
            <w:pPr>
              <w:rPr>
                <w:rFonts w:ascii="Calibri" w:hAnsi="Calibri"/>
                <w:b/>
                <w:bCs/>
                <w:color w:val="000000"/>
              </w:rPr>
            </w:pPr>
            <w:r>
              <w:rPr>
                <w:rFonts w:ascii="Calibri" w:hAnsi="Calibri"/>
                <w:b/>
                <w:bCs/>
                <w:color w:val="000000"/>
              </w:rPr>
              <w:t>c) San Martín 2400 y 2374</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2</w:t>
            </w:r>
          </w:p>
        </w:tc>
        <w:tc>
          <w:tcPr>
            <w:tcW w:w="1200"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6</w:t>
            </w:r>
          </w:p>
        </w:tc>
        <w:tc>
          <w:tcPr>
            <w:tcW w:w="1200"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5</w:t>
            </w:r>
          </w:p>
        </w:tc>
        <w:tc>
          <w:tcPr>
            <w:tcW w:w="1234"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Limpiadores</w:t>
            </w:r>
          </w:p>
        </w:tc>
        <w:tc>
          <w:tcPr>
            <w:tcW w:w="1443"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60,00</w:t>
            </w:r>
          </w:p>
        </w:tc>
        <w:tc>
          <w:tcPr>
            <w:tcW w:w="992" w:type="dxa"/>
            <w:tcBorders>
              <w:top w:val="single" w:sz="4" w:space="0" w:color="auto"/>
              <w:left w:val="nil"/>
              <w:bottom w:val="single" w:sz="4" w:space="0" w:color="auto"/>
              <w:right w:val="single" w:sz="4" w:space="0" w:color="auto"/>
            </w:tcBorders>
          </w:tcPr>
          <w:p w:rsidR="00C451DD" w:rsidRDefault="00C451DD" w:rsidP="00C451DD">
            <w:pPr>
              <w:jc w:val="center"/>
              <w:rPr>
                <w:rFonts w:ascii="Calibri" w:hAnsi="Calibri"/>
                <w:color w:val="000000"/>
              </w:rPr>
            </w:pPr>
          </w:p>
          <w:p w:rsidR="00C451DD" w:rsidRDefault="00C451DD" w:rsidP="00C451DD">
            <w:pPr>
              <w:jc w:val="center"/>
              <w:rPr>
                <w:rFonts w:ascii="Calibri" w:hAnsi="Calibri"/>
                <w:color w:val="000000"/>
              </w:rPr>
            </w:pPr>
            <w:r>
              <w:rPr>
                <w:rFonts w:ascii="Calibri" w:hAnsi="Calibri"/>
                <w:color w:val="000000"/>
              </w:rPr>
              <w:t>3.120</w:t>
            </w:r>
          </w:p>
        </w:tc>
      </w:tr>
      <w:tr w:rsidR="00C451DD" w:rsidTr="00C451DD">
        <w:trPr>
          <w:trHeight w:val="300"/>
        </w:trPr>
        <w:tc>
          <w:tcPr>
            <w:tcW w:w="2440" w:type="dxa"/>
            <w:tcBorders>
              <w:top w:val="single" w:sz="4" w:space="0" w:color="auto"/>
              <w:left w:val="single" w:sz="4" w:space="0" w:color="auto"/>
              <w:bottom w:val="single" w:sz="4" w:space="0" w:color="auto"/>
              <w:right w:val="nil"/>
            </w:tcBorders>
            <w:noWrap/>
            <w:vAlign w:val="bottom"/>
            <w:hideMark/>
          </w:tcPr>
          <w:p w:rsidR="00C451DD" w:rsidRDefault="00C451DD" w:rsidP="00C451DD">
            <w:pPr>
              <w:rPr>
                <w:rFonts w:ascii="Calibri" w:hAnsi="Calibri"/>
                <w:color w:val="000000"/>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1</w:t>
            </w:r>
          </w:p>
        </w:tc>
        <w:tc>
          <w:tcPr>
            <w:tcW w:w="1200"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6</w:t>
            </w:r>
          </w:p>
        </w:tc>
        <w:tc>
          <w:tcPr>
            <w:tcW w:w="1200"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5</w:t>
            </w:r>
          </w:p>
        </w:tc>
        <w:tc>
          <w:tcPr>
            <w:tcW w:w="1234"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 xml:space="preserve">Fondos </w:t>
            </w:r>
            <w:proofErr w:type="spellStart"/>
            <w:r>
              <w:rPr>
                <w:rFonts w:ascii="Calibri" w:hAnsi="Calibri"/>
                <w:color w:val="000000"/>
              </w:rPr>
              <w:t>Doc</w:t>
            </w:r>
            <w:proofErr w:type="spellEnd"/>
          </w:p>
        </w:tc>
        <w:tc>
          <w:tcPr>
            <w:tcW w:w="1443" w:type="dxa"/>
            <w:tcBorders>
              <w:top w:val="single" w:sz="4" w:space="0" w:color="auto"/>
              <w:left w:val="nil"/>
              <w:bottom w:val="single" w:sz="4" w:space="0" w:color="auto"/>
              <w:right w:val="single" w:sz="4" w:space="0" w:color="auto"/>
            </w:tcBorders>
            <w:noWrap/>
            <w:vAlign w:val="bottom"/>
            <w:hideMark/>
          </w:tcPr>
          <w:p w:rsidR="00C451DD" w:rsidRDefault="00C451DD" w:rsidP="00C451DD">
            <w:pPr>
              <w:jc w:val="center"/>
              <w:rPr>
                <w:rFonts w:ascii="Calibri" w:hAnsi="Calibri"/>
                <w:color w:val="000000"/>
              </w:rPr>
            </w:pPr>
            <w:r>
              <w:rPr>
                <w:rFonts w:ascii="Calibri" w:hAnsi="Calibri"/>
                <w:color w:val="000000"/>
              </w:rPr>
              <w:t>30,00</w:t>
            </w:r>
          </w:p>
        </w:tc>
        <w:tc>
          <w:tcPr>
            <w:tcW w:w="992" w:type="dxa"/>
            <w:tcBorders>
              <w:top w:val="single" w:sz="4" w:space="0" w:color="auto"/>
              <w:left w:val="nil"/>
              <w:bottom w:val="single" w:sz="4" w:space="0" w:color="auto"/>
              <w:right w:val="single" w:sz="4" w:space="0" w:color="auto"/>
            </w:tcBorders>
          </w:tcPr>
          <w:p w:rsidR="00C451DD" w:rsidRDefault="00C451DD" w:rsidP="00C451DD">
            <w:pPr>
              <w:jc w:val="center"/>
              <w:rPr>
                <w:rFonts w:ascii="Calibri" w:hAnsi="Calibri"/>
                <w:color w:val="000000"/>
              </w:rPr>
            </w:pPr>
            <w:r>
              <w:rPr>
                <w:rFonts w:ascii="Calibri" w:hAnsi="Calibri"/>
                <w:color w:val="000000"/>
              </w:rPr>
              <w:t>1.560</w:t>
            </w:r>
          </w:p>
        </w:tc>
      </w:tr>
      <w:tr w:rsidR="00C451DD" w:rsidTr="00C451DD">
        <w:trPr>
          <w:trHeight w:val="300"/>
        </w:trPr>
        <w:tc>
          <w:tcPr>
            <w:tcW w:w="244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rPr>
                <w:rFonts w:ascii="Calibri" w:hAnsi="Calibri"/>
                <w:color w:val="000000"/>
              </w:rPr>
            </w:pPr>
            <w:r>
              <w:rPr>
                <w:rFonts w:ascii="Calibri" w:hAnsi="Calibri"/>
                <w:color w:val="000000"/>
              </w:rPr>
              <w:t>Vidriero</w:t>
            </w: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r>
              <w:rPr>
                <w:sz w:val="20"/>
                <w:szCs w:val="20"/>
              </w:rPr>
              <w:t>1</w:t>
            </w: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r>
              <w:rPr>
                <w:sz w:val="20"/>
                <w:szCs w:val="20"/>
              </w:rPr>
              <w:t>4</w:t>
            </w: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r>
              <w:rPr>
                <w:sz w:val="20"/>
                <w:szCs w:val="20"/>
              </w:rPr>
              <w:t>1</w:t>
            </w:r>
          </w:p>
        </w:tc>
        <w:tc>
          <w:tcPr>
            <w:tcW w:w="1234"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r>
              <w:rPr>
                <w:sz w:val="20"/>
                <w:szCs w:val="20"/>
              </w:rPr>
              <w:t>Vidriero</w:t>
            </w:r>
          </w:p>
        </w:tc>
        <w:tc>
          <w:tcPr>
            <w:tcW w:w="1443"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r>
              <w:rPr>
                <w:sz w:val="20"/>
                <w:szCs w:val="20"/>
              </w:rPr>
              <w:t>4,00</w:t>
            </w:r>
          </w:p>
        </w:tc>
        <w:tc>
          <w:tcPr>
            <w:tcW w:w="992" w:type="dxa"/>
            <w:tcBorders>
              <w:top w:val="single" w:sz="4" w:space="0" w:color="auto"/>
              <w:left w:val="nil"/>
              <w:bottom w:val="single" w:sz="4" w:space="0" w:color="auto"/>
              <w:right w:val="single" w:sz="4" w:space="0" w:color="auto"/>
            </w:tcBorders>
          </w:tcPr>
          <w:p w:rsidR="00C451DD" w:rsidRDefault="00C451DD" w:rsidP="00C451DD">
            <w:pPr>
              <w:jc w:val="center"/>
              <w:rPr>
                <w:rFonts w:ascii="Calibri" w:hAnsi="Calibri"/>
                <w:color w:val="000000"/>
              </w:rPr>
            </w:pPr>
            <w:r>
              <w:rPr>
                <w:rFonts w:ascii="Calibri" w:hAnsi="Calibri"/>
                <w:color w:val="000000"/>
              </w:rPr>
              <w:t>208</w:t>
            </w:r>
          </w:p>
        </w:tc>
      </w:tr>
      <w:tr w:rsidR="00C451DD" w:rsidTr="00C451DD">
        <w:trPr>
          <w:trHeight w:val="300"/>
        </w:trPr>
        <w:tc>
          <w:tcPr>
            <w:tcW w:w="244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rPr>
                <w:rFonts w:ascii="Calibri" w:hAnsi="Calibri"/>
                <w:color w:val="000000"/>
              </w:rPr>
            </w:pPr>
            <w:r>
              <w:rPr>
                <w:rFonts w:ascii="Calibri" w:hAnsi="Calibri"/>
                <w:color w:val="000000"/>
              </w:rPr>
              <w:t>Subtotal</w:t>
            </w: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234"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noWrap/>
            <w:vAlign w:val="bottom"/>
          </w:tcPr>
          <w:p w:rsidR="00C451DD" w:rsidRDefault="00C451DD" w:rsidP="00C451DD">
            <w:pPr>
              <w:jc w:val="center"/>
              <w:rPr>
                <w:sz w:val="20"/>
                <w:szCs w:val="20"/>
              </w:rPr>
            </w:pPr>
          </w:p>
        </w:tc>
        <w:tc>
          <w:tcPr>
            <w:tcW w:w="992" w:type="dxa"/>
            <w:tcBorders>
              <w:top w:val="single" w:sz="4" w:space="0" w:color="auto"/>
              <w:left w:val="nil"/>
              <w:bottom w:val="single" w:sz="4" w:space="0" w:color="auto"/>
              <w:right w:val="single" w:sz="4" w:space="0" w:color="auto"/>
            </w:tcBorders>
          </w:tcPr>
          <w:p w:rsidR="00C451DD" w:rsidRPr="004F2B58" w:rsidRDefault="00C451DD" w:rsidP="00C451DD">
            <w:pPr>
              <w:jc w:val="center"/>
              <w:rPr>
                <w:rFonts w:ascii="Calibri" w:hAnsi="Calibri"/>
                <w:b/>
                <w:color w:val="000000"/>
              </w:rPr>
            </w:pPr>
            <w:r>
              <w:rPr>
                <w:rFonts w:ascii="Calibri" w:hAnsi="Calibri"/>
                <w:b/>
                <w:color w:val="000000"/>
              </w:rPr>
              <w:t>4.888</w:t>
            </w:r>
          </w:p>
        </w:tc>
      </w:tr>
      <w:tr w:rsidR="00C451DD" w:rsidTr="00C451DD">
        <w:trPr>
          <w:trHeight w:val="300"/>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C451DD" w:rsidRPr="004F2B58" w:rsidRDefault="00C451DD" w:rsidP="00C451DD">
            <w:pPr>
              <w:rPr>
                <w:b/>
                <w:sz w:val="20"/>
                <w:szCs w:val="20"/>
              </w:rPr>
            </w:pPr>
            <w:r w:rsidRPr="004F2B58">
              <w:rPr>
                <w:b/>
                <w:sz w:val="20"/>
                <w:szCs w:val="20"/>
              </w:rPr>
              <w:t>TOTAL</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noWrap/>
            <w:vAlign w:val="bottom"/>
            <w:hideMark/>
          </w:tcPr>
          <w:p w:rsidR="00C451DD" w:rsidRDefault="00C451DD" w:rsidP="00C451DD">
            <w:pPr>
              <w:rPr>
                <w:b/>
                <w:sz w:val="20"/>
                <w:szCs w:val="20"/>
              </w:rPr>
            </w:pPr>
          </w:p>
          <w:p w:rsidR="00C451DD" w:rsidRPr="00815C2E" w:rsidRDefault="00C451DD" w:rsidP="00C451DD">
            <w:pPr>
              <w:rPr>
                <w:b/>
                <w:sz w:val="20"/>
                <w:szCs w:val="20"/>
              </w:rPr>
            </w:pPr>
            <w:r>
              <w:rPr>
                <w:b/>
                <w:sz w:val="20"/>
                <w:szCs w:val="20"/>
              </w:rPr>
              <w:t xml:space="preserve">(Anual) hasta: </w:t>
            </w:r>
          </w:p>
        </w:tc>
        <w:tc>
          <w:tcPr>
            <w:tcW w:w="992" w:type="dxa"/>
            <w:tcBorders>
              <w:top w:val="single" w:sz="4" w:space="0" w:color="auto"/>
              <w:left w:val="single" w:sz="4" w:space="0" w:color="auto"/>
              <w:bottom w:val="single" w:sz="4" w:space="0" w:color="auto"/>
              <w:right w:val="single" w:sz="4" w:space="0" w:color="auto"/>
            </w:tcBorders>
          </w:tcPr>
          <w:p w:rsidR="00C451DD" w:rsidRDefault="00C451DD" w:rsidP="00C451DD">
            <w:pPr>
              <w:jc w:val="center"/>
              <w:rPr>
                <w:b/>
                <w:sz w:val="20"/>
                <w:szCs w:val="20"/>
                <w:u w:val="double"/>
              </w:rPr>
            </w:pPr>
          </w:p>
          <w:p w:rsidR="00C451DD" w:rsidRPr="00815C2E" w:rsidRDefault="00C451DD" w:rsidP="00C451DD">
            <w:pPr>
              <w:jc w:val="center"/>
              <w:rPr>
                <w:b/>
                <w:sz w:val="20"/>
                <w:szCs w:val="20"/>
                <w:u w:val="double"/>
              </w:rPr>
            </w:pPr>
            <w:r>
              <w:rPr>
                <w:b/>
                <w:sz w:val="20"/>
                <w:szCs w:val="20"/>
                <w:u w:val="double"/>
              </w:rPr>
              <w:t xml:space="preserve"> 9.256</w:t>
            </w:r>
          </w:p>
        </w:tc>
      </w:tr>
    </w:tbl>
    <w:p w:rsidR="00BB7B01" w:rsidRDefault="00BB7B01" w:rsidP="00BB7B01">
      <w:pPr>
        <w:jc w:val="both"/>
        <w:rPr>
          <w:rFonts w:ascii="Arial" w:hAnsi="Arial" w:cs="Arial"/>
          <w:bCs/>
          <w:sz w:val="20"/>
          <w:szCs w:val="20"/>
        </w:rPr>
      </w:pPr>
      <w:r w:rsidRPr="00FE7887">
        <w:rPr>
          <w:rFonts w:ascii="Arial" w:hAnsi="Arial" w:cs="Arial"/>
          <w:bCs/>
          <w:sz w:val="20"/>
          <w:szCs w:val="20"/>
        </w:rPr>
        <w:t>La empresa adjudicataria será la responsable de procesar los residuos de acuerdo a la</w:t>
      </w:r>
      <w:r w:rsidR="00C451DD" w:rsidRPr="00C451DD">
        <w:rPr>
          <w:rFonts w:ascii="Arial" w:hAnsi="Arial" w:cs="Arial"/>
          <w:bCs/>
          <w:sz w:val="20"/>
          <w:szCs w:val="20"/>
        </w:rPr>
        <w:t xml:space="preserve"> </w:t>
      </w:r>
      <w:r w:rsidR="00C451DD" w:rsidRPr="00FE7887">
        <w:rPr>
          <w:rFonts w:ascii="Arial" w:hAnsi="Arial" w:cs="Arial"/>
          <w:bCs/>
          <w:sz w:val="20"/>
          <w:szCs w:val="20"/>
        </w:rPr>
        <w:t>normativa vigente impartida por la IMM</w:t>
      </w:r>
      <w:r w:rsidR="00C451DD">
        <w:rPr>
          <w:rFonts w:ascii="Arial" w:hAnsi="Arial" w:cs="Arial"/>
          <w:bCs/>
          <w:sz w:val="20"/>
          <w:szCs w:val="20"/>
        </w:rPr>
        <w:t xml:space="preserve"> y M.S.P.</w:t>
      </w:r>
      <w:r w:rsidRPr="00FE7887">
        <w:rPr>
          <w:rFonts w:ascii="Arial" w:hAnsi="Arial" w:cs="Arial"/>
          <w:bCs/>
          <w:sz w:val="20"/>
          <w:szCs w:val="20"/>
        </w:rPr>
        <w:t xml:space="preserve"> </w:t>
      </w:r>
    </w:p>
    <w:p w:rsidR="00C451DD" w:rsidRDefault="00C451DD" w:rsidP="00C451DD">
      <w:pPr>
        <w:spacing w:after="0" w:line="240" w:lineRule="auto"/>
        <w:ind w:left="720"/>
        <w:jc w:val="both"/>
        <w:rPr>
          <w:rFonts w:ascii="Arial" w:hAnsi="Arial" w:cs="Arial"/>
          <w:sz w:val="20"/>
          <w:szCs w:val="20"/>
        </w:rPr>
      </w:pPr>
    </w:p>
    <w:p w:rsidR="00C451DD" w:rsidRDefault="00C451DD" w:rsidP="00C451DD">
      <w:pPr>
        <w:spacing w:after="0" w:line="240" w:lineRule="auto"/>
        <w:ind w:left="720"/>
        <w:jc w:val="both"/>
        <w:rPr>
          <w:rFonts w:ascii="Arial" w:hAnsi="Arial" w:cs="Arial"/>
          <w:sz w:val="20"/>
          <w:szCs w:val="20"/>
        </w:rPr>
      </w:pPr>
    </w:p>
    <w:p w:rsidR="00C451DD" w:rsidRPr="00C451DD" w:rsidRDefault="00C451DD" w:rsidP="00C451DD">
      <w:pPr>
        <w:pStyle w:val="Prrafodelista"/>
        <w:numPr>
          <w:ilvl w:val="0"/>
          <w:numId w:val="14"/>
        </w:numPr>
        <w:jc w:val="both"/>
        <w:rPr>
          <w:rFonts w:ascii="Arial" w:hAnsi="Arial" w:cs="Arial"/>
          <w:sz w:val="20"/>
          <w:szCs w:val="20"/>
        </w:rPr>
      </w:pPr>
      <w:r w:rsidRPr="00C451DD">
        <w:rPr>
          <w:rFonts w:ascii="Arial" w:hAnsi="Arial" w:cs="Arial"/>
          <w:sz w:val="20"/>
          <w:szCs w:val="20"/>
        </w:rPr>
        <w:t>Sobre la base de 52 semanas al año.</w:t>
      </w:r>
    </w:p>
    <w:p w:rsidR="00C451DD" w:rsidRPr="00B94A40" w:rsidRDefault="00C451DD" w:rsidP="00C451DD">
      <w:pPr>
        <w:ind w:left="720"/>
        <w:jc w:val="both"/>
        <w:rPr>
          <w:rFonts w:ascii="Arial" w:hAnsi="Arial" w:cs="Arial"/>
          <w:sz w:val="20"/>
          <w:szCs w:val="20"/>
        </w:rPr>
      </w:pPr>
    </w:p>
    <w:p w:rsidR="00C451DD" w:rsidRPr="00B94A40" w:rsidRDefault="00C451DD" w:rsidP="00C451DD">
      <w:pPr>
        <w:numPr>
          <w:ilvl w:val="0"/>
          <w:numId w:val="14"/>
        </w:numPr>
        <w:spacing w:after="0" w:line="240" w:lineRule="auto"/>
        <w:jc w:val="both"/>
        <w:rPr>
          <w:rFonts w:ascii="Arial" w:hAnsi="Arial" w:cs="Arial"/>
          <w:sz w:val="20"/>
          <w:szCs w:val="20"/>
          <w:u w:val="single"/>
        </w:rPr>
      </w:pPr>
      <w:r w:rsidRPr="00B94A40">
        <w:rPr>
          <w:rFonts w:ascii="Arial" w:hAnsi="Arial" w:cs="Arial"/>
          <w:b/>
          <w:sz w:val="20"/>
          <w:szCs w:val="20"/>
          <w:u w:val="single"/>
        </w:rPr>
        <w:t>SE DEBERÁ COTIZAR POR HORA EXCLUSIVAMENTE.</w:t>
      </w:r>
    </w:p>
    <w:p w:rsidR="00C451DD" w:rsidRDefault="00C451DD" w:rsidP="00BB7B01">
      <w:pPr>
        <w:jc w:val="both"/>
        <w:rPr>
          <w:rFonts w:ascii="Arial" w:hAnsi="Arial" w:cs="Arial"/>
          <w:bCs/>
          <w:sz w:val="20"/>
          <w:szCs w:val="20"/>
        </w:rPr>
      </w:pPr>
    </w:p>
    <w:p w:rsidR="00C451DD" w:rsidRPr="00FE7887" w:rsidRDefault="00C451DD" w:rsidP="00BB7B01">
      <w:pPr>
        <w:jc w:val="both"/>
        <w:rPr>
          <w:rFonts w:ascii="Arial" w:hAnsi="Arial" w:cs="Arial"/>
          <w:bCs/>
          <w:sz w:val="20"/>
          <w:szCs w:val="20"/>
        </w:rPr>
      </w:pP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b/>
          <w:sz w:val="20"/>
          <w:szCs w:val="20"/>
          <w:u w:val="single"/>
        </w:rPr>
        <w:t>CONDICIONES PARTICULARES</w:t>
      </w:r>
      <w:r>
        <w:rPr>
          <w:rFonts w:ascii="Arial" w:hAnsi="Arial" w:cs="Arial"/>
          <w:sz w:val="20"/>
          <w:szCs w:val="20"/>
        </w:rPr>
        <w:t>:</w:t>
      </w:r>
    </w:p>
    <w:p w:rsidR="00BB7B01" w:rsidRDefault="00BB7B01" w:rsidP="00BB7B01">
      <w:pPr>
        <w:jc w:val="both"/>
        <w:rPr>
          <w:rFonts w:ascii="Arial" w:hAnsi="Arial" w:cs="Arial"/>
          <w:sz w:val="20"/>
          <w:szCs w:val="20"/>
        </w:rPr>
      </w:pPr>
      <w:r>
        <w:rPr>
          <w:rFonts w:ascii="Arial" w:hAnsi="Arial" w:cs="Arial"/>
          <w:sz w:val="20"/>
          <w:szCs w:val="20"/>
        </w:rPr>
        <w:t xml:space="preserve"> </w:t>
      </w:r>
    </w:p>
    <w:p w:rsidR="00BB7B01" w:rsidRDefault="00BB7B01" w:rsidP="00BB7B01">
      <w:pPr>
        <w:numPr>
          <w:ilvl w:val="0"/>
          <w:numId w:val="13"/>
        </w:numPr>
        <w:suppressAutoHyphens/>
        <w:spacing w:after="0" w:line="240" w:lineRule="auto"/>
        <w:jc w:val="both"/>
        <w:rPr>
          <w:rFonts w:ascii="Arial" w:hAnsi="Arial" w:cs="Arial"/>
          <w:sz w:val="20"/>
          <w:szCs w:val="20"/>
        </w:rPr>
      </w:pPr>
      <w:r>
        <w:rPr>
          <w:rFonts w:ascii="Arial" w:hAnsi="Arial" w:cs="Arial"/>
          <w:sz w:val="20"/>
          <w:szCs w:val="20"/>
        </w:rPr>
        <w:t xml:space="preserve">Servicio de Limpieza para la </w:t>
      </w:r>
      <w:r>
        <w:rPr>
          <w:rFonts w:ascii="Arial" w:hAnsi="Arial" w:cs="Arial"/>
          <w:b/>
          <w:sz w:val="20"/>
          <w:szCs w:val="20"/>
          <w:u w:val="single"/>
        </w:rPr>
        <w:t>Sede Convención Nº 1468, Nº 1470 y Nº 1474</w:t>
      </w:r>
      <w:r>
        <w:rPr>
          <w:rFonts w:ascii="Arial" w:hAnsi="Arial" w:cs="Arial"/>
          <w:sz w:val="20"/>
          <w:szCs w:val="20"/>
        </w:rPr>
        <w:t xml:space="preserve"> a realizar en días hábiles (Lunes a Viernes) contando con 2 trabajadores en jornadas de 6 horas diarias, en el horario a determinar, cumpliendo un total de 60 horas semanales, y además 1 funcionario exclusivo para Limpieza de Fondos Documentales (Depósitos), en jornadas de 6 horas, 3 veces por semana (18 horas semanales), en días y horario a determinar.  1 vidriero, 3 horas, 1 vez por semana.</w:t>
      </w:r>
    </w:p>
    <w:p w:rsidR="00BB7B01" w:rsidRDefault="00BB7B01" w:rsidP="00BB7B01">
      <w:pPr>
        <w:jc w:val="both"/>
        <w:rPr>
          <w:rFonts w:ascii="Arial" w:hAnsi="Arial" w:cs="Arial"/>
          <w:sz w:val="20"/>
          <w:szCs w:val="20"/>
        </w:rPr>
      </w:pPr>
    </w:p>
    <w:p w:rsidR="00BB7B01" w:rsidRDefault="00BB7B01" w:rsidP="00BB7B01">
      <w:pPr>
        <w:numPr>
          <w:ilvl w:val="0"/>
          <w:numId w:val="13"/>
        </w:numPr>
        <w:suppressAutoHyphens/>
        <w:spacing w:after="0" w:line="240" w:lineRule="auto"/>
        <w:jc w:val="both"/>
        <w:rPr>
          <w:rFonts w:ascii="Arial" w:hAnsi="Arial" w:cs="Arial"/>
          <w:sz w:val="20"/>
          <w:szCs w:val="20"/>
        </w:rPr>
      </w:pPr>
      <w:r>
        <w:rPr>
          <w:rFonts w:ascii="Arial" w:hAnsi="Arial" w:cs="Arial"/>
          <w:sz w:val="20"/>
          <w:szCs w:val="20"/>
        </w:rPr>
        <w:t xml:space="preserve">Servicio de Limpieza para la </w:t>
      </w:r>
      <w:r>
        <w:rPr>
          <w:rFonts w:ascii="Arial" w:hAnsi="Arial" w:cs="Arial"/>
          <w:b/>
          <w:sz w:val="20"/>
          <w:szCs w:val="20"/>
          <w:u w:val="single"/>
        </w:rPr>
        <w:t>Sede Canelones Nº 968</w:t>
      </w:r>
      <w:r>
        <w:rPr>
          <w:rFonts w:ascii="Arial" w:hAnsi="Arial" w:cs="Arial"/>
          <w:sz w:val="20"/>
          <w:szCs w:val="20"/>
        </w:rPr>
        <w:t>, 1 trabajador, en jornadas de 2 horas diarias, 1 vez por semana (2 horas semanales), en días y horario a determinar.</w:t>
      </w:r>
    </w:p>
    <w:p w:rsidR="00BB7B01" w:rsidRDefault="00BB7B01" w:rsidP="00BB7B01">
      <w:pPr>
        <w:suppressAutoHyphens/>
        <w:ind w:left="720"/>
        <w:jc w:val="both"/>
        <w:rPr>
          <w:rFonts w:ascii="Arial" w:hAnsi="Arial" w:cs="Arial"/>
          <w:sz w:val="20"/>
          <w:szCs w:val="20"/>
        </w:rPr>
      </w:pPr>
      <w:r>
        <w:rPr>
          <w:rFonts w:ascii="Arial" w:hAnsi="Arial" w:cs="Arial"/>
          <w:sz w:val="20"/>
          <w:szCs w:val="20"/>
        </w:rPr>
        <w:t>1 vidriero, 1 hora, 1 vez por semana.</w:t>
      </w:r>
    </w:p>
    <w:p w:rsidR="00BB7B01" w:rsidRDefault="00BB7B01" w:rsidP="00BB7B01">
      <w:pPr>
        <w:jc w:val="both"/>
        <w:rPr>
          <w:rFonts w:ascii="Arial" w:hAnsi="Arial" w:cs="Arial"/>
          <w:sz w:val="20"/>
          <w:szCs w:val="20"/>
        </w:rPr>
      </w:pPr>
    </w:p>
    <w:p w:rsidR="00BB7B01" w:rsidRDefault="00BB7B01" w:rsidP="00BB7B01">
      <w:pPr>
        <w:numPr>
          <w:ilvl w:val="0"/>
          <w:numId w:val="13"/>
        </w:numPr>
        <w:suppressAutoHyphens/>
        <w:spacing w:after="0" w:line="240" w:lineRule="auto"/>
        <w:jc w:val="both"/>
        <w:rPr>
          <w:rFonts w:ascii="Arial" w:hAnsi="Arial" w:cs="Arial"/>
          <w:sz w:val="20"/>
          <w:szCs w:val="20"/>
        </w:rPr>
      </w:pPr>
      <w:r>
        <w:rPr>
          <w:rFonts w:ascii="Arial" w:hAnsi="Arial" w:cs="Arial"/>
          <w:sz w:val="20"/>
          <w:szCs w:val="20"/>
        </w:rPr>
        <w:t xml:space="preserve">Servicio de Limpieza para sede </w:t>
      </w:r>
      <w:r>
        <w:rPr>
          <w:rFonts w:ascii="Arial" w:hAnsi="Arial" w:cs="Arial"/>
          <w:b/>
          <w:sz w:val="20"/>
          <w:szCs w:val="20"/>
          <w:u w:val="single"/>
        </w:rPr>
        <w:t>San Martín Nº 2400 y Nº 2374</w:t>
      </w:r>
      <w:r>
        <w:rPr>
          <w:rFonts w:ascii="Arial" w:hAnsi="Arial" w:cs="Arial"/>
          <w:sz w:val="20"/>
          <w:szCs w:val="20"/>
        </w:rPr>
        <w:t xml:space="preserve">, 2 trabajadores, en jornadas de 6 horas diarias, en días hábiles (Lunes a Viernes), haciendo un total de 60 </w:t>
      </w:r>
    </w:p>
    <w:p w:rsidR="00BB7B01" w:rsidRDefault="00BB7B01" w:rsidP="00C451DD">
      <w:pPr>
        <w:suppressAutoHyphens/>
        <w:ind w:left="708"/>
        <w:jc w:val="both"/>
        <w:rPr>
          <w:rFonts w:ascii="Arial" w:hAnsi="Arial" w:cs="Arial"/>
          <w:sz w:val="20"/>
          <w:szCs w:val="20"/>
        </w:rPr>
      </w:pPr>
      <w:proofErr w:type="gramStart"/>
      <w:r w:rsidRPr="00D87789">
        <w:rPr>
          <w:rFonts w:ascii="Arial" w:hAnsi="Arial" w:cs="Arial"/>
          <w:sz w:val="20"/>
          <w:szCs w:val="20"/>
        </w:rPr>
        <w:t>horas</w:t>
      </w:r>
      <w:proofErr w:type="gramEnd"/>
      <w:r w:rsidRPr="00D87789">
        <w:rPr>
          <w:rFonts w:ascii="Arial" w:hAnsi="Arial" w:cs="Arial"/>
          <w:sz w:val="20"/>
          <w:szCs w:val="20"/>
        </w:rPr>
        <w:t xml:space="preserve"> semanales, y además 1 funcionario exclusivo para Limpieza de Fondos Documentales (Depósitos), en jornadas de 6 horas a realizar en días hábiles (Lunes a Viernes), cumpliendo un total de 30 horas semanales. Horario a coordinar. 1 vidr</w:t>
      </w:r>
      <w:r w:rsidR="00C451DD">
        <w:rPr>
          <w:rFonts w:ascii="Arial" w:hAnsi="Arial" w:cs="Arial"/>
          <w:sz w:val="20"/>
          <w:szCs w:val="20"/>
        </w:rPr>
        <w:t>iero, 4 horas, 1 vez por semana.</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t>8.- VALOR DE LA INFORMACIÓN TÉCNICA PRESENTADA</w:t>
      </w:r>
    </w:p>
    <w:p w:rsidR="00BB7B01" w:rsidRDefault="00BB7B01" w:rsidP="00BB7B01">
      <w:pPr>
        <w:jc w:val="both"/>
        <w:rPr>
          <w:rFonts w:ascii="Arial" w:hAnsi="Arial" w:cs="Arial"/>
          <w:b/>
          <w:bCs/>
          <w:i/>
          <w:iCs/>
          <w:sz w:val="20"/>
          <w:szCs w:val="20"/>
        </w:rPr>
      </w:pPr>
    </w:p>
    <w:p w:rsidR="00BB7B01" w:rsidRDefault="00BB7B01" w:rsidP="00BB7B01">
      <w:pPr>
        <w:jc w:val="both"/>
        <w:rPr>
          <w:rFonts w:ascii="Arial" w:hAnsi="Arial" w:cs="Arial"/>
          <w:sz w:val="20"/>
          <w:szCs w:val="20"/>
        </w:rPr>
      </w:pPr>
      <w:r>
        <w:rPr>
          <w:rFonts w:ascii="Arial" w:hAnsi="Arial" w:cs="Arial"/>
          <w:sz w:val="20"/>
          <w:szCs w:val="20"/>
        </w:rPr>
        <w:t>Todos los datos indicados por el proponente referidos a los elementos contenidos en la oferta,</w:t>
      </w:r>
      <w:r>
        <w:rPr>
          <w:rFonts w:ascii="Arial" w:hAnsi="Arial" w:cs="Arial"/>
          <w:b/>
          <w:bCs/>
          <w:sz w:val="20"/>
          <w:szCs w:val="20"/>
        </w:rPr>
        <w:t xml:space="preserve"> </w:t>
      </w:r>
      <w:r>
        <w:rPr>
          <w:rFonts w:ascii="Arial" w:hAnsi="Arial" w:cs="Arial"/>
          <w:sz w:val="20"/>
          <w:szCs w:val="20"/>
        </w:rPr>
        <w:t>tendrán carácter de compromiso</w:t>
      </w:r>
      <w:r>
        <w:rPr>
          <w:rFonts w:ascii="Arial" w:hAnsi="Arial" w:cs="Arial"/>
          <w:b/>
          <w:bCs/>
          <w:sz w:val="20"/>
          <w:szCs w:val="20"/>
        </w:rPr>
        <w:t>.</w:t>
      </w:r>
      <w:r>
        <w:rPr>
          <w:rFonts w:ascii="Arial" w:hAnsi="Arial" w:cs="Arial"/>
          <w:sz w:val="20"/>
          <w:szCs w:val="20"/>
        </w:rPr>
        <w:t xml:space="preserve">  Si se verifica</w:t>
      </w:r>
      <w:r>
        <w:rPr>
          <w:rFonts w:ascii="Arial" w:hAnsi="Arial" w:cs="Arial"/>
          <w:b/>
          <w:bCs/>
          <w:i/>
          <w:iCs/>
          <w:sz w:val="20"/>
          <w:szCs w:val="20"/>
        </w:rPr>
        <w:t xml:space="preserve"> </w:t>
      </w:r>
      <w:r>
        <w:rPr>
          <w:rFonts w:ascii="Arial" w:hAnsi="Arial" w:cs="Arial"/>
          <w:sz w:val="20"/>
          <w:szCs w:val="20"/>
        </w:rPr>
        <w:t>que no responden estrictamente a lo establecido en la propuesta, la Administración podrá rechazarlos de plano, rescindiendo el contrato respectivo sin que ello dé lugar a reclamación de clase alguna.</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t>9.- COTIZACIÓN DE LA PROPUESTA</w:t>
      </w:r>
    </w:p>
    <w:p w:rsidR="00BB7B01" w:rsidRDefault="00BB7B01" w:rsidP="00BB7B01">
      <w:pPr>
        <w:jc w:val="both"/>
        <w:rPr>
          <w:rFonts w:ascii="Arial" w:hAnsi="Arial" w:cs="Arial"/>
          <w:sz w:val="20"/>
          <w:szCs w:val="20"/>
        </w:rPr>
      </w:pPr>
      <w:r>
        <w:rPr>
          <w:rFonts w:ascii="Arial" w:hAnsi="Arial" w:cs="Arial"/>
          <w:sz w:val="20"/>
          <w:szCs w:val="20"/>
        </w:rPr>
        <w:t xml:space="preserve"> </w:t>
      </w:r>
    </w:p>
    <w:p w:rsidR="00BB7B01" w:rsidRDefault="00BB7B01" w:rsidP="00BB7B01">
      <w:pPr>
        <w:jc w:val="both"/>
        <w:rPr>
          <w:rFonts w:ascii="Arial" w:hAnsi="Arial" w:cs="Arial"/>
          <w:sz w:val="20"/>
          <w:szCs w:val="20"/>
        </w:rPr>
      </w:pPr>
      <w:r>
        <w:rPr>
          <w:rFonts w:ascii="Arial" w:hAnsi="Arial" w:cs="Arial"/>
          <w:b/>
          <w:bCs/>
          <w:sz w:val="20"/>
          <w:szCs w:val="20"/>
        </w:rPr>
        <w:t xml:space="preserve">Cotizaciones. </w:t>
      </w:r>
      <w:r>
        <w:rPr>
          <w:rFonts w:ascii="Arial" w:hAnsi="Arial" w:cs="Arial"/>
          <w:sz w:val="20"/>
          <w:szCs w:val="20"/>
        </w:rPr>
        <w:t>Los precios cotizados deben incluir todos los gastos que cubran el cumplimiento del servicio que se establece en el presente Pliego.</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lastRenderedPageBreak/>
        <w:t>Las ofertas deberán cotizarse en moneda uruguaya, debiéndose incluir en el precio, la totalidad de los impuestos que correspondan, explic</w:t>
      </w:r>
      <w:r w:rsidR="00D37EE0">
        <w:rPr>
          <w:rFonts w:ascii="Arial" w:hAnsi="Arial" w:cs="Arial"/>
          <w:sz w:val="20"/>
          <w:szCs w:val="20"/>
        </w:rPr>
        <w:t>itándose claramente cuáles son.</w:t>
      </w:r>
    </w:p>
    <w:p w:rsidR="00BB7B01" w:rsidRPr="00D37EE0" w:rsidRDefault="00BB7B01" w:rsidP="00BB7B01">
      <w:pPr>
        <w:jc w:val="both"/>
        <w:rPr>
          <w:rFonts w:ascii="Arial" w:hAnsi="Arial" w:cs="Arial"/>
          <w:sz w:val="20"/>
          <w:szCs w:val="20"/>
        </w:rPr>
      </w:pPr>
      <w:r>
        <w:rPr>
          <w:rFonts w:ascii="Arial" w:hAnsi="Arial" w:cs="Arial"/>
          <w:sz w:val="20"/>
          <w:szCs w:val="20"/>
        </w:rPr>
        <w:t>En caso de que esta información no surja de la propuesta, se considerará que el precio cotizado</w:t>
      </w:r>
      <w:r w:rsidR="00D37EE0">
        <w:rPr>
          <w:rFonts w:ascii="Arial" w:hAnsi="Arial" w:cs="Arial"/>
          <w:sz w:val="20"/>
          <w:szCs w:val="20"/>
        </w:rPr>
        <w:t xml:space="preserve"> comprende todos los impuestos.</w:t>
      </w:r>
    </w:p>
    <w:p w:rsidR="00BB7B01" w:rsidRDefault="00BB7B01" w:rsidP="00BB7B01">
      <w:pPr>
        <w:jc w:val="both"/>
        <w:rPr>
          <w:rFonts w:ascii="Arial" w:hAnsi="Arial" w:cs="Arial"/>
          <w:sz w:val="20"/>
          <w:szCs w:val="20"/>
        </w:rPr>
      </w:pPr>
      <w:r>
        <w:rPr>
          <w:rFonts w:ascii="Arial" w:hAnsi="Arial" w:cs="Arial"/>
          <w:sz w:val="20"/>
          <w:szCs w:val="20"/>
        </w:rPr>
        <w:t>Se d</w:t>
      </w:r>
      <w:r w:rsidR="00D37EE0">
        <w:rPr>
          <w:rFonts w:ascii="Arial" w:hAnsi="Arial" w:cs="Arial"/>
          <w:sz w:val="20"/>
          <w:szCs w:val="20"/>
        </w:rPr>
        <w:t>eberá explicitar el valor hora.</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sidRPr="000F3D75">
        <w:rPr>
          <w:rFonts w:ascii="Arial" w:hAnsi="Arial" w:cs="Arial"/>
          <w:b/>
          <w:bCs/>
          <w:sz w:val="20"/>
          <w:szCs w:val="20"/>
          <w:u w:val="single"/>
        </w:rPr>
        <w:t>Forma de Pago</w:t>
      </w:r>
      <w:r>
        <w:rPr>
          <w:rFonts w:ascii="Arial" w:hAnsi="Arial" w:cs="Arial"/>
          <w:sz w:val="20"/>
          <w:szCs w:val="20"/>
        </w:rPr>
        <w:t xml:space="preserve">: se efectuará a 60 días SIIF luego de cumplido el servicio, facturando en forma mensual </w:t>
      </w:r>
      <w:r w:rsidR="00D37EE0">
        <w:rPr>
          <w:rFonts w:ascii="Arial" w:hAnsi="Arial" w:cs="Arial"/>
          <w:sz w:val="20"/>
          <w:szCs w:val="20"/>
        </w:rPr>
        <w:t>las horas realizadas en el mes.</w:t>
      </w:r>
    </w:p>
    <w:p w:rsidR="00BB7B01" w:rsidRDefault="00BB7B01" w:rsidP="00BB7B01">
      <w:pPr>
        <w:jc w:val="both"/>
        <w:rPr>
          <w:rFonts w:ascii="Arial" w:hAnsi="Arial" w:cs="Arial"/>
          <w:b/>
          <w:bCs/>
          <w:i/>
          <w:iCs/>
          <w:sz w:val="20"/>
          <w:szCs w:val="20"/>
        </w:rPr>
      </w:pPr>
    </w:p>
    <w:p w:rsidR="00BB7B01" w:rsidRPr="00D37EE0" w:rsidRDefault="00BB7B01" w:rsidP="00BB7B01">
      <w:pPr>
        <w:jc w:val="both"/>
        <w:rPr>
          <w:rFonts w:ascii="Arial" w:hAnsi="Arial" w:cs="Arial"/>
          <w:b/>
          <w:bCs/>
          <w:sz w:val="20"/>
          <w:szCs w:val="20"/>
        </w:rPr>
      </w:pPr>
      <w:r>
        <w:rPr>
          <w:rFonts w:ascii="Arial" w:hAnsi="Arial" w:cs="Arial"/>
          <w:b/>
          <w:bCs/>
          <w:sz w:val="20"/>
          <w:szCs w:val="20"/>
        </w:rPr>
        <w:t xml:space="preserve">10.- PLAZO DE </w:t>
      </w:r>
      <w:r w:rsidR="00D37EE0">
        <w:rPr>
          <w:rFonts w:ascii="Arial" w:hAnsi="Arial" w:cs="Arial"/>
          <w:b/>
          <w:bCs/>
          <w:sz w:val="20"/>
          <w:szCs w:val="20"/>
        </w:rPr>
        <w:t>MANTENIMIENTO DE LAS PROPUESTAS</w:t>
      </w:r>
    </w:p>
    <w:p w:rsidR="00BB7B01" w:rsidRDefault="00BB7B01" w:rsidP="00BB7B01">
      <w:pPr>
        <w:jc w:val="both"/>
        <w:rPr>
          <w:rFonts w:ascii="Arial" w:hAnsi="Arial" w:cs="Arial"/>
          <w:sz w:val="20"/>
          <w:szCs w:val="20"/>
        </w:rPr>
      </w:pPr>
      <w:r>
        <w:rPr>
          <w:rFonts w:ascii="Arial" w:hAnsi="Arial" w:cs="Arial"/>
          <w:sz w:val="20"/>
          <w:szCs w:val="20"/>
        </w:rPr>
        <w:t>Las ofertas serán válidas y obligarán al oferente por el término de 60 días, a contar desde el día siguiente al de la apertura de las mismas, a menos que, antes de expirar dicho plazo la Administración ya se hub</w:t>
      </w:r>
      <w:r w:rsidR="00D37EE0">
        <w:rPr>
          <w:rFonts w:ascii="Arial" w:hAnsi="Arial" w:cs="Arial"/>
          <w:sz w:val="20"/>
          <w:szCs w:val="20"/>
        </w:rPr>
        <w:t>iera expedido respecto a ellas.</w:t>
      </w:r>
    </w:p>
    <w:p w:rsidR="00BB7B01" w:rsidRDefault="00BB7B01" w:rsidP="00BB7B01">
      <w:pPr>
        <w:jc w:val="both"/>
        <w:rPr>
          <w:rFonts w:ascii="Arial" w:hAnsi="Arial" w:cs="Arial"/>
          <w:sz w:val="20"/>
          <w:szCs w:val="20"/>
        </w:rPr>
      </w:pPr>
      <w:r>
        <w:rPr>
          <w:rFonts w:ascii="Arial" w:hAnsi="Arial" w:cs="Arial"/>
          <w:sz w:val="20"/>
          <w:szCs w:val="20"/>
        </w:rPr>
        <w:t xml:space="preserve">El vencimiento del plazo establecido precedentemente no liberará al oferente, salvo que medie notificación escrita a la Administración manifestando su decisión de retirar la oferta y falta de pronunciamiento de esta última en el término de </w:t>
      </w:r>
      <w:r w:rsidR="00D37EE0">
        <w:rPr>
          <w:rFonts w:ascii="Arial" w:hAnsi="Arial" w:cs="Arial"/>
          <w:sz w:val="20"/>
          <w:szCs w:val="20"/>
        </w:rPr>
        <w:t>diez días hábiles perentorios.</w:t>
      </w:r>
      <w:r w:rsidR="00D37EE0">
        <w:rPr>
          <w:rFonts w:ascii="Arial" w:hAnsi="Arial" w:cs="Arial"/>
          <w:sz w:val="20"/>
          <w:szCs w:val="20"/>
        </w:rPr>
        <w:tab/>
      </w:r>
    </w:p>
    <w:p w:rsidR="00BB7B01" w:rsidRDefault="00BB7B01" w:rsidP="00BB7B01">
      <w:pPr>
        <w:jc w:val="both"/>
        <w:rPr>
          <w:rFonts w:ascii="Arial" w:hAnsi="Arial" w:cs="Arial"/>
          <w:sz w:val="20"/>
          <w:szCs w:val="20"/>
        </w:rPr>
      </w:pPr>
      <w:r>
        <w:rPr>
          <w:rFonts w:ascii="Arial" w:hAnsi="Arial" w:cs="Arial"/>
          <w:sz w:val="20"/>
          <w:szCs w:val="20"/>
        </w:rPr>
        <w:t xml:space="preserve">No se podrán establecer cláusulas que condicionen el mantenimiento de la oferta en forma alguna o que indiquen otros plazos; caso contrario la Administración, a su exclusivo juicio, podrá desestimar la oferta presentada. </w:t>
      </w:r>
    </w:p>
    <w:p w:rsidR="00BB7B01" w:rsidRDefault="00BB7B01" w:rsidP="00BB7B01">
      <w:pPr>
        <w:jc w:val="both"/>
        <w:rPr>
          <w:rFonts w:ascii="Arial" w:hAnsi="Arial" w:cs="Arial"/>
          <w:sz w:val="20"/>
          <w:szCs w:val="20"/>
        </w:rPr>
      </w:pPr>
      <w:r>
        <w:rPr>
          <w:rFonts w:ascii="Arial" w:hAnsi="Arial" w:cs="Arial"/>
          <w:sz w:val="20"/>
          <w:szCs w:val="20"/>
        </w:rPr>
        <w:t xml:space="preserve">De no recibirse aquélla en el lapso señalado, la oferta podrá ser desestimada. </w:t>
      </w:r>
    </w:p>
    <w:p w:rsidR="00BB7B01" w:rsidRDefault="00BB7B01" w:rsidP="00BB7B01">
      <w:pPr>
        <w:jc w:val="both"/>
        <w:rPr>
          <w:rFonts w:ascii="Arial" w:hAnsi="Arial" w:cs="Arial"/>
          <w:b/>
          <w:bCs/>
          <w:i/>
          <w:iCs/>
          <w:sz w:val="20"/>
          <w:szCs w:val="20"/>
        </w:rPr>
      </w:pPr>
    </w:p>
    <w:p w:rsidR="00BB7B01" w:rsidRPr="00D37EE0" w:rsidRDefault="00BB7B01" w:rsidP="00BB7B01">
      <w:pPr>
        <w:jc w:val="both"/>
        <w:rPr>
          <w:rFonts w:ascii="Arial" w:hAnsi="Arial" w:cs="Arial"/>
          <w:b/>
          <w:bCs/>
          <w:sz w:val="20"/>
          <w:szCs w:val="20"/>
        </w:rPr>
      </w:pPr>
      <w:r>
        <w:rPr>
          <w:rFonts w:ascii="Arial" w:hAnsi="Arial" w:cs="Arial"/>
          <w:b/>
          <w:bCs/>
          <w:sz w:val="20"/>
          <w:szCs w:val="20"/>
        </w:rPr>
        <w:t>11.-</w:t>
      </w:r>
      <w:r w:rsidR="00D37EE0">
        <w:rPr>
          <w:rFonts w:ascii="Arial" w:hAnsi="Arial" w:cs="Arial"/>
          <w:b/>
          <w:bCs/>
          <w:sz w:val="20"/>
          <w:szCs w:val="20"/>
        </w:rPr>
        <w:t xml:space="preserve"> EVALUACIÓN TÉCNICA Y ECONÓMICA</w:t>
      </w:r>
    </w:p>
    <w:p w:rsidR="00BB7B01" w:rsidRDefault="00BB7B01" w:rsidP="00BB7B01">
      <w:pPr>
        <w:jc w:val="both"/>
        <w:rPr>
          <w:rFonts w:ascii="Arial" w:hAnsi="Arial" w:cs="Arial"/>
          <w:sz w:val="20"/>
          <w:szCs w:val="20"/>
        </w:rPr>
      </w:pPr>
      <w:r>
        <w:rPr>
          <w:rFonts w:ascii="Arial" w:hAnsi="Arial" w:cs="Arial"/>
          <w:sz w:val="20"/>
          <w:szCs w:val="20"/>
        </w:rPr>
        <w:t>Las ofertas pasarán a una Comisión Asesora de Adjudicaciones quienes determinarán cuál es la oferta más conveniente a los intereses de</w:t>
      </w:r>
      <w:r w:rsidR="00D37EE0">
        <w:rPr>
          <w:rFonts w:ascii="Arial" w:hAnsi="Arial" w:cs="Arial"/>
          <w:sz w:val="20"/>
          <w:szCs w:val="20"/>
        </w:rPr>
        <w:t>l Archivo General de la Nación.</w:t>
      </w:r>
    </w:p>
    <w:p w:rsidR="00BB7B01" w:rsidRPr="00D37EE0" w:rsidRDefault="00BB7B01" w:rsidP="00D37EE0">
      <w:pPr>
        <w:jc w:val="both"/>
        <w:rPr>
          <w:rFonts w:ascii="Arial" w:hAnsi="Arial" w:cs="Arial"/>
          <w:sz w:val="20"/>
          <w:szCs w:val="20"/>
        </w:rPr>
      </w:pPr>
      <w:r>
        <w:rPr>
          <w:rFonts w:ascii="Arial" w:hAnsi="Arial" w:cs="Arial"/>
          <w:sz w:val="20"/>
          <w:szCs w:val="20"/>
        </w:rPr>
        <w:t>Los criterios que utilizará la Administración a efectos de comparar la</w:t>
      </w:r>
      <w:r w:rsidR="00D37EE0">
        <w:rPr>
          <w:rFonts w:ascii="Arial" w:hAnsi="Arial" w:cs="Arial"/>
          <w:sz w:val="20"/>
          <w:szCs w:val="20"/>
        </w:rPr>
        <w:t>s ofertas serán los siguientes:</w:t>
      </w:r>
    </w:p>
    <w:p w:rsidR="00BB7B01" w:rsidRDefault="00BB7B01" w:rsidP="00BB7B01">
      <w:pPr>
        <w:numPr>
          <w:ilvl w:val="0"/>
          <w:numId w:val="21"/>
        </w:numPr>
        <w:spacing w:after="0" w:line="240" w:lineRule="auto"/>
        <w:jc w:val="both"/>
        <w:rPr>
          <w:rFonts w:ascii="Arial" w:hAnsi="Arial" w:cs="Arial"/>
          <w:b/>
          <w:sz w:val="20"/>
          <w:szCs w:val="20"/>
        </w:rPr>
      </w:pPr>
      <w:r w:rsidRPr="00C24C44">
        <w:rPr>
          <w:rFonts w:ascii="Arial" w:hAnsi="Arial" w:cs="Arial"/>
          <w:b/>
          <w:sz w:val="20"/>
          <w:szCs w:val="20"/>
          <w:u w:val="single"/>
        </w:rPr>
        <w:t>Precio</w:t>
      </w:r>
      <w:r w:rsidRPr="00C24C44">
        <w:rPr>
          <w:rFonts w:ascii="Arial" w:hAnsi="Arial" w:cs="Arial"/>
          <w:b/>
          <w:sz w:val="20"/>
          <w:szCs w:val="20"/>
        </w:rPr>
        <w:t xml:space="preserve"> ---</w:t>
      </w:r>
      <w:r>
        <w:rPr>
          <w:rFonts w:ascii="Arial" w:hAnsi="Arial" w:cs="Arial"/>
          <w:b/>
          <w:sz w:val="20"/>
          <w:szCs w:val="20"/>
        </w:rPr>
        <w:t>------------------------------------</w:t>
      </w:r>
      <w:r w:rsidR="00D37EE0">
        <w:rPr>
          <w:rFonts w:ascii="Arial" w:hAnsi="Arial" w:cs="Arial"/>
          <w:b/>
          <w:sz w:val="20"/>
          <w:szCs w:val="20"/>
        </w:rPr>
        <w:t>-------------------------------</w:t>
      </w:r>
      <w:r>
        <w:rPr>
          <w:rFonts w:ascii="Arial" w:hAnsi="Arial" w:cs="Arial"/>
          <w:b/>
          <w:sz w:val="20"/>
          <w:szCs w:val="20"/>
        </w:rPr>
        <w:t>-----------------</w:t>
      </w:r>
      <w:r w:rsidRPr="00C24C44">
        <w:rPr>
          <w:rFonts w:ascii="Arial" w:hAnsi="Arial" w:cs="Arial"/>
          <w:b/>
          <w:sz w:val="20"/>
          <w:szCs w:val="20"/>
        </w:rPr>
        <w:t xml:space="preserve"> hasta el </w:t>
      </w:r>
      <w:r w:rsidR="001465E4">
        <w:rPr>
          <w:rFonts w:ascii="Arial" w:hAnsi="Arial" w:cs="Arial"/>
          <w:b/>
          <w:sz w:val="20"/>
          <w:szCs w:val="20"/>
        </w:rPr>
        <w:t>6</w:t>
      </w:r>
      <w:r w:rsidRPr="00C24C44">
        <w:rPr>
          <w:rFonts w:ascii="Arial" w:hAnsi="Arial" w:cs="Arial"/>
          <w:b/>
          <w:sz w:val="20"/>
          <w:szCs w:val="20"/>
        </w:rPr>
        <w:t>0%</w:t>
      </w:r>
    </w:p>
    <w:p w:rsidR="00BB7B01" w:rsidRPr="00C24C44" w:rsidRDefault="00BB7B01" w:rsidP="00BB7B01">
      <w:pPr>
        <w:ind w:left="720"/>
        <w:jc w:val="both"/>
        <w:rPr>
          <w:rFonts w:ascii="Arial" w:hAnsi="Arial" w:cs="Arial"/>
          <w:b/>
          <w:sz w:val="20"/>
          <w:szCs w:val="20"/>
        </w:rPr>
      </w:pPr>
    </w:p>
    <w:p w:rsidR="00BB7B01" w:rsidRPr="00C24C44" w:rsidRDefault="00BB7B01" w:rsidP="00BB7B01">
      <w:pPr>
        <w:ind w:left="720"/>
        <w:jc w:val="both"/>
        <w:rPr>
          <w:rFonts w:ascii="Arial" w:hAnsi="Arial" w:cs="Arial"/>
          <w:sz w:val="20"/>
          <w:szCs w:val="20"/>
        </w:rPr>
      </w:pPr>
      <w:r w:rsidRPr="00C24C44">
        <w:rPr>
          <w:rFonts w:ascii="Arial" w:hAnsi="Arial" w:cs="Arial"/>
          <w:sz w:val="20"/>
          <w:szCs w:val="20"/>
        </w:rPr>
        <w:t xml:space="preserve">Correspondiendo </w:t>
      </w:r>
      <w:r>
        <w:rPr>
          <w:rFonts w:ascii="Arial" w:hAnsi="Arial" w:cs="Arial"/>
          <w:sz w:val="20"/>
          <w:szCs w:val="20"/>
        </w:rPr>
        <w:t>5</w:t>
      </w:r>
      <w:r w:rsidRPr="00C24C44">
        <w:rPr>
          <w:rFonts w:ascii="Arial" w:hAnsi="Arial" w:cs="Arial"/>
          <w:sz w:val="20"/>
          <w:szCs w:val="20"/>
        </w:rPr>
        <w:t>0 puntos a la oferta más económica y en forma proporcional al resto, un puntaje según el valor de su oferta con respecto a la más económica.</w:t>
      </w:r>
    </w:p>
    <w:p w:rsidR="00BB7B01" w:rsidRPr="00C24C44" w:rsidRDefault="00BB7B01" w:rsidP="00BB7B01">
      <w:pPr>
        <w:ind w:left="720"/>
        <w:jc w:val="both"/>
        <w:rPr>
          <w:rFonts w:ascii="Arial" w:hAnsi="Arial" w:cs="Arial"/>
          <w:b/>
          <w:sz w:val="20"/>
          <w:szCs w:val="20"/>
        </w:rPr>
      </w:pPr>
    </w:p>
    <w:p w:rsidR="00BB7B01" w:rsidRDefault="00BB7B01" w:rsidP="00BB7B01">
      <w:pPr>
        <w:numPr>
          <w:ilvl w:val="0"/>
          <w:numId w:val="21"/>
        </w:numPr>
        <w:spacing w:after="0" w:line="240" w:lineRule="auto"/>
        <w:jc w:val="both"/>
        <w:rPr>
          <w:rFonts w:ascii="Arial" w:hAnsi="Arial" w:cs="Arial"/>
          <w:b/>
          <w:sz w:val="20"/>
          <w:szCs w:val="20"/>
        </w:rPr>
      </w:pPr>
      <w:r w:rsidRPr="00C24C44">
        <w:rPr>
          <w:rFonts w:ascii="Arial" w:hAnsi="Arial" w:cs="Arial"/>
          <w:b/>
          <w:sz w:val="20"/>
          <w:szCs w:val="20"/>
          <w:u w:val="single"/>
        </w:rPr>
        <w:t xml:space="preserve">Referencias </w:t>
      </w:r>
      <w:r>
        <w:rPr>
          <w:rFonts w:ascii="Arial" w:hAnsi="Arial" w:cs="Arial"/>
          <w:b/>
          <w:sz w:val="20"/>
          <w:szCs w:val="20"/>
          <w:u w:val="single"/>
        </w:rPr>
        <w:t>avaladas de los</w:t>
      </w:r>
      <w:r w:rsidRPr="00C24C44">
        <w:rPr>
          <w:rFonts w:ascii="Arial" w:hAnsi="Arial" w:cs="Arial"/>
          <w:b/>
          <w:sz w:val="20"/>
          <w:szCs w:val="20"/>
          <w:u w:val="single"/>
        </w:rPr>
        <w:t xml:space="preserve"> antecedentes de la empresa</w:t>
      </w:r>
      <w:r>
        <w:rPr>
          <w:rFonts w:ascii="Arial" w:hAnsi="Arial" w:cs="Arial"/>
          <w:b/>
          <w:sz w:val="20"/>
          <w:szCs w:val="20"/>
        </w:rPr>
        <w:t xml:space="preserve">: </w:t>
      </w:r>
    </w:p>
    <w:p w:rsidR="00BB7B01" w:rsidRPr="008F4AC9" w:rsidRDefault="00BB7B01" w:rsidP="00BB7B01">
      <w:pPr>
        <w:ind w:left="720"/>
        <w:jc w:val="both"/>
        <w:rPr>
          <w:rFonts w:ascii="Arial" w:hAnsi="Arial" w:cs="Arial"/>
          <w:b/>
          <w:sz w:val="20"/>
          <w:szCs w:val="20"/>
        </w:rPr>
      </w:pPr>
      <w:r>
        <w:rPr>
          <w:rFonts w:ascii="Arial" w:hAnsi="Arial" w:cs="Arial"/>
          <w:b/>
          <w:sz w:val="20"/>
          <w:szCs w:val="20"/>
        </w:rPr>
        <w:t xml:space="preserve">a) </w:t>
      </w:r>
      <w:proofErr w:type="gramStart"/>
      <w:r>
        <w:rPr>
          <w:rFonts w:ascii="Arial" w:hAnsi="Arial" w:cs="Arial"/>
          <w:b/>
          <w:sz w:val="20"/>
          <w:szCs w:val="20"/>
        </w:rPr>
        <w:t>con</w:t>
      </w:r>
      <w:proofErr w:type="gramEnd"/>
      <w:r>
        <w:rPr>
          <w:rFonts w:ascii="Arial" w:hAnsi="Arial" w:cs="Arial"/>
          <w:b/>
          <w:sz w:val="20"/>
          <w:szCs w:val="20"/>
        </w:rPr>
        <w:t xml:space="preserve"> el Organismo,</w:t>
      </w:r>
      <w:r w:rsidRPr="008F4AC9">
        <w:rPr>
          <w:rFonts w:ascii="Arial" w:hAnsi="Arial" w:cs="Arial"/>
          <w:b/>
          <w:sz w:val="20"/>
          <w:szCs w:val="20"/>
        </w:rPr>
        <w:t xml:space="preserve"> b) en la Administración Pública y c) en plaza en l</w:t>
      </w:r>
      <w:r>
        <w:rPr>
          <w:rFonts w:ascii="Arial" w:hAnsi="Arial" w:cs="Arial"/>
          <w:b/>
          <w:sz w:val="20"/>
          <w:szCs w:val="20"/>
        </w:rPr>
        <w:t>a prestación del servicio:-----------------------------------------------------------------</w:t>
      </w:r>
      <w:r w:rsidRPr="008F4AC9">
        <w:rPr>
          <w:rFonts w:ascii="Arial" w:hAnsi="Arial" w:cs="Arial"/>
          <w:b/>
          <w:sz w:val="20"/>
          <w:szCs w:val="20"/>
        </w:rPr>
        <w:t xml:space="preserve">hasta el </w:t>
      </w:r>
      <w:r w:rsidR="001465E4">
        <w:rPr>
          <w:rFonts w:ascii="Arial" w:hAnsi="Arial" w:cs="Arial"/>
          <w:b/>
          <w:sz w:val="20"/>
          <w:szCs w:val="20"/>
        </w:rPr>
        <w:t>4</w:t>
      </w:r>
      <w:r w:rsidRPr="008F4AC9">
        <w:rPr>
          <w:rFonts w:ascii="Arial" w:hAnsi="Arial" w:cs="Arial"/>
          <w:b/>
          <w:sz w:val="20"/>
          <w:szCs w:val="20"/>
        </w:rPr>
        <w:t xml:space="preserve">0% </w:t>
      </w:r>
      <w:r w:rsidRPr="008F4AC9">
        <w:rPr>
          <w:rFonts w:ascii="Arial" w:hAnsi="Arial" w:cs="Arial"/>
          <w:b/>
          <w:sz w:val="20"/>
          <w:szCs w:val="20"/>
        </w:rPr>
        <w:tab/>
      </w:r>
    </w:p>
    <w:p w:rsidR="00BB7B01" w:rsidRPr="00C24C44" w:rsidRDefault="00BB7B01" w:rsidP="00BB7B01">
      <w:pPr>
        <w:ind w:left="720"/>
        <w:jc w:val="both"/>
        <w:rPr>
          <w:rFonts w:ascii="Arial" w:hAnsi="Arial" w:cs="Arial"/>
          <w:sz w:val="20"/>
          <w:szCs w:val="20"/>
        </w:rPr>
      </w:pPr>
    </w:p>
    <w:p w:rsidR="00BB7B01" w:rsidRPr="00C24C44" w:rsidRDefault="007B0E59" w:rsidP="00D37EE0">
      <w:pPr>
        <w:ind w:left="720"/>
        <w:jc w:val="both"/>
        <w:rPr>
          <w:rFonts w:ascii="Arial" w:hAnsi="Arial" w:cs="Arial"/>
          <w:b/>
          <w:sz w:val="20"/>
          <w:szCs w:val="20"/>
        </w:rPr>
      </w:pPr>
      <w:r>
        <w:rPr>
          <w:rFonts w:ascii="Arial" w:hAnsi="Arial" w:cs="Arial"/>
          <w:b/>
          <w:sz w:val="20"/>
          <w:szCs w:val="20"/>
        </w:rPr>
        <w:t>*</w:t>
      </w:r>
      <w:r w:rsidR="00BB7B01" w:rsidRPr="008F4AC9">
        <w:rPr>
          <w:rFonts w:ascii="Arial" w:hAnsi="Arial" w:cs="Arial"/>
          <w:b/>
          <w:sz w:val="20"/>
          <w:szCs w:val="20"/>
        </w:rPr>
        <w:t>Se entiende por referencias avaladas, aquellas que vengan por nota</w:t>
      </w:r>
      <w:r w:rsidR="00BB7B01">
        <w:rPr>
          <w:rFonts w:ascii="Arial" w:hAnsi="Arial" w:cs="Arial"/>
          <w:b/>
          <w:sz w:val="20"/>
          <w:szCs w:val="20"/>
        </w:rPr>
        <w:t xml:space="preserve"> o carta o </w:t>
      </w:r>
      <w:r w:rsidR="00BB7B01" w:rsidRPr="008F4AC9">
        <w:rPr>
          <w:rFonts w:ascii="Arial" w:hAnsi="Arial" w:cs="Arial"/>
          <w:b/>
          <w:sz w:val="20"/>
          <w:szCs w:val="20"/>
        </w:rPr>
        <w:t>formulario firmado por la empr</w:t>
      </w:r>
      <w:r>
        <w:rPr>
          <w:rFonts w:ascii="Arial" w:hAnsi="Arial" w:cs="Arial"/>
          <w:b/>
          <w:sz w:val="20"/>
          <w:szCs w:val="20"/>
        </w:rPr>
        <w:t xml:space="preserve">esa que brinda la referencia, </w:t>
      </w:r>
      <w:r w:rsidR="00BB7B01" w:rsidRPr="008F4AC9">
        <w:rPr>
          <w:rFonts w:ascii="Arial" w:hAnsi="Arial" w:cs="Arial"/>
          <w:b/>
          <w:sz w:val="20"/>
          <w:szCs w:val="20"/>
        </w:rPr>
        <w:t xml:space="preserve">que refieran </w:t>
      </w:r>
      <w:r w:rsidR="00BB7B01" w:rsidRPr="008F4AC9">
        <w:rPr>
          <w:rFonts w:ascii="Arial" w:hAnsi="Arial" w:cs="Arial"/>
          <w:b/>
          <w:sz w:val="20"/>
          <w:szCs w:val="20"/>
        </w:rPr>
        <w:lastRenderedPageBreak/>
        <w:t>exclusiva</w:t>
      </w:r>
      <w:r w:rsidR="00D37EE0">
        <w:rPr>
          <w:rFonts w:ascii="Arial" w:hAnsi="Arial" w:cs="Arial"/>
          <w:b/>
          <w:sz w:val="20"/>
          <w:szCs w:val="20"/>
        </w:rPr>
        <w:t>mente al servicio de limpieza</w:t>
      </w:r>
      <w:r>
        <w:rPr>
          <w:rFonts w:ascii="Arial" w:hAnsi="Arial" w:cs="Arial"/>
          <w:b/>
          <w:sz w:val="20"/>
          <w:szCs w:val="20"/>
        </w:rPr>
        <w:t>, y con una antigüedad no mayor a 10 años</w:t>
      </w:r>
      <w:r w:rsidR="00D37EE0">
        <w:rPr>
          <w:rFonts w:ascii="Arial" w:hAnsi="Arial" w:cs="Arial"/>
          <w:b/>
          <w:sz w:val="20"/>
          <w:szCs w:val="20"/>
        </w:rPr>
        <w:t>.</w:t>
      </w:r>
    </w:p>
    <w:p w:rsidR="00BB7B01" w:rsidRPr="00C24C44" w:rsidRDefault="00BB7B01" w:rsidP="00BB7B01">
      <w:pPr>
        <w:ind w:left="720"/>
        <w:jc w:val="both"/>
        <w:rPr>
          <w:rFonts w:ascii="Arial" w:hAnsi="Arial" w:cs="Arial"/>
          <w:b/>
          <w:sz w:val="20"/>
          <w:szCs w:val="20"/>
        </w:rPr>
      </w:pPr>
      <w:r w:rsidRPr="00C24C44">
        <w:rPr>
          <w:rFonts w:ascii="Arial" w:hAnsi="Arial" w:cs="Arial"/>
          <w:b/>
          <w:sz w:val="20"/>
          <w:szCs w:val="20"/>
        </w:rPr>
        <w:t>Criterios de evaluación:</w:t>
      </w:r>
      <w:r w:rsidRPr="00C24C44">
        <w:rPr>
          <w:rFonts w:ascii="Arial" w:hAnsi="Arial" w:cs="Arial"/>
          <w:b/>
          <w:sz w:val="20"/>
          <w:szCs w:val="20"/>
        </w:rPr>
        <w:tab/>
        <w:t xml:space="preserve"> </w:t>
      </w:r>
    </w:p>
    <w:p w:rsidR="00BB7B01" w:rsidRPr="00C24C44" w:rsidRDefault="00BB7B01" w:rsidP="00BB7B01">
      <w:pPr>
        <w:numPr>
          <w:ilvl w:val="0"/>
          <w:numId w:val="22"/>
        </w:numPr>
        <w:spacing w:after="0" w:line="240" w:lineRule="auto"/>
        <w:jc w:val="both"/>
        <w:rPr>
          <w:rFonts w:ascii="Arial" w:hAnsi="Arial" w:cs="Arial"/>
          <w:sz w:val="20"/>
          <w:szCs w:val="20"/>
        </w:rPr>
      </w:pPr>
      <w:r w:rsidRPr="00C24C44">
        <w:rPr>
          <w:rFonts w:ascii="Arial" w:hAnsi="Arial" w:cs="Arial"/>
          <w:sz w:val="20"/>
          <w:szCs w:val="20"/>
        </w:rPr>
        <w:t>r</w:t>
      </w:r>
      <w:r>
        <w:rPr>
          <w:rFonts w:ascii="Arial" w:hAnsi="Arial" w:cs="Arial"/>
          <w:sz w:val="20"/>
          <w:szCs w:val="20"/>
        </w:rPr>
        <w:t>eferencias en el Organismo (4</w:t>
      </w:r>
      <w:r w:rsidRPr="00C24C44">
        <w:rPr>
          <w:rFonts w:ascii="Arial" w:hAnsi="Arial" w:cs="Arial"/>
          <w:sz w:val="20"/>
          <w:szCs w:val="20"/>
        </w:rPr>
        <w:t>0%)</w:t>
      </w:r>
    </w:p>
    <w:p w:rsidR="00BB7B01" w:rsidRPr="00C24C44" w:rsidRDefault="00BB7B01" w:rsidP="00BB7B01">
      <w:pPr>
        <w:numPr>
          <w:ilvl w:val="0"/>
          <w:numId w:val="22"/>
        </w:numPr>
        <w:suppressAutoHyphens/>
        <w:spacing w:after="0" w:line="240" w:lineRule="auto"/>
        <w:rPr>
          <w:rFonts w:ascii="Arial" w:hAnsi="Arial" w:cs="Arial"/>
          <w:sz w:val="20"/>
          <w:szCs w:val="20"/>
        </w:rPr>
      </w:pPr>
      <w:r w:rsidRPr="00C24C44">
        <w:rPr>
          <w:rFonts w:ascii="Arial" w:hAnsi="Arial" w:cs="Arial"/>
          <w:sz w:val="20"/>
          <w:szCs w:val="20"/>
        </w:rPr>
        <w:t>referencias en la Administración Pública (</w:t>
      </w:r>
      <w:r>
        <w:rPr>
          <w:rFonts w:ascii="Arial" w:hAnsi="Arial" w:cs="Arial"/>
          <w:sz w:val="20"/>
          <w:szCs w:val="20"/>
        </w:rPr>
        <w:t>4</w:t>
      </w:r>
      <w:r w:rsidRPr="00C24C44">
        <w:rPr>
          <w:rFonts w:ascii="Arial" w:hAnsi="Arial" w:cs="Arial"/>
          <w:sz w:val="20"/>
          <w:szCs w:val="20"/>
        </w:rPr>
        <w:t>0%)</w:t>
      </w:r>
    </w:p>
    <w:p w:rsidR="00BB7B01" w:rsidRDefault="00BB7B01" w:rsidP="00BB7B01">
      <w:pPr>
        <w:numPr>
          <w:ilvl w:val="0"/>
          <w:numId w:val="22"/>
        </w:numPr>
        <w:suppressAutoHyphens/>
        <w:spacing w:after="0" w:line="240" w:lineRule="auto"/>
        <w:rPr>
          <w:rFonts w:ascii="Arial" w:hAnsi="Arial" w:cs="Arial"/>
          <w:sz w:val="20"/>
          <w:szCs w:val="20"/>
        </w:rPr>
      </w:pPr>
      <w:r w:rsidRPr="00C24C44">
        <w:rPr>
          <w:rFonts w:ascii="Arial" w:hAnsi="Arial" w:cs="Arial"/>
          <w:sz w:val="20"/>
          <w:szCs w:val="20"/>
        </w:rPr>
        <w:t>referencias en el ámbito privado (20%)</w:t>
      </w:r>
    </w:p>
    <w:p w:rsidR="007B0E59" w:rsidRDefault="007B0E59" w:rsidP="007B0E59">
      <w:pPr>
        <w:suppressAutoHyphens/>
        <w:spacing w:after="0" w:line="240" w:lineRule="auto"/>
        <w:ind w:left="3195"/>
        <w:jc w:val="both"/>
        <w:rPr>
          <w:rFonts w:ascii="Arial" w:hAnsi="Arial" w:cs="Arial"/>
          <w:sz w:val="20"/>
          <w:szCs w:val="20"/>
        </w:rPr>
      </w:pPr>
    </w:p>
    <w:p w:rsidR="00BB7B01" w:rsidRDefault="00BB7B01" w:rsidP="00BB7B01">
      <w:pPr>
        <w:ind w:left="720"/>
        <w:jc w:val="both"/>
        <w:rPr>
          <w:rFonts w:ascii="Arial" w:hAnsi="Arial" w:cs="Arial"/>
          <w:sz w:val="20"/>
          <w:szCs w:val="20"/>
        </w:rPr>
      </w:pPr>
    </w:p>
    <w:p w:rsidR="00BB7B01" w:rsidRPr="007B0E59" w:rsidRDefault="007B0E59" w:rsidP="00BB7B01">
      <w:pPr>
        <w:jc w:val="both"/>
      </w:pPr>
      <w:r>
        <w:t>En caso de que el oferente registre antecedentes negativos en el RUPE, el puntaje total evaluado será abatido en un 10%.</w:t>
      </w:r>
    </w:p>
    <w:p w:rsidR="00BB7B01" w:rsidRDefault="00BB7B01" w:rsidP="00BB7B01">
      <w:pPr>
        <w:jc w:val="both"/>
        <w:rPr>
          <w:rFonts w:ascii="Arial" w:hAnsi="Arial" w:cs="Arial"/>
          <w:sz w:val="20"/>
          <w:szCs w:val="20"/>
        </w:rPr>
      </w:pPr>
      <w:r w:rsidRPr="00EC1768">
        <w:rPr>
          <w:rFonts w:ascii="Arial" w:hAnsi="Arial" w:cs="Arial"/>
          <w:sz w:val="20"/>
          <w:szCs w:val="20"/>
        </w:rPr>
        <w:t xml:space="preserve">La propuesta seleccionada será la que obtenga el puntaje mayor en la suma </w:t>
      </w:r>
      <w:r>
        <w:rPr>
          <w:rFonts w:ascii="Arial" w:hAnsi="Arial" w:cs="Arial"/>
          <w:sz w:val="20"/>
          <w:szCs w:val="20"/>
        </w:rPr>
        <w:t>precio + referencias</w:t>
      </w:r>
      <w:r w:rsidRPr="00EC1768">
        <w:rPr>
          <w:rFonts w:ascii="Arial" w:hAnsi="Arial" w:cs="Arial"/>
          <w:sz w:val="20"/>
          <w:szCs w:val="20"/>
        </w:rPr>
        <w:t xml:space="preserve"> </w:t>
      </w:r>
      <w:r>
        <w:rPr>
          <w:rFonts w:ascii="Arial" w:hAnsi="Arial" w:cs="Arial"/>
          <w:sz w:val="20"/>
          <w:szCs w:val="20"/>
        </w:rPr>
        <w:t xml:space="preserve">avaladas </w:t>
      </w:r>
      <w:r w:rsidRPr="00EC1768">
        <w:rPr>
          <w:rFonts w:ascii="Arial" w:hAnsi="Arial" w:cs="Arial"/>
          <w:sz w:val="20"/>
          <w:szCs w:val="20"/>
        </w:rPr>
        <w:t>y cumpla sustancialmente con lo requerido.</w:t>
      </w:r>
    </w:p>
    <w:p w:rsidR="00BB7B01" w:rsidRDefault="00BB7B01" w:rsidP="00BB7B01">
      <w:pPr>
        <w:jc w:val="both"/>
        <w:rPr>
          <w:rFonts w:ascii="Arial" w:hAnsi="Arial" w:cs="Arial"/>
          <w:sz w:val="20"/>
          <w:szCs w:val="20"/>
        </w:rPr>
      </w:pPr>
      <w:r>
        <w:rPr>
          <w:rFonts w:ascii="Arial" w:hAnsi="Arial" w:cs="Arial"/>
          <w:sz w:val="20"/>
          <w:szCs w:val="20"/>
        </w:rPr>
        <w:t>La información de la evaluación técnica será obtenida de las ofertas, pudiéndose en caso de dudas, solicitarse datos accesorios.</w:t>
      </w:r>
    </w:p>
    <w:p w:rsidR="00BB7B01" w:rsidRDefault="00BB7B01" w:rsidP="00D37EE0">
      <w:pPr>
        <w:jc w:val="both"/>
        <w:rPr>
          <w:rFonts w:ascii="Arial" w:hAnsi="Arial" w:cs="Arial"/>
          <w:sz w:val="20"/>
          <w:szCs w:val="20"/>
        </w:rPr>
      </w:pPr>
      <w:r>
        <w:rPr>
          <w:rFonts w:ascii="Arial" w:hAnsi="Arial" w:cs="Arial"/>
          <w:sz w:val="20"/>
          <w:szCs w:val="20"/>
        </w:rPr>
        <w:t>Cuando sea pertinente, la Administración podrá utilizar los mecanismos de Mejora de Ofertas o Negoc</w:t>
      </w:r>
      <w:r w:rsidR="00D37EE0">
        <w:rPr>
          <w:rFonts w:ascii="Arial" w:hAnsi="Arial" w:cs="Arial"/>
          <w:sz w:val="20"/>
          <w:szCs w:val="20"/>
        </w:rPr>
        <w:t>iación, previstos por el TOCAF.</w:t>
      </w:r>
    </w:p>
    <w:p w:rsidR="00BB7B01" w:rsidRDefault="00BB7B01" w:rsidP="00BB7B01">
      <w:pPr>
        <w:jc w:val="both"/>
        <w:rPr>
          <w:rFonts w:ascii="Arial" w:hAnsi="Arial" w:cs="Arial"/>
          <w:sz w:val="20"/>
          <w:szCs w:val="20"/>
        </w:rPr>
      </w:pPr>
    </w:p>
    <w:p w:rsidR="00BB7B01" w:rsidRDefault="00BB7B01" w:rsidP="00BB7B01">
      <w:pPr>
        <w:ind w:left="567" w:hanging="567"/>
        <w:jc w:val="both"/>
        <w:rPr>
          <w:rFonts w:ascii="Arial" w:hAnsi="Arial" w:cs="Arial"/>
          <w:sz w:val="20"/>
          <w:szCs w:val="20"/>
        </w:rPr>
      </w:pPr>
      <w:r>
        <w:rPr>
          <w:rFonts w:ascii="Arial" w:hAnsi="Arial" w:cs="Arial"/>
          <w:b/>
          <w:bCs/>
          <w:sz w:val="20"/>
          <w:szCs w:val="20"/>
        </w:rPr>
        <w:t xml:space="preserve">11.1 </w:t>
      </w:r>
      <w:r>
        <w:rPr>
          <w:rFonts w:ascii="Arial" w:hAnsi="Arial" w:cs="Arial"/>
          <w:sz w:val="20"/>
          <w:szCs w:val="20"/>
        </w:rPr>
        <w:t xml:space="preserve">La Administración se reserva el derecho de rechazar una propuesta: </w:t>
      </w:r>
    </w:p>
    <w:p w:rsidR="00BB7B01" w:rsidRDefault="00BB7B01" w:rsidP="00BB7B01">
      <w:pPr>
        <w:jc w:val="both"/>
        <w:rPr>
          <w:rFonts w:ascii="Arial" w:hAnsi="Arial" w:cs="Arial"/>
          <w:sz w:val="20"/>
          <w:szCs w:val="20"/>
        </w:rPr>
      </w:pPr>
      <w:r>
        <w:rPr>
          <w:rFonts w:ascii="Arial" w:hAnsi="Arial" w:cs="Arial"/>
          <w:sz w:val="20"/>
          <w:szCs w:val="20"/>
        </w:rPr>
        <w:t>a) por falta de información suficiente o, a solicitar información complementaria, a fin de emitir un juicio fundado.</w:t>
      </w:r>
    </w:p>
    <w:p w:rsidR="00BB7B01" w:rsidRDefault="00BB7B01" w:rsidP="00BB7B01">
      <w:pPr>
        <w:jc w:val="both"/>
        <w:rPr>
          <w:rFonts w:ascii="Arial" w:hAnsi="Arial" w:cs="Arial"/>
          <w:sz w:val="20"/>
          <w:szCs w:val="20"/>
          <w:lang w:val="es-ES_tradnl"/>
        </w:rPr>
      </w:pPr>
      <w:r>
        <w:rPr>
          <w:rFonts w:ascii="Arial" w:hAnsi="Arial" w:cs="Arial"/>
          <w:sz w:val="20"/>
          <w:szCs w:val="20"/>
        </w:rPr>
        <w:t>b</w:t>
      </w:r>
      <w:r>
        <w:rPr>
          <w:rFonts w:ascii="Arial" w:hAnsi="Arial" w:cs="Arial"/>
          <w:sz w:val="20"/>
          <w:szCs w:val="20"/>
          <w:lang w:val="es-ES_tradnl"/>
        </w:rPr>
        <w:t>) en las situaciones de concusión, cohecho, soborno, fraude, abuso de funciones, tráfico de influencias, tratar de influir en los funcionarios intervinientes en el proceso de licitación para obtener una decisión favorable, sin perjuicio de las denuncias penales correspondientes.</w:t>
      </w:r>
    </w:p>
    <w:p w:rsidR="00BB7B01" w:rsidRDefault="00BB7B01" w:rsidP="00BB7B01">
      <w:pPr>
        <w:ind w:left="567"/>
        <w:jc w:val="both"/>
        <w:rPr>
          <w:rFonts w:ascii="Arial" w:hAnsi="Arial" w:cs="Arial"/>
          <w:sz w:val="20"/>
          <w:szCs w:val="20"/>
          <w:lang w:val="es-ES_tradnl"/>
        </w:rPr>
      </w:pPr>
    </w:p>
    <w:p w:rsidR="00BB7B01" w:rsidRDefault="00BB7B01" w:rsidP="00BB7B01">
      <w:pPr>
        <w:jc w:val="both"/>
        <w:rPr>
          <w:rFonts w:ascii="Arial" w:hAnsi="Arial" w:cs="Arial"/>
          <w:sz w:val="20"/>
          <w:szCs w:val="20"/>
        </w:rPr>
      </w:pPr>
      <w:r>
        <w:rPr>
          <w:rFonts w:ascii="Arial" w:hAnsi="Arial" w:cs="Arial"/>
          <w:b/>
          <w:bCs/>
          <w:sz w:val="20"/>
          <w:szCs w:val="20"/>
        </w:rPr>
        <w:t xml:space="preserve">11.2 </w:t>
      </w:r>
      <w:r>
        <w:rPr>
          <w:rFonts w:ascii="Arial" w:hAnsi="Arial" w:cs="Arial"/>
          <w:sz w:val="20"/>
          <w:szCs w:val="20"/>
        </w:rPr>
        <w:t>La comparación de las ofertas se verificará incluyendo el Impuesto al Valor Agregado (I.V.A.). Cuando el oferente no desglose el importe de los impuestos, se considerarán incluidos en el monto de la oferta.</w:t>
      </w:r>
    </w:p>
    <w:p w:rsidR="00BB7B01" w:rsidRDefault="00BB7B01" w:rsidP="00BB7B01">
      <w:pPr>
        <w:ind w:left="567"/>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b/>
          <w:bCs/>
          <w:sz w:val="20"/>
          <w:szCs w:val="20"/>
        </w:rPr>
        <w:t xml:space="preserve">11.3 </w:t>
      </w:r>
      <w:r>
        <w:rPr>
          <w:rFonts w:ascii="Arial" w:hAnsi="Arial" w:cs="Arial"/>
          <w:sz w:val="20"/>
          <w:szCs w:val="20"/>
        </w:rPr>
        <w:t>Las propuestas que no se ajusten a los requisitos y condiciones estipuladas en el presente artículo, se considerarán inadmisibles.</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p>
    <w:p w:rsidR="00BF4C21" w:rsidRDefault="00BF4C21" w:rsidP="00BB7B01">
      <w:pPr>
        <w:jc w:val="both"/>
        <w:rPr>
          <w:rFonts w:ascii="Arial" w:hAnsi="Arial" w:cs="Arial"/>
          <w:b/>
          <w:bCs/>
          <w:sz w:val="20"/>
          <w:szCs w:val="20"/>
        </w:rPr>
      </w:pPr>
    </w:p>
    <w:p w:rsidR="00BF4C21" w:rsidRDefault="00BF4C21" w:rsidP="00BB7B01">
      <w:pPr>
        <w:jc w:val="both"/>
        <w:rPr>
          <w:rFonts w:ascii="Arial" w:hAnsi="Arial" w:cs="Arial"/>
          <w:b/>
          <w:bCs/>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lastRenderedPageBreak/>
        <w:t>12.- ADJUDICACIÓN</w:t>
      </w:r>
    </w:p>
    <w:p w:rsidR="00BB7B01" w:rsidRDefault="00BB7B01" w:rsidP="00BB7B01">
      <w:pPr>
        <w:jc w:val="both"/>
        <w:rPr>
          <w:rFonts w:ascii="Arial" w:hAnsi="Arial" w:cs="Arial"/>
          <w:b/>
          <w:bCs/>
          <w:i/>
          <w:iCs/>
          <w:sz w:val="20"/>
          <w:szCs w:val="20"/>
        </w:rPr>
      </w:pPr>
    </w:p>
    <w:p w:rsidR="00BB7B01" w:rsidRDefault="00BB7B01" w:rsidP="00BB7B01">
      <w:pPr>
        <w:jc w:val="both"/>
        <w:rPr>
          <w:rFonts w:ascii="Arial" w:hAnsi="Arial" w:cs="Arial"/>
          <w:sz w:val="20"/>
          <w:szCs w:val="20"/>
        </w:rPr>
      </w:pPr>
      <w:r>
        <w:rPr>
          <w:rFonts w:ascii="Arial" w:hAnsi="Arial" w:cs="Arial"/>
          <w:sz w:val="20"/>
          <w:szCs w:val="20"/>
        </w:rPr>
        <w:t>La Administración se reserva el derecho de adjudicar la licitación a las ofertas que considere más convenientes para sus intereses y a las necesidades del servicio, aunque no sea la de menor precio y también de rechazar a su exclusivo juicio, la totalidad de las ofertas.</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t>A los efectos de la adjudicación, el oferente que resulte seleccionado, deberá haber adquirido el estado de ACTIVO en el RUPE; de no ser así, se otorgará un plazo de 3 días hábiles contados a partir del día siguiente a la notificación de adjudicación, a fin de que el mismo adquiera dicho estado, bajo apercibimiento de adjudicar este llama</w:t>
      </w:r>
      <w:r w:rsidR="00D37EE0">
        <w:rPr>
          <w:rFonts w:ascii="Arial" w:hAnsi="Arial" w:cs="Arial"/>
          <w:sz w:val="20"/>
          <w:szCs w:val="20"/>
        </w:rPr>
        <w:t>do al siguiente mejor oferente.</w:t>
      </w:r>
    </w:p>
    <w:p w:rsidR="00BB7B01" w:rsidRDefault="00BB7B01" w:rsidP="00BB7B01">
      <w:pPr>
        <w:jc w:val="both"/>
        <w:rPr>
          <w:rFonts w:ascii="Arial" w:hAnsi="Arial" w:cs="Arial"/>
          <w:sz w:val="20"/>
          <w:szCs w:val="20"/>
        </w:rPr>
      </w:pPr>
      <w:r>
        <w:rPr>
          <w:rFonts w:ascii="Arial" w:hAnsi="Arial" w:cs="Arial"/>
          <w:sz w:val="20"/>
          <w:szCs w:val="20"/>
        </w:rPr>
        <w:t>La Administración está facultada para:</w:t>
      </w:r>
    </w:p>
    <w:p w:rsidR="00BB7B01" w:rsidRDefault="00BB7B01" w:rsidP="00BB7B01">
      <w:pPr>
        <w:numPr>
          <w:ilvl w:val="0"/>
          <w:numId w:val="17"/>
        </w:numPr>
        <w:spacing w:after="0" w:line="240" w:lineRule="auto"/>
        <w:jc w:val="both"/>
        <w:rPr>
          <w:rFonts w:ascii="Arial" w:hAnsi="Arial" w:cs="Arial"/>
          <w:sz w:val="20"/>
          <w:szCs w:val="20"/>
        </w:rPr>
      </w:pPr>
      <w:r>
        <w:rPr>
          <w:rFonts w:ascii="Arial" w:hAnsi="Arial" w:cs="Arial"/>
          <w:sz w:val="20"/>
          <w:szCs w:val="20"/>
        </w:rPr>
        <w:t>adjudicar la licitación al proponente que reúna las mejores condiciones de las citadas en el artículo precedente.</w:t>
      </w:r>
    </w:p>
    <w:p w:rsidR="00BB7B01" w:rsidRDefault="00BB7B01" w:rsidP="00BB7B01">
      <w:pPr>
        <w:numPr>
          <w:ilvl w:val="0"/>
          <w:numId w:val="17"/>
        </w:numPr>
        <w:spacing w:after="0" w:line="240" w:lineRule="auto"/>
        <w:jc w:val="both"/>
        <w:rPr>
          <w:rFonts w:ascii="Arial" w:hAnsi="Arial" w:cs="Arial"/>
          <w:sz w:val="20"/>
          <w:szCs w:val="20"/>
        </w:rPr>
      </w:pPr>
      <w:r>
        <w:rPr>
          <w:rFonts w:ascii="Arial" w:hAnsi="Arial" w:cs="Arial"/>
          <w:sz w:val="20"/>
          <w:szCs w:val="20"/>
        </w:rPr>
        <w:t>no adjudicar el servicio;</w:t>
      </w:r>
    </w:p>
    <w:p w:rsidR="00BB7B01" w:rsidRDefault="00BB7B01" w:rsidP="00BB7B01">
      <w:pPr>
        <w:numPr>
          <w:ilvl w:val="0"/>
          <w:numId w:val="17"/>
        </w:numPr>
        <w:spacing w:after="0" w:line="240" w:lineRule="auto"/>
        <w:jc w:val="both"/>
        <w:rPr>
          <w:rFonts w:ascii="Arial" w:hAnsi="Arial" w:cs="Arial"/>
          <w:sz w:val="20"/>
          <w:szCs w:val="20"/>
        </w:rPr>
      </w:pPr>
      <w:r>
        <w:rPr>
          <w:rFonts w:ascii="Arial" w:hAnsi="Arial" w:cs="Arial"/>
          <w:sz w:val="20"/>
          <w:szCs w:val="20"/>
        </w:rPr>
        <w:t>adjudicar en forma parcial a distintos oferentes;</w:t>
      </w:r>
    </w:p>
    <w:p w:rsidR="00BB7B01" w:rsidRDefault="00BB7B01" w:rsidP="00BB7B01">
      <w:pPr>
        <w:numPr>
          <w:ilvl w:val="0"/>
          <w:numId w:val="17"/>
        </w:numPr>
        <w:spacing w:after="0" w:line="240" w:lineRule="auto"/>
        <w:jc w:val="both"/>
        <w:rPr>
          <w:rFonts w:ascii="Arial" w:hAnsi="Arial" w:cs="Arial"/>
          <w:sz w:val="20"/>
          <w:szCs w:val="20"/>
        </w:rPr>
      </w:pPr>
      <w:r>
        <w:rPr>
          <w:rFonts w:ascii="Arial" w:hAnsi="Arial" w:cs="Arial"/>
          <w:sz w:val="20"/>
          <w:szCs w:val="20"/>
        </w:rPr>
        <w:t>considerar como aspecto preponderante para rechazar una oferta, los antecedentes de los oferentes relacionados con la conducta comercial asumida en el cumplimiento de contrataciones con la misma y, con otros organismos estatales.</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t>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w:t>
      </w:r>
    </w:p>
    <w:p w:rsidR="00BB7B01" w:rsidRPr="00D37EE0" w:rsidRDefault="00D37EE0" w:rsidP="00BB7B01">
      <w:pPr>
        <w:jc w:val="both"/>
        <w:rPr>
          <w:rFonts w:ascii="Arial" w:hAnsi="Arial" w:cs="Arial"/>
          <w:b/>
          <w:bCs/>
          <w:sz w:val="20"/>
          <w:szCs w:val="20"/>
        </w:rPr>
      </w:pPr>
      <w:r>
        <w:rPr>
          <w:rFonts w:ascii="Arial" w:hAnsi="Arial" w:cs="Arial"/>
          <w:b/>
          <w:bCs/>
          <w:sz w:val="20"/>
          <w:szCs w:val="20"/>
        </w:rPr>
        <w:t>13.- AJUSTE DE PRECIOS</w:t>
      </w:r>
    </w:p>
    <w:p w:rsidR="00BB7B01" w:rsidRDefault="00BB7B01" w:rsidP="00BB7B01">
      <w:pPr>
        <w:jc w:val="both"/>
        <w:rPr>
          <w:rFonts w:ascii="Arial" w:hAnsi="Arial" w:cs="Arial"/>
          <w:sz w:val="20"/>
          <w:szCs w:val="20"/>
        </w:rPr>
      </w:pPr>
      <w:r>
        <w:rPr>
          <w:rFonts w:ascii="Arial" w:hAnsi="Arial" w:cs="Arial"/>
          <w:sz w:val="20"/>
          <w:szCs w:val="20"/>
        </w:rPr>
        <w:t>El precio de los servicios que se contratan se mantendrá por el plazo de 1 año, pudiendo reajustarse por IPC (índice de precios al consumo) en caso de prórroga o d</w:t>
      </w:r>
      <w:r w:rsidRPr="00D87789">
        <w:rPr>
          <w:rFonts w:ascii="Arial" w:hAnsi="Arial" w:cs="Arial"/>
          <w:sz w:val="20"/>
          <w:szCs w:val="20"/>
        </w:rPr>
        <w:t>e acuerdo a la variación de los salarios en los momentos y porcentajes que se acuerden para el grupo de actividad que corresponda</w:t>
      </w:r>
      <w:r w:rsidR="00D37EE0">
        <w:rPr>
          <w:rFonts w:ascii="Arial" w:hAnsi="Arial" w:cs="Arial"/>
          <w:sz w:val="20"/>
          <w:szCs w:val="20"/>
        </w:rPr>
        <w:t>.</w:t>
      </w:r>
    </w:p>
    <w:p w:rsidR="00D37EE0" w:rsidRDefault="00D37EE0" w:rsidP="00BB7B01">
      <w:pPr>
        <w:jc w:val="both"/>
        <w:rPr>
          <w:rFonts w:ascii="Arial" w:hAnsi="Arial" w:cs="Arial"/>
          <w:sz w:val="20"/>
          <w:szCs w:val="20"/>
        </w:rPr>
      </w:pPr>
    </w:p>
    <w:p w:rsidR="00BB7B01" w:rsidRPr="00D37EE0" w:rsidRDefault="00BB7B01" w:rsidP="00BB7B01">
      <w:pPr>
        <w:jc w:val="both"/>
        <w:rPr>
          <w:rFonts w:ascii="Arial" w:hAnsi="Arial" w:cs="Arial"/>
          <w:b/>
          <w:bCs/>
          <w:sz w:val="20"/>
          <w:szCs w:val="20"/>
        </w:rPr>
      </w:pPr>
      <w:r>
        <w:rPr>
          <w:rFonts w:ascii="Arial" w:hAnsi="Arial" w:cs="Arial"/>
          <w:b/>
          <w:bCs/>
          <w:sz w:val="20"/>
          <w:szCs w:val="20"/>
        </w:rPr>
        <w:t>14.- PL</w:t>
      </w:r>
      <w:r w:rsidR="00D37EE0">
        <w:rPr>
          <w:rFonts w:ascii="Arial" w:hAnsi="Arial" w:cs="Arial"/>
          <w:b/>
          <w:bCs/>
          <w:sz w:val="20"/>
          <w:szCs w:val="20"/>
        </w:rPr>
        <w:t>AZO Y CUMPLIMIENTO DEL SERVICIO</w:t>
      </w:r>
    </w:p>
    <w:p w:rsidR="00BB7B01" w:rsidRDefault="00BB7B01" w:rsidP="00BB7B01">
      <w:pPr>
        <w:jc w:val="both"/>
        <w:rPr>
          <w:rFonts w:ascii="Arial" w:hAnsi="Arial" w:cs="Arial"/>
          <w:sz w:val="20"/>
          <w:szCs w:val="20"/>
        </w:rPr>
      </w:pPr>
      <w:r>
        <w:rPr>
          <w:rFonts w:ascii="Arial" w:hAnsi="Arial" w:cs="Arial"/>
          <w:sz w:val="20"/>
          <w:szCs w:val="20"/>
        </w:rPr>
        <w:t>Los servicios que se pactan deberán iniciarse dentro del plazo de 3 (tres) días de emitida la orden de compra, en el lugar y horario establecido por la Administración y en las siguientes condiciones:</w:t>
      </w:r>
    </w:p>
    <w:p w:rsidR="00BB7B01" w:rsidRDefault="00BB7B01" w:rsidP="00BB7B01">
      <w:pPr>
        <w:jc w:val="both"/>
        <w:rPr>
          <w:rFonts w:ascii="Arial" w:hAnsi="Arial" w:cs="Arial"/>
          <w:b/>
          <w:sz w:val="20"/>
          <w:szCs w:val="20"/>
        </w:rPr>
      </w:pPr>
      <w:r>
        <w:rPr>
          <w:rFonts w:ascii="Arial" w:hAnsi="Arial" w:cs="Arial"/>
          <w:sz w:val="20"/>
          <w:szCs w:val="20"/>
        </w:rPr>
        <w:tab/>
      </w:r>
      <w:r>
        <w:rPr>
          <w:rFonts w:ascii="Arial" w:hAnsi="Arial" w:cs="Arial"/>
          <w:b/>
          <w:bCs/>
          <w:sz w:val="20"/>
          <w:szCs w:val="20"/>
        </w:rPr>
        <w:t xml:space="preserve">* </w:t>
      </w:r>
      <w:r>
        <w:rPr>
          <w:rFonts w:ascii="Arial" w:hAnsi="Arial" w:cs="Arial"/>
          <w:b/>
          <w:sz w:val="20"/>
          <w:szCs w:val="20"/>
        </w:rPr>
        <w:t>Se firma contrato por el plazo de un año, quedando a criterio de la Instituc</w:t>
      </w:r>
      <w:r w:rsidR="00D37EE0">
        <w:rPr>
          <w:rFonts w:ascii="Arial" w:hAnsi="Arial" w:cs="Arial"/>
          <w:b/>
          <w:sz w:val="20"/>
          <w:szCs w:val="20"/>
        </w:rPr>
        <w:t>ión la prórroga por un año más.</w:t>
      </w:r>
    </w:p>
    <w:p w:rsidR="00D37EE0" w:rsidRPr="00D37EE0" w:rsidRDefault="00D37EE0" w:rsidP="00BB7B01">
      <w:pPr>
        <w:jc w:val="both"/>
        <w:rPr>
          <w:rFonts w:ascii="Arial" w:hAnsi="Arial" w:cs="Arial"/>
          <w:b/>
          <w:sz w:val="20"/>
          <w:szCs w:val="20"/>
        </w:rPr>
      </w:pPr>
    </w:p>
    <w:p w:rsidR="00BB7B01" w:rsidRPr="00D37EE0" w:rsidRDefault="00BB7B01" w:rsidP="00BB7B01">
      <w:pPr>
        <w:jc w:val="both"/>
        <w:rPr>
          <w:rFonts w:ascii="Arial" w:hAnsi="Arial" w:cs="Arial"/>
          <w:b/>
          <w:bCs/>
          <w:sz w:val="20"/>
          <w:szCs w:val="20"/>
        </w:rPr>
      </w:pPr>
      <w:r>
        <w:rPr>
          <w:rFonts w:ascii="Arial" w:hAnsi="Arial" w:cs="Arial"/>
          <w:b/>
          <w:bCs/>
          <w:sz w:val="20"/>
          <w:szCs w:val="20"/>
        </w:rPr>
        <w:t>1</w:t>
      </w:r>
      <w:r w:rsidR="00D37EE0">
        <w:rPr>
          <w:rFonts w:ascii="Arial" w:hAnsi="Arial" w:cs="Arial"/>
          <w:b/>
          <w:bCs/>
          <w:sz w:val="20"/>
          <w:szCs w:val="20"/>
        </w:rPr>
        <w:t>5.- CONFORMIDAD CON EL SERVICIO</w:t>
      </w:r>
    </w:p>
    <w:p w:rsidR="00BB7B01" w:rsidRDefault="00BB7B01" w:rsidP="00BB7B01">
      <w:pPr>
        <w:jc w:val="both"/>
        <w:rPr>
          <w:rFonts w:ascii="Arial" w:hAnsi="Arial" w:cs="Arial"/>
          <w:sz w:val="20"/>
          <w:szCs w:val="20"/>
        </w:rPr>
      </w:pPr>
      <w:r>
        <w:rPr>
          <w:rFonts w:ascii="Arial" w:hAnsi="Arial" w:cs="Arial"/>
          <w:sz w:val="20"/>
          <w:szCs w:val="20"/>
        </w:rPr>
        <w:t xml:space="preserve">Los servicios prestados serán controlados por los Encargados del control del servicio en las distintas sedes, quienes procederán a prestar su conformidad, pudiendo realizar observaciones al mismo si a su juicio entiende que no se ajusta a lo pactado. </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sz w:val="20"/>
          <w:szCs w:val="20"/>
        </w:rPr>
        <w:t>En el caso que algún aspecto del servicio no se adecue a lo establecido en el presente Pliego, el contratista, a su costo y dentro del plazo de 5 (cinco) días, deberá corregirlo, no dándose trámite a la conformidad hasta que no haya cumplido con la exigencia que corresponda, sin perjuicio de la aplicación de las multas pertinentes.</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t>16.- CESION DE CREDITOS.</w:t>
      </w:r>
    </w:p>
    <w:p w:rsidR="00BB7B01" w:rsidRDefault="00BB7B01" w:rsidP="00BB7B01">
      <w:pPr>
        <w:jc w:val="both"/>
        <w:rPr>
          <w:rFonts w:ascii="Arial" w:hAnsi="Arial" w:cs="Arial"/>
          <w:b/>
          <w:bCs/>
          <w:sz w:val="20"/>
          <w:szCs w:val="20"/>
        </w:rPr>
      </w:pPr>
    </w:p>
    <w:p w:rsidR="00BB7B01" w:rsidRPr="00D37EE0" w:rsidRDefault="00BB7B01" w:rsidP="00BB7B01">
      <w:pPr>
        <w:jc w:val="both"/>
        <w:rPr>
          <w:rFonts w:ascii="Arial" w:hAnsi="Arial" w:cs="Arial"/>
          <w:sz w:val="20"/>
          <w:szCs w:val="20"/>
          <w:lang w:val="es-ES_tradnl"/>
        </w:rPr>
      </w:pPr>
      <w:r>
        <w:rPr>
          <w:rFonts w:ascii="Arial" w:hAnsi="Arial" w:cs="Arial"/>
          <w:sz w:val="20"/>
          <w:szCs w:val="20"/>
          <w:lang w:val="es-ES_tradnl"/>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w:t>
      </w:r>
      <w:r w:rsidR="00D37EE0">
        <w:rPr>
          <w:rFonts w:ascii="Arial" w:hAnsi="Arial" w:cs="Arial"/>
          <w:sz w:val="20"/>
          <w:szCs w:val="20"/>
          <w:lang w:val="es-ES_tradnl"/>
        </w:rPr>
        <w:t>r el cumplimiento del servicio.</w:t>
      </w:r>
    </w:p>
    <w:p w:rsidR="00BB7B01" w:rsidRPr="00D37EE0" w:rsidRDefault="00BB7B01" w:rsidP="00BB7B01">
      <w:pPr>
        <w:jc w:val="both"/>
        <w:rPr>
          <w:rFonts w:ascii="Arial" w:hAnsi="Arial" w:cs="Arial"/>
          <w:b/>
          <w:bCs/>
          <w:sz w:val="20"/>
          <w:szCs w:val="20"/>
          <w:lang w:val="es-ES_tradnl"/>
        </w:rPr>
      </w:pPr>
    </w:p>
    <w:p w:rsidR="00BB7B01" w:rsidRDefault="00D37EE0" w:rsidP="00BB7B01">
      <w:pPr>
        <w:jc w:val="both"/>
        <w:rPr>
          <w:rFonts w:ascii="Arial" w:hAnsi="Arial" w:cs="Arial"/>
          <w:b/>
          <w:bCs/>
          <w:sz w:val="20"/>
          <w:szCs w:val="20"/>
        </w:rPr>
      </w:pPr>
      <w:r>
        <w:rPr>
          <w:rFonts w:ascii="Arial" w:hAnsi="Arial" w:cs="Arial"/>
          <w:b/>
          <w:bCs/>
          <w:sz w:val="20"/>
          <w:szCs w:val="20"/>
        </w:rPr>
        <w:t>17.- MORA, MULTAS</w:t>
      </w:r>
    </w:p>
    <w:p w:rsidR="00BB7B01" w:rsidRDefault="00BB7B01" w:rsidP="00BB7B01">
      <w:pPr>
        <w:jc w:val="both"/>
        <w:rPr>
          <w:rFonts w:ascii="Arial" w:hAnsi="Arial" w:cs="Arial"/>
          <w:sz w:val="20"/>
          <w:szCs w:val="20"/>
        </w:rPr>
      </w:pPr>
      <w:r>
        <w:rPr>
          <w:rFonts w:ascii="Arial" w:hAnsi="Arial" w:cs="Arial"/>
          <w:sz w:val="20"/>
          <w:szCs w:val="20"/>
        </w:rPr>
        <w:t>Por cada día de incumplimiento del servicio, la Administración aplicará una multa equivalente al doble de la cantidad que le hubiera correspondido cobrar al contratista, con la actualización establecida</w:t>
      </w:r>
      <w:r w:rsidR="00D37EE0">
        <w:rPr>
          <w:rFonts w:ascii="Arial" w:hAnsi="Arial" w:cs="Arial"/>
          <w:sz w:val="20"/>
          <w:szCs w:val="20"/>
        </w:rPr>
        <w:t xml:space="preserve"> en la paramétrica pertinente. </w:t>
      </w:r>
    </w:p>
    <w:p w:rsidR="00BB7B01" w:rsidRDefault="00BB7B01" w:rsidP="00BB7B01">
      <w:pPr>
        <w:jc w:val="both"/>
        <w:rPr>
          <w:rFonts w:ascii="Arial" w:hAnsi="Arial" w:cs="Arial"/>
          <w:sz w:val="20"/>
          <w:szCs w:val="20"/>
        </w:rPr>
      </w:pPr>
      <w:r>
        <w:rPr>
          <w:rFonts w:ascii="Arial" w:hAnsi="Arial" w:cs="Arial"/>
          <w:sz w:val="20"/>
          <w:szCs w:val="20"/>
        </w:rPr>
        <w:t>El contratista será responsable de todos los gastos que, como consecuencia directa del atraso, deba cubrir la Administración por concepto de comisiones bancarias, multas, recargos, intereses, recargos y cualesquiera gastos, los que serán actualizados a la fecha de comunicación de los mismos, aplicándole la tasa de costo de capital vigente en ese mome</w:t>
      </w:r>
      <w:r w:rsidR="00D37EE0">
        <w:rPr>
          <w:rFonts w:ascii="Arial" w:hAnsi="Arial" w:cs="Arial"/>
          <w:sz w:val="20"/>
          <w:szCs w:val="20"/>
        </w:rPr>
        <w:t>nto. (</w:t>
      </w:r>
      <w:proofErr w:type="gramStart"/>
      <w:r w:rsidR="00D37EE0">
        <w:rPr>
          <w:rFonts w:ascii="Arial" w:hAnsi="Arial" w:cs="Arial"/>
          <w:sz w:val="20"/>
          <w:szCs w:val="20"/>
        </w:rPr>
        <w:t>o</w:t>
      </w:r>
      <w:proofErr w:type="gramEnd"/>
      <w:r w:rsidR="00D37EE0">
        <w:rPr>
          <w:rFonts w:ascii="Arial" w:hAnsi="Arial" w:cs="Arial"/>
          <w:sz w:val="20"/>
          <w:szCs w:val="20"/>
        </w:rPr>
        <w:t xml:space="preserve"> la paramétrica, o IPC).</w:t>
      </w:r>
    </w:p>
    <w:p w:rsidR="00BB7B01" w:rsidRDefault="00BB7B01" w:rsidP="00BB7B01">
      <w:pPr>
        <w:jc w:val="both"/>
        <w:rPr>
          <w:rFonts w:ascii="Arial" w:hAnsi="Arial" w:cs="Arial"/>
          <w:sz w:val="20"/>
          <w:szCs w:val="20"/>
        </w:rPr>
      </w:pPr>
      <w:r>
        <w:rPr>
          <w:rFonts w:ascii="Arial" w:hAnsi="Arial" w:cs="Arial"/>
          <w:sz w:val="20"/>
          <w:szCs w:val="20"/>
        </w:rPr>
        <w:t>Las multas se harán efectivas, en primer término sobre las facturas</w:t>
      </w:r>
      <w:r w:rsidR="00D37EE0">
        <w:rPr>
          <w:rFonts w:ascii="Arial" w:hAnsi="Arial" w:cs="Arial"/>
          <w:sz w:val="20"/>
          <w:szCs w:val="20"/>
        </w:rPr>
        <w:t xml:space="preserve"> en que corresponda aplicarlas.</w:t>
      </w:r>
    </w:p>
    <w:p w:rsidR="00BB7B01" w:rsidRDefault="00BB7B01" w:rsidP="00BB7B01">
      <w:pPr>
        <w:jc w:val="both"/>
        <w:rPr>
          <w:rFonts w:ascii="Arial" w:hAnsi="Arial" w:cs="Arial"/>
          <w:sz w:val="20"/>
          <w:szCs w:val="20"/>
        </w:rPr>
      </w:pPr>
      <w:r>
        <w:rPr>
          <w:rFonts w:ascii="Arial" w:hAnsi="Arial" w:cs="Arial"/>
          <w:sz w:val="20"/>
          <w:szCs w:val="20"/>
        </w:rPr>
        <w:t>En caso de no existir el depósito de garantía o si éste no fuera suficiente para cubrir la penalidad impuesta, ésta se hará efectiva sobre el precio a pagar del contrato correspondiente u otros que el contratista tenga con la Administración, sin perjuicio de las garantías generales de derecho que ésta podrá hacer efectivas si lo creyera conveniente.</w:t>
      </w:r>
    </w:p>
    <w:p w:rsidR="00BB7B01" w:rsidRDefault="00BB7B01" w:rsidP="00BB7B01">
      <w:pPr>
        <w:jc w:val="both"/>
        <w:rPr>
          <w:rFonts w:ascii="Arial" w:hAnsi="Arial" w:cs="Arial"/>
          <w:sz w:val="20"/>
          <w:szCs w:val="20"/>
        </w:rPr>
      </w:pPr>
      <w:r>
        <w:rPr>
          <w:rFonts w:ascii="Arial" w:hAnsi="Arial" w:cs="Arial"/>
          <w:sz w:val="20"/>
          <w:szCs w:val="20"/>
        </w:rPr>
        <w:t>La falta de cumplimiento por causas imputables al adjudicatario en las condiciones estipuladas y/o en los plazos establecidos por el Archivo General de la Nación, será considerado incumplimiento grave.</w:t>
      </w:r>
    </w:p>
    <w:p w:rsidR="00BB7B01" w:rsidRDefault="00BB7B01" w:rsidP="00BB7B01">
      <w:pPr>
        <w:jc w:val="both"/>
        <w:rPr>
          <w:rFonts w:ascii="Arial" w:hAnsi="Arial" w:cs="Arial"/>
          <w:sz w:val="20"/>
          <w:szCs w:val="20"/>
        </w:rPr>
      </w:pPr>
      <w:r>
        <w:rPr>
          <w:rFonts w:ascii="Arial" w:hAnsi="Arial" w:cs="Arial"/>
          <w:sz w:val="20"/>
          <w:szCs w:val="20"/>
        </w:rPr>
        <w:t>El incumplimiento grave generará una multa del 10% (diez por ciento) del costo mensual cotizado y ajustado a la fecha, por el incumplimiento de cualquiera (una, varias o todas) de las condiciones establecidas en el presente pliego y/o el contrato a suscribir con el adjudicatario.</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b/>
          <w:bCs/>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t>18.- SANCIONES POR INCUMPLIMIENTO</w:t>
      </w:r>
    </w:p>
    <w:p w:rsidR="00BB7B01" w:rsidRDefault="00BB7B01" w:rsidP="00BB7B01">
      <w:pPr>
        <w:jc w:val="both"/>
        <w:rPr>
          <w:rFonts w:ascii="Arial" w:hAnsi="Arial" w:cs="Arial"/>
          <w:b/>
          <w:bCs/>
          <w:sz w:val="20"/>
          <w:szCs w:val="20"/>
        </w:rPr>
      </w:pPr>
    </w:p>
    <w:p w:rsidR="00BB7B01" w:rsidRDefault="00BB7B01" w:rsidP="00BB7B01">
      <w:pPr>
        <w:jc w:val="both"/>
        <w:rPr>
          <w:rFonts w:ascii="Arial" w:hAnsi="Arial" w:cs="Arial"/>
          <w:sz w:val="20"/>
          <w:szCs w:val="20"/>
        </w:rPr>
      </w:pPr>
      <w:r>
        <w:rPr>
          <w:rFonts w:ascii="Arial" w:hAnsi="Arial" w:cs="Arial"/>
          <w:b/>
          <w:bCs/>
          <w:sz w:val="20"/>
          <w:szCs w:val="20"/>
        </w:rPr>
        <w:t xml:space="preserve">18.1 </w:t>
      </w:r>
      <w:r>
        <w:rPr>
          <w:rFonts w:ascii="Arial" w:hAnsi="Arial" w:cs="Arial"/>
          <w:sz w:val="20"/>
          <w:szCs w:val="20"/>
        </w:rPr>
        <w:t>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(dos o más de ellas):</w:t>
      </w:r>
    </w:p>
    <w:p w:rsidR="00BB7B01" w:rsidRDefault="00BB7B01" w:rsidP="00BB7B01">
      <w:pPr>
        <w:jc w:val="both"/>
        <w:rPr>
          <w:rFonts w:ascii="Arial" w:hAnsi="Arial" w:cs="Arial"/>
          <w:sz w:val="20"/>
          <w:szCs w:val="20"/>
        </w:rPr>
      </w:pPr>
      <w:r>
        <w:rPr>
          <w:rFonts w:ascii="Arial" w:hAnsi="Arial" w:cs="Arial"/>
          <w:sz w:val="20"/>
          <w:szCs w:val="20"/>
        </w:rPr>
        <w:t>- apercibimiento</w:t>
      </w:r>
    </w:p>
    <w:p w:rsidR="00BB7B01" w:rsidRDefault="00BB7B01" w:rsidP="00BB7B01">
      <w:pPr>
        <w:jc w:val="both"/>
        <w:rPr>
          <w:rFonts w:ascii="Arial" w:hAnsi="Arial" w:cs="Arial"/>
          <w:sz w:val="20"/>
          <w:szCs w:val="20"/>
        </w:rPr>
      </w:pPr>
      <w:r>
        <w:rPr>
          <w:rFonts w:ascii="Arial" w:hAnsi="Arial" w:cs="Arial"/>
          <w:sz w:val="20"/>
          <w:szCs w:val="20"/>
        </w:rPr>
        <w:t>- suspensión del Registro de Proveedores del Estado</w:t>
      </w:r>
    </w:p>
    <w:p w:rsidR="00BB7B01" w:rsidRDefault="00BB7B01" w:rsidP="00BB7B01">
      <w:pPr>
        <w:jc w:val="both"/>
        <w:rPr>
          <w:rFonts w:ascii="Arial" w:hAnsi="Arial" w:cs="Arial"/>
          <w:sz w:val="20"/>
          <w:szCs w:val="20"/>
        </w:rPr>
      </w:pPr>
      <w:r>
        <w:rPr>
          <w:rFonts w:ascii="Arial" w:hAnsi="Arial" w:cs="Arial"/>
          <w:sz w:val="20"/>
          <w:szCs w:val="20"/>
        </w:rPr>
        <w:t>- eliminación del Registro de Proveedores del Estado</w:t>
      </w:r>
    </w:p>
    <w:p w:rsidR="00BB7B01" w:rsidRDefault="00BB7B01" w:rsidP="00BB7B01">
      <w:pPr>
        <w:jc w:val="both"/>
        <w:rPr>
          <w:rFonts w:ascii="Arial" w:hAnsi="Arial" w:cs="Arial"/>
          <w:sz w:val="20"/>
          <w:szCs w:val="20"/>
        </w:rPr>
      </w:pPr>
      <w:r>
        <w:rPr>
          <w:rFonts w:ascii="Arial" w:hAnsi="Arial" w:cs="Arial"/>
          <w:sz w:val="20"/>
          <w:szCs w:val="20"/>
        </w:rPr>
        <w:t>- demanda por daños y perjuicios</w:t>
      </w:r>
    </w:p>
    <w:p w:rsidR="00BB7B01" w:rsidRDefault="00BB7B01" w:rsidP="00BB7B01">
      <w:pPr>
        <w:jc w:val="both"/>
        <w:rPr>
          <w:rFonts w:ascii="Arial" w:hAnsi="Arial" w:cs="Arial"/>
          <w:sz w:val="20"/>
          <w:szCs w:val="20"/>
        </w:rPr>
      </w:pPr>
      <w:r>
        <w:rPr>
          <w:rFonts w:ascii="Arial" w:hAnsi="Arial" w:cs="Arial"/>
          <w:sz w:val="20"/>
          <w:szCs w:val="20"/>
        </w:rPr>
        <w:t>- publicaciones en prensa indicando el incumplimiento</w:t>
      </w:r>
    </w:p>
    <w:p w:rsidR="00BB7B01" w:rsidRDefault="00BB7B01" w:rsidP="00BB7B01">
      <w:pPr>
        <w:jc w:val="both"/>
        <w:rPr>
          <w:rFonts w:ascii="Arial" w:hAnsi="Arial" w:cs="Arial"/>
          <w:sz w:val="20"/>
          <w:szCs w:val="20"/>
        </w:rPr>
      </w:pPr>
    </w:p>
    <w:p w:rsidR="00BB7B01" w:rsidRDefault="00BB7B01" w:rsidP="00BB7B01">
      <w:pPr>
        <w:jc w:val="both"/>
        <w:rPr>
          <w:rFonts w:ascii="Arial" w:hAnsi="Arial" w:cs="Arial"/>
          <w:sz w:val="20"/>
          <w:szCs w:val="20"/>
        </w:rPr>
      </w:pPr>
      <w:r>
        <w:rPr>
          <w:rFonts w:ascii="Arial" w:hAnsi="Arial" w:cs="Arial"/>
          <w:b/>
          <w:bCs/>
          <w:sz w:val="20"/>
          <w:szCs w:val="20"/>
        </w:rPr>
        <w:t xml:space="preserve">18.2 </w:t>
      </w:r>
      <w:r>
        <w:rPr>
          <w:rFonts w:ascii="Arial" w:hAnsi="Arial" w:cs="Arial"/>
          <w:sz w:val="20"/>
          <w:szCs w:val="20"/>
        </w:rPr>
        <w:t>Será preceptiva la comunicación de la aplicación de sancionas, multas y rescisión contractual al Ministerio de Economía y Finanzas: Dirección General de Comercio, Dirección del Área de Defensa del Consumidor y al Registro de Proveedores del Estado y a la empresa aseguradora, dentro del plazo de 5 días de verificada.</w:t>
      </w:r>
    </w:p>
    <w:p w:rsidR="00BB7B01" w:rsidRDefault="00BB7B01" w:rsidP="00BB7B01">
      <w:pPr>
        <w:jc w:val="both"/>
        <w:rPr>
          <w:rFonts w:ascii="Arial" w:hAnsi="Arial" w:cs="Arial"/>
          <w:b/>
          <w:bCs/>
          <w:sz w:val="20"/>
          <w:szCs w:val="20"/>
        </w:rPr>
      </w:pPr>
    </w:p>
    <w:p w:rsidR="00BB7B01" w:rsidRDefault="00BB7B01" w:rsidP="00BB7B01">
      <w:pPr>
        <w:jc w:val="both"/>
        <w:rPr>
          <w:rFonts w:ascii="Arial" w:hAnsi="Arial" w:cs="Arial"/>
          <w:b/>
          <w:bCs/>
          <w:sz w:val="20"/>
          <w:szCs w:val="20"/>
        </w:rPr>
      </w:pPr>
      <w:r>
        <w:rPr>
          <w:rFonts w:ascii="Arial" w:hAnsi="Arial" w:cs="Arial"/>
          <w:b/>
          <w:bCs/>
          <w:sz w:val="20"/>
          <w:szCs w:val="20"/>
        </w:rPr>
        <w:t>19.- CAUSALES DE RESCISIÓN</w:t>
      </w:r>
    </w:p>
    <w:p w:rsidR="00BB7B01" w:rsidRDefault="00BB7B01" w:rsidP="00BB7B01">
      <w:pPr>
        <w:numPr>
          <w:ilvl w:val="12"/>
          <w:numId w:val="0"/>
        </w:numPr>
        <w:jc w:val="both"/>
        <w:rPr>
          <w:rFonts w:ascii="Arial" w:hAnsi="Arial" w:cs="Arial"/>
          <w:b/>
          <w:bCs/>
          <w:sz w:val="20"/>
          <w:szCs w:val="20"/>
        </w:rPr>
      </w:pPr>
    </w:p>
    <w:p w:rsidR="00BB7B01" w:rsidRDefault="00BB7B01" w:rsidP="00BB7B01">
      <w:pPr>
        <w:numPr>
          <w:ilvl w:val="12"/>
          <w:numId w:val="0"/>
        </w:numPr>
        <w:jc w:val="both"/>
        <w:rPr>
          <w:rFonts w:ascii="Arial" w:hAnsi="Arial" w:cs="Arial"/>
          <w:sz w:val="20"/>
          <w:szCs w:val="20"/>
        </w:rPr>
      </w:pPr>
      <w:r>
        <w:rPr>
          <w:rFonts w:ascii="Arial" w:hAnsi="Arial" w:cs="Arial"/>
          <w:sz w:val="20"/>
          <w:szCs w:val="20"/>
        </w:rPr>
        <w:t>La Administración podrá declarar rescindido el contrato, en los siguientes casos, que se enumeran a título enunciativo:</w:t>
      </w:r>
    </w:p>
    <w:p w:rsidR="00BB7B01" w:rsidRDefault="00BB7B01" w:rsidP="00BB7B01">
      <w:pPr>
        <w:numPr>
          <w:ilvl w:val="12"/>
          <w:numId w:val="0"/>
        </w:numPr>
        <w:jc w:val="both"/>
        <w:rPr>
          <w:rFonts w:ascii="Arial" w:hAnsi="Arial" w:cs="Arial"/>
          <w:sz w:val="20"/>
          <w:szCs w:val="20"/>
        </w:rPr>
      </w:pPr>
    </w:p>
    <w:p w:rsidR="00BB7B01" w:rsidRDefault="00BB7B01" w:rsidP="00BB7B01">
      <w:pPr>
        <w:numPr>
          <w:ilvl w:val="12"/>
          <w:numId w:val="0"/>
        </w:numPr>
        <w:jc w:val="both"/>
        <w:rPr>
          <w:rFonts w:ascii="Arial" w:hAnsi="Arial" w:cs="Arial"/>
          <w:sz w:val="20"/>
          <w:szCs w:val="20"/>
        </w:rPr>
      </w:pPr>
      <w:r>
        <w:rPr>
          <w:rFonts w:ascii="Arial" w:hAnsi="Arial" w:cs="Arial"/>
          <w:sz w:val="20"/>
          <w:szCs w:val="20"/>
        </w:rPr>
        <w:t>1.- Declaración de quiebra, concurso, liquidación o solicitud de concordato.</w:t>
      </w:r>
    </w:p>
    <w:p w:rsidR="00BB7B01" w:rsidRDefault="00BB7B01" w:rsidP="00BB7B01">
      <w:pPr>
        <w:numPr>
          <w:ilvl w:val="12"/>
          <w:numId w:val="0"/>
        </w:numPr>
        <w:jc w:val="both"/>
        <w:rPr>
          <w:rFonts w:ascii="Arial" w:hAnsi="Arial" w:cs="Arial"/>
          <w:sz w:val="20"/>
          <w:szCs w:val="20"/>
        </w:rPr>
      </w:pPr>
      <w:r>
        <w:rPr>
          <w:rFonts w:ascii="Arial" w:hAnsi="Arial" w:cs="Arial"/>
          <w:sz w:val="20"/>
          <w:szCs w:val="20"/>
        </w:rPr>
        <w:t>2.- Descuento de multas en hasta tres facturas.</w:t>
      </w:r>
    </w:p>
    <w:p w:rsidR="00BB7B01" w:rsidRDefault="00BB7B01" w:rsidP="00BB7B01">
      <w:pPr>
        <w:numPr>
          <w:ilvl w:val="12"/>
          <w:numId w:val="0"/>
        </w:numPr>
        <w:jc w:val="both"/>
        <w:rPr>
          <w:rFonts w:ascii="Arial" w:hAnsi="Arial" w:cs="Arial"/>
          <w:sz w:val="20"/>
          <w:szCs w:val="20"/>
        </w:rPr>
      </w:pPr>
      <w:r>
        <w:rPr>
          <w:rFonts w:ascii="Arial" w:hAnsi="Arial" w:cs="Arial"/>
          <w:sz w:val="20"/>
          <w:szCs w:val="20"/>
        </w:rPr>
        <w:t xml:space="preserve">3.- Incumplimiento del servicio en un plazo </w:t>
      </w:r>
      <w:r w:rsidR="00D37EE0">
        <w:rPr>
          <w:rFonts w:ascii="Arial" w:hAnsi="Arial" w:cs="Arial"/>
          <w:sz w:val="20"/>
          <w:szCs w:val="20"/>
        </w:rPr>
        <w:t>máximo total de 5 (cinco) días.</w:t>
      </w:r>
    </w:p>
    <w:p w:rsidR="00BB7B01" w:rsidRDefault="00BB7B01" w:rsidP="00BB7B01">
      <w:pPr>
        <w:numPr>
          <w:ilvl w:val="12"/>
          <w:numId w:val="0"/>
        </w:numPr>
        <w:jc w:val="both"/>
        <w:rPr>
          <w:rFonts w:ascii="Arial" w:hAnsi="Arial" w:cs="Arial"/>
          <w:sz w:val="20"/>
          <w:szCs w:val="20"/>
        </w:rPr>
      </w:pPr>
      <w:r>
        <w:rPr>
          <w:rFonts w:ascii="Arial" w:hAnsi="Arial" w:cs="Arial"/>
          <w:sz w:val="20"/>
          <w:szCs w:val="20"/>
        </w:rPr>
        <w:t>4.- Cuando el contratista se haya excedido en 15 (quince) días en el incumplimiento de las condiciones estipuladas en el presente pliego.</w:t>
      </w:r>
    </w:p>
    <w:p w:rsidR="00BB7B01" w:rsidRDefault="00BB7B01" w:rsidP="00BB7B01">
      <w:pPr>
        <w:numPr>
          <w:ilvl w:val="12"/>
          <w:numId w:val="0"/>
        </w:numPr>
        <w:jc w:val="both"/>
        <w:rPr>
          <w:rFonts w:ascii="Arial" w:hAnsi="Arial" w:cs="Arial"/>
          <w:sz w:val="20"/>
          <w:szCs w:val="20"/>
        </w:rPr>
      </w:pPr>
      <w:r>
        <w:rPr>
          <w:rFonts w:ascii="Arial" w:hAnsi="Arial" w:cs="Arial"/>
          <w:sz w:val="20"/>
          <w:szCs w:val="20"/>
        </w:rPr>
        <w:t>5.- Mutuo acuerdo.</w:t>
      </w:r>
    </w:p>
    <w:p w:rsidR="00BB7B01" w:rsidRPr="00D37EE0" w:rsidRDefault="00BB7B01" w:rsidP="00D37EE0">
      <w:pPr>
        <w:numPr>
          <w:ilvl w:val="12"/>
          <w:numId w:val="0"/>
        </w:numPr>
        <w:jc w:val="both"/>
        <w:rPr>
          <w:rFonts w:ascii="Arial" w:hAnsi="Arial" w:cs="Arial"/>
          <w:sz w:val="20"/>
          <w:szCs w:val="20"/>
        </w:rPr>
      </w:pPr>
      <w:r>
        <w:rPr>
          <w:rFonts w:ascii="Arial" w:hAnsi="Arial" w:cs="Arial"/>
          <w:sz w:val="20"/>
          <w:szCs w:val="20"/>
        </w:rPr>
        <w:t xml:space="preserve">6.- Decisión unilateral </w:t>
      </w:r>
      <w:r w:rsidR="00D37EE0">
        <w:rPr>
          <w:rFonts w:ascii="Arial" w:hAnsi="Arial" w:cs="Arial"/>
          <w:sz w:val="20"/>
          <w:szCs w:val="20"/>
        </w:rPr>
        <w:t>y fundada de la Administración.</w:t>
      </w:r>
    </w:p>
    <w:p w:rsidR="00BB7B01" w:rsidRDefault="00BB7B01" w:rsidP="00BB7B01">
      <w:pPr>
        <w:tabs>
          <w:tab w:val="left" w:pos="2130"/>
        </w:tabs>
        <w:spacing w:line="360" w:lineRule="auto"/>
        <w:jc w:val="both"/>
      </w:pPr>
    </w:p>
    <w:p w:rsidR="00BB7B01" w:rsidRDefault="00BB7B01" w:rsidP="00BB7B01"/>
    <w:p w:rsidR="00BB7B01" w:rsidRDefault="00BB7B01" w:rsidP="00BB7B01">
      <w:pPr>
        <w:pBdr>
          <w:top w:val="double" w:sz="4" w:space="0" w:color="auto"/>
          <w:left w:val="double" w:sz="4" w:space="4" w:color="auto"/>
          <w:bottom w:val="double" w:sz="4" w:space="1" w:color="auto"/>
          <w:right w:val="double" w:sz="4" w:space="4" w:color="auto"/>
        </w:pBdr>
        <w:spacing w:line="480" w:lineRule="auto"/>
        <w:jc w:val="center"/>
        <w:rPr>
          <w:b/>
          <w:sz w:val="32"/>
          <w:szCs w:val="32"/>
        </w:rPr>
      </w:pPr>
      <w:r>
        <w:rPr>
          <w:b/>
          <w:sz w:val="32"/>
          <w:szCs w:val="32"/>
        </w:rPr>
        <w:lastRenderedPageBreak/>
        <w:t xml:space="preserve">ANEXO I </w:t>
      </w:r>
    </w:p>
    <w:p w:rsidR="00BB7B01" w:rsidRDefault="00BB7B01" w:rsidP="00BB7B01">
      <w:pPr>
        <w:pBdr>
          <w:top w:val="double" w:sz="4" w:space="0" w:color="auto"/>
          <w:left w:val="double" w:sz="4" w:space="4" w:color="auto"/>
          <w:bottom w:val="double" w:sz="4" w:space="1" w:color="auto"/>
          <w:right w:val="double" w:sz="4" w:space="4" w:color="auto"/>
        </w:pBdr>
        <w:spacing w:line="480" w:lineRule="auto"/>
        <w:jc w:val="center"/>
        <w:rPr>
          <w:b/>
          <w:sz w:val="32"/>
          <w:szCs w:val="32"/>
        </w:rPr>
      </w:pPr>
      <w:r>
        <w:rPr>
          <w:b/>
          <w:sz w:val="32"/>
          <w:szCs w:val="32"/>
        </w:rPr>
        <w:t>FORMULARIO DE IDENTIFICACIÓN DEL OFERENTE</w:t>
      </w:r>
    </w:p>
    <w:p w:rsidR="00D37EE0" w:rsidRDefault="00BB7B01" w:rsidP="00D37EE0">
      <w:pPr>
        <w:tabs>
          <w:tab w:val="left" w:pos="2130"/>
        </w:tabs>
        <w:spacing w:line="480" w:lineRule="auto"/>
        <w:jc w:val="both"/>
      </w:pPr>
      <w:r>
        <w:t xml:space="preserve">LICITACIÓN ABREVIADA Nº: </w:t>
      </w:r>
      <w:r w:rsidR="00D37EE0">
        <w:t>_______________________________</w:t>
      </w:r>
    </w:p>
    <w:p w:rsidR="00BB7B01" w:rsidRDefault="00D37EE0" w:rsidP="00D37EE0">
      <w:pPr>
        <w:tabs>
          <w:tab w:val="left" w:pos="2130"/>
        </w:tabs>
        <w:spacing w:line="480" w:lineRule="auto"/>
        <w:jc w:val="both"/>
      </w:pPr>
      <w:r>
        <w:t xml:space="preserve">RAZÓN SOCIAL </w:t>
      </w:r>
      <w:r w:rsidR="00BB7B01">
        <w:tab/>
        <w:t xml:space="preserve">    __</w:t>
      </w:r>
      <w:r>
        <w:t>_______________________________</w:t>
      </w:r>
    </w:p>
    <w:p w:rsidR="00BB7B01" w:rsidRDefault="00BB7B01" w:rsidP="00BB7B01">
      <w:pPr>
        <w:tabs>
          <w:tab w:val="left" w:pos="2130"/>
        </w:tabs>
        <w:jc w:val="both"/>
      </w:pPr>
      <w:r>
        <w:t>NOMBRE COMERCIAL</w:t>
      </w:r>
      <w:r>
        <w:tab/>
        <w:t xml:space="preserve">    __</w:t>
      </w:r>
      <w:r w:rsidR="00D37EE0">
        <w:t>_______________________________</w:t>
      </w:r>
    </w:p>
    <w:p w:rsidR="00BB7B01" w:rsidRDefault="00D37EE0" w:rsidP="00BB7B01">
      <w:pPr>
        <w:tabs>
          <w:tab w:val="left" w:pos="2130"/>
        </w:tabs>
        <w:jc w:val="both"/>
      </w:pPr>
      <w:r>
        <w:t>RUT</w:t>
      </w:r>
      <w:r>
        <w:tab/>
      </w:r>
      <w:r w:rsidR="00BB7B01">
        <w:t xml:space="preserve">  ________________</w:t>
      </w:r>
      <w:r>
        <w:t>_________________</w:t>
      </w:r>
    </w:p>
    <w:p w:rsidR="00BB7B01" w:rsidRPr="00D37EE0" w:rsidRDefault="00BB7B01" w:rsidP="00D37EE0">
      <w:pPr>
        <w:tabs>
          <w:tab w:val="left" w:pos="2130"/>
        </w:tabs>
        <w:jc w:val="center"/>
        <w:rPr>
          <w:b/>
        </w:rPr>
      </w:pPr>
      <w:r>
        <w:rPr>
          <w:b/>
        </w:rPr>
        <w:t>DOMICILIO A LOS EF</w:t>
      </w:r>
      <w:r w:rsidR="00D37EE0">
        <w:rPr>
          <w:b/>
        </w:rPr>
        <w:t>ECTOS DE LA PRESENTE LICITACIÓN</w:t>
      </w:r>
    </w:p>
    <w:p w:rsidR="00BB7B01" w:rsidRDefault="00BB7B01" w:rsidP="00BB7B01">
      <w:pPr>
        <w:tabs>
          <w:tab w:val="left" w:pos="2130"/>
        </w:tabs>
        <w:spacing w:line="360" w:lineRule="auto"/>
        <w:jc w:val="both"/>
      </w:pPr>
      <w:r>
        <w:t>Calle: _______________________________________________________</w:t>
      </w:r>
    </w:p>
    <w:p w:rsidR="00BB7B01" w:rsidRDefault="00BB7B01" w:rsidP="00BB7B01">
      <w:pPr>
        <w:tabs>
          <w:tab w:val="left" w:pos="2130"/>
        </w:tabs>
        <w:spacing w:line="360" w:lineRule="auto"/>
        <w:jc w:val="both"/>
      </w:pPr>
      <w:r>
        <w:t>Localidad: ___________________________________________________</w:t>
      </w:r>
    </w:p>
    <w:p w:rsidR="00BB7B01" w:rsidRDefault="00BB7B01" w:rsidP="00BB7B01">
      <w:pPr>
        <w:tabs>
          <w:tab w:val="left" w:pos="2130"/>
        </w:tabs>
        <w:spacing w:line="360" w:lineRule="auto"/>
        <w:jc w:val="both"/>
      </w:pPr>
      <w:r>
        <w:t>País: ________________________________________________________</w:t>
      </w:r>
    </w:p>
    <w:p w:rsidR="00BB7B01" w:rsidRDefault="00BB7B01" w:rsidP="00BB7B01">
      <w:pPr>
        <w:tabs>
          <w:tab w:val="left" w:pos="2130"/>
        </w:tabs>
        <w:spacing w:line="360" w:lineRule="auto"/>
        <w:jc w:val="both"/>
      </w:pPr>
      <w:r>
        <w:t>Teléfono: ____________________________________________________</w:t>
      </w:r>
    </w:p>
    <w:p w:rsidR="00BB7B01" w:rsidRDefault="00BB7B01" w:rsidP="00BB7B01">
      <w:pPr>
        <w:tabs>
          <w:tab w:val="left" w:pos="2130"/>
        </w:tabs>
        <w:spacing w:line="360" w:lineRule="auto"/>
        <w:jc w:val="both"/>
      </w:pPr>
      <w:r>
        <w:t>Fax _________________________________________________________</w:t>
      </w:r>
    </w:p>
    <w:p w:rsidR="00BB7B01" w:rsidRDefault="00BB7B01" w:rsidP="00BB7B01">
      <w:pPr>
        <w:tabs>
          <w:tab w:val="left" w:pos="2130"/>
        </w:tabs>
        <w:spacing w:line="360" w:lineRule="auto"/>
        <w:jc w:val="both"/>
      </w:pPr>
      <w:r>
        <w:t>Email ________________________</w:t>
      </w:r>
      <w:r w:rsidR="00D37EE0">
        <w:t>_______________________________</w:t>
      </w:r>
    </w:p>
    <w:p w:rsidR="00BB7B01" w:rsidRDefault="00BB7B01" w:rsidP="00BB7B01">
      <w:pPr>
        <w:tabs>
          <w:tab w:val="left" w:pos="2130"/>
        </w:tabs>
        <w:spacing w:line="360" w:lineRule="auto"/>
        <w:jc w:val="center"/>
        <w:rPr>
          <w:b/>
        </w:rPr>
      </w:pPr>
      <w:r>
        <w:rPr>
          <w:b/>
        </w:rPr>
        <w:t>Socios o integrantes del Directorio de la Empresa</w:t>
      </w:r>
    </w:p>
    <w:p w:rsidR="00D37EE0" w:rsidRDefault="00BB7B01" w:rsidP="00BB7B01">
      <w:pPr>
        <w:tabs>
          <w:tab w:val="left" w:pos="2130"/>
        </w:tabs>
        <w:spacing w:line="360" w:lineRule="auto"/>
        <w:jc w:val="both"/>
      </w:pPr>
      <w:r>
        <w:t>Nombre</w:t>
      </w:r>
      <w:r>
        <w:tab/>
      </w:r>
      <w:r>
        <w:tab/>
        <w:t>Docume</w:t>
      </w:r>
      <w:r w:rsidR="00D37EE0">
        <w:t>nto</w:t>
      </w:r>
      <w:r w:rsidR="00D37EE0">
        <w:tab/>
      </w:r>
      <w:r w:rsidR="00D37EE0">
        <w:tab/>
        <w:t>Cargo</w:t>
      </w:r>
    </w:p>
    <w:p w:rsidR="00BB7B01" w:rsidRDefault="00BB7B01" w:rsidP="00BB7B01">
      <w:pPr>
        <w:tabs>
          <w:tab w:val="left" w:pos="2130"/>
        </w:tabs>
        <w:spacing w:line="360" w:lineRule="auto"/>
        <w:jc w:val="both"/>
      </w:pPr>
      <w:r>
        <w:t>______________</w:t>
      </w:r>
      <w:r>
        <w:tab/>
      </w:r>
      <w:r>
        <w:tab/>
        <w:t>_____________</w:t>
      </w:r>
      <w:r>
        <w:tab/>
        <w:t>_______________</w:t>
      </w:r>
    </w:p>
    <w:p w:rsidR="00BB7B01" w:rsidRDefault="00BB7B01" w:rsidP="00BB7B01">
      <w:pPr>
        <w:tabs>
          <w:tab w:val="left" w:pos="2130"/>
        </w:tabs>
        <w:spacing w:line="360" w:lineRule="auto"/>
        <w:jc w:val="both"/>
      </w:pPr>
      <w:r>
        <w:t>______________</w:t>
      </w:r>
      <w:r>
        <w:tab/>
      </w:r>
      <w:r>
        <w:tab/>
        <w:t>_____________</w:t>
      </w:r>
      <w:r>
        <w:tab/>
        <w:t>_______________</w:t>
      </w:r>
    </w:p>
    <w:p w:rsidR="00BB7B01" w:rsidRDefault="00BB7B01" w:rsidP="00BB7B01">
      <w:pPr>
        <w:tabs>
          <w:tab w:val="left" w:pos="2130"/>
        </w:tabs>
        <w:spacing w:line="360" w:lineRule="auto"/>
        <w:jc w:val="both"/>
      </w:pPr>
      <w:r>
        <w:t>Declaro estar en condiciones legales de contratar con el Estado.</w:t>
      </w:r>
    </w:p>
    <w:p w:rsidR="00BB7B01" w:rsidRDefault="00BB7B01" w:rsidP="00BB7B01">
      <w:pPr>
        <w:tabs>
          <w:tab w:val="left" w:pos="2130"/>
        </w:tabs>
        <w:spacing w:line="360" w:lineRule="auto"/>
        <w:jc w:val="both"/>
      </w:pPr>
      <w:r>
        <w:t>Firmas: ___________________________________________________</w:t>
      </w:r>
      <w:r>
        <w:tab/>
      </w:r>
      <w:r>
        <w:tab/>
      </w:r>
      <w:r>
        <w:tab/>
      </w:r>
    </w:p>
    <w:p w:rsidR="00BB7B01" w:rsidRDefault="00BB7B01" w:rsidP="00BB7B01">
      <w:pPr>
        <w:tabs>
          <w:tab w:val="left" w:pos="2130"/>
        </w:tabs>
        <w:spacing w:line="360" w:lineRule="auto"/>
        <w:jc w:val="both"/>
      </w:pPr>
      <w:r>
        <w:t>Aclaración de Firmas: _______</w:t>
      </w:r>
      <w:r w:rsidR="00D37EE0">
        <w:t>_______________________________</w:t>
      </w:r>
    </w:p>
    <w:p w:rsidR="00BB7B01" w:rsidRDefault="00BB7B01" w:rsidP="00BB7B01">
      <w:pPr>
        <w:tabs>
          <w:tab w:val="left" w:pos="2130"/>
        </w:tabs>
        <w:spacing w:line="360" w:lineRule="auto"/>
        <w:jc w:val="both"/>
      </w:pPr>
    </w:p>
    <w:p w:rsidR="00BB7B01" w:rsidRDefault="00BB7B01" w:rsidP="00BB7B01">
      <w:pPr>
        <w:spacing w:line="360" w:lineRule="auto"/>
        <w:jc w:val="center"/>
      </w:pPr>
      <w:r>
        <w:rPr>
          <w:b/>
          <w:u w:val="single"/>
        </w:rPr>
        <w:t>ANEXO II - DECLARACIÓN JURADA</w:t>
      </w:r>
    </w:p>
    <w:p w:rsidR="00BB7B01" w:rsidRDefault="00BB7B01" w:rsidP="00BB7B01">
      <w:pPr>
        <w:spacing w:line="360" w:lineRule="auto"/>
        <w:jc w:val="center"/>
      </w:pPr>
    </w:p>
    <w:p w:rsidR="00BB7B01" w:rsidRDefault="00BB7B01" w:rsidP="00BB7B01">
      <w:pPr>
        <w:spacing w:line="360" w:lineRule="auto"/>
        <w:jc w:val="center"/>
        <w:rPr>
          <w:b/>
          <w:u w:val="single"/>
        </w:rPr>
      </w:pPr>
      <w:r>
        <w:t>Licitación Abreviada Nº ____    /202</w:t>
      </w:r>
      <w:r w:rsidR="00883553">
        <w:t>3</w:t>
      </w:r>
      <w:r>
        <w:t xml:space="preserve">. A efectos de dar cumplimiento a lo dispuesto por el </w:t>
      </w:r>
      <w:r>
        <w:rPr>
          <w:b/>
        </w:rPr>
        <w:t>art. 46 del TOCAF (2012)</w:t>
      </w:r>
      <w:r>
        <w:t>, declaro bajo juramento (marcar lo que corresponda):</w:t>
      </w:r>
    </w:p>
    <w:p w:rsidR="00BB7B01" w:rsidRDefault="00BB7B01" w:rsidP="00BB7B01">
      <w:pPr>
        <w:spacing w:line="360" w:lineRule="auto"/>
        <w:jc w:val="both"/>
      </w:pPr>
    </w:p>
    <w:p w:rsidR="00BB7B01" w:rsidRDefault="00BB7B01" w:rsidP="00BB7B01">
      <w:pPr>
        <w:numPr>
          <w:ilvl w:val="0"/>
          <w:numId w:val="8"/>
        </w:numPr>
        <w:spacing w:after="0" w:line="360" w:lineRule="auto"/>
        <w:jc w:val="both"/>
      </w:pPr>
      <w:r>
        <w:t>No ser funcionario del MEC, ni tener dicha calidad ningún empleado o director de la empresa que represento.</w:t>
      </w:r>
    </w:p>
    <w:p w:rsidR="00BB7B01" w:rsidRDefault="00BB7B01" w:rsidP="00BB7B01">
      <w:pPr>
        <w:numPr>
          <w:ilvl w:val="0"/>
          <w:numId w:val="8"/>
        </w:numPr>
        <w:spacing w:after="0" w:line="360" w:lineRule="auto"/>
        <w:jc w:val="both"/>
      </w:pPr>
      <w:r>
        <w:t>El señor _______________________________ C.I __________________ es empleado/director de la empresa que represento y además reviste la calidad de funcionario del MEC, desempeñándose en _______________________, no teniendo participación en el proceso de compras.</w:t>
      </w:r>
    </w:p>
    <w:p w:rsidR="00BB7B01" w:rsidRDefault="00BB7B01" w:rsidP="00BB7B01">
      <w:pPr>
        <w:spacing w:line="360" w:lineRule="auto"/>
        <w:jc w:val="both"/>
      </w:pPr>
      <w:r>
        <w:t>EMPRESA:</w:t>
      </w:r>
    </w:p>
    <w:p w:rsidR="00BB7B01" w:rsidRDefault="00BB7B01" w:rsidP="00BB7B01">
      <w:pPr>
        <w:spacing w:line="360" w:lineRule="auto"/>
        <w:jc w:val="both"/>
      </w:pPr>
      <w:r>
        <w:t>FIRMA:</w:t>
      </w:r>
    </w:p>
    <w:p w:rsidR="00BB7B01" w:rsidRDefault="00BB7B01" w:rsidP="00BB7B01">
      <w:pPr>
        <w:spacing w:line="360" w:lineRule="auto"/>
        <w:jc w:val="both"/>
      </w:pPr>
      <w:r>
        <w:t>ACLARACIÓN DE FIRMA:</w:t>
      </w:r>
    </w:p>
    <w:p w:rsidR="00BB7B01" w:rsidRDefault="00BB7B01" w:rsidP="00BB7B01">
      <w:pPr>
        <w:spacing w:line="360" w:lineRule="auto"/>
        <w:jc w:val="both"/>
      </w:pPr>
      <w:r>
        <w:t>C.I:</w:t>
      </w:r>
    </w:p>
    <w:p w:rsidR="00BB7B01" w:rsidRDefault="00BB7B01" w:rsidP="00BB7B01">
      <w:pPr>
        <w:spacing w:line="360" w:lineRule="auto"/>
        <w:jc w:val="both"/>
      </w:pPr>
      <w:r>
        <w:t>DOMICILIO:</w:t>
      </w:r>
    </w:p>
    <w:p w:rsidR="00BB7B01" w:rsidRDefault="00BB7B01" w:rsidP="00BB7B01">
      <w:pPr>
        <w:jc w:val="both"/>
        <w:rPr>
          <w:rFonts w:ascii="Arial" w:hAnsi="Arial" w:cs="Arial"/>
          <w:b/>
        </w:rPr>
      </w:pPr>
    </w:p>
    <w:p w:rsidR="00D37EE0" w:rsidRDefault="00D37EE0" w:rsidP="00BB7B01">
      <w:pPr>
        <w:jc w:val="both"/>
        <w:rPr>
          <w:rFonts w:ascii="Arial" w:hAnsi="Arial" w:cs="Arial"/>
          <w:b/>
        </w:rPr>
      </w:pPr>
    </w:p>
    <w:p w:rsidR="00D37EE0" w:rsidRDefault="00D37EE0" w:rsidP="00BB7B01">
      <w:pPr>
        <w:jc w:val="both"/>
        <w:rPr>
          <w:rFonts w:ascii="Arial" w:hAnsi="Arial" w:cs="Arial"/>
          <w:b/>
        </w:rPr>
      </w:pPr>
    </w:p>
    <w:p w:rsidR="00D37EE0" w:rsidRDefault="00D37EE0" w:rsidP="00BB7B01">
      <w:pPr>
        <w:jc w:val="both"/>
        <w:rPr>
          <w:rFonts w:ascii="Arial" w:hAnsi="Arial" w:cs="Arial"/>
          <w:b/>
        </w:rPr>
      </w:pPr>
    </w:p>
    <w:p w:rsidR="00D37EE0" w:rsidRDefault="00D37EE0" w:rsidP="00BB7B01">
      <w:pPr>
        <w:jc w:val="both"/>
        <w:rPr>
          <w:rFonts w:ascii="Arial" w:hAnsi="Arial" w:cs="Arial"/>
          <w:b/>
        </w:rPr>
      </w:pPr>
    </w:p>
    <w:p w:rsidR="00D37EE0" w:rsidRDefault="00D37EE0" w:rsidP="00BB7B01">
      <w:pPr>
        <w:jc w:val="both"/>
        <w:rPr>
          <w:rFonts w:ascii="Arial" w:hAnsi="Arial" w:cs="Arial"/>
          <w:b/>
        </w:rPr>
      </w:pPr>
    </w:p>
    <w:p w:rsidR="00D37EE0" w:rsidRDefault="00D37EE0" w:rsidP="00BB7B01">
      <w:pPr>
        <w:jc w:val="both"/>
        <w:rPr>
          <w:rFonts w:ascii="Arial" w:hAnsi="Arial" w:cs="Arial"/>
          <w:b/>
        </w:rPr>
      </w:pPr>
    </w:p>
    <w:p w:rsidR="00D37EE0" w:rsidRDefault="00D37EE0" w:rsidP="00BB7B01">
      <w:pPr>
        <w:jc w:val="both"/>
        <w:rPr>
          <w:rFonts w:ascii="Arial" w:hAnsi="Arial" w:cs="Arial"/>
          <w:b/>
        </w:rPr>
      </w:pPr>
    </w:p>
    <w:p w:rsidR="00D37EE0" w:rsidRDefault="00D37EE0" w:rsidP="00BB7B01">
      <w:pPr>
        <w:jc w:val="both"/>
        <w:rPr>
          <w:rFonts w:ascii="Arial" w:hAnsi="Arial" w:cs="Arial"/>
          <w:b/>
        </w:rPr>
      </w:pPr>
    </w:p>
    <w:p w:rsidR="00D37EE0" w:rsidRDefault="00D37EE0" w:rsidP="00BB7B01">
      <w:pPr>
        <w:jc w:val="both"/>
        <w:rPr>
          <w:rFonts w:ascii="Arial" w:hAnsi="Arial" w:cs="Arial"/>
          <w:b/>
        </w:rPr>
      </w:pPr>
    </w:p>
    <w:p w:rsidR="00BB7B01" w:rsidRPr="001746D9" w:rsidRDefault="00BB7B01" w:rsidP="00BB7B01">
      <w:pPr>
        <w:jc w:val="both"/>
        <w:rPr>
          <w:rFonts w:ascii="Arial" w:hAnsi="Arial" w:cs="Arial"/>
          <w:b/>
        </w:rPr>
      </w:pPr>
      <w:r w:rsidRPr="001746D9">
        <w:rPr>
          <w:rFonts w:ascii="Arial" w:hAnsi="Arial" w:cs="Arial"/>
          <w:b/>
        </w:rPr>
        <w:lastRenderedPageBreak/>
        <w:t>ANEXO III INSTRUCTIVO COTIZACIÓN EN LINEA WEB COMPRAS ESTATALES</w:t>
      </w:r>
    </w:p>
    <w:p w:rsidR="00BB7B01" w:rsidRPr="001746D9" w:rsidRDefault="00BB7B01" w:rsidP="00BB7B01">
      <w:pPr>
        <w:jc w:val="both"/>
        <w:rPr>
          <w:rFonts w:ascii="Arial" w:hAnsi="Arial" w:cs="Arial"/>
          <w:b/>
        </w:rPr>
      </w:pPr>
    </w:p>
    <w:p w:rsidR="00BB7B01" w:rsidRPr="001746D9" w:rsidRDefault="00BB7B01" w:rsidP="00BB7B01">
      <w:pPr>
        <w:jc w:val="both"/>
        <w:rPr>
          <w:rFonts w:ascii="Arial" w:hAnsi="Arial" w:cs="Arial"/>
        </w:rPr>
      </w:pPr>
      <w:r w:rsidRPr="001746D9">
        <w:rPr>
          <w:rFonts w:ascii="Arial" w:hAnsi="Arial" w:cs="Arial"/>
        </w:rPr>
        <w:t>Sr. Proveedor:</w:t>
      </w:r>
    </w:p>
    <w:p w:rsidR="00BB7B01" w:rsidRPr="001746D9" w:rsidRDefault="00BB7B01" w:rsidP="00BB7B01">
      <w:pPr>
        <w:jc w:val="both"/>
        <w:rPr>
          <w:rFonts w:ascii="Arial" w:hAnsi="Arial" w:cs="Arial"/>
        </w:rPr>
      </w:pPr>
    </w:p>
    <w:p w:rsidR="00BB7B01" w:rsidRPr="001746D9" w:rsidRDefault="00BB7B01" w:rsidP="00BB7B01">
      <w:pPr>
        <w:spacing w:line="360" w:lineRule="auto"/>
        <w:jc w:val="both"/>
        <w:rPr>
          <w:rFonts w:ascii="Arial" w:hAnsi="Arial" w:cs="Arial"/>
        </w:rPr>
      </w:pPr>
      <w:r w:rsidRPr="001746D9">
        <w:rPr>
          <w:rFonts w:ascii="Arial" w:hAnsi="Arial" w:cs="Arial"/>
        </w:rPr>
        <w:t>A los efectos de poder realizar sus ofertas en línea en tiempo y f</w:t>
      </w:r>
      <w:r>
        <w:rPr>
          <w:rFonts w:ascii="Arial" w:hAnsi="Arial" w:cs="Arial"/>
        </w:rPr>
        <w:t xml:space="preserve">orma aconsejamos consultar en: </w:t>
      </w:r>
      <w:hyperlink w:history="1">
        <w:r w:rsidRPr="005846EA">
          <w:rPr>
            <w:rStyle w:val="Hipervnculo"/>
            <w:rFonts w:ascii="Arial" w:hAnsi="Arial" w:cs="Arial"/>
          </w:rPr>
          <w:t>www.comprasestatales@</w:t>
        </w:r>
      </w:hyperlink>
      <w:r>
        <w:rPr>
          <w:rFonts w:ascii="Arial" w:hAnsi="Arial" w:cs="Arial"/>
        </w:rPr>
        <w:t>gub.uy – compras@arce.gub.uy.</w:t>
      </w:r>
    </w:p>
    <w:p w:rsidR="00BB7B01" w:rsidRDefault="00BB7B01" w:rsidP="00BB7B01">
      <w:pPr>
        <w:tabs>
          <w:tab w:val="left" w:pos="2130"/>
        </w:tabs>
        <w:spacing w:line="360" w:lineRule="auto"/>
        <w:jc w:val="both"/>
      </w:pPr>
    </w:p>
    <w:p w:rsidR="006075D8" w:rsidRDefault="006075D8" w:rsidP="006D07C0">
      <w:pPr>
        <w:jc w:val="center"/>
        <w:rPr>
          <w:b/>
          <w:lang w:val="es-ES"/>
        </w:rPr>
      </w:pPr>
    </w:p>
    <w:p w:rsidR="006075D8" w:rsidRDefault="006075D8" w:rsidP="006D07C0">
      <w:pPr>
        <w:jc w:val="center"/>
        <w:rPr>
          <w:b/>
          <w:lang w:val="es-ES"/>
        </w:rPr>
      </w:pPr>
    </w:p>
    <w:p w:rsidR="006075D8" w:rsidRDefault="006075D8" w:rsidP="006D07C0">
      <w:pPr>
        <w:jc w:val="center"/>
        <w:rPr>
          <w:b/>
          <w:lang w:val="es-ES"/>
        </w:rPr>
      </w:pPr>
    </w:p>
    <w:p w:rsidR="006075D8" w:rsidRDefault="006075D8" w:rsidP="006D07C0">
      <w:pPr>
        <w:jc w:val="center"/>
        <w:rPr>
          <w:b/>
          <w:lang w:val="es-ES"/>
        </w:rPr>
      </w:pPr>
    </w:p>
    <w:p w:rsidR="006075D8" w:rsidRDefault="006075D8" w:rsidP="006D07C0">
      <w:pPr>
        <w:jc w:val="center"/>
        <w:rPr>
          <w:b/>
          <w:lang w:val="es-ES"/>
        </w:rPr>
      </w:pPr>
    </w:p>
    <w:p w:rsidR="006075D8" w:rsidRDefault="006075D8" w:rsidP="006D07C0">
      <w:pPr>
        <w:jc w:val="center"/>
        <w:rPr>
          <w:b/>
          <w:lang w:val="es-ES"/>
        </w:rPr>
      </w:pPr>
    </w:p>
    <w:p w:rsidR="006075D8" w:rsidRDefault="006075D8" w:rsidP="006D07C0">
      <w:pPr>
        <w:jc w:val="center"/>
        <w:rPr>
          <w:b/>
          <w:lang w:val="es-ES"/>
        </w:rPr>
      </w:pPr>
    </w:p>
    <w:p w:rsidR="00B54CEE" w:rsidRDefault="00B54CEE" w:rsidP="006D07C0">
      <w:pPr>
        <w:jc w:val="center"/>
        <w:rPr>
          <w:b/>
          <w:lang w:val="es-ES"/>
        </w:rPr>
      </w:pPr>
    </w:p>
    <w:sectPr w:rsidR="00B54CEE" w:rsidSect="005A42A8">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03" w:rsidRDefault="003A0203" w:rsidP="008D2CE4">
      <w:pPr>
        <w:spacing w:after="0" w:line="240" w:lineRule="auto"/>
      </w:pPr>
      <w:r>
        <w:separator/>
      </w:r>
    </w:p>
  </w:endnote>
  <w:endnote w:type="continuationSeparator" w:id="0">
    <w:p w:rsidR="003A0203" w:rsidRDefault="003A0203" w:rsidP="008D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Times New Roman"/>
    <w:charset w:val="01"/>
    <w:family w:val="auto"/>
    <w:pitch w:val="variable"/>
  </w:font>
  <w:font w:name="Liberation Sans">
    <w:charset w:val="00"/>
    <w:family w:val="swiss"/>
    <w:pitch w:val="variable"/>
    <w:sig w:usb0="E0000AFF" w:usb1="500078FF" w:usb2="00000021" w:usb3="00000000" w:csb0="000001BF" w:csb1="00000000"/>
  </w:font>
  <w:font w:name="Droid Sans Fallback">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D3" w:rsidRDefault="00D116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65710"/>
      <w:docPartObj>
        <w:docPartGallery w:val="Page Numbers (Bottom of Page)"/>
        <w:docPartUnique/>
      </w:docPartObj>
    </w:sdtPr>
    <w:sdtEndPr/>
    <w:sdtContent>
      <w:p w:rsidR="00D116D3" w:rsidRDefault="00D116D3">
        <w:pPr>
          <w:pStyle w:val="Piedepgina"/>
          <w:jc w:val="center"/>
        </w:pPr>
        <w:r>
          <w:fldChar w:fldCharType="begin"/>
        </w:r>
        <w:r>
          <w:instrText>PAGE   \* MERGEFORMAT</w:instrText>
        </w:r>
        <w:r>
          <w:fldChar w:fldCharType="separate"/>
        </w:r>
        <w:r w:rsidR="00C60239" w:rsidRPr="00C60239">
          <w:rPr>
            <w:noProof/>
            <w:lang w:val="es-ES"/>
          </w:rPr>
          <w:t>11</w:t>
        </w:r>
        <w:r>
          <w:fldChar w:fldCharType="end"/>
        </w:r>
      </w:p>
    </w:sdtContent>
  </w:sdt>
  <w:p w:rsidR="00D116D3" w:rsidRDefault="00D116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D3" w:rsidRDefault="00D116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03" w:rsidRDefault="003A0203" w:rsidP="008D2CE4">
      <w:pPr>
        <w:spacing w:after="0" w:line="240" w:lineRule="auto"/>
      </w:pPr>
      <w:r>
        <w:separator/>
      </w:r>
    </w:p>
  </w:footnote>
  <w:footnote w:type="continuationSeparator" w:id="0">
    <w:p w:rsidR="003A0203" w:rsidRDefault="003A0203" w:rsidP="008D2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D3" w:rsidRDefault="00D116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D3" w:rsidRPr="00F24449" w:rsidRDefault="00D116D3">
    <w:pPr>
      <w:pStyle w:val="Encabezado"/>
      <w:rPr>
        <w:rFonts w:ascii="Arial" w:hAnsi="Arial" w:cs="Arial"/>
      </w:rPr>
    </w:pPr>
    <w:r>
      <w:rPr>
        <w:noProof/>
      </w:rPr>
      <w:drawing>
        <wp:inline distT="0" distB="0" distL="0" distR="0" wp14:anchorId="66F43499" wp14:editId="4192C08D">
          <wp:extent cx="5398770" cy="1304290"/>
          <wp:effectExtent l="19050" t="0" r="0" b="0"/>
          <wp:docPr id="1" name="Imagen 1" descr="C:\Users\mauriciov\Desktop\DIRECCION AGN 2020-2025\AGN_Logo 2020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iov\Desktop\DIRECCION AGN 2020-2025\AGN_Logo 2020 nuevo.jpg"/>
                  <pic:cNvPicPr>
                    <a:picLocks noChangeAspect="1" noChangeArrowheads="1"/>
                  </pic:cNvPicPr>
                </pic:nvPicPr>
                <pic:blipFill>
                  <a:blip r:embed="rId1"/>
                  <a:srcRect/>
                  <a:stretch>
                    <a:fillRect/>
                  </a:stretch>
                </pic:blipFill>
                <pic:spPr bwMode="auto">
                  <a:xfrm>
                    <a:off x="0" y="0"/>
                    <a:ext cx="5398770" cy="130429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D3" w:rsidRDefault="00D116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6857"/>
    <w:multiLevelType w:val="hybridMultilevel"/>
    <w:tmpl w:val="16562258"/>
    <w:lvl w:ilvl="0" w:tplc="EC18FE16">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
    <w:nsid w:val="2D635CC3"/>
    <w:multiLevelType w:val="hybridMultilevel"/>
    <w:tmpl w:val="F7201F66"/>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
    <w:nsid w:val="30A32AF9"/>
    <w:multiLevelType w:val="multilevel"/>
    <w:tmpl w:val="B9404C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2576828"/>
    <w:multiLevelType w:val="singleLevel"/>
    <w:tmpl w:val="23E46F58"/>
    <w:lvl w:ilvl="0">
      <w:start w:val="1"/>
      <w:numFmt w:val="upperLetter"/>
      <w:lvlText w:val="%1)"/>
      <w:lvlJc w:val="left"/>
      <w:pPr>
        <w:tabs>
          <w:tab w:val="num" w:pos="360"/>
        </w:tabs>
        <w:ind w:left="360" w:hanging="360"/>
      </w:pPr>
      <w:rPr>
        <w:rFonts w:cs="Times New Roman"/>
      </w:rPr>
    </w:lvl>
  </w:abstractNum>
  <w:abstractNum w:abstractNumId="4">
    <w:nsid w:val="447455A0"/>
    <w:multiLevelType w:val="multilevel"/>
    <w:tmpl w:val="5EDC8814"/>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449C65EE"/>
    <w:multiLevelType w:val="hybridMultilevel"/>
    <w:tmpl w:val="195AD61E"/>
    <w:lvl w:ilvl="0" w:tplc="EDBE430A">
      <w:start w:val="1"/>
      <w:numFmt w:val="upperLetter"/>
      <w:lvlText w:val="%1)"/>
      <w:lvlJc w:val="left"/>
      <w:pPr>
        <w:tabs>
          <w:tab w:val="num" w:pos="750"/>
        </w:tabs>
        <w:ind w:left="750" w:hanging="390"/>
      </w:pPr>
      <w:rPr>
        <w:b/>
      </w:r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44A81C9E"/>
    <w:multiLevelType w:val="hybridMultilevel"/>
    <w:tmpl w:val="2DCC529A"/>
    <w:lvl w:ilvl="0" w:tplc="A24A8D66">
      <w:start w:val="1"/>
      <w:numFmt w:val="lowerLetter"/>
      <w:lvlText w:val="%1)"/>
      <w:lvlJc w:val="left"/>
      <w:pPr>
        <w:ind w:left="720"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7">
    <w:nsid w:val="4B66450C"/>
    <w:multiLevelType w:val="singleLevel"/>
    <w:tmpl w:val="603A185E"/>
    <w:lvl w:ilvl="0">
      <w:start w:val="1"/>
      <w:numFmt w:val="upperLetter"/>
      <w:lvlText w:val="%1)"/>
      <w:lvlJc w:val="left"/>
      <w:pPr>
        <w:tabs>
          <w:tab w:val="num" w:pos="360"/>
        </w:tabs>
        <w:ind w:left="360" w:hanging="360"/>
      </w:pPr>
      <w:rPr>
        <w:rFonts w:cs="Times New Roman"/>
      </w:rPr>
    </w:lvl>
  </w:abstractNum>
  <w:abstractNum w:abstractNumId="8">
    <w:nsid w:val="66AD350B"/>
    <w:multiLevelType w:val="hybridMultilevel"/>
    <w:tmpl w:val="6B644F50"/>
    <w:lvl w:ilvl="0" w:tplc="C35647E4">
      <w:start w:val="1"/>
      <w:numFmt w:val="lowerLetter"/>
      <w:lvlText w:val="%1)"/>
      <w:lvlJc w:val="left"/>
      <w:pPr>
        <w:ind w:left="3195" w:hanging="360"/>
      </w:pPr>
    </w:lvl>
    <w:lvl w:ilvl="1" w:tplc="380A0019">
      <w:start w:val="1"/>
      <w:numFmt w:val="lowerLetter"/>
      <w:lvlText w:val="%2."/>
      <w:lvlJc w:val="left"/>
      <w:pPr>
        <w:ind w:left="3915" w:hanging="360"/>
      </w:pPr>
    </w:lvl>
    <w:lvl w:ilvl="2" w:tplc="380A001B">
      <w:start w:val="1"/>
      <w:numFmt w:val="lowerRoman"/>
      <w:lvlText w:val="%3."/>
      <w:lvlJc w:val="right"/>
      <w:pPr>
        <w:ind w:left="4635" w:hanging="180"/>
      </w:pPr>
    </w:lvl>
    <w:lvl w:ilvl="3" w:tplc="380A000F">
      <w:start w:val="1"/>
      <w:numFmt w:val="decimal"/>
      <w:lvlText w:val="%4."/>
      <w:lvlJc w:val="left"/>
      <w:pPr>
        <w:ind w:left="5355" w:hanging="360"/>
      </w:pPr>
    </w:lvl>
    <w:lvl w:ilvl="4" w:tplc="380A0019">
      <w:start w:val="1"/>
      <w:numFmt w:val="lowerLetter"/>
      <w:lvlText w:val="%5."/>
      <w:lvlJc w:val="left"/>
      <w:pPr>
        <w:ind w:left="6075" w:hanging="360"/>
      </w:pPr>
    </w:lvl>
    <w:lvl w:ilvl="5" w:tplc="380A001B">
      <w:start w:val="1"/>
      <w:numFmt w:val="lowerRoman"/>
      <w:lvlText w:val="%6."/>
      <w:lvlJc w:val="right"/>
      <w:pPr>
        <w:ind w:left="6795" w:hanging="180"/>
      </w:pPr>
    </w:lvl>
    <w:lvl w:ilvl="6" w:tplc="380A000F">
      <w:start w:val="1"/>
      <w:numFmt w:val="decimal"/>
      <w:lvlText w:val="%7."/>
      <w:lvlJc w:val="left"/>
      <w:pPr>
        <w:ind w:left="7515" w:hanging="360"/>
      </w:pPr>
    </w:lvl>
    <w:lvl w:ilvl="7" w:tplc="380A0019">
      <w:start w:val="1"/>
      <w:numFmt w:val="lowerLetter"/>
      <w:lvlText w:val="%8."/>
      <w:lvlJc w:val="left"/>
      <w:pPr>
        <w:ind w:left="8235" w:hanging="360"/>
      </w:pPr>
    </w:lvl>
    <w:lvl w:ilvl="8" w:tplc="380A001B">
      <w:start w:val="1"/>
      <w:numFmt w:val="lowerRoman"/>
      <w:lvlText w:val="%9."/>
      <w:lvlJc w:val="right"/>
      <w:pPr>
        <w:ind w:left="8955" w:hanging="180"/>
      </w:pPr>
    </w:lvl>
  </w:abstractNum>
  <w:abstractNum w:abstractNumId="9">
    <w:nsid w:val="66FC14D6"/>
    <w:multiLevelType w:val="singleLevel"/>
    <w:tmpl w:val="0C0A0017"/>
    <w:lvl w:ilvl="0">
      <w:start w:val="1"/>
      <w:numFmt w:val="lowerLetter"/>
      <w:lvlText w:val="%1)"/>
      <w:legacy w:legacy="1" w:legacySpace="0" w:legacyIndent="360"/>
      <w:lvlJc w:val="left"/>
      <w:pPr>
        <w:ind w:left="360" w:hanging="360"/>
      </w:pPr>
      <w:rPr>
        <w:rFonts w:cs="Times New Roman"/>
      </w:rPr>
    </w:lvl>
  </w:abstractNum>
  <w:abstractNum w:abstractNumId="10">
    <w:nsid w:val="6D5A5F84"/>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1">
    <w:nsid w:val="70F53E44"/>
    <w:multiLevelType w:val="hybridMultilevel"/>
    <w:tmpl w:val="81840378"/>
    <w:lvl w:ilvl="0" w:tplc="25A24084">
      <w:start w:val="6"/>
      <w:numFmt w:val="bullet"/>
      <w:lvlText w:val=""/>
      <w:lvlJc w:val="left"/>
      <w:pPr>
        <w:ind w:left="720" w:hanging="360"/>
      </w:pPr>
      <w:rPr>
        <w:rFonts w:ascii="Symbol" w:eastAsia="Times New Roman"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2">
    <w:nsid w:val="7B8565DE"/>
    <w:multiLevelType w:val="hybridMultilevel"/>
    <w:tmpl w:val="AC40BDF8"/>
    <w:lvl w:ilvl="0" w:tplc="5F466FA2">
      <w:start w:val="1"/>
      <w:numFmt w:val="lowerLetter"/>
      <w:lvlText w:val="%1)"/>
      <w:lvlJc w:val="left"/>
      <w:pPr>
        <w:ind w:left="3195" w:hanging="360"/>
      </w:pPr>
      <w:rPr>
        <w:rFonts w:ascii="Arial" w:eastAsia="Times New Roman" w:hAnsi="Arial" w:cs="Arial"/>
      </w:rPr>
    </w:lvl>
    <w:lvl w:ilvl="1" w:tplc="380A0003">
      <w:start w:val="1"/>
      <w:numFmt w:val="bullet"/>
      <w:lvlText w:val="o"/>
      <w:lvlJc w:val="left"/>
      <w:pPr>
        <w:ind w:left="3915" w:hanging="360"/>
      </w:pPr>
      <w:rPr>
        <w:rFonts w:ascii="Courier New" w:hAnsi="Courier New" w:cs="Courier New" w:hint="default"/>
      </w:rPr>
    </w:lvl>
    <w:lvl w:ilvl="2" w:tplc="380A0005">
      <w:start w:val="1"/>
      <w:numFmt w:val="bullet"/>
      <w:lvlText w:val=""/>
      <w:lvlJc w:val="left"/>
      <w:pPr>
        <w:ind w:left="4635" w:hanging="360"/>
      </w:pPr>
      <w:rPr>
        <w:rFonts w:ascii="Wingdings" w:hAnsi="Wingdings" w:hint="default"/>
      </w:rPr>
    </w:lvl>
    <w:lvl w:ilvl="3" w:tplc="380A0001">
      <w:start w:val="1"/>
      <w:numFmt w:val="bullet"/>
      <w:lvlText w:val=""/>
      <w:lvlJc w:val="left"/>
      <w:pPr>
        <w:ind w:left="5355" w:hanging="360"/>
      </w:pPr>
      <w:rPr>
        <w:rFonts w:ascii="Symbol" w:hAnsi="Symbol" w:hint="default"/>
      </w:rPr>
    </w:lvl>
    <w:lvl w:ilvl="4" w:tplc="380A0003">
      <w:start w:val="1"/>
      <w:numFmt w:val="bullet"/>
      <w:lvlText w:val="o"/>
      <w:lvlJc w:val="left"/>
      <w:pPr>
        <w:ind w:left="6075" w:hanging="360"/>
      </w:pPr>
      <w:rPr>
        <w:rFonts w:ascii="Courier New" w:hAnsi="Courier New" w:cs="Courier New" w:hint="default"/>
      </w:rPr>
    </w:lvl>
    <w:lvl w:ilvl="5" w:tplc="380A0005">
      <w:start w:val="1"/>
      <w:numFmt w:val="bullet"/>
      <w:lvlText w:val=""/>
      <w:lvlJc w:val="left"/>
      <w:pPr>
        <w:ind w:left="6795" w:hanging="360"/>
      </w:pPr>
      <w:rPr>
        <w:rFonts w:ascii="Wingdings" w:hAnsi="Wingdings" w:hint="default"/>
      </w:rPr>
    </w:lvl>
    <w:lvl w:ilvl="6" w:tplc="380A0001">
      <w:start w:val="1"/>
      <w:numFmt w:val="bullet"/>
      <w:lvlText w:val=""/>
      <w:lvlJc w:val="left"/>
      <w:pPr>
        <w:ind w:left="7515" w:hanging="360"/>
      </w:pPr>
      <w:rPr>
        <w:rFonts w:ascii="Symbol" w:hAnsi="Symbol" w:hint="default"/>
      </w:rPr>
    </w:lvl>
    <w:lvl w:ilvl="7" w:tplc="380A0003">
      <w:start w:val="1"/>
      <w:numFmt w:val="bullet"/>
      <w:lvlText w:val="o"/>
      <w:lvlJc w:val="left"/>
      <w:pPr>
        <w:ind w:left="8235" w:hanging="360"/>
      </w:pPr>
      <w:rPr>
        <w:rFonts w:ascii="Courier New" w:hAnsi="Courier New" w:cs="Courier New" w:hint="default"/>
      </w:rPr>
    </w:lvl>
    <w:lvl w:ilvl="8" w:tplc="380A0005">
      <w:start w:val="1"/>
      <w:numFmt w:val="bullet"/>
      <w:lvlText w:val=""/>
      <w:lvlJc w:val="left"/>
      <w:pPr>
        <w:ind w:left="8955" w:hanging="360"/>
      </w:pPr>
      <w:rPr>
        <w:rFonts w:ascii="Wingdings" w:hAnsi="Wingdings" w:hint="default"/>
      </w:rPr>
    </w:lvl>
  </w:abstractNum>
  <w:abstractNum w:abstractNumId="13">
    <w:nsid w:val="7E316EE8"/>
    <w:multiLevelType w:val="hybridMultilevel"/>
    <w:tmpl w:val="9E5CDC46"/>
    <w:lvl w:ilvl="0" w:tplc="380A0001">
      <w:start w:val="1"/>
      <w:numFmt w:val="bullet"/>
      <w:lvlText w:val=""/>
      <w:lvlJc w:val="left"/>
      <w:pPr>
        <w:ind w:left="820" w:hanging="360"/>
      </w:pPr>
      <w:rPr>
        <w:rFonts w:ascii="Symbol" w:hAnsi="Symbol" w:hint="default"/>
      </w:rPr>
    </w:lvl>
    <w:lvl w:ilvl="1" w:tplc="380A0003">
      <w:start w:val="1"/>
      <w:numFmt w:val="bullet"/>
      <w:lvlText w:val="o"/>
      <w:lvlJc w:val="left"/>
      <w:pPr>
        <w:ind w:left="1540" w:hanging="360"/>
      </w:pPr>
      <w:rPr>
        <w:rFonts w:ascii="Courier New" w:hAnsi="Courier New" w:cs="Courier New" w:hint="default"/>
      </w:rPr>
    </w:lvl>
    <w:lvl w:ilvl="2" w:tplc="380A0005">
      <w:start w:val="1"/>
      <w:numFmt w:val="bullet"/>
      <w:lvlText w:val=""/>
      <w:lvlJc w:val="left"/>
      <w:pPr>
        <w:ind w:left="2260" w:hanging="360"/>
      </w:pPr>
      <w:rPr>
        <w:rFonts w:ascii="Wingdings" w:hAnsi="Wingdings" w:hint="default"/>
      </w:rPr>
    </w:lvl>
    <w:lvl w:ilvl="3" w:tplc="380A0001">
      <w:start w:val="1"/>
      <w:numFmt w:val="bullet"/>
      <w:lvlText w:val=""/>
      <w:lvlJc w:val="left"/>
      <w:pPr>
        <w:ind w:left="2980" w:hanging="360"/>
      </w:pPr>
      <w:rPr>
        <w:rFonts w:ascii="Symbol" w:hAnsi="Symbol" w:hint="default"/>
      </w:rPr>
    </w:lvl>
    <w:lvl w:ilvl="4" w:tplc="380A0003">
      <w:start w:val="1"/>
      <w:numFmt w:val="bullet"/>
      <w:lvlText w:val="o"/>
      <w:lvlJc w:val="left"/>
      <w:pPr>
        <w:ind w:left="3700" w:hanging="360"/>
      </w:pPr>
      <w:rPr>
        <w:rFonts w:ascii="Courier New" w:hAnsi="Courier New" w:cs="Courier New" w:hint="default"/>
      </w:rPr>
    </w:lvl>
    <w:lvl w:ilvl="5" w:tplc="380A0005">
      <w:start w:val="1"/>
      <w:numFmt w:val="bullet"/>
      <w:lvlText w:val=""/>
      <w:lvlJc w:val="left"/>
      <w:pPr>
        <w:ind w:left="4420" w:hanging="360"/>
      </w:pPr>
      <w:rPr>
        <w:rFonts w:ascii="Wingdings" w:hAnsi="Wingdings" w:hint="default"/>
      </w:rPr>
    </w:lvl>
    <w:lvl w:ilvl="6" w:tplc="380A0001">
      <w:start w:val="1"/>
      <w:numFmt w:val="bullet"/>
      <w:lvlText w:val=""/>
      <w:lvlJc w:val="left"/>
      <w:pPr>
        <w:ind w:left="5140" w:hanging="360"/>
      </w:pPr>
      <w:rPr>
        <w:rFonts w:ascii="Symbol" w:hAnsi="Symbol" w:hint="default"/>
      </w:rPr>
    </w:lvl>
    <w:lvl w:ilvl="7" w:tplc="380A0003">
      <w:start w:val="1"/>
      <w:numFmt w:val="bullet"/>
      <w:lvlText w:val="o"/>
      <w:lvlJc w:val="left"/>
      <w:pPr>
        <w:ind w:left="5860" w:hanging="360"/>
      </w:pPr>
      <w:rPr>
        <w:rFonts w:ascii="Courier New" w:hAnsi="Courier New" w:cs="Courier New" w:hint="default"/>
      </w:rPr>
    </w:lvl>
    <w:lvl w:ilvl="8" w:tplc="380A0005">
      <w:start w:val="1"/>
      <w:numFmt w:val="bullet"/>
      <w:lvlText w:val=""/>
      <w:lvlJc w:val="left"/>
      <w:pPr>
        <w:ind w:left="65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lvlOverride w:ilvl="0">
      <w:startOverride w:val="1"/>
    </w:lvlOverride>
  </w:num>
  <w:num w:numId="11">
    <w:abstractNumId w:val="3"/>
    <w:lvlOverride w:ilvl="0">
      <w:startOverride w:val="1"/>
    </w:lvlOverride>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num>
  <w:num w:numId="18">
    <w:abstractNumId w:val="6"/>
  </w:num>
  <w:num w:numId="19">
    <w:abstractNumId w:val="0"/>
  </w:num>
  <w:num w:numId="20">
    <w:abstractNumId w:val="9"/>
    <w:lvlOverride w:ilvl="0">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E4"/>
    <w:rsid w:val="0001023B"/>
    <w:rsid w:val="00014AD6"/>
    <w:rsid w:val="00033EFC"/>
    <w:rsid w:val="0003433A"/>
    <w:rsid w:val="00061C1C"/>
    <w:rsid w:val="0007514F"/>
    <w:rsid w:val="0007528B"/>
    <w:rsid w:val="000A6ECD"/>
    <w:rsid w:val="000B44E6"/>
    <w:rsid w:val="000D12AA"/>
    <w:rsid w:val="00103EC1"/>
    <w:rsid w:val="001254C3"/>
    <w:rsid w:val="001465E4"/>
    <w:rsid w:val="001517F6"/>
    <w:rsid w:val="001A1CC0"/>
    <w:rsid w:val="001E6C2D"/>
    <w:rsid w:val="00205FAD"/>
    <w:rsid w:val="00210811"/>
    <w:rsid w:val="00210F80"/>
    <w:rsid w:val="00220F1E"/>
    <w:rsid w:val="00260FC4"/>
    <w:rsid w:val="002A4C72"/>
    <w:rsid w:val="002B1D5A"/>
    <w:rsid w:val="0030170D"/>
    <w:rsid w:val="00365B2A"/>
    <w:rsid w:val="003870E0"/>
    <w:rsid w:val="003A0203"/>
    <w:rsid w:val="00401B5A"/>
    <w:rsid w:val="00402AAA"/>
    <w:rsid w:val="0041350D"/>
    <w:rsid w:val="00413E49"/>
    <w:rsid w:val="00415109"/>
    <w:rsid w:val="00436FD1"/>
    <w:rsid w:val="00452792"/>
    <w:rsid w:val="00461424"/>
    <w:rsid w:val="004B619B"/>
    <w:rsid w:val="004D0657"/>
    <w:rsid w:val="004F4FF5"/>
    <w:rsid w:val="00515364"/>
    <w:rsid w:val="00584F77"/>
    <w:rsid w:val="00596A28"/>
    <w:rsid w:val="005A42A8"/>
    <w:rsid w:val="006075D8"/>
    <w:rsid w:val="006125CB"/>
    <w:rsid w:val="00616D2B"/>
    <w:rsid w:val="00641053"/>
    <w:rsid w:val="00686EF7"/>
    <w:rsid w:val="00697FA3"/>
    <w:rsid w:val="006A3696"/>
    <w:rsid w:val="006D07C0"/>
    <w:rsid w:val="0070350B"/>
    <w:rsid w:val="00724BB6"/>
    <w:rsid w:val="00740EC0"/>
    <w:rsid w:val="007928F1"/>
    <w:rsid w:val="007B0E59"/>
    <w:rsid w:val="008403A0"/>
    <w:rsid w:val="0086204F"/>
    <w:rsid w:val="00870BC9"/>
    <w:rsid w:val="00883553"/>
    <w:rsid w:val="008924E9"/>
    <w:rsid w:val="008C7472"/>
    <w:rsid w:val="008D25E9"/>
    <w:rsid w:val="008D2CE4"/>
    <w:rsid w:val="008F6116"/>
    <w:rsid w:val="00905FF2"/>
    <w:rsid w:val="0090700A"/>
    <w:rsid w:val="009121F0"/>
    <w:rsid w:val="00917FC7"/>
    <w:rsid w:val="00950221"/>
    <w:rsid w:val="00974387"/>
    <w:rsid w:val="009E5C8E"/>
    <w:rsid w:val="00A1403C"/>
    <w:rsid w:val="00AB428B"/>
    <w:rsid w:val="00AE6CAC"/>
    <w:rsid w:val="00B05B56"/>
    <w:rsid w:val="00B16852"/>
    <w:rsid w:val="00B54CEE"/>
    <w:rsid w:val="00BB28BB"/>
    <w:rsid w:val="00BB7B01"/>
    <w:rsid w:val="00BD10BC"/>
    <w:rsid w:val="00BF4C21"/>
    <w:rsid w:val="00C03110"/>
    <w:rsid w:val="00C451DD"/>
    <w:rsid w:val="00C60239"/>
    <w:rsid w:val="00C75D21"/>
    <w:rsid w:val="00CE3536"/>
    <w:rsid w:val="00D00EC2"/>
    <w:rsid w:val="00D116D3"/>
    <w:rsid w:val="00D169EA"/>
    <w:rsid w:val="00D24488"/>
    <w:rsid w:val="00D26326"/>
    <w:rsid w:val="00D321F2"/>
    <w:rsid w:val="00D37EE0"/>
    <w:rsid w:val="00D45341"/>
    <w:rsid w:val="00D617D9"/>
    <w:rsid w:val="00D67E68"/>
    <w:rsid w:val="00D83BB8"/>
    <w:rsid w:val="00D94412"/>
    <w:rsid w:val="00DD0621"/>
    <w:rsid w:val="00DD4254"/>
    <w:rsid w:val="00DD7B85"/>
    <w:rsid w:val="00DE3270"/>
    <w:rsid w:val="00DF7B6C"/>
    <w:rsid w:val="00DF7C36"/>
    <w:rsid w:val="00E00620"/>
    <w:rsid w:val="00EA3B6A"/>
    <w:rsid w:val="00EC09DC"/>
    <w:rsid w:val="00F115B0"/>
    <w:rsid w:val="00F24449"/>
    <w:rsid w:val="00F83B69"/>
    <w:rsid w:val="00F8797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41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2C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2CE4"/>
  </w:style>
  <w:style w:type="paragraph" w:styleId="Piedepgina">
    <w:name w:val="footer"/>
    <w:basedOn w:val="Normal"/>
    <w:link w:val="PiedepginaCar"/>
    <w:uiPriority w:val="99"/>
    <w:unhideWhenUsed/>
    <w:rsid w:val="008D2C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2CE4"/>
  </w:style>
  <w:style w:type="paragraph" w:styleId="Textodeglobo">
    <w:name w:val="Balloon Text"/>
    <w:basedOn w:val="Normal"/>
    <w:link w:val="TextodegloboCar"/>
    <w:semiHidden/>
    <w:unhideWhenUsed/>
    <w:rsid w:val="008D2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8D2CE4"/>
    <w:rPr>
      <w:rFonts w:ascii="Tahoma" w:hAnsi="Tahoma" w:cs="Tahoma"/>
      <w:sz w:val="16"/>
      <w:szCs w:val="16"/>
    </w:rPr>
  </w:style>
  <w:style w:type="character" w:customStyle="1" w:styleId="Ttulo1Car">
    <w:name w:val="Título 1 Car"/>
    <w:basedOn w:val="Fuentedeprrafopredeter"/>
    <w:link w:val="Ttulo1"/>
    <w:uiPriority w:val="9"/>
    <w:rsid w:val="00641053"/>
    <w:rPr>
      <w:rFonts w:ascii="Times New Roman" w:eastAsia="Times New Roman" w:hAnsi="Times New Roman" w:cs="Times New Roman"/>
      <w:b/>
      <w:bCs/>
      <w:kern w:val="36"/>
      <w:sz w:val="48"/>
      <w:szCs w:val="48"/>
    </w:rPr>
  </w:style>
  <w:style w:type="character" w:styleId="Hipervnculo">
    <w:name w:val="Hyperlink"/>
    <w:uiPriority w:val="99"/>
    <w:unhideWhenUsed/>
    <w:rsid w:val="00641053"/>
    <w:rPr>
      <w:color w:val="0563C1"/>
      <w:u w:val="single"/>
    </w:rPr>
  </w:style>
  <w:style w:type="character" w:styleId="Hipervnculovisitado">
    <w:name w:val="FollowedHyperlink"/>
    <w:basedOn w:val="Fuentedeprrafopredeter"/>
    <w:uiPriority w:val="99"/>
    <w:semiHidden/>
    <w:unhideWhenUsed/>
    <w:rsid w:val="00641053"/>
    <w:rPr>
      <w:color w:val="800080" w:themeColor="followedHyperlink"/>
      <w:u w:val="single"/>
    </w:rPr>
  </w:style>
  <w:style w:type="paragraph" w:styleId="NormalWeb">
    <w:name w:val="Normal (Web)"/>
    <w:basedOn w:val="Normal"/>
    <w:unhideWhenUsed/>
    <w:rsid w:val="00641053"/>
    <w:pPr>
      <w:spacing w:before="100" w:beforeAutospacing="1" w:after="300" w:line="360" w:lineRule="auto"/>
    </w:pPr>
    <w:rPr>
      <w:rFonts w:ascii="Times New Roman" w:eastAsia="Times New Roman" w:hAnsi="Times New Roman" w:cs="Times New Roman"/>
      <w:sz w:val="24"/>
      <w:szCs w:val="24"/>
      <w:lang w:val="es-ES" w:eastAsia="es-ES"/>
    </w:rPr>
  </w:style>
  <w:style w:type="paragraph" w:styleId="Epgrafe">
    <w:name w:val="caption"/>
    <w:basedOn w:val="Normal"/>
    <w:semiHidden/>
    <w:unhideWhenUsed/>
    <w:qFormat/>
    <w:rsid w:val="00641053"/>
    <w:pPr>
      <w:suppressLineNumbers/>
      <w:suppressAutoHyphens/>
      <w:spacing w:before="120" w:after="120" w:line="240" w:lineRule="auto"/>
    </w:pPr>
    <w:rPr>
      <w:rFonts w:ascii="Times New Roman" w:eastAsia="Times New Roman" w:hAnsi="Times New Roman" w:cs="FreeSans"/>
      <w:i/>
      <w:iCs/>
      <w:sz w:val="24"/>
      <w:szCs w:val="24"/>
      <w:lang w:val="es-ES" w:eastAsia="zh-CN"/>
    </w:rPr>
  </w:style>
  <w:style w:type="paragraph" w:styleId="Textoindependiente">
    <w:name w:val="Body Text"/>
    <w:basedOn w:val="Normal"/>
    <w:link w:val="TextoindependienteCar"/>
    <w:semiHidden/>
    <w:unhideWhenUsed/>
    <w:rsid w:val="00641053"/>
    <w:pPr>
      <w:suppressAutoHyphens/>
      <w:spacing w:after="0" w:line="240" w:lineRule="auto"/>
      <w:jc w:val="both"/>
    </w:pPr>
    <w:rPr>
      <w:rFonts w:ascii="Times New Roman" w:eastAsia="Times New Roman" w:hAnsi="Times New Roman" w:cs="Times New Roman"/>
      <w:sz w:val="24"/>
      <w:szCs w:val="24"/>
      <w:lang w:val="es-ES" w:eastAsia="zh-CN"/>
    </w:rPr>
  </w:style>
  <w:style w:type="character" w:customStyle="1" w:styleId="TextoindependienteCar">
    <w:name w:val="Texto independiente Car"/>
    <w:basedOn w:val="Fuentedeprrafopredeter"/>
    <w:link w:val="Textoindependiente"/>
    <w:semiHidden/>
    <w:rsid w:val="00641053"/>
    <w:rPr>
      <w:rFonts w:ascii="Times New Roman" w:eastAsia="Times New Roman" w:hAnsi="Times New Roman" w:cs="Times New Roman"/>
      <w:sz w:val="24"/>
      <w:szCs w:val="24"/>
      <w:lang w:val="es-ES" w:eastAsia="zh-CN"/>
    </w:rPr>
  </w:style>
  <w:style w:type="paragraph" w:styleId="Lista">
    <w:name w:val="List"/>
    <w:basedOn w:val="Textoindependiente"/>
    <w:semiHidden/>
    <w:unhideWhenUsed/>
    <w:rsid w:val="00641053"/>
    <w:rPr>
      <w:rFonts w:cs="FreeSans"/>
    </w:rPr>
  </w:style>
  <w:style w:type="paragraph" w:styleId="Sinespaciado">
    <w:name w:val="No Spacing"/>
    <w:uiPriority w:val="1"/>
    <w:qFormat/>
    <w:rsid w:val="00641053"/>
    <w:pPr>
      <w:suppressAutoHyphens/>
      <w:spacing w:after="0" w:line="240" w:lineRule="auto"/>
    </w:pPr>
    <w:rPr>
      <w:rFonts w:ascii="Times New Roman" w:eastAsia="Times New Roman" w:hAnsi="Times New Roman" w:cs="Times New Roman"/>
      <w:sz w:val="24"/>
      <w:szCs w:val="24"/>
      <w:lang w:val="es-ES" w:eastAsia="zh-CN"/>
    </w:rPr>
  </w:style>
  <w:style w:type="paragraph" w:styleId="Prrafodelista">
    <w:name w:val="List Paragraph"/>
    <w:basedOn w:val="Normal"/>
    <w:uiPriority w:val="34"/>
    <w:qFormat/>
    <w:rsid w:val="00641053"/>
    <w:pPr>
      <w:suppressAutoHyphens/>
      <w:spacing w:after="0" w:line="240" w:lineRule="auto"/>
      <w:ind w:left="708"/>
    </w:pPr>
    <w:rPr>
      <w:rFonts w:ascii="Times New Roman" w:eastAsia="Times New Roman" w:hAnsi="Times New Roman" w:cs="Times New Roman"/>
      <w:sz w:val="24"/>
      <w:szCs w:val="24"/>
      <w:lang w:val="es-ES" w:eastAsia="zh-CN"/>
    </w:rPr>
  </w:style>
  <w:style w:type="paragraph" w:customStyle="1" w:styleId="Encabezado1">
    <w:name w:val="Encabezado1"/>
    <w:basedOn w:val="Normal"/>
    <w:next w:val="Textoindependiente"/>
    <w:rsid w:val="00641053"/>
    <w:pPr>
      <w:keepNext/>
      <w:suppressAutoHyphens/>
      <w:spacing w:before="240" w:after="120" w:line="240" w:lineRule="auto"/>
    </w:pPr>
    <w:rPr>
      <w:rFonts w:ascii="Liberation Sans" w:eastAsia="Droid Sans Fallback" w:hAnsi="Liberation Sans" w:cs="FreeSans"/>
      <w:sz w:val="28"/>
      <w:szCs w:val="28"/>
      <w:lang w:val="es-ES" w:eastAsia="zh-CN"/>
    </w:rPr>
  </w:style>
  <w:style w:type="paragraph" w:customStyle="1" w:styleId="ndice">
    <w:name w:val="Índice"/>
    <w:basedOn w:val="Normal"/>
    <w:rsid w:val="00641053"/>
    <w:pPr>
      <w:suppressLineNumbers/>
      <w:suppressAutoHyphens/>
      <w:spacing w:after="0" w:line="240" w:lineRule="auto"/>
    </w:pPr>
    <w:rPr>
      <w:rFonts w:ascii="Times New Roman" w:eastAsia="Times New Roman" w:hAnsi="Times New Roman" w:cs="FreeSans"/>
      <w:sz w:val="24"/>
      <w:szCs w:val="24"/>
      <w:lang w:val="es-ES" w:eastAsia="zh-CN"/>
    </w:rPr>
  </w:style>
  <w:style w:type="paragraph" w:customStyle="1" w:styleId="Standarduser">
    <w:name w:val="Standard (user)"/>
    <w:rsid w:val="00641053"/>
    <w:pPr>
      <w:widowControl w:val="0"/>
      <w:suppressAutoHyphens/>
      <w:overflowPunct w:val="0"/>
      <w:autoSpaceDE w:val="0"/>
      <w:autoSpaceDN w:val="0"/>
      <w:spacing w:after="0" w:line="240" w:lineRule="auto"/>
    </w:pPr>
    <w:rPr>
      <w:rFonts w:ascii="Tahoma" w:eastAsia="Times New Roman" w:hAnsi="Tahoma" w:cs="Times New Roman"/>
      <w:kern w:val="3"/>
      <w:szCs w:val="20"/>
      <w:lang w:eastAsia="zh-CN"/>
    </w:rPr>
  </w:style>
  <w:style w:type="character" w:customStyle="1" w:styleId="Fuentedeprrafopredeter1">
    <w:name w:val="Fuente de párrafo predeter.1"/>
    <w:rsid w:val="00641053"/>
  </w:style>
  <w:style w:type="character" w:customStyle="1" w:styleId="b">
    <w:name w:val="b"/>
    <w:rsid w:val="00641053"/>
  </w:style>
  <w:style w:type="character" w:customStyle="1" w:styleId="ph">
    <w:name w:val="ph"/>
    <w:rsid w:val="00641053"/>
  </w:style>
  <w:style w:type="table" w:customStyle="1" w:styleId="TableNormal">
    <w:name w:val="Table Normal"/>
    <w:rsid w:val="00641053"/>
    <w:pPr>
      <w:spacing w:after="0" w:line="240" w:lineRule="auto"/>
    </w:pPr>
    <w:rPr>
      <w:rFonts w:ascii="Calibri" w:eastAsia="Calibri" w:hAnsi="Calibri" w:cs="Calibri"/>
      <w:lang w:eastAsia="zh-CN" w:bidi="hi-IN"/>
    </w:rPr>
    <w:tblPr>
      <w:tblCellMar>
        <w:top w:w="0" w:type="dxa"/>
        <w:left w:w="0" w:type="dxa"/>
        <w:bottom w:w="0" w:type="dxa"/>
        <w:right w:w="0" w:type="dxa"/>
      </w:tblCellMar>
    </w:tblPr>
  </w:style>
  <w:style w:type="numbering" w:customStyle="1" w:styleId="WW8Num3">
    <w:name w:val="WW8Num3"/>
    <w:rsid w:val="00641053"/>
    <w:pPr>
      <w:numPr>
        <w:numId w:val="1"/>
      </w:numPr>
    </w:pPr>
  </w:style>
  <w:style w:type="character" w:customStyle="1" w:styleId="object">
    <w:name w:val="object"/>
    <w:rsid w:val="00BB7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41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2C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2CE4"/>
  </w:style>
  <w:style w:type="paragraph" w:styleId="Piedepgina">
    <w:name w:val="footer"/>
    <w:basedOn w:val="Normal"/>
    <w:link w:val="PiedepginaCar"/>
    <w:uiPriority w:val="99"/>
    <w:unhideWhenUsed/>
    <w:rsid w:val="008D2C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2CE4"/>
  </w:style>
  <w:style w:type="paragraph" w:styleId="Textodeglobo">
    <w:name w:val="Balloon Text"/>
    <w:basedOn w:val="Normal"/>
    <w:link w:val="TextodegloboCar"/>
    <w:semiHidden/>
    <w:unhideWhenUsed/>
    <w:rsid w:val="008D2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8D2CE4"/>
    <w:rPr>
      <w:rFonts w:ascii="Tahoma" w:hAnsi="Tahoma" w:cs="Tahoma"/>
      <w:sz w:val="16"/>
      <w:szCs w:val="16"/>
    </w:rPr>
  </w:style>
  <w:style w:type="character" w:customStyle="1" w:styleId="Ttulo1Car">
    <w:name w:val="Título 1 Car"/>
    <w:basedOn w:val="Fuentedeprrafopredeter"/>
    <w:link w:val="Ttulo1"/>
    <w:uiPriority w:val="9"/>
    <w:rsid w:val="00641053"/>
    <w:rPr>
      <w:rFonts w:ascii="Times New Roman" w:eastAsia="Times New Roman" w:hAnsi="Times New Roman" w:cs="Times New Roman"/>
      <w:b/>
      <w:bCs/>
      <w:kern w:val="36"/>
      <w:sz w:val="48"/>
      <w:szCs w:val="48"/>
    </w:rPr>
  </w:style>
  <w:style w:type="character" w:styleId="Hipervnculo">
    <w:name w:val="Hyperlink"/>
    <w:uiPriority w:val="99"/>
    <w:unhideWhenUsed/>
    <w:rsid w:val="00641053"/>
    <w:rPr>
      <w:color w:val="0563C1"/>
      <w:u w:val="single"/>
    </w:rPr>
  </w:style>
  <w:style w:type="character" w:styleId="Hipervnculovisitado">
    <w:name w:val="FollowedHyperlink"/>
    <w:basedOn w:val="Fuentedeprrafopredeter"/>
    <w:uiPriority w:val="99"/>
    <w:semiHidden/>
    <w:unhideWhenUsed/>
    <w:rsid w:val="00641053"/>
    <w:rPr>
      <w:color w:val="800080" w:themeColor="followedHyperlink"/>
      <w:u w:val="single"/>
    </w:rPr>
  </w:style>
  <w:style w:type="paragraph" w:styleId="NormalWeb">
    <w:name w:val="Normal (Web)"/>
    <w:basedOn w:val="Normal"/>
    <w:unhideWhenUsed/>
    <w:rsid w:val="00641053"/>
    <w:pPr>
      <w:spacing w:before="100" w:beforeAutospacing="1" w:after="300" w:line="360" w:lineRule="auto"/>
    </w:pPr>
    <w:rPr>
      <w:rFonts w:ascii="Times New Roman" w:eastAsia="Times New Roman" w:hAnsi="Times New Roman" w:cs="Times New Roman"/>
      <w:sz w:val="24"/>
      <w:szCs w:val="24"/>
      <w:lang w:val="es-ES" w:eastAsia="es-ES"/>
    </w:rPr>
  </w:style>
  <w:style w:type="paragraph" w:styleId="Epgrafe">
    <w:name w:val="caption"/>
    <w:basedOn w:val="Normal"/>
    <w:semiHidden/>
    <w:unhideWhenUsed/>
    <w:qFormat/>
    <w:rsid w:val="00641053"/>
    <w:pPr>
      <w:suppressLineNumbers/>
      <w:suppressAutoHyphens/>
      <w:spacing w:before="120" w:after="120" w:line="240" w:lineRule="auto"/>
    </w:pPr>
    <w:rPr>
      <w:rFonts w:ascii="Times New Roman" w:eastAsia="Times New Roman" w:hAnsi="Times New Roman" w:cs="FreeSans"/>
      <w:i/>
      <w:iCs/>
      <w:sz w:val="24"/>
      <w:szCs w:val="24"/>
      <w:lang w:val="es-ES" w:eastAsia="zh-CN"/>
    </w:rPr>
  </w:style>
  <w:style w:type="paragraph" w:styleId="Textoindependiente">
    <w:name w:val="Body Text"/>
    <w:basedOn w:val="Normal"/>
    <w:link w:val="TextoindependienteCar"/>
    <w:semiHidden/>
    <w:unhideWhenUsed/>
    <w:rsid w:val="00641053"/>
    <w:pPr>
      <w:suppressAutoHyphens/>
      <w:spacing w:after="0" w:line="240" w:lineRule="auto"/>
      <w:jc w:val="both"/>
    </w:pPr>
    <w:rPr>
      <w:rFonts w:ascii="Times New Roman" w:eastAsia="Times New Roman" w:hAnsi="Times New Roman" w:cs="Times New Roman"/>
      <w:sz w:val="24"/>
      <w:szCs w:val="24"/>
      <w:lang w:val="es-ES" w:eastAsia="zh-CN"/>
    </w:rPr>
  </w:style>
  <w:style w:type="character" w:customStyle="1" w:styleId="TextoindependienteCar">
    <w:name w:val="Texto independiente Car"/>
    <w:basedOn w:val="Fuentedeprrafopredeter"/>
    <w:link w:val="Textoindependiente"/>
    <w:semiHidden/>
    <w:rsid w:val="00641053"/>
    <w:rPr>
      <w:rFonts w:ascii="Times New Roman" w:eastAsia="Times New Roman" w:hAnsi="Times New Roman" w:cs="Times New Roman"/>
      <w:sz w:val="24"/>
      <w:szCs w:val="24"/>
      <w:lang w:val="es-ES" w:eastAsia="zh-CN"/>
    </w:rPr>
  </w:style>
  <w:style w:type="paragraph" w:styleId="Lista">
    <w:name w:val="List"/>
    <w:basedOn w:val="Textoindependiente"/>
    <w:semiHidden/>
    <w:unhideWhenUsed/>
    <w:rsid w:val="00641053"/>
    <w:rPr>
      <w:rFonts w:cs="FreeSans"/>
    </w:rPr>
  </w:style>
  <w:style w:type="paragraph" w:styleId="Sinespaciado">
    <w:name w:val="No Spacing"/>
    <w:uiPriority w:val="1"/>
    <w:qFormat/>
    <w:rsid w:val="00641053"/>
    <w:pPr>
      <w:suppressAutoHyphens/>
      <w:spacing w:after="0" w:line="240" w:lineRule="auto"/>
    </w:pPr>
    <w:rPr>
      <w:rFonts w:ascii="Times New Roman" w:eastAsia="Times New Roman" w:hAnsi="Times New Roman" w:cs="Times New Roman"/>
      <w:sz w:val="24"/>
      <w:szCs w:val="24"/>
      <w:lang w:val="es-ES" w:eastAsia="zh-CN"/>
    </w:rPr>
  </w:style>
  <w:style w:type="paragraph" w:styleId="Prrafodelista">
    <w:name w:val="List Paragraph"/>
    <w:basedOn w:val="Normal"/>
    <w:uiPriority w:val="34"/>
    <w:qFormat/>
    <w:rsid w:val="00641053"/>
    <w:pPr>
      <w:suppressAutoHyphens/>
      <w:spacing w:after="0" w:line="240" w:lineRule="auto"/>
      <w:ind w:left="708"/>
    </w:pPr>
    <w:rPr>
      <w:rFonts w:ascii="Times New Roman" w:eastAsia="Times New Roman" w:hAnsi="Times New Roman" w:cs="Times New Roman"/>
      <w:sz w:val="24"/>
      <w:szCs w:val="24"/>
      <w:lang w:val="es-ES" w:eastAsia="zh-CN"/>
    </w:rPr>
  </w:style>
  <w:style w:type="paragraph" w:customStyle="1" w:styleId="Encabezado1">
    <w:name w:val="Encabezado1"/>
    <w:basedOn w:val="Normal"/>
    <w:next w:val="Textoindependiente"/>
    <w:rsid w:val="00641053"/>
    <w:pPr>
      <w:keepNext/>
      <w:suppressAutoHyphens/>
      <w:spacing w:before="240" w:after="120" w:line="240" w:lineRule="auto"/>
    </w:pPr>
    <w:rPr>
      <w:rFonts w:ascii="Liberation Sans" w:eastAsia="Droid Sans Fallback" w:hAnsi="Liberation Sans" w:cs="FreeSans"/>
      <w:sz w:val="28"/>
      <w:szCs w:val="28"/>
      <w:lang w:val="es-ES" w:eastAsia="zh-CN"/>
    </w:rPr>
  </w:style>
  <w:style w:type="paragraph" w:customStyle="1" w:styleId="ndice">
    <w:name w:val="Índice"/>
    <w:basedOn w:val="Normal"/>
    <w:rsid w:val="00641053"/>
    <w:pPr>
      <w:suppressLineNumbers/>
      <w:suppressAutoHyphens/>
      <w:spacing w:after="0" w:line="240" w:lineRule="auto"/>
    </w:pPr>
    <w:rPr>
      <w:rFonts w:ascii="Times New Roman" w:eastAsia="Times New Roman" w:hAnsi="Times New Roman" w:cs="FreeSans"/>
      <w:sz w:val="24"/>
      <w:szCs w:val="24"/>
      <w:lang w:val="es-ES" w:eastAsia="zh-CN"/>
    </w:rPr>
  </w:style>
  <w:style w:type="paragraph" w:customStyle="1" w:styleId="Standarduser">
    <w:name w:val="Standard (user)"/>
    <w:rsid w:val="00641053"/>
    <w:pPr>
      <w:widowControl w:val="0"/>
      <w:suppressAutoHyphens/>
      <w:overflowPunct w:val="0"/>
      <w:autoSpaceDE w:val="0"/>
      <w:autoSpaceDN w:val="0"/>
      <w:spacing w:after="0" w:line="240" w:lineRule="auto"/>
    </w:pPr>
    <w:rPr>
      <w:rFonts w:ascii="Tahoma" w:eastAsia="Times New Roman" w:hAnsi="Tahoma" w:cs="Times New Roman"/>
      <w:kern w:val="3"/>
      <w:szCs w:val="20"/>
      <w:lang w:eastAsia="zh-CN"/>
    </w:rPr>
  </w:style>
  <w:style w:type="character" w:customStyle="1" w:styleId="Fuentedeprrafopredeter1">
    <w:name w:val="Fuente de párrafo predeter.1"/>
    <w:rsid w:val="00641053"/>
  </w:style>
  <w:style w:type="character" w:customStyle="1" w:styleId="b">
    <w:name w:val="b"/>
    <w:rsid w:val="00641053"/>
  </w:style>
  <w:style w:type="character" w:customStyle="1" w:styleId="ph">
    <w:name w:val="ph"/>
    <w:rsid w:val="00641053"/>
  </w:style>
  <w:style w:type="table" w:customStyle="1" w:styleId="TableNormal">
    <w:name w:val="Table Normal"/>
    <w:rsid w:val="00641053"/>
    <w:pPr>
      <w:spacing w:after="0" w:line="240" w:lineRule="auto"/>
    </w:pPr>
    <w:rPr>
      <w:rFonts w:ascii="Calibri" w:eastAsia="Calibri" w:hAnsi="Calibri" w:cs="Calibri"/>
      <w:lang w:eastAsia="zh-CN" w:bidi="hi-IN"/>
    </w:rPr>
    <w:tblPr>
      <w:tblCellMar>
        <w:top w:w="0" w:type="dxa"/>
        <w:left w:w="0" w:type="dxa"/>
        <w:bottom w:w="0" w:type="dxa"/>
        <w:right w:w="0" w:type="dxa"/>
      </w:tblCellMar>
    </w:tblPr>
  </w:style>
  <w:style w:type="numbering" w:customStyle="1" w:styleId="WW8Num3">
    <w:name w:val="WW8Num3"/>
    <w:rsid w:val="00641053"/>
    <w:pPr>
      <w:numPr>
        <w:numId w:val="1"/>
      </w:numPr>
    </w:pPr>
  </w:style>
  <w:style w:type="character" w:customStyle="1" w:styleId="object">
    <w:name w:val="object"/>
    <w:rsid w:val="00BB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121">
      <w:bodyDiv w:val="1"/>
      <w:marLeft w:val="0"/>
      <w:marRight w:val="0"/>
      <w:marTop w:val="0"/>
      <w:marBottom w:val="0"/>
      <w:divBdr>
        <w:top w:val="none" w:sz="0" w:space="0" w:color="auto"/>
        <w:left w:val="none" w:sz="0" w:space="0" w:color="auto"/>
        <w:bottom w:val="none" w:sz="0" w:space="0" w:color="auto"/>
        <w:right w:val="none" w:sz="0" w:space="0" w:color="auto"/>
      </w:divBdr>
    </w:div>
    <w:div w:id="829369487">
      <w:bodyDiv w:val="1"/>
      <w:marLeft w:val="0"/>
      <w:marRight w:val="0"/>
      <w:marTop w:val="0"/>
      <w:marBottom w:val="0"/>
      <w:divBdr>
        <w:top w:val="none" w:sz="0" w:space="0" w:color="auto"/>
        <w:left w:val="none" w:sz="0" w:space="0" w:color="auto"/>
        <w:bottom w:val="none" w:sz="0" w:space="0" w:color="auto"/>
        <w:right w:val="none" w:sz="0" w:space="0" w:color="auto"/>
      </w:divBdr>
    </w:div>
    <w:div w:id="16411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mailto:compras@agn.gub.u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710A-C012-454D-B97B-F9A838D7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4341</Words>
  <Characters>23880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mauriciov</dc:creator>
  <cp:lastModifiedBy>Julio Carrion</cp:lastModifiedBy>
  <cp:revision>2</cp:revision>
  <cp:lastPrinted>2023-07-28T11:49:00Z</cp:lastPrinted>
  <dcterms:created xsi:type="dcterms:W3CDTF">2023-07-28T12:35:00Z</dcterms:created>
  <dcterms:modified xsi:type="dcterms:W3CDTF">2023-07-28T12:35:00Z</dcterms:modified>
</cp:coreProperties>
</file>