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32C8" w14:textId="36DBC004" w:rsidR="005F36B4" w:rsidRPr="005F36B4" w:rsidRDefault="005A0E05" w:rsidP="005F36B4">
      <w:pPr>
        <w:pStyle w:val="Prrafobsico"/>
        <w:suppressAutoHyphens/>
        <w:ind w:right="-149"/>
        <w:jc w:val="center"/>
        <w:rPr>
          <w:rFonts w:ascii="Arial" w:hAnsi="Arial" w:cs="Arial"/>
          <w:b/>
          <w:sz w:val="40"/>
          <w:szCs w:val="40"/>
        </w:rPr>
      </w:pPr>
      <w:r>
        <w:rPr>
          <w:rFonts w:ascii="Arial" w:hAnsi="Arial" w:cs="Arial"/>
          <w:b/>
          <w:sz w:val="40"/>
          <w:szCs w:val="40"/>
        </w:rPr>
        <w:t>LICITACION ABREVIADA Nº 9</w:t>
      </w:r>
      <w:r w:rsidR="005F36B4" w:rsidRPr="005F36B4">
        <w:rPr>
          <w:rFonts w:ascii="Arial" w:hAnsi="Arial" w:cs="Arial"/>
          <w:b/>
          <w:sz w:val="40"/>
          <w:szCs w:val="40"/>
        </w:rPr>
        <w:t>/2</w:t>
      </w:r>
      <w:r w:rsidR="004E53E5">
        <w:rPr>
          <w:rFonts w:ascii="Arial" w:hAnsi="Arial" w:cs="Arial"/>
          <w:b/>
          <w:sz w:val="40"/>
          <w:szCs w:val="40"/>
        </w:rPr>
        <w:t>3</w:t>
      </w:r>
      <w:r w:rsidR="005F36B4"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6C7EDD55" w:rsidR="005F36B4" w:rsidRDefault="005F36B4" w:rsidP="00CB35D6">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w:t>
      </w:r>
      <w:r w:rsidR="004E53E5" w:rsidRPr="004E53E5">
        <w:rPr>
          <w:rFonts w:ascii="Arial" w:hAnsi="Arial" w:cs="Arial"/>
          <w:b/>
          <w:sz w:val="32"/>
          <w:szCs w:val="32"/>
        </w:rPr>
        <w:t>DE SUSCRIPCIONES DE SOFTWARE VERITAS NETBACKUP.</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63CE8CB2" w14:textId="4834802E" w:rsidR="00F7717B" w:rsidRDefault="00E86DE1">
          <w:pPr>
            <w:pStyle w:val="TDC2"/>
            <w:tabs>
              <w:tab w:val="right" w:leader="dot" w:pos="9322"/>
            </w:tabs>
            <w:rPr>
              <w:rFonts w:eastAsiaTheme="minorEastAsia"/>
              <w:noProof/>
              <w:sz w:val="22"/>
              <w:szCs w:val="22"/>
              <w:lang w:eastAsia="es-UY"/>
            </w:rPr>
          </w:pPr>
          <w:r>
            <w:fldChar w:fldCharType="begin"/>
          </w:r>
          <w:r>
            <w:instrText xml:space="preserve"> TOC \o "1-3" \h \z \u </w:instrText>
          </w:r>
          <w:r>
            <w:fldChar w:fldCharType="separate"/>
          </w:r>
          <w:hyperlink w:anchor="_Toc136337927" w:history="1">
            <w:r w:rsidR="00F7717B" w:rsidRPr="00215EEA">
              <w:rPr>
                <w:rStyle w:val="Hipervnculo"/>
                <w:b/>
                <w:bCs/>
                <w:iCs/>
                <w:noProof/>
                <w:spacing w:val="5"/>
              </w:rPr>
              <w:t>Art. 1.   OBJETO.</w:t>
            </w:r>
            <w:r w:rsidR="00F7717B">
              <w:rPr>
                <w:noProof/>
                <w:webHidden/>
              </w:rPr>
              <w:tab/>
            </w:r>
            <w:r w:rsidR="00F7717B">
              <w:rPr>
                <w:noProof/>
                <w:webHidden/>
              </w:rPr>
              <w:fldChar w:fldCharType="begin"/>
            </w:r>
            <w:r w:rsidR="00F7717B">
              <w:rPr>
                <w:noProof/>
                <w:webHidden/>
              </w:rPr>
              <w:instrText xml:space="preserve"> PAGEREF _Toc136337927 \h </w:instrText>
            </w:r>
            <w:r w:rsidR="00F7717B">
              <w:rPr>
                <w:noProof/>
                <w:webHidden/>
              </w:rPr>
            </w:r>
            <w:r w:rsidR="00F7717B">
              <w:rPr>
                <w:noProof/>
                <w:webHidden/>
              </w:rPr>
              <w:fldChar w:fldCharType="separate"/>
            </w:r>
            <w:r w:rsidR="00F7717B">
              <w:rPr>
                <w:noProof/>
                <w:webHidden/>
              </w:rPr>
              <w:t>3</w:t>
            </w:r>
            <w:r w:rsidR="00F7717B">
              <w:rPr>
                <w:noProof/>
                <w:webHidden/>
              </w:rPr>
              <w:fldChar w:fldCharType="end"/>
            </w:r>
          </w:hyperlink>
        </w:p>
        <w:p w14:paraId="05F87E15" w14:textId="7FFAB0DF" w:rsidR="00F7717B" w:rsidRDefault="003033A2">
          <w:pPr>
            <w:pStyle w:val="TDC2"/>
            <w:tabs>
              <w:tab w:val="right" w:leader="dot" w:pos="9322"/>
            </w:tabs>
            <w:rPr>
              <w:rFonts w:eastAsiaTheme="minorEastAsia"/>
              <w:noProof/>
              <w:sz w:val="22"/>
              <w:szCs w:val="22"/>
              <w:lang w:eastAsia="es-UY"/>
            </w:rPr>
          </w:pPr>
          <w:hyperlink w:anchor="_Toc136337928" w:history="1">
            <w:r w:rsidR="00F7717B" w:rsidRPr="00215EEA">
              <w:rPr>
                <w:rStyle w:val="Hipervnculo"/>
                <w:b/>
                <w:noProof/>
              </w:rPr>
              <w:t>Art. 2.  REQUISITOS EXCLUYENTES.</w:t>
            </w:r>
            <w:r w:rsidR="00F7717B">
              <w:rPr>
                <w:noProof/>
                <w:webHidden/>
              </w:rPr>
              <w:tab/>
            </w:r>
            <w:r w:rsidR="00F7717B">
              <w:rPr>
                <w:noProof/>
                <w:webHidden/>
              </w:rPr>
              <w:fldChar w:fldCharType="begin"/>
            </w:r>
            <w:r w:rsidR="00F7717B">
              <w:rPr>
                <w:noProof/>
                <w:webHidden/>
              </w:rPr>
              <w:instrText xml:space="preserve"> PAGEREF _Toc136337928 \h </w:instrText>
            </w:r>
            <w:r w:rsidR="00F7717B">
              <w:rPr>
                <w:noProof/>
                <w:webHidden/>
              </w:rPr>
            </w:r>
            <w:r w:rsidR="00F7717B">
              <w:rPr>
                <w:noProof/>
                <w:webHidden/>
              </w:rPr>
              <w:fldChar w:fldCharType="separate"/>
            </w:r>
            <w:r w:rsidR="00F7717B">
              <w:rPr>
                <w:noProof/>
                <w:webHidden/>
              </w:rPr>
              <w:t>3</w:t>
            </w:r>
            <w:r w:rsidR="00F7717B">
              <w:rPr>
                <w:noProof/>
                <w:webHidden/>
              </w:rPr>
              <w:fldChar w:fldCharType="end"/>
            </w:r>
          </w:hyperlink>
        </w:p>
        <w:p w14:paraId="290990F2" w14:textId="5B5C9905" w:rsidR="00F7717B" w:rsidRDefault="003033A2">
          <w:pPr>
            <w:pStyle w:val="TDC2"/>
            <w:tabs>
              <w:tab w:val="right" w:leader="dot" w:pos="9322"/>
            </w:tabs>
            <w:rPr>
              <w:rFonts w:eastAsiaTheme="minorEastAsia"/>
              <w:noProof/>
              <w:sz w:val="22"/>
              <w:szCs w:val="22"/>
              <w:lang w:eastAsia="es-UY"/>
            </w:rPr>
          </w:pPr>
          <w:hyperlink w:anchor="_Toc136337929" w:history="1">
            <w:r w:rsidR="00F7717B" w:rsidRPr="00215EEA">
              <w:rPr>
                <w:rStyle w:val="Hipervnculo"/>
                <w:b/>
                <w:noProof/>
              </w:rPr>
              <w:t>Art. 3.   COTIZACIÓN.</w:t>
            </w:r>
            <w:r w:rsidR="00F7717B">
              <w:rPr>
                <w:noProof/>
                <w:webHidden/>
              </w:rPr>
              <w:tab/>
            </w:r>
            <w:r w:rsidR="00F7717B">
              <w:rPr>
                <w:noProof/>
                <w:webHidden/>
              </w:rPr>
              <w:fldChar w:fldCharType="begin"/>
            </w:r>
            <w:r w:rsidR="00F7717B">
              <w:rPr>
                <w:noProof/>
                <w:webHidden/>
              </w:rPr>
              <w:instrText xml:space="preserve"> PAGEREF _Toc136337929 \h </w:instrText>
            </w:r>
            <w:r w:rsidR="00F7717B">
              <w:rPr>
                <w:noProof/>
                <w:webHidden/>
              </w:rPr>
            </w:r>
            <w:r w:rsidR="00F7717B">
              <w:rPr>
                <w:noProof/>
                <w:webHidden/>
              </w:rPr>
              <w:fldChar w:fldCharType="separate"/>
            </w:r>
            <w:r w:rsidR="00F7717B">
              <w:rPr>
                <w:noProof/>
                <w:webHidden/>
              </w:rPr>
              <w:t>4</w:t>
            </w:r>
            <w:r w:rsidR="00F7717B">
              <w:rPr>
                <w:noProof/>
                <w:webHidden/>
              </w:rPr>
              <w:fldChar w:fldCharType="end"/>
            </w:r>
          </w:hyperlink>
        </w:p>
        <w:p w14:paraId="6F0A58EC" w14:textId="65551F3F" w:rsidR="00F7717B" w:rsidRDefault="003033A2">
          <w:pPr>
            <w:pStyle w:val="TDC2"/>
            <w:tabs>
              <w:tab w:val="right" w:leader="dot" w:pos="9322"/>
            </w:tabs>
            <w:rPr>
              <w:rFonts w:eastAsiaTheme="minorEastAsia"/>
              <w:noProof/>
              <w:sz w:val="22"/>
              <w:szCs w:val="22"/>
              <w:lang w:eastAsia="es-UY"/>
            </w:rPr>
          </w:pPr>
          <w:hyperlink w:anchor="_Toc136337930" w:history="1">
            <w:r w:rsidR="00F7717B" w:rsidRPr="00215EEA">
              <w:rPr>
                <w:rStyle w:val="Hipervnculo"/>
                <w:b/>
                <w:noProof/>
              </w:rPr>
              <w:t>Art. 4.   ACTUALIZACION DE PRECIOS.</w:t>
            </w:r>
            <w:r w:rsidR="00F7717B">
              <w:rPr>
                <w:noProof/>
                <w:webHidden/>
              </w:rPr>
              <w:tab/>
            </w:r>
            <w:r w:rsidR="00F7717B">
              <w:rPr>
                <w:noProof/>
                <w:webHidden/>
              </w:rPr>
              <w:fldChar w:fldCharType="begin"/>
            </w:r>
            <w:r w:rsidR="00F7717B">
              <w:rPr>
                <w:noProof/>
                <w:webHidden/>
              </w:rPr>
              <w:instrText xml:space="preserve"> PAGEREF _Toc136337930 \h </w:instrText>
            </w:r>
            <w:r w:rsidR="00F7717B">
              <w:rPr>
                <w:noProof/>
                <w:webHidden/>
              </w:rPr>
            </w:r>
            <w:r w:rsidR="00F7717B">
              <w:rPr>
                <w:noProof/>
                <w:webHidden/>
              </w:rPr>
              <w:fldChar w:fldCharType="separate"/>
            </w:r>
            <w:r w:rsidR="00F7717B">
              <w:rPr>
                <w:noProof/>
                <w:webHidden/>
              </w:rPr>
              <w:t>4</w:t>
            </w:r>
            <w:r w:rsidR="00F7717B">
              <w:rPr>
                <w:noProof/>
                <w:webHidden/>
              </w:rPr>
              <w:fldChar w:fldCharType="end"/>
            </w:r>
          </w:hyperlink>
        </w:p>
        <w:p w14:paraId="7B023ABC" w14:textId="15766027" w:rsidR="00F7717B" w:rsidRDefault="003033A2">
          <w:pPr>
            <w:pStyle w:val="TDC2"/>
            <w:tabs>
              <w:tab w:val="right" w:leader="dot" w:pos="9322"/>
            </w:tabs>
            <w:rPr>
              <w:rFonts w:eastAsiaTheme="minorEastAsia"/>
              <w:noProof/>
              <w:sz w:val="22"/>
              <w:szCs w:val="22"/>
              <w:lang w:eastAsia="es-UY"/>
            </w:rPr>
          </w:pPr>
          <w:hyperlink w:anchor="_Toc136337931" w:history="1">
            <w:r w:rsidR="00F7717B" w:rsidRPr="00215EEA">
              <w:rPr>
                <w:rStyle w:val="Hipervnculo"/>
                <w:b/>
                <w:noProof/>
              </w:rPr>
              <w:t>Art. 5.  SOLICITUDES DE PRÓRROGA</w:t>
            </w:r>
            <w:r w:rsidR="00F7717B" w:rsidRPr="00215EEA">
              <w:rPr>
                <w:rStyle w:val="Hipervnculo"/>
                <w:noProof/>
              </w:rPr>
              <w:t>.</w:t>
            </w:r>
            <w:r w:rsidR="00F7717B">
              <w:rPr>
                <w:noProof/>
                <w:webHidden/>
              </w:rPr>
              <w:tab/>
            </w:r>
            <w:r w:rsidR="00F7717B">
              <w:rPr>
                <w:noProof/>
                <w:webHidden/>
              </w:rPr>
              <w:fldChar w:fldCharType="begin"/>
            </w:r>
            <w:r w:rsidR="00F7717B">
              <w:rPr>
                <w:noProof/>
                <w:webHidden/>
              </w:rPr>
              <w:instrText xml:space="preserve"> PAGEREF _Toc136337931 \h </w:instrText>
            </w:r>
            <w:r w:rsidR="00F7717B">
              <w:rPr>
                <w:noProof/>
                <w:webHidden/>
              </w:rPr>
            </w:r>
            <w:r w:rsidR="00F7717B">
              <w:rPr>
                <w:noProof/>
                <w:webHidden/>
              </w:rPr>
              <w:fldChar w:fldCharType="separate"/>
            </w:r>
            <w:r w:rsidR="00F7717B">
              <w:rPr>
                <w:noProof/>
                <w:webHidden/>
              </w:rPr>
              <w:t>4</w:t>
            </w:r>
            <w:r w:rsidR="00F7717B">
              <w:rPr>
                <w:noProof/>
                <w:webHidden/>
              </w:rPr>
              <w:fldChar w:fldCharType="end"/>
            </w:r>
          </w:hyperlink>
        </w:p>
        <w:p w14:paraId="1F9438CF" w14:textId="0282D59C" w:rsidR="00F7717B" w:rsidRDefault="003033A2">
          <w:pPr>
            <w:pStyle w:val="TDC2"/>
            <w:tabs>
              <w:tab w:val="right" w:leader="dot" w:pos="9322"/>
            </w:tabs>
            <w:rPr>
              <w:rFonts w:eastAsiaTheme="minorEastAsia"/>
              <w:noProof/>
              <w:sz w:val="22"/>
              <w:szCs w:val="22"/>
              <w:lang w:eastAsia="es-UY"/>
            </w:rPr>
          </w:pPr>
          <w:hyperlink w:anchor="_Toc136337932" w:history="1">
            <w:r w:rsidR="00F7717B" w:rsidRPr="00215EEA">
              <w:rPr>
                <w:rStyle w:val="Hipervnculo"/>
                <w:b/>
                <w:noProof/>
              </w:rPr>
              <w:t>Art. 6.   MANTENIMIENTO DE OFERTA.</w:t>
            </w:r>
            <w:r w:rsidR="00F7717B">
              <w:rPr>
                <w:noProof/>
                <w:webHidden/>
              </w:rPr>
              <w:tab/>
            </w:r>
            <w:r w:rsidR="00F7717B">
              <w:rPr>
                <w:noProof/>
                <w:webHidden/>
              </w:rPr>
              <w:fldChar w:fldCharType="begin"/>
            </w:r>
            <w:r w:rsidR="00F7717B">
              <w:rPr>
                <w:noProof/>
                <w:webHidden/>
              </w:rPr>
              <w:instrText xml:space="preserve"> PAGEREF _Toc136337932 \h </w:instrText>
            </w:r>
            <w:r w:rsidR="00F7717B">
              <w:rPr>
                <w:noProof/>
                <w:webHidden/>
              </w:rPr>
            </w:r>
            <w:r w:rsidR="00F7717B">
              <w:rPr>
                <w:noProof/>
                <w:webHidden/>
              </w:rPr>
              <w:fldChar w:fldCharType="separate"/>
            </w:r>
            <w:r w:rsidR="00F7717B">
              <w:rPr>
                <w:noProof/>
                <w:webHidden/>
              </w:rPr>
              <w:t>5</w:t>
            </w:r>
            <w:r w:rsidR="00F7717B">
              <w:rPr>
                <w:noProof/>
                <w:webHidden/>
              </w:rPr>
              <w:fldChar w:fldCharType="end"/>
            </w:r>
          </w:hyperlink>
        </w:p>
        <w:p w14:paraId="14541014" w14:textId="17B6F819" w:rsidR="00F7717B" w:rsidRDefault="003033A2">
          <w:pPr>
            <w:pStyle w:val="TDC2"/>
            <w:tabs>
              <w:tab w:val="right" w:leader="dot" w:pos="9322"/>
            </w:tabs>
            <w:rPr>
              <w:rFonts w:eastAsiaTheme="minorEastAsia"/>
              <w:noProof/>
              <w:sz w:val="22"/>
              <w:szCs w:val="22"/>
              <w:lang w:eastAsia="es-UY"/>
            </w:rPr>
          </w:pPr>
          <w:hyperlink w:anchor="_Toc136337933" w:history="1">
            <w:r w:rsidR="00F7717B" w:rsidRPr="00215EEA">
              <w:rPr>
                <w:rStyle w:val="Hipervnculo"/>
                <w:b/>
                <w:noProof/>
              </w:rPr>
              <w:t>Art. 7.   GARANTIA DE MANTENIMIENTO DE OFERTA.</w:t>
            </w:r>
            <w:r w:rsidR="00F7717B">
              <w:rPr>
                <w:noProof/>
                <w:webHidden/>
              </w:rPr>
              <w:tab/>
            </w:r>
            <w:r w:rsidR="00F7717B">
              <w:rPr>
                <w:noProof/>
                <w:webHidden/>
              </w:rPr>
              <w:fldChar w:fldCharType="begin"/>
            </w:r>
            <w:r w:rsidR="00F7717B">
              <w:rPr>
                <w:noProof/>
                <w:webHidden/>
              </w:rPr>
              <w:instrText xml:space="preserve"> PAGEREF _Toc136337933 \h </w:instrText>
            </w:r>
            <w:r w:rsidR="00F7717B">
              <w:rPr>
                <w:noProof/>
                <w:webHidden/>
              </w:rPr>
            </w:r>
            <w:r w:rsidR="00F7717B">
              <w:rPr>
                <w:noProof/>
                <w:webHidden/>
              </w:rPr>
              <w:fldChar w:fldCharType="separate"/>
            </w:r>
            <w:r w:rsidR="00F7717B">
              <w:rPr>
                <w:noProof/>
                <w:webHidden/>
              </w:rPr>
              <w:t>5</w:t>
            </w:r>
            <w:r w:rsidR="00F7717B">
              <w:rPr>
                <w:noProof/>
                <w:webHidden/>
              </w:rPr>
              <w:fldChar w:fldCharType="end"/>
            </w:r>
          </w:hyperlink>
        </w:p>
        <w:p w14:paraId="77F98F8D" w14:textId="7407AE77" w:rsidR="00F7717B" w:rsidRDefault="003033A2">
          <w:pPr>
            <w:pStyle w:val="TDC2"/>
            <w:tabs>
              <w:tab w:val="right" w:leader="dot" w:pos="9322"/>
            </w:tabs>
            <w:rPr>
              <w:rFonts w:eastAsiaTheme="minorEastAsia"/>
              <w:noProof/>
              <w:sz w:val="22"/>
              <w:szCs w:val="22"/>
              <w:lang w:eastAsia="es-UY"/>
            </w:rPr>
          </w:pPr>
          <w:hyperlink w:anchor="_Toc136337934" w:history="1">
            <w:r w:rsidR="00F7717B" w:rsidRPr="00215EEA">
              <w:rPr>
                <w:rStyle w:val="Hipervnculo"/>
                <w:b/>
                <w:noProof/>
              </w:rPr>
              <w:t>Art. 8.   CONSULTAS Y ACLARACIONES.</w:t>
            </w:r>
            <w:r w:rsidR="00F7717B">
              <w:rPr>
                <w:noProof/>
                <w:webHidden/>
              </w:rPr>
              <w:tab/>
            </w:r>
            <w:r w:rsidR="00F7717B">
              <w:rPr>
                <w:noProof/>
                <w:webHidden/>
              </w:rPr>
              <w:fldChar w:fldCharType="begin"/>
            </w:r>
            <w:r w:rsidR="00F7717B">
              <w:rPr>
                <w:noProof/>
                <w:webHidden/>
              </w:rPr>
              <w:instrText xml:space="preserve"> PAGEREF _Toc136337934 \h </w:instrText>
            </w:r>
            <w:r w:rsidR="00F7717B">
              <w:rPr>
                <w:noProof/>
                <w:webHidden/>
              </w:rPr>
            </w:r>
            <w:r w:rsidR="00F7717B">
              <w:rPr>
                <w:noProof/>
                <w:webHidden/>
              </w:rPr>
              <w:fldChar w:fldCharType="separate"/>
            </w:r>
            <w:r w:rsidR="00F7717B">
              <w:rPr>
                <w:noProof/>
                <w:webHidden/>
              </w:rPr>
              <w:t>5</w:t>
            </w:r>
            <w:r w:rsidR="00F7717B">
              <w:rPr>
                <w:noProof/>
                <w:webHidden/>
              </w:rPr>
              <w:fldChar w:fldCharType="end"/>
            </w:r>
          </w:hyperlink>
        </w:p>
        <w:p w14:paraId="3C050E95" w14:textId="628EA073" w:rsidR="00F7717B" w:rsidRDefault="003033A2">
          <w:pPr>
            <w:pStyle w:val="TDC2"/>
            <w:tabs>
              <w:tab w:val="right" w:leader="dot" w:pos="9322"/>
            </w:tabs>
            <w:rPr>
              <w:rFonts w:eastAsiaTheme="minorEastAsia"/>
              <w:noProof/>
              <w:sz w:val="22"/>
              <w:szCs w:val="22"/>
              <w:lang w:eastAsia="es-UY"/>
            </w:rPr>
          </w:pPr>
          <w:hyperlink w:anchor="_Toc136337935" w:history="1">
            <w:r w:rsidR="00F7717B" w:rsidRPr="00215EEA">
              <w:rPr>
                <w:rStyle w:val="Hipervnculo"/>
                <w:b/>
                <w:noProof/>
              </w:rPr>
              <w:t>Art. 9.   DE LAS NOTIFICACIONES</w:t>
            </w:r>
            <w:r w:rsidR="00F7717B">
              <w:rPr>
                <w:noProof/>
                <w:webHidden/>
              </w:rPr>
              <w:tab/>
            </w:r>
            <w:r w:rsidR="00F7717B">
              <w:rPr>
                <w:noProof/>
                <w:webHidden/>
              </w:rPr>
              <w:fldChar w:fldCharType="begin"/>
            </w:r>
            <w:r w:rsidR="00F7717B">
              <w:rPr>
                <w:noProof/>
                <w:webHidden/>
              </w:rPr>
              <w:instrText xml:space="preserve"> PAGEREF _Toc136337935 \h </w:instrText>
            </w:r>
            <w:r w:rsidR="00F7717B">
              <w:rPr>
                <w:noProof/>
                <w:webHidden/>
              </w:rPr>
            </w:r>
            <w:r w:rsidR="00F7717B">
              <w:rPr>
                <w:noProof/>
                <w:webHidden/>
              </w:rPr>
              <w:fldChar w:fldCharType="separate"/>
            </w:r>
            <w:r w:rsidR="00F7717B">
              <w:rPr>
                <w:noProof/>
                <w:webHidden/>
              </w:rPr>
              <w:t>5</w:t>
            </w:r>
            <w:r w:rsidR="00F7717B">
              <w:rPr>
                <w:noProof/>
                <w:webHidden/>
              </w:rPr>
              <w:fldChar w:fldCharType="end"/>
            </w:r>
          </w:hyperlink>
        </w:p>
        <w:p w14:paraId="290D356F" w14:textId="315FE943" w:rsidR="00F7717B" w:rsidRDefault="003033A2">
          <w:pPr>
            <w:pStyle w:val="TDC2"/>
            <w:tabs>
              <w:tab w:val="right" w:leader="dot" w:pos="9322"/>
            </w:tabs>
            <w:rPr>
              <w:rFonts w:eastAsiaTheme="minorEastAsia"/>
              <w:noProof/>
              <w:sz w:val="22"/>
              <w:szCs w:val="22"/>
              <w:lang w:eastAsia="es-UY"/>
            </w:rPr>
          </w:pPr>
          <w:hyperlink w:anchor="_Toc136337936" w:history="1">
            <w:r w:rsidR="00F7717B" w:rsidRPr="00215EEA">
              <w:rPr>
                <w:rStyle w:val="Hipervnculo"/>
                <w:b/>
                <w:noProof/>
              </w:rPr>
              <w:t>Art. 10.  OFERTAS: PRESENTACIÓN DE OFERTAS - INFORMACIÓN CONFIDENCIAL Y DATOS PERSONALES - APERTURA DE OFERTAS.</w:t>
            </w:r>
            <w:r w:rsidR="00F7717B">
              <w:rPr>
                <w:noProof/>
                <w:webHidden/>
              </w:rPr>
              <w:tab/>
            </w:r>
            <w:r w:rsidR="00F7717B">
              <w:rPr>
                <w:noProof/>
                <w:webHidden/>
              </w:rPr>
              <w:fldChar w:fldCharType="begin"/>
            </w:r>
            <w:r w:rsidR="00F7717B">
              <w:rPr>
                <w:noProof/>
                <w:webHidden/>
              </w:rPr>
              <w:instrText xml:space="preserve"> PAGEREF _Toc136337936 \h </w:instrText>
            </w:r>
            <w:r w:rsidR="00F7717B">
              <w:rPr>
                <w:noProof/>
                <w:webHidden/>
              </w:rPr>
            </w:r>
            <w:r w:rsidR="00F7717B">
              <w:rPr>
                <w:noProof/>
                <w:webHidden/>
              </w:rPr>
              <w:fldChar w:fldCharType="separate"/>
            </w:r>
            <w:r w:rsidR="00F7717B">
              <w:rPr>
                <w:noProof/>
                <w:webHidden/>
              </w:rPr>
              <w:t>6</w:t>
            </w:r>
            <w:r w:rsidR="00F7717B">
              <w:rPr>
                <w:noProof/>
                <w:webHidden/>
              </w:rPr>
              <w:fldChar w:fldCharType="end"/>
            </w:r>
          </w:hyperlink>
        </w:p>
        <w:p w14:paraId="7AC7ABDA" w14:textId="6017690E" w:rsidR="00F7717B" w:rsidRDefault="003033A2">
          <w:pPr>
            <w:pStyle w:val="TDC2"/>
            <w:tabs>
              <w:tab w:val="right" w:leader="dot" w:pos="9322"/>
            </w:tabs>
            <w:rPr>
              <w:rFonts w:eastAsiaTheme="minorEastAsia"/>
              <w:noProof/>
              <w:sz w:val="22"/>
              <w:szCs w:val="22"/>
              <w:lang w:eastAsia="es-UY"/>
            </w:rPr>
          </w:pPr>
          <w:hyperlink w:anchor="_Toc136337937" w:history="1">
            <w:r w:rsidR="00F7717B" w:rsidRPr="00215EEA">
              <w:rPr>
                <w:rStyle w:val="Hipervnculo"/>
                <w:b/>
                <w:noProof/>
              </w:rPr>
              <w:t>Art. 11. FACTORES PARA EVALUAR LAS PROPUESTAS</w:t>
            </w:r>
            <w:r w:rsidR="00F7717B">
              <w:rPr>
                <w:noProof/>
                <w:webHidden/>
              </w:rPr>
              <w:tab/>
            </w:r>
            <w:r w:rsidR="00F7717B">
              <w:rPr>
                <w:noProof/>
                <w:webHidden/>
              </w:rPr>
              <w:fldChar w:fldCharType="begin"/>
            </w:r>
            <w:r w:rsidR="00F7717B">
              <w:rPr>
                <w:noProof/>
                <w:webHidden/>
              </w:rPr>
              <w:instrText xml:space="preserve"> PAGEREF _Toc136337937 \h </w:instrText>
            </w:r>
            <w:r w:rsidR="00F7717B">
              <w:rPr>
                <w:noProof/>
                <w:webHidden/>
              </w:rPr>
            </w:r>
            <w:r w:rsidR="00F7717B">
              <w:rPr>
                <w:noProof/>
                <w:webHidden/>
              </w:rPr>
              <w:fldChar w:fldCharType="separate"/>
            </w:r>
            <w:r w:rsidR="00F7717B">
              <w:rPr>
                <w:noProof/>
                <w:webHidden/>
              </w:rPr>
              <w:t>8</w:t>
            </w:r>
            <w:r w:rsidR="00F7717B">
              <w:rPr>
                <w:noProof/>
                <w:webHidden/>
              </w:rPr>
              <w:fldChar w:fldCharType="end"/>
            </w:r>
          </w:hyperlink>
        </w:p>
        <w:p w14:paraId="5918C3CD" w14:textId="01902B5E" w:rsidR="00F7717B" w:rsidRDefault="003033A2">
          <w:pPr>
            <w:pStyle w:val="TDC2"/>
            <w:tabs>
              <w:tab w:val="right" w:leader="dot" w:pos="9322"/>
            </w:tabs>
            <w:rPr>
              <w:rFonts w:eastAsiaTheme="minorEastAsia"/>
              <w:noProof/>
              <w:sz w:val="22"/>
              <w:szCs w:val="22"/>
              <w:lang w:eastAsia="es-UY"/>
            </w:rPr>
          </w:pPr>
          <w:hyperlink w:anchor="_Toc136337938" w:history="1">
            <w:r w:rsidR="00F7717B" w:rsidRPr="00215EEA">
              <w:rPr>
                <w:rStyle w:val="Hipervnculo"/>
                <w:b/>
                <w:noProof/>
              </w:rPr>
              <w:t>Art. 12. DE LOS TRABAJOS.</w:t>
            </w:r>
            <w:r w:rsidR="00F7717B">
              <w:rPr>
                <w:noProof/>
                <w:webHidden/>
              </w:rPr>
              <w:tab/>
            </w:r>
            <w:r w:rsidR="00F7717B">
              <w:rPr>
                <w:noProof/>
                <w:webHidden/>
              </w:rPr>
              <w:fldChar w:fldCharType="begin"/>
            </w:r>
            <w:r w:rsidR="00F7717B">
              <w:rPr>
                <w:noProof/>
                <w:webHidden/>
              </w:rPr>
              <w:instrText xml:space="preserve"> PAGEREF _Toc136337938 \h </w:instrText>
            </w:r>
            <w:r w:rsidR="00F7717B">
              <w:rPr>
                <w:noProof/>
                <w:webHidden/>
              </w:rPr>
            </w:r>
            <w:r w:rsidR="00F7717B">
              <w:rPr>
                <w:noProof/>
                <w:webHidden/>
              </w:rPr>
              <w:fldChar w:fldCharType="separate"/>
            </w:r>
            <w:r w:rsidR="00F7717B">
              <w:rPr>
                <w:noProof/>
                <w:webHidden/>
              </w:rPr>
              <w:t>9</w:t>
            </w:r>
            <w:r w:rsidR="00F7717B">
              <w:rPr>
                <w:noProof/>
                <w:webHidden/>
              </w:rPr>
              <w:fldChar w:fldCharType="end"/>
            </w:r>
          </w:hyperlink>
        </w:p>
        <w:p w14:paraId="261C882F" w14:textId="7F2D766D" w:rsidR="00F7717B" w:rsidRDefault="003033A2">
          <w:pPr>
            <w:pStyle w:val="TDC2"/>
            <w:tabs>
              <w:tab w:val="right" w:leader="dot" w:pos="9322"/>
            </w:tabs>
            <w:rPr>
              <w:rFonts w:eastAsiaTheme="minorEastAsia"/>
              <w:noProof/>
              <w:sz w:val="22"/>
              <w:szCs w:val="22"/>
              <w:lang w:eastAsia="es-UY"/>
            </w:rPr>
          </w:pPr>
          <w:hyperlink w:anchor="_Toc136337939" w:history="1">
            <w:r w:rsidR="00F7717B" w:rsidRPr="00215EEA">
              <w:rPr>
                <w:rStyle w:val="Hipervnculo"/>
                <w:b/>
                <w:noProof/>
              </w:rPr>
              <w:t>Art. 13. MEJORA DE OFERTA Y NEGOCIACIONES</w:t>
            </w:r>
            <w:r w:rsidR="00F7717B">
              <w:rPr>
                <w:noProof/>
                <w:webHidden/>
              </w:rPr>
              <w:tab/>
            </w:r>
            <w:r w:rsidR="00F7717B">
              <w:rPr>
                <w:noProof/>
                <w:webHidden/>
              </w:rPr>
              <w:fldChar w:fldCharType="begin"/>
            </w:r>
            <w:r w:rsidR="00F7717B">
              <w:rPr>
                <w:noProof/>
                <w:webHidden/>
              </w:rPr>
              <w:instrText xml:space="preserve"> PAGEREF _Toc136337939 \h </w:instrText>
            </w:r>
            <w:r w:rsidR="00F7717B">
              <w:rPr>
                <w:noProof/>
                <w:webHidden/>
              </w:rPr>
            </w:r>
            <w:r w:rsidR="00F7717B">
              <w:rPr>
                <w:noProof/>
                <w:webHidden/>
              </w:rPr>
              <w:fldChar w:fldCharType="separate"/>
            </w:r>
            <w:r w:rsidR="00F7717B">
              <w:rPr>
                <w:noProof/>
                <w:webHidden/>
              </w:rPr>
              <w:t>9</w:t>
            </w:r>
            <w:r w:rsidR="00F7717B">
              <w:rPr>
                <w:noProof/>
                <w:webHidden/>
              </w:rPr>
              <w:fldChar w:fldCharType="end"/>
            </w:r>
          </w:hyperlink>
        </w:p>
        <w:p w14:paraId="2FA13E74" w14:textId="6D2EDAA9" w:rsidR="00F7717B" w:rsidRDefault="003033A2">
          <w:pPr>
            <w:pStyle w:val="TDC2"/>
            <w:tabs>
              <w:tab w:val="right" w:leader="dot" w:pos="9322"/>
            </w:tabs>
            <w:rPr>
              <w:rFonts w:eastAsiaTheme="minorEastAsia"/>
              <w:noProof/>
              <w:sz w:val="22"/>
              <w:szCs w:val="22"/>
              <w:lang w:eastAsia="es-UY"/>
            </w:rPr>
          </w:pPr>
          <w:hyperlink w:anchor="_Toc136337940" w:history="1">
            <w:r w:rsidR="00F7717B" w:rsidRPr="00215EEA">
              <w:rPr>
                <w:rStyle w:val="Hipervnculo"/>
                <w:b/>
                <w:noProof/>
              </w:rPr>
              <w:t>Art. 14. ADJUDICACION.</w:t>
            </w:r>
            <w:r w:rsidR="00F7717B">
              <w:rPr>
                <w:noProof/>
                <w:webHidden/>
              </w:rPr>
              <w:tab/>
            </w:r>
            <w:r w:rsidR="00F7717B">
              <w:rPr>
                <w:noProof/>
                <w:webHidden/>
              </w:rPr>
              <w:fldChar w:fldCharType="begin"/>
            </w:r>
            <w:r w:rsidR="00F7717B">
              <w:rPr>
                <w:noProof/>
                <w:webHidden/>
              </w:rPr>
              <w:instrText xml:space="preserve"> PAGEREF _Toc136337940 \h </w:instrText>
            </w:r>
            <w:r w:rsidR="00F7717B">
              <w:rPr>
                <w:noProof/>
                <w:webHidden/>
              </w:rPr>
            </w:r>
            <w:r w:rsidR="00F7717B">
              <w:rPr>
                <w:noProof/>
                <w:webHidden/>
              </w:rPr>
              <w:fldChar w:fldCharType="separate"/>
            </w:r>
            <w:r w:rsidR="00F7717B">
              <w:rPr>
                <w:noProof/>
                <w:webHidden/>
              </w:rPr>
              <w:t>9</w:t>
            </w:r>
            <w:r w:rsidR="00F7717B">
              <w:rPr>
                <w:noProof/>
                <w:webHidden/>
              </w:rPr>
              <w:fldChar w:fldCharType="end"/>
            </w:r>
          </w:hyperlink>
        </w:p>
        <w:p w14:paraId="57E5B7A3" w14:textId="652DF948" w:rsidR="00F7717B" w:rsidRDefault="003033A2">
          <w:pPr>
            <w:pStyle w:val="TDC2"/>
            <w:tabs>
              <w:tab w:val="right" w:leader="dot" w:pos="9322"/>
            </w:tabs>
            <w:rPr>
              <w:rFonts w:eastAsiaTheme="minorEastAsia"/>
              <w:noProof/>
              <w:sz w:val="22"/>
              <w:szCs w:val="22"/>
              <w:lang w:eastAsia="es-UY"/>
            </w:rPr>
          </w:pPr>
          <w:hyperlink w:anchor="_Toc136337941" w:history="1">
            <w:r w:rsidR="00F7717B" w:rsidRPr="00215EEA">
              <w:rPr>
                <w:rStyle w:val="Hipervnculo"/>
                <w:b/>
                <w:noProof/>
              </w:rPr>
              <w:t>Art. 15. GARANTIA DE FIEL CUMPLIMIENTO DE CONTRATO.</w:t>
            </w:r>
            <w:r w:rsidR="00F7717B">
              <w:rPr>
                <w:noProof/>
                <w:webHidden/>
              </w:rPr>
              <w:tab/>
            </w:r>
            <w:r w:rsidR="00F7717B">
              <w:rPr>
                <w:noProof/>
                <w:webHidden/>
              </w:rPr>
              <w:fldChar w:fldCharType="begin"/>
            </w:r>
            <w:r w:rsidR="00F7717B">
              <w:rPr>
                <w:noProof/>
                <w:webHidden/>
              </w:rPr>
              <w:instrText xml:space="preserve"> PAGEREF _Toc136337941 \h </w:instrText>
            </w:r>
            <w:r w:rsidR="00F7717B">
              <w:rPr>
                <w:noProof/>
                <w:webHidden/>
              </w:rPr>
            </w:r>
            <w:r w:rsidR="00F7717B">
              <w:rPr>
                <w:noProof/>
                <w:webHidden/>
              </w:rPr>
              <w:fldChar w:fldCharType="separate"/>
            </w:r>
            <w:r w:rsidR="00F7717B">
              <w:rPr>
                <w:noProof/>
                <w:webHidden/>
              </w:rPr>
              <w:t>11</w:t>
            </w:r>
            <w:r w:rsidR="00F7717B">
              <w:rPr>
                <w:noProof/>
                <w:webHidden/>
              </w:rPr>
              <w:fldChar w:fldCharType="end"/>
            </w:r>
          </w:hyperlink>
        </w:p>
        <w:p w14:paraId="22C2DDB4" w14:textId="029FC648" w:rsidR="00F7717B" w:rsidRDefault="003033A2">
          <w:pPr>
            <w:pStyle w:val="TDC2"/>
            <w:tabs>
              <w:tab w:val="right" w:leader="dot" w:pos="9322"/>
            </w:tabs>
            <w:rPr>
              <w:rFonts w:eastAsiaTheme="minorEastAsia"/>
              <w:noProof/>
              <w:sz w:val="22"/>
              <w:szCs w:val="22"/>
              <w:lang w:eastAsia="es-UY"/>
            </w:rPr>
          </w:pPr>
          <w:hyperlink w:anchor="_Toc136337942" w:history="1">
            <w:r w:rsidR="00F7717B" w:rsidRPr="00215EEA">
              <w:rPr>
                <w:rStyle w:val="Hipervnculo"/>
                <w:b/>
                <w:noProof/>
              </w:rPr>
              <w:t>Art. 16. PLAZO DEL CONTRATO y RESCISION.</w:t>
            </w:r>
            <w:r w:rsidR="00F7717B">
              <w:rPr>
                <w:noProof/>
                <w:webHidden/>
              </w:rPr>
              <w:tab/>
            </w:r>
            <w:r w:rsidR="00F7717B">
              <w:rPr>
                <w:noProof/>
                <w:webHidden/>
              </w:rPr>
              <w:fldChar w:fldCharType="begin"/>
            </w:r>
            <w:r w:rsidR="00F7717B">
              <w:rPr>
                <w:noProof/>
                <w:webHidden/>
              </w:rPr>
              <w:instrText xml:space="preserve"> PAGEREF _Toc136337942 \h </w:instrText>
            </w:r>
            <w:r w:rsidR="00F7717B">
              <w:rPr>
                <w:noProof/>
                <w:webHidden/>
              </w:rPr>
            </w:r>
            <w:r w:rsidR="00F7717B">
              <w:rPr>
                <w:noProof/>
                <w:webHidden/>
              </w:rPr>
              <w:fldChar w:fldCharType="separate"/>
            </w:r>
            <w:r w:rsidR="00F7717B">
              <w:rPr>
                <w:noProof/>
                <w:webHidden/>
              </w:rPr>
              <w:t>11</w:t>
            </w:r>
            <w:r w:rsidR="00F7717B">
              <w:rPr>
                <w:noProof/>
                <w:webHidden/>
              </w:rPr>
              <w:fldChar w:fldCharType="end"/>
            </w:r>
          </w:hyperlink>
        </w:p>
        <w:p w14:paraId="28C0150A" w14:textId="1B019215" w:rsidR="00F7717B" w:rsidRDefault="003033A2">
          <w:pPr>
            <w:pStyle w:val="TDC2"/>
            <w:tabs>
              <w:tab w:val="right" w:leader="dot" w:pos="9322"/>
            </w:tabs>
            <w:rPr>
              <w:rFonts w:eastAsiaTheme="minorEastAsia"/>
              <w:noProof/>
              <w:sz w:val="22"/>
              <w:szCs w:val="22"/>
              <w:lang w:eastAsia="es-UY"/>
            </w:rPr>
          </w:pPr>
          <w:hyperlink w:anchor="_Toc136337943" w:history="1">
            <w:r w:rsidR="00F7717B" w:rsidRPr="00215EEA">
              <w:rPr>
                <w:rStyle w:val="Hipervnculo"/>
                <w:b/>
                <w:noProof/>
              </w:rPr>
              <w:t>Art. 17. SUBCONTRATACIÓN Y CESIÓN DEL CONTRATO.</w:t>
            </w:r>
            <w:r w:rsidR="00F7717B">
              <w:rPr>
                <w:noProof/>
                <w:webHidden/>
              </w:rPr>
              <w:tab/>
            </w:r>
            <w:r w:rsidR="00F7717B">
              <w:rPr>
                <w:noProof/>
                <w:webHidden/>
              </w:rPr>
              <w:fldChar w:fldCharType="begin"/>
            </w:r>
            <w:r w:rsidR="00F7717B">
              <w:rPr>
                <w:noProof/>
                <w:webHidden/>
              </w:rPr>
              <w:instrText xml:space="preserve"> PAGEREF _Toc136337943 \h </w:instrText>
            </w:r>
            <w:r w:rsidR="00F7717B">
              <w:rPr>
                <w:noProof/>
                <w:webHidden/>
              </w:rPr>
            </w:r>
            <w:r w:rsidR="00F7717B">
              <w:rPr>
                <w:noProof/>
                <w:webHidden/>
              </w:rPr>
              <w:fldChar w:fldCharType="separate"/>
            </w:r>
            <w:r w:rsidR="00F7717B">
              <w:rPr>
                <w:noProof/>
                <w:webHidden/>
              </w:rPr>
              <w:t>12</w:t>
            </w:r>
            <w:r w:rsidR="00F7717B">
              <w:rPr>
                <w:noProof/>
                <w:webHidden/>
              </w:rPr>
              <w:fldChar w:fldCharType="end"/>
            </w:r>
          </w:hyperlink>
        </w:p>
        <w:p w14:paraId="6BF3E185" w14:textId="0233DDC8" w:rsidR="00F7717B" w:rsidRDefault="003033A2">
          <w:pPr>
            <w:pStyle w:val="TDC2"/>
            <w:tabs>
              <w:tab w:val="right" w:leader="dot" w:pos="9322"/>
            </w:tabs>
            <w:rPr>
              <w:rFonts w:eastAsiaTheme="minorEastAsia"/>
              <w:noProof/>
              <w:sz w:val="22"/>
              <w:szCs w:val="22"/>
              <w:lang w:eastAsia="es-UY"/>
            </w:rPr>
          </w:pPr>
          <w:hyperlink w:anchor="_Toc136337944" w:history="1">
            <w:r w:rsidR="00F7717B" w:rsidRPr="00215EEA">
              <w:rPr>
                <w:rStyle w:val="Hipervnculo"/>
                <w:b/>
                <w:noProof/>
              </w:rPr>
              <w:t>Art. 18. CONDICIONES DE ENTREGA E INSTALACION.</w:t>
            </w:r>
            <w:r w:rsidR="00F7717B">
              <w:rPr>
                <w:noProof/>
                <w:webHidden/>
              </w:rPr>
              <w:tab/>
            </w:r>
            <w:r w:rsidR="00F7717B">
              <w:rPr>
                <w:noProof/>
                <w:webHidden/>
              </w:rPr>
              <w:fldChar w:fldCharType="begin"/>
            </w:r>
            <w:r w:rsidR="00F7717B">
              <w:rPr>
                <w:noProof/>
                <w:webHidden/>
              </w:rPr>
              <w:instrText xml:space="preserve"> PAGEREF _Toc136337944 \h </w:instrText>
            </w:r>
            <w:r w:rsidR="00F7717B">
              <w:rPr>
                <w:noProof/>
                <w:webHidden/>
              </w:rPr>
            </w:r>
            <w:r w:rsidR="00F7717B">
              <w:rPr>
                <w:noProof/>
                <w:webHidden/>
              </w:rPr>
              <w:fldChar w:fldCharType="separate"/>
            </w:r>
            <w:r w:rsidR="00F7717B">
              <w:rPr>
                <w:noProof/>
                <w:webHidden/>
              </w:rPr>
              <w:t>12</w:t>
            </w:r>
            <w:r w:rsidR="00F7717B">
              <w:rPr>
                <w:noProof/>
                <w:webHidden/>
              </w:rPr>
              <w:fldChar w:fldCharType="end"/>
            </w:r>
          </w:hyperlink>
        </w:p>
        <w:p w14:paraId="061F90B3" w14:textId="30A9AC88" w:rsidR="00F7717B" w:rsidRDefault="003033A2">
          <w:pPr>
            <w:pStyle w:val="TDC2"/>
            <w:tabs>
              <w:tab w:val="right" w:leader="dot" w:pos="9322"/>
            </w:tabs>
            <w:rPr>
              <w:rFonts w:eastAsiaTheme="minorEastAsia"/>
              <w:noProof/>
              <w:sz w:val="22"/>
              <w:szCs w:val="22"/>
              <w:lang w:eastAsia="es-UY"/>
            </w:rPr>
          </w:pPr>
          <w:hyperlink w:anchor="_Toc136337945" w:history="1">
            <w:r w:rsidR="00F7717B" w:rsidRPr="00215EEA">
              <w:rPr>
                <w:rStyle w:val="Hipervnculo"/>
                <w:b/>
                <w:noProof/>
              </w:rPr>
              <w:t>Art. 19. FORMA DE PAGO.</w:t>
            </w:r>
            <w:r w:rsidR="00F7717B">
              <w:rPr>
                <w:noProof/>
                <w:webHidden/>
              </w:rPr>
              <w:tab/>
            </w:r>
            <w:r w:rsidR="00F7717B">
              <w:rPr>
                <w:noProof/>
                <w:webHidden/>
              </w:rPr>
              <w:fldChar w:fldCharType="begin"/>
            </w:r>
            <w:r w:rsidR="00F7717B">
              <w:rPr>
                <w:noProof/>
                <w:webHidden/>
              </w:rPr>
              <w:instrText xml:space="preserve"> PAGEREF _Toc136337945 \h </w:instrText>
            </w:r>
            <w:r w:rsidR="00F7717B">
              <w:rPr>
                <w:noProof/>
                <w:webHidden/>
              </w:rPr>
            </w:r>
            <w:r w:rsidR="00F7717B">
              <w:rPr>
                <w:noProof/>
                <w:webHidden/>
              </w:rPr>
              <w:fldChar w:fldCharType="separate"/>
            </w:r>
            <w:r w:rsidR="00F7717B">
              <w:rPr>
                <w:noProof/>
                <w:webHidden/>
              </w:rPr>
              <w:t>12</w:t>
            </w:r>
            <w:r w:rsidR="00F7717B">
              <w:rPr>
                <w:noProof/>
                <w:webHidden/>
              </w:rPr>
              <w:fldChar w:fldCharType="end"/>
            </w:r>
          </w:hyperlink>
        </w:p>
        <w:p w14:paraId="03FECD5E" w14:textId="0375C4B3" w:rsidR="00F7717B" w:rsidRDefault="003033A2">
          <w:pPr>
            <w:pStyle w:val="TDC2"/>
            <w:tabs>
              <w:tab w:val="right" w:leader="dot" w:pos="9322"/>
            </w:tabs>
            <w:rPr>
              <w:rFonts w:eastAsiaTheme="minorEastAsia"/>
              <w:noProof/>
              <w:sz w:val="22"/>
              <w:szCs w:val="22"/>
              <w:lang w:eastAsia="es-UY"/>
            </w:rPr>
          </w:pPr>
          <w:hyperlink w:anchor="_Toc136337946" w:history="1">
            <w:r w:rsidR="00F7717B" w:rsidRPr="00215EEA">
              <w:rPr>
                <w:rStyle w:val="Hipervnculo"/>
                <w:b/>
                <w:noProof/>
              </w:rPr>
              <w:t>Art. 20. INCUMPLIMIENTO Y MORA AUTOMATICA.</w:t>
            </w:r>
            <w:r w:rsidR="00F7717B">
              <w:rPr>
                <w:noProof/>
                <w:webHidden/>
              </w:rPr>
              <w:tab/>
            </w:r>
            <w:r w:rsidR="00F7717B">
              <w:rPr>
                <w:noProof/>
                <w:webHidden/>
              </w:rPr>
              <w:fldChar w:fldCharType="begin"/>
            </w:r>
            <w:r w:rsidR="00F7717B">
              <w:rPr>
                <w:noProof/>
                <w:webHidden/>
              </w:rPr>
              <w:instrText xml:space="preserve"> PAGEREF _Toc136337946 \h </w:instrText>
            </w:r>
            <w:r w:rsidR="00F7717B">
              <w:rPr>
                <w:noProof/>
                <w:webHidden/>
              </w:rPr>
            </w:r>
            <w:r w:rsidR="00F7717B">
              <w:rPr>
                <w:noProof/>
                <w:webHidden/>
              </w:rPr>
              <w:fldChar w:fldCharType="separate"/>
            </w:r>
            <w:r w:rsidR="00F7717B">
              <w:rPr>
                <w:noProof/>
                <w:webHidden/>
              </w:rPr>
              <w:t>12</w:t>
            </w:r>
            <w:r w:rsidR="00F7717B">
              <w:rPr>
                <w:noProof/>
                <w:webHidden/>
              </w:rPr>
              <w:fldChar w:fldCharType="end"/>
            </w:r>
          </w:hyperlink>
        </w:p>
        <w:p w14:paraId="61193450" w14:textId="1ACACB05" w:rsidR="00F7717B" w:rsidRDefault="003033A2">
          <w:pPr>
            <w:pStyle w:val="TDC2"/>
            <w:tabs>
              <w:tab w:val="right" w:leader="dot" w:pos="9322"/>
            </w:tabs>
            <w:rPr>
              <w:rFonts w:eastAsiaTheme="minorEastAsia"/>
              <w:noProof/>
              <w:sz w:val="22"/>
              <w:szCs w:val="22"/>
              <w:lang w:eastAsia="es-UY"/>
            </w:rPr>
          </w:pPr>
          <w:hyperlink w:anchor="_Toc136337947" w:history="1">
            <w:r w:rsidR="00F7717B" w:rsidRPr="00215EEA">
              <w:rPr>
                <w:rStyle w:val="Hipervnculo"/>
                <w:b/>
                <w:noProof/>
              </w:rPr>
              <w:t>Art. 21. MULTAS.</w:t>
            </w:r>
            <w:r w:rsidR="00F7717B">
              <w:rPr>
                <w:noProof/>
                <w:webHidden/>
              </w:rPr>
              <w:tab/>
            </w:r>
            <w:r w:rsidR="00F7717B">
              <w:rPr>
                <w:noProof/>
                <w:webHidden/>
              </w:rPr>
              <w:fldChar w:fldCharType="begin"/>
            </w:r>
            <w:r w:rsidR="00F7717B">
              <w:rPr>
                <w:noProof/>
                <w:webHidden/>
              </w:rPr>
              <w:instrText xml:space="preserve"> PAGEREF _Toc136337947 \h </w:instrText>
            </w:r>
            <w:r w:rsidR="00F7717B">
              <w:rPr>
                <w:noProof/>
                <w:webHidden/>
              </w:rPr>
            </w:r>
            <w:r w:rsidR="00F7717B">
              <w:rPr>
                <w:noProof/>
                <w:webHidden/>
              </w:rPr>
              <w:fldChar w:fldCharType="separate"/>
            </w:r>
            <w:r w:rsidR="00F7717B">
              <w:rPr>
                <w:noProof/>
                <w:webHidden/>
              </w:rPr>
              <w:t>12</w:t>
            </w:r>
            <w:r w:rsidR="00F7717B">
              <w:rPr>
                <w:noProof/>
                <w:webHidden/>
              </w:rPr>
              <w:fldChar w:fldCharType="end"/>
            </w:r>
          </w:hyperlink>
        </w:p>
        <w:p w14:paraId="1EF8BE80" w14:textId="0F7A5A92" w:rsidR="00F7717B" w:rsidRDefault="003033A2">
          <w:pPr>
            <w:pStyle w:val="TDC2"/>
            <w:tabs>
              <w:tab w:val="right" w:leader="dot" w:pos="9322"/>
            </w:tabs>
            <w:rPr>
              <w:rFonts w:eastAsiaTheme="minorEastAsia"/>
              <w:noProof/>
              <w:sz w:val="22"/>
              <w:szCs w:val="22"/>
              <w:lang w:eastAsia="es-UY"/>
            </w:rPr>
          </w:pPr>
          <w:hyperlink w:anchor="_Toc136337948" w:history="1">
            <w:r w:rsidR="00F7717B" w:rsidRPr="00215EEA">
              <w:rPr>
                <w:rStyle w:val="Hipervnculo"/>
                <w:b/>
                <w:noProof/>
              </w:rPr>
              <w:t>Art. 22. CONFIDENCIALIDAD.</w:t>
            </w:r>
            <w:r w:rsidR="00F7717B">
              <w:rPr>
                <w:noProof/>
                <w:webHidden/>
              </w:rPr>
              <w:tab/>
            </w:r>
            <w:r w:rsidR="00F7717B">
              <w:rPr>
                <w:noProof/>
                <w:webHidden/>
              </w:rPr>
              <w:fldChar w:fldCharType="begin"/>
            </w:r>
            <w:r w:rsidR="00F7717B">
              <w:rPr>
                <w:noProof/>
                <w:webHidden/>
              </w:rPr>
              <w:instrText xml:space="preserve"> PAGEREF _Toc136337948 \h </w:instrText>
            </w:r>
            <w:r w:rsidR="00F7717B">
              <w:rPr>
                <w:noProof/>
                <w:webHidden/>
              </w:rPr>
            </w:r>
            <w:r w:rsidR="00F7717B">
              <w:rPr>
                <w:noProof/>
                <w:webHidden/>
              </w:rPr>
              <w:fldChar w:fldCharType="separate"/>
            </w:r>
            <w:r w:rsidR="00F7717B">
              <w:rPr>
                <w:noProof/>
                <w:webHidden/>
              </w:rPr>
              <w:t>13</w:t>
            </w:r>
            <w:r w:rsidR="00F7717B">
              <w:rPr>
                <w:noProof/>
                <w:webHidden/>
              </w:rPr>
              <w:fldChar w:fldCharType="end"/>
            </w:r>
          </w:hyperlink>
        </w:p>
        <w:p w14:paraId="47B0FB62" w14:textId="4D0EE3CA" w:rsidR="00F7717B" w:rsidRDefault="003033A2">
          <w:pPr>
            <w:pStyle w:val="TDC2"/>
            <w:tabs>
              <w:tab w:val="right" w:leader="dot" w:pos="9322"/>
            </w:tabs>
            <w:rPr>
              <w:rFonts w:eastAsiaTheme="minorEastAsia"/>
              <w:noProof/>
              <w:sz w:val="22"/>
              <w:szCs w:val="22"/>
              <w:lang w:eastAsia="es-UY"/>
            </w:rPr>
          </w:pPr>
          <w:hyperlink w:anchor="_Toc136337949" w:history="1">
            <w:r w:rsidR="00F7717B" w:rsidRPr="00215EEA">
              <w:rPr>
                <w:rStyle w:val="Hipervnculo"/>
                <w:b/>
                <w:noProof/>
              </w:rPr>
              <w:t>Art. 23. COSTO DE LOS PLIEGOS.</w:t>
            </w:r>
            <w:r w:rsidR="00F7717B">
              <w:rPr>
                <w:noProof/>
                <w:webHidden/>
              </w:rPr>
              <w:tab/>
            </w:r>
            <w:r w:rsidR="00F7717B">
              <w:rPr>
                <w:noProof/>
                <w:webHidden/>
              </w:rPr>
              <w:fldChar w:fldCharType="begin"/>
            </w:r>
            <w:r w:rsidR="00F7717B">
              <w:rPr>
                <w:noProof/>
                <w:webHidden/>
              </w:rPr>
              <w:instrText xml:space="preserve"> PAGEREF _Toc136337949 \h </w:instrText>
            </w:r>
            <w:r w:rsidR="00F7717B">
              <w:rPr>
                <w:noProof/>
                <w:webHidden/>
              </w:rPr>
            </w:r>
            <w:r w:rsidR="00F7717B">
              <w:rPr>
                <w:noProof/>
                <w:webHidden/>
              </w:rPr>
              <w:fldChar w:fldCharType="separate"/>
            </w:r>
            <w:r w:rsidR="00F7717B">
              <w:rPr>
                <w:noProof/>
                <w:webHidden/>
              </w:rPr>
              <w:t>14</w:t>
            </w:r>
            <w:r w:rsidR="00F7717B">
              <w:rPr>
                <w:noProof/>
                <w:webHidden/>
              </w:rPr>
              <w:fldChar w:fldCharType="end"/>
            </w:r>
          </w:hyperlink>
        </w:p>
        <w:p w14:paraId="6BA8B1FF" w14:textId="0A133B7A" w:rsidR="00F7717B" w:rsidRDefault="003033A2">
          <w:pPr>
            <w:pStyle w:val="TDC1"/>
            <w:tabs>
              <w:tab w:val="right" w:leader="dot" w:pos="9322"/>
            </w:tabs>
            <w:rPr>
              <w:rFonts w:eastAsiaTheme="minorEastAsia"/>
              <w:noProof/>
              <w:sz w:val="22"/>
              <w:szCs w:val="22"/>
              <w:lang w:eastAsia="es-UY"/>
            </w:rPr>
          </w:pPr>
          <w:hyperlink w:anchor="_Toc136337950" w:history="1">
            <w:r w:rsidR="00F7717B" w:rsidRPr="00215EEA">
              <w:rPr>
                <w:rStyle w:val="Hipervnculo"/>
                <w:b/>
                <w:noProof/>
                <w:lang w:val="es-ES_tradnl"/>
              </w:rPr>
              <w:t>Anexo N° 1 - Memoria Descriptiva</w:t>
            </w:r>
            <w:r w:rsidR="00F7717B">
              <w:rPr>
                <w:noProof/>
                <w:webHidden/>
              </w:rPr>
              <w:tab/>
            </w:r>
            <w:r w:rsidR="00F7717B">
              <w:rPr>
                <w:noProof/>
                <w:webHidden/>
              </w:rPr>
              <w:fldChar w:fldCharType="begin"/>
            </w:r>
            <w:r w:rsidR="00F7717B">
              <w:rPr>
                <w:noProof/>
                <w:webHidden/>
              </w:rPr>
              <w:instrText xml:space="preserve"> PAGEREF _Toc136337950 \h </w:instrText>
            </w:r>
            <w:r w:rsidR="00F7717B">
              <w:rPr>
                <w:noProof/>
                <w:webHidden/>
              </w:rPr>
            </w:r>
            <w:r w:rsidR="00F7717B">
              <w:rPr>
                <w:noProof/>
                <w:webHidden/>
              </w:rPr>
              <w:fldChar w:fldCharType="separate"/>
            </w:r>
            <w:r w:rsidR="00F7717B">
              <w:rPr>
                <w:noProof/>
                <w:webHidden/>
              </w:rPr>
              <w:t>15</w:t>
            </w:r>
            <w:r w:rsidR="00F7717B">
              <w:rPr>
                <w:noProof/>
                <w:webHidden/>
              </w:rPr>
              <w:fldChar w:fldCharType="end"/>
            </w:r>
          </w:hyperlink>
        </w:p>
        <w:p w14:paraId="41C163D8" w14:textId="6A25937D" w:rsidR="00F7717B" w:rsidRDefault="003033A2">
          <w:pPr>
            <w:pStyle w:val="TDC2"/>
            <w:tabs>
              <w:tab w:val="right" w:leader="dot" w:pos="9322"/>
            </w:tabs>
            <w:rPr>
              <w:rFonts w:eastAsiaTheme="minorEastAsia"/>
              <w:noProof/>
              <w:sz w:val="22"/>
              <w:szCs w:val="22"/>
              <w:lang w:eastAsia="es-UY"/>
            </w:rPr>
          </w:pPr>
          <w:hyperlink w:anchor="_Toc136337951" w:history="1">
            <w:r w:rsidR="00F7717B" w:rsidRPr="00215EEA">
              <w:rPr>
                <w:rStyle w:val="Hipervnculo"/>
                <w:b/>
                <w:noProof/>
              </w:rPr>
              <w:t>Anexo (N° 2) – Formulario de Identificación del Oferente</w:t>
            </w:r>
            <w:r w:rsidR="00F7717B">
              <w:rPr>
                <w:noProof/>
                <w:webHidden/>
              </w:rPr>
              <w:tab/>
            </w:r>
            <w:r w:rsidR="00F7717B">
              <w:rPr>
                <w:noProof/>
                <w:webHidden/>
              </w:rPr>
              <w:fldChar w:fldCharType="begin"/>
            </w:r>
            <w:r w:rsidR="00F7717B">
              <w:rPr>
                <w:noProof/>
                <w:webHidden/>
              </w:rPr>
              <w:instrText xml:space="preserve"> PAGEREF _Toc136337951 \h </w:instrText>
            </w:r>
            <w:r w:rsidR="00F7717B">
              <w:rPr>
                <w:noProof/>
                <w:webHidden/>
              </w:rPr>
            </w:r>
            <w:r w:rsidR="00F7717B">
              <w:rPr>
                <w:noProof/>
                <w:webHidden/>
              </w:rPr>
              <w:fldChar w:fldCharType="separate"/>
            </w:r>
            <w:r w:rsidR="00F7717B">
              <w:rPr>
                <w:noProof/>
                <w:webHidden/>
              </w:rPr>
              <w:t>16</w:t>
            </w:r>
            <w:r w:rsidR="00F7717B">
              <w:rPr>
                <w:noProof/>
                <w:webHidden/>
              </w:rPr>
              <w:fldChar w:fldCharType="end"/>
            </w:r>
          </w:hyperlink>
        </w:p>
        <w:p w14:paraId="33203800" w14:textId="2682CC1C" w:rsidR="00F7717B" w:rsidRDefault="003033A2">
          <w:pPr>
            <w:pStyle w:val="TDC2"/>
            <w:tabs>
              <w:tab w:val="right" w:leader="dot" w:pos="9322"/>
            </w:tabs>
            <w:rPr>
              <w:rFonts w:eastAsiaTheme="minorEastAsia"/>
              <w:noProof/>
              <w:sz w:val="22"/>
              <w:szCs w:val="22"/>
              <w:lang w:eastAsia="es-UY"/>
            </w:rPr>
          </w:pPr>
          <w:hyperlink w:anchor="_Toc136337952" w:history="1">
            <w:r w:rsidR="00F7717B" w:rsidRPr="00215EEA">
              <w:rPr>
                <w:rStyle w:val="Hipervnculo"/>
                <w:b/>
                <w:noProof/>
              </w:rPr>
              <w:t>Anexo (N° 3) – RECOMENDACIONES SOBRE OFERTAR EN LÍNEA</w:t>
            </w:r>
            <w:r w:rsidR="00F7717B">
              <w:rPr>
                <w:noProof/>
                <w:webHidden/>
              </w:rPr>
              <w:tab/>
            </w:r>
            <w:r w:rsidR="00F7717B">
              <w:rPr>
                <w:noProof/>
                <w:webHidden/>
              </w:rPr>
              <w:fldChar w:fldCharType="begin"/>
            </w:r>
            <w:r w:rsidR="00F7717B">
              <w:rPr>
                <w:noProof/>
                <w:webHidden/>
              </w:rPr>
              <w:instrText xml:space="preserve"> PAGEREF _Toc136337952 \h </w:instrText>
            </w:r>
            <w:r w:rsidR="00F7717B">
              <w:rPr>
                <w:noProof/>
                <w:webHidden/>
              </w:rPr>
            </w:r>
            <w:r w:rsidR="00F7717B">
              <w:rPr>
                <w:noProof/>
                <w:webHidden/>
              </w:rPr>
              <w:fldChar w:fldCharType="separate"/>
            </w:r>
            <w:r w:rsidR="00F7717B">
              <w:rPr>
                <w:noProof/>
                <w:webHidden/>
              </w:rPr>
              <w:t>17</w:t>
            </w:r>
            <w:r w:rsidR="00F7717B">
              <w:rPr>
                <w:noProof/>
                <w:webHidden/>
              </w:rPr>
              <w:fldChar w:fldCharType="end"/>
            </w:r>
          </w:hyperlink>
        </w:p>
        <w:p w14:paraId="28454B85" w14:textId="6E3E36F0" w:rsidR="00E86DE1" w:rsidRDefault="00E86DE1">
          <w:r>
            <w:rPr>
              <w:b/>
              <w:bCs/>
              <w:lang w:val="es-ES"/>
            </w:rPr>
            <w:lastRenderedPageBreak/>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0BA1072D" w14:textId="77777777" w:rsidR="00D43B17" w:rsidRDefault="00D43B17">
      <w:pPr>
        <w:rPr>
          <w:rFonts w:ascii="Arial" w:hAnsi="Arial" w:cs="Arial"/>
          <w:b/>
          <w:color w:val="000000"/>
          <w:sz w:val="32"/>
          <w:szCs w:val="32"/>
          <w:lang w:val="es-ES_tradnl"/>
        </w:rPr>
      </w:pPr>
    </w:p>
    <w:p w14:paraId="3B9D1075" w14:textId="00D2885D" w:rsidR="00D43B17" w:rsidRPr="005F36B4" w:rsidRDefault="005A0E05" w:rsidP="00D43B17">
      <w:pPr>
        <w:pStyle w:val="Prrafobsico"/>
        <w:suppressAutoHyphens/>
        <w:ind w:right="-149"/>
        <w:jc w:val="center"/>
        <w:rPr>
          <w:rFonts w:ascii="Arial" w:hAnsi="Arial" w:cs="Arial"/>
          <w:b/>
          <w:sz w:val="40"/>
          <w:szCs w:val="40"/>
        </w:rPr>
      </w:pPr>
      <w:r>
        <w:rPr>
          <w:rFonts w:ascii="Arial" w:hAnsi="Arial" w:cs="Arial"/>
          <w:b/>
          <w:sz w:val="40"/>
          <w:szCs w:val="40"/>
        </w:rPr>
        <w:t>LICITACION ABREVIADA Nº 9</w:t>
      </w:r>
      <w:r w:rsidR="00D43B17" w:rsidRPr="005F36B4">
        <w:rPr>
          <w:rFonts w:ascii="Arial" w:hAnsi="Arial" w:cs="Arial"/>
          <w:b/>
          <w:sz w:val="40"/>
          <w:szCs w:val="40"/>
        </w:rPr>
        <w:t>/2</w:t>
      </w:r>
      <w:r w:rsidR="00ED5795">
        <w:rPr>
          <w:rFonts w:ascii="Arial" w:hAnsi="Arial" w:cs="Arial"/>
          <w:b/>
          <w:sz w:val="40"/>
          <w:szCs w:val="40"/>
        </w:rPr>
        <w:t>3</w:t>
      </w:r>
      <w:r w:rsidR="00D43B17"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273C34E6" w14:textId="40F48F13" w:rsidR="00D43B17" w:rsidRDefault="00D43B17" w:rsidP="00D43B17">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w:t>
      </w:r>
      <w:r w:rsidR="0055416D" w:rsidRPr="0055416D">
        <w:rPr>
          <w:rFonts w:ascii="Arial" w:hAnsi="Arial" w:cs="Arial"/>
          <w:b/>
          <w:sz w:val="32"/>
          <w:szCs w:val="32"/>
        </w:rPr>
        <w:t>DE SUSCRIPCIONES DE SOFTWARE VERITAS NETBACKUP.</w:t>
      </w: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77777777" w:rsidR="005F36B4" w:rsidRPr="00B8381B" w:rsidRDefault="005F36B4" w:rsidP="00E86DE1">
      <w:pPr>
        <w:pStyle w:val="Ttulo2"/>
        <w:rPr>
          <w:rStyle w:val="Ttulodellibro"/>
          <w:i w:val="0"/>
        </w:rPr>
      </w:pPr>
      <w:bookmarkStart w:id="0" w:name="_Toc136337927"/>
      <w:r w:rsidRPr="00B8381B">
        <w:rPr>
          <w:rStyle w:val="Ttulodellibro"/>
          <w:i w:val="0"/>
        </w:rPr>
        <w:t>Art. 1.   OBJETO.</w:t>
      </w:r>
      <w:bookmarkEnd w:id="0"/>
    </w:p>
    <w:p w14:paraId="43AFD93E" w14:textId="77777777" w:rsidR="005F36B4" w:rsidRPr="005F36B4" w:rsidRDefault="005F36B4" w:rsidP="005F36B4">
      <w:pPr>
        <w:pStyle w:val="Prrafobsico"/>
        <w:suppressAutoHyphens/>
        <w:ind w:right="-149"/>
        <w:jc w:val="both"/>
        <w:rPr>
          <w:rFonts w:ascii="Arial" w:hAnsi="Arial" w:cs="Arial"/>
        </w:rPr>
      </w:pPr>
    </w:p>
    <w:p w14:paraId="7D299304" w14:textId="01F6F84A" w:rsidR="0055416D" w:rsidRPr="0055416D" w:rsidRDefault="0055416D" w:rsidP="0055416D">
      <w:pPr>
        <w:jc w:val="both"/>
        <w:rPr>
          <w:rFonts w:ascii="Arial" w:hAnsi="Arial" w:cs="Arial"/>
          <w:bCs/>
        </w:rPr>
      </w:pPr>
      <w:r w:rsidRPr="0055416D">
        <w:rPr>
          <w:rFonts w:ascii="Arial" w:hAnsi="Arial" w:cs="Arial"/>
          <w:bCs/>
        </w:rPr>
        <w:t>Adquisición de suscripciones de software VERITAS NETBACKUP, de acuerdo al siguiente detalle:</w:t>
      </w:r>
    </w:p>
    <w:p w14:paraId="3EF9F8DD" w14:textId="77777777" w:rsidR="0055416D" w:rsidRDefault="0055416D" w:rsidP="0055416D">
      <w:pPr>
        <w:jc w:val="both"/>
        <w:rPr>
          <w:rFonts w:ascii="Arial" w:hAnsi="Arial" w:cs="Arial"/>
        </w:rPr>
      </w:pPr>
    </w:p>
    <w:p w14:paraId="16CD0C3B" w14:textId="77777777" w:rsidR="0055416D" w:rsidRPr="00E673B9" w:rsidRDefault="0055416D" w:rsidP="0055416D">
      <w:pPr>
        <w:jc w:val="both"/>
        <w:rPr>
          <w:rFonts w:ascii="Arial" w:hAnsi="Arial" w:cs="Arial"/>
          <w:sz w:val="22"/>
          <w:szCs w:val="22"/>
        </w:rPr>
      </w:pPr>
    </w:p>
    <w:tbl>
      <w:tblPr>
        <w:tblStyle w:val="Tablaconcuadrcula"/>
        <w:tblpPr w:leftFromText="141" w:rightFromText="141" w:vertAnchor="text" w:horzAnchor="margin" w:tblpXSpec="center" w:tblpY="91"/>
        <w:tblW w:w="0" w:type="auto"/>
        <w:tblLook w:val="04A0" w:firstRow="1" w:lastRow="0" w:firstColumn="1" w:lastColumn="0" w:noHBand="0" w:noVBand="1"/>
      </w:tblPr>
      <w:tblGrid>
        <w:gridCol w:w="3498"/>
        <w:gridCol w:w="1404"/>
        <w:gridCol w:w="2126"/>
        <w:gridCol w:w="1701"/>
      </w:tblGrid>
      <w:tr w:rsidR="0055416D" w:rsidRPr="0055416D" w14:paraId="7205CB7E" w14:textId="77777777" w:rsidTr="00AC06D0">
        <w:tc>
          <w:tcPr>
            <w:tcW w:w="3498" w:type="dxa"/>
          </w:tcPr>
          <w:p w14:paraId="535AF405" w14:textId="77777777" w:rsidR="0055416D" w:rsidRPr="0055416D" w:rsidRDefault="0055416D" w:rsidP="00AC06D0">
            <w:pPr>
              <w:rPr>
                <w:rFonts w:ascii="Arial" w:hAnsi="Arial" w:cs="Arial"/>
                <w:sz w:val="24"/>
                <w:szCs w:val="24"/>
              </w:rPr>
            </w:pPr>
            <w:r w:rsidRPr="0055416D">
              <w:rPr>
                <w:rFonts w:ascii="Arial" w:hAnsi="Arial" w:cs="Arial"/>
                <w:b/>
                <w:bCs/>
                <w:color w:val="000000"/>
                <w:sz w:val="24"/>
                <w:szCs w:val="24"/>
                <w:lang w:eastAsia="es-UY"/>
              </w:rPr>
              <w:t>Nombre del producto</w:t>
            </w:r>
          </w:p>
        </w:tc>
        <w:tc>
          <w:tcPr>
            <w:tcW w:w="1317" w:type="dxa"/>
          </w:tcPr>
          <w:p w14:paraId="635053AF" w14:textId="77777777" w:rsidR="0055416D" w:rsidRPr="0055416D" w:rsidRDefault="0055416D" w:rsidP="00AC06D0">
            <w:pPr>
              <w:jc w:val="center"/>
              <w:rPr>
                <w:rFonts w:ascii="Arial" w:hAnsi="Arial" w:cs="Arial"/>
                <w:sz w:val="24"/>
                <w:szCs w:val="24"/>
              </w:rPr>
            </w:pPr>
            <w:r w:rsidRPr="0055416D">
              <w:rPr>
                <w:rFonts w:ascii="Arial" w:hAnsi="Arial" w:cs="Arial"/>
                <w:b/>
                <w:bCs/>
                <w:color w:val="000000"/>
                <w:sz w:val="24"/>
                <w:szCs w:val="24"/>
                <w:lang w:eastAsia="es-UY"/>
              </w:rPr>
              <w:t>Cantidad</w:t>
            </w:r>
          </w:p>
        </w:tc>
        <w:tc>
          <w:tcPr>
            <w:tcW w:w="2126" w:type="dxa"/>
          </w:tcPr>
          <w:p w14:paraId="1BA741AF" w14:textId="77777777" w:rsidR="0055416D" w:rsidRPr="0055416D" w:rsidRDefault="0055416D" w:rsidP="00AC06D0">
            <w:pPr>
              <w:jc w:val="center"/>
              <w:rPr>
                <w:rFonts w:ascii="Arial" w:hAnsi="Arial" w:cs="Arial"/>
                <w:sz w:val="24"/>
                <w:szCs w:val="24"/>
              </w:rPr>
            </w:pPr>
            <w:r w:rsidRPr="0055416D">
              <w:rPr>
                <w:rFonts w:ascii="Arial" w:hAnsi="Arial" w:cs="Arial"/>
                <w:b/>
                <w:bCs/>
                <w:color w:val="000000"/>
                <w:sz w:val="24"/>
                <w:szCs w:val="24"/>
                <w:lang w:eastAsia="es-UY"/>
              </w:rPr>
              <w:t>Inicio de vigencia</w:t>
            </w:r>
          </w:p>
        </w:tc>
        <w:tc>
          <w:tcPr>
            <w:tcW w:w="1701" w:type="dxa"/>
          </w:tcPr>
          <w:p w14:paraId="7A8F99A2" w14:textId="77777777" w:rsidR="0055416D" w:rsidRPr="0055416D" w:rsidRDefault="0055416D" w:rsidP="00AC06D0">
            <w:pPr>
              <w:jc w:val="center"/>
              <w:rPr>
                <w:rFonts w:ascii="Arial" w:hAnsi="Arial" w:cs="Arial"/>
                <w:sz w:val="24"/>
                <w:szCs w:val="24"/>
              </w:rPr>
            </w:pPr>
            <w:r w:rsidRPr="0055416D">
              <w:rPr>
                <w:rFonts w:ascii="Arial" w:hAnsi="Arial" w:cs="Arial"/>
                <w:b/>
                <w:bCs/>
                <w:color w:val="000000"/>
                <w:sz w:val="24"/>
                <w:szCs w:val="24"/>
                <w:lang w:eastAsia="es-UY"/>
              </w:rPr>
              <w:t>Fin de vigencia</w:t>
            </w:r>
          </w:p>
        </w:tc>
      </w:tr>
      <w:tr w:rsidR="0055416D" w:rsidRPr="0055416D" w14:paraId="6A32F252" w14:textId="77777777" w:rsidTr="0055416D">
        <w:tc>
          <w:tcPr>
            <w:tcW w:w="3498" w:type="dxa"/>
          </w:tcPr>
          <w:p w14:paraId="635C937D" w14:textId="77777777" w:rsidR="0055416D" w:rsidRPr="0055416D" w:rsidRDefault="0055416D" w:rsidP="00AC06D0">
            <w:pPr>
              <w:rPr>
                <w:rFonts w:ascii="Arial" w:hAnsi="Arial" w:cs="Arial"/>
                <w:sz w:val="24"/>
                <w:szCs w:val="24"/>
                <w:lang w:val="en-US"/>
              </w:rPr>
            </w:pPr>
            <w:r w:rsidRPr="0055416D">
              <w:rPr>
                <w:rFonts w:ascii="Arial" w:hAnsi="Arial" w:cs="Arial"/>
                <w:color w:val="000000"/>
                <w:sz w:val="24"/>
                <w:szCs w:val="24"/>
                <w:lang w:val="en-US" w:eastAsia="es-UY"/>
              </w:rPr>
              <w:t>NETBACKUP ENTERPRISE XPLAT 1 FRONT END TB ONPREMISE STANDARD SUBSCRIPTION + ESSENTIAL MAINTENANCE LICENSE</w:t>
            </w:r>
          </w:p>
        </w:tc>
        <w:tc>
          <w:tcPr>
            <w:tcW w:w="1317" w:type="dxa"/>
            <w:vAlign w:val="center"/>
          </w:tcPr>
          <w:p w14:paraId="7192FFD8" w14:textId="77777777" w:rsidR="0055416D" w:rsidRPr="0055416D" w:rsidRDefault="0055416D" w:rsidP="00AC06D0">
            <w:pPr>
              <w:jc w:val="center"/>
              <w:rPr>
                <w:rFonts w:ascii="Arial" w:hAnsi="Arial" w:cs="Arial"/>
                <w:sz w:val="24"/>
                <w:szCs w:val="24"/>
                <w:lang w:val="en-US"/>
              </w:rPr>
            </w:pPr>
            <w:r w:rsidRPr="0055416D">
              <w:rPr>
                <w:rFonts w:ascii="Arial" w:hAnsi="Arial" w:cs="Arial"/>
                <w:sz w:val="24"/>
                <w:szCs w:val="24"/>
                <w:lang w:val="en-US"/>
              </w:rPr>
              <w:t>50 (</w:t>
            </w:r>
            <w:proofErr w:type="spellStart"/>
            <w:r w:rsidRPr="0055416D">
              <w:rPr>
                <w:rFonts w:ascii="Arial" w:hAnsi="Arial" w:cs="Arial"/>
                <w:sz w:val="24"/>
                <w:szCs w:val="24"/>
                <w:lang w:val="en-US"/>
              </w:rPr>
              <w:t>cincuenta</w:t>
            </w:r>
            <w:proofErr w:type="spellEnd"/>
            <w:r w:rsidRPr="0055416D">
              <w:rPr>
                <w:rFonts w:ascii="Arial" w:hAnsi="Arial" w:cs="Arial"/>
                <w:sz w:val="24"/>
                <w:szCs w:val="24"/>
                <w:lang w:val="en-US"/>
              </w:rPr>
              <w:t>)</w:t>
            </w:r>
          </w:p>
        </w:tc>
        <w:tc>
          <w:tcPr>
            <w:tcW w:w="2126" w:type="dxa"/>
            <w:vAlign w:val="center"/>
          </w:tcPr>
          <w:p w14:paraId="2F6DEEB7" w14:textId="08E662CE" w:rsidR="0055416D" w:rsidRPr="00566452" w:rsidRDefault="00566452" w:rsidP="00AC06D0">
            <w:pPr>
              <w:jc w:val="center"/>
              <w:rPr>
                <w:rFonts w:ascii="Arial" w:hAnsi="Arial" w:cs="Arial"/>
                <w:sz w:val="24"/>
                <w:szCs w:val="24"/>
              </w:rPr>
            </w:pPr>
            <w:r w:rsidRPr="00566452">
              <w:rPr>
                <w:rFonts w:ascii="Arial" w:hAnsi="Arial" w:cs="Arial"/>
                <w:color w:val="000000"/>
                <w:sz w:val="24"/>
                <w:szCs w:val="24"/>
                <w:lang w:eastAsia="es-UY"/>
              </w:rPr>
              <w:t>2</w:t>
            </w:r>
            <w:r w:rsidR="009279F6">
              <w:rPr>
                <w:rFonts w:ascii="Arial" w:hAnsi="Arial" w:cs="Arial"/>
                <w:color w:val="000000"/>
                <w:sz w:val="24"/>
                <w:szCs w:val="24"/>
                <w:lang w:eastAsia="es-UY"/>
              </w:rPr>
              <w:t>1</w:t>
            </w:r>
            <w:r w:rsidRPr="00566452">
              <w:rPr>
                <w:rFonts w:ascii="Arial" w:hAnsi="Arial" w:cs="Arial"/>
                <w:color w:val="000000"/>
                <w:sz w:val="24"/>
                <w:szCs w:val="24"/>
                <w:lang w:eastAsia="es-UY"/>
              </w:rPr>
              <w:t>/0</w:t>
            </w:r>
            <w:r w:rsidR="001C701E">
              <w:rPr>
                <w:rFonts w:ascii="Arial" w:hAnsi="Arial" w:cs="Arial"/>
                <w:color w:val="000000"/>
                <w:sz w:val="24"/>
                <w:szCs w:val="24"/>
                <w:lang w:eastAsia="es-UY"/>
              </w:rPr>
              <w:t>8</w:t>
            </w:r>
            <w:r w:rsidRPr="00566452">
              <w:rPr>
                <w:rFonts w:ascii="Arial" w:hAnsi="Arial" w:cs="Arial"/>
                <w:color w:val="000000"/>
                <w:sz w:val="24"/>
                <w:szCs w:val="24"/>
                <w:lang w:eastAsia="es-UY"/>
              </w:rPr>
              <w:t>/2023</w:t>
            </w:r>
          </w:p>
        </w:tc>
        <w:tc>
          <w:tcPr>
            <w:tcW w:w="1701" w:type="dxa"/>
            <w:vAlign w:val="center"/>
          </w:tcPr>
          <w:p w14:paraId="276BB607" w14:textId="77777777" w:rsidR="0055416D" w:rsidRPr="0055416D" w:rsidRDefault="0055416D" w:rsidP="00AC06D0">
            <w:pPr>
              <w:jc w:val="center"/>
              <w:rPr>
                <w:rFonts w:ascii="Arial" w:hAnsi="Arial" w:cs="Arial"/>
                <w:sz w:val="24"/>
                <w:szCs w:val="24"/>
                <w:lang w:val="en-US"/>
              </w:rPr>
            </w:pPr>
            <w:r w:rsidRPr="0055416D">
              <w:rPr>
                <w:rFonts w:ascii="Arial" w:hAnsi="Arial" w:cs="Arial"/>
                <w:color w:val="000000"/>
                <w:sz w:val="24"/>
                <w:szCs w:val="24"/>
                <w:lang w:eastAsia="es-UY"/>
              </w:rPr>
              <w:t>20/09/2024</w:t>
            </w:r>
          </w:p>
        </w:tc>
      </w:tr>
    </w:tbl>
    <w:p w14:paraId="1B4B5062" w14:textId="77777777" w:rsidR="005F36B4" w:rsidRPr="005F36B4" w:rsidRDefault="005F36B4" w:rsidP="005F36B4">
      <w:pPr>
        <w:pStyle w:val="Prrafobsico"/>
        <w:suppressAutoHyphens/>
        <w:ind w:right="-149"/>
        <w:jc w:val="both"/>
        <w:rPr>
          <w:rFonts w:ascii="Arial" w:hAnsi="Arial" w:cs="Arial"/>
        </w:rPr>
      </w:pP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1" w:name="_Toc136337928"/>
      <w:r w:rsidRPr="00B8381B">
        <w:rPr>
          <w:b/>
        </w:rPr>
        <w:t>Art. 2.  REQUISITOS EXCLUYENTES.</w:t>
      </w:r>
      <w:bookmarkEnd w:id="1"/>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768C8A29" w14:textId="02DD0DF1" w:rsidR="00F16025" w:rsidRPr="0064447B" w:rsidRDefault="00F16025" w:rsidP="00F16025">
      <w:pPr>
        <w:pStyle w:val="Prrafobsico"/>
        <w:jc w:val="both"/>
        <w:rPr>
          <w:rFonts w:ascii="Arial" w:hAnsi="Arial" w:cs="Arial"/>
        </w:rPr>
      </w:pPr>
      <w:r w:rsidRPr="00F13E88">
        <w:rPr>
          <w:rFonts w:ascii="Arial" w:hAnsi="Arial" w:cs="Arial"/>
          <w:b/>
        </w:rPr>
        <w:lastRenderedPageBreak/>
        <w:t>2.</w:t>
      </w:r>
      <w:r>
        <w:rPr>
          <w:rFonts w:ascii="Arial" w:hAnsi="Arial" w:cs="Arial"/>
          <w:b/>
        </w:rPr>
        <w:t>4</w:t>
      </w:r>
      <w:r w:rsidRPr="00F13E88">
        <w:rPr>
          <w:rFonts w:ascii="Arial" w:hAnsi="Arial" w:cs="Arial"/>
          <w:b/>
        </w:rPr>
        <w:t>.</w:t>
      </w:r>
      <w:r w:rsidRPr="003977E8">
        <w:rPr>
          <w:rFonts w:ascii="Arial" w:hAnsi="Arial" w:cs="Arial"/>
        </w:rPr>
        <w:t xml:space="preserve"> </w:t>
      </w:r>
      <w:r w:rsidRPr="00F16025">
        <w:rPr>
          <w:rFonts w:ascii="Arial" w:hAnsi="Arial" w:cs="Arial"/>
        </w:rPr>
        <w:t>Junto con la oferta el oferente deberá presentar el Formulario de Identificación del Oferente (Anexo N°2) suscrito con firma autógrafa o electrónica avanzada (art. 6 Ley 18.600) por quien tenga poderes suficientes para representar a la empresa oferente. En caso de utilizar firma electrónica avanzada se deberán proporcionar al BSE las herramientas para su verificación.</w:t>
      </w:r>
    </w:p>
    <w:p w14:paraId="4E65B2EC" w14:textId="77777777" w:rsidR="005F36B4" w:rsidRPr="005F36B4" w:rsidRDefault="005F36B4" w:rsidP="005F36B4">
      <w:pPr>
        <w:pStyle w:val="Prrafobsico"/>
        <w:suppressAutoHyphens/>
        <w:ind w:right="-149"/>
        <w:jc w:val="both"/>
        <w:rPr>
          <w:rFonts w:ascii="Arial" w:hAnsi="Arial" w:cs="Arial"/>
        </w:rPr>
      </w:pPr>
    </w:p>
    <w:p w14:paraId="203DB72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330CDC82" w14:textId="77777777" w:rsidR="00EB0FCE" w:rsidRPr="005F36B4" w:rsidRDefault="00EB0FCE" w:rsidP="005F36B4">
      <w:pPr>
        <w:pStyle w:val="Prrafobsico"/>
        <w:suppressAutoHyphens/>
        <w:ind w:right="-149"/>
        <w:jc w:val="both"/>
        <w:rPr>
          <w:rFonts w:ascii="Arial" w:hAnsi="Arial" w:cs="Arial"/>
        </w:rPr>
      </w:pPr>
    </w:p>
    <w:p w14:paraId="0F742A4A" w14:textId="77777777" w:rsidR="005F36B4" w:rsidRPr="00B8381B" w:rsidRDefault="005F36B4" w:rsidP="00E86DE1">
      <w:pPr>
        <w:pStyle w:val="Ttulo2"/>
        <w:rPr>
          <w:b/>
        </w:rPr>
      </w:pPr>
      <w:bookmarkStart w:id="2" w:name="_Toc136337929"/>
      <w:r w:rsidRPr="00B8381B">
        <w:rPr>
          <w:b/>
        </w:rPr>
        <w:t xml:space="preserve">Art. </w:t>
      </w:r>
      <w:r w:rsidR="00F13E88" w:rsidRPr="00B8381B">
        <w:rPr>
          <w:b/>
        </w:rPr>
        <w:t>3</w:t>
      </w:r>
      <w:r w:rsidRPr="00B8381B">
        <w:rPr>
          <w:b/>
        </w:rPr>
        <w:t>.   COTIZACIÓN.</w:t>
      </w:r>
      <w:bookmarkEnd w:id="2"/>
    </w:p>
    <w:p w14:paraId="76872229" w14:textId="77777777" w:rsidR="005F36B4" w:rsidRPr="005F36B4" w:rsidRDefault="005F36B4" w:rsidP="005F36B4">
      <w:pPr>
        <w:pStyle w:val="Prrafobsico"/>
        <w:suppressAutoHyphens/>
        <w:ind w:right="-149"/>
        <w:jc w:val="both"/>
        <w:rPr>
          <w:rFonts w:ascii="Arial" w:hAnsi="Arial" w:cs="Arial"/>
        </w:rPr>
      </w:pPr>
    </w:p>
    <w:p w14:paraId="75AA4018" w14:textId="56E24FC7" w:rsidR="0055416D" w:rsidRDefault="0055416D" w:rsidP="0055416D">
      <w:pPr>
        <w:pStyle w:val="Prrafobsico"/>
        <w:suppressAutoHyphens/>
        <w:ind w:right="-149"/>
        <w:jc w:val="both"/>
        <w:rPr>
          <w:rFonts w:ascii="Arial" w:hAnsi="Arial" w:cs="Arial"/>
        </w:rPr>
      </w:pPr>
      <w:r w:rsidRPr="0055416D">
        <w:rPr>
          <w:rFonts w:ascii="Arial" w:hAnsi="Arial" w:cs="Arial"/>
        </w:rPr>
        <w:t>Se deberá proporcionar cotización</w:t>
      </w:r>
      <w:r w:rsidR="00B35E1B">
        <w:rPr>
          <w:rFonts w:ascii="Arial" w:hAnsi="Arial" w:cs="Arial"/>
        </w:rPr>
        <w:t xml:space="preserve"> por unidad</w:t>
      </w:r>
      <w:r w:rsidRPr="0055416D">
        <w:rPr>
          <w:rFonts w:ascii="Arial" w:hAnsi="Arial" w:cs="Arial"/>
        </w:rPr>
        <w:t xml:space="preserve"> en dólares americanos sin impuestos.</w:t>
      </w:r>
    </w:p>
    <w:p w14:paraId="2F37B6E8" w14:textId="076CD815" w:rsidR="0055416D" w:rsidRPr="0055416D" w:rsidRDefault="0055416D" w:rsidP="0055416D">
      <w:pPr>
        <w:pStyle w:val="Prrafobsico"/>
        <w:suppressAutoHyphens/>
        <w:ind w:right="-149"/>
        <w:jc w:val="both"/>
        <w:rPr>
          <w:rFonts w:ascii="Arial" w:hAnsi="Arial" w:cs="Arial"/>
        </w:rPr>
      </w:pPr>
      <w:r w:rsidRPr="0055416D">
        <w:rPr>
          <w:rFonts w:ascii="Arial" w:hAnsi="Arial" w:cs="Arial"/>
        </w:rPr>
        <w:t xml:space="preserve"> </w:t>
      </w:r>
    </w:p>
    <w:p w14:paraId="6D1DC327" w14:textId="1F87DF07" w:rsidR="005F36B4" w:rsidRPr="00093180" w:rsidRDefault="005F36B4" w:rsidP="005F36B4">
      <w:pPr>
        <w:pStyle w:val="Prrafobsico"/>
        <w:suppressAutoHyphens/>
        <w:ind w:right="-149"/>
        <w:jc w:val="both"/>
        <w:rPr>
          <w:rFonts w:ascii="Arial" w:hAnsi="Arial" w:cs="Arial"/>
        </w:rPr>
      </w:pPr>
      <w:r w:rsidRPr="00093180">
        <w:rPr>
          <w:rFonts w:ascii="Arial" w:hAnsi="Arial" w:cs="Arial"/>
        </w:rPr>
        <w:t>La cotización será on-line a través del sitio web de compras estatales (SICE), de acuerdo a</w:t>
      </w:r>
      <w:r w:rsidR="00093180" w:rsidRPr="00093180">
        <w:rPr>
          <w:rFonts w:ascii="Arial" w:hAnsi="Arial" w:cs="Arial"/>
        </w:rPr>
        <w:t xml:space="preserve">l </w:t>
      </w:r>
      <w:r w:rsidRPr="00093180">
        <w:rPr>
          <w:rFonts w:ascii="Arial" w:hAnsi="Arial" w:cs="Arial"/>
        </w:rPr>
        <w:t>siguiente artículo:</w:t>
      </w:r>
    </w:p>
    <w:tbl>
      <w:tblPr>
        <w:tblpPr w:leftFromText="141" w:rightFromText="141" w:vertAnchor="text" w:tblpXSpec="center" w:tblpY="219"/>
        <w:tblW w:w="4301" w:type="dxa"/>
        <w:tblCellMar>
          <w:left w:w="70" w:type="dxa"/>
          <w:right w:w="70" w:type="dxa"/>
        </w:tblCellMar>
        <w:tblLook w:val="04A0" w:firstRow="1" w:lastRow="0" w:firstColumn="1" w:lastColumn="0" w:noHBand="0" w:noVBand="1"/>
      </w:tblPr>
      <w:tblGrid>
        <w:gridCol w:w="1407"/>
        <w:gridCol w:w="1521"/>
        <w:gridCol w:w="1373"/>
      </w:tblGrid>
      <w:tr w:rsidR="00CB6B87" w:rsidRPr="00EA3B35" w14:paraId="128AB6DA" w14:textId="77777777" w:rsidTr="00CB6B87">
        <w:trPr>
          <w:trHeight w:val="205"/>
        </w:trPr>
        <w:tc>
          <w:tcPr>
            <w:tcW w:w="1407" w:type="dxa"/>
            <w:tcBorders>
              <w:top w:val="single" w:sz="8" w:space="0" w:color="CCCCCC"/>
              <w:left w:val="nil"/>
              <w:bottom w:val="nil"/>
              <w:right w:val="single" w:sz="8" w:space="0" w:color="CCCCCC"/>
            </w:tcBorders>
            <w:shd w:val="clear" w:color="000000" w:fill="566589"/>
            <w:vAlign w:val="bottom"/>
            <w:hideMark/>
          </w:tcPr>
          <w:p w14:paraId="604408D8" w14:textId="77777777" w:rsidR="00CB6B87" w:rsidRPr="00EA3B35" w:rsidRDefault="00CB6B87" w:rsidP="00CB6B87">
            <w:pPr>
              <w:jc w:val="center"/>
              <w:rPr>
                <w:rFonts w:ascii="Tahoma" w:hAnsi="Tahoma" w:cs="Tahoma"/>
                <w:b/>
                <w:bCs/>
                <w:color w:val="FFFFFF"/>
                <w:sz w:val="16"/>
                <w:szCs w:val="16"/>
                <w:lang w:eastAsia="es-UY"/>
              </w:rPr>
            </w:pPr>
            <w:r w:rsidRPr="00EA3B35">
              <w:rPr>
                <w:rFonts w:ascii="Tahoma" w:hAnsi="Tahoma" w:cs="Tahoma"/>
                <w:b/>
                <w:bCs/>
                <w:color w:val="FFFFFF"/>
                <w:sz w:val="16"/>
                <w:szCs w:val="16"/>
                <w:lang w:eastAsia="es-UY"/>
              </w:rPr>
              <w:t>Cód. Artículo</w:t>
            </w:r>
          </w:p>
        </w:tc>
        <w:tc>
          <w:tcPr>
            <w:tcW w:w="1521" w:type="dxa"/>
            <w:tcBorders>
              <w:top w:val="single" w:sz="8" w:space="0" w:color="CCCCCC"/>
              <w:left w:val="nil"/>
              <w:bottom w:val="nil"/>
              <w:right w:val="single" w:sz="8" w:space="0" w:color="CCCCCC"/>
            </w:tcBorders>
            <w:shd w:val="clear" w:color="000000" w:fill="566589"/>
            <w:vAlign w:val="bottom"/>
            <w:hideMark/>
          </w:tcPr>
          <w:p w14:paraId="2D143597" w14:textId="77777777" w:rsidR="00CB6B87" w:rsidRPr="00EA3B35" w:rsidRDefault="003033A2" w:rsidP="00CB6B87">
            <w:pPr>
              <w:jc w:val="center"/>
              <w:rPr>
                <w:rFonts w:ascii="Calibri" w:hAnsi="Calibri" w:cs="Calibri"/>
                <w:color w:val="0000FF"/>
                <w:u w:val="single"/>
                <w:lang w:eastAsia="es-UY"/>
              </w:rPr>
            </w:pPr>
            <w:hyperlink r:id="rId8" w:history="1">
              <w:r w:rsidR="00CB6B87" w:rsidRPr="00EA3B35">
                <w:rPr>
                  <w:rFonts w:ascii="Calibri" w:hAnsi="Calibri" w:cs="Calibri"/>
                  <w:color w:val="0000FF"/>
                  <w:sz w:val="22"/>
                  <w:u w:val="single"/>
                  <w:lang w:eastAsia="es-UY"/>
                </w:rPr>
                <w:t>Artículo</w:t>
              </w:r>
            </w:hyperlink>
          </w:p>
        </w:tc>
        <w:tc>
          <w:tcPr>
            <w:tcW w:w="1373" w:type="dxa"/>
            <w:tcBorders>
              <w:top w:val="single" w:sz="8" w:space="0" w:color="CCCCCC"/>
              <w:left w:val="nil"/>
              <w:bottom w:val="nil"/>
              <w:right w:val="single" w:sz="8" w:space="0" w:color="CCCCCC"/>
            </w:tcBorders>
            <w:shd w:val="clear" w:color="000000" w:fill="566589"/>
            <w:vAlign w:val="bottom"/>
            <w:hideMark/>
          </w:tcPr>
          <w:p w14:paraId="7B58A3A4" w14:textId="77777777" w:rsidR="00CB6B87" w:rsidRPr="00EA3B35" w:rsidRDefault="00CB6B87" w:rsidP="00CB6B87">
            <w:pPr>
              <w:jc w:val="center"/>
              <w:rPr>
                <w:rFonts w:ascii="Tahoma" w:hAnsi="Tahoma" w:cs="Tahoma"/>
                <w:b/>
                <w:bCs/>
                <w:color w:val="FFFFFF"/>
                <w:sz w:val="16"/>
                <w:szCs w:val="16"/>
                <w:lang w:eastAsia="es-UY"/>
              </w:rPr>
            </w:pPr>
            <w:r>
              <w:rPr>
                <w:rFonts w:ascii="Tahoma" w:hAnsi="Tahoma" w:cs="Tahoma"/>
                <w:b/>
                <w:bCs/>
                <w:color w:val="FFFFFF"/>
                <w:sz w:val="16"/>
                <w:szCs w:val="16"/>
                <w:shd w:val="clear" w:color="auto" w:fill="566589"/>
              </w:rPr>
              <w:t>Unidad</w:t>
            </w:r>
          </w:p>
        </w:tc>
      </w:tr>
      <w:tr w:rsidR="00CB6B87" w:rsidRPr="00EA3B35" w14:paraId="3866DC1B" w14:textId="77777777" w:rsidTr="00CB6B87">
        <w:trPr>
          <w:trHeight w:val="293"/>
        </w:trPr>
        <w:tc>
          <w:tcPr>
            <w:tcW w:w="1407" w:type="dxa"/>
            <w:vMerge w:val="restart"/>
            <w:tcBorders>
              <w:top w:val="nil"/>
              <w:left w:val="nil"/>
              <w:bottom w:val="single" w:sz="8" w:space="0" w:color="CCCCCC"/>
              <w:right w:val="nil"/>
            </w:tcBorders>
            <w:shd w:val="clear" w:color="auto" w:fill="auto"/>
            <w:noWrap/>
            <w:vAlign w:val="bottom"/>
            <w:hideMark/>
          </w:tcPr>
          <w:p w14:paraId="6E958ECD" w14:textId="77777777" w:rsidR="00CB6B87" w:rsidRPr="00CB6B87" w:rsidRDefault="00CB6B87" w:rsidP="00CB6B87">
            <w:pPr>
              <w:jc w:val="center"/>
              <w:rPr>
                <w:rFonts w:ascii="Arial" w:hAnsi="Arial" w:cs="Arial"/>
                <w:color w:val="000000"/>
                <w:sz w:val="20"/>
                <w:szCs w:val="20"/>
                <w:lang w:eastAsia="es-UY"/>
              </w:rPr>
            </w:pPr>
            <w:r w:rsidRPr="00CB6B87">
              <w:rPr>
                <w:rFonts w:ascii="Arial" w:hAnsi="Arial" w:cs="Arial"/>
                <w:color w:val="000000"/>
                <w:sz w:val="20"/>
                <w:szCs w:val="20"/>
                <w:lang w:eastAsia="es-UY"/>
              </w:rPr>
              <w:t>74875</w:t>
            </w:r>
          </w:p>
        </w:tc>
        <w:tc>
          <w:tcPr>
            <w:tcW w:w="1521"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7A9444DB" w14:textId="77777777" w:rsidR="00CB6B87" w:rsidRPr="00EA3B35" w:rsidRDefault="00CB6B87" w:rsidP="00CB6B87">
            <w:pPr>
              <w:jc w:val="center"/>
              <w:rPr>
                <w:rFonts w:ascii="Arial" w:hAnsi="Arial" w:cs="Arial"/>
                <w:color w:val="000000"/>
                <w:sz w:val="16"/>
                <w:szCs w:val="16"/>
                <w:lang w:eastAsia="es-UY"/>
              </w:rPr>
            </w:pPr>
            <w:r>
              <w:rPr>
                <w:rFonts w:ascii="Arial" w:hAnsi="Arial" w:cs="Arial"/>
                <w:color w:val="000000"/>
                <w:sz w:val="16"/>
                <w:szCs w:val="16"/>
                <w:shd w:val="clear" w:color="auto" w:fill="E9E9E9"/>
              </w:rPr>
              <w:t>LICENCIA DE SOFTWARE</w:t>
            </w:r>
          </w:p>
        </w:tc>
        <w:tc>
          <w:tcPr>
            <w:tcW w:w="1373"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5228577" w14:textId="77777777" w:rsidR="00CB6B87" w:rsidRPr="00EA3B35" w:rsidRDefault="00CB6B87" w:rsidP="00CB6B87">
            <w:pPr>
              <w:jc w:val="center"/>
              <w:rPr>
                <w:rFonts w:ascii="Arial" w:hAnsi="Arial" w:cs="Arial"/>
                <w:color w:val="000000"/>
                <w:sz w:val="16"/>
                <w:szCs w:val="16"/>
                <w:lang w:eastAsia="es-UY"/>
              </w:rPr>
            </w:pPr>
            <w:r>
              <w:rPr>
                <w:rFonts w:ascii="Arial" w:hAnsi="Arial" w:cs="Arial"/>
                <w:color w:val="000000"/>
                <w:sz w:val="16"/>
                <w:szCs w:val="16"/>
                <w:lang w:eastAsia="es-UY"/>
              </w:rPr>
              <w:t>UNIDAD</w:t>
            </w:r>
          </w:p>
        </w:tc>
      </w:tr>
      <w:tr w:rsidR="00CB6B87" w:rsidRPr="00EA3B35" w14:paraId="6B1ECA46" w14:textId="77777777" w:rsidTr="00CB6B87">
        <w:trPr>
          <w:trHeight w:val="293"/>
        </w:trPr>
        <w:tc>
          <w:tcPr>
            <w:tcW w:w="1407" w:type="dxa"/>
            <w:vMerge/>
            <w:tcBorders>
              <w:top w:val="nil"/>
              <w:left w:val="nil"/>
              <w:bottom w:val="single" w:sz="8" w:space="0" w:color="CCCCCC"/>
              <w:right w:val="nil"/>
            </w:tcBorders>
            <w:vAlign w:val="center"/>
            <w:hideMark/>
          </w:tcPr>
          <w:p w14:paraId="5D16C249" w14:textId="77777777" w:rsidR="00CB6B87" w:rsidRPr="00EA3B35" w:rsidRDefault="00CB6B87" w:rsidP="00CB6B87">
            <w:pPr>
              <w:rPr>
                <w:rFonts w:ascii="Calibri" w:hAnsi="Calibri" w:cs="Calibri"/>
                <w:color w:val="000000"/>
                <w:lang w:eastAsia="es-UY"/>
              </w:rPr>
            </w:pPr>
          </w:p>
        </w:tc>
        <w:tc>
          <w:tcPr>
            <w:tcW w:w="1521" w:type="dxa"/>
            <w:vMerge/>
            <w:tcBorders>
              <w:top w:val="nil"/>
              <w:left w:val="single" w:sz="8" w:space="0" w:color="CCCCCC"/>
              <w:bottom w:val="single" w:sz="8" w:space="0" w:color="CCCCCC"/>
              <w:right w:val="single" w:sz="8" w:space="0" w:color="CCCCCC"/>
            </w:tcBorders>
            <w:vAlign w:val="center"/>
            <w:hideMark/>
          </w:tcPr>
          <w:p w14:paraId="4D28597D" w14:textId="77777777" w:rsidR="00CB6B87" w:rsidRPr="00EA3B35" w:rsidRDefault="00CB6B87" w:rsidP="00CB6B87">
            <w:pPr>
              <w:rPr>
                <w:rFonts w:ascii="Arial" w:hAnsi="Arial" w:cs="Arial"/>
                <w:color w:val="000000"/>
                <w:sz w:val="16"/>
                <w:szCs w:val="16"/>
                <w:lang w:eastAsia="es-UY"/>
              </w:rPr>
            </w:pPr>
          </w:p>
        </w:tc>
        <w:tc>
          <w:tcPr>
            <w:tcW w:w="1373" w:type="dxa"/>
            <w:vMerge/>
            <w:tcBorders>
              <w:top w:val="nil"/>
              <w:left w:val="single" w:sz="8" w:space="0" w:color="CCCCCC"/>
              <w:bottom w:val="single" w:sz="8" w:space="0" w:color="CCCCCC"/>
              <w:right w:val="single" w:sz="8" w:space="0" w:color="CCCCCC"/>
            </w:tcBorders>
            <w:vAlign w:val="center"/>
            <w:hideMark/>
          </w:tcPr>
          <w:p w14:paraId="1FFDEAA0" w14:textId="77777777" w:rsidR="00CB6B87" w:rsidRPr="00EA3B35" w:rsidRDefault="00CB6B87" w:rsidP="00CB6B87">
            <w:pPr>
              <w:rPr>
                <w:rFonts w:ascii="Arial" w:hAnsi="Arial" w:cs="Arial"/>
                <w:color w:val="000000"/>
                <w:sz w:val="16"/>
                <w:szCs w:val="16"/>
                <w:lang w:eastAsia="es-UY"/>
              </w:rPr>
            </w:pPr>
          </w:p>
        </w:tc>
      </w:tr>
    </w:tbl>
    <w:p w14:paraId="0A4C9681" w14:textId="37369C38" w:rsidR="00CB6B87" w:rsidRDefault="00CB6B87" w:rsidP="005F36B4">
      <w:pPr>
        <w:pStyle w:val="Prrafobsico"/>
        <w:suppressAutoHyphens/>
        <w:ind w:right="-149"/>
        <w:jc w:val="both"/>
        <w:rPr>
          <w:rFonts w:ascii="Arial" w:hAnsi="Arial" w:cs="Arial"/>
        </w:rPr>
      </w:pPr>
    </w:p>
    <w:p w14:paraId="4513E384" w14:textId="1814DEF3" w:rsidR="00CB6B87" w:rsidRPr="005F36B4" w:rsidRDefault="00CB6B87" w:rsidP="005F36B4">
      <w:pPr>
        <w:pStyle w:val="Prrafobsico"/>
        <w:suppressAutoHyphens/>
        <w:ind w:right="-149"/>
        <w:jc w:val="both"/>
        <w:rPr>
          <w:rFonts w:ascii="Arial" w:hAnsi="Arial" w:cs="Arial"/>
        </w:rPr>
      </w:pPr>
    </w:p>
    <w:p w14:paraId="29D4AC73" w14:textId="77777777" w:rsidR="005F36B4" w:rsidRPr="005F36B4" w:rsidRDefault="005F36B4" w:rsidP="005F36B4">
      <w:pPr>
        <w:pStyle w:val="Prrafobsico"/>
        <w:suppressAutoHyphens/>
        <w:ind w:right="-149"/>
        <w:jc w:val="both"/>
        <w:rPr>
          <w:rFonts w:ascii="Arial" w:hAnsi="Arial" w:cs="Arial"/>
        </w:rPr>
      </w:pPr>
    </w:p>
    <w:p w14:paraId="342E8E2D" w14:textId="77777777" w:rsidR="005F36B4" w:rsidRDefault="005F36B4" w:rsidP="005F36B4">
      <w:pPr>
        <w:pStyle w:val="Prrafobsico"/>
        <w:suppressAutoHyphens/>
        <w:ind w:right="-149"/>
        <w:jc w:val="both"/>
        <w:rPr>
          <w:rFonts w:ascii="Arial" w:hAnsi="Arial" w:cs="Arial"/>
        </w:rPr>
      </w:pPr>
    </w:p>
    <w:p w14:paraId="79112C4F" w14:textId="77777777" w:rsidR="00DB7FDE" w:rsidRPr="005F36B4" w:rsidRDefault="00DB7FDE" w:rsidP="005F36B4">
      <w:pPr>
        <w:pStyle w:val="Prrafobsico"/>
        <w:suppressAutoHyphens/>
        <w:ind w:right="-149"/>
        <w:jc w:val="both"/>
        <w:rPr>
          <w:rFonts w:ascii="Arial" w:hAnsi="Arial" w:cs="Arial"/>
        </w:rPr>
      </w:pPr>
    </w:p>
    <w:p w14:paraId="22DDDC58" w14:textId="382444F8" w:rsidR="005F36B4" w:rsidRPr="005F36B4" w:rsidRDefault="005F36B4" w:rsidP="005F36B4">
      <w:pPr>
        <w:pStyle w:val="Prrafobsico"/>
        <w:suppressAutoHyphens/>
        <w:ind w:right="-149"/>
        <w:jc w:val="both"/>
        <w:rPr>
          <w:rFonts w:ascii="Arial" w:hAnsi="Arial" w:cs="Arial"/>
        </w:rPr>
      </w:pPr>
      <w:r w:rsidRPr="0055416D">
        <w:rPr>
          <w:rFonts w:ascii="Arial" w:hAnsi="Arial" w:cs="Arial"/>
        </w:rPr>
        <w:t xml:space="preserve">No se admitirán ofertas fuera de esta modalidad. </w:t>
      </w:r>
    </w:p>
    <w:p w14:paraId="345AE95F" w14:textId="77777777" w:rsidR="005F36B4" w:rsidRDefault="005F36B4" w:rsidP="005F36B4">
      <w:pPr>
        <w:pStyle w:val="Prrafobsico"/>
        <w:suppressAutoHyphens/>
        <w:ind w:right="-149"/>
        <w:jc w:val="both"/>
        <w:rPr>
          <w:rFonts w:ascii="Arial" w:hAnsi="Arial" w:cs="Arial"/>
        </w:rPr>
      </w:pPr>
    </w:p>
    <w:p w14:paraId="1EB7AD57" w14:textId="77777777" w:rsidR="00EB0FCE" w:rsidRPr="005F36B4" w:rsidRDefault="00EB0FCE" w:rsidP="00E86DE1">
      <w:pPr>
        <w:pStyle w:val="Ttulo2"/>
      </w:pPr>
    </w:p>
    <w:p w14:paraId="0781B58E" w14:textId="77777777" w:rsidR="005F36B4" w:rsidRPr="00DB7FDE" w:rsidRDefault="005F36B4" w:rsidP="00E86DE1">
      <w:pPr>
        <w:pStyle w:val="Ttulo2"/>
        <w:rPr>
          <w:b/>
        </w:rPr>
      </w:pPr>
      <w:bookmarkStart w:id="3" w:name="_Toc136337930"/>
      <w:r w:rsidRPr="00DB7FDE">
        <w:rPr>
          <w:b/>
        </w:rPr>
        <w:t xml:space="preserve">Art. </w:t>
      </w:r>
      <w:r w:rsidR="00F13E88">
        <w:rPr>
          <w:b/>
        </w:rPr>
        <w:t>4</w:t>
      </w:r>
      <w:r w:rsidRPr="00DB7FDE">
        <w:rPr>
          <w:b/>
        </w:rPr>
        <w:t>.   ACTUALIZACION DE PRECIOS.</w:t>
      </w:r>
      <w:bookmarkEnd w:id="3"/>
    </w:p>
    <w:p w14:paraId="161EBEFD" w14:textId="77777777" w:rsidR="005F36B4" w:rsidRPr="005F36B4" w:rsidRDefault="005F36B4" w:rsidP="005F36B4">
      <w:pPr>
        <w:pStyle w:val="Prrafobsico"/>
        <w:suppressAutoHyphens/>
        <w:ind w:right="-149"/>
        <w:jc w:val="both"/>
        <w:rPr>
          <w:rFonts w:ascii="Arial" w:hAnsi="Arial" w:cs="Arial"/>
        </w:rPr>
      </w:pPr>
    </w:p>
    <w:p w14:paraId="15725179" w14:textId="6477DBE6" w:rsidR="005F36B4" w:rsidRDefault="0091159C" w:rsidP="005F36B4">
      <w:pPr>
        <w:pStyle w:val="Prrafobsico"/>
        <w:suppressAutoHyphens/>
        <w:ind w:right="-149"/>
        <w:jc w:val="both"/>
        <w:rPr>
          <w:rFonts w:ascii="Arial" w:hAnsi="Arial" w:cs="Arial"/>
        </w:rPr>
      </w:pPr>
      <w:r>
        <w:rPr>
          <w:rFonts w:ascii="Arial" w:hAnsi="Arial" w:cs="Arial"/>
        </w:rPr>
        <w:t>N</w:t>
      </w:r>
      <w:r w:rsidRPr="0091159C">
        <w:rPr>
          <w:rFonts w:ascii="Arial" w:hAnsi="Arial" w:cs="Arial"/>
        </w:rPr>
        <w:t>o se aplicarán fórmulas paramétricas. En caso de presentar fórmulas paramétricas, las mismas no serán tenidas en cuenta.</w:t>
      </w:r>
    </w:p>
    <w:p w14:paraId="11F2EC99" w14:textId="77777777" w:rsidR="005F36B4" w:rsidRDefault="005F36B4" w:rsidP="005F36B4">
      <w:pPr>
        <w:pStyle w:val="Prrafobsico"/>
        <w:suppressAutoHyphens/>
        <w:ind w:right="-149"/>
        <w:jc w:val="both"/>
        <w:rPr>
          <w:rFonts w:ascii="Arial" w:hAnsi="Arial" w:cs="Arial"/>
        </w:rPr>
      </w:pPr>
    </w:p>
    <w:p w14:paraId="2F6B5903" w14:textId="17CDACA2" w:rsidR="009C5949" w:rsidRPr="00ED4186" w:rsidRDefault="009C5949" w:rsidP="00E86DE1">
      <w:pPr>
        <w:pStyle w:val="Ttulo2"/>
      </w:pPr>
      <w:bookmarkStart w:id="4" w:name="_Toc136337931"/>
      <w:r w:rsidRPr="00B8381B">
        <w:rPr>
          <w:b/>
        </w:rPr>
        <w:t xml:space="preserve">Art. </w:t>
      </w:r>
      <w:r w:rsidR="00BF316F">
        <w:rPr>
          <w:b/>
        </w:rPr>
        <w:t>5</w:t>
      </w:r>
      <w:r w:rsidRPr="00B8381B">
        <w:rPr>
          <w:b/>
        </w:rPr>
        <w:t>.  SOLICITUDES DE PRÓRROGA</w:t>
      </w:r>
      <w:r w:rsidRPr="00ED4186">
        <w:t>.</w:t>
      </w:r>
      <w:bookmarkEnd w:id="4"/>
      <w:r w:rsidRPr="00ED4186">
        <w:t xml:space="preserve"> </w:t>
      </w:r>
    </w:p>
    <w:p w14:paraId="4442A11B" w14:textId="77777777" w:rsidR="009C5949" w:rsidRPr="00ED4186" w:rsidRDefault="009C5949" w:rsidP="009C5949">
      <w:pPr>
        <w:rPr>
          <w:rFonts w:ascii="Arial" w:hAnsi="Arial" w:cs="Arial"/>
          <w:bCs/>
        </w:rPr>
      </w:pPr>
    </w:p>
    <w:p w14:paraId="4B2B5A8E" w14:textId="0AC10141"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78A7F6C9" w14:textId="77777777" w:rsidR="009C5949" w:rsidRPr="00ED4186" w:rsidRDefault="009C5949" w:rsidP="009C5949">
      <w:pPr>
        <w:ind w:firstLine="851"/>
        <w:jc w:val="both"/>
        <w:rPr>
          <w:rFonts w:ascii="Arial" w:hAnsi="Arial" w:cs="Arial"/>
          <w:bCs/>
        </w:rPr>
      </w:pPr>
    </w:p>
    <w:p w14:paraId="5EB379C6" w14:textId="77777777" w:rsidR="009C5949" w:rsidRDefault="009C5949" w:rsidP="009C5949">
      <w:pPr>
        <w:ind w:firstLine="851"/>
        <w:jc w:val="both"/>
        <w:rPr>
          <w:rFonts w:ascii="Arial" w:hAnsi="Arial" w:cs="Arial"/>
          <w:bCs/>
        </w:rPr>
      </w:pPr>
      <w:r w:rsidRPr="00ED4186">
        <w:rPr>
          <w:rFonts w:ascii="Arial" w:hAnsi="Arial" w:cs="Arial"/>
          <w:bCs/>
        </w:rPr>
        <w:lastRenderedPageBreak/>
        <w:t>En este caso lo hará saber mediante aviso que se publicará en los mismos medios utilizados para la difusión del llamado de esta licitación, con una antelación de cinco días calendario a la fecha fijada en principio para la apertura de las propuestas.</w:t>
      </w:r>
    </w:p>
    <w:p w14:paraId="26538B68" w14:textId="77777777" w:rsidR="009C5949" w:rsidRDefault="009C5949" w:rsidP="009C5949">
      <w:pPr>
        <w:ind w:firstLine="851"/>
        <w:jc w:val="both"/>
        <w:rPr>
          <w:rFonts w:ascii="Arial" w:hAnsi="Arial" w:cs="Arial"/>
          <w:bCs/>
        </w:rPr>
      </w:pPr>
    </w:p>
    <w:p w14:paraId="415E080D" w14:textId="79F7B3E2" w:rsidR="005F36B4" w:rsidRPr="00C33B4A" w:rsidRDefault="005F36B4" w:rsidP="00E86DE1">
      <w:pPr>
        <w:pStyle w:val="Ttulo2"/>
        <w:rPr>
          <w:b/>
        </w:rPr>
      </w:pPr>
      <w:bookmarkStart w:id="5" w:name="_Toc136337932"/>
      <w:r w:rsidRPr="00C33B4A">
        <w:rPr>
          <w:b/>
        </w:rPr>
        <w:t xml:space="preserve">Art. </w:t>
      </w:r>
      <w:r w:rsidR="00F66E8D">
        <w:rPr>
          <w:b/>
        </w:rPr>
        <w:t>6</w:t>
      </w:r>
      <w:r w:rsidRPr="00C33B4A">
        <w:rPr>
          <w:b/>
        </w:rPr>
        <w:t>.   MANTENIMIENTO DE OFERTA.</w:t>
      </w:r>
      <w:bookmarkEnd w:id="5"/>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2D96AE69"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w:t>
      </w:r>
      <w:r w:rsidRPr="00C33DA1">
        <w:rPr>
          <w:rFonts w:ascii="Arial" w:hAnsi="Arial" w:cs="Arial"/>
        </w:rPr>
        <w:t xml:space="preserve">período mínimo de </w:t>
      </w:r>
      <w:r w:rsidR="00C33DA1" w:rsidRPr="00C33DA1">
        <w:rPr>
          <w:rFonts w:ascii="Arial" w:hAnsi="Arial" w:cs="Arial"/>
        </w:rPr>
        <w:t>sesenta</w:t>
      </w:r>
      <w:r w:rsidRPr="00C33DA1">
        <w:rPr>
          <w:rFonts w:ascii="Arial" w:hAnsi="Arial" w:cs="Arial"/>
        </w:rPr>
        <w:t xml:space="preserve"> días calendarios, contados a partir de la fecha de apertura de</w:t>
      </w:r>
      <w:r w:rsidRPr="005F36B4">
        <w:rPr>
          <w:rFonts w:ascii="Arial" w:hAnsi="Arial" w:cs="Arial"/>
        </w:rPr>
        <w:t xml:space="preserve"> las propuestas.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36F103FD" w14:textId="62E3F349" w:rsidR="00EB0FCE" w:rsidRDefault="005F36B4" w:rsidP="00ED5795">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5DF914A7" w14:textId="77777777" w:rsidR="00ED5795" w:rsidRPr="00ED5795" w:rsidRDefault="00ED5795" w:rsidP="00ED5795">
      <w:pPr>
        <w:pStyle w:val="Prrafobsico"/>
        <w:suppressAutoHyphens/>
        <w:ind w:right="-149"/>
        <w:jc w:val="both"/>
        <w:rPr>
          <w:rFonts w:ascii="Arial" w:hAnsi="Arial" w:cs="Arial"/>
        </w:rPr>
      </w:pPr>
    </w:p>
    <w:p w14:paraId="5732DB1F" w14:textId="1CF852A4" w:rsidR="005F36B4" w:rsidRPr="00C33B4A" w:rsidRDefault="005F36B4" w:rsidP="00E86DE1">
      <w:pPr>
        <w:pStyle w:val="Ttulo2"/>
        <w:rPr>
          <w:b/>
        </w:rPr>
      </w:pPr>
      <w:bookmarkStart w:id="6" w:name="_Toc136337933"/>
      <w:r w:rsidRPr="00C33B4A">
        <w:rPr>
          <w:b/>
        </w:rPr>
        <w:t xml:space="preserve">Art. </w:t>
      </w:r>
      <w:r w:rsidR="00F66E8D">
        <w:rPr>
          <w:b/>
        </w:rPr>
        <w:t>7</w:t>
      </w:r>
      <w:r w:rsidRPr="00C33B4A">
        <w:rPr>
          <w:b/>
        </w:rPr>
        <w:t>.   GARANTIA DE MANTENIMIENTO DE OFERTA.</w:t>
      </w:r>
      <w:bookmarkEnd w:id="6"/>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43D69E8A" w:rsidR="005F36B4" w:rsidRPr="00B8381B" w:rsidRDefault="005F36B4" w:rsidP="00E86DE1">
      <w:pPr>
        <w:pStyle w:val="Ttulo2"/>
        <w:rPr>
          <w:b/>
        </w:rPr>
      </w:pPr>
      <w:bookmarkStart w:id="7" w:name="_Toc136337934"/>
      <w:r w:rsidRPr="00B8381B">
        <w:rPr>
          <w:b/>
        </w:rPr>
        <w:t xml:space="preserve">Art. </w:t>
      </w:r>
      <w:r w:rsidR="00F66E8D">
        <w:rPr>
          <w:b/>
        </w:rPr>
        <w:t>8</w:t>
      </w:r>
      <w:r w:rsidRPr="00B8381B">
        <w:rPr>
          <w:b/>
        </w:rPr>
        <w:t>.   CONSULTAS Y ACLARACIONES.</w:t>
      </w:r>
      <w:bookmarkEnd w:id="7"/>
    </w:p>
    <w:p w14:paraId="7AC9ABAE" w14:textId="77777777" w:rsidR="005F36B4" w:rsidRPr="005F36B4" w:rsidRDefault="005F36B4" w:rsidP="005F36B4">
      <w:pPr>
        <w:pStyle w:val="Prrafobsico"/>
        <w:suppressAutoHyphens/>
        <w:ind w:right="-149"/>
        <w:jc w:val="both"/>
        <w:rPr>
          <w:rFonts w:ascii="Arial" w:hAnsi="Arial" w:cs="Arial"/>
        </w:rPr>
      </w:pPr>
    </w:p>
    <w:p w14:paraId="25CC2574" w14:textId="001618F7"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w:t>
      </w:r>
      <w:r w:rsidR="00F66E8D">
        <w:rPr>
          <w:rFonts w:ascii="Arial" w:hAnsi="Arial" w:cs="Arial"/>
        </w:rPr>
        <w:t>5</w:t>
      </w:r>
      <w:r w:rsidRPr="005F36B4">
        <w:rPr>
          <w:rFonts w:ascii="Arial" w:hAnsi="Arial" w:cs="Arial"/>
        </w:rPr>
        <w:t xml:space="preserve"> o 217</w:t>
      </w:r>
      <w:r w:rsidR="00F66E8D">
        <w:rPr>
          <w:rFonts w:ascii="Arial" w:hAnsi="Arial" w:cs="Arial"/>
        </w:rPr>
        <w:t>6</w:t>
      </w:r>
      <w:r w:rsidRPr="005F36B4">
        <w:rPr>
          <w:rFonts w:ascii="Arial" w:hAnsi="Arial" w:cs="Arial"/>
        </w:rPr>
        <w:t>;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670053F8" w:rsidR="005F36B4" w:rsidRPr="00B8381B" w:rsidRDefault="005F36B4" w:rsidP="00E86DE1">
      <w:pPr>
        <w:pStyle w:val="Ttulo2"/>
        <w:rPr>
          <w:b/>
        </w:rPr>
      </w:pPr>
      <w:bookmarkStart w:id="8" w:name="_Toc136337935"/>
      <w:r w:rsidRPr="00B8381B">
        <w:rPr>
          <w:b/>
        </w:rPr>
        <w:t xml:space="preserve">Art. </w:t>
      </w:r>
      <w:r w:rsidR="00F66E8D">
        <w:rPr>
          <w:b/>
        </w:rPr>
        <w:t>9</w:t>
      </w:r>
      <w:r w:rsidRPr="00B8381B">
        <w:rPr>
          <w:b/>
        </w:rPr>
        <w:t>.   DE LAS NOTIFICACIONES</w:t>
      </w:r>
      <w:bookmarkEnd w:id="8"/>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w:t>
      </w:r>
      <w:r w:rsidRPr="005F36B4">
        <w:rPr>
          <w:rFonts w:ascii="Arial" w:hAnsi="Arial" w:cs="Arial"/>
        </w:rPr>
        <w:lastRenderedPageBreak/>
        <w:t xml:space="preserve">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02CBD65E" w14:textId="18D38A80" w:rsidR="005F36B4" w:rsidRPr="00B8381B" w:rsidRDefault="005F36B4" w:rsidP="00E86DE1">
      <w:pPr>
        <w:pStyle w:val="Ttulo2"/>
        <w:rPr>
          <w:b/>
        </w:rPr>
      </w:pPr>
      <w:bookmarkStart w:id="9" w:name="_Toc136337936"/>
      <w:r w:rsidRPr="00B8381B">
        <w:rPr>
          <w:b/>
        </w:rPr>
        <w:t xml:space="preserve">Art. </w:t>
      </w:r>
      <w:r w:rsidR="000F0DC6" w:rsidRPr="00B8381B">
        <w:rPr>
          <w:b/>
        </w:rPr>
        <w:t>1</w:t>
      </w:r>
      <w:r w:rsidR="00901AA3">
        <w:rPr>
          <w:b/>
        </w:rPr>
        <w:t>0</w:t>
      </w:r>
      <w:r w:rsidRPr="00B8381B">
        <w:rPr>
          <w:b/>
        </w:rPr>
        <w:t>.  OFERTAS: PRESENTACIÓN DE OFERTAS</w:t>
      </w:r>
      <w:r w:rsidR="00ED5795">
        <w:rPr>
          <w:b/>
        </w:rPr>
        <w:t xml:space="preserve"> - </w:t>
      </w:r>
      <w:r w:rsidRPr="00B8381B">
        <w:rPr>
          <w:b/>
        </w:rPr>
        <w:t>INFORMACIÓN CONFIDENCIAL Y DATOS PERSONALES</w:t>
      </w:r>
      <w:r w:rsidR="00ED5795">
        <w:rPr>
          <w:b/>
        </w:rPr>
        <w:t xml:space="preserve"> </w:t>
      </w:r>
      <w:r w:rsidRPr="00B8381B">
        <w:rPr>
          <w:b/>
        </w:rPr>
        <w:t>- APERTURA DE OFERTAS.</w:t>
      </w:r>
      <w:bookmarkEnd w:id="9"/>
    </w:p>
    <w:p w14:paraId="60EB8F44" w14:textId="77777777" w:rsidR="005F36B4" w:rsidRPr="00904DC3" w:rsidRDefault="005F36B4" w:rsidP="005F36B4">
      <w:pPr>
        <w:pStyle w:val="Prrafobsico"/>
        <w:suppressAutoHyphens/>
        <w:ind w:right="-149"/>
        <w:jc w:val="both"/>
        <w:rPr>
          <w:rFonts w:ascii="Arial" w:hAnsi="Arial" w:cs="Arial"/>
          <w:b/>
        </w:rPr>
      </w:pPr>
    </w:p>
    <w:p w14:paraId="47E4099C"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1251715A" w14:textId="77777777" w:rsidR="005F36B4" w:rsidRPr="005F36B4" w:rsidRDefault="005F36B4" w:rsidP="005F36B4">
      <w:pPr>
        <w:pStyle w:val="Prrafobsico"/>
        <w:suppressAutoHyphens/>
        <w:ind w:right="-149"/>
        <w:jc w:val="both"/>
        <w:rPr>
          <w:rFonts w:ascii="Arial" w:hAnsi="Arial" w:cs="Arial"/>
        </w:rPr>
      </w:pPr>
    </w:p>
    <w:p w14:paraId="59574D4B" w14:textId="2DD8F256" w:rsidR="00ED5795" w:rsidRDefault="005F36B4" w:rsidP="005F36B4">
      <w:pPr>
        <w:pStyle w:val="Prrafobsico"/>
        <w:suppressAutoHyphens/>
        <w:ind w:right="-149"/>
        <w:jc w:val="both"/>
        <w:rPr>
          <w:rFonts w:ascii="Arial" w:hAnsi="Arial" w:cs="Arial"/>
        </w:rPr>
      </w:pPr>
      <w:r w:rsidRPr="005F36B4">
        <w:rPr>
          <w:rFonts w:ascii="Arial" w:hAnsi="Arial" w:cs="Arial"/>
        </w:rPr>
        <w:t>Las propuestas serán recibidas únicamente en línea. Los oferentes deberán ingresar sus ofertas (económica y técnica</w:t>
      </w:r>
      <w:r w:rsidR="00ED5795">
        <w:rPr>
          <w:rFonts w:ascii="Arial" w:hAnsi="Arial" w:cs="Arial"/>
        </w:rPr>
        <w:t>,</w:t>
      </w:r>
      <w:r w:rsidR="00695D59">
        <w:rPr>
          <w:rFonts w:ascii="Arial" w:hAnsi="Arial" w:cs="Arial"/>
        </w:rPr>
        <w:t xml:space="preserve"> </w:t>
      </w:r>
      <w:r w:rsidRPr="005F36B4">
        <w:rPr>
          <w:rFonts w:ascii="Arial" w:hAnsi="Arial" w:cs="Arial"/>
        </w:rPr>
        <w:t xml:space="preserve">completas) en el sitio web </w:t>
      </w:r>
      <w:hyperlink r:id="rId12" w:history="1">
        <w:r w:rsidR="00ED5795" w:rsidRPr="0071350C">
          <w:rPr>
            <w:rStyle w:val="Hipervnculo"/>
            <w:rFonts w:ascii="Arial" w:hAnsi="Arial" w:cs="Arial"/>
          </w:rPr>
          <w:t>www.comprasestatales.gub.uy</w:t>
        </w:r>
      </w:hyperlink>
    </w:p>
    <w:p w14:paraId="59764EB4" w14:textId="57BE264D"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No se recibirán ofertas por otra vía. </w:t>
      </w:r>
      <w:r w:rsidRPr="00ED5795">
        <w:rPr>
          <w:rFonts w:ascii="Arial" w:hAnsi="Arial" w:cs="Arial"/>
        </w:rPr>
        <w:t>Se adjunta en Anexo</w:t>
      </w:r>
      <w:r w:rsidR="00ED5795" w:rsidRPr="00ED5795">
        <w:rPr>
          <w:rFonts w:ascii="Arial" w:hAnsi="Arial" w:cs="Arial"/>
        </w:rPr>
        <w:t xml:space="preserve"> N° 3</w:t>
      </w:r>
      <w:r w:rsidRPr="00ED5795">
        <w:rPr>
          <w:rFonts w:ascii="Arial" w:hAnsi="Arial" w:cs="Arial"/>
        </w:rPr>
        <w:t xml:space="preserve"> el instructivo con recomendaciones sobre la oferta en línea y accesos a los materiales de ayuda disponibles. La documentaci</w:t>
      </w:r>
      <w:r w:rsidRPr="005F36B4">
        <w:rPr>
          <w:rFonts w:ascii="Arial" w:hAnsi="Arial" w:cs="Arial"/>
        </w:rPr>
        <w:t xml:space="preserve">ón electrónica adjunta de la oferta se ingresará en archivos con formato </w:t>
      </w:r>
      <w:proofErr w:type="spellStart"/>
      <w:r w:rsidRPr="005F36B4">
        <w:rPr>
          <w:rFonts w:ascii="Arial" w:hAnsi="Arial" w:cs="Arial"/>
        </w:rPr>
        <w:t>pdf</w:t>
      </w:r>
      <w:proofErr w:type="spellEnd"/>
      <w:r w:rsidRPr="005F36B4">
        <w:rPr>
          <w:rFonts w:ascii="Arial" w:hAnsi="Arial" w:cs="Arial"/>
        </w:rPr>
        <w:t xml:space="preserve"> o </w:t>
      </w:r>
      <w:proofErr w:type="spellStart"/>
      <w:r w:rsidRPr="005F36B4">
        <w:rPr>
          <w:rFonts w:ascii="Arial" w:hAnsi="Arial" w:cs="Arial"/>
        </w:rPr>
        <w:t>word</w:t>
      </w:r>
      <w:proofErr w:type="spellEnd"/>
      <w:r w:rsidRPr="005F36B4">
        <w:rPr>
          <w:rFonts w:ascii="Arial" w:hAnsi="Arial" w:cs="Arial"/>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w:t>
      </w:r>
      <w:r w:rsidRPr="00ED5795">
        <w:rPr>
          <w:rFonts w:ascii="Arial" w:hAnsi="Arial" w:cs="Arial"/>
        </w:rPr>
        <w:t xml:space="preserve">por </w:t>
      </w:r>
      <w:r w:rsidRPr="00ED5795">
        <w:rPr>
          <w:rFonts w:ascii="Arial" w:hAnsi="Arial" w:cs="Arial"/>
          <w:u w:val="single"/>
        </w:rPr>
        <w:t>el titular, o representante con facultades suficientes para ese acto.</w:t>
      </w:r>
      <w:r w:rsidRPr="00ED5795">
        <w:rPr>
          <w:rFonts w:ascii="Arial" w:hAnsi="Arial" w:cs="Arial"/>
        </w:rPr>
        <w:t xml:space="preserve"> En tal caso, la representación debe estar debidamente respaldada en el Registro Único de Proveedores del Estado (RUPE)</w:t>
      </w:r>
      <w:r w:rsidR="008B78F5">
        <w:rPr>
          <w:rFonts w:ascii="Arial" w:hAnsi="Arial" w:cs="Arial"/>
        </w:rPr>
        <w:t>.</w:t>
      </w:r>
    </w:p>
    <w:p w14:paraId="2AB63465" w14:textId="77777777" w:rsidR="005F36B4" w:rsidRPr="005F36B4" w:rsidRDefault="005F36B4" w:rsidP="005F36B4">
      <w:pPr>
        <w:pStyle w:val="Prrafobsico"/>
        <w:suppressAutoHyphens/>
        <w:ind w:right="-149"/>
        <w:jc w:val="both"/>
        <w:rPr>
          <w:rFonts w:ascii="Arial" w:hAnsi="Arial" w:cs="Arial"/>
        </w:rPr>
      </w:pPr>
    </w:p>
    <w:p w14:paraId="2B04DAD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44C1CE7" w14:textId="77777777" w:rsidR="005F36B4" w:rsidRPr="005F36B4" w:rsidRDefault="005F36B4" w:rsidP="005F36B4">
      <w:pPr>
        <w:pStyle w:val="Prrafobsico"/>
        <w:suppressAutoHyphens/>
        <w:ind w:right="-149"/>
        <w:jc w:val="both"/>
        <w:rPr>
          <w:rFonts w:ascii="Arial" w:hAnsi="Arial" w:cs="Arial"/>
        </w:rPr>
      </w:pPr>
    </w:p>
    <w:p w14:paraId="26FDCFF7"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72200EEB" w14:textId="77777777" w:rsidR="00124DB7" w:rsidRPr="005F36B4" w:rsidRDefault="00124DB7" w:rsidP="005F36B4">
      <w:pPr>
        <w:pStyle w:val="Prrafobsico"/>
        <w:suppressAutoHyphens/>
        <w:ind w:right="-149"/>
        <w:jc w:val="both"/>
        <w:rPr>
          <w:rFonts w:ascii="Arial" w:hAnsi="Arial" w:cs="Arial"/>
        </w:rPr>
      </w:pPr>
    </w:p>
    <w:p w14:paraId="52E9458E"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5A1E3FE9"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30"/>
        <w:gridCol w:w="4303"/>
      </w:tblGrid>
      <w:tr w:rsidR="00B71E6B" w:rsidRPr="003E5186" w14:paraId="2DA8C43A" w14:textId="77777777" w:rsidTr="00E86DE1">
        <w:trPr>
          <w:trHeight w:val="567"/>
        </w:trPr>
        <w:tc>
          <w:tcPr>
            <w:tcW w:w="4479" w:type="dxa"/>
            <w:shd w:val="clear" w:color="auto" w:fill="auto"/>
            <w:vAlign w:val="center"/>
          </w:tcPr>
          <w:p w14:paraId="5586B9FD"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2C9A11C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14:paraId="1AF6A0B2" w14:textId="77777777" w:rsidTr="00E86DE1">
        <w:trPr>
          <w:trHeight w:val="567"/>
        </w:trPr>
        <w:tc>
          <w:tcPr>
            <w:tcW w:w="4479" w:type="dxa"/>
            <w:shd w:val="clear" w:color="auto" w:fill="F2F2F2"/>
            <w:vAlign w:val="center"/>
          </w:tcPr>
          <w:p w14:paraId="3E7CC31B"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5355BB1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14:paraId="14C8717A" w14:textId="77777777" w:rsidTr="00E86DE1">
        <w:trPr>
          <w:trHeight w:val="567"/>
        </w:trPr>
        <w:tc>
          <w:tcPr>
            <w:tcW w:w="4479" w:type="dxa"/>
            <w:shd w:val="clear" w:color="auto" w:fill="auto"/>
            <w:vAlign w:val="center"/>
          </w:tcPr>
          <w:p w14:paraId="027F8983"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71CB0695" w14:textId="77777777"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14:paraId="129E17F7" w14:textId="77777777" w:rsidTr="00E86DE1">
        <w:trPr>
          <w:trHeight w:val="567"/>
        </w:trPr>
        <w:tc>
          <w:tcPr>
            <w:tcW w:w="4479" w:type="dxa"/>
            <w:shd w:val="clear" w:color="auto" w:fill="F2F2F2"/>
            <w:vAlign w:val="center"/>
          </w:tcPr>
          <w:p w14:paraId="68B61CBA"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2D78E962" w14:textId="77777777"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14:paraId="5D1B5965" w14:textId="77777777" w:rsidTr="00E86DE1">
        <w:trPr>
          <w:gridAfter w:val="1"/>
          <w:wAfter w:w="3977" w:type="dxa"/>
          <w:trHeight w:val="567"/>
        </w:trPr>
        <w:tc>
          <w:tcPr>
            <w:tcW w:w="4479" w:type="dxa"/>
            <w:shd w:val="clear" w:color="auto" w:fill="auto"/>
            <w:vAlign w:val="center"/>
          </w:tcPr>
          <w:p w14:paraId="560A1D85"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14:paraId="524B4D41" w14:textId="77777777" w:rsidTr="00E86DE1">
        <w:trPr>
          <w:gridAfter w:val="1"/>
          <w:wAfter w:w="3977" w:type="dxa"/>
          <w:trHeight w:val="567"/>
        </w:trPr>
        <w:tc>
          <w:tcPr>
            <w:tcW w:w="4479" w:type="dxa"/>
            <w:shd w:val="clear" w:color="auto" w:fill="F2F2F2"/>
            <w:vAlign w:val="center"/>
          </w:tcPr>
          <w:p w14:paraId="7D416EF9"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14:paraId="736812D0" w14:textId="77777777" w:rsidTr="00E86DE1">
        <w:trPr>
          <w:gridAfter w:val="1"/>
          <w:wAfter w:w="3977" w:type="dxa"/>
          <w:trHeight w:val="567"/>
        </w:trPr>
        <w:tc>
          <w:tcPr>
            <w:tcW w:w="4479" w:type="dxa"/>
            <w:shd w:val="clear" w:color="auto" w:fill="auto"/>
            <w:vAlign w:val="center"/>
          </w:tcPr>
          <w:p w14:paraId="2DDF87C3"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7AA6A0A2" w14:textId="77777777" w:rsidR="00B71E6B" w:rsidRDefault="00B71E6B" w:rsidP="005F36B4">
      <w:pPr>
        <w:pStyle w:val="Prrafobsico"/>
        <w:suppressAutoHyphens/>
        <w:ind w:right="-149"/>
        <w:jc w:val="both"/>
        <w:rPr>
          <w:rFonts w:ascii="Arial" w:hAnsi="Arial" w:cs="Arial"/>
        </w:rPr>
      </w:pPr>
    </w:p>
    <w:p w14:paraId="656D566B" w14:textId="77777777" w:rsidR="00B71E6B" w:rsidRPr="005F36B4" w:rsidRDefault="00B71E6B" w:rsidP="005F36B4">
      <w:pPr>
        <w:pStyle w:val="Prrafobsico"/>
        <w:suppressAutoHyphens/>
        <w:ind w:right="-149"/>
        <w:jc w:val="both"/>
        <w:rPr>
          <w:rFonts w:ascii="Arial" w:hAnsi="Arial" w:cs="Arial"/>
        </w:rPr>
      </w:pPr>
    </w:p>
    <w:p w14:paraId="2E99328B"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4634D902"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44"/>
        <w:gridCol w:w="6289"/>
      </w:tblGrid>
      <w:tr w:rsidR="00B71E6B" w:rsidRPr="003E5186" w14:paraId="72C97740" w14:textId="77777777" w:rsidTr="00E86DE1">
        <w:trPr>
          <w:trHeight w:val="567"/>
        </w:trPr>
        <w:tc>
          <w:tcPr>
            <w:tcW w:w="2376" w:type="dxa"/>
            <w:shd w:val="clear" w:color="auto" w:fill="auto"/>
            <w:vAlign w:val="center"/>
          </w:tcPr>
          <w:p w14:paraId="74760B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6FAD9F69"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2C0CB434" w14:textId="77777777" w:rsidTr="00E86DE1">
        <w:trPr>
          <w:trHeight w:val="567"/>
        </w:trPr>
        <w:tc>
          <w:tcPr>
            <w:tcW w:w="2376" w:type="dxa"/>
            <w:shd w:val="clear" w:color="auto" w:fill="F2F2F2"/>
            <w:vAlign w:val="center"/>
          </w:tcPr>
          <w:p w14:paraId="35F0D90C"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73C37281"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6D08A576" w14:textId="77777777" w:rsidTr="00E86DE1">
        <w:trPr>
          <w:trHeight w:val="567"/>
        </w:trPr>
        <w:tc>
          <w:tcPr>
            <w:tcW w:w="2376" w:type="dxa"/>
            <w:shd w:val="clear" w:color="auto" w:fill="auto"/>
            <w:vAlign w:val="center"/>
          </w:tcPr>
          <w:p w14:paraId="7E69F3B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41B8E3D1"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04CE908C" w14:textId="77777777" w:rsidTr="00E86DE1">
        <w:trPr>
          <w:trHeight w:val="567"/>
        </w:trPr>
        <w:tc>
          <w:tcPr>
            <w:tcW w:w="2376" w:type="dxa"/>
            <w:shd w:val="clear" w:color="auto" w:fill="F2F2F2"/>
            <w:vAlign w:val="center"/>
          </w:tcPr>
          <w:p w14:paraId="7FC08637"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17E9F0FB"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038C09A7" w14:textId="77777777" w:rsidR="00B71E6B" w:rsidRDefault="00B71E6B" w:rsidP="005F36B4">
      <w:pPr>
        <w:pStyle w:val="Prrafobsico"/>
        <w:suppressAutoHyphens/>
        <w:ind w:right="-149"/>
        <w:jc w:val="both"/>
        <w:rPr>
          <w:rFonts w:ascii="Arial" w:hAnsi="Arial" w:cs="Arial"/>
        </w:rPr>
      </w:pPr>
    </w:p>
    <w:p w14:paraId="2E5B0763" w14:textId="77777777" w:rsidR="00B71E6B" w:rsidRPr="005F36B4" w:rsidRDefault="00B71E6B" w:rsidP="005F36B4">
      <w:pPr>
        <w:pStyle w:val="Prrafobsico"/>
        <w:suppressAutoHyphens/>
        <w:ind w:right="-149"/>
        <w:jc w:val="both"/>
        <w:rPr>
          <w:rFonts w:ascii="Arial" w:hAnsi="Arial" w:cs="Arial"/>
        </w:rPr>
      </w:pPr>
    </w:p>
    <w:p w14:paraId="753731E2"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w:t>
      </w:r>
      <w:r w:rsidRPr="005F36B4">
        <w:rPr>
          <w:rFonts w:ascii="Arial" w:hAnsi="Arial" w:cs="Arial"/>
        </w:rPr>
        <w:lastRenderedPageBreak/>
        <w:t>se deberá informar a quienes se incluyen en el presente llamado, en los términos establecidos en el artículo 13 de la mencionada Ley.</w:t>
      </w:r>
    </w:p>
    <w:p w14:paraId="6181B1E5" w14:textId="77777777" w:rsidR="00437009" w:rsidRDefault="00437009" w:rsidP="005F36B4">
      <w:pPr>
        <w:pStyle w:val="Prrafobsico"/>
        <w:suppressAutoHyphens/>
        <w:ind w:right="-149"/>
        <w:jc w:val="both"/>
        <w:rPr>
          <w:rFonts w:ascii="Arial" w:hAnsi="Arial" w:cs="Arial"/>
        </w:rPr>
      </w:pPr>
    </w:p>
    <w:p w14:paraId="479295B4"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D85E95D" w14:textId="77777777"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0300AB5B" w14:textId="77777777" w:rsidTr="00E86DE1">
        <w:trPr>
          <w:trHeight w:val="567"/>
        </w:trPr>
        <w:tc>
          <w:tcPr>
            <w:tcW w:w="2218" w:type="dxa"/>
          </w:tcPr>
          <w:p w14:paraId="75567FDB" w14:textId="77777777"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1273E40E" w14:textId="77777777"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4BBA735C" w14:textId="7A3D52AF" w:rsidR="005F36B4" w:rsidRDefault="005F36B4" w:rsidP="005F36B4">
      <w:pPr>
        <w:pStyle w:val="Prrafobsico"/>
        <w:suppressAutoHyphens/>
        <w:ind w:right="-149"/>
        <w:jc w:val="both"/>
        <w:rPr>
          <w:rFonts w:ascii="Arial" w:hAnsi="Arial" w:cs="Arial"/>
        </w:rPr>
      </w:pPr>
    </w:p>
    <w:p w14:paraId="1D99ECC7" w14:textId="39A3983D" w:rsidR="005D3FC6" w:rsidRDefault="005D3FC6" w:rsidP="005F36B4">
      <w:pPr>
        <w:pStyle w:val="Prrafobsico"/>
        <w:suppressAutoHyphens/>
        <w:ind w:right="-149"/>
        <w:jc w:val="both"/>
        <w:rPr>
          <w:rFonts w:ascii="Arial" w:hAnsi="Arial" w:cs="Arial"/>
        </w:rPr>
      </w:pPr>
    </w:p>
    <w:p w14:paraId="25575BF6" w14:textId="128C539D" w:rsidR="005D3FC6" w:rsidRPr="00904DC3" w:rsidRDefault="005D3FC6" w:rsidP="005D3FC6">
      <w:pPr>
        <w:pStyle w:val="Prrafobsico"/>
        <w:suppressAutoHyphens/>
        <w:ind w:right="-149"/>
        <w:jc w:val="both"/>
        <w:rPr>
          <w:rFonts w:ascii="Arial" w:hAnsi="Arial" w:cs="Arial"/>
          <w:b/>
        </w:rPr>
      </w:pPr>
      <w:r>
        <w:rPr>
          <w:rFonts w:ascii="Arial" w:hAnsi="Arial" w:cs="Arial"/>
          <w:b/>
        </w:rPr>
        <w:t>APERTURA DE OFERTAS</w:t>
      </w:r>
    </w:p>
    <w:p w14:paraId="54142EE1" w14:textId="77777777" w:rsidR="005D3FC6" w:rsidRPr="005F36B4" w:rsidRDefault="005D3FC6" w:rsidP="005F36B4">
      <w:pPr>
        <w:pStyle w:val="Prrafobsico"/>
        <w:suppressAutoHyphens/>
        <w:ind w:right="-149"/>
        <w:jc w:val="both"/>
        <w:rPr>
          <w:rFonts w:ascii="Arial" w:hAnsi="Arial" w:cs="Arial"/>
        </w:rPr>
      </w:pPr>
    </w:p>
    <w:p w14:paraId="4AE87E32" w14:textId="094BCDA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003033A2">
        <w:rPr>
          <w:rFonts w:ascii="Arial" w:hAnsi="Arial" w:cs="Arial"/>
          <w:b/>
        </w:rPr>
        <w:t xml:space="preserve">el día jueves 29 de junio </w:t>
      </w:r>
      <w:r w:rsidRPr="00344D0F">
        <w:rPr>
          <w:rFonts w:ascii="Arial" w:hAnsi="Arial" w:cs="Arial"/>
          <w:b/>
        </w:rPr>
        <w:t>de 20</w:t>
      </w:r>
      <w:r w:rsidR="003033A2">
        <w:rPr>
          <w:rFonts w:ascii="Arial" w:hAnsi="Arial" w:cs="Arial"/>
          <w:b/>
        </w:rPr>
        <w:t>23</w:t>
      </w:r>
      <w:r w:rsidRPr="00344D0F">
        <w:rPr>
          <w:rFonts w:ascii="Arial" w:hAnsi="Arial" w:cs="Arial"/>
          <w:b/>
        </w:rPr>
        <w:t>, a las 1</w:t>
      </w:r>
      <w:r w:rsidR="00E46109">
        <w:rPr>
          <w:rFonts w:ascii="Arial" w:hAnsi="Arial" w:cs="Arial"/>
          <w:b/>
        </w:rPr>
        <w:t>2</w:t>
      </w:r>
      <w:r w:rsidRPr="00344D0F">
        <w:rPr>
          <w:rFonts w:ascii="Arial" w:hAnsi="Arial" w:cs="Arial"/>
          <w:b/>
        </w:rPr>
        <w:t>:00 horas.</w:t>
      </w:r>
      <w:r w:rsidRPr="005F36B4">
        <w:rPr>
          <w:rFonts w:ascii="Arial" w:hAnsi="Arial" w:cs="Arial"/>
        </w:rPr>
        <w:t xml:space="preserve"> </w:t>
      </w:r>
    </w:p>
    <w:p w14:paraId="543E129D" w14:textId="77777777" w:rsidR="005F36B4" w:rsidRPr="005F36B4" w:rsidRDefault="005F36B4" w:rsidP="005F36B4">
      <w:pPr>
        <w:pStyle w:val="Prrafobsico"/>
        <w:suppressAutoHyphens/>
        <w:ind w:right="-149"/>
        <w:jc w:val="both"/>
        <w:rPr>
          <w:rFonts w:ascii="Arial" w:hAnsi="Arial" w:cs="Arial"/>
        </w:rPr>
      </w:pPr>
    </w:p>
    <w:p w14:paraId="7607DA25" w14:textId="506FD487" w:rsidR="005F36B4" w:rsidRPr="00344D0F" w:rsidRDefault="005F36B4" w:rsidP="00E86DE1">
      <w:pPr>
        <w:pStyle w:val="Ttulo2"/>
      </w:pPr>
      <w:bookmarkStart w:id="10" w:name="_Toc136337937"/>
      <w:bookmarkStart w:id="11" w:name="_Hlk101961862"/>
      <w:r w:rsidRPr="00B8381B">
        <w:rPr>
          <w:b/>
        </w:rPr>
        <w:t>Art. 1</w:t>
      </w:r>
      <w:r w:rsidR="00C721E7">
        <w:rPr>
          <w:b/>
        </w:rPr>
        <w:t>1</w:t>
      </w:r>
      <w:r w:rsidRPr="00B8381B">
        <w:rPr>
          <w:b/>
        </w:rPr>
        <w:t xml:space="preserve">. FACTORES </w:t>
      </w:r>
      <w:r w:rsidR="00084141" w:rsidRPr="00B8381B">
        <w:rPr>
          <w:b/>
        </w:rPr>
        <w:t>PARA EVALUAR LAS PROPUESTAS</w:t>
      </w:r>
      <w:bookmarkEnd w:id="10"/>
    </w:p>
    <w:bookmarkEnd w:id="11"/>
    <w:p w14:paraId="2648B3D4" w14:textId="77777777" w:rsidR="005F36B4" w:rsidRPr="005F36B4" w:rsidRDefault="005F36B4" w:rsidP="005F36B4">
      <w:pPr>
        <w:pStyle w:val="Prrafobsico"/>
        <w:suppressAutoHyphens/>
        <w:ind w:right="-149"/>
        <w:jc w:val="both"/>
        <w:rPr>
          <w:rFonts w:ascii="Arial" w:hAnsi="Arial" w:cs="Arial"/>
        </w:rPr>
      </w:pPr>
    </w:p>
    <w:p w14:paraId="4E27A58E" w14:textId="4D883CEB"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factores a tomar en cuenta para la comparación de las ofertas son: </w:t>
      </w:r>
    </w:p>
    <w:p w14:paraId="620714BF" w14:textId="77777777" w:rsidR="005F36B4" w:rsidRPr="005F36B4" w:rsidRDefault="005F36B4" w:rsidP="005F36B4">
      <w:pPr>
        <w:pStyle w:val="Prrafobsico"/>
        <w:suppressAutoHyphens/>
        <w:ind w:right="-149"/>
        <w:jc w:val="both"/>
        <w:rPr>
          <w:rFonts w:ascii="Arial" w:hAnsi="Arial" w:cs="Arial"/>
        </w:rPr>
      </w:pPr>
    </w:p>
    <w:p w14:paraId="44B3CD43" w14:textId="5181CFED" w:rsidR="005F36B4" w:rsidRPr="005F36B4" w:rsidRDefault="005F36B4" w:rsidP="00827AE6">
      <w:pPr>
        <w:pStyle w:val="Prrafobsico"/>
        <w:numPr>
          <w:ilvl w:val="0"/>
          <w:numId w:val="22"/>
        </w:numPr>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sidR="005D3FC6">
        <w:rPr>
          <w:rFonts w:ascii="Arial" w:hAnsi="Arial" w:cs="Arial"/>
        </w:rPr>
        <w:t>10</w:t>
      </w:r>
      <w:r w:rsidRPr="005F36B4">
        <w:rPr>
          <w:rFonts w:ascii="Arial" w:hAnsi="Arial" w:cs="Arial"/>
        </w:rPr>
        <w:t xml:space="preserve">0 puntos </w:t>
      </w:r>
      <w:r w:rsidR="005D3FC6">
        <w:rPr>
          <w:rFonts w:ascii="Arial" w:hAnsi="Arial" w:cs="Arial"/>
        </w:rPr>
        <w:t xml:space="preserve">- </w:t>
      </w:r>
      <w:r w:rsidRPr="005F36B4">
        <w:rPr>
          <w:rFonts w:ascii="Arial" w:hAnsi="Arial" w:cs="Arial"/>
        </w:rPr>
        <w:t xml:space="preserve">Se asignará el mayor puntaje a aquel oferente cuyo precio sea el menor y comparativamente se valorarán las restantes por regla de </w:t>
      </w:r>
      <w:proofErr w:type="gramStart"/>
      <w:r w:rsidRPr="005F36B4">
        <w:rPr>
          <w:rFonts w:ascii="Arial" w:hAnsi="Arial" w:cs="Arial"/>
        </w:rPr>
        <w:t xml:space="preserve">tres </w:t>
      </w:r>
      <w:r w:rsidR="005D3FC6">
        <w:rPr>
          <w:rFonts w:ascii="Arial" w:hAnsi="Arial" w:cs="Arial"/>
        </w:rPr>
        <w:t>inversa</w:t>
      </w:r>
      <w:proofErr w:type="gramEnd"/>
      <w:r w:rsidRPr="005F36B4">
        <w:rPr>
          <w:rFonts w:ascii="Arial" w:hAnsi="Arial" w:cs="Arial"/>
        </w:rPr>
        <w:t>.</w:t>
      </w:r>
    </w:p>
    <w:p w14:paraId="40D65011" w14:textId="77777777" w:rsidR="005F36B4" w:rsidRPr="005F36B4" w:rsidRDefault="005F36B4" w:rsidP="005F36B4">
      <w:pPr>
        <w:pStyle w:val="Prrafobsico"/>
        <w:suppressAutoHyphens/>
        <w:ind w:right="-149"/>
        <w:jc w:val="both"/>
        <w:rPr>
          <w:rFonts w:ascii="Arial" w:hAnsi="Arial" w:cs="Arial"/>
        </w:rPr>
      </w:pPr>
    </w:p>
    <w:p w14:paraId="322717BF" w14:textId="2F6CD149" w:rsidR="005F36B4" w:rsidRDefault="00BD384B" w:rsidP="00827AE6">
      <w:pPr>
        <w:pStyle w:val="Prrafobsico"/>
        <w:numPr>
          <w:ilvl w:val="0"/>
          <w:numId w:val="22"/>
        </w:numPr>
        <w:suppressAutoHyphens/>
        <w:ind w:right="-149"/>
        <w:jc w:val="both"/>
        <w:rPr>
          <w:rFonts w:ascii="Arial" w:hAnsi="Arial" w:cs="Arial"/>
        </w:rPr>
      </w:pPr>
      <w:r w:rsidRPr="001C51EB">
        <w:rPr>
          <w:rFonts w:ascii="Arial" w:hAnsi="Arial" w:cs="Arial"/>
          <w:b/>
        </w:rPr>
        <w:t>Antecedentes negativos en RUPE, s</w:t>
      </w:r>
      <w:r w:rsidR="005F36B4" w:rsidRPr="00D63E93">
        <w:rPr>
          <w:rFonts w:ascii="Arial" w:hAnsi="Arial" w:cs="Arial"/>
          <w:b/>
        </w:rPr>
        <w:t>e descontará</w:t>
      </w:r>
      <w:r>
        <w:rPr>
          <w:rFonts w:ascii="Arial" w:hAnsi="Arial" w:cs="Arial"/>
        </w:rPr>
        <w:t xml:space="preserve">: </w:t>
      </w:r>
    </w:p>
    <w:p w14:paraId="20C6C71E" w14:textId="77777777" w:rsidR="00BD384B" w:rsidRDefault="00BD384B" w:rsidP="005F36B4">
      <w:pPr>
        <w:pStyle w:val="Prrafobsico"/>
        <w:suppressAutoHyphens/>
        <w:ind w:right="-149"/>
        <w:jc w:val="both"/>
        <w:rPr>
          <w:rFonts w:ascii="Arial" w:hAnsi="Arial" w:cs="Arial"/>
        </w:rPr>
      </w:pPr>
    </w:p>
    <w:p w14:paraId="04D17D61" w14:textId="77777777" w:rsidR="00BD384B" w:rsidRPr="00BD384B" w:rsidRDefault="00BD384B" w:rsidP="00BD384B">
      <w:pPr>
        <w:pStyle w:val="Prrafobsico"/>
        <w:suppressAutoHyphens/>
        <w:ind w:right="-149"/>
        <w:jc w:val="both"/>
        <w:rPr>
          <w:rFonts w:ascii="Arial" w:hAnsi="Arial" w:cs="Arial"/>
        </w:rPr>
      </w:pPr>
      <w:r w:rsidRPr="00BD384B">
        <w:rPr>
          <w:rFonts w:ascii="Arial" w:hAnsi="Arial" w:cs="Arial"/>
        </w:rPr>
        <w:t>En caso de contar con antecedentes negativos en el RUPE, se realizarán los siguientes descuentos:</w:t>
      </w:r>
    </w:p>
    <w:p w14:paraId="73C39D8B" w14:textId="77777777" w:rsidR="00BD384B" w:rsidRPr="005D3FC6" w:rsidRDefault="00BD384B" w:rsidP="00BD384B">
      <w:pPr>
        <w:pStyle w:val="Prrafobsico"/>
        <w:suppressAutoHyphens/>
        <w:ind w:right="-149"/>
        <w:jc w:val="both"/>
        <w:rPr>
          <w:rFonts w:ascii="Arial" w:hAnsi="Arial" w:cs="Arial"/>
        </w:rPr>
      </w:pPr>
      <w:r w:rsidRPr="00BD384B">
        <w:rPr>
          <w:rFonts w:ascii="Arial" w:hAnsi="Arial" w:cs="Arial"/>
        </w:rPr>
        <w:t xml:space="preserve">Advertencia. </w:t>
      </w:r>
      <w:r w:rsidRPr="005D3FC6">
        <w:rPr>
          <w:rFonts w:ascii="Arial" w:hAnsi="Arial" w:cs="Arial"/>
        </w:rPr>
        <w:t>1 punto.</w:t>
      </w:r>
    </w:p>
    <w:p w14:paraId="327FDD40" w14:textId="5A523165" w:rsidR="00BD384B" w:rsidRPr="005D3FC6" w:rsidRDefault="00BD384B" w:rsidP="00BD384B">
      <w:pPr>
        <w:pStyle w:val="Prrafobsico"/>
        <w:suppressAutoHyphens/>
        <w:ind w:right="-149"/>
        <w:jc w:val="both"/>
        <w:rPr>
          <w:rFonts w:ascii="Arial" w:hAnsi="Arial" w:cs="Arial"/>
        </w:rPr>
      </w:pPr>
      <w:r w:rsidRPr="005D3FC6">
        <w:rPr>
          <w:rFonts w:ascii="Arial" w:hAnsi="Arial" w:cs="Arial"/>
        </w:rPr>
        <w:t>Suspensión. 3 puntos.</w:t>
      </w:r>
    </w:p>
    <w:p w14:paraId="6E57AE8C" w14:textId="11F0D323" w:rsidR="00BD384B" w:rsidRPr="005D3FC6" w:rsidRDefault="00BD384B" w:rsidP="00BD384B">
      <w:pPr>
        <w:pStyle w:val="Prrafobsico"/>
        <w:suppressAutoHyphens/>
        <w:ind w:right="-149"/>
        <w:jc w:val="both"/>
        <w:rPr>
          <w:rFonts w:ascii="Arial" w:hAnsi="Arial" w:cs="Arial"/>
        </w:rPr>
      </w:pPr>
      <w:r w:rsidRPr="005D3FC6">
        <w:rPr>
          <w:rFonts w:ascii="Arial" w:hAnsi="Arial" w:cs="Arial"/>
        </w:rPr>
        <w:t>Eliminación del infractor como proveedor del organismo sancionador. 5 puntos.</w:t>
      </w:r>
    </w:p>
    <w:p w14:paraId="34D029F2" w14:textId="77777777" w:rsidR="00BD384B" w:rsidRPr="005D3FC6" w:rsidRDefault="00BD384B" w:rsidP="00BD384B">
      <w:pPr>
        <w:pStyle w:val="Prrafobsico"/>
        <w:suppressAutoHyphens/>
        <w:ind w:right="-149"/>
        <w:jc w:val="both"/>
        <w:rPr>
          <w:rFonts w:ascii="Arial" w:hAnsi="Arial" w:cs="Arial"/>
        </w:rPr>
      </w:pPr>
      <w:r w:rsidRPr="005D3FC6">
        <w:rPr>
          <w:rFonts w:ascii="Arial" w:hAnsi="Arial" w:cs="Arial"/>
        </w:rPr>
        <w:lastRenderedPageBreak/>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5EE08E66" w:rsidR="00BD384B" w:rsidRPr="00BD384B" w:rsidRDefault="00BD384B" w:rsidP="00BD384B">
      <w:pPr>
        <w:pStyle w:val="Prrafobsico"/>
        <w:suppressAutoHyphens/>
        <w:ind w:right="-149"/>
        <w:jc w:val="both"/>
        <w:rPr>
          <w:rFonts w:ascii="Arial" w:hAnsi="Arial" w:cs="Arial"/>
        </w:rPr>
      </w:pPr>
      <w:r w:rsidRPr="005D3FC6">
        <w:rPr>
          <w:rFonts w:ascii="Arial" w:hAnsi="Arial" w:cs="Arial"/>
        </w:rPr>
        <w:t xml:space="preserve">Se tomarán en consideración solamente las sanciones inscriptas en los últimos </w:t>
      </w:r>
      <w:r w:rsidR="00D81B9D" w:rsidRPr="005D3FC6">
        <w:rPr>
          <w:rFonts w:ascii="Arial" w:hAnsi="Arial" w:cs="Arial"/>
        </w:rPr>
        <w:t>5</w:t>
      </w:r>
      <w:r w:rsidRPr="005D3FC6">
        <w:rPr>
          <w:rFonts w:ascii="Arial" w:hAnsi="Arial" w:cs="Arial"/>
        </w:rPr>
        <w:t xml:space="preserve"> años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76BDC0D9" w14:textId="44AFCE6D" w:rsidR="008D3608" w:rsidRPr="0046055C" w:rsidRDefault="008D3608" w:rsidP="00E86DE1">
      <w:pPr>
        <w:pStyle w:val="Ttulo2"/>
        <w:rPr>
          <w:b/>
        </w:rPr>
      </w:pPr>
      <w:bookmarkStart w:id="12" w:name="_Toc136337938"/>
      <w:r w:rsidRPr="0046055C">
        <w:rPr>
          <w:b/>
        </w:rPr>
        <w:t xml:space="preserve">Art. </w:t>
      </w:r>
      <w:r w:rsidR="00C643C3" w:rsidRPr="0046055C">
        <w:rPr>
          <w:b/>
        </w:rPr>
        <w:t>1</w:t>
      </w:r>
      <w:r w:rsidR="00C721E7">
        <w:rPr>
          <w:b/>
        </w:rPr>
        <w:t>2</w:t>
      </w:r>
      <w:r w:rsidRPr="0046055C">
        <w:rPr>
          <w:b/>
        </w:rPr>
        <w:t>. DE LOS TRABAJOS.</w:t>
      </w:r>
      <w:bookmarkEnd w:id="12"/>
    </w:p>
    <w:p w14:paraId="689C4B2D" w14:textId="77777777" w:rsidR="008D3608" w:rsidRPr="0046055C" w:rsidRDefault="008D3608" w:rsidP="008D3608">
      <w:pPr>
        <w:spacing w:after="120"/>
        <w:jc w:val="both"/>
        <w:rPr>
          <w:rFonts w:ascii="Arial" w:hAnsi="Arial" w:cs="Arial"/>
        </w:rPr>
      </w:pPr>
    </w:p>
    <w:p w14:paraId="4EFCF169" w14:textId="380369D6" w:rsidR="008D3608" w:rsidRPr="0046055C" w:rsidRDefault="008D3608" w:rsidP="008D3608">
      <w:pPr>
        <w:spacing w:after="120"/>
        <w:jc w:val="both"/>
        <w:rPr>
          <w:rFonts w:ascii="Arial" w:hAnsi="Arial" w:cs="Arial"/>
        </w:rPr>
      </w:pPr>
      <w:r w:rsidRPr="0046055C">
        <w:rPr>
          <w:rFonts w:ascii="Arial" w:hAnsi="Arial" w:cs="Arial"/>
        </w:rPr>
        <w:t>Ante cualquier fallo del tipo que sea, la adjudicataria tendrá 3 días hábiles para presentar un informe al respecto comunicando en detalle la falla ocurrida y los motivos de la misma. La no presentación del informe, en el plazo estipulado, será causal de observación, en caso de acumularse 3 observaciones el BSE se reserva el derecho de rescindir el contrato por incumplimiento.</w:t>
      </w: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34746F80" w:rsidR="005F36B4" w:rsidRPr="00B8381B" w:rsidRDefault="005F36B4" w:rsidP="00E86DE1">
      <w:pPr>
        <w:pStyle w:val="Ttulo2"/>
        <w:rPr>
          <w:b/>
        </w:rPr>
      </w:pPr>
      <w:bookmarkStart w:id="13" w:name="_Toc136337939"/>
      <w:r w:rsidRPr="00B8381B">
        <w:rPr>
          <w:b/>
        </w:rPr>
        <w:t>Art. 1</w:t>
      </w:r>
      <w:r w:rsidR="00C721E7">
        <w:rPr>
          <w:b/>
        </w:rPr>
        <w:t>3</w:t>
      </w:r>
      <w:r w:rsidRPr="00B8381B">
        <w:rPr>
          <w:b/>
        </w:rPr>
        <w:t>. M</w:t>
      </w:r>
      <w:r w:rsidR="00D63E93" w:rsidRPr="00B8381B">
        <w:rPr>
          <w:b/>
        </w:rPr>
        <w:t>EJORA DE OFERTA Y NEGOCIACIONES</w:t>
      </w:r>
      <w:bookmarkEnd w:id="13"/>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3C0EB95E" w14:textId="7FB18319" w:rsidR="005F36B4" w:rsidRDefault="005F36B4" w:rsidP="00ED5795">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14:paraId="57FF5994" w14:textId="77777777" w:rsidR="00ED5795" w:rsidRPr="00ED5795" w:rsidRDefault="00ED5795" w:rsidP="00ED5795">
      <w:pPr>
        <w:pStyle w:val="Prrafobsico"/>
        <w:suppressAutoHyphens/>
        <w:ind w:right="-149"/>
        <w:jc w:val="both"/>
        <w:rPr>
          <w:rFonts w:ascii="Arial" w:hAnsi="Arial" w:cs="Arial"/>
        </w:rPr>
      </w:pPr>
    </w:p>
    <w:p w14:paraId="1BEA3121" w14:textId="29FDD04D" w:rsidR="005F36B4" w:rsidRPr="00B8381B" w:rsidRDefault="000F0DC6" w:rsidP="00E86DE1">
      <w:pPr>
        <w:pStyle w:val="Ttulo2"/>
        <w:rPr>
          <w:b/>
        </w:rPr>
      </w:pPr>
      <w:bookmarkStart w:id="14" w:name="_Hlk101962108"/>
      <w:bookmarkStart w:id="15" w:name="_Toc136337940"/>
      <w:r w:rsidRPr="00B8381B">
        <w:rPr>
          <w:b/>
        </w:rPr>
        <w:t>Art. 1</w:t>
      </w:r>
      <w:r w:rsidR="00C721E7">
        <w:rPr>
          <w:b/>
        </w:rPr>
        <w:t>4</w:t>
      </w:r>
      <w:r w:rsidR="005F36B4" w:rsidRPr="00B8381B">
        <w:rPr>
          <w:b/>
        </w:rPr>
        <w:t>. ADJUDICACION</w:t>
      </w:r>
      <w:bookmarkEnd w:id="14"/>
      <w:r w:rsidR="005F36B4" w:rsidRPr="00B8381B">
        <w:rPr>
          <w:b/>
        </w:rPr>
        <w:t>.</w:t>
      </w:r>
      <w:bookmarkEnd w:id="15"/>
    </w:p>
    <w:p w14:paraId="026B7AA3" w14:textId="77777777" w:rsidR="005F36B4" w:rsidRPr="005F36B4" w:rsidRDefault="005F36B4" w:rsidP="005F36B4">
      <w:pPr>
        <w:pStyle w:val="Prrafobsico"/>
        <w:suppressAutoHyphens/>
        <w:ind w:right="-149"/>
        <w:jc w:val="both"/>
        <w:rPr>
          <w:rFonts w:ascii="Arial" w:hAnsi="Arial" w:cs="Arial"/>
        </w:rPr>
      </w:pPr>
    </w:p>
    <w:p w14:paraId="704C62CE" w14:textId="1A19E0B0"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w:t>
      </w:r>
      <w:r w:rsidRPr="00ED5795">
        <w:rPr>
          <w:rFonts w:ascii="Arial" w:hAnsi="Arial" w:cs="Arial"/>
        </w:rPr>
        <w:t xml:space="preserve">en el </w:t>
      </w:r>
      <w:r w:rsidRPr="00C721E7">
        <w:rPr>
          <w:rFonts w:ascii="Arial" w:hAnsi="Arial" w:cs="Arial"/>
        </w:rPr>
        <w:t>Art. 1</w:t>
      </w:r>
      <w:r w:rsidR="00C721E7" w:rsidRPr="00C721E7">
        <w:rPr>
          <w:rFonts w:ascii="Arial" w:hAnsi="Arial" w:cs="Arial"/>
        </w:rPr>
        <w:t>1</w:t>
      </w:r>
      <w:r w:rsidRPr="00C721E7">
        <w:rPr>
          <w:rFonts w:ascii="Arial" w:hAnsi="Arial" w:cs="Arial"/>
        </w:rPr>
        <w:t>.</w:t>
      </w:r>
    </w:p>
    <w:p w14:paraId="3D775D64" w14:textId="77777777" w:rsidR="000F0DC6" w:rsidRPr="005F36B4" w:rsidRDefault="000F0DC6" w:rsidP="000F0DC6">
      <w:pPr>
        <w:pStyle w:val="Prrafobsico"/>
        <w:suppressAutoHyphens/>
        <w:ind w:right="-149"/>
        <w:jc w:val="both"/>
        <w:rPr>
          <w:rFonts w:ascii="Arial" w:hAnsi="Arial" w:cs="Arial"/>
        </w:rPr>
      </w:pPr>
    </w:p>
    <w:p w14:paraId="0708344D" w14:textId="77777777"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 xml:space="preserve">De no cumplir la empresa adjudicataria con su obligación en las condiciones exigidas, el BSE tendrá la facultad de adjudicar la prestación del servicio, a la oferente que haya </w:t>
      </w:r>
      <w:r w:rsidRPr="005F36B4">
        <w:rPr>
          <w:rFonts w:ascii="Arial" w:hAnsi="Arial" w:cs="Arial"/>
        </w:rPr>
        <w:lastRenderedPageBreak/>
        <w:t>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1757113A" w:rsidR="000F0DC6" w:rsidRDefault="000F0DC6" w:rsidP="000F0DC6">
      <w:pPr>
        <w:pStyle w:val="Prrafobsico"/>
        <w:suppressAutoHyphens/>
        <w:ind w:right="-149"/>
        <w:jc w:val="both"/>
        <w:rPr>
          <w:rFonts w:ascii="Arial" w:hAnsi="Arial" w:cs="Arial"/>
        </w:rPr>
      </w:pPr>
      <w:r>
        <w:rPr>
          <w:rFonts w:ascii="Arial" w:hAnsi="Arial" w:cs="Arial"/>
        </w:rPr>
        <w:t xml:space="preserve">En </w:t>
      </w:r>
      <w:r w:rsidRPr="005D3FC6">
        <w:rPr>
          <w:rFonts w:ascii="Arial" w:hAnsi="Arial" w:cs="Arial"/>
          <w:color w:val="auto"/>
        </w:rPr>
        <w:t xml:space="preserve">virtud de </w:t>
      </w:r>
      <w:r w:rsidR="005D3FC6" w:rsidRPr="005D3FC6">
        <w:rPr>
          <w:rFonts w:ascii="Arial" w:hAnsi="Arial" w:cs="Arial"/>
          <w:color w:val="auto"/>
        </w:rPr>
        <w:t>la</w:t>
      </w:r>
      <w:r w:rsidRPr="005D3FC6">
        <w:rPr>
          <w:rFonts w:ascii="Arial" w:hAnsi="Arial" w:cs="Arial"/>
          <w:color w:val="auto"/>
        </w:rPr>
        <w:t xml:space="preserve"> Ley 17957 </w:t>
      </w:r>
      <w:r>
        <w:rPr>
          <w:rFonts w:ascii="Arial" w:hAnsi="Arial" w:cs="Arial"/>
        </w:rPr>
        <w:t xml:space="preserve">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7777777"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052A02DD" w14:textId="77777777" w:rsidR="000F0DC6" w:rsidRPr="005F36B4" w:rsidRDefault="000F0DC6" w:rsidP="000F0DC6">
      <w:pPr>
        <w:pStyle w:val="Prrafobsico"/>
        <w:suppressAutoHyphens/>
        <w:ind w:right="-149"/>
        <w:jc w:val="both"/>
        <w:rPr>
          <w:rFonts w:ascii="Arial" w:hAnsi="Arial" w:cs="Arial"/>
        </w:rPr>
      </w:pPr>
    </w:p>
    <w:p w14:paraId="47E01BA9" w14:textId="77777777" w:rsidR="005F36B4" w:rsidRPr="005F36B4" w:rsidRDefault="005F36B4" w:rsidP="005F36B4">
      <w:pPr>
        <w:pStyle w:val="Prrafobsico"/>
        <w:suppressAutoHyphens/>
        <w:ind w:right="-149"/>
        <w:jc w:val="both"/>
        <w:rPr>
          <w:rFonts w:ascii="Arial" w:hAnsi="Arial" w:cs="Arial"/>
        </w:rPr>
      </w:pPr>
    </w:p>
    <w:p w14:paraId="7B920B71" w14:textId="321C8E9A"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E62E84">
        <w:rPr>
          <w:rStyle w:val="SubttuloCar"/>
        </w:rPr>
        <w:t>4</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277D17AC" w:rsidR="005F36B4" w:rsidRPr="00D63E93" w:rsidRDefault="005F36B4" w:rsidP="00E86DE1">
      <w:pPr>
        <w:pStyle w:val="Subttulo"/>
        <w:rPr>
          <w:b/>
        </w:rPr>
      </w:pPr>
      <w:r w:rsidRPr="00D63E93">
        <w:rPr>
          <w:b/>
        </w:rPr>
        <w:t>1</w:t>
      </w:r>
      <w:r w:rsidR="00E62E84">
        <w:rPr>
          <w:b/>
        </w:rPr>
        <w:t>4</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3033A2" w:rsidP="0073022C">
      <w:hyperlink r:id="rId13"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71104288" w14:textId="372A9B4D" w:rsidR="005F36B4" w:rsidRPr="00B27CBC" w:rsidRDefault="00AD36F0" w:rsidP="00E86DE1">
      <w:pPr>
        <w:pStyle w:val="Ttulo2"/>
        <w:rPr>
          <w:b/>
        </w:rPr>
      </w:pPr>
      <w:bookmarkStart w:id="16" w:name="_Hlk101962224"/>
      <w:bookmarkStart w:id="17" w:name="_Toc136337941"/>
      <w:r>
        <w:rPr>
          <w:b/>
        </w:rPr>
        <w:t>Art. 1</w:t>
      </w:r>
      <w:r w:rsidR="00E62E84">
        <w:rPr>
          <w:b/>
        </w:rPr>
        <w:t>5</w:t>
      </w:r>
      <w:r>
        <w:rPr>
          <w:b/>
        </w:rPr>
        <w:t xml:space="preserve">. </w:t>
      </w:r>
      <w:r w:rsidR="005F36B4" w:rsidRPr="00B27CBC">
        <w:rPr>
          <w:b/>
        </w:rPr>
        <w:t>GARANTIA DE FIEL CUMPLIMIENTO DE CONTRATO</w:t>
      </w:r>
      <w:bookmarkEnd w:id="16"/>
      <w:r w:rsidR="005F36B4" w:rsidRPr="00B27CBC">
        <w:rPr>
          <w:b/>
        </w:rPr>
        <w:t>.</w:t>
      </w:r>
      <w:bookmarkEnd w:id="17"/>
    </w:p>
    <w:p w14:paraId="17D557DD" w14:textId="77777777" w:rsidR="005F36B4" w:rsidRPr="005F36B4" w:rsidRDefault="005F36B4" w:rsidP="005F36B4">
      <w:pPr>
        <w:pStyle w:val="Prrafobsico"/>
        <w:suppressAutoHyphens/>
        <w:ind w:right="-149"/>
        <w:jc w:val="both"/>
        <w:rPr>
          <w:rFonts w:ascii="Arial" w:hAnsi="Arial" w:cs="Arial"/>
        </w:rPr>
      </w:pPr>
    </w:p>
    <w:p w14:paraId="6E9887E2" w14:textId="79D39BCB"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w:t>
      </w:r>
      <w:r w:rsidRPr="00E62E84">
        <w:rPr>
          <w:rFonts w:ascii="Arial" w:hAnsi="Arial" w:cs="Arial"/>
        </w:rPr>
        <w:t xml:space="preserve">Art. </w:t>
      </w:r>
      <w:r w:rsidR="00E62E84" w:rsidRPr="00E62E84">
        <w:rPr>
          <w:rFonts w:ascii="Arial" w:hAnsi="Arial" w:cs="Arial"/>
        </w:rPr>
        <w:t>6</w:t>
      </w:r>
      <w:r w:rsidRPr="00E62E84">
        <w:rPr>
          <w:rFonts w:ascii="Arial" w:hAnsi="Arial" w:cs="Arial"/>
        </w:rPr>
        <w:t>).</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03DFECEA"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incluidos </w:t>
      </w:r>
      <w:r w:rsidRPr="005D3FC6">
        <w:rPr>
          <w:rFonts w:ascii="Arial" w:hAnsi="Arial" w:cs="Arial"/>
          <w:b/>
        </w:rPr>
        <w:t>enero – diciembre 202</w:t>
      </w:r>
      <w:r w:rsidR="005D3FC6" w:rsidRPr="005D3FC6">
        <w:rPr>
          <w:rFonts w:ascii="Arial" w:hAnsi="Arial" w:cs="Arial"/>
          <w:b/>
        </w:rPr>
        <w:t>3</w:t>
      </w:r>
      <w:r w:rsidRPr="005D3FC6">
        <w:rPr>
          <w:rFonts w:ascii="Arial" w:hAnsi="Arial" w:cs="Arial"/>
          <w:b/>
        </w:rPr>
        <w:t xml:space="preserve">: </w:t>
      </w:r>
      <w:r w:rsidR="00E643E9" w:rsidRPr="005D3FC6">
        <w:rPr>
          <w:rFonts w:ascii="Arial" w:hAnsi="Arial" w:cs="Arial"/>
          <w:b/>
        </w:rPr>
        <w:t xml:space="preserve">$ </w:t>
      </w:r>
      <w:r w:rsidRPr="005D3FC6">
        <w:rPr>
          <w:rFonts w:ascii="Arial" w:hAnsi="Arial" w:cs="Arial"/>
          <w:b/>
        </w:rPr>
        <w:t>4.</w:t>
      </w:r>
      <w:r w:rsidR="005D3FC6" w:rsidRPr="005D3FC6">
        <w:rPr>
          <w:rFonts w:ascii="Arial" w:hAnsi="Arial" w:cs="Arial"/>
          <w:b/>
        </w:rPr>
        <w:t>778</w:t>
      </w:r>
      <w:r w:rsidRPr="005D3FC6">
        <w:rPr>
          <w:rFonts w:ascii="Arial" w:hAnsi="Arial" w:cs="Arial"/>
          <w:b/>
        </w:rPr>
        <w:t>.000</w:t>
      </w:r>
      <w:r w:rsidRPr="00E624B0">
        <w:rPr>
          <w:rFonts w:ascii="Arial" w:hAnsi="Arial" w:cs="Arial"/>
          <w:b/>
        </w:rPr>
        <w:t xml:space="preserve"> (pesos </w:t>
      </w:r>
      <w:r w:rsidRPr="005D3FC6">
        <w:rPr>
          <w:rFonts w:ascii="Arial" w:hAnsi="Arial" w:cs="Arial"/>
          <w:b/>
          <w:color w:val="auto"/>
        </w:rPr>
        <w:t xml:space="preserve">uruguayos cuatro millones </w:t>
      </w:r>
      <w:r w:rsidR="005D3FC6" w:rsidRPr="005D3FC6">
        <w:rPr>
          <w:rFonts w:ascii="Arial" w:hAnsi="Arial" w:cs="Arial"/>
          <w:b/>
          <w:color w:val="auto"/>
        </w:rPr>
        <w:t>setecientos setenta y ocho</w:t>
      </w:r>
      <w:r w:rsidRPr="005D3FC6">
        <w:rPr>
          <w:rFonts w:ascii="Arial" w:hAnsi="Arial" w:cs="Arial"/>
          <w:b/>
          <w:color w:val="auto"/>
        </w:rPr>
        <w:t xml:space="preserve"> </w:t>
      </w:r>
      <w:r w:rsidRPr="00E624B0">
        <w:rPr>
          <w:rFonts w:ascii="Arial" w:hAnsi="Arial" w:cs="Arial"/>
          <w:b/>
        </w:rPr>
        <w:t>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5FDAFA58" w14:textId="25280E3A" w:rsidR="008E5D6E" w:rsidRDefault="008E5D6E" w:rsidP="002B4D8F">
      <w:pPr>
        <w:pStyle w:val="Prrafobsico"/>
        <w:suppressAutoHyphens/>
        <w:ind w:right="-149"/>
        <w:jc w:val="both"/>
        <w:rPr>
          <w:rFonts w:ascii="Arial" w:hAnsi="Arial" w:cs="Arial"/>
        </w:rPr>
      </w:pPr>
      <w:bookmarkStart w:id="18" w:name="_Hlk117514867"/>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bookmarkEnd w:id="18"/>
    </w:p>
    <w:p w14:paraId="77FEA220" w14:textId="77777777" w:rsidR="00097CD9" w:rsidRDefault="00097CD9" w:rsidP="00EF388D">
      <w:pPr>
        <w:spacing w:line="276" w:lineRule="auto"/>
        <w:ind w:firstLine="900"/>
        <w:jc w:val="both"/>
        <w:rPr>
          <w:rFonts w:ascii="Arial" w:hAnsi="Arial" w:cs="Arial"/>
        </w:rPr>
      </w:pPr>
    </w:p>
    <w:p w14:paraId="54B4E84D" w14:textId="3BED13EC" w:rsidR="00EF388D" w:rsidRDefault="00EF388D" w:rsidP="00EF388D">
      <w:pPr>
        <w:spacing w:line="276" w:lineRule="auto"/>
        <w:ind w:firstLine="900"/>
        <w:jc w:val="both"/>
        <w:rPr>
          <w:rFonts w:ascii="Arial" w:hAnsi="Arial" w:cs="Arial"/>
        </w:rPr>
      </w:pPr>
      <w:r>
        <w:rPr>
          <w:rFonts w:ascii="Arial" w:hAnsi="Arial" w:cs="Arial"/>
        </w:rPr>
        <w:t xml:space="preserve">Las modalidades para la constitución de la garantía son por las establecidas en el pliego único de condiciones </w:t>
      </w:r>
      <w:r w:rsidR="00623248">
        <w:rPr>
          <w:rFonts w:ascii="Arial" w:hAnsi="Arial" w:cs="Arial"/>
        </w:rPr>
        <w:t>generales</w:t>
      </w:r>
      <w:r>
        <w:rPr>
          <w:rFonts w:ascii="Arial" w:hAnsi="Arial" w:cs="Arial"/>
        </w:rPr>
        <w:t xml:space="preserve"> (aprobado por Decreto No. 131/14</w:t>
      </w:r>
      <w:r>
        <w:t>)</w:t>
      </w:r>
      <w:r>
        <w:rPr>
          <w:rFonts w:ascii="Arial" w:hAnsi="Arial" w:cs="Arial"/>
        </w:rPr>
        <w:t xml:space="preserve">. </w:t>
      </w:r>
    </w:p>
    <w:p w14:paraId="3B40A4EB" w14:textId="77777777" w:rsidR="00EF388D" w:rsidRDefault="00EF388D" w:rsidP="00EF388D">
      <w:pPr>
        <w:spacing w:line="276" w:lineRule="auto"/>
        <w:ind w:firstLine="900"/>
        <w:jc w:val="both"/>
        <w:rPr>
          <w:rFonts w:ascii="Arial" w:hAnsi="Arial" w:cs="Arial"/>
        </w:rPr>
      </w:pPr>
    </w:p>
    <w:p w14:paraId="3A03A822" w14:textId="77777777" w:rsidR="00EF388D" w:rsidRDefault="00EF388D" w:rsidP="00EF388D">
      <w:pPr>
        <w:spacing w:line="276" w:lineRule="auto"/>
        <w:ind w:firstLine="900"/>
        <w:jc w:val="both"/>
        <w:rPr>
          <w:rFonts w:ascii="Arial" w:hAnsi="Arial" w:cs="Arial"/>
        </w:rPr>
      </w:pPr>
      <w:r>
        <w:rPr>
          <w:rFonts w:ascii="Arial" w:hAnsi="Arial" w:cs="Arial"/>
        </w:rPr>
        <w:t>En caso que el oferente opte por depositar garantías mediante pólizas, las mismas no podrán excluir coberturas por incumplimientos de origen legal y/o reglamentario.</w:t>
      </w:r>
    </w:p>
    <w:p w14:paraId="3955F53F" w14:textId="77777777" w:rsidR="00EF388D" w:rsidRDefault="00EF388D" w:rsidP="00EF388D">
      <w:pPr>
        <w:spacing w:line="276" w:lineRule="auto"/>
        <w:ind w:firstLine="900"/>
        <w:jc w:val="both"/>
        <w:rPr>
          <w:rFonts w:ascii="Arial" w:hAnsi="Arial" w:cs="Arial"/>
        </w:rPr>
      </w:pPr>
    </w:p>
    <w:p w14:paraId="45071F68" w14:textId="77777777" w:rsidR="005F36B4" w:rsidRPr="005F36B4" w:rsidRDefault="005F36B4" w:rsidP="005F36B4">
      <w:pPr>
        <w:pStyle w:val="Prrafobsico"/>
        <w:suppressAutoHyphens/>
        <w:ind w:right="-149"/>
        <w:jc w:val="both"/>
        <w:rPr>
          <w:rFonts w:ascii="Arial" w:hAnsi="Arial" w:cs="Arial"/>
        </w:rPr>
      </w:pPr>
    </w:p>
    <w:p w14:paraId="72C8583B" w14:textId="71D4495E" w:rsidR="005F36B4" w:rsidRPr="00F969FC" w:rsidRDefault="005F36B4" w:rsidP="00E86DE1">
      <w:pPr>
        <w:pStyle w:val="Ttulo2"/>
        <w:rPr>
          <w:b/>
        </w:rPr>
      </w:pPr>
      <w:bookmarkStart w:id="19" w:name="_Toc136337942"/>
      <w:r w:rsidRPr="00F969FC">
        <w:rPr>
          <w:b/>
        </w:rPr>
        <w:t xml:space="preserve">Art. </w:t>
      </w:r>
      <w:r w:rsidR="00ED5795">
        <w:rPr>
          <w:b/>
        </w:rPr>
        <w:t>1</w:t>
      </w:r>
      <w:r w:rsidR="00E62E84">
        <w:rPr>
          <w:b/>
        </w:rPr>
        <w:t>6</w:t>
      </w:r>
      <w:r w:rsidRPr="00F969FC">
        <w:rPr>
          <w:b/>
        </w:rPr>
        <w:t>. PLAZO DEL CONTRATO y RESCISION.</w:t>
      </w:r>
      <w:bookmarkEnd w:id="19"/>
    </w:p>
    <w:p w14:paraId="0AEDCBAB" w14:textId="5A46302F" w:rsidR="005F36B4" w:rsidRDefault="005F36B4" w:rsidP="005F36B4">
      <w:pPr>
        <w:pStyle w:val="Prrafobsico"/>
        <w:suppressAutoHyphens/>
        <w:ind w:right="-149"/>
        <w:jc w:val="both"/>
        <w:rPr>
          <w:rFonts w:ascii="Arial" w:hAnsi="Arial" w:cs="Arial"/>
        </w:rPr>
      </w:pPr>
    </w:p>
    <w:p w14:paraId="4F8B18AB" w14:textId="54239A02" w:rsidR="00AC06D0" w:rsidRPr="00AC06D0" w:rsidRDefault="00AC06D0" w:rsidP="00AC06D0">
      <w:pPr>
        <w:jc w:val="both"/>
        <w:rPr>
          <w:rFonts w:ascii="Arial" w:hAnsi="Arial" w:cs="Arial"/>
          <w:lang w:val="es-ES_tradnl"/>
        </w:rPr>
      </w:pPr>
      <w:r w:rsidRPr="00AC06D0">
        <w:rPr>
          <w:rFonts w:ascii="Arial" w:hAnsi="Arial" w:cs="Arial"/>
          <w:lang w:val="es-ES_tradnl"/>
        </w:rPr>
        <w:t>El plazo del contrato será de acuerdo a la vigencia que consta en la memoria descriptiva</w:t>
      </w:r>
      <w:r w:rsidR="004C0A48">
        <w:rPr>
          <w:rFonts w:ascii="Arial" w:hAnsi="Arial" w:cs="Arial"/>
          <w:lang w:val="es-ES_tradnl"/>
        </w:rPr>
        <w:t xml:space="preserve"> (Anexo N°1) y en el presente pliego (artículo N°1)</w:t>
      </w:r>
      <w:r w:rsidRPr="00AC06D0">
        <w:rPr>
          <w:rFonts w:ascii="Arial" w:hAnsi="Arial" w:cs="Arial"/>
          <w:lang w:val="es-ES_tradnl"/>
        </w:rPr>
        <w:t>.</w:t>
      </w:r>
    </w:p>
    <w:p w14:paraId="263E3628" w14:textId="77777777" w:rsidR="00AC06D0" w:rsidRPr="00AC06D0" w:rsidRDefault="00AC06D0" w:rsidP="00AC06D0">
      <w:pPr>
        <w:ind w:firstLine="851"/>
        <w:jc w:val="both"/>
        <w:rPr>
          <w:rFonts w:ascii="Arial" w:hAnsi="Arial" w:cs="Arial"/>
          <w:lang w:val="es-ES_tradnl"/>
        </w:rPr>
      </w:pPr>
    </w:p>
    <w:p w14:paraId="3BB074CC" w14:textId="77777777" w:rsidR="00AC06D0" w:rsidRPr="00AC06D0" w:rsidRDefault="00AC06D0" w:rsidP="00AC06D0">
      <w:pPr>
        <w:jc w:val="both"/>
        <w:rPr>
          <w:rFonts w:ascii="Arial" w:hAnsi="Arial" w:cs="Arial"/>
          <w:lang w:val="es-ES_tradnl"/>
        </w:rPr>
      </w:pPr>
      <w:r w:rsidRPr="00347D43">
        <w:rPr>
          <w:rFonts w:ascii="Arial" w:hAnsi="Arial" w:cs="Arial"/>
          <w:lang w:val="es-ES_tradnl"/>
        </w:rPr>
        <w:t>El uso de cada una de las licencias deberá estar disponible al inicio de la vigencia del contrato correspondiente.</w:t>
      </w:r>
    </w:p>
    <w:p w14:paraId="51B36266" w14:textId="77777777" w:rsidR="00AC06D0" w:rsidRPr="005F36B4" w:rsidRDefault="00AC06D0" w:rsidP="005F36B4">
      <w:pPr>
        <w:pStyle w:val="Prrafobsico"/>
        <w:suppressAutoHyphens/>
        <w:ind w:right="-149"/>
        <w:jc w:val="both"/>
        <w:rPr>
          <w:rFonts w:ascii="Arial" w:hAnsi="Arial" w:cs="Arial"/>
        </w:rPr>
      </w:pPr>
    </w:p>
    <w:p w14:paraId="5FAB18E4" w14:textId="62D3E576" w:rsidR="009B58B8" w:rsidRPr="00236FC4" w:rsidRDefault="009B58B8" w:rsidP="00236FC4">
      <w:pPr>
        <w:pStyle w:val="Prrafobsico"/>
        <w:suppressAutoHyphens/>
        <w:ind w:right="-149"/>
        <w:jc w:val="both"/>
        <w:rPr>
          <w:rFonts w:ascii="Arial" w:hAnsi="Arial" w:cs="Arial"/>
        </w:rPr>
      </w:pPr>
      <w:r w:rsidRPr="00236FC4">
        <w:rPr>
          <w:rFonts w:ascii="Arial" w:hAnsi="Arial" w:cs="Arial"/>
        </w:rPr>
        <w:t>La Administración podrá exigir la formalización del contrato por escrito</w:t>
      </w:r>
      <w:r w:rsidR="004C0A48">
        <w:rPr>
          <w:rFonts w:ascii="Arial" w:hAnsi="Arial" w:cs="Arial"/>
        </w:rPr>
        <w:t>.</w:t>
      </w:r>
      <w:r w:rsidRPr="00236FC4">
        <w:rPr>
          <w:rFonts w:ascii="Arial" w:hAnsi="Arial" w:cs="Arial"/>
        </w:rPr>
        <w:t xml:space="preserve"> La negativa del adjudicatario a formalizarlo por escrito cuando así se establezca, se entenderá como un incumplimiento. </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5600A882" w14:textId="05C56BB1" w:rsidR="00FD662B" w:rsidRPr="004F68AA" w:rsidRDefault="00FD662B" w:rsidP="00E86DE1">
      <w:pPr>
        <w:pStyle w:val="Ttulo2"/>
        <w:rPr>
          <w:b/>
        </w:rPr>
      </w:pPr>
      <w:bookmarkStart w:id="20" w:name="_Toc136337943"/>
      <w:r w:rsidRPr="004F68AA">
        <w:rPr>
          <w:b/>
        </w:rPr>
        <w:t xml:space="preserve">Art. </w:t>
      </w:r>
      <w:r w:rsidR="00ED5795">
        <w:rPr>
          <w:b/>
        </w:rPr>
        <w:t>1</w:t>
      </w:r>
      <w:r w:rsidR="00E62E84">
        <w:rPr>
          <w:b/>
        </w:rPr>
        <w:t>7</w:t>
      </w:r>
      <w:r w:rsidRPr="004F68AA">
        <w:rPr>
          <w:b/>
        </w:rPr>
        <w:t>. SUBCONTRATACIÓN Y CESIÓN DEL CONTRATO.</w:t>
      </w:r>
      <w:bookmarkEnd w:id="20"/>
    </w:p>
    <w:p w14:paraId="724D6C0C" w14:textId="77777777" w:rsidR="00FD662B" w:rsidRPr="005F36B4" w:rsidRDefault="00FD662B" w:rsidP="00FD662B">
      <w:pPr>
        <w:pStyle w:val="Prrafobsico"/>
        <w:suppressAutoHyphens/>
        <w:ind w:right="-149"/>
        <w:jc w:val="both"/>
        <w:rPr>
          <w:rFonts w:ascii="Arial" w:hAnsi="Arial" w:cs="Arial"/>
        </w:rPr>
      </w:pPr>
    </w:p>
    <w:p w14:paraId="170CBD3B" w14:textId="35345632" w:rsidR="00FD662B" w:rsidRDefault="00FD662B" w:rsidP="00EA1EF2">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33DB9781" w14:textId="77777777" w:rsidR="00EA1EF2" w:rsidRPr="00EA1EF2" w:rsidRDefault="00EA1EF2" w:rsidP="00EA1EF2">
      <w:pPr>
        <w:pStyle w:val="Prrafobsico"/>
        <w:suppressAutoHyphens/>
        <w:ind w:right="-149"/>
        <w:jc w:val="both"/>
        <w:rPr>
          <w:rFonts w:ascii="Arial" w:hAnsi="Arial" w:cs="Arial"/>
        </w:rPr>
      </w:pPr>
    </w:p>
    <w:p w14:paraId="5EC43628" w14:textId="662B6F9F" w:rsidR="005F36B4" w:rsidRPr="00CD5A2E" w:rsidRDefault="005F36B4" w:rsidP="00E86DE1">
      <w:pPr>
        <w:pStyle w:val="Ttulo2"/>
        <w:rPr>
          <w:b/>
        </w:rPr>
      </w:pPr>
      <w:bookmarkStart w:id="21" w:name="_Toc136337944"/>
      <w:r w:rsidRPr="00CD5A2E">
        <w:rPr>
          <w:b/>
        </w:rPr>
        <w:t xml:space="preserve">Art. </w:t>
      </w:r>
      <w:r w:rsidR="00ED5795">
        <w:rPr>
          <w:b/>
        </w:rPr>
        <w:t>1</w:t>
      </w:r>
      <w:r w:rsidR="00E62E84">
        <w:rPr>
          <w:b/>
        </w:rPr>
        <w:t>8</w:t>
      </w:r>
      <w:r w:rsidRPr="00CD5A2E">
        <w:rPr>
          <w:b/>
        </w:rPr>
        <w:t>. CONDICIONES DE ENTREGA E INSTALACION.</w:t>
      </w:r>
      <w:bookmarkEnd w:id="21"/>
    </w:p>
    <w:p w14:paraId="285E7F70" w14:textId="77777777" w:rsidR="005F36B4" w:rsidRPr="005F36B4" w:rsidRDefault="005F36B4" w:rsidP="005F36B4">
      <w:pPr>
        <w:pStyle w:val="Prrafobsico"/>
        <w:suppressAutoHyphens/>
        <w:ind w:right="-149"/>
        <w:jc w:val="both"/>
        <w:rPr>
          <w:rFonts w:ascii="Arial" w:hAnsi="Arial" w:cs="Arial"/>
        </w:rPr>
      </w:pPr>
    </w:p>
    <w:p w14:paraId="108CAD3D" w14:textId="0BD9F833" w:rsidR="005F36B4" w:rsidRDefault="00426390" w:rsidP="005F36B4">
      <w:pPr>
        <w:pStyle w:val="Prrafobsico"/>
        <w:suppressAutoHyphens/>
        <w:ind w:right="-149"/>
        <w:jc w:val="both"/>
        <w:rPr>
          <w:rFonts w:ascii="Arial" w:hAnsi="Arial" w:cs="Arial"/>
        </w:rPr>
      </w:pPr>
      <w:r w:rsidRPr="00CD3A2E">
        <w:rPr>
          <w:rFonts w:ascii="Arial" w:hAnsi="Arial" w:cs="Arial"/>
        </w:rPr>
        <w:t xml:space="preserve">El uso de cada una de las licencias deberá estar disponible </w:t>
      </w:r>
      <w:r w:rsidR="000D7245" w:rsidRPr="00CD3A2E">
        <w:rPr>
          <w:rFonts w:ascii="Arial" w:hAnsi="Arial" w:cs="Arial"/>
        </w:rPr>
        <w:t>el día a las 00:00 del día 21/0</w:t>
      </w:r>
      <w:r w:rsidR="0011371D" w:rsidRPr="00CD3A2E">
        <w:rPr>
          <w:rFonts w:ascii="Arial" w:hAnsi="Arial" w:cs="Arial"/>
        </w:rPr>
        <w:t>8</w:t>
      </w:r>
      <w:r w:rsidR="000D7245" w:rsidRPr="00CD3A2E">
        <w:rPr>
          <w:rFonts w:ascii="Arial" w:hAnsi="Arial" w:cs="Arial"/>
        </w:rPr>
        <w:t>/2023</w:t>
      </w:r>
      <w:r w:rsidRPr="00CD3A2E">
        <w:rPr>
          <w:rFonts w:ascii="Arial" w:hAnsi="Arial" w:cs="Arial"/>
        </w:rPr>
        <w:t>.</w:t>
      </w:r>
    </w:p>
    <w:p w14:paraId="4446D56E" w14:textId="77777777" w:rsidR="00426390" w:rsidRPr="005F36B4" w:rsidRDefault="00426390" w:rsidP="005F36B4">
      <w:pPr>
        <w:pStyle w:val="Prrafobsico"/>
        <w:suppressAutoHyphens/>
        <w:ind w:right="-149"/>
        <w:jc w:val="both"/>
        <w:rPr>
          <w:rFonts w:ascii="Arial" w:hAnsi="Arial" w:cs="Arial"/>
        </w:rPr>
      </w:pPr>
    </w:p>
    <w:p w14:paraId="1C78F6E8" w14:textId="6B4D4BE3" w:rsidR="005F36B4" w:rsidRPr="00284E09" w:rsidRDefault="005F36B4" w:rsidP="00E86DE1">
      <w:pPr>
        <w:pStyle w:val="Ttulo2"/>
        <w:rPr>
          <w:b/>
        </w:rPr>
      </w:pPr>
      <w:bookmarkStart w:id="22" w:name="_Toc136337945"/>
      <w:r w:rsidRPr="00284E09">
        <w:rPr>
          <w:b/>
        </w:rPr>
        <w:t xml:space="preserve">Art. </w:t>
      </w:r>
      <w:r w:rsidR="00E62E84">
        <w:rPr>
          <w:b/>
        </w:rPr>
        <w:t>19</w:t>
      </w:r>
      <w:r w:rsidRPr="00284E09">
        <w:rPr>
          <w:b/>
        </w:rPr>
        <w:t>. FORMA DE PAGO.</w:t>
      </w:r>
      <w:bookmarkEnd w:id="22"/>
    </w:p>
    <w:p w14:paraId="044D847F" w14:textId="2CD2DA83" w:rsidR="00233333" w:rsidRDefault="00233333" w:rsidP="005F36B4">
      <w:pPr>
        <w:pStyle w:val="Prrafobsico"/>
        <w:suppressAutoHyphens/>
        <w:ind w:right="-149"/>
        <w:jc w:val="both"/>
        <w:rPr>
          <w:rFonts w:ascii="Arial" w:hAnsi="Arial" w:cs="Arial"/>
        </w:rPr>
      </w:pPr>
    </w:p>
    <w:p w14:paraId="5202F033" w14:textId="77777777" w:rsidR="00233333" w:rsidRDefault="00233333" w:rsidP="00233333">
      <w:pPr>
        <w:pStyle w:val="Sangra2detindependiente"/>
        <w:spacing w:line="240" w:lineRule="auto"/>
        <w:ind w:left="0"/>
        <w:rPr>
          <w:rFonts w:ascii="Arial" w:hAnsi="Arial" w:cs="Arial"/>
          <w:lang w:val="es-ES_tradnl" w:eastAsia="es-ES"/>
        </w:rPr>
      </w:pPr>
      <w:r w:rsidRPr="00233333">
        <w:rPr>
          <w:rFonts w:ascii="Arial" w:hAnsi="Arial" w:cs="Arial"/>
          <w:lang w:val="es-ES_tradnl" w:eastAsia="es-ES"/>
        </w:rPr>
        <w:t>Una vez realizada la conformidad de la compra de acuerdo a lo indicado en la Memoria Descriptiva, el pago se realizará en un 100% al inicio de vigencia de cada licencia, luego de conformada la factura (la que deberá entregarse en la División Contable, Sector Contralor de Compras)</w:t>
      </w:r>
      <w:r w:rsidRPr="00233333">
        <w:rPr>
          <w:rFonts w:ascii="Arial" w:hAnsi="Arial" w:cs="Arial"/>
          <w:bCs/>
        </w:rPr>
        <w:t xml:space="preserve"> en un plazo máximo de 30 días.</w:t>
      </w:r>
      <w:r w:rsidRPr="00233333">
        <w:rPr>
          <w:rFonts w:ascii="Arial" w:hAnsi="Arial" w:cs="Arial"/>
          <w:lang w:val="es-ES_tradnl" w:eastAsia="es-ES"/>
        </w:rPr>
        <w:t xml:space="preserve"> </w:t>
      </w:r>
    </w:p>
    <w:p w14:paraId="4AFE82E2" w14:textId="2E5A1C78" w:rsidR="00233333" w:rsidRPr="00233333" w:rsidRDefault="00233333" w:rsidP="00233333">
      <w:pPr>
        <w:pStyle w:val="Sangra2detindependiente"/>
        <w:spacing w:line="240" w:lineRule="auto"/>
        <w:ind w:left="0"/>
        <w:rPr>
          <w:rFonts w:ascii="Arial" w:hAnsi="Arial" w:cs="Arial"/>
          <w:lang w:eastAsia="es-ES"/>
        </w:rPr>
      </w:pPr>
      <w:r w:rsidRPr="00233333">
        <w:rPr>
          <w:rFonts w:ascii="Arial" w:hAnsi="Arial" w:cs="Arial"/>
          <w:lang w:val="es-ES_tradnl"/>
        </w:rPr>
        <w:t>El BSE realiza pagos todos los martes de cada mes.</w:t>
      </w:r>
    </w:p>
    <w:p w14:paraId="4E6B168B" w14:textId="77777777" w:rsidR="005F36B4" w:rsidRPr="005F36B4" w:rsidRDefault="005F36B4" w:rsidP="005F36B4">
      <w:pPr>
        <w:pStyle w:val="Prrafobsico"/>
        <w:suppressAutoHyphens/>
        <w:ind w:right="-149"/>
        <w:jc w:val="both"/>
        <w:rPr>
          <w:rFonts w:ascii="Arial" w:hAnsi="Arial" w:cs="Arial"/>
        </w:rPr>
      </w:pPr>
    </w:p>
    <w:p w14:paraId="7D4CBB9E" w14:textId="398318A5" w:rsidR="005F36B4" w:rsidRPr="00E47D13" w:rsidRDefault="005F36B4" w:rsidP="00E86DE1">
      <w:pPr>
        <w:pStyle w:val="Ttulo2"/>
        <w:rPr>
          <w:b/>
        </w:rPr>
      </w:pPr>
      <w:bookmarkStart w:id="23" w:name="_Toc136337946"/>
      <w:r w:rsidRPr="00E47D13">
        <w:rPr>
          <w:b/>
        </w:rPr>
        <w:t xml:space="preserve">Art. </w:t>
      </w:r>
      <w:r w:rsidR="009C18A1" w:rsidRPr="00E47D13">
        <w:rPr>
          <w:b/>
        </w:rPr>
        <w:t>2</w:t>
      </w:r>
      <w:r w:rsidR="00E62E84">
        <w:rPr>
          <w:b/>
        </w:rPr>
        <w:t>0</w:t>
      </w:r>
      <w:r w:rsidRPr="00E47D13">
        <w:rPr>
          <w:b/>
        </w:rPr>
        <w:t xml:space="preserve">. </w:t>
      </w:r>
      <w:bookmarkStart w:id="24" w:name="_Hlk117515302"/>
      <w:r w:rsidR="004E24BD" w:rsidRPr="00E47D13">
        <w:rPr>
          <w:b/>
        </w:rPr>
        <w:t xml:space="preserve">INCUMPLIMIENTO Y </w:t>
      </w:r>
      <w:bookmarkEnd w:id="24"/>
      <w:r w:rsidRPr="00E47D13">
        <w:rPr>
          <w:b/>
        </w:rPr>
        <w:t>MORA AUTOMATICA.</w:t>
      </w:r>
      <w:bookmarkEnd w:id="23"/>
    </w:p>
    <w:p w14:paraId="7489BC3D" w14:textId="77777777" w:rsidR="004E24BD" w:rsidRDefault="004E24BD" w:rsidP="004E24BD">
      <w:pPr>
        <w:rPr>
          <w:i/>
          <w:iCs/>
          <w:color w:val="1F497D"/>
        </w:rPr>
      </w:pPr>
    </w:p>
    <w:p w14:paraId="63077262" w14:textId="77777777" w:rsidR="004E24BD" w:rsidRPr="00D83D14" w:rsidRDefault="004E24BD" w:rsidP="004E24BD">
      <w:pPr>
        <w:rPr>
          <w:rFonts w:ascii="Arial" w:hAnsi="Arial" w:cs="Arial"/>
          <w:color w:val="000000"/>
          <w:lang w:val="es-ES_tradnl"/>
        </w:rPr>
      </w:pPr>
      <w:bookmarkStart w:id="25"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25"/>
    <w:p w14:paraId="234BCCFE" w14:textId="756C79C4" w:rsidR="005F36B4" w:rsidRDefault="005F36B4" w:rsidP="005F36B4">
      <w:pPr>
        <w:pStyle w:val="Prrafobsico"/>
        <w:suppressAutoHyphens/>
        <w:ind w:right="-149"/>
        <w:jc w:val="both"/>
        <w:rPr>
          <w:rFonts w:ascii="Arial" w:hAnsi="Arial" w:cs="Arial"/>
        </w:rPr>
      </w:pPr>
    </w:p>
    <w:p w14:paraId="5D883C48" w14:textId="4E7D6C19" w:rsidR="00F7717B" w:rsidRDefault="00F7717B" w:rsidP="005F36B4">
      <w:pPr>
        <w:pStyle w:val="Prrafobsico"/>
        <w:suppressAutoHyphens/>
        <w:ind w:right="-149"/>
        <w:jc w:val="both"/>
        <w:rPr>
          <w:rFonts w:ascii="Arial" w:hAnsi="Arial" w:cs="Arial"/>
        </w:rPr>
      </w:pPr>
    </w:p>
    <w:p w14:paraId="3CA8E209" w14:textId="77777777" w:rsidR="00F7717B" w:rsidRPr="005F36B4" w:rsidRDefault="00F7717B" w:rsidP="005F36B4">
      <w:pPr>
        <w:pStyle w:val="Prrafobsico"/>
        <w:suppressAutoHyphens/>
        <w:ind w:right="-149"/>
        <w:jc w:val="both"/>
        <w:rPr>
          <w:rFonts w:ascii="Arial" w:hAnsi="Arial" w:cs="Arial"/>
        </w:rPr>
      </w:pPr>
    </w:p>
    <w:p w14:paraId="2E040451" w14:textId="65DE5717" w:rsidR="005F36B4" w:rsidRPr="007F4C04" w:rsidRDefault="005F36B4" w:rsidP="00E86DE1">
      <w:pPr>
        <w:pStyle w:val="Ttulo2"/>
        <w:rPr>
          <w:b/>
        </w:rPr>
      </w:pPr>
      <w:bookmarkStart w:id="26" w:name="_Toc136337947"/>
      <w:r w:rsidRPr="00E62E84">
        <w:rPr>
          <w:b/>
        </w:rPr>
        <w:lastRenderedPageBreak/>
        <w:t xml:space="preserve">Art. </w:t>
      </w:r>
      <w:r w:rsidR="009C18A1" w:rsidRPr="00E62E84">
        <w:rPr>
          <w:b/>
        </w:rPr>
        <w:t>2</w:t>
      </w:r>
      <w:r w:rsidR="00E62E84" w:rsidRPr="00E62E84">
        <w:rPr>
          <w:b/>
        </w:rPr>
        <w:t>1</w:t>
      </w:r>
      <w:r w:rsidRPr="00E62E84">
        <w:rPr>
          <w:b/>
        </w:rPr>
        <w:t>. MULTAS.</w:t>
      </w:r>
      <w:bookmarkEnd w:id="26"/>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bookmarkStart w:id="27" w:name="_Hlk117515487"/>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12D32179" w:rsidR="004E24BD" w:rsidRDefault="004E24BD" w:rsidP="00E05480">
      <w:pPr>
        <w:jc w:val="both"/>
        <w:rPr>
          <w:rFonts w:ascii="Arial" w:hAnsi="Arial" w:cs="Arial"/>
          <w:color w:val="000000"/>
          <w:lang w:val="es-ES_tradnl"/>
        </w:rPr>
      </w:pPr>
      <w:r w:rsidRPr="00633C33">
        <w:rPr>
          <w:rFonts w:ascii="Arial" w:hAnsi="Arial" w:cs="Arial"/>
          <w:color w:val="000000"/>
          <w:lang w:val="es-ES_tradnl"/>
        </w:rPr>
        <w:t xml:space="preserve">a)      Para obligaciones de ejecución instantánea, se establece una multa del </w:t>
      </w:r>
      <w:r w:rsidR="00633C33" w:rsidRPr="00633C33">
        <w:rPr>
          <w:rFonts w:ascii="Arial" w:hAnsi="Arial" w:cs="Arial"/>
          <w:color w:val="000000"/>
          <w:lang w:val="es-ES_tradnl"/>
        </w:rPr>
        <w:t>25</w:t>
      </w:r>
      <w:r w:rsidRPr="00633C33">
        <w:rPr>
          <w:rFonts w:ascii="Arial" w:hAnsi="Arial" w:cs="Arial"/>
          <w:color w:val="000000"/>
          <w:lang w:val="es-ES_tradnl"/>
        </w:rPr>
        <w:t>% del</w:t>
      </w:r>
      <w:r w:rsidRPr="00D83D14">
        <w:rPr>
          <w:rFonts w:ascii="Arial" w:hAnsi="Arial" w:cs="Arial"/>
          <w:color w:val="000000"/>
          <w:lang w:val="es-ES_tradnl"/>
        </w:rPr>
        <w:t xml:space="preserve"> precio del contrato. </w:t>
      </w:r>
    </w:p>
    <w:p w14:paraId="088EA883" w14:textId="77777777" w:rsidR="004E24BD" w:rsidRPr="00D83D14"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5A5E3E1F"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w:t>
      </w:r>
      <w:r w:rsidR="00E36EB4">
        <w:rPr>
          <w:rFonts w:ascii="Arial" w:hAnsi="Arial" w:cs="Arial"/>
          <w:color w:val="000000"/>
          <w:lang w:val="es-ES_tradnl"/>
        </w:rPr>
        <w:t>.</w:t>
      </w:r>
    </w:p>
    <w:p w14:paraId="4E54EB17" w14:textId="77777777" w:rsidR="004E24BD" w:rsidRPr="00D83D14" w:rsidRDefault="004E24BD" w:rsidP="00E05480">
      <w:pPr>
        <w:jc w:val="both"/>
        <w:rPr>
          <w:rFonts w:ascii="Arial" w:hAnsi="Arial" w:cs="Arial"/>
          <w:color w:val="000000"/>
          <w:lang w:val="es-ES_tradnl"/>
        </w:rPr>
      </w:pPr>
    </w:p>
    <w:p w14:paraId="2ACBB95C"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6492B664" w14:textId="77777777" w:rsidR="004E24BD" w:rsidRPr="00D83D14" w:rsidRDefault="004E24BD" w:rsidP="00E05480">
      <w:pPr>
        <w:jc w:val="both"/>
        <w:rPr>
          <w:rFonts w:ascii="Arial" w:hAnsi="Arial" w:cs="Arial"/>
          <w:color w:val="000000"/>
          <w:lang w:val="es-ES_tradnl"/>
        </w:rPr>
      </w:pP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55F3069F" w:rsidR="004E24BD" w:rsidRDefault="00E05480" w:rsidP="00E05480">
      <w:pPr>
        <w:jc w:val="both"/>
        <w:rPr>
          <w:rFonts w:ascii="Arial" w:hAnsi="Arial" w:cs="Arial"/>
          <w:color w:val="000000"/>
          <w:lang w:val="es-ES_tradnl"/>
        </w:rPr>
      </w:pPr>
      <w:r w:rsidRPr="00E05480">
        <w:rPr>
          <w:rFonts w:ascii="Arial" w:hAnsi="Arial" w:cs="Arial"/>
          <w:color w:val="000000"/>
          <w:lang w:val="es-ES_tradnl"/>
        </w:rPr>
        <w:t>El BSE tendrá la potestad de retener de los pagos que se adeuden a la empresa adjudicataria, los créditos que por multas tenga a su favor</w:t>
      </w:r>
      <w:r w:rsidR="00E36EB4">
        <w:rPr>
          <w:rFonts w:ascii="Arial" w:hAnsi="Arial" w:cs="Arial"/>
          <w:color w:val="000000"/>
          <w:lang w:val="es-ES_tradnl"/>
        </w:rPr>
        <w:t>.</w:t>
      </w:r>
    </w:p>
    <w:bookmarkEnd w:id="27"/>
    <w:p w14:paraId="35ECE6ED" w14:textId="5C63DC33" w:rsidR="00E05480" w:rsidRDefault="00E05480" w:rsidP="00E05480">
      <w:pPr>
        <w:jc w:val="both"/>
        <w:rPr>
          <w:rFonts w:ascii="Arial" w:hAnsi="Arial" w:cs="Arial"/>
          <w:color w:val="000000"/>
          <w:lang w:val="es-ES_tradnl"/>
        </w:rPr>
      </w:pPr>
    </w:p>
    <w:p w14:paraId="2588D4DA" w14:textId="77777777" w:rsidR="005F36B4" w:rsidRPr="005F36B4" w:rsidRDefault="005F36B4" w:rsidP="005F36B4">
      <w:pPr>
        <w:pStyle w:val="Prrafobsico"/>
        <w:suppressAutoHyphens/>
        <w:ind w:right="-149"/>
        <w:jc w:val="both"/>
        <w:rPr>
          <w:rFonts w:ascii="Arial" w:hAnsi="Arial" w:cs="Arial"/>
        </w:rPr>
      </w:pPr>
    </w:p>
    <w:p w14:paraId="0D5A6EAA" w14:textId="50A5A094" w:rsidR="005F36B4" w:rsidRPr="0008258E" w:rsidRDefault="005F36B4" w:rsidP="00E86DE1">
      <w:pPr>
        <w:pStyle w:val="Ttulo2"/>
        <w:rPr>
          <w:b/>
        </w:rPr>
      </w:pPr>
      <w:bookmarkStart w:id="28" w:name="_Toc136337948"/>
      <w:r w:rsidRPr="0008258E">
        <w:rPr>
          <w:b/>
        </w:rPr>
        <w:t>Art. 2</w:t>
      </w:r>
      <w:r w:rsidR="00CA5E59">
        <w:rPr>
          <w:b/>
        </w:rPr>
        <w:t>2</w:t>
      </w:r>
      <w:r w:rsidRPr="0008258E">
        <w:rPr>
          <w:b/>
        </w:rPr>
        <w:t>. CONFIDENCIALIDAD.</w:t>
      </w:r>
      <w:bookmarkEnd w:id="28"/>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17516F46" w14:textId="77777777" w:rsidR="005F36B4" w:rsidRPr="005F36B4" w:rsidRDefault="005F36B4" w:rsidP="005F36B4">
      <w:pPr>
        <w:pStyle w:val="Prrafobsico"/>
        <w:suppressAutoHyphens/>
        <w:ind w:right="-149"/>
        <w:jc w:val="both"/>
        <w:rPr>
          <w:rFonts w:ascii="Arial" w:hAnsi="Arial" w:cs="Arial"/>
        </w:rPr>
      </w:pP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w:t>
      </w:r>
      <w:r w:rsidRPr="005F36B4">
        <w:rPr>
          <w:rFonts w:ascii="Arial" w:hAnsi="Arial" w:cs="Arial"/>
        </w:rPr>
        <w:lastRenderedPageBreak/>
        <w:t xml:space="preserve">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2ACBACB7" w14:textId="77777777" w:rsidR="005F36B4" w:rsidRDefault="005F36B4" w:rsidP="005F36B4">
      <w:pPr>
        <w:pStyle w:val="Prrafobsico"/>
        <w:suppressAutoHyphens/>
        <w:ind w:right="-149"/>
        <w:jc w:val="both"/>
        <w:rPr>
          <w:rFonts w:ascii="Arial" w:hAnsi="Arial" w:cs="Arial"/>
        </w:rPr>
      </w:pPr>
    </w:p>
    <w:p w14:paraId="183D21DF" w14:textId="25C9D7AF" w:rsidR="005F36B4" w:rsidRPr="0092723F" w:rsidRDefault="005F36B4" w:rsidP="00E86DE1">
      <w:pPr>
        <w:pStyle w:val="Ttulo2"/>
        <w:rPr>
          <w:b/>
        </w:rPr>
      </w:pPr>
      <w:bookmarkStart w:id="29" w:name="_Toc136337949"/>
      <w:r w:rsidRPr="0092723F">
        <w:rPr>
          <w:b/>
        </w:rPr>
        <w:t xml:space="preserve">Art. </w:t>
      </w:r>
      <w:r w:rsidR="00EA1EF2">
        <w:rPr>
          <w:b/>
        </w:rPr>
        <w:t>2</w:t>
      </w:r>
      <w:r w:rsidR="00CA5E59">
        <w:rPr>
          <w:b/>
        </w:rPr>
        <w:t>3</w:t>
      </w:r>
      <w:r w:rsidRPr="0092723F">
        <w:rPr>
          <w:b/>
        </w:rPr>
        <w:t>. COSTO DE LOS PLIEGOS.</w:t>
      </w:r>
      <w:bookmarkEnd w:id="29"/>
    </w:p>
    <w:p w14:paraId="7C492EF7" w14:textId="77777777" w:rsidR="005F36B4" w:rsidRPr="005F36B4" w:rsidRDefault="005F36B4" w:rsidP="005F36B4">
      <w:pPr>
        <w:pStyle w:val="Prrafobsico"/>
        <w:suppressAutoHyphens/>
        <w:ind w:right="-149"/>
        <w:jc w:val="both"/>
        <w:rPr>
          <w:rFonts w:ascii="Arial" w:hAnsi="Arial" w:cs="Arial"/>
        </w:rPr>
      </w:pPr>
    </w:p>
    <w:p w14:paraId="1E9BBA76" w14:textId="24FB3A88"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3EA2A18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001A9A79" w14:textId="77777777" w:rsidR="005F36B4" w:rsidRPr="005F36B4" w:rsidRDefault="005F36B4" w:rsidP="005F36B4">
      <w:pPr>
        <w:pStyle w:val="Prrafobsico"/>
        <w:suppressAutoHyphens/>
        <w:ind w:right="-149"/>
        <w:jc w:val="both"/>
        <w:rPr>
          <w:rFonts w:ascii="Arial" w:hAnsi="Arial" w:cs="Arial"/>
        </w:rPr>
      </w:pPr>
    </w:p>
    <w:p w14:paraId="17A4C7CF"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5768AD13" w14:textId="29483414" w:rsidR="00EA1EF2" w:rsidRDefault="00EA1EF2">
      <w:pPr>
        <w:rPr>
          <w:rFonts w:ascii="Arial" w:hAnsi="Arial" w:cs="Arial"/>
          <w:b/>
        </w:rPr>
      </w:pPr>
    </w:p>
    <w:p w14:paraId="52029F5B" w14:textId="49A859D3" w:rsidR="00504E88" w:rsidRDefault="00504E88">
      <w:pPr>
        <w:rPr>
          <w:rFonts w:ascii="Arial" w:hAnsi="Arial" w:cs="Arial"/>
          <w:b/>
        </w:rPr>
      </w:pPr>
    </w:p>
    <w:p w14:paraId="5A8ABF7A" w14:textId="69891924" w:rsidR="00504E88" w:rsidRDefault="00504E88">
      <w:pPr>
        <w:rPr>
          <w:rFonts w:ascii="Arial" w:hAnsi="Arial" w:cs="Arial"/>
          <w:b/>
        </w:rPr>
      </w:pPr>
    </w:p>
    <w:p w14:paraId="4B967290" w14:textId="35499A1F" w:rsidR="00504E88" w:rsidRDefault="00504E88">
      <w:pPr>
        <w:rPr>
          <w:rFonts w:ascii="Arial" w:hAnsi="Arial" w:cs="Arial"/>
          <w:b/>
        </w:rPr>
      </w:pPr>
    </w:p>
    <w:p w14:paraId="63AA7478" w14:textId="75B5DA3B" w:rsidR="00504E88" w:rsidRDefault="00504E88">
      <w:pPr>
        <w:rPr>
          <w:rFonts w:ascii="Arial" w:hAnsi="Arial" w:cs="Arial"/>
          <w:b/>
        </w:rPr>
      </w:pPr>
    </w:p>
    <w:p w14:paraId="5C81F687" w14:textId="547914EB" w:rsidR="00504E88" w:rsidRDefault="00504E88">
      <w:pPr>
        <w:rPr>
          <w:rFonts w:ascii="Arial" w:hAnsi="Arial" w:cs="Arial"/>
          <w:b/>
        </w:rPr>
      </w:pPr>
    </w:p>
    <w:p w14:paraId="442463AC" w14:textId="43109154" w:rsidR="00504E88" w:rsidRDefault="00504E88">
      <w:pPr>
        <w:rPr>
          <w:rFonts w:ascii="Arial" w:hAnsi="Arial" w:cs="Arial"/>
          <w:b/>
        </w:rPr>
      </w:pPr>
    </w:p>
    <w:p w14:paraId="6DA4272B" w14:textId="5761D0CF" w:rsidR="00504E88" w:rsidRDefault="00504E88">
      <w:pPr>
        <w:rPr>
          <w:rFonts w:ascii="Arial" w:hAnsi="Arial" w:cs="Arial"/>
          <w:b/>
        </w:rPr>
      </w:pPr>
    </w:p>
    <w:p w14:paraId="5E948238" w14:textId="6F616AB4" w:rsidR="00504E88" w:rsidRDefault="00504E88">
      <w:pPr>
        <w:rPr>
          <w:rFonts w:ascii="Arial" w:hAnsi="Arial" w:cs="Arial"/>
          <w:b/>
        </w:rPr>
      </w:pPr>
    </w:p>
    <w:p w14:paraId="07477168" w14:textId="7F2533E1" w:rsidR="00504E88" w:rsidRDefault="00504E88">
      <w:pPr>
        <w:rPr>
          <w:rFonts w:ascii="Arial" w:hAnsi="Arial" w:cs="Arial"/>
          <w:b/>
        </w:rPr>
      </w:pPr>
    </w:p>
    <w:p w14:paraId="514443E3" w14:textId="3244D595" w:rsidR="00504E88" w:rsidRDefault="00504E88">
      <w:pPr>
        <w:rPr>
          <w:rFonts w:ascii="Arial" w:hAnsi="Arial" w:cs="Arial"/>
          <w:b/>
        </w:rPr>
      </w:pPr>
    </w:p>
    <w:p w14:paraId="15C27F03" w14:textId="7A950B40" w:rsidR="00504E88" w:rsidRDefault="00504E88">
      <w:pPr>
        <w:rPr>
          <w:rFonts w:ascii="Arial" w:hAnsi="Arial" w:cs="Arial"/>
          <w:b/>
        </w:rPr>
      </w:pPr>
    </w:p>
    <w:p w14:paraId="42DD9D92" w14:textId="498662E9" w:rsidR="00504E88" w:rsidRDefault="00504E88">
      <w:pPr>
        <w:rPr>
          <w:rFonts w:ascii="Arial" w:hAnsi="Arial" w:cs="Arial"/>
          <w:b/>
        </w:rPr>
      </w:pPr>
    </w:p>
    <w:p w14:paraId="438D5BDC" w14:textId="5685FCED" w:rsidR="00504E88" w:rsidRDefault="00504E88">
      <w:pPr>
        <w:rPr>
          <w:rFonts w:ascii="Arial" w:hAnsi="Arial" w:cs="Arial"/>
          <w:b/>
        </w:rPr>
      </w:pPr>
    </w:p>
    <w:p w14:paraId="6D44E404" w14:textId="5B8F6D23" w:rsidR="00504E88" w:rsidRDefault="00504E88">
      <w:pPr>
        <w:rPr>
          <w:rFonts w:ascii="Arial" w:hAnsi="Arial" w:cs="Arial"/>
          <w:b/>
        </w:rPr>
      </w:pPr>
    </w:p>
    <w:p w14:paraId="285ACF61" w14:textId="1B585414" w:rsidR="00504E88" w:rsidRDefault="00504E88">
      <w:pPr>
        <w:rPr>
          <w:rFonts w:ascii="Arial" w:hAnsi="Arial" w:cs="Arial"/>
          <w:b/>
        </w:rPr>
      </w:pPr>
    </w:p>
    <w:p w14:paraId="269E3A7D" w14:textId="5D8A6773" w:rsidR="00504E88" w:rsidRDefault="00504E88">
      <w:pPr>
        <w:rPr>
          <w:rFonts w:ascii="Arial" w:hAnsi="Arial" w:cs="Arial"/>
          <w:b/>
        </w:rPr>
      </w:pPr>
    </w:p>
    <w:p w14:paraId="21AF8244" w14:textId="4DDF1325" w:rsidR="00504E88" w:rsidRDefault="00504E88">
      <w:pPr>
        <w:rPr>
          <w:rFonts w:ascii="Arial" w:hAnsi="Arial" w:cs="Arial"/>
          <w:b/>
        </w:rPr>
      </w:pPr>
    </w:p>
    <w:p w14:paraId="01EE63D0" w14:textId="565F6FAD" w:rsidR="00504E88" w:rsidRDefault="00504E88">
      <w:pPr>
        <w:rPr>
          <w:rFonts w:ascii="Arial" w:hAnsi="Arial" w:cs="Arial"/>
          <w:b/>
        </w:rPr>
      </w:pPr>
    </w:p>
    <w:p w14:paraId="264C2FA4" w14:textId="3C230773" w:rsidR="00504E88" w:rsidRDefault="00504E88">
      <w:pPr>
        <w:rPr>
          <w:rFonts w:ascii="Arial" w:hAnsi="Arial" w:cs="Arial"/>
          <w:b/>
        </w:rPr>
      </w:pPr>
    </w:p>
    <w:p w14:paraId="26E19681" w14:textId="6B0C834F" w:rsidR="00504E88" w:rsidRDefault="00504E88">
      <w:pPr>
        <w:rPr>
          <w:rFonts w:ascii="Arial" w:hAnsi="Arial" w:cs="Arial"/>
          <w:b/>
        </w:rPr>
      </w:pPr>
    </w:p>
    <w:p w14:paraId="5A166EE0" w14:textId="32BEEBC0" w:rsidR="00504E88" w:rsidRDefault="00504E88">
      <w:pPr>
        <w:rPr>
          <w:rFonts w:ascii="Arial" w:hAnsi="Arial" w:cs="Arial"/>
          <w:b/>
        </w:rPr>
      </w:pPr>
    </w:p>
    <w:p w14:paraId="6166E915" w14:textId="6BFD425A" w:rsidR="00504E88" w:rsidRDefault="00504E88">
      <w:pPr>
        <w:rPr>
          <w:rFonts w:ascii="Arial" w:hAnsi="Arial" w:cs="Arial"/>
          <w:b/>
        </w:rPr>
      </w:pPr>
    </w:p>
    <w:p w14:paraId="6DE77612" w14:textId="73E3ABBB" w:rsidR="00504E88" w:rsidRDefault="00504E88">
      <w:pPr>
        <w:rPr>
          <w:rFonts w:ascii="Arial" w:hAnsi="Arial" w:cs="Arial"/>
          <w:b/>
        </w:rPr>
      </w:pPr>
    </w:p>
    <w:p w14:paraId="00401375" w14:textId="1836D5B6" w:rsidR="00504E88" w:rsidRDefault="00504E88">
      <w:pPr>
        <w:rPr>
          <w:rFonts w:ascii="Arial" w:hAnsi="Arial" w:cs="Arial"/>
          <w:b/>
        </w:rPr>
      </w:pPr>
    </w:p>
    <w:p w14:paraId="0AB16191" w14:textId="186BE36E" w:rsidR="00504E88" w:rsidRDefault="00504E88">
      <w:pPr>
        <w:rPr>
          <w:rFonts w:ascii="Arial" w:hAnsi="Arial" w:cs="Arial"/>
          <w:b/>
        </w:rPr>
      </w:pPr>
    </w:p>
    <w:p w14:paraId="7E00AA1B" w14:textId="4B642E1D" w:rsidR="00504E88" w:rsidRDefault="00504E88">
      <w:pPr>
        <w:rPr>
          <w:rFonts w:ascii="Arial" w:hAnsi="Arial" w:cs="Arial"/>
          <w:b/>
        </w:rPr>
      </w:pPr>
    </w:p>
    <w:p w14:paraId="5D49EAB2" w14:textId="77BD9889" w:rsidR="00CA5E59" w:rsidRDefault="00CA5E59">
      <w:pPr>
        <w:rPr>
          <w:rFonts w:ascii="Arial" w:hAnsi="Arial" w:cs="Arial"/>
          <w:b/>
        </w:rPr>
      </w:pPr>
    </w:p>
    <w:p w14:paraId="3F91B2DC" w14:textId="53877BC3" w:rsidR="00CA5E59" w:rsidRDefault="00CA5E59">
      <w:pPr>
        <w:rPr>
          <w:rFonts w:ascii="Arial" w:hAnsi="Arial" w:cs="Arial"/>
          <w:b/>
        </w:rPr>
      </w:pPr>
    </w:p>
    <w:p w14:paraId="0FA3B984" w14:textId="1710AFFB" w:rsidR="00CA5E59" w:rsidRDefault="00CA5E59">
      <w:pPr>
        <w:rPr>
          <w:rFonts w:ascii="Arial" w:hAnsi="Arial" w:cs="Arial"/>
          <w:b/>
        </w:rPr>
      </w:pPr>
    </w:p>
    <w:p w14:paraId="763BFE68" w14:textId="769BCDE5" w:rsidR="00CA5E59" w:rsidRDefault="00CA5E59">
      <w:pPr>
        <w:rPr>
          <w:rFonts w:ascii="Arial" w:hAnsi="Arial" w:cs="Arial"/>
          <w:b/>
        </w:rPr>
      </w:pPr>
    </w:p>
    <w:p w14:paraId="5236BC9B" w14:textId="77777777" w:rsidR="00CA5E59" w:rsidRDefault="00CA5E59">
      <w:pPr>
        <w:rPr>
          <w:rFonts w:ascii="Arial" w:hAnsi="Arial" w:cs="Arial"/>
          <w:b/>
        </w:rPr>
      </w:pPr>
    </w:p>
    <w:p w14:paraId="7AE5C2F9" w14:textId="386477F9" w:rsidR="00504E88" w:rsidRDefault="00504E88">
      <w:pPr>
        <w:rPr>
          <w:rFonts w:ascii="Arial" w:hAnsi="Arial" w:cs="Arial"/>
          <w:b/>
        </w:rPr>
      </w:pPr>
    </w:p>
    <w:p w14:paraId="318D4412" w14:textId="6667A50D" w:rsidR="00EA1EF2" w:rsidRPr="006A095D" w:rsidRDefault="00D32417" w:rsidP="00EA1EF2">
      <w:pPr>
        <w:pStyle w:val="Ttulo1"/>
        <w:rPr>
          <w:b/>
          <w:lang w:val="es-ES_tradnl"/>
        </w:rPr>
      </w:pPr>
      <w:bookmarkStart w:id="30" w:name="_Toc134524273"/>
      <w:bookmarkStart w:id="31" w:name="_Toc136337950"/>
      <w:r>
        <w:rPr>
          <w:b/>
          <w:lang w:val="es-ES_tradnl"/>
        </w:rPr>
        <w:lastRenderedPageBreak/>
        <w:t>Anexo</w:t>
      </w:r>
      <w:r w:rsidR="00EA1EF2">
        <w:rPr>
          <w:b/>
          <w:lang w:val="es-ES_tradnl"/>
        </w:rPr>
        <w:t xml:space="preserve"> N° 1 - </w:t>
      </w:r>
      <w:r w:rsidRPr="006A095D">
        <w:rPr>
          <w:b/>
          <w:lang w:val="es-ES_tradnl"/>
        </w:rPr>
        <w:t>Memoria Descriptiva</w:t>
      </w:r>
      <w:bookmarkEnd w:id="30"/>
      <w:bookmarkEnd w:id="31"/>
    </w:p>
    <w:p w14:paraId="13793824" w14:textId="77777777" w:rsidR="00EA1EF2" w:rsidRDefault="00EA1EF2" w:rsidP="00EA1EF2">
      <w:pPr>
        <w:jc w:val="center"/>
        <w:rPr>
          <w:rFonts w:ascii="Arial" w:hAnsi="Arial" w:cs="Arial"/>
          <w:b/>
          <w:sz w:val="22"/>
          <w:szCs w:val="22"/>
          <w:lang w:val="es-ES_tradnl"/>
        </w:rPr>
      </w:pPr>
    </w:p>
    <w:p w14:paraId="2C6B6923" w14:textId="77777777" w:rsidR="00EA1EF2" w:rsidRDefault="00EA1EF2" w:rsidP="00EA1EF2">
      <w:pPr>
        <w:jc w:val="center"/>
        <w:rPr>
          <w:rFonts w:ascii="Arial" w:hAnsi="Arial" w:cs="Arial"/>
          <w:b/>
          <w:sz w:val="22"/>
          <w:szCs w:val="22"/>
          <w:lang w:val="es-ES_tradnl"/>
        </w:rPr>
      </w:pPr>
    </w:p>
    <w:p w14:paraId="2FAD3610" w14:textId="77777777" w:rsidR="00EA1EF2" w:rsidRDefault="00EA1EF2" w:rsidP="00EA1EF2">
      <w:pPr>
        <w:jc w:val="both"/>
        <w:rPr>
          <w:rFonts w:ascii="Arial" w:hAnsi="Arial" w:cs="Arial"/>
          <w:b/>
          <w:bCs/>
        </w:rPr>
      </w:pPr>
      <w:r w:rsidRPr="00ED4186">
        <w:rPr>
          <w:rFonts w:ascii="Arial" w:hAnsi="Arial" w:cs="Arial"/>
          <w:b/>
          <w:bCs/>
        </w:rPr>
        <w:t>OBJETO.</w:t>
      </w:r>
      <w:r>
        <w:rPr>
          <w:rFonts w:ascii="Arial" w:hAnsi="Arial" w:cs="Arial"/>
          <w:b/>
          <w:bCs/>
        </w:rPr>
        <w:t xml:space="preserve"> </w:t>
      </w:r>
    </w:p>
    <w:p w14:paraId="22FFCF31" w14:textId="77777777" w:rsidR="00EA1EF2" w:rsidRDefault="00EA1EF2" w:rsidP="00EA1EF2">
      <w:pPr>
        <w:jc w:val="both"/>
        <w:rPr>
          <w:rFonts w:ascii="Arial" w:hAnsi="Arial" w:cs="Arial"/>
          <w:b/>
          <w:bCs/>
        </w:rPr>
      </w:pPr>
    </w:p>
    <w:p w14:paraId="4ABC5A4D" w14:textId="77777777" w:rsidR="00EA1EF2" w:rsidRDefault="00EA1EF2" w:rsidP="00EA1EF2">
      <w:pPr>
        <w:rPr>
          <w:rFonts w:ascii="Arial" w:hAnsi="Arial" w:cs="Arial"/>
        </w:rPr>
      </w:pPr>
      <w:r>
        <w:rPr>
          <w:rFonts w:ascii="Arial" w:hAnsi="Arial" w:cs="Arial"/>
        </w:rPr>
        <w:t>Adquisición de suscripciones de software VERITAS NETBACKUP, de acuerdo al siguiente detalle:</w:t>
      </w:r>
    </w:p>
    <w:p w14:paraId="36E10B19" w14:textId="77777777" w:rsidR="00EA1EF2" w:rsidRDefault="00EA1EF2" w:rsidP="00EA1EF2">
      <w:pPr>
        <w:rPr>
          <w:rFonts w:ascii="Arial" w:hAnsi="Arial" w:cs="Arial"/>
        </w:rPr>
      </w:pPr>
    </w:p>
    <w:tbl>
      <w:tblPr>
        <w:tblStyle w:val="Tablaconcuadrcula"/>
        <w:tblpPr w:leftFromText="141" w:rightFromText="141" w:vertAnchor="text" w:horzAnchor="margin" w:tblpY="91"/>
        <w:tblW w:w="0" w:type="auto"/>
        <w:tblLook w:val="04A0" w:firstRow="1" w:lastRow="0" w:firstColumn="1" w:lastColumn="0" w:noHBand="0" w:noVBand="1"/>
      </w:tblPr>
      <w:tblGrid>
        <w:gridCol w:w="2461"/>
        <w:gridCol w:w="2267"/>
        <w:gridCol w:w="2297"/>
        <w:gridCol w:w="2297"/>
      </w:tblGrid>
      <w:tr w:rsidR="00EA1EF2" w14:paraId="068F5ABB" w14:textId="77777777" w:rsidTr="007C5F46">
        <w:tc>
          <w:tcPr>
            <w:tcW w:w="3498" w:type="dxa"/>
          </w:tcPr>
          <w:p w14:paraId="727390BA" w14:textId="77777777" w:rsidR="00EA1EF2" w:rsidRDefault="00EA1EF2" w:rsidP="007C5F46">
            <w:r w:rsidRPr="005401A3">
              <w:rPr>
                <w:rFonts w:ascii="Calibri" w:eastAsia="Times New Roman" w:hAnsi="Calibri" w:cs="Calibri"/>
                <w:b/>
                <w:bCs/>
                <w:color w:val="000000"/>
                <w:lang w:eastAsia="es-UY"/>
              </w:rPr>
              <w:t>Nombre del producto</w:t>
            </w:r>
          </w:p>
        </w:tc>
        <w:tc>
          <w:tcPr>
            <w:tcW w:w="3498" w:type="dxa"/>
          </w:tcPr>
          <w:p w14:paraId="568416D2" w14:textId="77777777" w:rsidR="00EA1EF2" w:rsidRDefault="00EA1EF2" w:rsidP="007C5F46">
            <w:pPr>
              <w:jc w:val="center"/>
            </w:pPr>
            <w:r w:rsidRPr="005401A3">
              <w:rPr>
                <w:rFonts w:ascii="Calibri" w:eastAsia="Times New Roman" w:hAnsi="Calibri" w:cs="Calibri"/>
                <w:b/>
                <w:bCs/>
                <w:color w:val="000000"/>
                <w:lang w:eastAsia="es-UY"/>
              </w:rPr>
              <w:t>Cantidad</w:t>
            </w:r>
          </w:p>
        </w:tc>
        <w:tc>
          <w:tcPr>
            <w:tcW w:w="3499" w:type="dxa"/>
          </w:tcPr>
          <w:p w14:paraId="246C5BD2" w14:textId="77777777" w:rsidR="00EA1EF2" w:rsidRDefault="00EA1EF2" w:rsidP="007C5F46">
            <w:pPr>
              <w:jc w:val="center"/>
            </w:pPr>
            <w:r>
              <w:rPr>
                <w:rFonts w:ascii="Calibri" w:eastAsia="Times New Roman" w:hAnsi="Calibri" w:cs="Calibri"/>
                <w:b/>
                <w:bCs/>
                <w:color w:val="000000"/>
                <w:lang w:eastAsia="es-UY"/>
              </w:rPr>
              <w:t xml:space="preserve">Inicio </w:t>
            </w:r>
            <w:r w:rsidRPr="005401A3">
              <w:rPr>
                <w:rFonts w:ascii="Calibri" w:eastAsia="Times New Roman" w:hAnsi="Calibri" w:cs="Calibri"/>
                <w:b/>
                <w:bCs/>
                <w:color w:val="000000"/>
                <w:lang w:eastAsia="es-UY"/>
              </w:rPr>
              <w:t>de vigencia</w:t>
            </w:r>
          </w:p>
        </w:tc>
        <w:tc>
          <w:tcPr>
            <w:tcW w:w="3499" w:type="dxa"/>
          </w:tcPr>
          <w:p w14:paraId="6C0B3F7C" w14:textId="77777777" w:rsidR="00EA1EF2" w:rsidRDefault="00EA1EF2" w:rsidP="007C5F46">
            <w:pPr>
              <w:jc w:val="center"/>
            </w:pPr>
            <w:r>
              <w:rPr>
                <w:rFonts w:ascii="Calibri" w:eastAsia="Times New Roman" w:hAnsi="Calibri" w:cs="Calibri"/>
                <w:b/>
                <w:bCs/>
                <w:color w:val="000000"/>
                <w:lang w:eastAsia="es-UY"/>
              </w:rPr>
              <w:t>Fin de vigencia</w:t>
            </w:r>
          </w:p>
        </w:tc>
      </w:tr>
      <w:tr w:rsidR="00EA1EF2" w:rsidRPr="00C90F6E" w14:paraId="613B267C" w14:textId="77777777" w:rsidTr="007C5F46">
        <w:tc>
          <w:tcPr>
            <w:tcW w:w="3498" w:type="dxa"/>
          </w:tcPr>
          <w:p w14:paraId="449873F4" w14:textId="77777777" w:rsidR="00EA1EF2" w:rsidRPr="00C90F6E" w:rsidRDefault="00EA1EF2" w:rsidP="007C5F46">
            <w:pPr>
              <w:rPr>
                <w:lang w:val="en-US"/>
              </w:rPr>
            </w:pPr>
            <w:r w:rsidRPr="009E5224">
              <w:rPr>
                <w:color w:val="000000"/>
                <w:lang w:val="en-US" w:eastAsia="es-UY"/>
              </w:rPr>
              <w:t>NETBACKUP ENTERPRISE XPLAT 1 FRONT END TB ONPREMISE STANDARD SUBSCRIPTION + ESSENTIAL MAINTENANCE LICENSE</w:t>
            </w:r>
          </w:p>
        </w:tc>
        <w:tc>
          <w:tcPr>
            <w:tcW w:w="3498" w:type="dxa"/>
          </w:tcPr>
          <w:p w14:paraId="27A51E13" w14:textId="77777777" w:rsidR="00EA1EF2" w:rsidRPr="00C90F6E" w:rsidRDefault="00EA1EF2" w:rsidP="007C5F46">
            <w:pPr>
              <w:jc w:val="center"/>
              <w:rPr>
                <w:lang w:val="en-US"/>
              </w:rPr>
            </w:pPr>
            <w:r>
              <w:rPr>
                <w:lang w:val="en-US"/>
              </w:rPr>
              <w:t>50 (</w:t>
            </w:r>
            <w:proofErr w:type="spellStart"/>
            <w:r>
              <w:rPr>
                <w:lang w:val="en-US"/>
              </w:rPr>
              <w:t>cincuenta</w:t>
            </w:r>
            <w:proofErr w:type="spellEnd"/>
            <w:r>
              <w:rPr>
                <w:lang w:val="en-US"/>
              </w:rPr>
              <w:t>)</w:t>
            </w:r>
          </w:p>
        </w:tc>
        <w:tc>
          <w:tcPr>
            <w:tcW w:w="3499" w:type="dxa"/>
          </w:tcPr>
          <w:p w14:paraId="047F8EDB" w14:textId="442645A8" w:rsidR="00EA1EF2" w:rsidRPr="0001671C" w:rsidRDefault="00B154F1" w:rsidP="007C5F46">
            <w:pPr>
              <w:jc w:val="center"/>
            </w:pPr>
            <w:r w:rsidRPr="00B154F1">
              <w:rPr>
                <w:rFonts w:ascii="Calibri" w:eastAsia="Times New Roman" w:hAnsi="Calibri" w:cs="Calibri"/>
                <w:color w:val="000000"/>
                <w:lang w:eastAsia="es-UY"/>
              </w:rPr>
              <w:t>21/08/2023</w:t>
            </w:r>
          </w:p>
        </w:tc>
        <w:tc>
          <w:tcPr>
            <w:tcW w:w="3499" w:type="dxa"/>
          </w:tcPr>
          <w:p w14:paraId="2C9813C5" w14:textId="77777777" w:rsidR="00EA1EF2" w:rsidRPr="00C90F6E" w:rsidRDefault="00EA1EF2" w:rsidP="007C5F46">
            <w:pPr>
              <w:jc w:val="center"/>
              <w:rPr>
                <w:lang w:val="en-US"/>
              </w:rPr>
            </w:pPr>
            <w:r w:rsidRPr="009E5224">
              <w:rPr>
                <w:rFonts w:ascii="Calibri" w:eastAsia="Times New Roman" w:hAnsi="Calibri" w:cs="Calibri"/>
                <w:color w:val="000000"/>
                <w:lang w:eastAsia="es-UY"/>
              </w:rPr>
              <w:t>20/09/2024</w:t>
            </w:r>
          </w:p>
        </w:tc>
      </w:tr>
    </w:tbl>
    <w:p w14:paraId="35404C8C" w14:textId="77777777" w:rsidR="00EA1EF2" w:rsidRDefault="00EA1EF2" w:rsidP="00EA1EF2">
      <w:pPr>
        <w:rPr>
          <w:rFonts w:ascii="Arial" w:hAnsi="Arial" w:cs="Arial"/>
        </w:rPr>
      </w:pPr>
    </w:p>
    <w:p w14:paraId="7EC5671B" w14:textId="77777777" w:rsidR="00EA1EF2" w:rsidRDefault="00EA1EF2" w:rsidP="00EA1EF2">
      <w:pPr>
        <w:jc w:val="both"/>
        <w:rPr>
          <w:rFonts w:ascii="Arial" w:hAnsi="Arial" w:cs="Arial"/>
        </w:rPr>
      </w:pPr>
      <w:bookmarkStart w:id="32" w:name="_Hlk136331714"/>
      <w:r w:rsidRPr="00314D58">
        <w:rPr>
          <w:rFonts w:ascii="Arial" w:hAnsi="Arial" w:cs="Arial"/>
        </w:rPr>
        <w:t>A efectos de la conformidad de la compra</w:t>
      </w:r>
      <w:r>
        <w:rPr>
          <w:rFonts w:ascii="Arial" w:hAnsi="Arial" w:cs="Arial"/>
        </w:rPr>
        <w:t>,</w:t>
      </w:r>
      <w:r w:rsidRPr="00314D58">
        <w:rPr>
          <w:rFonts w:ascii="Arial" w:hAnsi="Arial" w:cs="Arial"/>
        </w:rPr>
        <w:t xml:space="preserve"> las </w:t>
      </w:r>
      <w:r>
        <w:rPr>
          <w:rFonts w:ascii="Arial" w:hAnsi="Arial" w:cs="Arial"/>
        </w:rPr>
        <w:t xml:space="preserve">suscripciones </w:t>
      </w:r>
      <w:r w:rsidRPr="00314D58">
        <w:rPr>
          <w:rFonts w:ascii="Arial" w:hAnsi="Arial" w:cs="Arial"/>
        </w:rPr>
        <w:t xml:space="preserve">deben quedar asociadas y ser visibles (ítem, cantidad, período de vigencia) a través de </w:t>
      </w:r>
      <w:r>
        <w:rPr>
          <w:rFonts w:ascii="Arial" w:hAnsi="Arial" w:cs="Arial"/>
        </w:rPr>
        <w:t>la cuenta corporativa</w:t>
      </w:r>
      <w:r w:rsidRPr="00314D58">
        <w:rPr>
          <w:rFonts w:ascii="Arial" w:hAnsi="Arial" w:cs="Arial"/>
        </w:rPr>
        <w:t xml:space="preserve"> del B</w:t>
      </w:r>
      <w:r>
        <w:rPr>
          <w:rFonts w:ascii="Arial" w:hAnsi="Arial" w:cs="Arial"/>
        </w:rPr>
        <w:t>SE para licenciamiento VERITAS que se detalla a continuación</w:t>
      </w:r>
      <w:r w:rsidRPr="00314D58">
        <w:rPr>
          <w:rFonts w:ascii="Arial" w:hAnsi="Arial" w:cs="Arial"/>
        </w:rPr>
        <w:t>:</w:t>
      </w:r>
    </w:p>
    <w:p w14:paraId="76116540" w14:textId="77777777" w:rsidR="00EA1EF2" w:rsidRDefault="00EA1EF2" w:rsidP="00EA1EF2">
      <w:pPr>
        <w:jc w:val="both"/>
        <w:rPr>
          <w:rFonts w:ascii="Arial" w:hAnsi="Arial" w:cs="Arial"/>
        </w:rPr>
      </w:pPr>
    </w:p>
    <w:p w14:paraId="14663E91" w14:textId="77777777" w:rsidR="00EA1EF2" w:rsidRPr="00314D58" w:rsidRDefault="00EA1EF2" w:rsidP="00EA1EF2">
      <w:pPr>
        <w:jc w:val="both"/>
        <w:rPr>
          <w:rFonts w:ascii="Arial" w:hAnsi="Arial" w:cs="Arial"/>
        </w:rPr>
      </w:pPr>
    </w:p>
    <w:tbl>
      <w:tblPr>
        <w:tblW w:w="7238" w:type="dxa"/>
        <w:tblInd w:w="55" w:type="dxa"/>
        <w:tblCellMar>
          <w:left w:w="70" w:type="dxa"/>
          <w:right w:w="70" w:type="dxa"/>
        </w:tblCellMar>
        <w:tblLook w:val="04A0" w:firstRow="1" w:lastRow="0" w:firstColumn="1" w:lastColumn="0" w:noHBand="0" w:noVBand="1"/>
      </w:tblPr>
      <w:tblGrid>
        <w:gridCol w:w="3101"/>
        <w:gridCol w:w="4137"/>
      </w:tblGrid>
      <w:tr w:rsidR="00EA1EF2" w:rsidRPr="00B438F5" w14:paraId="075054FF" w14:textId="77777777" w:rsidTr="007C5F46">
        <w:trPr>
          <w:trHeight w:val="341"/>
        </w:trPr>
        <w:tc>
          <w:tcPr>
            <w:tcW w:w="3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7AECF6" w14:textId="77777777" w:rsidR="00EA1EF2" w:rsidRPr="00B438F5" w:rsidRDefault="00EA1EF2" w:rsidP="007C5F46">
            <w:pPr>
              <w:rPr>
                <w:b/>
                <w:bCs/>
                <w:color w:val="000000"/>
                <w:lang w:eastAsia="es-UY"/>
              </w:rPr>
            </w:pPr>
            <w:r w:rsidRPr="00B438F5">
              <w:rPr>
                <w:b/>
                <w:bCs/>
                <w:color w:val="000000"/>
                <w:lang w:eastAsia="es-UY"/>
              </w:rPr>
              <w:t>Sitio de licenciamiento</w:t>
            </w:r>
          </w:p>
        </w:tc>
        <w:tc>
          <w:tcPr>
            <w:tcW w:w="4137" w:type="dxa"/>
            <w:tcBorders>
              <w:top w:val="single" w:sz="8" w:space="0" w:color="auto"/>
              <w:left w:val="nil"/>
              <w:bottom w:val="single" w:sz="8" w:space="0" w:color="auto"/>
              <w:right w:val="single" w:sz="8" w:space="0" w:color="auto"/>
            </w:tcBorders>
            <w:shd w:val="clear" w:color="auto" w:fill="auto"/>
            <w:noWrap/>
            <w:vAlign w:val="bottom"/>
            <w:hideMark/>
          </w:tcPr>
          <w:p w14:paraId="53E15A41" w14:textId="77777777" w:rsidR="00EA1EF2" w:rsidRPr="00B438F5" w:rsidRDefault="00EA1EF2" w:rsidP="007C5F46">
            <w:pPr>
              <w:rPr>
                <w:b/>
                <w:bCs/>
                <w:color w:val="000000"/>
                <w:lang w:eastAsia="es-UY"/>
              </w:rPr>
            </w:pPr>
            <w:r w:rsidRPr="00B438F5">
              <w:rPr>
                <w:b/>
                <w:bCs/>
                <w:color w:val="000000"/>
                <w:lang w:eastAsia="es-UY"/>
              </w:rPr>
              <w:t>Usuario corporativo</w:t>
            </w:r>
          </w:p>
        </w:tc>
      </w:tr>
      <w:tr w:rsidR="00EA1EF2" w:rsidRPr="00B438F5" w14:paraId="2AA58A18" w14:textId="77777777" w:rsidTr="007C5F46">
        <w:trPr>
          <w:trHeight w:val="341"/>
        </w:trPr>
        <w:tc>
          <w:tcPr>
            <w:tcW w:w="3101" w:type="dxa"/>
            <w:tcBorders>
              <w:top w:val="nil"/>
              <w:left w:val="single" w:sz="8" w:space="0" w:color="auto"/>
              <w:bottom w:val="single" w:sz="8" w:space="0" w:color="auto"/>
              <w:right w:val="single" w:sz="8" w:space="0" w:color="auto"/>
            </w:tcBorders>
            <w:shd w:val="clear" w:color="auto" w:fill="auto"/>
            <w:noWrap/>
            <w:vAlign w:val="bottom"/>
            <w:hideMark/>
          </w:tcPr>
          <w:p w14:paraId="2FD964E6" w14:textId="77777777" w:rsidR="00EA1EF2" w:rsidRPr="00B438F5" w:rsidRDefault="00EA1EF2" w:rsidP="007C5F46">
            <w:pPr>
              <w:rPr>
                <w:color w:val="000000"/>
                <w:lang w:eastAsia="es-UY"/>
              </w:rPr>
            </w:pPr>
            <w:r>
              <w:rPr>
                <w:color w:val="000000"/>
                <w:lang w:eastAsia="es-UY"/>
              </w:rPr>
              <w:t xml:space="preserve">Veritas </w:t>
            </w:r>
            <w:proofErr w:type="spellStart"/>
            <w:r>
              <w:rPr>
                <w:color w:val="000000"/>
                <w:lang w:eastAsia="es-UY"/>
              </w:rPr>
              <w:t>Support</w:t>
            </w:r>
            <w:proofErr w:type="spellEnd"/>
          </w:p>
        </w:tc>
        <w:tc>
          <w:tcPr>
            <w:tcW w:w="4137" w:type="dxa"/>
            <w:tcBorders>
              <w:top w:val="nil"/>
              <w:left w:val="nil"/>
              <w:bottom w:val="single" w:sz="8" w:space="0" w:color="auto"/>
              <w:right w:val="single" w:sz="8" w:space="0" w:color="auto"/>
            </w:tcBorders>
            <w:shd w:val="clear" w:color="auto" w:fill="auto"/>
            <w:noWrap/>
            <w:vAlign w:val="bottom"/>
            <w:hideMark/>
          </w:tcPr>
          <w:p w14:paraId="4200901D" w14:textId="77777777" w:rsidR="00EA1EF2" w:rsidRPr="00B438F5" w:rsidRDefault="00EA1EF2" w:rsidP="007C5F46">
            <w:pPr>
              <w:rPr>
                <w:rFonts w:ascii="Calibri" w:hAnsi="Calibri" w:cs="Calibri"/>
                <w:color w:val="0000FF"/>
                <w:u w:val="single"/>
                <w:lang w:eastAsia="es-UY"/>
              </w:rPr>
            </w:pPr>
            <w:r>
              <w:rPr>
                <w:rFonts w:ascii="Calibri" w:hAnsi="Calibri" w:cs="Calibri"/>
                <w:color w:val="0000FF"/>
                <w:u w:val="single"/>
                <w:lang w:eastAsia="es-UY"/>
              </w:rPr>
              <w:t>salaluf@bse.com.uy</w:t>
            </w:r>
          </w:p>
        </w:tc>
      </w:tr>
      <w:bookmarkEnd w:id="32"/>
    </w:tbl>
    <w:p w14:paraId="27921E5A" w14:textId="65C48C6A" w:rsidR="006E6AD8" w:rsidRDefault="006E6AD8">
      <w:pPr>
        <w:rPr>
          <w:rFonts w:ascii="Arial" w:hAnsi="Arial" w:cs="Arial"/>
          <w:b/>
          <w:color w:val="000000"/>
          <w:lang w:val="es-ES_tradnl"/>
        </w:rPr>
      </w:pPr>
      <w:r>
        <w:rPr>
          <w:rFonts w:ascii="Arial" w:hAnsi="Arial" w:cs="Arial"/>
          <w:b/>
        </w:rPr>
        <w:br w:type="page"/>
      </w:r>
    </w:p>
    <w:p w14:paraId="2F559901" w14:textId="0F120D24" w:rsidR="005F36B4" w:rsidRPr="007E6E30" w:rsidRDefault="005F36B4" w:rsidP="001C2667">
      <w:pPr>
        <w:pStyle w:val="Ttulo2"/>
        <w:rPr>
          <w:b/>
        </w:rPr>
      </w:pPr>
      <w:bookmarkStart w:id="33" w:name="_Toc136337951"/>
      <w:bookmarkStart w:id="34" w:name="_Hlk101962629"/>
      <w:r w:rsidRPr="007E6E30">
        <w:rPr>
          <w:b/>
        </w:rPr>
        <w:lastRenderedPageBreak/>
        <w:t>Anexo (N</w:t>
      </w:r>
      <w:r w:rsidR="00233333">
        <w:rPr>
          <w:b/>
        </w:rPr>
        <w:t>° 2</w:t>
      </w:r>
      <w:r w:rsidRPr="007E6E30">
        <w:rPr>
          <w:b/>
        </w:rPr>
        <w:t>) – Formulario de Identificación del Oferente</w:t>
      </w:r>
      <w:bookmarkEnd w:id="33"/>
    </w:p>
    <w:bookmarkEnd w:id="34"/>
    <w:p w14:paraId="497CF0C7" w14:textId="77777777" w:rsidR="001C2667" w:rsidRPr="005F36B4" w:rsidRDefault="001C2667" w:rsidP="001C2667">
      <w:pPr>
        <w:pStyle w:val="Prrafobsico"/>
        <w:suppressAutoHyphens/>
        <w:ind w:right="-149"/>
        <w:jc w:val="both"/>
        <w:rPr>
          <w:rFonts w:ascii="Arial" w:hAnsi="Arial" w:cs="Arial"/>
        </w:rPr>
      </w:pPr>
    </w:p>
    <w:p w14:paraId="592DDBFB" w14:textId="15A01BA4" w:rsidR="001C2667" w:rsidRDefault="001C2667" w:rsidP="001C2667">
      <w:pPr>
        <w:pStyle w:val="Prrafobsico"/>
        <w:suppressAutoHyphens/>
        <w:ind w:right="-149"/>
        <w:jc w:val="both"/>
        <w:rPr>
          <w:rFonts w:ascii="Arial" w:hAnsi="Arial" w:cs="Arial"/>
        </w:rPr>
      </w:pPr>
      <w:r w:rsidRPr="003033A2">
        <w:rPr>
          <w:rFonts w:ascii="Arial" w:hAnsi="Arial" w:cs="Arial"/>
        </w:rPr>
        <w:t>El/Los que suscribe/n ______________________________ (nombre de quien firme y tenga poderes suficientes para representar a la empresa oferente ) en representación de ______________________________ (nombre de la Empresa oferente) declara/n  que la oferta vincula a la empresa en todos sus términos y que acepta sin condiciones las disposiciones del Pliego de Condiciones Particulares del llamado  _a Licitación Abreviada N°____ (descripción del procedimiento de contratación), así como las restantes normas que rigen la contratación.</w:t>
      </w:r>
    </w:p>
    <w:p w14:paraId="4F5D1648" w14:textId="77777777" w:rsidR="001C2667" w:rsidRPr="005F36B4" w:rsidRDefault="001C2667" w:rsidP="001C2667">
      <w:pPr>
        <w:pStyle w:val="Prrafobsico"/>
        <w:suppressAutoHyphens/>
        <w:ind w:right="-149"/>
        <w:jc w:val="both"/>
        <w:rPr>
          <w:rFonts w:ascii="Arial" w:hAnsi="Arial" w:cs="Arial"/>
        </w:rPr>
      </w:pPr>
    </w:p>
    <w:p w14:paraId="412CA9CA" w14:textId="77777777" w:rsidR="001C2667" w:rsidRPr="005F36B4" w:rsidRDefault="001C2667" w:rsidP="001C2667">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697A77DB" w14:textId="77777777" w:rsidR="001C2667" w:rsidRDefault="001C2667" w:rsidP="001C2667">
      <w:pPr>
        <w:pStyle w:val="Prrafobsico"/>
        <w:suppressAutoHyphens/>
        <w:ind w:right="-149"/>
        <w:jc w:val="both"/>
        <w:rPr>
          <w:rFonts w:ascii="Arial" w:hAnsi="Arial" w:cs="Arial"/>
        </w:rPr>
      </w:pPr>
    </w:p>
    <w:p w14:paraId="1A5505B8" w14:textId="77777777" w:rsidR="001C2667" w:rsidRPr="005F36B4" w:rsidRDefault="001C2667" w:rsidP="001C2667">
      <w:pPr>
        <w:pStyle w:val="Prrafobsico"/>
        <w:suppressAutoHyphens/>
        <w:ind w:right="-149"/>
        <w:jc w:val="both"/>
        <w:rPr>
          <w:rFonts w:ascii="Arial" w:hAnsi="Arial" w:cs="Arial"/>
        </w:rPr>
      </w:pPr>
    </w:p>
    <w:p w14:paraId="4AC932AB" w14:textId="77777777" w:rsidR="001C2667" w:rsidRPr="003033A2" w:rsidRDefault="001C2667" w:rsidP="001C2667">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r>
      <w:bookmarkStart w:id="35" w:name="_GoBack"/>
      <w:bookmarkEnd w:id="35"/>
      <w:r w:rsidRPr="003033A2">
        <w:rPr>
          <w:rFonts w:ascii="Arial" w:hAnsi="Arial" w:cs="Arial"/>
        </w:rPr>
        <w:t>______________________________ (Firma autógrafa o electrónica avanzada)</w:t>
      </w:r>
    </w:p>
    <w:p w14:paraId="23A9A742" w14:textId="77777777" w:rsidR="001C2667" w:rsidRPr="003033A2" w:rsidRDefault="001C2667" w:rsidP="001C2667">
      <w:pPr>
        <w:pStyle w:val="Prrafobsico"/>
        <w:suppressAutoHyphens/>
        <w:ind w:right="-149"/>
        <w:jc w:val="both"/>
        <w:rPr>
          <w:rFonts w:ascii="Arial" w:hAnsi="Arial" w:cs="Arial"/>
        </w:rPr>
      </w:pPr>
      <w:r w:rsidRPr="003033A2">
        <w:rPr>
          <w:rFonts w:ascii="Arial" w:hAnsi="Arial" w:cs="Arial"/>
          <w:b/>
        </w:rPr>
        <w:t>ACLARACIÓN:</w:t>
      </w:r>
      <w:r w:rsidRPr="003033A2">
        <w:rPr>
          <w:rFonts w:ascii="Arial" w:hAnsi="Arial" w:cs="Arial"/>
        </w:rPr>
        <w:t xml:space="preserve"> </w:t>
      </w:r>
      <w:r w:rsidRPr="003033A2">
        <w:rPr>
          <w:rFonts w:ascii="Arial" w:hAnsi="Arial" w:cs="Arial"/>
        </w:rPr>
        <w:tab/>
        <w:t>______________________________</w:t>
      </w:r>
    </w:p>
    <w:p w14:paraId="3E826059" w14:textId="77777777" w:rsidR="001C2667" w:rsidRPr="005F36B4" w:rsidRDefault="001C2667" w:rsidP="001C2667">
      <w:pPr>
        <w:pStyle w:val="Prrafobsico"/>
        <w:suppressAutoHyphens/>
        <w:ind w:right="-149"/>
        <w:jc w:val="both"/>
        <w:rPr>
          <w:rFonts w:ascii="Arial" w:hAnsi="Arial" w:cs="Arial"/>
        </w:rPr>
      </w:pPr>
      <w:r w:rsidRPr="003033A2">
        <w:rPr>
          <w:rFonts w:ascii="Arial" w:hAnsi="Arial" w:cs="Arial"/>
          <w:b/>
        </w:rPr>
        <w:t>CI.:</w:t>
      </w:r>
      <w:r w:rsidRPr="003033A2">
        <w:rPr>
          <w:rFonts w:ascii="Arial" w:hAnsi="Arial" w:cs="Arial"/>
        </w:rPr>
        <w:t xml:space="preserve"> </w:t>
      </w:r>
      <w:r w:rsidRPr="003033A2">
        <w:rPr>
          <w:rFonts w:ascii="Arial" w:hAnsi="Arial" w:cs="Arial"/>
        </w:rPr>
        <w:tab/>
      </w:r>
      <w:r w:rsidRPr="003033A2">
        <w:rPr>
          <w:rFonts w:ascii="Arial" w:hAnsi="Arial" w:cs="Arial"/>
        </w:rPr>
        <w:tab/>
      </w:r>
      <w:r w:rsidRPr="003033A2">
        <w:rPr>
          <w:rFonts w:ascii="Arial" w:hAnsi="Arial" w:cs="Arial"/>
        </w:rPr>
        <w:tab/>
        <w:t>______________________________</w:t>
      </w:r>
    </w:p>
    <w:p w14:paraId="2AB71A37" w14:textId="77777777" w:rsidR="001C2667" w:rsidRPr="005F36B4" w:rsidRDefault="001C2667" w:rsidP="001C2667">
      <w:pPr>
        <w:pStyle w:val="Prrafobsico"/>
        <w:suppressAutoHyphens/>
        <w:ind w:right="-149"/>
        <w:jc w:val="both"/>
        <w:rPr>
          <w:rFonts w:ascii="Arial" w:hAnsi="Arial" w:cs="Arial"/>
        </w:rPr>
      </w:pPr>
      <w:r w:rsidRPr="005F36B4">
        <w:rPr>
          <w:rFonts w:ascii="Arial" w:hAnsi="Arial" w:cs="Arial"/>
        </w:rPr>
        <w:t xml:space="preserve"> </w:t>
      </w:r>
    </w:p>
    <w:p w14:paraId="2016C55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249E7440" w14:textId="09015598" w:rsidR="005C5079" w:rsidRDefault="005C5079">
      <w:pPr>
        <w:rPr>
          <w:rFonts w:ascii="Arial" w:hAnsi="Arial" w:cs="Arial"/>
        </w:rPr>
      </w:pPr>
      <w:r>
        <w:rPr>
          <w:rFonts w:ascii="Arial" w:hAnsi="Arial" w:cs="Arial"/>
        </w:rPr>
        <w:br w:type="page"/>
      </w:r>
    </w:p>
    <w:p w14:paraId="5E768FB5" w14:textId="6A448320" w:rsidR="005C5079" w:rsidRDefault="005C5079" w:rsidP="00E86DE1">
      <w:pPr>
        <w:pStyle w:val="Ttulo2"/>
        <w:rPr>
          <w:b/>
        </w:rPr>
      </w:pPr>
      <w:bookmarkStart w:id="36" w:name="_Toc136337952"/>
      <w:r w:rsidRPr="007E6E30">
        <w:rPr>
          <w:b/>
        </w:rPr>
        <w:lastRenderedPageBreak/>
        <w:t>Anexo (N</w:t>
      </w:r>
      <w:r w:rsidR="00177603">
        <w:rPr>
          <w:b/>
        </w:rPr>
        <w:t>° 3</w:t>
      </w:r>
      <w:r w:rsidRPr="007E6E30">
        <w:rPr>
          <w:b/>
        </w:rPr>
        <w:t>) – RECOMENDACIONES SOBRE OFERTAR EN LÍNEA</w:t>
      </w:r>
      <w:bookmarkEnd w:id="36"/>
    </w:p>
    <w:p w14:paraId="0573FFEE" w14:textId="77777777" w:rsidR="00B47C54" w:rsidRPr="00B47C54" w:rsidRDefault="00B47C54" w:rsidP="00B47C54"/>
    <w:p w14:paraId="2E87C396" w14:textId="77777777" w:rsidR="00233333" w:rsidRDefault="005C5079" w:rsidP="005C5079">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sidRPr="001150DB">
        <w:rPr>
          <w:rFonts w:ascii="Arial" w:hAnsi="Arial" w:cs="Arial"/>
        </w:rPr>
        <w:t>hs</w:t>
      </w:r>
      <w:proofErr w:type="spellEnd"/>
      <w:r w:rsidRPr="001150DB">
        <w:rPr>
          <w:rFonts w:ascii="Arial" w:hAnsi="Arial" w:cs="Arial"/>
        </w:rPr>
        <w:t>.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w:t>
      </w:r>
      <w:r w:rsidRPr="001150DB">
        <w:rPr>
          <w:rFonts w:ascii="Arial" w:hAnsi="Arial" w:cs="Arial"/>
        </w:rPr>
        <w:lastRenderedPageBreak/>
        <w:t xml:space="preserve">modificar ni eliminar los datos y documentos ingresados al sistema. La oferta económica y los documentos no confidencia- les quedarán disponibles para la </w:t>
      </w:r>
    </w:p>
    <w:p w14:paraId="4E2DFEFD" w14:textId="61E87971" w:rsidR="005C5079" w:rsidRPr="001150DB" w:rsidRDefault="005C5079" w:rsidP="005C5079">
      <w:pPr>
        <w:spacing w:line="360" w:lineRule="auto"/>
        <w:jc w:val="both"/>
        <w:rPr>
          <w:rFonts w:ascii="Arial" w:hAnsi="Arial" w:cs="Arial"/>
        </w:rPr>
      </w:pPr>
      <w:r w:rsidRPr="001150DB">
        <w:rPr>
          <w:rFonts w:ascii="Arial" w:hAnsi="Arial" w:cs="Arial"/>
        </w:rPr>
        <w:t xml:space="preserve">Administración y los restantes oferentes. Los documentos confidenciales solo quedarán disponibles para la Administración. 7. Por cualquier duda o consulta, comunicarse con Atención a Usuarios de ACCE al (+598) 2604 5360 de lunes a domingos 8 a 21 </w:t>
      </w:r>
      <w:proofErr w:type="spellStart"/>
      <w:r w:rsidRPr="001150DB">
        <w:rPr>
          <w:rFonts w:ascii="Arial" w:hAnsi="Arial" w:cs="Arial"/>
        </w:rPr>
        <w:t>hs</w:t>
      </w:r>
      <w:proofErr w:type="spellEnd"/>
      <w:r w:rsidRPr="001150DB">
        <w:rPr>
          <w:rFonts w:ascii="Arial" w:hAnsi="Arial" w:cs="Arial"/>
        </w:rPr>
        <w:t>, o a través del correo compras@acce.gub.uy.</w:t>
      </w:r>
    </w:p>
    <w:sectPr w:rsidR="005C5079" w:rsidRPr="001150DB" w:rsidSect="001C2667">
      <w:headerReference w:type="default" r:id="rId14"/>
      <w:footerReference w:type="default" r:id="rId15"/>
      <w:headerReference w:type="first" r:id="rId16"/>
      <w:footerReference w:type="first" r:id="rId17"/>
      <w:pgSz w:w="11910" w:h="16840"/>
      <w:pgMar w:top="1985" w:right="1278" w:bottom="156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9552" w14:textId="77777777" w:rsidR="00AC06D0" w:rsidRDefault="00AC06D0" w:rsidP="00417B72">
      <w:r>
        <w:separator/>
      </w:r>
    </w:p>
  </w:endnote>
  <w:endnote w:type="continuationSeparator" w:id="0">
    <w:p w14:paraId="4CC744AE" w14:textId="77777777" w:rsidR="00AC06D0" w:rsidRDefault="00AC06D0"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70F45689" w14:textId="2CF01EDD" w:rsidR="00AC06D0" w:rsidRPr="00AB62FF" w:rsidRDefault="00AC06D0">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3033A2" w:rsidRPr="003033A2">
          <w:rPr>
            <w:rFonts w:ascii="Arial" w:hAnsi="Arial" w:cs="Arial"/>
            <w:noProof/>
            <w:sz w:val="18"/>
            <w:szCs w:val="18"/>
            <w:lang w:val="es-ES"/>
          </w:rPr>
          <w:t>18</w:t>
        </w:r>
        <w:r w:rsidRPr="00AB62FF">
          <w:rPr>
            <w:rFonts w:ascii="Arial" w:hAnsi="Arial" w:cs="Arial"/>
            <w:sz w:val="18"/>
            <w:szCs w:val="18"/>
          </w:rPr>
          <w:fldChar w:fldCharType="end"/>
        </w:r>
      </w:p>
    </w:sdtContent>
  </w:sdt>
  <w:p w14:paraId="68A8CB37" w14:textId="77777777" w:rsidR="00AC06D0" w:rsidRDefault="00AC06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5204" w14:textId="77777777" w:rsidR="00AC06D0" w:rsidRDefault="00AC06D0">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FED8" w14:textId="77777777" w:rsidR="00AC06D0" w:rsidRDefault="00AC06D0" w:rsidP="00417B72">
      <w:r>
        <w:separator/>
      </w:r>
    </w:p>
  </w:footnote>
  <w:footnote w:type="continuationSeparator" w:id="0">
    <w:p w14:paraId="66FC5378" w14:textId="77777777" w:rsidR="00AC06D0" w:rsidRDefault="00AC06D0"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765B" w14:textId="77777777" w:rsidR="00AC06D0" w:rsidRDefault="00AC06D0"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AC06D0" w:rsidRDefault="00AC06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A698" w14:textId="77777777" w:rsidR="00AC06D0" w:rsidRDefault="00AC06D0">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502" w:hanging="360"/>
      </w:p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7"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8"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0"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1"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2"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6"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18" w15:restartNumberingAfterBreak="0">
    <w:nsid w:val="7C116F4B"/>
    <w:multiLevelType w:val="hybridMultilevel"/>
    <w:tmpl w:val="F5DA5C4E"/>
    <w:lvl w:ilvl="0" w:tplc="C2E8F28E">
      <w:start w:val="50"/>
      <w:numFmt w:val="bullet"/>
      <w:lvlText w:val=""/>
      <w:lvlJc w:val="left"/>
      <w:pPr>
        <w:ind w:left="720" w:hanging="360"/>
      </w:pPr>
      <w:rPr>
        <w:rFonts w:ascii="Symbol" w:eastAsiaTheme="minorHAnsi" w:hAnsi="Symbo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0"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1"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16"/>
  </w:num>
  <w:num w:numId="3">
    <w:abstractNumId w:val="4"/>
  </w:num>
  <w:num w:numId="4">
    <w:abstractNumId w:val="14"/>
  </w:num>
  <w:num w:numId="5">
    <w:abstractNumId w:val="8"/>
  </w:num>
  <w:num w:numId="6">
    <w:abstractNumId w:val="13"/>
  </w:num>
  <w:num w:numId="7">
    <w:abstractNumId w:val="6"/>
  </w:num>
  <w:num w:numId="8">
    <w:abstractNumId w:val="12"/>
  </w:num>
  <w:num w:numId="9">
    <w:abstractNumId w:val="2"/>
  </w:num>
  <w:num w:numId="10">
    <w:abstractNumId w:val="11"/>
  </w:num>
  <w:num w:numId="11">
    <w:abstractNumId w:val="1"/>
  </w:num>
  <w:num w:numId="12">
    <w:abstractNumId w:val="3"/>
  </w:num>
  <w:num w:numId="13">
    <w:abstractNumId w:val="19"/>
  </w:num>
  <w:num w:numId="14">
    <w:abstractNumId w:val="10"/>
  </w:num>
  <w:num w:numId="15">
    <w:abstractNumId w:val="17"/>
  </w:num>
  <w:num w:numId="16">
    <w:abstractNumId w:val="5"/>
  </w:num>
  <w:num w:numId="17">
    <w:abstractNumId w:val="9"/>
  </w:num>
  <w:num w:numId="18">
    <w:abstractNumId w:val="21"/>
  </w:num>
  <w:num w:numId="19">
    <w:abstractNumId w:val="15"/>
  </w:num>
  <w:num w:numId="20">
    <w:abstractNumId w:val="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551D3"/>
    <w:rsid w:val="000628AD"/>
    <w:rsid w:val="0007727E"/>
    <w:rsid w:val="0008258E"/>
    <w:rsid w:val="00084141"/>
    <w:rsid w:val="0009014F"/>
    <w:rsid w:val="00093180"/>
    <w:rsid w:val="00097CD9"/>
    <w:rsid w:val="000C5DE9"/>
    <w:rsid w:val="000D7245"/>
    <w:rsid w:val="000D7795"/>
    <w:rsid w:val="000E2C8C"/>
    <w:rsid w:val="000F0DC6"/>
    <w:rsid w:val="00102883"/>
    <w:rsid w:val="001037D4"/>
    <w:rsid w:val="00104B73"/>
    <w:rsid w:val="0011371D"/>
    <w:rsid w:val="00124DB7"/>
    <w:rsid w:val="00173111"/>
    <w:rsid w:val="00177603"/>
    <w:rsid w:val="0017774F"/>
    <w:rsid w:val="00187619"/>
    <w:rsid w:val="001C2667"/>
    <w:rsid w:val="001C51EB"/>
    <w:rsid w:val="001C701E"/>
    <w:rsid w:val="001D7A55"/>
    <w:rsid w:val="001E178F"/>
    <w:rsid w:val="001E4234"/>
    <w:rsid w:val="001E5970"/>
    <w:rsid w:val="001F0688"/>
    <w:rsid w:val="00213E60"/>
    <w:rsid w:val="002246B7"/>
    <w:rsid w:val="00233333"/>
    <w:rsid w:val="00236FC4"/>
    <w:rsid w:val="00241383"/>
    <w:rsid w:val="00264438"/>
    <w:rsid w:val="00284E09"/>
    <w:rsid w:val="002949CB"/>
    <w:rsid w:val="00296A18"/>
    <w:rsid w:val="00296EFA"/>
    <w:rsid w:val="00297166"/>
    <w:rsid w:val="002A245A"/>
    <w:rsid w:val="002A4800"/>
    <w:rsid w:val="002A68B5"/>
    <w:rsid w:val="002B17C1"/>
    <w:rsid w:val="002B2AA5"/>
    <w:rsid w:val="002B4D8F"/>
    <w:rsid w:val="002D39C0"/>
    <w:rsid w:val="003033A2"/>
    <w:rsid w:val="00304F9F"/>
    <w:rsid w:val="00306E03"/>
    <w:rsid w:val="003119CA"/>
    <w:rsid w:val="003301CD"/>
    <w:rsid w:val="00337472"/>
    <w:rsid w:val="00344D0F"/>
    <w:rsid w:val="00347D43"/>
    <w:rsid w:val="003507D0"/>
    <w:rsid w:val="00357652"/>
    <w:rsid w:val="003657CA"/>
    <w:rsid w:val="00391514"/>
    <w:rsid w:val="003B28F1"/>
    <w:rsid w:val="003C4EBF"/>
    <w:rsid w:val="003D03F4"/>
    <w:rsid w:val="004102B5"/>
    <w:rsid w:val="00410E55"/>
    <w:rsid w:val="00417B72"/>
    <w:rsid w:val="00426390"/>
    <w:rsid w:val="00437009"/>
    <w:rsid w:val="0044076B"/>
    <w:rsid w:val="00440B87"/>
    <w:rsid w:val="00442CD0"/>
    <w:rsid w:val="00443980"/>
    <w:rsid w:val="004451B9"/>
    <w:rsid w:val="00450307"/>
    <w:rsid w:val="00456DE2"/>
    <w:rsid w:val="0046055C"/>
    <w:rsid w:val="00461656"/>
    <w:rsid w:val="00471038"/>
    <w:rsid w:val="004721A0"/>
    <w:rsid w:val="00473455"/>
    <w:rsid w:val="00474997"/>
    <w:rsid w:val="0048389D"/>
    <w:rsid w:val="00496B9F"/>
    <w:rsid w:val="004A2D6A"/>
    <w:rsid w:val="004B3E22"/>
    <w:rsid w:val="004B41C1"/>
    <w:rsid w:val="004C0A48"/>
    <w:rsid w:val="004D752D"/>
    <w:rsid w:val="004E24BD"/>
    <w:rsid w:val="004E53E5"/>
    <w:rsid w:val="004E5C56"/>
    <w:rsid w:val="004F68AA"/>
    <w:rsid w:val="004F6D3E"/>
    <w:rsid w:val="004F7552"/>
    <w:rsid w:val="00504E88"/>
    <w:rsid w:val="00510023"/>
    <w:rsid w:val="00511089"/>
    <w:rsid w:val="0055416D"/>
    <w:rsid w:val="00566452"/>
    <w:rsid w:val="00575109"/>
    <w:rsid w:val="005767D3"/>
    <w:rsid w:val="00580F6F"/>
    <w:rsid w:val="00585805"/>
    <w:rsid w:val="005A0E05"/>
    <w:rsid w:val="005C5079"/>
    <w:rsid w:val="005D3FC6"/>
    <w:rsid w:val="005E181D"/>
    <w:rsid w:val="005E2E66"/>
    <w:rsid w:val="005F240E"/>
    <w:rsid w:val="005F36B4"/>
    <w:rsid w:val="00623248"/>
    <w:rsid w:val="00627085"/>
    <w:rsid w:val="00633C33"/>
    <w:rsid w:val="0064622C"/>
    <w:rsid w:val="006514B0"/>
    <w:rsid w:val="00656D29"/>
    <w:rsid w:val="0066785E"/>
    <w:rsid w:val="00677C71"/>
    <w:rsid w:val="006844DD"/>
    <w:rsid w:val="006869F0"/>
    <w:rsid w:val="00695D59"/>
    <w:rsid w:val="006963F3"/>
    <w:rsid w:val="00697D37"/>
    <w:rsid w:val="006A38D1"/>
    <w:rsid w:val="006B525C"/>
    <w:rsid w:val="006C49EF"/>
    <w:rsid w:val="006C4A18"/>
    <w:rsid w:val="006D30A5"/>
    <w:rsid w:val="006E6AD8"/>
    <w:rsid w:val="006E6C16"/>
    <w:rsid w:val="006E78B7"/>
    <w:rsid w:val="006F1850"/>
    <w:rsid w:val="00700CE9"/>
    <w:rsid w:val="00706C5B"/>
    <w:rsid w:val="007204A2"/>
    <w:rsid w:val="00720735"/>
    <w:rsid w:val="00724C4B"/>
    <w:rsid w:val="0073022C"/>
    <w:rsid w:val="00752E63"/>
    <w:rsid w:val="00776200"/>
    <w:rsid w:val="007815CF"/>
    <w:rsid w:val="007E6E30"/>
    <w:rsid w:val="007F4C04"/>
    <w:rsid w:val="008010FB"/>
    <w:rsid w:val="008123E8"/>
    <w:rsid w:val="008255C3"/>
    <w:rsid w:val="00827AE6"/>
    <w:rsid w:val="00832977"/>
    <w:rsid w:val="00837190"/>
    <w:rsid w:val="00872E41"/>
    <w:rsid w:val="00881023"/>
    <w:rsid w:val="008A0544"/>
    <w:rsid w:val="008A0735"/>
    <w:rsid w:val="008A3FB2"/>
    <w:rsid w:val="008B3D27"/>
    <w:rsid w:val="008B78F5"/>
    <w:rsid w:val="008C4EAC"/>
    <w:rsid w:val="008D3608"/>
    <w:rsid w:val="008E5D6E"/>
    <w:rsid w:val="008E664F"/>
    <w:rsid w:val="008F0C4A"/>
    <w:rsid w:val="00901AA3"/>
    <w:rsid w:val="00904DC3"/>
    <w:rsid w:val="0091159C"/>
    <w:rsid w:val="00921D0E"/>
    <w:rsid w:val="0092723F"/>
    <w:rsid w:val="009279F6"/>
    <w:rsid w:val="009505E7"/>
    <w:rsid w:val="009815A9"/>
    <w:rsid w:val="00985073"/>
    <w:rsid w:val="009869D8"/>
    <w:rsid w:val="009B58B8"/>
    <w:rsid w:val="009C18A1"/>
    <w:rsid w:val="009C43DC"/>
    <w:rsid w:val="009C5949"/>
    <w:rsid w:val="00A0263B"/>
    <w:rsid w:val="00A23BF7"/>
    <w:rsid w:val="00A51B0E"/>
    <w:rsid w:val="00A52A4F"/>
    <w:rsid w:val="00A54F4B"/>
    <w:rsid w:val="00A63914"/>
    <w:rsid w:val="00A64DAB"/>
    <w:rsid w:val="00A65361"/>
    <w:rsid w:val="00A77226"/>
    <w:rsid w:val="00A93F81"/>
    <w:rsid w:val="00A9727B"/>
    <w:rsid w:val="00AA7A77"/>
    <w:rsid w:val="00AB62FF"/>
    <w:rsid w:val="00AC06D0"/>
    <w:rsid w:val="00AD36F0"/>
    <w:rsid w:val="00B10793"/>
    <w:rsid w:val="00B141DC"/>
    <w:rsid w:val="00B154F1"/>
    <w:rsid w:val="00B23AA7"/>
    <w:rsid w:val="00B27CBC"/>
    <w:rsid w:val="00B35E1B"/>
    <w:rsid w:val="00B47C54"/>
    <w:rsid w:val="00B566F1"/>
    <w:rsid w:val="00B57DE0"/>
    <w:rsid w:val="00B60F52"/>
    <w:rsid w:val="00B71E6B"/>
    <w:rsid w:val="00B8381B"/>
    <w:rsid w:val="00BA04A3"/>
    <w:rsid w:val="00BB6480"/>
    <w:rsid w:val="00BC13E9"/>
    <w:rsid w:val="00BD384B"/>
    <w:rsid w:val="00BD7B74"/>
    <w:rsid w:val="00BE2104"/>
    <w:rsid w:val="00BF316F"/>
    <w:rsid w:val="00BF3DAF"/>
    <w:rsid w:val="00BF6D69"/>
    <w:rsid w:val="00C01285"/>
    <w:rsid w:val="00C33B4A"/>
    <w:rsid w:val="00C33DA1"/>
    <w:rsid w:val="00C643C3"/>
    <w:rsid w:val="00C721E7"/>
    <w:rsid w:val="00C8096F"/>
    <w:rsid w:val="00CA5E59"/>
    <w:rsid w:val="00CB35D6"/>
    <w:rsid w:val="00CB4F11"/>
    <w:rsid w:val="00CB6B87"/>
    <w:rsid w:val="00CD3A2E"/>
    <w:rsid w:val="00CD5A2E"/>
    <w:rsid w:val="00CF5175"/>
    <w:rsid w:val="00D03620"/>
    <w:rsid w:val="00D14A70"/>
    <w:rsid w:val="00D15BBB"/>
    <w:rsid w:val="00D32417"/>
    <w:rsid w:val="00D35101"/>
    <w:rsid w:val="00D43B17"/>
    <w:rsid w:val="00D44F13"/>
    <w:rsid w:val="00D63E93"/>
    <w:rsid w:val="00D7285E"/>
    <w:rsid w:val="00D81B9D"/>
    <w:rsid w:val="00D83D14"/>
    <w:rsid w:val="00D9437D"/>
    <w:rsid w:val="00DB0D8E"/>
    <w:rsid w:val="00DB26D8"/>
    <w:rsid w:val="00DB7FDE"/>
    <w:rsid w:val="00DD6533"/>
    <w:rsid w:val="00DD7046"/>
    <w:rsid w:val="00DF5C63"/>
    <w:rsid w:val="00E05480"/>
    <w:rsid w:val="00E27699"/>
    <w:rsid w:val="00E3417C"/>
    <w:rsid w:val="00E36EB4"/>
    <w:rsid w:val="00E46109"/>
    <w:rsid w:val="00E47D13"/>
    <w:rsid w:val="00E624B0"/>
    <w:rsid w:val="00E62E84"/>
    <w:rsid w:val="00E643E9"/>
    <w:rsid w:val="00E86DE1"/>
    <w:rsid w:val="00E94B22"/>
    <w:rsid w:val="00EA1EF2"/>
    <w:rsid w:val="00EB0FCE"/>
    <w:rsid w:val="00EB2067"/>
    <w:rsid w:val="00EC4C8B"/>
    <w:rsid w:val="00ED4702"/>
    <w:rsid w:val="00ED5795"/>
    <w:rsid w:val="00EE11F2"/>
    <w:rsid w:val="00EE5432"/>
    <w:rsid w:val="00EE6715"/>
    <w:rsid w:val="00EF388D"/>
    <w:rsid w:val="00F01865"/>
    <w:rsid w:val="00F04710"/>
    <w:rsid w:val="00F125E7"/>
    <w:rsid w:val="00F1290D"/>
    <w:rsid w:val="00F13E88"/>
    <w:rsid w:val="00F16025"/>
    <w:rsid w:val="00F55157"/>
    <w:rsid w:val="00F56914"/>
    <w:rsid w:val="00F65E79"/>
    <w:rsid w:val="00F66E8D"/>
    <w:rsid w:val="00F7266C"/>
    <w:rsid w:val="00F7717B"/>
    <w:rsid w:val="00F800C9"/>
    <w:rsid w:val="00F83391"/>
    <w:rsid w:val="00F969FC"/>
    <w:rsid w:val="00FA38E1"/>
    <w:rsid w:val="00FA570E"/>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1"/>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9"/>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table" w:styleId="Tablaconcuadrcula">
    <w:name w:val="Table Grid"/>
    <w:basedOn w:val="Tablanormal"/>
    <w:uiPriority w:val="39"/>
    <w:rsid w:val="005541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23333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33333"/>
  </w:style>
  <w:style w:type="character" w:customStyle="1" w:styleId="UnresolvedMention">
    <w:name w:val="Unresolved Mention"/>
    <w:basedOn w:val="Fuentedeprrafopredeter"/>
    <w:uiPriority w:val="99"/>
    <w:semiHidden/>
    <w:unhideWhenUsed/>
    <w:rsid w:val="00ED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institucional.bse.com.uy/inicio/institucional/Transparenc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58C5-14D2-486B-8FEE-7E253BEE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4340</Words>
  <Characters>23873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Farias, Fernando</cp:lastModifiedBy>
  <cp:revision>2</cp:revision>
  <dcterms:created xsi:type="dcterms:W3CDTF">2023-06-13T18:45:00Z</dcterms:created>
  <dcterms:modified xsi:type="dcterms:W3CDTF">2023-06-13T18:45:00Z</dcterms:modified>
</cp:coreProperties>
</file>