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474DCC">
      <w:pPr>
        <w:jc w:val="center"/>
        <w:rPr>
          <w:rFonts w:ascii="Arial Narrow" w:hAnsi="Arial Narrow" w:cs="Arial Narrow"/>
          <w:b/>
          <w:spacing w:val="-3"/>
          <w:sz w:val="28"/>
          <w:szCs w:val="28"/>
        </w:rPr>
      </w:pPr>
      <w:r>
        <w:rPr>
          <w:rFonts w:ascii="Arial Narrow" w:hAnsi="Arial Narrow" w:cs="Arial Narrow"/>
          <w:b/>
          <w:bCs/>
          <w:spacing w:val="-3"/>
          <w:sz w:val="28"/>
          <w:szCs w:val="28"/>
        </w:rPr>
        <w:t>LICITACION ABREVIADA</w:t>
      </w:r>
      <w:r w:rsidR="000D3CBB">
        <w:rPr>
          <w:rFonts w:ascii="Arial Narrow" w:hAnsi="Arial Narrow" w:cs="Arial Narrow"/>
          <w:b/>
          <w:bCs/>
          <w:spacing w:val="-3"/>
          <w:sz w:val="28"/>
          <w:szCs w:val="28"/>
        </w:rPr>
        <w:t xml:space="preserve">  243</w:t>
      </w:r>
      <w:r>
        <w:rPr>
          <w:rFonts w:ascii="Arial Narrow" w:hAnsi="Arial Narrow" w:cs="Arial Narrow"/>
          <w:b/>
          <w:bCs/>
          <w:spacing w:val="-3"/>
          <w:sz w:val="28"/>
          <w:szCs w:val="28"/>
        </w:rPr>
        <w:t xml:space="preserve">  </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D3CBB">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ED6420">
        <w:rPr>
          <w:rFonts w:ascii="Arial Narrow" w:hAnsi="Arial Narrow" w:cs="Arial Narrow"/>
          <w:b/>
          <w:spacing w:val="-3"/>
          <w:sz w:val="28"/>
          <w:szCs w:val="28"/>
        </w:rPr>
        <w:t>27 de junio del 2023</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0D3CBB" w:rsidRDefault="00474DCC" w:rsidP="00797857">
      <w:pPr>
        <w:ind w:left="709" w:firstLine="709"/>
      </w:pPr>
      <w:r>
        <w:t>ALQUILER DE LOCAL PARA OFICINA INSCRIPTORA DELEGADA DE</w:t>
      </w:r>
    </w:p>
    <w:p w:rsidR="00C8644B" w:rsidRPr="00C9377D" w:rsidRDefault="000D3CBB" w:rsidP="00797857">
      <w:pPr>
        <w:ind w:left="709" w:firstLine="709"/>
        <w:rPr>
          <w:rFonts w:ascii="Arial Narrow" w:hAnsi="Arial Narrow" w:cs="Arial Narrow"/>
          <w:b/>
          <w:spacing w:val="-3"/>
          <w:sz w:val="28"/>
          <w:szCs w:val="28"/>
          <w:lang w:val="es-ES_tradnl"/>
        </w:rPr>
      </w:pPr>
      <w:r>
        <w:t xml:space="preserve">                                          </w:t>
      </w:r>
      <w:r w:rsidR="00474DCC">
        <w:t xml:space="preserve"> </w:t>
      </w:r>
      <w:r>
        <w:t xml:space="preserve">LAS PIEDRAS </w:t>
      </w: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0D6E43" w:rsidRDefault="000D6E4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Pr="00FE45AD"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A444DE" w:rsidRDefault="00A444DE" w:rsidP="00A444DE">
      <w:pPr>
        <w:pStyle w:val="Prrafodelista"/>
        <w:jc w:val="both"/>
      </w:pPr>
    </w:p>
    <w:p w:rsidR="00A444DE" w:rsidRPr="008669AE" w:rsidRDefault="00A444DE" w:rsidP="00A444DE">
      <w:pPr>
        <w:pStyle w:val="Prrafodelista"/>
        <w:jc w:val="both"/>
      </w:pPr>
      <w:r w:rsidRPr="008669AE">
        <w:t>El objeto de la presente licitación comprende el arrendamiento de un inmueble de</w:t>
      </w:r>
      <w:r w:rsidR="000D6E43" w:rsidRPr="008669AE">
        <w:t>stinado a ser sede de la OFICINA</w:t>
      </w:r>
      <w:r w:rsidRPr="008669AE">
        <w:t xml:space="preserve"> INSCRIPTORA DELEGADA </w:t>
      </w:r>
      <w:r w:rsidR="00982142">
        <w:t xml:space="preserve">DE </w:t>
      </w:r>
      <w:r w:rsidR="000D3CBB" w:rsidRPr="008669AE">
        <w:t xml:space="preserve">LAS PIEDRAS </w:t>
      </w:r>
      <w:r w:rsidRPr="008669AE">
        <w:t xml:space="preserve"> </w:t>
      </w:r>
    </w:p>
    <w:p w:rsidR="00A444DE" w:rsidRPr="008669AE" w:rsidRDefault="00A444DE" w:rsidP="00A444DE">
      <w:pPr>
        <w:pStyle w:val="Prrafodelista"/>
        <w:jc w:val="both"/>
      </w:pPr>
    </w:p>
    <w:p w:rsidR="00A444DE" w:rsidRPr="008669AE" w:rsidRDefault="00A444DE" w:rsidP="00A444DE">
      <w:pPr>
        <w:pStyle w:val="Prrafodelista"/>
        <w:numPr>
          <w:ilvl w:val="0"/>
          <w:numId w:val="13"/>
        </w:numPr>
        <w:suppressAutoHyphens w:val="0"/>
        <w:spacing w:line="276" w:lineRule="auto"/>
        <w:jc w:val="both"/>
      </w:pPr>
      <w:r w:rsidRPr="008669AE">
        <w:t xml:space="preserve">Deberá tener una superficie techada </w:t>
      </w:r>
      <w:r w:rsidR="000D3CBB" w:rsidRPr="008669AE">
        <w:t xml:space="preserve">de </w:t>
      </w:r>
      <w:proofErr w:type="spellStart"/>
      <w:r w:rsidR="000D3CBB" w:rsidRPr="008669AE">
        <w:t>aprox</w:t>
      </w:r>
      <w:proofErr w:type="spellEnd"/>
      <w:r w:rsidR="000D3CBB" w:rsidRPr="008669AE">
        <w:t xml:space="preserve"> </w:t>
      </w:r>
      <w:r w:rsidRPr="008669AE">
        <w:t xml:space="preserve"> 120 m2 </w:t>
      </w:r>
    </w:p>
    <w:p w:rsidR="00A444DE" w:rsidRPr="008669AE" w:rsidRDefault="00A444DE" w:rsidP="00A444DE">
      <w:pPr>
        <w:pStyle w:val="Prrafodelista"/>
        <w:numPr>
          <w:ilvl w:val="0"/>
          <w:numId w:val="13"/>
        </w:numPr>
        <w:suppressAutoHyphens w:val="0"/>
        <w:spacing w:line="276" w:lineRule="auto"/>
        <w:jc w:val="both"/>
      </w:pPr>
      <w:r w:rsidRPr="008669AE">
        <w:t>Entrada con accesibilidad para silla de ruedas</w:t>
      </w:r>
    </w:p>
    <w:p w:rsidR="00A444DE" w:rsidRPr="008669AE" w:rsidRDefault="00A444DE" w:rsidP="00A444DE">
      <w:pPr>
        <w:pStyle w:val="Prrafodelista"/>
        <w:numPr>
          <w:ilvl w:val="0"/>
          <w:numId w:val="13"/>
        </w:numPr>
        <w:suppressAutoHyphens w:val="0"/>
        <w:spacing w:line="276" w:lineRule="auto"/>
        <w:jc w:val="both"/>
      </w:pPr>
      <w:r w:rsidRPr="008669AE">
        <w:t>2 baños, uno para uso de los funcionarios y otro para publico con accesibilidad</w:t>
      </w:r>
    </w:p>
    <w:p w:rsidR="00A444DE" w:rsidRPr="008669AE" w:rsidRDefault="00A444DE" w:rsidP="00A444DE">
      <w:pPr>
        <w:pStyle w:val="Prrafodelista"/>
        <w:numPr>
          <w:ilvl w:val="0"/>
          <w:numId w:val="13"/>
        </w:numPr>
        <w:suppressAutoHyphens w:val="0"/>
        <w:spacing w:line="276" w:lineRule="auto"/>
        <w:jc w:val="both"/>
      </w:pPr>
      <w:r w:rsidRPr="008669AE">
        <w:t>Ventanas al exterior para ventilar</w:t>
      </w:r>
    </w:p>
    <w:p w:rsidR="00A444DE" w:rsidRPr="008669AE" w:rsidRDefault="00A444DE" w:rsidP="00A444DE">
      <w:pPr>
        <w:pStyle w:val="Prrafodelista"/>
        <w:numPr>
          <w:ilvl w:val="0"/>
          <w:numId w:val="13"/>
        </w:numPr>
        <w:suppressAutoHyphens w:val="0"/>
        <w:spacing w:line="276" w:lineRule="auto"/>
        <w:jc w:val="both"/>
      </w:pPr>
      <w:r w:rsidRPr="008669AE">
        <w:t>Lugar de estacionamiento para camiones que se usan los días de Elecciones</w:t>
      </w:r>
    </w:p>
    <w:p w:rsidR="000D6E43" w:rsidRPr="008669AE" w:rsidRDefault="000D6E43" w:rsidP="000D6E43">
      <w:pPr>
        <w:pStyle w:val="Prrafodelista"/>
        <w:suppressAutoHyphens w:val="0"/>
        <w:spacing w:line="276" w:lineRule="auto"/>
        <w:jc w:val="both"/>
      </w:pPr>
    </w:p>
    <w:p w:rsidR="00A444DE" w:rsidRPr="00A444DE" w:rsidRDefault="00A444DE" w:rsidP="000D6E43">
      <w:pPr>
        <w:pStyle w:val="Prrafodelista"/>
        <w:jc w:val="both"/>
        <w:rPr>
          <w:b/>
          <w:bCs/>
          <w:lang w:eastAsia="es-UY"/>
        </w:rPr>
      </w:pPr>
      <w:r w:rsidRPr="00A444DE">
        <w:rPr>
          <w:b/>
          <w:bCs/>
          <w:caps/>
          <w:lang w:eastAsia="es-UY"/>
        </w:rPr>
        <w:t>Forma de cotizar y ajuste de precios</w:t>
      </w:r>
      <w:r w:rsidRPr="00A444DE">
        <w:rPr>
          <w:b/>
          <w:bCs/>
          <w:lang w:eastAsia="es-UY"/>
        </w:rPr>
        <w:t>.</w:t>
      </w:r>
    </w:p>
    <w:p w:rsidR="00A444DE" w:rsidRDefault="00A444DE" w:rsidP="000D6E43">
      <w:pPr>
        <w:pStyle w:val="Prrafodelista"/>
        <w:jc w:val="both"/>
        <w:rPr>
          <w:lang w:eastAsia="es-UY"/>
        </w:rPr>
      </w:pPr>
      <w:r w:rsidRPr="004E0247">
        <w:rPr>
          <w:lang w:eastAsia="es-UY"/>
        </w:rPr>
        <w:t>Se deberá establecer el precio</w:t>
      </w:r>
      <w:r w:rsidRPr="00A444DE">
        <w:rPr>
          <w:b/>
        </w:rPr>
        <w:t xml:space="preserve"> </w:t>
      </w:r>
      <w:r w:rsidRPr="004E0247">
        <w:rPr>
          <w:lang w:eastAsia="es-UY"/>
        </w:rPr>
        <w:t>del arrendamiento a mes vencido, en moneda nacional</w:t>
      </w:r>
      <w:r>
        <w:rPr>
          <w:lang w:eastAsia="es-UY"/>
        </w:rPr>
        <w:t>.</w:t>
      </w:r>
    </w:p>
    <w:p w:rsidR="00A444DE" w:rsidRDefault="00A444DE" w:rsidP="00A444DE">
      <w:pPr>
        <w:pStyle w:val="Prrafodelista"/>
        <w:autoSpaceDE w:val="0"/>
        <w:autoSpaceDN w:val="0"/>
        <w:adjustRightInd w:val="0"/>
        <w:jc w:val="both"/>
        <w:rPr>
          <w:lang w:eastAsia="es-UY"/>
        </w:rPr>
      </w:pPr>
    </w:p>
    <w:p w:rsidR="00A444DE" w:rsidRDefault="00A444DE" w:rsidP="000D6E43">
      <w:pPr>
        <w:pStyle w:val="Prrafodelista"/>
        <w:autoSpaceDE w:val="0"/>
        <w:autoSpaceDN w:val="0"/>
        <w:adjustRightInd w:val="0"/>
        <w:jc w:val="both"/>
        <w:rPr>
          <w:lang w:eastAsia="es-UY"/>
        </w:rPr>
      </w:pPr>
      <w:r w:rsidRPr="004E0247">
        <w:rPr>
          <w:lang w:eastAsia="es-UY"/>
        </w:rPr>
        <w:t xml:space="preserve">La </w:t>
      </w:r>
      <w:r>
        <w:rPr>
          <w:lang w:eastAsia="es-UY"/>
        </w:rPr>
        <w:t>Corte Electoral</w:t>
      </w:r>
      <w:r w:rsidRPr="004E0247">
        <w:rPr>
          <w:lang w:eastAsia="es-UY"/>
        </w:rPr>
        <w:t xml:space="preserve"> se hará cargo del pago de los tributos domiciliarios,</w:t>
      </w:r>
      <w:r>
        <w:rPr>
          <w:lang w:eastAsia="es-UY"/>
        </w:rPr>
        <w:t xml:space="preserve"> </w:t>
      </w:r>
      <w:r w:rsidRPr="004E0247">
        <w:rPr>
          <w:lang w:eastAsia="es-UY"/>
        </w:rPr>
        <w:t>así como de los gastos correspondientes a consumos de energía eléctrica, agua corriente,</w:t>
      </w:r>
      <w:r>
        <w:rPr>
          <w:lang w:eastAsia="es-UY"/>
        </w:rPr>
        <w:t xml:space="preserve"> </w:t>
      </w:r>
      <w:r w:rsidRPr="004E0247">
        <w:rPr>
          <w:lang w:eastAsia="es-UY"/>
        </w:rPr>
        <w:t>etc. y, de corresponder, al de tasa de saneamiento y a las expensas comunes que sean de</w:t>
      </w:r>
      <w:r>
        <w:rPr>
          <w:lang w:eastAsia="es-UY"/>
        </w:rPr>
        <w:t xml:space="preserve"> </w:t>
      </w:r>
      <w:r w:rsidRPr="004E0247">
        <w:rPr>
          <w:lang w:eastAsia="es-UY"/>
        </w:rPr>
        <w:t>cargo del arrendatario.</w:t>
      </w:r>
    </w:p>
    <w:p w:rsidR="00A444DE" w:rsidRPr="004E0247" w:rsidRDefault="00A444DE" w:rsidP="00A444DE">
      <w:pPr>
        <w:pStyle w:val="Prrafodelista"/>
        <w:autoSpaceDE w:val="0"/>
        <w:autoSpaceDN w:val="0"/>
        <w:adjustRightInd w:val="0"/>
        <w:jc w:val="both"/>
        <w:rPr>
          <w:lang w:eastAsia="es-UY"/>
        </w:rPr>
      </w:pPr>
    </w:p>
    <w:p w:rsidR="00A444DE" w:rsidRDefault="00A444DE" w:rsidP="000D6E43">
      <w:pPr>
        <w:pStyle w:val="Prrafodelista"/>
        <w:autoSpaceDE w:val="0"/>
        <w:autoSpaceDN w:val="0"/>
        <w:adjustRightInd w:val="0"/>
        <w:jc w:val="both"/>
        <w:rPr>
          <w:lang w:eastAsia="es-UY"/>
        </w:rPr>
      </w:pPr>
      <w:r w:rsidRPr="004E0247">
        <w:rPr>
          <w:lang w:eastAsia="es-UY"/>
        </w:rPr>
        <w:t>En la propuesta se deberá indicar por separado el valor de los gastos comunes y su</w:t>
      </w:r>
      <w:r>
        <w:rPr>
          <w:lang w:eastAsia="es-UY"/>
        </w:rPr>
        <w:t xml:space="preserve"> </w:t>
      </w:r>
      <w:r w:rsidRPr="004E0247">
        <w:rPr>
          <w:lang w:eastAsia="es-UY"/>
        </w:rPr>
        <w:t>variación en los últimos doce meses, así como los demás gastos a cargo del inquilino. No se</w:t>
      </w:r>
      <w:r>
        <w:rPr>
          <w:lang w:eastAsia="es-UY"/>
        </w:rPr>
        <w:t xml:space="preserve"> </w:t>
      </w:r>
      <w:r w:rsidRPr="004E0247">
        <w:rPr>
          <w:lang w:eastAsia="es-UY"/>
        </w:rPr>
        <w:t>abonarán sumas por concepto de Contribución Inmobiliaria, Impuesto a Enseñanza Primaria,</w:t>
      </w:r>
      <w:r>
        <w:rPr>
          <w:lang w:eastAsia="es-UY"/>
        </w:rPr>
        <w:t xml:space="preserve"> </w:t>
      </w:r>
      <w:r w:rsidRPr="004E0247">
        <w:rPr>
          <w:lang w:eastAsia="es-UY"/>
        </w:rPr>
        <w:t>ni seguro sobre la propiedad inmueble, u otros impuestos que legalmente sean de cargo del</w:t>
      </w:r>
      <w:r>
        <w:rPr>
          <w:lang w:eastAsia="es-UY"/>
        </w:rPr>
        <w:t xml:space="preserve"> </w:t>
      </w:r>
      <w:r w:rsidRPr="004E0247">
        <w:rPr>
          <w:lang w:eastAsia="es-UY"/>
        </w:rPr>
        <w:t>arrendador.</w:t>
      </w:r>
    </w:p>
    <w:p w:rsidR="00A444DE" w:rsidRPr="005E3B36" w:rsidRDefault="00A444DE" w:rsidP="00A444DE">
      <w:pPr>
        <w:pStyle w:val="Prrafodelista"/>
        <w:jc w:val="both"/>
      </w:pPr>
    </w:p>
    <w:p w:rsidR="00A444DE" w:rsidRDefault="00A444DE" w:rsidP="00A444DE">
      <w:pPr>
        <w:jc w:val="both"/>
        <w:rPr>
          <w:b/>
        </w:rPr>
      </w:pPr>
      <w:r w:rsidRPr="0030762A">
        <w:rPr>
          <w:b/>
        </w:rPr>
        <w:t>PLAZO DE CONTRATACIÓN.</w:t>
      </w:r>
    </w:p>
    <w:p w:rsidR="00A444DE" w:rsidRDefault="00A444DE" w:rsidP="00A444DE">
      <w:pPr>
        <w:jc w:val="both"/>
      </w:pPr>
      <w:r>
        <w:t>El plazo de la contratación será por el término de cinco (5) años, con prórroga automática por períodos anuales en las mismas condiciones que las pactadas originalmente, con opción de la Administración de rescindir en forma unilateral luego del tercer año de haber recibido el inmueble, sin expresión de causa y cualquiera fuere el plazo que corriere, previo aviso a la parte arrendadora con sesenta (60) días de anticipación mediante telegrama colacionado.</w:t>
      </w:r>
    </w:p>
    <w:p w:rsidR="00A444DE" w:rsidRDefault="00A444DE" w:rsidP="00A444DE">
      <w:pPr>
        <w:suppressAutoHyphens w:val="0"/>
        <w:spacing w:line="276" w:lineRule="auto"/>
        <w:jc w:val="both"/>
      </w:pPr>
      <w:r>
        <w:t>Salvo los casos admitidos por la ley, no se admite la opción del propietario a rescindir el contrato en ningún momento del plazo contractual</w:t>
      </w:r>
    </w:p>
    <w:p w:rsidR="00A444DE" w:rsidRDefault="00A444DE" w:rsidP="00A444DE">
      <w:pPr>
        <w:jc w:val="both"/>
        <w:rPr>
          <w:b/>
        </w:rPr>
      </w:pPr>
    </w:p>
    <w:p w:rsidR="00A444DE" w:rsidRPr="005E3B36" w:rsidRDefault="00A444DE" w:rsidP="00A444DE">
      <w:pPr>
        <w:jc w:val="both"/>
      </w:pPr>
      <w:r w:rsidRPr="003955DA">
        <w:rPr>
          <w:b/>
        </w:rPr>
        <w:t>CRITERIOS DE EVALUACIÓN</w:t>
      </w:r>
      <w:r w:rsidRPr="005E3B36">
        <w:t>.</w:t>
      </w:r>
    </w:p>
    <w:p w:rsidR="00A444DE" w:rsidRPr="005E3B36" w:rsidRDefault="00A444DE" w:rsidP="00A444DE">
      <w:pPr>
        <w:jc w:val="both"/>
      </w:pPr>
      <w:r w:rsidRPr="005E3B36">
        <w:t xml:space="preserve">Antes de proceder a la evaluación detallada, la </w:t>
      </w:r>
      <w:r>
        <w:t>Corte Electoral</w:t>
      </w:r>
      <w:r w:rsidRPr="005E3B36">
        <w:t xml:space="preserve"> determinará si cada oferta se ajusta sustancialmente a los documentos de la licitación.</w:t>
      </w:r>
    </w:p>
    <w:p w:rsidR="00A444DE" w:rsidRPr="005E3B36" w:rsidRDefault="00A444DE" w:rsidP="00A444DE">
      <w:pPr>
        <w:jc w:val="both"/>
      </w:pPr>
      <w:r w:rsidRPr="005E3B36">
        <w:t>De no ajustarse será rechazada, no admitiéndose correcciones posteriores que modifiquen la misma.</w:t>
      </w:r>
    </w:p>
    <w:p w:rsidR="00A444DE" w:rsidRPr="005E3B36" w:rsidRDefault="00A444DE" w:rsidP="00A444DE">
      <w:pPr>
        <w:jc w:val="both"/>
      </w:pPr>
      <w:r w:rsidRPr="005E3B36">
        <w:lastRenderedPageBreak/>
        <w:t>Siempre que se trate de errores u omisiones de naturaleza subsanable, se podrá corregir el error o solicitar que, en un plazo breve, el oferente suministre la información faltante.</w:t>
      </w:r>
    </w:p>
    <w:p w:rsidR="00A444DE" w:rsidRPr="005E3B36" w:rsidRDefault="00A444DE" w:rsidP="00A444DE">
      <w:pPr>
        <w:jc w:val="both"/>
      </w:pPr>
      <w:r w:rsidRPr="005E3B36">
        <w:t xml:space="preserve">Cumplida esta etapa, se evaluará la totalidad de las ofertas que se ajusten a los documentos de la licitación, de acuerdo al siguiente criterio: </w:t>
      </w:r>
    </w:p>
    <w:p w:rsidR="00A444DE" w:rsidRDefault="00A444DE" w:rsidP="00A444DE">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
        <w:gridCol w:w="7796"/>
        <w:gridCol w:w="926"/>
      </w:tblGrid>
      <w:tr w:rsidR="00A444DE" w:rsidRPr="00623E02" w:rsidTr="00A444DE">
        <w:trPr>
          <w:trHeight w:val="428"/>
        </w:trPr>
        <w:tc>
          <w:tcPr>
            <w:tcW w:w="350" w:type="dxa"/>
            <w:tcBorders>
              <w:right w:val="single" w:sz="4" w:space="0" w:color="auto"/>
            </w:tcBorders>
            <w:vAlign w:val="center"/>
          </w:tcPr>
          <w:p w:rsidR="00A444DE" w:rsidRPr="00623E02" w:rsidRDefault="00A444DE" w:rsidP="00A444DE">
            <w:r w:rsidRPr="00623E02">
              <w:t>1</w:t>
            </w:r>
          </w:p>
        </w:tc>
        <w:tc>
          <w:tcPr>
            <w:tcW w:w="7796" w:type="dxa"/>
            <w:tcBorders>
              <w:left w:val="single" w:sz="4" w:space="0" w:color="auto"/>
            </w:tcBorders>
            <w:vAlign w:val="center"/>
          </w:tcPr>
          <w:p w:rsidR="00A444DE" w:rsidRPr="00623E02" w:rsidRDefault="00A444DE" w:rsidP="00A444DE">
            <w:r w:rsidRPr="00623E02">
              <w:t>Precio del alquiler y demás erogaciones correspondientes al arrendatario</w:t>
            </w:r>
          </w:p>
        </w:tc>
        <w:tc>
          <w:tcPr>
            <w:tcW w:w="926" w:type="dxa"/>
            <w:vAlign w:val="center"/>
          </w:tcPr>
          <w:p w:rsidR="00A444DE" w:rsidRPr="00623E02" w:rsidRDefault="00A444DE" w:rsidP="00A444DE">
            <w:pPr>
              <w:jc w:val="center"/>
            </w:pPr>
            <w:r w:rsidRPr="00623E02">
              <w:t>40%</w:t>
            </w:r>
          </w:p>
        </w:tc>
      </w:tr>
      <w:tr w:rsidR="00A444DE" w:rsidRPr="00623E02" w:rsidTr="00A444DE">
        <w:trPr>
          <w:trHeight w:val="846"/>
        </w:trPr>
        <w:tc>
          <w:tcPr>
            <w:tcW w:w="350" w:type="dxa"/>
            <w:tcBorders>
              <w:right w:val="single" w:sz="4" w:space="0" w:color="auto"/>
            </w:tcBorders>
            <w:vAlign w:val="center"/>
          </w:tcPr>
          <w:p w:rsidR="00A444DE" w:rsidRPr="00623E02" w:rsidRDefault="00A444DE" w:rsidP="00A444DE">
            <w:r w:rsidRPr="00623E02">
              <w:t>2</w:t>
            </w:r>
          </w:p>
        </w:tc>
        <w:tc>
          <w:tcPr>
            <w:tcW w:w="7796" w:type="dxa"/>
            <w:tcBorders>
              <w:left w:val="single" w:sz="4" w:space="0" w:color="auto"/>
            </w:tcBorders>
            <w:vAlign w:val="center"/>
          </w:tcPr>
          <w:p w:rsidR="00A444DE" w:rsidRPr="00623E02" w:rsidRDefault="00A444DE" w:rsidP="00A444DE">
            <w:r w:rsidRPr="00623E02">
              <w:t>Características físicas del inmueble y adecuación del mismo a los usos requeridos</w:t>
            </w:r>
          </w:p>
        </w:tc>
        <w:tc>
          <w:tcPr>
            <w:tcW w:w="926" w:type="dxa"/>
            <w:vAlign w:val="center"/>
          </w:tcPr>
          <w:p w:rsidR="00A444DE" w:rsidRPr="00623E02" w:rsidRDefault="00A444DE" w:rsidP="00A444DE">
            <w:pPr>
              <w:jc w:val="center"/>
            </w:pPr>
            <w:r w:rsidRPr="00623E02">
              <w:t>35%</w:t>
            </w:r>
          </w:p>
        </w:tc>
      </w:tr>
      <w:tr w:rsidR="00A444DE" w:rsidRPr="00623E02" w:rsidTr="00A444DE">
        <w:trPr>
          <w:trHeight w:val="701"/>
        </w:trPr>
        <w:tc>
          <w:tcPr>
            <w:tcW w:w="350" w:type="dxa"/>
            <w:tcBorders>
              <w:right w:val="single" w:sz="4" w:space="0" w:color="auto"/>
            </w:tcBorders>
            <w:vAlign w:val="center"/>
          </w:tcPr>
          <w:p w:rsidR="00A444DE" w:rsidRPr="00623E02" w:rsidRDefault="00A444DE" w:rsidP="00A444DE">
            <w:r w:rsidRPr="00623E02">
              <w:t>3</w:t>
            </w:r>
          </w:p>
        </w:tc>
        <w:tc>
          <w:tcPr>
            <w:tcW w:w="7796" w:type="dxa"/>
            <w:tcBorders>
              <w:left w:val="single" w:sz="4" w:space="0" w:color="auto"/>
            </w:tcBorders>
            <w:vAlign w:val="center"/>
          </w:tcPr>
          <w:p w:rsidR="00A444DE" w:rsidRPr="00623E02" w:rsidRDefault="00A444DE" w:rsidP="00A444DE">
            <w:r w:rsidRPr="00623E02">
              <w:t>Situación geográfica de acuerdo a las restricciones establecidas</w:t>
            </w:r>
          </w:p>
        </w:tc>
        <w:tc>
          <w:tcPr>
            <w:tcW w:w="926" w:type="dxa"/>
            <w:vAlign w:val="center"/>
          </w:tcPr>
          <w:p w:rsidR="00A444DE" w:rsidRPr="00623E02" w:rsidRDefault="00A444DE" w:rsidP="00A444DE">
            <w:pPr>
              <w:jc w:val="center"/>
            </w:pPr>
            <w:r w:rsidRPr="00623E02">
              <w:t>15%</w:t>
            </w:r>
          </w:p>
        </w:tc>
      </w:tr>
      <w:tr w:rsidR="00A444DE" w:rsidRPr="00623E02" w:rsidTr="00A444DE">
        <w:trPr>
          <w:trHeight w:val="415"/>
        </w:trPr>
        <w:tc>
          <w:tcPr>
            <w:tcW w:w="350" w:type="dxa"/>
            <w:tcBorders>
              <w:right w:val="single" w:sz="4" w:space="0" w:color="auto"/>
            </w:tcBorders>
            <w:vAlign w:val="center"/>
          </w:tcPr>
          <w:p w:rsidR="00A444DE" w:rsidRPr="00623E02" w:rsidRDefault="00A444DE" w:rsidP="00A444DE">
            <w:r w:rsidRPr="00623E02">
              <w:t>4</w:t>
            </w:r>
          </w:p>
        </w:tc>
        <w:tc>
          <w:tcPr>
            <w:tcW w:w="7796" w:type="dxa"/>
            <w:tcBorders>
              <w:left w:val="single" w:sz="4" w:space="0" w:color="auto"/>
            </w:tcBorders>
            <w:vAlign w:val="center"/>
          </w:tcPr>
          <w:p w:rsidR="00A444DE" w:rsidRPr="00623E02" w:rsidRDefault="00A444DE" w:rsidP="00A444DE">
            <w:r w:rsidRPr="00623E02">
              <w:t>Plazo de entrega del inmueble en las condiciones requeridas</w:t>
            </w:r>
          </w:p>
        </w:tc>
        <w:tc>
          <w:tcPr>
            <w:tcW w:w="926" w:type="dxa"/>
            <w:vAlign w:val="center"/>
          </w:tcPr>
          <w:p w:rsidR="00A444DE" w:rsidRPr="00623E02" w:rsidRDefault="00A444DE" w:rsidP="00A444DE">
            <w:pPr>
              <w:jc w:val="center"/>
            </w:pPr>
            <w:r w:rsidRPr="00623E02">
              <w:t>5%</w:t>
            </w:r>
          </w:p>
        </w:tc>
      </w:tr>
      <w:tr w:rsidR="00A444DE" w:rsidRPr="00623E02" w:rsidTr="00A444DE">
        <w:trPr>
          <w:trHeight w:val="415"/>
        </w:trPr>
        <w:tc>
          <w:tcPr>
            <w:tcW w:w="350" w:type="dxa"/>
            <w:tcBorders>
              <w:right w:val="single" w:sz="4" w:space="0" w:color="auto"/>
            </w:tcBorders>
            <w:vAlign w:val="center"/>
          </w:tcPr>
          <w:p w:rsidR="00A444DE" w:rsidRPr="00623E02" w:rsidRDefault="00A444DE" w:rsidP="00A444DE">
            <w:r w:rsidRPr="00623E02">
              <w:t>5</w:t>
            </w:r>
          </w:p>
        </w:tc>
        <w:tc>
          <w:tcPr>
            <w:tcW w:w="7796" w:type="dxa"/>
            <w:tcBorders>
              <w:left w:val="single" w:sz="4" w:space="0" w:color="auto"/>
            </w:tcBorders>
            <w:vAlign w:val="center"/>
          </w:tcPr>
          <w:p w:rsidR="00A444DE" w:rsidRPr="00623E02" w:rsidRDefault="00A444DE" w:rsidP="00A444DE">
            <w:r w:rsidRPr="00623E02">
              <w:t>Características y servicios extra ofrecidos sobre el mínimo exigible</w:t>
            </w:r>
          </w:p>
        </w:tc>
        <w:tc>
          <w:tcPr>
            <w:tcW w:w="926" w:type="dxa"/>
            <w:vAlign w:val="center"/>
          </w:tcPr>
          <w:p w:rsidR="00A444DE" w:rsidRPr="00623E02" w:rsidRDefault="00A444DE" w:rsidP="00A444DE">
            <w:pPr>
              <w:jc w:val="center"/>
            </w:pPr>
            <w:r w:rsidRPr="00623E02">
              <w:t>5%</w:t>
            </w:r>
          </w:p>
        </w:tc>
      </w:tr>
    </w:tbl>
    <w:p w:rsidR="00A444DE" w:rsidRDefault="00A444DE" w:rsidP="00A444DE">
      <w:pPr>
        <w:jc w:val="both"/>
      </w:pPr>
    </w:p>
    <w:p w:rsidR="00A444DE" w:rsidRPr="005E3B36" w:rsidRDefault="00A444DE" w:rsidP="00A444DE">
      <w:pPr>
        <w:jc w:val="both"/>
      </w:pPr>
    </w:p>
    <w:p w:rsidR="00A444DE" w:rsidRPr="005E3B36" w:rsidRDefault="00A444DE" w:rsidP="00A444DE">
      <w:pPr>
        <w:jc w:val="both"/>
      </w:pPr>
      <w:r w:rsidRPr="003955DA">
        <w:t xml:space="preserve">Los incumplimientos de los oferentes registrados en el RUPE o con la </w:t>
      </w:r>
      <w:r>
        <w:t>Corte Electoral</w:t>
      </w:r>
      <w:r w:rsidRPr="003955DA">
        <w:t xml:space="preserve"> serán valorados por la Administración, pudiendo dar lugar a un descuento</w:t>
      </w:r>
      <w:r>
        <w:t xml:space="preserve"> </w:t>
      </w:r>
      <w:r w:rsidRPr="003955DA">
        <w:t>de hasta 10 unidades en el puntaje total de la oferta respectiva.</w:t>
      </w:r>
    </w:p>
    <w:p w:rsidR="00A444DE" w:rsidRPr="005E3B36" w:rsidRDefault="00A444DE" w:rsidP="00A444DE">
      <w:pPr>
        <w:jc w:val="both"/>
      </w:pPr>
    </w:p>
    <w:p w:rsidR="00A444DE" w:rsidRPr="005E3B36" w:rsidRDefault="00A444DE" w:rsidP="00A444DE">
      <w:pPr>
        <w:jc w:val="both"/>
      </w:pPr>
      <w:r w:rsidRPr="005E3B36">
        <w:t xml:space="preserve">La </w:t>
      </w:r>
      <w:r>
        <w:t>Corte Electoral</w:t>
      </w:r>
      <w:r w:rsidRPr="005E3B36">
        <w:t xml:space="preserve"> se reserva el derecho de aceptar o rechazar cualquier oferta, así como de anular el proceso de licitación en cualquier momento con anterioridad a la adjudicación, sin que por ello incurra en responsabilidad alguna frente a los oferentes. </w:t>
      </w:r>
    </w:p>
    <w:p w:rsidR="00A444DE" w:rsidRDefault="00A444DE" w:rsidP="00A444DE">
      <w:pPr>
        <w:jc w:val="both"/>
      </w:pPr>
    </w:p>
    <w:p w:rsidR="00A444DE" w:rsidRDefault="00A444DE" w:rsidP="00A444DE">
      <w:pPr>
        <w:jc w:val="both"/>
        <w:rPr>
          <w:b/>
        </w:rPr>
      </w:pPr>
      <w:r>
        <w:rPr>
          <w:b/>
        </w:rPr>
        <w:t>CONDICIONES Y ADJUDICACIÓN</w:t>
      </w:r>
    </w:p>
    <w:p w:rsidR="00A444DE" w:rsidRPr="000E6AF1" w:rsidRDefault="00A444DE" w:rsidP="00A444DE">
      <w:pPr>
        <w:jc w:val="both"/>
      </w:pPr>
      <w:r>
        <w:t xml:space="preserve">a) </w:t>
      </w:r>
      <w:r w:rsidRPr="000E6AF1">
        <w:t>No se pagará comisión por intermediación inmobiliaria.</w:t>
      </w:r>
    </w:p>
    <w:p w:rsidR="00A444DE" w:rsidRPr="00DA34C4" w:rsidRDefault="00A444DE" w:rsidP="00A444DE">
      <w:pPr>
        <w:jc w:val="both"/>
      </w:pPr>
      <w:r>
        <w:t xml:space="preserve">b) </w:t>
      </w:r>
      <w:r w:rsidRPr="00DA34C4">
        <w:t xml:space="preserve">De las ofertas cuyos inmuebles cumplan los requerimientos solicitados, se seleccionará una o más, y serán necesariamente visitados por quien designe la Corte Electoral a efectos de verificar in situ el ajuste a las especificaciones y posteriormente -previo a la adjudicación- por un técnico de la Dirección Nacional de Catastro para la tasación del inmueble, según lo previsto en el Artículo 40 del TOCAF. </w:t>
      </w:r>
    </w:p>
    <w:p w:rsidR="00A444DE" w:rsidRPr="00DA34C4" w:rsidRDefault="00A444DE" w:rsidP="00A444DE">
      <w:pPr>
        <w:jc w:val="both"/>
      </w:pPr>
      <w:r w:rsidRPr="00DA34C4">
        <w:t>A tales efectos, el adjudicatario deberá presentar la documentación necesaria para dar cumplimiento al trámite ante la Dirección Nacional de Catastro, a su costo y en un plazo de veinte días hábiles.</w:t>
      </w:r>
    </w:p>
    <w:p w:rsidR="00A444DE" w:rsidRPr="00DA34C4" w:rsidRDefault="00A444DE" w:rsidP="00A444DE">
      <w:pPr>
        <w:jc w:val="both"/>
        <w:rPr>
          <w:b/>
        </w:rPr>
      </w:pPr>
      <w:r>
        <w:rPr>
          <w:b/>
        </w:rPr>
        <w:t>L</w:t>
      </w:r>
      <w:r w:rsidRPr="00DA34C4">
        <w:rPr>
          <w:b/>
        </w:rPr>
        <w:t>a Administración no contratará por un valor superior al que determine Catastro, por lo que si la oferta seleccionada resultare superior a ese valor, se tomará el establecido por esa Oficina para la adjudicación.</w:t>
      </w:r>
    </w:p>
    <w:p w:rsidR="00A444DE" w:rsidRDefault="00A444DE" w:rsidP="00A444DE">
      <w:pPr>
        <w:jc w:val="both"/>
      </w:pPr>
      <w:r w:rsidRPr="00DA34C4">
        <w:t>c) La Administración se reserva el derecho de dejar sin efecto</w:t>
      </w:r>
      <w:r w:rsidRPr="000E6AF1">
        <w:t xml:space="preserve"> la adjudicación o de no</w:t>
      </w:r>
      <w:r>
        <w:t xml:space="preserve"> </w:t>
      </w:r>
      <w:r w:rsidRPr="000E6AF1">
        <w:t>adjudicar si así lo considera conveniente, sin derecho a reclamo.</w:t>
      </w:r>
    </w:p>
    <w:p w:rsidR="00A444DE" w:rsidRDefault="00A444DE" w:rsidP="00A444DE">
      <w:pPr>
        <w:jc w:val="both"/>
      </w:pPr>
    </w:p>
    <w:p w:rsidR="00A444DE" w:rsidRPr="000E6AF1" w:rsidRDefault="00A444DE" w:rsidP="00A444DE">
      <w:pPr>
        <w:jc w:val="both"/>
        <w:rPr>
          <w:b/>
        </w:rPr>
      </w:pPr>
      <w:r>
        <w:rPr>
          <w:b/>
        </w:rPr>
        <w:t>ENTREGA DEL INMEUBLE</w:t>
      </w:r>
    </w:p>
    <w:p w:rsidR="00A444DE" w:rsidRDefault="00A444DE" w:rsidP="00A444DE">
      <w:pPr>
        <w:jc w:val="both"/>
      </w:pPr>
      <w:r w:rsidRPr="000E6AF1">
        <w:t>La Administración se reserva el derecho de</w:t>
      </w:r>
      <w:r>
        <w:t xml:space="preserve"> </w:t>
      </w:r>
      <w:r w:rsidRPr="000E6AF1">
        <w:t>realizar las inspecciones que considere necesarias para verificar de forma integral el estado</w:t>
      </w:r>
      <w:r>
        <w:t xml:space="preserve"> </w:t>
      </w:r>
      <w:r w:rsidRPr="000E6AF1">
        <w:t>del inmueble antes de la entrega. En la recepción se constatará que el mismo cumple con las</w:t>
      </w:r>
      <w:r>
        <w:t xml:space="preserve"> </w:t>
      </w:r>
      <w:r w:rsidRPr="000E6AF1">
        <w:t>condiciones ofertadas.</w:t>
      </w:r>
    </w:p>
    <w:p w:rsidR="00A444DE" w:rsidRDefault="00A444DE" w:rsidP="00A444DE">
      <w:pPr>
        <w:jc w:val="both"/>
      </w:pPr>
    </w:p>
    <w:p w:rsidR="00A444DE" w:rsidRPr="000E6AF1" w:rsidRDefault="00A444DE" w:rsidP="00A444DE">
      <w:pPr>
        <w:jc w:val="both"/>
      </w:pPr>
      <w:r w:rsidRPr="000E6AF1">
        <w:t>En caso de que algún elemento no cumpla con lo establecido en la respectiva oferta,</w:t>
      </w:r>
    </w:p>
    <w:p w:rsidR="00A444DE" w:rsidRPr="005E3B36" w:rsidRDefault="00A444DE" w:rsidP="00A444DE">
      <w:pPr>
        <w:jc w:val="both"/>
      </w:pPr>
      <w:proofErr w:type="gramStart"/>
      <w:r w:rsidRPr="000E6AF1">
        <w:t>el</w:t>
      </w:r>
      <w:proofErr w:type="gramEnd"/>
      <w:r w:rsidRPr="000E6AF1">
        <w:t xml:space="preserve"> adjudicatario, a su costo y en el plazo que se le indique, deberá subsanarlo, no dándose</w:t>
      </w:r>
      <w:r>
        <w:t xml:space="preserve"> </w:t>
      </w:r>
      <w:r w:rsidRPr="000E6AF1">
        <w:t>trámite a la recepción hasta que no se hubiere cumplido con la exigencia precedente, sin</w:t>
      </w:r>
      <w:r>
        <w:t xml:space="preserve"> </w:t>
      </w:r>
      <w:r w:rsidRPr="000E6AF1">
        <w:t>perjuicio de dejar sin efecto la adjudicación de no cumplirse con lo prescrito.</w:t>
      </w:r>
    </w:p>
    <w:p w:rsidR="000D6E43" w:rsidRDefault="000D6E43" w:rsidP="00A444DE">
      <w:pPr>
        <w:jc w:val="both"/>
        <w:rPr>
          <w:b/>
        </w:rPr>
      </w:pPr>
    </w:p>
    <w:p w:rsidR="00A444DE" w:rsidRDefault="00A444DE" w:rsidP="00A444DE">
      <w:pPr>
        <w:jc w:val="both"/>
      </w:pPr>
      <w:r>
        <w:rPr>
          <w:b/>
        </w:rPr>
        <w:t>PAGO</w:t>
      </w:r>
    </w:p>
    <w:p w:rsidR="00A444DE" w:rsidRDefault="00A444DE" w:rsidP="00A444DE">
      <w:pPr>
        <w:jc w:val="both"/>
      </w:pPr>
      <w:r w:rsidRPr="000E6AF1">
        <w:t>El pago del alquiler se realizará de acuerdo a lo establecido en</w:t>
      </w:r>
      <w:r>
        <w:t xml:space="preserve"> </w:t>
      </w:r>
      <w:r w:rsidRPr="000E6AF1">
        <w:t>la adjudicación respectiva, por transferencia bancaria a la cuenta registrada en el RUPE,</w:t>
      </w:r>
      <w:r>
        <w:t xml:space="preserve"> </w:t>
      </w:r>
      <w:r w:rsidRPr="000E6AF1">
        <w:t>de acuerdo a lo dispuesto por el artículo 42 de la Ley Nº 19.210, de 29 de abril de 2014,</w:t>
      </w:r>
      <w:r>
        <w:t xml:space="preserve"> </w:t>
      </w:r>
      <w:r w:rsidRPr="000E6AF1">
        <w:t>y su decreto reglamentario, siendo de exclusiva responsabilidad del adjudicatario comunicar</w:t>
      </w:r>
      <w:r>
        <w:t xml:space="preserve"> </w:t>
      </w:r>
      <w:r w:rsidRPr="000E6AF1">
        <w:t>fehacientemente a la Administración todo cambio en la misma</w:t>
      </w:r>
    </w:p>
    <w:p w:rsidR="000D6E43" w:rsidRDefault="000D6E43" w:rsidP="000D6E43">
      <w:pPr>
        <w:jc w:val="both"/>
        <w:rPr>
          <w:b/>
        </w:rPr>
      </w:pPr>
    </w:p>
    <w:p w:rsidR="000D6E43" w:rsidRPr="009C542A" w:rsidRDefault="000D6E43" w:rsidP="000D6E43">
      <w:pPr>
        <w:jc w:val="both"/>
        <w:rPr>
          <w:b/>
        </w:rPr>
      </w:pPr>
      <w:r w:rsidRPr="009C542A">
        <w:rPr>
          <w:b/>
        </w:rPr>
        <w:t>PERFECCIONAMIENTO DEL CONTRATO - NOTIFICACIÓN.</w:t>
      </w:r>
    </w:p>
    <w:p w:rsidR="000D6E43" w:rsidRPr="005E3B36" w:rsidRDefault="000D6E43" w:rsidP="000D6E43">
      <w:pPr>
        <w:jc w:val="both"/>
      </w:pPr>
      <w:r w:rsidRPr="005E3B36">
        <w:t>El contrato se entenderá perfeccionado con la firma del mismo.</w:t>
      </w:r>
    </w:p>
    <w:p w:rsidR="000D6E43" w:rsidRPr="005E3B36" w:rsidRDefault="000D6E43" w:rsidP="000D6E43">
      <w:pPr>
        <w:jc w:val="both"/>
      </w:pPr>
      <w:r w:rsidRPr="005E3B36">
        <w:t>La notificación del acto de adjudicación se operará según el caso, de la siguiente forma:</w:t>
      </w:r>
    </w:p>
    <w:p w:rsidR="000D6E43" w:rsidRPr="005E3B36" w:rsidRDefault="000D6E43" w:rsidP="000D6E43">
      <w:pPr>
        <w:jc w:val="both"/>
      </w:pPr>
    </w:p>
    <w:p w:rsidR="000D6E43" w:rsidRPr="005E3B36" w:rsidRDefault="000D6E43" w:rsidP="000D6E43">
      <w:pPr>
        <w:jc w:val="both"/>
      </w:pPr>
      <w:r w:rsidRPr="005E3B36">
        <w:t xml:space="preserve">a) Con la recepción de la Orden de Compra, la cual podrá ser enviada en forma válida </w:t>
      </w:r>
      <w:r>
        <w:t xml:space="preserve"> correo electrónico o al domicilio</w:t>
      </w:r>
      <w:r w:rsidRPr="005E3B36">
        <w:t>.</w:t>
      </w:r>
    </w:p>
    <w:p w:rsidR="000D6E43" w:rsidRPr="005E3B36" w:rsidRDefault="000D6E43" w:rsidP="000D6E43">
      <w:pPr>
        <w:jc w:val="both"/>
      </w:pPr>
      <w:r w:rsidRPr="005E3B36">
        <w:t xml:space="preserve">b) Con la recepción de la Resolución de adjudicación y/o la Orden de Compra, en la Sección </w:t>
      </w:r>
      <w:r>
        <w:t>Adquisiciones del Departamento de Servicios</w:t>
      </w:r>
      <w:r w:rsidRPr="005E3B36">
        <w:t>.</w:t>
      </w:r>
    </w:p>
    <w:p w:rsidR="000D6E43" w:rsidRPr="005E3B36" w:rsidRDefault="000D6E43" w:rsidP="000D6E43">
      <w:pPr>
        <w:jc w:val="both"/>
      </w:pPr>
    </w:p>
    <w:p w:rsidR="000D6E43" w:rsidRDefault="000D6E43" w:rsidP="000D6E43">
      <w:pPr>
        <w:jc w:val="both"/>
      </w:pPr>
      <w:r w:rsidRPr="005E3B36">
        <w:t xml:space="preserve">En caso que el adjudicatario no pueda o no quiera aceptar la adjudicación, se rescindiese el contrato o se revocase la resolución de adjudicación, la </w:t>
      </w:r>
      <w:r>
        <w:t>Corte Electoral</w:t>
      </w:r>
      <w:r w:rsidRPr="005E3B36">
        <w:t xml:space="preserve"> podrá adjudicar el contrato entre los oferentes que hubieren calificado favorablemente, siguiendo el orden de prelación</w:t>
      </w:r>
    </w:p>
    <w:p w:rsidR="000D6E43" w:rsidRPr="005E3B36" w:rsidRDefault="000D6E43" w:rsidP="000D6E43">
      <w:pPr>
        <w:jc w:val="both"/>
      </w:pPr>
    </w:p>
    <w:p w:rsidR="00A444DE" w:rsidRPr="0097065F" w:rsidRDefault="00A444DE" w:rsidP="00A444DE">
      <w:pPr>
        <w:suppressAutoHyphens w:val="0"/>
        <w:spacing w:line="276" w:lineRule="auto"/>
        <w:jc w:val="both"/>
      </w:pPr>
    </w:p>
    <w:p w:rsidR="00A444DE" w:rsidRPr="005E3B36" w:rsidRDefault="00A444DE" w:rsidP="00A444DE">
      <w:pPr>
        <w:pStyle w:val="Prrafodelista"/>
        <w:jc w:val="both"/>
      </w:pPr>
    </w:p>
    <w:p w:rsidR="00A444DE" w:rsidRPr="00ED6420" w:rsidRDefault="005B0AB9" w:rsidP="00A444DE">
      <w:pPr>
        <w:pStyle w:val="Prrafodelista"/>
        <w:jc w:val="both"/>
        <w:rPr>
          <w:b/>
        </w:rPr>
      </w:pPr>
      <w:r w:rsidRPr="00ED6420">
        <w:rPr>
          <w:b/>
        </w:rPr>
        <w:t xml:space="preserve">POR CONSULTAS ACERCA DEL LOCAL QUE SE PRETENDE ARRENDAR, COMUNICARSE CON LA OFICINA DE </w:t>
      </w:r>
      <w:r w:rsidR="00457926" w:rsidRPr="00ED6420">
        <w:rPr>
          <w:b/>
        </w:rPr>
        <w:t>LAS PIEDRAS</w:t>
      </w:r>
      <w:r w:rsidRPr="00ED6420">
        <w:rPr>
          <w:b/>
        </w:rPr>
        <w:t xml:space="preserve"> AL TEL</w:t>
      </w:r>
      <w:r w:rsidR="00457926" w:rsidRPr="00ED6420">
        <w:rPr>
          <w:b/>
        </w:rPr>
        <w:t>:</w:t>
      </w:r>
      <w:r w:rsidRPr="00ED6420">
        <w:rPr>
          <w:b/>
        </w:rPr>
        <w:t xml:space="preserve"> 1924 </w:t>
      </w:r>
      <w:proofErr w:type="spellStart"/>
      <w:r w:rsidR="001306FB">
        <w:rPr>
          <w:b/>
        </w:rPr>
        <w:t>int</w:t>
      </w:r>
      <w:proofErr w:type="spellEnd"/>
      <w:r w:rsidR="001306FB">
        <w:rPr>
          <w:b/>
        </w:rPr>
        <w:t xml:space="preserve">. </w:t>
      </w:r>
      <w:r w:rsidR="00457926" w:rsidRPr="00ED6420">
        <w:rPr>
          <w:b/>
        </w:rPr>
        <w:t>2435,</w:t>
      </w:r>
      <w:r w:rsidRPr="00ED6420">
        <w:rPr>
          <w:b/>
        </w:rPr>
        <w:t xml:space="preserve"> de lun</w:t>
      </w:r>
      <w:r w:rsidR="00457926" w:rsidRPr="00ED6420">
        <w:rPr>
          <w:b/>
        </w:rPr>
        <w:t>es</w:t>
      </w:r>
      <w:r w:rsidRPr="00ED6420">
        <w:rPr>
          <w:b/>
        </w:rPr>
        <w:t xml:space="preserve"> a vie</w:t>
      </w:r>
      <w:r w:rsidR="00457926" w:rsidRPr="00ED6420">
        <w:rPr>
          <w:b/>
        </w:rPr>
        <w:t>rnes</w:t>
      </w:r>
      <w:r w:rsidRPr="00ED6420">
        <w:rPr>
          <w:b/>
        </w:rPr>
        <w:t xml:space="preserve"> de 10 a 15:30</w:t>
      </w: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0D6E43" w:rsidRDefault="000D6E43" w:rsidP="00A444DE">
      <w:pPr>
        <w:pStyle w:val="Prrafodelista"/>
        <w:jc w:val="both"/>
      </w:pPr>
    </w:p>
    <w:p w:rsidR="00FE45AD" w:rsidRDefault="00FE45AD" w:rsidP="00FE45AD">
      <w:pPr>
        <w:tabs>
          <w:tab w:val="left" w:pos="284"/>
          <w:tab w:val="left" w:pos="1560"/>
        </w:tabs>
        <w:jc w:val="both"/>
      </w:pPr>
    </w:p>
    <w:p w:rsidR="00E51447" w:rsidRDefault="00E51447" w:rsidP="00E51447">
      <w:pPr>
        <w:jc w:val="both"/>
      </w:pPr>
    </w:p>
    <w:p w:rsidR="00606279" w:rsidRDefault="00606279" w:rsidP="00E51447">
      <w:pPr>
        <w:tabs>
          <w:tab w:val="left" w:pos="284"/>
          <w:tab w:val="left" w:pos="1560"/>
        </w:tabs>
        <w:jc w:val="both"/>
        <w:rPr>
          <w:rFonts w:ascii="Arial Narrow" w:eastAsia="Batang" w:hAnsi="Arial Narrow" w:cs="Arial Narrow"/>
          <w:b/>
          <w:bCs/>
          <w:i/>
          <w:iCs/>
          <w:color w:val="FF0000"/>
          <w:sz w:val="28"/>
          <w:szCs w:val="28"/>
          <w:u w:val="single"/>
          <w:lang w:val="pt-BR"/>
        </w:rPr>
      </w:pPr>
    </w:p>
    <w:p w:rsidR="00606279" w:rsidRDefault="00606279">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lastRenderedPageBreak/>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w:t>
      </w:r>
      <w:r>
        <w:rPr>
          <w:rFonts w:ascii="Arial Narrow" w:hAnsi="Arial Narrow" w:cs="Arial Narrow"/>
          <w:color w:val="00000A"/>
          <w:sz w:val="28"/>
          <w:szCs w:val="28"/>
        </w:rPr>
        <w:lastRenderedPageBreak/>
        <w:t xml:space="preserve">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lastRenderedPageBreak/>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lastRenderedPageBreak/>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lastRenderedPageBreak/>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DE" w:rsidRDefault="00A444DE">
      <w:r>
        <w:separator/>
      </w:r>
    </w:p>
  </w:endnote>
  <w:endnote w:type="continuationSeparator" w:id="1">
    <w:p w:rsidR="00A444DE" w:rsidRDefault="00A444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DE" w:rsidRDefault="00B742A4">
    <w:pPr>
      <w:pStyle w:val="Piedepgina"/>
      <w:tabs>
        <w:tab w:val="right" w:pos="8222"/>
      </w:tabs>
      <w:ind w:right="360"/>
      <w:rPr>
        <w:color w:val="808080"/>
        <w:sz w:val="18"/>
        <w:szCs w:val="18"/>
      </w:rPr>
    </w:pPr>
    <w:r w:rsidRPr="00B742A4">
      <w:pict>
        <v:shapetype id="_x0000_t202" coordsize="21600,21600" o:spt="202" path="m,l,21600r21600,l21600,xe">
          <v:stroke joinstyle="miter"/>
          <v:path gradientshapeok="t" o:connecttype="rect"/>
        </v:shapetype>
        <v:shape id="_x0000_s1025" type="#_x0000_t202" style="position:absolute;margin-left:-379.85pt;margin-top:.05pt;width:6.7pt;height:13.75pt;z-index:251657728;mso-wrap-distance-left:0;mso-wrap-distance-right:0;mso-position-horizontal:right;mso-position-horizontal-relative:page" stroked="f">
          <v:fill opacity="0" color2="black"/>
          <v:textbox inset="0,0,0,0">
            <w:txbxContent>
              <w:p w:rsidR="00A444DE" w:rsidRDefault="00B742A4">
                <w:pPr>
                  <w:pStyle w:val="Piedepgina"/>
                </w:pPr>
                <w:r>
                  <w:rPr>
                    <w:rStyle w:val="Nmerodepgina"/>
                  </w:rPr>
                  <w:fldChar w:fldCharType="begin"/>
                </w:r>
                <w:r w:rsidR="00A444DE">
                  <w:rPr>
                    <w:rStyle w:val="Nmerodepgina"/>
                  </w:rPr>
                  <w:instrText xml:space="preserve"> PAGE </w:instrText>
                </w:r>
                <w:r>
                  <w:rPr>
                    <w:rStyle w:val="Nmerodepgina"/>
                  </w:rPr>
                  <w:fldChar w:fldCharType="separate"/>
                </w:r>
                <w:r w:rsidR="001306FB">
                  <w:rPr>
                    <w:rStyle w:val="Nmerodepgina"/>
                    <w:noProof/>
                  </w:rPr>
                  <w:t>4</w:t>
                </w:r>
                <w:r>
                  <w:rPr>
                    <w:rStyle w:val="Nmerodepgina"/>
                  </w:rPr>
                  <w:fldChar w:fldCharType="end"/>
                </w:r>
              </w:p>
            </w:txbxContent>
          </v:textbox>
          <w10:wrap type="square" side="largest" anchorx="page"/>
        </v:shape>
      </w:pict>
    </w:r>
    <w:r w:rsidR="00A444DE">
      <w:cr/>
    </w:r>
    <w:r w:rsidR="00A444D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DE" w:rsidRDefault="00A444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DE" w:rsidRDefault="00A444DE">
      <w:r>
        <w:separator/>
      </w:r>
    </w:p>
  </w:footnote>
  <w:footnote w:type="continuationSeparator" w:id="1">
    <w:p w:rsidR="00A444DE" w:rsidRDefault="00A44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DE" w:rsidRDefault="00A444D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A444DE" w:rsidRDefault="00A444DE">
    <w:pPr>
      <w:pStyle w:val="Encabezado"/>
      <w:jc w:val="center"/>
    </w:pPr>
  </w:p>
  <w:p w:rsidR="00A444DE" w:rsidRDefault="00A444D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DE" w:rsidRDefault="00A444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522281D"/>
    <w:multiLevelType w:val="hybridMultilevel"/>
    <w:tmpl w:val="377275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D95A23"/>
    <w:multiLevelType w:val="hybridMultilevel"/>
    <w:tmpl w:val="B8FAF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2"/>
  </w:num>
  <w:num w:numId="9">
    <w:abstractNumId w:val="7"/>
  </w:num>
  <w:num w:numId="10">
    <w:abstractNumId w:val="8"/>
  </w:num>
  <w:num w:numId="11">
    <w:abstractNumId w:val="1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0D3CBB"/>
    <w:rsid w:val="000D6E43"/>
    <w:rsid w:val="001306FB"/>
    <w:rsid w:val="001457B7"/>
    <w:rsid w:val="001B35AA"/>
    <w:rsid w:val="001D752C"/>
    <w:rsid w:val="002318B3"/>
    <w:rsid w:val="002345AF"/>
    <w:rsid w:val="00243759"/>
    <w:rsid w:val="00276E39"/>
    <w:rsid w:val="002B14AD"/>
    <w:rsid w:val="002D090A"/>
    <w:rsid w:val="002D5D1C"/>
    <w:rsid w:val="00324E72"/>
    <w:rsid w:val="00457926"/>
    <w:rsid w:val="00472AB4"/>
    <w:rsid w:val="00474DCC"/>
    <w:rsid w:val="004A2457"/>
    <w:rsid w:val="004D62D0"/>
    <w:rsid w:val="0058083C"/>
    <w:rsid w:val="005828A4"/>
    <w:rsid w:val="005A0CAC"/>
    <w:rsid w:val="005A51C9"/>
    <w:rsid w:val="005B0AB9"/>
    <w:rsid w:val="005D191B"/>
    <w:rsid w:val="005E4C97"/>
    <w:rsid w:val="00606279"/>
    <w:rsid w:val="006201F7"/>
    <w:rsid w:val="00653DC5"/>
    <w:rsid w:val="006A05C8"/>
    <w:rsid w:val="007023E4"/>
    <w:rsid w:val="007608A3"/>
    <w:rsid w:val="00797857"/>
    <w:rsid w:val="007F7416"/>
    <w:rsid w:val="008669AE"/>
    <w:rsid w:val="008E2B00"/>
    <w:rsid w:val="00964C9A"/>
    <w:rsid w:val="00982142"/>
    <w:rsid w:val="009A6625"/>
    <w:rsid w:val="009C04A1"/>
    <w:rsid w:val="00A444DE"/>
    <w:rsid w:val="00A82575"/>
    <w:rsid w:val="00AC0AF6"/>
    <w:rsid w:val="00AD56E1"/>
    <w:rsid w:val="00B557E2"/>
    <w:rsid w:val="00B742A4"/>
    <w:rsid w:val="00BE24ED"/>
    <w:rsid w:val="00BF1E4E"/>
    <w:rsid w:val="00C10D4E"/>
    <w:rsid w:val="00C45AB0"/>
    <w:rsid w:val="00C8644B"/>
    <w:rsid w:val="00C934EC"/>
    <w:rsid w:val="00C9377D"/>
    <w:rsid w:val="00C96BBF"/>
    <w:rsid w:val="00CB3D23"/>
    <w:rsid w:val="00CF0534"/>
    <w:rsid w:val="00D54648"/>
    <w:rsid w:val="00D55D53"/>
    <w:rsid w:val="00D60E98"/>
    <w:rsid w:val="00D671F5"/>
    <w:rsid w:val="00D73C8C"/>
    <w:rsid w:val="00D87F4D"/>
    <w:rsid w:val="00DE3273"/>
    <w:rsid w:val="00E51447"/>
    <w:rsid w:val="00E756FC"/>
    <w:rsid w:val="00ED6420"/>
    <w:rsid w:val="00F54A42"/>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uiPriority w:val="34"/>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 w:id="14454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3386</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21971</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7</cp:revision>
  <cp:lastPrinted>2021-09-22T12:50:00Z</cp:lastPrinted>
  <dcterms:created xsi:type="dcterms:W3CDTF">2023-04-11T16:56:00Z</dcterms:created>
  <dcterms:modified xsi:type="dcterms:W3CDTF">2023-05-26T15:04:00Z</dcterms:modified>
</cp:coreProperties>
</file>