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187105">
        <w:rPr>
          <w:rFonts w:ascii="Arial Narrow" w:hAnsi="Arial Narrow" w:cs="Arial Narrow"/>
          <w:b/>
          <w:bCs/>
          <w:spacing w:val="-3"/>
          <w:sz w:val="28"/>
          <w:szCs w:val="28"/>
        </w:rPr>
        <w:t>8823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5  de </w:t>
      </w:r>
      <w:r w:rsidR="00187105">
        <w:rPr>
          <w:rFonts w:ascii="Arial Narrow" w:hAnsi="Arial Narrow" w:cs="Arial Narrow"/>
          <w:b/>
          <w:spacing w:val="-3"/>
          <w:sz w:val="28"/>
          <w:szCs w:val="28"/>
        </w:rPr>
        <w:t xml:space="preserve">diciembre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18710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187105" w:rsidP="00187105">
      <w:pPr>
        <w:jc w:val="center"/>
        <w:rPr>
          <w:rFonts w:ascii="Arial Narrow" w:hAnsi="Arial Narrow" w:cs="Arial Narrow"/>
          <w:b/>
          <w:spacing w:val="-3"/>
          <w:sz w:val="28"/>
          <w:szCs w:val="28"/>
        </w:rPr>
      </w:pPr>
      <w:r>
        <w:rPr>
          <w:rFonts w:ascii="Arial Narrow" w:hAnsi="Arial Narrow" w:cs="Arial Narrow"/>
          <w:b/>
          <w:spacing w:val="-3"/>
          <w:sz w:val="28"/>
          <w:szCs w:val="28"/>
        </w:rPr>
        <w:t>CONTRATACION  DE  ASCENSORISTA</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187105" w:rsidRDefault="00187105">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187105" w:rsidRDefault="00621ED7" w:rsidP="00187105">
      <w:pPr>
        <w:numPr>
          <w:ilvl w:val="0"/>
          <w:numId w:val="9"/>
        </w:numPr>
        <w:suppressAutoHyphens w:val="0"/>
        <w:ind w:left="510"/>
        <w:jc w:val="both"/>
        <w:rPr>
          <w:rFonts w:eastAsia="Batang"/>
          <w:b/>
        </w:rPr>
      </w:pPr>
      <w:r>
        <w:rPr>
          <w:rFonts w:eastAsia="Batang"/>
          <w:b/>
        </w:rPr>
        <w:t xml:space="preserve">Contratación de servicio de </w:t>
      </w:r>
      <w:r w:rsidR="00187105">
        <w:rPr>
          <w:rFonts w:eastAsia="Batang"/>
          <w:b/>
        </w:rPr>
        <w:t xml:space="preserve">ascensorista </w:t>
      </w:r>
      <w:r>
        <w:rPr>
          <w:rFonts w:eastAsia="Batang"/>
          <w:b/>
        </w:rPr>
        <w:t xml:space="preserve">para año 2023 </w:t>
      </w:r>
      <w:r w:rsidR="00187105">
        <w:rPr>
          <w:rFonts w:eastAsia="Batang"/>
          <w:b/>
        </w:rPr>
        <w:t>para el edificio de Ituzaingó 1467, de lunes a viernes con un máximo de 8 horas diarias.</w:t>
      </w:r>
    </w:p>
    <w:p w:rsidR="00187105" w:rsidRDefault="00187105" w:rsidP="00187105">
      <w:pPr>
        <w:ind w:left="510"/>
        <w:jc w:val="both"/>
        <w:rPr>
          <w:rFonts w:eastAsia="Batang"/>
          <w:b/>
        </w:rPr>
      </w:pPr>
    </w:p>
    <w:p w:rsidR="00187105" w:rsidRDefault="00187105" w:rsidP="00187105">
      <w:pPr>
        <w:ind w:left="510"/>
        <w:jc w:val="both"/>
        <w:rPr>
          <w:rFonts w:eastAsia="Batang"/>
          <w:b/>
        </w:rPr>
      </w:pPr>
      <w:r>
        <w:rPr>
          <w:rFonts w:eastAsia="Batang"/>
          <w:b/>
        </w:rPr>
        <w:t>IMPORTANTE:   La cotización deberá ser  POR HORA.</w:t>
      </w:r>
    </w:p>
    <w:p w:rsidR="00187105" w:rsidRDefault="00187105" w:rsidP="00187105">
      <w:pPr>
        <w:jc w:val="both"/>
        <w:rPr>
          <w:rFonts w:eastAsia="Batang"/>
        </w:rPr>
      </w:pPr>
    </w:p>
    <w:p w:rsidR="00187105" w:rsidRDefault="00187105" w:rsidP="00187105">
      <w:pPr>
        <w:pStyle w:val="Prrafodelista"/>
        <w:numPr>
          <w:ilvl w:val="0"/>
          <w:numId w:val="10"/>
        </w:numPr>
        <w:suppressAutoHyphens w:val="0"/>
        <w:jc w:val="both"/>
        <w:rPr>
          <w:rFonts w:eastAsia="Batang"/>
        </w:rPr>
      </w:pPr>
      <w:r>
        <w:rPr>
          <w:rFonts w:eastAsia="Batang"/>
          <w:b/>
        </w:rPr>
        <w:t>Período de contratación</w:t>
      </w:r>
      <w:r>
        <w:rPr>
          <w:rFonts w:eastAsia="Batang"/>
        </w:rPr>
        <w:t xml:space="preserve">: </w:t>
      </w:r>
    </w:p>
    <w:p w:rsidR="00187105" w:rsidRDefault="00187105" w:rsidP="00187105">
      <w:pPr>
        <w:jc w:val="both"/>
        <w:rPr>
          <w:rFonts w:eastAsia="Batang"/>
        </w:rPr>
      </w:pPr>
      <w:r>
        <w:rPr>
          <w:rFonts w:eastAsia="Batang"/>
        </w:rPr>
        <w:t>Por el período comprendido entre la fecha de notificación de la adjudicación hasta el 31 de diciembre de 2023, sin perjuicio de las prórrogas que puedan pactarse de conformidad al artículo 74 del T.O.C.A.F.</w:t>
      </w:r>
    </w:p>
    <w:p w:rsidR="00187105" w:rsidRDefault="00187105" w:rsidP="00187105">
      <w:pPr>
        <w:jc w:val="both"/>
        <w:rPr>
          <w:rFonts w:eastAsia="Batang"/>
        </w:rPr>
      </w:pPr>
    </w:p>
    <w:p w:rsidR="00187105" w:rsidRDefault="00187105" w:rsidP="00187105">
      <w:pPr>
        <w:pStyle w:val="Prrafodelista"/>
        <w:numPr>
          <w:ilvl w:val="0"/>
          <w:numId w:val="10"/>
        </w:numPr>
        <w:suppressAutoHyphens w:val="0"/>
        <w:jc w:val="both"/>
        <w:rPr>
          <w:rFonts w:eastAsia="Batang"/>
          <w:b/>
        </w:rPr>
      </w:pPr>
      <w:r>
        <w:rPr>
          <w:rFonts w:eastAsia="Batang"/>
          <w:b/>
        </w:rPr>
        <w:t>Uniformes</w:t>
      </w:r>
    </w:p>
    <w:p w:rsidR="00187105" w:rsidRDefault="00187105" w:rsidP="00187105">
      <w:pPr>
        <w:jc w:val="both"/>
        <w:rPr>
          <w:rFonts w:eastAsia="Batang"/>
        </w:rPr>
      </w:pPr>
      <w:r>
        <w:rPr>
          <w:rFonts w:eastAsia="Batang"/>
        </w:rPr>
        <w:t>Deberá vestir permanentemente en el desempeño de sus tareas, el uniforme reglamentario de la empresa.</w:t>
      </w:r>
    </w:p>
    <w:p w:rsidR="00187105" w:rsidRDefault="00187105" w:rsidP="00187105">
      <w:pPr>
        <w:jc w:val="both"/>
        <w:rPr>
          <w:rFonts w:eastAsia="Batang"/>
        </w:rPr>
      </w:pPr>
      <w:r>
        <w:rPr>
          <w:rFonts w:eastAsia="Batang"/>
        </w:rPr>
        <w:t>La firma aportará una descripción del mismo, tanto para invierno como verano, día y noche, con buen o mal tiempo, tanto para personal masculino como femenino, acompañado de fotos ilustrativas a color.</w:t>
      </w:r>
    </w:p>
    <w:p w:rsidR="00187105" w:rsidRDefault="00187105" w:rsidP="00187105">
      <w:pPr>
        <w:jc w:val="both"/>
        <w:rPr>
          <w:rFonts w:eastAsia="Batang"/>
        </w:rPr>
      </w:pPr>
    </w:p>
    <w:p w:rsidR="00187105" w:rsidRDefault="00187105" w:rsidP="00187105">
      <w:pPr>
        <w:pStyle w:val="Prrafodelista"/>
        <w:numPr>
          <w:ilvl w:val="0"/>
          <w:numId w:val="10"/>
        </w:numPr>
        <w:suppressAutoHyphens w:val="0"/>
        <w:jc w:val="both"/>
        <w:rPr>
          <w:rFonts w:eastAsia="Batang"/>
          <w:b/>
        </w:rPr>
      </w:pPr>
      <w:r>
        <w:rPr>
          <w:rFonts w:eastAsia="Batang"/>
          <w:b/>
        </w:rPr>
        <w:t>Credenciales</w:t>
      </w:r>
    </w:p>
    <w:p w:rsidR="00187105" w:rsidRDefault="00187105" w:rsidP="00187105">
      <w:pPr>
        <w:jc w:val="both"/>
        <w:rPr>
          <w:rFonts w:eastAsia="Batang"/>
        </w:rPr>
      </w:pPr>
      <w:r>
        <w:rPr>
          <w:rFonts w:eastAsia="Batang"/>
        </w:rPr>
        <w:t>Las personas que se encuentren trabajando en el servicio contratado por Corte Electoral, deberán portar permanentemente y en lugar bien visible una credencial de identificación que brinda la empresa.</w:t>
      </w:r>
    </w:p>
    <w:p w:rsidR="00187105" w:rsidRDefault="00187105" w:rsidP="00187105">
      <w:pPr>
        <w:jc w:val="both"/>
        <w:rPr>
          <w:rFonts w:eastAsia="Batang"/>
          <w:b/>
          <w:lang w:val="es-MX"/>
        </w:rPr>
      </w:pPr>
    </w:p>
    <w:p w:rsidR="00187105" w:rsidRDefault="00187105" w:rsidP="00187105">
      <w:pPr>
        <w:rPr>
          <w:rFonts w:eastAsia="Batang"/>
        </w:rPr>
      </w:pPr>
      <w:r>
        <w:rPr>
          <w:rFonts w:eastAsia="Batang"/>
        </w:rPr>
        <w:t>El servicio ofrecido debe cumplir con los requerimientos y exigencias que lo habiliten para cumplir eficazmente el servicio ofertado. Estas exigencias son mínimas, pudiendo ofrecer  variaciones o  alternativas, siempre que impliquen un mejor cumplimiento del servicio.</w:t>
      </w:r>
    </w:p>
    <w:p w:rsidR="00187105" w:rsidRDefault="00187105" w:rsidP="00187105">
      <w:pPr>
        <w:rPr>
          <w:rFonts w:eastAsia="Batang"/>
        </w:rPr>
      </w:pPr>
      <w:r>
        <w:rPr>
          <w:rFonts w:eastAsia="Batang"/>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187105" w:rsidRDefault="00187105" w:rsidP="00187105">
      <w:pPr>
        <w:rPr>
          <w:rFonts w:eastAsia="Batang"/>
        </w:rPr>
      </w:pPr>
    </w:p>
    <w:p w:rsidR="00187105" w:rsidRDefault="00187105" w:rsidP="00187105">
      <w:pPr>
        <w:rPr>
          <w:rFonts w:eastAsia="Batang"/>
        </w:rPr>
      </w:pPr>
      <w:r>
        <w:rPr>
          <w:rFonts w:eastAsia="Batang"/>
        </w:rPr>
        <w:t>Deberá contener, como mínimo, la siguiente información:</w:t>
      </w:r>
    </w:p>
    <w:p w:rsidR="00187105" w:rsidRPr="00187105" w:rsidRDefault="00187105" w:rsidP="00187105">
      <w:pPr>
        <w:pStyle w:val="Prrafodelista"/>
        <w:numPr>
          <w:ilvl w:val="0"/>
          <w:numId w:val="12"/>
        </w:numPr>
        <w:rPr>
          <w:rFonts w:eastAsia="Batang"/>
        </w:rPr>
      </w:pPr>
      <w:r w:rsidRPr="00187105">
        <w:rPr>
          <w:rFonts w:eastAsia="Batang"/>
        </w:rPr>
        <w:t>Identificación de la persona física o jurídica que ofrece la garantía.</w:t>
      </w:r>
    </w:p>
    <w:p w:rsidR="00187105" w:rsidRPr="00187105" w:rsidRDefault="00187105" w:rsidP="00187105">
      <w:pPr>
        <w:pStyle w:val="Prrafodelista"/>
        <w:numPr>
          <w:ilvl w:val="0"/>
          <w:numId w:val="12"/>
        </w:numPr>
        <w:rPr>
          <w:rFonts w:eastAsia="Batang"/>
        </w:rPr>
      </w:pPr>
      <w:r w:rsidRPr="00187105">
        <w:rPr>
          <w:rFonts w:eastAsia="Batang"/>
        </w:rPr>
        <w:t>Identificación del proveedor del servicio.</w:t>
      </w:r>
    </w:p>
    <w:p w:rsidR="00187105" w:rsidRPr="00187105" w:rsidRDefault="00187105" w:rsidP="00187105">
      <w:pPr>
        <w:pStyle w:val="Prrafodelista"/>
        <w:numPr>
          <w:ilvl w:val="0"/>
          <w:numId w:val="12"/>
        </w:numPr>
        <w:rPr>
          <w:rFonts w:eastAsia="Batang"/>
        </w:rPr>
      </w:pPr>
      <w:r w:rsidRPr="00187105">
        <w:rPr>
          <w:rFonts w:eastAsia="Batang"/>
        </w:rPr>
        <w:t>Identificación precisa del servicio, con sus especialidades técnicas básicas.</w:t>
      </w:r>
    </w:p>
    <w:p w:rsidR="00187105" w:rsidRPr="00187105" w:rsidRDefault="00187105" w:rsidP="00187105">
      <w:pPr>
        <w:pStyle w:val="Prrafodelista"/>
        <w:numPr>
          <w:ilvl w:val="0"/>
          <w:numId w:val="12"/>
        </w:numPr>
        <w:rPr>
          <w:rFonts w:eastAsia="Batang"/>
        </w:rPr>
      </w:pPr>
      <w:r w:rsidRPr="00187105">
        <w:rPr>
          <w:rFonts w:eastAsia="Batang"/>
        </w:rPr>
        <w:t>Domicilio y teléfono de aquellos que están obligados contractualmente a prestarla.</w:t>
      </w:r>
    </w:p>
    <w:p w:rsidR="00187105" w:rsidRDefault="00187105" w:rsidP="00187105">
      <w:pPr>
        <w:jc w:val="both"/>
        <w:rPr>
          <w:rFonts w:eastAsia="Batang"/>
          <w:b/>
          <w:lang w:val="es-ES"/>
        </w:rPr>
      </w:pPr>
      <w:r>
        <w:rPr>
          <w:rFonts w:eastAsia="Batang"/>
        </w:rPr>
        <w:tab/>
      </w:r>
    </w:p>
    <w:p w:rsidR="00187105" w:rsidRDefault="00187105" w:rsidP="00621ED7">
      <w:pPr>
        <w:pStyle w:val="NormalWeb"/>
        <w:spacing w:before="0" w:beforeAutospacing="0" w:after="0" w:afterAutospacing="0"/>
        <w:ind w:left="360" w:firstLine="0"/>
        <w:rPr>
          <w:rFonts w:ascii="Arial" w:hAnsi="Arial" w:cs="Arial"/>
          <w:b/>
          <w:bCs/>
        </w:rPr>
      </w:pPr>
    </w:p>
    <w:p w:rsidR="00187105" w:rsidRDefault="00621ED7" w:rsidP="00621ED7">
      <w:pPr>
        <w:pStyle w:val="NormalWeb"/>
        <w:spacing w:before="0" w:beforeAutospacing="0" w:after="0" w:afterAutospacing="0"/>
        <w:ind w:left="720" w:firstLine="0"/>
        <w:rPr>
          <w:rFonts w:ascii="Arial" w:hAnsi="Arial" w:cs="Arial"/>
          <w:b/>
          <w:bCs/>
        </w:rPr>
      </w:pPr>
      <w:r>
        <w:rPr>
          <w:rFonts w:ascii="Arial" w:hAnsi="Arial" w:cs="Arial"/>
          <w:b/>
          <w:bCs/>
        </w:rPr>
        <w:t xml:space="preserve">Por consultas comunicarse al </w:t>
      </w:r>
      <w:proofErr w:type="spellStart"/>
      <w:r>
        <w:rPr>
          <w:rFonts w:ascii="Arial" w:hAnsi="Arial" w:cs="Arial"/>
          <w:b/>
          <w:bCs/>
        </w:rPr>
        <w:t>tel</w:t>
      </w:r>
      <w:proofErr w:type="spellEnd"/>
      <w:r>
        <w:rPr>
          <w:rFonts w:ascii="Arial" w:hAnsi="Arial" w:cs="Arial"/>
          <w:b/>
          <w:bCs/>
        </w:rPr>
        <w:t xml:space="preserve"> 1924 3177 o3277 de 10 a 15 h</w:t>
      </w:r>
    </w:p>
    <w:p w:rsidR="00187105" w:rsidRDefault="00187105" w:rsidP="00187105">
      <w:pPr>
        <w:pStyle w:val="NormalWeb"/>
        <w:numPr>
          <w:ilvl w:val="0"/>
          <w:numId w:val="11"/>
        </w:numPr>
        <w:spacing w:before="0" w:beforeAutospacing="0" w:after="0" w:afterAutospacing="0"/>
        <w:rPr>
          <w:rFonts w:ascii="Arial" w:hAnsi="Arial" w:cs="Arial"/>
          <w:b/>
          <w:bCs/>
        </w:rPr>
      </w:pPr>
      <w:r>
        <w:rPr>
          <w:rFonts w:ascii="Arial" w:hAnsi="Arial" w:cs="Arial"/>
          <w:b/>
          <w:bCs/>
        </w:rPr>
        <w:lastRenderedPageBreak/>
        <w:t>DEL CONTROL DEL CUMPLIMIENTO DE LAS OBLIGACIONES DE LA  ADJUDICATARIA CON SUS TRABAJADORES</w:t>
      </w:r>
    </w:p>
    <w:p w:rsidR="00187105" w:rsidRDefault="00187105" w:rsidP="00187105">
      <w:pPr>
        <w:pStyle w:val="NormalWeb"/>
        <w:spacing w:before="0" w:beforeAutospacing="0" w:after="0" w:afterAutospacing="0"/>
        <w:ind w:firstLine="0"/>
        <w:rPr>
          <w:rFonts w:ascii="Arial" w:hAnsi="Arial" w:cs="Arial"/>
          <w:b/>
          <w:bCs/>
        </w:rPr>
      </w:pPr>
      <w:r>
        <w:rPr>
          <w:rFonts w:ascii="Arial" w:hAnsi="Arial" w:cs="Arial"/>
          <w:b/>
          <w:bCs/>
        </w:rPr>
        <w:t xml:space="preserve">   </w:t>
      </w:r>
    </w:p>
    <w:p w:rsidR="00187105" w:rsidRDefault="00187105" w:rsidP="00187105">
      <w:pPr>
        <w:pStyle w:val="NormalWeb"/>
        <w:spacing w:before="0" w:beforeAutospacing="0" w:after="0" w:afterAutospacing="0"/>
        <w:ind w:firstLine="0"/>
        <w:rPr>
          <w:rFonts w:ascii="Arial" w:hAnsi="Arial" w:cs="Arial"/>
          <w:color w:val="000000"/>
        </w:rPr>
      </w:pPr>
      <w:r>
        <w:rPr>
          <w:rFonts w:ascii="Arial" w:hAnsi="Arial" w:cs="Arial"/>
        </w:rPr>
        <w:t xml:space="preserve">La empresa adjudicataria deberá pagar a sus trabajadores como mínimo el laudo salarial establecido por los </w:t>
      </w:r>
      <w:r>
        <w:rPr>
          <w:rFonts w:ascii="Arial" w:hAnsi="Arial" w:cs="Arial"/>
          <w:color w:val="000000"/>
        </w:rPr>
        <w:t>“laudos salariales establecidos por los Consejos de Salarios, o de los Convenios Colectivos, o Decretos del Poder Ejecutivo” para la actividad que corresponda.</w:t>
      </w:r>
    </w:p>
    <w:p w:rsidR="00187105" w:rsidRDefault="00187105" w:rsidP="00187105">
      <w:pPr>
        <w:pStyle w:val="NormalWeb"/>
        <w:spacing w:before="0" w:beforeAutospacing="0" w:after="0" w:afterAutospacing="0"/>
        <w:ind w:firstLine="0"/>
        <w:rPr>
          <w:rFonts w:ascii="Arial" w:hAnsi="Arial" w:cs="Arial"/>
        </w:rPr>
      </w:pPr>
      <w:r>
        <w:rPr>
          <w:rFonts w:ascii="Arial" w:hAnsi="Arial" w:cs="Arial"/>
        </w:rPr>
        <w:t xml:space="preserve">El incumplimiento por parte de la adjudicataria del pago de los laudos antes mencionados será causal de rescisión del contrato por responsabilidad imputable al adjudicatario. </w:t>
      </w:r>
    </w:p>
    <w:p w:rsidR="00187105" w:rsidRDefault="00187105" w:rsidP="00187105">
      <w:pPr>
        <w:pStyle w:val="NormalWeb"/>
        <w:spacing w:before="0" w:beforeAutospacing="0" w:after="0" w:afterAutospacing="0"/>
        <w:ind w:firstLine="0"/>
        <w:rPr>
          <w:rFonts w:ascii="Arial" w:hAnsi="Arial" w:cs="Arial"/>
          <w:color w:val="000000"/>
        </w:rPr>
      </w:pPr>
      <w:r>
        <w:rPr>
          <w:rFonts w:ascii="Arial" w:hAnsi="Arial" w:cs="Arial"/>
        </w:rPr>
        <w:t xml:space="preserve">La Corte Electoral, se reserva el derecho de exigir a la empresa adjudicataria como condición previa al primer pago de los servicios prestados y posteriormente en forma </w:t>
      </w:r>
      <w:r>
        <w:rPr>
          <w:rFonts w:ascii="Arial" w:hAnsi="Arial" w:cs="Arial"/>
          <w:color w:val="000000"/>
        </w:rPr>
        <w:t>mensual</w:t>
      </w:r>
      <w:r>
        <w:rPr>
          <w:rFonts w:ascii="Arial" w:hAnsi="Arial" w:cs="Arial"/>
        </w:rPr>
        <w:t xml:space="preserve"> la documentación que acredite fehacientemente el pago de salarios y demás rubros emergentes de la relación laboral, así como los recaudos que justifiquen que está al día en el pago de la póliza contra accidentes de trabajo, de las contribuciones de seguridad social y otros a cargo de la empresa adjudicataria, </w:t>
      </w:r>
      <w:r>
        <w:rPr>
          <w:rFonts w:ascii="Arial" w:hAnsi="Arial" w:cs="Arial"/>
          <w:color w:val="000000"/>
        </w:rPr>
        <w:t xml:space="preserve">tanto las que les corresponden en su carácter de empleador como las que hubiese retenido a sus trabajadores y los tributos y adicionales que se recaudan con los mismos. </w:t>
      </w:r>
    </w:p>
    <w:p w:rsidR="00187105" w:rsidRDefault="00187105" w:rsidP="00187105">
      <w:pPr>
        <w:pStyle w:val="NormalWeb"/>
        <w:spacing w:before="0" w:beforeAutospacing="0" w:after="0" w:afterAutospacing="0"/>
        <w:ind w:firstLine="0"/>
        <w:rPr>
          <w:rFonts w:ascii="Arial" w:hAnsi="Arial" w:cs="Arial"/>
          <w:lang w:val="es-UY"/>
        </w:rPr>
      </w:pPr>
      <w:r>
        <w:rPr>
          <w:rFonts w:ascii="Arial" w:hAnsi="Arial" w:cs="Arial"/>
          <w:lang w:val="es-UY"/>
        </w:rPr>
        <w:t xml:space="preserve">La Corte Electoral está dotada legalmente de la potestad de retener de los pagos debidos en virtud del contrato, los créditos laborales a los que tengan derecho los trabajadores de la empresa contratada, </w:t>
      </w:r>
      <w:r>
        <w:rPr>
          <w:rFonts w:ascii="Arial" w:hAnsi="Arial" w:cs="Arial"/>
          <w:color w:val="000000"/>
          <w:lang w:val="es-UY"/>
        </w:rPr>
        <w:t>sin perjuicio del depósito constituido al efecto</w:t>
      </w:r>
      <w:r>
        <w:rPr>
          <w:rFonts w:ascii="Arial" w:hAnsi="Arial" w:cs="Arial"/>
          <w:lang w:val="es-UY"/>
        </w:rPr>
        <w:t xml:space="preserve">. </w:t>
      </w:r>
    </w:p>
    <w:p w:rsidR="00187105" w:rsidRDefault="00187105" w:rsidP="00187105">
      <w:pPr>
        <w:pStyle w:val="Ttulo3"/>
        <w:ind w:left="1134"/>
        <w:rPr>
          <w:b w:val="0"/>
          <w:sz w:val="18"/>
          <w:szCs w:val="18"/>
        </w:rPr>
      </w:pP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187105" w:rsidRDefault="00187105">
      <w:pPr>
        <w:pStyle w:val="Default"/>
        <w:spacing w:before="280" w:after="280" w:line="276" w:lineRule="auto"/>
        <w:jc w:val="both"/>
        <w:rPr>
          <w:rFonts w:ascii="Arial Narrow" w:hAnsi="Arial Narrow" w:cs="Arial Narrow"/>
          <w:b/>
          <w:color w:val="00000A"/>
          <w:sz w:val="28"/>
          <w:szCs w:val="28"/>
        </w:rPr>
      </w:pP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lastRenderedPageBreak/>
        <w:t xml:space="preserve">La ausencia de información o catálogos referidas al cumplimiento de un requerimiento podrá ser considerada como “no cumple dicho requerimiento”, no dando lugar a reclamación alguna por parte del oferente. </w:t>
      </w:r>
    </w:p>
    <w:p w:rsidR="002E0FED" w:rsidRPr="00187105" w:rsidRDefault="002E0FED">
      <w:pPr>
        <w:pStyle w:val="Default"/>
        <w:spacing w:before="280" w:after="280" w:line="276" w:lineRule="auto"/>
        <w:jc w:val="both"/>
        <w:rPr>
          <w:rFonts w:ascii="Arial Narrow" w:hAnsi="Arial Narrow" w:cs="Arial Narrow"/>
          <w:b/>
          <w:color w:val="00000A"/>
          <w:sz w:val="28"/>
          <w:szCs w:val="28"/>
        </w:rPr>
      </w:pPr>
      <w:r w:rsidRPr="00187105">
        <w:rPr>
          <w:rFonts w:ascii="Arial Narrow" w:hAnsi="Arial Narrow" w:cs="Arial Narrow"/>
          <w:b/>
          <w:color w:val="00000A"/>
          <w:sz w:val="28"/>
          <w:szCs w:val="28"/>
        </w:rPr>
        <w:t xml:space="preserve">Cuando </w:t>
      </w:r>
      <w:r w:rsidR="008039E3" w:rsidRPr="00187105">
        <w:rPr>
          <w:rFonts w:ascii="Arial Narrow" w:hAnsi="Arial Narrow" w:cs="Arial Narrow"/>
          <w:b/>
          <w:color w:val="00000A"/>
          <w:sz w:val="28"/>
          <w:szCs w:val="28"/>
        </w:rPr>
        <w:t>en el objeto del llamado se indique la obligatoriedad de</w:t>
      </w:r>
      <w:r w:rsidRPr="00187105">
        <w:rPr>
          <w:rFonts w:ascii="Arial Narrow" w:hAnsi="Arial Narrow" w:cs="Arial Narrow"/>
          <w:b/>
          <w:color w:val="00000A"/>
          <w:sz w:val="28"/>
          <w:szCs w:val="28"/>
        </w:rPr>
        <w:t xml:space="preserve"> presentar muestras</w:t>
      </w:r>
      <w:r w:rsidR="00E341B5" w:rsidRPr="00187105">
        <w:rPr>
          <w:rFonts w:ascii="Arial Narrow" w:hAnsi="Arial Narrow" w:cs="Arial Narrow"/>
          <w:b/>
          <w:color w:val="00000A"/>
          <w:sz w:val="28"/>
          <w:szCs w:val="28"/>
        </w:rPr>
        <w:t xml:space="preserve"> o en su defecto </w:t>
      </w:r>
      <w:proofErr w:type="spellStart"/>
      <w:r w:rsidR="00E341B5" w:rsidRPr="00187105">
        <w:rPr>
          <w:rFonts w:ascii="Arial Narrow" w:hAnsi="Arial Narrow" w:cs="Arial Narrow"/>
          <w:b/>
          <w:color w:val="00000A"/>
          <w:sz w:val="28"/>
          <w:szCs w:val="28"/>
        </w:rPr>
        <w:t>folletería</w:t>
      </w:r>
      <w:proofErr w:type="spellEnd"/>
      <w:r w:rsidRPr="00187105">
        <w:rPr>
          <w:rFonts w:ascii="Arial Narrow" w:hAnsi="Arial Narrow" w:cs="Arial Narrow"/>
          <w:b/>
          <w:color w:val="00000A"/>
          <w:sz w:val="28"/>
          <w:szCs w:val="28"/>
        </w:rPr>
        <w:t>:</w:t>
      </w:r>
    </w:p>
    <w:p w:rsidR="00C8644B" w:rsidRPr="00187105" w:rsidRDefault="008039E3" w:rsidP="008039E3">
      <w:pPr>
        <w:pStyle w:val="Default"/>
        <w:numPr>
          <w:ilvl w:val="0"/>
          <w:numId w:val="6"/>
        </w:numPr>
        <w:spacing w:before="280" w:after="280" w:line="276" w:lineRule="auto"/>
        <w:jc w:val="both"/>
        <w:rPr>
          <w:rFonts w:ascii="Arial Narrow" w:eastAsia="Batang" w:hAnsi="Arial Narrow" w:cs="Arial Narrow"/>
          <w:b/>
          <w:bCs/>
          <w:color w:val="808080" w:themeColor="background1" w:themeShade="80"/>
          <w:sz w:val="28"/>
          <w:szCs w:val="28"/>
        </w:rPr>
      </w:pPr>
      <w:r w:rsidRPr="00187105">
        <w:rPr>
          <w:rFonts w:ascii="Arial Narrow" w:hAnsi="Arial Narrow" w:cs="Arial Narrow"/>
          <w:color w:val="808080" w:themeColor="background1" w:themeShade="80"/>
          <w:sz w:val="28"/>
          <w:szCs w:val="28"/>
        </w:rPr>
        <w:t>Se establece la obligatoriedad de presentar una muestra</w:t>
      </w:r>
      <w:r w:rsidR="00E341B5" w:rsidRPr="00187105">
        <w:rPr>
          <w:rFonts w:ascii="Arial Narrow" w:hAnsi="Arial Narrow" w:cs="Arial Narrow"/>
          <w:color w:val="808080" w:themeColor="background1" w:themeShade="80"/>
          <w:sz w:val="28"/>
          <w:szCs w:val="28"/>
        </w:rPr>
        <w:t xml:space="preserve"> (o </w:t>
      </w:r>
      <w:proofErr w:type="spellStart"/>
      <w:r w:rsidR="00E341B5" w:rsidRPr="00187105">
        <w:rPr>
          <w:rFonts w:ascii="Arial Narrow" w:hAnsi="Arial Narrow" w:cs="Arial Narrow"/>
          <w:color w:val="808080" w:themeColor="background1" w:themeShade="80"/>
          <w:sz w:val="28"/>
          <w:szCs w:val="28"/>
        </w:rPr>
        <w:t>folletería</w:t>
      </w:r>
      <w:proofErr w:type="spellEnd"/>
      <w:r w:rsidR="00E341B5" w:rsidRPr="00187105">
        <w:rPr>
          <w:rFonts w:ascii="Arial Narrow" w:hAnsi="Arial Narrow" w:cs="Arial Narrow"/>
          <w:color w:val="808080" w:themeColor="background1" w:themeShade="80"/>
          <w:sz w:val="28"/>
          <w:szCs w:val="28"/>
        </w:rPr>
        <w:t>)</w:t>
      </w:r>
      <w:r w:rsidRPr="00187105">
        <w:rPr>
          <w:rFonts w:ascii="Arial Narrow" w:hAnsi="Arial Narrow" w:cs="Arial Narrow"/>
          <w:color w:val="808080" w:themeColor="background1" w:themeShade="80"/>
          <w:sz w:val="28"/>
          <w:szCs w:val="28"/>
        </w:rPr>
        <w:t xml:space="preserve"> de cada uno de los artículos cotizados. Las mismas deberán ser entregadas en la oficina de Adquisiciones del Departamento de Servicios Generales, sita en la calle Ituzaingó 1474 1er. Piso, en el horario de 10.00 a 15.30.</w:t>
      </w:r>
    </w:p>
    <w:p w:rsidR="008039E3" w:rsidRPr="00187105" w:rsidRDefault="008039E3" w:rsidP="008039E3">
      <w:pPr>
        <w:pStyle w:val="Default"/>
        <w:numPr>
          <w:ilvl w:val="0"/>
          <w:numId w:val="6"/>
        </w:numPr>
        <w:spacing w:before="280" w:after="280" w:line="276" w:lineRule="auto"/>
        <w:jc w:val="both"/>
        <w:rPr>
          <w:rFonts w:ascii="Arial Narrow" w:eastAsia="Batang" w:hAnsi="Arial Narrow" w:cs="Arial Narrow"/>
          <w:b/>
          <w:bCs/>
          <w:color w:val="808080" w:themeColor="background1" w:themeShade="80"/>
          <w:sz w:val="28"/>
          <w:szCs w:val="28"/>
        </w:rPr>
      </w:pPr>
      <w:r w:rsidRPr="00187105">
        <w:rPr>
          <w:rFonts w:ascii="Arial Narrow" w:hAnsi="Arial Narrow" w:cs="Arial Narrow"/>
          <w:color w:val="808080" w:themeColor="background1" w:themeShade="80"/>
          <w:sz w:val="28"/>
          <w:szCs w:val="28"/>
        </w:rPr>
        <w:t xml:space="preserve">En caso </w:t>
      </w:r>
      <w:r w:rsidR="00EA1CFB" w:rsidRPr="00187105">
        <w:rPr>
          <w:rFonts w:ascii="Arial Narrow" w:hAnsi="Arial Narrow" w:cs="Arial Narrow"/>
          <w:color w:val="808080" w:themeColor="background1" w:themeShade="80"/>
          <w:sz w:val="28"/>
          <w:szCs w:val="28"/>
        </w:rPr>
        <w:t>de que el oferente no presente</w:t>
      </w:r>
      <w:r w:rsidRPr="00187105">
        <w:rPr>
          <w:rFonts w:ascii="Arial Narrow" w:hAnsi="Arial Narrow" w:cs="Arial Narrow"/>
          <w:color w:val="808080" w:themeColor="background1" w:themeShade="80"/>
          <w:sz w:val="28"/>
          <w:szCs w:val="28"/>
        </w:rPr>
        <w:t xml:space="preserve"> muestras</w:t>
      </w:r>
      <w:r w:rsidR="00E341B5" w:rsidRPr="00187105">
        <w:rPr>
          <w:rFonts w:ascii="Arial Narrow" w:hAnsi="Arial Narrow" w:cs="Arial Narrow"/>
          <w:color w:val="808080" w:themeColor="background1" w:themeShade="80"/>
          <w:sz w:val="28"/>
          <w:szCs w:val="28"/>
        </w:rPr>
        <w:t xml:space="preserve"> o </w:t>
      </w:r>
      <w:proofErr w:type="spellStart"/>
      <w:r w:rsidR="00E341B5" w:rsidRPr="00187105">
        <w:rPr>
          <w:rFonts w:ascii="Arial Narrow" w:hAnsi="Arial Narrow" w:cs="Arial Narrow"/>
          <w:color w:val="808080" w:themeColor="background1" w:themeShade="80"/>
          <w:sz w:val="28"/>
          <w:szCs w:val="28"/>
        </w:rPr>
        <w:t>folletería</w:t>
      </w:r>
      <w:proofErr w:type="spellEnd"/>
      <w:r w:rsidRPr="00187105">
        <w:rPr>
          <w:rFonts w:ascii="Arial Narrow" w:hAnsi="Arial Narrow" w:cs="Arial Narrow"/>
          <w:color w:val="808080" w:themeColor="background1" w:themeShade="80"/>
          <w:sz w:val="28"/>
          <w:szCs w:val="28"/>
        </w:rPr>
        <w:t xml:space="preserve"> una vez cumplida la fecha de Apertura de Ofertas, la Administración a criterio propio podrá solicitar la presentación de las mismas con un plazo de hasta 48 horas. </w:t>
      </w:r>
      <w:r w:rsidR="00E341B5" w:rsidRPr="00187105">
        <w:rPr>
          <w:rFonts w:ascii="Arial Narrow" w:hAnsi="Arial Narrow" w:cs="Arial Narrow"/>
          <w:color w:val="808080" w:themeColor="background1" w:themeShade="80"/>
          <w:sz w:val="28"/>
          <w:szCs w:val="28"/>
        </w:rPr>
        <w:t>De no hacerlo, el oferente no tendrá potestad alguna de reclamo</w:t>
      </w:r>
      <w:r w:rsidR="00EA1CFB" w:rsidRPr="00187105">
        <w:rPr>
          <w:rFonts w:ascii="Arial Narrow" w:hAnsi="Arial Narrow" w:cs="Arial Narrow"/>
          <w:color w:val="808080" w:themeColor="background1" w:themeShade="80"/>
          <w:sz w:val="28"/>
          <w:szCs w:val="28"/>
        </w:rPr>
        <w:t>.</w:t>
      </w:r>
    </w:p>
    <w:p w:rsidR="00D93C0A" w:rsidRPr="00187105" w:rsidRDefault="00D93C0A" w:rsidP="008039E3">
      <w:pPr>
        <w:pStyle w:val="Default"/>
        <w:numPr>
          <w:ilvl w:val="0"/>
          <w:numId w:val="6"/>
        </w:numPr>
        <w:spacing w:before="280" w:after="280" w:line="276" w:lineRule="auto"/>
        <w:jc w:val="both"/>
        <w:rPr>
          <w:rFonts w:ascii="Arial Narrow" w:eastAsia="Batang" w:hAnsi="Arial Narrow" w:cs="Arial Narrow"/>
          <w:b/>
          <w:bCs/>
          <w:color w:val="808080" w:themeColor="background1" w:themeShade="80"/>
          <w:sz w:val="28"/>
          <w:szCs w:val="28"/>
        </w:rPr>
      </w:pPr>
      <w:r w:rsidRPr="00187105">
        <w:rPr>
          <w:rFonts w:ascii="Arial Narrow" w:hAnsi="Arial Narrow" w:cs="Arial Narrow"/>
          <w:color w:val="808080" w:themeColor="background1" w:themeShade="80"/>
          <w:sz w:val="28"/>
          <w:szCs w:val="28"/>
        </w:rPr>
        <w:t xml:space="preserve">Cada una de las muestras </w:t>
      </w:r>
      <w:r w:rsidR="00E341B5" w:rsidRPr="00187105">
        <w:rPr>
          <w:rFonts w:ascii="Arial Narrow" w:hAnsi="Arial Narrow" w:cs="Arial Narrow"/>
          <w:color w:val="808080" w:themeColor="background1" w:themeShade="80"/>
          <w:sz w:val="28"/>
          <w:szCs w:val="28"/>
        </w:rPr>
        <w:t xml:space="preserve">o </w:t>
      </w:r>
      <w:proofErr w:type="spellStart"/>
      <w:r w:rsidR="00E341B5" w:rsidRPr="00187105">
        <w:rPr>
          <w:rFonts w:ascii="Arial Narrow" w:hAnsi="Arial Narrow" w:cs="Arial Narrow"/>
          <w:color w:val="808080" w:themeColor="background1" w:themeShade="80"/>
          <w:sz w:val="28"/>
          <w:szCs w:val="28"/>
        </w:rPr>
        <w:t>folletería</w:t>
      </w:r>
      <w:proofErr w:type="spellEnd"/>
      <w:r w:rsidR="00E341B5" w:rsidRPr="00187105">
        <w:rPr>
          <w:rFonts w:ascii="Arial Narrow" w:hAnsi="Arial Narrow" w:cs="Arial Narrow"/>
          <w:color w:val="808080" w:themeColor="background1" w:themeShade="80"/>
          <w:sz w:val="28"/>
          <w:szCs w:val="28"/>
        </w:rPr>
        <w:t xml:space="preserve"> </w:t>
      </w:r>
      <w:r w:rsidRPr="00187105">
        <w:rPr>
          <w:rFonts w:ascii="Arial Narrow" w:hAnsi="Arial Narrow" w:cs="Arial Narrow"/>
          <w:color w:val="808080" w:themeColor="background1" w:themeShade="80"/>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187105" w:rsidRDefault="00D93C0A" w:rsidP="008039E3">
      <w:pPr>
        <w:pStyle w:val="Default"/>
        <w:numPr>
          <w:ilvl w:val="0"/>
          <w:numId w:val="6"/>
        </w:numPr>
        <w:spacing w:before="280" w:after="280" w:line="276" w:lineRule="auto"/>
        <w:jc w:val="both"/>
        <w:rPr>
          <w:rFonts w:ascii="Arial Narrow" w:eastAsia="Batang" w:hAnsi="Arial Narrow" w:cs="Arial Narrow"/>
          <w:b/>
          <w:bCs/>
          <w:color w:val="808080" w:themeColor="background1" w:themeShade="80"/>
          <w:sz w:val="28"/>
          <w:szCs w:val="28"/>
        </w:rPr>
      </w:pPr>
      <w:r w:rsidRPr="00187105">
        <w:rPr>
          <w:rFonts w:ascii="Arial Narrow" w:hAnsi="Arial Narrow" w:cs="Arial Narrow"/>
          <w:color w:val="808080" w:themeColor="background1" w:themeShade="80"/>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w:t>
      </w:r>
      <w:r>
        <w:rPr>
          <w:rFonts w:ascii="Arial Narrow" w:eastAsia="Batang" w:hAnsi="Arial Narrow" w:cs="Arial Narrow"/>
          <w:sz w:val="28"/>
          <w:szCs w:val="28"/>
        </w:rPr>
        <w:lastRenderedPageBreak/>
        <w:t>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934B78">
    <w:pPr>
      <w:pStyle w:val="Piedepgina"/>
      <w:tabs>
        <w:tab w:val="right" w:pos="8222"/>
      </w:tabs>
      <w:ind w:right="360"/>
      <w:rPr>
        <w:color w:val="808080"/>
        <w:sz w:val="18"/>
        <w:szCs w:val="18"/>
      </w:rPr>
    </w:pPr>
    <w:r w:rsidRPr="00934B78">
      <w:pict>
        <v:shapetype id="_x0000_t202" coordsize="21600,21600" o:spt="202" path="m,l,21600r21600,l21600,xe">
          <v:stroke joinstyle="miter"/>
          <v:path gradientshapeok="t" o:connecttype="rect"/>
        </v:shapetype>
        <v:shape id="_x0000_s1025" type="#_x0000_t202" style="position:absolute;margin-left:352.75pt;margin-top:.05pt;width:6.7pt;height:13.75pt;z-index:251657728;mso-wrap-distance-left:0;mso-wrap-distance-right:0;mso-position-horizontal:right;mso-position-horizontal-relative:page" stroked="f">
          <v:fill opacity="0" color2="black"/>
          <v:textbox inset="0,0,0,0">
            <w:txbxContent>
              <w:p w:rsidR="00F61F46" w:rsidRDefault="00934B78">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621ED7">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numPicBullet w:numPicBulletId="1">
    <w:pict>
      <v:shape id="_x0000_i1029" type="#_x0000_t75" style="width:11.25pt;height:11.25pt" o:bullet="t">
        <v:imagedata r:id="rId2" o:title="clip_image001"/>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2672EF9"/>
    <w:multiLevelType w:val="hybridMultilevel"/>
    <w:tmpl w:val="0B74ADE4"/>
    <w:lvl w:ilvl="0" w:tplc="94B44B32">
      <w:numFmt w:val="bullet"/>
      <w:lvlText w:val="-"/>
      <w:lvlJc w:val="left"/>
      <w:pPr>
        <w:ind w:left="720" w:hanging="360"/>
      </w:pPr>
      <w:rPr>
        <w:rFonts w:ascii="Arial" w:eastAsia="Arial Unicode MS"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242A2477"/>
    <w:multiLevelType w:val="hybridMultilevel"/>
    <w:tmpl w:val="4BEC0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9762D0"/>
    <w:multiLevelType w:val="hybridMultilevel"/>
    <w:tmpl w:val="F46C8DEE"/>
    <w:lvl w:ilvl="0" w:tplc="380A0007">
      <w:start w:val="1"/>
      <w:numFmt w:val="bullet"/>
      <w:lvlText w:val=""/>
      <w:lvlPicBulletId w:val="1"/>
      <w:lvlJc w:val="left"/>
      <w:pPr>
        <w:ind w:left="87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8">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431631"/>
    <w:multiLevelType w:val="hybridMultilevel"/>
    <w:tmpl w:val="304AE330"/>
    <w:lvl w:ilvl="0" w:tplc="380A000D">
      <w:start w:val="1"/>
      <w:numFmt w:val="bullet"/>
      <w:lvlText w:val=""/>
      <w:lvlJc w:val="left"/>
      <w:pPr>
        <w:ind w:left="78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0">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1">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8"/>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187105"/>
    <w:rsid w:val="00206673"/>
    <w:rsid w:val="00291425"/>
    <w:rsid w:val="002E0FED"/>
    <w:rsid w:val="00306364"/>
    <w:rsid w:val="00326ED3"/>
    <w:rsid w:val="0034601D"/>
    <w:rsid w:val="00397C3A"/>
    <w:rsid w:val="003F3578"/>
    <w:rsid w:val="00405A91"/>
    <w:rsid w:val="0047363C"/>
    <w:rsid w:val="004E1289"/>
    <w:rsid w:val="00574A78"/>
    <w:rsid w:val="00587FC4"/>
    <w:rsid w:val="005A420D"/>
    <w:rsid w:val="00605485"/>
    <w:rsid w:val="00621ED7"/>
    <w:rsid w:val="00645AC4"/>
    <w:rsid w:val="006A05C8"/>
    <w:rsid w:val="007F6137"/>
    <w:rsid w:val="008039E3"/>
    <w:rsid w:val="008862EF"/>
    <w:rsid w:val="00934B78"/>
    <w:rsid w:val="009826F1"/>
    <w:rsid w:val="009A12B0"/>
    <w:rsid w:val="00A037A5"/>
    <w:rsid w:val="00AA3436"/>
    <w:rsid w:val="00B14AAC"/>
    <w:rsid w:val="00B3700F"/>
    <w:rsid w:val="00BA69EC"/>
    <w:rsid w:val="00BB2F75"/>
    <w:rsid w:val="00BF05CD"/>
    <w:rsid w:val="00C8644B"/>
    <w:rsid w:val="00CB0468"/>
    <w:rsid w:val="00CF0534"/>
    <w:rsid w:val="00D93C0A"/>
    <w:rsid w:val="00DE2E6D"/>
    <w:rsid w:val="00E341B5"/>
    <w:rsid w:val="00E47ABF"/>
    <w:rsid w:val="00EA1CFB"/>
    <w:rsid w:val="00EE7F2C"/>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uiPriority w:val="34"/>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styleId="NormalWeb">
    <w:name w:val="Normal (Web)"/>
    <w:basedOn w:val="Normal"/>
    <w:unhideWhenUsed/>
    <w:rsid w:val="00187105"/>
    <w:pPr>
      <w:suppressAutoHyphens w:val="0"/>
      <w:spacing w:before="100" w:beforeAutospacing="1" w:after="100" w:afterAutospacing="1"/>
      <w:ind w:firstLine="180"/>
      <w:jc w:val="both"/>
    </w:pPr>
    <w:rPr>
      <w:rFonts w:ascii="Arial Unicode MS" w:eastAsia="Arial Unicode MS" w:hAnsi="Arial Unicode MS" w:cs="Arial Unicode MS"/>
      <w:lang w:val="es-ES" w:eastAsia="es-ES"/>
    </w:rPr>
  </w:style>
</w:styles>
</file>

<file path=word/webSettings.xml><?xml version="1.0" encoding="utf-8"?>
<w:webSettings xmlns:r="http://schemas.openxmlformats.org/officeDocument/2006/relationships" xmlns:w="http://schemas.openxmlformats.org/wordprocessingml/2006/main">
  <w:divs>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3735</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24234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3</cp:revision>
  <cp:lastPrinted>2022-08-12T14:31:00Z</cp:lastPrinted>
  <dcterms:created xsi:type="dcterms:W3CDTF">2022-11-29T13:31:00Z</dcterms:created>
  <dcterms:modified xsi:type="dcterms:W3CDTF">2022-11-29T13:49:00Z</dcterms:modified>
</cp:coreProperties>
</file>