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C" w:rsidRPr="00761EBC" w:rsidRDefault="00761EBC" w:rsidP="00761EBC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r w:rsidRPr="00761EBC">
        <w:rPr>
          <w:rFonts w:ascii="Bookman Old Style" w:hAnsi="Bookman Old Style"/>
          <w:b/>
        </w:rPr>
        <w:t>PODER JUDICIAL</w:t>
      </w:r>
    </w:p>
    <w:p w:rsidR="00761EBC" w:rsidRPr="00761EBC" w:rsidRDefault="00761EBC" w:rsidP="00761EBC">
      <w:pPr>
        <w:spacing w:line="360" w:lineRule="auto"/>
        <w:ind w:firstLine="708"/>
        <w:jc w:val="center"/>
        <w:rPr>
          <w:rFonts w:ascii="Bookman Old Style" w:hAnsi="Bookman Old Style"/>
          <w:b/>
          <w:u w:val="single"/>
        </w:rPr>
      </w:pPr>
      <w:r w:rsidRPr="00761EBC">
        <w:rPr>
          <w:rFonts w:ascii="Bookman Old Style" w:hAnsi="Bookman Old Style"/>
          <w:b/>
          <w:u w:val="single"/>
        </w:rPr>
        <w:t>COMPRA DIRECTA</w:t>
      </w:r>
      <w:r w:rsidR="00F80CFE">
        <w:rPr>
          <w:rFonts w:ascii="Bookman Old Style" w:hAnsi="Bookman Old Style"/>
          <w:b/>
          <w:u w:val="single"/>
        </w:rPr>
        <w:t xml:space="preserve"> POR EXCEPCIÓN Nº 20/2022</w:t>
      </w:r>
      <w:r w:rsidRPr="00761EBC">
        <w:rPr>
          <w:rFonts w:ascii="Bookman Old Style" w:hAnsi="Bookman Old Style"/>
          <w:b/>
          <w:u w:val="single"/>
        </w:rPr>
        <w:t xml:space="preserve"> </w:t>
      </w:r>
      <w:r w:rsidR="00F80CFE">
        <w:rPr>
          <w:rFonts w:ascii="Bookman Old Style" w:hAnsi="Bookman Old Style"/>
          <w:b/>
          <w:u w:val="single"/>
        </w:rPr>
        <w:t xml:space="preserve">                      </w:t>
      </w:r>
      <w:r w:rsidRPr="00761EBC">
        <w:rPr>
          <w:rFonts w:ascii="Bookman Old Style" w:hAnsi="Bookman Old Style"/>
          <w:b/>
          <w:u w:val="single"/>
        </w:rPr>
        <w:t>(ART. 484 Ley 14.106)</w:t>
      </w:r>
    </w:p>
    <w:p w:rsidR="00761EBC" w:rsidRPr="00761EBC" w:rsidRDefault="00761EBC" w:rsidP="00761E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highlight w:val="yellow"/>
        </w:rPr>
      </w:pPr>
      <w:r w:rsidRPr="00761EBC">
        <w:rPr>
          <w:rFonts w:ascii="Bookman Old Style" w:hAnsi="Bookman Old Style"/>
          <w:b/>
        </w:rPr>
        <w:t xml:space="preserve">PLAZO PARA LA PRESENTACIÓN DE LA OFERTA: </w:t>
      </w:r>
      <w:r w:rsidR="00F80CFE" w:rsidRPr="00F80CFE">
        <w:rPr>
          <w:rFonts w:ascii="Bookman Old Style" w:hAnsi="Bookman Old Style"/>
          <w:b/>
        </w:rPr>
        <w:t>30/06/2022 15:00 horas</w:t>
      </w:r>
      <w:r w:rsidRPr="00F80CFE">
        <w:rPr>
          <w:rFonts w:ascii="Bookman Old Style" w:hAnsi="Bookman Old Style"/>
          <w:b/>
        </w:rPr>
        <w:t>.-</w:t>
      </w:r>
    </w:p>
    <w:p w:rsidR="00761EBC" w:rsidRPr="00761EBC" w:rsidRDefault="00761EBC" w:rsidP="00761EBC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761EBC">
        <w:rPr>
          <w:rFonts w:ascii="Bookman Old Style" w:hAnsi="Bookman Old Style"/>
        </w:rPr>
        <w:t>Para la CONTRATACION DE SERVICIO DE CAFETERIA Y/O SIMILARES (recepción de pedido</w:t>
      </w:r>
      <w:r>
        <w:rPr>
          <w:rFonts w:ascii="Bookman Old Style" w:hAnsi="Bookman Old Style"/>
        </w:rPr>
        <w:t>s</w:t>
      </w:r>
      <w:r w:rsidRPr="00761EBC">
        <w:rPr>
          <w:rFonts w:ascii="Bookman Old Style" w:hAnsi="Bookman Old Style"/>
        </w:rPr>
        <w:t xml:space="preserve">, preparación, y entrega, ordenado y lavado de enseres y vajilla, </w:t>
      </w:r>
      <w:r>
        <w:rPr>
          <w:rFonts w:ascii="Bookman Old Style" w:hAnsi="Bookman Old Style"/>
        </w:rPr>
        <w:t xml:space="preserve">colaborar con tarea afín, </w:t>
      </w:r>
      <w:proofErr w:type="spellStart"/>
      <w:r w:rsidRPr="00761EBC">
        <w:rPr>
          <w:rFonts w:ascii="Bookman Old Style" w:hAnsi="Bookman Old Style"/>
        </w:rPr>
        <w:t>etc</w:t>
      </w:r>
      <w:proofErr w:type="spellEnd"/>
      <w:r w:rsidRPr="00761EBC">
        <w:rPr>
          <w:rFonts w:ascii="Bookman Old Style" w:hAnsi="Bookman Old Style"/>
        </w:rPr>
        <w:t>) A PRESTARSE EN LA SEDE DE LA SUPREMA CORTE DE JUSTICIA</w:t>
      </w:r>
      <w:r>
        <w:rPr>
          <w:rFonts w:ascii="Bookman Old Style" w:hAnsi="Bookman Old Style"/>
        </w:rPr>
        <w:t xml:space="preserve"> (Pasaje de los Derechos Humanos 1310. Montevideo)</w:t>
      </w:r>
      <w:r w:rsidRPr="00761EBC">
        <w:rPr>
          <w:rFonts w:ascii="Bookman Old Style" w:hAnsi="Bookman Old Style"/>
        </w:rPr>
        <w:t xml:space="preserve">, </w:t>
      </w:r>
      <w:r w:rsidRPr="00761EBC">
        <w:rPr>
          <w:rFonts w:ascii="Bookman Old Style" w:hAnsi="Bookman Old Style"/>
          <w:b/>
        </w:rPr>
        <w:t>se solicita cotización, de la siguiente forma:</w:t>
      </w:r>
    </w:p>
    <w:p w:rsidR="00761EBC" w:rsidRPr="00761EBC" w:rsidRDefault="00761EBC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>
        <w:rPr>
          <w:rFonts w:ascii="Bookman Old Style" w:hAnsi="Bookman Old Style" w:cs="Aharoni"/>
          <w:bCs/>
          <w:sz w:val="22"/>
          <w:szCs w:val="22"/>
          <w:u w:val="single"/>
        </w:rPr>
        <w:t>El servicio se prestará con dos personas de lunes a viernes</w:t>
      </w:r>
      <w:r w:rsidR="00261E21">
        <w:rPr>
          <w:rFonts w:ascii="Bookman Old Style" w:hAnsi="Bookman Old Style" w:cs="Aharoni"/>
          <w:bCs/>
          <w:sz w:val="22"/>
          <w:szCs w:val="22"/>
          <w:u w:val="single"/>
        </w:rPr>
        <w:t>, 6 horas 15 minutos cada operario, considerando que el horario de oficina se coordinará con la Intendencia del edificio.</w:t>
      </w:r>
    </w:p>
    <w:p w:rsidR="00261E21" w:rsidRPr="006F4F9A" w:rsidRDefault="00261E21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261E21">
        <w:rPr>
          <w:rFonts w:ascii="Bookman Old Style" w:hAnsi="Bookman Old Style" w:cs="Aharoni"/>
          <w:bCs/>
          <w:sz w:val="22"/>
          <w:szCs w:val="22"/>
        </w:rPr>
        <w:t xml:space="preserve">Se deberá </w:t>
      </w:r>
      <w:r w:rsidR="00761EBC" w:rsidRPr="00261E21">
        <w:rPr>
          <w:rFonts w:ascii="Bookman Old Style" w:hAnsi="Bookman Old Style" w:cs="Aharoni"/>
          <w:bCs/>
          <w:sz w:val="22"/>
          <w:szCs w:val="22"/>
        </w:rPr>
        <w:t xml:space="preserve">cotizar </w:t>
      </w:r>
      <w:r>
        <w:rPr>
          <w:rFonts w:ascii="Bookman Old Style" w:hAnsi="Bookman Old Style" w:cs="Aharoni"/>
          <w:bCs/>
          <w:sz w:val="22"/>
          <w:szCs w:val="22"/>
        </w:rPr>
        <w:t xml:space="preserve">precio mensual </w:t>
      </w:r>
      <w:r w:rsidR="00761EBC" w:rsidRPr="00261E21">
        <w:rPr>
          <w:rFonts w:ascii="Bookman Old Style" w:hAnsi="Bookman Old Style" w:cs="Aharoni"/>
          <w:bCs/>
          <w:sz w:val="22"/>
          <w:szCs w:val="22"/>
        </w:rPr>
        <w:t xml:space="preserve">en moneda nacional e impuestos </w:t>
      </w:r>
      <w:r w:rsidR="00761EBC" w:rsidRPr="006F4F9A">
        <w:rPr>
          <w:rFonts w:ascii="Bookman Old Style" w:hAnsi="Bookman Old Style" w:cs="Aharoni"/>
          <w:bCs/>
          <w:sz w:val="22"/>
          <w:szCs w:val="22"/>
        </w:rPr>
        <w:t>incluidos</w:t>
      </w:r>
      <w:r w:rsidRPr="006F4F9A">
        <w:rPr>
          <w:rFonts w:ascii="Bookman Old Style" w:hAnsi="Bookman Old Style" w:cs="Aharoni"/>
          <w:bCs/>
          <w:sz w:val="22"/>
          <w:szCs w:val="22"/>
        </w:rPr>
        <w:t>, sin ajustes durante el periodo del contrato</w:t>
      </w:r>
      <w:r w:rsidR="00761EBC" w:rsidRPr="006F4F9A">
        <w:rPr>
          <w:rFonts w:ascii="Bookman Old Style" w:hAnsi="Bookman Old Style" w:cs="Aharoni"/>
          <w:bCs/>
          <w:sz w:val="22"/>
          <w:szCs w:val="22"/>
        </w:rPr>
        <w:t>.</w:t>
      </w:r>
      <w:r w:rsidR="002B772B" w:rsidRPr="006F4F9A">
        <w:rPr>
          <w:rFonts w:ascii="Bookman Old Style" w:hAnsi="Bookman Old Style" w:cs="Aharoni"/>
          <w:bCs/>
          <w:sz w:val="22"/>
          <w:szCs w:val="22"/>
        </w:rPr>
        <w:t xml:space="preserve"> El precio comprenderá las cargas sociales, aportes fiscales  y de seguridad social, gastos de mano de obra, útiles, materiales, uniformes, viáticos, etc. quedando a cargo de la empresa contratar seguros por enfermedad del personal</w:t>
      </w:r>
    </w:p>
    <w:p w:rsidR="00761EBC" w:rsidRDefault="00261E21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 w:rsidRPr="00261E21">
        <w:rPr>
          <w:rFonts w:ascii="Bookman Old Style" w:hAnsi="Bookman Old Style" w:cs="Aharoni"/>
          <w:bCs/>
          <w:sz w:val="22"/>
          <w:szCs w:val="22"/>
          <w:u w:val="single"/>
        </w:rPr>
        <w:t>Periodo del contrato</w:t>
      </w:r>
      <w:r>
        <w:rPr>
          <w:rFonts w:ascii="Bookman Old Style" w:hAnsi="Bookman Old Style" w:cs="Aharoni"/>
          <w:bCs/>
          <w:sz w:val="22"/>
          <w:szCs w:val="22"/>
        </w:rPr>
        <w:t>: desde el 1º de enero de 2023 o transcurrido éste desde la notificación de la resolución de adjudicación, o bien en la fecha que se disponga en la misma, hasta el 31 de diciembre de 2023.</w:t>
      </w:r>
      <w:r w:rsidR="00761EBC" w:rsidRPr="00261E21">
        <w:rPr>
          <w:rFonts w:ascii="Bookman Old Style" w:hAnsi="Bookman Old Style" w:cs="Aharoni"/>
          <w:bCs/>
          <w:sz w:val="22"/>
          <w:szCs w:val="22"/>
        </w:rPr>
        <w:t xml:space="preserve"> </w:t>
      </w:r>
      <w:r>
        <w:rPr>
          <w:rFonts w:ascii="Bookman Old Style" w:hAnsi="Bookman Old Style" w:cs="Aharoni"/>
          <w:bCs/>
          <w:sz w:val="22"/>
          <w:szCs w:val="22"/>
        </w:rPr>
        <w:t>El Poder Judicial podrá en cualquier momento y sin expresión de causa rescindir unilateralmente el contrato, con un preaviso a la empresa no inferior a 15 días por telegrama colacionado y otro medio idóneo.</w:t>
      </w:r>
    </w:p>
    <w:p w:rsidR="006F4F9A" w:rsidRPr="00261E21" w:rsidRDefault="006F4F9A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</w:rPr>
      </w:pPr>
      <w:r>
        <w:rPr>
          <w:rFonts w:ascii="Bookman Old Style" w:hAnsi="Bookman Old Style" w:cs="Aharoni"/>
          <w:bCs/>
          <w:sz w:val="22"/>
          <w:szCs w:val="22"/>
          <w:u w:val="single"/>
        </w:rPr>
        <w:t>Se suscribirá el contrato correspondiente que será coordinado por  División Jurídico Notarial del Poder Judicial</w:t>
      </w:r>
      <w:r w:rsidRPr="006F4F9A">
        <w:rPr>
          <w:rFonts w:ascii="Bookman Old Style" w:hAnsi="Bookman Old Style" w:cs="Aharoni"/>
          <w:bCs/>
          <w:sz w:val="22"/>
          <w:szCs w:val="22"/>
        </w:rPr>
        <w:t>.</w:t>
      </w:r>
    </w:p>
    <w:p w:rsidR="00761EBC" w:rsidRPr="00261E21" w:rsidRDefault="00761EBC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 w:rsidRPr="00761EBC">
        <w:rPr>
          <w:rFonts w:ascii="Bookman Old Style" w:hAnsi="Bookman Old Style" w:cs="Aharoni"/>
          <w:bCs/>
          <w:sz w:val="22"/>
          <w:szCs w:val="22"/>
        </w:rPr>
        <w:t>F</w:t>
      </w:r>
      <w:r w:rsidRPr="00761EBC">
        <w:rPr>
          <w:rFonts w:ascii="Bookman Old Style" w:hAnsi="Bookman Old Style" w:cs="Aharoni"/>
          <w:bCs/>
          <w:sz w:val="22"/>
          <w:szCs w:val="22"/>
          <w:u w:val="single"/>
        </w:rPr>
        <w:t>orma de pago:</w:t>
      </w:r>
      <w:r w:rsidRPr="00761EBC">
        <w:rPr>
          <w:rFonts w:ascii="Bookman Old Style" w:hAnsi="Bookman Old Style" w:cs="Aharoni"/>
          <w:bCs/>
          <w:sz w:val="22"/>
          <w:szCs w:val="22"/>
        </w:rPr>
        <w:t xml:space="preserve"> crédito </w:t>
      </w:r>
      <w:r w:rsidR="00261E21">
        <w:rPr>
          <w:rFonts w:ascii="Bookman Old Style" w:hAnsi="Bookman Old Style" w:cs="Aharoni"/>
          <w:bCs/>
          <w:sz w:val="22"/>
          <w:szCs w:val="22"/>
        </w:rPr>
        <w:t xml:space="preserve">(SIIF) </w:t>
      </w:r>
      <w:r w:rsidRPr="00761EBC">
        <w:rPr>
          <w:rFonts w:ascii="Bookman Old Style" w:hAnsi="Bookman Old Style" w:cs="Aharoni"/>
          <w:bCs/>
          <w:sz w:val="22"/>
          <w:szCs w:val="22"/>
        </w:rPr>
        <w:t>mínimo 60 días a contar desde la fecha de presentación de la factura debidamente conformada en División Contaduría.</w:t>
      </w:r>
    </w:p>
    <w:p w:rsidR="00261E21" w:rsidRPr="00261E21" w:rsidRDefault="00261E21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>
        <w:rPr>
          <w:rFonts w:ascii="Bookman Old Style" w:hAnsi="Bookman Old Style" w:cs="Aharoni"/>
          <w:bCs/>
          <w:sz w:val="22"/>
          <w:szCs w:val="22"/>
        </w:rPr>
        <w:t>Plazo de mantenimiento de la oferta: no inferior a 60 días.</w:t>
      </w:r>
    </w:p>
    <w:p w:rsidR="00261E21" w:rsidRPr="00261E21" w:rsidRDefault="00261E21" w:rsidP="00761EBC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haroni"/>
          <w:bCs/>
          <w:sz w:val="22"/>
          <w:szCs w:val="22"/>
          <w:u w:val="single"/>
        </w:rPr>
      </w:pPr>
      <w:r>
        <w:rPr>
          <w:rFonts w:ascii="Bookman Old Style" w:hAnsi="Bookman Old Style" w:cs="Aharoni"/>
          <w:bCs/>
          <w:sz w:val="22"/>
          <w:szCs w:val="22"/>
        </w:rPr>
        <w:lastRenderedPageBreak/>
        <w:t>Los oferentes deberán encontrarse en estado “activo en el RUPE y presentar la oferta firmada por representante y/o apoderado validado en dicho registro, y como se indica abajo.</w:t>
      </w:r>
    </w:p>
    <w:p w:rsidR="00761EBC" w:rsidRPr="00761EBC" w:rsidRDefault="00761EBC" w:rsidP="00761E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761EBC">
        <w:rPr>
          <w:rFonts w:ascii="Bookman Old Style" w:hAnsi="Bookman Old Style"/>
        </w:rPr>
        <w:t>La sola presentación de cotización se considerará como declaración de encontrarse en condiciones legales de contratar con el Estado (art. 46 TOCAF) y aceptar todas las condiciones establecidas en la convocatoria.</w:t>
      </w:r>
    </w:p>
    <w:p w:rsidR="00761EBC" w:rsidRPr="00761EBC" w:rsidRDefault="00761EBC" w:rsidP="00761EBC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61EBC">
        <w:rPr>
          <w:rFonts w:ascii="Bookman Old Style" w:hAnsi="Bookman Old Style"/>
          <w:b/>
          <w:sz w:val="22"/>
          <w:szCs w:val="22"/>
        </w:rPr>
        <w:t xml:space="preserve">En caso de cotización vía </w:t>
      </w:r>
      <w:r w:rsidRPr="00761EBC">
        <w:rPr>
          <w:rFonts w:ascii="Bookman Old Style" w:hAnsi="Bookman Old Style"/>
          <w:b/>
          <w:sz w:val="22"/>
          <w:szCs w:val="22"/>
          <w:u w:val="single"/>
        </w:rPr>
        <w:t>correo electrónico</w:t>
      </w:r>
      <w:r w:rsidRPr="00761EBC">
        <w:rPr>
          <w:rFonts w:ascii="Bookman Old Style" w:hAnsi="Bookman Old Style"/>
          <w:b/>
          <w:sz w:val="22"/>
          <w:szCs w:val="22"/>
        </w:rPr>
        <w:t xml:space="preserve"> o </w:t>
      </w:r>
      <w:r w:rsidRPr="00761EBC">
        <w:rPr>
          <w:rFonts w:ascii="Bookman Old Style" w:hAnsi="Bookman Old Style"/>
          <w:b/>
          <w:sz w:val="22"/>
          <w:szCs w:val="22"/>
          <w:u w:val="single"/>
        </w:rPr>
        <w:t>SICE</w:t>
      </w:r>
      <w:r w:rsidRPr="00761EBC">
        <w:rPr>
          <w:rFonts w:ascii="Bookman Old Style" w:hAnsi="Bookman Old Style"/>
          <w:b/>
          <w:sz w:val="22"/>
          <w:szCs w:val="22"/>
        </w:rPr>
        <w:t xml:space="preserve">, se considerará válida la oferta económica escaneada o el ANEXO I “FORMULARIO DE IDENTIFICACIÓN DEL OFERENTE", firmados por apoderado y/o representante con firma ingresada en RUPE. </w:t>
      </w:r>
      <w:r w:rsidRPr="00761EBC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761EBC">
        <w:rPr>
          <w:rFonts w:ascii="Bookman Old Style" w:hAnsi="Bookman Old Style"/>
          <w:b/>
          <w:sz w:val="22"/>
          <w:szCs w:val="22"/>
        </w:rPr>
        <w:t xml:space="preserve"> </w:t>
      </w:r>
      <w:r w:rsidRPr="00761EBC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761EBC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761EBC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761EBC" w:rsidRPr="00761EBC" w:rsidRDefault="00761EBC" w:rsidP="00761EBC">
      <w:pPr>
        <w:pStyle w:val="NormalWeb"/>
        <w:spacing w:after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61EBC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761EBC" w:rsidRPr="00761EBC" w:rsidRDefault="00761EBC" w:rsidP="00761EBC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61EBC"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6" w:history="1">
        <w:r w:rsidRPr="00761EBC">
          <w:rPr>
            <w:rStyle w:val="Hipervnculo"/>
            <w:rFonts w:ascii="Bookman Old Style" w:hAnsi="Bookman Old Style"/>
            <w:sz w:val="22"/>
            <w:szCs w:val="22"/>
          </w:rPr>
          <w:t>adquisiciones@poderjudicial.gub.uy</w:t>
        </w:r>
      </w:hyperlink>
    </w:p>
    <w:p w:rsidR="00761EBC" w:rsidRPr="00761EBC" w:rsidRDefault="00761EBC" w:rsidP="00761EBC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61EBC" w:rsidRPr="00761EBC" w:rsidRDefault="00761EBC" w:rsidP="00761EBC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61EBC" w:rsidRPr="00761EBC" w:rsidRDefault="00761EBC" w:rsidP="00761EBC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61EBC" w:rsidRPr="00761EBC" w:rsidRDefault="00761EBC" w:rsidP="00761EBC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761EBC" w:rsidRPr="00761EBC" w:rsidRDefault="00761EBC" w:rsidP="00761EBC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761EBC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761EBC" w:rsidRPr="00761EBC" w:rsidRDefault="00761EBC" w:rsidP="00761EBC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761EBC" w:rsidRPr="00761EBC" w:rsidRDefault="00761EBC" w:rsidP="00761EBC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761EBC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761EBC">
        <w:rPr>
          <w:rFonts w:hAnsi="Bookman Old Style" w:cs="Times New Roman"/>
          <w:b/>
          <w:sz w:val="22"/>
          <w:szCs w:val="22"/>
          <w:u w:val="single"/>
        </w:rPr>
        <w:t>COMPRA DIRECTA</w:t>
      </w:r>
      <w:r w:rsidR="00F80CFE">
        <w:rPr>
          <w:rFonts w:hAnsi="Bookman Old Style" w:cs="Times New Roman"/>
          <w:b/>
          <w:sz w:val="22"/>
          <w:szCs w:val="22"/>
          <w:u w:val="single"/>
        </w:rPr>
        <w:t xml:space="preserve"> POR EXCEPCIÓN </w:t>
      </w:r>
      <w:r w:rsidRPr="00761EBC">
        <w:rPr>
          <w:rFonts w:hAnsi="Bookman Old Style" w:cs="Times New Roman"/>
          <w:b/>
          <w:sz w:val="22"/>
          <w:szCs w:val="22"/>
          <w:u w:val="single"/>
        </w:rPr>
        <w:t xml:space="preserve"> Nº </w:t>
      </w:r>
      <w:r w:rsidR="00F80CFE">
        <w:rPr>
          <w:rFonts w:hAnsi="Bookman Old Style" w:cs="Times New Roman"/>
          <w:b/>
          <w:sz w:val="22"/>
          <w:szCs w:val="22"/>
        </w:rPr>
        <w:t>20/2022</w:t>
      </w:r>
      <w:bookmarkStart w:id="0" w:name="_GoBack"/>
      <w:bookmarkEnd w:id="0"/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761EBC" w:rsidRPr="00761EBC" w:rsidRDefault="00761EBC" w:rsidP="00761EBC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761EBC">
        <w:rPr>
          <w:rFonts w:ascii="Bookman Old Style" w:hAnsi="Bookman Old Style"/>
          <w:color w:val="0C0C0C"/>
        </w:rPr>
        <w:t>El/Los</w:t>
      </w:r>
      <w:r w:rsidRPr="00761EBC">
        <w:rPr>
          <w:rFonts w:ascii="Bookman Old Style" w:hAnsi="Bookman Old Style"/>
          <w:color w:val="0C0C0C"/>
          <w:spacing w:val="38"/>
        </w:rPr>
        <w:t xml:space="preserve"> </w:t>
      </w:r>
      <w:r w:rsidRPr="00761EBC">
        <w:rPr>
          <w:rFonts w:ascii="Bookman Old Style" w:hAnsi="Bookman Old Style"/>
        </w:rPr>
        <w:t>que</w:t>
      </w:r>
      <w:r w:rsidRPr="00761EBC">
        <w:rPr>
          <w:rFonts w:ascii="Bookman Old Style" w:hAnsi="Bookman Old Style"/>
          <w:spacing w:val="33"/>
        </w:rPr>
        <w:t xml:space="preserve"> </w:t>
      </w:r>
      <w:r w:rsidRPr="00761EBC">
        <w:rPr>
          <w:rFonts w:ascii="Bookman Old Style" w:hAnsi="Bookman Old Style"/>
        </w:rPr>
        <w:t>suscribe/n</w:t>
      </w:r>
      <w:r w:rsidRPr="00761EBC">
        <w:rPr>
          <w:rFonts w:ascii="Bookman Old Style" w:hAnsi="Bookman Old Style"/>
          <w:i/>
        </w:rPr>
        <w:t>………………………………………………………….</w:t>
      </w:r>
    </w:p>
    <w:p w:rsidR="00761EBC" w:rsidRPr="00761EBC" w:rsidRDefault="00761EBC" w:rsidP="00761EBC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761EBC">
        <w:rPr>
          <w:rFonts w:ascii="Bookman Old Style" w:hAnsi="Bookman Old Style"/>
        </w:rPr>
        <w:t>en</w:t>
      </w:r>
      <w:proofErr w:type="gramEnd"/>
      <w:r w:rsidRPr="00761EBC">
        <w:rPr>
          <w:rFonts w:ascii="Bookman Old Style" w:hAnsi="Bookman Old Style"/>
          <w:spacing w:val="81"/>
        </w:rPr>
        <w:t xml:space="preserve"> </w:t>
      </w:r>
      <w:r w:rsidRPr="00761EBC">
        <w:rPr>
          <w:rFonts w:ascii="Bookman Old Style" w:hAnsi="Bookman Old Style"/>
        </w:rPr>
        <w:t>representación</w:t>
      </w:r>
      <w:r w:rsidRPr="00761EBC">
        <w:rPr>
          <w:rFonts w:ascii="Bookman Old Style" w:hAnsi="Bookman Old Style"/>
          <w:spacing w:val="80"/>
        </w:rPr>
        <w:t xml:space="preserve"> </w:t>
      </w:r>
      <w:r w:rsidRPr="00761EBC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761EBC" w:rsidRPr="00761EBC" w:rsidRDefault="00761EBC" w:rsidP="00761EBC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761EBC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761EBC" w:rsidRPr="00761EBC" w:rsidRDefault="00761EBC" w:rsidP="00761EBC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761EBC">
        <w:rPr>
          <w:rFonts w:ascii="Bookman Old Style" w:hAnsi="Bookman Old Style"/>
          <w:b/>
        </w:rPr>
        <w:lastRenderedPageBreak/>
        <w:t>Declara/n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  <w:color w:val="151515"/>
        </w:rPr>
        <w:t xml:space="preserve">bajo </w:t>
      </w:r>
      <w:r w:rsidRPr="00761EBC">
        <w:rPr>
          <w:rFonts w:ascii="Bookman Old Style" w:hAnsi="Bookman Old Style"/>
          <w:b/>
        </w:rPr>
        <w:t>juramento</w:t>
      </w:r>
      <w:r w:rsidRPr="00761EBC">
        <w:rPr>
          <w:rFonts w:ascii="Bookman Old Style" w:hAnsi="Bookman Old Style"/>
          <w:b/>
          <w:spacing w:val="55"/>
        </w:rPr>
        <w:t xml:space="preserve"> </w:t>
      </w:r>
      <w:r w:rsidRPr="00761EBC">
        <w:rPr>
          <w:rFonts w:ascii="Bookman Old Style" w:hAnsi="Bookman Old Style"/>
          <w:b/>
        </w:rPr>
        <w:t xml:space="preserve">que </w:t>
      </w:r>
      <w:r w:rsidRPr="00761EBC">
        <w:rPr>
          <w:rFonts w:ascii="Bookman Old Style" w:hAnsi="Bookman Old Style"/>
          <w:b/>
          <w:color w:val="0C0C0C"/>
        </w:rPr>
        <w:t xml:space="preserve">la </w:t>
      </w:r>
      <w:r w:rsidRPr="00761EBC">
        <w:rPr>
          <w:rFonts w:ascii="Bookman Old Style" w:hAnsi="Bookman Old Style"/>
          <w:b/>
        </w:rPr>
        <w:t>oferta ingresada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</w:rPr>
        <w:t xml:space="preserve">en línea </w:t>
      </w:r>
      <w:r w:rsidRPr="00761EBC">
        <w:rPr>
          <w:rFonts w:ascii="Bookman Old Style" w:hAnsi="Bookman Old Style"/>
          <w:b/>
          <w:color w:val="181818"/>
        </w:rPr>
        <w:t xml:space="preserve">a </w:t>
      </w:r>
      <w:r w:rsidRPr="00761EBC">
        <w:rPr>
          <w:rFonts w:ascii="Bookman Old Style" w:hAnsi="Bookman Old Style"/>
          <w:b/>
          <w:color w:val="0F0F0F"/>
        </w:rPr>
        <w:t>través</w:t>
      </w:r>
      <w:r w:rsidRPr="00761EBC">
        <w:rPr>
          <w:rFonts w:ascii="Bookman Old Style" w:hAnsi="Bookman Old Style"/>
          <w:b/>
          <w:color w:val="0F0F0F"/>
          <w:spacing w:val="1"/>
        </w:rPr>
        <w:t xml:space="preserve"> </w:t>
      </w:r>
      <w:r w:rsidRPr="00761EBC">
        <w:rPr>
          <w:rFonts w:ascii="Bookman Old Style" w:hAnsi="Bookman Old Style"/>
          <w:b/>
          <w:color w:val="262626"/>
        </w:rPr>
        <w:t xml:space="preserve">del </w:t>
      </w:r>
      <w:r w:rsidRPr="00761EBC">
        <w:rPr>
          <w:rFonts w:ascii="Bookman Old Style" w:hAnsi="Bookman Old Style"/>
          <w:b/>
        </w:rPr>
        <w:t>sitio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  <w:color w:val="1A1A1A"/>
        </w:rPr>
        <w:t xml:space="preserve">web </w:t>
      </w:r>
      <w:hyperlink r:id="rId7">
        <w:r w:rsidRPr="00761EBC">
          <w:rPr>
            <w:rFonts w:ascii="Bookman Old Style" w:hAnsi="Bookman Old Style"/>
            <w:b/>
            <w:u w:val="single"/>
          </w:rPr>
          <w:t>www.comprasestatales.gub.uy</w:t>
        </w:r>
        <w:r w:rsidRPr="00761EBC">
          <w:rPr>
            <w:rFonts w:ascii="Bookman Old Style" w:hAnsi="Bookman Old Style"/>
            <w:b/>
          </w:rPr>
          <w:t xml:space="preserve"> </w:t>
        </w:r>
      </w:hyperlink>
      <w:r w:rsidRPr="00761EBC">
        <w:rPr>
          <w:rFonts w:ascii="Bookman Old Style" w:hAnsi="Bookman Old Style"/>
          <w:b/>
        </w:rPr>
        <w:t>vincula a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</w:rPr>
        <w:t>la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</w:rPr>
        <w:t xml:space="preserve">empresa </w:t>
      </w:r>
      <w:r w:rsidRPr="00761EBC">
        <w:rPr>
          <w:rFonts w:ascii="Bookman Old Style" w:hAnsi="Bookman Old Style"/>
          <w:b/>
          <w:color w:val="131313"/>
        </w:rPr>
        <w:t>en</w:t>
      </w:r>
      <w:r w:rsidRPr="00761EBC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761EBC">
        <w:rPr>
          <w:rFonts w:ascii="Bookman Old Style" w:hAnsi="Bookman Old Style"/>
          <w:b/>
        </w:rPr>
        <w:t>todos</w:t>
      </w:r>
      <w:r w:rsidRPr="00761EBC">
        <w:rPr>
          <w:rFonts w:ascii="Bookman Old Style" w:hAnsi="Bookman Old Style"/>
          <w:b/>
          <w:spacing w:val="56"/>
        </w:rPr>
        <w:t xml:space="preserve"> </w:t>
      </w:r>
      <w:r w:rsidRPr="00761EBC">
        <w:rPr>
          <w:rFonts w:ascii="Bookman Old Style" w:hAnsi="Bookman Old Style"/>
          <w:b/>
          <w:color w:val="161616"/>
        </w:rPr>
        <w:t>sus</w:t>
      </w:r>
      <w:r w:rsidRPr="00761EBC">
        <w:rPr>
          <w:rFonts w:ascii="Bookman Old Style" w:hAnsi="Bookman Old Style"/>
          <w:b/>
          <w:color w:val="161616"/>
          <w:spacing w:val="1"/>
        </w:rPr>
        <w:t xml:space="preserve"> </w:t>
      </w:r>
      <w:r w:rsidRPr="00761EBC">
        <w:rPr>
          <w:rFonts w:ascii="Bookman Old Style" w:hAnsi="Bookman Old Style"/>
          <w:b/>
        </w:rPr>
        <w:t xml:space="preserve">términos </w:t>
      </w:r>
      <w:r w:rsidRPr="00761EBC">
        <w:rPr>
          <w:rFonts w:ascii="Bookman Old Style" w:hAnsi="Bookman Old Style"/>
          <w:b/>
          <w:color w:val="2F2F2F"/>
        </w:rPr>
        <w:t xml:space="preserve">y </w:t>
      </w:r>
      <w:r w:rsidRPr="00761EBC">
        <w:rPr>
          <w:rFonts w:ascii="Bookman Old Style" w:hAnsi="Bookman Old Style"/>
          <w:b/>
        </w:rPr>
        <w:t xml:space="preserve">que acepta </w:t>
      </w:r>
      <w:r w:rsidRPr="00761EBC">
        <w:rPr>
          <w:rFonts w:ascii="Bookman Old Style" w:hAnsi="Bookman Old Style"/>
          <w:b/>
          <w:color w:val="111111"/>
        </w:rPr>
        <w:t xml:space="preserve">sin </w:t>
      </w:r>
      <w:r w:rsidRPr="00761EBC">
        <w:rPr>
          <w:rFonts w:ascii="Bookman Old Style" w:hAnsi="Bookman Old Style"/>
          <w:b/>
        </w:rPr>
        <w:t>condiciones</w:t>
      </w:r>
      <w:r w:rsidRPr="00761EBC">
        <w:rPr>
          <w:rFonts w:ascii="Bookman Old Style" w:hAnsi="Bookman Old Style"/>
        </w:rPr>
        <w:t>,</w:t>
      </w:r>
      <w:r w:rsidRPr="00761EBC">
        <w:rPr>
          <w:rFonts w:ascii="Bookman Old Style" w:hAnsi="Bookman Old Style"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>así</w:t>
      </w:r>
      <w:r w:rsidRPr="00761EBC">
        <w:rPr>
          <w:rFonts w:ascii="Bookman Old Style" w:hAnsi="Bookman Old Style"/>
          <w:b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>como</w:t>
      </w:r>
      <w:r w:rsidRPr="00761EBC">
        <w:rPr>
          <w:rFonts w:ascii="Bookman Old Style" w:hAnsi="Bookman Old Style"/>
          <w:b/>
          <w:spacing w:val="53"/>
        </w:rPr>
        <w:t xml:space="preserve"> </w:t>
      </w:r>
      <w:r w:rsidRPr="00761EBC">
        <w:rPr>
          <w:rFonts w:ascii="Bookman Old Style" w:hAnsi="Bookman Old Style"/>
          <w:b/>
          <w:color w:val="0C0C0C"/>
        </w:rPr>
        <w:t>las</w:t>
      </w:r>
      <w:r w:rsidRPr="00761EBC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>restantes</w:t>
      </w:r>
      <w:r w:rsidRPr="00761EBC">
        <w:rPr>
          <w:rFonts w:ascii="Bookman Old Style" w:hAnsi="Bookman Old Style"/>
          <w:b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>normas</w:t>
      </w:r>
      <w:r w:rsidRPr="00761EBC">
        <w:rPr>
          <w:rFonts w:ascii="Bookman Old Style" w:hAnsi="Bookman Old Style"/>
          <w:b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>que</w:t>
      </w:r>
      <w:r w:rsidRPr="00761EBC">
        <w:rPr>
          <w:rFonts w:ascii="Bookman Old Style" w:hAnsi="Bookman Old Style"/>
          <w:b/>
          <w:spacing w:val="53"/>
        </w:rPr>
        <w:t xml:space="preserve"> </w:t>
      </w:r>
      <w:r w:rsidRPr="00761EBC">
        <w:rPr>
          <w:rFonts w:ascii="Bookman Old Style" w:hAnsi="Bookman Old Style"/>
          <w:b/>
        </w:rPr>
        <w:t xml:space="preserve">rigen  </w:t>
      </w:r>
      <w:r w:rsidRPr="00761EBC">
        <w:rPr>
          <w:rFonts w:ascii="Bookman Old Style" w:hAnsi="Bookman Old Style"/>
          <w:b/>
          <w:spacing w:val="1"/>
        </w:rPr>
        <w:t xml:space="preserve"> </w:t>
      </w:r>
      <w:r w:rsidRPr="00761EBC">
        <w:rPr>
          <w:rFonts w:ascii="Bookman Old Style" w:hAnsi="Bookman Old Style"/>
          <w:b/>
        </w:rPr>
        <w:t>la</w:t>
      </w:r>
      <w:r w:rsidRPr="00761EBC">
        <w:rPr>
          <w:rFonts w:ascii="Bookman Old Style" w:hAnsi="Bookman Old Style"/>
          <w:b/>
          <w:spacing w:val="1"/>
        </w:rPr>
        <w:t xml:space="preserve"> </w:t>
      </w:r>
      <w:r w:rsidRPr="00761EBC">
        <w:rPr>
          <w:rFonts w:ascii="Bookman Old Style" w:hAnsi="Bookman Old Style"/>
          <w:b/>
        </w:rPr>
        <w:t>contratación.</w:t>
      </w:r>
    </w:p>
    <w:p w:rsidR="00761EBC" w:rsidRPr="00761EBC" w:rsidRDefault="00761EBC" w:rsidP="00761EBC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761EBC">
        <w:rPr>
          <w:rFonts w:ascii="Bookman Old Style" w:hAnsi="Bookman Old Style"/>
          <w:color w:val="383838"/>
        </w:rPr>
        <w:t>L</w:t>
      </w:r>
      <w:r w:rsidRPr="00761EBC">
        <w:rPr>
          <w:rFonts w:ascii="Bookman Old Style" w:hAnsi="Bookman Old Style"/>
          <w:color w:val="0F0F0F"/>
        </w:rPr>
        <w:t xml:space="preserve">a </w:t>
      </w:r>
      <w:r w:rsidRPr="00761EBC">
        <w:rPr>
          <w:rFonts w:ascii="Bookman Old Style" w:hAnsi="Bookman Old Style"/>
        </w:rPr>
        <w:t xml:space="preserve">empresa oferente declara contar con capacidad para contratar con </w:t>
      </w:r>
      <w:r w:rsidRPr="00761EBC">
        <w:rPr>
          <w:rFonts w:ascii="Bookman Old Style" w:hAnsi="Bookman Old Style"/>
          <w:color w:val="111111"/>
        </w:rPr>
        <w:t>el</w:t>
      </w:r>
      <w:r w:rsidRPr="00761EBC">
        <w:rPr>
          <w:rFonts w:ascii="Bookman Old Style" w:hAnsi="Bookman Old Style"/>
          <w:color w:val="111111"/>
          <w:spacing w:val="1"/>
        </w:rPr>
        <w:t xml:space="preserve"> </w:t>
      </w:r>
      <w:r w:rsidRPr="00761EBC">
        <w:rPr>
          <w:rFonts w:ascii="Bookman Old Style" w:hAnsi="Bookman Old Style"/>
          <w:color w:val="1F1F1F"/>
        </w:rPr>
        <w:t xml:space="preserve">Estado, </w:t>
      </w:r>
      <w:r w:rsidRPr="00761EBC">
        <w:rPr>
          <w:rFonts w:ascii="Bookman Old Style" w:hAnsi="Bookman Old Style"/>
          <w:color w:val="212121"/>
        </w:rPr>
        <w:t xml:space="preserve">no </w:t>
      </w:r>
      <w:r w:rsidRPr="00761EBC">
        <w:rPr>
          <w:rFonts w:ascii="Bookman Old Style" w:hAnsi="Bookman Old Style"/>
        </w:rPr>
        <w:t xml:space="preserve">encontrándose en ninguna situación que expresamente </w:t>
      </w:r>
      <w:r w:rsidRPr="00761EBC">
        <w:rPr>
          <w:rFonts w:ascii="Bookman Old Style" w:hAnsi="Bookman Old Style"/>
          <w:color w:val="111111"/>
        </w:rPr>
        <w:t xml:space="preserve">le </w:t>
      </w:r>
      <w:r w:rsidRPr="00761EBC">
        <w:rPr>
          <w:rFonts w:ascii="Bookman Old Style" w:hAnsi="Bookman Old Style"/>
        </w:rPr>
        <w:t>impida dicha</w:t>
      </w:r>
      <w:r w:rsidRPr="00761EBC">
        <w:rPr>
          <w:rFonts w:ascii="Bookman Old Style" w:hAnsi="Bookman Old Style"/>
          <w:spacing w:val="1"/>
        </w:rPr>
        <w:t xml:space="preserve"> </w:t>
      </w:r>
      <w:r w:rsidRPr="00761EBC">
        <w:rPr>
          <w:rFonts w:ascii="Bookman Old Style" w:hAnsi="Bookman Old Style"/>
          <w:w w:val="95"/>
        </w:rPr>
        <w:t>contratación,</w:t>
      </w:r>
      <w:r w:rsidRPr="00761EBC">
        <w:rPr>
          <w:rFonts w:ascii="Bookman Old Style" w:hAnsi="Bookman Old Style"/>
          <w:spacing w:val="1"/>
          <w:w w:val="95"/>
        </w:rPr>
        <w:t xml:space="preserve"> </w:t>
      </w:r>
      <w:r w:rsidRPr="00761EBC">
        <w:rPr>
          <w:rFonts w:ascii="Bookman Old Style" w:hAnsi="Bookman Old Style"/>
          <w:w w:val="95"/>
        </w:rPr>
        <w:t>conforme</w:t>
      </w:r>
      <w:r w:rsidRPr="00761EBC">
        <w:rPr>
          <w:rFonts w:ascii="Bookman Old Style" w:hAnsi="Bookman Old Style"/>
          <w:spacing w:val="1"/>
          <w:w w:val="95"/>
        </w:rPr>
        <w:t xml:space="preserve"> </w:t>
      </w:r>
      <w:r w:rsidRPr="00761EBC">
        <w:rPr>
          <w:rFonts w:ascii="Bookman Old Style" w:hAnsi="Bookman Old Style"/>
          <w:w w:val="95"/>
        </w:rPr>
        <w:t>lo preceptuado</w:t>
      </w:r>
      <w:r w:rsidRPr="00761EBC">
        <w:rPr>
          <w:rFonts w:ascii="Bookman Old Style" w:hAnsi="Bookman Old Style"/>
          <w:spacing w:val="1"/>
          <w:w w:val="95"/>
        </w:rPr>
        <w:t xml:space="preserve"> </w:t>
      </w:r>
      <w:r w:rsidRPr="00761EBC">
        <w:rPr>
          <w:rFonts w:ascii="Bookman Old Style" w:hAnsi="Bookman Old Style"/>
          <w:w w:val="95"/>
        </w:rPr>
        <w:t xml:space="preserve">por </w:t>
      </w:r>
      <w:r w:rsidRPr="00761EBC">
        <w:rPr>
          <w:rFonts w:ascii="Bookman Old Style" w:hAnsi="Bookman Old Style"/>
          <w:color w:val="0F0F0F"/>
          <w:w w:val="95"/>
        </w:rPr>
        <w:t xml:space="preserve">el </w:t>
      </w:r>
      <w:r w:rsidRPr="00761EBC">
        <w:rPr>
          <w:rFonts w:ascii="Bookman Old Style" w:hAnsi="Bookman Old Style"/>
          <w:w w:val="95"/>
        </w:rPr>
        <w:t xml:space="preserve">artículo </w:t>
      </w:r>
      <w:r w:rsidRPr="00761EBC">
        <w:rPr>
          <w:rFonts w:ascii="Bookman Old Style" w:hAnsi="Bookman Old Style"/>
          <w:color w:val="0F0F0F"/>
          <w:w w:val="95"/>
        </w:rPr>
        <w:t>46</w:t>
      </w:r>
      <w:r w:rsidRPr="00761EBC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761EBC">
        <w:rPr>
          <w:rFonts w:ascii="Bookman Old Style" w:hAnsi="Bookman Old Style"/>
          <w:w w:val="95"/>
        </w:rPr>
        <w:t>del T.O.C.A. F., y restantes</w:t>
      </w:r>
      <w:r w:rsidRPr="00761EBC">
        <w:rPr>
          <w:rFonts w:ascii="Bookman Old Style" w:hAnsi="Bookman Old Style"/>
          <w:spacing w:val="1"/>
          <w:w w:val="95"/>
        </w:rPr>
        <w:t xml:space="preserve"> </w:t>
      </w:r>
      <w:r w:rsidRPr="00761EBC">
        <w:rPr>
          <w:rFonts w:ascii="Bookman Old Style" w:hAnsi="Bookman Old Style"/>
        </w:rPr>
        <w:t>normas</w:t>
      </w:r>
      <w:r w:rsidRPr="00761EBC">
        <w:rPr>
          <w:rFonts w:ascii="Bookman Old Style" w:hAnsi="Bookman Old Style"/>
          <w:spacing w:val="7"/>
        </w:rPr>
        <w:t xml:space="preserve"> </w:t>
      </w:r>
      <w:r w:rsidRPr="00761EBC">
        <w:rPr>
          <w:rFonts w:ascii="Bookman Old Style" w:hAnsi="Bookman Old Style"/>
        </w:rPr>
        <w:t>concordantes</w:t>
      </w:r>
      <w:r w:rsidRPr="00761EBC">
        <w:rPr>
          <w:rFonts w:ascii="Bookman Old Style" w:hAnsi="Bookman Old Style"/>
          <w:spacing w:val="22"/>
        </w:rPr>
        <w:t xml:space="preserve"> </w:t>
      </w:r>
      <w:r w:rsidRPr="00761EBC">
        <w:rPr>
          <w:rFonts w:ascii="Bookman Old Style" w:hAnsi="Bookman Old Style"/>
          <w:color w:val="2A2A2A"/>
        </w:rPr>
        <w:t>y</w:t>
      </w:r>
      <w:r w:rsidRPr="00761EBC">
        <w:rPr>
          <w:rFonts w:ascii="Bookman Old Style" w:hAnsi="Bookman Old Style"/>
          <w:color w:val="2A2A2A"/>
          <w:spacing w:val="4"/>
        </w:rPr>
        <w:t xml:space="preserve"> </w:t>
      </w:r>
      <w:r w:rsidRPr="00761EBC">
        <w:rPr>
          <w:rFonts w:ascii="Bookman Old Style" w:hAnsi="Bookman Old Style"/>
        </w:rPr>
        <w:t>complementarias.</w:t>
      </w: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761EBC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761EBC" w:rsidRPr="00761EBC" w:rsidRDefault="00761EBC" w:rsidP="00761EBC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761EBC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761EBC" w:rsidRPr="00761EBC" w:rsidRDefault="00761EBC" w:rsidP="00761EBC">
      <w:pPr>
        <w:spacing w:line="360" w:lineRule="auto"/>
        <w:rPr>
          <w:rFonts w:ascii="Bookman Old Style" w:hAnsi="Bookman Old Style"/>
        </w:rPr>
      </w:pPr>
    </w:p>
    <w:p w:rsidR="00761EBC" w:rsidRPr="00761EBC" w:rsidRDefault="00761EBC" w:rsidP="00761EBC">
      <w:pPr>
        <w:spacing w:line="360" w:lineRule="auto"/>
        <w:rPr>
          <w:rFonts w:ascii="Bookman Old Style" w:hAnsi="Bookman Old Style"/>
        </w:rPr>
      </w:pPr>
    </w:p>
    <w:p w:rsidR="00761EBC" w:rsidRPr="00761EBC" w:rsidRDefault="00761EBC" w:rsidP="00761EBC">
      <w:pPr>
        <w:spacing w:line="360" w:lineRule="auto"/>
        <w:rPr>
          <w:rFonts w:ascii="Bookman Old Style" w:hAnsi="Bookman Old Style"/>
        </w:rPr>
      </w:pPr>
    </w:p>
    <w:p w:rsidR="00761EBC" w:rsidRPr="00761EBC" w:rsidRDefault="00761EBC" w:rsidP="00761EBC">
      <w:pPr>
        <w:spacing w:line="360" w:lineRule="auto"/>
        <w:rPr>
          <w:rFonts w:ascii="Bookman Old Style" w:hAnsi="Bookman Old Style"/>
        </w:rPr>
      </w:pPr>
    </w:p>
    <w:p w:rsidR="00EE0C83" w:rsidRPr="00761EBC" w:rsidRDefault="00EE0C83" w:rsidP="00761EBC">
      <w:pPr>
        <w:spacing w:line="360" w:lineRule="auto"/>
        <w:rPr>
          <w:rFonts w:ascii="Bookman Old Style" w:hAnsi="Bookman Old Style"/>
        </w:rPr>
      </w:pPr>
    </w:p>
    <w:sectPr w:rsidR="00EE0C83" w:rsidRPr="00761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31D"/>
    <w:multiLevelType w:val="hybridMultilevel"/>
    <w:tmpl w:val="E8A6A846"/>
    <w:lvl w:ilvl="0" w:tplc="6A1E9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haron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C"/>
    <w:rsid w:val="00261E21"/>
    <w:rsid w:val="002B772B"/>
    <w:rsid w:val="002C4B55"/>
    <w:rsid w:val="006F4F9A"/>
    <w:rsid w:val="00761EBC"/>
    <w:rsid w:val="00EE0C83"/>
    <w:rsid w:val="00F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BC"/>
  </w:style>
  <w:style w:type="paragraph" w:styleId="Ttulo1">
    <w:name w:val="heading 1"/>
    <w:basedOn w:val="Predeterminado"/>
    <w:next w:val="Predeterminado"/>
    <w:link w:val="Ttulo1Car"/>
    <w:uiPriority w:val="99"/>
    <w:qFormat/>
    <w:rsid w:val="00761EBC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61EBC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761EBC"/>
    <w:rPr>
      <w:color w:val="000080"/>
      <w:u w:val="single"/>
    </w:rPr>
  </w:style>
  <w:style w:type="paragraph" w:styleId="NormalWeb">
    <w:name w:val="Normal (Web)"/>
    <w:basedOn w:val="Normal"/>
    <w:rsid w:val="00761EB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761EBC"/>
    <w:pPr>
      <w:ind w:left="720"/>
      <w:contextualSpacing/>
    </w:pPr>
  </w:style>
  <w:style w:type="paragraph" w:customStyle="1" w:styleId="Predeterminado">
    <w:name w:val="Predeterminado"/>
    <w:rsid w:val="00761E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1EBC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1EBC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BC"/>
  </w:style>
  <w:style w:type="paragraph" w:styleId="Ttulo1">
    <w:name w:val="heading 1"/>
    <w:basedOn w:val="Predeterminado"/>
    <w:next w:val="Predeterminado"/>
    <w:link w:val="Ttulo1Car"/>
    <w:uiPriority w:val="99"/>
    <w:qFormat/>
    <w:rsid w:val="00761EBC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61EBC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761EBC"/>
    <w:rPr>
      <w:color w:val="000080"/>
      <w:u w:val="single"/>
    </w:rPr>
  </w:style>
  <w:style w:type="paragraph" w:styleId="NormalWeb">
    <w:name w:val="Normal (Web)"/>
    <w:basedOn w:val="Normal"/>
    <w:rsid w:val="00761EB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761EBC"/>
    <w:pPr>
      <w:ind w:left="720"/>
      <w:contextualSpacing/>
    </w:pPr>
  </w:style>
  <w:style w:type="paragraph" w:customStyle="1" w:styleId="Predeterminado">
    <w:name w:val="Predeterminado"/>
    <w:rsid w:val="00761E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1EBC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1EB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Junio</cp:lastModifiedBy>
  <cp:revision>4</cp:revision>
  <dcterms:created xsi:type="dcterms:W3CDTF">2022-06-15T16:20:00Z</dcterms:created>
  <dcterms:modified xsi:type="dcterms:W3CDTF">2022-06-20T20:12:00Z</dcterms:modified>
</cp:coreProperties>
</file>