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  <w:t xml:space="preserve">  </w:t>
      </w:r>
    </w:p>
    <w:tbl>
      <w:tblPr>
        <w:tblW w:w="668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136"/>
        <w:gridCol w:w="137"/>
        <w:gridCol w:w="135"/>
        <w:gridCol w:w="135"/>
        <w:gridCol w:w="137"/>
      </w:tblGrid>
      <w:tr>
        <w:trPr>
          <w:trHeight w:val="345" w:hRule="atLeast"/>
        </w:trPr>
        <w:tc>
          <w:tcPr>
            <w:tcW w:w="668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SERVICIO DE RETIROS Y PENSIONES DE LAS FF.AA</w:t>
            </w:r>
          </w:p>
        </w:tc>
      </w:tr>
      <w:tr>
        <w:trPr>
          <w:trHeight w:val="345" w:hRule="atLeast"/>
        </w:trPr>
        <w:tc>
          <w:tcPr>
            <w:tcW w:w="61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DIVISIÓN ADMINISTRACIÓN Y PERSONAL.</w:t>
            </w:r>
          </w:p>
        </w:tc>
        <w:tc>
          <w:tcPr>
            <w:tcW w:w="1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1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1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1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4"/>
                <w:lang w:val="es-UY" w:eastAsia="es-UY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 xml:space="preserve">Compra Directa Nº </w:t>
            </w: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22</w:t>
            </w: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/202</w:t>
            </w:r>
            <w:bookmarkStart w:id="0" w:name="_GoBack"/>
            <w:bookmarkEnd w:id="0"/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2</w:t>
            </w:r>
          </w:p>
        </w:tc>
        <w:tc>
          <w:tcPr>
            <w:tcW w:w="1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</w:tbl>
    <w:p>
      <w:pPr>
        <w:pStyle w:val="Normal"/>
        <w:rPr>
          <w:rFonts w:ascii="Cambria" w:hAnsi="Cambria" w:asciiTheme="majorHAnsi" w:hAnsiTheme="majorHAnsi"/>
          <w:b/>
          <w:b/>
          <w:sz w:val="24"/>
          <w:szCs w:val="24"/>
          <w:u w:val="single"/>
        </w:rPr>
      </w:pPr>
      <w:r>
        <w:rPr>
          <w:rFonts w:asciiTheme="majorHAnsi" w:hAnsiTheme="majorHAnsi" w:ascii="Cambria" w:hAnsi="Cambria"/>
          <w:b/>
          <w:sz w:val="24"/>
          <w:szCs w:val="24"/>
          <w:u w:val="single"/>
        </w:rPr>
      </w:r>
    </w:p>
    <w:tbl>
      <w:tblPr>
        <w:tblW w:w="8542" w:type="dxa"/>
        <w:jc w:val="left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6532"/>
        <w:gridCol w:w="2009"/>
      </w:tblGrid>
      <w:tr>
        <w:trPr>
          <w:trHeight w:val="390" w:hRule="atLeast"/>
        </w:trPr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Cantidad</w:t>
            </w:r>
          </w:p>
        </w:tc>
      </w:tr>
      <w:tr>
        <w:trPr>
          <w:trHeight w:val="390" w:hRule="atLeast"/>
        </w:trPr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Contratación de Servicio de Recolección de residuos institucionales: </w:t>
            </w:r>
          </w:p>
          <w:p>
            <w:pPr>
              <w:pStyle w:val="Contenidodelatabla"/>
              <w:widowControl w:val="false"/>
              <w:spacing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a)La recolección ha de realizarse los días Lunes, Miércoles y Viernes de cada semana</w:t>
            </w:r>
          </w:p>
          <w:p>
            <w:pPr>
              <w:pStyle w:val="Contenidodelatabla"/>
              <w:widowControl w:val="false"/>
              <w:spacing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b- La empresa adjudicada ha de consignar 1 contenedor de 1000lts, con el fin de concentrar todos los residuos en un mismo contenedor. El costo del mismo deberá ser incluido en el costo mensual cotizado.</w:t>
            </w:r>
          </w:p>
          <w:p>
            <w:pPr>
              <w:pStyle w:val="Contenidodelatabla"/>
              <w:widowControl w:val="false"/>
              <w:spacing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c- Se calculan un aproximado de 150kg por recolección (450kg semanales).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12 meses</w:t>
            </w:r>
          </w:p>
        </w:tc>
      </w:tr>
      <w:tr>
        <w:trPr>
          <w:trHeight w:val="390" w:hRule="atLeast"/>
        </w:trPr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 empresa deberá facturar de acuerdo a a capacidad del contenedor </w:t>
            </w:r>
            <w:r>
              <w:rPr>
                <w:color w:val="000000"/>
              </w:rPr>
              <w:t xml:space="preserve">y del volumen estimado en en el presente llamado . No se admitirán sobre costos por “bolsas adicionales” u otras practicas similares.  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</w:t>
      </w:r>
      <w:r>
        <w:rPr/>
        <w:t>Cotizar en Pesos Uruguayos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53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6">
    <w:name w:val="Heading 6"/>
    <w:basedOn w:val="Normal"/>
    <w:next w:val="Normal"/>
    <w:link w:val="Ttulo6Car"/>
    <w:qFormat/>
    <w:rsid w:val="00825303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link w:val="Ttulo6"/>
    <w:qFormat/>
    <w:rsid w:val="00825303"/>
    <w:rPr>
      <w:rFonts w:ascii="Times New Roman" w:hAnsi="Times New Roman" w:eastAsia="Times New Roman" w:cs="Times New Roman"/>
      <w:b/>
      <w:bCs/>
      <w:sz w:val="24"/>
      <w:szCs w:val="24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Application>LibreOffice/7.1.5.2$Windows_X86_64 LibreOffice_project/85f04e9f809797b8199d13c421bd8a2b025d52b5</Application>
  <AppVersion>15.0000</AppVersion>
  <Pages>1</Pages>
  <Words>128</Words>
  <Characters>687</Characters>
  <CharactersWithSpaces>811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2021-07-14T13:48:00Z</dcterms:created>
  <dc:creator>Adm01</dc:creator>
  <dc:description/>
  <dc:language>es-UY</dc:language>
  <cp:lastModifiedBy/>
  <dcterms:modified xsi:type="dcterms:W3CDTF">2022-05-13T09:17:15Z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