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A7" w:rsidRPr="00893BA1" w:rsidRDefault="00923CA7" w:rsidP="00923CA7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93BA1">
        <w:rPr>
          <w:rFonts w:ascii="Bookman Old Style" w:hAnsi="Bookman Old Style"/>
          <w:b/>
          <w:sz w:val="22"/>
          <w:szCs w:val="22"/>
          <w:u w:val="single"/>
        </w:rPr>
        <w:t xml:space="preserve">COMPRA DIRECTA Nº </w:t>
      </w:r>
      <w:r w:rsidR="00380306">
        <w:rPr>
          <w:rFonts w:ascii="Bookman Old Style" w:hAnsi="Bookman Old Style"/>
          <w:b/>
          <w:sz w:val="22"/>
          <w:szCs w:val="22"/>
          <w:u w:val="single"/>
        </w:rPr>
        <w:t>154</w:t>
      </w:r>
      <w:bookmarkStart w:id="0" w:name="_GoBack"/>
      <w:bookmarkEnd w:id="0"/>
      <w:r w:rsidRPr="00893BA1">
        <w:rPr>
          <w:rFonts w:ascii="Bookman Old Style" w:hAnsi="Bookman Old Style"/>
          <w:b/>
          <w:sz w:val="22"/>
          <w:szCs w:val="22"/>
          <w:u w:val="single"/>
        </w:rPr>
        <w:t>/2021</w:t>
      </w:r>
    </w:p>
    <w:p w:rsidR="00923CA7" w:rsidRPr="00893BA1" w:rsidRDefault="00923CA7" w:rsidP="00923CA7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23CA7" w:rsidRPr="00893BA1" w:rsidRDefault="00923CA7" w:rsidP="00923CA7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93BA1">
        <w:rPr>
          <w:rFonts w:ascii="Bookman Old Style" w:hAnsi="Bookman Old Style"/>
          <w:b/>
          <w:sz w:val="22"/>
          <w:szCs w:val="22"/>
          <w:u w:val="single"/>
        </w:rPr>
        <w:t>FECHA LIMIT</w:t>
      </w:r>
      <w:r w:rsidR="00195D63">
        <w:rPr>
          <w:rFonts w:ascii="Bookman Old Style" w:hAnsi="Bookman Old Style"/>
          <w:b/>
          <w:sz w:val="22"/>
          <w:szCs w:val="22"/>
          <w:u w:val="single"/>
        </w:rPr>
        <w:t>E DE PRESENTACIÓN DE OFERTAS: 5/11</w:t>
      </w:r>
      <w:r w:rsidRPr="00893BA1">
        <w:rPr>
          <w:rFonts w:ascii="Bookman Old Style" w:hAnsi="Bookman Old Style"/>
          <w:b/>
          <w:sz w:val="22"/>
          <w:szCs w:val="22"/>
          <w:u w:val="single"/>
        </w:rPr>
        <w:t>/2021</w:t>
      </w:r>
      <w:r w:rsidR="00195D63">
        <w:rPr>
          <w:rFonts w:ascii="Bookman Old Style" w:hAnsi="Bookman Old Style"/>
          <w:b/>
          <w:sz w:val="22"/>
          <w:szCs w:val="22"/>
          <w:u w:val="single"/>
        </w:rPr>
        <w:t>, hora 1</w:t>
      </w:r>
      <w:r w:rsidR="00380306">
        <w:rPr>
          <w:rFonts w:ascii="Bookman Old Style" w:hAnsi="Bookman Old Style"/>
          <w:b/>
          <w:sz w:val="22"/>
          <w:szCs w:val="22"/>
          <w:u w:val="single"/>
        </w:rPr>
        <w:t>5</w:t>
      </w:r>
      <w:r w:rsidR="00195D63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5113E8" w:rsidRPr="00893BA1" w:rsidRDefault="005113E8" w:rsidP="005113E8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5113E8" w:rsidRPr="00893BA1" w:rsidRDefault="001B3D04" w:rsidP="005113E8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893BA1">
        <w:rPr>
          <w:rFonts w:ascii="Bookman Old Style" w:hAnsi="Bookman Old Style"/>
          <w:b/>
          <w:bCs/>
          <w:u w:val="single"/>
        </w:rPr>
        <w:t xml:space="preserve">1.- </w:t>
      </w:r>
      <w:r w:rsidR="005113E8" w:rsidRPr="00893BA1">
        <w:rPr>
          <w:rFonts w:ascii="Bookman Old Style" w:hAnsi="Bookman Old Style"/>
          <w:b/>
          <w:bCs/>
          <w:u w:val="single"/>
        </w:rPr>
        <w:t>Contratación de servicio mantenimiento y limpieza en el</w:t>
      </w:r>
      <w:r w:rsidR="005113E8" w:rsidRPr="00893BA1">
        <w:rPr>
          <w:rFonts w:ascii="Bookman Old Style" w:hAnsi="Bookman Old Style"/>
          <w:bCs/>
        </w:rPr>
        <w:t xml:space="preserve"> </w:t>
      </w:r>
      <w:r w:rsidR="005113E8" w:rsidRPr="00893BA1">
        <w:rPr>
          <w:rFonts w:ascii="Bookman Old Style" w:hAnsi="Bookman Old Style"/>
          <w:b/>
          <w:bCs/>
          <w:u w:val="single"/>
        </w:rPr>
        <w:t>edificio del Poder Judicial, ubicado en 25 de Mayo 500 de la ciudad de Montevideo (Centro de Justicia de Paz) para el ejercicio 2022</w:t>
      </w:r>
      <w:r w:rsidR="005113E8" w:rsidRPr="00893BA1">
        <w:rPr>
          <w:rFonts w:ascii="Bookman Old Style" w:hAnsi="Bookman Old Style"/>
          <w:bCs/>
        </w:rPr>
        <w:t>, de los siguientes ítems:</w:t>
      </w:r>
    </w:p>
    <w:p w:rsidR="005113E8" w:rsidRPr="00893BA1" w:rsidRDefault="005113E8" w:rsidP="005113E8">
      <w:pPr>
        <w:widowControl w:val="0"/>
        <w:suppressAutoHyphens/>
        <w:spacing w:after="0" w:line="360" w:lineRule="auto"/>
        <w:ind w:right="396"/>
        <w:jc w:val="both"/>
        <w:rPr>
          <w:rFonts w:ascii="Bookman Old Style" w:hAnsi="Bookman Old Style"/>
          <w:bCs/>
        </w:rPr>
      </w:pPr>
    </w:p>
    <w:p w:rsidR="00923CA7" w:rsidRPr="00893BA1" w:rsidRDefault="005113E8" w:rsidP="005113E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893BA1">
        <w:rPr>
          <w:rFonts w:ascii="Bookman Old Style" w:hAnsi="Bookman Old Style"/>
          <w:b/>
          <w:sz w:val="22"/>
          <w:szCs w:val="22"/>
          <w:u w:val="single"/>
        </w:rPr>
        <w:t>ITEM 1</w:t>
      </w:r>
      <w:r w:rsidR="00923CA7" w:rsidRPr="00893BA1">
        <w:rPr>
          <w:rFonts w:ascii="Bookman Old Style" w:hAnsi="Bookman Old Style"/>
          <w:b/>
          <w:sz w:val="22"/>
          <w:szCs w:val="22"/>
          <w:u w:val="single"/>
        </w:rPr>
        <w:t>)</w:t>
      </w:r>
      <w:r w:rsidR="00923CA7" w:rsidRPr="00893BA1">
        <w:rPr>
          <w:rFonts w:ascii="Bookman Old Style" w:hAnsi="Bookman Old Style"/>
          <w:sz w:val="22"/>
          <w:szCs w:val="22"/>
        </w:rPr>
        <w:t xml:space="preserve"> </w:t>
      </w:r>
      <w:r w:rsidR="00893BA1" w:rsidRPr="00893BA1">
        <w:rPr>
          <w:rFonts w:ascii="Bookman Old Style" w:hAnsi="Bookman Old Style"/>
          <w:sz w:val="22"/>
          <w:szCs w:val="22"/>
        </w:rPr>
        <w:t xml:space="preserve">Hasta </w:t>
      </w:r>
      <w:r w:rsidR="00103768" w:rsidRPr="00893BA1">
        <w:rPr>
          <w:rFonts w:ascii="Bookman Old Style" w:hAnsi="Bookman Old Style"/>
          <w:sz w:val="22"/>
          <w:szCs w:val="22"/>
        </w:rPr>
        <w:t>cuatro</w:t>
      </w:r>
      <w:r w:rsidR="001B3D04" w:rsidRPr="00893BA1">
        <w:rPr>
          <w:rFonts w:ascii="Bookman Old Style" w:hAnsi="Bookman Old Style"/>
          <w:sz w:val="22"/>
          <w:szCs w:val="22"/>
        </w:rPr>
        <w:t xml:space="preserve"> servicios de mantenimiento y limpieza de </w:t>
      </w:r>
      <w:r w:rsidRPr="00893BA1">
        <w:rPr>
          <w:rFonts w:ascii="Bookman Old Style" w:hAnsi="Bookman Old Style"/>
          <w:bCs/>
          <w:sz w:val="22"/>
          <w:szCs w:val="22"/>
        </w:rPr>
        <w:t>canalones</w:t>
      </w:r>
      <w:r w:rsidR="001B3D04" w:rsidRPr="00893BA1">
        <w:rPr>
          <w:rFonts w:ascii="Bookman Old Style" w:hAnsi="Bookman Old Style"/>
          <w:bCs/>
          <w:sz w:val="22"/>
          <w:szCs w:val="22"/>
        </w:rPr>
        <w:t xml:space="preserve"> </w:t>
      </w:r>
      <w:r w:rsidRPr="00893BA1">
        <w:rPr>
          <w:rFonts w:ascii="Bookman Old Style" w:hAnsi="Bookman Old Style"/>
          <w:bCs/>
          <w:sz w:val="22"/>
          <w:szCs w:val="22"/>
        </w:rPr>
        <w:t xml:space="preserve"> y desagües</w:t>
      </w:r>
      <w:r w:rsidR="00103768" w:rsidRPr="00893BA1">
        <w:rPr>
          <w:rFonts w:ascii="Bookman Old Style" w:hAnsi="Bookman Old Style"/>
          <w:bCs/>
          <w:sz w:val="22"/>
          <w:szCs w:val="22"/>
        </w:rPr>
        <w:t xml:space="preserve"> de los tres patios, durante el año</w:t>
      </w:r>
      <w:r w:rsidR="00893BA1" w:rsidRPr="00893BA1">
        <w:rPr>
          <w:rFonts w:ascii="Bookman Old Style" w:hAnsi="Bookman Old Style"/>
          <w:bCs/>
          <w:sz w:val="22"/>
          <w:szCs w:val="22"/>
        </w:rPr>
        <w:t>, incluye retiro de los residuos y desechos de todo tipo.</w:t>
      </w:r>
    </w:p>
    <w:p w:rsidR="00923CA7" w:rsidRPr="00893BA1" w:rsidRDefault="005113E8" w:rsidP="005113E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893BA1">
        <w:rPr>
          <w:rFonts w:ascii="Bookman Old Style" w:hAnsi="Bookman Old Style"/>
          <w:b/>
          <w:sz w:val="22"/>
          <w:szCs w:val="22"/>
          <w:u w:val="single"/>
        </w:rPr>
        <w:t>ITEM 2</w:t>
      </w:r>
      <w:r w:rsidR="00923CA7" w:rsidRPr="00893BA1">
        <w:rPr>
          <w:rFonts w:ascii="Bookman Old Style" w:hAnsi="Bookman Old Style"/>
          <w:b/>
          <w:sz w:val="22"/>
          <w:szCs w:val="22"/>
          <w:u w:val="single"/>
        </w:rPr>
        <w:t>)</w:t>
      </w:r>
      <w:r w:rsidR="00923CA7" w:rsidRPr="00893BA1">
        <w:rPr>
          <w:rFonts w:ascii="Bookman Old Style" w:hAnsi="Bookman Old Style"/>
          <w:sz w:val="22"/>
          <w:szCs w:val="22"/>
        </w:rPr>
        <w:t xml:space="preserve"> </w:t>
      </w:r>
      <w:r w:rsidR="00103768" w:rsidRPr="00893BA1">
        <w:rPr>
          <w:rFonts w:ascii="Bookman Old Style" w:hAnsi="Bookman Old Style"/>
          <w:sz w:val="22"/>
          <w:szCs w:val="22"/>
        </w:rPr>
        <w:t xml:space="preserve"> Servicio </w:t>
      </w:r>
      <w:r w:rsidR="00103768" w:rsidRPr="00893BA1">
        <w:rPr>
          <w:rFonts w:ascii="Bookman Old Style" w:hAnsi="Bookman Old Style"/>
          <w:b/>
          <w:sz w:val="22"/>
          <w:szCs w:val="22"/>
        </w:rPr>
        <w:t>mensual</w:t>
      </w:r>
      <w:r w:rsidR="001B3D04" w:rsidRPr="00893BA1">
        <w:rPr>
          <w:rFonts w:ascii="Bookman Old Style" w:hAnsi="Bookman Old Style"/>
          <w:sz w:val="22"/>
          <w:szCs w:val="22"/>
        </w:rPr>
        <w:t xml:space="preserve"> de mantenimiento y limpieza de las </w:t>
      </w:r>
      <w:r w:rsidRPr="00893BA1">
        <w:rPr>
          <w:rFonts w:ascii="Bookman Old Style" w:hAnsi="Bookman Old Style"/>
          <w:sz w:val="22"/>
          <w:szCs w:val="22"/>
        </w:rPr>
        <w:t xml:space="preserve">áreas </w:t>
      </w:r>
      <w:r w:rsidR="001B3D04" w:rsidRPr="00893BA1">
        <w:rPr>
          <w:rFonts w:ascii="Bookman Old Style" w:hAnsi="Bookman Old Style"/>
          <w:sz w:val="22"/>
          <w:szCs w:val="22"/>
        </w:rPr>
        <w:t>verdes</w:t>
      </w:r>
      <w:r w:rsidR="00103768" w:rsidRPr="00893BA1">
        <w:rPr>
          <w:rFonts w:ascii="Bookman Old Style" w:hAnsi="Bookman Old Style"/>
          <w:sz w:val="22"/>
          <w:szCs w:val="22"/>
        </w:rPr>
        <w:t xml:space="preserve"> y jardinera</w:t>
      </w:r>
      <w:r w:rsidR="00923CA7" w:rsidRPr="00893BA1">
        <w:rPr>
          <w:rFonts w:ascii="Bookman Old Style" w:hAnsi="Bookman Old Style"/>
          <w:sz w:val="22"/>
          <w:szCs w:val="22"/>
        </w:rPr>
        <w:t>.</w:t>
      </w:r>
      <w:r w:rsidR="00893BA1" w:rsidRPr="00893BA1">
        <w:rPr>
          <w:rFonts w:ascii="Bookman Old Style" w:hAnsi="Bookman Old Style"/>
          <w:sz w:val="22"/>
          <w:szCs w:val="22"/>
        </w:rPr>
        <w:t xml:space="preserve"> Incluyendo: Corte de césped, cuidado de bordes, retiro de yuyos, residuos y desechos de cualquier tipo.</w:t>
      </w:r>
    </w:p>
    <w:p w:rsidR="0079531E" w:rsidRDefault="001B3D04" w:rsidP="0079531E">
      <w:pPr>
        <w:widowControl w:val="0"/>
        <w:suppressAutoHyphens/>
        <w:spacing w:after="0" w:line="240" w:lineRule="auto"/>
        <w:ind w:right="396"/>
        <w:jc w:val="both"/>
        <w:rPr>
          <w:rFonts w:ascii="Bookman Old Style" w:hAnsi="Bookman Old Style"/>
          <w:bCs/>
        </w:rPr>
      </w:pPr>
      <w:r w:rsidRPr="00893BA1">
        <w:rPr>
          <w:rFonts w:ascii="Bookman Old Style" w:hAnsi="Bookman Old Style"/>
          <w:b/>
          <w:bCs/>
        </w:rPr>
        <w:t>1.2.-</w:t>
      </w:r>
      <w:r w:rsidRPr="00893BA1">
        <w:rPr>
          <w:rFonts w:ascii="Bookman Old Style" w:hAnsi="Bookman Old Style"/>
          <w:bCs/>
        </w:rPr>
        <w:t xml:space="preserve"> </w:t>
      </w:r>
      <w:r w:rsidR="00FA7AB1" w:rsidRPr="00893BA1">
        <w:rPr>
          <w:rFonts w:ascii="Bookman Old Style" w:hAnsi="Bookman Old Style"/>
          <w:bCs/>
        </w:rPr>
        <w:t xml:space="preserve">El servicio de limpieza </w:t>
      </w:r>
      <w:r w:rsidRPr="00893BA1">
        <w:rPr>
          <w:rFonts w:ascii="Bookman Old Style" w:hAnsi="Bookman Old Style"/>
          <w:bCs/>
        </w:rPr>
        <w:t xml:space="preserve">en el </w:t>
      </w:r>
      <w:r w:rsidRPr="00893BA1">
        <w:rPr>
          <w:rFonts w:ascii="Bookman Old Style" w:hAnsi="Bookman Old Style"/>
          <w:b/>
          <w:bCs/>
        </w:rPr>
        <w:t>ítem 1</w:t>
      </w:r>
      <w:r w:rsidRPr="00893BA1">
        <w:rPr>
          <w:rFonts w:ascii="Bookman Old Style" w:hAnsi="Bookman Old Style"/>
          <w:bCs/>
        </w:rPr>
        <w:t xml:space="preserve"> </w:t>
      </w:r>
      <w:r w:rsidR="00FA7AB1" w:rsidRPr="00893BA1">
        <w:rPr>
          <w:rFonts w:ascii="Bookman Old Style" w:hAnsi="Bookman Old Style"/>
          <w:bCs/>
        </w:rPr>
        <w:t xml:space="preserve">deberá prestarse </w:t>
      </w:r>
      <w:r w:rsidR="00103768" w:rsidRPr="00893BA1">
        <w:rPr>
          <w:rFonts w:ascii="Bookman Old Style" w:hAnsi="Bookman Old Style"/>
          <w:bCs/>
        </w:rPr>
        <w:t>cada tres meses</w:t>
      </w:r>
      <w:r w:rsidR="00FA7AB1" w:rsidRPr="00893BA1">
        <w:rPr>
          <w:rFonts w:ascii="Bookman Old Style" w:hAnsi="Bookman Old Style"/>
          <w:bCs/>
        </w:rPr>
        <w:t xml:space="preserve"> </w:t>
      </w:r>
      <w:r w:rsidR="00103768" w:rsidRPr="00893BA1">
        <w:rPr>
          <w:rFonts w:ascii="Bookman Old Style" w:hAnsi="Bookman Old Style"/>
          <w:bCs/>
        </w:rPr>
        <w:t>aproximadamente</w:t>
      </w:r>
      <w:r w:rsidR="00893BA1" w:rsidRPr="00893BA1">
        <w:rPr>
          <w:rFonts w:ascii="Bookman Old Style" w:hAnsi="Bookman Old Style"/>
          <w:bCs/>
        </w:rPr>
        <w:t xml:space="preserve">, en caso que la empresa adjudicataria entienda que puede prorrogarse por encontrarse libre, se podrá prorrogar </w:t>
      </w:r>
      <w:r w:rsidR="00103768" w:rsidRPr="00893BA1">
        <w:rPr>
          <w:rFonts w:ascii="Bookman Old Style" w:hAnsi="Bookman Old Style"/>
          <w:bCs/>
        </w:rPr>
        <w:t xml:space="preserve"> </w:t>
      </w:r>
      <w:r w:rsidRPr="00893BA1">
        <w:rPr>
          <w:rFonts w:ascii="Bookman Old Style" w:hAnsi="Bookman Old Style"/>
          <w:bCs/>
        </w:rPr>
        <w:t xml:space="preserve">y el servicio del </w:t>
      </w:r>
      <w:r w:rsidRPr="00893BA1">
        <w:rPr>
          <w:rFonts w:ascii="Bookman Old Style" w:hAnsi="Bookman Old Style"/>
          <w:b/>
          <w:bCs/>
        </w:rPr>
        <w:t>ítem 2</w:t>
      </w:r>
      <w:r w:rsidRPr="00893BA1">
        <w:rPr>
          <w:rFonts w:ascii="Bookman Old Style" w:hAnsi="Bookman Old Style"/>
          <w:bCs/>
        </w:rPr>
        <w:t xml:space="preserve"> se</w:t>
      </w:r>
      <w:r w:rsidR="00103768" w:rsidRPr="00893BA1">
        <w:rPr>
          <w:rFonts w:ascii="Bookman Old Style" w:hAnsi="Bookman Old Style"/>
          <w:bCs/>
        </w:rPr>
        <w:t xml:space="preserve"> prestará  mensualmente</w:t>
      </w:r>
      <w:r w:rsidR="00FA7AB1" w:rsidRPr="00893BA1">
        <w:rPr>
          <w:rFonts w:ascii="Bookman Old Style" w:hAnsi="Bookman Old Style"/>
          <w:bCs/>
        </w:rPr>
        <w:t>.</w:t>
      </w:r>
    </w:p>
    <w:p w:rsidR="0079531E" w:rsidRDefault="001B3D04" w:rsidP="0079531E">
      <w:pPr>
        <w:widowControl w:val="0"/>
        <w:suppressAutoHyphens/>
        <w:spacing w:after="0" w:line="240" w:lineRule="auto"/>
        <w:ind w:right="396"/>
        <w:jc w:val="both"/>
        <w:rPr>
          <w:rFonts w:ascii="Bookman Old Style" w:hAnsi="Bookman Old Style"/>
          <w:bCs/>
        </w:rPr>
      </w:pPr>
      <w:r w:rsidRPr="00893BA1">
        <w:rPr>
          <w:rFonts w:ascii="Bookman Old Style" w:hAnsi="Bookman Old Style"/>
          <w:b/>
          <w:bCs/>
        </w:rPr>
        <w:t>1.</w:t>
      </w:r>
      <w:r w:rsidR="00FA7AB1" w:rsidRPr="00893BA1">
        <w:rPr>
          <w:rFonts w:ascii="Bookman Old Style" w:hAnsi="Bookman Old Style"/>
          <w:b/>
          <w:bCs/>
        </w:rPr>
        <w:t>3.</w:t>
      </w:r>
      <w:r w:rsidRPr="00893BA1">
        <w:rPr>
          <w:rFonts w:ascii="Bookman Old Style" w:hAnsi="Bookman Old Style"/>
          <w:b/>
          <w:bCs/>
        </w:rPr>
        <w:t>-</w:t>
      </w:r>
      <w:r w:rsidR="00FA7AB1" w:rsidRPr="00893BA1">
        <w:rPr>
          <w:rFonts w:ascii="Bookman Old Style" w:hAnsi="Bookman Old Style"/>
          <w:b/>
          <w:bCs/>
        </w:rPr>
        <w:t xml:space="preserve"> </w:t>
      </w:r>
      <w:r w:rsidR="00FA7AB1" w:rsidRPr="00893BA1">
        <w:rPr>
          <w:rFonts w:ascii="Bookman Old Style" w:hAnsi="Bookman Old Style"/>
          <w:bCs/>
        </w:rPr>
        <w:t>El objeto s</w:t>
      </w:r>
      <w:r w:rsidRPr="00893BA1">
        <w:rPr>
          <w:rFonts w:ascii="Bookman Old Style" w:hAnsi="Bookman Old Style"/>
          <w:bCs/>
        </w:rPr>
        <w:t xml:space="preserve">ólo se podrá fraccionar por ítem, pudiendo los oferentes cotizar uno, o ambos </w:t>
      </w:r>
      <w:r w:rsidR="00195D63">
        <w:rPr>
          <w:rFonts w:ascii="Bookman Old Style" w:hAnsi="Bookman Old Style"/>
          <w:bCs/>
        </w:rPr>
        <w:t>ítems (art. 48 TOCAF).</w:t>
      </w:r>
    </w:p>
    <w:p w:rsidR="0079531E" w:rsidRDefault="001B3D04" w:rsidP="0079531E">
      <w:pPr>
        <w:widowControl w:val="0"/>
        <w:suppressAutoHyphens/>
        <w:spacing w:after="0" w:line="240" w:lineRule="auto"/>
        <w:ind w:right="396"/>
        <w:jc w:val="both"/>
        <w:rPr>
          <w:rFonts w:ascii="Bookman Old Style" w:hAnsi="Bookman Old Style"/>
          <w:bCs/>
        </w:rPr>
      </w:pPr>
      <w:r w:rsidRPr="00893BA1">
        <w:rPr>
          <w:rFonts w:ascii="Bookman Old Style" w:hAnsi="Bookman Old Style"/>
          <w:b/>
          <w:bCs/>
        </w:rPr>
        <w:t>1.</w:t>
      </w:r>
      <w:r w:rsidR="00FA7AB1" w:rsidRPr="00893BA1">
        <w:rPr>
          <w:rFonts w:ascii="Bookman Old Style" w:hAnsi="Bookman Old Style"/>
          <w:b/>
          <w:bCs/>
        </w:rPr>
        <w:t>4.</w:t>
      </w:r>
      <w:r w:rsidRPr="00893BA1">
        <w:rPr>
          <w:rFonts w:ascii="Bookman Old Style" w:hAnsi="Bookman Old Style"/>
          <w:b/>
          <w:bCs/>
        </w:rPr>
        <w:t>-</w:t>
      </w:r>
      <w:r w:rsidR="00FA7AB1" w:rsidRPr="00893BA1">
        <w:rPr>
          <w:rFonts w:ascii="Bookman Old Style" w:hAnsi="Bookman Old Style"/>
          <w:bCs/>
        </w:rPr>
        <w:t xml:space="preserve"> </w:t>
      </w:r>
      <w:r w:rsidRPr="00893BA1">
        <w:rPr>
          <w:rFonts w:ascii="Bookman Old Style" w:hAnsi="Bookman Old Style"/>
          <w:bCs/>
          <w:highlight w:val="yellow"/>
        </w:rPr>
        <w:t xml:space="preserve">El </w:t>
      </w:r>
      <w:r w:rsidR="00195D63">
        <w:rPr>
          <w:rFonts w:ascii="Bookman Old Style" w:hAnsi="Bookman Old Style"/>
          <w:bCs/>
          <w:highlight w:val="yellow"/>
        </w:rPr>
        <w:t>29</w:t>
      </w:r>
      <w:r w:rsidR="00E604CA">
        <w:rPr>
          <w:rFonts w:ascii="Bookman Old Style" w:hAnsi="Bookman Old Style"/>
          <w:bCs/>
          <w:highlight w:val="yellow"/>
        </w:rPr>
        <w:t xml:space="preserve"> de octubre de 2021 </w:t>
      </w:r>
      <w:r w:rsidRPr="00893BA1">
        <w:rPr>
          <w:rFonts w:ascii="Bookman Old Style" w:hAnsi="Bookman Old Style"/>
          <w:bCs/>
          <w:highlight w:val="yellow"/>
        </w:rPr>
        <w:t xml:space="preserve">a las 14 </w:t>
      </w:r>
      <w:proofErr w:type="spellStart"/>
      <w:r w:rsidRPr="00893BA1">
        <w:rPr>
          <w:rFonts w:ascii="Bookman Old Style" w:hAnsi="Bookman Old Style"/>
          <w:bCs/>
          <w:highlight w:val="yellow"/>
        </w:rPr>
        <w:t>hs</w:t>
      </w:r>
      <w:proofErr w:type="spellEnd"/>
      <w:r w:rsidRPr="00893BA1">
        <w:rPr>
          <w:rFonts w:ascii="Bookman Old Style" w:hAnsi="Bookman Old Style"/>
          <w:bCs/>
          <w:highlight w:val="yellow"/>
        </w:rPr>
        <w:t>.</w:t>
      </w:r>
      <w:r w:rsidRPr="00893BA1">
        <w:rPr>
          <w:rFonts w:ascii="Bookman Old Style" w:hAnsi="Bookman Old Style"/>
          <w:bCs/>
        </w:rPr>
        <w:t xml:space="preserve"> se realizará</w:t>
      </w:r>
      <w:r w:rsidR="00FA7AB1" w:rsidRPr="00893BA1">
        <w:rPr>
          <w:rFonts w:ascii="Bookman Old Style" w:hAnsi="Bookman Old Style"/>
          <w:bCs/>
        </w:rPr>
        <w:t xml:space="preserve"> una </w:t>
      </w:r>
      <w:r w:rsidR="00FA7AB1" w:rsidRPr="00893BA1">
        <w:rPr>
          <w:rFonts w:ascii="Bookman Old Style" w:hAnsi="Bookman Old Style"/>
          <w:b/>
          <w:bCs/>
          <w:u w:val="single"/>
        </w:rPr>
        <w:t xml:space="preserve">visita </w:t>
      </w:r>
      <w:r w:rsidRPr="00893BA1">
        <w:rPr>
          <w:rFonts w:ascii="Bookman Old Style" w:hAnsi="Bookman Old Style"/>
          <w:b/>
          <w:bCs/>
          <w:u w:val="single"/>
        </w:rPr>
        <w:t>opcional</w:t>
      </w:r>
      <w:r w:rsidR="00FA7AB1" w:rsidRPr="00893BA1">
        <w:rPr>
          <w:rFonts w:ascii="Bookman Old Style" w:hAnsi="Bookman Old Style"/>
          <w:bCs/>
        </w:rPr>
        <w:t xml:space="preserve"> a</w:t>
      </w:r>
      <w:r w:rsidRPr="00893BA1">
        <w:rPr>
          <w:rFonts w:ascii="Bookman Old Style" w:hAnsi="Bookman Old Style"/>
          <w:bCs/>
        </w:rPr>
        <w:t>l edificio ubicado en 25 de Mayo 500,</w:t>
      </w:r>
      <w:r w:rsidR="00FA7AB1" w:rsidRPr="00893BA1">
        <w:rPr>
          <w:rFonts w:ascii="Bookman Old Style" w:hAnsi="Bookman Old Style"/>
          <w:bCs/>
        </w:rPr>
        <w:t xml:space="preserve"> a fin de tomar conocimiento de los espacios a trabajar, el acceso a los mismos y las medidas de seguridad necesarias para realizar los trabajos. </w:t>
      </w:r>
    </w:p>
    <w:p w:rsidR="0079531E" w:rsidRDefault="0079531E" w:rsidP="0079531E">
      <w:pPr>
        <w:widowControl w:val="0"/>
        <w:ind w:right="396"/>
        <w:jc w:val="both"/>
        <w:rPr>
          <w:rFonts w:ascii="Bookman Old Style" w:hAnsi="Bookman Old Style"/>
          <w:bCs/>
        </w:rPr>
      </w:pPr>
      <w:r w:rsidRPr="0079531E">
        <w:rPr>
          <w:rFonts w:ascii="Bookman Old Style" w:hAnsi="Bookman Old Style"/>
          <w:b/>
          <w:bCs/>
        </w:rPr>
        <w:t>1</w:t>
      </w:r>
      <w:r w:rsidR="00893BA1" w:rsidRPr="0079531E">
        <w:rPr>
          <w:rFonts w:ascii="Bookman Old Style" w:hAnsi="Bookman Old Style"/>
          <w:b/>
          <w:bCs/>
        </w:rPr>
        <w:t>.</w:t>
      </w:r>
      <w:r w:rsidR="00893BA1" w:rsidRPr="00893BA1">
        <w:rPr>
          <w:rFonts w:ascii="Bookman Old Style" w:hAnsi="Bookman Old Style"/>
          <w:b/>
          <w:bCs/>
        </w:rPr>
        <w:t>5.-</w:t>
      </w:r>
      <w:r w:rsidR="001B3D04" w:rsidRPr="00893BA1">
        <w:rPr>
          <w:rFonts w:ascii="Bookman Old Style" w:hAnsi="Bookman Old Style"/>
          <w:bCs/>
        </w:rPr>
        <w:t xml:space="preserve"> En todos los casos será necesario que las empresas oferentes cumplan todas las </w:t>
      </w:r>
      <w:r w:rsidR="001B3D04" w:rsidRPr="00893BA1">
        <w:rPr>
          <w:rFonts w:ascii="Bookman Old Style" w:hAnsi="Bookman Old Style"/>
          <w:bCs/>
          <w:u w:val="single"/>
        </w:rPr>
        <w:t>medidas de prevención de accidentes</w:t>
      </w:r>
      <w:r w:rsidR="001B3D04" w:rsidRPr="00893BA1">
        <w:rPr>
          <w:rFonts w:ascii="Bookman Old Style" w:hAnsi="Bookman Old Style"/>
          <w:bCs/>
        </w:rPr>
        <w:t xml:space="preserve"> y las </w:t>
      </w:r>
      <w:r w:rsidR="001B3D04" w:rsidRPr="00893BA1">
        <w:rPr>
          <w:rFonts w:ascii="Bookman Old Style" w:hAnsi="Bookman Old Style"/>
          <w:bCs/>
          <w:u w:val="single"/>
        </w:rPr>
        <w:t>medidas de seguridad,</w:t>
      </w:r>
      <w:r w:rsidR="001B3D04" w:rsidRPr="00893BA1">
        <w:rPr>
          <w:rFonts w:ascii="Bookman Old Style" w:hAnsi="Bookman Old Style"/>
          <w:bCs/>
        </w:rPr>
        <w:t xml:space="preserve"> que exige la normativa vigente y que sean necesarias para el mantenimiento solicitado. Si la normativa vigente lo requiere, se deberá contar con la supervisión de un Técnico </w:t>
      </w:r>
      <w:proofErr w:type="spellStart"/>
      <w:r w:rsidR="001B3D04" w:rsidRPr="00893BA1">
        <w:rPr>
          <w:rFonts w:ascii="Bookman Old Style" w:hAnsi="Bookman Old Style"/>
          <w:bCs/>
        </w:rPr>
        <w:t>Prevencionista</w:t>
      </w:r>
      <w:proofErr w:type="spellEnd"/>
      <w:r w:rsidR="001B3D04" w:rsidRPr="00893BA1">
        <w:rPr>
          <w:rFonts w:ascii="Bookman Old Style" w:hAnsi="Bookman Old Style"/>
          <w:bCs/>
        </w:rPr>
        <w:t xml:space="preserve"> durante la ejecución de los trabajos.</w:t>
      </w:r>
    </w:p>
    <w:p w:rsidR="0079531E" w:rsidRDefault="0079531E" w:rsidP="0079531E">
      <w:pPr>
        <w:widowControl w:val="0"/>
        <w:ind w:right="396"/>
        <w:jc w:val="both"/>
        <w:rPr>
          <w:rFonts w:ascii="Bookman Old Style" w:hAnsi="Bookman Old Style"/>
          <w:bCs/>
        </w:rPr>
      </w:pPr>
      <w:r w:rsidRPr="0079531E">
        <w:rPr>
          <w:rFonts w:ascii="Bookman Old Style" w:hAnsi="Bookman Old Style"/>
          <w:b/>
          <w:bCs/>
        </w:rPr>
        <w:t>1.6.-</w:t>
      </w:r>
      <w:r>
        <w:rPr>
          <w:rFonts w:ascii="Bookman Old Style" w:hAnsi="Bookman Old Style"/>
          <w:bCs/>
        </w:rPr>
        <w:t xml:space="preserve"> </w:t>
      </w:r>
      <w:r w:rsidR="00923CA7" w:rsidRPr="00893BA1">
        <w:rPr>
          <w:rFonts w:ascii="Bookman Old Style" w:hAnsi="Bookman Old Style"/>
        </w:rPr>
        <w:t xml:space="preserve">Se deberá </w:t>
      </w:r>
      <w:r w:rsidR="00923CA7" w:rsidRPr="00893BA1">
        <w:rPr>
          <w:rFonts w:ascii="Bookman Old Style" w:hAnsi="Bookman Old Style"/>
          <w:b/>
        </w:rPr>
        <w:t xml:space="preserve">cotizar </w:t>
      </w:r>
      <w:r>
        <w:rPr>
          <w:rFonts w:ascii="Bookman Old Style" w:hAnsi="Bookman Old Style"/>
          <w:b/>
        </w:rPr>
        <w:t>el ITEM 1) por unitario, esto es</w:t>
      </w:r>
      <w:r w:rsidR="00E604CA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el precio por cada servicio y el ITEM 2) en forma mensual. Todo </w:t>
      </w:r>
      <w:r w:rsidR="00923CA7" w:rsidRPr="00893BA1">
        <w:rPr>
          <w:rFonts w:ascii="Bookman Old Style" w:hAnsi="Bookman Old Style"/>
          <w:b/>
        </w:rPr>
        <w:t>con IVA incluido, precio plaza, moneda nacional</w:t>
      </w:r>
      <w:r w:rsidR="00923CA7" w:rsidRPr="00893BA1">
        <w:rPr>
          <w:rFonts w:ascii="Bookman Old Style" w:hAnsi="Bookman Old Style"/>
        </w:rPr>
        <w:t xml:space="preserve"> y el precio será fijo durante todo el periodo del contrato. </w:t>
      </w:r>
    </w:p>
    <w:p w:rsidR="00923CA7" w:rsidRPr="0079531E" w:rsidRDefault="0079531E" w:rsidP="0079531E">
      <w:pPr>
        <w:widowControl w:val="0"/>
        <w:ind w:right="396"/>
        <w:jc w:val="both"/>
        <w:rPr>
          <w:rFonts w:ascii="Bookman Old Style" w:hAnsi="Bookman Old Style"/>
          <w:bCs/>
        </w:rPr>
      </w:pPr>
      <w:r w:rsidRPr="0079531E">
        <w:rPr>
          <w:rFonts w:ascii="Bookman Old Style" w:hAnsi="Bookman Old Style"/>
          <w:b/>
        </w:rPr>
        <w:t>1.7.-</w:t>
      </w:r>
      <w:r>
        <w:rPr>
          <w:rFonts w:ascii="Bookman Old Style" w:hAnsi="Bookman Old Style"/>
        </w:rPr>
        <w:t xml:space="preserve"> </w:t>
      </w:r>
      <w:r w:rsidR="00BB72A5">
        <w:rPr>
          <w:rFonts w:ascii="Bookman Old Style" w:hAnsi="Bookman Old Style"/>
        </w:rPr>
        <w:t>La empresa oferente deberá estar</w:t>
      </w:r>
      <w:r w:rsidR="00923CA7" w:rsidRPr="00893BA1">
        <w:rPr>
          <w:rFonts w:ascii="Bookman Old Style" w:hAnsi="Bookman Old Style"/>
        </w:rPr>
        <w:t xml:space="preserve"> en carácter “activo” en el RUPE.</w:t>
      </w:r>
    </w:p>
    <w:p w:rsidR="0079531E" w:rsidRDefault="0079531E" w:rsidP="0079531E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1.8.- </w:t>
      </w:r>
      <w:r w:rsidR="00923CA7" w:rsidRPr="00893BA1">
        <w:rPr>
          <w:rFonts w:ascii="Bookman Old Style" w:hAnsi="Bookman Old Style"/>
          <w:b/>
          <w:sz w:val="22"/>
          <w:szCs w:val="22"/>
        </w:rPr>
        <w:t xml:space="preserve">El plazo de la contratación será desde el </w:t>
      </w:r>
      <w:r w:rsidR="00BB72A5">
        <w:rPr>
          <w:rFonts w:ascii="Bookman Old Style" w:hAnsi="Bookman Old Style"/>
          <w:b/>
          <w:sz w:val="22"/>
          <w:szCs w:val="22"/>
        </w:rPr>
        <w:t>1º de febrero</w:t>
      </w:r>
      <w:r w:rsidR="00923CA7" w:rsidRPr="00893BA1">
        <w:rPr>
          <w:rFonts w:ascii="Bookman Old Style" w:hAnsi="Bookman Old Style"/>
          <w:b/>
          <w:sz w:val="22"/>
          <w:szCs w:val="22"/>
        </w:rPr>
        <w:t xml:space="preserve"> de </w:t>
      </w:r>
      <w:r w:rsidR="00AF0E4D">
        <w:rPr>
          <w:rFonts w:ascii="Bookman Old Style" w:hAnsi="Bookman Old Style"/>
          <w:b/>
          <w:sz w:val="22"/>
          <w:szCs w:val="22"/>
        </w:rPr>
        <w:t>2022 al 31 de diciembre de 2022, entendiéndose perfeccionado el contrato de acuerdo con el art. 69 del TOCAF (notificación de la Resolución de adjudicación).</w:t>
      </w:r>
      <w:r w:rsidR="00923CA7" w:rsidRPr="00893BA1">
        <w:rPr>
          <w:rFonts w:ascii="Bookman Old Style" w:hAnsi="Bookman Old Style"/>
          <w:sz w:val="22"/>
          <w:szCs w:val="22"/>
        </w:rPr>
        <w:t xml:space="preserve"> </w:t>
      </w:r>
      <w:r w:rsidR="00AF0E4D">
        <w:rPr>
          <w:rFonts w:ascii="Bookman Old Style" w:hAnsi="Bookman Old Style"/>
          <w:sz w:val="22"/>
          <w:szCs w:val="22"/>
        </w:rPr>
        <w:t xml:space="preserve">La empresa adjudicataria suscribirá contrato cuando le sea requerido. </w:t>
      </w:r>
      <w:r w:rsidR="00923CA7" w:rsidRPr="00893BA1">
        <w:rPr>
          <w:rFonts w:ascii="Bookman Old Style" w:hAnsi="Bookman Old Style"/>
          <w:sz w:val="22"/>
          <w:szCs w:val="22"/>
        </w:rPr>
        <w:t>El Poder Judicial podrá rescindir unilateralmente este contrato, mediante telegrama u otro medio idóneo con antelación mínima de 15 días.</w:t>
      </w:r>
    </w:p>
    <w:p w:rsidR="00923CA7" w:rsidRPr="00893BA1" w:rsidRDefault="0079531E" w:rsidP="0079531E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9531E">
        <w:rPr>
          <w:rFonts w:ascii="Bookman Old Style" w:hAnsi="Bookman Old Style"/>
          <w:b/>
          <w:sz w:val="22"/>
          <w:szCs w:val="22"/>
        </w:rPr>
        <w:lastRenderedPageBreak/>
        <w:t>1.9.-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23CA7" w:rsidRPr="00893BA1">
        <w:rPr>
          <w:rFonts w:ascii="Bookman Old Style" w:hAnsi="Bookman Old Style"/>
          <w:sz w:val="22"/>
          <w:szCs w:val="22"/>
        </w:rPr>
        <w:t>El plazo mínimo de pago SIIF crédito 60 días y el plazo de mantenimiento de la oferta no podrá ser inferior a 60 días.</w:t>
      </w:r>
    </w:p>
    <w:p w:rsidR="00923CA7" w:rsidRDefault="00923CA7" w:rsidP="0079531E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93BA1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893BA1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893BA1">
        <w:rPr>
          <w:rFonts w:ascii="Bookman Old Style" w:hAnsi="Bookman Old Style"/>
          <w:b/>
          <w:sz w:val="22"/>
          <w:szCs w:val="22"/>
        </w:rPr>
        <w:t xml:space="preserve"> </w:t>
      </w:r>
      <w:r w:rsidRPr="00893BA1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893BA1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893BA1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AB572B" w:rsidRPr="00893BA1" w:rsidRDefault="00AB572B" w:rsidP="0079531E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SE ADJUNTA PLANO CON INDICACIÓN DE LO SOLICITADO</w:t>
      </w:r>
    </w:p>
    <w:p w:rsidR="0079531E" w:rsidRDefault="0079531E" w:rsidP="0079531E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923CA7" w:rsidRPr="00893BA1" w:rsidRDefault="00923CA7" w:rsidP="0079531E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893BA1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923CA7" w:rsidRPr="00893BA1" w:rsidRDefault="00923CA7" w:rsidP="0079531E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893BA1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923CA7" w:rsidRPr="00893BA1" w:rsidRDefault="00923CA7" w:rsidP="0079531E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893BA1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923CA7" w:rsidRPr="00893BA1" w:rsidRDefault="00923CA7" w:rsidP="0079531E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893BA1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923CA7" w:rsidRPr="00893BA1" w:rsidRDefault="00923CA7" w:rsidP="0079531E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893BA1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923CA7" w:rsidRPr="00893BA1" w:rsidRDefault="00923CA7" w:rsidP="0079531E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893BA1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hyperlink r:id="rId6" w:history="1">
        <w:r w:rsidRPr="00893BA1">
          <w:rPr>
            <w:rStyle w:val="Hipervnculo"/>
            <w:rFonts w:ascii="Bookman Old Style" w:hAnsi="Bookman Old Style"/>
            <w:b/>
            <w:bCs/>
            <w:sz w:val="22"/>
            <w:szCs w:val="22"/>
          </w:rPr>
          <w:t>adquisiciones@poderjudicial.gub.uy</w:t>
        </w:r>
      </w:hyperlink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9531E" w:rsidRDefault="0079531E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380306" w:rsidRDefault="00380306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923CA7" w:rsidRDefault="00923CA7" w:rsidP="00923CA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893BA1">
        <w:rPr>
          <w:rFonts w:hAnsi="Bookman Old Style" w:cs="Times New Roman"/>
          <w:b/>
          <w:sz w:val="22"/>
          <w:szCs w:val="22"/>
          <w:u w:val="single"/>
        </w:rPr>
        <w:lastRenderedPageBreak/>
        <w:t>ANEXO I</w:t>
      </w:r>
    </w:p>
    <w:p w:rsidR="00923CA7" w:rsidRPr="00893BA1" w:rsidRDefault="00923CA7" w:rsidP="00923CA7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923CA7" w:rsidRPr="00893BA1" w:rsidRDefault="00923CA7" w:rsidP="00923CA7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893BA1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893BA1">
        <w:rPr>
          <w:rFonts w:hAnsi="Bookman Old Style" w:cs="Times New Roman"/>
          <w:b/>
          <w:sz w:val="22"/>
          <w:szCs w:val="22"/>
          <w:u w:val="single"/>
        </w:rPr>
        <w:t>COMPRA DIRECTA N</w:t>
      </w:r>
      <w:proofErr w:type="gramStart"/>
      <w:r w:rsidRPr="00893BA1">
        <w:rPr>
          <w:rFonts w:hAnsi="Bookman Old Style" w:cs="Times New Roman"/>
          <w:b/>
          <w:sz w:val="22"/>
          <w:szCs w:val="22"/>
          <w:u w:val="single"/>
        </w:rPr>
        <w:t xml:space="preserve">º </w:t>
      </w:r>
      <w:r w:rsidRPr="00893BA1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923CA7" w:rsidRPr="00893BA1" w:rsidRDefault="00923CA7" w:rsidP="00923CA7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893BA1">
        <w:rPr>
          <w:rFonts w:ascii="Bookman Old Style" w:hAnsi="Bookman Old Style"/>
          <w:color w:val="0C0C0C"/>
        </w:rPr>
        <w:t>El/Los</w:t>
      </w:r>
      <w:r w:rsidRPr="00893BA1">
        <w:rPr>
          <w:rFonts w:ascii="Bookman Old Style" w:hAnsi="Bookman Old Style"/>
          <w:color w:val="0C0C0C"/>
          <w:spacing w:val="38"/>
        </w:rPr>
        <w:t xml:space="preserve"> </w:t>
      </w:r>
      <w:r w:rsidRPr="00893BA1">
        <w:rPr>
          <w:rFonts w:ascii="Bookman Old Style" w:hAnsi="Bookman Old Style"/>
        </w:rPr>
        <w:t>que</w:t>
      </w:r>
      <w:r w:rsidRPr="00893BA1">
        <w:rPr>
          <w:rFonts w:ascii="Bookman Old Style" w:hAnsi="Bookman Old Style"/>
          <w:spacing w:val="33"/>
        </w:rPr>
        <w:t xml:space="preserve"> </w:t>
      </w:r>
      <w:r w:rsidRPr="00893BA1">
        <w:rPr>
          <w:rFonts w:ascii="Bookman Old Style" w:hAnsi="Bookman Old Style"/>
        </w:rPr>
        <w:t>suscribe/n</w:t>
      </w:r>
      <w:r w:rsidRPr="00893BA1">
        <w:rPr>
          <w:rFonts w:ascii="Bookman Old Style" w:hAnsi="Bookman Old Style"/>
          <w:i/>
        </w:rPr>
        <w:t>………………………………………………………….</w:t>
      </w:r>
    </w:p>
    <w:p w:rsidR="00923CA7" w:rsidRPr="00893BA1" w:rsidRDefault="00923CA7" w:rsidP="00923CA7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893BA1">
        <w:rPr>
          <w:rFonts w:ascii="Bookman Old Style" w:hAnsi="Bookman Old Style"/>
        </w:rPr>
        <w:t>en</w:t>
      </w:r>
      <w:proofErr w:type="gramEnd"/>
      <w:r w:rsidRPr="00893BA1">
        <w:rPr>
          <w:rFonts w:ascii="Bookman Old Style" w:hAnsi="Bookman Old Style"/>
          <w:spacing w:val="81"/>
        </w:rPr>
        <w:t xml:space="preserve"> </w:t>
      </w:r>
      <w:r w:rsidRPr="00893BA1">
        <w:rPr>
          <w:rFonts w:ascii="Bookman Old Style" w:hAnsi="Bookman Old Style"/>
        </w:rPr>
        <w:t>representación</w:t>
      </w:r>
      <w:r w:rsidRPr="00893BA1">
        <w:rPr>
          <w:rFonts w:ascii="Bookman Old Style" w:hAnsi="Bookman Old Style"/>
          <w:spacing w:val="80"/>
        </w:rPr>
        <w:t xml:space="preserve"> </w:t>
      </w:r>
      <w:r w:rsidRPr="00893BA1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923CA7" w:rsidRPr="00893BA1" w:rsidRDefault="00923CA7" w:rsidP="00923CA7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893BA1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923CA7" w:rsidRPr="00893BA1" w:rsidRDefault="00923CA7" w:rsidP="00923CA7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893BA1">
        <w:rPr>
          <w:rFonts w:ascii="Bookman Old Style" w:hAnsi="Bookman Old Style"/>
          <w:b/>
        </w:rPr>
        <w:t>Declara/n</w:t>
      </w:r>
      <w:r w:rsidRPr="00893BA1">
        <w:rPr>
          <w:rFonts w:ascii="Bookman Old Style" w:hAnsi="Bookman Old Style"/>
          <w:b/>
          <w:spacing w:val="56"/>
        </w:rPr>
        <w:t xml:space="preserve"> </w:t>
      </w:r>
      <w:r w:rsidRPr="00893BA1">
        <w:rPr>
          <w:rFonts w:ascii="Bookman Old Style" w:hAnsi="Bookman Old Style"/>
          <w:b/>
          <w:color w:val="151515"/>
        </w:rPr>
        <w:t xml:space="preserve">bajo </w:t>
      </w:r>
      <w:r w:rsidRPr="00893BA1">
        <w:rPr>
          <w:rFonts w:ascii="Bookman Old Style" w:hAnsi="Bookman Old Style"/>
          <w:b/>
        </w:rPr>
        <w:t>juramento</w:t>
      </w:r>
      <w:r w:rsidRPr="00893BA1">
        <w:rPr>
          <w:rFonts w:ascii="Bookman Old Style" w:hAnsi="Bookman Old Style"/>
          <w:b/>
          <w:spacing w:val="55"/>
        </w:rPr>
        <w:t xml:space="preserve"> </w:t>
      </w:r>
      <w:r w:rsidRPr="00893BA1">
        <w:rPr>
          <w:rFonts w:ascii="Bookman Old Style" w:hAnsi="Bookman Old Style"/>
          <w:b/>
        </w:rPr>
        <w:t xml:space="preserve">que </w:t>
      </w:r>
      <w:r w:rsidRPr="00893BA1">
        <w:rPr>
          <w:rFonts w:ascii="Bookman Old Style" w:hAnsi="Bookman Old Style"/>
          <w:b/>
          <w:color w:val="0C0C0C"/>
        </w:rPr>
        <w:t xml:space="preserve">la </w:t>
      </w:r>
      <w:r w:rsidRPr="00893BA1">
        <w:rPr>
          <w:rFonts w:ascii="Bookman Old Style" w:hAnsi="Bookman Old Style"/>
          <w:b/>
        </w:rPr>
        <w:t>oferta ingresada</w:t>
      </w:r>
      <w:r w:rsidRPr="00893BA1">
        <w:rPr>
          <w:rFonts w:ascii="Bookman Old Style" w:hAnsi="Bookman Old Style"/>
          <w:b/>
          <w:spacing w:val="56"/>
        </w:rPr>
        <w:t xml:space="preserve"> </w:t>
      </w:r>
      <w:r w:rsidRPr="00893BA1">
        <w:rPr>
          <w:rFonts w:ascii="Bookman Old Style" w:hAnsi="Bookman Old Style"/>
          <w:b/>
        </w:rPr>
        <w:t xml:space="preserve">en línea </w:t>
      </w:r>
      <w:r w:rsidRPr="00893BA1">
        <w:rPr>
          <w:rFonts w:ascii="Bookman Old Style" w:hAnsi="Bookman Old Style"/>
          <w:b/>
          <w:color w:val="181818"/>
        </w:rPr>
        <w:t xml:space="preserve">a </w:t>
      </w:r>
      <w:r w:rsidRPr="00893BA1">
        <w:rPr>
          <w:rFonts w:ascii="Bookman Old Style" w:hAnsi="Bookman Old Style"/>
          <w:b/>
          <w:color w:val="0F0F0F"/>
        </w:rPr>
        <w:t>través</w:t>
      </w:r>
      <w:r w:rsidRPr="00893BA1">
        <w:rPr>
          <w:rFonts w:ascii="Bookman Old Style" w:hAnsi="Bookman Old Style"/>
          <w:b/>
          <w:color w:val="0F0F0F"/>
          <w:spacing w:val="1"/>
        </w:rPr>
        <w:t xml:space="preserve"> </w:t>
      </w:r>
      <w:r w:rsidRPr="00893BA1">
        <w:rPr>
          <w:rFonts w:ascii="Bookman Old Style" w:hAnsi="Bookman Old Style"/>
          <w:b/>
          <w:color w:val="262626"/>
        </w:rPr>
        <w:t xml:space="preserve">del </w:t>
      </w:r>
      <w:r w:rsidRPr="00893BA1">
        <w:rPr>
          <w:rFonts w:ascii="Bookman Old Style" w:hAnsi="Bookman Old Style"/>
          <w:b/>
        </w:rPr>
        <w:t>sitio</w:t>
      </w:r>
      <w:r w:rsidRPr="00893BA1">
        <w:rPr>
          <w:rFonts w:ascii="Bookman Old Style" w:hAnsi="Bookman Old Style"/>
          <w:b/>
          <w:spacing w:val="56"/>
        </w:rPr>
        <w:t xml:space="preserve"> </w:t>
      </w:r>
      <w:r w:rsidRPr="00893BA1">
        <w:rPr>
          <w:rFonts w:ascii="Bookman Old Style" w:hAnsi="Bookman Old Style"/>
          <w:b/>
          <w:color w:val="1A1A1A"/>
        </w:rPr>
        <w:t xml:space="preserve">web </w:t>
      </w:r>
      <w:hyperlink r:id="rId7">
        <w:r w:rsidRPr="00893BA1">
          <w:rPr>
            <w:rFonts w:ascii="Bookman Old Style" w:hAnsi="Bookman Old Style"/>
            <w:b/>
            <w:u w:val="single"/>
          </w:rPr>
          <w:t>www.comprasestatales.gub.uy</w:t>
        </w:r>
        <w:r w:rsidRPr="00893BA1">
          <w:rPr>
            <w:rFonts w:ascii="Bookman Old Style" w:hAnsi="Bookman Old Style"/>
            <w:b/>
          </w:rPr>
          <w:t xml:space="preserve"> </w:t>
        </w:r>
      </w:hyperlink>
      <w:r w:rsidRPr="00893BA1">
        <w:rPr>
          <w:rFonts w:ascii="Bookman Old Style" w:hAnsi="Bookman Old Style"/>
          <w:b/>
        </w:rPr>
        <w:t>vincula a</w:t>
      </w:r>
      <w:r w:rsidRPr="00893BA1">
        <w:rPr>
          <w:rFonts w:ascii="Bookman Old Style" w:hAnsi="Bookman Old Style"/>
          <w:b/>
          <w:spacing w:val="56"/>
        </w:rPr>
        <w:t xml:space="preserve"> </w:t>
      </w:r>
      <w:r w:rsidRPr="00893BA1">
        <w:rPr>
          <w:rFonts w:ascii="Bookman Old Style" w:hAnsi="Bookman Old Style"/>
          <w:b/>
        </w:rPr>
        <w:t>la</w:t>
      </w:r>
      <w:r w:rsidRPr="00893BA1">
        <w:rPr>
          <w:rFonts w:ascii="Bookman Old Style" w:hAnsi="Bookman Old Style"/>
          <w:b/>
          <w:spacing w:val="56"/>
        </w:rPr>
        <w:t xml:space="preserve"> </w:t>
      </w:r>
      <w:r w:rsidRPr="00893BA1">
        <w:rPr>
          <w:rFonts w:ascii="Bookman Old Style" w:hAnsi="Bookman Old Style"/>
          <w:b/>
        </w:rPr>
        <w:t xml:space="preserve">empresa </w:t>
      </w:r>
      <w:r w:rsidRPr="00893BA1">
        <w:rPr>
          <w:rFonts w:ascii="Bookman Old Style" w:hAnsi="Bookman Old Style"/>
          <w:b/>
          <w:color w:val="131313"/>
        </w:rPr>
        <w:t>en</w:t>
      </w:r>
      <w:r w:rsidRPr="00893BA1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893BA1">
        <w:rPr>
          <w:rFonts w:ascii="Bookman Old Style" w:hAnsi="Bookman Old Style"/>
          <w:b/>
        </w:rPr>
        <w:t>todos</w:t>
      </w:r>
      <w:r w:rsidRPr="00893BA1">
        <w:rPr>
          <w:rFonts w:ascii="Bookman Old Style" w:hAnsi="Bookman Old Style"/>
          <w:b/>
          <w:spacing w:val="56"/>
        </w:rPr>
        <w:t xml:space="preserve"> </w:t>
      </w:r>
      <w:r w:rsidRPr="00893BA1">
        <w:rPr>
          <w:rFonts w:ascii="Bookman Old Style" w:hAnsi="Bookman Old Style"/>
          <w:b/>
          <w:color w:val="161616"/>
        </w:rPr>
        <w:t>sus</w:t>
      </w:r>
      <w:r w:rsidRPr="00893BA1">
        <w:rPr>
          <w:rFonts w:ascii="Bookman Old Style" w:hAnsi="Bookman Old Style"/>
          <w:b/>
          <w:color w:val="161616"/>
          <w:spacing w:val="1"/>
        </w:rPr>
        <w:t xml:space="preserve"> </w:t>
      </w:r>
      <w:r w:rsidRPr="00893BA1">
        <w:rPr>
          <w:rFonts w:ascii="Bookman Old Style" w:hAnsi="Bookman Old Style"/>
          <w:b/>
        </w:rPr>
        <w:t xml:space="preserve">términos </w:t>
      </w:r>
      <w:r w:rsidRPr="00893BA1">
        <w:rPr>
          <w:rFonts w:ascii="Bookman Old Style" w:hAnsi="Bookman Old Style"/>
          <w:b/>
          <w:color w:val="2F2F2F"/>
        </w:rPr>
        <w:t xml:space="preserve">y </w:t>
      </w:r>
      <w:r w:rsidRPr="00893BA1">
        <w:rPr>
          <w:rFonts w:ascii="Bookman Old Style" w:hAnsi="Bookman Old Style"/>
          <w:b/>
        </w:rPr>
        <w:t xml:space="preserve">que acepta </w:t>
      </w:r>
      <w:r w:rsidRPr="00893BA1">
        <w:rPr>
          <w:rFonts w:ascii="Bookman Old Style" w:hAnsi="Bookman Old Style"/>
          <w:b/>
          <w:color w:val="111111"/>
        </w:rPr>
        <w:t xml:space="preserve">sin </w:t>
      </w:r>
      <w:r w:rsidRPr="00893BA1">
        <w:rPr>
          <w:rFonts w:ascii="Bookman Old Style" w:hAnsi="Bookman Old Style"/>
          <w:b/>
        </w:rPr>
        <w:t>condiciones</w:t>
      </w:r>
      <w:r w:rsidRPr="00893BA1">
        <w:rPr>
          <w:rFonts w:ascii="Bookman Old Style" w:hAnsi="Bookman Old Style"/>
        </w:rPr>
        <w:t>,</w:t>
      </w:r>
      <w:r w:rsidRPr="00893BA1">
        <w:rPr>
          <w:rFonts w:ascii="Bookman Old Style" w:hAnsi="Bookman Old Style"/>
          <w:spacing w:val="53"/>
        </w:rPr>
        <w:t xml:space="preserve"> </w:t>
      </w:r>
      <w:r w:rsidRPr="00893BA1">
        <w:rPr>
          <w:rFonts w:ascii="Bookman Old Style" w:hAnsi="Bookman Old Style"/>
          <w:b/>
        </w:rPr>
        <w:t>así</w:t>
      </w:r>
      <w:r w:rsidRPr="00893BA1">
        <w:rPr>
          <w:rFonts w:ascii="Bookman Old Style" w:hAnsi="Bookman Old Style"/>
          <w:b/>
          <w:spacing w:val="53"/>
        </w:rPr>
        <w:t xml:space="preserve"> </w:t>
      </w:r>
      <w:r w:rsidRPr="00893BA1">
        <w:rPr>
          <w:rFonts w:ascii="Bookman Old Style" w:hAnsi="Bookman Old Style"/>
          <w:b/>
        </w:rPr>
        <w:t>como</w:t>
      </w:r>
      <w:r w:rsidRPr="00893BA1">
        <w:rPr>
          <w:rFonts w:ascii="Bookman Old Style" w:hAnsi="Bookman Old Style"/>
          <w:b/>
          <w:spacing w:val="53"/>
        </w:rPr>
        <w:t xml:space="preserve"> </w:t>
      </w:r>
      <w:r w:rsidRPr="00893BA1">
        <w:rPr>
          <w:rFonts w:ascii="Bookman Old Style" w:hAnsi="Bookman Old Style"/>
          <w:b/>
          <w:color w:val="0C0C0C"/>
        </w:rPr>
        <w:t>las</w:t>
      </w:r>
      <w:r w:rsidRPr="00893BA1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893BA1">
        <w:rPr>
          <w:rFonts w:ascii="Bookman Old Style" w:hAnsi="Bookman Old Style"/>
          <w:b/>
        </w:rPr>
        <w:t>restantes</w:t>
      </w:r>
      <w:r w:rsidRPr="00893BA1">
        <w:rPr>
          <w:rFonts w:ascii="Bookman Old Style" w:hAnsi="Bookman Old Style"/>
          <w:b/>
          <w:spacing w:val="53"/>
        </w:rPr>
        <w:t xml:space="preserve"> </w:t>
      </w:r>
      <w:r w:rsidRPr="00893BA1">
        <w:rPr>
          <w:rFonts w:ascii="Bookman Old Style" w:hAnsi="Bookman Old Style"/>
          <w:b/>
        </w:rPr>
        <w:t>normas</w:t>
      </w:r>
      <w:r w:rsidRPr="00893BA1">
        <w:rPr>
          <w:rFonts w:ascii="Bookman Old Style" w:hAnsi="Bookman Old Style"/>
          <w:b/>
          <w:spacing w:val="53"/>
        </w:rPr>
        <w:t xml:space="preserve"> </w:t>
      </w:r>
      <w:r w:rsidRPr="00893BA1">
        <w:rPr>
          <w:rFonts w:ascii="Bookman Old Style" w:hAnsi="Bookman Old Style"/>
          <w:b/>
        </w:rPr>
        <w:t>que</w:t>
      </w:r>
      <w:r w:rsidRPr="00893BA1">
        <w:rPr>
          <w:rFonts w:ascii="Bookman Old Style" w:hAnsi="Bookman Old Style"/>
          <w:b/>
          <w:spacing w:val="53"/>
        </w:rPr>
        <w:t xml:space="preserve"> </w:t>
      </w:r>
      <w:r w:rsidRPr="00893BA1">
        <w:rPr>
          <w:rFonts w:ascii="Bookman Old Style" w:hAnsi="Bookman Old Style"/>
          <w:b/>
        </w:rPr>
        <w:t xml:space="preserve">rigen  </w:t>
      </w:r>
      <w:r w:rsidRPr="00893BA1">
        <w:rPr>
          <w:rFonts w:ascii="Bookman Old Style" w:hAnsi="Bookman Old Style"/>
          <w:b/>
          <w:spacing w:val="1"/>
        </w:rPr>
        <w:t xml:space="preserve"> </w:t>
      </w:r>
      <w:r w:rsidRPr="00893BA1">
        <w:rPr>
          <w:rFonts w:ascii="Bookman Old Style" w:hAnsi="Bookman Old Style"/>
          <w:b/>
        </w:rPr>
        <w:t>la</w:t>
      </w:r>
      <w:r w:rsidRPr="00893BA1">
        <w:rPr>
          <w:rFonts w:ascii="Bookman Old Style" w:hAnsi="Bookman Old Style"/>
          <w:b/>
          <w:spacing w:val="1"/>
        </w:rPr>
        <w:t xml:space="preserve"> </w:t>
      </w:r>
      <w:r w:rsidRPr="00893BA1">
        <w:rPr>
          <w:rFonts w:ascii="Bookman Old Style" w:hAnsi="Bookman Old Style"/>
          <w:b/>
        </w:rPr>
        <w:t>contratación.</w:t>
      </w:r>
    </w:p>
    <w:p w:rsidR="00923CA7" w:rsidRPr="00893BA1" w:rsidRDefault="00923CA7" w:rsidP="00923CA7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893BA1">
        <w:rPr>
          <w:rFonts w:ascii="Bookman Old Style" w:hAnsi="Bookman Old Style"/>
          <w:color w:val="383838"/>
        </w:rPr>
        <w:t>L</w:t>
      </w:r>
      <w:r w:rsidRPr="00893BA1">
        <w:rPr>
          <w:rFonts w:ascii="Bookman Old Style" w:hAnsi="Bookman Old Style"/>
          <w:color w:val="0F0F0F"/>
        </w:rPr>
        <w:t xml:space="preserve">a </w:t>
      </w:r>
      <w:r w:rsidRPr="00893BA1">
        <w:rPr>
          <w:rFonts w:ascii="Bookman Old Style" w:hAnsi="Bookman Old Style"/>
        </w:rPr>
        <w:t xml:space="preserve">empresa oferente declara contar con capacidad para contratar con </w:t>
      </w:r>
      <w:r w:rsidRPr="00893BA1">
        <w:rPr>
          <w:rFonts w:ascii="Bookman Old Style" w:hAnsi="Bookman Old Style"/>
          <w:color w:val="111111"/>
        </w:rPr>
        <w:t>el</w:t>
      </w:r>
      <w:r w:rsidRPr="00893BA1">
        <w:rPr>
          <w:rFonts w:ascii="Bookman Old Style" w:hAnsi="Bookman Old Style"/>
          <w:color w:val="111111"/>
          <w:spacing w:val="1"/>
        </w:rPr>
        <w:t xml:space="preserve"> </w:t>
      </w:r>
      <w:r w:rsidRPr="00893BA1">
        <w:rPr>
          <w:rFonts w:ascii="Bookman Old Style" w:hAnsi="Bookman Old Style"/>
          <w:color w:val="1F1F1F"/>
        </w:rPr>
        <w:t xml:space="preserve">Estado, </w:t>
      </w:r>
      <w:r w:rsidRPr="00893BA1">
        <w:rPr>
          <w:rFonts w:ascii="Bookman Old Style" w:hAnsi="Bookman Old Style"/>
          <w:color w:val="212121"/>
        </w:rPr>
        <w:t xml:space="preserve">no </w:t>
      </w:r>
      <w:r w:rsidRPr="00893BA1">
        <w:rPr>
          <w:rFonts w:ascii="Bookman Old Style" w:hAnsi="Bookman Old Style"/>
        </w:rPr>
        <w:t xml:space="preserve">encontrándose en ninguna situación que expresamente </w:t>
      </w:r>
      <w:r w:rsidRPr="00893BA1">
        <w:rPr>
          <w:rFonts w:ascii="Bookman Old Style" w:hAnsi="Bookman Old Style"/>
          <w:color w:val="111111"/>
        </w:rPr>
        <w:t xml:space="preserve">le </w:t>
      </w:r>
      <w:r w:rsidRPr="00893BA1">
        <w:rPr>
          <w:rFonts w:ascii="Bookman Old Style" w:hAnsi="Bookman Old Style"/>
        </w:rPr>
        <w:t>impida dicha</w:t>
      </w:r>
      <w:r w:rsidRPr="00893BA1">
        <w:rPr>
          <w:rFonts w:ascii="Bookman Old Style" w:hAnsi="Bookman Old Style"/>
          <w:spacing w:val="1"/>
        </w:rPr>
        <w:t xml:space="preserve"> </w:t>
      </w:r>
      <w:r w:rsidRPr="00893BA1">
        <w:rPr>
          <w:rFonts w:ascii="Bookman Old Style" w:hAnsi="Bookman Old Style"/>
          <w:w w:val="95"/>
        </w:rPr>
        <w:t>contratación,</w:t>
      </w:r>
      <w:r w:rsidRPr="00893BA1">
        <w:rPr>
          <w:rFonts w:ascii="Bookman Old Style" w:hAnsi="Bookman Old Style"/>
          <w:spacing w:val="1"/>
          <w:w w:val="95"/>
        </w:rPr>
        <w:t xml:space="preserve"> </w:t>
      </w:r>
      <w:r w:rsidRPr="00893BA1">
        <w:rPr>
          <w:rFonts w:ascii="Bookman Old Style" w:hAnsi="Bookman Old Style"/>
          <w:w w:val="95"/>
        </w:rPr>
        <w:t>conforme</w:t>
      </w:r>
      <w:r w:rsidRPr="00893BA1">
        <w:rPr>
          <w:rFonts w:ascii="Bookman Old Style" w:hAnsi="Bookman Old Style"/>
          <w:spacing w:val="1"/>
          <w:w w:val="95"/>
        </w:rPr>
        <w:t xml:space="preserve"> </w:t>
      </w:r>
      <w:r w:rsidRPr="00893BA1">
        <w:rPr>
          <w:rFonts w:ascii="Bookman Old Style" w:hAnsi="Bookman Old Style"/>
          <w:w w:val="95"/>
        </w:rPr>
        <w:t>lo preceptuado</w:t>
      </w:r>
      <w:r w:rsidRPr="00893BA1">
        <w:rPr>
          <w:rFonts w:ascii="Bookman Old Style" w:hAnsi="Bookman Old Style"/>
          <w:spacing w:val="1"/>
          <w:w w:val="95"/>
        </w:rPr>
        <w:t xml:space="preserve"> </w:t>
      </w:r>
      <w:r w:rsidRPr="00893BA1">
        <w:rPr>
          <w:rFonts w:ascii="Bookman Old Style" w:hAnsi="Bookman Old Style"/>
          <w:w w:val="95"/>
        </w:rPr>
        <w:t xml:space="preserve">por </w:t>
      </w:r>
      <w:r w:rsidRPr="00893BA1">
        <w:rPr>
          <w:rFonts w:ascii="Bookman Old Style" w:hAnsi="Bookman Old Style"/>
          <w:color w:val="0F0F0F"/>
          <w:w w:val="95"/>
        </w:rPr>
        <w:t xml:space="preserve">el </w:t>
      </w:r>
      <w:r w:rsidRPr="00893BA1">
        <w:rPr>
          <w:rFonts w:ascii="Bookman Old Style" w:hAnsi="Bookman Old Style"/>
          <w:w w:val="95"/>
        </w:rPr>
        <w:t xml:space="preserve">artículo </w:t>
      </w:r>
      <w:r w:rsidRPr="00893BA1">
        <w:rPr>
          <w:rFonts w:ascii="Bookman Old Style" w:hAnsi="Bookman Old Style"/>
          <w:color w:val="0F0F0F"/>
          <w:w w:val="95"/>
        </w:rPr>
        <w:t>46</w:t>
      </w:r>
      <w:r w:rsidRPr="00893BA1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893BA1">
        <w:rPr>
          <w:rFonts w:ascii="Bookman Old Style" w:hAnsi="Bookman Old Style"/>
          <w:w w:val="95"/>
        </w:rPr>
        <w:t>del T.O.C.A. F., y restantes</w:t>
      </w:r>
      <w:r w:rsidRPr="00893BA1">
        <w:rPr>
          <w:rFonts w:ascii="Bookman Old Style" w:hAnsi="Bookman Old Style"/>
          <w:spacing w:val="1"/>
          <w:w w:val="95"/>
        </w:rPr>
        <w:t xml:space="preserve"> </w:t>
      </w:r>
      <w:r w:rsidRPr="00893BA1">
        <w:rPr>
          <w:rFonts w:ascii="Bookman Old Style" w:hAnsi="Bookman Old Style"/>
        </w:rPr>
        <w:t>normas</w:t>
      </w:r>
      <w:r w:rsidRPr="00893BA1">
        <w:rPr>
          <w:rFonts w:ascii="Bookman Old Style" w:hAnsi="Bookman Old Style"/>
          <w:spacing w:val="7"/>
        </w:rPr>
        <w:t xml:space="preserve"> </w:t>
      </w:r>
      <w:r w:rsidRPr="00893BA1">
        <w:rPr>
          <w:rFonts w:ascii="Bookman Old Style" w:hAnsi="Bookman Old Style"/>
        </w:rPr>
        <w:t>concordantes</w:t>
      </w:r>
      <w:r w:rsidRPr="00893BA1">
        <w:rPr>
          <w:rFonts w:ascii="Bookman Old Style" w:hAnsi="Bookman Old Style"/>
          <w:spacing w:val="22"/>
        </w:rPr>
        <w:t xml:space="preserve"> </w:t>
      </w:r>
      <w:r w:rsidRPr="00893BA1">
        <w:rPr>
          <w:rFonts w:ascii="Bookman Old Style" w:hAnsi="Bookman Old Style"/>
          <w:color w:val="2A2A2A"/>
        </w:rPr>
        <w:t>y</w:t>
      </w:r>
      <w:r w:rsidRPr="00893BA1">
        <w:rPr>
          <w:rFonts w:ascii="Bookman Old Style" w:hAnsi="Bookman Old Style"/>
          <w:color w:val="2A2A2A"/>
          <w:spacing w:val="4"/>
        </w:rPr>
        <w:t xml:space="preserve"> </w:t>
      </w:r>
      <w:r w:rsidRPr="00893BA1">
        <w:rPr>
          <w:rFonts w:ascii="Bookman Old Style" w:hAnsi="Bookman Old Style"/>
        </w:rPr>
        <w:t>complementarias.</w:t>
      </w: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893BA1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923CA7" w:rsidRPr="00893BA1" w:rsidRDefault="00923CA7" w:rsidP="00923CA7">
      <w:pPr>
        <w:pStyle w:val="Predeterminado"/>
        <w:spacing w:line="360" w:lineRule="auto"/>
        <w:rPr>
          <w:rFonts w:hAnsi="Bookman Old Style"/>
          <w:sz w:val="22"/>
          <w:szCs w:val="22"/>
        </w:rPr>
      </w:pPr>
      <w:r w:rsidRPr="00893BA1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923CA7" w:rsidRPr="00893BA1" w:rsidRDefault="00923CA7" w:rsidP="00923CA7">
      <w:pPr>
        <w:pStyle w:val="Predeterminado"/>
        <w:jc w:val="center"/>
        <w:rPr>
          <w:rFonts w:hAnsi="Bookman Old Style"/>
          <w:sz w:val="22"/>
          <w:szCs w:val="22"/>
        </w:rPr>
      </w:pPr>
    </w:p>
    <w:p w:rsidR="000D0169" w:rsidRPr="00893BA1" w:rsidRDefault="000D0169">
      <w:pPr>
        <w:rPr>
          <w:rFonts w:ascii="Bookman Old Style" w:hAnsi="Bookman Old Style"/>
        </w:rPr>
      </w:pPr>
    </w:p>
    <w:sectPr w:rsidR="000D0169" w:rsidRPr="00893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6D407DE8"/>
    <w:multiLevelType w:val="hybridMultilevel"/>
    <w:tmpl w:val="4D34121E"/>
    <w:lvl w:ilvl="0" w:tplc="AE2C6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A7"/>
    <w:rsid w:val="000D0169"/>
    <w:rsid w:val="00103768"/>
    <w:rsid w:val="00195D63"/>
    <w:rsid w:val="001B3D04"/>
    <w:rsid w:val="00380306"/>
    <w:rsid w:val="005113E8"/>
    <w:rsid w:val="0079531E"/>
    <w:rsid w:val="00893BA1"/>
    <w:rsid w:val="00923CA7"/>
    <w:rsid w:val="009C03AA"/>
    <w:rsid w:val="00AB572B"/>
    <w:rsid w:val="00AF0E4D"/>
    <w:rsid w:val="00BB72A5"/>
    <w:rsid w:val="00E604CA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A7"/>
  </w:style>
  <w:style w:type="paragraph" w:styleId="Ttulo1">
    <w:name w:val="heading 1"/>
    <w:basedOn w:val="Predeterminado"/>
    <w:next w:val="Predeterminado"/>
    <w:link w:val="Ttulo1Car"/>
    <w:uiPriority w:val="99"/>
    <w:qFormat/>
    <w:rsid w:val="00923CA7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23CA7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923CA7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923CA7"/>
    <w:rPr>
      <w:color w:val="000080"/>
      <w:u w:val="single"/>
    </w:rPr>
  </w:style>
  <w:style w:type="paragraph" w:customStyle="1" w:styleId="Predeterminado">
    <w:name w:val="Predeterminado"/>
    <w:rsid w:val="00923C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3CA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3CA7"/>
    <w:rPr>
      <w:lang w:val="es-ES"/>
    </w:rPr>
  </w:style>
  <w:style w:type="paragraph" w:styleId="Prrafodelista">
    <w:name w:val="List Paragraph"/>
    <w:basedOn w:val="Normal"/>
    <w:uiPriority w:val="34"/>
    <w:qFormat/>
    <w:rsid w:val="001B3D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A7"/>
  </w:style>
  <w:style w:type="paragraph" w:styleId="Ttulo1">
    <w:name w:val="heading 1"/>
    <w:basedOn w:val="Predeterminado"/>
    <w:next w:val="Predeterminado"/>
    <w:link w:val="Ttulo1Car"/>
    <w:uiPriority w:val="99"/>
    <w:qFormat/>
    <w:rsid w:val="00923CA7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23CA7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923CA7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923CA7"/>
    <w:rPr>
      <w:color w:val="000080"/>
      <w:u w:val="single"/>
    </w:rPr>
  </w:style>
  <w:style w:type="paragraph" w:customStyle="1" w:styleId="Predeterminado">
    <w:name w:val="Predeterminado"/>
    <w:rsid w:val="00923C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3CA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3CA7"/>
    <w:rPr>
      <w:lang w:val="es-ES"/>
    </w:rPr>
  </w:style>
  <w:style w:type="paragraph" w:styleId="Prrafodelista">
    <w:name w:val="List Paragraph"/>
    <w:basedOn w:val="Normal"/>
    <w:uiPriority w:val="34"/>
    <w:qFormat/>
    <w:rsid w:val="001B3D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2</cp:revision>
  <cp:lastPrinted>2021-10-20T17:19:00Z</cp:lastPrinted>
  <dcterms:created xsi:type="dcterms:W3CDTF">2021-10-20T18:45:00Z</dcterms:created>
  <dcterms:modified xsi:type="dcterms:W3CDTF">2021-10-20T18:45:00Z</dcterms:modified>
</cp:coreProperties>
</file>