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keepNext w:val="true"/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object w:dxaOrig="2713" w:dyaOrig="931">
          <v:rect xmlns:o="urn:schemas-microsoft-com:office:office" xmlns:v="urn:schemas-microsoft-com:vml" id="rectole0000000000" style="width:135.650000pt;height:46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</w:t>
      </w:r>
    </w:p>
    <w:p>
      <w:pPr>
        <w:keepNext w:val="true"/>
        <w:tabs>
          <w:tab w:val="left" w:pos="360" w:leader="none"/>
        </w:tabs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0"/>
          <w:shd w:fill="auto" w:val="clear"/>
        </w:rPr>
        <w:t xml:space="preserve">                       A.S.S.E.</w:t>
      </w:r>
    </w:p>
    <w:p>
      <w:pPr>
        <w:keepNext w:val="true"/>
        <w:numPr>
          <w:ilvl w:val="0"/>
          <w:numId w:val="3"/>
        </w:num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3"/>
        </w:numPr>
        <w:tabs>
          <w:tab w:val="left" w:pos="360" w:leader="none"/>
        </w:tabs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HOSPITAL DR. “ALFREDO VIDAL Y FUENTES”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AVDA. VARELA 1185 MINAS -  LAVALLEJA.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TELÉFONO: 4442 0759/0760/9175  int 171/154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 TELEFAX: 4442 2058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6"/>
          <w:shd w:fill="auto" w:val="clear"/>
        </w:rPr>
        <w:t xml:space="preserve">CORREO ELECTRÓNICO: </w:t>
      </w:r>
      <w:hyperlink xmlns:r="http://schemas.openxmlformats.org/officeDocument/2006/relationships" r:id="docRId2">
        <w:r>
          <w:rPr>
            <w:rFonts w:ascii="Calibri" w:hAnsi="Calibri" w:cs="Calibri" w:eastAsia="Calibri"/>
            <w:b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compras.lavalleja@asse.com.uy</w:t>
        </w:r>
      </w:hyperlink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numPr>
          <w:ilvl w:val="0"/>
          <w:numId w:val="5"/>
        </w:numPr>
        <w:tabs>
          <w:tab w:val="left" w:pos="360" w:leader="none"/>
        </w:tabs>
        <w:suppressAutoHyphens w:val="true"/>
        <w:spacing w:before="240" w:after="6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Compra directa Nº86/ 2021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MEDICAMENTOS</w:t>
      </w:r>
    </w:p>
    <w:tbl>
      <w:tblPr/>
      <w:tblGrid>
        <w:gridCol w:w="8720"/>
      </w:tblGrid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APERTURA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 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ELECTRONICA</w:t>
            </w:r>
          </w:p>
        </w:tc>
      </w:tr>
      <w:tr>
        <w:trPr>
          <w:trHeight w:val="1" w:hRule="atLeast"/>
          <w:jc w:val="left"/>
        </w:trPr>
        <w:tc>
          <w:tcPr>
            <w:tcW w:w="87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DÍA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29/07/2021                 </w:t>
            </w: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</w:pPr>
          </w:p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u w:val="single"/>
                <w:shd w:fill="auto" w:val="clear"/>
              </w:rPr>
              <w:t xml:space="preserve">HORA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:  11:40</w:t>
            </w:r>
          </w:p>
        </w:tc>
      </w:tr>
    </w:tbl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Items:</w:t>
      </w:r>
    </w:p>
    <w:p>
      <w:pPr>
        <w:suppressAutoHyphens w:val="true"/>
        <w:spacing w:before="0" w:after="0" w:line="240"/>
        <w:ind w:right="0" w:left="4253" w:hanging="4253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u w:val="single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1) HASTA 500 ENOXOPARINA SODICA 40MG.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ITEM 2) HASTA 400 ENOXOPARINA SODICA 60MG.</w:t>
      </w: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both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Condiciones:</w:t>
      </w:r>
    </w:p>
    <w:p>
      <w:pPr>
        <w:suppressAutoHyphens w:val="true"/>
        <w:spacing w:before="0" w:after="0" w:line="240"/>
        <w:ind w:right="0" w:left="4253" w:hanging="4253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numPr>
          <w:ilvl w:val="0"/>
          <w:numId w:val="19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Forma de pago: SIIF 90 días. </w:t>
      </w:r>
    </w:p>
    <w:p>
      <w:pPr>
        <w:numPr>
          <w:ilvl w:val="0"/>
          <w:numId w:val="19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Cotizar en moneda nacional.</w:t>
      </w:r>
    </w:p>
    <w:p>
      <w:pPr>
        <w:numPr>
          <w:ilvl w:val="0"/>
          <w:numId w:val="19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Envío a la institución incluido, institución no paga flete.</w:t>
      </w:r>
    </w:p>
    <w:p>
      <w:pPr>
        <w:numPr>
          <w:ilvl w:val="0"/>
          <w:numId w:val="19"/>
        </w:num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Plazo de entrega inmediata.</w:t>
      </w: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uppressAutoHyphens w:val="true"/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1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numbering.xml" Id="docRId3" Type="http://schemas.openxmlformats.org/officeDocument/2006/relationships/numbering"/><Relationship Target="embeddings/oleObject0.bin" Id="docRId0" Type="http://schemas.openxmlformats.org/officeDocument/2006/relationships/oleObject"/><Relationship TargetMode="External" Target="mailto:compras.lavalleja@asse.com.uy" Id="docRId2" Type="http://schemas.openxmlformats.org/officeDocument/2006/relationships/hyperlink"/><Relationship Target="styles.xml" Id="docRId4" Type="http://schemas.openxmlformats.org/officeDocument/2006/relationships/styles"/></Relationships>
</file>