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B5E" w:rsidRDefault="00C12B5E">
      <w:pPr>
        <w:spacing w:line="276" w:lineRule="auto"/>
        <w:jc w:val="center"/>
        <w:rPr>
          <w:rFonts w:ascii="Calibri" w:eastAsia="Calibri" w:hAnsi="Calibri" w:cs="Calibri"/>
          <w:color w:val="00000A"/>
        </w:rPr>
      </w:pPr>
    </w:p>
    <w:p w:rsidR="00C12B5E" w:rsidRDefault="00476359">
      <w:pPr>
        <w:spacing w:line="276" w:lineRule="auto"/>
        <w:jc w:val="right"/>
        <w:rPr>
          <w:rFonts w:ascii="Times New Roman" w:eastAsia="Times New Roman" w:hAnsi="Times New Roman" w:cs="Times New Roman"/>
          <w:color w:val="00000A"/>
          <w:sz w:val="18"/>
        </w:rPr>
      </w:pPr>
      <w:r>
        <w:object w:dxaOrig="2348" w:dyaOrig="951">
          <v:rect id="rectole0000000000" o:spid="_x0000_i1025" style="width:117.75pt;height:47.25pt" o:ole="" o:preferrelative="t" stroked="f">
            <v:imagedata r:id="rId5" o:title=""/>
          </v:rect>
          <o:OLEObject Type="Embed" ProgID="StaticMetafile" ShapeID="rectole0000000000" DrawAspect="Content" ObjectID="_1664264353" r:id="rId6"/>
        </w:object>
      </w:r>
      <w:r>
        <w:object w:dxaOrig="1477" w:dyaOrig="1802">
          <v:rect id="rectole0000000001" o:spid="_x0000_i1026" style="width:73.5pt;height:90pt" o:ole="" o:preferrelative="t" stroked="f">
            <v:imagedata r:id="rId7" o:title=""/>
          </v:rect>
          <o:OLEObject Type="Embed" ProgID="StaticMetafile" ShapeID="rectole0000000001" DrawAspect="Content" ObjectID="_1664264354" r:id="rId8"/>
        </w:object>
      </w:r>
    </w:p>
    <w:p w:rsidR="00C12B5E" w:rsidRDefault="00C12B5E">
      <w:pPr>
        <w:spacing w:line="276" w:lineRule="auto"/>
        <w:ind w:left="2124"/>
        <w:rPr>
          <w:rFonts w:ascii="Calibri" w:eastAsia="Calibri" w:hAnsi="Calibri" w:cs="Calibri"/>
          <w:color w:val="00000A"/>
        </w:rPr>
      </w:pPr>
    </w:p>
    <w:p w:rsidR="00C12B5E" w:rsidRDefault="00476359">
      <w:pPr>
        <w:spacing w:line="276" w:lineRule="auto"/>
        <w:ind w:left="2124"/>
        <w:rPr>
          <w:rFonts w:ascii="Times New Roman" w:eastAsia="Times New Roman" w:hAnsi="Times New Roman" w:cs="Times New Roman"/>
          <w:color w:val="00000A"/>
        </w:rPr>
      </w:pPr>
      <w:r>
        <w:rPr>
          <w:rFonts w:ascii="Times New Roman" w:eastAsia="Times New Roman" w:hAnsi="Times New Roman" w:cs="Times New Roman"/>
          <w:i/>
          <w:color w:val="00000A"/>
          <w:sz w:val="36"/>
        </w:rPr>
        <w:t xml:space="preserve">  República Oriental del Uruguay</w:t>
      </w:r>
    </w:p>
    <w:p w:rsidR="00C12B5E" w:rsidRDefault="00476359">
      <w:pPr>
        <w:spacing w:line="276" w:lineRule="auto"/>
        <w:ind w:left="2832"/>
        <w:rPr>
          <w:rFonts w:ascii="Calibri" w:eastAsia="Calibri" w:hAnsi="Calibri" w:cs="Calibri"/>
          <w:color w:val="00000A"/>
        </w:rPr>
      </w:pPr>
      <w:r>
        <w:rPr>
          <w:rFonts w:ascii="Times New Roman" w:eastAsia="Times New Roman" w:hAnsi="Times New Roman" w:cs="Times New Roman"/>
          <w:i/>
          <w:color w:val="00000A"/>
          <w:sz w:val="36"/>
        </w:rPr>
        <w:t xml:space="preserve">  Armada Nacional</w:t>
      </w:r>
      <w:r>
        <w:rPr>
          <w:rFonts w:ascii="Calibri" w:eastAsia="Calibri" w:hAnsi="Calibri" w:cs="Calibri"/>
          <w:color w:val="00000A"/>
        </w:rPr>
        <w:t>.</w:t>
      </w:r>
    </w:p>
    <w:p w:rsidR="00C12B5E" w:rsidRDefault="00476359">
      <w:pPr>
        <w:numPr>
          <w:ilvl w:val="0"/>
          <w:numId w:val="1"/>
        </w:numPr>
        <w:spacing w:line="276" w:lineRule="auto"/>
        <w:ind w:left="720" w:hanging="360"/>
        <w:rPr>
          <w:rFonts w:ascii="Times New Roman" w:eastAsia="Times New Roman" w:hAnsi="Times New Roman" w:cs="Times New Roman"/>
          <w:color w:val="00000A"/>
        </w:rPr>
      </w:pPr>
      <w:r>
        <w:rPr>
          <w:rFonts w:ascii="Times New Roman" w:eastAsia="Times New Roman" w:hAnsi="Times New Roman" w:cs="Times New Roman"/>
          <w:color w:val="00000A"/>
        </w:rPr>
        <w:t xml:space="preserve">OBJETO DE LA CONTRATACIÓN: </w:t>
      </w:r>
    </w:p>
    <w:p w:rsidR="00C12B5E" w:rsidRDefault="00C12B5E">
      <w:pPr>
        <w:spacing w:line="276" w:lineRule="auto"/>
        <w:ind w:left="720"/>
        <w:rPr>
          <w:rFonts w:ascii="Times New Roman" w:eastAsia="Times New Roman" w:hAnsi="Times New Roman" w:cs="Times New Roman"/>
          <w:b/>
          <w:color w:val="00000A"/>
        </w:rPr>
      </w:pPr>
    </w:p>
    <w:p w:rsidR="00C12B5E" w:rsidRDefault="00476359">
      <w:pPr>
        <w:spacing w:line="276" w:lineRule="auto"/>
        <w:ind w:left="720"/>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    “ADQUISICIÓN DE REPUESTOS PARA CAMIONETAS MITSUBISHI    </w:t>
      </w:r>
      <w:r>
        <w:rPr>
          <w:rFonts w:ascii="Times New Roman" w:eastAsia="Times New Roman" w:hAnsi="Times New Roman" w:cs="Times New Roman"/>
          <w:b/>
          <w:color w:val="00000A"/>
        </w:rPr>
        <w:tab/>
        <w:t>PERTENECIENTES A LA PREFECTURA NACIONAL NAVAL”</w:t>
      </w:r>
    </w:p>
    <w:p w:rsidR="00C12B5E" w:rsidRDefault="00476359">
      <w:pPr>
        <w:spacing w:line="276" w:lineRule="auto"/>
        <w:ind w:left="720"/>
        <w:rPr>
          <w:rFonts w:ascii="Calibri" w:eastAsia="Calibri" w:hAnsi="Calibri" w:cs="Calibri"/>
          <w:color w:val="00000A"/>
        </w:rPr>
      </w:pPr>
      <w:r>
        <w:rPr>
          <w:rFonts w:ascii="Times New Roman" w:eastAsia="Times New Roman" w:hAnsi="Times New Roman" w:cs="Times New Roman"/>
          <w:b/>
          <w:color w:val="00000A"/>
        </w:rPr>
        <w:t xml:space="preserve">                                  MODELO L200 AT HP 4X4 2.5D</w:t>
      </w:r>
    </w:p>
    <w:p w:rsidR="00C12B5E" w:rsidRDefault="00476359">
      <w:pPr>
        <w:tabs>
          <w:tab w:val="left" w:pos="-142"/>
        </w:tabs>
        <w:spacing w:line="276" w:lineRule="auto"/>
        <w:ind w:left="720"/>
        <w:rPr>
          <w:rFonts w:ascii="Calibri" w:eastAsia="Calibri" w:hAnsi="Calibri" w:cs="Calibri"/>
          <w:color w:val="00000A"/>
        </w:rPr>
      </w:pP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DESCRIPCIÓN DE LO SOLICITADO</w:t>
      </w:r>
    </w:p>
    <w:tbl>
      <w:tblPr>
        <w:tblW w:w="0" w:type="auto"/>
        <w:tblInd w:w="529" w:type="dxa"/>
        <w:tblCellMar>
          <w:left w:w="10" w:type="dxa"/>
          <w:right w:w="10" w:type="dxa"/>
        </w:tblCellMar>
        <w:tblLook w:val="0000" w:firstRow="0" w:lastRow="0" w:firstColumn="0" w:lastColumn="0" w:noHBand="0" w:noVBand="0"/>
      </w:tblPr>
      <w:tblGrid>
        <w:gridCol w:w="759"/>
        <w:gridCol w:w="1416"/>
        <w:gridCol w:w="1019"/>
        <w:gridCol w:w="3723"/>
        <w:gridCol w:w="1162"/>
      </w:tblGrid>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BFBFBF"/>
            <w:tcMar>
              <w:left w:w="52" w:type="dxa"/>
              <w:right w:w="52" w:type="dxa"/>
            </w:tcMar>
          </w:tcPr>
          <w:p w:rsidR="00C12B5E" w:rsidRDefault="00476359">
            <w:pPr>
              <w:spacing w:line="276" w:lineRule="auto"/>
              <w:jc w:val="center"/>
              <w:rPr>
                <w:rFonts w:ascii="Calibri" w:eastAsia="Calibri" w:hAnsi="Calibri" w:cs="Calibri"/>
              </w:rPr>
            </w:pPr>
            <w:r>
              <w:rPr>
                <w:rFonts w:ascii="Calibri" w:eastAsia="Calibri" w:hAnsi="Calibri" w:cs="Calibri"/>
                <w:b/>
                <w:color w:val="000000"/>
              </w:rPr>
              <w:t>ITEM</w:t>
            </w:r>
          </w:p>
        </w:tc>
        <w:tc>
          <w:tcPr>
            <w:tcW w:w="1590" w:type="dxa"/>
            <w:tcBorders>
              <w:top w:val="single" w:sz="4" w:space="0" w:color="000000"/>
              <w:left w:val="single" w:sz="4" w:space="0" w:color="000000"/>
              <w:bottom w:val="single" w:sz="4" w:space="0" w:color="000000"/>
              <w:right w:val="single" w:sz="0" w:space="0" w:color="000000"/>
            </w:tcBorders>
            <w:shd w:val="clear" w:color="auto" w:fill="BFBFBF"/>
            <w:tcMar>
              <w:left w:w="52" w:type="dxa"/>
              <w:right w:w="52" w:type="dxa"/>
            </w:tcMar>
          </w:tcPr>
          <w:p w:rsidR="00C12B5E" w:rsidRDefault="00476359">
            <w:pPr>
              <w:spacing w:line="276" w:lineRule="auto"/>
              <w:jc w:val="center"/>
              <w:rPr>
                <w:rFonts w:ascii="Calibri" w:eastAsia="Calibri" w:hAnsi="Calibri" w:cs="Calibri"/>
              </w:rPr>
            </w:pPr>
            <w:r>
              <w:rPr>
                <w:rFonts w:ascii="Calibri" w:eastAsia="Calibri" w:hAnsi="Calibri" w:cs="Calibri"/>
                <w:b/>
                <w:color w:val="000000"/>
              </w:rPr>
              <w:t>CANTIDAD</w:t>
            </w:r>
          </w:p>
        </w:tc>
        <w:tc>
          <w:tcPr>
            <w:tcW w:w="1100" w:type="dxa"/>
            <w:tcBorders>
              <w:top w:val="single" w:sz="4" w:space="0" w:color="000000"/>
              <w:left w:val="single" w:sz="4" w:space="0" w:color="000000"/>
              <w:bottom w:val="single" w:sz="4" w:space="0" w:color="000000"/>
              <w:right w:val="single" w:sz="4" w:space="0" w:color="000000"/>
            </w:tcBorders>
            <w:shd w:val="clear" w:color="auto" w:fill="BFBFBF"/>
            <w:tcMar>
              <w:left w:w="52" w:type="dxa"/>
              <w:right w:w="52" w:type="dxa"/>
            </w:tcMar>
          </w:tcPr>
          <w:p w:rsidR="00C12B5E" w:rsidRDefault="00476359">
            <w:pPr>
              <w:spacing w:line="276" w:lineRule="auto"/>
              <w:jc w:val="center"/>
              <w:rPr>
                <w:rFonts w:ascii="Calibri" w:eastAsia="Calibri" w:hAnsi="Calibri" w:cs="Calibri"/>
              </w:rPr>
            </w:pPr>
            <w:r>
              <w:rPr>
                <w:rFonts w:ascii="Calibri" w:eastAsia="Calibri" w:hAnsi="Calibri" w:cs="Calibri"/>
                <w:b/>
                <w:color w:val="000000"/>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BFBFBF"/>
            <w:tcMar>
              <w:left w:w="52" w:type="dxa"/>
              <w:right w:w="52" w:type="dxa"/>
            </w:tcMar>
          </w:tcPr>
          <w:p w:rsidR="00C12B5E" w:rsidRDefault="00476359">
            <w:pPr>
              <w:spacing w:line="276" w:lineRule="auto"/>
              <w:jc w:val="center"/>
              <w:rPr>
                <w:rFonts w:ascii="Calibri" w:eastAsia="Calibri" w:hAnsi="Calibri" w:cs="Calibri"/>
              </w:rPr>
            </w:pPr>
            <w:r>
              <w:rPr>
                <w:rFonts w:ascii="Calibri" w:eastAsia="Calibri" w:hAnsi="Calibri" w:cs="Calibri"/>
                <w:b/>
                <w:color w:val="000000"/>
              </w:rPr>
              <w:t>DESCRIPCIÓN</w:t>
            </w:r>
          </w:p>
        </w:tc>
        <w:tc>
          <w:tcPr>
            <w:tcW w:w="1419" w:type="dxa"/>
            <w:tcBorders>
              <w:top w:val="single" w:sz="4" w:space="0" w:color="000000"/>
              <w:left w:val="single" w:sz="4" w:space="0" w:color="000000"/>
              <w:bottom w:val="single" w:sz="4" w:space="0" w:color="000000"/>
              <w:right w:val="single" w:sz="4" w:space="0" w:color="000000"/>
            </w:tcBorders>
            <w:shd w:val="clear" w:color="auto" w:fill="BFBFBF"/>
            <w:tcMar>
              <w:left w:w="52" w:type="dxa"/>
              <w:right w:w="52" w:type="dxa"/>
            </w:tcMar>
          </w:tcPr>
          <w:p w:rsidR="00C12B5E" w:rsidRDefault="00476359">
            <w:pPr>
              <w:spacing w:line="276" w:lineRule="auto"/>
              <w:jc w:val="center"/>
              <w:rPr>
                <w:rFonts w:ascii="Calibri" w:eastAsia="Calibri" w:hAnsi="Calibri" w:cs="Calibri"/>
              </w:rPr>
            </w:pPr>
            <w:r>
              <w:rPr>
                <w:rFonts w:ascii="Calibri" w:eastAsia="Calibri" w:hAnsi="Calibri" w:cs="Calibri"/>
                <w:b/>
                <w:color w:val="000000"/>
              </w:rPr>
              <w:t>COD SICE / ODG</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after="0" w:line="276" w:lineRule="auto"/>
              <w:jc w:val="center"/>
              <w:rPr>
                <w:rFonts w:ascii="Calibri" w:eastAsia="Calibri" w:hAnsi="Calibri" w:cs="Calibri"/>
              </w:rPr>
            </w:pPr>
            <w:r>
              <w:rPr>
                <w:rFonts w:ascii="Calibri" w:eastAsia="Calibri" w:hAnsi="Calibri" w:cs="Calibri"/>
                <w:color w:val="000000"/>
              </w:rPr>
              <w:t>1</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after="0" w:line="276" w:lineRule="auto"/>
              <w:ind w:left="-567"/>
              <w:jc w:val="center"/>
              <w:rPr>
                <w:rFonts w:ascii="Calibri" w:eastAsia="Calibri" w:hAnsi="Calibri" w:cs="Calibri"/>
              </w:rPr>
            </w:pPr>
            <w:r>
              <w:rPr>
                <w:rFonts w:ascii="Calibri" w:eastAsia="Calibri" w:hAnsi="Calibri" w:cs="Calibri"/>
              </w:rPr>
              <w:t xml:space="preserve">            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after="0" w:line="276" w:lineRule="auto"/>
              <w:jc w:val="center"/>
              <w:rPr>
                <w:rFonts w:ascii="Calibri" w:eastAsia="Calibri" w:hAnsi="Calibri" w:cs="Calibri"/>
              </w:rPr>
            </w:pPr>
            <w:r>
              <w:rPr>
                <w:rFonts w:ascii="Calibri" w:eastAsia="Calibri" w:hAnsi="Calibri" w:cs="Calibri"/>
                <w:color w:val="00000A"/>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after="0" w:line="360" w:lineRule="auto"/>
              <w:ind w:left="38" w:right="190"/>
              <w:jc w:val="center"/>
              <w:rPr>
                <w:rFonts w:ascii="Calibri" w:eastAsia="Calibri" w:hAnsi="Calibri" w:cs="Calibri"/>
              </w:rPr>
            </w:pPr>
            <w:r>
              <w:rPr>
                <w:rFonts w:ascii="Calibri" w:eastAsia="Calibri" w:hAnsi="Calibri" w:cs="Calibri"/>
              </w:rPr>
              <w:t>RULEMÁN TENSOR CORREA BALANCEADOR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after="0" w:line="276" w:lineRule="auto"/>
              <w:jc w:val="center"/>
              <w:rPr>
                <w:rFonts w:ascii="Calibri" w:eastAsia="Calibri" w:hAnsi="Calibri" w:cs="Calibri"/>
              </w:rPr>
            </w:pPr>
            <w:r>
              <w:rPr>
                <w:rFonts w:ascii="Calibri" w:eastAsia="Calibri" w:hAnsi="Calibri" w:cs="Calibri"/>
              </w:rPr>
              <w:t>12659</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after="0" w:line="276" w:lineRule="auto"/>
              <w:jc w:val="center"/>
              <w:rPr>
                <w:rFonts w:ascii="Calibri" w:eastAsia="Calibri" w:hAnsi="Calibri" w:cs="Calibri"/>
              </w:rPr>
            </w:pPr>
            <w:r>
              <w:rPr>
                <w:rFonts w:ascii="Calibri" w:eastAsia="Calibri" w:hAnsi="Calibri" w:cs="Calibri"/>
                <w:color w:val="000000"/>
              </w:rPr>
              <w:t>2</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after="0" w:line="276" w:lineRule="auto"/>
              <w:ind w:left="-567"/>
              <w:jc w:val="center"/>
              <w:rPr>
                <w:rFonts w:ascii="Calibri" w:eastAsia="Calibri" w:hAnsi="Calibri" w:cs="Calibri"/>
              </w:rPr>
            </w:pPr>
            <w:r>
              <w:rPr>
                <w:rFonts w:ascii="Calibri" w:eastAsia="Calibri" w:hAnsi="Calibri" w:cs="Calibri"/>
              </w:rPr>
              <w:t xml:space="preserve">            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after="0" w:line="276" w:lineRule="auto"/>
              <w:jc w:val="center"/>
              <w:rPr>
                <w:rFonts w:ascii="Calibri" w:eastAsia="Calibri" w:hAnsi="Calibri" w:cs="Calibri"/>
              </w:rPr>
            </w:pPr>
            <w:r>
              <w:rPr>
                <w:rFonts w:ascii="Calibri" w:eastAsia="Calibri" w:hAnsi="Calibri" w:cs="Calibri"/>
                <w:color w:val="00000A"/>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after="0" w:line="360" w:lineRule="auto"/>
              <w:ind w:left="720"/>
              <w:rPr>
                <w:rFonts w:ascii="Calibri" w:eastAsia="Calibri" w:hAnsi="Calibri" w:cs="Calibri"/>
              </w:rPr>
            </w:pPr>
            <w:r>
              <w:rPr>
                <w:rFonts w:ascii="Calibri" w:eastAsia="Calibri" w:hAnsi="Calibri" w:cs="Calibri"/>
              </w:rPr>
              <w:t>CORREA BALANCEADORA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after="0" w:line="276" w:lineRule="auto"/>
              <w:jc w:val="center"/>
              <w:rPr>
                <w:rFonts w:ascii="Calibri" w:eastAsia="Calibri" w:hAnsi="Calibri" w:cs="Calibri"/>
              </w:rPr>
            </w:pPr>
            <w:r>
              <w:rPr>
                <w:rFonts w:ascii="Calibri" w:eastAsia="Calibri" w:hAnsi="Calibri" w:cs="Calibri"/>
              </w:rPr>
              <w:t>26733</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3</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RODAMIENTO GUIA CORREA DISTRIBUCIÓN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75987</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4</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REGULADOR TENSOR DE CORREA DE DISTRIBUCIÓN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26732</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5</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CORREA DE DISTRIBUCIÓN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8987</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6</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CORREA DE DIRECCIÓN HIDRÁULICA  Y ALTERNADOR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13065</w:t>
            </w:r>
          </w:p>
        </w:tc>
      </w:tr>
      <w:tr w:rsidR="00C12B5E">
        <w:tblPrEx>
          <w:tblCellMar>
            <w:top w:w="0" w:type="dxa"/>
            <w:bottom w:w="0" w:type="dxa"/>
          </w:tblCellMar>
        </w:tblPrEx>
        <w:tc>
          <w:tcPr>
            <w:tcW w:w="854"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7</w:t>
            </w:r>
          </w:p>
        </w:tc>
        <w:tc>
          <w:tcPr>
            <w:tcW w:w="1590"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6</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UNIDAD</w:t>
            </w:r>
          </w:p>
        </w:tc>
        <w:tc>
          <w:tcPr>
            <w:tcW w:w="4448" w:type="dxa"/>
            <w:tcBorders>
              <w:top w:val="single" w:sz="4" w:space="0" w:color="000000"/>
              <w:left w:val="single" w:sz="4" w:space="0" w:color="000000"/>
              <w:bottom w:val="single" w:sz="4" w:space="0" w:color="000000"/>
              <w:right w:val="single" w:sz="0" w:space="0" w:color="000000"/>
            </w:tcBorders>
            <w:shd w:val="clear" w:color="auto" w:fill="FFFFFF"/>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CORREA AIRE ACONDICIONADO (ORIGINAL)</w:t>
            </w:r>
          </w:p>
        </w:tc>
        <w:tc>
          <w:tcPr>
            <w:tcW w:w="1419" w:type="dxa"/>
            <w:tcBorders>
              <w:top w:val="single" w:sz="4" w:space="0" w:color="000000"/>
              <w:left w:val="single" w:sz="4" w:space="0" w:color="000000"/>
              <w:bottom w:val="single" w:sz="4" w:space="0" w:color="000000"/>
              <w:right w:val="single" w:sz="4" w:space="0" w:color="000000"/>
            </w:tcBorders>
            <w:shd w:val="clear" w:color="000000" w:fill="auto"/>
            <w:tcMar>
              <w:left w:w="52" w:type="dxa"/>
              <w:right w:w="52" w:type="dxa"/>
            </w:tcMar>
            <w:vAlign w:val="center"/>
          </w:tcPr>
          <w:p w:rsidR="00C12B5E" w:rsidRDefault="00476359">
            <w:pPr>
              <w:spacing w:line="276" w:lineRule="auto"/>
              <w:jc w:val="center"/>
              <w:rPr>
                <w:rFonts w:ascii="Calibri" w:eastAsia="Calibri" w:hAnsi="Calibri" w:cs="Calibri"/>
              </w:rPr>
            </w:pPr>
            <w:r>
              <w:rPr>
                <w:rFonts w:ascii="Calibri" w:eastAsia="Calibri" w:hAnsi="Calibri" w:cs="Calibri"/>
              </w:rPr>
              <w:t>24170</w:t>
            </w:r>
          </w:p>
        </w:tc>
      </w:tr>
    </w:tbl>
    <w:p w:rsidR="00C12B5E" w:rsidRDefault="00C12B5E">
      <w:pPr>
        <w:spacing w:after="0" w:line="276" w:lineRule="auto"/>
        <w:ind w:left="2124" w:firstLine="708"/>
        <w:rPr>
          <w:rFonts w:ascii="Calibri" w:eastAsia="Calibri" w:hAnsi="Calibri" w:cs="Calibri"/>
          <w:color w:val="000000"/>
        </w:rPr>
      </w:pPr>
    </w:p>
    <w:p w:rsidR="00476359" w:rsidRDefault="00476359">
      <w:pPr>
        <w:spacing w:after="0" w:line="276" w:lineRule="auto"/>
        <w:ind w:left="2124" w:firstLine="708"/>
        <w:rPr>
          <w:rFonts w:ascii="Calibri" w:eastAsia="Calibri" w:hAnsi="Calibri" w:cs="Calibri"/>
          <w:color w:val="000000"/>
        </w:rPr>
      </w:pPr>
    </w:p>
    <w:p w:rsidR="00476359" w:rsidRDefault="00476359">
      <w:pPr>
        <w:spacing w:after="0" w:line="276" w:lineRule="auto"/>
        <w:ind w:left="2124" w:firstLine="708"/>
        <w:rPr>
          <w:rFonts w:ascii="Calibri" w:eastAsia="Calibri" w:hAnsi="Calibri" w:cs="Calibri"/>
          <w:color w:val="000000"/>
        </w:rPr>
      </w:pPr>
    </w:p>
    <w:p w:rsidR="00C12B5E" w:rsidRDefault="00476359">
      <w:pPr>
        <w:spacing w:after="0" w:line="276" w:lineRule="auto"/>
        <w:ind w:left="2124" w:firstLine="708"/>
        <w:rPr>
          <w:rFonts w:ascii="Calibri" w:eastAsia="Calibri" w:hAnsi="Calibri" w:cs="Calibri"/>
          <w:color w:val="000000"/>
        </w:rPr>
      </w:pPr>
      <w:r>
        <w:rPr>
          <w:rFonts w:ascii="Calibri" w:eastAsia="Calibri" w:hAnsi="Calibri" w:cs="Calibri"/>
          <w:color w:val="000000"/>
        </w:rPr>
        <w:lastRenderedPageBreak/>
        <w:t>CONDICIONES ESPECÍFICAS:</w:t>
      </w:r>
    </w:p>
    <w:p w:rsidR="00C12B5E" w:rsidRDefault="00C12B5E">
      <w:pPr>
        <w:spacing w:after="0" w:line="276" w:lineRule="auto"/>
        <w:ind w:left="2124" w:firstLine="708"/>
        <w:rPr>
          <w:rFonts w:ascii="Times New Roman" w:eastAsia="Times New Roman" w:hAnsi="Times New Roman" w:cs="Times New Roman"/>
          <w:color w:val="00000A"/>
        </w:rPr>
      </w:pPr>
    </w:p>
    <w:p w:rsidR="00C12B5E" w:rsidRDefault="00476359">
      <w:pPr>
        <w:tabs>
          <w:tab w:val="left" w:pos="-142"/>
        </w:tabs>
        <w:spacing w:line="276" w:lineRule="auto"/>
        <w:ind w:left="72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1. Requisito excluyente todos los repuestos deberán ser originales.</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2.</w:t>
      </w:r>
      <w:r>
        <w:rPr>
          <w:rFonts w:ascii="Times New Roman" w:eastAsia="Times New Roman" w:hAnsi="Times New Roman" w:cs="Times New Roman"/>
          <w:color w:val="00000A"/>
        </w:rPr>
        <w:t xml:space="preserve"> La apertura de ofertas será exclusivamente electrónica, y los proveedores que deseen ofertar, deberán estar en estado ACTIVO en el RUPE.</w:t>
      </w:r>
    </w:p>
    <w:p w:rsidR="00C12B5E" w:rsidRDefault="00476359">
      <w:pPr>
        <w:tabs>
          <w:tab w:val="left" w:pos="426"/>
        </w:tabs>
        <w:suppressAutoHyphens/>
        <w:spacing w:after="0" w:line="276" w:lineRule="auto"/>
        <w:jc w:val="both"/>
        <w:rPr>
          <w:rFonts w:ascii="Calibri" w:eastAsia="Calibri" w:hAnsi="Calibri" w:cs="Calibri"/>
          <w:color w:val="00000A"/>
        </w:rPr>
      </w:pPr>
      <w:r>
        <w:rPr>
          <w:rFonts w:ascii="Times New Roman" w:eastAsia="Times New Roman" w:hAnsi="Times New Roman" w:cs="Times New Roman"/>
          <w:b/>
          <w:color w:val="00000A"/>
        </w:rPr>
        <w:t>3.</w:t>
      </w:r>
      <w:r>
        <w:rPr>
          <w:rFonts w:ascii="Times New Roman" w:eastAsia="Times New Roman" w:hAnsi="Times New Roman" w:cs="Times New Roman"/>
          <w:color w:val="00000A"/>
        </w:rPr>
        <w:t xml:space="preserve"> Las propuestas deberán ser ingresadas directamente por el proveedor, mediante el ingreso de las mismas en el sitio </w:t>
      </w:r>
      <w:r>
        <w:rPr>
          <w:rFonts w:ascii="Times New Roman" w:eastAsia="Times New Roman" w:hAnsi="Times New Roman" w:cs="Times New Roman"/>
          <w:color w:val="00000A"/>
        </w:rPr>
        <w:t xml:space="preserve">web de Compras Estatales </w:t>
      </w:r>
      <w:hyperlink r:id="rId9">
        <w:r>
          <w:rPr>
            <w:rFonts w:ascii="Times New Roman" w:eastAsia="Times New Roman" w:hAnsi="Times New Roman" w:cs="Times New Roman"/>
            <w:color w:val="0000FF"/>
            <w:u w:val="single"/>
          </w:rPr>
          <w:t>www.comprasestatales.gub.uy</w:t>
        </w:r>
      </w:hyperlink>
      <w:r>
        <w:rPr>
          <w:rFonts w:ascii="Times New Roman" w:eastAsia="Times New Roman" w:hAnsi="Times New Roman" w:cs="Times New Roman"/>
          <w:color w:val="00000A"/>
        </w:rPr>
        <w:t xml:space="preserve">  (Por consultas al respecto deberán comunicarse al 2903 1111, Mesa de ayuda SICE de 10 a 17 </w:t>
      </w:r>
      <w:proofErr w:type="spellStart"/>
      <w:r>
        <w:rPr>
          <w:rFonts w:ascii="Times New Roman" w:eastAsia="Times New Roman" w:hAnsi="Times New Roman" w:cs="Times New Roman"/>
          <w:color w:val="00000A"/>
        </w:rPr>
        <w:t>hs</w:t>
      </w:r>
      <w:proofErr w:type="spellEnd"/>
      <w:r>
        <w:rPr>
          <w:rFonts w:ascii="Times New Roman" w:eastAsia="Times New Roman" w:hAnsi="Times New Roman" w:cs="Times New Roman"/>
          <w:color w:val="00000A"/>
        </w:rPr>
        <w:t>.), o pueden consultar el Instructivo en la página web</w:t>
      </w:r>
      <w:r>
        <w:rPr>
          <w:rFonts w:ascii="Times New Roman" w:eastAsia="Times New Roman" w:hAnsi="Times New Roman" w:cs="Times New Roman"/>
          <w:color w:val="00000A"/>
        </w:rPr>
        <w:t xml:space="preserve"> de Compras Estatales.</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En la oferta se podrá ingresar un archivo detallando variantes o especificaciones particulares de los artículos ofertados, o con cualquier otra información complementaria, pero sin omitir ninguna de las exigencias esenciales y este d</w:t>
      </w:r>
      <w:r>
        <w:rPr>
          <w:rFonts w:ascii="Times New Roman" w:eastAsia="Times New Roman" w:hAnsi="Times New Roman" w:cs="Times New Roman"/>
          <w:color w:val="00000A"/>
        </w:rPr>
        <w:t>eberá ser claramente redactado en idioma español, siendo tomado en cuenta para la evaluación de lo ofertado.</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Tanto la oferta en la web como los archivos que se ajunten a esta </w:t>
      </w:r>
      <w:r>
        <w:rPr>
          <w:rFonts w:ascii="Times New Roman" w:eastAsia="Times New Roman" w:hAnsi="Times New Roman" w:cs="Times New Roman"/>
          <w:b/>
          <w:color w:val="00000A"/>
          <w:u w:val="single"/>
        </w:rPr>
        <w:t>deberán</w:t>
      </w:r>
      <w:r>
        <w:rPr>
          <w:rFonts w:ascii="Times New Roman" w:eastAsia="Times New Roman" w:hAnsi="Times New Roman" w:cs="Times New Roman"/>
          <w:color w:val="00000A"/>
        </w:rPr>
        <w:t xml:space="preserve"> ser visibles tanto para la Administración como para los demás oferentes a</w:t>
      </w:r>
      <w:r>
        <w:rPr>
          <w:rFonts w:ascii="Times New Roman" w:eastAsia="Times New Roman" w:hAnsi="Times New Roman" w:cs="Times New Roman"/>
          <w:color w:val="00000A"/>
        </w:rPr>
        <w:t xml:space="preserve"> fin de garantizar la transparencia en el procedimiento.</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 la fecha de apertura las ofertas serán evaluadas, y se podrá solicitar a los oferentes que presenten muestras de los ítems cotizados, a efectos de apreciar las características y dictaminar s</w:t>
      </w:r>
      <w:r>
        <w:rPr>
          <w:rFonts w:ascii="Times New Roman" w:eastAsia="Times New Roman" w:hAnsi="Times New Roman" w:cs="Times New Roman"/>
          <w:color w:val="00000A"/>
        </w:rPr>
        <w:t>i cumplen con los requerimientos solicitados.</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shd w:val="clear" w:color="auto" w:fill="FFFFFF"/>
        </w:rPr>
        <w:t>En caso de que se constaten discrepancias entre lo ofertado en línea y el archivo adjun</w:t>
      </w:r>
      <w:bookmarkStart w:id="0" w:name="_GoBack"/>
      <w:bookmarkEnd w:id="0"/>
      <w:r>
        <w:rPr>
          <w:rFonts w:ascii="Times New Roman" w:eastAsia="Times New Roman" w:hAnsi="Times New Roman" w:cs="Times New Roman"/>
          <w:b/>
          <w:color w:val="00000A"/>
          <w:shd w:val="clear" w:color="auto" w:fill="FFFFFF"/>
        </w:rPr>
        <w:t>to a la oferta, se tomara como valido lo ofertado en línea</w:t>
      </w:r>
      <w:r>
        <w:rPr>
          <w:rFonts w:ascii="Times New Roman" w:eastAsia="Times New Roman" w:hAnsi="Times New Roman" w:cs="Times New Roman"/>
          <w:color w:val="00000A"/>
          <w:shd w:val="clear" w:color="auto" w:fill="FFFFFF"/>
        </w:rPr>
        <w:t>.</w:t>
      </w:r>
    </w:p>
    <w:p w:rsidR="00C12B5E" w:rsidRDefault="00476359">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shd w:val="clear" w:color="auto" w:fill="FFFFFF"/>
        </w:rPr>
        <w:t>4.</w:t>
      </w:r>
      <w:r>
        <w:rPr>
          <w:rFonts w:ascii="Times New Roman" w:eastAsia="Times New Roman" w:hAnsi="Times New Roman" w:cs="Times New Roman"/>
          <w:color w:val="00000A"/>
          <w:shd w:val="clear" w:color="auto" w:fill="FFFFFF"/>
        </w:rPr>
        <w:t xml:space="preserve"> No se tomarán en cuenta las propuestas no </w:t>
      </w:r>
      <w:r>
        <w:rPr>
          <w:rFonts w:ascii="Times New Roman" w:eastAsia="Times New Roman" w:hAnsi="Times New Roman" w:cs="Times New Roman"/>
          <w:color w:val="00000A"/>
        </w:rPr>
        <w:t xml:space="preserve">ingresadas por el proveedor en el Sistema de Compras Estatales.  </w:t>
      </w:r>
    </w:p>
    <w:p w:rsidR="00C12B5E" w:rsidRDefault="00476359">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En la página web de Compras Estatales se encuentra un Manual de Proveedores que detalla los pasos a cumplir por cada oferente en la presentación de sus propuestas, con videos explicativos y </w:t>
      </w:r>
      <w:r>
        <w:rPr>
          <w:rFonts w:ascii="Times New Roman" w:eastAsia="Times New Roman" w:hAnsi="Times New Roman" w:cs="Times New Roman"/>
          <w:color w:val="00000A"/>
        </w:rPr>
        <w:t>prácticos sobre las actividades a llevar a cabo por el oferente para presentar una OFERTA VÁLIDA.</w:t>
      </w:r>
    </w:p>
    <w:p w:rsidR="00C12B5E" w:rsidRDefault="00476359">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LUEGO DEL INGRESO DE LA OFERTA, NO PODRÁN ADUCIRSE DESCONOCIMIENTOS SOBRE EL PROCEDIMIENTO QUE DEBÍA SEGUIRSE.</w:t>
      </w:r>
    </w:p>
    <w:p w:rsidR="00C12B5E" w:rsidRDefault="00476359">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 ausencia de información referida al cumplimi</w:t>
      </w:r>
      <w:r>
        <w:rPr>
          <w:rFonts w:ascii="Times New Roman" w:eastAsia="Times New Roman" w:hAnsi="Times New Roman" w:cs="Times New Roman"/>
          <w:color w:val="00000A"/>
        </w:rPr>
        <w:t>ento de un requerimiento podrá ser considerada como “cumple dicho requerimiento”, no dando lugar a reclamación alguna por parte del oferente y obligándose al cumplimiento de los mismos.</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5.</w:t>
      </w:r>
      <w:r>
        <w:rPr>
          <w:rFonts w:ascii="Times New Roman" w:eastAsia="Times New Roman" w:hAnsi="Times New Roman" w:cs="Times New Roman"/>
          <w:color w:val="00000A"/>
        </w:rPr>
        <w:t xml:space="preserve"> Las dificultades que posteriormente plantee el adjudicatario serán </w:t>
      </w:r>
      <w:r>
        <w:rPr>
          <w:rFonts w:ascii="Times New Roman" w:eastAsia="Times New Roman" w:hAnsi="Times New Roman" w:cs="Times New Roman"/>
          <w:color w:val="00000A"/>
        </w:rPr>
        <w:t xml:space="preserve">consideradas como el resultado de su imprevisión, aplicándose en este caso las sanciones que correspondieren, ya sea por demora o defectos en la provisión u otra causa. No servirá alegar como excusa o derecho alguno basado en cálculos erróneos u omisiones </w:t>
      </w:r>
      <w:r>
        <w:rPr>
          <w:rFonts w:ascii="Times New Roman" w:eastAsia="Times New Roman" w:hAnsi="Times New Roman" w:cs="Times New Roman"/>
          <w:color w:val="00000A"/>
        </w:rPr>
        <w:t xml:space="preserve">en la oferta.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La presentación de las propuestas implica el compromiso liso y llano de la ejecución de la contratación.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Las propuestas no podrán estar condicionadas a su confirmación por el oferente, o por un tercero, ni estar supeditadas a otros factores</w:t>
      </w:r>
      <w:r>
        <w:rPr>
          <w:rFonts w:ascii="Times New Roman" w:eastAsia="Times New Roman" w:hAnsi="Times New Roman" w:cs="Times New Roman"/>
          <w:color w:val="00000A"/>
        </w:rPr>
        <w:t xml:space="preserve"> que no sean los previstos en estas bases y/o los que no se hayan aclarado oportunamente.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lastRenderedPageBreak/>
        <w:t>6.</w:t>
      </w:r>
      <w:r>
        <w:rPr>
          <w:rFonts w:ascii="Times New Roman" w:eastAsia="Times New Roman" w:hAnsi="Times New Roman" w:cs="Times New Roman"/>
          <w:color w:val="00000A"/>
        </w:rPr>
        <w:t xml:space="preserve"> No serán tenidas en cuenta las ofertas que sean recibidas por otros medios. </w:t>
      </w:r>
    </w:p>
    <w:p w:rsidR="00C12B5E" w:rsidRDefault="00476359">
      <w:pPr>
        <w:tabs>
          <w:tab w:val="left" w:pos="142"/>
        </w:tabs>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Al momento de realizar su cotización en línea, el oferente debe tener en cuenta que:</w:t>
      </w:r>
    </w:p>
    <w:p w:rsidR="00C12B5E" w:rsidRDefault="00476359">
      <w:pPr>
        <w:numPr>
          <w:ilvl w:val="0"/>
          <w:numId w:val="2"/>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Debe existir una coherencia con la cantidad del pedido y las unidades del mismo ya que, el programa SICE multiplicará automáticamente la “Cantidad ofertada” con “Precio unitario s/imp.”; pudiéndose obtenerse de la citada multiplicación un precio total con </w:t>
      </w:r>
      <w:r>
        <w:rPr>
          <w:rFonts w:ascii="Times New Roman" w:eastAsia="Times New Roman" w:hAnsi="Times New Roman" w:cs="Times New Roman"/>
          <w:color w:val="00000A"/>
        </w:rPr>
        <w:t>impuestos diferente al que se pretende ofertar, de no contemplarse la correlación de columnas indicadas.</w:t>
      </w:r>
    </w:p>
    <w:p w:rsidR="00C12B5E" w:rsidRDefault="00476359">
      <w:pPr>
        <w:numPr>
          <w:ilvl w:val="0"/>
          <w:numId w:val="2"/>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Para ello debe tenerse en cuenta que “Precio Unitario s/ Imp.”, debe guardar relación con “Unidad” de la cantidad del pedido.</w:t>
      </w:r>
    </w:p>
    <w:p w:rsidR="00C12B5E" w:rsidRDefault="00476359">
      <w:pPr>
        <w:numPr>
          <w:ilvl w:val="0"/>
          <w:numId w:val="2"/>
        </w:numPr>
        <w:tabs>
          <w:tab w:val="left" w:pos="142"/>
          <w:tab w:val="left" w:pos="567"/>
        </w:tabs>
        <w:suppressAutoHyphens/>
        <w:spacing w:after="0" w:line="276" w:lineRule="auto"/>
        <w:ind w:left="709" w:hanging="360"/>
        <w:jc w:val="both"/>
        <w:rPr>
          <w:rFonts w:ascii="Times New Roman" w:eastAsia="Times New Roman" w:hAnsi="Times New Roman" w:cs="Times New Roman"/>
          <w:color w:val="00000A"/>
        </w:rPr>
      </w:pPr>
      <w:r>
        <w:rPr>
          <w:rFonts w:ascii="Times New Roman" w:eastAsia="Times New Roman" w:hAnsi="Times New Roman" w:cs="Times New Roman"/>
          <w:color w:val="00000A"/>
        </w:rPr>
        <w:t>Antes de finalizar la cotización en línea VERIFICAR que el “Precio total c/Imp.”, resultante de la multiplicación automática del sistema, coincide con la oferta económica que quiere presentar.</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xml:space="preserve">7. </w:t>
      </w:r>
      <w:r>
        <w:rPr>
          <w:rFonts w:ascii="Times New Roman" w:eastAsia="Times New Roman" w:hAnsi="Times New Roman" w:cs="Times New Roman"/>
          <w:color w:val="00000A"/>
        </w:rPr>
        <w:t>Abierto el acto de apertura no podrá introducirse modificaci</w:t>
      </w:r>
      <w:r>
        <w:rPr>
          <w:rFonts w:ascii="Times New Roman" w:eastAsia="Times New Roman" w:hAnsi="Times New Roman" w:cs="Times New Roman"/>
          <w:color w:val="00000A"/>
        </w:rPr>
        <w:t xml:space="preserve">ón alguna en las propuestas. </w:t>
      </w:r>
    </w:p>
    <w:p w:rsidR="00C12B5E" w:rsidRDefault="00476359">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al </w:t>
      </w:r>
      <w:r>
        <w:rPr>
          <w:rFonts w:ascii="Times New Roman" w:eastAsia="Times New Roman" w:hAnsi="Times New Roman" w:cs="Times New Roman"/>
          <w:b/>
        </w:rPr>
        <w:t>Sr. CC (CP) Pablo FERNANDEZ, al Cel.: 091 016 231.</w:t>
      </w:r>
    </w:p>
    <w:p w:rsidR="00C12B5E" w:rsidRDefault="00476359">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9.</w:t>
      </w:r>
      <w:r>
        <w:rPr>
          <w:rFonts w:ascii="Times New Roman" w:eastAsia="Times New Roman" w:hAnsi="Times New Roman" w:cs="Times New Roman"/>
          <w:color w:val="000000"/>
        </w:rPr>
        <w:t xml:space="preserve"> Especificaciones relativas a la forma o al pago</w:t>
      </w:r>
      <w:r>
        <w:rPr>
          <w:rFonts w:ascii="Times New Roman" w:eastAsia="Times New Roman" w:hAnsi="Times New Roman" w:cs="Times New Roman"/>
        </w:rPr>
        <w:t xml:space="preserve"> se harán a la Unid</w:t>
      </w:r>
      <w:r>
        <w:rPr>
          <w:rFonts w:ascii="Times New Roman" w:eastAsia="Times New Roman" w:hAnsi="Times New Roman" w:cs="Times New Roman"/>
          <w:color w:val="000000"/>
          <w:shd w:val="clear" w:color="auto" w:fill="FFFFFF"/>
        </w:rPr>
        <w:t xml:space="preserve">ad </w:t>
      </w:r>
      <w:r>
        <w:rPr>
          <w:rFonts w:ascii="Times New Roman" w:eastAsia="Times New Roman" w:hAnsi="Times New Roman" w:cs="Times New Roman"/>
          <w:b/>
        </w:rPr>
        <w:t>Sr. TN (CG) Pablo HAURET, al Cel.: 091 016 331.</w:t>
      </w:r>
    </w:p>
    <w:p w:rsidR="00C12B5E" w:rsidRDefault="00476359">
      <w:pPr>
        <w:spacing w:after="0" w:line="240" w:lineRule="auto"/>
        <w:rPr>
          <w:rFonts w:ascii="Times New Roman" w:eastAsia="Times New Roman" w:hAnsi="Times New Roman" w:cs="Times New Roman"/>
        </w:rPr>
      </w:pPr>
      <w:r>
        <w:rPr>
          <w:rFonts w:ascii="Times New Roman" w:eastAsia="Times New Roman" w:hAnsi="Times New Roman" w:cs="Times New Roman"/>
          <w:b/>
        </w:rPr>
        <w:t>10.</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w:t>
      </w:r>
      <w:r>
        <w:rPr>
          <w:rFonts w:ascii="Times New Roman" w:eastAsia="Times New Roman" w:hAnsi="Times New Roman" w:cs="Times New Roman"/>
        </w:rPr>
        <w:t xml:space="preserve">ctuar por medio de un representante local, quien tendrá las mismas responsabilidades que sus representados. -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Toda la información referente a la representación deberá surgir del RUPE. </w:t>
      </w:r>
    </w:p>
    <w:p w:rsidR="00C12B5E" w:rsidRDefault="00476359">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 xml:space="preserve">11. </w:t>
      </w:r>
      <w:r>
        <w:rPr>
          <w:rFonts w:ascii="Times New Roman" w:eastAsia="Times New Roman" w:hAnsi="Times New Roman" w:cs="Times New Roman"/>
          <w:color w:val="00000A"/>
        </w:rPr>
        <w:t xml:space="preserve">Se podrá cotizar bajo la modalidad </w:t>
      </w:r>
      <w:r>
        <w:rPr>
          <w:rFonts w:ascii="Times New Roman" w:eastAsia="Times New Roman" w:hAnsi="Times New Roman" w:cs="Times New Roman"/>
          <w:b/>
          <w:color w:val="000000"/>
        </w:rPr>
        <w:t>precio plaza.</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12.</w:t>
      </w:r>
      <w:r>
        <w:rPr>
          <w:rFonts w:ascii="Times New Roman" w:eastAsia="Times New Roman" w:hAnsi="Times New Roman" w:cs="Times New Roman"/>
          <w:color w:val="00000A"/>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w:t>
      </w:r>
      <w:r>
        <w:rPr>
          <w:rFonts w:ascii="Times New Roman" w:eastAsia="Times New Roman" w:hAnsi="Times New Roman" w:cs="Times New Roman"/>
          <w:color w:val="00000A"/>
        </w:rPr>
        <w:t xml:space="preserve">arán las ofertas que incluyan intereses por mora en los pagos que efectúe la Administración. Se deberá cotizar precio unitario, costo total del ítem y costo total de la propuesta. </w:t>
      </w:r>
    </w:p>
    <w:p w:rsidR="00C12B5E" w:rsidRDefault="00476359">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13.</w:t>
      </w:r>
      <w:r>
        <w:rPr>
          <w:rFonts w:ascii="Times New Roman" w:eastAsia="Times New Roman" w:hAnsi="Times New Roman" w:cs="Times New Roman"/>
          <w:color w:val="00000A"/>
        </w:rPr>
        <w:t xml:space="preserve"> El plazo de mantenimiento de oferta no podrá ser inferior a 3</w:t>
      </w:r>
      <w:r>
        <w:rPr>
          <w:rFonts w:ascii="Times New Roman" w:eastAsia="Times New Roman" w:hAnsi="Times New Roman" w:cs="Times New Roman"/>
          <w:b/>
          <w:color w:val="00000A"/>
        </w:rPr>
        <w:t>0</w:t>
      </w:r>
      <w:r>
        <w:rPr>
          <w:rFonts w:ascii="Times New Roman" w:eastAsia="Times New Roman" w:hAnsi="Times New Roman" w:cs="Times New Roman"/>
          <w:color w:val="00000A"/>
        </w:rPr>
        <w:t xml:space="preserve"> </w:t>
      </w:r>
      <w:r>
        <w:rPr>
          <w:rFonts w:ascii="Times New Roman" w:eastAsia="Times New Roman" w:hAnsi="Times New Roman" w:cs="Times New Roman"/>
          <w:b/>
          <w:color w:val="000000"/>
          <w:shd w:val="clear" w:color="auto" w:fill="FFFFFF"/>
        </w:rPr>
        <w:t>días</w:t>
      </w:r>
      <w:r>
        <w:rPr>
          <w:rFonts w:ascii="Times New Roman" w:eastAsia="Times New Roman" w:hAnsi="Times New Roman" w:cs="Times New Roman"/>
          <w:color w:val="00000A"/>
        </w:rPr>
        <w:t xml:space="preserve"> cor</w:t>
      </w:r>
      <w:r>
        <w:rPr>
          <w:rFonts w:ascii="Times New Roman" w:eastAsia="Times New Roman" w:hAnsi="Times New Roman" w:cs="Times New Roman"/>
          <w:color w:val="00000A"/>
        </w:rPr>
        <w:t xml:space="preserve">ridos a contar a partir del día siguiente a la apertura de ofertas.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 xml:space="preserve">En caso de omisión se deberá entender que el plazo durante el cual se mantienen las ofertas y los precios será el mínimo exigido.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color w:val="00000A"/>
        </w:rPr>
        <w:t>Vencido el plazo de mantenimiento de oferta establecido,</w:t>
      </w:r>
      <w:r>
        <w:rPr>
          <w:rFonts w:ascii="Times New Roman" w:eastAsia="Times New Roman" w:hAnsi="Times New Roman" w:cs="Times New Roman"/>
          <w:color w:val="00000A"/>
        </w:rPr>
        <w:t xml:space="preserve"> si aún no ha sido adjudicada la contratación, los proponentes quedarán obligados al mantenimiento de sus ofertas, salvo que comuniquen por escrito a la Unidad Centralizada de Compras de la Armada (UCCAR), que desisten de ella. </w:t>
      </w:r>
    </w:p>
    <w:p w:rsidR="00C12B5E" w:rsidRDefault="00476359">
      <w:pPr>
        <w:spacing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A"/>
        </w:rPr>
        <w:t xml:space="preserve">14. </w:t>
      </w:r>
      <w:r>
        <w:rPr>
          <w:rFonts w:ascii="Times New Roman" w:eastAsia="Times New Roman" w:hAnsi="Times New Roman" w:cs="Times New Roman"/>
          <w:color w:val="00000A"/>
        </w:rPr>
        <w:t>La forma de pago será m</w:t>
      </w:r>
      <w:r>
        <w:rPr>
          <w:rFonts w:ascii="Times New Roman" w:eastAsia="Times New Roman" w:hAnsi="Times New Roman" w:cs="Times New Roman"/>
          <w:color w:val="00000A"/>
        </w:rPr>
        <w:t>ediant</w:t>
      </w:r>
      <w:r>
        <w:rPr>
          <w:rFonts w:ascii="Times New Roman" w:eastAsia="Times New Roman" w:hAnsi="Times New Roman" w:cs="Times New Roman"/>
          <w:color w:val="00000A"/>
          <w:shd w:val="clear" w:color="auto" w:fill="FFFFFF"/>
        </w:rPr>
        <w:t xml:space="preserve">e </w:t>
      </w:r>
      <w:r>
        <w:rPr>
          <w:rFonts w:ascii="Times New Roman" w:eastAsia="Times New Roman" w:hAnsi="Times New Roman" w:cs="Times New Roman"/>
          <w:b/>
          <w:color w:val="00000A"/>
          <w:shd w:val="clear" w:color="auto" w:fill="FFFFFF"/>
        </w:rPr>
        <w:t>CRÉDITO</w:t>
      </w:r>
      <w:r>
        <w:rPr>
          <w:rFonts w:ascii="Times New Roman" w:eastAsia="Times New Roman" w:hAnsi="Times New Roman" w:cs="Times New Roman"/>
          <w:b/>
          <w:color w:val="000000"/>
          <w:shd w:val="clear" w:color="auto" w:fill="FFFFFF"/>
        </w:rPr>
        <w:t xml:space="preserve"> SIIF</w:t>
      </w:r>
      <w:r>
        <w:rPr>
          <w:rFonts w:ascii="Times New Roman" w:eastAsia="Times New Roman" w:hAnsi="Times New Roman" w:cs="Times New Roman"/>
          <w:b/>
          <w:color w:val="000000"/>
        </w:rPr>
        <w:t xml:space="preserve"> (en caso de cotizar en moneda extranjera será Dólar </w:t>
      </w:r>
      <w:proofErr w:type="spellStart"/>
      <w:r>
        <w:rPr>
          <w:rFonts w:ascii="Times New Roman" w:eastAsia="Times New Roman" w:hAnsi="Times New Roman" w:cs="Times New Roman"/>
          <w:b/>
          <w:color w:val="000000"/>
        </w:rPr>
        <w:t>Pizzara</w:t>
      </w:r>
      <w:proofErr w:type="spellEnd"/>
      <w:r>
        <w:rPr>
          <w:rFonts w:ascii="Times New Roman" w:eastAsia="Times New Roman" w:hAnsi="Times New Roman" w:cs="Times New Roman"/>
          <w:b/>
          <w:color w:val="000000"/>
        </w:rPr>
        <w:t xml:space="preserve"> Vendedor)</w:t>
      </w:r>
    </w:p>
    <w:p w:rsidR="00C12B5E" w:rsidRDefault="00476359">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15.</w:t>
      </w:r>
      <w:r>
        <w:rPr>
          <w:rFonts w:ascii="Times New Roman" w:eastAsia="Times New Roman" w:hAnsi="Times New Roman" w:cs="Times New Roman"/>
          <w:color w:val="00000A"/>
        </w:rPr>
        <w:t xml:space="preserve"> El plazo de entrega será </w:t>
      </w:r>
      <w:r>
        <w:rPr>
          <w:rFonts w:ascii="Times New Roman" w:eastAsia="Times New Roman" w:hAnsi="Times New Roman" w:cs="Times New Roman"/>
          <w:b/>
          <w:color w:val="00000A"/>
        </w:rPr>
        <w:t>no mayor a 5 días hábiles</w:t>
      </w:r>
      <w:r>
        <w:rPr>
          <w:rFonts w:ascii="Times New Roman" w:eastAsia="Times New Roman" w:hAnsi="Times New Roman" w:cs="Times New Roman"/>
          <w:color w:val="00000A"/>
        </w:rPr>
        <w:t xml:space="preserve">, desde el día siguiente hábil en que se hizo efectiva la entrega de la </w:t>
      </w:r>
      <w:r>
        <w:rPr>
          <w:rFonts w:ascii="Times New Roman" w:eastAsia="Times New Roman" w:hAnsi="Times New Roman" w:cs="Times New Roman"/>
          <w:b/>
          <w:color w:val="00000A"/>
        </w:rPr>
        <w:t>Constancia de Afectación de Crédito (Orden de Compra)/</w:t>
      </w:r>
      <w:r>
        <w:rPr>
          <w:rFonts w:ascii="Times New Roman" w:eastAsia="Times New Roman" w:hAnsi="Times New Roman" w:cs="Times New Roman"/>
          <w:b/>
          <w:color w:val="000000"/>
        </w:rPr>
        <w:t>Apertura de la Carta de Crédito.</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16.</w:t>
      </w:r>
      <w:r>
        <w:rPr>
          <w:rFonts w:ascii="Times New Roman" w:eastAsia="Times New Roman" w:hAnsi="Times New Roman" w:cs="Times New Roman"/>
          <w:color w:val="00000A"/>
        </w:rPr>
        <w:t xml:space="preserve"> La admisión inicial de una propuesta no será obstáculo para su invalidación posterior, si se constataren luego, defectos que violen los requisitos legales o aquellos esenciales contenidos.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lastRenderedPageBreak/>
        <w:t>17.</w:t>
      </w:r>
      <w:r>
        <w:rPr>
          <w:rFonts w:ascii="Times New Roman" w:eastAsia="Times New Roman" w:hAnsi="Times New Roman" w:cs="Times New Roman"/>
          <w:color w:val="00000A"/>
        </w:rPr>
        <w:t xml:space="preserve"> La Administración se reserva el derecho de evaluar las oferta</w:t>
      </w:r>
      <w:r>
        <w:rPr>
          <w:rFonts w:ascii="Times New Roman" w:eastAsia="Times New Roman" w:hAnsi="Times New Roman" w:cs="Times New Roman"/>
          <w:color w:val="00000A"/>
        </w:rPr>
        <w:t>s de forma global o no y de adjudicar total o parcialmente la oferta.</w:t>
      </w:r>
    </w:p>
    <w:p w:rsidR="00C12B5E" w:rsidRDefault="00C12B5E">
      <w:pPr>
        <w:spacing w:line="276" w:lineRule="auto"/>
        <w:jc w:val="both"/>
        <w:rPr>
          <w:rFonts w:ascii="Times New Roman" w:eastAsia="Times New Roman" w:hAnsi="Times New Roman" w:cs="Times New Roman"/>
          <w:b/>
          <w:color w:val="00000A"/>
        </w:rPr>
      </w:pPr>
    </w:p>
    <w:p w:rsidR="00C12B5E" w:rsidRDefault="00476359">
      <w:pPr>
        <w:spacing w:line="276" w:lineRule="auto"/>
        <w:jc w:val="both"/>
        <w:rPr>
          <w:rFonts w:ascii="Times New Roman" w:eastAsia="Times New Roman" w:hAnsi="Times New Roman" w:cs="Times New Roman"/>
          <w:b/>
          <w:color w:val="00000A"/>
        </w:rPr>
      </w:pPr>
      <w:r>
        <w:rPr>
          <w:rFonts w:ascii="Times New Roman" w:eastAsia="Times New Roman" w:hAnsi="Times New Roman" w:cs="Times New Roman"/>
          <w:b/>
          <w:color w:val="00000A"/>
        </w:rPr>
        <w:t xml:space="preserve">PONDERADORES </w:t>
      </w:r>
    </w:p>
    <w:tbl>
      <w:tblPr>
        <w:tblW w:w="0" w:type="auto"/>
        <w:tblInd w:w="1158" w:type="dxa"/>
        <w:tblCellMar>
          <w:left w:w="10" w:type="dxa"/>
          <w:right w:w="10" w:type="dxa"/>
        </w:tblCellMar>
        <w:tblLook w:val="0000" w:firstRow="0" w:lastRow="0" w:firstColumn="0" w:lastColumn="0" w:noHBand="0" w:noVBand="0"/>
      </w:tblPr>
      <w:tblGrid>
        <w:gridCol w:w="3022"/>
        <w:gridCol w:w="3260"/>
      </w:tblGrid>
      <w:tr w:rsidR="00C12B5E">
        <w:tblPrEx>
          <w:tblCellMar>
            <w:top w:w="0" w:type="dxa"/>
            <w:bottom w:w="0" w:type="dxa"/>
          </w:tblCellMar>
        </w:tblPrEx>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12B5E" w:rsidRDefault="00476359">
            <w:pPr>
              <w:spacing w:line="276" w:lineRule="auto"/>
              <w:jc w:val="center"/>
            </w:pPr>
            <w:r>
              <w:rPr>
                <w:rFonts w:ascii="Times New Roman" w:eastAsia="Times New Roman" w:hAnsi="Times New Roman" w:cs="Times New Roman"/>
                <w:b/>
                <w:color w:val="00000A"/>
              </w:rPr>
              <w:t>PRECIO</w:t>
            </w:r>
          </w:p>
        </w:tc>
        <w:tc>
          <w:tcPr>
            <w:tcW w:w="32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vAlign w:val="center"/>
          </w:tcPr>
          <w:p w:rsidR="00C12B5E" w:rsidRDefault="00476359">
            <w:pPr>
              <w:spacing w:line="276" w:lineRule="auto"/>
              <w:jc w:val="center"/>
            </w:pPr>
            <w:r>
              <w:rPr>
                <w:rFonts w:ascii="Times New Roman" w:eastAsia="Times New Roman" w:hAnsi="Times New Roman" w:cs="Times New Roman"/>
                <w:b/>
                <w:color w:val="00000A"/>
              </w:rPr>
              <w:t>ANTECEDENTES NEGATIVOS CON EL ESTADO</w:t>
            </w:r>
          </w:p>
        </w:tc>
      </w:tr>
      <w:tr w:rsidR="00C12B5E">
        <w:tblPrEx>
          <w:tblCellMar>
            <w:top w:w="0" w:type="dxa"/>
            <w:bottom w:w="0" w:type="dxa"/>
          </w:tblCellMar>
        </w:tblPrEx>
        <w:trPr>
          <w:trHeight w:val="1"/>
        </w:trPr>
        <w:tc>
          <w:tcPr>
            <w:tcW w:w="3022"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12B5E" w:rsidRDefault="00476359">
            <w:pPr>
              <w:spacing w:line="276" w:lineRule="auto"/>
              <w:jc w:val="center"/>
            </w:pPr>
            <w:r>
              <w:rPr>
                <w:rFonts w:ascii="Times New Roman" w:eastAsia="Times New Roman" w:hAnsi="Times New Roman" w:cs="Times New Roman"/>
                <w:b/>
                <w:color w:val="00000A"/>
              </w:rPr>
              <w:t>80%</w:t>
            </w:r>
          </w:p>
        </w:tc>
        <w:tc>
          <w:tcPr>
            <w:tcW w:w="3260" w:type="dxa"/>
            <w:tcBorders>
              <w:top w:val="single" w:sz="4" w:space="0" w:color="000000"/>
              <w:left w:val="single" w:sz="4" w:space="0" w:color="000000"/>
              <w:bottom w:val="single" w:sz="4" w:space="0" w:color="000000"/>
              <w:right w:val="single" w:sz="4" w:space="0" w:color="000000"/>
            </w:tcBorders>
            <w:shd w:val="clear" w:color="000000" w:fill="auto"/>
            <w:tcMar>
              <w:left w:w="108" w:type="dxa"/>
              <w:right w:w="108" w:type="dxa"/>
            </w:tcMar>
          </w:tcPr>
          <w:p w:rsidR="00C12B5E" w:rsidRDefault="00476359">
            <w:pPr>
              <w:spacing w:line="276" w:lineRule="auto"/>
              <w:jc w:val="center"/>
            </w:pPr>
            <w:r>
              <w:rPr>
                <w:rFonts w:ascii="Times New Roman" w:eastAsia="Times New Roman" w:hAnsi="Times New Roman" w:cs="Times New Roman"/>
                <w:b/>
                <w:color w:val="00000A"/>
              </w:rPr>
              <w:t>20%</w:t>
            </w:r>
          </w:p>
        </w:tc>
      </w:tr>
    </w:tbl>
    <w:p w:rsidR="00C12B5E" w:rsidRDefault="00476359">
      <w:pPr>
        <w:spacing w:before="240" w:line="276" w:lineRule="auto"/>
        <w:jc w:val="center"/>
        <w:rPr>
          <w:rFonts w:ascii="Times New Roman" w:eastAsia="Times New Roman" w:hAnsi="Times New Roman" w:cs="Times New Roman"/>
          <w:color w:val="00000A"/>
          <w:u w:val="single"/>
        </w:rPr>
      </w:pPr>
      <w:r>
        <w:rPr>
          <w:rFonts w:ascii="Times New Roman" w:eastAsia="Times New Roman" w:hAnsi="Times New Roman" w:cs="Times New Roman"/>
          <w:color w:val="00000A"/>
          <w:u w:val="single"/>
        </w:rPr>
        <w:t>CRITERIO</w:t>
      </w:r>
    </w:p>
    <w:p w:rsidR="00C12B5E" w:rsidRDefault="00C12B5E">
      <w:pPr>
        <w:spacing w:line="276" w:lineRule="auto"/>
        <w:jc w:val="both"/>
        <w:rPr>
          <w:rFonts w:ascii="Times New Roman" w:eastAsia="Times New Roman" w:hAnsi="Times New Roman" w:cs="Times New Roman"/>
          <w:b/>
          <w:color w:val="00000A"/>
        </w:rPr>
      </w:pP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xml:space="preserve">80% PRECIO: </w:t>
      </w:r>
      <w:r>
        <w:rPr>
          <w:rFonts w:ascii="Times New Roman" w:eastAsia="Times New Roman" w:hAnsi="Times New Roman" w:cs="Times New Roman"/>
          <w:color w:val="00000A"/>
        </w:rPr>
        <w:t>Se evaluará otorgando mayor valor al menor precio ofertado de acuerdo a la siguiente fórmula: precio menor/precio a analizar x porcentaje de ponderación.</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xml:space="preserve">20% ANTECEDENTES NEGATIVOS CON EL ESTADO: </w:t>
      </w:r>
      <w:r>
        <w:rPr>
          <w:rFonts w:ascii="Times New Roman" w:eastAsia="Times New Roman" w:hAnsi="Times New Roman" w:cs="Times New Roman"/>
          <w:color w:val="00000A"/>
        </w:rPr>
        <w:t>Se valorará la información disponible en RUPE, obteniendo el</w:t>
      </w:r>
      <w:r>
        <w:rPr>
          <w:rFonts w:ascii="Times New Roman" w:eastAsia="Times New Roman" w:hAnsi="Times New Roman" w:cs="Times New Roman"/>
          <w:color w:val="00000A"/>
        </w:rPr>
        <w:t xml:space="preserve"> total del 20% si no existen incumplimientos, 10% si existe uno, en caso de poseer más de uno se le otorgará puntaje 0.-</w:t>
      </w:r>
    </w:p>
    <w:p w:rsidR="00C12B5E" w:rsidRDefault="00C12B5E">
      <w:pPr>
        <w:spacing w:line="276" w:lineRule="auto"/>
        <w:jc w:val="both"/>
        <w:rPr>
          <w:rFonts w:ascii="Times New Roman" w:eastAsia="Times New Roman" w:hAnsi="Times New Roman" w:cs="Times New Roman"/>
          <w:b/>
          <w:color w:val="00000A"/>
        </w:rPr>
      </w:pPr>
    </w:p>
    <w:p w:rsidR="00C12B5E" w:rsidRDefault="00C12B5E">
      <w:pPr>
        <w:spacing w:line="276" w:lineRule="auto"/>
        <w:jc w:val="both"/>
        <w:rPr>
          <w:rFonts w:ascii="Times New Roman" w:eastAsia="Times New Roman" w:hAnsi="Times New Roman" w:cs="Times New Roman"/>
          <w:b/>
          <w:color w:val="00000A"/>
        </w:rPr>
      </w:pPr>
    </w:p>
    <w:p w:rsidR="00C12B5E" w:rsidRDefault="00C12B5E">
      <w:pPr>
        <w:spacing w:line="276" w:lineRule="auto"/>
        <w:jc w:val="both"/>
        <w:rPr>
          <w:rFonts w:ascii="Times New Roman" w:eastAsia="Times New Roman" w:hAnsi="Times New Roman" w:cs="Times New Roman"/>
          <w:b/>
          <w:color w:val="00000A"/>
        </w:rPr>
      </w:pP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 xml:space="preserve">18. </w:t>
      </w:r>
      <w:r>
        <w:rPr>
          <w:rFonts w:ascii="Times New Roman" w:eastAsia="Times New Roman" w:hAnsi="Times New Roman" w:cs="Times New Roman"/>
          <w:color w:val="00000A"/>
        </w:rPr>
        <w:t>La Armada se reserva la facultad de adjudicar aquellas propuestas que, aun apartándose, no sensiblemente, de las características técnicas de lo especificado en este Pliego resulten evidentemente más convenientes para sus intereses. -</w:t>
      </w:r>
    </w:p>
    <w:p w:rsidR="00C12B5E" w:rsidRDefault="00476359">
      <w:pPr>
        <w:spacing w:line="276" w:lineRule="auto"/>
        <w:jc w:val="both"/>
        <w:rPr>
          <w:rFonts w:ascii="Times New Roman" w:eastAsia="Times New Roman" w:hAnsi="Times New Roman" w:cs="Times New Roman"/>
          <w:color w:val="00000A"/>
        </w:rPr>
      </w:pPr>
      <w:r>
        <w:rPr>
          <w:rFonts w:ascii="Times New Roman" w:eastAsia="Times New Roman" w:hAnsi="Times New Roman" w:cs="Times New Roman"/>
          <w:b/>
          <w:color w:val="00000A"/>
        </w:rPr>
        <w:t>19.</w:t>
      </w:r>
      <w:r>
        <w:rPr>
          <w:rFonts w:ascii="Times New Roman" w:eastAsia="Times New Roman" w:hAnsi="Times New Roman" w:cs="Times New Roman"/>
          <w:color w:val="00000A"/>
        </w:rPr>
        <w:t xml:space="preserve"> En caso de incumpl</w:t>
      </w:r>
      <w:r>
        <w:rPr>
          <w:rFonts w:ascii="Times New Roman" w:eastAsia="Times New Roman" w:hAnsi="Times New Roman" w:cs="Times New Roman"/>
          <w:color w:val="00000A"/>
        </w:rPr>
        <w:t>imiento se aplicarán las sanciones previstas en el Artículo 5º del Decreto Nº 342 de 26/X/99 consistentes en, a) Advertencia, b) Suspensión por un período que en cada caso se determine; c) Eliminación de la empresa o entidad como proveedora de la Unidad ej</w:t>
      </w:r>
      <w:r>
        <w:rPr>
          <w:rFonts w:ascii="Times New Roman" w:eastAsia="Times New Roman" w:hAnsi="Times New Roman" w:cs="Times New Roman"/>
          <w:color w:val="00000A"/>
        </w:rPr>
        <w:t xml:space="preserve">ecutora o del Inciso. </w:t>
      </w:r>
    </w:p>
    <w:p w:rsidR="00C12B5E" w:rsidRDefault="00476359">
      <w:pPr>
        <w:spacing w:line="276" w:lineRule="auto"/>
        <w:jc w:val="both"/>
        <w:rPr>
          <w:rFonts w:ascii="Calibri" w:eastAsia="Calibri" w:hAnsi="Calibri" w:cs="Calibri"/>
          <w:color w:val="00000A"/>
        </w:rPr>
      </w:pPr>
      <w:r>
        <w:rPr>
          <w:rFonts w:ascii="Times New Roman" w:eastAsia="Times New Roman" w:hAnsi="Times New Roman" w:cs="Times New Roman"/>
          <w:b/>
          <w:color w:val="00000A"/>
        </w:rPr>
        <w:t>20.</w:t>
      </w:r>
      <w:r>
        <w:rPr>
          <w:rFonts w:ascii="Times New Roman" w:eastAsia="Times New Roman" w:hAnsi="Times New Roman" w:cs="Times New Roman"/>
          <w:color w:val="00000A"/>
        </w:rPr>
        <w:t xml:space="preserve"> La Administración podrá desistir del llamado en cualquier etapa de su realización, o podrá desestimar todas las ofertas. Ninguna de estas decisiones generará derecho alguno de los participantes a reclamar por gastos, honorarios o</w:t>
      </w:r>
      <w:r>
        <w:rPr>
          <w:rFonts w:ascii="Times New Roman" w:eastAsia="Times New Roman" w:hAnsi="Times New Roman" w:cs="Times New Roman"/>
          <w:color w:val="00000A"/>
        </w:rPr>
        <w:t xml:space="preserve"> indemnizaciones por daños y perjuicios.</w:t>
      </w:r>
    </w:p>
    <w:sectPr w:rsidR="00C12B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75A"/>
    <w:multiLevelType w:val="multilevel"/>
    <w:tmpl w:val="01C40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F63F4C"/>
    <w:multiLevelType w:val="multilevel"/>
    <w:tmpl w:val="2E46C2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476359"/>
    <w:rsid w:val="00C12B5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7B95-B953-47DF-9101-6BD1D884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rasestatales.gub.u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7099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uccar40</dc:creator>
  <cp:lastModifiedBy>uccar40</cp:lastModifiedBy>
  <cp:revision>2</cp:revision>
  <dcterms:created xsi:type="dcterms:W3CDTF">2020-10-15T13:53:00Z</dcterms:created>
  <dcterms:modified xsi:type="dcterms:W3CDTF">2020-10-15T13:53:00Z</dcterms:modified>
</cp:coreProperties>
</file>