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AB" w:rsidRDefault="00D154A4"/>
    <w:p w:rsidR="00D154A4" w:rsidRDefault="00D154A4"/>
    <w:p w:rsidR="00D154A4" w:rsidRDefault="00D154A4">
      <w:r>
        <w:t xml:space="preserve">                                               Material Médico Quirúrgico</w:t>
      </w:r>
    </w:p>
    <w:p w:rsidR="00D154A4" w:rsidRDefault="00D154A4">
      <w:r>
        <w:t xml:space="preserve">                                             </w:t>
      </w:r>
      <w:bookmarkStart w:id="0" w:name="_GoBack"/>
      <w:bookmarkEnd w:id="0"/>
      <w:r>
        <w:t>HOSPITAL DE TREINTA Y TRES</w:t>
      </w:r>
    </w:p>
    <w:p w:rsidR="00D154A4" w:rsidRDefault="00D154A4"/>
    <w:p w:rsidR="00D154A4" w:rsidRDefault="00D154A4" w:rsidP="00D154A4">
      <w:pPr>
        <w:pStyle w:val="Prrafodelista"/>
        <w:numPr>
          <w:ilvl w:val="0"/>
          <w:numId w:val="1"/>
        </w:numPr>
      </w:pPr>
      <w:r>
        <w:t>GASA IODOFORMADA  10% (100)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MECHA IODOFORMADA 10% (100)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GUANTE ESTERIL Nº 6 ( 500 PARES)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GUANTE NITRILO TAMAÑO P (2400)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GUANTE NITRILO TAMAÑO M (400)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GUANTE NITRILO TAMAÑO L (300)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MALLA FIJAR Nº 2 (50)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MALLA FIJAR Nº 8 (50)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MALLA FIJAR Nº 9 (50)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HOJA BISTURI Nº 24 (2000)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SONDA FOLEY 2 VIAS Nº 12 (50)</w:t>
      </w:r>
    </w:p>
    <w:p w:rsidR="00D154A4" w:rsidRDefault="00D154A4" w:rsidP="00D154A4">
      <w:pPr>
        <w:pStyle w:val="Prrafodelista"/>
        <w:numPr>
          <w:ilvl w:val="0"/>
          <w:numId w:val="1"/>
        </w:numPr>
      </w:pPr>
      <w:r>
        <w:t>SONDA FOLEY SILICONADA Nº 18 (50)</w:t>
      </w:r>
    </w:p>
    <w:sectPr w:rsidR="00D15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25365"/>
    <w:multiLevelType w:val="hybridMultilevel"/>
    <w:tmpl w:val="3E48A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A4"/>
    <w:rsid w:val="004B7201"/>
    <w:rsid w:val="00AF3837"/>
    <w:rsid w:val="00D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</cp:revision>
  <dcterms:created xsi:type="dcterms:W3CDTF">2020-02-27T20:47:00Z</dcterms:created>
  <dcterms:modified xsi:type="dcterms:W3CDTF">2020-02-27T20:53:00Z</dcterms:modified>
</cp:coreProperties>
</file>