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899" w:rsidRDefault="00634899">
      <w:pPr>
        <w:spacing w:line="276" w:lineRule="auto"/>
        <w:jc w:val="center"/>
      </w:pPr>
    </w:p>
    <w:p w:rsidR="00634899" w:rsidRDefault="00F23534">
      <w:pPr>
        <w:spacing w:line="276" w:lineRule="auto"/>
        <w:jc w:val="right"/>
        <w:rPr>
          <w:rFonts w:ascii="Times New Roman" w:hAnsi="Times New Roman" w:cs="Times New Roman"/>
          <w:sz w:val="18"/>
          <w:szCs w:val="18"/>
        </w:rPr>
      </w:pPr>
      <w:r>
        <w:rPr>
          <w:noProof/>
          <w:lang w:eastAsia="es-UY"/>
        </w:rPr>
        <w:drawing>
          <wp:inline distT="0" distB="0" distL="0" distR="0">
            <wp:extent cx="1532255" cy="627380"/>
            <wp:effectExtent l="0" t="0" r="0" b="0"/>
            <wp:docPr id="1"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634899" w:rsidRDefault="00634899">
      <w:pPr>
        <w:spacing w:line="276" w:lineRule="auto"/>
        <w:ind w:left="2124"/>
      </w:pPr>
    </w:p>
    <w:p w:rsidR="00634899" w:rsidRDefault="00F23534">
      <w:pPr>
        <w:spacing w:line="276" w:lineRule="auto"/>
        <w:ind w:left="2124"/>
        <w:rPr>
          <w:rFonts w:ascii="Times New Roman" w:hAnsi="Times New Roman" w:cs="Times New Roman"/>
        </w:rPr>
      </w:pPr>
      <w:r>
        <w:rPr>
          <w:rFonts w:ascii="Times New Roman" w:hAnsi="Times New Roman" w:cs="Times New Roman"/>
          <w:i/>
          <w:sz w:val="36"/>
          <w:szCs w:val="18"/>
          <w:lang w:eastAsia="es-UY"/>
        </w:rPr>
        <w:t xml:space="preserve">  República Oriental del Uruguay</w:t>
      </w:r>
    </w:p>
    <w:p w:rsidR="00634899" w:rsidRDefault="00F23534">
      <w:pPr>
        <w:spacing w:line="276" w:lineRule="auto"/>
        <w:ind w:left="2832"/>
      </w:pPr>
      <w:r>
        <w:rPr>
          <w:rFonts w:ascii="Times New Roman" w:hAnsi="Times New Roman" w:cs="Times New Roman"/>
          <w:i/>
          <w:sz w:val="36"/>
          <w:szCs w:val="18"/>
          <w:lang w:eastAsia="es-UY"/>
        </w:rPr>
        <w:t xml:space="preserve">  Armada Nacional</w:t>
      </w:r>
    </w:p>
    <w:p w:rsidR="00634899" w:rsidRDefault="00634899">
      <w:pPr>
        <w:spacing w:line="276" w:lineRule="auto"/>
        <w:jc w:val="center"/>
        <w:rPr>
          <w:rFonts w:ascii="Times New Roman" w:hAnsi="Times New Roman" w:cs="Times New Roman"/>
          <w:i/>
          <w:sz w:val="36"/>
          <w:szCs w:val="18"/>
          <w:lang w:eastAsia="es-UY"/>
        </w:rPr>
      </w:pPr>
    </w:p>
    <w:p w:rsidR="00634899" w:rsidRDefault="00F23534">
      <w:pPr>
        <w:spacing w:line="276" w:lineRule="auto"/>
        <w:rPr>
          <w:rFonts w:ascii="Times New Roman" w:hAnsi="Times New Roman" w:cs="Times New Roman"/>
        </w:rPr>
      </w:pPr>
      <w:r>
        <w:rPr>
          <w:rFonts w:ascii="Times New Roman" w:hAnsi="Times New Roman" w:cs="Times New Roman"/>
          <w:b/>
          <w:bCs/>
        </w:rPr>
        <w:t>1.</w:t>
      </w:r>
      <w:r w:rsidR="00122988">
        <w:rPr>
          <w:rFonts w:ascii="Times New Roman" w:hAnsi="Times New Roman" w:cs="Times New Roman"/>
        </w:rPr>
        <w:t xml:space="preserve"> OBJETO DE LA CONTRATACIÓN: ADQUISICIÓN DE MENAGE</w:t>
      </w:r>
    </w:p>
    <w:tbl>
      <w:tblPr>
        <w:tblW w:w="756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5"/>
        <w:gridCol w:w="899"/>
        <w:gridCol w:w="3442"/>
        <w:gridCol w:w="2551"/>
      </w:tblGrid>
      <w:tr w:rsidR="00E70479" w:rsidTr="00E70479">
        <w:trPr>
          <w:trHeight w:val="592"/>
        </w:trPr>
        <w:tc>
          <w:tcPr>
            <w:tcW w:w="675" w:type="dxa"/>
            <w:shd w:val="clear" w:color="auto" w:fill="auto"/>
            <w:tcMar>
              <w:left w:w="-15" w:type="dxa"/>
            </w:tcMar>
            <w:vAlign w:val="center"/>
          </w:tcPr>
          <w:p w:rsidR="00E70479" w:rsidRDefault="00E7047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ITEM</w:t>
            </w:r>
          </w:p>
        </w:tc>
        <w:tc>
          <w:tcPr>
            <w:tcW w:w="899" w:type="dxa"/>
            <w:shd w:val="clear" w:color="auto" w:fill="auto"/>
            <w:tcMar>
              <w:left w:w="-5" w:type="dxa"/>
            </w:tcMar>
            <w:vAlign w:val="center"/>
          </w:tcPr>
          <w:p w:rsidR="00E70479" w:rsidRDefault="00E70479">
            <w:pPr>
              <w:spacing w:after="0" w:line="276" w:lineRule="auto"/>
              <w:jc w:val="center"/>
              <w:rPr>
                <w:rFonts w:ascii="Times New Roman" w:hAnsi="Times New Roman" w:cs="Times New Roman"/>
                <w:b/>
                <w:bCs/>
              </w:rPr>
            </w:pPr>
            <w:r>
              <w:rPr>
                <w:rFonts w:ascii="Times New Roman" w:hAnsi="Times New Roman" w:cs="Times New Roman"/>
                <w:b/>
                <w:bCs/>
              </w:rPr>
              <w:t>SICE</w:t>
            </w:r>
          </w:p>
        </w:tc>
        <w:tc>
          <w:tcPr>
            <w:tcW w:w="3442" w:type="dxa"/>
            <w:shd w:val="clear" w:color="auto" w:fill="auto"/>
            <w:vAlign w:val="center"/>
          </w:tcPr>
          <w:p w:rsidR="00E70479" w:rsidRDefault="00E70479">
            <w:pPr>
              <w:spacing w:after="0" w:line="276" w:lineRule="auto"/>
              <w:jc w:val="center"/>
              <w:rPr>
                <w:rFonts w:ascii="Times New Roman" w:hAnsi="Times New Roman"/>
              </w:rPr>
            </w:pPr>
            <w:r>
              <w:rPr>
                <w:rFonts w:ascii="Times New Roman" w:hAnsi="Times New Roman" w:cs="Times New Roman"/>
                <w:b/>
                <w:bCs/>
              </w:rPr>
              <w:t>ARTÍCULO</w:t>
            </w:r>
          </w:p>
        </w:tc>
        <w:tc>
          <w:tcPr>
            <w:tcW w:w="2551" w:type="dxa"/>
            <w:shd w:val="clear" w:color="auto" w:fill="auto"/>
            <w:vAlign w:val="center"/>
          </w:tcPr>
          <w:p w:rsidR="00E70479" w:rsidRDefault="00E70479">
            <w:pPr>
              <w:spacing w:after="0" w:line="276" w:lineRule="auto"/>
              <w:jc w:val="center"/>
              <w:rPr>
                <w:rFonts w:ascii="Times New Roman" w:eastAsia="Times New Roman" w:hAnsi="Times New Roman" w:cs="Times New Roman"/>
                <w:b/>
                <w:lang w:eastAsia="es-ES"/>
              </w:rPr>
            </w:pPr>
            <w:r>
              <w:rPr>
                <w:rFonts w:ascii="Times New Roman" w:eastAsia="Times New Roman" w:hAnsi="Times New Roman" w:cs="Times New Roman"/>
                <w:b/>
                <w:lang w:eastAsia="es-ES"/>
              </w:rPr>
              <w:t>CANTIDAD</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w:t>
            </w:r>
          </w:p>
        </w:tc>
        <w:tc>
          <w:tcPr>
            <w:tcW w:w="899" w:type="dxa"/>
            <w:shd w:val="clear" w:color="auto" w:fill="auto"/>
            <w:tcMar>
              <w:left w:w="-5" w:type="dxa"/>
            </w:tcMar>
            <w:vAlign w:val="center"/>
          </w:tcPr>
          <w:p w:rsidR="00E70479" w:rsidRDefault="00E70479">
            <w:pPr>
              <w:spacing w:line="276" w:lineRule="auto"/>
              <w:jc w:val="center"/>
            </w:pPr>
            <w:r>
              <w:t>76113</w:t>
            </w:r>
          </w:p>
        </w:tc>
        <w:tc>
          <w:tcPr>
            <w:tcW w:w="3442" w:type="dxa"/>
            <w:shd w:val="clear" w:color="auto" w:fill="auto"/>
            <w:vAlign w:val="center"/>
          </w:tcPr>
          <w:p w:rsidR="00E70479" w:rsidRDefault="00E70479">
            <w:pPr>
              <w:spacing w:line="276" w:lineRule="auto"/>
              <w:jc w:val="center"/>
            </w:pPr>
            <w:r>
              <w:t>Plato de base</w:t>
            </w:r>
          </w:p>
        </w:tc>
        <w:tc>
          <w:tcPr>
            <w:tcW w:w="2551" w:type="dxa"/>
            <w:shd w:val="clear" w:color="auto" w:fill="auto"/>
            <w:vAlign w:val="center"/>
          </w:tcPr>
          <w:p w:rsidR="00E70479" w:rsidRDefault="00E70479" w:rsidP="00E70479">
            <w:pPr>
              <w:spacing w:after="0" w:line="276" w:lineRule="auto"/>
              <w:jc w:val="center"/>
            </w:pPr>
            <w:r>
              <w:t>12</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2</w:t>
            </w:r>
          </w:p>
        </w:tc>
        <w:tc>
          <w:tcPr>
            <w:tcW w:w="899" w:type="dxa"/>
            <w:shd w:val="clear" w:color="auto" w:fill="auto"/>
            <w:tcMar>
              <w:left w:w="-5" w:type="dxa"/>
            </w:tcMar>
            <w:vAlign w:val="center"/>
          </w:tcPr>
          <w:p w:rsidR="00E70479" w:rsidRPr="00E70479" w:rsidRDefault="00E70479">
            <w:pPr>
              <w:spacing w:line="276" w:lineRule="auto"/>
              <w:jc w:val="center"/>
            </w:pPr>
            <w:r>
              <w:t>325</w:t>
            </w:r>
          </w:p>
        </w:tc>
        <w:tc>
          <w:tcPr>
            <w:tcW w:w="3442" w:type="dxa"/>
            <w:shd w:val="clear" w:color="auto" w:fill="auto"/>
            <w:vAlign w:val="center"/>
          </w:tcPr>
          <w:p w:rsidR="00E70479" w:rsidRPr="00E70479" w:rsidRDefault="00E70479">
            <w:pPr>
              <w:spacing w:line="276" w:lineRule="auto"/>
              <w:jc w:val="center"/>
            </w:pPr>
            <w:r>
              <w:t>Plato llano</w:t>
            </w:r>
          </w:p>
        </w:tc>
        <w:tc>
          <w:tcPr>
            <w:tcW w:w="2551" w:type="dxa"/>
            <w:shd w:val="clear" w:color="auto" w:fill="auto"/>
            <w:vAlign w:val="center"/>
          </w:tcPr>
          <w:p w:rsidR="00E70479" w:rsidRPr="00E70479" w:rsidRDefault="00E70479" w:rsidP="00E70479">
            <w:pPr>
              <w:spacing w:after="0" w:line="276" w:lineRule="auto"/>
              <w:jc w:val="center"/>
            </w:pPr>
            <w:r>
              <w:t>24</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3</w:t>
            </w:r>
          </w:p>
        </w:tc>
        <w:tc>
          <w:tcPr>
            <w:tcW w:w="899" w:type="dxa"/>
            <w:shd w:val="clear" w:color="auto" w:fill="auto"/>
            <w:tcMar>
              <w:left w:w="-5" w:type="dxa"/>
            </w:tcMar>
            <w:vAlign w:val="center"/>
          </w:tcPr>
          <w:p w:rsidR="00E70479" w:rsidRPr="00E70479" w:rsidRDefault="00A30AA8">
            <w:pPr>
              <w:spacing w:line="276" w:lineRule="auto"/>
              <w:jc w:val="center"/>
            </w:pPr>
            <w:r>
              <w:t>324</w:t>
            </w:r>
          </w:p>
        </w:tc>
        <w:tc>
          <w:tcPr>
            <w:tcW w:w="3442" w:type="dxa"/>
            <w:shd w:val="clear" w:color="auto" w:fill="auto"/>
            <w:vAlign w:val="center"/>
          </w:tcPr>
          <w:p w:rsidR="00E70479" w:rsidRPr="00E70479" w:rsidRDefault="00A30AA8">
            <w:pPr>
              <w:spacing w:line="276" w:lineRule="auto"/>
              <w:jc w:val="center"/>
            </w:pPr>
            <w:r>
              <w:t>Plato hondo</w:t>
            </w:r>
          </w:p>
        </w:tc>
        <w:tc>
          <w:tcPr>
            <w:tcW w:w="2551" w:type="dxa"/>
            <w:shd w:val="clear" w:color="auto" w:fill="auto"/>
            <w:vAlign w:val="center"/>
          </w:tcPr>
          <w:p w:rsidR="00E70479" w:rsidRPr="00E70479" w:rsidRDefault="00A30AA8" w:rsidP="00E70479">
            <w:pPr>
              <w:spacing w:after="0" w:line="276" w:lineRule="auto"/>
              <w:jc w:val="center"/>
            </w:pPr>
            <w:r>
              <w:t>24</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4</w:t>
            </w:r>
          </w:p>
        </w:tc>
        <w:tc>
          <w:tcPr>
            <w:tcW w:w="899" w:type="dxa"/>
            <w:shd w:val="clear" w:color="auto" w:fill="auto"/>
            <w:tcMar>
              <w:left w:w="-5" w:type="dxa"/>
            </w:tcMar>
            <w:vAlign w:val="center"/>
          </w:tcPr>
          <w:p w:rsidR="00E70479" w:rsidRPr="00E70479" w:rsidRDefault="00A30AA8">
            <w:pPr>
              <w:spacing w:line="276" w:lineRule="auto"/>
              <w:jc w:val="center"/>
            </w:pPr>
            <w:r>
              <w:t>14315</w:t>
            </w:r>
          </w:p>
        </w:tc>
        <w:tc>
          <w:tcPr>
            <w:tcW w:w="3442" w:type="dxa"/>
            <w:shd w:val="clear" w:color="auto" w:fill="auto"/>
            <w:vAlign w:val="center"/>
          </w:tcPr>
          <w:p w:rsidR="00E70479" w:rsidRPr="00E70479" w:rsidRDefault="00A30AA8">
            <w:pPr>
              <w:spacing w:line="276" w:lineRule="auto"/>
              <w:jc w:val="center"/>
            </w:pPr>
            <w:r>
              <w:t>Plato postre</w:t>
            </w:r>
          </w:p>
        </w:tc>
        <w:tc>
          <w:tcPr>
            <w:tcW w:w="2551" w:type="dxa"/>
            <w:shd w:val="clear" w:color="auto" w:fill="auto"/>
            <w:vAlign w:val="center"/>
          </w:tcPr>
          <w:p w:rsidR="00E70479" w:rsidRPr="00E70479" w:rsidRDefault="00A30AA8" w:rsidP="00E70479">
            <w:pPr>
              <w:spacing w:after="0" w:line="276" w:lineRule="auto"/>
              <w:jc w:val="center"/>
            </w:pPr>
            <w:r>
              <w:t>24</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5</w:t>
            </w:r>
          </w:p>
        </w:tc>
        <w:tc>
          <w:tcPr>
            <w:tcW w:w="899" w:type="dxa"/>
            <w:shd w:val="clear" w:color="auto" w:fill="auto"/>
            <w:tcMar>
              <w:left w:w="-5" w:type="dxa"/>
            </w:tcMar>
            <w:vAlign w:val="center"/>
          </w:tcPr>
          <w:p w:rsidR="00E70479" w:rsidRPr="00E70479" w:rsidRDefault="00A30AA8">
            <w:pPr>
              <w:spacing w:line="276" w:lineRule="auto"/>
              <w:jc w:val="center"/>
            </w:pPr>
            <w:r>
              <w:t>27361</w:t>
            </w:r>
          </w:p>
        </w:tc>
        <w:tc>
          <w:tcPr>
            <w:tcW w:w="3442" w:type="dxa"/>
            <w:shd w:val="clear" w:color="auto" w:fill="auto"/>
            <w:vAlign w:val="center"/>
          </w:tcPr>
          <w:p w:rsidR="00E70479" w:rsidRPr="00E70479" w:rsidRDefault="00A30AA8">
            <w:pPr>
              <w:spacing w:line="276" w:lineRule="auto"/>
              <w:jc w:val="center"/>
            </w:pPr>
            <w:r>
              <w:t>Copa de agua</w:t>
            </w:r>
          </w:p>
        </w:tc>
        <w:tc>
          <w:tcPr>
            <w:tcW w:w="2551" w:type="dxa"/>
            <w:shd w:val="clear" w:color="auto" w:fill="auto"/>
            <w:vAlign w:val="center"/>
          </w:tcPr>
          <w:p w:rsidR="00E70479" w:rsidRPr="00E70479" w:rsidRDefault="00A30AA8" w:rsidP="00E70479">
            <w:pPr>
              <w:spacing w:after="0" w:line="276" w:lineRule="auto"/>
              <w:jc w:val="center"/>
            </w:pPr>
            <w:r>
              <w:t>12</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6</w:t>
            </w:r>
          </w:p>
        </w:tc>
        <w:tc>
          <w:tcPr>
            <w:tcW w:w="899" w:type="dxa"/>
            <w:shd w:val="clear" w:color="auto" w:fill="auto"/>
            <w:tcMar>
              <w:left w:w="-5" w:type="dxa"/>
            </w:tcMar>
            <w:vAlign w:val="center"/>
          </w:tcPr>
          <w:p w:rsidR="00E70479" w:rsidRPr="00E70479" w:rsidRDefault="00A30AA8">
            <w:pPr>
              <w:spacing w:line="276" w:lineRule="auto"/>
              <w:jc w:val="center"/>
            </w:pPr>
            <w:r>
              <w:t>27361</w:t>
            </w:r>
          </w:p>
        </w:tc>
        <w:tc>
          <w:tcPr>
            <w:tcW w:w="3442" w:type="dxa"/>
            <w:shd w:val="clear" w:color="auto" w:fill="auto"/>
            <w:vAlign w:val="center"/>
          </w:tcPr>
          <w:p w:rsidR="00E70479" w:rsidRPr="00E70479" w:rsidRDefault="00A30AA8">
            <w:pPr>
              <w:spacing w:line="276" w:lineRule="auto"/>
              <w:jc w:val="center"/>
            </w:pPr>
            <w:r>
              <w:t>Copa de vino</w:t>
            </w:r>
          </w:p>
        </w:tc>
        <w:tc>
          <w:tcPr>
            <w:tcW w:w="2551" w:type="dxa"/>
            <w:shd w:val="clear" w:color="auto" w:fill="auto"/>
            <w:vAlign w:val="center"/>
          </w:tcPr>
          <w:p w:rsidR="00E70479" w:rsidRPr="00E70479" w:rsidRDefault="00A30AA8" w:rsidP="00E70479">
            <w:pPr>
              <w:spacing w:after="0" w:line="276" w:lineRule="auto"/>
              <w:jc w:val="center"/>
            </w:pPr>
            <w:r>
              <w:t>12</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7</w:t>
            </w:r>
          </w:p>
        </w:tc>
        <w:tc>
          <w:tcPr>
            <w:tcW w:w="899" w:type="dxa"/>
            <w:shd w:val="clear" w:color="auto" w:fill="auto"/>
            <w:tcMar>
              <w:left w:w="-5" w:type="dxa"/>
            </w:tcMar>
            <w:vAlign w:val="center"/>
          </w:tcPr>
          <w:p w:rsidR="00E70479" w:rsidRPr="00E70479" w:rsidRDefault="00A30AA8">
            <w:pPr>
              <w:spacing w:line="276" w:lineRule="auto"/>
              <w:jc w:val="center"/>
            </w:pPr>
            <w:r>
              <w:t>27412</w:t>
            </w:r>
          </w:p>
        </w:tc>
        <w:tc>
          <w:tcPr>
            <w:tcW w:w="3442" w:type="dxa"/>
            <w:shd w:val="clear" w:color="auto" w:fill="auto"/>
            <w:vAlign w:val="center"/>
          </w:tcPr>
          <w:p w:rsidR="00E70479" w:rsidRPr="00E70479" w:rsidRDefault="00A30AA8">
            <w:pPr>
              <w:spacing w:line="276" w:lineRule="auto"/>
              <w:jc w:val="center"/>
            </w:pPr>
            <w:r>
              <w:t>Juego de cubiertos (tenedor, cuchillo, cuchara y cucharita)</w:t>
            </w:r>
          </w:p>
        </w:tc>
        <w:tc>
          <w:tcPr>
            <w:tcW w:w="2551" w:type="dxa"/>
            <w:shd w:val="clear" w:color="auto" w:fill="auto"/>
            <w:vAlign w:val="center"/>
          </w:tcPr>
          <w:p w:rsidR="00E70479" w:rsidRPr="00E70479" w:rsidRDefault="00A30AA8" w:rsidP="00E70479">
            <w:pPr>
              <w:spacing w:after="0" w:line="276" w:lineRule="auto"/>
              <w:jc w:val="center"/>
            </w:pPr>
            <w:r>
              <w:t>24</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8</w:t>
            </w:r>
          </w:p>
        </w:tc>
        <w:tc>
          <w:tcPr>
            <w:tcW w:w="899" w:type="dxa"/>
            <w:shd w:val="clear" w:color="auto" w:fill="auto"/>
            <w:tcMar>
              <w:left w:w="-5" w:type="dxa"/>
            </w:tcMar>
            <w:vAlign w:val="center"/>
          </w:tcPr>
          <w:p w:rsidR="00E70479" w:rsidRPr="00E70479" w:rsidRDefault="00A30AA8">
            <w:pPr>
              <w:spacing w:line="276" w:lineRule="auto"/>
              <w:jc w:val="center"/>
            </w:pPr>
            <w:r>
              <w:t>331</w:t>
            </w:r>
          </w:p>
        </w:tc>
        <w:tc>
          <w:tcPr>
            <w:tcW w:w="3442" w:type="dxa"/>
            <w:shd w:val="clear" w:color="auto" w:fill="auto"/>
            <w:vAlign w:val="center"/>
          </w:tcPr>
          <w:p w:rsidR="00E70479" w:rsidRPr="00E70479" w:rsidRDefault="00A30AA8">
            <w:pPr>
              <w:spacing w:line="276" w:lineRule="auto"/>
              <w:jc w:val="center"/>
            </w:pPr>
            <w:r>
              <w:t>Vasos</w:t>
            </w:r>
          </w:p>
        </w:tc>
        <w:tc>
          <w:tcPr>
            <w:tcW w:w="2551" w:type="dxa"/>
            <w:shd w:val="clear" w:color="auto" w:fill="auto"/>
            <w:vAlign w:val="center"/>
          </w:tcPr>
          <w:p w:rsidR="00E70479" w:rsidRPr="00E70479" w:rsidRDefault="00A30AA8" w:rsidP="00E70479">
            <w:pPr>
              <w:spacing w:after="0" w:line="276" w:lineRule="auto"/>
              <w:jc w:val="center"/>
            </w:pPr>
            <w:r>
              <w:t>24</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9</w:t>
            </w:r>
          </w:p>
        </w:tc>
        <w:tc>
          <w:tcPr>
            <w:tcW w:w="899" w:type="dxa"/>
            <w:shd w:val="clear" w:color="auto" w:fill="auto"/>
            <w:tcMar>
              <w:left w:w="-5" w:type="dxa"/>
            </w:tcMar>
            <w:vAlign w:val="center"/>
          </w:tcPr>
          <w:p w:rsidR="00E70479" w:rsidRPr="00E70479" w:rsidRDefault="00A30AA8">
            <w:pPr>
              <w:spacing w:line="276" w:lineRule="auto"/>
              <w:jc w:val="center"/>
            </w:pPr>
            <w:r>
              <w:t>27539</w:t>
            </w:r>
          </w:p>
        </w:tc>
        <w:tc>
          <w:tcPr>
            <w:tcW w:w="3442" w:type="dxa"/>
            <w:shd w:val="clear" w:color="auto" w:fill="auto"/>
            <w:vAlign w:val="center"/>
          </w:tcPr>
          <w:p w:rsidR="00E70479" w:rsidRPr="00E70479" w:rsidRDefault="00A30AA8">
            <w:pPr>
              <w:spacing w:line="276" w:lineRule="auto"/>
              <w:jc w:val="center"/>
            </w:pPr>
            <w:r>
              <w:t>Set de condimentos (vinagrera, aceitera, salero y pimentero)</w:t>
            </w:r>
          </w:p>
        </w:tc>
        <w:tc>
          <w:tcPr>
            <w:tcW w:w="2551" w:type="dxa"/>
            <w:shd w:val="clear" w:color="auto" w:fill="auto"/>
            <w:vAlign w:val="center"/>
          </w:tcPr>
          <w:p w:rsidR="00E70479" w:rsidRPr="00E70479" w:rsidRDefault="00A30AA8" w:rsidP="00E70479">
            <w:pPr>
              <w:spacing w:after="0" w:line="276" w:lineRule="auto"/>
              <w:jc w:val="center"/>
            </w:pPr>
            <w:r>
              <w:t>3</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10</w:t>
            </w:r>
          </w:p>
        </w:tc>
        <w:tc>
          <w:tcPr>
            <w:tcW w:w="899" w:type="dxa"/>
            <w:shd w:val="clear" w:color="auto" w:fill="auto"/>
            <w:tcMar>
              <w:left w:w="-5" w:type="dxa"/>
            </w:tcMar>
            <w:vAlign w:val="center"/>
          </w:tcPr>
          <w:p w:rsidR="00E70479" w:rsidRPr="00E70479" w:rsidRDefault="00A30AA8">
            <w:pPr>
              <w:spacing w:line="276" w:lineRule="auto"/>
              <w:jc w:val="center"/>
            </w:pPr>
            <w:r>
              <w:t>26618</w:t>
            </w:r>
          </w:p>
        </w:tc>
        <w:tc>
          <w:tcPr>
            <w:tcW w:w="3442" w:type="dxa"/>
            <w:shd w:val="clear" w:color="auto" w:fill="auto"/>
            <w:vAlign w:val="center"/>
          </w:tcPr>
          <w:p w:rsidR="00E70479" w:rsidRPr="00E70479" w:rsidRDefault="00A30AA8">
            <w:pPr>
              <w:spacing w:line="276" w:lineRule="auto"/>
              <w:jc w:val="center"/>
            </w:pPr>
            <w:r>
              <w:t>Azucarero</w:t>
            </w:r>
          </w:p>
        </w:tc>
        <w:tc>
          <w:tcPr>
            <w:tcW w:w="2551" w:type="dxa"/>
            <w:shd w:val="clear" w:color="auto" w:fill="auto"/>
            <w:vAlign w:val="center"/>
          </w:tcPr>
          <w:p w:rsidR="00E70479" w:rsidRPr="00E70479" w:rsidRDefault="00A30AA8" w:rsidP="00E70479">
            <w:pPr>
              <w:spacing w:after="0" w:line="276" w:lineRule="auto"/>
              <w:jc w:val="center"/>
            </w:pPr>
            <w:r>
              <w:t>3</w:t>
            </w:r>
          </w:p>
        </w:tc>
      </w:tr>
      <w:tr w:rsidR="00E70479" w:rsidTr="00E70479">
        <w:trPr>
          <w:trHeight w:val="567"/>
        </w:trPr>
        <w:tc>
          <w:tcPr>
            <w:tcW w:w="675" w:type="dxa"/>
            <w:shd w:val="clear" w:color="auto" w:fill="auto"/>
            <w:vAlign w:val="center"/>
          </w:tcPr>
          <w:p w:rsidR="00E70479" w:rsidRDefault="00E70479">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11</w:t>
            </w:r>
          </w:p>
        </w:tc>
        <w:tc>
          <w:tcPr>
            <w:tcW w:w="899" w:type="dxa"/>
            <w:shd w:val="clear" w:color="auto" w:fill="auto"/>
            <w:tcMar>
              <w:left w:w="-5" w:type="dxa"/>
            </w:tcMar>
            <w:vAlign w:val="center"/>
          </w:tcPr>
          <w:p w:rsidR="00E70479" w:rsidRPr="00E70479" w:rsidRDefault="00A30AA8">
            <w:pPr>
              <w:spacing w:line="276" w:lineRule="auto"/>
              <w:jc w:val="center"/>
            </w:pPr>
            <w:r>
              <w:t>36782</w:t>
            </w:r>
          </w:p>
        </w:tc>
        <w:tc>
          <w:tcPr>
            <w:tcW w:w="3442" w:type="dxa"/>
            <w:shd w:val="clear" w:color="auto" w:fill="auto"/>
            <w:vAlign w:val="center"/>
          </w:tcPr>
          <w:p w:rsidR="00E70479" w:rsidRPr="00E70479" w:rsidRDefault="00A30AA8">
            <w:pPr>
              <w:spacing w:line="276" w:lineRule="auto"/>
              <w:jc w:val="center"/>
            </w:pPr>
            <w:r>
              <w:t>Teteras</w:t>
            </w:r>
          </w:p>
        </w:tc>
        <w:tc>
          <w:tcPr>
            <w:tcW w:w="2551" w:type="dxa"/>
            <w:shd w:val="clear" w:color="auto" w:fill="auto"/>
            <w:vAlign w:val="center"/>
          </w:tcPr>
          <w:p w:rsidR="00E70479" w:rsidRPr="00E70479" w:rsidRDefault="00A30AA8" w:rsidP="00E70479">
            <w:pPr>
              <w:spacing w:after="0" w:line="276" w:lineRule="auto"/>
              <w:jc w:val="center"/>
            </w:pPr>
            <w:r>
              <w:t>2</w:t>
            </w:r>
          </w:p>
        </w:tc>
      </w:tr>
      <w:tr w:rsidR="00E70479" w:rsidTr="00E70479">
        <w:trPr>
          <w:trHeight w:val="567"/>
        </w:trPr>
        <w:tc>
          <w:tcPr>
            <w:tcW w:w="675" w:type="dxa"/>
            <w:shd w:val="clear" w:color="auto" w:fill="auto"/>
            <w:vAlign w:val="center"/>
          </w:tcPr>
          <w:p w:rsidR="00E70479" w:rsidRDefault="00A30AA8">
            <w:pPr>
              <w:spacing w:after="0" w:line="276"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12</w:t>
            </w:r>
          </w:p>
        </w:tc>
        <w:tc>
          <w:tcPr>
            <w:tcW w:w="899" w:type="dxa"/>
            <w:shd w:val="clear" w:color="auto" w:fill="auto"/>
            <w:tcMar>
              <w:left w:w="-5" w:type="dxa"/>
            </w:tcMar>
            <w:vAlign w:val="center"/>
          </w:tcPr>
          <w:p w:rsidR="00E70479" w:rsidRPr="00E70479" w:rsidRDefault="00A30AA8">
            <w:pPr>
              <w:spacing w:line="276" w:lineRule="auto"/>
              <w:jc w:val="center"/>
            </w:pPr>
            <w:r>
              <w:t>13083</w:t>
            </w:r>
          </w:p>
        </w:tc>
        <w:tc>
          <w:tcPr>
            <w:tcW w:w="3442" w:type="dxa"/>
            <w:shd w:val="clear" w:color="auto" w:fill="auto"/>
            <w:vAlign w:val="center"/>
          </w:tcPr>
          <w:p w:rsidR="00E70479" w:rsidRPr="00E70479" w:rsidRDefault="00A30AA8">
            <w:pPr>
              <w:spacing w:line="276" w:lineRule="auto"/>
              <w:jc w:val="center"/>
            </w:pPr>
            <w:r>
              <w:t>Jarras de vidrio</w:t>
            </w:r>
          </w:p>
        </w:tc>
        <w:tc>
          <w:tcPr>
            <w:tcW w:w="2551" w:type="dxa"/>
            <w:shd w:val="clear" w:color="auto" w:fill="auto"/>
            <w:vAlign w:val="center"/>
          </w:tcPr>
          <w:p w:rsidR="00E70479" w:rsidRPr="00E70479" w:rsidRDefault="00A30AA8" w:rsidP="00E70479">
            <w:pPr>
              <w:spacing w:after="0" w:line="276" w:lineRule="auto"/>
              <w:jc w:val="center"/>
            </w:pPr>
            <w:r>
              <w:t>3</w:t>
            </w:r>
          </w:p>
        </w:tc>
      </w:tr>
    </w:tbl>
    <w:p w:rsidR="00A30AA8" w:rsidRDefault="00A30AA8">
      <w:pPr>
        <w:spacing w:line="276" w:lineRule="auto"/>
        <w:jc w:val="both"/>
        <w:rPr>
          <w:rFonts w:ascii="Times New Roman" w:hAnsi="Times New Roman" w:cs="Times New Roman"/>
          <w:b/>
          <w:bCs/>
        </w:rPr>
      </w:pPr>
    </w:p>
    <w:p w:rsidR="00634899" w:rsidRDefault="00F23534">
      <w:pPr>
        <w:spacing w:line="276" w:lineRule="auto"/>
        <w:jc w:val="both"/>
        <w:rPr>
          <w:rFonts w:ascii="Times New Roman" w:hAnsi="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634899" w:rsidRDefault="00F23534">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634899" w:rsidRDefault="00F23534">
      <w:pPr>
        <w:spacing w:line="276" w:lineRule="auto"/>
        <w:jc w:val="both"/>
        <w:rPr>
          <w:rFonts w:ascii="Times New Roman" w:hAnsi="Times New Roman" w:cs="Times New Roman"/>
        </w:rPr>
      </w:pPr>
      <w:r>
        <w:rPr>
          <w:rFonts w:ascii="Times New Roman" w:hAnsi="Times New Roman" w:cs="Times New Roman"/>
        </w:rPr>
        <w:lastRenderedPageBreak/>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634899" w:rsidRDefault="00F23534">
      <w:pPr>
        <w:spacing w:line="276" w:lineRule="auto"/>
        <w:jc w:val="both"/>
        <w:rPr>
          <w:rFonts w:ascii="Times New Roman" w:hAnsi="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deberán</w:t>
      </w:r>
      <w:r>
        <w:rPr>
          <w:rFonts w:ascii="Times New Roman" w:hAnsi="Times New Roman" w:cs="Times New Roman"/>
        </w:rPr>
        <w:t xml:space="preserve"> ser visibles tanto para la Administración como para los demás oferentes a fin de garantizar la transparencia en el procedimiento.</w:t>
      </w:r>
    </w:p>
    <w:p w:rsidR="00634899" w:rsidRDefault="00F23534">
      <w:pPr>
        <w:spacing w:line="276" w:lineRule="auto"/>
        <w:jc w:val="both"/>
        <w:rPr>
          <w:rFonts w:ascii="Times New Roman" w:hAnsi="Times New Roman"/>
        </w:rPr>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634899" w:rsidRDefault="00F23534">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634899" w:rsidRDefault="00F23534">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4.</w:t>
      </w:r>
      <w:r>
        <w:rPr>
          <w:rFonts w:ascii="Times New Roman" w:hAnsi="Times New Roman" w:cs="Times New Roman"/>
          <w:highlight w:val="white"/>
        </w:rPr>
        <w:t xml:space="preserve"> No se tomarán en cuenta las propuestas no </w:t>
      </w:r>
      <w:r>
        <w:rPr>
          <w:rFonts w:ascii="Times New Roman" w:hAnsi="Times New Roman" w:cs="Times New Roman"/>
        </w:rPr>
        <w:t xml:space="preserve">ingresadas por el proveedor en el Sistema de Compras Estatales.  </w:t>
      </w:r>
    </w:p>
    <w:p w:rsidR="00634899" w:rsidRDefault="00F23534">
      <w:pPr>
        <w:tabs>
          <w:tab w:val="left" w:pos="142"/>
        </w:tabs>
        <w:spacing w:line="276" w:lineRule="auto"/>
        <w:jc w:val="both"/>
        <w:rPr>
          <w:rFonts w:ascii="Times New Roman" w:hAnsi="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634899" w:rsidRDefault="00F23534">
      <w:pPr>
        <w:spacing w:line="276" w:lineRule="auto"/>
        <w:jc w:val="both"/>
        <w:rPr>
          <w:rFonts w:ascii="Times New Roman" w:hAnsi="Times New Roman"/>
        </w:rPr>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 </w:t>
      </w:r>
    </w:p>
    <w:p w:rsidR="00634899" w:rsidRDefault="00F23534">
      <w:pPr>
        <w:spacing w:line="276" w:lineRule="auto"/>
        <w:jc w:val="both"/>
        <w:rPr>
          <w:rFonts w:ascii="Times New Roman" w:hAnsi="Times New Roman"/>
        </w:rPr>
      </w:pPr>
      <w:r>
        <w:rPr>
          <w:rFonts w:ascii="Times New Roman" w:hAnsi="Times New Roman" w:cs="Times New Roman"/>
          <w:b/>
          <w:bCs/>
        </w:rPr>
        <w:t>6.</w:t>
      </w:r>
      <w:r>
        <w:rPr>
          <w:rFonts w:ascii="Times New Roman" w:hAnsi="Times New Roman" w:cs="Times New Roman"/>
        </w:rPr>
        <w:t xml:space="preserve"> No serán tenidas en cuenta las ofertas que sean recibidas por otros medios. </w:t>
      </w:r>
    </w:p>
    <w:p w:rsidR="00634899" w:rsidRDefault="00F23534">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634899" w:rsidRDefault="00F23534">
      <w:pPr>
        <w:widowControl w:val="0"/>
        <w:numPr>
          <w:ilvl w:val="0"/>
          <w:numId w:val="1"/>
        </w:numPr>
        <w:tabs>
          <w:tab w:val="left" w:pos="142"/>
          <w:tab w:val="left" w:pos="567"/>
        </w:tabs>
        <w:suppressAutoHyphens/>
        <w:spacing w:after="0" w:line="276" w:lineRule="auto"/>
        <w:ind w:left="709"/>
        <w:jc w:val="both"/>
        <w:rPr>
          <w:rFonts w:ascii="Times New Roman" w:hAnsi="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634899" w:rsidRDefault="00F23534">
      <w:pPr>
        <w:spacing w:line="276" w:lineRule="auto"/>
        <w:jc w:val="both"/>
        <w:rPr>
          <w:rFonts w:ascii="Times New Roman" w:hAnsi="Times New Roman"/>
        </w:rPr>
      </w:pPr>
      <w:r>
        <w:rPr>
          <w:rFonts w:ascii="Times New Roman" w:hAnsi="Times New Roman" w:cs="Times New Roman"/>
          <w:b/>
          <w:bCs/>
        </w:rPr>
        <w:t xml:space="preserve">7. </w:t>
      </w:r>
      <w:r>
        <w:rPr>
          <w:rFonts w:ascii="Times New Roman" w:hAnsi="Times New Roman" w:cs="Times New Roman"/>
        </w:rPr>
        <w:t xml:space="preserve">Abierto el acto de apertura no podrá introducirse modificación alguna en las propuestas. </w:t>
      </w:r>
    </w:p>
    <w:p w:rsidR="000B4FF6" w:rsidRPr="000B4FF6" w:rsidRDefault="00F23534">
      <w:pPr>
        <w:pStyle w:val="Ttulo2"/>
        <w:rPr>
          <w:rFonts w:ascii="Times New Roman" w:hAnsi="Times New Roman" w:cs="Times New Roman"/>
          <w:b/>
          <w:color w:val="000000"/>
          <w:sz w:val="22"/>
          <w:szCs w:val="22"/>
        </w:rPr>
      </w:pPr>
      <w:r>
        <w:rPr>
          <w:rFonts w:ascii="Times New Roman" w:hAnsi="Times New Roman" w:cs="Times New Roman"/>
          <w:b/>
          <w:bCs/>
          <w:sz w:val="22"/>
          <w:szCs w:val="22"/>
        </w:rPr>
        <w:t>8.</w:t>
      </w:r>
      <w:r>
        <w:rPr>
          <w:rFonts w:ascii="Times New Roman" w:hAnsi="Times New Roman" w:cs="Times New Roman"/>
          <w:sz w:val="22"/>
          <w:szCs w:val="22"/>
        </w:rPr>
        <w:t xml:space="preserve"> Las consultas sobre especificaciones técnicas se harán al </w:t>
      </w:r>
      <w:r w:rsidR="000B4FF6">
        <w:rPr>
          <w:rFonts w:ascii="Times New Roman" w:hAnsi="Times New Roman" w:cs="Times New Roman"/>
          <w:sz w:val="22"/>
          <w:szCs w:val="22"/>
        </w:rPr>
        <w:t xml:space="preserve">  </w:t>
      </w:r>
      <w:r w:rsidR="00784AE4" w:rsidRPr="00784AE4">
        <w:rPr>
          <w:rFonts w:ascii="Times New Roman" w:hAnsi="Times New Roman" w:cs="Times New Roman"/>
          <w:b/>
          <w:sz w:val="22"/>
          <w:szCs w:val="22"/>
        </w:rPr>
        <w:t>SOP (PM)</w:t>
      </w:r>
      <w:r w:rsidR="000B4FF6" w:rsidRPr="00784AE4">
        <w:rPr>
          <w:rFonts w:ascii="Times New Roman" w:hAnsi="Times New Roman" w:cs="Times New Roman"/>
          <w:b/>
          <w:sz w:val="22"/>
          <w:szCs w:val="22"/>
        </w:rPr>
        <w:t xml:space="preserve"> </w:t>
      </w:r>
      <w:r w:rsidR="00784AE4" w:rsidRPr="00784AE4">
        <w:rPr>
          <w:rFonts w:ascii="Times New Roman" w:hAnsi="Times New Roman" w:cs="Times New Roman"/>
          <w:b/>
          <w:sz w:val="22"/>
          <w:szCs w:val="22"/>
        </w:rPr>
        <w:t>PARRILLA</w:t>
      </w:r>
      <w:r w:rsidR="000B4FF6" w:rsidRPr="00784AE4">
        <w:rPr>
          <w:rFonts w:ascii="Times New Roman" w:hAnsi="Times New Roman" w:cs="Times New Roman"/>
          <w:b/>
          <w:sz w:val="22"/>
          <w:szCs w:val="22"/>
        </w:rPr>
        <w:t xml:space="preserve"> </w:t>
      </w:r>
      <w:r w:rsidR="00784AE4" w:rsidRPr="00784AE4">
        <w:rPr>
          <w:rFonts w:ascii="Times New Roman" w:hAnsi="Times New Roman" w:cs="Times New Roman"/>
          <w:b/>
          <w:sz w:val="22"/>
          <w:szCs w:val="22"/>
        </w:rPr>
        <w:t>al Tel.: 2915.91.90 y</w:t>
      </w:r>
      <w:r w:rsidR="00784AE4">
        <w:rPr>
          <w:rFonts w:ascii="Times New Roman" w:hAnsi="Times New Roman" w:cs="Times New Roman"/>
          <w:sz w:val="22"/>
          <w:szCs w:val="22"/>
        </w:rPr>
        <w:t xml:space="preserve"> </w:t>
      </w:r>
      <w:r w:rsidR="000B4FF6">
        <w:rPr>
          <w:rFonts w:ascii="Times New Roman" w:hAnsi="Times New Roman" w:cs="Times New Roman"/>
          <w:sz w:val="22"/>
          <w:szCs w:val="22"/>
        </w:rPr>
        <w:t xml:space="preserve">                 </w:t>
      </w:r>
      <w:r>
        <w:rPr>
          <w:rFonts w:ascii="Times New Roman" w:hAnsi="Times New Roman" w:cs="Times New Roman"/>
          <w:b/>
          <w:color w:val="000000"/>
          <w:sz w:val="22"/>
          <w:szCs w:val="22"/>
        </w:rPr>
        <w:t>al celular</w:t>
      </w:r>
      <w:r w:rsidR="000B4FF6">
        <w:rPr>
          <w:rFonts w:ascii="Times New Roman" w:hAnsi="Times New Roman" w:cs="Times New Roman"/>
          <w:b/>
          <w:color w:val="000000"/>
          <w:sz w:val="22"/>
          <w:szCs w:val="22"/>
        </w:rPr>
        <w:t xml:space="preserve"> </w:t>
      </w:r>
      <w:r w:rsidR="00784AE4">
        <w:rPr>
          <w:rFonts w:ascii="Times New Roman" w:hAnsi="Times New Roman" w:cs="Times New Roman"/>
          <w:b/>
          <w:color w:val="000000"/>
          <w:sz w:val="22"/>
          <w:szCs w:val="22"/>
        </w:rPr>
        <w:t>099.027.944</w:t>
      </w:r>
      <w:r>
        <w:rPr>
          <w:rFonts w:ascii="Times New Roman" w:hAnsi="Times New Roman" w:cs="Times New Roman"/>
          <w:b/>
          <w:color w:val="000000"/>
          <w:sz w:val="22"/>
          <w:szCs w:val="22"/>
        </w:rPr>
        <w:t xml:space="preserve"> </w:t>
      </w:r>
      <w:r w:rsidR="00CA577A">
        <w:rPr>
          <w:rFonts w:ascii="Times New Roman" w:hAnsi="Times New Roman" w:cs="Times New Roman"/>
          <w:b/>
          <w:color w:val="000000"/>
          <w:sz w:val="22"/>
          <w:szCs w:val="22"/>
        </w:rPr>
        <w:t>mail.:</w:t>
      </w:r>
      <w:r w:rsidR="00CA577A" w:rsidRPr="00CA577A">
        <w:t xml:space="preserve"> </w:t>
      </w:r>
      <w:r w:rsidR="00CA577A" w:rsidRPr="00CA577A">
        <w:rPr>
          <w:rFonts w:ascii="Times New Roman" w:hAnsi="Times New Roman" w:cs="Times New Roman"/>
          <w:b/>
          <w:color w:val="000000"/>
          <w:sz w:val="22"/>
          <w:szCs w:val="22"/>
        </w:rPr>
        <w:t>digfa@armada.mil.uy</w:t>
      </w:r>
      <w:r w:rsidR="000B4FF6">
        <w:rPr>
          <w:rFonts w:ascii="Times New Roman" w:hAnsi="Times New Roman" w:cs="Times New Roman"/>
          <w:b/>
          <w:color w:val="000000"/>
          <w:sz w:val="22"/>
          <w:szCs w:val="22"/>
        </w:rPr>
        <w:t xml:space="preserve">      </w:t>
      </w:r>
    </w:p>
    <w:p w:rsidR="00784AE4" w:rsidRPr="00784AE4" w:rsidRDefault="00F23534" w:rsidP="00784AE4">
      <w:pPr>
        <w:pStyle w:val="Ttulo2"/>
        <w:rPr>
          <w:rFonts w:ascii="Times New Roman" w:hAnsi="Times New Roman" w:cs="Times New Roman"/>
          <w:b/>
          <w:color w:val="000000"/>
          <w:sz w:val="22"/>
          <w:szCs w:val="22"/>
        </w:rPr>
      </w:pPr>
      <w:r w:rsidRPr="00784AE4">
        <w:rPr>
          <w:rFonts w:ascii="Times New Roman" w:eastAsia="Times New Roman" w:hAnsi="Times New Roman" w:cs="Times New Roman"/>
          <w:b/>
          <w:bCs/>
          <w:color w:val="000000"/>
          <w:sz w:val="22"/>
          <w:szCs w:val="22"/>
        </w:rPr>
        <w:t>9.</w:t>
      </w:r>
      <w:r w:rsidRPr="00784AE4">
        <w:rPr>
          <w:rFonts w:ascii="Times New Roman" w:eastAsia="Times New Roman" w:hAnsi="Times New Roman" w:cs="Times New Roman"/>
          <w:color w:val="000000"/>
          <w:sz w:val="22"/>
          <w:szCs w:val="22"/>
        </w:rPr>
        <w:t xml:space="preserve"> Especificaciones relativas a la forma o al pago</w:t>
      </w:r>
      <w:r w:rsidRPr="00784AE4">
        <w:rPr>
          <w:rFonts w:ascii="Times New Roman" w:hAnsi="Times New Roman" w:cs="Times New Roman"/>
          <w:sz w:val="22"/>
          <w:szCs w:val="22"/>
        </w:rPr>
        <w:t xml:space="preserve"> se harán a la Unid</w:t>
      </w:r>
      <w:r w:rsidRPr="00784AE4">
        <w:rPr>
          <w:rFonts w:ascii="Times New Roman" w:hAnsi="Times New Roman" w:cs="Times New Roman"/>
          <w:color w:val="000000"/>
          <w:sz w:val="22"/>
          <w:szCs w:val="22"/>
          <w:highlight w:val="white"/>
        </w:rPr>
        <w:t xml:space="preserve">ad </w:t>
      </w:r>
      <w:r w:rsidR="00784AE4" w:rsidRPr="00784AE4">
        <w:rPr>
          <w:rFonts w:ascii="Times New Roman" w:hAnsi="Times New Roman" w:cs="Times New Roman"/>
          <w:b/>
          <w:sz w:val="22"/>
          <w:szCs w:val="22"/>
        </w:rPr>
        <w:t xml:space="preserve">SOP (PM) PARRILLA </w:t>
      </w:r>
      <w:r w:rsidR="00784AE4">
        <w:rPr>
          <w:rFonts w:ascii="Times New Roman" w:hAnsi="Times New Roman" w:cs="Times New Roman"/>
          <w:b/>
          <w:sz w:val="22"/>
          <w:szCs w:val="22"/>
        </w:rPr>
        <w:t xml:space="preserve"> </w:t>
      </w:r>
      <w:r w:rsidR="00784AE4" w:rsidRPr="00784AE4">
        <w:rPr>
          <w:rFonts w:ascii="Times New Roman" w:hAnsi="Times New Roman" w:cs="Times New Roman"/>
          <w:b/>
          <w:sz w:val="22"/>
          <w:szCs w:val="22"/>
        </w:rPr>
        <w:t xml:space="preserve">al </w:t>
      </w:r>
      <w:r w:rsidR="00784AE4">
        <w:rPr>
          <w:rFonts w:ascii="Times New Roman" w:hAnsi="Times New Roman" w:cs="Times New Roman"/>
          <w:b/>
          <w:sz w:val="22"/>
          <w:szCs w:val="22"/>
        </w:rPr>
        <w:t xml:space="preserve"> </w:t>
      </w:r>
      <w:r w:rsidR="00784AE4" w:rsidRPr="00784AE4">
        <w:rPr>
          <w:rFonts w:ascii="Times New Roman" w:hAnsi="Times New Roman" w:cs="Times New Roman"/>
          <w:b/>
          <w:sz w:val="22"/>
          <w:szCs w:val="22"/>
        </w:rPr>
        <w:t>Tel.: 2915.91.90 y</w:t>
      </w:r>
      <w:r w:rsidR="00784AE4" w:rsidRPr="00784AE4">
        <w:rPr>
          <w:rFonts w:ascii="Times New Roman" w:hAnsi="Times New Roman" w:cs="Times New Roman"/>
          <w:sz w:val="22"/>
          <w:szCs w:val="22"/>
        </w:rPr>
        <w:t xml:space="preserve">  </w:t>
      </w:r>
      <w:r w:rsidR="00784AE4" w:rsidRPr="00784AE4">
        <w:rPr>
          <w:rFonts w:ascii="Times New Roman" w:hAnsi="Times New Roman" w:cs="Times New Roman"/>
          <w:b/>
          <w:color w:val="000000"/>
          <w:sz w:val="22"/>
          <w:szCs w:val="22"/>
        </w:rPr>
        <w:t xml:space="preserve">al celular 099.027.944  </w:t>
      </w:r>
      <w:r w:rsidR="00CA577A">
        <w:rPr>
          <w:rFonts w:ascii="Times New Roman" w:hAnsi="Times New Roman" w:cs="Times New Roman"/>
          <w:b/>
          <w:color w:val="000000"/>
          <w:sz w:val="22"/>
          <w:szCs w:val="22"/>
        </w:rPr>
        <w:t>m</w:t>
      </w:r>
      <w:r w:rsidR="00CA577A">
        <w:rPr>
          <w:rFonts w:ascii="Times New Roman" w:hAnsi="Times New Roman" w:cs="Times New Roman"/>
          <w:b/>
          <w:color w:val="000000"/>
          <w:sz w:val="22"/>
          <w:szCs w:val="22"/>
        </w:rPr>
        <w:t>ail.:</w:t>
      </w:r>
      <w:r w:rsidR="00CA577A" w:rsidRPr="00CA577A">
        <w:t xml:space="preserve"> </w:t>
      </w:r>
      <w:r w:rsidR="00CA577A" w:rsidRPr="00CA577A">
        <w:rPr>
          <w:rFonts w:ascii="Times New Roman" w:hAnsi="Times New Roman" w:cs="Times New Roman"/>
          <w:b/>
          <w:color w:val="000000"/>
          <w:sz w:val="22"/>
          <w:szCs w:val="22"/>
        </w:rPr>
        <w:t>digfa@armada.mil.uy</w:t>
      </w:r>
      <w:r w:rsidR="00CA577A">
        <w:rPr>
          <w:rFonts w:ascii="Times New Roman" w:hAnsi="Times New Roman" w:cs="Times New Roman"/>
          <w:b/>
          <w:color w:val="000000"/>
          <w:sz w:val="22"/>
          <w:szCs w:val="22"/>
        </w:rPr>
        <w:t xml:space="preserve">      </w:t>
      </w:r>
      <w:r w:rsidR="00784AE4" w:rsidRPr="00784AE4">
        <w:rPr>
          <w:rFonts w:ascii="Times New Roman" w:hAnsi="Times New Roman" w:cs="Times New Roman"/>
          <w:b/>
          <w:color w:val="000000"/>
          <w:sz w:val="22"/>
          <w:szCs w:val="22"/>
        </w:rPr>
        <w:t xml:space="preserve">     </w:t>
      </w:r>
      <w:bookmarkStart w:id="0" w:name="_GoBack"/>
      <w:bookmarkEnd w:id="0"/>
    </w:p>
    <w:p w:rsidR="00634899" w:rsidRDefault="00634899">
      <w:pPr>
        <w:spacing w:line="276" w:lineRule="auto"/>
        <w:jc w:val="both"/>
        <w:rPr>
          <w:rFonts w:ascii="Times New Roman" w:hAnsi="Times New Roman"/>
        </w:rPr>
      </w:pPr>
    </w:p>
    <w:p w:rsidR="00634899" w:rsidRDefault="00F23534">
      <w:pPr>
        <w:spacing w:line="276" w:lineRule="auto"/>
        <w:jc w:val="both"/>
        <w:rPr>
          <w:rFonts w:ascii="Times New Roman" w:hAnsi="Times New Roman"/>
        </w:rPr>
      </w:pPr>
      <w:r>
        <w:rPr>
          <w:rFonts w:ascii="Times New Roman" w:hAnsi="Times New Roman" w:cs="Times New Roman"/>
          <w:b/>
          <w:bCs/>
        </w:rPr>
        <w:lastRenderedPageBreak/>
        <w:t>10.</w:t>
      </w:r>
      <w:r>
        <w:rPr>
          <w:rFonts w:ascii="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634899" w:rsidRDefault="00F23534">
      <w:pPr>
        <w:spacing w:line="276" w:lineRule="auto"/>
        <w:jc w:val="both"/>
        <w:rPr>
          <w:rFonts w:ascii="Times New Roman" w:hAnsi="Times New Roman"/>
        </w:rPr>
      </w:pPr>
      <w:r>
        <w:rPr>
          <w:rFonts w:ascii="Times New Roman" w:hAnsi="Times New Roman" w:cs="Times New Roman"/>
          <w:b/>
          <w:bCs/>
        </w:rPr>
        <w:t xml:space="preserve">11. </w:t>
      </w:r>
      <w:r>
        <w:rPr>
          <w:rFonts w:ascii="Times New Roman" w:hAnsi="Times New Roman" w:cs="Times New Roman"/>
        </w:rPr>
        <w:t xml:space="preserve">Se podrá cotizar bajo la modalidad </w:t>
      </w:r>
      <w:r>
        <w:rPr>
          <w:rFonts w:ascii="Times New Roman" w:hAnsi="Times New Roman" w:cs="Times New Roman"/>
          <w:b/>
          <w:bCs/>
          <w:color w:val="000000"/>
        </w:rPr>
        <w:t>precio plaza/CIF Montevideo/otra.</w:t>
      </w:r>
    </w:p>
    <w:p w:rsidR="00634899" w:rsidRDefault="00F23534">
      <w:pPr>
        <w:spacing w:line="276" w:lineRule="auto"/>
        <w:jc w:val="both"/>
        <w:rPr>
          <w:rFonts w:ascii="Times New Roman" w:hAnsi="Times New Roman"/>
        </w:rPr>
      </w:pPr>
      <w:r>
        <w:rPr>
          <w:rFonts w:ascii="Times New Roman" w:hAnsi="Times New Roman" w:cs="Times New Roman"/>
          <w:b/>
          <w:bCs/>
        </w:rPr>
        <w:t>- SÓLO MERCADERÍA PARA BUQUES/AERONAVES:</w:t>
      </w:r>
    </w:p>
    <w:p w:rsidR="00634899" w:rsidRDefault="00F23534">
      <w:pPr>
        <w:spacing w:line="276" w:lineRule="auto"/>
        <w:jc w:val="both"/>
        <w:rPr>
          <w:rFonts w:ascii="Times New Roman" w:hAnsi="Times New Roman"/>
        </w:rPr>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634899" w:rsidRDefault="00F23534">
      <w:pPr>
        <w:spacing w:line="276" w:lineRule="auto"/>
        <w:jc w:val="both"/>
        <w:rPr>
          <w:rFonts w:ascii="Times New Roman" w:hAnsi="Times New Roman"/>
        </w:rPr>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634899" w:rsidRDefault="00F23534">
      <w:pPr>
        <w:spacing w:line="276" w:lineRule="auto"/>
        <w:jc w:val="both"/>
      </w:pPr>
      <w:r>
        <w:rPr>
          <w:rFonts w:ascii="Times New Roman" w:hAnsi="Times New Roman" w:cs="Times New Roman"/>
          <w:b/>
          <w:bCs/>
        </w:rPr>
        <w:t>13.</w:t>
      </w:r>
      <w:r>
        <w:rPr>
          <w:rFonts w:ascii="Times New Roman" w:hAnsi="Times New Roman" w:cs="Times New Roman"/>
        </w:rPr>
        <w:t xml:space="preserve"> El plazo de mantenimiento de oferta no podrá ser inferior a </w:t>
      </w:r>
      <w:r>
        <w:rPr>
          <w:rFonts w:ascii="Times New Roman" w:hAnsi="Times New Roman" w:cs="Times New Roman"/>
          <w:b/>
          <w:bCs/>
        </w:rPr>
        <w:t xml:space="preserve">60 </w:t>
      </w:r>
      <w:r>
        <w:rPr>
          <w:rFonts w:ascii="Times New Roman" w:hAnsi="Times New Roman" w:cs="Times New Roman"/>
          <w:b/>
          <w:bCs/>
          <w:color w:val="000000"/>
          <w:highlight w:val="white"/>
        </w:rPr>
        <w:t>d</w:t>
      </w:r>
      <w:r>
        <w:rPr>
          <w:rFonts w:ascii="Times New Roman" w:hAnsi="Times New Roman" w:cs="Times New Roman"/>
          <w:b/>
          <w:color w:val="000000"/>
          <w:highlight w:val="white"/>
        </w:rPr>
        <w:t>ías</w:t>
      </w:r>
      <w:r>
        <w:rPr>
          <w:rFonts w:ascii="Times New Roman" w:hAnsi="Times New Roman" w:cs="Times New Roman"/>
        </w:rPr>
        <w:t xml:space="preserve"> corridos a contar a partir del día siguiente a la apertura de ofertas.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En caso de omisión se deberá entender que el plazo durante el cual se mantienen las ofertas y los precios será el mínimo exigido. </w:t>
      </w:r>
    </w:p>
    <w:p w:rsidR="00634899" w:rsidRDefault="00F23534">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634899" w:rsidRDefault="00F23534">
      <w:pPr>
        <w:spacing w:line="276" w:lineRule="auto"/>
        <w:jc w:val="both"/>
        <w:rPr>
          <w:rFonts w:ascii="Times New Roman" w:hAnsi="Times New Roman"/>
        </w:rPr>
      </w:pPr>
      <w:r>
        <w:rPr>
          <w:rFonts w:ascii="Times New Roman" w:hAnsi="Times New Roman" w:cs="Times New Roman"/>
          <w:b/>
          <w:bCs/>
        </w:rPr>
        <w:t xml:space="preserve">14. </w:t>
      </w:r>
      <w:r>
        <w:rPr>
          <w:rFonts w:ascii="Times New Roman" w:hAnsi="Times New Roman" w:cs="Times New Roman"/>
        </w:rPr>
        <w:t>La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r>
        <w:rPr>
          <w:rFonts w:ascii="Times New Roman" w:hAnsi="Times New Roman" w:cs="Times New Roman"/>
          <w:b/>
          <w:bCs/>
          <w:color w:val="000000"/>
        </w:rPr>
        <w:t>/ APERTURA DE CARTA DE CRÉDITO</w:t>
      </w:r>
      <w:r>
        <w:rPr>
          <w:rFonts w:ascii="Times New Roman" w:hAnsi="Times New Roman"/>
          <w:b/>
          <w:bCs/>
        </w:rPr>
        <w:t>.</w:t>
      </w:r>
    </w:p>
    <w:p w:rsidR="00634899" w:rsidRDefault="00213EDF">
      <w:pPr>
        <w:spacing w:line="276" w:lineRule="auto"/>
        <w:jc w:val="both"/>
      </w:pPr>
      <w:r>
        <w:rPr>
          <w:rFonts w:ascii="Times New Roman" w:hAnsi="Times New Roman" w:cs="Times New Roman"/>
          <w:b/>
          <w:bCs/>
        </w:rPr>
        <w:t>15</w:t>
      </w:r>
      <w:r w:rsidR="00F23534">
        <w:rPr>
          <w:rFonts w:ascii="Times New Roman" w:hAnsi="Times New Roman" w:cs="Times New Roman"/>
          <w:b/>
          <w:bCs/>
        </w:rPr>
        <w:t>.</w:t>
      </w:r>
      <w:r>
        <w:rPr>
          <w:rFonts w:ascii="Times New Roman" w:hAnsi="Times New Roman" w:cs="Times New Roman"/>
        </w:rPr>
        <w:t xml:space="preserve"> El plazo de entrega será </w:t>
      </w:r>
      <w:r w:rsidR="00784AE4" w:rsidRPr="00784AE4">
        <w:rPr>
          <w:rFonts w:ascii="Times New Roman" w:hAnsi="Times New Roman" w:cs="Times New Roman"/>
          <w:b/>
        </w:rPr>
        <w:t>inmediata</w:t>
      </w:r>
      <w:r w:rsidR="00F23534">
        <w:rPr>
          <w:rFonts w:ascii="Times New Roman" w:hAnsi="Times New Roman" w:cs="Times New Roman"/>
        </w:rPr>
        <w:t xml:space="preserve">, desde el día siguiente hábil en que se hizo efectiva la entrega de la </w:t>
      </w:r>
      <w:r w:rsidR="00F23534">
        <w:rPr>
          <w:rFonts w:ascii="Times New Roman" w:hAnsi="Times New Roman" w:cs="Times New Roman"/>
          <w:b/>
        </w:rPr>
        <w:t>Constancia de Afectación de Crédito (Orden de Compra) / Apertura de la Carta de Crédito</w:t>
      </w:r>
      <w:r w:rsidR="00F23534">
        <w:rPr>
          <w:rFonts w:ascii="Times New Roman" w:hAnsi="Times New Roman" w:cs="Times New Roman"/>
        </w:rPr>
        <w:t>.</w:t>
      </w:r>
    </w:p>
    <w:p w:rsidR="00634899" w:rsidRDefault="00213EDF">
      <w:pPr>
        <w:spacing w:line="276" w:lineRule="auto"/>
        <w:jc w:val="both"/>
        <w:rPr>
          <w:rFonts w:ascii="Times New Roman" w:hAnsi="Times New Roman"/>
        </w:rPr>
      </w:pPr>
      <w:r>
        <w:rPr>
          <w:rFonts w:ascii="Times New Roman" w:hAnsi="Times New Roman" w:cs="Times New Roman"/>
          <w:b/>
          <w:bCs/>
        </w:rPr>
        <w:t>16</w:t>
      </w:r>
      <w:r w:rsidR="00F23534">
        <w:rPr>
          <w:rFonts w:ascii="Times New Roman" w:hAnsi="Times New Roman" w:cs="Times New Roman"/>
          <w:b/>
          <w:bCs/>
        </w:rPr>
        <w:t>.</w:t>
      </w:r>
      <w:r w:rsidR="00F23534">
        <w:rPr>
          <w:rFonts w:ascii="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634899" w:rsidRDefault="00213EDF">
      <w:pPr>
        <w:spacing w:line="276" w:lineRule="auto"/>
        <w:jc w:val="both"/>
        <w:rPr>
          <w:rFonts w:ascii="Times New Roman" w:hAnsi="Times New Roman"/>
        </w:rPr>
      </w:pPr>
      <w:r>
        <w:rPr>
          <w:rFonts w:ascii="Times New Roman" w:hAnsi="Times New Roman" w:cs="Times New Roman"/>
          <w:b/>
          <w:bCs/>
        </w:rPr>
        <w:t>17</w:t>
      </w:r>
      <w:r w:rsidR="00F23534">
        <w:rPr>
          <w:rFonts w:ascii="Times New Roman" w:hAnsi="Times New Roman" w:cs="Times New Roman"/>
          <w:b/>
          <w:bCs/>
        </w:rPr>
        <w:t>.</w:t>
      </w:r>
      <w:r w:rsidR="00F23534">
        <w:rPr>
          <w:rFonts w:ascii="Times New Roman" w:hAnsi="Times New Roman" w:cs="Times New Roman"/>
        </w:rPr>
        <w:t xml:space="preserve"> La Administración se reserva el derecho de evaluar las ofertas de forma global o no y de adjudicar total o parcialmente la oferta.</w:t>
      </w:r>
    </w:p>
    <w:p w:rsidR="00634899" w:rsidRDefault="00213EDF">
      <w:pPr>
        <w:spacing w:line="276" w:lineRule="auto"/>
        <w:jc w:val="both"/>
        <w:rPr>
          <w:rFonts w:ascii="Times New Roman" w:hAnsi="Times New Roman"/>
        </w:rPr>
      </w:pPr>
      <w:r>
        <w:rPr>
          <w:rFonts w:ascii="Times New Roman" w:hAnsi="Times New Roman" w:cs="Times New Roman"/>
          <w:b/>
          <w:bCs/>
        </w:rPr>
        <w:t>18</w:t>
      </w:r>
      <w:r w:rsidR="00F23534">
        <w:rPr>
          <w:rFonts w:ascii="Times New Roman" w:hAnsi="Times New Roman" w:cs="Times New Roman"/>
          <w:b/>
          <w:bCs/>
        </w:rPr>
        <w:t xml:space="preserve">. </w:t>
      </w:r>
      <w:r w:rsidR="00F23534">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634899" w:rsidRDefault="00213EDF">
      <w:pPr>
        <w:spacing w:line="276" w:lineRule="auto"/>
        <w:jc w:val="both"/>
        <w:rPr>
          <w:rFonts w:ascii="Times New Roman" w:hAnsi="Times New Roman"/>
        </w:rPr>
      </w:pPr>
      <w:r>
        <w:rPr>
          <w:rFonts w:ascii="Times New Roman" w:hAnsi="Times New Roman" w:cs="Times New Roman"/>
          <w:b/>
          <w:bCs/>
        </w:rPr>
        <w:t>19</w:t>
      </w:r>
      <w:r w:rsidR="00F23534">
        <w:rPr>
          <w:rFonts w:ascii="Times New Roman" w:hAnsi="Times New Roman" w:cs="Times New Roman"/>
          <w:b/>
          <w:bCs/>
        </w:rPr>
        <w:t>.</w:t>
      </w:r>
      <w:r w:rsidR="00F23534">
        <w:rPr>
          <w:rFonts w:ascii="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634899" w:rsidRDefault="00F23534">
      <w:pPr>
        <w:spacing w:line="276" w:lineRule="auto"/>
        <w:jc w:val="both"/>
      </w:pPr>
      <w:r>
        <w:rPr>
          <w:rFonts w:ascii="Times New Roman" w:hAnsi="Times New Roman" w:cs="Times New Roman"/>
          <w:b/>
          <w:bCs/>
        </w:rPr>
        <w:t>2</w:t>
      </w:r>
      <w:r w:rsidR="00213EDF">
        <w:rPr>
          <w:rFonts w:ascii="Times New Roman" w:hAnsi="Times New Roman" w:cs="Times New Roman"/>
          <w:b/>
          <w:bCs/>
        </w:rPr>
        <w:t>0</w:t>
      </w:r>
      <w:r>
        <w:rPr>
          <w:rFonts w:ascii="Times New Roman" w:hAnsi="Times New Roman" w:cs="Times New Roman"/>
          <w:b/>
          <w:bCs/>
        </w:rPr>
        <w:t>.</w:t>
      </w:r>
      <w:r>
        <w:rPr>
          <w:rFonts w:ascii="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634899">
      <w:pgSz w:w="11906" w:h="16838"/>
      <w:pgMar w:top="720" w:right="720" w:bottom="720" w:left="111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Times New Rom">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8FF"/>
    <w:multiLevelType w:val="multilevel"/>
    <w:tmpl w:val="FB70B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F35ABD"/>
    <w:multiLevelType w:val="multilevel"/>
    <w:tmpl w:val="89D63BE4"/>
    <w:lvl w:ilvl="0">
      <w:start w:val="1"/>
      <w:numFmt w:val="bullet"/>
      <w:lvlText w:val=""/>
      <w:lvlJc w:val="left"/>
      <w:pPr>
        <w:ind w:left="720" w:hanging="360"/>
      </w:pPr>
      <w:rPr>
        <w:rFonts w:ascii="Symbol" w:hAnsi="Symbol" w:cs="Open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8C36100"/>
    <w:multiLevelType w:val="multilevel"/>
    <w:tmpl w:val="06C4F59E"/>
    <w:lvl w:ilvl="0">
      <w:start w:val="1"/>
      <w:numFmt w:val="lowerLetter"/>
      <w:lvlText w:val="%1)"/>
      <w:lvlJc w:val="left"/>
      <w:pPr>
        <w:ind w:left="643" w:hanging="360"/>
      </w:pPr>
      <w:rPr>
        <w:rFonts w:ascii="Times New Roman" w:hAnsi="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99"/>
    <w:rsid w:val="000B4FF6"/>
    <w:rsid w:val="00122988"/>
    <w:rsid w:val="00213EDF"/>
    <w:rsid w:val="00634899"/>
    <w:rsid w:val="00784AE4"/>
    <w:rsid w:val="00816564"/>
    <w:rsid w:val="00A30AA8"/>
    <w:rsid w:val="00CA577A"/>
    <w:rsid w:val="00E70479"/>
    <w:rsid w:val="00F23534"/>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9588F-6E64-4503-8B19-23CEC7B4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Ttulo"/>
    <w:qFormat/>
    <w:pP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Pr>
      <w:rFonts w:ascii="Times New Roman" w:hAnsi="Times New Roman"/>
      <w:b/>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Noto Sans Symbols;Times New Rom"/>
      <w:position w:val="0"/>
      <w:sz w:val="22"/>
      <w:vertAlign w:val="baseline"/>
    </w:rPr>
  </w:style>
  <w:style w:type="character" w:customStyle="1" w:styleId="ListLabel154">
    <w:name w:val="ListLabel 154"/>
    <w:qFormat/>
    <w:rPr>
      <w:rFonts w:cs="Courier New"/>
      <w:position w:val="0"/>
      <w:sz w:val="24"/>
      <w:vertAlign w:val="baseline"/>
    </w:rPr>
  </w:style>
  <w:style w:type="character" w:customStyle="1" w:styleId="ListLabel155">
    <w:name w:val="ListLabel 155"/>
    <w:qFormat/>
    <w:rPr>
      <w:rFonts w:cs="Noto Sans Symbols;Times New Rom"/>
      <w:position w:val="0"/>
      <w:sz w:val="24"/>
      <w:vertAlign w:val="baseline"/>
    </w:rPr>
  </w:style>
  <w:style w:type="character" w:customStyle="1" w:styleId="ListLabel156">
    <w:name w:val="ListLabel 156"/>
    <w:qFormat/>
    <w:rPr>
      <w:rFonts w:cs="Noto Sans Symbols;Times New Rom"/>
      <w:position w:val="0"/>
      <w:sz w:val="24"/>
      <w:vertAlign w:val="baseline"/>
    </w:rPr>
  </w:style>
  <w:style w:type="character" w:customStyle="1" w:styleId="ListLabel157">
    <w:name w:val="ListLabel 157"/>
    <w:qFormat/>
    <w:rPr>
      <w:rFonts w:cs="Courier New"/>
      <w:position w:val="0"/>
      <w:sz w:val="24"/>
      <w:vertAlign w:val="baseline"/>
    </w:rPr>
  </w:style>
  <w:style w:type="character" w:customStyle="1" w:styleId="ListLabel158">
    <w:name w:val="ListLabel 158"/>
    <w:qFormat/>
    <w:rPr>
      <w:rFonts w:cs="Noto Sans Symbols;Times New Rom"/>
      <w:position w:val="0"/>
      <w:sz w:val="24"/>
      <w:vertAlign w:val="baseline"/>
    </w:rPr>
  </w:style>
  <w:style w:type="character" w:customStyle="1" w:styleId="ListLabel159">
    <w:name w:val="ListLabel 159"/>
    <w:qFormat/>
    <w:rPr>
      <w:rFonts w:cs="Noto Sans Symbols;Times New Rom"/>
      <w:position w:val="0"/>
      <w:sz w:val="24"/>
      <w:vertAlign w:val="baseline"/>
    </w:rPr>
  </w:style>
  <w:style w:type="character" w:customStyle="1" w:styleId="ListLabel160">
    <w:name w:val="ListLabel 160"/>
    <w:qFormat/>
    <w:rPr>
      <w:rFonts w:cs="Courier New"/>
      <w:position w:val="0"/>
      <w:sz w:val="24"/>
      <w:vertAlign w:val="baseline"/>
    </w:rPr>
  </w:style>
  <w:style w:type="character" w:customStyle="1" w:styleId="ListLabel161">
    <w:name w:val="ListLabel 161"/>
    <w:qFormat/>
    <w:rPr>
      <w:rFonts w:cs="Noto Sans Symbols;Times New Rom"/>
      <w:position w:val="0"/>
      <w:sz w:val="24"/>
      <w:vertAlign w:val="baseline"/>
    </w:rPr>
  </w:style>
  <w:style w:type="character" w:customStyle="1" w:styleId="ListLabel162">
    <w:name w:val="ListLabel 162"/>
    <w:qFormat/>
    <w:rPr>
      <w:rFonts w:cs="Noto Sans Symbols;Times New Rom"/>
      <w:position w:val="0"/>
      <w:sz w:val="22"/>
      <w:vertAlign w:val="baseline"/>
    </w:rPr>
  </w:style>
  <w:style w:type="character" w:customStyle="1" w:styleId="ListLabel163">
    <w:name w:val="ListLabel 163"/>
    <w:qFormat/>
    <w:rPr>
      <w:rFonts w:cs="Courier New"/>
      <w:position w:val="0"/>
      <w:sz w:val="24"/>
      <w:vertAlign w:val="baseline"/>
    </w:rPr>
  </w:style>
  <w:style w:type="character" w:customStyle="1" w:styleId="ListLabel164">
    <w:name w:val="ListLabel 164"/>
    <w:qFormat/>
    <w:rPr>
      <w:rFonts w:cs="Noto Sans Symbols;Times New Rom"/>
      <w:position w:val="0"/>
      <w:sz w:val="24"/>
      <w:vertAlign w:val="baseline"/>
    </w:rPr>
  </w:style>
  <w:style w:type="character" w:customStyle="1" w:styleId="ListLabel165">
    <w:name w:val="ListLabel 165"/>
    <w:qFormat/>
    <w:rPr>
      <w:rFonts w:cs="Noto Sans Symbols;Times New Rom"/>
      <w:position w:val="0"/>
      <w:sz w:val="24"/>
      <w:vertAlign w:val="baseline"/>
    </w:rPr>
  </w:style>
  <w:style w:type="character" w:customStyle="1" w:styleId="ListLabel166">
    <w:name w:val="ListLabel 166"/>
    <w:qFormat/>
    <w:rPr>
      <w:rFonts w:cs="Courier New"/>
      <w:position w:val="0"/>
      <w:sz w:val="24"/>
      <w:vertAlign w:val="baseline"/>
    </w:rPr>
  </w:style>
  <w:style w:type="character" w:customStyle="1" w:styleId="ListLabel167">
    <w:name w:val="ListLabel 167"/>
    <w:qFormat/>
    <w:rPr>
      <w:rFonts w:cs="Noto Sans Symbols;Times New Rom"/>
      <w:position w:val="0"/>
      <w:sz w:val="24"/>
      <w:vertAlign w:val="baseline"/>
    </w:rPr>
  </w:style>
  <w:style w:type="character" w:customStyle="1" w:styleId="ListLabel168">
    <w:name w:val="ListLabel 168"/>
    <w:qFormat/>
    <w:rPr>
      <w:rFonts w:cs="Noto Sans Symbols;Times New Rom"/>
      <w:position w:val="0"/>
      <w:sz w:val="24"/>
      <w:vertAlign w:val="baseline"/>
    </w:rPr>
  </w:style>
  <w:style w:type="character" w:customStyle="1" w:styleId="ListLabel169">
    <w:name w:val="ListLabel 169"/>
    <w:qFormat/>
    <w:rPr>
      <w:rFonts w:cs="Courier New"/>
      <w:position w:val="0"/>
      <w:sz w:val="24"/>
      <w:vertAlign w:val="baseline"/>
    </w:rPr>
  </w:style>
  <w:style w:type="character" w:customStyle="1" w:styleId="ListLabel170">
    <w:name w:val="ListLabel 170"/>
    <w:qFormat/>
    <w:rPr>
      <w:rFonts w:cs="Noto Sans Symbols;Times New Rom"/>
      <w:position w:val="0"/>
      <w:sz w:val="24"/>
      <w:vertAlign w:val="baseline"/>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Vietas">
    <w:name w:val="Viñetas"/>
    <w:qFormat/>
    <w:rPr>
      <w:rFonts w:ascii="OpenSymbol" w:eastAsia="OpenSymbol" w:hAnsi="OpenSymbol" w:cs="OpenSymbol"/>
    </w:rPr>
  </w:style>
  <w:style w:type="character" w:customStyle="1" w:styleId="ListLabel183">
    <w:name w:val="ListLabel 183"/>
    <w:qFormat/>
    <w:rPr>
      <w:rFonts w:ascii="Times New Roman" w:hAnsi="Times New Roman"/>
      <w:b/>
    </w:rPr>
  </w:style>
  <w:style w:type="character" w:customStyle="1" w:styleId="ListLabel184">
    <w:name w:val="ListLabel 184"/>
    <w:qFormat/>
    <w:rPr>
      <w:rFonts w:ascii="Times New Roman" w:hAnsi="Times New Roman" w:cs="Open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b/>
      <w:sz w:val="22"/>
    </w:rPr>
  </w:style>
  <w:style w:type="character" w:customStyle="1" w:styleId="ListLabel203">
    <w:name w:val="ListLabel 203"/>
    <w:qFormat/>
    <w:rPr>
      <w:rFonts w:ascii="Times New Roman" w:hAnsi="Times New Roman" w:cs="OpenSymbol"/>
      <w:sz w:val="22"/>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Times New Roman" w:hAnsi="Times New Roman"/>
      <w:b/>
      <w:sz w:val="22"/>
    </w:rPr>
  </w:style>
  <w:style w:type="character" w:customStyle="1" w:styleId="ListLabel222">
    <w:name w:val="ListLabel 222"/>
    <w:qFormat/>
    <w:rPr>
      <w:rFonts w:ascii="Times New Roman" w:hAnsi="Times New Roman" w:cs="OpenSymbol"/>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color w:val="00000A"/>
      <w:sz w:val="24"/>
      <w:szCs w:val="24"/>
      <w:lang w:val="es-ES"/>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125A-CDA9-4036-94C1-93DFF696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1255</Words>
  <Characters>6907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6</cp:revision>
  <cp:lastPrinted>2019-10-07T15:14:00Z</cp:lastPrinted>
  <dcterms:created xsi:type="dcterms:W3CDTF">2019-10-01T15:37:00Z</dcterms:created>
  <dcterms:modified xsi:type="dcterms:W3CDTF">2019-10-07T15:27:00Z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