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BD" w:rsidRDefault="00D365F3" w:rsidP="00603AB7">
      <w:pPr>
        <w:spacing w:after="160"/>
        <w:jc w:val="center"/>
        <w:rPr>
          <w:rFonts w:ascii="Times New Roman" w:eastAsia="Times New Roman" w:hAnsi="Times New Roman" w:cs="Times New Roman"/>
          <w:sz w:val="18"/>
        </w:rPr>
      </w:pPr>
      <w:r>
        <w:object w:dxaOrig="1468" w:dyaOrig="1785">
          <v:rect id="rectole0000000000" o:spid="_x0000_i1025" style="width:73.5pt;height:89.25pt" o:ole="" o:preferrelative="t" stroked="f">
            <v:imagedata r:id="rId7" o:title=""/>
          </v:rect>
          <o:OLEObject Type="Embed" ProgID="StaticMetafile" ShapeID="rectole0000000000" DrawAspect="Content" ObjectID="_1626858144" r:id="rId8"/>
        </w:object>
      </w:r>
      <w:r>
        <w:rPr>
          <w:rFonts w:ascii="Times New Roman" w:eastAsia="Times New Roman" w:hAnsi="Times New Roman" w:cs="Times New Roman"/>
          <w:sz w:val="18"/>
        </w:rPr>
        <w:t xml:space="preserve">      </w:t>
      </w:r>
      <w:r>
        <w:object w:dxaOrig="2315" w:dyaOrig="1535">
          <v:rect id="rectole0000000001" o:spid="_x0000_i1026" style="width:115.5pt;height:76.5pt" o:ole="" o:preferrelative="t" stroked="f">
            <v:imagedata r:id="rId9" o:title=""/>
          </v:rect>
          <o:OLEObject Type="Embed" ProgID="StaticMetafile" ShapeID="rectole0000000001" DrawAspect="Content" ObjectID="_1626858145" r:id="rId10"/>
        </w:object>
      </w:r>
    </w:p>
    <w:p w:rsidR="00D279BD" w:rsidRDefault="00D279BD" w:rsidP="00603AB7">
      <w:pPr>
        <w:spacing w:after="160"/>
        <w:jc w:val="center"/>
        <w:rPr>
          <w:rFonts w:ascii="Times New Roman" w:eastAsia="Times New Roman" w:hAnsi="Times New Roman" w:cs="Times New Roman"/>
          <w:sz w:val="18"/>
        </w:rPr>
      </w:pPr>
    </w:p>
    <w:p w:rsidR="00D279BD" w:rsidRDefault="00D365F3" w:rsidP="00603AB7">
      <w:pPr>
        <w:spacing w:after="160"/>
        <w:ind w:firstLine="3"/>
        <w:jc w:val="center"/>
        <w:rPr>
          <w:rFonts w:ascii="Times New Roman" w:eastAsia="Times New Roman" w:hAnsi="Times New Roman" w:cs="Times New Roman"/>
        </w:rPr>
      </w:pPr>
      <w:r>
        <w:rPr>
          <w:rFonts w:ascii="Times New Roman" w:eastAsia="Times New Roman" w:hAnsi="Times New Roman" w:cs="Times New Roman"/>
          <w:i/>
          <w:sz w:val="36"/>
        </w:rPr>
        <w:t>República Oriental del Uruguay</w:t>
      </w:r>
    </w:p>
    <w:p w:rsidR="00D279BD" w:rsidRDefault="00D365F3" w:rsidP="00603AB7">
      <w:pPr>
        <w:spacing w:after="160"/>
        <w:jc w:val="center"/>
        <w:rPr>
          <w:rFonts w:ascii="Times New Roman" w:eastAsia="Times New Roman" w:hAnsi="Times New Roman" w:cs="Times New Roman"/>
        </w:rPr>
      </w:pPr>
      <w:r>
        <w:rPr>
          <w:rFonts w:ascii="Times New Roman" w:eastAsia="Times New Roman" w:hAnsi="Times New Roman" w:cs="Times New Roman"/>
          <w:i/>
          <w:sz w:val="36"/>
        </w:rPr>
        <w:t>Armada Nacional</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OBJETO DE LA CONTRATACIÓN. </w:t>
      </w:r>
    </w:p>
    <w:p w:rsidR="00F24F68" w:rsidRPr="00F24F68" w:rsidRDefault="00F24F68" w:rsidP="00F24F68">
      <w:pPr>
        <w:spacing w:after="160"/>
        <w:jc w:val="both"/>
        <w:rPr>
          <w:rFonts w:ascii="Times New Roman" w:eastAsia="Times New Roman" w:hAnsi="Times New Roman" w:cs="Times New Roman"/>
        </w:rPr>
      </w:pPr>
      <w:r>
        <w:rPr>
          <w:rFonts w:ascii="Times New Roman" w:eastAsia="Times New Roman" w:hAnsi="Times New Roman" w:cs="Times New Roman"/>
        </w:rPr>
        <w:t>“</w:t>
      </w:r>
      <w:r w:rsidRPr="00F24F68">
        <w:rPr>
          <w:rFonts w:ascii="Times New Roman" w:eastAsia="Times New Roman" w:hAnsi="Times New Roman" w:cs="Times New Roman"/>
        </w:rPr>
        <w:t>SERVICIO DE CATERING</w:t>
      </w:r>
      <w:r>
        <w:rPr>
          <w:rFonts w:ascii="Times New Roman" w:eastAsia="Times New Roman" w:hAnsi="Times New Roman" w:cs="Times New Roman"/>
        </w:rPr>
        <w:t xml:space="preserve"> PARA INCORPORACIÓN DE LANCHAS METAL SHARK”</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 xml:space="preserve">Lugar: ÁREA NAVAL DEL PUERTO </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Día: MIÉRCOLES 14 DE AGOSTO</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 xml:space="preserve">HORARIO: 11:00 h. se entrega en el barco, y se retira a las 17:00 h. ya que se navegará. </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DETALLE: PARA 30 PERSONAS</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6 l. Café.</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2.5 l. Té.</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2 l. Leche.</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Azúcar y edulcorante.</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3 l. Jugo de naranja.</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4 l. Agua Mineral con y sin gas</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15 l. Refrescos de la línea Coca Cola</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60 Sándwiches de jamón y queso en pan de nuez.</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 xml:space="preserve">60 </w:t>
      </w:r>
      <w:proofErr w:type="spellStart"/>
      <w:r w:rsidRPr="00F24F68">
        <w:rPr>
          <w:rFonts w:ascii="Times New Roman" w:eastAsia="Times New Roman" w:hAnsi="Times New Roman" w:cs="Times New Roman"/>
        </w:rPr>
        <w:t>Medialunitas</w:t>
      </w:r>
      <w:proofErr w:type="spellEnd"/>
      <w:r w:rsidRPr="00F24F68">
        <w:rPr>
          <w:rFonts w:ascii="Times New Roman" w:eastAsia="Times New Roman" w:hAnsi="Times New Roman" w:cs="Times New Roman"/>
        </w:rPr>
        <w:t xml:space="preserve"> de jamón y queso.</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 xml:space="preserve">60 Sándwiches de bondiola y </w:t>
      </w:r>
      <w:proofErr w:type="spellStart"/>
      <w:r w:rsidRPr="00F24F68">
        <w:rPr>
          <w:rFonts w:ascii="Times New Roman" w:eastAsia="Times New Roman" w:hAnsi="Times New Roman" w:cs="Times New Roman"/>
        </w:rPr>
        <w:t>rúcula</w:t>
      </w:r>
      <w:proofErr w:type="spellEnd"/>
      <w:r w:rsidRPr="00F24F68">
        <w:rPr>
          <w:rFonts w:ascii="Times New Roman" w:eastAsia="Times New Roman" w:hAnsi="Times New Roman" w:cs="Times New Roman"/>
        </w:rPr>
        <w:t>.</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60 Jesuitas.</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 xml:space="preserve">60 </w:t>
      </w:r>
      <w:proofErr w:type="spellStart"/>
      <w:r w:rsidRPr="00F24F68">
        <w:rPr>
          <w:rFonts w:ascii="Times New Roman" w:eastAsia="Times New Roman" w:hAnsi="Times New Roman" w:cs="Times New Roman"/>
        </w:rPr>
        <w:t>Briox</w:t>
      </w:r>
      <w:proofErr w:type="spellEnd"/>
      <w:r w:rsidRPr="00F24F68">
        <w:rPr>
          <w:rFonts w:ascii="Times New Roman" w:eastAsia="Times New Roman" w:hAnsi="Times New Roman" w:cs="Times New Roman"/>
        </w:rPr>
        <w:t xml:space="preserve"> </w:t>
      </w:r>
      <w:proofErr w:type="gramStart"/>
      <w:r w:rsidRPr="00F24F68">
        <w:rPr>
          <w:rFonts w:ascii="Times New Roman" w:eastAsia="Times New Roman" w:hAnsi="Times New Roman" w:cs="Times New Roman"/>
        </w:rPr>
        <w:t>olímpicos</w:t>
      </w:r>
      <w:proofErr w:type="gramEnd"/>
      <w:r w:rsidRPr="00F24F68">
        <w:rPr>
          <w:rFonts w:ascii="Times New Roman" w:eastAsia="Times New Roman" w:hAnsi="Times New Roman" w:cs="Times New Roman"/>
        </w:rPr>
        <w:t>.</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30 Empanaditas de carne.</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30 Empanaditas de jamón y queso.</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60 Bocados dulces artesanales</w:t>
      </w:r>
    </w:p>
    <w:p w:rsidR="00F24F68" w:rsidRPr="00F24F68"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-Vajilla, cristalería, servilletas, hielo.</w:t>
      </w:r>
    </w:p>
    <w:p w:rsidR="00603AB7" w:rsidRDefault="00F24F68" w:rsidP="00F24F68">
      <w:pPr>
        <w:spacing w:after="160"/>
        <w:jc w:val="both"/>
        <w:rPr>
          <w:rFonts w:ascii="Times New Roman" w:eastAsia="Times New Roman" w:hAnsi="Times New Roman" w:cs="Times New Roman"/>
        </w:rPr>
      </w:pPr>
      <w:r w:rsidRPr="00F24F68">
        <w:rPr>
          <w:rFonts w:ascii="Times New Roman" w:eastAsia="Times New Roman" w:hAnsi="Times New Roman" w:cs="Times New Roman"/>
        </w:rPr>
        <w:t>-Dispensadores para  jugos.</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lastRenderedPageBreak/>
        <w:t xml:space="preserve">CONDICIONES ESPECÍFICAS: </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La apertura de ofertas será exclusivamente electrónica, y los proveedores que deseen ofertar, deberán estar en estado ACTIVO en el RUPE. </w:t>
      </w:r>
    </w:p>
    <w:p w:rsidR="00D279BD" w:rsidRPr="00E26DF5" w:rsidRDefault="00D365F3" w:rsidP="00E26DF5">
      <w:pPr>
        <w:pStyle w:val="Prrafodelista"/>
        <w:numPr>
          <w:ilvl w:val="0"/>
          <w:numId w:val="2"/>
        </w:numPr>
        <w:tabs>
          <w:tab w:val="left" w:pos="426"/>
        </w:tabs>
        <w:suppressAutoHyphens/>
        <w:spacing w:after="0"/>
        <w:jc w:val="both"/>
        <w:rPr>
          <w:rFonts w:ascii="Times New Roman" w:eastAsia="Times New Roman" w:hAnsi="Times New Roman" w:cs="Times New Roman"/>
          <w:color w:val="00000A"/>
        </w:rPr>
      </w:pPr>
      <w:r w:rsidRPr="00E26DF5">
        <w:rPr>
          <w:rFonts w:ascii="Times New Roman" w:eastAsia="Times New Roman" w:hAnsi="Times New Roman" w:cs="Times New Roman"/>
        </w:rPr>
        <w:t xml:space="preserve">Las propuestas deberán ser ingresadas directamente por el proveedor, </w:t>
      </w:r>
      <w:r w:rsidRPr="00E26DF5">
        <w:rPr>
          <w:rFonts w:ascii="Times New Roman" w:eastAsia="Times New Roman" w:hAnsi="Times New Roman" w:cs="Times New Roman"/>
          <w:color w:val="00000A"/>
        </w:rPr>
        <w:t xml:space="preserve">mediante el ingreso de las mismas en el sitio web de Compras Estatales </w:t>
      </w:r>
      <w:hyperlink r:id="rId11">
        <w:r w:rsidRPr="00E26DF5">
          <w:rPr>
            <w:rFonts w:ascii="Times New Roman" w:eastAsia="Times New Roman" w:hAnsi="Times New Roman" w:cs="Times New Roman"/>
            <w:color w:val="000080"/>
            <w:u w:val="single"/>
          </w:rPr>
          <w:t>www.comprasestatales.gub.uy</w:t>
        </w:r>
      </w:hyperlink>
      <w:r w:rsidRPr="00E26DF5">
        <w:rPr>
          <w:rFonts w:ascii="Times New Roman" w:eastAsia="Times New Roman" w:hAnsi="Times New Roman" w:cs="Times New Roman"/>
          <w:color w:val="00000A"/>
        </w:rPr>
        <w:t xml:space="preserve">  (Por consultas al respecto deberán comunicarse al 2903 1111, Mesa de ayuda SICE de 10 a 17 </w:t>
      </w:r>
      <w:proofErr w:type="spellStart"/>
      <w:r w:rsidRPr="00E26DF5">
        <w:rPr>
          <w:rFonts w:ascii="Times New Roman" w:eastAsia="Times New Roman" w:hAnsi="Times New Roman" w:cs="Times New Roman"/>
          <w:color w:val="00000A"/>
        </w:rPr>
        <w:t>hs</w:t>
      </w:r>
      <w:proofErr w:type="spellEnd"/>
      <w:r w:rsidRPr="00E26DF5">
        <w:rPr>
          <w:rFonts w:ascii="Times New Roman" w:eastAsia="Times New Roman" w:hAnsi="Times New Roman" w:cs="Times New Roman"/>
          <w:color w:val="00000A"/>
        </w:rPr>
        <w:t>.), o pueden consultar el Instructivo en la página web de Compras Estatales.</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la oferta se </w:t>
      </w:r>
      <w:r w:rsidRPr="007E6A11">
        <w:rPr>
          <w:rFonts w:ascii="Times New Roman" w:eastAsia="Times New Roman" w:hAnsi="Times New Roman" w:cs="Times New Roman"/>
          <w:highlight w:val="yellow"/>
        </w:rPr>
        <w:t>podrá</w:t>
      </w:r>
      <w:r>
        <w:rPr>
          <w:rFonts w:ascii="Times New Roman" w:eastAsia="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 </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adjunten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D279BD" w:rsidRPr="007E6A11" w:rsidRDefault="00D365F3" w:rsidP="00E26DF5">
      <w:pPr>
        <w:spacing w:after="160"/>
        <w:jc w:val="both"/>
        <w:rPr>
          <w:rFonts w:ascii="Times New Roman" w:eastAsia="Times New Roman" w:hAnsi="Times New Roman" w:cs="Times New Roman"/>
          <w:b/>
        </w:rPr>
      </w:pPr>
      <w:r w:rsidRPr="007E6A11">
        <w:rPr>
          <w:rFonts w:ascii="Times New Roman" w:eastAsia="Times New Roman" w:hAnsi="Times New Roman" w:cs="Times New Roman"/>
          <w:b/>
          <w:highlight w:val="yellow"/>
        </w:rPr>
        <w:t>En caso de que se constaten discrepancias entre lo ofertado en línea y el archivo adjunto a la oferta, se tomara como valido lo ofertado en línea.</w:t>
      </w:r>
    </w:p>
    <w:p w:rsidR="00D279BD" w:rsidRPr="00E26DF5" w:rsidRDefault="00D365F3" w:rsidP="00E26DF5">
      <w:pPr>
        <w:pStyle w:val="Prrafodelista"/>
        <w:numPr>
          <w:ilvl w:val="0"/>
          <w:numId w:val="2"/>
        </w:numPr>
        <w:tabs>
          <w:tab w:val="left" w:pos="142"/>
        </w:tabs>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No se tomarán en cuenta las propuestas no ingresadas por el proveedor en el Sistema de Compras Estatales.  </w:t>
      </w:r>
    </w:p>
    <w:p w:rsidR="00D279BD" w:rsidRDefault="00D365F3" w:rsidP="00E26DF5">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D279BD" w:rsidRDefault="00D365F3" w:rsidP="00E26DF5">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DESCONOCIMIENTOS SOBRE EL PROCEDIMIENTO QUE DEBÍA SEGUIRSE.</w:t>
      </w:r>
    </w:p>
    <w:p w:rsidR="00D279BD" w:rsidRDefault="00D365F3" w:rsidP="00E26DF5">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No serán tenidas en cuenta las ofertas que sean recibidas por otros medios. </w:t>
      </w:r>
    </w:p>
    <w:p w:rsidR="00D279BD" w:rsidRDefault="00D365F3" w:rsidP="00E26DF5">
      <w:pPr>
        <w:tabs>
          <w:tab w:val="left" w:pos="142"/>
        </w:tabs>
        <w:spacing w:after="160"/>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D279BD" w:rsidRDefault="00D365F3" w:rsidP="00E26DF5">
      <w:pPr>
        <w:numPr>
          <w:ilvl w:val="0"/>
          <w:numId w:val="1"/>
        </w:numPr>
        <w:tabs>
          <w:tab w:val="left" w:pos="142"/>
          <w:tab w:val="left" w:pos="567"/>
        </w:tabs>
        <w:suppressAutoHyphens/>
        <w:spacing w:after="0"/>
        <w:ind w:left="709"/>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Debe existir una coherencia con la cantidad del pedido y las unidades del mismo ya que, el programa SICE multiplicará automáticamente la “Cantidad ofertada” con “Precio unitario s/imp.”; </w:t>
      </w:r>
      <w:r>
        <w:rPr>
          <w:rFonts w:ascii="Times New Roman" w:eastAsia="Times New Roman" w:hAnsi="Times New Roman" w:cs="Times New Roman"/>
          <w:color w:val="00000A"/>
        </w:rPr>
        <w:lastRenderedPageBreak/>
        <w:t>pudiéndose obtenerse de la citada multiplicación un precio total con impuestos diferente al que se pretende ofertar, de no contemplarse la correlación de columnas indicadas.</w:t>
      </w:r>
    </w:p>
    <w:p w:rsidR="00D279BD" w:rsidRDefault="00D365F3" w:rsidP="00E26DF5">
      <w:pPr>
        <w:numPr>
          <w:ilvl w:val="0"/>
          <w:numId w:val="1"/>
        </w:numPr>
        <w:tabs>
          <w:tab w:val="left" w:pos="142"/>
          <w:tab w:val="left" w:pos="567"/>
        </w:tabs>
        <w:suppressAutoHyphens/>
        <w:spacing w:after="0"/>
        <w:ind w:left="709"/>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debe tenerse en cuenta que “Precio Unitario s/ Imp.”, debe guardar relación con “Unidad” de la cantidad del pedido.</w:t>
      </w:r>
    </w:p>
    <w:p w:rsidR="00D279BD" w:rsidRDefault="00D365F3" w:rsidP="00E26DF5">
      <w:pPr>
        <w:numPr>
          <w:ilvl w:val="0"/>
          <w:numId w:val="1"/>
        </w:numPr>
        <w:tabs>
          <w:tab w:val="left" w:pos="142"/>
          <w:tab w:val="left" w:pos="567"/>
        </w:tabs>
        <w:suppressAutoHyphens/>
        <w:spacing w:after="0"/>
        <w:ind w:left="709"/>
        <w:jc w:val="both"/>
        <w:rPr>
          <w:rFonts w:ascii="Times New Roman" w:eastAsia="Times New Roman" w:hAnsi="Times New Roman" w:cs="Times New Roman"/>
          <w:b/>
          <w:color w:val="00000A"/>
        </w:rPr>
      </w:pPr>
      <w:r>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D279BD" w:rsidRDefault="00D279BD" w:rsidP="00E26DF5">
      <w:pPr>
        <w:spacing w:after="160"/>
        <w:jc w:val="both"/>
        <w:rPr>
          <w:rFonts w:ascii="Times New Roman" w:eastAsia="Times New Roman" w:hAnsi="Times New Roman" w:cs="Times New Roman"/>
        </w:rPr>
      </w:pP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Abierto el acto de apertura no podrá introducirse modificación alguna en las propuestas. </w:t>
      </w:r>
    </w:p>
    <w:p w:rsidR="00F24F68" w:rsidRPr="00F24F68" w:rsidRDefault="00D365F3" w:rsidP="00F24F68">
      <w:pPr>
        <w:pStyle w:val="Prrafodelista"/>
        <w:numPr>
          <w:ilvl w:val="0"/>
          <w:numId w:val="2"/>
        </w:numPr>
        <w:spacing w:after="160"/>
        <w:jc w:val="both"/>
        <w:rPr>
          <w:rFonts w:ascii="Times New Roman" w:eastAsia="Times New Roman" w:hAnsi="Times New Roman" w:cs="Times New Roman"/>
          <w:b/>
          <w:color w:val="FF0000"/>
          <w:highlight w:val="yellow"/>
        </w:rPr>
      </w:pPr>
      <w:r w:rsidRPr="00F24F68">
        <w:rPr>
          <w:rFonts w:ascii="Times New Roman" w:eastAsia="Times New Roman" w:hAnsi="Times New Roman" w:cs="Times New Roman"/>
        </w:rPr>
        <w:t xml:space="preserve">Las consultas sobre especificaciones técnicas se harán  </w:t>
      </w:r>
      <w:r w:rsidR="00F24F68" w:rsidRPr="00F24F68">
        <w:rPr>
          <w:rFonts w:ascii="Times New Roman" w:eastAsia="Times New Roman" w:hAnsi="Times New Roman" w:cs="Times New Roman"/>
          <w:b/>
          <w:color w:val="FF0000"/>
          <w:highlight w:val="yellow"/>
        </w:rPr>
        <w:t>CS NATALIA ILLESCA al Tel.: 2 915 55 00 INT 741</w:t>
      </w:r>
      <w:r w:rsidR="00F24F68">
        <w:rPr>
          <w:rFonts w:ascii="Times New Roman" w:eastAsia="Times New Roman" w:hAnsi="Times New Roman" w:cs="Times New Roman"/>
          <w:b/>
          <w:color w:val="FF0000"/>
          <w:highlight w:val="yellow"/>
        </w:rPr>
        <w:t>.</w:t>
      </w:r>
    </w:p>
    <w:p w:rsidR="00D279BD" w:rsidRPr="00F24F68" w:rsidRDefault="00D365F3" w:rsidP="00F24F68">
      <w:pPr>
        <w:pStyle w:val="Prrafodelista"/>
        <w:numPr>
          <w:ilvl w:val="0"/>
          <w:numId w:val="2"/>
        </w:numPr>
        <w:spacing w:after="160"/>
        <w:jc w:val="both"/>
        <w:rPr>
          <w:rFonts w:ascii="Times New Roman" w:eastAsia="Times New Roman" w:hAnsi="Times New Roman" w:cs="Times New Roman"/>
          <w:b/>
          <w:color w:val="FF0000"/>
          <w:highlight w:val="yellow"/>
        </w:rPr>
      </w:pPr>
      <w:r w:rsidRPr="00F24F68">
        <w:rPr>
          <w:rFonts w:ascii="Times New Roman" w:eastAsia="Times New Roman" w:hAnsi="Times New Roman" w:cs="Times New Roman"/>
          <w:color w:val="000000"/>
        </w:rPr>
        <w:t>Especificaciones relativas a la forma o al pago</w:t>
      </w:r>
      <w:r w:rsidRPr="00F24F68">
        <w:rPr>
          <w:rFonts w:ascii="Times New Roman" w:eastAsia="Times New Roman" w:hAnsi="Times New Roman" w:cs="Times New Roman"/>
        </w:rPr>
        <w:t xml:space="preserve"> se harán a</w:t>
      </w:r>
      <w:r w:rsidR="007E6A11" w:rsidRPr="00F24F68">
        <w:rPr>
          <w:rFonts w:ascii="Times New Roman" w:eastAsia="Times New Roman" w:hAnsi="Times New Roman" w:cs="Times New Roman"/>
        </w:rPr>
        <w:t xml:space="preserve"> </w:t>
      </w:r>
      <w:r w:rsidRPr="00F24F68">
        <w:rPr>
          <w:rFonts w:ascii="Times New Roman" w:eastAsia="Times New Roman" w:hAnsi="Times New Roman" w:cs="Times New Roman"/>
        </w:rPr>
        <w:t>l</w:t>
      </w:r>
      <w:r w:rsidR="007E6A11" w:rsidRPr="00F24F68">
        <w:rPr>
          <w:rFonts w:ascii="Times New Roman" w:eastAsia="Times New Roman" w:hAnsi="Times New Roman" w:cs="Times New Roman"/>
        </w:rPr>
        <w:t>a</w:t>
      </w:r>
      <w:r w:rsidRPr="00F24F68">
        <w:rPr>
          <w:rFonts w:ascii="Times New Roman" w:eastAsia="Times New Roman" w:hAnsi="Times New Roman" w:cs="Times New Roman"/>
        </w:rPr>
        <w:t xml:space="preserve"> </w:t>
      </w:r>
      <w:r w:rsidRPr="00F24F68">
        <w:rPr>
          <w:rFonts w:ascii="Times New Roman" w:eastAsia="Times New Roman" w:hAnsi="Times New Roman" w:cs="Times New Roman"/>
          <w:b/>
          <w:color w:val="FF0000"/>
          <w:highlight w:val="yellow"/>
        </w:rPr>
        <w:t>Sra.</w:t>
      </w:r>
      <w:r w:rsidR="007E6A11" w:rsidRPr="00F24F68">
        <w:rPr>
          <w:rFonts w:ascii="Times New Roman" w:eastAsia="Times New Roman" w:hAnsi="Times New Roman" w:cs="Times New Roman"/>
          <w:b/>
          <w:color w:val="FF0000"/>
          <w:highlight w:val="yellow"/>
        </w:rPr>
        <w:t xml:space="preserve"> </w:t>
      </w:r>
      <w:r w:rsidRPr="00F24F68">
        <w:rPr>
          <w:rFonts w:ascii="Times New Roman" w:eastAsia="Times New Roman" w:hAnsi="Times New Roman" w:cs="Times New Roman"/>
          <w:b/>
          <w:color w:val="FF0000"/>
          <w:highlight w:val="yellow"/>
        </w:rPr>
        <w:t>TN (CG) Vanessa FONTOURA al Tel.: 29157920</w:t>
      </w:r>
      <w:r w:rsidR="00603AB7" w:rsidRPr="00F24F68">
        <w:rPr>
          <w:rFonts w:ascii="Times New Roman" w:eastAsia="Times New Roman" w:hAnsi="Times New Roman" w:cs="Times New Roman"/>
          <w:b/>
          <w:color w:val="FF0000"/>
          <w:highlight w:val="yellow"/>
        </w:rPr>
        <w:t>.</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D279BD" w:rsidRPr="007E6A11" w:rsidRDefault="00D365F3" w:rsidP="00E26DF5">
      <w:pPr>
        <w:pStyle w:val="Prrafodelista"/>
        <w:numPr>
          <w:ilvl w:val="0"/>
          <w:numId w:val="2"/>
        </w:numPr>
        <w:spacing w:after="160"/>
        <w:jc w:val="both"/>
        <w:rPr>
          <w:rFonts w:ascii="Times New Roman" w:eastAsia="Times New Roman" w:hAnsi="Times New Roman" w:cs="Times New Roman"/>
          <w:color w:val="FF0000"/>
          <w:highlight w:val="yellow"/>
        </w:rPr>
      </w:pPr>
      <w:r w:rsidRPr="00E26DF5">
        <w:rPr>
          <w:rFonts w:ascii="Times New Roman" w:eastAsia="Times New Roman" w:hAnsi="Times New Roman" w:cs="Times New Roman"/>
        </w:rPr>
        <w:t xml:space="preserve">Se podrá cotizar bajo la modalidad </w:t>
      </w:r>
      <w:r w:rsidRPr="007E6A11">
        <w:rPr>
          <w:rFonts w:ascii="Times New Roman" w:eastAsia="Times New Roman" w:hAnsi="Times New Roman" w:cs="Times New Roman"/>
          <w:b/>
          <w:color w:val="FF0000"/>
          <w:highlight w:val="yellow"/>
        </w:rPr>
        <w:t>precio plaza/CIF Montevideo/otra.</w:t>
      </w:r>
      <w:r w:rsidRPr="007E6A11">
        <w:rPr>
          <w:rFonts w:ascii="Times New Roman" w:eastAsia="Times New Roman" w:hAnsi="Times New Roman" w:cs="Times New Roman"/>
          <w:color w:val="FF0000"/>
          <w:highlight w:val="yellow"/>
        </w:rPr>
        <w:t xml:space="preserve"> </w:t>
      </w:r>
    </w:p>
    <w:p w:rsidR="00D279BD" w:rsidRPr="007E6A11" w:rsidRDefault="00D365F3" w:rsidP="00E26DF5">
      <w:pPr>
        <w:spacing w:after="160"/>
        <w:jc w:val="both"/>
        <w:rPr>
          <w:rFonts w:ascii="Times New Roman" w:eastAsia="Times New Roman" w:hAnsi="Times New Roman" w:cs="Times New Roman"/>
          <w:b/>
          <w:color w:val="FF0000"/>
          <w:highlight w:val="yellow"/>
        </w:rPr>
      </w:pPr>
      <w:r w:rsidRPr="007E6A11">
        <w:rPr>
          <w:rFonts w:ascii="Times New Roman" w:eastAsia="Times New Roman" w:hAnsi="Times New Roman" w:cs="Times New Roman"/>
          <w:b/>
          <w:color w:val="FF0000"/>
          <w:highlight w:val="yellow"/>
        </w:rPr>
        <w:t>SOLO MERCADERÍA PARA BUQUES/AERONAVES:</w:t>
      </w:r>
    </w:p>
    <w:p w:rsidR="00D279BD" w:rsidRPr="007E6A11" w:rsidRDefault="00D365F3" w:rsidP="00E26DF5">
      <w:pPr>
        <w:spacing w:after="160"/>
        <w:jc w:val="both"/>
        <w:rPr>
          <w:rFonts w:ascii="Times New Roman" w:eastAsia="Times New Roman" w:hAnsi="Times New Roman" w:cs="Times New Roman"/>
          <w:b/>
          <w:color w:val="FF0000"/>
        </w:rPr>
      </w:pPr>
      <w:r w:rsidRPr="007E6A11">
        <w:rPr>
          <w:rFonts w:ascii="Times New Roman" w:eastAsia="Times New Roman" w:hAnsi="Times New Roman" w:cs="Times New Roman"/>
          <w:b/>
          <w:color w:val="FF0000"/>
          <w:highlight w:val="yellow"/>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El plazo de mantenimiento de oferta no podrá ser inferior a </w:t>
      </w:r>
      <w:r w:rsidR="00603AB7">
        <w:rPr>
          <w:rFonts w:ascii="Times New Roman" w:eastAsia="Times New Roman" w:hAnsi="Times New Roman" w:cs="Times New Roman"/>
          <w:b/>
          <w:color w:val="FF0000"/>
          <w:highlight w:val="yellow"/>
        </w:rPr>
        <w:t>60</w:t>
      </w:r>
      <w:r w:rsidRPr="007E6A11">
        <w:rPr>
          <w:rFonts w:ascii="Times New Roman" w:eastAsia="Times New Roman" w:hAnsi="Times New Roman" w:cs="Times New Roman"/>
          <w:b/>
          <w:color w:val="FF0000"/>
          <w:highlight w:val="yellow"/>
        </w:rPr>
        <w:t xml:space="preserve"> días</w:t>
      </w:r>
      <w:r w:rsidRPr="00E26DF5">
        <w:rPr>
          <w:rFonts w:ascii="Times New Roman" w:eastAsia="Times New Roman" w:hAnsi="Times New Roman" w:cs="Times New Roman"/>
        </w:rPr>
        <w:t xml:space="preserve"> corridos a contar a partir del día siguiente a la apertura de ofertas. </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D279BD" w:rsidRDefault="00D365F3" w:rsidP="00E26DF5">
      <w:pPr>
        <w:spacing w:after="160"/>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La forma de pago será mediante </w:t>
      </w:r>
      <w:r w:rsidRPr="007E6A11">
        <w:rPr>
          <w:rFonts w:ascii="Times New Roman" w:eastAsia="Times New Roman" w:hAnsi="Times New Roman" w:cs="Times New Roman"/>
          <w:b/>
          <w:color w:val="FF0000"/>
          <w:highlight w:val="yellow"/>
        </w:rPr>
        <w:t>CREDITO SIIF/ APERTURA DE CARTA DE CREDITO</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El plazo de </w:t>
      </w:r>
      <w:r w:rsidRPr="007E6A11">
        <w:rPr>
          <w:rFonts w:ascii="Times New Roman" w:eastAsia="Times New Roman" w:hAnsi="Times New Roman" w:cs="Times New Roman"/>
          <w:b/>
          <w:color w:val="FF0000"/>
          <w:highlight w:val="yellow"/>
        </w:rPr>
        <w:t>entrega</w:t>
      </w:r>
      <w:r w:rsidR="00C53257">
        <w:rPr>
          <w:rFonts w:ascii="Times New Roman" w:eastAsia="Times New Roman" w:hAnsi="Times New Roman" w:cs="Times New Roman"/>
          <w:b/>
          <w:color w:val="FF0000"/>
          <w:highlight w:val="yellow"/>
        </w:rPr>
        <w:t xml:space="preserve">/ejecución del servicio será el </w:t>
      </w:r>
      <w:r w:rsidR="00D55596">
        <w:rPr>
          <w:rFonts w:ascii="Times New Roman" w:eastAsia="Times New Roman" w:hAnsi="Times New Roman" w:cs="Times New Roman"/>
          <w:b/>
          <w:color w:val="FF0000"/>
          <w:highlight w:val="yellow"/>
        </w:rPr>
        <w:t>día 14</w:t>
      </w:r>
      <w:bookmarkStart w:id="0" w:name="_GoBack"/>
      <w:bookmarkEnd w:id="0"/>
      <w:r w:rsidR="00C53257" w:rsidRPr="00C53257">
        <w:rPr>
          <w:rFonts w:ascii="Times New Roman" w:eastAsia="Times New Roman" w:hAnsi="Times New Roman" w:cs="Times New Roman"/>
          <w:b/>
          <w:color w:val="FF0000"/>
          <w:highlight w:val="yellow"/>
        </w:rPr>
        <w:t xml:space="preserve"> de agosto a las 11:00 </w:t>
      </w:r>
      <w:proofErr w:type="spellStart"/>
      <w:r w:rsidR="00C53257" w:rsidRPr="00C53257">
        <w:rPr>
          <w:rFonts w:ascii="Times New Roman" w:eastAsia="Times New Roman" w:hAnsi="Times New Roman" w:cs="Times New Roman"/>
          <w:b/>
          <w:color w:val="FF0000"/>
          <w:highlight w:val="yellow"/>
        </w:rPr>
        <w:t>hs</w:t>
      </w:r>
      <w:proofErr w:type="spellEnd"/>
      <w:r w:rsidRPr="00E26DF5">
        <w:rPr>
          <w:rFonts w:ascii="Times New Roman" w:eastAsia="Times New Roman" w:hAnsi="Times New Roman" w:cs="Times New Roman"/>
        </w:rPr>
        <w:t xml:space="preserve"> contados desde el día siguiente en que se hizo efectiva la entrega de la </w:t>
      </w:r>
      <w:r w:rsidRPr="001D47F1">
        <w:rPr>
          <w:rFonts w:ascii="Times New Roman" w:eastAsia="Times New Roman" w:hAnsi="Times New Roman" w:cs="Times New Roman"/>
          <w:b/>
          <w:color w:val="FF0000"/>
          <w:highlight w:val="yellow"/>
        </w:rPr>
        <w:t>Constancia de Afectación del Crédito (Orden de Compra) / Apertura de la Carta de Crédito.</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lastRenderedPageBreak/>
        <w:t xml:space="preserve">La admisión inicial de una propuesta no será obstáculo para su invalidación posterior, si se constataren luego, defectos que violen los requisitos legales o aquellos esenciales contenidos. </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La Administración se reserva el derecho de evaluar las ofertas de forma global o no y de adjudicar total o parcialmente la oferta.</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rsidR="00D279BD" w:rsidRPr="00E26DF5" w:rsidRDefault="00D365F3" w:rsidP="00E26DF5">
      <w:pPr>
        <w:pStyle w:val="Prrafodelista"/>
        <w:numPr>
          <w:ilvl w:val="0"/>
          <w:numId w:val="2"/>
        </w:numPr>
        <w:spacing w:after="160"/>
        <w:jc w:val="both"/>
        <w:rPr>
          <w:rFonts w:ascii="Times New Roman" w:eastAsia="Times New Roman" w:hAnsi="Times New Roman" w:cs="Times New Roman"/>
        </w:rPr>
      </w:pPr>
      <w:r w:rsidRPr="00E26DF5">
        <w:rPr>
          <w:rFonts w:ascii="Times New Roman" w:eastAsia="Times New Roman" w:hAnsi="Times New Roman" w:cs="Times New Roman"/>
        </w:rPr>
        <w:t xml:space="preserve">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D279BD" w:rsidRPr="00E26DF5" w:rsidRDefault="00D365F3" w:rsidP="00603AB7">
      <w:pPr>
        <w:pStyle w:val="Prrafodelista"/>
        <w:numPr>
          <w:ilvl w:val="0"/>
          <w:numId w:val="2"/>
        </w:numPr>
        <w:spacing w:after="160"/>
        <w:jc w:val="both"/>
        <w:rPr>
          <w:rFonts w:ascii="Times New Roman" w:eastAsia="Times New Roman" w:hAnsi="Times New Roman" w:cs="Times New Roman"/>
        </w:rPr>
      </w:pPr>
      <w:r w:rsidRPr="00603AB7">
        <w:rPr>
          <w:rFonts w:ascii="Times New Roman" w:eastAsia="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D279BD" w:rsidRPr="00E26DF5" w:rsidSect="006D4E37">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897"/>
    <w:multiLevelType w:val="hybridMultilevel"/>
    <w:tmpl w:val="C7B05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1E1621"/>
    <w:multiLevelType w:val="multilevel"/>
    <w:tmpl w:val="8B441B9E"/>
    <w:lvl w:ilvl="0">
      <w:start w:val="1"/>
      <w:numFmt w:val="lowerLetter"/>
      <w:lvlText w:val="%1.-"/>
      <w:lvlJc w:val="left"/>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973BBF"/>
    <w:multiLevelType w:val="hybridMultilevel"/>
    <w:tmpl w:val="B4025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705658"/>
    <w:multiLevelType w:val="hybridMultilevel"/>
    <w:tmpl w:val="ADC2946E"/>
    <w:lvl w:ilvl="0" w:tplc="1F5EE2EE">
      <w:start w:val="1"/>
      <w:numFmt w:val="decimal"/>
      <w:lvlText w:val="%1.-"/>
      <w:lvlJc w:val="left"/>
      <w:pPr>
        <w:ind w:left="360" w:hanging="360"/>
      </w:pPr>
      <w:rPr>
        <w:rFonts w:hint="default"/>
        <w:b w:val="0"/>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2016C74"/>
    <w:multiLevelType w:val="hybridMultilevel"/>
    <w:tmpl w:val="D4CC4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BD"/>
    <w:rsid w:val="001D47F1"/>
    <w:rsid w:val="00603AB7"/>
    <w:rsid w:val="006704AA"/>
    <w:rsid w:val="006D4E37"/>
    <w:rsid w:val="007E6A11"/>
    <w:rsid w:val="00C53257"/>
    <w:rsid w:val="00D279BD"/>
    <w:rsid w:val="00D365F3"/>
    <w:rsid w:val="00D55596"/>
    <w:rsid w:val="00E26DF5"/>
    <w:rsid w:val="00F24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9871">
      <w:bodyDiv w:val="1"/>
      <w:marLeft w:val="0"/>
      <w:marRight w:val="0"/>
      <w:marTop w:val="0"/>
      <w:marBottom w:val="0"/>
      <w:divBdr>
        <w:top w:val="none" w:sz="0" w:space="0" w:color="auto"/>
        <w:left w:val="none" w:sz="0" w:space="0" w:color="auto"/>
        <w:bottom w:val="none" w:sz="0" w:space="0" w:color="auto"/>
        <w:right w:val="none" w:sz="0" w:space="0" w:color="auto"/>
      </w:divBdr>
    </w:div>
    <w:div w:id="210799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5EBB-D248-428A-A61F-D8C42C47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emlog14</dc:creator>
  <cp:lastModifiedBy>emlog_presupuesto2</cp:lastModifiedBy>
  <cp:revision>4</cp:revision>
  <dcterms:created xsi:type="dcterms:W3CDTF">2019-08-09T13:32:00Z</dcterms:created>
  <dcterms:modified xsi:type="dcterms:W3CDTF">2019-08-09T15:16:00Z</dcterms:modified>
</cp:coreProperties>
</file>