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2C" w:rsidRDefault="00FA65F3" w:rsidP="008E7D9D">
      <w:pPr>
        <w:ind w:right="-1135"/>
        <w:rPr>
          <w:b/>
          <w:sz w:val="24"/>
          <w:szCs w:val="24"/>
        </w:rPr>
      </w:pPr>
      <w:r>
        <w:br/>
      </w:r>
      <w:r w:rsidRPr="008E7D9D">
        <w:rPr>
          <w:b/>
          <w:sz w:val="28"/>
          <w:szCs w:val="28"/>
        </w:rPr>
        <w:t>COMPRA DIRECTA</w:t>
      </w:r>
      <w:r w:rsidRPr="00E81641">
        <w:rPr>
          <w:sz w:val="28"/>
          <w:szCs w:val="28"/>
        </w:rPr>
        <w:t xml:space="preserve"> </w:t>
      </w:r>
      <w:r w:rsidR="00745B15">
        <w:rPr>
          <w:sz w:val="28"/>
          <w:szCs w:val="28"/>
        </w:rPr>
        <w:t xml:space="preserve">   </w:t>
      </w:r>
      <w:r w:rsidRPr="0023680E">
        <w:rPr>
          <w:b/>
          <w:sz w:val="28"/>
          <w:szCs w:val="28"/>
        </w:rPr>
        <w:t>N°</w:t>
      </w:r>
      <w:r w:rsidR="00E81641" w:rsidRPr="0023680E">
        <w:rPr>
          <w:b/>
          <w:sz w:val="28"/>
          <w:szCs w:val="28"/>
        </w:rPr>
        <w:t xml:space="preserve">  </w:t>
      </w:r>
      <w:r w:rsidR="006E7276">
        <w:rPr>
          <w:b/>
          <w:sz w:val="28"/>
          <w:szCs w:val="28"/>
        </w:rPr>
        <w:t>1</w:t>
      </w:r>
      <w:r w:rsidR="002C413B">
        <w:rPr>
          <w:b/>
          <w:sz w:val="28"/>
          <w:szCs w:val="28"/>
        </w:rPr>
        <w:t>09</w:t>
      </w:r>
      <w:r w:rsidR="008E7D9D">
        <w:rPr>
          <w:b/>
          <w:sz w:val="28"/>
          <w:szCs w:val="28"/>
        </w:rPr>
        <w:t>/</w:t>
      </w:r>
      <w:r w:rsidR="0023680E" w:rsidRPr="0023680E">
        <w:rPr>
          <w:b/>
          <w:sz w:val="28"/>
          <w:szCs w:val="28"/>
        </w:rPr>
        <w:t>2018</w:t>
      </w:r>
      <w:r w:rsidR="008E7D9D" w:rsidRPr="008E7D9D">
        <w:t xml:space="preserve"> </w:t>
      </w:r>
      <w:r w:rsidR="008E7D9D">
        <w:t xml:space="preserve">                                          </w:t>
      </w:r>
      <w:r w:rsidR="008E7D9D" w:rsidRPr="00AF3091">
        <w:rPr>
          <w:b/>
          <w:sz w:val="24"/>
          <w:szCs w:val="24"/>
        </w:rPr>
        <w:t>APERTURA ELECTRÓNICA</w:t>
      </w:r>
    </w:p>
    <w:p w:rsidR="0023680E" w:rsidRPr="006E7276" w:rsidRDefault="00B0553F" w:rsidP="00845B8B">
      <w:pPr>
        <w:rPr>
          <w:rFonts w:ascii="Arial" w:hAnsi="Arial" w:cs="Arial"/>
          <w:b/>
          <w:sz w:val="28"/>
          <w:szCs w:val="28"/>
        </w:rPr>
      </w:pPr>
      <w:r w:rsidRPr="00B0553F">
        <w:rPr>
          <w:b/>
          <w:sz w:val="28"/>
          <w:szCs w:val="28"/>
        </w:rPr>
        <w:t>OBJETO DEL LLAMADO</w:t>
      </w:r>
      <w:r w:rsidR="00E36998" w:rsidRPr="006E7276">
        <w:rPr>
          <w:rFonts w:ascii="Arial" w:hAnsi="Arial" w:cs="Arial"/>
          <w:sz w:val="28"/>
          <w:szCs w:val="28"/>
        </w:rPr>
        <w:t xml:space="preserve">: </w:t>
      </w:r>
      <w:r w:rsidR="00E36998" w:rsidRPr="00E36998">
        <w:rPr>
          <w:b/>
          <w:sz w:val="28"/>
          <w:szCs w:val="28"/>
        </w:rPr>
        <w:t>HASTA</w:t>
      </w:r>
      <w:r w:rsidR="00846D80" w:rsidRPr="006E7276">
        <w:rPr>
          <w:rFonts w:ascii="Arial" w:hAnsi="Arial" w:cs="Arial"/>
          <w:sz w:val="28"/>
          <w:szCs w:val="28"/>
        </w:rPr>
        <w:t xml:space="preserve"> </w:t>
      </w:r>
      <w:r w:rsidR="002C413B" w:rsidRPr="00AC5873">
        <w:rPr>
          <w:b/>
          <w:sz w:val="28"/>
          <w:szCs w:val="28"/>
        </w:rPr>
        <w:t>10 MÁQUINAS CONTADORAS</w:t>
      </w:r>
      <w:bookmarkStart w:id="0" w:name="_GoBack"/>
      <w:bookmarkEnd w:id="0"/>
      <w:r w:rsidR="00E36998">
        <w:rPr>
          <w:b/>
          <w:sz w:val="28"/>
          <w:szCs w:val="28"/>
        </w:rPr>
        <w:t xml:space="preserve"> </w:t>
      </w:r>
      <w:r w:rsidR="002C413B" w:rsidRPr="00AC5873">
        <w:rPr>
          <w:b/>
          <w:sz w:val="28"/>
          <w:szCs w:val="28"/>
        </w:rPr>
        <w:t>DE BILLETES</w:t>
      </w:r>
    </w:p>
    <w:p w:rsidR="00FA65F3" w:rsidRPr="00846D80" w:rsidRDefault="00FA65F3" w:rsidP="00FA65F3">
      <w:pPr>
        <w:rPr>
          <w:sz w:val="28"/>
          <w:szCs w:val="28"/>
        </w:rPr>
      </w:pPr>
      <w:r w:rsidRPr="008E7D9D">
        <w:rPr>
          <w:b/>
        </w:rPr>
        <w:t xml:space="preserve">FECHA </w:t>
      </w:r>
      <w:r w:rsidR="008E7D9D" w:rsidRPr="008E7D9D">
        <w:rPr>
          <w:b/>
        </w:rPr>
        <w:t xml:space="preserve"> TOPE RECEPCION</w:t>
      </w:r>
      <w:r w:rsidRPr="008E7D9D">
        <w:rPr>
          <w:b/>
        </w:rPr>
        <w:t xml:space="preserve"> DE OFERTAS: </w:t>
      </w:r>
      <w:r w:rsidR="00745B15" w:rsidRPr="008E7D9D">
        <w:rPr>
          <w:b/>
        </w:rPr>
        <w:t xml:space="preserve">  </w:t>
      </w:r>
      <w:r w:rsidR="003253C7">
        <w:rPr>
          <w:b/>
        </w:rPr>
        <w:t xml:space="preserve"> </w:t>
      </w:r>
      <w:r w:rsidR="002C413B" w:rsidRPr="002C413B">
        <w:rPr>
          <w:b/>
          <w:sz w:val="28"/>
          <w:szCs w:val="28"/>
        </w:rPr>
        <w:t>10/12/2018</w:t>
      </w:r>
      <w:r w:rsidR="003253C7" w:rsidRPr="00846D80">
        <w:rPr>
          <w:b/>
          <w:sz w:val="28"/>
          <w:szCs w:val="28"/>
        </w:rPr>
        <w:tab/>
      </w:r>
      <w:r w:rsidR="003253C7" w:rsidRPr="00846D80">
        <w:rPr>
          <w:b/>
          <w:sz w:val="28"/>
          <w:szCs w:val="28"/>
        </w:rPr>
        <w:tab/>
      </w:r>
      <w:r w:rsidR="003253C7">
        <w:rPr>
          <w:b/>
        </w:rPr>
        <w:tab/>
      </w:r>
      <w:r w:rsidRPr="008E7D9D">
        <w:rPr>
          <w:b/>
        </w:rPr>
        <w:t>HORA</w:t>
      </w:r>
      <w:r w:rsidRPr="00846D80">
        <w:rPr>
          <w:b/>
          <w:sz w:val="28"/>
          <w:szCs w:val="28"/>
        </w:rPr>
        <w:t xml:space="preserve">: </w:t>
      </w:r>
      <w:r w:rsidR="00745B15" w:rsidRPr="00846D80">
        <w:rPr>
          <w:b/>
          <w:sz w:val="28"/>
          <w:szCs w:val="28"/>
        </w:rPr>
        <w:t xml:space="preserve">  </w:t>
      </w:r>
      <w:r w:rsidR="00846D80" w:rsidRPr="00846D80">
        <w:rPr>
          <w:b/>
          <w:sz w:val="28"/>
          <w:szCs w:val="28"/>
        </w:rPr>
        <w:t>12:00</w:t>
      </w:r>
    </w:p>
    <w:p w:rsidR="00FA65F3" w:rsidRDefault="00FA65F3" w:rsidP="00FA65F3">
      <w:pPr>
        <w:rPr>
          <w:b/>
        </w:rPr>
      </w:pPr>
      <w:r w:rsidRPr="008E7D9D">
        <w:rPr>
          <w:b/>
        </w:rPr>
        <w:t>2.  ESPECIFICACIONES TÉCNICAS</w:t>
      </w:r>
    </w:p>
    <w:p w:rsidR="002C413B" w:rsidRPr="00845B8B" w:rsidRDefault="002C413B" w:rsidP="00845B8B">
      <w:pPr>
        <w:pStyle w:val="Prrafodelista"/>
        <w:numPr>
          <w:ilvl w:val="0"/>
          <w:numId w:val="6"/>
        </w:numPr>
        <w:shd w:val="clear" w:color="auto" w:fill="FFFFFF"/>
        <w:spacing w:after="0" w:line="480" w:lineRule="auto"/>
        <w:rPr>
          <w:rFonts w:ascii="Arial" w:eastAsia="Times New Roman" w:hAnsi="Arial" w:cs="Arial"/>
          <w:color w:val="000000"/>
          <w:sz w:val="24"/>
          <w:szCs w:val="24"/>
          <w:lang w:eastAsia="es-UY"/>
        </w:rPr>
      </w:pPr>
      <w:r w:rsidRPr="00845B8B">
        <w:rPr>
          <w:rFonts w:ascii="Arial" w:eastAsia="Times New Roman" w:hAnsi="Arial" w:cs="Arial"/>
          <w:color w:val="000000"/>
          <w:sz w:val="24"/>
          <w:szCs w:val="24"/>
          <w:lang w:eastAsia="es-UY"/>
        </w:rPr>
        <w:t>Tensión de Alimentación: AC 220V/50Hz</w:t>
      </w:r>
    </w:p>
    <w:p w:rsidR="002C413B" w:rsidRPr="00845B8B" w:rsidRDefault="002C413B" w:rsidP="00845B8B">
      <w:pPr>
        <w:pStyle w:val="Prrafodelista"/>
        <w:numPr>
          <w:ilvl w:val="0"/>
          <w:numId w:val="6"/>
        </w:numPr>
        <w:shd w:val="clear" w:color="auto" w:fill="FFFFFF"/>
        <w:spacing w:after="0" w:line="480" w:lineRule="auto"/>
        <w:rPr>
          <w:rFonts w:ascii="Arial" w:eastAsia="Times New Roman" w:hAnsi="Arial" w:cs="Arial"/>
          <w:color w:val="000000"/>
          <w:sz w:val="24"/>
          <w:szCs w:val="24"/>
          <w:lang w:eastAsia="es-UY"/>
        </w:rPr>
      </w:pPr>
      <w:r w:rsidRPr="00845B8B">
        <w:rPr>
          <w:rFonts w:ascii="Arial" w:eastAsia="Times New Roman" w:hAnsi="Arial" w:cs="Arial"/>
          <w:color w:val="000000"/>
          <w:sz w:val="24"/>
          <w:szCs w:val="24"/>
          <w:lang w:eastAsia="es-UY"/>
        </w:rPr>
        <w:t>Cable de alimentación tipo "</w:t>
      </w:r>
      <w:proofErr w:type="spellStart"/>
      <w:r w:rsidRPr="00845B8B">
        <w:rPr>
          <w:rFonts w:ascii="Arial" w:eastAsia="Times New Roman" w:hAnsi="Arial" w:cs="Arial"/>
          <w:color w:val="000000"/>
          <w:sz w:val="24"/>
          <w:szCs w:val="24"/>
          <w:lang w:eastAsia="es-UY"/>
        </w:rPr>
        <w:t>Schuko</w:t>
      </w:r>
      <w:proofErr w:type="spellEnd"/>
      <w:r w:rsidRPr="00845B8B">
        <w:rPr>
          <w:rFonts w:ascii="Arial" w:eastAsia="Times New Roman" w:hAnsi="Arial" w:cs="Arial"/>
          <w:color w:val="000000"/>
          <w:sz w:val="24"/>
          <w:szCs w:val="24"/>
          <w:lang w:eastAsia="es-UY"/>
        </w:rPr>
        <w:t>" o "Tres en línea"</w:t>
      </w:r>
    </w:p>
    <w:p w:rsidR="002C413B" w:rsidRPr="00845B8B" w:rsidRDefault="002C413B" w:rsidP="00845B8B">
      <w:pPr>
        <w:pStyle w:val="Prrafodelista"/>
        <w:numPr>
          <w:ilvl w:val="0"/>
          <w:numId w:val="6"/>
        </w:numPr>
        <w:shd w:val="clear" w:color="auto" w:fill="FFFFFF"/>
        <w:spacing w:after="0" w:line="480" w:lineRule="auto"/>
        <w:rPr>
          <w:rFonts w:ascii="Arial" w:eastAsia="Times New Roman" w:hAnsi="Arial" w:cs="Arial"/>
          <w:color w:val="000000"/>
          <w:sz w:val="24"/>
          <w:szCs w:val="24"/>
          <w:lang w:eastAsia="es-UY"/>
        </w:rPr>
      </w:pPr>
      <w:r w:rsidRPr="00845B8B">
        <w:rPr>
          <w:rFonts w:ascii="Arial" w:eastAsia="Times New Roman" w:hAnsi="Arial" w:cs="Arial"/>
          <w:color w:val="000000"/>
          <w:sz w:val="24"/>
          <w:szCs w:val="24"/>
          <w:lang w:eastAsia="es-UY"/>
        </w:rPr>
        <w:t xml:space="preserve">Tamaño de billete: mínimo 50mm x 110mm, </w:t>
      </w:r>
      <w:r w:rsidR="00845B8B" w:rsidRPr="00845B8B">
        <w:rPr>
          <w:rFonts w:ascii="Arial" w:eastAsia="Times New Roman" w:hAnsi="Arial" w:cs="Arial"/>
          <w:color w:val="000000"/>
          <w:sz w:val="24"/>
          <w:szCs w:val="24"/>
          <w:lang w:eastAsia="es-UY"/>
        </w:rPr>
        <w:t>máximo</w:t>
      </w:r>
      <w:r w:rsidRPr="00845B8B">
        <w:rPr>
          <w:rFonts w:ascii="Arial" w:eastAsia="Times New Roman" w:hAnsi="Arial" w:cs="Arial"/>
          <w:color w:val="000000"/>
          <w:sz w:val="24"/>
          <w:szCs w:val="24"/>
          <w:lang w:eastAsia="es-UY"/>
        </w:rPr>
        <w:t xml:space="preserve"> 90mm x 190mm (o rango superior)</w:t>
      </w:r>
    </w:p>
    <w:p w:rsidR="002C413B" w:rsidRPr="00845B8B" w:rsidRDefault="002C413B" w:rsidP="00845B8B">
      <w:pPr>
        <w:pStyle w:val="Prrafodelista"/>
        <w:numPr>
          <w:ilvl w:val="0"/>
          <w:numId w:val="6"/>
        </w:numPr>
        <w:shd w:val="clear" w:color="auto" w:fill="FFFFFF"/>
        <w:spacing w:after="0" w:line="480" w:lineRule="auto"/>
        <w:rPr>
          <w:rFonts w:ascii="Arial" w:eastAsia="Times New Roman" w:hAnsi="Arial" w:cs="Arial"/>
          <w:color w:val="000000"/>
          <w:sz w:val="24"/>
          <w:szCs w:val="24"/>
          <w:lang w:eastAsia="es-UY"/>
        </w:rPr>
      </w:pPr>
      <w:r w:rsidRPr="00845B8B">
        <w:rPr>
          <w:rFonts w:ascii="Arial" w:eastAsia="Times New Roman" w:hAnsi="Arial" w:cs="Arial"/>
          <w:color w:val="000000"/>
          <w:sz w:val="24"/>
          <w:szCs w:val="24"/>
          <w:lang w:eastAsia="es-UY"/>
        </w:rPr>
        <w:t>Velocidad mínima de cuenta: 1000 piezas por minuto </w:t>
      </w:r>
    </w:p>
    <w:p w:rsidR="002C413B" w:rsidRPr="00845B8B" w:rsidRDefault="002C413B" w:rsidP="00845B8B">
      <w:pPr>
        <w:pStyle w:val="Prrafodelista"/>
        <w:numPr>
          <w:ilvl w:val="0"/>
          <w:numId w:val="6"/>
        </w:numPr>
        <w:shd w:val="clear" w:color="auto" w:fill="FFFFFF"/>
        <w:spacing w:after="0" w:line="480" w:lineRule="auto"/>
        <w:rPr>
          <w:rFonts w:ascii="Arial" w:eastAsia="Times New Roman" w:hAnsi="Arial" w:cs="Arial"/>
          <w:color w:val="000000"/>
          <w:sz w:val="24"/>
          <w:szCs w:val="24"/>
          <w:lang w:eastAsia="es-UY"/>
        </w:rPr>
      </w:pPr>
      <w:r w:rsidRPr="00845B8B">
        <w:rPr>
          <w:rFonts w:ascii="Arial" w:eastAsia="Times New Roman" w:hAnsi="Arial" w:cs="Arial"/>
          <w:color w:val="000000"/>
          <w:sz w:val="24"/>
          <w:szCs w:val="24"/>
          <w:lang w:eastAsia="es-UY"/>
        </w:rPr>
        <w:t>Rango mínimo de fraccionamiento (</w:t>
      </w:r>
      <w:proofErr w:type="spellStart"/>
      <w:r w:rsidRPr="00845B8B">
        <w:rPr>
          <w:rFonts w:ascii="Arial" w:eastAsia="Times New Roman" w:hAnsi="Arial" w:cs="Arial"/>
          <w:color w:val="000000"/>
          <w:sz w:val="24"/>
          <w:szCs w:val="24"/>
          <w:lang w:eastAsia="es-UY"/>
        </w:rPr>
        <w:t>Batch</w:t>
      </w:r>
      <w:proofErr w:type="spellEnd"/>
      <w:r w:rsidRPr="00845B8B">
        <w:rPr>
          <w:rFonts w:ascii="Arial" w:eastAsia="Times New Roman" w:hAnsi="Arial" w:cs="Arial"/>
          <w:color w:val="000000"/>
          <w:sz w:val="24"/>
          <w:szCs w:val="24"/>
          <w:lang w:eastAsia="es-UY"/>
        </w:rPr>
        <w:t>): 1 a 999 </w:t>
      </w:r>
    </w:p>
    <w:p w:rsidR="002C413B" w:rsidRPr="00845B8B" w:rsidRDefault="002C413B" w:rsidP="00845B8B">
      <w:pPr>
        <w:pStyle w:val="Prrafodelista"/>
        <w:numPr>
          <w:ilvl w:val="0"/>
          <w:numId w:val="6"/>
        </w:numPr>
        <w:shd w:val="clear" w:color="auto" w:fill="FFFFFF"/>
        <w:spacing w:after="0" w:line="480" w:lineRule="auto"/>
        <w:rPr>
          <w:rFonts w:ascii="Arial" w:eastAsia="Times New Roman" w:hAnsi="Arial" w:cs="Arial"/>
          <w:color w:val="000000"/>
          <w:sz w:val="24"/>
          <w:szCs w:val="24"/>
          <w:lang w:eastAsia="es-UY"/>
        </w:rPr>
      </w:pPr>
      <w:proofErr w:type="spellStart"/>
      <w:r w:rsidRPr="00845B8B">
        <w:rPr>
          <w:rFonts w:ascii="Arial" w:eastAsia="Times New Roman" w:hAnsi="Arial" w:cs="Arial"/>
          <w:color w:val="000000"/>
          <w:sz w:val="24"/>
          <w:szCs w:val="24"/>
          <w:lang w:eastAsia="es-UY"/>
        </w:rPr>
        <w:t>Display</w:t>
      </w:r>
      <w:proofErr w:type="spellEnd"/>
      <w:r w:rsidRPr="00845B8B">
        <w:rPr>
          <w:rFonts w:ascii="Arial" w:eastAsia="Times New Roman" w:hAnsi="Arial" w:cs="Arial"/>
          <w:color w:val="000000"/>
          <w:sz w:val="24"/>
          <w:szCs w:val="24"/>
          <w:lang w:eastAsia="es-UY"/>
        </w:rPr>
        <w:t xml:space="preserve"> para muestra de cuenta de 4 dígitos</w:t>
      </w:r>
    </w:p>
    <w:p w:rsidR="002C413B" w:rsidRPr="00845B8B" w:rsidRDefault="002C413B" w:rsidP="00845B8B">
      <w:pPr>
        <w:pStyle w:val="Prrafodelista"/>
        <w:numPr>
          <w:ilvl w:val="0"/>
          <w:numId w:val="6"/>
        </w:numPr>
        <w:shd w:val="clear" w:color="auto" w:fill="FFFFFF"/>
        <w:spacing w:after="0" w:line="480" w:lineRule="auto"/>
        <w:rPr>
          <w:rFonts w:ascii="Arial" w:eastAsia="Times New Roman" w:hAnsi="Arial" w:cs="Arial"/>
          <w:color w:val="000000"/>
          <w:sz w:val="24"/>
          <w:szCs w:val="24"/>
          <w:lang w:eastAsia="es-UY"/>
        </w:rPr>
      </w:pPr>
      <w:r w:rsidRPr="00845B8B">
        <w:rPr>
          <w:rFonts w:ascii="Arial" w:eastAsia="Times New Roman" w:hAnsi="Arial" w:cs="Arial"/>
          <w:color w:val="000000"/>
          <w:sz w:val="24"/>
          <w:szCs w:val="24"/>
          <w:lang w:eastAsia="es-UY"/>
        </w:rPr>
        <w:t>Sensor ultravioleta (UV)</w:t>
      </w:r>
    </w:p>
    <w:p w:rsidR="002C413B" w:rsidRPr="00845B8B" w:rsidRDefault="002C413B" w:rsidP="00845B8B">
      <w:pPr>
        <w:pStyle w:val="Prrafodelista"/>
        <w:numPr>
          <w:ilvl w:val="0"/>
          <w:numId w:val="6"/>
        </w:numPr>
        <w:shd w:val="clear" w:color="auto" w:fill="FFFFFF"/>
        <w:spacing w:after="0" w:line="480" w:lineRule="auto"/>
        <w:rPr>
          <w:rFonts w:ascii="Arial" w:eastAsia="Times New Roman" w:hAnsi="Arial" w:cs="Arial"/>
          <w:color w:val="000000"/>
          <w:sz w:val="24"/>
          <w:szCs w:val="24"/>
          <w:lang w:eastAsia="es-UY"/>
        </w:rPr>
      </w:pPr>
      <w:r w:rsidRPr="00845B8B">
        <w:rPr>
          <w:rFonts w:ascii="Arial" w:eastAsia="Times New Roman" w:hAnsi="Arial" w:cs="Arial"/>
          <w:color w:val="000000"/>
          <w:sz w:val="24"/>
          <w:szCs w:val="24"/>
          <w:lang w:eastAsia="es-UY"/>
        </w:rPr>
        <w:t xml:space="preserve">Sensor </w:t>
      </w:r>
      <w:r w:rsidR="00845B8B" w:rsidRPr="00845B8B">
        <w:rPr>
          <w:rFonts w:ascii="Arial" w:eastAsia="Times New Roman" w:hAnsi="Arial" w:cs="Arial"/>
          <w:color w:val="000000"/>
          <w:sz w:val="24"/>
          <w:szCs w:val="24"/>
          <w:lang w:eastAsia="es-UY"/>
        </w:rPr>
        <w:t>magnético</w:t>
      </w:r>
      <w:r w:rsidRPr="00845B8B">
        <w:rPr>
          <w:rFonts w:ascii="Arial" w:eastAsia="Times New Roman" w:hAnsi="Arial" w:cs="Arial"/>
          <w:color w:val="000000"/>
          <w:sz w:val="24"/>
          <w:szCs w:val="24"/>
          <w:lang w:eastAsia="es-UY"/>
        </w:rPr>
        <w:t xml:space="preserve"> (MG)</w:t>
      </w:r>
    </w:p>
    <w:p w:rsidR="002C413B" w:rsidRPr="007E5A32" w:rsidRDefault="002C413B" w:rsidP="002C413B">
      <w:pPr>
        <w:shd w:val="clear" w:color="auto" w:fill="FFFFFF"/>
        <w:spacing w:after="0" w:line="240" w:lineRule="auto"/>
        <w:rPr>
          <w:rFonts w:ascii="Arial" w:eastAsia="Times New Roman" w:hAnsi="Arial" w:cs="Arial"/>
          <w:color w:val="000000"/>
          <w:sz w:val="24"/>
          <w:szCs w:val="24"/>
          <w:lang w:eastAsia="es-UY"/>
        </w:rPr>
      </w:pPr>
    </w:p>
    <w:p w:rsidR="002C413B" w:rsidRPr="007E5A32" w:rsidRDefault="002C413B" w:rsidP="002C413B">
      <w:pPr>
        <w:shd w:val="clear" w:color="auto" w:fill="FFFFFF"/>
        <w:spacing w:after="0" w:line="240" w:lineRule="auto"/>
        <w:rPr>
          <w:rFonts w:ascii="Arial" w:eastAsia="Times New Roman" w:hAnsi="Arial" w:cs="Arial"/>
          <w:color w:val="000000"/>
          <w:sz w:val="24"/>
          <w:szCs w:val="24"/>
          <w:lang w:eastAsia="es-UY"/>
        </w:rPr>
      </w:pPr>
      <w:r w:rsidRPr="007E5A32">
        <w:rPr>
          <w:rFonts w:ascii="Arial" w:eastAsia="Times New Roman" w:hAnsi="Arial" w:cs="Arial"/>
          <w:b/>
          <w:bCs/>
          <w:color w:val="000000"/>
          <w:sz w:val="24"/>
          <w:szCs w:val="24"/>
          <w:u w:val="single"/>
          <w:lang w:eastAsia="es-UY"/>
        </w:rPr>
        <w:t xml:space="preserve">A su vez el proveedor </w:t>
      </w:r>
      <w:r>
        <w:rPr>
          <w:rFonts w:ascii="Arial" w:eastAsia="Times New Roman" w:hAnsi="Arial" w:cs="Arial"/>
          <w:b/>
          <w:bCs/>
          <w:color w:val="000000"/>
          <w:sz w:val="24"/>
          <w:szCs w:val="24"/>
          <w:u w:val="single"/>
          <w:lang w:eastAsia="es-UY"/>
        </w:rPr>
        <w:t xml:space="preserve">deberá </w:t>
      </w:r>
      <w:r w:rsidRPr="007E5A32">
        <w:rPr>
          <w:rFonts w:ascii="Arial" w:eastAsia="Times New Roman" w:hAnsi="Arial" w:cs="Arial"/>
          <w:b/>
          <w:bCs/>
          <w:color w:val="000000"/>
          <w:sz w:val="24"/>
          <w:szCs w:val="24"/>
          <w:u w:val="single"/>
          <w:lang w:eastAsia="es-UY"/>
        </w:rPr>
        <w:t>informar:</w:t>
      </w:r>
    </w:p>
    <w:p w:rsidR="002C413B" w:rsidRPr="007E5A32" w:rsidRDefault="002C413B" w:rsidP="002C413B">
      <w:pPr>
        <w:numPr>
          <w:ilvl w:val="0"/>
          <w:numId w:val="5"/>
        </w:numPr>
        <w:shd w:val="clear" w:color="auto" w:fill="FDFDFD"/>
        <w:spacing w:before="100" w:beforeAutospacing="1" w:after="100" w:afterAutospacing="1" w:line="480" w:lineRule="auto"/>
        <w:rPr>
          <w:rFonts w:ascii="Arial" w:eastAsia="Times New Roman" w:hAnsi="Arial" w:cs="Arial"/>
          <w:color w:val="000000"/>
          <w:sz w:val="24"/>
          <w:szCs w:val="24"/>
          <w:lang w:eastAsia="es-UY"/>
        </w:rPr>
      </w:pPr>
      <w:r w:rsidRPr="007E5A32">
        <w:rPr>
          <w:rFonts w:ascii="Arial" w:eastAsia="Times New Roman" w:hAnsi="Arial" w:cs="Arial"/>
          <w:color w:val="000000"/>
          <w:sz w:val="24"/>
          <w:szCs w:val="24"/>
          <w:lang w:eastAsia="es-UY"/>
        </w:rPr>
        <w:t>Si provee los manuales de operación, configuración y de servicio técnico que incluya circuitos eléctricos y circuitos electrónicos de las placas con listado e identificación de partes.</w:t>
      </w:r>
    </w:p>
    <w:p w:rsidR="002C413B" w:rsidRPr="007E5A32" w:rsidRDefault="002C413B" w:rsidP="002C413B">
      <w:pPr>
        <w:numPr>
          <w:ilvl w:val="0"/>
          <w:numId w:val="5"/>
        </w:numPr>
        <w:shd w:val="clear" w:color="auto" w:fill="FDFDFD"/>
        <w:spacing w:before="100" w:beforeAutospacing="1" w:after="100" w:afterAutospacing="1" w:line="480" w:lineRule="auto"/>
        <w:rPr>
          <w:rFonts w:ascii="Arial" w:eastAsia="Times New Roman" w:hAnsi="Arial" w:cs="Arial"/>
          <w:color w:val="000000"/>
          <w:sz w:val="24"/>
          <w:szCs w:val="24"/>
          <w:lang w:eastAsia="es-UY"/>
        </w:rPr>
      </w:pPr>
      <w:r w:rsidRPr="007E5A32">
        <w:rPr>
          <w:rFonts w:ascii="Arial" w:eastAsia="Times New Roman" w:hAnsi="Arial" w:cs="Arial"/>
          <w:color w:val="000000"/>
          <w:sz w:val="24"/>
          <w:szCs w:val="24"/>
          <w:lang w:eastAsia="es-UY"/>
        </w:rPr>
        <w:t>Plazo de garantía de los equipos el que no podrá ser menor a un año.</w:t>
      </w:r>
    </w:p>
    <w:p w:rsidR="002C413B" w:rsidRPr="007E5A32" w:rsidRDefault="002C413B" w:rsidP="002C413B">
      <w:pPr>
        <w:numPr>
          <w:ilvl w:val="0"/>
          <w:numId w:val="5"/>
        </w:numPr>
        <w:shd w:val="clear" w:color="auto" w:fill="FDFDFD"/>
        <w:spacing w:before="100" w:beforeAutospacing="1" w:after="100" w:afterAutospacing="1" w:line="480" w:lineRule="auto"/>
        <w:rPr>
          <w:rFonts w:ascii="Arial" w:eastAsia="Times New Roman" w:hAnsi="Arial" w:cs="Arial"/>
          <w:color w:val="000000"/>
          <w:sz w:val="24"/>
          <w:szCs w:val="24"/>
          <w:lang w:eastAsia="es-UY"/>
        </w:rPr>
      </w:pPr>
      <w:r w:rsidRPr="007E5A32">
        <w:rPr>
          <w:rFonts w:ascii="Arial" w:eastAsia="Times New Roman" w:hAnsi="Arial" w:cs="Arial"/>
          <w:color w:val="000000"/>
          <w:sz w:val="24"/>
          <w:szCs w:val="24"/>
          <w:lang w:eastAsia="es-UY"/>
        </w:rPr>
        <w:t>Para el caso de requerirse cualquier dispositivo o software para su configuración, mantenimiento o reparación, el mismo se deberá incluir en la oferta.</w:t>
      </w:r>
    </w:p>
    <w:p w:rsidR="002C413B" w:rsidRPr="007E5A32" w:rsidRDefault="002C413B" w:rsidP="002C413B">
      <w:pPr>
        <w:numPr>
          <w:ilvl w:val="0"/>
          <w:numId w:val="5"/>
        </w:numPr>
        <w:shd w:val="clear" w:color="auto" w:fill="FDFDFD"/>
        <w:spacing w:before="100" w:beforeAutospacing="1" w:after="100" w:afterAutospacing="1" w:line="480" w:lineRule="auto"/>
        <w:rPr>
          <w:rFonts w:ascii="Arial" w:eastAsia="Times New Roman" w:hAnsi="Arial" w:cs="Arial"/>
          <w:color w:val="000000"/>
          <w:sz w:val="24"/>
          <w:szCs w:val="24"/>
          <w:lang w:eastAsia="es-UY"/>
        </w:rPr>
      </w:pPr>
      <w:r w:rsidRPr="007E5A32">
        <w:rPr>
          <w:rFonts w:ascii="Arial" w:eastAsia="Times New Roman" w:hAnsi="Arial" w:cs="Arial"/>
          <w:color w:val="000000"/>
          <w:sz w:val="24"/>
          <w:szCs w:val="24"/>
          <w:lang w:eastAsia="es-UY"/>
        </w:rPr>
        <w:t>Indicar el idioma en que el equipo muestra leyendas, mensajes o indicaciones.</w:t>
      </w:r>
    </w:p>
    <w:p w:rsidR="002C413B" w:rsidRPr="007E5A32" w:rsidRDefault="002C413B" w:rsidP="002C413B">
      <w:pPr>
        <w:numPr>
          <w:ilvl w:val="0"/>
          <w:numId w:val="5"/>
        </w:numPr>
        <w:shd w:val="clear" w:color="auto" w:fill="FDFDFD"/>
        <w:spacing w:before="100" w:beforeAutospacing="1" w:after="100" w:afterAutospacing="1" w:line="480" w:lineRule="auto"/>
        <w:rPr>
          <w:rFonts w:ascii="Arial" w:eastAsia="Times New Roman" w:hAnsi="Arial" w:cs="Arial"/>
          <w:color w:val="000000"/>
          <w:sz w:val="24"/>
          <w:szCs w:val="24"/>
          <w:lang w:eastAsia="es-UY"/>
        </w:rPr>
      </w:pPr>
      <w:r w:rsidRPr="007E5A32">
        <w:rPr>
          <w:rFonts w:ascii="Arial" w:eastAsia="Times New Roman" w:hAnsi="Arial" w:cs="Arial"/>
          <w:color w:val="000000"/>
          <w:sz w:val="24"/>
          <w:szCs w:val="24"/>
          <w:lang w:eastAsia="es-UY"/>
        </w:rPr>
        <w:t>Listado de repuestos e insumos y su costo al día de la oferta.</w:t>
      </w:r>
    </w:p>
    <w:p w:rsidR="002C413B" w:rsidRPr="007E5A32" w:rsidRDefault="002C413B" w:rsidP="002C413B">
      <w:pPr>
        <w:numPr>
          <w:ilvl w:val="0"/>
          <w:numId w:val="5"/>
        </w:numPr>
        <w:shd w:val="clear" w:color="auto" w:fill="FDFDFD"/>
        <w:spacing w:before="100" w:beforeAutospacing="1" w:after="100" w:afterAutospacing="1" w:line="480" w:lineRule="auto"/>
        <w:rPr>
          <w:rFonts w:ascii="Arial" w:eastAsia="Times New Roman" w:hAnsi="Arial" w:cs="Arial"/>
          <w:color w:val="000000"/>
          <w:sz w:val="24"/>
          <w:szCs w:val="24"/>
          <w:lang w:eastAsia="es-UY"/>
        </w:rPr>
      </w:pPr>
      <w:r w:rsidRPr="007E5A32">
        <w:rPr>
          <w:rFonts w:ascii="Arial" w:eastAsia="Times New Roman" w:hAnsi="Arial" w:cs="Arial"/>
          <w:color w:val="000000"/>
          <w:sz w:val="24"/>
          <w:szCs w:val="24"/>
          <w:lang w:eastAsia="es-UY"/>
        </w:rPr>
        <w:lastRenderedPageBreak/>
        <w:t>Especificar el plazo por el cual asegura la disponibilidad de repuestos así como aquellos insumos que aseguren su actualización periódica</w:t>
      </w:r>
    </w:p>
    <w:p w:rsidR="00FA65F3" w:rsidRDefault="00FA65F3" w:rsidP="00FA65F3">
      <w:r>
        <w:t xml:space="preserve">3.  </w:t>
      </w:r>
      <w:r w:rsidRPr="003253C7">
        <w:rPr>
          <w:b/>
        </w:rPr>
        <w:t>NORMAS Y DISPOSICIONES ESPECIALMENTE APLICABLES</w:t>
      </w:r>
    </w:p>
    <w:p w:rsidR="00FA65F3" w:rsidRDefault="00FA65F3" w:rsidP="00FA65F3">
      <w:r>
        <w:t>1.     La presente Base de Condiciones Particulares.</w:t>
      </w:r>
    </w:p>
    <w:p w:rsidR="00FA65F3" w:rsidRDefault="00FA65F3" w:rsidP="00FA65F3">
      <w:r>
        <w:t>2.     Los comunicados y aclaraciones emitidas por Dirección General de Casinos (de aquí en adelante “el Organismo”).</w:t>
      </w:r>
    </w:p>
    <w:p w:rsidR="00FA65F3" w:rsidRDefault="00FA65F3" w:rsidP="00FA65F3">
      <w:r>
        <w:t>3.     Aplicación del decreto 150/012 del 17/05/2012 (TOCAF 2012).</w:t>
      </w:r>
    </w:p>
    <w:p w:rsidR="00FA65F3" w:rsidRDefault="00FA65F3" w:rsidP="00FA65F3">
      <w:r>
        <w:t xml:space="preserve">4.  </w:t>
      </w:r>
      <w:r w:rsidRPr="003253C7">
        <w:rPr>
          <w:b/>
        </w:rPr>
        <w:t>COMUNICACIONES Y NOTIFICACIONES</w:t>
      </w:r>
    </w:p>
    <w:p w:rsidR="00FA65F3" w:rsidRDefault="00FA65F3" w:rsidP="00FA65F3">
      <w:r>
        <w:t>Toda notificación que realice el Organismo, se llevará a cabo a través de correo electrónico indicado por el proveedor  o en RUPE.</w:t>
      </w:r>
    </w:p>
    <w:p w:rsidR="00FA65F3" w:rsidRPr="003253C7" w:rsidRDefault="00FA65F3" w:rsidP="00FA65F3">
      <w:pPr>
        <w:rPr>
          <w:b/>
        </w:rPr>
      </w:pPr>
      <w:r>
        <w:t xml:space="preserve">5.  </w:t>
      </w:r>
      <w:r w:rsidRPr="003253C7">
        <w:rPr>
          <w:b/>
        </w:rPr>
        <w:t>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Pr="003253C7" w:rsidRDefault="00FA65F3" w:rsidP="00FA65F3">
      <w:pPr>
        <w:rPr>
          <w:b/>
        </w:rPr>
      </w:pPr>
      <w:r>
        <w:t>6</w:t>
      </w:r>
      <w:r w:rsidRPr="003253C7">
        <w:rPr>
          <w:b/>
        </w:rPr>
        <w:t>.   DISCREPANCIAS TÉCNICAS</w:t>
      </w:r>
    </w:p>
    <w:p w:rsidR="00FA65F3" w:rsidRDefault="00FA65F3" w:rsidP="008E7D9D">
      <w:pPr>
        <w:jc w:val="both"/>
      </w:pPr>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rsidRPr="003253C7">
        <w:rPr>
          <w:b/>
        </w:rPr>
        <w:t>7.  ANULACIÓN DEL LLAMADO</w:t>
      </w:r>
    </w:p>
    <w:p w:rsidR="00FA65F3" w:rsidRDefault="00FA65F3" w:rsidP="008E7D9D">
      <w:pPr>
        <w:jc w:val="both"/>
      </w:pPr>
      <w:r>
        <w:t>El Organismo podrá, en cualquier momento antes de la apertura de ofertas, anular el llamado.</w:t>
      </w:r>
    </w:p>
    <w:p w:rsidR="00FA65F3" w:rsidRDefault="00FA65F3" w:rsidP="008E7D9D">
      <w:pPr>
        <w:jc w:val="both"/>
      </w:pPr>
      <w:r>
        <w:t>En el caso de anulación, la misma será comunicada a través de los mismos medios utilizados para la difusión del llamado, sin que ello genere derecho a reclamación alguna de parte de los oferentes.</w:t>
      </w:r>
    </w:p>
    <w:p w:rsidR="00FA65F3" w:rsidRPr="003253C7" w:rsidRDefault="00FA65F3" w:rsidP="00FA65F3">
      <w:pPr>
        <w:rPr>
          <w:b/>
        </w:rPr>
      </w:pPr>
      <w:r w:rsidRPr="003253C7">
        <w:rPr>
          <w:b/>
        </w:rPr>
        <w:t>8.</w:t>
      </w:r>
      <w:r>
        <w:t xml:space="preserve">  </w:t>
      </w:r>
      <w:r w:rsidRPr="003253C7">
        <w:rPr>
          <w:b/>
        </w:rPr>
        <w:t>PRESENTACIÓN DE LAS OFERTAS</w:t>
      </w:r>
    </w:p>
    <w:p w:rsidR="008E7D9D" w:rsidRDefault="008E7D9D" w:rsidP="008E7D9D">
      <w:r>
        <w:lastRenderedPageBreak/>
        <w:t>Plazo para la presentación de Ofertas</w:t>
      </w:r>
    </w:p>
    <w:p w:rsidR="008E7D9D" w:rsidRDefault="008E7D9D" w:rsidP="008E7D9D">
      <w:pPr>
        <w:ind w:right="-284"/>
        <w:jc w:val="both"/>
      </w:pPr>
      <w:r>
        <w:t>Las ofertas se recibirán únicamente por la Página de Compras Estatales (www.comprasestatales.gub.uy).</w:t>
      </w:r>
    </w:p>
    <w:p w:rsidR="008E7D9D" w:rsidRDefault="007A4A8B" w:rsidP="008E7D9D">
      <w:pPr>
        <w:jc w:val="both"/>
      </w:pPr>
      <w:r>
        <w:t>A</w:t>
      </w:r>
      <w:r w:rsidR="008E7D9D">
        <w:t>nte consultas de cómo ofertar en línea comunicarse con atención a proveedores al teléfono 2604 5360.</w:t>
      </w:r>
    </w:p>
    <w:p w:rsidR="00FA65F3" w:rsidRDefault="008E7D9D" w:rsidP="008E7D9D">
      <w:pPr>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Default="00FA65F3" w:rsidP="00FA65F3">
      <w:r w:rsidRPr="003253C7">
        <w:rPr>
          <w:b/>
        </w:rPr>
        <w:t>9.</w:t>
      </w:r>
      <w:r>
        <w:t xml:space="preserve"> </w:t>
      </w:r>
      <w:r w:rsidRPr="003253C7">
        <w:rPr>
          <w:b/>
        </w:rPr>
        <w:t>REQUISITOS MÍNIMOS DE ACCESIBILIDAD</w:t>
      </w:r>
    </w:p>
    <w:p w:rsidR="00FA65F3" w:rsidRDefault="00FA65F3" w:rsidP="00FA65F3">
      <w:r>
        <w:t>Los oferentes deberán establecer en su propuesta:</w:t>
      </w:r>
    </w:p>
    <w:p w:rsidR="00FA65F3" w:rsidRDefault="00E37102" w:rsidP="00FA65F3">
      <w:r>
        <w:t>-</w:t>
      </w:r>
      <w:r w:rsidR="00FA65F3">
        <w:t>Número de RUT y BPS.</w:t>
      </w:r>
    </w:p>
    <w:p w:rsidR="00FA65F3" w:rsidRDefault="00E37102" w:rsidP="00FA65F3">
      <w:r>
        <w:t>-</w:t>
      </w:r>
      <w:r w:rsidR="00FA65F3">
        <w:t>Razó</w:t>
      </w:r>
      <w:r w:rsidR="00253F74">
        <w:t>n social.</w:t>
      </w:r>
    </w:p>
    <w:p w:rsidR="00FA65F3" w:rsidRDefault="00E37102" w:rsidP="00FA65F3">
      <w:r>
        <w:t>-</w:t>
      </w:r>
      <w:r w:rsidR="00FA65F3">
        <w:t>Dirección de correo electrónico del oferente.</w:t>
      </w:r>
    </w:p>
    <w:p w:rsidR="00FA65F3" w:rsidRDefault="00E37102" w:rsidP="00FA65F3">
      <w:r>
        <w:t>-</w:t>
      </w:r>
      <w:r w:rsidR="00FA65F3">
        <w:t>Domicilio constituido en el país.</w:t>
      </w:r>
    </w:p>
    <w:p w:rsidR="00FA65F3" w:rsidRDefault="00E37102" w:rsidP="00E37102">
      <w:pPr>
        <w:jc w:val="both"/>
      </w:pPr>
      <w:r>
        <w:t>-</w:t>
      </w:r>
      <w:r w:rsidR="00FA65F3">
        <w:t>Validez de las propuestas: el plazo de validez de las ofertas no podrá ser inferior a los 90 (</w:t>
      </w:r>
      <w:r w:rsidR="009901D0">
        <w:t>noventa</w:t>
      </w:r>
      <w:r w:rsidR="00FA65F3">
        <w:t>) días hábiles posteriores al acto de apertura de ofertas.</w:t>
      </w:r>
    </w:p>
    <w:p w:rsidR="00FA65F3" w:rsidRDefault="007A5BF6" w:rsidP="00FA65F3">
      <w:r>
        <w:t>-</w:t>
      </w:r>
      <w:r w:rsidR="00E37102">
        <w:t xml:space="preserve"> </w:t>
      </w:r>
      <w:r w:rsidR="00FA65F3">
        <w:t>El oferente debe estar</w:t>
      </w:r>
      <w:r>
        <w:t xml:space="preserve"> ACTIVO</w:t>
      </w:r>
      <w:r w:rsidR="00FA65F3">
        <w:t xml:space="preserve"> en RUPE </w:t>
      </w:r>
      <w:r>
        <w:t xml:space="preserve"> para ofertar en línea en la compra</w:t>
      </w:r>
      <w:r w:rsidR="00E37102">
        <w:t>.</w:t>
      </w:r>
    </w:p>
    <w:p w:rsidR="00FA65F3" w:rsidRDefault="00E37102" w:rsidP="00FA65F3">
      <w:r>
        <w:t xml:space="preserve">-  </w:t>
      </w:r>
      <w:r w:rsidR="00FA65F3">
        <w:t>Firmas:</w:t>
      </w:r>
      <w:r w:rsidR="007A5BF6">
        <w:t xml:space="preserve"> </w:t>
      </w:r>
      <w:r w:rsidR="00FA65F3">
        <w:t>la oferta deberá contar con la firma de los titulares o representantes de la empresa en por lo menos una página de la propuesta.</w:t>
      </w:r>
    </w:p>
    <w:p w:rsidR="00FA65F3" w:rsidRPr="003253C7" w:rsidRDefault="00FA65F3" w:rsidP="00FA65F3">
      <w:pPr>
        <w:rPr>
          <w:b/>
        </w:rPr>
      </w:pPr>
      <w:r w:rsidRPr="003253C7">
        <w:rPr>
          <w:b/>
        </w:rP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Pr="003253C7" w:rsidRDefault="00FA65F3" w:rsidP="00FA65F3">
      <w:pPr>
        <w:rPr>
          <w:b/>
        </w:rPr>
      </w:pPr>
      <w:r w:rsidRPr="003253C7">
        <w:rPr>
          <w:b/>
        </w:rPr>
        <w:t>11. PLAZO COMPLEMENTARIO</w:t>
      </w:r>
    </w:p>
    <w:p w:rsidR="007A4A8B" w:rsidRDefault="007A4A8B" w:rsidP="00FA65F3">
      <w:r w:rsidRPr="007A4A8B">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3253C7" w:rsidRDefault="00FA65F3" w:rsidP="00FA65F3">
      <w:pPr>
        <w:rPr>
          <w:b/>
        </w:rPr>
      </w:pPr>
      <w:r w:rsidRPr="003253C7">
        <w:rPr>
          <w:b/>
        </w:rPr>
        <w:t>12. PRECIO Y COTIZACIÓN</w:t>
      </w:r>
      <w:r w:rsidR="007A5BF6" w:rsidRPr="003253C7">
        <w:rPr>
          <w:b/>
        </w:rPr>
        <w:t xml:space="preserve"> </w:t>
      </w:r>
    </w:p>
    <w:p w:rsidR="00FA65F3" w:rsidRDefault="00FA65F3" w:rsidP="00FA65F3">
      <w:r>
        <w:t>Los oferentes deberán cotizar de la siguiente forma:</w:t>
      </w:r>
    </w:p>
    <w:p w:rsidR="00FA65F3" w:rsidRDefault="007A5BF6" w:rsidP="00FA65F3">
      <w:r>
        <w:t>1.</w:t>
      </w:r>
      <w:r>
        <w:tab/>
        <w:t>Precio unitario del</w:t>
      </w:r>
      <w:r w:rsidR="00FA65F3">
        <w:t xml:space="preserve">  ítem ofrecido,</w:t>
      </w:r>
      <w:r>
        <w:t xml:space="preserve"> sin </w:t>
      </w:r>
      <w:r w:rsidR="00FA65F3">
        <w:t>impuestos.</w:t>
      </w:r>
    </w:p>
    <w:p w:rsidR="00FA65F3" w:rsidRDefault="00FA65F3" w:rsidP="00FA65F3">
      <w:r>
        <w:t>2.</w:t>
      </w:r>
      <w:r>
        <w:tab/>
        <w:t>Establecer la moneda de cotización.</w:t>
      </w:r>
    </w:p>
    <w:p w:rsidR="00FA65F3" w:rsidRDefault="00FA65F3" w:rsidP="007A4A8B">
      <w:r>
        <w:lastRenderedPageBreak/>
        <w:t>3.</w:t>
      </w:r>
      <w:r>
        <w:tab/>
        <w:t xml:space="preserve">Los precios cotizados,  deberán incluir todos los gastos que cubran la entrega de la mercadería en el lugar establecido en el presente pliego. </w:t>
      </w:r>
    </w:p>
    <w:p w:rsidR="007A5BF6" w:rsidRDefault="007A5BF6" w:rsidP="007A4A8B">
      <w:r>
        <w:t>En el campo  “</w:t>
      </w:r>
      <w:r w:rsidR="00845B8B">
        <w:t>VARIACION”</w:t>
      </w:r>
      <w:r>
        <w:t xml:space="preserve"> deberá ingresar  el detalle que identifique el ítem en caso de cotizar más de una opción.</w:t>
      </w:r>
    </w:p>
    <w:p w:rsidR="007A5BF6" w:rsidRDefault="007A5BF6" w:rsidP="007A4A8B">
      <w:r>
        <w:t>En todos los casos, siempre que la información referente a los impuestos incluidos o no en el precio, no surja de la propuesta, se considerará que el precio cotizado incluye todos los impuestos.</w:t>
      </w:r>
    </w:p>
    <w:p w:rsidR="007A4A8B" w:rsidRPr="003253C7" w:rsidRDefault="007A4A8B" w:rsidP="007A4A8B">
      <w:pPr>
        <w:rPr>
          <w:b/>
        </w:rPr>
      </w:pPr>
      <w:r w:rsidRPr="003253C7">
        <w:rPr>
          <w:b/>
        </w:rPr>
        <w:t>13. PRESENTACION DE OFERTAS</w:t>
      </w:r>
    </w:p>
    <w:p w:rsidR="007A4A8B" w:rsidRDefault="007A4A8B" w:rsidP="007A4A8B">
      <w:pPr>
        <w:ind w:right="-142"/>
        <w:jc w:val="both"/>
      </w:pPr>
      <w:r>
        <w:t xml:space="preserve">Las ofertas se recibirán únicamente por la Página de Compras Estatales (www.comprasestatales.gub.uy).  Ante consultas de cómo ofertar en línea comunicarse con atención a proveedores al teléfono 2604 5360. </w:t>
      </w:r>
    </w:p>
    <w:p w:rsidR="007A4A8B" w:rsidRDefault="007A4A8B" w:rsidP="007A4A8B">
      <w:pPr>
        <w:ind w:right="-142"/>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Pr="003253C7" w:rsidRDefault="00FA65F3" w:rsidP="00FA65F3">
      <w:pPr>
        <w:rPr>
          <w:b/>
        </w:rPr>
      </w:pPr>
      <w:r w:rsidRPr="003253C7">
        <w:rPr>
          <w:b/>
        </w:rPr>
        <w:t>14. ESTUDIO Y EVALUACIÓN DE OFERTAS</w:t>
      </w:r>
    </w:p>
    <w:p w:rsidR="00FA65F3" w:rsidRPr="003253C7" w:rsidRDefault="00FA65F3" w:rsidP="00FA65F3">
      <w:pPr>
        <w:rPr>
          <w:b/>
        </w:rPr>
      </w:pPr>
      <w:r w:rsidRPr="003253C7">
        <w:rPr>
          <w:b/>
        </w:rPr>
        <w:t>14.1     FORMALIDADES</w:t>
      </w:r>
    </w:p>
    <w:p w:rsidR="00FA65F3" w:rsidRDefault="00FA65F3" w:rsidP="00FA65F3">
      <w:r>
        <w:t xml:space="preserve">Las ofertas serán evaluadas en forma primaria, respecto del cumplimiento de los requisitos formales y de admisibilidad </w:t>
      </w:r>
      <w:r w:rsidR="00845B8B">
        <w:t>exigidas</w:t>
      </w:r>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3253C7" w:rsidRDefault="00FA65F3" w:rsidP="00FA65F3">
      <w:pPr>
        <w:rPr>
          <w:b/>
        </w:rPr>
      </w:pPr>
      <w:r w:rsidRPr="003253C7">
        <w:rPr>
          <w:b/>
        </w:rPr>
        <w:t>14.2     VALORACIÓN</w:t>
      </w:r>
    </w:p>
    <w:p w:rsidR="00FA65F3" w:rsidRDefault="00FA65F3" w:rsidP="00FA65F3">
      <w:r>
        <w:t>Entre las ofertas que cumplan con los aspectos formales y sustanciales exigidos, se evaluarán las</w:t>
      </w:r>
      <w:r w:rsidR="007A5BF6">
        <w:t xml:space="preserve"> más convenientes, sin que sea necesario</w:t>
      </w:r>
      <w:r>
        <w:t xml:space="preserve"> hacer la adjudicación a favor de la de menor precio, de acuerdo al TOCAF.</w:t>
      </w:r>
    </w:p>
    <w:p w:rsidR="00AF3091" w:rsidRDefault="00AF3091" w:rsidP="00FA65F3"/>
    <w:p w:rsidR="00FA65F3" w:rsidRPr="003253C7" w:rsidRDefault="00FA65F3" w:rsidP="00FA65F3">
      <w:pPr>
        <w:rPr>
          <w:b/>
        </w:rPr>
      </w:pPr>
      <w:r w:rsidRPr="003253C7">
        <w:rPr>
          <w:b/>
        </w:rP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Pr="003253C7" w:rsidRDefault="00FA65F3" w:rsidP="00FA65F3">
      <w:pPr>
        <w:rPr>
          <w:b/>
        </w:rPr>
      </w:pPr>
      <w:r w:rsidRPr="003253C7">
        <w:rPr>
          <w:b/>
        </w:rPr>
        <w:t>16. ADJUDICACIÓN</w:t>
      </w:r>
    </w:p>
    <w:p w:rsidR="00FA65F3" w:rsidRDefault="00FA65F3" w:rsidP="00FA65F3">
      <w:r>
        <w:t>El Organismo se reserva las facultades de:</w:t>
      </w:r>
    </w:p>
    <w:p w:rsidR="00E37102" w:rsidRDefault="00E37102" w:rsidP="00E37102">
      <w:pPr>
        <w:pStyle w:val="Prrafodelista"/>
        <w:numPr>
          <w:ilvl w:val="0"/>
          <w:numId w:val="4"/>
        </w:numPr>
        <w:ind w:left="426" w:hanging="426"/>
        <w:jc w:val="both"/>
      </w:pPr>
      <w:r>
        <w:t>Adjudicar este llamado a la oferta que considere más conveniente para sus intereses y a las necesidades del servicio.</w:t>
      </w:r>
    </w:p>
    <w:p w:rsidR="00E37102" w:rsidRDefault="00E37102" w:rsidP="00E37102">
      <w:pPr>
        <w:pStyle w:val="Prrafodelista"/>
        <w:numPr>
          <w:ilvl w:val="0"/>
          <w:numId w:val="4"/>
        </w:numPr>
        <w:ind w:left="426" w:hanging="426"/>
        <w:jc w:val="both"/>
      </w:pPr>
      <w:r>
        <w:t>Rechazar a su exclusivo juicio, la totalidad de las ofertas.</w:t>
      </w:r>
    </w:p>
    <w:p w:rsidR="00E37102" w:rsidRDefault="00E37102" w:rsidP="00E37102">
      <w:pPr>
        <w:pStyle w:val="Prrafodelista"/>
        <w:numPr>
          <w:ilvl w:val="0"/>
          <w:numId w:val="4"/>
        </w:numPr>
        <w:ind w:left="426" w:hanging="426"/>
        <w:jc w:val="both"/>
      </w:pPr>
      <w:r>
        <w:t xml:space="preserve">Adjudicar total o parcialmente los ítems solicitados. </w:t>
      </w:r>
    </w:p>
    <w:p w:rsidR="00E37102" w:rsidRDefault="00E37102" w:rsidP="00E37102">
      <w:pPr>
        <w:pStyle w:val="Prrafodelista"/>
        <w:numPr>
          <w:ilvl w:val="0"/>
          <w:numId w:val="4"/>
        </w:numPr>
        <w:ind w:left="426" w:hanging="426"/>
        <w:jc w:val="both"/>
      </w:pPr>
      <w:r>
        <w:t>No adjudicar alguno de ellos.</w:t>
      </w:r>
    </w:p>
    <w:p w:rsidR="00FA65F3" w:rsidRPr="003253C7" w:rsidRDefault="00FA65F3" w:rsidP="00FA65F3">
      <w:pPr>
        <w:rPr>
          <w:b/>
        </w:rPr>
      </w:pPr>
      <w:r w:rsidRPr="003253C7">
        <w:rPr>
          <w:b/>
        </w:rPr>
        <w:lastRenderedPageBreak/>
        <w:t>17. NOTIFICACIÓN DE LA ACEPTACIÓN DE LA PROPUESTA Y CONTRATACIÓN</w:t>
      </w:r>
    </w:p>
    <w:p w:rsidR="00FA65F3" w:rsidRPr="003253C7" w:rsidRDefault="00FA65F3" w:rsidP="00FA65F3">
      <w:pPr>
        <w:rPr>
          <w:b/>
        </w:rPr>
      </w:pPr>
      <w:r w:rsidRPr="003253C7">
        <w:rPr>
          <w:b/>
        </w:rP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Pr="003253C7" w:rsidRDefault="00FA65F3" w:rsidP="00FA65F3">
      <w:pPr>
        <w:rPr>
          <w:b/>
        </w:rPr>
      </w:pPr>
      <w:r w:rsidRPr="003253C7">
        <w:rPr>
          <w:b/>
        </w:rPr>
        <w:t>17.2     ENTREGA DE ORDEN DE COMPRA</w:t>
      </w:r>
    </w:p>
    <w:p w:rsidR="00FA65F3" w:rsidRDefault="002C400F" w:rsidP="00FA65F3">
      <w:r>
        <w:t>Si</w:t>
      </w:r>
      <w:r w:rsidR="00FA65F3">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3253C7" w:rsidRDefault="00FA65F3" w:rsidP="00FA65F3">
      <w:pPr>
        <w:rPr>
          <w:b/>
        </w:rPr>
      </w:pPr>
      <w:r w:rsidRPr="003253C7">
        <w:rPr>
          <w:b/>
        </w:rP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Pr="003253C7" w:rsidRDefault="00FA65F3" w:rsidP="00FA65F3">
      <w:pPr>
        <w:rPr>
          <w:b/>
        </w:rPr>
      </w:pPr>
      <w:r w:rsidRPr="003253C7">
        <w:rPr>
          <w:b/>
        </w:rPr>
        <w:t>19. RECEPCIÓN</w:t>
      </w:r>
    </w:p>
    <w:p w:rsidR="00FA65F3" w:rsidRDefault="00FA65F3" w:rsidP="00FA65F3">
      <w:r>
        <w:t xml:space="preserve">El Organismo, dispondrá de un plazo de </w:t>
      </w:r>
      <w:r w:rsidR="00E37102">
        <w:t>15 (quince</w:t>
      </w:r>
      <w: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6F27BE" w:rsidRDefault="006F27BE" w:rsidP="00FA65F3"/>
    <w:p w:rsidR="006F27BE" w:rsidRDefault="006F27BE" w:rsidP="00FA65F3">
      <w:pPr>
        <w:rPr>
          <w:b/>
        </w:rPr>
      </w:pPr>
      <w:r w:rsidRPr="006F27BE">
        <w:rPr>
          <w:b/>
        </w:rPr>
        <w:t>Lugar de ent</w:t>
      </w:r>
      <w:r w:rsidR="00845B8B">
        <w:rPr>
          <w:b/>
        </w:rPr>
        <w:t>rega: Soriano 83</w:t>
      </w:r>
      <w:r w:rsidRPr="006F27BE">
        <w:rPr>
          <w:b/>
        </w:rPr>
        <w:t>2 -Montevideo.</w:t>
      </w:r>
    </w:p>
    <w:p w:rsidR="00FA65F3" w:rsidRPr="003253C7" w:rsidRDefault="00FA65F3" w:rsidP="00FA65F3">
      <w:pPr>
        <w:rPr>
          <w:b/>
        </w:rPr>
      </w:pPr>
      <w:r w:rsidRPr="003253C7">
        <w:rPr>
          <w:b/>
        </w:rPr>
        <w:t>20. FORMA DE PAGO</w:t>
      </w:r>
    </w:p>
    <w:p w:rsidR="00FA65F3" w:rsidRDefault="00FA65F3" w:rsidP="00FA65F3">
      <w:r>
        <w:t>El pago se realizará  mediante SIIF (de 30 a 45 días), previa aceptación y conformidad por parte del Organismo de los bienes recibidos.</w:t>
      </w:r>
    </w:p>
    <w:p w:rsidR="003253C7" w:rsidRDefault="003253C7" w:rsidP="00FA65F3"/>
    <w:p w:rsidR="00FA65F3" w:rsidRPr="003253C7" w:rsidRDefault="00FA65F3" w:rsidP="00FA65F3">
      <w:pPr>
        <w:rPr>
          <w:b/>
        </w:rPr>
      </w:pPr>
      <w:r w:rsidRPr="003253C7">
        <w:rPr>
          <w:b/>
        </w:rPr>
        <w:t>21. MORA Y PENALIDADES</w:t>
      </w:r>
    </w:p>
    <w:p w:rsidR="00FA65F3" w:rsidRDefault="00FA65F3" w:rsidP="006F27BE">
      <w:pPr>
        <w:jc w:val="both"/>
      </w:pPr>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6F27BE">
      <w:pPr>
        <w:jc w:val="both"/>
      </w:pPr>
      <w:r>
        <w:lastRenderedPageBreak/>
        <w:t>Si la Administración, además de la multa, exigiere el cumplimiento de la obligación, el adjudicatario deberá pagar la multa generada hasta el momento de su cumplimiento tardío.</w:t>
      </w:r>
    </w:p>
    <w:p w:rsidR="00FA65F3" w:rsidRDefault="00FA65F3" w:rsidP="006F27BE">
      <w:pPr>
        <w:jc w:val="both"/>
      </w:pPr>
      <w:r>
        <w:t>El plazo máximo de atraso, computable a efectos de la multa, es de 30 días.</w:t>
      </w:r>
    </w:p>
    <w:p w:rsidR="00FA65F3" w:rsidRDefault="00FA65F3" w:rsidP="006F27BE">
      <w:pPr>
        <w:jc w:val="both"/>
      </w:pPr>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3253C7" w:rsidRDefault="00FA65F3" w:rsidP="00FA65F3">
      <w:pPr>
        <w:rPr>
          <w:b/>
        </w:rPr>
      </w:pPr>
      <w:r w:rsidRPr="003253C7">
        <w:rPr>
          <w:b/>
        </w:rPr>
        <w:t xml:space="preserve">22. RESCISIÓN  </w:t>
      </w:r>
    </w:p>
    <w:p w:rsidR="00FA65F3" w:rsidRDefault="00FA65F3" w:rsidP="006F27BE">
      <w:pPr>
        <w:jc w:val="both"/>
      </w:pPr>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Default="00FA65F3">
      <w:r>
        <w:t>La rescisión por las causales establecidas en el párrafo anterior podrá dar lugar a efectuar acciones por daños y perjuicios a que pudiera dar lugar.</w:t>
      </w:r>
    </w:p>
    <w:sectPr w:rsidR="005210BA" w:rsidSect="008E7D9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5C16"/>
    <w:multiLevelType w:val="hybridMultilevel"/>
    <w:tmpl w:val="E406462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0C1163"/>
    <w:rsid w:val="0023680E"/>
    <w:rsid w:val="00253F74"/>
    <w:rsid w:val="002C07DC"/>
    <w:rsid w:val="002C400F"/>
    <w:rsid w:val="002C413B"/>
    <w:rsid w:val="003253C7"/>
    <w:rsid w:val="003B2BC4"/>
    <w:rsid w:val="004623D9"/>
    <w:rsid w:val="004A2296"/>
    <w:rsid w:val="004B7B23"/>
    <w:rsid w:val="00542AAD"/>
    <w:rsid w:val="00561E2C"/>
    <w:rsid w:val="006471AE"/>
    <w:rsid w:val="00676A38"/>
    <w:rsid w:val="006E7276"/>
    <w:rsid w:val="006F27BE"/>
    <w:rsid w:val="00745B15"/>
    <w:rsid w:val="007A4A8B"/>
    <w:rsid w:val="007A5BF6"/>
    <w:rsid w:val="00845B8B"/>
    <w:rsid w:val="00846D80"/>
    <w:rsid w:val="008E217C"/>
    <w:rsid w:val="008E7D9D"/>
    <w:rsid w:val="009901D0"/>
    <w:rsid w:val="00AF3091"/>
    <w:rsid w:val="00B0553F"/>
    <w:rsid w:val="00D343C4"/>
    <w:rsid w:val="00E36998"/>
    <w:rsid w:val="00E37102"/>
    <w:rsid w:val="00E61098"/>
    <w:rsid w:val="00E81641"/>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95DD-190E-4431-BB42-610E18E1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1676</Words>
  <Characters>9223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Estrella Wolfson</dc:creator>
  <cp:lastModifiedBy>sataides</cp:lastModifiedBy>
  <cp:revision>6</cp:revision>
  <cp:lastPrinted>2018-10-10T15:07:00Z</cp:lastPrinted>
  <dcterms:created xsi:type="dcterms:W3CDTF">2018-12-04T15:59:00Z</dcterms:created>
  <dcterms:modified xsi:type="dcterms:W3CDTF">2018-12-04T19:59:00Z</dcterms:modified>
</cp:coreProperties>
</file>