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3274" w:rsidRDefault="00446162" w:rsidP="00492A83">
      <w:pPr>
        <w:jc w:val="center"/>
      </w:pPr>
      <w:bookmarkStart w:id="0" w:name="_GoBack"/>
      <w:bookmarkEnd w:id="0"/>
      <w:r>
        <w:rPr>
          <w:noProof/>
        </w:rPr>
        <w:drawing>
          <wp:inline distT="0" distB="0" distL="0" distR="0">
            <wp:extent cx="1974734" cy="66632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974734" cy="666328"/>
                    </a:xfrm>
                    <a:prstGeom prst="rect">
                      <a:avLst/>
                    </a:prstGeom>
                    <a:ln/>
                  </pic:spPr>
                </pic:pic>
              </a:graphicData>
            </a:graphic>
          </wp:inline>
        </w:drawing>
      </w:r>
    </w:p>
    <w:p w:rsidR="00330BE9" w:rsidRPr="00330BE9" w:rsidRDefault="00330BE9" w:rsidP="00492A83">
      <w:pPr>
        <w:jc w:val="center"/>
        <w:rPr>
          <w:rFonts w:ascii="Arial" w:eastAsia="Times New Roman" w:hAnsi="Arial" w:cs="Arial"/>
          <w:sz w:val="28"/>
          <w:szCs w:val="28"/>
        </w:rPr>
      </w:pPr>
      <w:r w:rsidRPr="00330BE9">
        <w:rPr>
          <w:rFonts w:ascii="Arial" w:eastAsia="Times New Roman" w:hAnsi="Arial" w:cs="Arial"/>
          <w:sz w:val="28"/>
          <w:szCs w:val="28"/>
        </w:rPr>
        <w:t>CONSULTORÍA PARA LA CATEGORIZACIÓN DE PERROS QUE IMPLICAN UN PELIGRO POTENCIAL PARA LA SALUD PÚBLICA Y/O LA DE OTROS ANIMALES</w:t>
      </w:r>
    </w:p>
    <w:p w:rsidR="00330BE9" w:rsidRPr="00330BE9" w:rsidRDefault="00330BE9" w:rsidP="00492A83">
      <w:pPr>
        <w:jc w:val="center"/>
        <w:rPr>
          <w:rFonts w:ascii="Arial" w:hAnsi="Arial" w:cs="Arial"/>
          <w:sz w:val="20"/>
          <w:szCs w:val="20"/>
        </w:rPr>
      </w:pPr>
    </w:p>
    <w:p w:rsidR="00330BE9" w:rsidRPr="00330BE9" w:rsidRDefault="00330BE9" w:rsidP="00492A83">
      <w:pPr>
        <w:jc w:val="center"/>
        <w:rPr>
          <w:rFonts w:ascii="Arial" w:hAnsi="Arial" w:cs="Arial"/>
          <w:sz w:val="24"/>
          <w:szCs w:val="24"/>
        </w:rPr>
      </w:pPr>
      <w:r w:rsidRPr="00330BE9">
        <w:rPr>
          <w:rFonts w:ascii="Arial" w:eastAsia="Times New Roman" w:hAnsi="Arial" w:cs="Arial"/>
          <w:sz w:val="24"/>
          <w:szCs w:val="24"/>
        </w:rPr>
        <w:t>TÉRMINOS DE REFERENCIA DEL LLAMADO</w:t>
      </w:r>
    </w:p>
    <w:p w:rsidR="00BC3274" w:rsidRPr="00330BE9" w:rsidRDefault="00BC3274" w:rsidP="00492A83">
      <w:pPr>
        <w:jc w:val="both"/>
        <w:rPr>
          <w:rFonts w:ascii="Arial" w:hAnsi="Arial" w:cs="Arial"/>
          <w:sz w:val="20"/>
          <w:szCs w:val="20"/>
        </w:rPr>
      </w:pPr>
    </w:p>
    <w:p w:rsidR="00BC3274" w:rsidRPr="00330BE9" w:rsidRDefault="00446162" w:rsidP="00492A83">
      <w:pPr>
        <w:numPr>
          <w:ilvl w:val="0"/>
          <w:numId w:val="4"/>
        </w:numPr>
        <w:spacing w:after="0"/>
        <w:ind w:hanging="360"/>
        <w:contextualSpacing/>
        <w:jc w:val="both"/>
        <w:rPr>
          <w:rFonts w:ascii="Arial" w:eastAsia="Times New Roman" w:hAnsi="Arial" w:cs="Arial"/>
          <w:sz w:val="20"/>
          <w:szCs w:val="20"/>
          <w:u w:val="single"/>
        </w:rPr>
      </w:pPr>
      <w:r w:rsidRPr="00330BE9">
        <w:rPr>
          <w:rFonts w:ascii="Arial" w:eastAsia="Times New Roman" w:hAnsi="Arial" w:cs="Arial"/>
          <w:sz w:val="20"/>
          <w:szCs w:val="20"/>
          <w:u w:val="single"/>
        </w:rPr>
        <w:t>ANTECEDENTES Y FUNDAMENTOS</w:t>
      </w:r>
    </w:p>
    <w:p w:rsidR="00BC3274" w:rsidRPr="00330BE9" w:rsidRDefault="00BC3274" w:rsidP="00492A83">
      <w:pPr>
        <w:spacing w:after="0"/>
        <w:ind w:left="720"/>
        <w:jc w:val="both"/>
        <w:rPr>
          <w:rFonts w:ascii="Arial" w:hAnsi="Arial" w:cs="Arial"/>
          <w:sz w:val="20"/>
          <w:szCs w:val="20"/>
        </w:rPr>
      </w:pPr>
    </w:p>
    <w:p w:rsidR="0093484E" w:rsidRDefault="0093484E" w:rsidP="00492A83">
      <w:pPr>
        <w:pStyle w:val="Default"/>
        <w:jc w:val="both"/>
      </w:pPr>
    </w:p>
    <w:p w:rsidR="0093484E" w:rsidRPr="00492A83" w:rsidRDefault="0093484E" w:rsidP="00492A83">
      <w:pPr>
        <w:pStyle w:val="Default"/>
        <w:jc w:val="both"/>
      </w:pPr>
      <w:r>
        <w:rPr>
          <w:sz w:val="20"/>
          <w:szCs w:val="20"/>
        </w:rPr>
        <w:t>La Comisión</w:t>
      </w:r>
      <w:r w:rsidR="00492A83">
        <w:rPr>
          <w:sz w:val="20"/>
          <w:szCs w:val="20"/>
        </w:rPr>
        <w:t xml:space="preserve"> </w:t>
      </w:r>
      <w:r>
        <w:rPr>
          <w:sz w:val="20"/>
          <w:szCs w:val="20"/>
        </w:rPr>
        <w:t xml:space="preserve"> Nacional Honoraria de Tenencia Responsable y Bienestar Animal se crea como organismo desconcentrado del Ministerio de Ganadería, Agricultura y Pesca, a partir de la Ley Nº 18.471 de Protección Animal (y sus modificaciones introducidas por Ley Nº 19.355) con la finalidad principal de fomentar la tenencia responsable de animales y proteger su bienestar. </w:t>
      </w:r>
    </w:p>
    <w:p w:rsidR="00492A83" w:rsidRDefault="00492A83" w:rsidP="00492A83">
      <w:pPr>
        <w:pStyle w:val="Default"/>
        <w:jc w:val="both"/>
        <w:rPr>
          <w:sz w:val="20"/>
          <w:szCs w:val="20"/>
        </w:rPr>
      </w:pPr>
    </w:p>
    <w:p w:rsidR="0093484E" w:rsidRDefault="0093484E" w:rsidP="00492A83">
      <w:pPr>
        <w:pStyle w:val="Default"/>
        <w:jc w:val="both"/>
        <w:rPr>
          <w:sz w:val="20"/>
          <w:szCs w:val="20"/>
        </w:rPr>
      </w:pPr>
      <w:r>
        <w:rPr>
          <w:sz w:val="20"/>
          <w:szCs w:val="20"/>
        </w:rPr>
        <w:t xml:space="preserve">Para el logro de los objetivos y la adecuada gestión al cumplimiento de los cometidos definidos por la Ley, la Comisión cuenta con una integración transversal con representantes de los siguientes organismos: </w:t>
      </w:r>
    </w:p>
    <w:p w:rsidR="00492A83" w:rsidRDefault="00492A83" w:rsidP="00492A83">
      <w:pPr>
        <w:pStyle w:val="Default"/>
        <w:jc w:val="both"/>
        <w:rPr>
          <w:sz w:val="20"/>
          <w:szCs w:val="20"/>
        </w:rPr>
      </w:pPr>
    </w:p>
    <w:p w:rsidR="0093484E" w:rsidRDefault="0093484E" w:rsidP="00492A83">
      <w:pPr>
        <w:pStyle w:val="Default"/>
        <w:spacing w:after="30"/>
        <w:ind w:firstLine="720"/>
        <w:jc w:val="both"/>
        <w:rPr>
          <w:sz w:val="20"/>
          <w:szCs w:val="20"/>
        </w:rPr>
      </w:pPr>
      <w:r>
        <w:rPr>
          <w:sz w:val="20"/>
          <w:szCs w:val="20"/>
        </w:rPr>
        <w:t xml:space="preserve">● Ministerio de Ganadería, Agricultura y Pesca (MGAP), quien la preside. </w:t>
      </w:r>
    </w:p>
    <w:p w:rsidR="0093484E" w:rsidRDefault="0093484E" w:rsidP="00492A83">
      <w:pPr>
        <w:pStyle w:val="Default"/>
        <w:spacing w:after="30"/>
        <w:ind w:firstLine="720"/>
        <w:jc w:val="both"/>
        <w:rPr>
          <w:sz w:val="20"/>
          <w:szCs w:val="20"/>
        </w:rPr>
      </w:pPr>
      <w:r>
        <w:rPr>
          <w:sz w:val="20"/>
          <w:szCs w:val="20"/>
        </w:rPr>
        <w:t xml:space="preserve">● Ministerio del Interior (MI). </w:t>
      </w:r>
    </w:p>
    <w:p w:rsidR="0093484E" w:rsidRDefault="0093484E" w:rsidP="00492A83">
      <w:pPr>
        <w:pStyle w:val="Default"/>
        <w:spacing w:after="30"/>
        <w:ind w:firstLine="720"/>
        <w:jc w:val="both"/>
        <w:rPr>
          <w:sz w:val="20"/>
          <w:szCs w:val="20"/>
        </w:rPr>
      </w:pPr>
      <w:r>
        <w:rPr>
          <w:sz w:val="20"/>
          <w:szCs w:val="20"/>
        </w:rPr>
        <w:t xml:space="preserve">● Ministerio de Salud Pública (MSP). </w:t>
      </w:r>
    </w:p>
    <w:p w:rsidR="0093484E" w:rsidRDefault="0093484E" w:rsidP="00492A83">
      <w:pPr>
        <w:pStyle w:val="Default"/>
        <w:ind w:firstLine="720"/>
        <w:jc w:val="both"/>
        <w:rPr>
          <w:sz w:val="20"/>
          <w:szCs w:val="20"/>
        </w:rPr>
      </w:pPr>
      <w:r>
        <w:rPr>
          <w:sz w:val="20"/>
          <w:szCs w:val="20"/>
        </w:rPr>
        <w:t xml:space="preserve">● Congreso de Intendentes. </w:t>
      </w:r>
    </w:p>
    <w:p w:rsidR="0093484E" w:rsidRDefault="0093484E" w:rsidP="00492A83">
      <w:pPr>
        <w:pStyle w:val="Default"/>
        <w:jc w:val="both"/>
        <w:rPr>
          <w:sz w:val="20"/>
          <w:szCs w:val="20"/>
        </w:rPr>
      </w:pPr>
    </w:p>
    <w:p w:rsidR="00492A83" w:rsidRDefault="00492A83" w:rsidP="00492A83">
      <w:pPr>
        <w:pStyle w:val="Default"/>
        <w:jc w:val="both"/>
        <w:rPr>
          <w:sz w:val="20"/>
          <w:szCs w:val="20"/>
        </w:rPr>
      </w:pPr>
    </w:p>
    <w:p w:rsidR="0093484E" w:rsidRDefault="0093484E" w:rsidP="00492A83">
      <w:pPr>
        <w:pStyle w:val="Default"/>
        <w:jc w:val="both"/>
        <w:rPr>
          <w:sz w:val="20"/>
          <w:szCs w:val="20"/>
        </w:rPr>
      </w:pPr>
      <w:r>
        <w:rPr>
          <w:sz w:val="20"/>
          <w:szCs w:val="20"/>
        </w:rPr>
        <w:t xml:space="preserve">Dentro de los cometidos de la coTRyBA se encuentra el fomento de la tenencia responsable de las mascotas, preservando la salud de los animales y la salud pública. En el correr de los últimos años, las personas han sido víctimas de sucesos violentos generados por perros, tanto domésticos como vagabundos, que han provocado graves lesiones, en algunos casos poniendo en riesgo su vida. </w:t>
      </w:r>
    </w:p>
    <w:p w:rsidR="00492A83" w:rsidRDefault="00492A83" w:rsidP="00492A83">
      <w:pPr>
        <w:pStyle w:val="Default"/>
        <w:jc w:val="both"/>
        <w:rPr>
          <w:sz w:val="20"/>
          <w:szCs w:val="20"/>
        </w:rPr>
      </w:pPr>
    </w:p>
    <w:p w:rsidR="0093484E" w:rsidRDefault="0093484E" w:rsidP="00492A83">
      <w:pPr>
        <w:pStyle w:val="Default"/>
        <w:jc w:val="both"/>
        <w:rPr>
          <w:sz w:val="20"/>
          <w:szCs w:val="20"/>
        </w:rPr>
      </w:pPr>
      <w:r>
        <w:rPr>
          <w:sz w:val="20"/>
          <w:szCs w:val="20"/>
        </w:rPr>
        <w:t xml:space="preserve">Estos acontecimientos han derivado en opiniones y pensamientos encontrados entre profesionales vinculados a la temática, en cuanto a la existencia de razas de perros “potencialmente peligrosos” para los humanos y animales. Adicionalmente, se observa que varios países han diseñado marcos normativos y políticas públicas especialmente enfocadas en esta categoría de perros. </w:t>
      </w:r>
    </w:p>
    <w:p w:rsidR="00492A83" w:rsidRDefault="00492A83" w:rsidP="00492A83">
      <w:pPr>
        <w:pStyle w:val="Default"/>
        <w:jc w:val="both"/>
        <w:rPr>
          <w:b/>
          <w:bCs/>
          <w:sz w:val="20"/>
          <w:szCs w:val="20"/>
        </w:rPr>
      </w:pPr>
    </w:p>
    <w:p w:rsidR="0093484E" w:rsidRDefault="0093484E" w:rsidP="00492A83">
      <w:pPr>
        <w:pStyle w:val="Default"/>
        <w:jc w:val="both"/>
        <w:rPr>
          <w:sz w:val="20"/>
          <w:szCs w:val="20"/>
        </w:rPr>
      </w:pPr>
      <w:r>
        <w:rPr>
          <w:b/>
          <w:bCs/>
          <w:sz w:val="20"/>
          <w:szCs w:val="20"/>
        </w:rPr>
        <w:t xml:space="preserve">Por lo expuesto, resulta evidente que existe una hipótesis bien difundida que afirma específicamente la existencia de "razas peligrosas”. Hipótesis que para la coTRyBA debería ser validada, o de lo contrario, definir un criterio alternativo de categorización que permita diseñar políticas específicas para aquellos animales de alto riesgo para la sociedad. </w:t>
      </w:r>
    </w:p>
    <w:p w:rsidR="00492A83" w:rsidRDefault="00492A83" w:rsidP="00492A83">
      <w:pPr>
        <w:pStyle w:val="Default"/>
        <w:jc w:val="both"/>
        <w:rPr>
          <w:sz w:val="20"/>
          <w:szCs w:val="20"/>
        </w:rPr>
      </w:pPr>
    </w:p>
    <w:p w:rsidR="00C335D8" w:rsidRDefault="00C335D8" w:rsidP="00492A83">
      <w:pPr>
        <w:pStyle w:val="Default"/>
        <w:jc w:val="both"/>
        <w:rPr>
          <w:sz w:val="20"/>
          <w:szCs w:val="20"/>
        </w:rPr>
      </w:pPr>
    </w:p>
    <w:p w:rsidR="00C335D8" w:rsidRDefault="00C335D8" w:rsidP="00492A83">
      <w:pPr>
        <w:pStyle w:val="Default"/>
        <w:jc w:val="both"/>
        <w:rPr>
          <w:sz w:val="20"/>
          <w:szCs w:val="20"/>
        </w:rPr>
      </w:pPr>
    </w:p>
    <w:p w:rsidR="00C335D8" w:rsidRDefault="00C335D8" w:rsidP="00492A83">
      <w:pPr>
        <w:pStyle w:val="Default"/>
        <w:jc w:val="both"/>
        <w:rPr>
          <w:sz w:val="20"/>
          <w:szCs w:val="20"/>
        </w:rPr>
      </w:pPr>
    </w:p>
    <w:p w:rsidR="00C335D8" w:rsidRDefault="00C335D8" w:rsidP="00492A83">
      <w:pPr>
        <w:pStyle w:val="Default"/>
        <w:jc w:val="both"/>
        <w:rPr>
          <w:sz w:val="20"/>
          <w:szCs w:val="20"/>
        </w:rPr>
      </w:pPr>
    </w:p>
    <w:p w:rsidR="00C335D8" w:rsidRDefault="00C335D8" w:rsidP="00492A83">
      <w:pPr>
        <w:pStyle w:val="Default"/>
        <w:jc w:val="both"/>
        <w:rPr>
          <w:sz w:val="20"/>
          <w:szCs w:val="20"/>
        </w:rPr>
      </w:pPr>
    </w:p>
    <w:p w:rsidR="00C335D8" w:rsidRDefault="00C335D8" w:rsidP="00492A83">
      <w:pPr>
        <w:pStyle w:val="Default"/>
        <w:jc w:val="both"/>
        <w:rPr>
          <w:sz w:val="20"/>
          <w:szCs w:val="20"/>
        </w:rPr>
      </w:pPr>
    </w:p>
    <w:p w:rsidR="0093484E" w:rsidRDefault="0093484E" w:rsidP="00492A83">
      <w:pPr>
        <w:pStyle w:val="Default"/>
        <w:ind w:firstLine="720"/>
        <w:jc w:val="both"/>
        <w:rPr>
          <w:sz w:val="20"/>
          <w:szCs w:val="20"/>
        </w:rPr>
      </w:pPr>
      <w:r>
        <w:rPr>
          <w:sz w:val="20"/>
          <w:szCs w:val="20"/>
        </w:rPr>
        <w:t xml:space="preserve">2. </w:t>
      </w:r>
      <w:r w:rsidRPr="00492A83">
        <w:rPr>
          <w:sz w:val="20"/>
          <w:szCs w:val="20"/>
          <w:u w:val="single"/>
        </w:rPr>
        <w:t>OBJETIVOS DEL LLAMADO</w:t>
      </w:r>
      <w:r>
        <w:rPr>
          <w:sz w:val="20"/>
          <w:szCs w:val="20"/>
        </w:rPr>
        <w:t xml:space="preserve"> </w:t>
      </w:r>
    </w:p>
    <w:p w:rsidR="0093484E" w:rsidRDefault="0093484E" w:rsidP="00492A83">
      <w:pPr>
        <w:pStyle w:val="Default"/>
        <w:jc w:val="both"/>
        <w:rPr>
          <w:sz w:val="20"/>
          <w:szCs w:val="20"/>
        </w:rPr>
      </w:pPr>
    </w:p>
    <w:p w:rsidR="00922257" w:rsidRDefault="0093484E" w:rsidP="00922257">
      <w:pPr>
        <w:pStyle w:val="Default"/>
        <w:ind w:firstLine="720"/>
        <w:jc w:val="both"/>
        <w:rPr>
          <w:sz w:val="20"/>
          <w:szCs w:val="20"/>
        </w:rPr>
      </w:pPr>
      <w:r>
        <w:rPr>
          <w:sz w:val="20"/>
          <w:szCs w:val="20"/>
        </w:rPr>
        <w:t xml:space="preserve">2.1. Objetivo general </w:t>
      </w:r>
    </w:p>
    <w:p w:rsidR="00922257" w:rsidRDefault="00922257" w:rsidP="00922257">
      <w:pPr>
        <w:pStyle w:val="Default"/>
        <w:jc w:val="both"/>
        <w:rPr>
          <w:sz w:val="20"/>
          <w:szCs w:val="20"/>
        </w:rPr>
      </w:pPr>
    </w:p>
    <w:p w:rsidR="0093484E" w:rsidRDefault="00922257" w:rsidP="00922257">
      <w:pPr>
        <w:pStyle w:val="Default"/>
        <w:jc w:val="both"/>
        <w:rPr>
          <w:sz w:val="20"/>
          <w:szCs w:val="20"/>
        </w:rPr>
      </w:pPr>
      <w:r>
        <w:rPr>
          <w:sz w:val="20"/>
          <w:szCs w:val="20"/>
        </w:rPr>
        <w:lastRenderedPageBreak/>
        <w:t>D</w:t>
      </w:r>
      <w:r w:rsidR="0093484E">
        <w:rPr>
          <w:sz w:val="20"/>
          <w:szCs w:val="20"/>
        </w:rPr>
        <w:t xml:space="preserve">efinir los criterios para categorizar aquellos perros que implican un peligro potencial para la Salud Pública y de otros animales, en base a los aspectos genotípicos y/o fenotípicos observables que se consideren relevantes. </w:t>
      </w:r>
    </w:p>
    <w:p w:rsidR="00492A83" w:rsidRDefault="00492A83" w:rsidP="00492A83">
      <w:pPr>
        <w:pStyle w:val="Default"/>
        <w:jc w:val="both"/>
        <w:rPr>
          <w:sz w:val="20"/>
          <w:szCs w:val="20"/>
        </w:rPr>
      </w:pPr>
    </w:p>
    <w:p w:rsidR="0093484E" w:rsidRDefault="0093484E" w:rsidP="00492A83">
      <w:pPr>
        <w:pStyle w:val="Default"/>
        <w:ind w:firstLine="720"/>
        <w:jc w:val="both"/>
        <w:rPr>
          <w:sz w:val="20"/>
          <w:szCs w:val="20"/>
        </w:rPr>
      </w:pPr>
      <w:r>
        <w:rPr>
          <w:sz w:val="20"/>
          <w:szCs w:val="20"/>
        </w:rPr>
        <w:t xml:space="preserve">2.2. Objetivos específicos </w:t>
      </w:r>
    </w:p>
    <w:p w:rsidR="0093484E" w:rsidRDefault="0093484E" w:rsidP="00492A83">
      <w:pPr>
        <w:pStyle w:val="Default"/>
        <w:jc w:val="both"/>
        <w:rPr>
          <w:sz w:val="20"/>
          <w:szCs w:val="20"/>
        </w:rPr>
      </w:pPr>
    </w:p>
    <w:p w:rsidR="00492A83" w:rsidRDefault="0093484E" w:rsidP="00492A83">
      <w:pPr>
        <w:pStyle w:val="Default"/>
        <w:numPr>
          <w:ilvl w:val="0"/>
          <w:numId w:val="7"/>
        </w:numPr>
        <w:spacing w:after="30"/>
        <w:jc w:val="both"/>
        <w:rPr>
          <w:sz w:val="20"/>
          <w:szCs w:val="20"/>
        </w:rPr>
      </w:pPr>
      <w:r>
        <w:rPr>
          <w:sz w:val="20"/>
          <w:szCs w:val="20"/>
        </w:rPr>
        <w:t xml:space="preserve">Determinar y ponderar el grado de influencia que tienen los aspectos genéticos y/o fenotípicos, sobre los comportamientos agresivos de los perros hacia las personas y otros animales. </w:t>
      </w:r>
    </w:p>
    <w:p w:rsidR="00492A83" w:rsidRDefault="00492A83" w:rsidP="00492A83">
      <w:pPr>
        <w:pStyle w:val="Default"/>
        <w:spacing w:after="30"/>
        <w:ind w:left="1620"/>
        <w:jc w:val="both"/>
        <w:rPr>
          <w:sz w:val="20"/>
          <w:szCs w:val="20"/>
        </w:rPr>
      </w:pPr>
    </w:p>
    <w:p w:rsidR="00492A83" w:rsidRDefault="0093484E" w:rsidP="00492A83">
      <w:pPr>
        <w:pStyle w:val="Default"/>
        <w:numPr>
          <w:ilvl w:val="0"/>
          <w:numId w:val="7"/>
        </w:numPr>
        <w:spacing w:after="30"/>
        <w:jc w:val="both"/>
        <w:rPr>
          <w:sz w:val="20"/>
          <w:szCs w:val="20"/>
        </w:rPr>
      </w:pPr>
      <w:r w:rsidRPr="00492A83">
        <w:rPr>
          <w:sz w:val="20"/>
          <w:szCs w:val="20"/>
        </w:rPr>
        <w:t xml:space="preserve">En base a los criterios utilizados en el punto anterior, definir para Uruguay las categorías de perros (por razas y/o aspectos fenotípicos) que puedan considerarse de riesgo alto por sus consecuencias en la Salud Pública y/o la de otros animales. </w:t>
      </w:r>
    </w:p>
    <w:p w:rsidR="00492A83" w:rsidRDefault="00492A83" w:rsidP="00492A83">
      <w:pPr>
        <w:pStyle w:val="Prrafodelista"/>
        <w:rPr>
          <w:sz w:val="20"/>
          <w:szCs w:val="20"/>
        </w:rPr>
      </w:pPr>
    </w:p>
    <w:p w:rsidR="00492A83" w:rsidRDefault="0093484E" w:rsidP="00492A83">
      <w:pPr>
        <w:pStyle w:val="Default"/>
        <w:numPr>
          <w:ilvl w:val="0"/>
          <w:numId w:val="7"/>
        </w:numPr>
        <w:spacing w:after="30"/>
        <w:jc w:val="both"/>
        <w:rPr>
          <w:sz w:val="20"/>
          <w:szCs w:val="20"/>
        </w:rPr>
      </w:pPr>
      <w:r w:rsidRPr="00492A83">
        <w:rPr>
          <w:sz w:val="20"/>
          <w:szCs w:val="20"/>
        </w:rPr>
        <w:t xml:space="preserve">Identificar y detallar los principales componentes de los marcos regulatorios y políticas públicas desarrolladas en otros países (al menos cinco) para el control de perros considerados potencialmente peligrosos. </w:t>
      </w:r>
    </w:p>
    <w:p w:rsidR="00492A83" w:rsidRDefault="00492A83" w:rsidP="00492A83">
      <w:pPr>
        <w:pStyle w:val="Prrafodelista"/>
        <w:rPr>
          <w:sz w:val="20"/>
          <w:szCs w:val="20"/>
        </w:rPr>
      </w:pPr>
    </w:p>
    <w:p w:rsidR="0093484E" w:rsidRPr="00492A83" w:rsidRDefault="0093484E" w:rsidP="00492A83">
      <w:pPr>
        <w:pStyle w:val="Default"/>
        <w:numPr>
          <w:ilvl w:val="0"/>
          <w:numId w:val="7"/>
        </w:numPr>
        <w:spacing w:after="30"/>
        <w:jc w:val="both"/>
        <w:rPr>
          <w:sz w:val="20"/>
          <w:szCs w:val="20"/>
        </w:rPr>
      </w:pPr>
      <w:r w:rsidRPr="00492A83">
        <w:rPr>
          <w:sz w:val="20"/>
          <w:szCs w:val="20"/>
        </w:rPr>
        <w:t xml:space="preserve">De las políticas públicas identificadas en el objetivo anterior, detallar cuáles fueron las estrategias que utilizó cada país para una gestión y comunicación exitosa de las mismas. </w:t>
      </w:r>
    </w:p>
    <w:p w:rsidR="0093484E" w:rsidRDefault="0093484E" w:rsidP="00492A83">
      <w:pPr>
        <w:pStyle w:val="Default"/>
        <w:jc w:val="both"/>
        <w:rPr>
          <w:sz w:val="20"/>
          <w:szCs w:val="20"/>
        </w:rPr>
      </w:pPr>
    </w:p>
    <w:p w:rsidR="0093484E" w:rsidRDefault="0093484E" w:rsidP="00492A83">
      <w:pPr>
        <w:pStyle w:val="Default"/>
        <w:ind w:firstLine="720"/>
        <w:jc w:val="both"/>
        <w:rPr>
          <w:sz w:val="20"/>
          <w:szCs w:val="20"/>
        </w:rPr>
      </w:pPr>
      <w:r>
        <w:rPr>
          <w:sz w:val="20"/>
          <w:szCs w:val="20"/>
        </w:rPr>
        <w:t xml:space="preserve">3. </w:t>
      </w:r>
      <w:r w:rsidRPr="00492A83">
        <w:rPr>
          <w:sz w:val="20"/>
          <w:szCs w:val="20"/>
          <w:u w:val="single"/>
        </w:rPr>
        <w:t>PRODUCTOS ESPERADOS</w:t>
      </w:r>
      <w:r>
        <w:rPr>
          <w:sz w:val="20"/>
          <w:szCs w:val="20"/>
        </w:rPr>
        <w:t xml:space="preserve"> </w:t>
      </w:r>
    </w:p>
    <w:p w:rsidR="0093484E" w:rsidRDefault="0093484E" w:rsidP="00492A83">
      <w:pPr>
        <w:pStyle w:val="Default"/>
        <w:jc w:val="both"/>
        <w:rPr>
          <w:sz w:val="20"/>
          <w:szCs w:val="20"/>
        </w:rPr>
      </w:pPr>
    </w:p>
    <w:p w:rsidR="0093484E" w:rsidRDefault="0093484E" w:rsidP="00492A83">
      <w:pPr>
        <w:pStyle w:val="Default"/>
        <w:jc w:val="both"/>
        <w:rPr>
          <w:sz w:val="20"/>
          <w:szCs w:val="20"/>
        </w:rPr>
      </w:pPr>
      <w:r>
        <w:rPr>
          <w:sz w:val="20"/>
          <w:szCs w:val="20"/>
        </w:rPr>
        <w:t xml:space="preserve">Será condición de este llamado, la presentación de los productos solicitados dentro de los plazos que se detallan en el punto 5. Los mismos serán evaluados por la coTRyBA y de ser necesario se analizarán en forma conjunta con la Consultoría para acordar eventuales modificaciones a realizar previo a la recepción definitiva de estos productos. </w:t>
      </w:r>
    </w:p>
    <w:p w:rsidR="00492A83" w:rsidRDefault="00492A83" w:rsidP="00492A83">
      <w:pPr>
        <w:pStyle w:val="Default"/>
        <w:ind w:firstLine="720"/>
        <w:jc w:val="both"/>
        <w:rPr>
          <w:sz w:val="20"/>
          <w:szCs w:val="20"/>
        </w:rPr>
      </w:pPr>
    </w:p>
    <w:p w:rsidR="0093484E" w:rsidRDefault="0093484E" w:rsidP="00492A83">
      <w:pPr>
        <w:pStyle w:val="Default"/>
        <w:ind w:firstLine="720"/>
        <w:jc w:val="both"/>
        <w:rPr>
          <w:sz w:val="20"/>
          <w:szCs w:val="20"/>
        </w:rPr>
      </w:pPr>
      <w:r>
        <w:rPr>
          <w:sz w:val="20"/>
          <w:szCs w:val="20"/>
        </w:rPr>
        <w:t xml:space="preserve">3.1. </w:t>
      </w:r>
      <w:r>
        <w:rPr>
          <w:i/>
          <w:iCs/>
          <w:sz w:val="20"/>
          <w:szCs w:val="20"/>
        </w:rPr>
        <w:t>Producto 1</w:t>
      </w:r>
      <w:r>
        <w:rPr>
          <w:sz w:val="20"/>
          <w:szCs w:val="20"/>
        </w:rPr>
        <w:t xml:space="preserve">. Fundamentación del comportamiento agresivo </w:t>
      </w:r>
    </w:p>
    <w:p w:rsidR="0093484E" w:rsidRDefault="0093484E" w:rsidP="00492A83">
      <w:pPr>
        <w:pStyle w:val="Default"/>
        <w:jc w:val="both"/>
        <w:rPr>
          <w:sz w:val="20"/>
          <w:szCs w:val="20"/>
        </w:rPr>
      </w:pPr>
    </w:p>
    <w:p w:rsidR="0093484E" w:rsidRDefault="0093484E" w:rsidP="00492A83">
      <w:pPr>
        <w:pStyle w:val="Default"/>
        <w:jc w:val="both"/>
        <w:rPr>
          <w:sz w:val="20"/>
          <w:szCs w:val="20"/>
        </w:rPr>
      </w:pPr>
      <w:r>
        <w:rPr>
          <w:sz w:val="20"/>
          <w:szCs w:val="20"/>
        </w:rPr>
        <w:t xml:space="preserve">Documento que demuestre, con respaldo en trabajos de investigación científica, los factores observables propios del animal (genética, tamaño, potencia de mandíbula, entre otros) tienen influencia en la generación de un comportamiento agresivo y en la severidad del daño que puedan provocar. </w:t>
      </w:r>
    </w:p>
    <w:p w:rsidR="00492A83" w:rsidRDefault="00492A83" w:rsidP="00492A83">
      <w:pPr>
        <w:pStyle w:val="Default"/>
        <w:jc w:val="both"/>
        <w:rPr>
          <w:sz w:val="20"/>
          <w:szCs w:val="20"/>
        </w:rPr>
      </w:pPr>
    </w:p>
    <w:p w:rsidR="0093484E" w:rsidRDefault="0093484E" w:rsidP="00492A83">
      <w:pPr>
        <w:pStyle w:val="Default"/>
        <w:jc w:val="both"/>
        <w:rPr>
          <w:sz w:val="20"/>
          <w:szCs w:val="20"/>
        </w:rPr>
      </w:pPr>
      <w:r>
        <w:rPr>
          <w:sz w:val="20"/>
          <w:szCs w:val="20"/>
        </w:rPr>
        <w:t xml:space="preserve">Deberá contener una ponderación de estos factores según el grado de influencia que tengan sobre la agresividad de los perros. </w:t>
      </w:r>
    </w:p>
    <w:p w:rsidR="00492A83" w:rsidRDefault="00492A83" w:rsidP="00492A83">
      <w:pPr>
        <w:pStyle w:val="Default"/>
        <w:jc w:val="both"/>
        <w:rPr>
          <w:sz w:val="20"/>
          <w:szCs w:val="20"/>
        </w:rPr>
      </w:pPr>
    </w:p>
    <w:p w:rsidR="0093484E" w:rsidRDefault="0093484E" w:rsidP="00492A83">
      <w:pPr>
        <w:pStyle w:val="Default"/>
        <w:ind w:firstLine="720"/>
        <w:jc w:val="both"/>
        <w:rPr>
          <w:sz w:val="20"/>
          <w:szCs w:val="20"/>
        </w:rPr>
      </w:pPr>
      <w:r>
        <w:rPr>
          <w:sz w:val="20"/>
          <w:szCs w:val="20"/>
        </w:rPr>
        <w:t xml:space="preserve">3.2. </w:t>
      </w:r>
      <w:r>
        <w:rPr>
          <w:i/>
          <w:iCs/>
          <w:sz w:val="20"/>
          <w:szCs w:val="20"/>
        </w:rPr>
        <w:t>Producto 2</w:t>
      </w:r>
      <w:r>
        <w:rPr>
          <w:sz w:val="20"/>
          <w:szCs w:val="20"/>
        </w:rPr>
        <w:t xml:space="preserve">. Clasificación </w:t>
      </w:r>
    </w:p>
    <w:p w:rsidR="0093484E" w:rsidRDefault="0093484E" w:rsidP="00492A83">
      <w:pPr>
        <w:pStyle w:val="Default"/>
        <w:jc w:val="both"/>
        <w:rPr>
          <w:sz w:val="20"/>
          <w:szCs w:val="20"/>
        </w:rPr>
      </w:pPr>
    </w:p>
    <w:p w:rsidR="0093484E" w:rsidRDefault="0093484E" w:rsidP="00492A83">
      <w:pPr>
        <w:pStyle w:val="Default"/>
        <w:jc w:val="both"/>
        <w:rPr>
          <w:sz w:val="20"/>
          <w:szCs w:val="20"/>
        </w:rPr>
      </w:pPr>
      <w:r>
        <w:rPr>
          <w:sz w:val="20"/>
          <w:szCs w:val="20"/>
        </w:rPr>
        <w:t xml:space="preserve">Informe que defina claramente una categorización canina, aplicable a Uruguay, que por su tipología sean capaces de provocar la muerte o generar lesiones graves a las personas y a otros animales. </w:t>
      </w:r>
    </w:p>
    <w:p w:rsidR="00492A83" w:rsidRDefault="00492A83" w:rsidP="00492A83">
      <w:pPr>
        <w:pStyle w:val="Default"/>
        <w:jc w:val="both"/>
        <w:rPr>
          <w:sz w:val="20"/>
          <w:szCs w:val="20"/>
        </w:rPr>
      </w:pPr>
    </w:p>
    <w:p w:rsidR="0093484E" w:rsidRDefault="0093484E" w:rsidP="00492A83">
      <w:pPr>
        <w:pStyle w:val="Default"/>
        <w:ind w:firstLine="720"/>
        <w:jc w:val="both"/>
        <w:rPr>
          <w:sz w:val="20"/>
          <w:szCs w:val="20"/>
        </w:rPr>
      </w:pPr>
      <w:r>
        <w:rPr>
          <w:sz w:val="20"/>
          <w:szCs w:val="20"/>
        </w:rPr>
        <w:t xml:space="preserve">3.3. </w:t>
      </w:r>
      <w:r>
        <w:rPr>
          <w:i/>
          <w:iCs/>
          <w:sz w:val="20"/>
          <w:szCs w:val="20"/>
        </w:rPr>
        <w:t>Producto 3</w:t>
      </w:r>
      <w:r>
        <w:rPr>
          <w:sz w:val="20"/>
          <w:szCs w:val="20"/>
        </w:rPr>
        <w:t xml:space="preserve">. Experiencias internacionales </w:t>
      </w:r>
    </w:p>
    <w:p w:rsidR="0093484E" w:rsidRDefault="0093484E" w:rsidP="00492A83">
      <w:pPr>
        <w:pStyle w:val="Default"/>
        <w:jc w:val="both"/>
        <w:rPr>
          <w:sz w:val="20"/>
          <w:szCs w:val="20"/>
        </w:rPr>
      </w:pPr>
    </w:p>
    <w:p w:rsidR="00C335D8" w:rsidRDefault="0093484E" w:rsidP="00492A83">
      <w:pPr>
        <w:pStyle w:val="Default"/>
        <w:jc w:val="both"/>
        <w:rPr>
          <w:sz w:val="20"/>
          <w:szCs w:val="20"/>
        </w:rPr>
      </w:pPr>
      <w:r>
        <w:rPr>
          <w:sz w:val="20"/>
          <w:szCs w:val="20"/>
        </w:rPr>
        <w:t>Documento que contenga el marco legal y principales lineamientos de políticas desarrolladas en al menos cinco países que abordaron estas temáticas en forma exitosa, incluyendo a Holanda, España, EEUU y Chile. Que contenga a su vez, el procedimiento por el cual se gestionaron las actividades para lograr cumplir con la normativa propuesta.</w:t>
      </w:r>
      <w:r w:rsidR="00922257">
        <w:rPr>
          <w:sz w:val="20"/>
          <w:szCs w:val="20"/>
        </w:rPr>
        <w:t xml:space="preserve"> </w:t>
      </w:r>
    </w:p>
    <w:p w:rsidR="00922257" w:rsidRDefault="00922257" w:rsidP="00492A83">
      <w:pPr>
        <w:pStyle w:val="Default"/>
        <w:jc w:val="both"/>
        <w:rPr>
          <w:sz w:val="20"/>
          <w:szCs w:val="20"/>
        </w:rPr>
      </w:pPr>
    </w:p>
    <w:p w:rsidR="0093484E" w:rsidRDefault="0093484E" w:rsidP="00492A83">
      <w:pPr>
        <w:pStyle w:val="Default"/>
        <w:ind w:firstLine="720"/>
        <w:jc w:val="both"/>
        <w:rPr>
          <w:sz w:val="20"/>
          <w:szCs w:val="20"/>
        </w:rPr>
      </w:pPr>
      <w:r>
        <w:rPr>
          <w:sz w:val="20"/>
          <w:szCs w:val="20"/>
        </w:rPr>
        <w:t xml:space="preserve">3.4. </w:t>
      </w:r>
      <w:r>
        <w:rPr>
          <w:i/>
          <w:iCs/>
          <w:sz w:val="20"/>
          <w:szCs w:val="20"/>
        </w:rPr>
        <w:t>Producto 4</w:t>
      </w:r>
      <w:r>
        <w:rPr>
          <w:sz w:val="20"/>
          <w:szCs w:val="20"/>
        </w:rPr>
        <w:t xml:space="preserve">. Informe final </w:t>
      </w:r>
    </w:p>
    <w:p w:rsidR="0093484E" w:rsidRDefault="0093484E" w:rsidP="00492A83">
      <w:pPr>
        <w:pStyle w:val="Default"/>
        <w:jc w:val="both"/>
        <w:rPr>
          <w:sz w:val="20"/>
          <w:szCs w:val="20"/>
        </w:rPr>
      </w:pPr>
    </w:p>
    <w:p w:rsidR="0093484E" w:rsidRDefault="0093484E" w:rsidP="00492A83">
      <w:pPr>
        <w:pStyle w:val="Default"/>
        <w:jc w:val="both"/>
        <w:rPr>
          <w:sz w:val="20"/>
          <w:szCs w:val="20"/>
        </w:rPr>
      </w:pPr>
      <w:r>
        <w:rPr>
          <w:sz w:val="20"/>
          <w:szCs w:val="20"/>
        </w:rPr>
        <w:t xml:space="preserve">Informe que englobe los productos del 1 al 3 y que cuente con recomendaciones para la coTRyBA para implementar una normativa de estas características, dirigida al control de ciertos perros potencialmente peligrosos. </w:t>
      </w:r>
    </w:p>
    <w:p w:rsidR="00492A83" w:rsidRDefault="00492A83" w:rsidP="00492A83">
      <w:pPr>
        <w:pStyle w:val="Default"/>
        <w:jc w:val="both"/>
        <w:rPr>
          <w:sz w:val="20"/>
          <w:szCs w:val="20"/>
        </w:rPr>
      </w:pPr>
    </w:p>
    <w:p w:rsidR="0093484E" w:rsidRDefault="0093484E" w:rsidP="00492A83">
      <w:pPr>
        <w:pStyle w:val="Default"/>
        <w:jc w:val="both"/>
        <w:rPr>
          <w:sz w:val="20"/>
          <w:szCs w:val="20"/>
        </w:rPr>
      </w:pPr>
      <w:r>
        <w:rPr>
          <w:sz w:val="20"/>
          <w:szCs w:val="20"/>
        </w:rPr>
        <w:lastRenderedPageBreak/>
        <w:t xml:space="preserve">Además del compendio de los productos anteriores, el informe deberá contener un resumen del trabajo en formato adecuado para ser publicado. </w:t>
      </w:r>
    </w:p>
    <w:p w:rsidR="004D236D" w:rsidRDefault="004D236D" w:rsidP="00492A83">
      <w:pPr>
        <w:pStyle w:val="Default"/>
        <w:jc w:val="both"/>
        <w:rPr>
          <w:sz w:val="20"/>
          <w:szCs w:val="20"/>
        </w:rPr>
      </w:pPr>
    </w:p>
    <w:p w:rsidR="0093484E" w:rsidRDefault="0093484E" w:rsidP="00492A83">
      <w:pPr>
        <w:pStyle w:val="Default"/>
        <w:jc w:val="both"/>
        <w:rPr>
          <w:sz w:val="20"/>
          <w:szCs w:val="20"/>
        </w:rPr>
      </w:pPr>
      <w:r>
        <w:rPr>
          <w:sz w:val="20"/>
          <w:szCs w:val="20"/>
        </w:rPr>
        <w:t xml:space="preserve">4. </w:t>
      </w:r>
      <w:r w:rsidRPr="00492A83">
        <w:rPr>
          <w:sz w:val="20"/>
          <w:szCs w:val="20"/>
          <w:u w:val="single"/>
        </w:rPr>
        <w:t>PLAZO</w:t>
      </w:r>
      <w:r>
        <w:rPr>
          <w:sz w:val="20"/>
          <w:szCs w:val="20"/>
        </w:rPr>
        <w:t xml:space="preserve"> </w:t>
      </w:r>
    </w:p>
    <w:p w:rsidR="0093484E" w:rsidRDefault="0093484E" w:rsidP="00492A83">
      <w:pPr>
        <w:pStyle w:val="Default"/>
        <w:jc w:val="both"/>
        <w:rPr>
          <w:sz w:val="20"/>
          <w:szCs w:val="20"/>
        </w:rPr>
      </w:pPr>
    </w:p>
    <w:p w:rsidR="0093484E" w:rsidRDefault="0093484E" w:rsidP="00492A83">
      <w:pPr>
        <w:pStyle w:val="Default"/>
        <w:jc w:val="both"/>
        <w:rPr>
          <w:sz w:val="20"/>
          <w:szCs w:val="20"/>
        </w:rPr>
      </w:pPr>
      <w:r>
        <w:rPr>
          <w:sz w:val="20"/>
          <w:szCs w:val="20"/>
        </w:rPr>
        <w:t xml:space="preserve">El trabajo de investigación tendrá una duración de 2 meses desde la suscripción del Contrato. </w:t>
      </w:r>
    </w:p>
    <w:p w:rsidR="00492A83" w:rsidRDefault="00492A83" w:rsidP="00492A83">
      <w:pPr>
        <w:pStyle w:val="Default"/>
        <w:jc w:val="both"/>
        <w:rPr>
          <w:sz w:val="20"/>
          <w:szCs w:val="20"/>
        </w:rPr>
      </w:pPr>
    </w:p>
    <w:p w:rsidR="0093484E" w:rsidRDefault="0093484E" w:rsidP="00492A83">
      <w:pPr>
        <w:pStyle w:val="Default"/>
        <w:jc w:val="both"/>
        <w:rPr>
          <w:sz w:val="20"/>
          <w:szCs w:val="20"/>
        </w:rPr>
      </w:pPr>
      <w:r>
        <w:rPr>
          <w:sz w:val="20"/>
          <w:szCs w:val="20"/>
        </w:rPr>
        <w:t xml:space="preserve">5. </w:t>
      </w:r>
      <w:r w:rsidRPr="00492A83">
        <w:rPr>
          <w:sz w:val="20"/>
          <w:szCs w:val="20"/>
          <w:u w:val="single"/>
        </w:rPr>
        <w:t>MONTO Y FORMA DE PAGO</w:t>
      </w:r>
      <w:r>
        <w:rPr>
          <w:sz w:val="20"/>
          <w:szCs w:val="20"/>
        </w:rPr>
        <w:t xml:space="preserve"> </w:t>
      </w:r>
    </w:p>
    <w:p w:rsidR="0093484E" w:rsidRDefault="0093484E" w:rsidP="00492A83">
      <w:pPr>
        <w:pStyle w:val="Default"/>
        <w:jc w:val="both"/>
        <w:rPr>
          <w:sz w:val="20"/>
          <w:szCs w:val="20"/>
        </w:rPr>
      </w:pPr>
    </w:p>
    <w:p w:rsidR="0093484E" w:rsidRDefault="0093484E" w:rsidP="00492A83">
      <w:pPr>
        <w:pStyle w:val="Default"/>
        <w:jc w:val="both"/>
        <w:rPr>
          <w:sz w:val="20"/>
          <w:szCs w:val="20"/>
        </w:rPr>
      </w:pPr>
      <w:r>
        <w:rPr>
          <w:sz w:val="20"/>
          <w:szCs w:val="20"/>
        </w:rPr>
        <w:t xml:space="preserve">El monto total previsto para el llamado es de $U 50.000 (pesos uruguayos cincuenta mil), impuestos incluidos. Este monto incluye todos los costos en que pueda incurrir el trabajo de investigación. </w:t>
      </w:r>
    </w:p>
    <w:p w:rsidR="00492A83" w:rsidRDefault="00492A83" w:rsidP="00492A83">
      <w:pPr>
        <w:pStyle w:val="Default"/>
        <w:jc w:val="both"/>
        <w:rPr>
          <w:sz w:val="20"/>
          <w:szCs w:val="20"/>
        </w:rPr>
      </w:pPr>
    </w:p>
    <w:p w:rsidR="00492A83" w:rsidRPr="00492A83" w:rsidRDefault="00492A83" w:rsidP="00492A83">
      <w:pPr>
        <w:spacing w:after="0"/>
        <w:jc w:val="both"/>
        <w:rPr>
          <w:rFonts w:ascii="Arial" w:hAnsi="Arial" w:cs="Arial"/>
          <w:sz w:val="20"/>
          <w:szCs w:val="20"/>
        </w:rPr>
      </w:pPr>
      <w:r w:rsidRPr="00330BE9">
        <w:rPr>
          <w:rFonts w:ascii="Arial" w:eastAsia="Times New Roman" w:hAnsi="Arial" w:cs="Arial"/>
          <w:sz w:val="20"/>
          <w:szCs w:val="20"/>
        </w:rPr>
        <w:t>Los pagos se realizarán de la siguiente manera:</w:t>
      </w:r>
    </w:p>
    <w:p w:rsidR="00492A83" w:rsidRDefault="00492A83" w:rsidP="00492A83">
      <w:pPr>
        <w:pStyle w:val="Default"/>
        <w:jc w:val="both"/>
        <w:rPr>
          <w:sz w:val="20"/>
          <w:szCs w:val="20"/>
        </w:rPr>
      </w:pPr>
    </w:p>
    <w:tbl>
      <w:tblPr>
        <w:tblStyle w:val="a"/>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4"/>
        <w:gridCol w:w="2835"/>
        <w:gridCol w:w="2835"/>
      </w:tblGrid>
      <w:tr w:rsidR="00492A83" w:rsidRPr="00330BE9" w:rsidTr="003F459C">
        <w:tc>
          <w:tcPr>
            <w:tcW w:w="2834" w:type="dxa"/>
            <w:tcMar>
              <w:top w:w="100" w:type="dxa"/>
              <w:left w:w="100" w:type="dxa"/>
              <w:bottom w:w="100" w:type="dxa"/>
              <w:right w:w="100" w:type="dxa"/>
            </w:tcMar>
          </w:tcPr>
          <w:p w:rsidR="00492A83" w:rsidRPr="00330BE9" w:rsidRDefault="00492A83" w:rsidP="003F459C">
            <w:pPr>
              <w:widowControl w:val="0"/>
              <w:spacing w:after="0" w:line="240" w:lineRule="auto"/>
              <w:jc w:val="center"/>
              <w:rPr>
                <w:rFonts w:ascii="Arial" w:hAnsi="Arial" w:cs="Arial"/>
                <w:sz w:val="20"/>
                <w:szCs w:val="20"/>
              </w:rPr>
            </w:pPr>
            <w:r w:rsidRPr="00330BE9">
              <w:rPr>
                <w:rFonts w:ascii="Arial" w:eastAsia="Times New Roman" w:hAnsi="Arial" w:cs="Arial"/>
                <w:b/>
                <w:sz w:val="20"/>
                <w:szCs w:val="20"/>
              </w:rPr>
              <w:t>PRODUCTO</w:t>
            </w:r>
          </w:p>
        </w:tc>
        <w:tc>
          <w:tcPr>
            <w:tcW w:w="2834" w:type="dxa"/>
            <w:tcMar>
              <w:top w:w="100" w:type="dxa"/>
              <w:left w:w="100" w:type="dxa"/>
              <w:bottom w:w="100" w:type="dxa"/>
              <w:right w:w="100" w:type="dxa"/>
            </w:tcMar>
          </w:tcPr>
          <w:p w:rsidR="00492A83" w:rsidRPr="00330BE9" w:rsidRDefault="00492A83" w:rsidP="003F459C">
            <w:pPr>
              <w:widowControl w:val="0"/>
              <w:spacing w:after="0" w:line="240" w:lineRule="auto"/>
              <w:jc w:val="center"/>
              <w:rPr>
                <w:rFonts w:ascii="Arial" w:hAnsi="Arial" w:cs="Arial"/>
                <w:sz w:val="20"/>
                <w:szCs w:val="20"/>
              </w:rPr>
            </w:pPr>
            <w:r w:rsidRPr="00330BE9">
              <w:rPr>
                <w:rFonts w:ascii="Arial" w:eastAsia="Times New Roman" w:hAnsi="Arial" w:cs="Arial"/>
                <w:b/>
                <w:sz w:val="20"/>
                <w:szCs w:val="20"/>
              </w:rPr>
              <w:t>PLAZO DE ENTREGA</w:t>
            </w:r>
          </w:p>
        </w:tc>
        <w:tc>
          <w:tcPr>
            <w:tcW w:w="2834" w:type="dxa"/>
            <w:tcMar>
              <w:top w:w="100" w:type="dxa"/>
              <w:left w:w="100" w:type="dxa"/>
              <w:bottom w:w="100" w:type="dxa"/>
              <w:right w:w="100" w:type="dxa"/>
            </w:tcMar>
          </w:tcPr>
          <w:p w:rsidR="00492A83" w:rsidRPr="00330BE9" w:rsidRDefault="00492A83" w:rsidP="003F459C">
            <w:pPr>
              <w:widowControl w:val="0"/>
              <w:spacing w:after="0" w:line="240" w:lineRule="auto"/>
              <w:jc w:val="center"/>
              <w:rPr>
                <w:rFonts w:ascii="Arial" w:hAnsi="Arial" w:cs="Arial"/>
                <w:sz w:val="20"/>
                <w:szCs w:val="20"/>
              </w:rPr>
            </w:pPr>
            <w:r w:rsidRPr="00330BE9">
              <w:rPr>
                <w:rFonts w:ascii="Arial" w:eastAsia="Times New Roman" w:hAnsi="Arial" w:cs="Arial"/>
                <w:b/>
                <w:sz w:val="20"/>
                <w:szCs w:val="20"/>
              </w:rPr>
              <w:t>% A PAGAR</w:t>
            </w:r>
          </w:p>
        </w:tc>
      </w:tr>
      <w:tr w:rsidR="00492A83" w:rsidRPr="00330BE9" w:rsidTr="003F459C">
        <w:tc>
          <w:tcPr>
            <w:tcW w:w="2834" w:type="dxa"/>
            <w:tcMar>
              <w:top w:w="100" w:type="dxa"/>
              <w:left w:w="100" w:type="dxa"/>
              <w:bottom w:w="100" w:type="dxa"/>
              <w:right w:w="100" w:type="dxa"/>
            </w:tcMar>
          </w:tcPr>
          <w:p w:rsidR="00492A83" w:rsidRPr="00330BE9" w:rsidRDefault="00492A83" w:rsidP="003F459C">
            <w:pPr>
              <w:widowControl w:val="0"/>
              <w:spacing w:after="0" w:line="240" w:lineRule="auto"/>
              <w:jc w:val="center"/>
              <w:rPr>
                <w:rFonts w:ascii="Arial" w:hAnsi="Arial" w:cs="Arial"/>
                <w:sz w:val="20"/>
                <w:szCs w:val="20"/>
              </w:rPr>
            </w:pPr>
            <w:r w:rsidRPr="00330BE9">
              <w:rPr>
                <w:rFonts w:ascii="Arial" w:eastAsia="Times New Roman" w:hAnsi="Arial" w:cs="Arial"/>
                <w:sz w:val="20"/>
                <w:szCs w:val="20"/>
              </w:rPr>
              <w:t>P1</w:t>
            </w:r>
          </w:p>
        </w:tc>
        <w:tc>
          <w:tcPr>
            <w:tcW w:w="2834" w:type="dxa"/>
            <w:tcMar>
              <w:top w:w="100" w:type="dxa"/>
              <w:left w:w="100" w:type="dxa"/>
              <w:bottom w:w="100" w:type="dxa"/>
              <w:right w:w="100" w:type="dxa"/>
            </w:tcMar>
          </w:tcPr>
          <w:p w:rsidR="00492A83" w:rsidRPr="00330BE9" w:rsidRDefault="00492A83" w:rsidP="003F459C">
            <w:pPr>
              <w:widowControl w:val="0"/>
              <w:spacing w:after="0" w:line="240" w:lineRule="auto"/>
              <w:jc w:val="center"/>
              <w:rPr>
                <w:rFonts w:ascii="Arial" w:hAnsi="Arial" w:cs="Arial"/>
                <w:sz w:val="20"/>
                <w:szCs w:val="20"/>
              </w:rPr>
            </w:pPr>
            <w:r w:rsidRPr="00330BE9">
              <w:rPr>
                <w:rFonts w:ascii="Arial" w:eastAsia="Times New Roman" w:hAnsi="Arial" w:cs="Arial"/>
                <w:sz w:val="20"/>
                <w:szCs w:val="20"/>
              </w:rPr>
              <w:t>15 días</w:t>
            </w:r>
          </w:p>
        </w:tc>
        <w:tc>
          <w:tcPr>
            <w:tcW w:w="2834" w:type="dxa"/>
            <w:tcMar>
              <w:top w:w="100" w:type="dxa"/>
              <w:left w:w="100" w:type="dxa"/>
              <w:bottom w:w="100" w:type="dxa"/>
              <w:right w:w="100" w:type="dxa"/>
            </w:tcMar>
          </w:tcPr>
          <w:p w:rsidR="00492A83" w:rsidRPr="00330BE9" w:rsidRDefault="00492A83" w:rsidP="003F459C">
            <w:pPr>
              <w:widowControl w:val="0"/>
              <w:spacing w:after="0" w:line="240" w:lineRule="auto"/>
              <w:jc w:val="center"/>
              <w:rPr>
                <w:rFonts w:ascii="Arial" w:hAnsi="Arial" w:cs="Arial"/>
                <w:sz w:val="20"/>
                <w:szCs w:val="20"/>
              </w:rPr>
            </w:pPr>
            <w:r w:rsidRPr="00330BE9">
              <w:rPr>
                <w:rFonts w:ascii="Arial" w:eastAsia="Times New Roman" w:hAnsi="Arial" w:cs="Arial"/>
                <w:sz w:val="20"/>
                <w:szCs w:val="20"/>
              </w:rPr>
              <w:t>20%</w:t>
            </w:r>
          </w:p>
        </w:tc>
      </w:tr>
      <w:tr w:rsidR="00492A83" w:rsidRPr="00330BE9" w:rsidTr="003F459C">
        <w:tc>
          <w:tcPr>
            <w:tcW w:w="2834" w:type="dxa"/>
            <w:tcMar>
              <w:top w:w="100" w:type="dxa"/>
              <w:left w:w="100" w:type="dxa"/>
              <w:bottom w:w="100" w:type="dxa"/>
              <w:right w:w="100" w:type="dxa"/>
            </w:tcMar>
          </w:tcPr>
          <w:p w:rsidR="00492A83" w:rsidRPr="00330BE9" w:rsidRDefault="00492A83" w:rsidP="003F459C">
            <w:pPr>
              <w:widowControl w:val="0"/>
              <w:spacing w:after="0" w:line="240" w:lineRule="auto"/>
              <w:jc w:val="center"/>
              <w:rPr>
                <w:rFonts w:ascii="Arial" w:hAnsi="Arial" w:cs="Arial"/>
                <w:sz w:val="20"/>
                <w:szCs w:val="20"/>
              </w:rPr>
            </w:pPr>
            <w:r w:rsidRPr="00330BE9">
              <w:rPr>
                <w:rFonts w:ascii="Arial" w:eastAsia="Times New Roman" w:hAnsi="Arial" w:cs="Arial"/>
                <w:sz w:val="20"/>
                <w:szCs w:val="20"/>
              </w:rPr>
              <w:t>P2</w:t>
            </w:r>
          </w:p>
        </w:tc>
        <w:tc>
          <w:tcPr>
            <w:tcW w:w="2834" w:type="dxa"/>
            <w:tcMar>
              <w:top w:w="100" w:type="dxa"/>
              <w:left w:w="100" w:type="dxa"/>
              <w:bottom w:w="100" w:type="dxa"/>
              <w:right w:w="100" w:type="dxa"/>
            </w:tcMar>
          </w:tcPr>
          <w:p w:rsidR="00492A83" w:rsidRPr="00330BE9" w:rsidRDefault="00492A83" w:rsidP="003F459C">
            <w:pPr>
              <w:widowControl w:val="0"/>
              <w:spacing w:after="0" w:line="240" w:lineRule="auto"/>
              <w:jc w:val="center"/>
              <w:rPr>
                <w:rFonts w:ascii="Arial" w:hAnsi="Arial" w:cs="Arial"/>
                <w:sz w:val="20"/>
                <w:szCs w:val="20"/>
              </w:rPr>
            </w:pPr>
            <w:r w:rsidRPr="00330BE9">
              <w:rPr>
                <w:rFonts w:ascii="Arial" w:eastAsia="Times New Roman" w:hAnsi="Arial" w:cs="Arial"/>
                <w:sz w:val="20"/>
                <w:szCs w:val="20"/>
              </w:rPr>
              <w:t>30 días</w:t>
            </w:r>
          </w:p>
        </w:tc>
        <w:tc>
          <w:tcPr>
            <w:tcW w:w="2834" w:type="dxa"/>
            <w:tcMar>
              <w:top w:w="100" w:type="dxa"/>
              <w:left w:w="100" w:type="dxa"/>
              <w:bottom w:w="100" w:type="dxa"/>
              <w:right w:w="100" w:type="dxa"/>
            </w:tcMar>
          </w:tcPr>
          <w:p w:rsidR="00492A83" w:rsidRPr="00330BE9" w:rsidRDefault="00492A83" w:rsidP="003F459C">
            <w:pPr>
              <w:widowControl w:val="0"/>
              <w:spacing w:after="0" w:line="240" w:lineRule="auto"/>
              <w:jc w:val="center"/>
              <w:rPr>
                <w:rFonts w:ascii="Arial" w:hAnsi="Arial" w:cs="Arial"/>
                <w:sz w:val="20"/>
                <w:szCs w:val="20"/>
              </w:rPr>
            </w:pPr>
            <w:r w:rsidRPr="00330BE9">
              <w:rPr>
                <w:rFonts w:ascii="Arial" w:eastAsia="Times New Roman" w:hAnsi="Arial" w:cs="Arial"/>
                <w:sz w:val="20"/>
                <w:szCs w:val="20"/>
              </w:rPr>
              <w:t>20%</w:t>
            </w:r>
          </w:p>
        </w:tc>
      </w:tr>
      <w:tr w:rsidR="00492A83" w:rsidRPr="00330BE9" w:rsidTr="003F459C">
        <w:tc>
          <w:tcPr>
            <w:tcW w:w="2834" w:type="dxa"/>
            <w:tcMar>
              <w:top w:w="100" w:type="dxa"/>
              <w:left w:w="100" w:type="dxa"/>
              <w:bottom w:w="100" w:type="dxa"/>
              <w:right w:w="100" w:type="dxa"/>
            </w:tcMar>
          </w:tcPr>
          <w:p w:rsidR="00492A83" w:rsidRPr="00330BE9" w:rsidRDefault="00492A83" w:rsidP="003F459C">
            <w:pPr>
              <w:widowControl w:val="0"/>
              <w:spacing w:after="0" w:line="240" w:lineRule="auto"/>
              <w:jc w:val="center"/>
              <w:rPr>
                <w:rFonts w:ascii="Arial" w:hAnsi="Arial" w:cs="Arial"/>
                <w:sz w:val="20"/>
                <w:szCs w:val="20"/>
              </w:rPr>
            </w:pPr>
            <w:r w:rsidRPr="00330BE9">
              <w:rPr>
                <w:rFonts w:ascii="Arial" w:eastAsia="Times New Roman" w:hAnsi="Arial" w:cs="Arial"/>
                <w:sz w:val="20"/>
                <w:szCs w:val="20"/>
              </w:rPr>
              <w:t>P3</w:t>
            </w:r>
          </w:p>
        </w:tc>
        <w:tc>
          <w:tcPr>
            <w:tcW w:w="2834" w:type="dxa"/>
            <w:tcMar>
              <w:top w:w="100" w:type="dxa"/>
              <w:left w:w="100" w:type="dxa"/>
              <w:bottom w:w="100" w:type="dxa"/>
              <w:right w:w="100" w:type="dxa"/>
            </w:tcMar>
          </w:tcPr>
          <w:p w:rsidR="00492A83" w:rsidRPr="00330BE9" w:rsidRDefault="00492A83" w:rsidP="003F459C">
            <w:pPr>
              <w:widowControl w:val="0"/>
              <w:spacing w:after="0" w:line="240" w:lineRule="auto"/>
              <w:jc w:val="center"/>
              <w:rPr>
                <w:rFonts w:ascii="Arial" w:hAnsi="Arial" w:cs="Arial"/>
                <w:sz w:val="20"/>
                <w:szCs w:val="20"/>
              </w:rPr>
            </w:pPr>
            <w:r w:rsidRPr="00330BE9">
              <w:rPr>
                <w:rFonts w:ascii="Arial" w:eastAsia="Times New Roman" w:hAnsi="Arial" w:cs="Arial"/>
                <w:sz w:val="20"/>
                <w:szCs w:val="20"/>
              </w:rPr>
              <w:t>45 días</w:t>
            </w:r>
          </w:p>
        </w:tc>
        <w:tc>
          <w:tcPr>
            <w:tcW w:w="2834" w:type="dxa"/>
            <w:tcMar>
              <w:top w:w="100" w:type="dxa"/>
              <w:left w:w="100" w:type="dxa"/>
              <w:bottom w:w="100" w:type="dxa"/>
              <w:right w:w="100" w:type="dxa"/>
            </w:tcMar>
          </w:tcPr>
          <w:p w:rsidR="00492A83" w:rsidRPr="00330BE9" w:rsidRDefault="00492A83" w:rsidP="003F459C">
            <w:pPr>
              <w:widowControl w:val="0"/>
              <w:spacing w:after="0" w:line="240" w:lineRule="auto"/>
              <w:jc w:val="center"/>
              <w:rPr>
                <w:rFonts w:ascii="Arial" w:hAnsi="Arial" w:cs="Arial"/>
                <w:sz w:val="20"/>
                <w:szCs w:val="20"/>
              </w:rPr>
            </w:pPr>
            <w:r w:rsidRPr="00330BE9">
              <w:rPr>
                <w:rFonts w:ascii="Arial" w:eastAsia="Times New Roman" w:hAnsi="Arial" w:cs="Arial"/>
                <w:sz w:val="20"/>
                <w:szCs w:val="20"/>
              </w:rPr>
              <w:t>20%</w:t>
            </w:r>
          </w:p>
        </w:tc>
      </w:tr>
      <w:tr w:rsidR="00492A83" w:rsidRPr="00330BE9" w:rsidTr="003F459C">
        <w:tc>
          <w:tcPr>
            <w:tcW w:w="2834" w:type="dxa"/>
            <w:tcMar>
              <w:top w:w="100" w:type="dxa"/>
              <w:left w:w="100" w:type="dxa"/>
              <w:bottom w:w="100" w:type="dxa"/>
              <w:right w:w="100" w:type="dxa"/>
            </w:tcMar>
          </w:tcPr>
          <w:p w:rsidR="00492A83" w:rsidRPr="00330BE9" w:rsidRDefault="00492A83" w:rsidP="003F459C">
            <w:pPr>
              <w:widowControl w:val="0"/>
              <w:spacing w:after="0" w:line="240" w:lineRule="auto"/>
              <w:jc w:val="center"/>
              <w:rPr>
                <w:rFonts w:ascii="Arial" w:hAnsi="Arial" w:cs="Arial"/>
                <w:sz w:val="20"/>
                <w:szCs w:val="20"/>
              </w:rPr>
            </w:pPr>
            <w:r w:rsidRPr="00330BE9">
              <w:rPr>
                <w:rFonts w:ascii="Arial" w:eastAsia="Times New Roman" w:hAnsi="Arial" w:cs="Arial"/>
                <w:sz w:val="20"/>
                <w:szCs w:val="20"/>
              </w:rPr>
              <w:t>P4</w:t>
            </w:r>
          </w:p>
        </w:tc>
        <w:tc>
          <w:tcPr>
            <w:tcW w:w="2834" w:type="dxa"/>
            <w:tcMar>
              <w:top w:w="100" w:type="dxa"/>
              <w:left w:w="100" w:type="dxa"/>
              <w:bottom w:w="100" w:type="dxa"/>
              <w:right w:w="100" w:type="dxa"/>
            </w:tcMar>
          </w:tcPr>
          <w:p w:rsidR="00492A83" w:rsidRPr="00330BE9" w:rsidRDefault="00492A83" w:rsidP="003F459C">
            <w:pPr>
              <w:widowControl w:val="0"/>
              <w:spacing w:after="0" w:line="240" w:lineRule="auto"/>
              <w:jc w:val="center"/>
              <w:rPr>
                <w:rFonts w:ascii="Arial" w:hAnsi="Arial" w:cs="Arial"/>
                <w:sz w:val="20"/>
                <w:szCs w:val="20"/>
              </w:rPr>
            </w:pPr>
            <w:r w:rsidRPr="00330BE9">
              <w:rPr>
                <w:rFonts w:ascii="Arial" w:eastAsia="Times New Roman" w:hAnsi="Arial" w:cs="Arial"/>
                <w:sz w:val="20"/>
                <w:szCs w:val="20"/>
              </w:rPr>
              <w:t>60 días</w:t>
            </w:r>
          </w:p>
        </w:tc>
        <w:tc>
          <w:tcPr>
            <w:tcW w:w="2834" w:type="dxa"/>
            <w:tcMar>
              <w:top w:w="100" w:type="dxa"/>
              <w:left w:w="100" w:type="dxa"/>
              <w:bottom w:w="100" w:type="dxa"/>
              <w:right w:w="100" w:type="dxa"/>
            </w:tcMar>
          </w:tcPr>
          <w:p w:rsidR="00492A83" w:rsidRPr="00330BE9" w:rsidRDefault="00492A83" w:rsidP="003F459C">
            <w:pPr>
              <w:widowControl w:val="0"/>
              <w:spacing w:after="0" w:line="240" w:lineRule="auto"/>
              <w:jc w:val="center"/>
              <w:rPr>
                <w:rFonts w:ascii="Arial" w:hAnsi="Arial" w:cs="Arial"/>
                <w:sz w:val="20"/>
                <w:szCs w:val="20"/>
              </w:rPr>
            </w:pPr>
            <w:r w:rsidRPr="00330BE9">
              <w:rPr>
                <w:rFonts w:ascii="Arial" w:eastAsia="Times New Roman" w:hAnsi="Arial" w:cs="Arial"/>
                <w:sz w:val="20"/>
                <w:szCs w:val="20"/>
              </w:rPr>
              <w:t>40%</w:t>
            </w:r>
          </w:p>
        </w:tc>
      </w:tr>
    </w:tbl>
    <w:p w:rsidR="00492A83" w:rsidRDefault="00492A83" w:rsidP="00492A83">
      <w:pPr>
        <w:pStyle w:val="Default"/>
        <w:jc w:val="both"/>
        <w:rPr>
          <w:sz w:val="20"/>
          <w:szCs w:val="20"/>
        </w:rPr>
      </w:pPr>
    </w:p>
    <w:p w:rsidR="00492A83" w:rsidRPr="00330BE9" w:rsidRDefault="00492A83" w:rsidP="00492A83">
      <w:pPr>
        <w:spacing w:after="0"/>
        <w:jc w:val="both"/>
        <w:rPr>
          <w:rFonts w:ascii="Arial" w:hAnsi="Arial" w:cs="Arial"/>
          <w:sz w:val="20"/>
          <w:szCs w:val="20"/>
        </w:rPr>
      </w:pPr>
      <w:r w:rsidRPr="00330BE9">
        <w:rPr>
          <w:rFonts w:ascii="Arial" w:eastAsia="Times New Roman" w:hAnsi="Arial" w:cs="Arial"/>
          <w:sz w:val="20"/>
          <w:szCs w:val="20"/>
        </w:rPr>
        <w:t>Los pagos serán efectuados pasados 5 días de presentado cada producto solicitado.</w:t>
      </w:r>
    </w:p>
    <w:p w:rsidR="00492A83" w:rsidRDefault="00492A83" w:rsidP="00492A83">
      <w:pPr>
        <w:pStyle w:val="Default"/>
        <w:jc w:val="both"/>
        <w:rPr>
          <w:sz w:val="20"/>
          <w:szCs w:val="20"/>
        </w:rPr>
      </w:pPr>
    </w:p>
    <w:p w:rsidR="00492A83" w:rsidRDefault="00492A83" w:rsidP="00CB738E">
      <w:pPr>
        <w:pStyle w:val="Default"/>
        <w:jc w:val="both"/>
      </w:pPr>
    </w:p>
    <w:p w:rsidR="00492A83" w:rsidRDefault="00492A83" w:rsidP="00CB738E">
      <w:pPr>
        <w:pStyle w:val="Default"/>
        <w:ind w:firstLine="720"/>
        <w:jc w:val="both"/>
        <w:rPr>
          <w:sz w:val="20"/>
          <w:szCs w:val="20"/>
        </w:rPr>
      </w:pPr>
      <w:r>
        <w:rPr>
          <w:sz w:val="20"/>
          <w:szCs w:val="20"/>
        </w:rPr>
        <w:t xml:space="preserve">6. </w:t>
      </w:r>
      <w:r w:rsidRPr="00492A83">
        <w:rPr>
          <w:sz w:val="20"/>
          <w:szCs w:val="20"/>
          <w:u w:val="single"/>
        </w:rPr>
        <w:t>POSTULACIÓN</w:t>
      </w:r>
    </w:p>
    <w:p w:rsidR="00492A83" w:rsidRDefault="00492A83" w:rsidP="00CB738E">
      <w:pPr>
        <w:pStyle w:val="Default"/>
        <w:ind w:firstLine="720"/>
        <w:jc w:val="both"/>
        <w:rPr>
          <w:sz w:val="20"/>
          <w:szCs w:val="20"/>
        </w:rPr>
      </w:pPr>
      <w:r>
        <w:rPr>
          <w:sz w:val="20"/>
          <w:szCs w:val="20"/>
        </w:rPr>
        <w:t xml:space="preserve"> </w:t>
      </w:r>
    </w:p>
    <w:p w:rsidR="00492A83" w:rsidRDefault="00492A83" w:rsidP="00CB738E">
      <w:pPr>
        <w:pStyle w:val="Default"/>
        <w:jc w:val="both"/>
        <w:rPr>
          <w:sz w:val="20"/>
          <w:szCs w:val="20"/>
        </w:rPr>
      </w:pPr>
      <w:r>
        <w:rPr>
          <w:sz w:val="20"/>
          <w:szCs w:val="20"/>
        </w:rPr>
        <w:t xml:space="preserve">El plazo para postulaciones </w:t>
      </w:r>
      <w:r w:rsidR="00964CF4">
        <w:rPr>
          <w:b/>
          <w:bCs/>
          <w:sz w:val="20"/>
          <w:szCs w:val="20"/>
        </w:rPr>
        <w:t>cierra el 24</w:t>
      </w:r>
      <w:r>
        <w:rPr>
          <w:b/>
          <w:bCs/>
          <w:sz w:val="20"/>
          <w:szCs w:val="20"/>
        </w:rPr>
        <w:t xml:space="preserve"> de </w:t>
      </w:r>
      <w:r w:rsidR="00964CF4">
        <w:rPr>
          <w:b/>
          <w:bCs/>
          <w:sz w:val="20"/>
          <w:szCs w:val="20"/>
        </w:rPr>
        <w:t>marzo de 2017</w:t>
      </w:r>
      <w:r>
        <w:rPr>
          <w:b/>
          <w:bCs/>
          <w:sz w:val="20"/>
          <w:szCs w:val="20"/>
        </w:rPr>
        <w:t xml:space="preserve">, a las 16 horas. </w:t>
      </w:r>
    </w:p>
    <w:p w:rsidR="00492A83" w:rsidRDefault="00492A83" w:rsidP="00CB738E">
      <w:pPr>
        <w:pStyle w:val="Default"/>
        <w:jc w:val="both"/>
        <w:rPr>
          <w:sz w:val="20"/>
          <w:szCs w:val="20"/>
        </w:rPr>
      </w:pPr>
    </w:p>
    <w:p w:rsidR="00492A83" w:rsidRDefault="00492A83" w:rsidP="00CB738E">
      <w:pPr>
        <w:pStyle w:val="Default"/>
        <w:jc w:val="both"/>
        <w:rPr>
          <w:sz w:val="20"/>
          <w:szCs w:val="20"/>
        </w:rPr>
      </w:pPr>
      <w:r>
        <w:rPr>
          <w:sz w:val="20"/>
          <w:szCs w:val="20"/>
        </w:rPr>
        <w:t xml:space="preserve">Los interesados deberán postularse presentando: </w:t>
      </w:r>
    </w:p>
    <w:p w:rsidR="00492A83" w:rsidRDefault="00492A83" w:rsidP="00CB738E">
      <w:pPr>
        <w:pStyle w:val="Default"/>
        <w:spacing w:after="30"/>
        <w:jc w:val="both"/>
        <w:rPr>
          <w:sz w:val="20"/>
          <w:szCs w:val="20"/>
        </w:rPr>
      </w:pPr>
    </w:p>
    <w:p w:rsidR="00492A83" w:rsidRDefault="00492A83" w:rsidP="00CB738E">
      <w:pPr>
        <w:pStyle w:val="Default"/>
        <w:numPr>
          <w:ilvl w:val="0"/>
          <w:numId w:val="8"/>
        </w:numPr>
        <w:spacing w:after="30"/>
        <w:jc w:val="both"/>
        <w:rPr>
          <w:sz w:val="20"/>
          <w:szCs w:val="20"/>
        </w:rPr>
      </w:pPr>
      <w:r>
        <w:rPr>
          <w:b/>
          <w:bCs/>
          <w:sz w:val="20"/>
          <w:szCs w:val="20"/>
        </w:rPr>
        <w:t xml:space="preserve">El CV de cada integrante </w:t>
      </w:r>
      <w:r>
        <w:rPr>
          <w:sz w:val="20"/>
          <w:szCs w:val="20"/>
        </w:rPr>
        <w:t xml:space="preserve">del equipo de Consultoría </w:t>
      </w:r>
    </w:p>
    <w:p w:rsidR="00492A83" w:rsidRDefault="00492A83" w:rsidP="00CB738E">
      <w:pPr>
        <w:pStyle w:val="Default"/>
        <w:numPr>
          <w:ilvl w:val="0"/>
          <w:numId w:val="8"/>
        </w:numPr>
        <w:spacing w:after="30"/>
        <w:jc w:val="both"/>
        <w:rPr>
          <w:sz w:val="20"/>
          <w:szCs w:val="20"/>
        </w:rPr>
      </w:pPr>
      <w:r>
        <w:rPr>
          <w:b/>
          <w:bCs/>
          <w:sz w:val="20"/>
          <w:szCs w:val="20"/>
        </w:rPr>
        <w:t xml:space="preserve">Detalle la dedicación horaria de cada </w:t>
      </w:r>
      <w:r>
        <w:rPr>
          <w:sz w:val="20"/>
          <w:szCs w:val="20"/>
        </w:rPr>
        <w:t xml:space="preserve">integrante del equipo para cada uno de los Productos Esperados del presente llamado, separando horas de trabajo que se ponen a disposición para el trabajo junto a técnicos de COTRYBA (para la presentación de productos intermedios, validación de avances, solicitud de ajustes, etc.) </w:t>
      </w:r>
    </w:p>
    <w:p w:rsidR="00492A83" w:rsidRPr="00492A83" w:rsidRDefault="00492A83" w:rsidP="00CB738E">
      <w:pPr>
        <w:pStyle w:val="Default"/>
        <w:numPr>
          <w:ilvl w:val="0"/>
          <w:numId w:val="8"/>
        </w:numPr>
        <w:spacing w:after="30"/>
        <w:jc w:val="both"/>
        <w:rPr>
          <w:sz w:val="20"/>
          <w:szCs w:val="20"/>
        </w:rPr>
      </w:pPr>
      <w:r w:rsidRPr="00492A83">
        <w:rPr>
          <w:b/>
          <w:bCs/>
          <w:sz w:val="20"/>
          <w:szCs w:val="20"/>
        </w:rPr>
        <w:t>Un cronograma del trabajo propuesto</w:t>
      </w:r>
      <w:r w:rsidRPr="00492A83">
        <w:rPr>
          <w:sz w:val="20"/>
          <w:szCs w:val="20"/>
        </w:rPr>
        <w:t xml:space="preserve">, incluyendo: </w:t>
      </w:r>
    </w:p>
    <w:p w:rsidR="00492A83" w:rsidRDefault="00492A83" w:rsidP="00CB738E">
      <w:pPr>
        <w:pStyle w:val="Default"/>
        <w:numPr>
          <w:ilvl w:val="0"/>
          <w:numId w:val="9"/>
        </w:numPr>
        <w:spacing w:after="30"/>
        <w:jc w:val="both"/>
        <w:rPr>
          <w:sz w:val="20"/>
          <w:szCs w:val="20"/>
        </w:rPr>
      </w:pPr>
      <w:r>
        <w:rPr>
          <w:sz w:val="20"/>
          <w:szCs w:val="20"/>
        </w:rPr>
        <w:t xml:space="preserve">actividades detalladas con las cuales el equipo de Consultoría se propone lograr los objetivos planteados, </w:t>
      </w:r>
    </w:p>
    <w:p w:rsidR="00492A83" w:rsidRDefault="00492A83" w:rsidP="00CB738E">
      <w:pPr>
        <w:pStyle w:val="Default"/>
        <w:numPr>
          <w:ilvl w:val="0"/>
          <w:numId w:val="9"/>
        </w:numPr>
        <w:spacing w:after="30"/>
        <w:jc w:val="both"/>
        <w:rPr>
          <w:sz w:val="20"/>
          <w:szCs w:val="20"/>
        </w:rPr>
      </w:pPr>
      <w:r w:rsidRPr="00492A83">
        <w:rPr>
          <w:sz w:val="20"/>
          <w:szCs w:val="20"/>
        </w:rPr>
        <w:t xml:space="preserve">alcance de las mismas, </w:t>
      </w:r>
    </w:p>
    <w:p w:rsidR="00492A83" w:rsidRDefault="00492A83" w:rsidP="00CB738E">
      <w:pPr>
        <w:pStyle w:val="Default"/>
        <w:numPr>
          <w:ilvl w:val="0"/>
          <w:numId w:val="9"/>
        </w:numPr>
        <w:spacing w:after="30"/>
        <w:jc w:val="both"/>
        <w:rPr>
          <w:sz w:val="20"/>
          <w:szCs w:val="20"/>
        </w:rPr>
      </w:pPr>
      <w:r w:rsidRPr="00492A83">
        <w:rPr>
          <w:sz w:val="20"/>
          <w:szCs w:val="20"/>
        </w:rPr>
        <w:t xml:space="preserve">metodología propuesta para su realización, cuando corresponda </w:t>
      </w:r>
    </w:p>
    <w:p w:rsidR="00492A83" w:rsidRDefault="00492A83" w:rsidP="00CB738E">
      <w:pPr>
        <w:pStyle w:val="Default"/>
        <w:numPr>
          <w:ilvl w:val="0"/>
          <w:numId w:val="9"/>
        </w:numPr>
        <w:spacing w:after="30"/>
        <w:jc w:val="both"/>
        <w:rPr>
          <w:sz w:val="20"/>
          <w:szCs w:val="20"/>
        </w:rPr>
      </w:pPr>
      <w:r w:rsidRPr="00492A83">
        <w:rPr>
          <w:sz w:val="20"/>
          <w:szCs w:val="20"/>
        </w:rPr>
        <w:t xml:space="preserve">rol que asumirá en las mismas cada uno de los integrantes del equipo. </w:t>
      </w:r>
    </w:p>
    <w:p w:rsidR="00492A83" w:rsidRDefault="00492A83" w:rsidP="00CB738E">
      <w:pPr>
        <w:pStyle w:val="Default"/>
        <w:spacing w:after="30"/>
        <w:ind w:left="1440"/>
        <w:jc w:val="both"/>
        <w:rPr>
          <w:sz w:val="20"/>
          <w:szCs w:val="20"/>
        </w:rPr>
      </w:pPr>
    </w:p>
    <w:p w:rsidR="00492A83" w:rsidRPr="00492A83" w:rsidRDefault="00492A83" w:rsidP="00CB738E">
      <w:pPr>
        <w:pStyle w:val="Default"/>
        <w:spacing w:after="30"/>
        <w:ind w:left="1440"/>
        <w:jc w:val="both"/>
        <w:rPr>
          <w:sz w:val="20"/>
          <w:szCs w:val="20"/>
        </w:rPr>
      </w:pPr>
      <w:r w:rsidRPr="00492A83">
        <w:rPr>
          <w:sz w:val="20"/>
          <w:szCs w:val="20"/>
        </w:rPr>
        <w:t xml:space="preserve">Este cronograma deberá considerar los plazos solicitados en este llamado para la entrega de cada uno de los productos entregables. </w:t>
      </w:r>
    </w:p>
    <w:p w:rsidR="00492A83" w:rsidRDefault="00492A83" w:rsidP="00CB738E">
      <w:pPr>
        <w:pStyle w:val="Default"/>
        <w:jc w:val="both"/>
        <w:rPr>
          <w:sz w:val="20"/>
          <w:szCs w:val="20"/>
        </w:rPr>
      </w:pPr>
    </w:p>
    <w:p w:rsidR="00492A83" w:rsidRDefault="00492A83" w:rsidP="00CB738E">
      <w:pPr>
        <w:pStyle w:val="Default"/>
        <w:jc w:val="both"/>
        <w:rPr>
          <w:sz w:val="20"/>
          <w:szCs w:val="20"/>
        </w:rPr>
      </w:pPr>
      <w:r>
        <w:rPr>
          <w:sz w:val="20"/>
          <w:szCs w:val="20"/>
        </w:rPr>
        <w:t xml:space="preserve">Los documentos antedichos deberán entregarse en un único sobre cerrado y etiquetado con el título del presente llamado. </w:t>
      </w:r>
    </w:p>
    <w:p w:rsidR="00492A83" w:rsidRDefault="00492A83" w:rsidP="00CB738E">
      <w:pPr>
        <w:pStyle w:val="Default"/>
        <w:jc w:val="both"/>
        <w:rPr>
          <w:sz w:val="20"/>
          <w:szCs w:val="20"/>
        </w:rPr>
      </w:pPr>
    </w:p>
    <w:p w:rsidR="00492A83" w:rsidRDefault="00492A83" w:rsidP="00CB738E">
      <w:pPr>
        <w:pStyle w:val="Default"/>
        <w:jc w:val="both"/>
        <w:rPr>
          <w:sz w:val="20"/>
          <w:szCs w:val="20"/>
        </w:rPr>
      </w:pPr>
      <w:r>
        <w:rPr>
          <w:sz w:val="20"/>
          <w:szCs w:val="20"/>
        </w:rPr>
        <w:t xml:space="preserve">La presentación del mismo debe realizarse personalmente en COTRYBA, Av. Uruguay 1016, Piso 1, de 9.30 a 16.00 horas de lunes a viernes. </w:t>
      </w:r>
    </w:p>
    <w:p w:rsidR="00492A83" w:rsidRDefault="00492A83" w:rsidP="00CB738E">
      <w:pPr>
        <w:pStyle w:val="Default"/>
        <w:jc w:val="both"/>
        <w:rPr>
          <w:sz w:val="20"/>
          <w:szCs w:val="20"/>
        </w:rPr>
      </w:pPr>
    </w:p>
    <w:p w:rsidR="00492A83" w:rsidRDefault="00492A83" w:rsidP="00CB738E">
      <w:pPr>
        <w:pStyle w:val="Default"/>
        <w:jc w:val="both"/>
        <w:rPr>
          <w:sz w:val="20"/>
          <w:szCs w:val="20"/>
        </w:rPr>
      </w:pPr>
      <w:r>
        <w:rPr>
          <w:sz w:val="20"/>
          <w:szCs w:val="20"/>
        </w:rPr>
        <w:t xml:space="preserve">Consultas solamente vía mail cotryba@mgap.gub.uy, detallando en el Asunto el nombre del llamado. </w:t>
      </w:r>
    </w:p>
    <w:p w:rsidR="00492A83" w:rsidRDefault="00492A83" w:rsidP="00CB738E">
      <w:pPr>
        <w:pStyle w:val="Default"/>
        <w:jc w:val="both"/>
        <w:rPr>
          <w:sz w:val="20"/>
          <w:szCs w:val="20"/>
        </w:rPr>
      </w:pPr>
    </w:p>
    <w:p w:rsidR="00492A83" w:rsidRDefault="00492A83" w:rsidP="00CB738E">
      <w:pPr>
        <w:pStyle w:val="Default"/>
        <w:ind w:firstLine="720"/>
        <w:jc w:val="both"/>
        <w:rPr>
          <w:sz w:val="20"/>
          <w:szCs w:val="20"/>
        </w:rPr>
      </w:pPr>
      <w:r>
        <w:rPr>
          <w:sz w:val="20"/>
          <w:szCs w:val="20"/>
        </w:rPr>
        <w:t xml:space="preserve">7. </w:t>
      </w:r>
      <w:r w:rsidRPr="00492A83">
        <w:rPr>
          <w:sz w:val="20"/>
          <w:szCs w:val="20"/>
          <w:u w:val="single"/>
        </w:rPr>
        <w:t>ADJUDICACIÓN</w:t>
      </w:r>
      <w:r>
        <w:rPr>
          <w:sz w:val="20"/>
          <w:szCs w:val="20"/>
        </w:rPr>
        <w:t xml:space="preserve"> </w:t>
      </w:r>
    </w:p>
    <w:p w:rsidR="00492A83" w:rsidRDefault="00492A83" w:rsidP="00CB738E">
      <w:pPr>
        <w:pStyle w:val="Default"/>
        <w:jc w:val="both"/>
        <w:rPr>
          <w:sz w:val="20"/>
          <w:szCs w:val="20"/>
        </w:rPr>
      </w:pPr>
    </w:p>
    <w:p w:rsidR="00CB738E" w:rsidRDefault="00492A83" w:rsidP="00CB738E">
      <w:pPr>
        <w:pStyle w:val="Default"/>
        <w:jc w:val="both"/>
        <w:rPr>
          <w:i/>
          <w:iCs/>
          <w:sz w:val="20"/>
          <w:szCs w:val="20"/>
        </w:rPr>
      </w:pPr>
      <w:r>
        <w:rPr>
          <w:sz w:val="20"/>
          <w:szCs w:val="20"/>
        </w:rPr>
        <w:t xml:space="preserve">A efectos de la adjudicación, el oferente que resulte seleccionado deberá haber adquirido el estado de “ACTIVO” en el RUPE, tal como surge de la Guía para Proveedores del RUPE, a la cual podrá accederse en </w:t>
      </w:r>
      <w:r>
        <w:rPr>
          <w:i/>
          <w:iCs/>
          <w:sz w:val="20"/>
          <w:szCs w:val="20"/>
        </w:rPr>
        <w:t xml:space="preserve">www.comprasestatales.gub.uy </w:t>
      </w:r>
      <w:r>
        <w:rPr>
          <w:sz w:val="20"/>
          <w:szCs w:val="20"/>
        </w:rPr>
        <w:t xml:space="preserve">bajo el menú </w:t>
      </w:r>
      <w:r>
        <w:rPr>
          <w:i/>
          <w:iCs/>
          <w:sz w:val="20"/>
          <w:szCs w:val="20"/>
        </w:rPr>
        <w:t xml:space="preserve">Proveedores/RUPE/Manuales y videos. </w:t>
      </w:r>
    </w:p>
    <w:p w:rsidR="00CB738E" w:rsidRDefault="00CB738E" w:rsidP="00CB738E">
      <w:pPr>
        <w:pStyle w:val="Default"/>
        <w:jc w:val="both"/>
        <w:rPr>
          <w:i/>
          <w:iCs/>
          <w:sz w:val="20"/>
          <w:szCs w:val="20"/>
        </w:rPr>
      </w:pPr>
    </w:p>
    <w:p w:rsidR="00492A83" w:rsidRDefault="00492A83" w:rsidP="00CB738E">
      <w:pPr>
        <w:pStyle w:val="Default"/>
        <w:jc w:val="both"/>
        <w:rPr>
          <w:sz w:val="20"/>
          <w:szCs w:val="20"/>
        </w:rPr>
      </w:pPr>
      <w:r>
        <w:rPr>
          <w:sz w:val="20"/>
          <w:szCs w:val="20"/>
        </w:rPr>
        <w:t xml:space="preserve">Si al momento de la adjudicación, el proveedor que resulte adjudicatario no hubiese adquirido el estado de "ACTIVO" en RUPE, se le otorgará un plazo de 2 días hábiles contados a partir del día siguiente a la notificación de la adjudicación, a fin que el mismo adquiera dicho estado, bajo apercibimiento de adjudicar este llamado al siguiente mejor oferente en caso de no cumplirse este requerimiento en el plazo mencionado. </w:t>
      </w:r>
    </w:p>
    <w:p w:rsidR="00CB738E" w:rsidRDefault="00CB738E" w:rsidP="00CB738E">
      <w:pPr>
        <w:pStyle w:val="Default"/>
        <w:jc w:val="both"/>
        <w:rPr>
          <w:sz w:val="20"/>
          <w:szCs w:val="20"/>
        </w:rPr>
      </w:pPr>
    </w:p>
    <w:p w:rsidR="00492A83" w:rsidRDefault="00492A83" w:rsidP="00CB738E">
      <w:pPr>
        <w:pStyle w:val="Default"/>
        <w:ind w:firstLine="720"/>
        <w:jc w:val="both"/>
        <w:rPr>
          <w:sz w:val="20"/>
          <w:szCs w:val="20"/>
        </w:rPr>
      </w:pPr>
      <w:r>
        <w:rPr>
          <w:sz w:val="20"/>
          <w:szCs w:val="20"/>
        </w:rPr>
        <w:t xml:space="preserve">8. </w:t>
      </w:r>
      <w:r w:rsidRPr="00CB738E">
        <w:rPr>
          <w:sz w:val="20"/>
          <w:szCs w:val="20"/>
          <w:u w:val="single"/>
        </w:rPr>
        <w:t>PERFILES Y CALIFICACIONES</w:t>
      </w:r>
      <w:r>
        <w:rPr>
          <w:sz w:val="20"/>
          <w:szCs w:val="20"/>
        </w:rPr>
        <w:t xml:space="preserve"> </w:t>
      </w:r>
    </w:p>
    <w:p w:rsidR="00492A83" w:rsidRDefault="00492A83" w:rsidP="00CB738E">
      <w:pPr>
        <w:pStyle w:val="Default"/>
        <w:jc w:val="both"/>
        <w:rPr>
          <w:sz w:val="20"/>
          <w:szCs w:val="20"/>
        </w:rPr>
      </w:pPr>
    </w:p>
    <w:p w:rsidR="00492A83" w:rsidRDefault="00492A83" w:rsidP="00CB738E">
      <w:pPr>
        <w:pStyle w:val="Default"/>
        <w:ind w:firstLine="720"/>
        <w:jc w:val="both"/>
        <w:rPr>
          <w:sz w:val="20"/>
          <w:szCs w:val="20"/>
        </w:rPr>
      </w:pPr>
      <w:r>
        <w:rPr>
          <w:sz w:val="20"/>
          <w:szCs w:val="20"/>
        </w:rPr>
        <w:t xml:space="preserve">8.1. Perfil </w:t>
      </w:r>
    </w:p>
    <w:p w:rsidR="00492A83" w:rsidRDefault="00492A83" w:rsidP="00CB738E">
      <w:pPr>
        <w:pStyle w:val="Default"/>
        <w:jc w:val="both"/>
        <w:rPr>
          <w:sz w:val="20"/>
          <w:szCs w:val="20"/>
        </w:rPr>
      </w:pPr>
    </w:p>
    <w:p w:rsidR="00492A83" w:rsidRDefault="00492A83" w:rsidP="00CB738E">
      <w:pPr>
        <w:pStyle w:val="Default"/>
        <w:jc w:val="both"/>
        <w:rPr>
          <w:sz w:val="20"/>
          <w:szCs w:val="20"/>
        </w:rPr>
      </w:pPr>
      <w:r>
        <w:rPr>
          <w:sz w:val="20"/>
          <w:szCs w:val="20"/>
        </w:rPr>
        <w:t xml:space="preserve">La consultoría se llevará a cabo por un equipo, conformado por uno o más técnicos, dentro de los cuáles deberá haber un Veterinario como integrante. </w:t>
      </w:r>
    </w:p>
    <w:p w:rsidR="00492A83" w:rsidRDefault="00492A83" w:rsidP="00CB738E">
      <w:pPr>
        <w:pStyle w:val="Default"/>
        <w:jc w:val="both"/>
        <w:rPr>
          <w:sz w:val="20"/>
          <w:szCs w:val="20"/>
        </w:rPr>
      </w:pPr>
      <w:r>
        <w:rPr>
          <w:sz w:val="20"/>
          <w:szCs w:val="20"/>
        </w:rPr>
        <w:t xml:space="preserve">8.2. Matriz de calificación </w:t>
      </w:r>
    </w:p>
    <w:p w:rsidR="00492A83" w:rsidRDefault="00492A83" w:rsidP="00CB738E">
      <w:pPr>
        <w:pStyle w:val="Default"/>
        <w:jc w:val="both"/>
        <w:rPr>
          <w:sz w:val="20"/>
          <w:szCs w:val="20"/>
        </w:rPr>
      </w:pPr>
    </w:p>
    <w:p w:rsidR="00492A83" w:rsidRDefault="00492A83" w:rsidP="00CB738E">
      <w:pPr>
        <w:pStyle w:val="Default"/>
        <w:jc w:val="both"/>
        <w:rPr>
          <w:sz w:val="20"/>
          <w:szCs w:val="20"/>
        </w:rPr>
      </w:pPr>
      <w:r>
        <w:rPr>
          <w:b/>
          <w:bCs/>
          <w:sz w:val="20"/>
          <w:szCs w:val="20"/>
        </w:rPr>
        <w:t xml:space="preserve">Formación académica </w:t>
      </w:r>
      <w:r>
        <w:rPr>
          <w:sz w:val="20"/>
          <w:szCs w:val="20"/>
        </w:rPr>
        <w:t xml:space="preserve">– hasta 40 puntos. </w:t>
      </w:r>
    </w:p>
    <w:p w:rsidR="00492A83" w:rsidRDefault="00492A83" w:rsidP="00CB738E">
      <w:pPr>
        <w:pStyle w:val="Default"/>
        <w:jc w:val="both"/>
        <w:rPr>
          <w:sz w:val="20"/>
          <w:szCs w:val="20"/>
        </w:rPr>
      </w:pPr>
      <w:r>
        <w:rPr>
          <w:sz w:val="20"/>
          <w:szCs w:val="20"/>
        </w:rPr>
        <w:t xml:space="preserve">Se valorarán los estudios de grado y posgrado de todos los integrantes del equipo, los conocimientos en etnología y etología canina, antecedentes en investigación, así como la cantidad y complementariedad del equipo de trabajo postulado. </w:t>
      </w:r>
    </w:p>
    <w:p w:rsidR="00CB738E" w:rsidRDefault="00CB738E" w:rsidP="00CB738E">
      <w:pPr>
        <w:pStyle w:val="Default"/>
        <w:jc w:val="both"/>
        <w:rPr>
          <w:b/>
          <w:bCs/>
          <w:sz w:val="20"/>
          <w:szCs w:val="20"/>
        </w:rPr>
      </w:pPr>
    </w:p>
    <w:p w:rsidR="00492A83" w:rsidRDefault="00492A83" w:rsidP="00CB738E">
      <w:pPr>
        <w:pStyle w:val="Default"/>
        <w:jc w:val="both"/>
        <w:rPr>
          <w:sz w:val="20"/>
          <w:szCs w:val="20"/>
        </w:rPr>
      </w:pPr>
      <w:r>
        <w:rPr>
          <w:b/>
          <w:bCs/>
          <w:sz w:val="20"/>
          <w:szCs w:val="20"/>
        </w:rPr>
        <w:t xml:space="preserve">Cronograma de trabajo propuesto </w:t>
      </w:r>
      <w:r>
        <w:rPr>
          <w:sz w:val="20"/>
          <w:szCs w:val="20"/>
        </w:rPr>
        <w:t xml:space="preserve">– hasta 60 puntos. </w:t>
      </w:r>
    </w:p>
    <w:p w:rsidR="00CB738E" w:rsidRDefault="00CB738E" w:rsidP="00CB738E">
      <w:pPr>
        <w:pStyle w:val="Default"/>
        <w:jc w:val="both"/>
        <w:rPr>
          <w:sz w:val="20"/>
          <w:szCs w:val="20"/>
        </w:rPr>
      </w:pPr>
    </w:p>
    <w:p w:rsidR="00492A83" w:rsidRDefault="00492A83" w:rsidP="00CB738E">
      <w:pPr>
        <w:pStyle w:val="Default"/>
        <w:jc w:val="both"/>
        <w:rPr>
          <w:sz w:val="20"/>
          <w:szCs w:val="20"/>
        </w:rPr>
      </w:pPr>
      <w:r>
        <w:rPr>
          <w:sz w:val="20"/>
          <w:szCs w:val="20"/>
        </w:rPr>
        <w:t xml:space="preserve">Se deberá alcanzar un puntaje mínimo de 70 puntos para calificar. </w:t>
      </w:r>
    </w:p>
    <w:p w:rsidR="00CB738E" w:rsidRDefault="00CB738E" w:rsidP="00CB738E">
      <w:pPr>
        <w:pStyle w:val="Default"/>
        <w:jc w:val="both"/>
        <w:rPr>
          <w:sz w:val="20"/>
          <w:szCs w:val="20"/>
        </w:rPr>
      </w:pPr>
    </w:p>
    <w:p w:rsidR="00492A83" w:rsidRDefault="00492A83" w:rsidP="00CB738E">
      <w:pPr>
        <w:pStyle w:val="Default"/>
        <w:ind w:firstLine="720"/>
        <w:jc w:val="both"/>
        <w:rPr>
          <w:sz w:val="20"/>
          <w:szCs w:val="20"/>
        </w:rPr>
      </w:pPr>
      <w:r>
        <w:rPr>
          <w:sz w:val="20"/>
          <w:szCs w:val="20"/>
        </w:rPr>
        <w:t xml:space="preserve">9. </w:t>
      </w:r>
      <w:r w:rsidRPr="00CB738E">
        <w:rPr>
          <w:sz w:val="20"/>
          <w:szCs w:val="20"/>
          <w:u w:val="single"/>
        </w:rPr>
        <w:t>INFORMACIÓN RESERVADA</w:t>
      </w:r>
      <w:r>
        <w:rPr>
          <w:sz w:val="20"/>
          <w:szCs w:val="20"/>
        </w:rPr>
        <w:t xml:space="preserve"> </w:t>
      </w:r>
    </w:p>
    <w:p w:rsidR="00492A83" w:rsidRDefault="00492A83" w:rsidP="00CB738E">
      <w:pPr>
        <w:pStyle w:val="Default"/>
        <w:jc w:val="both"/>
        <w:rPr>
          <w:sz w:val="20"/>
          <w:szCs w:val="20"/>
        </w:rPr>
      </w:pPr>
    </w:p>
    <w:p w:rsidR="00492A83" w:rsidRDefault="00492A83" w:rsidP="00CB738E">
      <w:pPr>
        <w:pStyle w:val="Default"/>
        <w:jc w:val="both"/>
        <w:rPr>
          <w:sz w:val="20"/>
          <w:szCs w:val="20"/>
        </w:rPr>
      </w:pPr>
      <w:r>
        <w:rPr>
          <w:sz w:val="20"/>
          <w:szCs w:val="20"/>
        </w:rPr>
        <w:t xml:space="preserve">Los derechos de autor de los documentos generados serán propiedad de la Comisión Nacional Honoraria de Tenencia Responsable y Bienestar Animal (coTRyBA). </w:t>
      </w:r>
    </w:p>
    <w:p w:rsidR="00CB738E" w:rsidRDefault="00CB738E" w:rsidP="00CB738E">
      <w:pPr>
        <w:pStyle w:val="Default"/>
        <w:jc w:val="both"/>
        <w:rPr>
          <w:sz w:val="20"/>
          <w:szCs w:val="20"/>
        </w:rPr>
      </w:pPr>
    </w:p>
    <w:p w:rsidR="00492A83" w:rsidRDefault="00492A83" w:rsidP="00CB738E">
      <w:pPr>
        <w:pStyle w:val="Default"/>
        <w:jc w:val="both"/>
        <w:rPr>
          <w:sz w:val="20"/>
          <w:szCs w:val="20"/>
        </w:rPr>
      </w:pPr>
      <w:r>
        <w:rPr>
          <w:sz w:val="20"/>
          <w:szCs w:val="20"/>
        </w:rPr>
        <w:t xml:space="preserve">Estos documentos, así como toda otra información a la que el/la profesional contratado/a tenga acceso con motivo de este llamado, no podrá ser compartida con otros organismos o personas. </w:t>
      </w:r>
    </w:p>
    <w:p w:rsidR="00CB738E" w:rsidRDefault="00CB738E" w:rsidP="00CB738E">
      <w:pPr>
        <w:pStyle w:val="Default"/>
        <w:jc w:val="both"/>
        <w:rPr>
          <w:sz w:val="20"/>
          <w:szCs w:val="20"/>
        </w:rPr>
      </w:pPr>
    </w:p>
    <w:p w:rsidR="00492A83" w:rsidRDefault="00492A83" w:rsidP="00CB738E">
      <w:pPr>
        <w:pStyle w:val="Default"/>
        <w:ind w:firstLine="720"/>
        <w:jc w:val="both"/>
        <w:rPr>
          <w:sz w:val="20"/>
          <w:szCs w:val="20"/>
        </w:rPr>
      </w:pPr>
      <w:r>
        <w:rPr>
          <w:sz w:val="20"/>
          <w:szCs w:val="20"/>
        </w:rPr>
        <w:t xml:space="preserve">10. </w:t>
      </w:r>
      <w:r w:rsidRPr="00CB738E">
        <w:rPr>
          <w:sz w:val="20"/>
          <w:szCs w:val="20"/>
          <w:u w:val="single"/>
        </w:rPr>
        <w:t>INCOMPATIBILIDADES</w:t>
      </w:r>
      <w:r>
        <w:rPr>
          <w:sz w:val="20"/>
          <w:szCs w:val="20"/>
        </w:rPr>
        <w:t xml:space="preserve"> </w:t>
      </w:r>
    </w:p>
    <w:p w:rsidR="00492A83" w:rsidRDefault="00492A83" w:rsidP="00CB738E">
      <w:pPr>
        <w:pStyle w:val="Default"/>
        <w:jc w:val="both"/>
        <w:rPr>
          <w:sz w:val="20"/>
          <w:szCs w:val="20"/>
        </w:rPr>
      </w:pPr>
    </w:p>
    <w:p w:rsidR="00492A83" w:rsidRDefault="00492A83" w:rsidP="00CB738E">
      <w:pPr>
        <w:pStyle w:val="Default"/>
        <w:jc w:val="both"/>
        <w:rPr>
          <w:sz w:val="20"/>
          <w:szCs w:val="20"/>
        </w:rPr>
      </w:pPr>
      <w:r>
        <w:rPr>
          <w:sz w:val="20"/>
          <w:szCs w:val="20"/>
        </w:rPr>
        <w:t xml:space="preserve">No estar directamente vinculado con la COTRYBA, ni directa o indirectamente involucrados con: </w:t>
      </w:r>
    </w:p>
    <w:p w:rsidR="00CB738E" w:rsidRDefault="00CB738E" w:rsidP="00CB738E">
      <w:pPr>
        <w:pStyle w:val="Default"/>
        <w:jc w:val="both"/>
        <w:rPr>
          <w:sz w:val="20"/>
          <w:szCs w:val="20"/>
        </w:rPr>
      </w:pPr>
    </w:p>
    <w:p w:rsidR="00CB738E" w:rsidRDefault="00492A83" w:rsidP="00CB738E">
      <w:pPr>
        <w:pStyle w:val="Default"/>
        <w:numPr>
          <w:ilvl w:val="0"/>
          <w:numId w:val="10"/>
        </w:numPr>
        <w:spacing w:after="30"/>
        <w:jc w:val="both"/>
        <w:rPr>
          <w:sz w:val="20"/>
          <w:szCs w:val="20"/>
        </w:rPr>
      </w:pPr>
      <w:r>
        <w:rPr>
          <w:sz w:val="20"/>
          <w:szCs w:val="20"/>
        </w:rPr>
        <w:t xml:space="preserve">la preparación de estos TDR; </w:t>
      </w:r>
    </w:p>
    <w:p w:rsidR="00CB738E" w:rsidRDefault="00492A83" w:rsidP="00CB738E">
      <w:pPr>
        <w:pStyle w:val="Default"/>
        <w:numPr>
          <w:ilvl w:val="0"/>
          <w:numId w:val="10"/>
        </w:numPr>
        <w:spacing w:after="30"/>
        <w:jc w:val="both"/>
        <w:rPr>
          <w:sz w:val="20"/>
          <w:szCs w:val="20"/>
        </w:rPr>
      </w:pPr>
      <w:r>
        <w:rPr>
          <w:sz w:val="20"/>
          <w:szCs w:val="20"/>
        </w:rPr>
        <w:t xml:space="preserve">el proceso de selección: y/o </w:t>
      </w:r>
    </w:p>
    <w:p w:rsidR="00492A83" w:rsidRPr="00CB738E" w:rsidRDefault="00492A83" w:rsidP="00CB738E">
      <w:pPr>
        <w:pStyle w:val="Default"/>
        <w:numPr>
          <w:ilvl w:val="0"/>
          <w:numId w:val="10"/>
        </w:numPr>
        <w:spacing w:after="30"/>
        <w:jc w:val="both"/>
        <w:rPr>
          <w:sz w:val="20"/>
          <w:szCs w:val="20"/>
        </w:rPr>
      </w:pPr>
      <w:r w:rsidRPr="00CB738E">
        <w:rPr>
          <w:sz w:val="20"/>
          <w:szCs w:val="20"/>
        </w:rPr>
        <w:t xml:space="preserve">la supervisión de los trabajos. </w:t>
      </w:r>
    </w:p>
    <w:p w:rsidR="00492A83" w:rsidRDefault="00492A83" w:rsidP="00CB738E">
      <w:pPr>
        <w:pStyle w:val="Default"/>
        <w:jc w:val="both"/>
        <w:rPr>
          <w:sz w:val="20"/>
          <w:szCs w:val="20"/>
        </w:rPr>
      </w:pPr>
    </w:p>
    <w:p w:rsidR="00C335D8" w:rsidRDefault="00C335D8" w:rsidP="00CB738E">
      <w:pPr>
        <w:pStyle w:val="Default"/>
        <w:jc w:val="both"/>
        <w:rPr>
          <w:sz w:val="20"/>
          <w:szCs w:val="20"/>
        </w:rPr>
      </w:pPr>
    </w:p>
    <w:p w:rsidR="00C335D8" w:rsidRDefault="00C335D8" w:rsidP="00CB738E">
      <w:pPr>
        <w:pStyle w:val="Default"/>
        <w:jc w:val="both"/>
        <w:rPr>
          <w:sz w:val="20"/>
          <w:szCs w:val="20"/>
        </w:rPr>
      </w:pPr>
    </w:p>
    <w:p w:rsidR="00CB738E" w:rsidRDefault="00CB738E" w:rsidP="00CB738E">
      <w:pPr>
        <w:pStyle w:val="Default"/>
        <w:jc w:val="both"/>
        <w:rPr>
          <w:sz w:val="20"/>
          <w:szCs w:val="20"/>
        </w:rPr>
      </w:pPr>
    </w:p>
    <w:p w:rsidR="00492A83" w:rsidRDefault="00492A83" w:rsidP="00CB738E">
      <w:pPr>
        <w:pStyle w:val="Default"/>
        <w:ind w:firstLine="720"/>
        <w:jc w:val="both"/>
        <w:rPr>
          <w:sz w:val="20"/>
          <w:szCs w:val="20"/>
        </w:rPr>
      </w:pPr>
      <w:r>
        <w:rPr>
          <w:sz w:val="20"/>
          <w:szCs w:val="20"/>
        </w:rPr>
        <w:t xml:space="preserve">11. </w:t>
      </w:r>
      <w:r w:rsidRPr="00CB738E">
        <w:rPr>
          <w:sz w:val="20"/>
          <w:szCs w:val="20"/>
          <w:u w:val="single"/>
        </w:rPr>
        <w:t>ACTOS DE CORRUPCIÓN</w:t>
      </w:r>
      <w:r>
        <w:rPr>
          <w:sz w:val="20"/>
          <w:szCs w:val="20"/>
        </w:rPr>
        <w:t xml:space="preserve"> </w:t>
      </w:r>
    </w:p>
    <w:p w:rsidR="00492A83" w:rsidRDefault="00492A83" w:rsidP="00CB738E">
      <w:pPr>
        <w:pStyle w:val="Default"/>
        <w:jc w:val="both"/>
        <w:rPr>
          <w:sz w:val="20"/>
          <w:szCs w:val="20"/>
        </w:rPr>
      </w:pPr>
    </w:p>
    <w:p w:rsidR="00492A83" w:rsidRDefault="00492A83" w:rsidP="00CB738E">
      <w:pPr>
        <w:pStyle w:val="Default"/>
        <w:jc w:val="both"/>
        <w:rPr>
          <w:sz w:val="20"/>
          <w:szCs w:val="20"/>
        </w:rPr>
      </w:pPr>
      <w:r>
        <w:rPr>
          <w:sz w:val="20"/>
          <w:szCs w:val="20"/>
        </w:rPr>
        <w:t xml:space="preserve">Las partes son conscientes de que el contratante podrá adoptar medidas en caso de hechos o denuncias relacionadas a actos de corrupción, de acuerdo a sus procedimientos administrativos. </w:t>
      </w:r>
    </w:p>
    <w:p w:rsidR="00CB738E" w:rsidRDefault="00CB738E" w:rsidP="00CB738E">
      <w:pPr>
        <w:pStyle w:val="Default"/>
        <w:jc w:val="both"/>
        <w:rPr>
          <w:sz w:val="20"/>
          <w:szCs w:val="20"/>
        </w:rPr>
      </w:pPr>
    </w:p>
    <w:p w:rsidR="00492A83" w:rsidRDefault="00492A83" w:rsidP="00CB738E">
      <w:pPr>
        <w:pStyle w:val="Default"/>
        <w:ind w:firstLine="720"/>
        <w:jc w:val="both"/>
        <w:rPr>
          <w:sz w:val="20"/>
          <w:szCs w:val="20"/>
        </w:rPr>
      </w:pPr>
      <w:r>
        <w:rPr>
          <w:sz w:val="20"/>
          <w:szCs w:val="20"/>
        </w:rPr>
        <w:t xml:space="preserve">12. </w:t>
      </w:r>
      <w:r w:rsidRPr="00CB738E">
        <w:rPr>
          <w:sz w:val="20"/>
          <w:szCs w:val="20"/>
          <w:u w:val="single"/>
        </w:rPr>
        <w:t>CONFIDENCIALIDAD</w:t>
      </w:r>
      <w:r>
        <w:rPr>
          <w:sz w:val="20"/>
          <w:szCs w:val="20"/>
        </w:rPr>
        <w:t xml:space="preserve"> </w:t>
      </w:r>
    </w:p>
    <w:p w:rsidR="00492A83" w:rsidRDefault="00492A83" w:rsidP="00CB738E">
      <w:pPr>
        <w:pStyle w:val="Default"/>
        <w:jc w:val="both"/>
        <w:rPr>
          <w:sz w:val="20"/>
          <w:szCs w:val="20"/>
        </w:rPr>
      </w:pPr>
    </w:p>
    <w:p w:rsidR="00492A83" w:rsidRDefault="00492A83" w:rsidP="00CB738E">
      <w:pPr>
        <w:pStyle w:val="Default"/>
        <w:jc w:val="both"/>
        <w:rPr>
          <w:sz w:val="20"/>
          <w:szCs w:val="20"/>
        </w:rPr>
      </w:pPr>
      <w:r>
        <w:rPr>
          <w:sz w:val="20"/>
          <w:szCs w:val="20"/>
        </w:rPr>
        <w:t xml:space="preserve">El/la profesional contratado/a no podrá revelar en ningún momento a cualquier persona o entidad ninguna información confidencial adquirida en el transcurso </w:t>
      </w:r>
      <w:r>
        <w:rPr>
          <w:sz w:val="20"/>
          <w:szCs w:val="20"/>
        </w:rPr>
        <w:lastRenderedPageBreak/>
        <w:t xml:space="preserve">de la prestación de los servicios, excepto previo consentimiento por escrito del Contratante. </w:t>
      </w:r>
    </w:p>
    <w:p w:rsidR="00CB738E" w:rsidRDefault="00CB738E" w:rsidP="00CB738E">
      <w:pPr>
        <w:pStyle w:val="Default"/>
        <w:jc w:val="both"/>
        <w:rPr>
          <w:sz w:val="20"/>
          <w:szCs w:val="20"/>
        </w:rPr>
      </w:pPr>
    </w:p>
    <w:p w:rsidR="00492A83" w:rsidRDefault="00492A83" w:rsidP="00CB738E">
      <w:pPr>
        <w:pStyle w:val="Default"/>
        <w:jc w:val="both"/>
        <w:rPr>
          <w:sz w:val="20"/>
          <w:szCs w:val="20"/>
        </w:rPr>
      </w:pPr>
      <w:r>
        <w:rPr>
          <w:sz w:val="20"/>
          <w:szCs w:val="20"/>
        </w:rPr>
        <w:t xml:space="preserve">Ni el/la profesional contratado/a, ni cualquier otra persona que le haya colaborado en su trabajo, podrán publicar sin autorización expresa y escrita de la COTRYBA ninguna de las partes del trabajo producido en el marco de esta Consultoría. </w:t>
      </w:r>
    </w:p>
    <w:p w:rsidR="00CB738E" w:rsidRDefault="00CB738E" w:rsidP="00CB738E">
      <w:pPr>
        <w:pStyle w:val="Default"/>
        <w:jc w:val="both"/>
        <w:rPr>
          <w:sz w:val="20"/>
          <w:szCs w:val="20"/>
        </w:rPr>
      </w:pPr>
    </w:p>
    <w:p w:rsidR="00CB738E" w:rsidRDefault="00CB738E" w:rsidP="00CB738E">
      <w:pPr>
        <w:pStyle w:val="Default"/>
        <w:jc w:val="both"/>
        <w:rPr>
          <w:sz w:val="20"/>
          <w:szCs w:val="20"/>
        </w:rPr>
      </w:pPr>
    </w:p>
    <w:p w:rsidR="00492A83" w:rsidRDefault="00492A83" w:rsidP="00CB738E">
      <w:pPr>
        <w:pStyle w:val="Default"/>
        <w:ind w:left="720"/>
        <w:jc w:val="both"/>
        <w:rPr>
          <w:sz w:val="20"/>
          <w:szCs w:val="20"/>
        </w:rPr>
      </w:pPr>
      <w:r>
        <w:rPr>
          <w:sz w:val="20"/>
          <w:szCs w:val="20"/>
        </w:rPr>
        <w:t xml:space="preserve">13. </w:t>
      </w:r>
      <w:r w:rsidRPr="00CB738E">
        <w:rPr>
          <w:sz w:val="20"/>
          <w:szCs w:val="20"/>
          <w:u w:val="single"/>
        </w:rPr>
        <w:t>PROPIEDAD DEL CONTRATANTE DE LOS DOCUMENTOS PREPARADOS POR EL LLAMADO</w:t>
      </w:r>
      <w:r>
        <w:rPr>
          <w:sz w:val="20"/>
          <w:szCs w:val="20"/>
        </w:rPr>
        <w:t xml:space="preserve"> </w:t>
      </w:r>
    </w:p>
    <w:p w:rsidR="00492A83" w:rsidRDefault="00492A83" w:rsidP="00CB738E">
      <w:pPr>
        <w:pStyle w:val="Default"/>
        <w:jc w:val="both"/>
        <w:rPr>
          <w:sz w:val="20"/>
          <w:szCs w:val="20"/>
        </w:rPr>
      </w:pPr>
    </w:p>
    <w:p w:rsidR="00492A83" w:rsidRDefault="00492A83" w:rsidP="00CB738E">
      <w:pPr>
        <w:pStyle w:val="Default"/>
        <w:jc w:val="both"/>
        <w:rPr>
          <w:sz w:val="20"/>
          <w:szCs w:val="20"/>
        </w:rPr>
      </w:pPr>
      <w:r>
        <w:rPr>
          <w:sz w:val="20"/>
          <w:szCs w:val="20"/>
        </w:rPr>
        <w:t xml:space="preserve">Todos los informes y documentos preparados por el/la contratado/a para el Contratante en virtud de este llamado, pasarán a ser propiedad del Contratante. </w:t>
      </w:r>
    </w:p>
    <w:p w:rsidR="00CB738E" w:rsidRDefault="00CB738E" w:rsidP="00CB738E">
      <w:pPr>
        <w:pStyle w:val="Default"/>
        <w:jc w:val="both"/>
        <w:rPr>
          <w:sz w:val="20"/>
          <w:szCs w:val="20"/>
        </w:rPr>
      </w:pPr>
    </w:p>
    <w:p w:rsidR="00492A83" w:rsidRDefault="00492A83" w:rsidP="00CB738E">
      <w:pPr>
        <w:pStyle w:val="Default"/>
        <w:jc w:val="both"/>
        <w:rPr>
          <w:sz w:val="20"/>
          <w:szCs w:val="20"/>
        </w:rPr>
      </w:pPr>
      <w:r>
        <w:rPr>
          <w:sz w:val="20"/>
          <w:szCs w:val="20"/>
        </w:rPr>
        <w:t>El/la profesional contratado/a entregará al Contratante dichos documentos en versión digital y una copia impresa, junto con un inventario detallado, a más tardar en la fecha de terminación del contr</w:t>
      </w:r>
      <w:r>
        <w:rPr>
          <w:rFonts w:ascii="Times New Roman" w:hAnsi="Times New Roman" w:cs="Times New Roman"/>
          <w:sz w:val="23"/>
          <w:szCs w:val="23"/>
        </w:rPr>
        <w:t>ato.</w:t>
      </w:r>
    </w:p>
    <w:sectPr w:rsidR="00492A83" w:rsidSect="00CB738E">
      <w:pgSz w:w="11906" w:h="16838"/>
      <w:pgMar w:top="1701"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723AF"/>
    <w:multiLevelType w:val="multilevel"/>
    <w:tmpl w:val="51907DF0"/>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F4320F8"/>
    <w:multiLevelType w:val="hybridMultilevel"/>
    <w:tmpl w:val="284668A0"/>
    <w:lvl w:ilvl="0" w:tplc="380A0001">
      <w:start w:val="1"/>
      <w:numFmt w:val="bullet"/>
      <w:lvlText w:val=""/>
      <w:lvlJc w:val="left"/>
      <w:pPr>
        <w:ind w:left="1800" w:hanging="360"/>
      </w:pPr>
      <w:rPr>
        <w:rFonts w:ascii="Symbol" w:hAnsi="Symbol" w:hint="default"/>
      </w:rPr>
    </w:lvl>
    <w:lvl w:ilvl="1" w:tplc="380A0003" w:tentative="1">
      <w:start w:val="1"/>
      <w:numFmt w:val="bullet"/>
      <w:lvlText w:val="o"/>
      <w:lvlJc w:val="left"/>
      <w:pPr>
        <w:ind w:left="2520" w:hanging="360"/>
      </w:pPr>
      <w:rPr>
        <w:rFonts w:ascii="Courier New" w:hAnsi="Courier New" w:cs="Courier New" w:hint="default"/>
      </w:rPr>
    </w:lvl>
    <w:lvl w:ilvl="2" w:tplc="380A0005" w:tentative="1">
      <w:start w:val="1"/>
      <w:numFmt w:val="bullet"/>
      <w:lvlText w:val=""/>
      <w:lvlJc w:val="left"/>
      <w:pPr>
        <w:ind w:left="3240" w:hanging="360"/>
      </w:pPr>
      <w:rPr>
        <w:rFonts w:ascii="Wingdings" w:hAnsi="Wingdings" w:hint="default"/>
      </w:rPr>
    </w:lvl>
    <w:lvl w:ilvl="3" w:tplc="380A0001" w:tentative="1">
      <w:start w:val="1"/>
      <w:numFmt w:val="bullet"/>
      <w:lvlText w:val=""/>
      <w:lvlJc w:val="left"/>
      <w:pPr>
        <w:ind w:left="3960" w:hanging="360"/>
      </w:pPr>
      <w:rPr>
        <w:rFonts w:ascii="Symbol" w:hAnsi="Symbol" w:hint="default"/>
      </w:rPr>
    </w:lvl>
    <w:lvl w:ilvl="4" w:tplc="380A0003" w:tentative="1">
      <w:start w:val="1"/>
      <w:numFmt w:val="bullet"/>
      <w:lvlText w:val="o"/>
      <w:lvlJc w:val="left"/>
      <w:pPr>
        <w:ind w:left="4680" w:hanging="360"/>
      </w:pPr>
      <w:rPr>
        <w:rFonts w:ascii="Courier New" w:hAnsi="Courier New" w:cs="Courier New" w:hint="default"/>
      </w:rPr>
    </w:lvl>
    <w:lvl w:ilvl="5" w:tplc="380A0005" w:tentative="1">
      <w:start w:val="1"/>
      <w:numFmt w:val="bullet"/>
      <w:lvlText w:val=""/>
      <w:lvlJc w:val="left"/>
      <w:pPr>
        <w:ind w:left="5400" w:hanging="360"/>
      </w:pPr>
      <w:rPr>
        <w:rFonts w:ascii="Wingdings" w:hAnsi="Wingdings" w:hint="default"/>
      </w:rPr>
    </w:lvl>
    <w:lvl w:ilvl="6" w:tplc="380A0001" w:tentative="1">
      <w:start w:val="1"/>
      <w:numFmt w:val="bullet"/>
      <w:lvlText w:val=""/>
      <w:lvlJc w:val="left"/>
      <w:pPr>
        <w:ind w:left="6120" w:hanging="360"/>
      </w:pPr>
      <w:rPr>
        <w:rFonts w:ascii="Symbol" w:hAnsi="Symbol" w:hint="default"/>
      </w:rPr>
    </w:lvl>
    <w:lvl w:ilvl="7" w:tplc="380A0003" w:tentative="1">
      <w:start w:val="1"/>
      <w:numFmt w:val="bullet"/>
      <w:lvlText w:val="o"/>
      <w:lvlJc w:val="left"/>
      <w:pPr>
        <w:ind w:left="6840" w:hanging="360"/>
      </w:pPr>
      <w:rPr>
        <w:rFonts w:ascii="Courier New" w:hAnsi="Courier New" w:cs="Courier New" w:hint="default"/>
      </w:rPr>
    </w:lvl>
    <w:lvl w:ilvl="8" w:tplc="380A0005" w:tentative="1">
      <w:start w:val="1"/>
      <w:numFmt w:val="bullet"/>
      <w:lvlText w:val=""/>
      <w:lvlJc w:val="left"/>
      <w:pPr>
        <w:ind w:left="7560" w:hanging="360"/>
      </w:pPr>
      <w:rPr>
        <w:rFonts w:ascii="Wingdings" w:hAnsi="Wingdings" w:hint="default"/>
      </w:rPr>
    </w:lvl>
  </w:abstractNum>
  <w:abstractNum w:abstractNumId="2">
    <w:nsid w:val="116916CA"/>
    <w:multiLevelType w:val="multilevel"/>
    <w:tmpl w:val="E5EE80E6"/>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BB101FD"/>
    <w:multiLevelType w:val="hybridMultilevel"/>
    <w:tmpl w:val="434E8F12"/>
    <w:lvl w:ilvl="0" w:tplc="E1E6AF80">
      <w:start w:val="1"/>
      <w:numFmt w:val="lowerRoman"/>
      <w:lvlText w:val="%1."/>
      <w:lvlJc w:val="left"/>
      <w:pPr>
        <w:ind w:left="1440" w:hanging="72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4">
    <w:nsid w:val="3AF176F7"/>
    <w:multiLevelType w:val="multilevel"/>
    <w:tmpl w:val="5EFC55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48AF22AC"/>
    <w:multiLevelType w:val="hybridMultilevel"/>
    <w:tmpl w:val="027CCFFE"/>
    <w:lvl w:ilvl="0" w:tplc="34F64D90">
      <w:start w:val="1"/>
      <w:numFmt w:val="lowerRoman"/>
      <w:lvlText w:val="%1."/>
      <w:lvlJc w:val="left"/>
      <w:pPr>
        <w:ind w:left="1440" w:hanging="72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6">
    <w:nsid w:val="4D9B6A46"/>
    <w:multiLevelType w:val="multilevel"/>
    <w:tmpl w:val="BACE24B4"/>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7">
    <w:nsid w:val="659141F6"/>
    <w:multiLevelType w:val="multilevel"/>
    <w:tmpl w:val="616CE6C0"/>
    <w:lvl w:ilvl="0">
      <w:start w:val="1"/>
      <w:numFmt w:val="upperRoman"/>
      <w:lvlText w:val="%1."/>
      <w:lvlJc w:val="right"/>
      <w:pPr>
        <w:ind w:left="720" w:firstLine="360"/>
      </w:pPr>
      <w:rPr>
        <w:rFonts w:ascii="Arial" w:eastAsia="Arial" w:hAnsi="Arial" w:cs="Arial"/>
      </w:rPr>
    </w:lvl>
    <w:lvl w:ilvl="1">
      <w:start w:val="1"/>
      <w:numFmt w:val="upperLetter"/>
      <w:lvlText w:val="%2."/>
      <w:lvlJc w:val="left"/>
      <w:pPr>
        <w:ind w:left="1440" w:firstLine="1080"/>
      </w:pPr>
      <w:rPr>
        <w:rFonts w:ascii="Arial" w:eastAsia="Arial" w:hAnsi="Arial" w:cs="Arial"/>
      </w:rPr>
    </w:lvl>
    <w:lvl w:ilvl="2">
      <w:start w:val="1"/>
      <w:numFmt w:val="decimal"/>
      <w:lvlText w:val="%3."/>
      <w:lvlJc w:val="left"/>
      <w:pPr>
        <w:ind w:left="2160" w:firstLine="1800"/>
      </w:pPr>
      <w:rPr>
        <w:rFonts w:ascii="Arial" w:eastAsia="Arial" w:hAnsi="Arial" w:cs="Arial"/>
      </w:rPr>
    </w:lvl>
    <w:lvl w:ilvl="3">
      <w:start w:val="1"/>
      <w:numFmt w:val="lowerLetter"/>
      <w:lvlText w:val="%4)"/>
      <w:lvlJc w:val="left"/>
      <w:pPr>
        <w:ind w:left="2880" w:firstLine="2520"/>
      </w:pPr>
      <w:rPr>
        <w:rFonts w:ascii="Arial" w:eastAsia="Arial" w:hAnsi="Arial" w:cs="Arial"/>
      </w:rPr>
    </w:lvl>
    <w:lvl w:ilvl="4">
      <w:start w:val="1"/>
      <w:numFmt w:val="decimal"/>
      <w:lvlText w:val="(%5)"/>
      <w:lvlJc w:val="left"/>
      <w:pPr>
        <w:ind w:left="3600" w:firstLine="3240"/>
      </w:pPr>
      <w:rPr>
        <w:rFonts w:ascii="Arial" w:eastAsia="Arial" w:hAnsi="Arial" w:cs="Arial"/>
      </w:rPr>
    </w:lvl>
    <w:lvl w:ilvl="5">
      <w:start w:val="1"/>
      <w:numFmt w:val="lowerLetter"/>
      <w:lvlText w:val="(%6)"/>
      <w:lvlJc w:val="left"/>
      <w:pPr>
        <w:ind w:left="4320" w:firstLine="3960"/>
      </w:pPr>
      <w:rPr>
        <w:rFonts w:ascii="Arial" w:eastAsia="Arial" w:hAnsi="Arial" w:cs="Arial"/>
      </w:rPr>
    </w:lvl>
    <w:lvl w:ilvl="6">
      <w:start w:val="1"/>
      <w:numFmt w:val="lowerRoman"/>
      <w:lvlText w:val="(%7)"/>
      <w:lvlJc w:val="righ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120"/>
      </w:pPr>
      <w:rPr>
        <w:rFonts w:ascii="Arial" w:eastAsia="Arial" w:hAnsi="Arial" w:cs="Arial"/>
      </w:rPr>
    </w:lvl>
  </w:abstractNum>
  <w:abstractNum w:abstractNumId="8">
    <w:nsid w:val="6AAF0BB7"/>
    <w:multiLevelType w:val="multilevel"/>
    <w:tmpl w:val="531CB8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C4409A8"/>
    <w:multiLevelType w:val="hybridMultilevel"/>
    <w:tmpl w:val="F6FA9190"/>
    <w:lvl w:ilvl="0" w:tplc="6CB6E01A">
      <w:start w:val="1"/>
      <w:numFmt w:val="upperRoman"/>
      <w:lvlText w:val="%1."/>
      <w:lvlJc w:val="left"/>
      <w:pPr>
        <w:ind w:left="1620" w:hanging="90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num w:numId="1">
    <w:abstractNumId w:val="7"/>
  </w:num>
  <w:num w:numId="2">
    <w:abstractNumId w:val="0"/>
  </w:num>
  <w:num w:numId="3">
    <w:abstractNumId w:val="8"/>
  </w:num>
  <w:num w:numId="4">
    <w:abstractNumId w:val="6"/>
  </w:num>
  <w:num w:numId="5">
    <w:abstractNumId w:val="4"/>
  </w:num>
  <w:num w:numId="6">
    <w:abstractNumId w:val="2"/>
  </w:num>
  <w:num w:numId="7">
    <w:abstractNumId w:val="9"/>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74"/>
    <w:rsid w:val="00330BE9"/>
    <w:rsid w:val="00336890"/>
    <w:rsid w:val="00446162"/>
    <w:rsid w:val="00492A83"/>
    <w:rsid w:val="004D236D"/>
    <w:rsid w:val="00922257"/>
    <w:rsid w:val="0093484E"/>
    <w:rsid w:val="00964CF4"/>
    <w:rsid w:val="00B94492"/>
    <w:rsid w:val="00BC3274"/>
    <w:rsid w:val="00C335D8"/>
    <w:rsid w:val="00CB738E"/>
    <w:rsid w:val="00D7229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92171-3EB6-443E-A6F0-0F166B26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UY" w:eastAsia="es-U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outlineLvl w:val="0"/>
    </w:pPr>
    <w:rPr>
      <w:b/>
      <w:color w:val="345A8A"/>
      <w:sz w:val="32"/>
      <w:szCs w:val="32"/>
    </w:rPr>
  </w:style>
  <w:style w:type="paragraph" w:styleId="Ttulo2">
    <w:name w:val="heading 2"/>
    <w:basedOn w:val="Normal"/>
    <w:next w:val="Normal"/>
    <w:pPr>
      <w:keepNext/>
      <w:keepLines/>
      <w:spacing w:before="200"/>
      <w:outlineLvl w:val="1"/>
    </w:pPr>
    <w:rPr>
      <w:b/>
      <w:color w:val="4F81BD"/>
      <w:sz w:val="26"/>
      <w:szCs w:val="26"/>
    </w:rPr>
  </w:style>
  <w:style w:type="paragraph" w:styleId="Ttulo3">
    <w:name w:val="heading 3"/>
    <w:basedOn w:val="Normal"/>
    <w:next w:val="Normal"/>
    <w:pPr>
      <w:keepNext/>
      <w:keepLines/>
      <w:spacing w:before="200"/>
      <w:outlineLvl w:val="2"/>
    </w:pPr>
    <w:rPr>
      <w:b/>
      <w:color w:val="4F81BD"/>
      <w:sz w:val="24"/>
      <w:szCs w:val="24"/>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300"/>
    </w:pPr>
    <w:rPr>
      <w:color w:val="17365D"/>
      <w:sz w:val="52"/>
      <w:szCs w:val="52"/>
    </w:rPr>
  </w:style>
  <w:style w:type="paragraph" w:styleId="Subttulo">
    <w:name w:val="Subtitle"/>
    <w:basedOn w:val="Normal"/>
    <w:next w:val="Normal"/>
    <w:pPr>
      <w:keepNext/>
      <w:keepLines/>
    </w:pPr>
    <w:rPr>
      <w:i/>
      <w:color w:val="4F81BD"/>
      <w:sz w:val="24"/>
      <w:szCs w:val="24"/>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9348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484E"/>
    <w:rPr>
      <w:rFonts w:ascii="Tahoma" w:hAnsi="Tahoma" w:cs="Tahoma"/>
      <w:sz w:val="16"/>
      <w:szCs w:val="16"/>
    </w:rPr>
  </w:style>
  <w:style w:type="paragraph" w:customStyle="1" w:styleId="Default">
    <w:name w:val="Default"/>
    <w:rsid w:val="0093484E"/>
    <w:pPr>
      <w:autoSpaceDE w:val="0"/>
      <w:autoSpaceDN w:val="0"/>
      <w:adjustRightInd w:val="0"/>
      <w:spacing w:after="0" w:line="240" w:lineRule="auto"/>
    </w:pPr>
    <w:rPr>
      <w:rFonts w:ascii="Arial" w:hAnsi="Arial" w:cs="Arial"/>
      <w:sz w:val="24"/>
      <w:szCs w:val="24"/>
    </w:rPr>
  </w:style>
  <w:style w:type="paragraph" w:styleId="Prrafodelista">
    <w:name w:val="List Paragraph"/>
    <w:basedOn w:val="Normal"/>
    <w:uiPriority w:val="34"/>
    <w:qFormat/>
    <w:rsid w:val="00492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830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1551</Words>
  <Characters>8536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Soriano Fraga Gustavo</dc:creator>
  <cp:lastModifiedBy>Diaz Patricia</cp:lastModifiedBy>
  <cp:revision>2</cp:revision>
  <cp:lastPrinted>2017-02-08T18:26:00Z</cp:lastPrinted>
  <dcterms:created xsi:type="dcterms:W3CDTF">2017-02-14T13:12:00Z</dcterms:created>
  <dcterms:modified xsi:type="dcterms:W3CDTF">2017-02-14T13:12:00Z</dcterms:modified>
</cp:coreProperties>
</file>