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media/image1.jpeg" ContentType="image/jpeg"/>
  <Override PartName="/word/settings.xml" ContentType="application/vnd.openxmlformats-officedocument.wordprocessingml.setting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fontTable.xml" ContentType="application/vnd.openxmlformats-officedocument.wordprocessingml.fontTable+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_rels/.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Heading5"/>
        <w:widowControl/>
        <w:numPr>
          <w:ilvl w:val="4"/>
          <w:numId w:val="2"/>
        </w:numPr>
        <w:suppressAutoHyphens w:val="true"/>
        <w:bidi w:val="0"/>
        <w:spacing w:lineRule="auto" w:line="276"/>
        <w:jc w:val="both"/>
        <w:rPr>
          <w:rFonts w:ascii="Arial" w:hAnsi="Arial" w:eastAsia="Times New Roman" w:cs="Arial"/>
          <w:b/>
          <w:bCs/>
          <w:color w:val="00000A"/>
          <w:sz w:val="21"/>
          <w:szCs w:val="21"/>
          <w:u w:val="single"/>
          <w:lang w:val="es-ES" w:eastAsia="zxx" w:bidi="ar-SA"/>
        </w:rPr>
      </w:pPr>
      <w:r>
        <w:rPr>
          <w:rFonts w:eastAsia="Times New Roman" w:cs="Arial"/>
          <w:b/>
          <w:bCs/>
          <w:color w:val="00000A"/>
          <w:sz w:val="21"/>
          <w:szCs w:val="21"/>
          <w:u w:val="single"/>
          <w:lang w:val="es-ES" w:eastAsia="zxx" w:bidi="ar-SA"/>
        </w:rPr>
      </w:r>
    </w:p>
    <w:p>
      <w:pPr>
        <w:pStyle w:val="Normal"/>
        <w:jc w:val="center"/>
        <w:rPr>
          <w:rFonts w:ascii="Arial" w:hAnsi="Arial" w:cs="Arial"/>
          <w:b/>
          <w:sz w:val="44"/>
          <w:szCs w:val="44"/>
        </w:rPr>
      </w:pPr>
      <w:r>
        <w:rPr>
          <w:rFonts w:cs="Arial" w:ascii="Arial" w:hAnsi="Arial"/>
          <w:b/>
          <w:sz w:val="44"/>
          <w:szCs w:val="44"/>
        </w:rPr>
        <w:t>LLAMADO A COMPRA DIRECTA</w:t>
      </w:r>
    </w:p>
    <w:p>
      <w:pPr>
        <w:pStyle w:val="Normal"/>
        <w:jc w:val="center"/>
        <w:rPr>
          <w:rFonts w:ascii="Arial" w:hAnsi="Arial" w:cs="Arial"/>
          <w:b/>
          <w:bCs/>
          <w:sz w:val="44"/>
          <w:szCs w:val="44"/>
        </w:rPr>
      </w:pPr>
      <w:r>
        <w:rPr>
          <w:rFonts w:cs="Arial" w:ascii="Arial" w:hAnsi="Arial"/>
          <w:b/>
          <w:bCs/>
          <w:sz w:val="44"/>
          <w:szCs w:val="44"/>
        </w:rPr>
      </w:r>
    </w:p>
    <w:p>
      <w:pPr>
        <w:pStyle w:val="Normal"/>
        <w:jc w:val="center"/>
        <w:rPr/>
      </w:pPr>
      <w:r>
        <w:rPr>
          <w:rFonts w:eastAsia="Tahoma" w:cs="Arial" w:ascii="Arial" w:hAnsi="Arial"/>
          <w:b/>
          <w:bCs/>
          <w:sz w:val="64"/>
          <w:szCs w:val="64"/>
        </w:rPr>
        <w:t xml:space="preserve"> </w:t>
      </w:r>
      <w:r>
        <w:rPr>
          <w:rFonts w:cs="Arial" w:ascii="Arial" w:hAnsi="Arial"/>
          <w:b/>
          <w:bCs/>
          <w:sz w:val="64"/>
          <w:szCs w:val="64"/>
        </w:rPr>
        <w:t xml:space="preserve">N.º </w:t>
      </w:r>
      <w:r>
        <w:rPr>
          <w:rFonts w:cs="Arial" w:ascii="Arial" w:hAnsi="Arial"/>
          <w:b/>
          <w:bCs/>
          <w:sz w:val="64"/>
          <w:szCs w:val="64"/>
        </w:rPr>
        <w:t>06008</w:t>
      </w:r>
      <w:r>
        <w:rPr>
          <w:rFonts w:cs="Arial" w:ascii="Arial" w:hAnsi="Arial"/>
          <w:b/>
          <w:bCs/>
          <w:sz w:val="64"/>
          <w:szCs w:val="64"/>
        </w:rPr>
        <w:t>/202</w:t>
      </w:r>
      <w:r>
        <w:rPr>
          <w:rFonts w:eastAsia="Lucida Sans Unicode" w:cs="Arial" w:ascii="Arial" w:hAnsi="Arial"/>
          <w:b/>
          <w:bCs/>
          <w:color w:val="auto"/>
          <w:kern w:val="2"/>
          <w:sz w:val="64"/>
          <w:szCs w:val="64"/>
          <w:lang w:val="es-UY" w:bidi="hi-IN"/>
        </w:rPr>
        <w:t>4</w:t>
      </w:r>
    </w:p>
    <w:p>
      <w:pPr>
        <w:pStyle w:val="Normal"/>
        <w:jc w:val="center"/>
        <w:rPr>
          <w:rFonts w:ascii="Arial" w:hAnsi="Arial" w:eastAsia="Tahoma" w:cs="Arial"/>
          <w:b/>
          <w:sz w:val="32"/>
          <w:szCs w:val="32"/>
        </w:rPr>
      </w:pPr>
      <w:r>
        <w:rPr>
          <w:rFonts w:eastAsia="Tahoma" w:cs="Arial" w:ascii="Arial" w:hAnsi="Arial"/>
          <w:b/>
          <w:sz w:val="32"/>
          <w:szCs w:val="32"/>
        </w:rPr>
      </w:r>
    </w:p>
    <w:p>
      <w:pPr>
        <w:pStyle w:val="Normal"/>
        <w:jc w:val="center"/>
        <w:rPr>
          <w:rFonts w:ascii="Arial" w:hAnsi="Arial" w:eastAsia="Tahoma" w:cs="Arial"/>
          <w:b/>
          <w:sz w:val="32"/>
          <w:szCs w:val="32"/>
        </w:rPr>
      </w:pPr>
      <w:r>
        <w:rPr>
          <w:rFonts w:eastAsia="Tahoma" w:cs="Arial" w:ascii="Arial" w:hAnsi="Arial"/>
          <w:b/>
          <w:sz w:val="32"/>
          <w:szCs w:val="32"/>
        </w:rPr>
      </w:r>
    </w:p>
    <w:p>
      <w:pPr>
        <w:pStyle w:val="Normal"/>
        <w:jc w:val="center"/>
        <w:rPr>
          <w:rFonts w:ascii="Arial" w:hAnsi="Arial" w:eastAsia="Tahoma" w:cs="Arial"/>
          <w:b w:val="false"/>
          <w:bCs w:val="false"/>
          <w:sz w:val="40"/>
          <w:szCs w:val="40"/>
        </w:rPr>
      </w:pPr>
      <w:r>
        <w:rPr>
          <w:rFonts w:eastAsia="Tahoma" w:cs="Arial" w:ascii="Arial" w:hAnsi="Arial"/>
          <w:b w:val="false"/>
          <w:bCs w:val="false"/>
          <w:sz w:val="40"/>
          <w:szCs w:val="40"/>
        </w:rPr>
        <w:t>OBJETO DE COMPRA:</w:t>
      </w:r>
    </w:p>
    <w:p>
      <w:pPr>
        <w:pStyle w:val="Normal"/>
        <w:jc w:val="center"/>
        <w:rPr>
          <w:rFonts w:ascii="Arial" w:hAnsi="Arial" w:eastAsia="Tahoma" w:cs="Arial"/>
          <w:b w:val="false"/>
          <w:bCs w:val="false"/>
          <w:sz w:val="40"/>
          <w:szCs w:val="40"/>
        </w:rPr>
      </w:pPr>
      <w:r>
        <w:rPr>
          <w:rFonts w:eastAsia="Tahoma" w:cs="Arial" w:ascii="Arial" w:hAnsi="Arial"/>
          <w:b w:val="false"/>
          <w:bCs w:val="false"/>
          <w:sz w:val="40"/>
          <w:szCs w:val="40"/>
        </w:rPr>
      </w:r>
    </w:p>
    <w:p>
      <w:pPr>
        <w:pStyle w:val="Normal"/>
        <w:jc w:val="center"/>
        <w:rPr>
          <w:rFonts w:ascii="Arial" w:hAnsi="Arial" w:eastAsia="Tahoma" w:cs="Arial"/>
          <w:b w:val="false"/>
          <w:bCs w:val="false"/>
          <w:sz w:val="40"/>
          <w:szCs w:val="40"/>
        </w:rPr>
      </w:pPr>
      <w:r>
        <w:rPr>
          <w:rFonts w:eastAsia="Tahoma" w:cs="Arial" w:ascii="Arial" w:hAnsi="Arial"/>
          <w:b w:val="false"/>
          <w:bCs w:val="false"/>
          <w:sz w:val="40"/>
          <w:szCs w:val="40"/>
        </w:rPr>
      </w:r>
    </w:p>
    <w:p>
      <w:pPr>
        <w:pStyle w:val="Normal"/>
        <w:jc w:val="center"/>
        <w:rPr/>
      </w:pPr>
      <w:r>
        <w:rPr>
          <w:rFonts w:eastAsia="Tahoma" w:cs="Arial" w:ascii="Arial" w:hAnsi="Arial"/>
          <w:b/>
          <w:color w:val="auto"/>
          <w:kern w:val="2"/>
          <w:sz w:val="48"/>
          <w:szCs w:val="48"/>
          <w:lang w:val="es-UY" w:bidi="hi-IN"/>
        </w:rPr>
        <w:t>PERCHERO DE PARED</w:t>
      </w:r>
    </w:p>
    <w:p>
      <w:pPr>
        <w:pStyle w:val="Normal"/>
        <w:jc w:val="both"/>
        <w:rPr>
          <w:rFonts w:ascii="Arial" w:hAnsi="Arial" w:eastAsia="Tahoma" w:cs="Arial"/>
          <w:b w:val="false"/>
          <w:bCs w:val="false"/>
          <w:i/>
          <w:i/>
          <w:iCs/>
          <w:sz w:val="30"/>
          <w:szCs w:val="30"/>
        </w:rPr>
      </w:pPr>
      <w:r>
        <w:rPr>
          <w:rFonts w:eastAsia="Tahoma" w:cs="Arial" w:ascii="Arial" w:hAnsi="Arial"/>
          <w:b w:val="false"/>
          <w:bCs w:val="false"/>
          <w:i/>
          <w:iCs/>
          <w:sz w:val="30"/>
          <w:szCs w:val="30"/>
        </w:rPr>
      </w:r>
    </w:p>
    <w:p>
      <w:pPr>
        <w:pStyle w:val="Normal"/>
        <w:jc w:val="center"/>
        <w:rPr>
          <w:rFonts w:ascii="Arial" w:hAnsi="Arial" w:eastAsia="Tahoma" w:cs="Arial"/>
          <w:b/>
          <w:sz w:val="48"/>
          <w:szCs w:val="48"/>
          <w:lang w:val="es-UY"/>
        </w:rPr>
      </w:pPr>
      <w:r>
        <w:rPr>
          <w:rFonts w:eastAsia="Tahoma" w:cs="Arial" w:ascii="Arial" w:hAnsi="Arial"/>
          <w:b/>
          <w:sz w:val="48"/>
          <w:szCs w:val="48"/>
          <w:lang w:val="es-UY"/>
        </w:rPr>
      </w:r>
    </w:p>
    <w:p>
      <w:pPr>
        <w:pStyle w:val="Normal"/>
        <w:spacing w:lineRule="auto" w:line="360"/>
        <w:jc w:val="center"/>
        <w:rPr>
          <w:rFonts w:ascii="Arial" w:hAnsi="Arial" w:eastAsia="Tahoma" w:cs="Arial"/>
          <w:b w:val="false"/>
          <w:bCs w:val="false"/>
          <w:i w:val="false"/>
          <w:i w:val="false"/>
          <w:iCs w:val="false"/>
          <w:sz w:val="30"/>
          <w:szCs w:val="30"/>
          <w:u w:val="none"/>
        </w:rPr>
      </w:pPr>
      <w:r>
        <w:rPr>
          <w:rFonts w:eastAsia="Tahoma" w:cs="Arial" w:ascii="Arial" w:hAnsi="Arial"/>
          <w:b w:val="false"/>
          <w:bCs w:val="false"/>
          <w:i w:val="false"/>
          <w:iCs w:val="false"/>
          <w:sz w:val="30"/>
          <w:szCs w:val="30"/>
          <w:u w:val="none"/>
        </w:rPr>
        <w:t xml:space="preserve">PLAZO DE ENTREGA DE OFERTAS </w:t>
      </w:r>
    </w:p>
    <w:p>
      <w:pPr>
        <w:pStyle w:val="Normal"/>
        <w:spacing w:lineRule="auto" w:line="360"/>
        <w:jc w:val="center"/>
        <w:rPr>
          <w:rFonts w:ascii="Arial" w:hAnsi="Arial" w:eastAsia="Tahoma" w:cs="Arial"/>
          <w:b w:val="false"/>
          <w:bCs w:val="false"/>
          <w:i w:val="false"/>
          <w:i w:val="false"/>
          <w:iCs w:val="false"/>
          <w:sz w:val="30"/>
          <w:szCs w:val="30"/>
          <w:u w:val="none"/>
        </w:rPr>
      </w:pPr>
      <w:r>
        <w:rPr>
          <w:rFonts w:eastAsia="Tahoma" w:cs="Arial" w:ascii="Arial" w:hAnsi="Arial"/>
          <w:b w:val="false"/>
          <w:bCs w:val="false"/>
          <w:i w:val="false"/>
          <w:iCs w:val="false"/>
          <w:sz w:val="30"/>
          <w:szCs w:val="30"/>
          <w:u w:val="none"/>
        </w:rPr>
        <w:t>APERTURA ELECTRÓNICA</w:t>
      </w:r>
    </w:p>
    <w:p>
      <w:pPr>
        <w:pStyle w:val="Normal"/>
        <w:spacing w:lineRule="auto" w:line="360"/>
        <w:jc w:val="center"/>
        <w:rPr>
          <w:b/>
          <w:bCs/>
        </w:rPr>
      </w:pPr>
      <w:r>
        <w:rPr>
          <w:rFonts w:eastAsia="Tahoma" w:cs="Arial" w:ascii="Arial" w:hAnsi="Arial"/>
          <w:b/>
          <w:bCs/>
          <w:i w:val="false"/>
          <w:iCs w:val="false"/>
          <w:sz w:val="30"/>
          <w:szCs w:val="30"/>
          <w:u w:val="none"/>
        </w:rPr>
        <w:t xml:space="preserve">DÍA: </w:t>
      </w:r>
      <w:r>
        <w:rPr>
          <w:rFonts w:eastAsia="Tahoma" w:cs="Arial" w:ascii="Arial" w:hAnsi="Arial"/>
          <w:b/>
          <w:bCs/>
          <w:i w:val="false"/>
          <w:iCs w:val="false"/>
          <w:sz w:val="30"/>
          <w:szCs w:val="30"/>
          <w:u w:val="none"/>
        </w:rPr>
        <w:t>09/05/2024</w:t>
      </w:r>
    </w:p>
    <w:p>
      <w:pPr>
        <w:pStyle w:val="Normal"/>
        <w:spacing w:lineRule="auto" w:line="360"/>
        <w:jc w:val="center"/>
        <w:rPr>
          <w:b/>
          <w:bCs/>
        </w:rPr>
      </w:pPr>
      <w:r>
        <w:rPr>
          <w:rFonts w:eastAsia="Tahoma" w:cs="Arial" w:ascii="Arial" w:hAnsi="Arial"/>
          <w:b/>
          <w:bCs/>
          <w:sz w:val="30"/>
          <w:szCs w:val="30"/>
        </w:rPr>
        <w:t xml:space="preserve">  </w:t>
      </w:r>
      <w:r>
        <w:rPr>
          <w:rFonts w:eastAsia="Tahoma" w:cs="Arial" w:ascii="Arial" w:hAnsi="Arial"/>
          <w:b/>
          <w:bCs/>
          <w:sz w:val="30"/>
          <w:szCs w:val="30"/>
        </w:rPr>
        <w:t xml:space="preserve">HORA: </w:t>
      </w:r>
      <w:r>
        <w:rPr>
          <w:rFonts w:eastAsia="Tahoma" w:cs="Arial" w:ascii="Arial" w:hAnsi="Arial"/>
          <w:b/>
          <w:bCs/>
          <w:sz w:val="30"/>
          <w:szCs w:val="30"/>
        </w:rPr>
        <w:t>12:00</w:t>
      </w:r>
    </w:p>
    <w:p>
      <w:pPr>
        <w:pStyle w:val="Normal"/>
        <w:spacing w:lineRule="auto" w:line="360"/>
        <w:jc w:val="center"/>
        <w:rPr>
          <w:rFonts w:ascii="Arial" w:hAnsi="Arial" w:eastAsia="Tahoma" w:cs="Arial"/>
          <w:b/>
          <w:bCs/>
          <w:color w:val="auto"/>
          <w:kern w:val="2"/>
          <w:sz w:val="30"/>
          <w:szCs w:val="30"/>
          <w:lang w:val="es-UY" w:bidi="hi-IN"/>
        </w:rPr>
      </w:pPr>
      <w:r>
        <w:rPr>
          <w:rFonts w:eastAsia="Tahoma" w:cs="Arial" w:ascii="Arial" w:hAnsi="Arial"/>
          <w:b/>
          <w:bCs/>
          <w:color w:val="auto"/>
          <w:kern w:val="2"/>
          <w:sz w:val="30"/>
          <w:szCs w:val="30"/>
          <w:lang w:val="es-UY" w:bidi="hi-IN"/>
        </w:rPr>
      </w:r>
    </w:p>
    <w:p>
      <w:pPr>
        <w:pStyle w:val="Normal"/>
        <w:spacing w:lineRule="auto" w:line="360"/>
        <w:jc w:val="center"/>
        <w:rPr/>
      </w:pPr>
      <w:r>
        <w:rPr/>
      </w:r>
    </w:p>
    <w:p>
      <w:pPr>
        <w:pStyle w:val="Heading5"/>
        <w:widowControl/>
        <w:numPr>
          <w:ilvl w:val="4"/>
          <w:numId w:val="2"/>
        </w:numPr>
        <w:suppressAutoHyphens w:val="true"/>
        <w:bidi w:val="0"/>
        <w:spacing w:lineRule="auto" w:line="276"/>
        <w:jc w:val="both"/>
        <w:rPr/>
      </w:pPr>
      <w:r>
        <w:rPr>
          <w:rFonts w:eastAsia="Times New Roman" w:cs="Arial"/>
          <w:b/>
          <w:bCs/>
          <w:color w:val="00000A"/>
          <w:sz w:val="21"/>
          <w:szCs w:val="21"/>
          <w:u w:val="single"/>
          <w:lang w:val="es-ES" w:eastAsia="zxx" w:bidi="ar-SA"/>
        </w:rPr>
        <w:t xml:space="preserve">SOLICITUD DE COMPRA DIRECTA Nº </w:t>
      </w:r>
      <w:r>
        <w:rPr>
          <w:rFonts w:eastAsia="Times New Roman" w:cs="Arial"/>
          <w:b/>
          <w:bCs/>
          <w:color w:val="00000A"/>
          <w:sz w:val="21"/>
          <w:szCs w:val="21"/>
          <w:u w:val="single"/>
          <w:lang w:val="es-ES" w:eastAsia="zxx" w:bidi="ar-SA"/>
        </w:rPr>
        <w:t>06008</w:t>
      </w:r>
      <w:r>
        <w:rPr>
          <w:rFonts w:eastAsia="Times New Roman" w:cs="Arial"/>
          <w:b/>
          <w:bCs/>
          <w:color w:val="00000A"/>
          <w:sz w:val="21"/>
          <w:szCs w:val="21"/>
          <w:u w:val="single"/>
          <w:lang w:val="es-ES" w:eastAsia="zxx" w:bidi="ar-SA"/>
        </w:rPr>
        <w:t>/2024</w:t>
      </w:r>
    </w:p>
    <w:p>
      <w:pPr>
        <w:pStyle w:val="Heading5"/>
        <w:widowControl/>
        <w:numPr>
          <w:ilvl w:val="4"/>
          <w:numId w:val="2"/>
        </w:numPr>
        <w:suppressAutoHyphens w:val="true"/>
        <w:bidi w:val="0"/>
        <w:spacing w:lineRule="auto" w:line="276"/>
        <w:jc w:val="both"/>
        <w:rPr>
          <w:rStyle w:val="Rtulodeencabezadodemensaje"/>
          <w:rFonts w:ascii="Arial" w:hAnsi="Arial" w:eastAsia="Times New Roman" w:cs="Arial"/>
          <w:b/>
          <w:bCs/>
          <w:color w:val="00000A"/>
          <w:sz w:val="21"/>
          <w:szCs w:val="21"/>
          <w:u w:val="single"/>
          <w:lang w:val="es-ES" w:eastAsia="zxx" w:bidi="ar-SA"/>
        </w:rPr>
      </w:pPr>
      <w:r>
        <w:rPr>
          <w:rFonts w:eastAsia="Times New Roman" w:cs="Arial"/>
          <w:b/>
          <w:bCs/>
          <w:color w:val="00000A"/>
          <w:sz w:val="21"/>
          <w:szCs w:val="21"/>
          <w:u w:val="single"/>
          <w:lang w:val="es-ES" w:eastAsia="zxx" w:bidi="ar-SA"/>
        </w:rPr>
      </w:r>
    </w:p>
    <w:p>
      <w:pPr>
        <w:pStyle w:val="Heading5"/>
        <w:widowControl/>
        <w:numPr>
          <w:ilvl w:val="4"/>
          <w:numId w:val="2"/>
        </w:numPr>
        <w:suppressAutoHyphens w:val="true"/>
        <w:bidi w:val="0"/>
        <w:spacing w:lineRule="auto" w:line="276"/>
        <w:jc w:val="both"/>
        <w:rPr/>
      </w:pPr>
      <w:r>
        <w:rPr>
          <w:rStyle w:val="Rtulodeencabezadodemensaje"/>
          <w:rFonts w:eastAsia="Times New Roman" w:cs="Arial"/>
          <w:b/>
          <w:bCs/>
          <w:color w:val="00000A"/>
          <w:sz w:val="21"/>
          <w:szCs w:val="21"/>
          <w:lang w:val="es-ES" w:eastAsia="zxx" w:bidi="ar-SA"/>
        </w:rPr>
        <w:t>RECEPCIÓN DE COTIZACIONES HAS</w:t>
      </w:r>
      <w:r>
        <w:rPr>
          <w:rStyle w:val="Rtulodeencabezadodemensaje"/>
          <w:rFonts w:eastAsia="Times New Roman" w:cs="Arial"/>
          <w:b/>
          <w:bCs/>
          <w:color w:val="00000A"/>
          <w:sz w:val="21"/>
          <w:szCs w:val="21"/>
          <w:shd w:fill="auto" w:val="clear"/>
          <w:lang w:val="es-ES" w:eastAsia="zxx" w:bidi="ar-SA"/>
        </w:rPr>
        <w:t xml:space="preserve">TA </w:t>
      </w:r>
      <w:r>
        <w:rPr>
          <w:rStyle w:val="Rtulodeencabezadodemensaje"/>
          <w:rFonts w:eastAsia="Times New Roman" w:cs="Arial"/>
          <w:b/>
          <w:bCs/>
          <w:color w:val="00000A"/>
          <w:sz w:val="21"/>
          <w:szCs w:val="21"/>
          <w:shd w:fill="auto" w:val="clear"/>
          <w:lang w:val="es-ES" w:eastAsia="zxx" w:bidi="ar-SA"/>
        </w:rPr>
        <w:t>09/05/2024.-</w:t>
      </w:r>
      <w:r>
        <w:rPr>
          <w:rStyle w:val="Rtulodeencabezadodemensaje"/>
          <w:rFonts w:eastAsia="Times New Roman" w:cs="Arial"/>
          <w:b/>
          <w:bCs/>
          <w:color w:val="00000A"/>
          <w:sz w:val="21"/>
          <w:szCs w:val="21"/>
          <w:shd w:fill="auto" w:val="clear"/>
          <w:lang w:val="es-ES" w:eastAsia="zxx" w:bidi="ar-SA"/>
        </w:rPr>
        <w:t xml:space="preserve"> HORA 1</w:t>
      </w:r>
      <w:r>
        <w:rPr>
          <w:rStyle w:val="Rtulodeencabezadodemensaje"/>
          <w:rFonts w:eastAsia="Times New Roman" w:cs="Arial"/>
          <w:b/>
          <w:bCs/>
          <w:color w:val="00000A"/>
          <w:sz w:val="21"/>
          <w:szCs w:val="21"/>
          <w:shd w:fill="auto" w:val="clear"/>
          <w:lang w:val="es-ES" w:eastAsia="zxx" w:bidi="ar-SA"/>
        </w:rPr>
        <w:t>2</w:t>
      </w:r>
      <w:r>
        <w:rPr>
          <w:rStyle w:val="Rtulodeencabezadodemensaje"/>
          <w:rFonts w:eastAsia="Times New Roman" w:cs="Arial"/>
          <w:b/>
          <w:bCs/>
          <w:color w:val="00000A"/>
          <w:sz w:val="21"/>
          <w:szCs w:val="21"/>
          <w:shd w:fill="auto" w:val="clear"/>
          <w:lang w:val="es-ES" w:eastAsia="zxx" w:bidi="ar-SA"/>
        </w:rPr>
        <w:t xml:space="preserve">:00 </w:t>
      </w:r>
      <w:r>
        <w:rPr>
          <w:rStyle w:val="Rtulodeencabezadodemensaje"/>
          <w:rFonts w:eastAsia="Times New Roman" w:cs="Arial"/>
          <w:b/>
          <w:bCs/>
          <w:color w:val="00000A"/>
          <w:sz w:val="21"/>
          <w:szCs w:val="21"/>
          <w:lang w:val="es-ES" w:eastAsia="zxx" w:bidi="ar-SA"/>
        </w:rPr>
        <w:t>(APERTURA ELECTRÓNICA)</w:t>
      </w:r>
    </w:p>
    <w:p>
      <w:pPr>
        <w:pStyle w:val="Normal"/>
        <w:widowControl/>
        <w:suppressAutoHyphens w:val="true"/>
        <w:bidi w:val="0"/>
        <w:spacing w:lineRule="auto" w:line="276"/>
        <w:jc w:val="both"/>
        <w:rPr>
          <w:rStyle w:val="Rtulodeencabezadodemensaje"/>
          <w:rFonts w:eastAsia="Times New Roman" w:cs="Arial"/>
          <w:b/>
          <w:bCs/>
          <w:color w:val="00000A"/>
          <w:sz w:val="21"/>
          <w:szCs w:val="21"/>
          <w:lang w:val="es-ES" w:eastAsia="zxx" w:bidi="ar-SA"/>
        </w:rPr>
      </w:pPr>
      <w:r>
        <w:rPr>
          <w:rFonts w:eastAsia="Times New Roman" w:cs="Arial"/>
          <w:b/>
          <w:bCs/>
          <w:color w:val="00000A"/>
          <w:sz w:val="21"/>
          <w:szCs w:val="21"/>
          <w:lang w:val="es-ES" w:eastAsia="zxx" w:bidi="ar-SA"/>
        </w:rPr>
      </w:r>
    </w:p>
    <w:p>
      <w:pPr>
        <w:pStyle w:val="Textoindependiente2"/>
        <w:widowControl/>
        <w:tabs>
          <w:tab w:val="clear" w:pos="708"/>
          <w:tab w:val="left" w:pos="720" w:leader="none"/>
        </w:tabs>
        <w:suppressAutoHyphens w:val="true"/>
        <w:bidi w:val="0"/>
        <w:spacing w:lineRule="auto" w:line="276" w:before="0" w:after="0"/>
        <w:ind w:hanging="1077" w:left="1077" w:right="0"/>
        <w:jc w:val="left"/>
        <w:rPr>
          <w:rFonts w:ascii="Arial" w:hAnsi="Arial" w:eastAsia="Times New Roman" w:cs="Arial"/>
          <w:b/>
          <w:caps w:val="false"/>
          <w:smallCaps w:val="false"/>
          <w:color w:val="00000A"/>
          <w:sz w:val="21"/>
          <w:szCs w:val="21"/>
          <w:u w:val="single"/>
          <w:lang w:val="es-UY" w:eastAsia="zxx" w:bidi="ar-SA"/>
        </w:rPr>
      </w:pPr>
      <w:r>
        <w:rPr>
          <w:rFonts w:eastAsia="Times New Roman" w:cs="Arial" w:ascii="Arial" w:hAnsi="Arial"/>
          <w:b/>
          <w:caps w:val="false"/>
          <w:smallCaps w:val="false"/>
          <w:color w:val="00000A"/>
          <w:sz w:val="21"/>
          <w:szCs w:val="21"/>
          <w:u w:val="single"/>
          <w:lang w:val="es-UY" w:eastAsia="zxx" w:bidi="ar-SA"/>
        </w:rPr>
      </w:r>
    </w:p>
    <w:p>
      <w:pPr>
        <w:pStyle w:val="Textoindependiente2"/>
        <w:tabs>
          <w:tab w:val="clear" w:pos="708"/>
          <w:tab w:val="left" w:pos="720" w:leader="none"/>
        </w:tabs>
        <w:spacing w:lineRule="auto" w:line="276" w:before="0" w:after="0"/>
        <w:ind w:hanging="0" w:left="0" w:right="0"/>
        <w:jc w:val="both"/>
        <w:rPr>
          <w:rFonts w:ascii="Arial" w:hAnsi="Arial"/>
          <w:sz w:val="22"/>
          <w:szCs w:val="22"/>
        </w:rPr>
      </w:pPr>
      <w:r>
        <w:rPr>
          <w:rFonts w:eastAsia="Times New Roman" w:cs="Arial" w:ascii="Arial" w:hAnsi="Arial"/>
          <w:b/>
          <w:bCs/>
          <w:caps w:val="false"/>
          <w:smallCaps w:val="false"/>
          <w:color w:val="00000A"/>
          <w:sz w:val="21"/>
          <w:szCs w:val="21"/>
          <w:u w:val="single"/>
          <w:lang w:val="es-UY" w:eastAsia="zxx" w:bidi="ar-SA"/>
        </w:rPr>
        <w:t>1) SE SOLICITA COTIZACIÓN PARA la adquisición de útiles de Oficina y Papelería</w:t>
      </w:r>
      <w:r>
        <w:rPr>
          <w:rStyle w:val="Rtulodeencabezadodemensaje"/>
          <w:rFonts w:eastAsia="Times New Roman" w:cs="Arial" w:ascii="Arial" w:hAnsi="Arial"/>
          <w:b/>
          <w:bCs/>
          <w:caps w:val="false"/>
          <w:smallCaps w:val="false"/>
          <w:color w:val="00000A"/>
          <w:sz w:val="21"/>
          <w:szCs w:val="21"/>
          <w:u w:val="single"/>
          <w:lang w:val="es-UY" w:eastAsia="zxx" w:bidi="ar-SA"/>
        </w:rPr>
        <w:t xml:space="preserve"> PARA EL HOSPITAL DEL CERRO</w:t>
      </w:r>
      <w:r>
        <w:rPr>
          <w:rFonts w:eastAsia="Times New Roman" w:cs="Arial" w:ascii="Arial" w:hAnsi="Arial"/>
          <w:b/>
          <w:bCs/>
          <w:caps w:val="false"/>
          <w:smallCaps w:val="false"/>
          <w:color w:val="00000A"/>
          <w:sz w:val="21"/>
          <w:szCs w:val="21"/>
          <w:u w:val="none"/>
          <w:shd w:fill="auto" w:val="clear"/>
          <w:lang w:val="es-UY" w:eastAsia="zxx" w:bidi="ar-SA"/>
        </w:rPr>
        <w:t xml:space="preserve">, </w:t>
      </w:r>
      <w:r>
        <w:rPr>
          <w:rFonts w:eastAsia="Times New Roman" w:cs="Arial" w:ascii="Arial" w:hAnsi="Arial"/>
          <w:b w:val="false"/>
          <w:bCs w:val="false"/>
          <w:caps w:val="false"/>
          <w:smallCaps w:val="false"/>
          <w:color w:val="00000A"/>
          <w:sz w:val="21"/>
          <w:szCs w:val="21"/>
          <w:u w:val="none"/>
          <w:lang w:val="es-UY" w:eastAsia="zxx" w:bidi="ar-SA"/>
        </w:rPr>
        <w:t>según la siguiente planilla.</w:t>
      </w:r>
    </w:p>
    <w:p>
      <w:pPr>
        <w:pStyle w:val="Textoindependiente2"/>
        <w:tabs>
          <w:tab w:val="clear" w:pos="708"/>
          <w:tab w:val="left" w:pos="720" w:leader="none"/>
        </w:tabs>
        <w:spacing w:lineRule="auto" w:line="276" w:before="0" w:after="0"/>
        <w:ind w:hanging="0" w:left="0" w:right="0"/>
        <w:jc w:val="both"/>
        <w:rPr>
          <w:rFonts w:ascii="Arial" w:hAnsi="Arial"/>
          <w:sz w:val="22"/>
          <w:szCs w:val="22"/>
        </w:rPr>
      </w:pPr>
      <w:r>
        <w:rPr/>
      </w:r>
    </w:p>
    <w:p>
      <w:pPr>
        <w:pStyle w:val="Textoindependiente2"/>
        <w:tabs>
          <w:tab w:val="clear" w:pos="708"/>
          <w:tab w:val="left" w:pos="720" w:leader="none"/>
        </w:tabs>
        <w:spacing w:lineRule="auto" w:line="276" w:before="0" w:after="0"/>
        <w:ind w:hanging="0" w:left="0" w:right="0"/>
        <w:jc w:val="both"/>
        <w:rPr>
          <w:rFonts w:ascii="Arial" w:hAnsi="Arial"/>
          <w:sz w:val="22"/>
          <w:szCs w:val="22"/>
        </w:rPr>
      </w:pPr>
      <w:r>
        <w:rPr/>
      </w:r>
    </w:p>
    <w:tbl>
      <w:tblPr>
        <w:tblW w:w="4391" w:type="dxa"/>
        <w:jc w:val="left"/>
        <w:tblInd w:w="97" w:type="dxa"/>
        <w:tblLayout w:type="fixed"/>
        <w:tblCellMar>
          <w:top w:w="55" w:type="dxa"/>
          <w:left w:w="55" w:type="dxa"/>
          <w:bottom w:w="55" w:type="dxa"/>
          <w:right w:w="55" w:type="dxa"/>
        </w:tblCellMar>
      </w:tblPr>
      <w:tblGrid>
        <w:gridCol w:w="1241"/>
        <w:gridCol w:w="1827"/>
        <w:gridCol w:w="1323"/>
      </w:tblGrid>
      <w:tr>
        <w:trPr>
          <w:trHeight w:val="492" w:hRule="atLeast"/>
        </w:trPr>
        <w:tc>
          <w:tcPr>
            <w:tcW w:w="1241" w:type="dxa"/>
            <w:tcBorders>
              <w:top w:val="single" w:sz="4" w:space="0" w:color="000000"/>
              <w:left w:val="single" w:sz="4" w:space="0" w:color="000000"/>
              <w:bottom w:val="single" w:sz="4" w:space="0" w:color="000000"/>
            </w:tcBorders>
            <w:shd w:fill="B2B2B2" w:val="clear"/>
            <w:vAlign w:val="bottom"/>
          </w:tcPr>
          <w:p>
            <w:pPr>
              <w:pStyle w:val="Normal"/>
              <w:tabs>
                <w:tab w:val="clear" w:pos="708"/>
              </w:tabs>
              <w:spacing w:before="0" w:after="160"/>
              <w:jc w:val="center"/>
              <w:rPr/>
            </w:pPr>
            <w:r>
              <w:rPr>
                <w:rFonts w:eastAsia="Times New Roman" w:cs="Arial" w:ascii="Arial" w:hAnsi="Arial"/>
                <w:b/>
                <w:bCs w:val="false"/>
                <w:caps w:val="false"/>
                <w:smallCaps w:val="false"/>
                <w:color w:val="00000A"/>
                <w:sz w:val="22"/>
                <w:szCs w:val="22"/>
                <w:u w:val="none"/>
                <w:lang w:val="es-UY" w:eastAsia="zxx" w:bidi="ar-SA"/>
              </w:rPr>
              <w:t>ITEM</w:t>
            </w:r>
          </w:p>
        </w:tc>
        <w:tc>
          <w:tcPr>
            <w:tcW w:w="1827" w:type="dxa"/>
            <w:tcBorders>
              <w:top w:val="single" w:sz="4" w:space="0" w:color="000000"/>
              <w:left w:val="single" w:sz="4" w:space="0" w:color="000000"/>
              <w:bottom w:val="single" w:sz="4" w:space="0" w:color="000000"/>
            </w:tcBorders>
            <w:shd w:fill="B2B2B2" w:val="clear"/>
            <w:vAlign w:val="bottom"/>
          </w:tcPr>
          <w:p>
            <w:pPr>
              <w:pStyle w:val="Normal"/>
              <w:tabs>
                <w:tab w:val="clear" w:pos="708"/>
              </w:tabs>
              <w:spacing w:before="0" w:after="160"/>
              <w:jc w:val="center"/>
              <w:rPr/>
            </w:pPr>
            <w:r>
              <w:rPr>
                <w:b/>
              </w:rPr>
              <w:t>DESCRIPCIÓN</w:t>
            </w:r>
          </w:p>
        </w:tc>
        <w:tc>
          <w:tcPr>
            <w:tcW w:w="1323" w:type="dxa"/>
            <w:tcBorders>
              <w:top w:val="single" w:sz="4" w:space="0" w:color="000000"/>
              <w:left w:val="single" w:sz="4" w:space="0" w:color="000000"/>
              <w:bottom w:val="single" w:sz="4" w:space="0" w:color="000000"/>
              <w:right w:val="single" w:sz="4" w:space="0" w:color="000000"/>
            </w:tcBorders>
            <w:shd w:fill="B2B2B2" w:val="clear"/>
            <w:vAlign w:val="bottom"/>
          </w:tcPr>
          <w:p>
            <w:pPr>
              <w:pStyle w:val="Normal"/>
              <w:tabs>
                <w:tab w:val="clear" w:pos="708"/>
              </w:tabs>
              <w:spacing w:before="0" w:after="160"/>
              <w:jc w:val="center"/>
              <w:rPr/>
            </w:pPr>
            <w:r>
              <w:rPr>
                <w:b/>
              </w:rPr>
              <w:t>CANTIDAD</w:t>
            </w:r>
          </w:p>
        </w:tc>
      </w:tr>
      <w:tr>
        <w:trPr>
          <w:trHeight w:val="776" w:hRule="atLeast"/>
        </w:trPr>
        <w:tc>
          <w:tcPr>
            <w:tcW w:w="1241" w:type="dxa"/>
            <w:tcBorders>
              <w:left w:val="single" w:sz="4" w:space="0" w:color="000000"/>
              <w:bottom w:val="single" w:sz="4" w:space="0" w:color="000000"/>
            </w:tcBorders>
            <w:vAlign w:val="center"/>
          </w:tcPr>
          <w:p>
            <w:pPr>
              <w:pStyle w:val="Normal"/>
              <w:tabs>
                <w:tab w:val="clear" w:pos="708"/>
              </w:tabs>
              <w:spacing w:before="0" w:after="160"/>
              <w:jc w:val="center"/>
              <w:rPr/>
            </w:pPr>
            <w:r>
              <w:rPr/>
              <w:t>1</w:t>
            </w:r>
          </w:p>
        </w:tc>
        <w:tc>
          <w:tcPr>
            <w:tcW w:w="1827" w:type="dxa"/>
            <w:tcBorders>
              <w:left w:val="single" w:sz="4" w:space="0" w:color="000000"/>
              <w:bottom w:val="single" w:sz="4" w:space="0" w:color="000000"/>
            </w:tcBorders>
            <w:vAlign w:val="bottom"/>
          </w:tcPr>
          <w:p>
            <w:pPr>
              <w:pStyle w:val="Normal"/>
              <w:tabs>
                <w:tab w:val="clear" w:pos="708"/>
              </w:tabs>
              <w:spacing w:before="0" w:after="160"/>
              <w:jc w:val="left"/>
              <w:rPr/>
            </w:pPr>
            <w:r>
              <w:rPr/>
              <w:t xml:space="preserve">PERCHERO DE PARED </w:t>
            </w:r>
            <w:r>
              <w:rPr/>
              <w:t>CON CAPACIDAD INDIVIDUAL DE 3 SOPORTES.</w:t>
            </w:r>
          </w:p>
        </w:tc>
        <w:tc>
          <w:tcPr>
            <w:tcW w:w="1323" w:type="dxa"/>
            <w:tcBorders>
              <w:left w:val="single" w:sz="4" w:space="0" w:color="000000"/>
              <w:bottom w:val="single" w:sz="4" w:space="0" w:color="000000"/>
              <w:right w:val="single" w:sz="4" w:space="0" w:color="000000"/>
            </w:tcBorders>
            <w:vAlign w:val="center"/>
          </w:tcPr>
          <w:p>
            <w:pPr>
              <w:pStyle w:val="Normal"/>
              <w:tabs>
                <w:tab w:val="clear" w:pos="708"/>
              </w:tabs>
              <w:spacing w:before="0" w:after="160"/>
              <w:jc w:val="center"/>
              <w:rPr/>
            </w:pPr>
            <w:r>
              <w:rPr/>
              <w:t>3</w:t>
            </w:r>
          </w:p>
        </w:tc>
      </w:tr>
    </w:tbl>
    <w:p>
      <w:pPr>
        <w:pStyle w:val="Normal"/>
        <w:rPr/>
      </w:pPr>
      <w:r>
        <w:rPr/>
      </w:r>
    </w:p>
    <w:p>
      <w:pPr>
        <w:pStyle w:val="Normal"/>
        <w:tabs>
          <w:tab w:val="clear" w:pos="708"/>
          <w:tab w:val="left" w:pos="720" w:leader="none"/>
        </w:tabs>
        <w:spacing w:lineRule="auto" w:line="276" w:before="0" w:after="0"/>
        <w:ind w:hanging="0" w:left="0" w:right="0"/>
        <w:jc w:val="both"/>
        <w:rPr>
          <w:rFonts w:ascii="Arial" w:hAnsi="Arial"/>
          <w:sz w:val="22"/>
          <w:szCs w:val="22"/>
        </w:rPr>
      </w:pPr>
      <w:r>
        <w:rPr/>
      </w:r>
    </w:p>
    <w:p>
      <w:pPr>
        <w:pStyle w:val="Textoindependiente2"/>
        <w:tabs>
          <w:tab w:val="clear" w:pos="708"/>
          <w:tab w:val="left" w:pos="720" w:leader="none"/>
        </w:tabs>
        <w:spacing w:lineRule="auto" w:line="276" w:before="0" w:after="0"/>
        <w:ind w:hanging="0" w:left="0" w:right="0"/>
        <w:jc w:val="both"/>
        <w:rPr>
          <w:rFonts w:ascii="Arial" w:hAnsi="Arial"/>
          <w:sz w:val="22"/>
          <w:szCs w:val="22"/>
        </w:rPr>
      </w:pPr>
      <w:r>
        <w:rPr>
          <w:rFonts w:ascii="Arial" w:hAnsi="Arial"/>
          <w:sz w:val="22"/>
          <w:szCs w:val="22"/>
        </w:rPr>
      </w:r>
    </w:p>
    <w:p>
      <w:pPr>
        <w:pStyle w:val="Textoindependiente2"/>
        <w:tabs>
          <w:tab w:val="clear" w:pos="708"/>
          <w:tab w:val="left" w:pos="720" w:leader="none"/>
        </w:tabs>
        <w:spacing w:lineRule="auto" w:line="276" w:before="0" w:after="0"/>
        <w:ind w:hanging="0" w:left="0" w:right="0"/>
        <w:jc w:val="both"/>
        <w:rPr>
          <w:rFonts w:eastAsia="Times New Roman" w:cs="Arial"/>
          <w:b w:val="false"/>
          <w:bCs w:val="false"/>
          <w:caps w:val="false"/>
          <w:smallCaps w:val="false"/>
          <w:color w:val="00000A"/>
          <w:sz w:val="21"/>
          <w:szCs w:val="21"/>
          <w:u w:val="none"/>
          <w:lang w:val="es-UY" w:eastAsia="zxx" w:bidi="ar-SA"/>
        </w:rPr>
      </w:pPr>
      <w:r>
        <w:rPr>
          <w:rFonts w:eastAsia="Times New Roman" w:cs="Arial"/>
          <w:b w:val="false"/>
          <w:bCs w:val="false"/>
          <w:caps w:val="false"/>
          <w:smallCaps w:val="false"/>
          <w:color w:val="00000A"/>
          <w:sz w:val="21"/>
          <w:szCs w:val="21"/>
          <w:u w:val="none"/>
          <w:lang w:val="es-UY" w:eastAsia="zxx" w:bidi="ar-SA"/>
        </w:rPr>
      </w:r>
    </w:p>
    <w:p>
      <w:pPr>
        <w:pStyle w:val="Textoindependiente2"/>
        <w:tabs>
          <w:tab w:val="clear" w:pos="708"/>
          <w:tab w:val="left" w:pos="720" w:leader="none"/>
        </w:tabs>
        <w:spacing w:lineRule="auto" w:line="360" w:before="0" w:after="0"/>
        <w:ind w:hanging="0" w:left="0" w:right="0"/>
        <w:jc w:val="both"/>
        <w:rPr/>
      </w:pPr>
      <w:r>
        <w:rPr>
          <w:rFonts w:ascii="Arial" w:hAnsi="Arial"/>
          <w:b/>
          <w:bCs/>
          <w:caps w:val="false"/>
          <w:smallCaps w:val="false"/>
          <w:sz w:val="21"/>
          <w:szCs w:val="21"/>
          <w:u w:val="single"/>
        </w:rPr>
        <w:t>LUGAR DE ENTREGA:</w:t>
      </w:r>
      <w:r>
        <w:rPr>
          <w:rFonts w:ascii="Arial" w:hAnsi="Arial"/>
          <w:b w:val="false"/>
          <w:bCs w:val="false"/>
          <w:caps w:val="false"/>
          <w:smallCaps w:val="false"/>
          <w:sz w:val="21"/>
          <w:szCs w:val="21"/>
          <w:u w:val="none"/>
        </w:rPr>
        <w:t xml:space="preserve"> Logística</w:t>
      </w:r>
      <w:r>
        <w:rPr>
          <w:rFonts w:eastAsia="Times New Roman" w:cs="Arial" w:ascii="Arial" w:hAnsi="Arial"/>
          <w:b w:val="false"/>
          <w:bCs w:val="false"/>
          <w:caps w:val="false"/>
          <w:smallCaps w:val="false"/>
          <w:color w:val="00000A"/>
          <w:kern w:val="0"/>
          <w:sz w:val="21"/>
          <w:szCs w:val="21"/>
          <w:u w:val="none"/>
          <w:lang w:val="es-UY" w:eastAsia="zxx" w:bidi="ar-SA"/>
        </w:rPr>
        <w:t xml:space="preserve"> del Hospital del Cerro en Av. Dr Santin Carlos Rossi 4320 - Montevideo  en el horario de 9 a 14 hs -  Contacto:  098 791 363</w:t>
      </w:r>
    </w:p>
    <w:p>
      <w:pPr>
        <w:pStyle w:val="Textoindependiente2"/>
        <w:tabs>
          <w:tab w:val="clear" w:pos="708"/>
          <w:tab w:val="left" w:pos="720" w:leader="none"/>
        </w:tabs>
        <w:spacing w:lineRule="auto" w:line="360" w:before="0" w:after="0"/>
        <w:ind w:hanging="0" w:left="0" w:right="0"/>
        <w:jc w:val="both"/>
        <w:rPr>
          <w:rFonts w:ascii="Arial" w:hAnsi="Arial" w:eastAsia="Times New Roman" w:cs="Arial"/>
          <w:b w:val="false"/>
          <w:bCs w:val="false"/>
          <w:caps w:val="false"/>
          <w:smallCaps w:val="false"/>
          <w:color w:val="00000A"/>
          <w:kern w:val="0"/>
          <w:sz w:val="21"/>
          <w:szCs w:val="21"/>
          <w:u w:val="none"/>
          <w:lang w:val="es-UY" w:eastAsia="zxx" w:bidi="ar-SA"/>
        </w:rPr>
      </w:pPr>
      <w:r>
        <w:rPr>
          <w:rFonts w:eastAsia="Times New Roman" w:cs="Arial" w:ascii="Arial" w:hAnsi="Arial"/>
          <w:b w:val="false"/>
          <w:bCs w:val="false"/>
          <w:caps w:val="false"/>
          <w:smallCaps w:val="false"/>
          <w:color w:val="00000A"/>
          <w:kern w:val="0"/>
          <w:sz w:val="21"/>
          <w:szCs w:val="21"/>
          <w:u w:val="none"/>
          <w:lang w:val="es-UY" w:eastAsia="zxx" w:bidi="ar-SA"/>
        </w:rPr>
      </w:r>
    </w:p>
    <w:p>
      <w:pPr>
        <w:pStyle w:val="Normal"/>
        <w:widowControl/>
        <w:suppressAutoHyphens w:val="true"/>
        <w:overflowPunct w:val="true"/>
        <w:bidi w:val="0"/>
        <w:spacing w:lineRule="auto" w:line="360" w:before="0" w:after="0"/>
        <w:ind w:hanging="0" w:left="0" w:right="0"/>
        <w:jc w:val="both"/>
        <w:rPr>
          <w:rFonts w:ascii="Arial" w:hAnsi="Arial"/>
          <w:sz w:val="21"/>
          <w:szCs w:val="21"/>
          <w:u w:val="single"/>
        </w:rPr>
      </w:pPr>
      <w:r>
        <w:rPr>
          <w:rFonts w:eastAsia="Arial" w:cs="Arial" w:ascii="Arial" w:hAnsi="Arial"/>
          <w:b/>
          <w:i w:val="false"/>
          <w:iCs w:val="false"/>
          <w:color w:val="00000A"/>
          <w:sz w:val="21"/>
          <w:szCs w:val="21"/>
          <w:u w:val="single"/>
        </w:rPr>
        <w:t>2- PRESENTACIÓN DE LA OFERTA:</w:t>
      </w:r>
    </w:p>
    <w:p>
      <w:pPr>
        <w:pStyle w:val="Normal"/>
        <w:widowControl/>
        <w:tabs>
          <w:tab w:val="clear" w:pos="708"/>
          <w:tab w:val="left" w:pos="12600" w:leader="none"/>
        </w:tabs>
        <w:suppressAutoHyphens w:val="true"/>
        <w:overflowPunct w:val="true"/>
        <w:bidi w:val="0"/>
        <w:spacing w:lineRule="auto" w:line="360"/>
        <w:ind w:hanging="360" w:left="0" w:right="0"/>
        <w:jc w:val="both"/>
        <w:rPr/>
      </w:pPr>
      <w:r>
        <w:rPr>
          <w:rStyle w:val="Hyperlink"/>
          <w:rFonts w:eastAsia="Arial" w:cs="Arial" w:ascii="Arial" w:hAnsi="Arial"/>
          <w:b w:val="false"/>
          <w:bCs w:val="false"/>
          <w:i w:val="false"/>
          <w:iCs w:val="false"/>
          <w:caps w:val="false"/>
          <w:smallCaps w:val="false"/>
          <w:color w:val="000000"/>
          <w:sz w:val="21"/>
          <w:szCs w:val="21"/>
          <w:u w:val="none"/>
          <w:lang w:val="es-ES" w:eastAsia="zh-CN" w:bidi="ar-SA"/>
        </w:rPr>
        <w:t xml:space="preserve">     </w:t>
      </w:r>
      <w:r>
        <w:rPr>
          <w:rStyle w:val="Hyperlink"/>
          <w:rFonts w:eastAsia="Arial" w:cs="Arial" w:ascii="Arial" w:hAnsi="Arial"/>
          <w:b/>
          <w:bCs/>
          <w:i w:val="false"/>
          <w:iCs w:val="false"/>
          <w:caps w:val="false"/>
          <w:smallCaps w:val="false"/>
          <w:color w:val="000000"/>
          <w:sz w:val="21"/>
          <w:szCs w:val="21"/>
          <w:u w:val="none"/>
          <w:lang w:val="es-ES" w:eastAsia="zh-CN" w:bidi="ar-SA"/>
        </w:rPr>
        <w:t>a)</w:t>
      </w:r>
      <w:r>
        <w:rPr>
          <w:rStyle w:val="Hyperlink"/>
          <w:rFonts w:eastAsia="Arial" w:cs="Arial" w:ascii="Arial" w:hAnsi="Arial"/>
          <w:b w:val="false"/>
          <w:bCs w:val="false"/>
          <w:i w:val="false"/>
          <w:iCs w:val="false"/>
          <w:caps w:val="false"/>
          <w:smallCaps w:val="false"/>
          <w:color w:val="000000"/>
          <w:sz w:val="21"/>
          <w:szCs w:val="21"/>
          <w:u w:val="none"/>
          <w:lang w:val="es-ES" w:eastAsia="zh-CN" w:bidi="ar-SA"/>
        </w:rPr>
        <w:t xml:space="preserve"> </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Las ofertas deben presentarse </w:t>
      </w:r>
      <w:r>
        <w:rPr>
          <w:rStyle w:val="Hyperlink"/>
          <w:rFonts w:eastAsia="ArialMT" w:cs="Arial" w:ascii="Arial" w:hAnsi="Arial"/>
          <w:b/>
          <w:bCs/>
          <w:i w:val="false"/>
          <w:iCs w:val="false"/>
          <w:caps w:val="false"/>
          <w:smallCaps w:val="false"/>
          <w:color w:val="000000"/>
          <w:sz w:val="21"/>
          <w:szCs w:val="21"/>
          <w:u w:val="none"/>
          <w:lang w:val="es-ES" w:eastAsia="zh-CN" w:bidi="ar-SA"/>
        </w:rPr>
        <w:t>únicamente en línea</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 Los oferentes deberán ingresar sus ofertas en el sitio web </w:t>
      </w:r>
      <w:hyperlink r:id="rId2">
        <w:r>
          <w:rPr>
            <w:rStyle w:val="Hyperlink"/>
            <w:rFonts w:eastAsia="Times New Roman" w:cs="Arial" w:ascii="Arial" w:hAnsi="Arial"/>
            <w:b/>
            <w:bCs/>
            <w:i w:val="false"/>
            <w:iCs w:val="false"/>
            <w:caps w:val="false"/>
            <w:smallCaps w:val="false"/>
            <w:sz w:val="21"/>
            <w:szCs w:val="21"/>
            <w:lang w:val="es-UY" w:eastAsia="zxx" w:bidi="ar-SA"/>
          </w:rPr>
          <w:t>www.comprasestatales.gub.uy</w:t>
        </w:r>
      </w:hyperlink>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w:t>
      </w:r>
      <w:r>
        <w:rPr>
          <w:rStyle w:val="Hyperlink"/>
          <w:rFonts w:eastAsia="ArialMT" w:cs="Arial" w:ascii="Arial" w:hAnsi="Arial"/>
          <w:b/>
          <w:bCs/>
          <w:i w:val="false"/>
          <w:iCs w:val="false"/>
          <w:caps w:val="false"/>
          <w:smallCaps w:val="false"/>
          <w:color w:val="000000"/>
          <w:sz w:val="21"/>
          <w:szCs w:val="21"/>
          <w:u w:val="none"/>
          <w:lang w:val="es-ES" w:eastAsia="zh-CN" w:bidi="ar-SA"/>
        </w:rPr>
        <w:t xml:space="preserve"> No se recibirán ofertas por otra vía</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w:t>
      </w:r>
    </w:p>
    <w:p>
      <w:pPr>
        <w:pStyle w:val="Normal"/>
        <w:widowControl/>
        <w:tabs>
          <w:tab w:val="clear" w:pos="708"/>
          <w:tab w:val="left" w:pos="12600" w:leader="none"/>
        </w:tabs>
        <w:suppressAutoHyphens w:val="true"/>
        <w:overflowPunct w:val="true"/>
        <w:bidi w:val="0"/>
        <w:spacing w:lineRule="auto" w:line="360" w:before="171" w:after="331"/>
        <w:ind w:hanging="360" w:left="0" w:right="0"/>
        <w:jc w:val="both"/>
        <w:rPr/>
      </w:pP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     </w:t>
      </w:r>
      <w:r>
        <w:rPr>
          <w:rStyle w:val="Hyperlink"/>
          <w:rFonts w:eastAsia="ArialMT" w:cs="Arial" w:ascii="Arial" w:hAnsi="Arial"/>
          <w:b/>
          <w:bCs/>
          <w:i w:val="false"/>
          <w:iCs w:val="false"/>
          <w:caps w:val="false"/>
          <w:smallCaps w:val="false"/>
          <w:color w:val="000000"/>
          <w:sz w:val="21"/>
          <w:szCs w:val="21"/>
          <w:u w:val="none"/>
          <w:lang w:val="es-ES" w:eastAsia="zh-CN" w:bidi="ar-SA"/>
        </w:rPr>
        <w:t>b)</w:t>
      </w:r>
      <w:r>
        <w:rPr>
          <w:rStyle w:val="Hyperlink"/>
          <w:rFonts w:eastAsia="ArialMT" w:cs="Arial" w:ascii="Arial" w:hAnsi="Arial"/>
          <w:b w:val="false"/>
          <w:bCs w:val="false"/>
          <w:i w:val="false"/>
          <w:iCs w:val="false"/>
          <w:caps w:val="false"/>
          <w:smallCaps w:val="false"/>
          <w:color w:val="000000"/>
          <w:sz w:val="21"/>
          <w:szCs w:val="21"/>
          <w:u w:val="none"/>
          <w:lang w:val="es-ES" w:eastAsia="zh-CN" w:bidi="ar-SA"/>
        </w:rPr>
        <w:t xml:space="preserve"> </w:t>
      </w:r>
      <w:r>
        <w:rPr>
          <w:rStyle w:val="Fuentedeprrafopredeter"/>
          <w:rFonts w:eastAsia="ArialMT" w:cs="Arial" w:ascii="Arial" w:hAnsi="Arial"/>
          <w:b w:val="false"/>
          <w:bCs w:val="false"/>
          <w:i w:val="false"/>
          <w:iCs/>
          <w:caps w:val="false"/>
          <w:smallCaps w:val="false"/>
          <w:color w:val="000000"/>
          <w:sz w:val="21"/>
          <w:szCs w:val="21"/>
          <w:u w:val="none"/>
          <w:shd w:fill="auto" w:val="clear"/>
          <w:lang w:val="es-ES" w:eastAsia="zh-CN" w:bidi="ar-SA"/>
        </w:rPr>
        <w:t>La documentación electrónica adjunta de la oferta se ingresará en archivos con formato pdf,</w:t>
      </w:r>
      <w:r>
        <w:rPr>
          <w:rStyle w:val="Fuentedeprrafopredeter"/>
          <w:rFonts w:eastAsia="ArialMT" w:cs="Arial" w:ascii="Arial" w:hAnsi="Arial"/>
          <w:b/>
          <w:bCs/>
          <w:i w:val="false"/>
          <w:iCs/>
          <w:caps w:val="false"/>
          <w:smallCaps w:val="false"/>
          <w:color w:val="000000"/>
          <w:sz w:val="21"/>
          <w:szCs w:val="21"/>
          <w:u w:val="none"/>
          <w:shd w:fill="auto" w:val="clear"/>
          <w:lang w:val="es-ES" w:eastAsia="zh-CN" w:bidi="ar-SA"/>
        </w:rPr>
        <w:t xml:space="preserve"> </w:t>
      </w:r>
      <w:r>
        <w:rPr>
          <w:rStyle w:val="Fuentedeprrafopredeter"/>
          <w:rFonts w:eastAsia="ArialMT" w:cs="Arial" w:ascii="Arial" w:hAnsi="Arial"/>
          <w:b w:val="false"/>
          <w:bCs w:val="false"/>
          <w:i w:val="false"/>
          <w:iCs/>
          <w:caps w:val="false"/>
          <w:smallCaps w:val="false"/>
          <w:color w:val="000000"/>
          <w:sz w:val="21"/>
          <w:szCs w:val="21"/>
          <w:u w:val="none"/>
          <w:shd w:fill="auto" w:val="clear"/>
          <w:lang w:val="es-ES" w:eastAsia="zh-CN" w:bidi="ar-SA"/>
        </w:rPr>
        <w:t xml:space="preserve">txt, rtf, doc, docx, xls, xlsx, odt, ods, zip, rar y 7z, sin contraseñas ni bloqueos para su impresión o copiado. Cuando el oferente deba agregar en su oferta un documento o certificado cuyo original solo exista en soporte papel, deberá digitalizarse el mismo (escanearlo) y subirlo a la web con el resto de su oferta. Los oferentes incluirán en el campo </w:t>
      </w:r>
      <w:r>
        <w:rPr>
          <w:rStyle w:val="Fuentedeprrafopredeter"/>
          <w:rFonts w:eastAsia="ArialMT" w:cs="Arial" w:ascii="Arial" w:hAnsi="Arial"/>
          <w:b/>
          <w:bCs/>
          <w:i w:val="false"/>
          <w:iCs/>
          <w:caps w:val="false"/>
          <w:smallCaps w:val="false"/>
          <w:color w:val="000000"/>
          <w:sz w:val="21"/>
          <w:szCs w:val="21"/>
          <w:u w:val="none"/>
          <w:shd w:fill="auto" w:val="clear"/>
          <w:lang w:val="es-ES" w:eastAsia="zh-CN" w:bidi="ar-SA"/>
        </w:rPr>
        <w:t>“Observaciones”</w:t>
      </w:r>
      <w:r>
        <w:rPr>
          <w:rStyle w:val="Fuentedeprrafopredeter"/>
          <w:rFonts w:eastAsia="ArialMT" w:cs="Arial" w:ascii="Arial" w:hAnsi="Arial"/>
          <w:b w:val="false"/>
          <w:bCs w:val="false"/>
          <w:i w:val="false"/>
          <w:iCs/>
          <w:caps w:val="false"/>
          <w:smallCaps w:val="false"/>
          <w:color w:val="000000"/>
          <w:sz w:val="21"/>
          <w:szCs w:val="21"/>
          <w:u w:val="none"/>
          <w:shd w:fill="auto" w:val="clear"/>
          <w:lang w:val="es-ES" w:eastAsia="zh-CN" w:bidi="ar-SA"/>
        </w:rPr>
        <w:t xml:space="preserve"> toda aquella información que consideren necesaria.</w:t>
      </w:r>
    </w:p>
    <w:p>
      <w:pPr>
        <w:pStyle w:val="Normal"/>
        <w:widowControl/>
        <w:tabs>
          <w:tab w:val="clear" w:pos="708"/>
          <w:tab w:val="left" w:pos="12600" w:leader="none"/>
        </w:tabs>
        <w:suppressAutoHyphens w:val="true"/>
        <w:overflowPunct w:val="true"/>
        <w:bidi w:val="0"/>
        <w:spacing w:lineRule="auto" w:line="360" w:before="0" w:after="0"/>
        <w:ind w:hanging="360" w:left="0" w:right="0"/>
        <w:jc w:val="both"/>
        <w:rPr/>
      </w:pPr>
      <w:r>
        <w:rPr>
          <w:rStyle w:val="Fuentedeprrafopredeter"/>
          <w:rFonts w:eastAsia="Arial" w:cs="Arial" w:ascii="Arial" w:hAnsi="Arial"/>
          <w:b w:val="false"/>
          <w:bCs w:val="false"/>
          <w:i w:val="false"/>
          <w:iCs w:val="false"/>
          <w:caps w:val="false"/>
          <w:smallCaps w:val="false"/>
          <w:color w:val="00000A"/>
          <w:sz w:val="21"/>
          <w:szCs w:val="21"/>
          <w:u w:val="none"/>
          <w:shd w:fill="auto" w:val="clear"/>
          <w:lang w:val="es-ES" w:eastAsia="zh-CN" w:bidi="ar-SA"/>
        </w:rPr>
        <w:t xml:space="preserve">     </w:t>
      </w:r>
      <w:r>
        <w:rPr>
          <w:rStyle w:val="Fuentedeprrafopredeter"/>
          <w:rFonts w:eastAsia="Arial" w:cs="Arial" w:ascii="Arial" w:hAnsi="Arial"/>
          <w:b/>
          <w:bCs w:val="false"/>
          <w:i w:val="false"/>
          <w:iCs w:val="false"/>
          <w:caps w:val="false"/>
          <w:smallCaps w:val="false"/>
          <w:color w:val="00000A"/>
          <w:sz w:val="21"/>
          <w:szCs w:val="21"/>
          <w:u w:val="single"/>
          <w:shd w:fill="auto" w:val="clear"/>
          <w:lang w:val="es-ES" w:eastAsia="zh-CN" w:bidi="ar-SA"/>
        </w:rPr>
        <w:t>3- DOCUMENTACIÓN A PRESENTAR:</w:t>
      </w:r>
      <w:r>
        <w:rPr>
          <w:rStyle w:val="Fuentedeprrafopredeter"/>
          <w:rFonts w:eastAsia="Arial" w:cs="Arial" w:ascii="Arial" w:hAnsi="Arial"/>
          <w:b/>
          <w:bCs w:val="false"/>
          <w:i w:val="false"/>
          <w:iCs w:val="false"/>
          <w:caps w:val="false"/>
          <w:smallCaps w:val="false"/>
          <w:color w:val="00000A"/>
          <w:sz w:val="21"/>
          <w:szCs w:val="21"/>
          <w:u w:val="none"/>
          <w:shd w:fill="auto" w:val="clear"/>
          <w:lang w:val="es-ES" w:eastAsia="zh-CN" w:bidi="ar-SA"/>
        </w:rPr>
        <w:t xml:space="preserve"> </w:t>
      </w:r>
    </w:p>
    <w:p>
      <w:pPr>
        <w:pStyle w:val="Normal"/>
        <w:widowControl/>
        <w:tabs>
          <w:tab w:val="clear" w:pos="708"/>
          <w:tab w:val="left" w:pos="12600" w:leader="none"/>
        </w:tabs>
        <w:suppressAutoHyphens w:val="true"/>
        <w:overflowPunct w:val="true"/>
        <w:bidi w:val="0"/>
        <w:spacing w:lineRule="auto" w:line="360" w:before="0" w:after="0"/>
        <w:ind w:hanging="0" w:left="0" w:right="0"/>
        <w:jc w:val="both"/>
        <w:rPr/>
      </w:pP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AR" w:eastAsia="zxx" w:bidi="ar-SA"/>
        </w:rPr>
        <w:t>Declaración</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AR" w:eastAsia="zxx" w:bidi="ar-SA"/>
        </w:rPr>
        <w:t>Jurada</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del oferente de no ingresar en la incompatibilidad prevista en el Art 46 del T.O.C.A.F.. Se adjunta Anexo I (la misma deberá ser firmada por algún representante que figure VALIDADO en RUPE .En caso de estar VALIDADO en R.U.P.E con la letra (C) deberá firmarla conjuntamente con otro titular o representante. De estar VALIDADO con la letra (I) podrán firmarla indistintamente), acompañada de un timbre profesional.</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Style w:val="Fuentedeprrafopredeter"/>
          <w:rFonts w:ascii="Arial" w:hAnsi="Arial" w:eastAsia="Times New Roman" w:cs="Arial"/>
          <w:b/>
          <w:bCs/>
          <w:i w:val="false"/>
          <w:i w:val="false"/>
          <w:iCs w:val="false"/>
          <w:caps w:val="false"/>
          <w:smallCaps w:val="false"/>
          <w:strike w:val="false"/>
          <w:dstrike w:val="false"/>
          <w:color w:val="000000"/>
          <w:sz w:val="21"/>
          <w:szCs w:val="21"/>
          <w:u w:val="single"/>
          <w:shd w:fill="auto" w:val="clear"/>
          <w:lang w:val="es-UY" w:eastAsia="zxx" w:bidi="ar-SA"/>
        </w:rPr>
      </w:pPr>
      <w:r>
        <w:rPr>
          <w:rFonts w:eastAsia="Times New Roman" w:cs="Arial" w:ascii="Arial" w:hAnsi="Arial"/>
          <w:b/>
          <w:bCs/>
          <w:i w:val="false"/>
          <w:iCs w:val="false"/>
          <w:caps w:val="false"/>
          <w:smallCaps w:val="false"/>
          <w:strike w:val="false"/>
          <w:dstrike w:val="false"/>
          <w:color w:val="000000"/>
          <w:sz w:val="21"/>
          <w:szCs w:val="21"/>
          <w:u w:val="single"/>
          <w:shd w:fill="auto" w:val="clear"/>
          <w:lang w:val="es-UY" w:eastAsia="zxx" w:bidi="ar-SA"/>
        </w:rPr>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Fonts w:ascii="Arial" w:hAnsi="Arial"/>
          <w:sz w:val="22"/>
          <w:szCs w:val="22"/>
        </w:rPr>
      </w:pP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bCs/>
          <w:i w:val="false"/>
          <w:iCs w:val="false"/>
          <w:caps w:val="false"/>
          <w:smallCaps w:val="false"/>
          <w:strike w:val="false"/>
          <w:dstrike w:val="false"/>
          <w:color w:val="000000"/>
          <w:sz w:val="21"/>
          <w:szCs w:val="21"/>
          <w:u w:val="single"/>
          <w:shd w:fill="auto" w:val="clear"/>
          <w:lang w:val="es-UY" w:eastAsia="zxx" w:bidi="ar-SA"/>
        </w:rPr>
        <w:t>IMPORTANTE:</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pPr>
      <w:r>
        <w:rPr>
          <w:rStyle w:val="Fuentedeprrafopredeter"/>
          <w:rFonts w:eastAsia="Times New Roman" w:cs="Arial" w:ascii="Arial" w:hAnsi="Arial"/>
          <w:b/>
          <w:bCs/>
          <w:i/>
          <w:iCs/>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bCs/>
          <w:i/>
          <w:iCs/>
          <w:caps w:val="false"/>
          <w:smallCaps w:val="false"/>
          <w:strike w:val="false"/>
          <w:dstrike w:val="false"/>
          <w:color w:val="000000"/>
          <w:sz w:val="22"/>
          <w:szCs w:val="22"/>
          <w:u w:val="none"/>
          <w:shd w:fill="auto" w:val="clear"/>
          <w:lang w:val="es-UY" w:eastAsia="zxx" w:bidi="ar-SA"/>
        </w:rPr>
        <w:t>Toda Declaración Jurada a presentarse por los oferentes deberá dar cumplimiento a lo previsto en el Artículo 71 de la Ley 17.738 de 07/01/2004 y su literal “g” adhiriendo los timbres profesionales correspondientes.</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pPr>
      <w:r>
        <w:rPr>
          <w:rStyle w:val="Fuentedeprrafopredeter"/>
          <w:rFonts w:eastAsia="Times New Roman" w:cs="Arial" w:ascii="Arial" w:hAnsi="Arial"/>
          <w:b w:val="false"/>
          <w:bCs w:val="false"/>
          <w:i/>
          <w:iCs/>
          <w:caps w:val="false"/>
          <w:smallCaps w:val="false"/>
          <w:strike w:val="false"/>
          <w:dstrike w:val="false"/>
          <w:color w:val="000000"/>
          <w:sz w:val="22"/>
          <w:szCs w:val="22"/>
          <w:u w:val="single"/>
          <w:shd w:fill="auto" w:val="clear"/>
          <w:lang w:val="es-UY" w:eastAsia="zxx" w:bidi="ar-SA"/>
        </w:rPr>
        <w:t xml:space="preserve"> </w:t>
      </w:r>
      <w:r>
        <w:rPr>
          <w:rStyle w:val="Fuentedeprrafopredeter"/>
          <w:rFonts w:eastAsia="Times New Roman" w:cs="Arial" w:ascii="Arial" w:hAnsi="Arial"/>
          <w:b w:val="false"/>
          <w:bCs w:val="false"/>
          <w:i/>
          <w:iCs/>
          <w:caps w:val="false"/>
          <w:smallCaps w:val="false"/>
          <w:strike w:val="false"/>
          <w:dstrike w:val="false"/>
          <w:color w:val="000000"/>
          <w:sz w:val="22"/>
          <w:szCs w:val="22"/>
          <w:u w:val="single"/>
          <w:shd w:fill="auto" w:val="clear"/>
          <w:lang w:val="es-UY" w:eastAsia="zxx" w:bidi="ar-SA"/>
        </w:rPr>
        <w:t xml:space="preserve">La Administración se reserva el derecho de solicitar la presentación de los originales de las declaraciones juradas con sus correspondientes timbres, para los casos de así entenderlo conveniente. </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Fonts w:ascii="Arial" w:hAnsi="Arial"/>
          <w:sz w:val="22"/>
          <w:szCs w:val="22"/>
        </w:rPr>
      </w:pPr>
      <w:r>
        <w:rPr>
          <w:rStyle w:val="Fuentedeprrafopredeter"/>
          <w:rFonts w:eastAsia="Times New Roman" w:cs="Arial" w:ascii="Arial" w:hAnsi="Arial"/>
          <w:b/>
          <w:bCs/>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Se verificará que la/s persona/s que firmen la oferta (los formularios, las planillas de cotización de precios, así como cualquier otro documento que corresponda) y comparezca a lo largo del procedimiento de la Compra Directa en representación de la empresa, esté acreditado en R.U.P.E en calidad de titular o representante autorizado a esos efectos.</w:t>
      </w:r>
    </w:p>
    <w:p>
      <w:pPr>
        <w:pStyle w:val="Normal"/>
        <w:widowControl/>
        <w:tabs>
          <w:tab w:val="clear" w:pos="708"/>
          <w:tab w:val="left" w:pos="12600" w:leader="none"/>
        </w:tabs>
        <w:suppressAutoHyphens w:val="true"/>
        <w:overflowPunct w:val="true"/>
        <w:bidi w:val="0"/>
        <w:spacing w:lineRule="auto" w:line="360" w:before="0" w:after="0"/>
        <w:ind w:hanging="113" w:left="0" w:right="0"/>
        <w:jc w:val="both"/>
        <w:rPr>
          <w:rFonts w:ascii="Arial" w:hAnsi="Arial"/>
          <w:sz w:val="22"/>
          <w:szCs w:val="22"/>
        </w:rPr>
      </w:pPr>
      <w:r>
        <w:rPr>
          <w:rStyle w:val="Fuentedeprrafopredeter"/>
          <w:rFonts w:eastAsia="Times New Roman" w:cs="Arial" w:ascii="Arial" w:hAnsi="Arial"/>
          <w:b/>
          <w:bCs/>
          <w:i w:val="false"/>
          <w:iCs w:val="false"/>
          <w:caps w:val="false"/>
          <w:smallCaps w:val="false"/>
          <w:strike w:val="false"/>
          <w:dstrike w:val="false"/>
          <w:color w:val="000000"/>
          <w:sz w:val="21"/>
          <w:szCs w:val="21"/>
          <w:u w:val="none"/>
          <w:shd w:fill="auto" w:val="clear"/>
          <w:lang w:val="es-UY" w:eastAsia="zxx" w:bidi="ar-SA"/>
        </w:rPr>
        <w:t xml:space="preserve"> </w:t>
      </w:r>
      <w:r>
        <w:rPr>
          <w:rStyle w:val="Fuentedeprrafopredeter"/>
          <w:rFonts w:eastAsia="Times New Roman" w:cs="Arial" w:ascii="Arial" w:hAnsi="Arial"/>
          <w:b/>
          <w:bCs/>
          <w:i w:val="false"/>
          <w:iCs w:val="false"/>
          <w:caps w:val="false"/>
          <w:smallCaps w:val="false"/>
          <w:strike w:val="false"/>
          <w:dstrike w:val="false"/>
          <w:color w:val="000000"/>
          <w:sz w:val="21"/>
          <w:szCs w:val="21"/>
          <w:u w:val="none"/>
          <w:shd w:fill="auto" w:val="clear"/>
          <w:lang w:val="es-UY" w:eastAsia="zxx" w:bidi="ar-SA"/>
        </w:rPr>
        <w:t>-</w:t>
      </w:r>
      <w:r>
        <w:rPr>
          <w:rStyle w:val="Fuentedeprrafopredeter"/>
          <w:rFonts w:eastAsia="Times New Roman" w:cs="Arial" w:ascii="Arial" w:hAnsi="Arial"/>
          <w:b w:val="false"/>
          <w:bCs w:val="false"/>
          <w:i w:val="false"/>
          <w:iCs w:val="false"/>
          <w:caps w:val="false"/>
          <w:smallCaps w:val="false"/>
          <w:strike w:val="false"/>
          <w:dstrike w:val="false"/>
          <w:color w:val="000000"/>
          <w:sz w:val="21"/>
          <w:szCs w:val="21"/>
          <w:u w:val="none"/>
          <w:shd w:fill="auto" w:val="clear"/>
          <w:lang w:val="es-UY" w:eastAsia="zxx" w:bidi="ar-SA"/>
        </w:rPr>
        <w:t xml:space="preserve"> En caso de que al momento de la apertura la representación no se encuentre acreditada en R.U.P.E., la Administración podrá otorgar el plazo dispuesto en el Art. 65 Inciso 7 del T.O.C.A.F. a fin de que el proveedor realice las gestiones pertinentes al respecto.</w:t>
      </w:r>
    </w:p>
    <w:p>
      <w:pPr>
        <w:pStyle w:val="Textoindependiente2"/>
        <w:widowControl/>
        <w:tabs>
          <w:tab w:val="clear" w:pos="708"/>
          <w:tab w:val="left" w:pos="367" w:leader="none"/>
          <w:tab w:val="left" w:pos="720" w:leader="none"/>
        </w:tabs>
        <w:suppressAutoHyphens w:val="true"/>
        <w:overflowPunct w:val="false"/>
        <w:bidi w:val="0"/>
        <w:spacing w:lineRule="auto" w:line="360" w:before="0" w:after="0"/>
        <w:ind w:hanging="0" w:left="0" w:right="0"/>
        <w:jc w:val="left"/>
        <w:rPr>
          <w:rFonts w:ascii="Arial" w:hAnsi="Arial"/>
          <w:b w:val="false"/>
          <w:bCs w:val="false"/>
          <w:sz w:val="21"/>
          <w:szCs w:val="21"/>
        </w:rPr>
      </w:pPr>
      <w:r>
        <w:rPr>
          <w:rFonts w:ascii="Arial" w:hAnsi="Arial"/>
          <w:b w:val="false"/>
          <w:bCs w:val="false"/>
          <w:sz w:val="21"/>
          <w:szCs w:val="21"/>
        </w:rPr>
      </w:r>
    </w:p>
    <w:p>
      <w:pPr>
        <w:pStyle w:val="Textoindependiente2"/>
        <w:widowControl/>
        <w:tabs>
          <w:tab w:val="clear" w:pos="708"/>
          <w:tab w:val="left" w:pos="367" w:leader="none"/>
          <w:tab w:val="left" w:pos="720" w:leader="none"/>
        </w:tabs>
        <w:suppressAutoHyphens w:val="true"/>
        <w:overflowPunct w:val="false"/>
        <w:bidi w:val="0"/>
        <w:spacing w:lineRule="auto" w:line="360" w:before="0" w:after="0"/>
        <w:ind w:hanging="0" w:left="0" w:right="0"/>
        <w:jc w:val="left"/>
        <w:rPr>
          <w:rFonts w:ascii="Arial" w:hAnsi="Arial"/>
          <w:sz w:val="22"/>
          <w:szCs w:val="22"/>
        </w:rPr>
      </w:pPr>
      <w:r>
        <w:rPr>
          <w:rStyle w:val="Fuentedeprrafopredeter"/>
          <w:rFonts w:eastAsia="Arial" w:cs="Arial" w:ascii="Arial" w:hAnsi="Arial"/>
          <w:b/>
          <w:bCs w:val="false"/>
          <w:i w:val="false"/>
          <w:iCs w:val="false"/>
          <w:caps w:val="false"/>
          <w:smallCaps w:val="false"/>
          <w:strike w:val="false"/>
          <w:dstrike w:val="false"/>
          <w:color w:val="00000A"/>
          <w:kern w:val="2"/>
          <w:sz w:val="21"/>
          <w:szCs w:val="21"/>
          <w:u w:val="single"/>
          <w:shd w:fill="auto" w:val="clear"/>
          <w:lang w:val="es-ES" w:eastAsia="zh-CN" w:bidi="ar-SA"/>
        </w:rPr>
        <w:t>4- CONDICIONES GENERALES:</w:t>
      </w:r>
    </w:p>
    <w:p>
      <w:pPr>
        <w:pStyle w:val="Textoindependiente2"/>
        <w:widowControl/>
        <w:tabs>
          <w:tab w:val="clear" w:pos="708"/>
          <w:tab w:val="left" w:pos="367" w:leader="none"/>
          <w:tab w:val="left" w:pos="720" w:leader="none"/>
        </w:tabs>
        <w:suppressAutoHyphens w:val="true"/>
        <w:overflowPunct w:val="false"/>
        <w:bidi w:val="0"/>
        <w:spacing w:lineRule="auto" w:line="360" w:before="0" w:after="0"/>
        <w:ind w:hanging="0" w:left="0" w:right="0"/>
        <w:jc w:val="left"/>
        <w:rPr>
          <w:rFonts w:ascii="Arial" w:hAnsi="Arial"/>
          <w:sz w:val="22"/>
          <w:szCs w:val="22"/>
        </w:rPr>
      </w:pPr>
      <w:r>
        <w:rPr>
          <w:rFonts w:ascii="Arial" w:hAnsi="Arial"/>
          <w:sz w:val="22"/>
          <w:szCs w:val="22"/>
        </w:rPr>
      </w:r>
    </w:p>
    <w:p>
      <w:pPr>
        <w:pStyle w:val="Textoindependiente2"/>
        <w:widowControl/>
        <w:tabs>
          <w:tab w:val="clear" w:pos="708"/>
          <w:tab w:val="left" w:pos="367" w:leader="none"/>
          <w:tab w:val="left" w:pos="720" w:leader="none"/>
        </w:tabs>
        <w:suppressAutoHyphens w:val="true"/>
        <w:overflowPunct w:val="false"/>
        <w:bidi w:val="0"/>
        <w:ind w:hanging="0" w:left="0" w:right="0"/>
        <w:jc w:val="left"/>
        <w:rPr>
          <w:rFonts w:ascii="Arial" w:hAnsi="Arial"/>
          <w:sz w:val="21"/>
          <w:szCs w:val="21"/>
        </w:rPr>
      </w:pPr>
      <w:r>
        <w:rPr>
          <w:rFonts w:eastAsia="Times New Roman" w:cs="Calibri" w:ascii="Arial" w:hAnsi="Arial"/>
          <w:color w:val="auto"/>
          <w:kern w:val="2"/>
          <w:sz w:val="21"/>
          <w:szCs w:val="21"/>
          <w:u w:val="none"/>
          <w:lang w:eastAsia="zxx" w:bidi="ar-SA"/>
        </w:rPr>
        <w:t xml:space="preserve">a) </w:t>
      </w:r>
      <w:r>
        <w:rPr>
          <w:rFonts w:eastAsia="Times New Roman" w:cs="Calibri" w:ascii="Arial" w:hAnsi="Arial"/>
          <w:color w:val="auto"/>
          <w:kern w:val="2"/>
          <w:sz w:val="21"/>
          <w:szCs w:val="21"/>
          <w:u w:val="single"/>
          <w:lang w:eastAsia="zxx" w:bidi="ar-SA"/>
        </w:rPr>
        <w:t>Forma de cotizar</w:t>
      </w:r>
      <w:r>
        <w:rPr>
          <w:rFonts w:eastAsia="Times New Roman" w:cs="Calibri" w:ascii="Arial" w:hAnsi="Arial"/>
          <w:color w:val="auto"/>
          <w:kern w:val="2"/>
          <w:sz w:val="21"/>
          <w:szCs w:val="21"/>
          <w:u w:val="none"/>
          <w:lang w:eastAsia="zxx" w:bidi="ar-SA"/>
        </w:rPr>
        <w:t xml:space="preserve">: </w:t>
      </w:r>
      <w:r>
        <w:rPr>
          <w:rFonts w:eastAsia="Times New Roman" w:cs="Calibri" w:ascii="Arial" w:hAnsi="Arial"/>
          <w:b w:val="false"/>
          <w:bCs w:val="false"/>
          <w:color w:val="auto"/>
          <w:kern w:val="2"/>
          <w:sz w:val="21"/>
          <w:szCs w:val="21"/>
          <w:u w:val="none"/>
          <w:lang w:eastAsia="zxx" w:bidi="ar-SA"/>
        </w:rPr>
        <w:t>PLAZA</w:t>
      </w:r>
    </w:p>
    <w:p>
      <w:pPr>
        <w:pStyle w:val="Textoindependiente2"/>
        <w:widowControl/>
        <w:tabs>
          <w:tab w:val="clear" w:pos="708"/>
          <w:tab w:val="left" w:pos="196" w:leader="none"/>
        </w:tabs>
        <w:suppressAutoHyphens w:val="true"/>
        <w:overflowPunct w:val="false"/>
        <w:bidi w:val="0"/>
        <w:spacing w:lineRule="atLeast" w:line="200"/>
        <w:ind w:hanging="0" w:left="0" w:right="0"/>
        <w:jc w:val="both"/>
        <w:rPr>
          <w:rFonts w:ascii="Arial" w:hAnsi="Arial"/>
          <w:sz w:val="21"/>
          <w:szCs w:val="21"/>
        </w:rPr>
      </w:pPr>
      <w:r>
        <w:rPr>
          <w:rFonts w:eastAsia="Calibri" w:cs="Aparajita" w:ascii="Arial" w:hAnsi="Arial"/>
          <w:b w:val="false"/>
          <w:bCs w:val="false"/>
          <w:i w:val="false"/>
          <w:iCs w:val="false"/>
          <w:color w:val="000000"/>
          <w:kern w:val="2"/>
          <w:sz w:val="21"/>
          <w:szCs w:val="21"/>
          <w:u w:val="none"/>
          <w:shd w:fill="FFFFFF" w:val="clear"/>
          <w:lang w:val="es-ES" w:eastAsia="zh-CN" w:bidi="ar-SA"/>
        </w:rPr>
        <w:t xml:space="preserve">Se deberá cotizar en </w:t>
      </w:r>
      <w:r>
        <w:rPr>
          <w:rFonts w:eastAsia="Calibri" w:cs="Aparajita" w:ascii="Arial" w:hAnsi="Arial"/>
          <w:b w:val="false"/>
          <w:bCs w:val="false"/>
          <w:i w:val="false"/>
          <w:iCs w:val="false"/>
          <w:color w:val="000000"/>
          <w:kern w:val="2"/>
          <w:sz w:val="21"/>
          <w:szCs w:val="21"/>
          <w:u w:val="none"/>
          <w:shd w:fill="auto" w:val="clear"/>
          <w:lang w:val="es-ES" w:eastAsia="zh-CN" w:bidi="ar-SA"/>
        </w:rPr>
        <w:t>moneda nacional,</w:t>
      </w:r>
      <w:r>
        <w:rPr>
          <w:rFonts w:eastAsia="Calibri" w:cs="Aparajita" w:ascii="Arial" w:hAnsi="Arial"/>
          <w:b w:val="false"/>
          <w:bCs w:val="false"/>
          <w:i w:val="false"/>
          <w:iCs w:val="false"/>
          <w:color w:val="000000"/>
          <w:kern w:val="2"/>
          <w:sz w:val="21"/>
          <w:szCs w:val="21"/>
          <w:u w:val="none"/>
          <w:shd w:fill="FFFFFF" w:val="clear"/>
          <w:lang w:val="es-ES" w:eastAsia="zh-CN" w:bidi="ar-SA"/>
        </w:rPr>
        <w:t xml:space="preserve"> estableciendo precio unitario sin impuestos y el monto total de la oferta. Los precios deberán establecerse sin impuestos indicando por separado los mismos. En caso contrario se consideran incluidos en el precio ofertado.</w:t>
      </w:r>
    </w:p>
    <w:p>
      <w:pPr>
        <w:pStyle w:val="Normal"/>
        <w:widowControl/>
        <w:numPr>
          <w:ilvl w:val="0"/>
          <w:numId w:val="3"/>
        </w:numPr>
        <w:tabs>
          <w:tab w:val="clear" w:pos="708"/>
          <w:tab w:val="left" w:pos="367" w:leader="none"/>
          <w:tab w:val="left" w:pos="720" w:leader="none"/>
        </w:tabs>
        <w:suppressAutoHyphens w:val="true"/>
        <w:overflowPunct w:val="false"/>
        <w:bidi w:val="0"/>
        <w:spacing w:lineRule="atLeast" w:line="100" w:before="0" w:after="0"/>
        <w:ind w:hanging="340" w:left="340" w:right="0"/>
        <w:jc w:val="both"/>
        <w:rPr>
          <w:rFonts w:ascii="Lucida Sans Unicode" w:hAnsi="Lucida Sans Unicode"/>
          <w:sz w:val="20"/>
          <w:szCs w:val="20"/>
        </w:rPr>
      </w:pPr>
      <w:r>
        <w:rPr>
          <w:rStyle w:val="Fuentedeprrafopredeter"/>
          <w:rFonts w:eastAsia="Calibri" w:cs="Lucida Sans Unicode" w:ascii="Arial" w:hAnsi="Arial"/>
          <w:b/>
          <w:bCs w:val="false"/>
          <w:i w:val="false"/>
          <w:iCs w:val="false"/>
          <w:caps w:val="false"/>
          <w:smallCaps w:val="false"/>
          <w:strike w:val="false"/>
          <w:dstrike w:val="false"/>
          <w:color w:val="000000"/>
          <w:kern w:val="2"/>
          <w:sz w:val="21"/>
          <w:szCs w:val="21"/>
          <w:u w:val="none"/>
          <w:shd w:fill="FFFFFF" w:val="clear"/>
          <w:lang w:val="es-MX" w:eastAsia="ar-SA" w:bidi="ar-SA"/>
        </w:rPr>
        <w:t xml:space="preserve">NO SE ACEPTARAN OFERTAS QUE INCLUYAN INTERESES POR MORA </w:t>
      </w:r>
      <w:r>
        <w:rPr>
          <w:rStyle w:val="Fuentedeprrafopredeter"/>
          <w:rFonts w:eastAsia="Calibri" w:cs="Lucida Sans Unicode" w:ascii="Arial" w:hAnsi="Arial"/>
          <w:b w:val="false"/>
          <w:bCs w:val="false"/>
          <w:i w:val="false"/>
          <w:iCs w:val="false"/>
          <w:caps w:val="false"/>
          <w:smallCaps w:val="false"/>
          <w:strike w:val="false"/>
          <w:dstrike w:val="false"/>
          <w:color w:val="000000"/>
          <w:kern w:val="2"/>
          <w:sz w:val="21"/>
          <w:szCs w:val="21"/>
          <w:u w:val="none"/>
          <w:shd w:fill="FFFFFF" w:val="clear"/>
          <w:lang w:val="es-MX" w:eastAsia="ar-SA" w:bidi="ar-SA"/>
        </w:rPr>
        <w:t>o ajustes por pago fuera de fecha. Si la factura contuviera impresa alguna referencia a esos extremos, por el solo hecho de presentar oferta, se entiende que las firmas aceptan que la Administración  anule dicha referencia mediante sello u otro medio similar en forma previa a su tramitación.</w:t>
      </w:r>
    </w:p>
    <w:p>
      <w:pPr>
        <w:pStyle w:val="Normal"/>
        <w:widowControl/>
        <w:numPr>
          <w:ilvl w:val="0"/>
          <w:numId w:val="0"/>
        </w:numPr>
        <w:tabs>
          <w:tab w:val="clear" w:pos="708"/>
          <w:tab w:val="left" w:pos="367" w:leader="none"/>
          <w:tab w:val="left" w:pos="720" w:leader="none"/>
        </w:tabs>
        <w:suppressAutoHyphens w:val="true"/>
        <w:overflowPunct w:val="false"/>
        <w:bidi w:val="0"/>
        <w:spacing w:lineRule="atLeast" w:line="100" w:before="0" w:after="0"/>
        <w:ind w:hanging="0" w:left="340" w:right="0"/>
        <w:jc w:val="both"/>
        <w:rPr>
          <w:rFonts w:ascii="Lucida Sans Unicode" w:hAnsi="Lucida Sans Unicode"/>
          <w:sz w:val="20"/>
          <w:szCs w:val="20"/>
        </w:rPr>
      </w:pPr>
      <w:r>
        <w:rPr>
          <w:rFonts w:ascii="Lucida Sans Unicode" w:hAnsi="Lucida Sans Unicode"/>
          <w:sz w:val="20"/>
          <w:szCs w:val="20"/>
        </w:rPr>
      </w:r>
    </w:p>
    <w:p>
      <w:pPr>
        <w:pStyle w:val="Normal"/>
        <w:widowControl/>
        <w:numPr>
          <w:ilvl w:val="0"/>
          <w:numId w:val="0"/>
        </w:numPr>
        <w:tabs>
          <w:tab w:val="clear" w:pos="708"/>
          <w:tab w:val="left" w:pos="367" w:leader="none"/>
          <w:tab w:val="left" w:pos="720" w:leader="none"/>
        </w:tabs>
        <w:suppressAutoHyphens w:val="true"/>
        <w:overflowPunct w:val="false"/>
        <w:bidi w:val="0"/>
        <w:spacing w:lineRule="atLeast" w:line="100" w:before="0" w:after="0"/>
        <w:ind w:hanging="0" w:left="0" w:right="0"/>
        <w:jc w:val="both"/>
        <w:rPr>
          <w:rFonts w:ascii="Lucida Sans Unicode" w:hAnsi="Lucida Sans Unicode"/>
          <w:sz w:val="20"/>
          <w:szCs w:val="20"/>
        </w:rPr>
      </w:pPr>
      <w:r>
        <w:rPr>
          <w:rStyle w:val="Fuentedeprrafopredeter"/>
          <w:rFonts w:eastAsia="Times New Roman" w:cs="Calibri" w:ascii="Arial" w:hAnsi="Arial"/>
          <w:b/>
          <w:bCs/>
          <w:i w:val="false"/>
          <w:iCs w:val="false"/>
          <w:caps w:val="false"/>
          <w:smallCaps w:val="false"/>
          <w:strike w:val="false"/>
          <w:dstrike w:val="false"/>
          <w:color w:val="000000"/>
          <w:kern w:val="2"/>
          <w:sz w:val="21"/>
          <w:szCs w:val="21"/>
          <w:u w:val="none"/>
          <w:shd w:fill="auto" w:val="clear"/>
          <w:lang w:val="es-UY" w:eastAsia="zxx" w:bidi="ar-SA"/>
        </w:rPr>
        <w:t>b) Forma de pago:</w:t>
      </w:r>
      <w:r>
        <w:rPr>
          <w:rStyle w:val="Fuentedeprrafopredeter"/>
          <w:rFonts w:eastAsia="Times New Roman" w:cs="Calibri" w:ascii="Arial" w:hAnsi="Arial"/>
          <w:b w:val="false"/>
          <w:bCs w:val="false"/>
          <w:i w:val="false"/>
          <w:iCs w:val="false"/>
          <w:caps w:val="false"/>
          <w:smallCaps w:val="false"/>
          <w:strike w:val="false"/>
          <w:dstrike w:val="false"/>
          <w:color w:val="000000"/>
          <w:kern w:val="2"/>
          <w:sz w:val="21"/>
          <w:szCs w:val="21"/>
          <w:u w:val="none"/>
          <w:shd w:fill="auto" w:val="clear"/>
          <w:lang w:val="es-UY" w:eastAsia="zxx" w:bidi="ar-SA"/>
        </w:rPr>
        <w:t xml:space="preserve"> A través del S.I.I.F., plazo  estimado de pago a los noventa días del cierre del mes al cual pertenece la factura. </w:t>
      </w:r>
    </w:p>
    <w:p>
      <w:pPr>
        <w:pStyle w:val="Normal"/>
        <w:widowControl/>
        <w:numPr>
          <w:ilvl w:val="0"/>
          <w:numId w:val="0"/>
        </w:numPr>
        <w:tabs>
          <w:tab w:val="clear" w:pos="708"/>
          <w:tab w:val="left" w:pos="367" w:leader="none"/>
          <w:tab w:val="left" w:pos="720" w:leader="none"/>
        </w:tabs>
        <w:suppressAutoHyphens w:val="true"/>
        <w:overflowPunct w:val="false"/>
        <w:bidi w:val="0"/>
        <w:spacing w:lineRule="atLeast" w:line="100" w:before="0" w:after="0"/>
        <w:ind w:hanging="0" w:left="0" w:right="0"/>
        <w:jc w:val="both"/>
        <w:rPr>
          <w:rFonts w:ascii="Lucida Sans Unicode" w:hAnsi="Lucida Sans Unicode"/>
          <w:sz w:val="20"/>
          <w:szCs w:val="20"/>
        </w:rPr>
      </w:pPr>
      <w:r>
        <w:rPr>
          <w:rFonts w:ascii="Lucida Sans Unicode" w:hAnsi="Lucida Sans Unicode"/>
          <w:sz w:val="20"/>
          <w:szCs w:val="20"/>
        </w:rPr>
      </w:r>
    </w:p>
    <w:p>
      <w:pPr>
        <w:pStyle w:val="Textoindependiente3"/>
        <w:bidi w:val="0"/>
        <w:spacing w:lineRule="atLeast" w:line="100" w:before="0" w:after="0"/>
        <w:jc w:val="both"/>
        <w:rPr>
          <w:sz w:val="21"/>
          <w:szCs w:val="21"/>
        </w:rPr>
      </w:pPr>
      <w:r>
        <w:rPr>
          <w:rFonts w:eastAsia="Times New Roman" w:cs="Calibri"/>
          <w:b/>
          <w:bCs/>
          <w:i w:val="false"/>
          <w:iCs w:val="false"/>
          <w:color w:val="000000"/>
          <w:kern w:val="2"/>
          <w:sz w:val="21"/>
          <w:szCs w:val="21"/>
          <w:u w:val="none"/>
          <w:shd w:fill="auto" w:val="clear"/>
          <w:lang w:val="es-UY" w:eastAsia="zxx" w:bidi="ar-SA"/>
        </w:rPr>
        <w:t xml:space="preserve">c) Mantenimiento de oferta: </w:t>
      </w:r>
      <w:r>
        <w:rPr>
          <w:rFonts w:eastAsia="Times New Roman" w:cs="Lucida Sans Unicode"/>
          <w:b w:val="false"/>
          <w:bCs w:val="false"/>
          <w:color w:val="000000"/>
          <w:sz w:val="21"/>
          <w:szCs w:val="21"/>
          <w:u w:val="none"/>
          <w:shd w:fill="auto" w:val="clear"/>
          <w:lang w:val="es-UY" w:eastAsia="zxx" w:bidi="ar-SA"/>
        </w:rPr>
        <w:t xml:space="preserve">Los oferentes </w:t>
      </w:r>
      <w:r>
        <w:rPr>
          <w:rFonts w:eastAsia="Times New Roman" w:cs="Lucida Sans Unicode"/>
          <w:b w:val="false"/>
          <w:bCs w:val="false"/>
          <w:color w:val="000000"/>
          <w:kern w:val="2"/>
          <w:sz w:val="21"/>
          <w:szCs w:val="21"/>
          <w:u w:val="none"/>
          <w:shd w:fill="auto" w:val="clear"/>
          <w:lang w:val="es-UY" w:eastAsia="zh-CN" w:bidi="ar-SA"/>
        </w:rPr>
        <w:t>deberán mantener</w:t>
      </w:r>
      <w:r>
        <w:rPr>
          <w:rFonts w:eastAsia="Times New Roman" w:cs="Lucida Sans Unicode"/>
          <w:b w:val="false"/>
          <w:bCs w:val="false"/>
          <w:color w:val="000000"/>
          <w:sz w:val="21"/>
          <w:szCs w:val="21"/>
          <w:u w:val="none"/>
          <w:shd w:fill="auto" w:val="clear"/>
          <w:lang w:val="es-UY" w:eastAsia="zxx" w:bidi="ar-SA"/>
        </w:rPr>
        <w:t xml:space="preserve"> su oferta por el plazo de </w:t>
      </w:r>
      <w:r>
        <w:rPr>
          <w:rFonts w:eastAsia="Times New Roman" w:cs="Lucida Sans Unicode"/>
          <w:b/>
          <w:bCs/>
          <w:color w:val="000000"/>
          <w:kern w:val="2"/>
          <w:sz w:val="21"/>
          <w:szCs w:val="21"/>
          <w:u w:val="none"/>
          <w:shd w:fill="auto" w:val="clear"/>
          <w:lang w:val="es-UY" w:eastAsia="zxx" w:bidi="ar-SA"/>
        </w:rPr>
        <w:t>150</w:t>
      </w:r>
      <w:r>
        <w:rPr>
          <w:rFonts w:eastAsia="Times New Roman" w:cs="Lucida Sans Unicode"/>
          <w:b w:val="false"/>
          <w:bCs w:val="false"/>
          <w:color w:val="000000"/>
          <w:sz w:val="21"/>
          <w:szCs w:val="21"/>
          <w:u w:val="none"/>
          <w:shd w:fill="auto" w:val="clear"/>
          <w:lang w:val="es-UY" w:eastAsia="zxx" w:bidi="ar-SA"/>
        </w:rPr>
        <w:t xml:space="preserve"> (</w:t>
      </w:r>
      <w:r>
        <w:rPr>
          <w:rFonts w:eastAsia="Times New Roman" w:cs="Lucida Sans Unicode"/>
          <w:b w:val="false"/>
          <w:bCs w:val="false"/>
          <w:color w:val="000000"/>
          <w:kern w:val="2"/>
          <w:sz w:val="21"/>
          <w:szCs w:val="21"/>
          <w:u w:val="none"/>
          <w:shd w:fill="auto" w:val="clear"/>
          <w:lang w:val="es-UY" w:eastAsia="zxx" w:bidi="ar-SA"/>
        </w:rPr>
        <w:t>ciento cincuenta</w:t>
      </w:r>
      <w:r>
        <w:rPr>
          <w:rFonts w:eastAsia="Times New Roman" w:cs="Lucida Sans Unicode"/>
          <w:b w:val="false"/>
          <w:bCs w:val="false"/>
          <w:color w:val="000000"/>
          <w:sz w:val="21"/>
          <w:szCs w:val="21"/>
          <w:u w:val="none"/>
          <w:shd w:fill="auto" w:val="clear"/>
          <w:lang w:val="es-UY" w:eastAsia="zxx" w:bidi="ar-SA"/>
        </w:rPr>
        <w:t xml:space="preserve">) días. Vencido dicho plazo, la vigencia de las ofertas se considerará automáticamente renovada por igual periodo, salvo manifestación expresa en contrario por parte de los oferentes, cursada con 30 días de anticipación al vencimiento de </w:t>
      </w:r>
      <w:r>
        <w:rPr>
          <w:rFonts w:eastAsia="Times New Roman" w:cs="Lucida Sans Unicode"/>
          <w:b w:val="false"/>
          <w:bCs w:val="false"/>
          <w:color w:val="000000"/>
          <w:kern w:val="2"/>
          <w:sz w:val="21"/>
          <w:szCs w:val="21"/>
          <w:u w:val="none"/>
          <w:shd w:fill="auto" w:val="clear"/>
          <w:lang w:val="es-UY" w:eastAsia="zxx" w:bidi="ar-SA"/>
        </w:rPr>
        <w:t>150</w:t>
      </w:r>
      <w:r>
        <w:rPr>
          <w:rFonts w:eastAsia="Times New Roman" w:cs="Lucida Sans Unicode"/>
          <w:b w:val="false"/>
          <w:bCs w:val="false"/>
          <w:color w:val="000000"/>
          <w:sz w:val="21"/>
          <w:szCs w:val="21"/>
          <w:u w:val="none"/>
          <w:shd w:fill="auto" w:val="clear"/>
          <w:lang w:val="es-UY" w:eastAsia="zxx" w:bidi="ar-SA"/>
        </w:rPr>
        <w:t xml:space="preserve"> (</w:t>
      </w:r>
      <w:r>
        <w:rPr>
          <w:rFonts w:eastAsia="Times New Roman" w:cs="Lucida Sans Unicode"/>
          <w:b w:val="false"/>
          <w:bCs w:val="false"/>
          <w:color w:val="000000"/>
          <w:kern w:val="2"/>
          <w:sz w:val="21"/>
          <w:szCs w:val="21"/>
          <w:u w:val="none"/>
          <w:shd w:fill="auto" w:val="clear"/>
          <w:lang w:val="es-UY" w:eastAsia="zxx" w:bidi="ar-SA"/>
        </w:rPr>
        <w:t>ciento cincuenta</w:t>
      </w:r>
      <w:r>
        <w:rPr>
          <w:rFonts w:eastAsia="Times New Roman" w:cs="Lucida Sans Unicode"/>
          <w:b w:val="false"/>
          <w:bCs w:val="false"/>
          <w:color w:val="000000"/>
          <w:sz w:val="21"/>
          <w:szCs w:val="21"/>
          <w:u w:val="none"/>
          <w:shd w:fill="auto" w:val="clear"/>
          <w:lang w:val="es-UY" w:eastAsia="zxx" w:bidi="ar-SA"/>
        </w:rPr>
        <w:t>) días indicado.</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Style w:val="Fuentedeprrafopredeter"/>
          <w:rFonts w:eastAsia="Times New Roman" w:cs="Calibri" w:ascii="Arial" w:hAnsi="Arial"/>
          <w:b/>
          <w:bCs/>
          <w:i w:val="false"/>
          <w:iCs w:val="false"/>
          <w:color w:val="auto"/>
          <w:kern w:val="2"/>
          <w:sz w:val="22"/>
          <w:szCs w:val="22"/>
          <w:u w:val="none"/>
          <w:lang w:val="es-UY" w:eastAsia="zxx" w:bidi="ar-SA"/>
        </w:rPr>
        <w:t xml:space="preserve">d) Ejecución del contrato: </w:t>
      </w:r>
      <w:r>
        <w:rPr>
          <w:rStyle w:val="Fuentedeprrafopredeter"/>
          <w:rFonts w:eastAsia="Times New Roman" w:cs="Calibri" w:ascii="Arial" w:hAnsi="Arial"/>
          <w:b w:val="false"/>
          <w:bCs w:val="false"/>
          <w:i w:val="false"/>
          <w:iCs w:val="false"/>
          <w:color w:val="auto"/>
          <w:kern w:val="2"/>
          <w:sz w:val="22"/>
          <w:szCs w:val="22"/>
          <w:u w:val="none"/>
          <w:lang w:val="es-UY" w:eastAsia="zxx" w:bidi="ar-SA"/>
        </w:rPr>
        <w:t>El p</w:t>
      </w:r>
      <w:r>
        <w:rPr>
          <w:rFonts w:cs="Lucida Sans Unicode" w:ascii="Arial" w:hAnsi="Arial"/>
          <w:b w:val="false"/>
          <w:bCs/>
          <w:color w:val="000000"/>
          <w:sz w:val="22"/>
          <w:szCs w:val="22"/>
          <w:shd w:fill="auto" w:val="clear"/>
          <w:lang w:val="zxx"/>
        </w:rPr>
        <w:t>lazo del contrato que es objeto de la presente</w:t>
      </w:r>
      <w:r>
        <w:rPr>
          <w:rFonts w:eastAsia="Times New Roman" w:cs="Lucida Sans Unicode" w:ascii="Arial" w:hAnsi="Arial"/>
          <w:b w:val="false"/>
          <w:bCs/>
          <w:color w:val="000000"/>
          <w:kern w:val="2"/>
          <w:sz w:val="22"/>
          <w:szCs w:val="22"/>
          <w:shd w:fill="auto" w:val="clear"/>
          <w:lang w:val="zxx" w:eastAsia="zxx" w:bidi="ar-SA"/>
        </w:rPr>
        <w:t xml:space="preserve"> compra directa</w:t>
      </w:r>
      <w:r>
        <w:rPr>
          <w:rFonts w:cs="Lucida Sans Unicode" w:ascii="Arial" w:hAnsi="Arial"/>
          <w:b w:val="false"/>
          <w:bCs/>
          <w:color w:val="000000"/>
          <w:sz w:val="22"/>
          <w:szCs w:val="22"/>
          <w:shd w:fill="auto" w:val="clear"/>
          <w:lang w:val="zxx"/>
        </w:rPr>
        <w:t xml:space="preserve"> será </w:t>
      </w:r>
      <w:r>
        <w:rPr>
          <w:rFonts w:eastAsia="Times New Roman" w:cs="Lucida Sans Unicode" w:ascii="Arial" w:hAnsi="Arial"/>
          <w:b w:val="false"/>
          <w:bCs/>
          <w:color w:val="000000"/>
          <w:kern w:val="2"/>
          <w:sz w:val="22"/>
          <w:szCs w:val="22"/>
          <w:shd w:fill="auto" w:val="clear"/>
          <w:lang w:val="zxx" w:eastAsia="zxx" w:bidi="ar-SA"/>
        </w:rPr>
        <w:t xml:space="preserve">a partir de </w:t>
      </w:r>
      <w:r>
        <w:rPr>
          <w:rFonts w:cs="Lucida Sans Unicode" w:ascii="Arial" w:hAnsi="Arial"/>
          <w:b w:val="false"/>
          <w:bCs/>
          <w:color w:val="000000"/>
          <w:sz w:val="22"/>
          <w:szCs w:val="22"/>
          <w:shd w:fill="auto" w:val="clear"/>
          <w:lang w:val="zxx"/>
        </w:rPr>
        <w:t xml:space="preserve">la fecha que se establezca en la notificación al adjudicatario. </w:t>
      </w:r>
    </w:p>
    <w:p>
      <w:pPr>
        <w:pStyle w:val="Normal"/>
        <w:bidi w:val="0"/>
        <w:spacing w:lineRule="atLeast" w:line="100" w:before="0" w:after="0"/>
        <w:ind w:hanging="0" w:left="0" w:right="-1"/>
        <w:jc w:val="both"/>
        <w:rPr/>
      </w:pPr>
      <w:r>
        <w:rPr>
          <w:rFonts w:cs="Lucida Sans Unicode" w:ascii="Arial" w:hAnsi="Arial"/>
          <w:b w:val="false"/>
          <w:bCs/>
          <w:color w:val="000000"/>
          <w:sz w:val="22"/>
          <w:szCs w:val="22"/>
          <w:shd w:fill="auto" w:val="clear"/>
          <w:lang w:val="zxx"/>
        </w:rPr>
        <w:t xml:space="preserve">El proveedor deberá aguardar </w:t>
      </w:r>
      <w:r>
        <w:rPr>
          <w:rFonts w:eastAsia="Arial" w:cs="Lucida Sans Unicode" w:ascii="Arial" w:hAnsi="Arial"/>
          <w:b w:val="false"/>
          <w:bCs/>
          <w:color w:val="000000"/>
          <w:sz w:val="22"/>
          <w:szCs w:val="22"/>
          <w:shd w:fill="auto" w:val="clear"/>
          <w:lang w:val="zxx" w:eastAsia="zh-CN" w:bidi="hi-IN"/>
        </w:rPr>
        <w:t xml:space="preserve">el </w:t>
      </w:r>
      <w:r>
        <w:rPr>
          <w:rFonts w:cs="Lucida Sans Unicode" w:ascii="Arial" w:hAnsi="Arial"/>
          <w:b w:val="false"/>
          <w:bCs/>
          <w:color w:val="000000"/>
          <w:sz w:val="22"/>
          <w:szCs w:val="22"/>
          <w:shd w:fill="auto" w:val="clear"/>
          <w:lang w:val="zxx"/>
        </w:rPr>
        <w:t>envío de la orden de compra por parte del Hospital del Cerro  a efectos de iniciar los trámites necesarios para la entrega de</w:t>
      </w:r>
      <w:r>
        <w:rPr>
          <w:rFonts w:eastAsia="Arial" w:cs="Lucida Sans Unicode" w:ascii="Arial" w:hAnsi="Arial"/>
          <w:b w:val="false"/>
          <w:bCs/>
          <w:color w:val="000000"/>
          <w:sz w:val="22"/>
          <w:szCs w:val="22"/>
          <w:shd w:fill="auto" w:val="clear"/>
          <w:lang w:val="zxx" w:eastAsia="zh-CN" w:bidi="hi-IN"/>
        </w:rPr>
        <w:t>l producto/servicio</w:t>
      </w:r>
      <w:r>
        <w:rPr>
          <w:rFonts w:cs="Lucida Sans Unicode" w:ascii="Arial" w:hAnsi="Arial"/>
          <w:b w:val="false"/>
          <w:bCs/>
          <w:color w:val="000000"/>
          <w:sz w:val="22"/>
          <w:szCs w:val="22"/>
          <w:shd w:fill="auto" w:val="clear"/>
          <w:lang w:val="zxx"/>
        </w:rPr>
        <w:t xml:space="preserve">. </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eastAsia="Times New Roman" w:cs="Lucida Sans Unicode" w:ascii="Arial" w:hAnsi="Arial"/>
          <w:b/>
          <w:bCs w:val="false"/>
          <w:color w:val="000000"/>
          <w:sz w:val="22"/>
          <w:szCs w:val="22"/>
          <w:u w:val="none"/>
          <w:shd w:fill="auto" w:val="clear"/>
          <w:lang w:val="es-UY" w:eastAsia="zxx" w:bidi="ar-SA"/>
        </w:rPr>
        <w:t>e) Lugar de entrega</w:t>
      </w:r>
      <w:r>
        <w:rPr>
          <w:rFonts w:eastAsia="Calibri" w:cs="Tahoma" w:ascii="Arial" w:hAnsi="Arial"/>
          <w:b w:val="false"/>
          <w:bCs w:val="false"/>
          <w:color w:val="000000"/>
          <w:sz w:val="22"/>
          <w:szCs w:val="22"/>
          <w:u w:val="none"/>
          <w:shd w:fill="auto" w:val="clear"/>
          <w:lang w:val="es-UY" w:eastAsia="en-US" w:bidi="ar-SA"/>
        </w:rPr>
        <w:t>:</w:t>
      </w:r>
      <w:r>
        <w:rPr>
          <w:rFonts w:eastAsia="Times New Roman" w:cs="Lucida Sans Unicode" w:ascii="Arial" w:hAnsi="Arial"/>
          <w:b w:val="false"/>
          <w:bCs w:val="false"/>
          <w:color w:val="000000"/>
          <w:sz w:val="22"/>
          <w:szCs w:val="22"/>
          <w:u w:val="none"/>
          <w:shd w:fill="auto" w:val="clear"/>
          <w:lang w:val="es-UY" w:eastAsia="en-US" w:bidi="ar-SA"/>
        </w:rPr>
        <w:t xml:space="preserve"> </w:t>
      </w:r>
      <w:r>
        <w:rPr>
          <w:rFonts w:eastAsia="Times New Roman" w:cs="Lucida Sans Unicode" w:ascii="Arial" w:hAnsi="Arial"/>
          <w:b w:val="false"/>
          <w:bCs/>
          <w:color w:val="000000"/>
          <w:sz w:val="22"/>
          <w:szCs w:val="22"/>
          <w:u w:val="none"/>
          <w:shd w:fill="auto" w:val="clear"/>
          <w:lang w:val="zxx" w:eastAsia="en-US" w:bidi="ar-SA"/>
        </w:rPr>
        <w:t>Dr. Santin Carlos Rossi 4320 - SubSuelo - Hospital del Cerro</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eastAsia="Times New Roman" w:cs="Lucida Sans Unicode" w:ascii="Arial" w:hAnsi="Arial"/>
          <w:b w:val="false"/>
          <w:bCs/>
          <w:color w:val="000000"/>
          <w:sz w:val="22"/>
          <w:szCs w:val="22"/>
          <w:u w:val="none"/>
          <w:shd w:fill="auto" w:val="clear"/>
          <w:lang w:val="zxx" w:eastAsia="en-US" w:bidi="ar-SA"/>
        </w:rPr>
        <w:tab/>
        <w:tab/>
        <w:tab/>
        <w:t xml:space="preserve"> Coordinar con Logística al 2315 90 80 interno 1122 o 098 791 636</w:t>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Normal"/>
        <w:bidi w:val="0"/>
        <w:spacing w:lineRule="atLeast" w:line="100" w:before="0" w:after="0"/>
        <w:ind w:hanging="0" w:left="0" w:right="-1"/>
        <w:jc w:val="both"/>
        <w:rPr>
          <w:rFonts w:ascii="Arial" w:hAnsi="Arial" w:cs="Lucida Sans Unicode"/>
          <w:b w:val="false"/>
          <w:bCs/>
          <w:color w:val="auto"/>
          <w:sz w:val="22"/>
          <w:szCs w:val="22"/>
          <w:shd w:fill="auto" w:val="clear"/>
          <w:lang w:val="zxx"/>
        </w:rPr>
      </w:pPr>
      <w:r>
        <w:rPr>
          <w:rFonts w:cs="Lucida Sans Unicode" w:ascii="Arial" w:hAnsi="Arial"/>
          <w:b w:val="false"/>
          <w:bCs/>
          <w:color w:val="000000"/>
          <w:sz w:val="22"/>
          <w:szCs w:val="22"/>
          <w:shd w:fill="auto" w:val="clear"/>
          <w:lang w:val="zxx"/>
        </w:rPr>
      </w:r>
    </w:p>
    <w:p>
      <w:pPr>
        <w:pStyle w:val="Textoindependiente2"/>
        <w:widowControl/>
        <w:tabs>
          <w:tab w:val="clear" w:pos="708"/>
          <w:tab w:val="left" w:pos="367" w:leader="none"/>
          <w:tab w:val="left" w:pos="720" w:leader="none"/>
        </w:tabs>
        <w:suppressAutoHyphens w:val="true"/>
        <w:overflowPunct w:val="false"/>
        <w:bidi w:val="0"/>
        <w:spacing w:lineRule="atLeast" w:line="200" w:before="0" w:after="0"/>
        <w:ind w:hanging="0" w:left="0" w:right="0"/>
        <w:jc w:val="both"/>
        <w:rPr>
          <w:rFonts w:ascii="Lucida Sans Unicode" w:hAnsi="Lucida Sans Unicode"/>
          <w:sz w:val="22"/>
          <w:szCs w:val="22"/>
        </w:rPr>
      </w:pPr>
      <w:r>
        <w:rPr>
          <w:rStyle w:val="Fuentedeprrafopredeter"/>
          <w:rFonts w:eastAsia="Times New Roman" w:cs="Calibri" w:ascii="Arial" w:hAnsi="Arial"/>
          <w:b/>
          <w:bCs/>
          <w:i w:val="false"/>
          <w:iCs w:val="false"/>
          <w:caps/>
          <w:strike w:val="false"/>
          <w:dstrike w:val="false"/>
          <w:color w:val="000000"/>
          <w:kern w:val="2"/>
          <w:sz w:val="21"/>
          <w:szCs w:val="21"/>
          <w:u w:val="single"/>
          <w:shd w:fill="auto" w:val="clear"/>
          <w:lang w:val="es-UY" w:eastAsia="zxx" w:bidi="ar-SA"/>
        </w:rPr>
        <w:t>5- de la evaluación y adjudicación:</w:t>
      </w:r>
      <w:r>
        <w:rPr>
          <w:rStyle w:val="Fuentedeprrafopredeter"/>
          <w:rFonts w:eastAsia="Times New Roman" w:cs="Calibri" w:ascii="Arial" w:hAnsi="Arial"/>
          <w:b/>
          <w:bCs/>
          <w:i w:val="false"/>
          <w:iCs w:val="false"/>
          <w:caps/>
          <w:strike w:val="false"/>
          <w:dstrike w:val="false"/>
          <w:color w:val="000000"/>
          <w:kern w:val="2"/>
          <w:sz w:val="21"/>
          <w:szCs w:val="21"/>
          <w:u w:val="none"/>
          <w:shd w:fill="auto" w:val="clear"/>
          <w:lang w:val="es-UY" w:eastAsia="zxx" w:bidi="ar-SA"/>
        </w:rPr>
        <w:t xml:space="preserve"> </w:t>
      </w:r>
      <w:r>
        <w:rPr>
          <w:rStyle w:val="Fuentedeprrafopredeter"/>
          <w:rFonts w:eastAsia="Times New Roman" w:cs="Arial" w:ascii="Arial" w:hAnsi="Arial"/>
          <w:b/>
          <w:bCs/>
          <w:i w:val="false"/>
          <w:iCs w:val="false"/>
          <w:caps w:val="false"/>
          <w:smallCaps w:val="false"/>
          <w:strike w:val="false"/>
          <w:dstrike w:val="false"/>
          <w:outline w:val="false"/>
          <w:shadow w:val="false"/>
          <w:color w:val="00000A"/>
          <w:kern w:val="2"/>
          <w:sz w:val="21"/>
          <w:szCs w:val="21"/>
          <w:u w:val="none"/>
          <w:shd w:fill="auto" w:val="clear"/>
          <w:em w:val="none"/>
          <w:lang w:val="es-ES" w:eastAsia="zh-CN" w:bidi="ar-SA"/>
        </w:rPr>
        <w:t>La adjudicación se efectuara al oferente que presente la oferta de menor precio  y que cumpla con las características y requisitos mínimos exigidos, ajustándose en un todo al pliego particular. (Art. 68 TOCAF)</w:t>
      </w:r>
      <w:r>
        <w:rPr>
          <w:rStyle w:val="Fuentedeprrafopredeter"/>
          <w:rFonts w:eastAsia="Times New Roman" w:cs="Arial" w:ascii="Arial" w:hAnsi="Arial"/>
          <w:b w:val="false"/>
          <w:bCs w:val="false"/>
          <w:i w:val="false"/>
          <w:iCs w:val="false"/>
          <w:caps w:val="false"/>
          <w:smallCaps w:val="false"/>
          <w:strike w:val="false"/>
          <w:dstrike w:val="false"/>
          <w:outline w:val="false"/>
          <w:shadow w:val="false"/>
          <w:color w:val="00000A"/>
          <w:kern w:val="2"/>
          <w:sz w:val="21"/>
          <w:szCs w:val="21"/>
          <w:u w:val="none"/>
          <w:shd w:fill="auto" w:val="clear"/>
          <w:em w:val="none"/>
          <w:lang w:val="es-ES" w:eastAsia="zh-CN" w:bidi="ar-SA"/>
        </w:rPr>
        <w:t xml:space="preserve"> </w:t>
      </w:r>
    </w:p>
    <w:p>
      <w:pPr>
        <w:pStyle w:val="Textoindependiente2"/>
        <w:widowControl/>
        <w:tabs>
          <w:tab w:val="clear" w:pos="708"/>
          <w:tab w:val="left" w:pos="367" w:leader="none"/>
          <w:tab w:val="left" w:pos="720" w:leader="none"/>
        </w:tabs>
        <w:suppressAutoHyphens w:val="true"/>
        <w:overflowPunct w:val="false"/>
        <w:bidi w:val="0"/>
        <w:spacing w:lineRule="atLeast" w:line="200" w:before="0" w:after="0"/>
        <w:ind w:hanging="0" w:left="0" w:right="0"/>
        <w:jc w:val="left"/>
        <w:rPr>
          <w:rFonts w:ascii="Lucida Sans Unicode" w:hAnsi="Lucida Sans Unicode"/>
          <w:sz w:val="22"/>
          <w:szCs w:val="22"/>
        </w:rPr>
      </w:pPr>
      <w:r>
        <w:rPr>
          <w:rFonts w:ascii="Lucida Sans Unicode" w:hAnsi="Lucida Sans Unicode"/>
          <w:sz w:val="22"/>
          <w:szCs w:val="22"/>
        </w:rPr>
      </w:r>
    </w:p>
    <w:p>
      <w:pPr>
        <w:pStyle w:val="BodyTextIndent"/>
        <w:tabs>
          <w:tab w:val="left" w:pos="566" w:leader="none"/>
        </w:tabs>
        <w:spacing w:lineRule="auto" w:line="360" w:before="57" w:after="120"/>
        <w:ind w:hanging="0" w:left="0" w:right="0"/>
        <w:jc w:val="both"/>
        <w:rPr/>
      </w:pPr>
      <w:r>
        <w:rPr>
          <w:rFonts w:cs="Calibri"/>
          <w:b/>
          <w:color w:val="000000"/>
          <w:sz w:val="21"/>
          <w:szCs w:val="21"/>
        </w:rPr>
        <w:t>Todas aquellas modificaciones al pliego y aclaraciones que puedan surgir de parte de las firmas y/o de la Administración serán publicadas en la página web de compras estatales.</w:t>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bCs/>
          <w:color w:val="000000"/>
          <w:sz w:val="21"/>
          <w:szCs w:val="21"/>
          <w:u w:val="none"/>
          <w:lang w:val="es-UY" w:eastAsia="zxx" w:bidi="ar-SA"/>
        </w:rPr>
        <w:t>Es responsabilidad de las empresas interesadas el consultar periódicamente dicho medio a fin de tomar conocimiento y notificarse de la misma.</w:t>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bCs/>
          <w:color w:val="000000"/>
          <w:sz w:val="21"/>
          <w:szCs w:val="21"/>
          <w:u w:val="none"/>
          <w:lang w:val="es-UY" w:eastAsia="zxx" w:bidi="ar-SA"/>
        </w:rPr>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val="false"/>
          <w:bCs w:val="false"/>
          <w:color w:val="000000"/>
          <w:sz w:val="21"/>
          <w:szCs w:val="21"/>
          <w:u w:val="none"/>
          <w:lang w:val="es-UY" w:eastAsia="zxx" w:bidi="ar-SA"/>
        </w:rPr>
        <w:t>La Administración de Servicios de Salud del Estado se reserva el derecho de adjudicar total o parcialmente el llamado o dejar sin efecto el mismo en cualquier etapa del procedimiento, según se estime conveniente a los intereses de esta Administración.</w:t>
      </w:r>
    </w:p>
    <w:p>
      <w:pPr>
        <w:pStyle w:val="Normal"/>
        <w:widowControl/>
        <w:numPr>
          <w:ilvl w:val="0"/>
          <w:numId w:val="0"/>
        </w:numPr>
        <w:tabs>
          <w:tab w:val="clear" w:pos="708"/>
          <w:tab w:val="left" w:pos="3090" w:leader="none"/>
        </w:tabs>
        <w:suppressAutoHyphens w:val="true"/>
        <w:overflowPunct w:val="false"/>
        <w:bidi w:val="0"/>
        <w:spacing w:lineRule="auto" w:line="276" w:before="0" w:after="0"/>
        <w:ind w:hanging="0" w:left="0" w:right="-1"/>
        <w:jc w:val="both"/>
        <w:rPr>
          <w:rFonts w:ascii="Arial" w:hAnsi="Arial" w:eastAsia="Times New Roman" w:cs="Arial"/>
          <w:b/>
          <w:bCs/>
          <w:color w:val="000000"/>
          <w:sz w:val="21"/>
          <w:szCs w:val="21"/>
          <w:u w:val="none"/>
          <w:lang w:val="es-UY" w:eastAsia="zxx" w:bidi="ar-SA"/>
        </w:rPr>
      </w:pPr>
      <w:r>
        <w:rPr>
          <w:rFonts w:eastAsia="Times New Roman" w:cs="Arial" w:ascii="Arial" w:hAnsi="Arial"/>
          <w:b/>
          <w:bCs/>
          <w:color w:val="000000"/>
          <w:sz w:val="21"/>
          <w:szCs w:val="21"/>
          <w:u w:val="none"/>
          <w:lang w:val="es-UY" w:eastAsia="zxx" w:bidi="ar-SA"/>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Fonts w:eastAsia="Times New Roman" w:cs="Calibri" w:ascii="Arial" w:hAnsi="Arial"/>
          <w:b/>
          <w:bCs/>
          <w:caps/>
          <w:strike w:val="false"/>
          <w:dstrike w:val="false"/>
          <w:color w:val="auto"/>
          <w:kern w:val="2"/>
          <w:sz w:val="21"/>
          <w:szCs w:val="21"/>
          <w:u w:val="single"/>
          <w:lang w:val="es-ES" w:eastAsia="zxx" w:bidi="ar-SA"/>
        </w:rPr>
        <w:t>6- Comunicaciones:</w:t>
      </w:r>
      <w:r>
        <w:rPr>
          <w:rFonts w:eastAsia="Times New Roman" w:cs="Lucida Sans Unicode" w:ascii="Arial" w:hAnsi="Arial"/>
          <w:b w:val="false"/>
          <w:bCs w:val="false"/>
          <w:color w:val="000000"/>
          <w:sz w:val="21"/>
          <w:szCs w:val="21"/>
          <w:u w:val="none"/>
          <w:lang w:val="es-ES" w:eastAsia="zh-CN" w:bidi="ar-SA"/>
        </w:rPr>
        <w:t>Toda notificación que realice la Administración se hará en forma personal, telegrama colacionado (TCCPC), fax, correo electrónico u otro medio hábil de comunicación de acuerdo a los datos proporcionados en el Registro Único de Proveedores del Estado.</w:t>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Style w:val="Fuentedeprrafopredeter"/>
          <w:rFonts w:eastAsia="Times New Roman" w:cs="Lucida Sans Unicode" w:ascii="Arial" w:hAnsi="Arial"/>
          <w:b w:val="false"/>
          <w:bCs w:val="false"/>
          <w:color w:val="000000"/>
          <w:sz w:val="21"/>
          <w:szCs w:val="21"/>
          <w:u w:val="none"/>
          <w:lang w:val="es-ES" w:eastAsia="zh-CN" w:bidi="ar-SA"/>
        </w:rPr>
        <w:t>Las notificaciones vía correo electrónico se considerarán perfeccionadas a los tres días hábiles a partir de su remisión.</w:t>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
    </w:p>
    <w:p>
      <w:pPr>
        <w:pStyle w:val="Normal"/>
        <w:widowControl/>
        <w:numPr>
          <w:ilvl w:val="0"/>
          <w:numId w:val="0"/>
        </w:numPr>
        <w:tabs>
          <w:tab w:val="clear" w:pos="708"/>
          <w:tab w:val="left" w:pos="360" w:leader="none"/>
        </w:tabs>
        <w:suppressAutoHyphens w:val="true"/>
        <w:overflowPunct w:val="false"/>
        <w:bidi w:val="0"/>
        <w:spacing w:lineRule="auto" w:line="360" w:before="0" w:after="0"/>
        <w:ind w:hanging="0" w:left="0" w:right="0"/>
        <w:jc w:val="both"/>
        <w:rPr>
          <w:rFonts w:ascii="Arial" w:hAnsi="Arial" w:eastAsia="Times New Roman" w:cs="Lucida Sans Unicode"/>
          <w:b w:val="false"/>
          <w:bCs w:val="false"/>
          <w:color w:val="000000"/>
          <w:sz w:val="21"/>
          <w:szCs w:val="21"/>
          <w:lang w:val="es-ES" w:eastAsia="zh-CN"/>
        </w:rPr>
      </w:pPr>
      <w:r>
        <w:rPr>
          <w:rFonts w:eastAsia="Times New Roman" w:ascii="Arial" w:hAnsi="Arial"/>
          <w:b/>
          <w:bCs/>
          <w:kern w:val="2"/>
          <w:sz w:val="21"/>
          <w:szCs w:val="21"/>
          <w:u w:val="single"/>
          <w:lang w:eastAsia="zxx" w:bidi="ar-SA"/>
        </w:rPr>
        <w:t xml:space="preserve">7– ACEPTACIÓN: </w:t>
      </w:r>
      <w:r>
        <w:rPr>
          <w:rStyle w:val="Fuentedeprrafopredeter"/>
          <w:rFonts w:eastAsia="Times New Roman" w:cs="Lucida Sans Unicode" w:ascii="Arial" w:hAnsi="Arial"/>
          <w:b w:val="false"/>
          <w:bCs w:val="false"/>
          <w:i w:val="false"/>
          <w:iCs w:val="false"/>
          <w:caps w:val="false"/>
          <w:smallCaps w:val="false"/>
          <w:strike w:val="false"/>
          <w:dstrike w:val="false"/>
          <w:outline w:val="false"/>
          <w:shadow w:val="false"/>
          <w:color w:val="000000"/>
          <w:sz w:val="21"/>
          <w:szCs w:val="21"/>
          <w:u w:val="none"/>
          <w:shd w:fill="FFFFFF" w:val="clear"/>
          <w:em w:val="none"/>
          <w:lang w:val="es-ES" w:eastAsia="zh-CN" w:bidi="ar-SA"/>
        </w:rPr>
        <w:t>La sola presentación de la oferta implicará el conocimiento y la aceptación del presente pliego particular de condiciones por parte del oferente.</w:t>
      </w:r>
    </w:p>
    <w:p>
      <w:pPr>
        <w:pStyle w:val="BodyText"/>
        <w:tabs>
          <w:tab w:val="clear" w:pos="708"/>
          <w:tab w:val="left" w:pos="-142" w:leader="none"/>
          <w:tab w:val="left" w:pos="3402" w:leader="none"/>
        </w:tabs>
        <w:spacing w:lineRule="auto" w:line="360"/>
        <w:jc w:val="both"/>
        <w:rPr>
          <w:rFonts w:ascii="Lucida Sans Unicode" w:hAnsi="Lucida Sans Unicode" w:eastAsia="Times New Roman" w:cs="Lucida Sans Unicode"/>
          <w:b/>
          <w:bCs/>
          <w:i w:val="false"/>
          <w:i w:val="false"/>
          <w:iCs w:val="false"/>
          <w:caps w:val="false"/>
          <w:smallCaps w:val="false"/>
          <w:strike w:val="false"/>
          <w:dstrike w:val="false"/>
          <w:outline w:val="false"/>
          <w:shadow w:val="false"/>
          <w:color w:val="000000"/>
          <w:sz w:val="22"/>
          <w:szCs w:val="22"/>
          <w:u w:val="none"/>
          <w:shd w:fill="FFFFFF" w:val="clear"/>
          <w:em w:val="none"/>
          <w:lang w:val="es-ES" w:eastAsia="zh-CN" w:bidi="ar-SA"/>
        </w:rPr>
      </w:pPr>
      <w:r>
        <w:rPr>
          <w:rFonts w:eastAsia="Times New Roman" w:cs="Lucida Sans Unicode" w:ascii="Lucida Sans Unicode" w:hAnsi="Lucida Sans Unicode"/>
          <w:b/>
          <w:bCs/>
          <w:i w:val="false"/>
          <w:iCs w:val="false"/>
          <w:caps w:val="false"/>
          <w:smallCaps w:val="false"/>
          <w:strike w:val="false"/>
          <w:dstrike w:val="false"/>
          <w:outline w:val="false"/>
          <w:shadow w:val="false"/>
          <w:color w:val="000000"/>
          <w:sz w:val="22"/>
          <w:szCs w:val="22"/>
          <w:u w:val="none"/>
          <w:shd w:fill="FFFFFF" w:val="clear"/>
          <w:em w:val="none"/>
          <w:lang w:val="es-ES" w:eastAsia="zh-CN" w:bidi="ar-SA"/>
        </w:rPr>
      </w:r>
    </w:p>
    <w:p>
      <w:pPr>
        <w:pStyle w:val="BodyText"/>
        <w:tabs>
          <w:tab w:val="clear" w:pos="708"/>
          <w:tab w:val="left" w:pos="-142" w:leader="none"/>
          <w:tab w:val="left" w:pos="3402" w:leader="none"/>
        </w:tabs>
        <w:spacing w:lineRule="auto" w:line="360"/>
        <w:jc w:val="center"/>
        <w:rPr>
          <w:b/>
          <w:bCs/>
          <w:sz w:val="30"/>
          <w:szCs w:val="30"/>
          <w:u w:val="single"/>
        </w:rPr>
      </w:pPr>
      <w:r>
        <w:rPr>
          <w:b/>
          <w:bCs/>
          <w:sz w:val="30"/>
          <w:szCs w:val="30"/>
          <w:u w:val="single"/>
        </w:rPr>
        <w:t>RIGE PARA ESTE LLAMADO</w:t>
      </w:r>
    </w:p>
    <w:p>
      <w:pPr>
        <w:pStyle w:val="BodyText"/>
        <w:tabs>
          <w:tab w:val="clear" w:pos="708"/>
          <w:tab w:val="left" w:pos="-142" w:leader="none"/>
          <w:tab w:val="left" w:pos="3402" w:leader="none"/>
        </w:tabs>
        <w:spacing w:lineRule="auto" w:line="360" w:before="0" w:after="0"/>
        <w:jc w:val="both"/>
        <w:rPr/>
      </w:pPr>
      <w:r>
        <w:rPr>
          <w:rFonts w:ascii="Arial" w:hAnsi="Arial"/>
        </w:rPr>
        <w:t xml:space="preserve">• </w:t>
      </w:r>
      <w:r>
        <w:rPr>
          <w:rFonts w:ascii="Arial" w:hAnsi="Arial"/>
        </w:rPr>
        <w:t>Apertura electrónica: Decreto Nº142/018 de 14 de mayo de 2018.</w:t>
      </w:r>
    </w:p>
    <w:p>
      <w:pPr>
        <w:pStyle w:val="BodyText"/>
        <w:tabs>
          <w:tab w:val="clear" w:pos="708"/>
          <w:tab w:val="left" w:pos="-142" w:leader="none"/>
          <w:tab w:val="left" w:pos="3402" w:leader="none"/>
        </w:tabs>
        <w:spacing w:lineRule="auto" w:line="360" w:before="0" w:after="0"/>
        <w:jc w:val="both"/>
        <w:rPr/>
      </w:pPr>
      <w:r>
        <w:rPr>
          <w:rFonts w:ascii="Arial" w:hAnsi="Arial"/>
        </w:rPr>
        <w:t xml:space="preserve">• </w:t>
      </w:r>
      <w:r>
        <w:rPr>
          <w:rFonts w:ascii="Arial" w:hAnsi="Arial"/>
        </w:rPr>
        <w:t>T.O.C.A.F.: Versión actualizada resultante de la incorporación al Decreto N°150/012 de fecha 11/06/2012 con las modificaciones incluidas en la Ley N°18.996 (Rendición de Cuentas Ejercicio 2011), la Ley N°19.149 (Rendición de Cuentas Ejercicio 2012), la Ley N°19.438 (Rendición de Cuentas ejercicio 2015), la Ley N°19.355 (Ley de Presupuesto Nacional para el ejercicio 2015-2019), la Ley Nº19.535 (Rendición de Cuentas ejercicio 2016), la Ley Nº19.670 (Rendición de Cuentas ejercicio 2017) y la Ley de Urgente Consideración Nº19.889 de 9/7/2020.</w:t>
      </w:r>
    </w:p>
    <w:p>
      <w:pPr>
        <w:pStyle w:val="BodyText"/>
        <w:spacing w:before="0" w:after="0"/>
        <w:jc w:val="both"/>
        <w:rPr/>
      </w:pPr>
      <w:r>
        <w:rPr>
          <w:rFonts w:ascii="Arial" w:hAnsi="Arial"/>
        </w:rPr>
        <w:t xml:space="preserve">• </w:t>
      </w:r>
      <w:r>
        <w:rPr>
          <w:rFonts w:ascii="Arial" w:hAnsi="Arial"/>
        </w:rPr>
        <w:t>Acceso a la información pública: Ley N°18.381 de 17 de octubre de 2008, modificativa y Decreto Reglamentario Nº232/010 de 2 de agosto de 2010 y las modificaciones introducidas por la Ley Nº19.178 de 27 de diciembre de 2013.</w:t>
      </w:r>
    </w:p>
    <w:p>
      <w:pPr>
        <w:pStyle w:val="BodyText"/>
        <w:jc w:val="both"/>
        <w:rPr/>
      </w:pPr>
      <w:r>
        <w:rPr>
          <w:rFonts w:ascii="Arial" w:hAnsi="Arial"/>
        </w:rPr>
        <w:t xml:space="preserve">• </w:t>
      </w:r>
      <w:r>
        <w:rPr>
          <w:rFonts w:ascii="Arial" w:hAnsi="Arial"/>
        </w:rPr>
        <w:t>Protección de datos personales y acción de habeas data: Ley Nº18.331 de 11 de agosto de 2008, sus Decretos Reglamentarios Nº414/009 de 31 de agosto de 2009, y Nº232/010 de 2 de agosto 2010.</w:t>
      </w:r>
    </w:p>
    <w:p>
      <w:pPr>
        <w:pStyle w:val="BodyText"/>
        <w:jc w:val="both"/>
        <w:rPr/>
      </w:pPr>
      <w:r>
        <w:rPr>
          <w:rStyle w:val="Fuentedeprrafopredeter"/>
          <w:rFonts w:eastAsia="Times New Roman" w:cs="Lucida Sans Unicode" w:ascii="Arial" w:hAnsi="Arial"/>
          <w:b w:val="false"/>
          <w:bCs w:val="false"/>
          <w:i w:val="false"/>
          <w:iCs w:val="false"/>
          <w:caps w:val="false"/>
          <w:smallCaps w:val="false"/>
          <w:strike w:val="false"/>
          <w:dstrike w:val="false"/>
          <w:outline w:val="false"/>
          <w:shadow w:val="false"/>
          <w:color w:val="000000"/>
          <w:sz w:val="21"/>
          <w:szCs w:val="21"/>
          <w:u w:val="none"/>
          <w:shd w:fill="FFFFFF" w:val="clear"/>
          <w:em w:val="none"/>
          <w:lang w:val="es-ES" w:eastAsia="zh-CN" w:bidi="ar-SA"/>
        </w:rPr>
        <w:t xml:space="preserve">• </w:t>
      </w:r>
      <w:r>
        <w:rPr>
          <w:rStyle w:val="Fuentedeprrafopredeter"/>
          <w:rFonts w:eastAsia="Times New Roman" w:cs="Lucida Sans Unicode" w:ascii="Arial" w:hAnsi="Arial"/>
          <w:b w:val="false"/>
          <w:bCs w:val="false"/>
          <w:i w:val="false"/>
          <w:iCs w:val="false"/>
          <w:caps w:val="false"/>
          <w:smallCaps w:val="false"/>
          <w:strike w:val="false"/>
          <w:dstrike w:val="false"/>
          <w:outline w:val="false"/>
          <w:shadow w:val="false"/>
          <w:color w:val="000000"/>
          <w:sz w:val="21"/>
          <w:szCs w:val="21"/>
          <w:u w:val="none"/>
          <w:shd w:fill="FFFFFF" w:val="clear"/>
          <w:em w:val="none"/>
          <w:lang w:val="es-ES" w:eastAsia="zh-CN" w:bidi="ar-SA"/>
        </w:rPr>
        <w:t>Pliego único de bases y condiciones generales para contratos de suministros y servicios no personales: Decreto Nº131/014 de 19 de mayo de 2014.</w:t>
      </w:r>
      <w:r>
        <w:br w:type="page"/>
      </w:r>
    </w:p>
    <w:p>
      <w:pPr>
        <w:pStyle w:val="BodyText"/>
        <w:tabs>
          <w:tab w:val="clear" w:pos="708"/>
          <w:tab w:val="left" w:pos="-142" w:leader="none"/>
          <w:tab w:val="left" w:pos="3402" w:leader="none"/>
        </w:tabs>
        <w:spacing w:lineRule="auto" w:line="360" w:before="0" w:after="140"/>
        <w:jc w:val="both"/>
        <w:rPr/>
      </w:pPr>
      <w:r>
        <w:rPr/>
      </w:r>
    </w:p>
    <w:p>
      <w:pPr>
        <w:pStyle w:val="BodyText"/>
        <w:tabs>
          <w:tab w:val="clear" w:pos="708"/>
          <w:tab w:val="left" w:pos="-142" w:leader="none"/>
          <w:tab w:val="left" w:pos="3402" w:leader="none"/>
        </w:tabs>
        <w:spacing w:lineRule="auto" w:line="360"/>
        <w:jc w:val="both"/>
        <w:rPr>
          <w:rStyle w:val="Fuentedeprrafopredeter"/>
          <w:rFonts w:ascii="Arial" w:hAnsi="Arial"/>
          <w:b w:val="false"/>
          <w:bCs w:val="false"/>
          <w:sz w:val="21"/>
          <w:szCs w:val="21"/>
        </w:rPr>
      </w:pPr>
      <w:r>
        <w:rPr>
          <w:rFonts w:ascii="Arial" w:hAnsi="Arial"/>
          <w:b w:val="false"/>
          <w:bCs w:val="false"/>
          <w:sz w:val="21"/>
          <w:szCs w:val="21"/>
        </w:rPr>
      </w:r>
    </w:p>
    <w:p>
      <w:pPr>
        <w:pStyle w:val="Normal"/>
        <w:spacing w:lineRule="auto" w:line="480"/>
        <w:ind w:hanging="0" w:left="0" w:right="0"/>
        <w:jc w:val="center"/>
        <w:rPr>
          <w:rFonts w:ascii="Arial" w:hAnsi="Arial" w:eastAsia="Times New Roman" w:cs="Arial"/>
          <w:b/>
          <w:bCs/>
          <w:color w:val="auto"/>
          <w:sz w:val="21"/>
          <w:szCs w:val="21"/>
          <w:u w:val="single"/>
          <w:lang w:val="es-UY" w:eastAsia="zxx" w:bidi="ar-SA"/>
        </w:rPr>
      </w:pPr>
      <w:r>
        <w:rPr>
          <w:rFonts w:eastAsia="Times New Roman" w:cs="Arial" w:ascii="Arial" w:hAnsi="Arial"/>
          <w:b/>
          <w:bCs/>
          <w:color w:val="auto"/>
          <w:kern w:val="0"/>
          <w:sz w:val="21"/>
          <w:szCs w:val="21"/>
          <w:u w:val="single"/>
          <w:lang w:val="es-UY" w:eastAsia="zxx" w:bidi="ar-SA"/>
        </w:rPr>
        <w:t>ANEXO I</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    </w:t>
      </w:r>
      <w:r>
        <w:rPr>
          <w:rFonts w:eastAsia="Times New Roman" w:cs="Arial" w:ascii="Arial" w:hAnsi="Arial"/>
          <w:b w:val="false"/>
          <w:bCs w:val="false"/>
          <w:color w:val="auto"/>
          <w:kern w:val="0"/>
          <w:sz w:val="21"/>
          <w:szCs w:val="21"/>
          <w:u w:val="none"/>
          <w:lang w:val="es-UY" w:eastAsia="zxx" w:bidi="ar-SA"/>
        </w:rPr>
        <w:t xml:space="preserve">MODELOS DE DECLARACIÓN JURADA POR ARTÍCULO 46 DEL T.O.C.A.F.                                            </w:t>
      </w:r>
    </w:p>
    <w:p>
      <w:pPr>
        <w:pStyle w:val="Normal"/>
        <w:spacing w:lineRule="auto" w:line="480"/>
        <w:ind w:hanging="0" w:left="0" w:right="0"/>
        <w:jc w:val="center"/>
        <w:rPr>
          <w:rFonts w:ascii="Arial" w:hAnsi="Arial" w:eastAsia="Times New Roman" w:cs="Arial"/>
          <w:b/>
          <w:bCs/>
          <w:color w:val="auto"/>
          <w:kern w:val="0"/>
          <w:sz w:val="21"/>
          <w:szCs w:val="21"/>
          <w:u w:val="single"/>
          <w:lang w:val="es-UY" w:eastAsia="zxx" w:bidi="ar-SA"/>
        </w:rPr>
      </w:pPr>
      <w:r>
        <w:rPr>
          <w:rFonts w:eastAsia="Times New Roman" w:cs="Arial" w:ascii="Arial" w:hAnsi="Arial"/>
          <w:b/>
          <w:bCs/>
          <w:color w:val="auto"/>
          <w:kern w:val="0"/>
          <w:sz w:val="21"/>
          <w:szCs w:val="21"/>
          <w:u w:val="single"/>
          <w:lang w:val="es-UY" w:eastAsia="zxx" w:bidi="ar-SA"/>
        </w:rPr>
        <w:t>Opción I</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DECLARACIÓN JURADA</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widowControl/>
        <w:numPr>
          <w:ilvl w:val="0"/>
          <w:numId w:val="0"/>
        </w:numPr>
        <w:suppressAutoHyphens w:val="true"/>
        <w:bidi w:val="0"/>
        <w:spacing w:lineRule="auto" w:line="480" w:before="0" w:after="160"/>
        <w:ind w:hanging="0" w:left="57"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En relación con la </w:t>
      </w:r>
      <w:r>
        <w:rPr>
          <w:rFonts w:eastAsia="Times New Roman" w:cs="Arial" w:ascii="Arial" w:hAnsi="Arial"/>
          <w:b/>
          <w:bCs/>
          <w:color w:val="000000"/>
          <w:kern w:val="0"/>
          <w:sz w:val="21"/>
          <w:szCs w:val="21"/>
          <w:u w:val="none"/>
          <w:shd w:fill="auto" w:val="clear"/>
          <w:lang w:val="es-UY" w:eastAsia="zxx" w:bidi="ar-SA"/>
        </w:rPr>
        <w:t>Compra Directa Nº __________/___________</w:t>
      </w:r>
      <w:r>
        <w:rPr>
          <w:rFonts w:eastAsia="Times New Roman" w:cs="Arial" w:ascii="Arial" w:hAnsi="Arial"/>
          <w:b w:val="false"/>
          <w:bCs w:val="false"/>
          <w:color w:val="auto"/>
          <w:kern w:val="0"/>
          <w:sz w:val="21"/>
          <w:szCs w:val="21"/>
          <w:u w:val="none"/>
          <w:lang w:val="es-UY" w:eastAsia="zxx" w:bidi="ar-SA"/>
        </w:rPr>
        <w:t xml:space="preserve"> quien suscribe (nombre completo) _____________________________________________, en su calidad de (titular/socio/apoderado, director, asesor o dependiente)____________________________ en nombre y representación de la persona jurídica__________________________________, declaro bajo juramento que la citada Empresa no esta comprendida en la causales que expresamente le impidan contratar con el Estado, de acuerdo a lo establecido en el artículo 46 del TOCAF, quedando sujeto el/la firmante a las responsabilidades legales en caso de falsedad (artículo 239 del Código Penal).</w:t>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Firma:</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Documento de identidad:</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Fecha:</w:t>
      </w:r>
    </w:p>
    <w:p>
      <w:pPr>
        <w:pStyle w:val="Normal"/>
        <w:spacing w:lineRule="auto" w:line="240" w:before="0" w:after="0"/>
        <w:ind w:hanging="0" w:left="0" w:right="0"/>
        <w:jc w:val="both"/>
        <w:rPr/>
      </w:pPr>
      <w:r>
        <w:rPr>
          <w:rFonts w:eastAsia="Times New Roman" w:cs="Arial" w:ascii="Arial" w:hAnsi="Arial"/>
          <w:b/>
          <w:bCs/>
          <w:i/>
          <w:iCs/>
          <w:color w:val="auto"/>
          <w:kern w:val="0"/>
          <w:sz w:val="20"/>
          <w:szCs w:val="20"/>
          <w:u w:val="none"/>
          <w:lang w:val="es-UY" w:eastAsia="zx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r>
        <w:rPr>
          <w:rFonts w:eastAsia="Times New Roman" w:cs="Arial" w:ascii="Arial" w:hAnsi="Arial"/>
          <w:b/>
          <w:bCs/>
          <w:color w:val="auto"/>
          <w:kern w:val="0"/>
          <w:sz w:val="20"/>
          <w:szCs w:val="20"/>
          <w:u w:val="none"/>
          <w:lang w:val="es-UY" w:eastAsia="zxx" w:bidi="ar-SA"/>
        </w:rPr>
        <w:t xml:space="preserve">   </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      </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     </w:t>
      </w:r>
      <w:r>
        <w:rPr>
          <w:rFonts w:eastAsia="Times New Roman" w:cs="Arial" w:ascii="Arial" w:hAnsi="Arial"/>
          <w:b w:val="false"/>
          <w:bCs w:val="false"/>
          <w:color w:val="auto"/>
          <w:kern w:val="0"/>
          <w:sz w:val="21"/>
          <w:szCs w:val="21"/>
          <w:u w:val="none"/>
          <w:lang w:val="es-UY" w:eastAsia="zxx" w:bidi="ar-SA"/>
        </w:rPr>
        <w:t xml:space="preserve">MODELOS DE DECLARACIÓN JURADA POR ARTÍCULO 46 DEL T.O.C.A.F.                                            </w:t>
      </w:r>
    </w:p>
    <w:p>
      <w:pPr>
        <w:pStyle w:val="Normal"/>
        <w:spacing w:lineRule="auto" w:line="480"/>
        <w:ind w:hanging="0" w:left="0" w:right="0"/>
        <w:jc w:val="center"/>
        <w:rPr>
          <w:rFonts w:ascii="Arial" w:hAnsi="Arial" w:eastAsia="Times New Roman" w:cs="Arial"/>
          <w:b/>
          <w:bCs/>
          <w:color w:val="auto"/>
          <w:kern w:val="0"/>
          <w:sz w:val="21"/>
          <w:szCs w:val="21"/>
          <w:u w:val="single"/>
          <w:lang w:val="es-UY" w:eastAsia="zxx" w:bidi="ar-SA"/>
        </w:rPr>
      </w:pPr>
      <w:r>
        <w:rPr>
          <w:rFonts w:eastAsia="Times New Roman" w:cs="Arial" w:ascii="Arial" w:hAnsi="Arial"/>
          <w:b/>
          <w:bCs/>
          <w:color w:val="auto"/>
          <w:kern w:val="0"/>
          <w:sz w:val="21"/>
          <w:szCs w:val="21"/>
          <w:u w:val="single"/>
          <w:lang w:val="es-UY" w:eastAsia="zxx" w:bidi="ar-SA"/>
        </w:rPr>
        <w:t>Opción II</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DECLARACIÓN JURADA</w:t>
      </w:r>
    </w:p>
    <w:p>
      <w:pPr>
        <w:pStyle w:val="Normal"/>
        <w:spacing w:lineRule="auto" w:line="480"/>
        <w:ind w:hanging="0" w:left="0" w:right="0"/>
        <w:jc w:val="center"/>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 xml:space="preserve">En relación con la </w:t>
      </w:r>
      <w:r>
        <w:rPr>
          <w:rFonts w:eastAsia="Times New Roman" w:cs="Arial" w:ascii="Arial" w:hAnsi="Arial"/>
          <w:b/>
          <w:bCs/>
          <w:color w:val="000000"/>
          <w:kern w:val="0"/>
          <w:sz w:val="21"/>
          <w:szCs w:val="21"/>
          <w:u w:val="none"/>
          <w:shd w:fill="auto" w:val="clear"/>
          <w:lang w:val="es-UY" w:eastAsia="zxx" w:bidi="ar-SA"/>
        </w:rPr>
        <w:t>Compra Directa Nº _________/_____________</w:t>
      </w:r>
      <w:r>
        <w:rPr>
          <w:rFonts w:eastAsia="Times New Roman" w:cs="Arial" w:ascii="Arial" w:hAnsi="Arial"/>
          <w:b w:val="false"/>
          <w:bCs w:val="false"/>
          <w:color w:val="auto"/>
          <w:kern w:val="0"/>
          <w:sz w:val="21"/>
          <w:szCs w:val="21"/>
          <w:u w:val="none"/>
          <w:lang w:val="es-UY" w:eastAsia="zxx" w:bidi="ar-SA"/>
        </w:rPr>
        <w:t>, quien suscribe, en mi calidad de funcionario/a de la U.E.___________________con cargo de _______________________________, manifiesto mantener vínculo de (dependencia / representación /  dirección)________________________ con ___________________________, y declaro bajo juramento de acuerdo con el artículo 46 del T.O.C.A.F. no participar ni tener poder de decisión en el proceso de adquisición quedando sujeto el/la firmante a las responsabilidades legales en caso de falsedad (artículo 239 del Código Penal).</w:t>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both"/>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Firma:</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Documento de identidad:</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t>Fecha:</w:t>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480"/>
        <w:ind w:hanging="0" w:left="0" w:right="0"/>
        <w:jc w:val="left"/>
        <w:rPr>
          <w:rFonts w:ascii="Arial" w:hAnsi="Arial" w:eastAsia="Times New Roman" w:cs="Arial"/>
          <w:b w:val="false"/>
          <w:bCs w:val="false"/>
          <w:color w:val="auto"/>
          <w:kern w:val="0"/>
          <w:sz w:val="21"/>
          <w:szCs w:val="21"/>
          <w:u w:val="none"/>
          <w:lang w:val="es-UY" w:eastAsia="zxx" w:bidi="ar-SA"/>
        </w:rPr>
      </w:pPr>
      <w:r>
        <w:rPr>
          <w:rFonts w:eastAsia="Times New Roman" w:cs="Arial" w:ascii="Arial" w:hAnsi="Arial"/>
          <w:b w:val="false"/>
          <w:bCs w:val="false"/>
          <w:color w:val="auto"/>
          <w:kern w:val="0"/>
          <w:sz w:val="21"/>
          <w:szCs w:val="21"/>
          <w:u w:val="none"/>
          <w:lang w:val="es-UY" w:eastAsia="zxx" w:bidi="ar-SA"/>
        </w:rPr>
      </w:r>
    </w:p>
    <w:p>
      <w:pPr>
        <w:pStyle w:val="Normal"/>
        <w:spacing w:lineRule="auto" w:line="240" w:before="0" w:after="160"/>
        <w:ind w:hanging="0" w:left="0" w:right="0"/>
        <w:jc w:val="both"/>
        <w:rPr>
          <w:b/>
          <w:bCs/>
        </w:rPr>
      </w:pPr>
      <w:r>
        <w:rPr>
          <w:rFonts w:eastAsia="Times New Roman" w:cs="Arial" w:ascii="Arial" w:hAnsi="Arial"/>
          <w:b/>
          <w:bCs/>
          <w:i/>
          <w:iCs/>
          <w:color w:val="auto"/>
          <w:kern w:val="0"/>
          <w:sz w:val="20"/>
          <w:szCs w:val="20"/>
          <w:u w:val="none"/>
          <w:lang w:val="es-UY" w:eastAsia="zxx" w:bidi="ar-SA"/>
        </w:rPr>
        <w:t>Artículo 239 del Código Penal: “El que, con motivo de otorgamiento o formalización de un documento público, ante un funcionario público, prestare una declaración falsa sobre su identidad o estado o cualquier otra circunstancia de hecho, será castigado con 3 a 24 meses de prisión”.</w:t>
      </w:r>
    </w:p>
    <w:sectPr>
      <w:headerReference w:type="default" r:id="rId3"/>
      <w:footerReference w:type="default" r:id="rId4"/>
      <w:type w:val="nextPage"/>
      <w:pgSz w:w="11906" w:h="16838"/>
      <w:pgMar w:left="1144" w:right="1181" w:gutter="0" w:header="708" w:top="1417" w:footer="376" w:bottom="1632"/>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erif">
    <w:altName w:val="Times New Roman"/>
    <w:charset w:val="00"/>
    <w:family w:val="swiss"/>
    <w:pitch w:val="variable"/>
  </w:font>
  <w:font w:name="OpenSymbol">
    <w:altName w:val="Arial Unicode MS"/>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Courier New">
    <w:charset w:val="00"/>
    <w:family w:val="roman"/>
    <w:pitch w:val="variable"/>
  </w:font>
  <w:font w:name="Garamond">
    <w:charset w:val="00"/>
    <w:family w:val="roman"/>
    <w:pitch w:val="variable"/>
  </w:font>
  <w:font w:name="Lucida Sans Unicode">
    <w:charset w:val="00"/>
    <w:family w:val="roman"/>
    <w:pitch w:val="variable"/>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Footer"/>
      <w:rPr/>
    </w:pPr>
    <w:r>
      <w:rPr>
        <w:sz w:val="24"/>
        <w:szCs w:val="24"/>
      </w:rPr>
      <w:tab/>
      <w:t xml:space="preserve">Hospital   del Cerro </w:t>
      <w:br/>
      <w:t xml:space="preserve">                                        Av. Dr Santin Carlos Rossi 4320 – Montevideo   </w:t>
    </w:r>
    <w:r>
      <w:rPr/>
      <w:t xml:space="preserve">                           </w:t>
    </w:r>
    <w:r>
      <w:rPr/>
      <w:fldChar w:fldCharType="begin"/>
    </w:r>
    <w:r>
      <w:rPr/>
      <w:instrText xml:space="preserve"> PAGE </w:instrText>
    </w:r>
    <w:r>
      <w:rPr/>
      <w:fldChar w:fldCharType="separate"/>
    </w:r>
    <w:r>
      <w:rPr/>
      <w:t>8</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UY"/>
      </w:rPr>
    </w:pPr>
    <w:r>
      <w:rPr>
        <w:lang w:eastAsia="es-UY"/>
      </w:rPr>
      <w:drawing>
        <wp:anchor behindDoc="0" distT="0" distB="0" distL="114300" distR="114300" simplePos="0" locked="0" layoutInCell="0" allowOverlap="1" relativeHeight="9">
          <wp:simplePos x="0" y="0"/>
          <wp:positionH relativeFrom="column">
            <wp:posOffset>-1090295</wp:posOffset>
          </wp:positionH>
          <wp:positionV relativeFrom="page">
            <wp:align>top</wp:align>
          </wp:positionV>
          <wp:extent cx="7552690" cy="1797050"/>
          <wp:effectExtent l="0" t="0" r="0" b="0"/>
          <wp:wrapThrough wrapText="bothSides">
            <wp:wrapPolygon edited="0">
              <wp:start x="-38" y="0"/>
              <wp:lineTo x="-38" y="21193"/>
              <wp:lineTo x="21463" y="21193"/>
              <wp:lineTo x="21463" y="0"/>
              <wp:lineTo x="-38" y="0"/>
            </wp:wrapPolygon>
          </wp:wrapThrough>
          <wp:docPr id="1" name="Imagen 1 Copia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Copia 1" descr=""/>
                  <pic:cNvPicPr>
                    <a:picLocks noChangeAspect="1" noChangeArrowheads="1"/>
                  </pic:cNvPicPr>
                </pic:nvPicPr>
                <pic:blipFill>
                  <a:blip r:embed="rId1"/>
                  <a:stretch>
                    <a:fillRect/>
                  </a:stretch>
                </pic:blipFill>
                <pic:spPr bwMode="auto">
                  <a:xfrm>
                    <a:off x="0" y="0"/>
                    <a:ext cx="7552690" cy="17970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1"/>
      <w:lvlJc w:val="left"/>
      <w:pPr>
        <w:tabs>
          <w:tab w:val="num" w:pos="0"/>
        </w:tabs>
        <w:ind w:left="432" w:hanging="432"/>
      </w:pPr>
      <w:rPr/>
    </w:lvl>
    <w:lvl w:ilvl="1">
      <w:start w:val="1"/>
      <w:numFmt w:val="none"/>
      <w:suff w:val="nothing"/>
      <w:lvlText w:val="%2"/>
      <w:lvlJc w:val="left"/>
      <w:pPr>
        <w:tabs>
          <w:tab w:val="num" w:pos="0"/>
        </w:tabs>
        <w:ind w:left="576" w:hanging="576"/>
      </w:pPr>
      <w:rPr/>
    </w:lvl>
    <w:lvl w:ilvl="2">
      <w:start w:val="1"/>
      <w:numFmt w:val="none"/>
      <w:suff w:val="nothing"/>
      <w:lvlText w:val="%3"/>
      <w:lvlJc w:val="left"/>
      <w:pPr>
        <w:tabs>
          <w:tab w:val="num" w:pos="0"/>
        </w:tabs>
        <w:ind w:left="720" w:hanging="720"/>
      </w:pPr>
      <w:rPr/>
    </w:lvl>
    <w:lvl w:ilvl="3">
      <w:start w:val="1"/>
      <w:numFmt w:val="none"/>
      <w:suff w:val="nothing"/>
      <w:lvlText w:val="%4"/>
      <w:lvlJc w:val="left"/>
      <w:pPr>
        <w:tabs>
          <w:tab w:val="num" w:pos="0"/>
        </w:tabs>
        <w:ind w:left="864" w:hanging="864"/>
      </w:pPr>
      <w:rPr/>
    </w:lvl>
    <w:lvl w:ilvl="4">
      <w:start w:val="1"/>
      <w:numFmt w:val="none"/>
      <w:suff w:val="nothing"/>
      <w:lvlText w:val="%5"/>
      <w:lvlJc w:val="left"/>
      <w:pPr>
        <w:tabs>
          <w:tab w:val="num" w:pos="0"/>
        </w:tabs>
        <w:ind w:left="1008" w:hanging="1008"/>
      </w:pPr>
      <w:rPr/>
    </w:lvl>
    <w:lvl w:ilvl="5">
      <w:start w:val="1"/>
      <w:numFmt w:val="none"/>
      <w:suff w:val="nothing"/>
      <w:lvlText w:val="%6"/>
      <w:lvlJc w:val="left"/>
      <w:pPr>
        <w:tabs>
          <w:tab w:val="num" w:pos="0"/>
        </w:tabs>
        <w:ind w:left="1152" w:hanging="1152"/>
      </w:pPr>
      <w:rPr/>
    </w:lvl>
    <w:lvl w:ilvl="6">
      <w:start w:val="1"/>
      <w:numFmt w:val="none"/>
      <w:suff w:val="nothing"/>
      <w:lvlText w:val="%7"/>
      <w:lvlJc w:val="left"/>
      <w:pPr>
        <w:tabs>
          <w:tab w:val="num" w:pos="0"/>
        </w:tabs>
        <w:ind w:left="1296" w:hanging="1296"/>
      </w:pPr>
      <w:rPr/>
    </w:lvl>
    <w:lvl w:ilvl="7">
      <w:start w:val="1"/>
      <w:numFmt w:val="none"/>
      <w:suff w:val="nothing"/>
      <w:lvlText w:val="%8"/>
      <w:lvlJc w:val="left"/>
      <w:pPr>
        <w:tabs>
          <w:tab w:val="num" w:pos="0"/>
        </w:tabs>
        <w:ind w:left="1440" w:hanging="1440"/>
      </w:pPr>
      <w:rPr/>
    </w:lvl>
    <w:lvl w:ilvl="8">
      <w:start w:val="1"/>
      <w:numFmt w:val="none"/>
      <w:suff w:val="nothing"/>
      <w:lvlText w:val="%9"/>
      <w:lvlJc w:val="left"/>
      <w:pPr>
        <w:tabs>
          <w:tab w:val="num" w:pos="0"/>
        </w:tabs>
        <w:ind w:left="1584" w:hanging="1584"/>
      </w:pPr>
      <w:rPr/>
    </w:lvl>
  </w:abstractNum>
  <w:abstractNum w:abstractNumId="3">
    <w:lvl w:ilvl="0">
      <w:start w:val="1"/>
      <w:numFmt w:val="bullet"/>
      <w:lvlText w:val=""/>
      <w:lvlJc w:val="left"/>
      <w:pPr>
        <w:tabs>
          <w:tab w:val="num" w:pos="0"/>
        </w:tabs>
        <w:ind w:left="720" w:hanging="360"/>
      </w:pPr>
      <w:rPr>
        <w:rFonts w:ascii="Wingdings" w:hAnsi="Wingdings" w:cs="Wingdings" w:hint="default"/>
        <w:sz w:val="22"/>
        <w:szCs w:val="22"/>
        <w:color w:val="000000"/>
        <w:lang w:val="es-MX" w:eastAsia="zh-CN" w:bidi="ar-SA"/>
      </w:rPr>
    </w:lvl>
    <w:lvl w:ilvl="1">
      <w:start w:val="1"/>
      <w:numFmt w:val="decimal"/>
      <w:lvlText w:val="%2."/>
      <w:lvlJc w:val="left"/>
      <w:pPr>
        <w:tabs>
          <w:tab w:val="num" w:pos="1080"/>
        </w:tabs>
        <w:ind w:left="1080" w:hanging="360"/>
      </w:pPr>
      <w:rPr/>
    </w:lvl>
    <w:lvl w:ilvl="2">
      <w:start w:val="1"/>
      <w:numFmt w:val="decimal"/>
      <w:lvlText w:val="%3."/>
      <w:lvlJc w:val="left"/>
      <w:pPr>
        <w:tabs>
          <w:tab w:val="num" w:pos="1440"/>
        </w:tabs>
        <w:ind w:left="1440" w:hanging="360"/>
      </w:pPr>
      <w:rPr/>
    </w:lvl>
    <w:lvl w:ilvl="3">
      <w:start w:val="1"/>
      <w:numFmt w:val="decimal"/>
      <w:lvlText w:val="%4."/>
      <w:lvlJc w:val="left"/>
      <w:pPr>
        <w:tabs>
          <w:tab w:val="num" w:pos="1800"/>
        </w:tabs>
        <w:ind w:left="1800" w:hanging="360"/>
      </w:pPr>
      <w:rPr/>
    </w:lvl>
    <w:lvl w:ilvl="4">
      <w:start w:val="1"/>
      <w:numFmt w:val="decimal"/>
      <w:lvlText w:val="%5."/>
      <w:lvlJc w:val="left"/>
      <w:pPr>
        <w:tabs>
          <w:tab w:val="num" w:pos="2160"/>
        </w:tabs>
        <w:ind w:left="2160" w:hanging="360"/>
      </w:pPr>
      <w:rPr/>
    </w:lvl>
    <w:lvl w:ilvl="5">
      <w:start w:val="1"/>
      <w:numFmt w:val="decimal"/>
      <w:lvlText w:val="%6."/>
      <w:lvlJc w:val="left"/>
      <w:pPr>
        <w:tabs>
          <w:tab w:val="num" w:pos="2520"/>
        </w:tabs>
        <w:ind w:left="2520" w:hanging="360"/>
      </w:pPr>
      <w:rPr/>
    </w:lvl>
    <w:lvl w:ilvl="6">
      <w:start w:val="1"/>
      <w:numFmt w:val="decimal"/>
      <w:lvlText w:val="%7."/>
      <w:lvlJc w:val="left"/>
      <w:pPr>
        <w:tabs>
          <w:tab w:val="num" w:pos="2880"/>
        </w:tabs>
        <w:ind w:left="2880" w:hanging="360"/>
      </w:pPr>
      <w:rPr/>
    </w:lvl>
    <w:lvl w:ilvl="7">
      <w:start w:val="1"/>
      <w:numFmt w:val="decimal"/>
      <w:lvlText w:val="%8."/>
      <w:lvlJc w:val="left"/>
      <w:pPr>
        <w:tabs>
          <w:tab w:val="num" w:pos="3240"/>
        </w:tabs>
        <w:ind w:left="3240" w:hanging="360"/>
      </w:pPr>
      <w:rPr/>
    </w:lvl>
    <w:lvl w:ilvl="8">
      <w:start w:val="1"/>
      <w:numFmt w:val="decimal"/>
      <w:lvlText w:val="%9."/>
      <w:lvlJc w:val="left"/>
      <w:pPr>
        <w:tabs>
          <w:tab w:val="num" w:pos="3600"/>
        </w:tabs>
        <w:ind w:left="3600" w:hanging="360"/>
      </w:pPr>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0"/>
  <w:defaultTabStop w:val="708"/>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UY"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s-UY" w:eastAsia="en-US" w:bidi="ar-SA"/>
    </w:rPr>
  </w:style>
  <w:style w:type="paragraph" w:styleId="Heading1">
    <w:name w:val="Heading 1"/>
    <w:basedOn w:val="Normal"/>
    <w:next w:val="BodyText"/>
    <w:qFormat/>
    <w:pPr>
      <w:keepNext w:val="true"/>
      <w:widowControl w:val="false"/>
      <w:numPr>
        <w:ilvl w:val="0"/>
        <w:numId w:val="0"/>
      </w:numPr>
      <w:suppressAutoHyphens w:val="true"/>
      <w:spacing w:before="240" w:after="120"/>
      <w:outlineLvl w:val="0"/>
    </w:pPr>
    <w:rPr>
      <w:rFonts w:ascii="Arial" w:hAnsi="Arial" w:eastAsia="Lucida Sans Unicode" w:cs="Tahoma"/>
      <w:b/>
      <w:bCs/>
      <w:sz w:val="32"/>
      <w:szCs w:val="32"/>
      <w:lang w:val="es-ES"/>
    </w:rPr>
  </w:style>
  <w:style w:type="paragraph" w:styleId="Heading3">
    <w:name w:val="Heading 3"/>
    <w:basedOn w:val="Ttulo"/>
    <w:next w:val="BodyText"/>
    <w:qFormat/>
    <w:pPr>
      <w:numPr>
        <w:ilvl w:val="0"/>
        <w:numId w:val="0"/>
      </w:numPr>
      <w:spacing w:before="140" w:after="120"/>
      <w:outlineLvl w:val="2"/>
    </w:pPr>
    <w:rPr>
      <w:rFonts w:ascii="Liberation Serif" w:hAnsi="Liberation Serif" w:eastAsia="NSimSun" w:cs="Arial"/>
      <w:b/>
      <w:bCs/>
      <w:sz w:val="28"/>
      <w:szCs w:val="28"/>
    </w:rPr>
  </w:style>
  <w:style w:type="paragraph" w:styleId="Heading5">
    <w:name w:val="Heading 5"/>
    <w:basedOn w:val="Normal"/>
    <w:next w:val="Normal"/>
    <w:qFormat/>
    <w:pPr>
      <w:keepNext w:val="true"/>
      <w:numPr>
        <w:ilvl w:val="4"/>
        <w:numId w:val="1"/>
      </w:numPr>
      <w:outlineLvl w:val="4"/>
    </w:pPr>
    <w:rPr>
      <w:rFonts w:ascii="Arial" w:hAnsi="Arial" w:cs="Arial"/>
      <w:b/>
      <w:bCs/>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uiPriority w:val="99"/>
    <w:qFormat/>
    <w:rsid w:val="00d97552"/>
    <w:rPr/>
  </w:style>
  <w:style w:type="character" w:styleId="PiedepginaCar" w:customStyle="1">
    <w:name w:val="Pie de página Car"/>
    <w:basedOn w:val="DefaultParagraphFont"/>
    <w:uiPriority w:val="99"/>
    <w:qFormat/>
    <w:rsid w:val="00d97552"/>
    <w:rPr/>
  </w:style>
  <w:style w:type="character" w:styleId="Fuentedeprrafopredeter">
    <w:name w:val="Fuente de párrafo predeter."/>
    <w:qFormat/>
    <w:rPr/>
  </w:style>
  <w:style w:type="character" w:styleId="Hyperlink">
    <w:name w:val="Hyperlink"/>
    <w:rPr>
      <w:color w:val="0000FF"/>
      <w:u w:val="single"/>
    </w:rPr>
  </w:style>
  <w:style w:type="character" w:styleId="FollowedHyperlink">
    <w:name w:val="FollowedHyperlink"/>
    <w:rPr>
      <w:color w:val="800000"/>
      <w:u w:val="single"/>
    </w:rPr>
  </w:style>
  <w:style w:type="character" w:styleId="Bolos">
    <w:name w:val="Bolos"/>
    <w:qFormat/>
    <w:rPr>
      <w:rFonts w:ascii="OpenSymbol" w:hAnsi="OpenSymbol" w:eastAsia="OpenSymbol" w:cs="OpenSymbol"/>
    </w:rPr>
  </w:style>
  <w:style w:type="character" w:styleId="Rtulodeencabezadodemensaje">
    <w:name w:val="Rótulo de encabezado de mensaje"/>
    <w:qFormat/>
    <w:rPr>
      <w:b/>
      <w:sz w:val="18"/>
    </w:rPr>
  </w:style>
  <w:style w:type="character" w:styleId="WW8Num4z0">
    <w:name w:val="WW8Num4z0"/>
    <w:qFormat/>
    <w:rPr>
      <w:rFonts w:ascii="Wingdings" w:hAnsi="Wingdings" w:eastAsia="Times New Roman" w:cs="Symbol"/>
      <w:color w:val="000000"/>
      <w:sz w:val="22"/>
      <w:szCs w:val="22"/>
      <w:lang w:val="es-MX" w:eastAsia="zh-CN" w:bidi="ar-SA"/>
    </w:rPr>
  </w:style>
  <w:style w:type="character" w:styleId="WW8Num11z0">
    <w:name w:val="WW8Num11z0"/>
    <w:qFormat/>
    <w:rPr>
      <w:rFonts w:ascii="Symbol" w:hAnsi="Symbol" w:cs="Symbol"/>
    </w:rPr>
  </w:style>
  <w:style w:type="character" w:styleId="Smbolosdenumeracin">
    <w:name w:val="Símbolos de numeración"/>
    <w:qFormat/>
    <w:rPr/>
  </w:style>
  <w:style w:type="character" w:styleId="Emphasis">
    <w:name w:val="Emphasis"/>
    <w:qFormat/>
    <w:rPr>
      <w:i/>
      <w:iCs/>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76" w:before="0" w:after="140"/>
    </w:pPr>
    <w:rPr/>
  </w:style>
  <w:style w:type="paragraph" w:styleId="List">
    <w:name w:val="List"/>
    <w:basedOn w:val="BodyText"/>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Header">
    <w:name w:val="Header"/>
    <w:basedOn w:val="Normal"/>
    <w:link w:val="EncabezadoCar"/>
    <w:uiPriority w:val="99"/>
    <w:unhideWhenUsed/>
    <w:rsid w:val="00d97552"/>
    <w:pPr>
      <w:tabs>
        <w:tab w:val="clear" w:pos="708"/>
        <w:tab w:val="center" w:pos="4252" w:leader="none"/>
        <w:tab w:val="right" w:pos="8504" w:leader="none"/>
      </w:tabs>
      <w:spacing w:lineRule="auto" w:line="240" w:before="0" w:after="0"/>
    </w:pPr>
    <w:rPr/>
  </w:style>
  <w:style w:type="paragraph" w:styleId="Footer">
    <w:name w:val="Footer"/>
    <w:basedOn w:val="Normal"/>
    <w:link w:val="PiedepginaCar"/>
    <w:uiPriority w:val="99"/>
    <w:unhideWhenUsed/>
    <w:rsid w:val="00d97552"/>
    <w:pPr>
      <w:tabs>
        <w:tab w:val="clear" w:pos="708"/>
        <w:tab w:val="center" w:pos="4252" w:leader="none"/>
        <w:tab w:val="right" w:pos="8504" w:leader="none"/>
      </w:tabs>
      <w:spacing w:lineRule="auto" w:line="240" w:before="0" w:after="0"/>
    </w:pPr>
    <w:rPr/>
  </w:style>
  <w:style w:type="paragraph" w:styleId="Textosinformato3">
    <w:name w:val="Texto sin formato3"/>
    <w:basedOn w:val="Normal"/>
    <w:qFormat/>
    <w:pPr>
      <w:suppressAutoHyphens w:val="true"/>
    </w:pPr>
    <w:rPr>
      <w:rFonts w:ascii="Courier New" w:hAnsi="Courier New" w:eastAsia="Courier New" w:cs="Courier New"/>
      <w:sz w:val="20"/>
      <w:szCs w:val="20"/>
      <w:lang w:val="es-ES"/>
    </w:rPr>
  </w:style>
  <w:style w:type="paragraph" w:styleId="Textosinformato2">
    <w:name w:val="Texto sin formato2"/>
    <w:basedOn w:val="Normal"/>
    <w:qFormat/>
    <w:pPr>
      <w:suppressAutoHyphens w:val="true"/>
    </w:pPr>
    <w:rPr>
      <w:rFonts w:ascii="Courier New" w:hAnsi="Courier New" w:eastAsia="Courier New" w:cs="Courier New"/>
      <w:sz w:val="20"/>
      <w:szCs w:val="20"/>
      <w:lang w:val="es-ES"/>
    </w:rPr>
  </w:style>
  <w:style w:type="paragraph" w:styleId="TOC1">
    <w:name w:val="TOC 1"/>
    <w:basedOn w:val="Normal"/>
    <w:next w:val="Normal"/>
    <w:pPr>
      <w:tabs>
        <w:tab w:val="clear" w:pos="708"/>
        <w:tab w:val="right" w:pos="8494" w:leader="dot"/>
      </w:tabs>
      <w:suppressAutoHyphens w:val="true"/>
      <w:spacing w:before="120" w:after="120"/>
    </w:pPr>
    <w:rPr>
      <w:b/>
      <w:bCs/>
      <w:caps/>
      <w:sz w:val="20"/>
      <w:szCs w:val="20"/>
      <w:lang w:val="es-ES"/>
    </w:rPr>
  </w:style>
  <w:style w:type="paragraph" w:styleId="Contenidodelatabla">
    <w:name w:val="Contenido de la tabla"/>
    <w:basedOn w:val="Normal"/>
    <w:qFormat/>
    <w:pPr>
      <w:suppressLineNumbers/>
      <w:suppressAutoHyphens w:val="true"/>
    </w:pPr>
    <w:rPr/>
  </w:style>
  <w:style w:type="paragraph" w:styleId="Textoindependiente2">
    <w:name w:val="Texto independiente 2"/>
    <w:basedOn w:val="Normal"/>
    <w:qFormat/>
    <w:pPr/>
    <w:rPr>
      <w:b/>
      <w:sz w:val="22"/>
      <w:lang w:val="es-UY"/>
    </w:rPr>
  </w:style>
  <w:style w:type="paragraph" w:styleId="ListParagraph">
    <w:name w:val="List Paragraph"/>
    <w:basedOn w:val="Normal"/>
    <w:qFormat/>
    <w:pPr>
      <w:ind w:hanging="0" w:left="435" w:right="0"/>
    </w:pPr>
    <w:rPr/>
  </w:style>
  <w:style w:type="paragraph" w:styleId="Textoindependiente3">
    <w:name w:val="Texto independiente 3"/>
    <w:basedOn w:val="Normal"/>
    <w:qFormat/>
    <w:pPr>
      <w:jc w:val="both"/>
    </w:pPr>
    <w:rPr>
      <w:rFonts w:ascii="Arial" w:hAnsi="Arial" w:cs="Arial"/>
    </w:rPr>
  </w:style>
  <w:style w:type="paragraph" w:styleId="Encabezadodemensaje">
    <w:name w:val="Encabezado de mensaje"/>
    <w:basedOn w:val="BodyText"/>
    <w:qFormat/>
    <w:pPr>
      <w:keepLines/>
      <w:spacing w:lineRule="atLeast" w:line="240"/>
      <w:ind w:hanging="1080" w:left="1080" w:right="0"/>
    </w:pPr>
    <w:rPr>
      <w:rFonts w:ascii="Garamond" w:hAnsi="Garamond" w:cs="Garamond"/>
      <w:caps/>
      <w:sz w:val="18"/>
    </w:rPr>
  </w:style>
  <w:style w:type="paragraph" w:styleId="BodyTextIndent">
    <w:name w:val="Body Text Indent"/>
    <w:basedOn w:val="Normal"/>
    <w:pPr>
      <w:tabs>
        <w:tab w:val="clear" w:pos="708"/>
      </w:tabs>
      <w:suppressAutoHyphens w:val="true"/>
      <w:ind w:hanging="284" w:left="284" w:right="0"/>
      <w:jc w:val="both"/>
    </w:pPr>
    <w:rPr>
      <w:rFonts w:ascii="Arial" w:hAnsi="Arial" w:eastAsia="Arial" w:cs="Arial"/>
      <w:sz w:val="22"/>
    </w:rPr>
  </w:style>
  <w:style w:type="paragraph" w:styleId="Standard">
    <w:name w:val="Standard"/>
    <w:qFormat/>
    <w:pPr>
      <w:widowControl/>
      <w:suppressAutoHyphens w:val="true"/>
      <w:bidi w:val="0"/>
      <w:spacing w:before="0" w:after="0"/>
      <w:jc w:val="left"/>
      <w:textAlignment w:val="baseline"/>
    </w:pPr>
    <w:rPr>
      <w:rFonts w:ascii="Times New Roman" w:hAnsi="Times New Roman" w:eastAsia="Times New Roman" w:cs="Times New Roman"/>
      <w:color w:val="00000A"/>
      <w:kern w:val="0"/>
      <w:sz w:val="20"/>
      <w:szCs w:val="20"/>
      <w:lang w:val="es-ES" w:eastAsia="zh-CN" w:bidi="ar-SA"/>
    </w:rPr>
  </w:style>
  <w:style w:type="paragraph" w:styleId="Textosinformato1">
    <w:name w:val="Texto sin formato1"/>
    <w:basedOn w:val="Normal"/>
    <w:qFormat/>
    <w:pPr>
      <w:suppressAutoHyphens w:val="true"/>
    </w:pPr>
    <w:rPr>
      <w:rFonts w:ascii="Courier New" w:hAnsi="Courier New" w:cs="Courier New"/>
      <w:sz w:val="20"/>
      <w:szCs w:val="20"/>
      <w:lang w:val="es-ES"/>
    </w:rPr>
  </w:style>
  <w:style w:type="paragraph" w:styleId="Western">
    <w:name w:val="western"/>
    <w:basedOn w:val="Normal"/>
    <w:qFormat/>
    <w:pPr>
      <w:spacing w:before="280" w:after="0"/>
      <w:jc w:val="both"/>
    </w:pPr>
    <w:rPr>
      <w:color w:val="000000"/>
    </w:rPr>
  </w:style>
  <w:style w:type="paragraph" w:styleId="Contenidodelmarco">
    <w:name w:val="Contenido del marco"/>
    <w:basedOn w:val="Normal"/>
    <w:qFormat/>
    <w:pPr/>
    <w:rPr/>
  </w:style>
  <w:style w:type="numbering" w:styleId="NoList" w:default="1">
    <w:name w:val="No List"/>
    <w:uiPriority w:val="99"/>
    <w:semiHidden/>
    <w:unhideWhenUsed/>
    <w:qFormat/>
  </w:style>
  <w:style w:type="numbering" w:styleId="WW8Num4">
    <w:name w:val="WW8Num4"/>
    <w:qFormat/>
  </w:style>
  <w:style w:type="numbering" w:styleId="WW8Num11">
    <w:name w:val="WW8Num11"/>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omprasestatales.gub.uy/"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Tema de Office">
  <a:themeElements>
    <a:clrScheme name="Office">
      <a:dk1>
        <a:srgbClr val="000000"/>
      </a:dk1>
      <a:lt1>
        <a:srgbClr val="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pitchFamily="0" charset="1"/>
        <a:ea typeface=""/>
        <a:cs typeface=""/>
      </a:majorFont>
      <a:minorFont>
        <a:latin typeface="Calibri" panose="020F0502020204030204" pitchFamily="0" charset="1"/>
        <a:ea typeface=""/>
        <a:cs typeface=""/>
      </a:minorFont>
    </a:fontScheme>
    <a:fmtScheme>
      <a:fillStyleLst>
        <a:solidFill>
          <a:schemeClr val="phClr"/>
        </a:solidFill>
        <a:gradFill>
          <a:gsLst>
            <a:gs pos="0">
              <a:schemeClr val="phClr">
                <a:lumMod val="110000"/>
                <a:tint val="67000"/>
              </a:schemeClr>
            </a:gs>
            <a:gs pos="50000">
              <a:schemeClr val="phClr">
                <a:lumMod val="105000"/>
                <a:tint val="73000"/>
              </a:schemeClr>
            </a:gs>
            <a:gs pos="100000">
              <a:schemeClr val="phClr">
                <a:lumMod val="105000"/>
                <a:tint val="81000"/>
              </a:schemeClr>
            </a:gs>
          </a:gsLst>
          <a:lin ang="5400000" scaled="0"/>
          <a:tileRect l="0" t="0" r="0" b="0"/>
        </a:gradFill>
        <a:gradFill>
          <a:gsLst>
            <a:gs pos="0">
              <a:schemeClr val="phClr">
                <a:lumMod val="102000"/>
                <a:tint val="94000"/>
              </a:schemeClr>
            </a:gs>
            <a:gs pos="50000">
              <a:schemeClr val="phClr">
                <a:lumMod val="100000"/>
                <a:shade val="100000"/>
              </a:schemeClr>
            </a:gs>
            <a:gs pos="100000">
              <a:schemeClr val="phClr">
                <a:lumMod val="99000"/>
                <a:shade val="78000"/>
              </a:schemeClr>
            </a:gs>
          </a:gsLst>
          <a:lin ang="5400000" scaled="0"/>
          <a:tileRect l="0" t="0" r="0" b="0"/>
        </a:gradFill>
      </a:fillStyleLst>
      <a:lnStyleLst>
        <a:ln w="6350" cap="flat" cmpd="sng" algn="ctr">
          <a:prstDash val="solid"/>
          <a:miter lim="800000"/>
        </a:ln>
        <a:ln w="12700" cap="flat" cmpd="sng" algn="ctr">
          <a:prstDash val="solid"/>
          <a:miter lim="800000"/>
        </a:ln>
        <a:ln w="19050" cap="flat" cmpd="sng" algn="ctr">
          <a:prstDash val="solid"/>
          <a:miter lim="800000"/>
        </a:ln>
      </a:lnStyleLst>
      <a:effectStyleLst>
        <a:effectStyle>
          <a:effectLst/>
        </a:effectStyle>
        <a:effectStyle>
          <a:effectLst/>
        </a:effectStyle>
        <a:effectStyle>
          <a:effectLst/>
        </a:effectStyle>
      </a:effectStyleLst>
      <a:bgFillStyleLst>
        <a:solidFill>
          <a:schemeClr val="phClr"/>
        </a:solidFill>
        <a:solidFill>
          <a:schemeClr val="phClr">
            <a:tint val="95000"/>
          </a:schemeClr>
        </a:solidFill>
        <a:gradFill>
          <a:gsLst>
            <a:gs pos="0">
              <a:schemeClr val="phClr">
                <a:tint val="93000"/>
                <a:shade val="98000"/>
                <a:lumMod val="102000"/>
              </a:schemeClr>
            </a:gs>
            <a:gs pos="50000">
              <a:schemeClr val="phClr">
                <a:tint val="98000"/>
                <a:shade val="90000"/>
                <a:lumMod val="103000"/>
              </a:schemeClr>
            </a:gs>
            <a:gs pos="100000">
              <a:schemeClr val="phClr">
                <a:shade val="63000"/>
              </a:schemeClr>
            </a:gs>
          </a:gsLst>
          <a:lin ang="5400000" scaled="0"/>
          <a:tileRect l="0" t="0" r="0" b="0"/>
        </a:gradFill>
      </a:bgFillStyleLst>
    </a:fmtScheme>
  </a:themeElements>
</a:theme>
</file>

<file path=docProps/app.xml><?xml version="1.0" encoding="utf-8"?>
<Properties xmlns="http://schemas.openxmlformats.org/officeDocument/2006/extended-properties" xmlns:vt="http://schemas.openxmlformats.org/officeDocument/2006/docPropsVTypes">
  <Template>Normal</Template>
  <TotalTime>757</TotalTime>
  <Application>LibreOffice/7.6.2.1$Windows_X86_64 LibreOffice_project/56f7684011345957bbf33a7ee678afaf4d2ba333</Application>
  <AppVersion>15.0000</AppVersion>
  <Pages>8</Pages>
  <Words>1419</Words>
  <Characters>7799</Characters>
  <CharactersWithSpaces>9369</CharactersWithSpaces>
  <Paragraphs>70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2023-10-25T17:51:00Z</dcterms:created>
  <dc:creator>Comunicaciones</dc:creator>
  <dc:description/>
  <dc:language>es-UY</dc:language>
  <cp:lastModifiedBy/>
  <cp:lastPrinted>2024-01-30T13:53:56Z</cp:lastPrinted>
  <dcterms:modified xsi:type="dcterms:W3CDTF">2024-05-06T12:26:24Z</dcterms:modified>
  <cp:revision>117</cp:revision>
  <dc:subject/>
  <dc:title/>
</cp:coreProperties>
</file>

<file path=docProps/custom.xml><?xml version="1.0" encoding="utf-8"?>
<Properties xmlns="http://schemas.openxmlformats.org/officeDocument/2006/custom-properties" xmlns:vt="http://schemas.openxmlformats.org/officeDocument/2006/docPropsVTypes"/>
</file>