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8.jpeg" ContentType="image/jpe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605" w:val="left"/>
        </w:tabs>
        <w:spacing w:line="240" w:lineRule="exact"/>
        <w:jc w:val="center"/>
        <w:rPr>
          <w:rFonts w:ascii="Arial" w:cs="Arial" w:eastAsia="Arial" w:hAnsi="Arial"/>
          <w:b/>
          <w:i/>
          <w:color w:val="00000A"/>
          <w:sz w:val="28"/>
          <w:szCs w:val="28"/>
          <w:shd w:fill="FFFFFF" w:val="clear"/>
        </w:rPr>
      </w:pPr>
      <w:r>
        <w:rPr>
          <w:rFonts w:ascii="Arial" w:cs="Arial" w:eastAsia="Arial" w:hAnsi="Arial"/>
          <w:b/>
          <w:i/>
          <w:color w:val="00000A"/>
          <w:sz w:val="28"/>
          <w:szCs w:val="28"/>
          <w:shd w:fill="FFFFFF" w:val="clear"/>
        </w:rPr>
        <w:tab/>
      </w:r>
    </w:p>
    <w:p>
      <w:pPr>
        <w:pStyle w:val="style0"/>
        <w:tabs>
          <w:tab w:leader="none" w:pos="4605" w:val="left"/>
        </w:tabs>
        <w:spacing w:line="240" w:lineRule="exact"/>
        <w:rPr>
          <w:rFonts w:ascii="Arial" w:cs="Arial" w:eastAsia="Arial" w:hAnsi="Arial"/>
          <w:b/>
          <w:i/>
          <w:color w:val="00000A"/>
          <w:sz w:val="28"/>
          <w:szCs w:val="28"/>
          <w:shd w:fill="FFFFFF" w:val="clear"/>
        </w:rPr>
      </w:pPr>
      <w:r>
        <w:rPr>
          <w:rFonts w:ascii="Arial" w:cs="Arial" w:eastAsia="Arial" w:hAnsi="Arial"/>
          <w:b/>
          <w:i/>
          <w:color w:val="00000A"/>
          <w:sz w:val="28"/>
          <w:szCs w:val="28"/>
          <w:shd w:fill="FFFFFF" w:val="clear"/>
        </w:rPr>
      </w:r>
    </w:p>
    <w:p>
      <w:pPr>
        <w:pStyle w:val="style41"/>
        <w:jc w:val="center"/>
        <w:rPr>
          <w:rFonts w:ascii="Arial" w:cs="Arial" w:hAnsi="Arial"/>
          <w:b/>
          <w:bCs/>
          <w:i/>
          <w:color w:val="1F497D"/>
          <w:sz w:val="28"/>
        </w:rPr>
      </w:pPr>
      <w:r>
        <w:rPr>
          <w:rFonts w:ascii="Arial" w:cs="Arial" w:hAnsi="Arial"/>
          <w:b/>
          <w:bCs/>
          <w:i/>
          <w:color w:val="003399"/>
          <w:sz w:val="28"/>
        </w:rPr>
        <w:t xml:space="preserve">COMPRA DIRECTA  Nº  </w:t>
      </w:r>
      <w:r>
        <w:rPr>
          <w:rFonts w:ascii="Arial" w:cs="Arial" w:hAnsi="Arial"/>
          <w:b/>
          <w:bCs/>
          <w:i/>
          <w:color w:val="003399"/>
          <w:sz w:val="28"/>
        </w:rPr>
        <w:t>40</w:t>
      </w:r>
      <w:r>
        <w:rPr>
          <w:rFonts w:ascii="Arial" w:cs="Arial" w:hAnsi="Arial"/>
          <w:b/>
          <w:bCs/>
          <w:i/>
          <w:color w:val="1F497D"/>
          <w:sz w:val="28"/>
        </w:rPr>
        <w:t>/2024</w:t>
      </w:r>
    </w:p>
    <w:p>
      <w:pPr>
        <w:pStyle w:val="style41"/>
        <w:jc w:val="center"/>
        <w:rPr>
          <w:rFonts w:ascii="Arial" w:cs="Arial" w:hAnsi="Arial"/>
          <w:b/>
          <w:bCs/>
          <w:i/>
          <w:color w:val="003399"/>
          <w:sz w:val="28"/>
        </w:rPr>
      </w:pPr>
      <w:r>
        <w:rPr>
          <w:rFonts w:ascii="Arial" w:cs="Arial" w:hAnsi="Arial"/>
          <w:b/>
          <w:bCs/>
          <w:i/>
          <w:color w:val="003399"/>
          <w:sz w:val="28"/>
        </w:rPr>
        <w:t xml:space="preserve">APERTURA ELECTRÓNICA: </w:t>
      </w:r>
      <w:r>
        <w:rPr>
          <w:rFonts w:ascii="Arial" w:cs="Arial" w:hAnsi="Arial"/>
          <w:b/>
          <w:bCs/>
          <w:i/>
          <w:color w:val="003399"/>
          <w:sz w:val="28"/>
        </w:rPr>
        <w:t>02</w:t>
      </w:r>
      <w:r>
        <w:rPr>
          <w:rFonts w:ascii="Arial" w:cs="Arial" w:hAnsi="Arial"/>
          <w:b/>
          <w:bCs/>
          <w:i/>
          <w:color w:val="003399"/>
          <w:sz w:val="28"/>
        </w:rPr>
        <w:t>/0</w:t>
      </w:r>
      <w:r>
        <w:rPr>
          <w:rFonts w:ascii="Arial" w:cs="Arial" w:hAnsi="Arial"/>
          <w:b/>
          <w:bCs/>
          <w:i/>
          <w:color w:val="003399"/>
          <w:sz w:val="28"/>
        </w:rPr>
        <w:t>5</w:t>
      </w:r>
      <w:r>
        <w:rPr>
          <w:rFonts w:ascii="Arial" w:cs="Arial" w:hAnsi="Arial"/>
          <w:b/>
          <w:bCs/>
          <w:i/>
          <w:color w:val="003399"/>
          <w:sz w:val="28"/>
        </w:rPr>
        <w:t>/2024</w:t>
      </w:r>
    </w:p>
    <w:p>
      <w:pPr>
        <w:pStyle w:val="style41"/>
        <w:jc w:val="center"/>
        <w:rPr>
          <w:rFonts w:ascii="Arial" w:cs="Arial" w:hAnsi="Arial"/>
          <w:b/>
          <w:bCs/>
          <w:i/>
          <w:color w:val="003399"/>
          <w:sz w:val="28"/>
        </w:rPr>
      </w:pPr>
      <w:r>
        <w:rPr>
          <w:rFonts w:ascii="Arial" w:cs="Arial" w:hAnsi="Arial"/>
          <w:b/>
          <w:bCs/>
          <w:i/>
          <w:color w:val="003399"/>
          <w:sz w:val="28"/>
        </w:rPr>
        <w:t xml:space="preserve">Hora: 13:00 </w:t>
      </w:r>
    </w:p>
    <w:p>
      <w:pPr>
        <w:pStyle w:val="style0"/>
        <w:tabs>
          <w:tab w:leader="none" w:pos="4605" w:val="left"/>
        </w:tabs>
        <w:spacing w:line="240" w:lineRule="exact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 xml:space="preserve">                                       </w:t>
      </w:r>
    </w:p>
    <w:p>
      <w:pPr>
        <w:pStyle w:val="style41"/>
        <w:numPr>
          <w:ilvl w:val="0"/>
          <w:numId w:val="8"/>
        </w:numPr>
        <w:spacing w:line="360" w:lineRule="auto"/>
        <w:jc w:val="both"/>
        <w:rPr>
          <w:rFonts w:ascii="Arial" w:cs="Arial" w:hAnsi="Arial"/>
          <w:b/>
          <w:bCs/>
          <w:color w:val="003399"/>
          <w:u w:val="single"/>
        </w:rPr>
      </w:pPr>
      <w:r>
        <w:rPr>
          <w:rFonts w:ascii="Arial" w:cs="Arial" w:hAnsi="Arial"/>
          <w:b/>
          <w:bCs/>
          <w:color w:val="003399"/>
          <w:u w:val="single"/>
        </w:rPr>
        <w:t>OBJETO DEL LLAMADO:</w:t>
      </w:r>
    </w:p>
    <w:p>
      <w:pPr>
        <w:pStyle w:val="style0"/>
        <w:spacing w:line="240" w:lineRule="exact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Se solicita suministro de insumos </w:t>
      </w:r>
      <w:r>
        <w:rPr>
          <w:rFonts w:ascii="Arial" w:cs="Arial" w:hAnsi="Arial"/>
        </w:rPr>
        <w:t xml:space="preserve">de los </w:t>
      </w:r>
      <w:r>
        <w:rPr>
          <w:rFonts w:ascii="Arial" w:cs="Arial" w:hAnsi="Arial"/>
        </w:rPr>
        <w:t xml:space="preserve">ítems que figuran en listado adjunto </w:t>
      </w:r>
      <w:r>
        <w:rPr>
          <w:rFonts w:ascii="Arial" w:cs="Arial" w:hAnsi="Arial"/>
          <w:b/>
        </w:rPr>
        <w:t>Anexo I,</w:t>
      </w:r>
      <w:r>
        <w:rPr>
          <w:rFonts w:ascii="Arial" w:cs="Arial" w:hAnsi="Arial"/>
        </w:rPr>
        <w:t xml:space="preserve"> el cual forma parte del presente pliego</w:t>
      </w:r>
    </w:p>
    <w:p>
      <w:pPr>
        <w:pStyle w:val="style0"/>
        <w:spacing w:line="360" w:lineRule="auto"/>
        <w:jc w:val="both"/>
        <w:rPr>
          <w:color w:val="00000A"/>
          <w:sz w:val="20"/>
          <w:shd w:fill="FFFFFF" w:val="clear"/>
        </w:rPr>
      </w:pPr>
      <w:r>
        <w:rPr>
          <w:color w:val="00000A"/>
          <w:sz w:val="20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>En la cotización se debe establecer claramente si lo requiere: Procedencia, Presentación y cualquier otra información  sobre el insumo que se considere oportuna.</w:t>
      </w:r>
    </w:p>
    <w:p>
      <w:pPr>
        <w:pStyle w:val="style0"/>
        <w:spacing w:line="240" w:lineRule="exact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180" w:val="left"/>
        </w:tabs>
        <w:suppressAutoHyphens w:val="true"/>
        <w:spacing w:line="240" w:lineRule="exact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 xml:space="preserve">Visita Obligatoria: </w:t>
      </w:r>
      <w:r>
        <w:rPr>
          <w:rFonts w:ascii="Arial" w:cs="Arial" w:eastAsia="Arial" w:hAnsi="Arial"/>
          <w:color w:val="00000A"/>
          <w:shd w:fill="FFFFFF" w:val="clear"/>
        </w:rPr>
        <w:t>No Aplica</w:t>
      </w:r>
    </w:p>
    <w:p>
      <w:pPr>
        <w:pStyle w:val="style0"/>
        <w:tabs>
          <w:tab w:leader="none" w:pos="180" w:val="left"/>
        </w:tabs>
        <w:spacing w:line="240" w:lineRule="exact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180" w:val="left"/>
        </w:tabs>
        <w:suppressAutoHyphens w:val="true"/>
        <w:spacing w:line="240" w:lineRule="exact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Muestras/ Folletería</w:t>
      </w:r>
      <w:r>
        <w:rPr>
          <w:rFonts w:ascii="Arial" w:cs="Arial" w:eastAsia="Arial" w:hAnsi="Arial"/>
          <w:color w:val="00000A"/>
          <w:shd w:fill="FFFFFF" w:val="clear"/>
        </w:rPr>
        <w:t xml:space="preserve">: Adjunta con la oferta (Marca, características, fotos y folleto) </w:t>
      </w:r>
    </w:p>
    <w:p>
      <w:pPr>
        <w:pStyle w:val="style0"/>
        <w:tabs>
          <w:tab w:leader="none" w:pos="180" w:val="left"/>
        </w:tabs>
        <w:spacing w:line="240" w:lineRule="exact"/>
        <w:ind w:hanging="0" w:left="720" w:right="0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widowControl w:val="false"/>
        <w:numPr>
          <w:ilvl w:val="0"/>
          <w:numId w:val="4"/>
        </w:numPr>
        <w:tabs>
          <w:tab w:leader="none" w:pos="180" w:val="left"/>
        </w:tabs>
        <w:suppressAutoHyphens w:val="true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Destino/ Consultas Técnicas</w:t>
      </w:r>
      <w:r>
        <w:rPr>
          <w:rFonts w:ascii="Arial" w:cs="Arial" w:eastAsia="Arial" w:hAnsi="Arial"/>
          <w:color w:val="00000A"/>
          <w:shd w:fill="FFFFFF" w:val="clear"/>
        </w:rPr>
        <w:t>: proveedur</w:t>
      </w:r>
      <w:r>
        <w:rPr>
          <w:rFonts w:ascii="Arial" w:cs="Arial" w:eastAsia="Arial" w:hAnsi="Arial"/>
          <w:color w:val="00000A"/>
          <w:shd w:fill="FFFFFF" w:val="clear"/>
        </w:rPr>
        <w:t>i</w:t>
      </w:r>
      <w:r>
        <w:rPr>
          <w:rFonts w:ascii="Arial" w:cs="Arial" w:eastAsia="Arial" w:hAnsi="Arial"/>
          <w:color w:val="00000A"/>
          <w:shd w:fill="FFFFFF" w:val="clear"/>
        </w:rPr>
        <w:t>a.inca@asse.com.uy</w:t>
      </w:r>
    </w:p>
    <w:p>
      <w:pPr>
        <w:pStyle w:val="style0"/>
        <w:tabs>
          <w:tab w:leader="none" w:pos="180" w:val="left"/>
        </w:tabs>
        <w:spacing w:line="360" w:lineRule="auto"/>
        <w:ind w:hanging="0" w:left="708" w:right="0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>TEL: 24879369 Int. 196</w:t>
      </w:r>
    </w:p>
    <w:p>
      <w:pPr>
        <w:pStyle w:val="style0"/>
        <w:widowControl w:val="false"/>
        <w:numPr>
          <w:ilvl w:val="0"/>
          <w:numId w:val="5"/>
        </w:numPr>
        <w:tabs>
          <w:tab w:leader="none" w:pos="180" w:val="left"/>
        </w:tabs>
        <w:suppressAutoHyphens w:val="true"/>
        <w:spacing w:line="360" w:lineRule="auto"/>
        <w:jc w:val="both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eastAsia="Arial" w:hAnsi="Arial"/>
          <w:color w:val="000000"/>
          <w:shd w:fill="FFFFFF" w:val="clear"/>
        </w:rPr>
        <w:t>Las cantidades a adquirir serán las que requieran las necesidades de la Unidad Ejecutora,  reservándose la Administración el derecho a disminuir o aumentar las cantidades.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eastAsia="Arial" w:hAnsi="Arial"/>
          <w:color w:val="000000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eastAsia="Arial" w:hAnsi="Arial"/>
          <w:color w:val="000000"/>
          <w:shd w:fill="FFFFFF" w:val="clear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2) CONDICIONES COMERCIALES: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aps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aps/>
          <w:color w:val="00000A"/>
          <w:u w:val="single"/>
          <w:shd w:fill="FFFFFF" w:val="clear"/>
        </w:rPr>
      </w:r>
    </w:p>
    <w:p>
      <w:pPr>
        <w:pStyle w:val="style0"/>
        <w:widowControl w:val="false"/>
        <w:numPr>
          <w:ilvl w:val="0"/>
          <w:numId w:val="6"/>
        </w:numPr>
        <w:suppressAutoHyphens w:val="true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Forma de Cotizar</w:t>
      </w:r>
      <w:r>
        <w:rPr>
          <w:rFonts w:ascii="Arial" w:cs="Arial" w:eastAsia="Arial" w:hAnsi="Arial"/>
          <w:color w:val="00000A"/>
          <w:shd w:fill="FFFFFF" w:val="clear"/>
        </w:rPr>
        <w:t>: Se deberán cotizar</w:t>
      </w:r>
      <w:r>
        <w:rPr>
          <w:rFonts w:ascii="Arial" w:cs="Arial" w:eastAsia="Arial" w:hAnsi="Arial"/>
          <w:b/>
          <w:color w:val="00000A"/>
          <w:shd w:fill="FFFFFF" w:val="clear"/>
        </w:rPr>
        <w:t xml:space="preserve"> </w:t>
      </w:r>
      <w:r>
        <w:rPr>
          <w:rFonts w:ascii="Arial" w:cs="Arial" w:eastAsia="Arial" w:hAnsi="Arial"/>
          <w:color w:val="00000A"/>
          <w:shd w:fill="FFFFFF" w:val="clear"/>
        </w:rPr>
        <w:t>precios unitarios por ítem</w:t>
      </w:r>
      <w:r>
        <w:rPr>
          <w:rFonts w:ascii="Arial" w:cs="Arial" w:eastAsia="Arial" w:hAnsi="Arial"/>
          <w:b/>
          <w:color w:val="00000A"/>
          <w:shd w:fill="FFFFFF" w:val="clear"/>
        </w:rPr>
        <w:t>,</w:t>
      </w:r>
      <w:r>
        <w:rPr>
          <w:rFonts w:ascii="Arial" w:cs="Arial" w:eastAsia="Arial" w:hAnsi="Arial"/>
          <w:color w:val="00000A"/>
          <w:shd w:fill="FFFFFF" w:val="clear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>
      <w:pPr>
        <w:pStyle w:val="style0"/>
        <w:widowControl w:val="false"/>
        <w:numPr>
          <w:ilvl w:val="0"/>
          <w:numId w:val="6"/>
        </w:numPr>
        <w:suppressAutoHyphens w:val="true"/>
        <w:spacing w:line="360" w:lineRule="auto"/>
        <w:jc w:val="both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Sistema de Pago</w:t>
      </w:r>
      <w:r>
        <w:rPr>
          <w:rFonts w:ascii="Arial" w:cs="Arial" w:eastAsia="Arial" w:hAnsi="Arial"/>
          <w:color w:val="00000A"/>
          <w:shd w:fill="FFFFFF" w:val="clear"/>
        </w:rPr>
        <w:t xml:space="preserve">: </w:t>
      </w:r>
      <w:r>
        <w:rPr>
          <w:rFonts w:ascii="Arial" w:cs="Arial" w:eastAsia="Arial" w:hAnsi="Arial"/>
          <w:color w:val="000000"/>
          <w:shd w:fill="FFFFFF" w:val="clear"/>
        </w:rPr>
        <w:t xml:space="preserve">mediante el S.I.I.F. (Sistema Integrado de Información Financiera), plazo estimado de pago, a los 90 (Noventa) días del cierre del mes al cual pertenece la factura. </w:t>
      </w:r>
    </w:p>
    <w:p>
      <w:pPr>
        <w:pStyle w:val="style0"/>
        <w:numPr>
          <w:ilvl w:val="0"/>
          <w:numId w:val="7"/>
        </w:numPr>
        <w:tabs>
          <w:tab w:leader="none" w:pos="0" w:val="left"/>
        </w:tabs>
        <w:suppressAutoHyphens w:val="true"/>
        <w:spacing w:line="360" w:lineRule="auto"/>
        <w:jc w:val="both"/>
        <w:rPr>
          <w:rFonts w:ascii="Arial" w:cs="Arial" w:hAnsi="Arial"/>
          <w:b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 xml:space="preserve">Mantenimiento de la Oferta: HASTA </w:t>
      </w:r>
      <w:r>
        <w:rPr>
          <w:rFonts w:ascii="Arial" w:cs="Arial" w:hAnsi="Arial"/>
          <w:b/>
        </w:rPr>
        <w:t>30/06/2024</w:t>
      </w:r>
    </w:p>
    <w:p>
      <w:pPr>
        <w:pStyle w:val="style0"/>
        <w:widowControl w:val="false"/>
        <w:numPr>
          <w:ilvl w:val="0"/>
          <w:numId w:val="6"/>
        </w:numPr>
        <w:suppressAutoHyphens w:val="true"/>
        <w:spacing w:line="360" w:lineRule="auto"/>
        <w:jc w:val="both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 xml:space="preserve">Lugar de Entregas: </w:t>
      </w:r>
      <w:r>
        <w:rPr>
          <w:rFonts w:ascii="Arial" w:cs="Arial" w:eastAsia="Arial" w:hAnsi="Arial"/>
          <w:color w:val="00000A"/>
          <w:shd w:fill="FFFFFF" w:val="clear"/>
        </w:rPr>
        <w:t>Deberá coordinarse con Proveeduría una vez recibida la orden de compra</w:t>
      </w:r>
      <w:r>
        <w:rPr>
          <w:rFonts w:ascii="Arial" w:cs="Arial" w:eastAsia="Arial" w:hAnsi="Arial"/>
          <w:b/>
          <w:color w:val="00000A"/>
          <w:shd w:fill="FFFFFF" w:val="clear"/>
        </w:rPr>
        <w:t>.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3) PERÍODO:</w:t>
      </w:r>
      <w:r>
        <w:rPr>
          <w:rFonts w:ascii="Arial" w:cs="Arial" w:eastAsia="Arial" w:hAnsi="Arial"/>
          <w:b/>
          <w:color w:val="00000A"/>
          <w:shd w:fill="FFFFFF" w:val="clear"/>
        </w:rPr>
        <w:t xml:space="preserve"> </w:t>
      </w:r>
      <w:r>
        <w:rPr>
          <w:rFonts w:ascii="Arial" w:cs="Arial" w:eastAsia="Arial" w:hAnsi="Arial"/>
          <w:color w:val="000000"/>
          <w:shd w:fill="FFFFFF" w:val="clear"/>
        </w:rPr>
        <w:t xml:space="preserve">El período de ejecución del contrato que es objeto la presente compra  comenzará a partir de la fecha que establezca la notificación del/os adjudicatario/s. </w:t>
      </w:r>
    </w:p>
    <w:p>
      <w:pPr>
        <w:pStyle w:val="style0"/>
        <w:spacing w:line="360" w:lineRule="auto"/>
        <w:ind w:hanging="0" w:left="0" w:right="-1"/>
        <w:jc w:val="both"/>
        <w:rPr>
          <w:rFonts w:ascii="Arial" w:cs="Arial" w:eastAsia="Arial" w:hAnsi="Arial"/>
          <w:b/>
          <w:color w:val="000000"/>
          <w:shd w:fill="FFFFFF" w:val="clear"/>
        </w:rPr>
      </w:pPr>
      <w:r>
        <w:rPr>
          <w:rFonts w:ascii="Arial" w:cs="Arial" w:eastAsia="Arial" w:hAnsi="Arial"/>
          <w:b/>
          <w:color w:val="000000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4) ACTUALIZACIÓN DE PRECIOS:</w:t>
      </w:r>
    </w:p>
    <w:p>
      <w:pPr>
        <w:pStyle w:val="style0"/>
        <w:tabs>
          <w:tab w:leader="none" w:pos="-142" w:val="left"/>
          <w:tab w:leader="none" w:pos="3402" w:val="left"/>
        </w:tabs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>Los precios se mantendrán fijos durante el período de la contratación.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5) ACLARACIONES: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 xml:space="preserve">Los oferentes podrán solicitar vía mail dirigido a </w:t>
      </w:r>
      <w:r>
        <w:rPr>
          <w:rFonts w:ascii="Arial" w:cs="Arial" w:eastAsia="Arial" w:hAnsi="Arial"/>
          <w:b/>
          <w:color w:val="00000A"/>
          <w:shd w:fill="FFFFFF" w:val="clear"/>
        </w:rPr>
        <w:t>compras.inca@asse.com.uy</w:t>
      </w:r>
      <w:r>
        <w:rPr>
          <w:rFonts w:ascii="Arial" w:cs="Arial" w:eastAsia="Arial" w:hAnsi="Arial"/>
          <w:color w:val="00000A"/>
          <w:shd w:fill="FFFFFF" w:val="clear"/>
        </w:rPr>
        <w:t xml:space="preserve"> aclaración respecto al mismo hasta </w:t>
      </w:r>
      <w:r>
        <w:rPr>
          <w:rFonts w:ascii="Arial" w:cs="Arial" w:eastAsia="Arial" w:hAnsi="Arial"/>
          <w:b/>
          <w:color w:val="00000A"/>
          <w:shd w:fill="FFFFFF" w:val="clear"/>
        </w:rPr>
        <w:t>2 días hábiles</w:t>
      </w:r>
      <w:r>
        <w:rPr>
          <w:rFonts w:ascii="Arial" w:cs="Arial" w:eastAsia="Arial" w:hAnsi="Arial"/>
          <w:color w:val="00000A"/>
          <w:shd w:fill="FFFFFF" w:val="clear"/>
        </w:rPr>
        <w:t xml:space="preserve"> antes de la fecha de apertura.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6) PRESENTACIÓN DE LA OFERTA: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 xml:space="preserve">Las propuestas serán recibidas únicamente en línea. Los oferentes deberán ingresar sus ofertas (económica y técnica completas) en el sitio web </w:t>
      </w:r>
      <w:hyperlink r:id="rId2">
        <w:r>
          <w:rPr>
            <w:rStyle w:val="style18"/>
            <w:rFonts w:ascii="Arial" w:cs="Arial" w:eastAsia="Arial" w:hAnsi="Arial"/>
            <w:color w:val="0000FF"/>
            <w:shd w:fill="FFFFFF" w:val="clear"/>
          </w:rPr>
          <w:t>www.comprasestatales.gub.uy</w:t>
        </w:r>
      </w:hyperlink>
      <w:r>
        <w:rPr>
          <w:rFonts w:ascii="Arial" w:cs="Arial" w:eastAsia="Arial" w:hAnsi="Arial"/>
          <w:color w:val="00000A"/>
          <w:shd w:fill="FFFFFF" w:val="clear"/>
        </w:rPr>
        <w:t>. No se recibirán ofertas por otra vía</w:t>
      </w:r>
      <w:r>
        <w:rPr>
          <w:rFonts w:ascii="Arial" w:cs="Arial" w:eastAsia="Arial" w:hAnsi="Arial"/>
          <w:b/>
          <w:color w:val="00000A"/>
          <w:shd w:fill="FFFFFF" w:val="clear"/>
        </w:rPr>
        <w:t>.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 xml:space="preserve">La documentación electrónica adjunta de la oferta se ingresará en archivos con formato PDF, sin contraseñas ni bloqueos para su impresión o copiado. Cuando el oferente deba 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TOCAF. </w:t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Los oferentes incluirán en el campo “Observaciones” toda aquella información que pueda ser útil a los efectos de la adjudicación.</w:t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 xml:space="preserve">7) REQUISITOS MÍNIMOS: </w:t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spacing w:line="360" w:lineRule="auto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>a)</w:t>
      </w:r>
      <w:r>
        <w:rPr>
          <w:rFonts w:ascii="Arial" w:cs="Arial" w:eastAsia="Arial" w:hAnsi="Arial"/>
          <w:color w:val="00000A"/>
          <w:shd w:fill="FFFFFF" w:val="clear"/>
        </w:rPr>
        <w:t xml:space="preserve"> Cumplir con las características establecidas en la presente solicitud de acuerdo al objeto del llamado. </w:t>
      </w:r>
      <w:r>
        <w:rPr>
          <w:rFonts w:ascii="Arial" w:cs="Arial" w:eastAsia="Arial" w:hAnsi="Arial"/>
          <w:b/>
          <w:color w:val="00000A"/>
          <w:shd w:fill="FFFFFF" w:val="clear"/>
        </w:rPr>
        <w:t>Anexo I</w:t>
      </w:r>
    </w:p>
    <w:p>
      <w:pPr>
        <w:pStyle w:val="style0"/>
        <w:spacing w:line="360" w:lineRule="exact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  <w:t xml:space="preserve">b) </w:t>
      </w:r>
      <w:r>
        <w:rPr>
          <w:rFonts w:ascii="Arial" w:cs="Arial" w:eastAsia="Arial" w:hAnsi="Arial"/>
          <w:color w:val="00000A"/>
          <w:shd w:fill="FFFFFF" w:val="clear"/>
        </w:rPr>
        <w:t xml:space="preserve">Presentar </w:t>
      </w:r>
      <w:r>
        <w:rPr>
          <w:rFonts w:ascii="Arial" w:cs="Arial" w:eastAsia="Arial" w:hAnsi="Arial"/>
          <w:b/>
          <w:color w:val="00000A"/>
          <w:shd w:fill="FFFFFF" w:val="clear"/>
        </w:rPr>
        <w:t xml:space="preserve"> </w:t>
      </w:r>
      <w:r>
        <w:rPr>
          <w:rFonts w:ascii="Arial" w:cs="Arial" w:eastAsia="Arial" w:hAnsi="Arial"/>
          <w:color w:val="00000A"/>
          <w:shd w:fill="FFFFFF" w:val="clear"/>
        </w:rPr>
        <w:t>Declaración Jurada  del oferente de no ingresar en la incompatibilidad prevista en el Art 46 del T.O.C.A.F (</w:t>
      </w:r>
      <w:r>
        <w:rPr>
          <w:rFonts w:ascii="Arial" w:cs="Arial" w:eastAsia="Arial" w:hAnsi="Arial"/>
          <w:b/>
          <w:color w:val="00000A"/>
          <w:shd w:fill="FFFFFF" w:val="clear"/>
        </w:rPr>
        <w:t>Anexo II)</w:t>
      </w:r>
    </w:p>
    <w:p>
      <w:pPr>
        <w:pStyle w:val="style0"/>
        <w:spacing w:line="360" w:lineRule="exact"/>
        <w:jc w:val="both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</w:r>
    </w:p>
    <w:p>
      <w:pPr>
        <w:pStyle w:val="style0"/>
        <w:spacing w:line="360" w:lineRule="exact"/>
        <w:jc w:val="both"/>
        <w:rPr>
          <w:rFonts w:ascii="Arial" w:cs="Arial" w:eastAsia="Arial" w:hAnsi="Arial"/>
          <w:i/>
          <w:color w:val="00000A"/>
          <w:shd w:fill="FFFFFF" w:val="clear"/>
        </w:rPr>
      </w:pPr>
      <w:r>
        <w:rPr>
          <w:rFonts w:ascii="Arial" w:cs="Arial" w:eastAsia="Arial" w:hAnsi="Arial"/>
          <w:i/>
          <w:color w:val="00000A"/>
          <w:shd w:fill="FFFFFF" w:val="clear"/>
        </w:rPr>
        <w:t xml:space="preserve">IMPORTANTE: toda Declaración Jurada a presentarse por los oferentes deberá dar cumplimiento a lo previsto en el artículo 71 de la Ley 17.738 de 07/01/2004 y su literal “g” adhiriendo los timbres profesionales correspondientes. </w:t>
      </w:r>
    </w:p>
    <w:p>
      <w:pPr>
        <w:pStyle w:val="style0"/>
        <w:spacing w:line="360" w:lineRule="exact"/>
        <w:rPr>
          <w:rFonts w:ascii="Arial" w:cs="Arial" w:eastAsia="Arial" w:hAnsi="Arial"/>
          <w:b/>
          <w:color w:val="00000A"/>
          <w:shd w:fill="FFFFFF" w:val="clear"/>
        </w:rPr>
      </w:pPr>
      <w:r>
        <w:rPr>
          <w:rFonts w:ascii="Arial" w:cs="Arial" w:eastAsia="Arial" w:hAnsi="Arial"/>
          <w:b/>
          <w:color w:val="00000A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8) EVALUACIÓN  DE LAS OFERTAS Y ADJUDICACIÓN:</w:t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  <w:t>La adjudicación se realizará a la oferta de menor precio  que cumpla con la  totalidad de los requisitos mínimos exigidos.</w:t>
      </w:r>
    </w:p>
    <w:p>
      <w:pPr>
        <w:pStyle w:val="style0"/>
        <w:tabs>
          <w:tab w:leader="none" w:pos="283" w:val="left"/>
        </w:tabs>
        <w:spacing w:line="360" w:lineRule="auto"/>
        <w:rPr>
          <w:rFonts w:ascii="Arial" w:cs="Arial" w:eastAsia="Arial" w:hAnsi="Arial"/>
          <w:color w:val="00000A"/>
          <w:shd w:fill="FFFFFF" w:val="clear"/>
        </w:rPr>
      </w:pPr>
      <w:r>
        <w:rPr>
          <w:rFonts w:ascii="Arial" w:cs="Arial" w:eastAsia="Arial" w:hAnsi="Arial"/>
          <w:color w:val="00000A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</w:rPr>
      </w:pPr>
      <w:r>
        <w:rPr>
          <w:rFonts w:ascii="Arial" w:cs="Arial" w:hAnsi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>
      <w:pPr>
        <w:pStyle w:val="style0"/>
        <w:tabs>
          <w:tab w:leader="none" w:pos="-142" w:val="left"/>
          <w:tab w:leader="none" w:pos="3402" w:val="left"/>
        </w:tabs>
        <w:spacing w:line="360" w:lineRule="auto"/>
        <w:rPr>
          <w:color w:val="00000A"/>
          <w:sz w:val="20"/>
          <w:shd w:fill="FFFFFF" w:val="clear"/>
        </w:rPr>
      </w:pPr>
      <w:r>
        <w:rPr>
          <w:color w:val="00000A"/>
          <w:sz w:val="20"/>
          <w:shd w:fill="FFFFFF" w:val="clear"/>
        </w:rPr>
      </w:r>
    </w:p>
    <w:p>
      <w:pPr>
        <w:pStyle w:val="style0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Contacto por consultas:</w:t>
      </w:r>
    </w:p>
    <w:p>
      <w:pPr>
        <w:pStyle w:val="style0"/>
        <w:spacing w:line="360" w:lineRule="auto"/>
        <w:rPr>
          <w:rFonts w:ascii="Arial" w:cs="Arial" w:eastAsia="Arial" w:hAnsi="Arial"/>
          <w:color w:val="000000"/>
          <w:u w:val="single"/>
          <w:shd w:fill="FFFFFF" w:val="clear"/>
        </w:rPr>
      </w:pPr>
      <w:r>
        <w:rPr>
          <w:rFonts w:ascii="Arial" w:cs="Arial" w:eastAsia="Arial" w:hAnsi="Arial"/>
          <w:color w:val="000000"/>
          <w:u w:val="single"/>
          <w:shd w:fill="FFFFFF" w:val="clear"/>
        </w:rPr>
        <w:t xml:space="preserve">Of de Licitaciones y Compras: Directo tel fax: 24871202  / Central 24812040 int. 127 </w:t>
      </w:r>
    </w:p>
    <w:p>
      <w:pPr>
        <w:pStyle w:val="style0"/>
        <w:spacing w:line="360" w:lineRule="auto"/>
        <w:rPr>
          <w:color w:val="00000A"/>
          <w:sz w:val="20"/>
          <w:shd w:fill="FFFFFF" w:val="clear"/>
        </w:rPr>
      </w:pPr>
      <w:r>
        <w:rPr>
          <w:color w:val="00000A"/>
          <w:sz w:val="20"/>
          <w:shd w:fill="FFFFFF" w:val="clear"/>
        </w:rPr>
      </w:r>
    </w:p>
    <w:p>
      <w:pPr>
        <w:pStyle w:val="style0"/>
        <w:spacing w:line="360" w:lineRule="auto"/>
        <w:rPr>
          <w:rFonts w:ascii="Arial" w:cs="Arial" w:eastAsia="Arial" w:hAnsi="Arial"/>
          <w:color w:val="0000FF"/>
          <w:sz w:val="20"/>
          <w:u w:val="single"/>
          <w:shd w:fill="FFFFFF" w:val="clear"/>
        </w:rPr>
      </w:pPr>
      <w:r>
        <w:rPr>
          <w:rFonts w:ascii="Arial" w:cs="Arial" w:eastAsia="Arial" w:hAnsi="Arial"/>
          <w:b/>
          <w:i/>
          <w:color w:val="00000A"/>
          <w:sz w:val="20"/>
          <w:shd w:fill="FFFFFF" w:val="clear"/>
        </w:rPr>
        <w:t xml:space="preserve">Por cualquier duda o consulta sobre cotizar en línea, comunicarse con Atención a Usuarios de ARCE al 2604 5360 de lunes a domingos 8 a 21 hs, o a través del correo </w:t>
      </w:r>
      <w:hyperlink r:id="rId3">
        <w:r>
          <w:rPr>
            <w:rStyle w:val="style18"/>
            <w:rFonts w:ascii="Arial" w:cs="Arial" w:eastAsia="Arial" w:hAnsi="Arial"/>
            <w:b/>
            <w:i/>
            <w:color w:val="0000FF"/>
            <w:sz w:val="20"/>
            <w:shd w:fill="FFFFFF" w:val="clear"/>
          </w:rPr>
          <w:t>compras@arce.gub.uy</w:t>
        </w:r>
      </w:hyperlink>
      <w:r>
        <w:rPr>
          <w:rFonts w:ascii="Arial" w:cs="Arial" w:eastAsia="Arial" w:hAnsi="Arial"/>
          <w:color w:val="0000FF"/>
          <w:sz w:val="20"/>
          <w:u w:val="single"/>
          <w:shd w:fill="FFFFFF" w:val="clear"/>
        </w:rPr>
        <w:t xml:space="preserve"> </w:t>
      </w:r>
    </w:p>
    <w:p>
      <w:pPr>
        <w:pStyle w:val="style0"/>
        <w:tabs>
          <w:tab w:leader="none" w:pos="0" w:val="left"/>
        </w:tabs>
        <w:spacing w:line="360" w:lineRule="auto"/>
        <w:rPr>
          <w:rFonts w:ascii="Arial" w:cs="Arial" w:eastAsia="Arial" w:hAnsi="Arial"/>
          <w:color w:val="000000"/>
          <w:shd w:fill="FFFFFF" w:val="clear"/>
        </w:rPr>
      </w:pPr>
      <w:r>
        <w:rPr>
          <w:rFonts w:ascii="Arial" w:cs="Arial" w:eastAsia="Arial" w:hAnsi="Arial"/>
          <w:color w:val="000000"/>
          <w:u w:val="single"/>
          <w:shd w:fill="FFFFFF" w:val="clear"/>
        </w:rPr>
        <w:t>IMPORTANTE</w:t>
      </w:r>
      <w:r>
        <w:rPr>
          <w:rFonts w:ascii="Arial" w:cs="Arial" w:eastAsia="Arial" w:hAnsi="Arial"/>
          <w:color w:val="000000"/>
          <w:shd w:fill="FFFFFF" w:val="clear"/>
        </w:rPr>
        <w:t xml:space="preserve">: </w:t>
      </w:r>
    </w:p>
    <w:p>
      <w:pPr>
        <w:pStyle w:val="style0"/>
        <w:tabs>
          <w:tab w:leader="none" w:pos="0" w:val="left"/>
        </w:tabs>
        <w:spacing w:line="360" w:lineRule="auto"/>
        <w:rPr>
          <w:rStyle w:val="style18"/>
          <w:rFonts w:ascii="Arial" w:cs="Arial" w:eastAsia="Arial" w:hAnsi="Arial"/>
          <w:shd w:fill="FFFFFF" w:val="clear"/>
        </w:rPr>
      </w:pPr>
      <w:r>
        <w:rPr>
          <w:rFonts w:ascii="Arial" w:cs="Arial" w:eastAsia="Arial" w:hAnsi="Arial"/>
          <w:color w:val="000000"/>
          <w:shd w:fill="FFFFFF" w:val="clear"/>
        </w:rPr>
        <w:t xml:space="preserve">Los pliegos estarán disponibles en la página web de compras estatales: </w:t>
      </w:r>
      <w:hyperlink r:id="rId4">
        <w:r>
          <w:rPr>
            <w:rStyle w:val="style18"/>
            <w:rFonts w:ascii="Arial" w:cs="Arial" w:eastAsia="Arial" w:hAnsi="Arial"/>
            <w:shd w:fill="FFFFFF" w:val="clear"/>
          </w:rPr>
          <w:t>www.comprasestatales.gub.uy</w:t>
        </w:r>
      </w:hyperlink>
    </w:p>
    <w:p>
      <w:pPr>
        <w:pStyle w:val="style0"/>
        <w:tabs>
          <w:tab w:leader="none" w:pos="0" w:val="left"/>
        </w:tabs>
        <w:spacing w:line="360" w:lineRule="auto"/>
        <w:rPr>
          <w:rFonts w:ascii="Arial" w:cs="Arial" w:eastAsia="Arial" w:hAnsi="Arial"/>
          <w:color w:val="000000"/>
          <w:u w:val="single"/>
          <w:shd w:fill="FFFFFF" w:val="clear"/>
        </w:rPr>
      </w:pPr>
      <w:r>
        <w:rPr>
          <w:rFonts w:ascii="Arial" w:cs="Arial" w:eastAsia="Arial" w:hAnsi="Arial"/>
          <w:color w:val="000000"/>
          <w:u w:val="single"/>
          <w:shd w:fill="FFFFFF" w:val="clear"/>
        </w:rPr>
        <w:t>No se realizará entrega de pliegos en formato papel.</w:t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ANEXO I</w:t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2"/>
        <w:gridCol w:w="4610"/>
        <w:gridCol w:w="1417"/>
        <w:gridCol w:w="3403"/>
      </w:tblGrid>
      <w:tr>
        <w:trPr>
          <w:trHeight w:hRule="atLeast" w:val="380"/>
          <w:cantSplit w:val="false"/>
        </w:trPr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  <w:t>ITEM</w:t>
            </w:r>
          </w:p>
        </w:tc>
        <w:tc>
          <w:tcPr>
            <w:tcW w:type="dxa" w:w="4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  <w:t>DETALLE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  <w:t>CANTIDADES (HASTA)</w:t>
            </w:r>
          </w:p>
          <w:p>
            <w:pPr>
              <w:pStyle w:val="style0"/>
              <w:spacing w:line="360" w:lineRule="auto"/>
              <w:jc w:val="center"/>
              <w:rPr>
                <w:rFonts w:eastAsia="Droid Sans Fallback"/>
                <w:lang w:eastAsia="en-US" w:val="en-US"/>
              </w:rPr>
            </w:pPr>
            <w:r>
              <w:rPr>
                <w:rFonts w:eastAsia="Droid Sans Fallback"/>
                <w:lang w:eastAsia="en-US" w:val="en-US"/>
              </w:rPr>
            </w:r>
          </w:p>
        </w:tc>
        <w:tc>
          <w:tcPr>
            <w:tcW w:type="dxa" w:w="3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b/>
                <w:sz w:val="18"/>
                <w:szCs w:val="22"/>
                <w:lang w:eastAsia="en-US" w:val="en-US"/>
              </w:rPr>
              <w:t>OBSERVACIONES</w:t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1</w:t>
            </w:r>
          </w:p>
        </w:tc>
        <w:tc>
          <w:tcPr>
            <w:tcW w:type="dxa" w:w="4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 xml:space="preserve">PANTALÓN CARGO 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6</w:t>
            </w:r>
          </w:p>
        </w:tc>
        <w:tc>
          <w:tcPr>
            <w:tcW w:type="dxa" w:w="3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</w:pPr>
            <w:r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  <w:t>Color azul marino, reforzado de trabajo, talles del 38 al 60, pantalón de alta gama, reforzado en costuras, 2 bolsillos frontales profundos, 2 bolsillos al dorso con tapa y 1 bolsillo en ambas piernas, cartera con cierre y 5 pasa cinto en perímetro de pretina, composición 100% algodón</w:t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2</w:t>
            </w:r>
          </w:p>
        </w:tc>
        <w:tc>
          <w:tcPr>
            <w:tcW w:type="dxa" w:w="4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CAMPERA DE ABRIGO CON CAPUCHA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6</w:t>
            </w:r>
          </w:p>
        </w:tc>
        <w:tc>
          <w:tcPr>
            <w:tcW w:type="dxa" w:w="3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</w:pPr>
            <w:r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  <w:t>En neopreno o en su defecto polar, color azul marino, talles a confirmar según modelo.</w:t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3</w:t>
            </w:r>
          </w:p>
        </w:tc>
        <w:tc>
          <w:tcPr>
            <w:tcW w:type="dxa" w:w="4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CAMISA MANGA LARGA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6</w:t>
            </w:r>
          </w:p>
        </w:tc>
        <w:tc>
          <w:tcPr>
            <w:tcW w:type="dxa" w:w="3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</w:pPr>
            <w:r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  <w:t>Color celeste, talles a confirmar según modelo.</w:t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4</w:t>
            </w:r>
          </w:p>
        </w:tc>
        <w:tc>
          <w:tcPr>
            <w:tcW w:type="dxa" w:w="4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REMERA TIPO POLO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</w:pPr>
            <w:r>
              <w:rPr>
                <w:rFonts w:ascii="Arial" w:cs="Arial" w:eastAsia="Droid Sans Fallback" w:hAnsi="Arial"/>
                <w:sz w:val="20"/>
                <w:szCs w:val="22"/>
                <w:lang w:eastAsia="en-US" w:val="en-US"/>
              </w:rPr>
              <w:t>6</w:t>
            </w:r>
          </w:p>
        </w:tc>
        <w:tc>
          <w:tcPr>
            <w:tcW w:type="dxa" w:w="3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360" w:lineRule="auto"/>
              <w:jc w:val="center"/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</w:pPr>
            <w:r>
              <w:rPr>
                <w:rFonts w:ascii="Calibri" w:cs="Calibri" w:eastAsia="Droid Sans Fallback" w:hAnsi="Calibri"/>
                <w:sz w:val="20"/>
                <w:szCs w:val="22"/>
                <w:lang w:eastAsia="en-US" w:val="en-US"/>
              </w:rPr>
              <w:t>Color azul marino, talles a confirmar según modelo.</w:t>
            </w:r>
          </w:p>
        </w:tc>
      </w:tr>
    </w:tbl>
    <w:p>
      <w:pPr>
        <w:pStyle w:val="style0"/>
        <w:spacing w:line="240" w:lineRule="exact"/>
        <w:ind w:hanging="0" w:left="432" w:right="0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ind w:hanging="0" w:left="432" w:right="0"/>
        <w:jc w:val="center"/>
        <w:rPr>
          <w:rFonts w:ascii="Arial" w:cs="Arial" w:eastAsia="Arial" w:hAnsi="Arial"/>
          <w:color w:val="00000A"/>
          <w:u w:val="single"/>
          <w:shd w:fill="FFFFFF" w:val="clear"/>
        </w:rPr>
      </w:pPr>
      <w:r>
        <w:rPr>
          <w:rFonts w:ascii="Arial" w:cs="Arial" w:eastAsia="Arial" w:hAnsi="Arial"/>
          <w:color w:val="00000A"/>
          <w:u w:val="single"/>
          <w:shd w:fill="FFFFFF" w:val="clear"/>
        </w:rPr>
      </w:r>
    </w:p>
    <w:p>
      <w:pPr>
        <w:pStyle w:val="style0"/>
        <w:rPr>
          <w:sz w:val="22"/>
        </w:rPr>
      </w:pPr>
      <w:r>
        <w:rPr>
          <w:sz w:val="22"/>
        </w:rPr>
      </w:r>
    </w:p>
    <w:p>
      <w:pPr>
        <w:pStyle w:val="style0"/>
        <w:pageBreakBefore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OPCIÓN I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after="0" w:before="28" w:line="360" w:lineRule="auto"/>
        <w:contextualSpacing w:val="false"/>
        <w:jc w:val="center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  <w:t xml:space="preserve">DECLARACIÓN JURADA </w:t>
      </w:r>
    </w:p>
    <w:p>
      <w:pPr>
        <w:pStyle w:val="style0"/>
        <w:spacing w:after="0" w:before="28" w:line="480" w:lineRule="auto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 xml:space="preserve">En relación con la </w:t>
      </w:r>
      <w:r>
        <w:rPr>
          <w:rFonts w:ascii="Arial" w:cs="Arial" w:hAnsi="Arial"/>
          <w:b/>
          <w:color w:val="000000"/>
          <w:sz w:val="22"/>
        </w:rPr>
        <w:t>Compra Directa</w:t>
      </w:r>
      <w:r>
        <w:rPr>
          <w:rFonts w:ascii="Arial" w:cs="Arial" w:hAnsi="Arial"/>
          <w:color w:val="000000"/>
          <w:sz w:val="22"/>
        </w:rPr>
        <w:t xml:space="preserve"> </w:t>
      </w:r>
      <w:r>
        <w:rPr>
          <w:rFonts w:ascii="Arial" w:cs="Arial" w:hAnsi="Arial"/>
          <w:b/>
          <w:color w:val="000000"/>
          <w:sz w:val="22"/>
        </w:rPr>
        <w:t xml:space="preserve">Nº </w:t>
      </w:r>
      <w:r>
        <w:rPr>
          <w:rFonts w:ascii="Arial" w:cs="Arial" w:hAnsi="Arial"/>
          <w:b/>
          <w:color w:val="000000"/>
          <w:sz w:val="22"/>
        </w:rPr>
        <w:t>40</w:t>
      </w:r>
      <w:r>
        <w:rPr>
          <w:rFonts w:ascii="Arial" w:cs="Arial" w:hAnsi="Arial"/>
          <w:b/>
          <w:color w:val="000000"/>
          <w:sz w:val="22"/>
        </w:rPr>
        <w:t>/2024</w:t>
      </w:r>
      <w:r>
        <w:rPr>
          <w:rFonts w:ascii="Arial" w:cs="Arial" w:hAnsi="Arial"/>
          <w:color w:val="000000"/>
          <w:sz w:val="22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>
      <w:pPr>
        <w:pStyle w:val="style0"/>
        <w:spacing w:after="0" w:before="28"/>
        <w:contextualSpacing w:val="false"/>
        <w:jc w:val="both"/>
        <w:rPr>
          <w:sz w:val="22"/>
        </w:rPr>
      </w:pPr>
      <w:r>
        <w:rPr>
          <w:sz w:val="22"/>
        </w:rPr>
      </w:r>
    </w:p>
    <w:p>
      <w:pPr>
        <w:pStyle w:val="style0"/>
        <w:spacing w:after="0" w:before="28" w:line="360" w:lineRule="auto"/>
        <w:ind w:hanging="0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Firma: __________________________________________________________________________</w:t>
      </w:r>
    </w:p>
    <w:p>
      <w:pPr>
        <w:pStyle w:val="style0"/>
        <w:spacing w:after="0" w:before="28" w:line="360" w:lineRule="auto"/>
        <w:ind w:hanging="0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Documento de identidad: ___________________________________________________________</w:t>
      </w:r>
    </w:p>
    <w:p>
      <w:pPr>
        <w:pStyle w:val="style0"/>
        <w:spacing w:after="0" w:before="28" w:line="360" w:lineRule="auto"/>
        <w:ind w:hanging="0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Fecha: _________________________________________________________________________</w:t>
      </w:r>
    </w:p>
    <w:p>
      <w:pPr>
        <w:pStyle w:val="style0"/>
        <w:spacing w:after="0" w:before="28" w:line="360" w:lineRule="auto"/>
        <w:ind w:hanging="0" w:left="-284" w:right="0"/>
        <w:contextualSpacing w:val="false"/>
        <w:jc w:val="both"/>
        <w:rPr>
          <w:sz w:val="22"/>
        </w:rPr>
      </w:pPr>
      <w:r>
        <w:rPr>
          <w:sz w:val="22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19" w:before="0" w:line="360" w:lineRule="auto"/>
        <w:ind w:hanging="0" w:left="-284" w:right="0"/>
        <w:contextualSpacing w:val="false"/>
        <w:jc w:val="both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  <w:t>Artículo 239 del Código Penal</w:t>
      </w:r>
      <w:r>
        <w:rPr>
          <w:rFonts w:ascii="Arial" w:cs="Arial" w:hAnsi="Arial"/>
          <w:color w:val="000000"/>
          <w:sz w:val="22"/>
          <w:shd w:fill="FFFFFF" w:val="clear"/>
        </w:rPr>
        <w:t xml:space="preserve">: </w:t>
      </w:r>
      <w:r>
        <w:rPr>
          <w:rFonts w:ascii="Arial" w:cs="Arial" w:hAnsi="Arial"/>
          <w:b/>
          <w:bCs/>
          <w:color w:val="000000"/>
          <w:sz w:val="22"/>
          <w:shd w:fill="FFFFFF" w:val="clear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19" w:before="0" w:line="360" w:lineRule="auto"/>
        <w:ind w:hanging="0" w:left="-284" w:right="0"/>
        <w:contextualSpacing w:val="false"/>
        <w:jc w:val="both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19" w:before="0" w:line="360" w:lineRule="auto"/>
        <w:ind w:hanging="0" w:left="-284" w:right="0"/>
        <w:contextualSpacing w:val="false"/>
        <w:jc w:val="both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19" w:before="0" w:line="360" w:lineRule="auto"/>
        <w:ind w:hanging="0" w:left="-284" w:right="0"/>
        <w:contextualSpacing w:val="false"/>
        <w:jc w:val="both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ANEXO II</w:t>
      </w:r>
    </w:p>
    <w:p>
      <w:pPr>
        <w:pStyle w:val="style0"/>
        <w:spacing w:after="0" w:before="28" w:line="360" w:lineRule="auto"/>
        <w:contextualSpacing w:val="false"/>
        <w:jc w:val="center"/>
        <w:rPr/>
      </w:pPr>
      <w:r>
        <w:rPr/>
      </w:r>
    </w:p>
    <w:p>
      <w:pPr>
        <w:pStyle w:val="style0"/>
        <w:spacing w:after="0" w:before="28" w:line="360" w:lineRule="auto"/>
        <w:contextualSpacing w:val="false"/>
        <w:jc w:val="center"/>
        <w:rPr>
          <w:rFonts w:ascii="Arial" w:cs="Arial" w:hAnsi="Arial"/>
          <w:color w:val="000000"/>
          <w:sz w:val="22"/>
          <w:shd w:fill="FFFFFF" w:val="clear"/>
        </w:rPr>
      </w:pPr>
      <w:r>
        <w:rPr>
          <w:rFonts w:ascii="Arial" w:cs="Arial" w:hAnsi="Arial"/>
          <w:color w:val="000000"/>
          <w:sz w:val="22"/>
          <w:shd w:fill="FFFFFF" w:val="clear"/>
        </w:rPr>
        <w:t>MODELO DE DECLARACIÓN JURADA POR ARTÍCULO 46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Arial" w:cs="Arial" w:hAnsi="Arial"/>
          <w:b/>
          <w:bCs/>
          <w:color w:val="003399"/>
          <w:sz w:val="22"/>
          <w:u w:val="single"/>
        </w:rPr>
      </w:pPr>
      <w:r>
        <w:rPr>
          <w:rFonts w:ascii="Arial" w:cs="Arial" w:hAnsi="Arial"/>
          <w:b/>
          <w:bCs/>
          <w:color w:val="003399"/>
          <w:sz w:val="22"/>
          <w:u w:val="single"/>
        </w:rPr>
        <w:t>OPCIÓN II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after="0" w:before="28" w:line="360" w:lineRule="auto"/>
        <w:contextualSpacing w:val="false"/>
        <w:jc w:val="center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  <w:t>DECLARACIÓN JURADA</w:t>
      </w:r>
    </w:p>
    <w:p>
      <w:pPr>
        <w:pStyle w:val="style0"/>
        <w:spacing w:after="0" w:before="28" w:line="480" w:lineRule="auto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 xml:space="preserve">En relación con la </w:t>
      </w:r>
      <w:r>
        <w:rPr>
          <w:rFonts w:ascii="Arial" w:cs="Arial" w:hAnsi="Arial"/>
          <w:b/>
          <w:color w:val="000000"/>
          <w:sz w:val="22"/>
        </w:rPr>
        <w:t xml:space="preserve">Compra Directa Nº </w:t>
      </w:r>
      <w:bookmarkStart w:id="0" w:name="_GoBack"/>
      <w:bookmarkEnd w:id="0"/>
      <w:r>
        <w:rPr>
          <w:rFonts w:ascii="Arial" w:cs="Arial" w:hAnsi="Arial"/>
          <w:b/>
          <w:color w:val="000000"/>
          <w:sz w:val="22"/>
        </w:rPr>
        <w:t>40</w:t>
      </w:r>
      <w:r>
        <w:rPr>
          <w:rFonts w:ascii="Arial" w:cs="Arial" w:hAnsi="Arial"/>
          <w:b/>
          <w:color w:val="000000"/>
          <w:sz w:val="22"/>
        </w:rPr>
        <w:t>/2024</w:t>
      </w:r>
      <w:r>
        <w:rPr>
          <w:rFonts w:ascii="Arial" w:cs="Arial" w:hAnsi="Arial"/>
          <w:color w:val="000000"/>
          <w:sz w:val="22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>
      <w:pPr>
        <w:pStyle w:val="style0"/>
        <w:spacing w:after="0" w:before="28" w:line="360" w:lineRule="auto"/>
        <w:ind w:firstLine="284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Firma: ________________________________________________________________________</w:t>
      </w:r>
    </w:p>
    <w:p>
      <w:pPr>
        <w:pStyle w:val="style0"/>
        <w:spacing w:after="0" w:before="28" w:line="360" w:lineRule="auto"/>
        <w:ind w:firstLine="284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Documento de identidad: _________________________________________________________</w:t>
      </w:r>
    </w:p>
    <w:p>
      <w:pPr>
        <w:pStyle w:val="style0"/>
        <w:spacing w:after="0" w:before="28" w:line="360" w:lineRule="auto"/>
        <w:ind w:firstLine="284" w:left="-284" w:right="0"/>
        <w:contextualSpacing w:val="false"/>
        <w:jc w:val="both"/>
        <w:rPr>
          <w:rFonts w:ascii="Arial" w:cs="Arial" w:hAnsi="Arial"/>
          <w:color w:val="000000"/>
          <w:sz w:val="22"/>
        </w:rPr>
      </w:pPr>
      <w:r>
        <w:rPr>
          <w:rFonts w:ascii="Arial" w:cs="Arial" w:hAnsi="Arial"/>
          <w:color w:val="000000"/>
          <w:sz w:val="22"/>
        </w:rPr>
        <w:t>Fecha: _______________________________________________________________________</w:t>
      </w:r>
    </w:p>
    <w:p>
      <w:pPr>
        <w:pStyle w:val="style0"/>
        <w:spacing w:after="0" w:before="28" w:line="360" w:lineRule="auto"/>
        <w:ind w:hanging="0" w:left="-284" w:right="0"/>
        <w:contextualSpacing w:val="false"/>
        <w:jc w:val="both"/>
        <w:rPr>
          <w:sz w:val="22"/>
        </w:rPr>
      </w:pPr>
      <w:r>
        <w:rPr>
          <w:sz w:val="22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19" w:before="0" w:line="360" w:lineRule="auto"/>
        <w:ind w:hanging="0" w:left="-284" w:right="0"/>
        <w:contextualSpacing w:val="false"/>
        <w:jc w:val="both"/>
        <w:rPr>
          <w:rFonts w:ascii="Arial" w:cs="Arial" w:hAnsi="Arial"/>
          <w:b/>
          <w:bCs/>
          <w:color w:val="000000"/>
          <w:sz w:val="22"/>
          <w:shd w:fill="FFFFFF" w:val="clear"/>
        </w:rPr>
      </w:pPr>
      <w:r>
        <w:rPr>
          <w:rFonts w:ascii="Arial" w:cs="Arial" w:hAnsi="Arial"/>
          <w:b/>
          <w:bCs/>
          <w:color w:val="000000"/>
          <w:sz w:val="22"/>
          <w:shd w:fill="FFFFFF" w:val="clear"/>
        </w:rPr>
        <w:t>Artículo 239 del Código Penal</w:t>
      </w:r>
      <w:r>
        <w:rPr>
          <w:rFonts w:ascii="Arial" w:cs="Arial" w:hAnsi="Arial"/>
          <w:color w:val="000000"/>
          <w:sz w:val="22"/>
          <w:shd w:fill="FFFFFF" w:val="clear"/>
        </w:rPr>
        <w:t xml:space="preserve">: </w:t>
      </w:r>
      <w:r>
        <w:rPr>
          <w:rFonts w:ascii="Arial" w:cs="Arial" w:hAnsi="Arial"/>
          <w:b/>
          <w:bCs/>
          <w:color w:val="000000"/>
          <w:sz w:val="22"/>
          <w:shd w:fill="FFFFFF" w:val="clear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pStyle w:val="style0"/>
        <w:spacing w:line="240" w:lineRule="exact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spacing w:line="240" w:lineRule="exact"/>
        <w:jc w:val="both"/>
        <w:rPr>
          <w:rFonts w:ascii="Arial" w:cs="Arial" w:eastAsia="Arial" w:hAnsi="Arial"/>
          <w:b/>
          <w:color w:val="00000A"/>
          <w:u w:val="single"/>
          <w:shd w:fill="FFFFFF" w:val="clear"/>
        </w:rPr>
      </w:pPr>
      <w:r>
        <w:rPr>
          <w:rFonts w:ascii="Arial" w:cs="Arial" w:eastAsia="Arial" w:hAnsi="Arial"/>
          <w:b/>
          <w:color w:val="00000A"/>
          <w:u w:val="single"/>
          <w:shd w:fill="FFFFFF" w:val="clear"/>
        </w:rPr>
      </w:r>
    </w:p>
    <w:p>
      <w:pPr>
        <w:pStyle w:val="style0"/>
        <w:rPr/>
      </w:pPr>
      <w:r>
        <w:rPr/>
      </w:r>
    </w:p>
    <w:sectPr>
      <w:headerReference r:id="rId5" w:type="default"/>
      <w:footerReference r:id="rId6" w:type="default"/>
      <w:type w:val="nextPage"/>
      <w:pgSz w:h="16838" w:w="11906"/>
      <w:pgMar w:bottom="1977" w:footer="708" w:gutter="0" w:header="708" w:left="1080" w:right="1106" w:top="94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pict>
        <v:rect fillcolor="#FFFFFF" style="position:absolute;width:6.05pt;height:13.8pt;margin-top:0.05pt;margin-left:480pt">
          <v:textbox inset="0pt,0pt,0pt,0pt">
            <w:txbxContent>
              <w:p>
                <w:r>
                  <w:rPr>
                    <w:rStyle w:val="style16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pStyle w:val="style38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6"/>
                  </w:rPr>
                </w:pPr>
              </w:p>
            </w:txbxContent>
          </v:textbox>
          <w10:wrap side="largest" type="square"/>
        </v:rect>
      </w:pict>
    </w:r>
  </w:p>
  <w:p>
    <w:pPr>
      <w:pStyle w:val="style0"/>
      <w:jc w:val="center"/>
      <w:rPr>
        <w:rFonts w:ascii="Arial" w:cs="Arial" w:hAnsi="Arial"/>
        <w:b/>
        <w:color w:val="808080"/>
        <w:sz w:val="20"/>
        <w:szCs w:val="32"/>
      </w:rPr>
    </w:pPr>
    <w:r>
      <w:rPr>
        <w:rFonts w:ascii="Arial" w:cs="Arial" w:hAnsi="Arial"/>
        <w:b/>
        <w:color w:val="808080"/>
        <w:sz w:val="20"/>
        <w:szCs w:val="32"/>
      </w:rPr>
      <w:t>Joanicó 3265 2º Piso - C.P.11600 - MONTEVIDEO - URUGUAY -</w:t>
    </w:r>
  </w:p>
  <w:p>
    <w:pPr>
      <w:pStyle w:val="style0"/>
      <w:jc w:val="center"/>
      <w:rPr>
        <w:rFonts w:ascii="Arial" w:cs="Arial" w:hAnsi="Arial"/>
        <w:b/>
        <w:color w:val="808080"/>
        <w:sz w:val="20"/>
        <w:szCs w:val="32"/>
      </w:rPr>
    </w:pPr>
    <w:r>
      <w:rPr>
        <w:rFonts w:ascii="Arial" w:cs="Arial" w:hAnsi="Arial"/>
        <w:b/>
        <w:color w:val="808080"/>
        <w:sz w:val="20"/>
        <w:szCs w:val="32"/>
      </w:rPr>
      <w:t>TEL:(598) 24812040 int 127- 233 – 111 -  FAX 24871202</w:t>
    </w:r>
  </w:p>
  <w:p>
    <w:pPr>
      <w:pStyle w:val="style0"/>
      <w:jc w:val="center"/>
      <w:rPr>
        <w:rFonts w:ascii="Arial" w:cs="Arial" w:hAnsi="Arial"/>
        <w:b/>
        <w:i/>
        <w:color w:val="808080"/>
        <w:sz w:val="20"/>
        <w:szCs w:val="32"/>
      </w:rPr>
    </w:pPr>
    <w:r>
      <w:rPr>
        <w:rFonts w:ascii="Arial" w:cs="Arial" w:hAnsi="Arial"/>
        <w:b/>
        <w:color w:val="808080"/>
        <w:sz w:val="20"/>
        <w:szCs w:val="32"/>
      </w:rPr>
      <w:t xml:space="preserve">E-MAIL: </w:t>
    </w:r>
    <w:hyperlink r:id="rId1">
      <w:r>
        <w:rPr>
          <w:rStyle w:val="style18"/>
          <w:rFonts w:ascii="Arial" w:cs="Arial" w:hAnsi="Arial"/>
          <w:b/>
          <w:i/>
          <w:color w:val="808080"/>
          <w:sz w:val="20"/>
          <w:szCs w:val="32"/>
        </w:rPr>
        <w:t>licitaciones.inca@asse.com.uy</w:t>
      </w:r>
    </w:hyperlink>
    <w:r>
      <w:rPr>
        <w:rFonts w:ascii="Arial" w:cs="Arial" w:hAnsi="Arial"/>
        <w:b/>
        <w:color w:val="808080"/>
        <w:sz w:val="20"/>
        <w:szCs w:val="32"/>
      </w:rPr>
      <w:t xml:space="preserve">  -   </w:t>
    </w:r>
    <w:r>
      <w:rPr>
        <w:rFonts w:ascii="Arial" w:cs="Arial" w:hAnsi="Arial"/>
        <w:b/>
        <w:i/>
        <w:color w:val="808080"/>
        <w:sz w:val="20"/>
        <w:szCs w:val="32"/>
      </w:rPr>
      <w:t>compras.inca@asse.com.uy</w:t>
    </w:r>
  </w:p>
  <w:p>
    <w:pPr>
      <w:pStyle w:val="style38"/>
      <w:ind w:hanging="0" w:left="0" w:right="360"/>
      <w:jc w:val="right"/>
      <w:rPr>
        <w:rFonts w:ascii="Arial" w:cs="Arial" w:hAnsi="Arial"/>
        <w:sz w:val="14"/>
        <w:szCs w:val="22"/>
      </w:rPr>
    </w:pPr>
    <w:r>
      <w:rPr>
        <w:rFonts w:ascii="Arial" w:cs="Arial" w:hAnsi="Arial"/>
        <w:sz w:val="14"/>
        <w:szCs w:val="22"/>
      </w:rPr>
      <w:t>Versión 1 - 2021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rPr/>
    </w:pPr>
    <w:r>
      <w:rPr/>
      <w:t xml:space="preserve">                   </w:t>
      <w:drawing>
        <wp:anchor allowOverlap="1" behindDoc="1" distB="0" distL="0" distR="0" distT="0" layoutInCell="1" locked="0" relativeHeight="5" simplePos="0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b="0" l="0" r="0" t="0"/>
          <wp:wrapSquare wrapText="bothSides"/>
          <wp:docPr descr="C:\Users\ADMINI~1\AppData\Local\Temp\Rar$DI02.077\LOGO ASSE 2.jp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ADMINI~1\AppData\Local\Temp\Rar$DI02.077\LOGO ASSE 2.jp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1" simplePos="0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b="0" l="0" r="0" t="0"/>
          <wp:wrapSquare wrapText="bothSides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7" simplePos="0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215" cy="825500"/>
          <wp:effectExtent b="0" l="0" r="0" t="0"/>
          <wp:wrapSquare wrapText="bothSides"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  <w:rPr/>
    </w:pPr>
    <w:r>
      <w:rPr/>
      <w:t xml:space="preserve">                                              </w:t>
    </w:r>
  </w:p>
  <w:p>
    <w:pPr>
      <w:pStyle w:val="style0"/>
      <w:tabs>
        <w:tab w:leader="none" w:pos="180" w:val="left"/>
        <w:tab w:leader="none" w:pos="8625" w:val="left"/>
      </w:tabs>
      <w:rPr>
        <w:rFonts w:ascii="Arial" w:cs="Arial" w:hAnsi="Arial"/>
        <w:b/>
        <w:color w:val="808080"/>
        <w:sz w:val="18"/>
        <w:szCs w:val="18"/>
      </w:rPr>
    </w:pPr>
    <w:r>
      <w:rPr/>
      <w:tab/>
      <w:tab/>
    </w:r>
    <w:r>
      <w:rPr>
        <w:rFonts w:ascii="Arial" w:cs="Arial" w:hAnsi="Arial"/>
        <w:b/>
        <w:color w:val="808080"/>
        <w:sz w:val="18"/>
        <w:szCs w:val="18"/>
      </w:rPr>
      <w:t xml:space="preserve">             </w:t>
    </w:r>
  </w:p>
  <w:p>
    <w:pPr>
      <w:pStyle w:val="style0"/>
      <w:rPr>
        <w:rFonts w:ascii="Arial" w:cs="Arial" w:hAnsi="Arial"/>
        <w:b/>
        <w:color w:val="808080"/>
        <w:sz w:val="18"/>
        <w:szCs w:val="18"/>
      </w:rPr>
    </w:pPr>
    <w:r>
      <w:rPr>
        <w:rFonts w:ascii="Arial" w:cs="Arial" w:hAnsi="Arial"/>
        <w:b/>
        <w:color w:val="808080"/>
        <w:sz w:val="18"/>
        <w:szCs w:val="18"/>
      </w:rPr>
      <w:tab/>
      <w:t xml:space="preserve">      </w:t>
    </w:r>
  </w:p>
  <w:p>
    <w:pPr>
      <w:pStyle w:val="style0"/>
      <w:jc w:val="center"/>
      <w:rPr>
        <w:b/>
        <w:color w:val="808080"/>
        <w:sz w:val="28"/>
        <w:szCs w:val="32"/>
      </w:rPr>
    </w:pPr>
    <w:r>
      <w:rPr>
        <w:b/>
        <w:color w:val="808080"/>
        <w:sz w:val="28"/>
        <w:szCs w:val="32"/>
      </w:rPr>
      <w:t>INSTITUTO NACIONAL DEL CÁNCER</w:t>
    </w:r>
  </w:p>
  <w:p>
    <w:pPr>
      <w:pStyle w:val="style0"/>
      <w:jc w:val="center"/>
      <w:rPr>
        <w:b/>
        <w:i/>
        <w:color w:val="808080"/>
        <w:sz w:val="28"/>
        <w:szCs w:val="32"/>
      </w:rPr>
    </w:pPr>
    <w:r>
      <w:rPr>
        <w:b/>
        <w:i/>
        <w:color w:val="808080"/>
        <w:sz w:val="28"/>
        <w:szCs w:val="32"/>
      </w:rPr>
      <w:t>Por la vida. Líder en Oncología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lowerLetter"/>
      <w:lvlText w:val="%1)"/>
      <w:lvlJc w:val="left"/>
      <w:pPr>
        <w:ind w:hanging="360" w:left="644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UY"/>
    </w:rPr>
  </w:style>
  <w:style w:styleId="style3" w:type="paragraph">
    <w:name w:val="Encabezado 3"/>
    <w:basedOn w:val="style0"/>
    <w:next w:val="style3"/>
    <w:pPr>
      <w:keepNext/>
      <w:numPr>
        <w:ilvl w:val="0"/>
        <w:numId w:val="1"/>
      </w:numPr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uppressAutoHyphens w:val="true"/>
      <w:jc w:val="both"/>
    </w:pPr>
    <w:rPr>
      <w:szCs w:val="20"/>
      <w:lang w:eastAsia="ar-SA" w:val="es-MX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Muy destacado"/>
    <w:next w:val="style17"/>
    <w:rPr>
      <w:b/>
      <w:bCs/>
    </w:rPr>
  </w:style>
  <w:style w:styleId="style18" w:type="character">
    <w:name w:val="Enlace de Internet"/>
    <w:next w:val="style18"/>
    <w:rPr>
      <w:color w:val="000080"/>
      <w:u w:val="single"/>
      <w:lang w:bidi="zxx-" w:eastAsia="zxx-" w:val="zxx-"/>
    </w:rPr>
  </w:style>
  <w:style w:styleId="style19" w:type="character">
    <w:name w:val="Título 3 Car"/>
    <w:next w:val="style19"/>
    <w:rPr>
      <w:sz w:val="24"/>
      <w:lang w:bidi="ar-SA" w:eastAsia="ar-SA" w:val="es-MX"/>
    </w:rPr>
  </w:style>
  <w:style w:styleId="style20" w:type="character">
    <w:name w:val="Sin espaciado Car"/>
    <w:next w:val="style20"/>
    <w:rPr>
      <w:rFonts w:ascii="Calibri" w:hAnsi="Calibri"/>
      <w:sz w:val="22"/>
      <w:szCs w:val="22"/>
      <w:lang w:bidi="ar-SA" w:eastAsia="en-US"/>
    </w:rPr>
  </w:style>
  <w:style w:styleId="style21" w:type="character">
    <w:name w:val="object"/>
    <w:basedOn w:val="style15"/>
    <w:next w:val="style21"/>
    <w:rPr/>
  </w:style>
  <w:style w:styleId="style22" w:type="character">
    <w:name w:val="Encabezado Car"/>
    <w:basedOn w:val="style15"/>
    <w:next w:val="style22"/>
    <w:rPr>
      <w:sz w:val="24"/>
      <w:szCs w:val="24"/>
    </w:rPr>
  </w:style>
  <w:style w:styleId="style23" w:type="character">
    <w:name w:val="Pie de página Car"/>
    <w:basedOn w:val="style15"/>
    <w:next w:val="style23"/>
    <w:rPr>
      <w:sz w:val="24"/>
      <w:szCs w:val="24"/>
    </w:rPr>
  </w:style>
  <w:style w:styleId="style24" w:type="character">
    <w:name w:val="Texto nota pie Car"/>
    <w:basedOn w:val="style15"/>
    <w:next w:val="style24"/>
    <w:rPr/>
  </w:style>
  <w:style w:styleId="style25" w:type="character">
    <w:name w:val="footnote reference"/>
    <w:basedOn w:val="style15"/>
    <w:next w:val="style25"/>
    <w:rPr>
      <w:vertAlign w:val="superscript"/>
    </w:rPr>
  </w:style>
  <w:style w:styleId="style26" w:type="character">
    <w:name w:val="ListLabel 1"/>
    <w:next w:val="style26"/>
    <w:rPr>
      <w:rFonts w:cs="Courier New"/>
    </w:rPr>
  </w:style>
  <w:style w:styleId="style27" w:type="character">
    <w:name w:val="ListLabel 2"/>
    <w:next w:val="style27"/>
    <w:rPr>
      <w:sz w:val="24"/>
    </w:rPr>
  </w:style>
  <w:style w:styleId="style28" w:type="character">
    <w:name w:val="ListLabel 3"/>
    <w:next w:val="style28"/>
    <w:rPr>
      <w:rFonts w:cs="Arial" w:eastAsia="Times New Roman"/>
    </w:rPr>
  </w:style>
  <w:style w:styleId="style29" w:type="character">
    <w:name w:val="ListLabel 4"/>
    <w:next w:val="style29"/>
    <w:rPr>
      <w:rFonts w:cs="Times New Roman" w:eastAsia="Times New Roman"/>
    </w:rPr>
  </w:style>
  <w:style w:styleId="style30" w:type="character">
    <w:name w:val="ListLabel 5"/>
    <w:next w:val="style30"/>
    <w:rPr>
      <w:rFonts w:cs="Symbol"/>
    </w:rPr>
  </w:style>
  <w:style w:styleId="style31" w:type="character">
    <w:name w:val="ListLabel 6"/>
    <w:next w:val="style31"/>
    <w:rPr>
      <w:rFonts w:cs="Arial"/>
      <w:b w:val="false"/>
      <w:sz w:val="24"/>
    </w:rPr>
  </w:style>
  <w:style w:styleId="style32" w:type="character">
    <w:name w:val="Caracteres de nota al pie"/>
    <w:next w:val="style32"/>
    <w:rPr/>
  </w:style>
  <w:style w:styleId="style33" w:type="paragraph">
    <w:name w:val="Encabezado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Cuerpo de texto"/>
    <w:basedOn w:val="style0"/>
    <w:next w:val="style34"/>
    <w:pPr>
      <w:spacing w:after="120" w:before="0"/>
      <w:contextualSpacing w:val="false"/>
    </w:pPr>
    <w:rPr/>
  </w:style>
  <w:style w:styleId="style35" w:type="paragraph">
    <w:name w:val="Lista"/>
    <w:basedOn w:val="style34"/>
    <w:next w:val="style35"/>
    <w:pPr/>
    <w:rPr>
      <w:rFonts w:cs="Mangal"/>
    </w:rPr>
  </w:style>
  <w:style w:styleId="style36" w:type="paragraph">
    <w:name w:val="Pie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Índice"/>
    <w:basedOn w:val="style0"/>
    <w:next w:val="style37"/>
    <w:pPr>
      <w:suppressLineNumbers/>
    </w:pPr>
    <w:rPr>
      <w:rFonts w:cs="Mangal"/>
    </w:rPr>
  </w:style>
  <w:style w:styleId="style38" w:type="paragraph">
    <w:name w:val="Pie de página"/>
    <w:basedOn w:val="style0"/>
    <w:next w:val="style38"/>
    <w:pPr>
      <w:tabs>
        <w:tab w:leader="none" w:pos="4252" w:val="center"/>
        <w:tab w:leader="none" w:pos="8504" w:val="right"/>
      </w:tabs>
    </w:pPr>
    <w:rPr/>
  </w:style>
  <w:style w:styleId="style39" w:type="paragraph">
    <w:name w:val="Encabezamiento"/>
    <w:basedOn w:val="style0"/>
    <w:next w:val="style39"/>
    <w:pPr>
      <w:tabs>
        <w:tab w:leader="none" w:pos="4252" w:val="center"/>
        <w:tab w:leader="none" w:pos="8504" w:val="right"/>
      </w:tabs>
    </w:pPr>
    <w:rPr/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List Paragraph"/>
    <w:basedOn w:val="style0"/>
    <w:next w:val="style41"/>
    <w:pPr>
      <w:spacing w:after="200" w:before="0" w:line="276" w:lineRule="auto"/>
      <w:ind w:hanging="0" w:left="720" w:right="0"/>
      <w:contextualSpacing w:val="false"/>
    </w:pPr>
    <w:rPr>
      <w:rFonts w:ascii="Calibri" w:cs="Calibri" w:eastAsia="Calibri" w:hAnsi="Calibri"/>
      <w:sz w:val="22"/>
      <w:szCs w:val="22"/>
      <w:lang w:eastAsia="en-US"/>
    </w:rPr>
  </w:style>
  <w:style w:styleId="style42" w:type="paragraph">
    <w:name w:val="No Spacing"/>
    <w:next w:val="style42"/>
    <w:pPr>
      <w:widowControl/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en-US" w:val="es-ES"/>
    </w:rPr>
  </w:style>
  <w:style w:styleId="style43" w:type="paragraph">
    <w:name w:val="col-md-8"/>
    <w:basedOn w:val="style0"/>
    <w:next w:val="style43"/>
    <w:pPr>
      <w:spacing w:after="28" w:before="28"/>
      <w:contextualSpacing w:val="false"/>
    </w:pPr>
    <w:rPr/>
  </w:style>
  <w:style w:styleId="style44" w:type="paragraph">
    <w:name w:val="Normal (Web)"/>
    <w:basedOn w:val="style0"/>
    <w:next w:val="style44"/>
    <w:pPr>
      <w:spacing w:after="119" w:before="28"/>
      <w:contextualSpacing w:val="false"/>
    </w:pPr>
    <w:rPr/>
  </w:style>
  <w:style w:styleId="style45" w:type="paragraph">
    <w:name w:val="Cuerpo"/>
    <w:next w:val="style45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</w:pPr>
    <w:rPr>
      <w:rFonts w:ascii="Helvetica Neue" w:cs="Arial Unicode MS" w:eastAsia="Arial Unicode MS" w:hAnsi="Helvetica Neue"/>
      <w:color w:val="000000"/>
      <w:sz w:val="22"/>
      <w:szCs w:val="22"/>
      <w:lang w:bidi="ar-SA" w:eastAsia="es-ES" w:val="es-UY"/>
    </w:rPr>
  </w:style>
  <w:style w:styleId="style46" w:type="paragraph">
    <w:name w:val="footnote text"/>
    <w:basedOn w:val="style0"/>
    <w:next w:val="style46"/>
    <w:pPr/>
    <w:rPr>
      <w:sz w:val="20"/>
      <w:szCs w:val="20"/>
    </w:rPr>
  </w:style>
  <w:style w:styleId="style47" w:type="paragraph">
    <w:name w:val="Contenido del marco"/>
    <w:basedOn w:val="style0"/>
    <w:next w:val="style4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prasestatales.gub.uy/" TargetMode="External"/><Relationship Id="rId3" Type="http://schemas.openxmlformats.org/officeDocument/2006/relationships/hyperlink" Target="mailto:compras@arce.gub.uy" TargetMode="External"/><Relationship Id="rId4" Type="http://schemas.openxmlformats.org/officeDocument/2006/relationships/hyperlink" Target="http://www.comprasestatales.gub.uy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citaciones.inca@asse.com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Relationship Id="rId3" Type="http://schemas.openxmlformats.org/officeDocument/2006/relationships/image" Target="media/image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31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2024-01-15T15:17:00Z</dcterms:created>
  <dc:creator>Administrador</dc:creator>
  <cp:lastModifiedBy>usuario</cp:lastModifiedBy>
  <cp:lastPrinted>2024-04-25T07:32:31Z</cp:lastPrinted>
  <dcterms:modified xsi:type="dcterms:W3CDTF">2024-04-24T18:48:00Z</dcterms:modified>
  <cp:revision>10</cp:revision>
</cp:coreProperties>
</file>