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7B" w:rsidRDefault="0036777E" w:rsidP="00BA5EC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jc w:val="center"/>
        <w:rPr>
          <w:rFonts w:ascii="Times New Roman" w:eastAsia="Times New Roman" w:hAnsi="Times New Roman" w:cs="Times New Roman"/>
          <w:sz w:val="24"/>
          <w:szCs w:val="24"/>
          <w:lang w:val="es-ES_tradnl"/>
        </w:rPr>
      </w:pPr>
      <w:r>
        <w:rPr>
          <w:rFonts w:ascii="Times New Roman" w:eastAsia="Times New Roman" w:hAnsi="Times New Roman" w:cs="Times New Roman"/>
          <w:b/>
          <w:sz w:val="32"/>
          <w:szCs w:val="32"/>
          <w:u w:val="single"/>
          <w:lang w:val="es-ES_tradnl"/>
        </w:rPr>
        <w:t xml:space="preserve">URSEC-      </w:t>
      </w:r>
      <w:r w:rsidR="00467F4C" w:rsidRPr="00467F4C">
        <w:rPr>
          <w:rFonts w:ascii="Times New Roman" w:eastAsia="Times New Roman" w:hAnsi="Times New Roman" w:cs="Times New Roman"/>
          <w:b/>
          <w:sz w:val="32"/>
          <w:szCs w:val="32"/>
          <w:u w:val="single"/>
          <w:lang w:val="es-ES_tradnl"/>
        </w:rPr>
        <w:t>CONVOCATORIA</w:t>
      </w:r>
      <w:r>
        <w:rPr>
          <w:rFonts w:ascii="Times New Roman" w:eastAsia="Times New Roman" w:hAnsi="Times New Roman" w:cs="Times New Roman"/>
          <w:sz w:val="24"/>
          <w:szCs w:val="24"/>
          <w:u w:val="single"/>
          <w:lang w:val="es-ES_tradnl"/>
        </w:rPr>
        <w:t xml:space="preserve"> </w:t>
      </w:r>
    </w:p>
    <w:p w:rsidR="00467F4C" w:rsidRPr="00467F4C" w:rsidRDefault="00467F4C" w:rsidP="00BA5EC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jc w:val="center"/>
        <w:rPr>
          <w:rFonts w:ascii="Times New Roman" w:eastAsia="Times New Roman" w:hAnsi="Times New Roman" w:cs="Times New Roman"/>
          <w:sz w:val="24"/>
          <w:szCs w:val="24"/>
          <w:lang w:val="es-ES_tradnl"/>
        </w:rPr>
      </w:pPr>
      <w:r w:rsidRPr="00467F4C">
        <w:rPr>
          <w:rFonts w:ascii="Times New Roman" w:eastAsia="Times New Roman" w:hAnsi="Times New Roman" w:cs="Times New Roman"/>
          <w:sz w:val="24"/>
          <w:szCs w:val="24"/>
          <w:lang w:val="es-ES_tradnl"/>
        </w:rPr>
        <w:t xml:space="preserve"> </w:t>
      </w:r>
      <w:r w:rsidRPr="00467F4C">
        <w:rPr>
          <w:rFonts w:ascii="Times New Roman" w:eastAsia="Times New Roman" w:hAnsi="Times New Roman" w:cs="Times New Roman"/>
          <w:b/>
          <w:sz w:val="24"/>
          <w:szCs w:val="24"/>
          <w:lang w:val="es-ES_tradnl"/>
        </w:rPr>
        <w:t>Compra Directa</w:t>
      </w:r>
      <w:r w:rsidRPr="00467F4C">
        <w:rPr>
          <w:rFonts w:ascii="Times New Roman" w:eastAsia="Times New Roman" w:hAnsi="Times New Roman" w:cs="Times New Roman"/>
          <w:sz w:val="24"/>
          <w:szCs w:val="24"/>
          <w:lang w:val="es-ES_tradnl"/>
        </w:rPr>
        <w:t xml:space="preserve"> </w:t>
      </w:r>
      <w:r w:rsidRPr="00467F4C">
        <w:rPr>
          <w:rFonts w:ascii="Times New Roman" w:eastAsia="Times New Roman" w:hAnsi="Times New Roman" w:cs="Times New Roman"/>
          <w:b/>
          <w:sz w:val="24"/>
          <w:szCs w:val="24"/>
          <w:lang w:val="es-ES_tradnl"/>
        </w:rPr>
        <w:t xml:space="preserve">N° </w:t>
      </w:r>
      <w:r w:rsidR="00C53B6C">
        <w:rPr>
          <w:rFonts w:ascii="Times New Roman" w:eastAsia="Times New Roman" w:hAnsi="Times New Roman" w:cs="Times New Roman"/>
          <w:b/>
          <w:sz w:val="24"/>
          <w:szCs w:val="24"/>
          <w:lang w:val="es-ES_tradnl"/>
        </w:rPr>
        <w:t>231</w:t>
      </w:r>
      <w:r w:rsidRPr="00467F4C">
        <w:rPr>
          <w:rFonts w:ascii="Times New Roman" w:eastAsia="Times New Roman" w:hAnsi="Times New Roman" w:cs="Times New Roman"/>
          <w:b/>
          <w:sz w:val="24"/>
          <w:szCs w:val="24"/>
          <w:lang w:val="es-ES_tradnl"/>
        </w:rPr>
        <w:t>/2023</w:t>
      </w:r>
    </w:p>
    <w:p w:rsidR="00467F4C" w:rsidRPr="00467F4C" w:rsidRDefault="00467F4C" w:rsidP="00467F4C">
      <w:pPr>
        <w:widowControl w:val="0"/>
        <w:autoSpaceDE w:val="0"/>
        <w:autoSpaceDN w:val="0"/>
        <w:adjustRightInd w:val="0"/>
        <w:spacing w:before="100" w:after="100" w:line="240" w:lineRule="auto"/>
        <w:rPr>
          <w:rFonts w:ascii="Times New Roman" w:eastAsia="Times New Roman" w:hAnsi="Times New Roman" w:cs="Times New Roman"/>
          <w:sz w:val="24"/>
          <w:szCs w:val="24"/>
          <w:lang w:val="es-ES_tradnl"/>
        </w:rPr>
      </w:pPr>
    </w:p>
    <w:p w:rsidR="00EE65C9" w:rsidRDefault="00EE65C9" w:rsidP="005B25C7">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OBJETO:</w:t>
      </w:r>
    </w:p>
    <w:p w:rsidR="00EE65C9" w:rsidRDefault="00EE65C9" w:rsidP="009D07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Suministro de </w:t>
      </w:r>
      <w:r w:rsidR="00A2388A">
        <w:rPr>
          <w:rFonts w:ascii="Arial" w:hAnsi="Arial" w:cs="Arial"/>
          <w:sz w:val="24"/>
          <w:szCs w:val="24"/>
        </w:rPr>
        <w:t xml:space="preserve">hasta </w:t>
      </w:r>
      <w:r w:rsidR="003E2267">
        <w:rPr>
          <w:rFonts w:ascii="Arial" w:hAnsi="Arial" w:cs="Arial"/>
          <w:sz w:val="24"/>
          <w:szCs w:val="24"/>
        </w:rPr>
        <w:t>(3) tres E</w:t>
      </w:r>
      <w:r w:rsidR="00A2388A">
        <w:rPr>
          <w:rFonts w:ascii="Arial" w:hAnsi="Arial" w:cs="Arial"/>
          <w:sz w:val="24"/>
          <w:szCs w:val="24"/>
        </w:rPr>
        <w:t xml:space="preserve">staciones </w:t>
      </w:r>
      <w:r w:rsidR="003E2267">
        <w:rPr>
          <w:rFonts w:ascii="Arial" w:hAnsi="Arial" w:cs="Arial"/>
          <w:sz w:val="24"/>
          <w:szCs w:val="24"/>
        </w:rPr>
        <w:t>R</w:t>
      </w:r>
      <w:r w:rsidR="00A2388A">
        <w:rPr>
          <w:rFonts w:ascii="Arial" w:hAnsi="Arial" w:cs="Arial"/>
          <w:sz w:val="24"/>
          <w:szCs w:val="24"/>
        </w:rPr>
        <w:t xml:space="preserve">emotas </w:t>
      </w:r>
      <w:r w:rsidR="003E2267">
        <w:rPr>
          <w:rFonts w:ascii="Arial" w:hAnsi="Arial" w:cs="Arial"/>
          <w:sz w:val="24"/>
          <w:szCs w:val="24"/>
        </w:rPr>
        <w:t>de M</w:t>
      </w:r>
      <w:r w:rsidR="00A2388A">
        <w:rPr>
          <w:rFonts w:ascii="Arial" w:hAnsi="Arial" w:cs="Arial"/>
          <w:sz w:val="24"/>
          <w:szCs w:val="24"/>
        </w:rPr>
        <w:t>onitoreo.</w:t>
      </w:r>
    </w:p>
    <w:p w:rsidR="00EE65C9" w:rsidRDefault="00EE65C9" w:rsidP="009D0760">
      <w:pPr>
        <w:autoSpaceDE w:val="0"/>
        <w:autoSpaceDN w:val="0"/>
        <w:adjustRightInd w:val="0"/>
        <w:spacing w:after="0" w:line="240" w:lineRule="auto"/>
        <w:jc w:val="both"/>
        <w:rPr>
          <w:rFonts w:ascii="Arial,Bold" w:hAnsi="Arial,Bold" w:cs="Arial,Bold"/>
          <w:b/>
          <w:bCs/>
          <w:sz w:val="24"/>
          <w:szCs w:val="24"/>
        </w:rPr>
      </w:pPr>
    </w:p>
    <w:p w:rsidR="00EE65C9" w:rsidRDefault="00EE65C9" w:rsidP="005B25C7">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 xml:space="preserve">ESPECIFICACIONES </w:t>
      </w:r>
    </w:p>
    <w:p w:rsidR="00EE65C9" w:rsidRDefault="00EE65C9" w:rsidP="009D0760">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1) Oferta</w:t>
      </w:r>
    </w:p>
    <w:p w:rsidR="00EE65C9" w:rsidRDefault="00EE65C9" w:rsidP="009D07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oferta</w:t>
      </w:r>
      <w:r w:rsidR="0084338D">
        <w:rPr>
          <w:rFonts w:ascii="Arial" w:hAnsi="Arial" w:cs="Arial"/>
          <w:sz w:val="24"/>
          <w:szCs w:val="24"/>
        </w:rPr>
        <w:t xml:space="preserve"> será exclusivamente en línea, en forma electrónica y</w:t>
      </w:r>
      <w:r>
        <w:rPr>
          <w:rFonts w:ascii="Arial" w:hAnsi="Arial" w:cs="Arial"/>
          <w:sz w:val="24"/>
          <w:szCs w:val="24"/>
        </w:rPr>
        <w:t xml:space="preserve"> debe incluir toda la documentación de información técnica</w:t>
      </w:r>
      <w:r w:rsidR="0018026A">
        <w:rPr>
          <w:rFonts w:ascii="Arial" w:hAnsi="Arial" w:cs="Arial"/>
          <w:sz w:val="24"/>
          <w:szCs w:val="24"/>
        </w:rPr>
        <w:t xml:space="preserve"> y complementaria</w:t>
      </w:r>
      <w:r w:rsidR="009D0760">
        <w:rPr>
          <w:rFonts w:ascii="Arial" w:hAnsi="Arial" w:cs="Arial"/>
          <w:sz w:val="24"/>
          <w:szCs w:val="24"/>
        </w:rPr>
        <w:t xml:space="preserve"> </w:t>
      </w:r>
      <w:r>
        <w:rPr>
          <w:rFonts w:ascii="Arial" w:hAnsi="Arial" w:cs="Arial"/>
          <w:sz w:val="24"/>
          <w:szCs w:val="24"/>
        </w:rPr>
        <w:t xml:space="preserve">que permita determinar </w:t>
      </w:r>
      <w:r w:rsidR="0018026A">
        <w:rPr>
          <w:rFonts w:ascii="Arial" w:hAnsi="Arial" w:cs="Arial"/>
          <w:sz w:val="24"/>
          <w:szCs w:val="24"/>
        </w:rPr>
        <w:t xml:space="preserve">si </w:t>
      </w:r>
      <w:r w:rsidR="00A2388A">
        <w:rPr>
          <w:rFonts w:ascii="Arial" w:hAnsi="Arial" w:cs="Arial"/>
          <w:sz w:val="24"/>
          <w:szCs w:val="24"/>
        </w:rPr>
        <w:t>las estaciones ofertadas</w:t>
      </w:r>
      <w:r>
        <w:rPr>
          <w:rFonts w:ascii="Arial" w:hAnsi="Arial" w:cs="Arial"/>
          <w:sz w:val="24"/>
          <w:szCs w:val="24"/>
        </w:rPr>
        <w:t xml:space="preserve"> cumple</w:t>
      </w:r>
      <w:r w:rsidR="00A2388A">
        <w:rPr>
          <w:rFonts w:ascii="Arial" w:hAnsi="Arial" w:cs="Arial"/>
          <w:sz w:val="24"/>
          <w:szCs w:val="24"/>
        </w:rPr>
        <w:t>n</w:t>
      </w:r>
      <w:r>
        <w:rPr>
          <w:rFonts w:ascii="Arial" w:hAnsi="Arial" w:cs="Arial"/>
          <w:sz w:val="24"/>
          <w:szCs w:val="24"/>
        </w:rPr>
        <w:t xml:space="preserve"> con los requisitos técnicos aquí establecidos. </w:t>
      </w:r>
    </w:p>
    <w:p w:rsidR="0018026A" w:rsidRDefault="0018026A" w:rsidP="009D0760">
      <w:pPr>
        <w:autoSpaceDE w:val="0"/>
        <w:autoSpaceDN w:val="0"/>
        <w:adjustRightInd w:val="0"/>
        <w:spacing w:after="0" w:line="240" w:lineRule="auto"/>
        <w:jc w:val="both"/>
        <w:rPr>
          <w:rFonts w:ascii="Arial,Bold" w:hAnsi="Arial,Bold" w:cs="Arial,Bold"/>
          <w:b/>
          <w:bCs/>
          <w:sz w:val="24"/>
          <w:szCs w:val="24"/>
        </w:rPr>
      </w:pPr>
    </w:p>
    <w:p w:rsidR="0018026A" w:rsidRDefault="0018026A" w:rsidP="009D0760">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2) Componentes de cada Estación:</w:t>
      </w:r>
    </w:p>
    <w:tbl>
      <w:tblPr>
        <w:tblW w:w="7500" w:type="dxa"/>
        <w:tblCellMar>
          <w:left w:w="70" w:type="dxa"/>
          <w:right w:w="70" w:type="dxa"/>
        </w:tblCellMar>
        <w:tblLook w:val="04A0" w:firstRow="1" w:lastRow="0" w:firstColumn="1" w:lastColumn="0" w:noHBand="0" w:noVBand="1"/>
      </w:tblPr>
      <w:tblGrid>
        <w:gridCol w:w="7500"/>
      </w:tblGrid>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Receptor SDR  - Signal Hound SA44B o de Similar Prestaciones </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Receptor SDR de 10 Khz a 1 Ghz. (10 Mhz ancho de banda con filtros por banda) </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Divisor de señal de 1 entrada y dos salidas SMA</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Antena Discono de 25 Mhz a 3 Ghz</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Mini Pc-intel CORE I5 16GB DDR4 480GB SSD Win 10 </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RACK 19” 6U NEGRO</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Ups de 1200VA  salida de 220V sinusoidal</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Adaptador  macho SMA a BNC hembra</w:t>
            </w:r>
          </w:p>
        </w:tc>
      </w:tr>
      <w:tr w:rsidR="003E2267" w:rsidRPr="003E2267" w:rsidTr="003E2267">
        <w:trPr>
          <w:trHeight w:val="300"/>
        </w:trPr>
        <w:tc>
          <w:tcPr>
            <w:tcW w:w="7500" w:type="dxa"/>
            <w:tcBorders>
              <w:top w:val="nil"/>
              <w:left w:val="nil"/>
              <w:bottom w:val="nil"/>
              <w:right w:val="nil"/>
            </w:tcBorders>
            <w:shd w:val="clear" w:color="auto" w:fill="auto"/>
            <w:noWrap/>
            <w:vAlign w:val="center"/>
            <w:hideMark/>
          </w:tcPr>
          <w:p w:rsidR="003E2267" w:rsidRP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Cable pigtal UHF So239 hembra a SMA macho de 25 cm</w:t>
            </w:r>
          </w:p>
        </w:tc>
      </w:tr>
      <w:tr w:rsidR="003E2267" w:rsidRPr="003E2267" w:rsidTr="003E2267">
        <w:trPr>
          <w:trHeight w:val="315"/>
        </w:trPr>
        <w:tc>
          <w:tcPr>
            <w:tcW w:w="7500" w:type="dxa"/>
            <w:tcBorders>
              <w:top w:val="nil"/>
              <w:left w:val="nil"/>
              <w:bottom w:val="nil"/>
              <w:right w:val="nil"/>
            </w:tcBorders>
            <w:shd w:val="clear" w:color="auto" w:fill="auto"/>
            <w:noWrap/>
            <w:vAlign w:val="center"/>
            <w:hideMark/>
          </w:tcPr>
          <w:p w:rsidR="003E2267" w:rsidRDefault="003E2267" w:rsidP="003E226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25 Metros de cable coaxial LMR400</w:t>
            </w:r>
          </w:p>
          <w:p w:rsidR="00116068" w:rsidRPr="003E2267" w:rsidRDefault="00116068" w:rsidP="003E2267">
            <w:pPr>
              <w:spacing w:after="0" w:line="240" w:lineRule="auto"/>
              <w:ind w:firstLineChars="100" w:firstLine="220"/>
              <w:rPr>
                <w:rFonts w:ascii="Calibri" w:eastAsia="Times New Roman" w:hAnsi="Calibri" w:cs="Calibri"/>
                <w:color w:val="000000"/>
                <w:lang w:eastAsia="es-UY"/>
              </w:rPr>
            </w:pPr>
          </w:p>
        </w:tc>
      </w:tr>
    </w:tbl>
    <w:p w:rsidR="0018026A" w:rsidRPr="00116068" w:rsidRDefault="00116068" w:rsidP="00116068">
      <w:pPr>
        <w:pStyle w:val="Prrafodelista"/>
        <w:numPr>
          <w:ilvl w:val="0"/>
          <w:numId w:val="3"/>
        </w:numPr>
        <w:autoSpaceDE w:val="0"/>
        <w:autoSpaceDN w:val="0"/>
        <w:adjustRightInd w:val="0"/>
        <w:spacing w:after="0" w:line="240" w:lineRule="auto"/>
        <w:jc w:val="both"/>
        <w:rPr>
          <w:rFonts w:ascii="Arial,Bold" w:hAnsi="Arial,Bold" w:cs="Arial,Bold"/>
          <w:b/>
          <w:bCs/>
          <w:sz w:val="24"/>
          <w:szCs w:val="24"/>
        </w:rPr>
      </w:pPr>
      <w:r>
        <w:rPr>
          <w:rFonts w:ascii="Arial,Bold" w:hAnsi="Arial,Bold" w:cs="Arial,Bold"/>
          <w:bCs/>
          <w:sz w:val="24"/>
          <w:szCs w:val="24"/>
        </w:rPr>
        <w:t>Todo otro opcional que a consideración del oferente pueda resultar de interés.</w:t>
      </w:r>
    </w:p>
    <w:p w:rsidR="004B1B1D" w:rsidRDefault="004B1B1D" w:rsidP="009D0760">
      <w:pPr>
        <w:autoSpaceDE w:val="0"/>
        <w:autoSpaceDN w:val="0"/>
        <w:adjustRightInd w:val="0"/>
        <w:spacing w:after="0" w:line="240" w:lineRule="auto"/>
        <w:jc w:val="both"/>
        <w:rPr>
          <w:rFonts w:ascii="Arial,Bold" w:hAnsi="Arial,Bold" w:cs="Arial,Bold"/>
          <w:b/>
          <w:bCs/>
          <w:sz w:val="24"/>
          <w:szCs w:val="24"/>
        </w:rPr>
      </w:pPr>
    </w:p>
    <w:p w:rsidR="002D2ED1" w:rsidRDefault="00874103" w:rsidP="009D0760">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 xml:space="preserve"> 3</w:t>
      </w:r>
      <w:r w:rsidR="002D2ED1">
        <w:rPr>
          <w:rFonts w:ascii="Arial,Bold" w:hAnsi="Arial,Bold" w:cs="Arial,Bold"/>
          <w:b/>
          <w:bCs/>
          <w:sz w:val="24"/>
          <w:szCs w:val="24"/>
        </w:rPr>
        <w:t>) Documentación.</w:t>
      </w:r>
    </w:p>
    <w:p w:rsidR="002D2ED1" w:rsidRDefault="002D2ED1" w:rsidP="009D07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manuales </w:t>
      </w:r>
      <w:r w:rsidR="00116068">
        <w:rPr>
          <w:rFonts w:ascii="Arial" w:hAnsi="Arial" w:cs="Arial"/>
          <w:sz w:val="24"/>
          <w:szCs w:val="24"/>
        </w:rPr>
        <w:t>técnicos</w:t>
      </w:r>
      <w:r w:rsidR="003E2267">
        <w:rPr>
          <w:rFonts w:ascii="Arial" w:hAnsi="Arial" w:cs="Arial"/>
          <w:sz w:val="24"/>
          <w:szCs w:val="24"/>
        </w:rPr>
        <w:t xml:space="preserve"> s</w:t>
      </w:r>
      <w:r w:rsidR="00116068">
        <w:rPr>
          <w:rFonts w:ascii="Arial" w:hAnsi="Arial" w:cs="Arial"/>
          <w:sz w:val="24"/>
          <w:szCs w:val="24"/>
        </w:rPr>
        <w:t>erán preferentemente en español</w:t>
      </w:r>
      <w:r w:rsidR="00B438FC">
        <w:rPr>
          <w:rFonts w:ascii="Arial" w:hAnsi="Arial" w:cs="Arial"/>
          <w:sz w:val="24"/>
          <w:szCs w:val="24"/>
        </w:rPr>
        <w:t>, o en su defecto en inglés</w:t>
      </w:r>
      <w:r w:rsidR="00116068">
        <w:rPr>
          <w:rFonts w:ascii="Arial" w:hAnsi="Arial" w:cs="Arial"/>
          <w:sz w:val="24"/>
          <w:szCs w:val="24"/>
        </w:rPr>
        <w:t xml:space="preserve">. </w:t>
      </w:r>
      <w:r w:rsidR="003E2267">
        <w:rPr>
          <w:rFonts w:ascii="Arial" w:hAnsi="Arial" w:cs="Arial"/>
          <w:sz w:val="24"/>
          <w:szCs w:val="24"/>
        </w:rPr>
        <w:t xml:space="preserve"> </w:t>
      </w:r>
    </w:p>
    <w:p w:rsidR="00222A3D" w:rsidRDefault="00222A3D" w:rsidP="009D0760">
      <w:pPr>
        <w:autoSpaceDE w:val="0"/>
        <w:autoSpaceDN w:val="0"/>
        <w:adjustRightInd w:val="0"/>
        <w:spacing w:after="0" w:line="240" w:lineRule="auto"/>
        <w:jc w:val="both"/>
        <w:rPr>
          <w:rFonts w:ascii="Arial,Bold" w:hAnsi="Arial,Bold" w:cs="Arial,Bold"/>
          <w:b/>
          <w:bCs/>
          <w:sz w:val="24"/>
          <w:szCs w:val="24"/>
        </w:rPr>
      </w:pPr>
    </w:p>
    <w:p w:rsidR="004B1B1D" w:rsidRDefault="004B1B1D" w:rsidP="004B1B1D">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 xml:space="preserve"> 4) Garantía Técnica</w:t>
      </w:r>
    </w:p>
    <w:p w:rsidR="009D0760" w:rsidRDefault="0084338D" w:rsidP="0084338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oferente, cuando corresponda, deberá indicar la/s garantías, en plazo y alcance, en lo referente a fallas o defectos de fabricación, reparaciones, reposición, sustitución de partes, etc. </w:t>
      </w:r>
    </w:p>
    <w:p w:rsidR="004B1B1D" w:rsidRDefault="004B1B1D" w:rsidP="004B1B1D">
      <w:pPr>
        <w:jc w:val="both"/>
        <w:rPr>
          <w:rFonts w:ascii="Arial" w:hAnsi="Arial" w:cs="Arial"/>
          <w:b/>
          <w:sz w:val="24"/>
          <w:szCs w:val="24"/>
        </w:rPr>
      </w:pPr>
    </w:p>
    <w:p w:rsidR="004E1FA6" w:rsidRDefault="00A7113D" w:rsidP="004B1B1D">
      <w:pPr>
        <w:jc w:val="both"/>
        <w:rPr>
          <w:sz w:val="24"/>
          <w:szCs w:val="24"/>
        </w:rPr>
      </w:pPr>
      <w:r>
        <w:rPr>
          <w:rFonts w:ascii="Arial" w:hAnsi="Arial" w:cs="Arial"/>
          <w:b/>
          <w:sz w:val="24"/>
          <w:szCs w:val="24"/>
        </w:rPr>
        <w:t>EX</w:t>
      </w:r>
      <w:r w:rsidR="00170968">
        <w:rPr>
          <w:rFonts w:ascii="Arial" w:hAnsi="Arial" w:cs="Arial"/>
          <w:b/>
          <w:sz w:val="24"/>
          <w:szCs w:val="24"/>
        </w:rPr>
        <w:t>ENC</w:t>
      </w:r>
      <w:r w:rsidR="00D66D0E">
        <w:rPr>
          <w:rFonts w:ascii="Arial" w:hAnsi="Arial" w:cs="Arial"/>
          <w:b/>
          <w:sz w:val="24"/>
          <w:szCs w:val="24"/>
        </w:rPr>
        <w:t>ION DE RESPONSABILIDAD</w:t>
      </w:r>
      <w:r w:rsidR="00D66D0E" w:rsidRPr="00D05EEC">
        <w:rPr>
          <w:rFonts w:ascii="Arial" w:hAnsi="Arial" w:cs="Arial"/>
          <w:b/>
          <w:sz w:val="24"/>
          <w:szCs w:val="24"/>
        </w:rPr>
        <w:t>:</w:t>
      </w:r>
    </w:p>
    <w:p w:rsidR="00561916" w:rsidRPr="00561916" w:rsidRDefault="00561916" w:rsidP="00D05EEC">
      <w:pPr>
        <w:jc w:val="both"/>
        <w:rPr>
          <w:rFonts w:ascii="Arial" w:hAnsi="Arial" w:cs="Arial"/>
          <w:sz w:val="24"/>
          <w:szCs w:val="24"/>
        </w:rPr>
      </w:pPr>
      <w:r w:rsidRPr="00561916">
        <w:rPr>
          <w:rFonts w:ascii="Arial" w:hAnsi="Arial" w:cs="Arial"/>
          <w:sz w:val="24"/>
          <w:szCs w:val="24"/>
        </w:rPr>
        <w:t xml:space="preserve">La </w:t>
      </w:r>
      <w:r w:rsidR="00D66D0E">
        <w:rPr>
          <w:rFonts w:ascii="Arial" w:hAnsi="Arial" w:cs="Arial"/>
          <w:sz w:val="24"/>
          <w:szCs w:val="24"/>
        </w:rPr>
        <w:t>URSEC</w:t>
      </w:r>
      <w:r w:rsidRPr="00561916">
        <w:rPr>
          <w:rFonts w:ascii="Arial" w:hAnsi="Arial" w:cs="Arial"/>
          <w:sz w:val="24"/>
          <w:szCs w:val="24"/>
        </w:rPr>
        <w:t xml:space="preserve"> podrá desistir de</w:t>
      </w:r>
      <w:r w:rsidR="00D66D0E">
        <w:rPr>
          <w:rFonts w:ascii="Arial" w:hAnsi="Arial" w:cs="Arial"/>
          <w:sz w:val="24"/>
          <w:szCs w:val="24"/>
        </w:rPr>
        <w:t xml:space="preserve"> </w:t>
      </w:r>
      <w:r w:rsidRPr="00561916">
        <w:rPr>
          <w:rFonts w:ascii="Arial" w:hAnsi="Arial" w:cs="Arial"/>
          <w:sz w:val="24"/>
          <w:szCs w:val="24"/>
        </w:rPr>
        <w:t>l</w:t>
      </w:r>
      <w:r w:rsidR="00D66D0E">
        <w:rPr>
          <w:rFonts w:ascii="Arial" w:hAnsi="Arial" w:cs="Arial"/>
          <w:sz w:val="24"/>
          <w:szCs w:val="24"/>
        </w:rPr>
        <w:t>a presente convocatoria y</w:t>
      </w:r>
      <w:r w:rsidRPr="00561916">
        <w:rPr>
          <w:rFonts w:ascii="Arial" w:hAnsi="Arial" w:cs="Arial"/>
          <w:sz w:val="24"/>
          <w:szCs w:val="24"/>
        </w:rPr>
        <w:t xml:space="preserve"> llamado en cualquier etapa de su realización, o podrá desestimar todas las ofertas</w:t>
      </w:r>
      <w:r w:rsidR="00C57FBB">
        <w:rPr>
          <w:rFonts w:ascii="Arial" w:hAnsi="Arial" w:cs="Arial"/>
          <w:sz w:val="24"/>
          <w:szCs w:val="24"/>
        </w:rPr>
        <w:t xml:space="preserve"> y/o realizar adjudicaciones parciales a uno o más de los oferentes</w:t>
      </w:r>
      <w:r w:rsidRPr="00561916">
        <w:rPr>
          <w:rFonts w:ascii="Arial" w:hAnsi="Arial" w:cs="Arial"/>
          <w:sz w:val="24"/>
          <w:szCs w:val="24"/>
        </w:rPr>
        <w:t>. Ninguna de estas decisiones generará derecho alguno de los participantes a reclamar por gastos, honorarios o indemnización por daño y perjuicios</w:t>
      </w:r>
      <w:r w:rsidR="00D66D0E">
        <w:rPr>
          <w:rFonts w:ascii="Arial" w:hAnsi="Arial" w:cs="Arial"/>
          <w:sz w:val="24"/>
          <w:szCs w:val="24"/>
        </w:rPr>
        <w:t xml:space="preserve">. </w:t>
      </w:r>
    </w:p>
    <w:p w:rsidR="004B1B1D" w:rsidRDefault="004B1B1D" w:rsidP="004B1B1D">
      <w:pPr>
        <w:jc w:val="both"/>
        <w:rPr>
          <w:rFonts w:ascii="Arial" w:hAnsi="Arial" w:cs="Arial"/>
          <w:b/>
          <w:sz w:val="24"/>
          <w:szCs w:val="24"/>
        </w:rPr>
      </w:pPr>
    </w:p>
    <w:p w:rsidR="004B1B1D" w:rsidRDefault="004B1B1D" w:rsidP="004B1B1D">
      <w:pPr>
        <w:jc w:val="both"/>
        <w:rPr>
          <w:rFonts w:ascii="Arial" w:hAnsi="Arial" w:cs="Arial"/>
          <w:b/>
          <w:sz w:val="24"/>
          <w:szCs w:val="24"/>
        </w:rPr>
      </w:pPr>
    </w:p>
    <w:p w:rsidR="004B1B1D" w:rsidRDefault="0084338D" w:rsidP="004B1B1D">
      <w:pPr>
        <w:jc w:val="both"/>
        <w:rPr>
          <w:rFonts w:ascii="Times New Roman" w:eastAsia="Times New Roman" w:hAnsi="Times New Roman" w:cs="Times New Roman"/>
          <w:sz w:val="24"/>
          <w:szCs w:val="24"/>
          <w:lang w:val="es-ES_tradnl" w:eastAsia="es-ES"/>
        </w:rPr>
      </w:pPr>
      <w:r>
        <w:rPr>
          <w:rFonts w:ascii="Arial" w:hAnsi="Arial" w:cs="Arial"/>
          <w:b/>
          <w:sz w:val="24"/>
          <w:szCs w:val="24"/>
        </w:rPr>
        <w:lastRenderedPageBreak/>
        <w:t>PROPUESTAS</w:t>
      </w:r>
      <w:r w:rsidR="00061A66">
        <w:rPr>
          <w:rFonts w:ascii="Arial" w:hAnsi="Arial" w:cs="Arial"/>
          <w:b/>
          <w:sz w:val="24"/>
          <w:szCs w:val="24"/>
        </w:rPr>
        <w:t xml:space="preserve"> Y </w:t>
      </w:r>
      <w:r w:rsidR="00467F4C" w:rsidRPr="00D05EEC">
        <w:rPr>
          <w:rFonts w:ascii="Arial" w:hAnsi="Arial" w:cs="Arial"/>
          <w:b/>
          <w:sz w:val="24"/>
          <w:szCs w:val="24"/>
        </w:rPr>
        <w:t>COTIZACIONES:</w:t>
      </w:r>
    </w:p>
    <w:p w:rsidR="0062122D" w:rsidRDefault="00D05EEC" w:rsidP="000C48D0">
      <w:pPr>
        <w:jc w:val="both"/>
        <w:rPr>
          <w:rFonts w:ascii="Arial" w:hAnsi="Arial" w:cs="Arial"/>
          <w:sz w:val="24"/>
          <w:szCs w:val="24"/>
        </w:rPr>
      </w:pPr>
      <w:r w:rsidRPr="00D05EEC">
        <w:rPr>
          <w:rFonts w:ascii="Arial" w:hAnsi="Arial" w:cs="Arial"/>
          <w:sz w:val="24"/>
          <w:szCs w:val="24"/>
        </w:rPr>
        <w:t xml:space="preserve">Las propuestas </w:t>
      </w:r>
      <w:r w:rsidR="00C57FBB">
        <w:rPr>
          <w:rFonts w:ascii="Arial" w:hAnsi="Arial" w:cs="Arial"/>
          <w:sz w:val="24"/>
          <w:szCs w:val="24"/>
        </w:rPr>
        <w:t xml:space="preserve">y sus cotizaciones </w:t>
      </w:r>
      <w:r w:rsidRPr="00D05EEC">
        <w:rPr>
          <w:rFonts w:ascii="Arial" w:hAnsi="Arial" w:cs="Arial"/>
          <w:sz w:val="24"/>
          <w:szCs w:val="24"/>
        </w:rPr>
        <w:t>serán recibidas únicamente en línea. Los oferentes deberán ingresar</w:t>
      </w:r>
      <w:r w:rsidR="00C57FBB">
        <w:rPr>
          <w:rFonts w:ascii="Arial" w:hAnsi="Arial" w:cs="Arial"/>
          <w:sz w:val="24"/>
          <w:szCs w:val="24"/>
        </w:rPr>
        <w:t xml:space="preserve">las </w:t>
      </w:r>
      <w:r w:rsidRPr="00D05EEC">
        <w:rPr>
          <w:rFonts w:ascii="Arial" w:hAnsi="Arial" w:cs="Arial"/>
          <w:sz w:val="24"/>
          <w:szCs w:val="24"/>
        </w:rPr>
        <w:t>en el sitio web</w:t>
      </w:r>
      <w:r>
        <w:rPr>
          <w:rFonts w:ascii="Arial" w:hAnsi="Arial" w:cs="Arial"/>
          <w:sz w:val="24"/>
          <w:szCs w:val="24"/>
        </w:rPr>
        <w:t xml:space="preserve"> </w:t>
      </w:r>
      <w:hyperlink r:id="rId7" w:history="1">
        <w:r w:rsidRPr="0058624B">
          <w:rPr>
            <w:rStyle w:val="Hipervnculo"/>
            <w:rFonts w:ascii="Arial" w:hAnsi="Arial" w:cs="Arial"/>
            <w:sz w:val="24"/>
            <w:szCs w:val="24"/>
          </w:rPr>
          <w:t>www.comprasestatales.gub.uy</w:t>
        </w:r>
      </w:hyperlink>
      <w:r w:rsidRPr="00D05EEC">
        <w:rPr>
          <w:rFonts w:ascii="Arial" w:hAnsi="Arial" w:cs="Arial"/>
          <w:sz w:val="24"/>
          <w:szCs w:val="24"/>
        </w:rPr>
        <w:t>. No se recibirán ofertas por otra vía.</w:t>
      </w:r>
    </w:p>
    <w:p w:rsidR="000C48D0" w:rsidRDefault="00D05EEC" w:rsidP="000C48D0">
      <w:pPr>
        <w:jc w:val="both"/>
        <w:rPr>
          <w:rFonts w:ascii="Arial" w:hAnsi="Arial" w:cs="Arial"/>
          <w:sz w:val="24"/>
          <w:szCs w:val="24"/>
        </w:rPr>
      </w:pPr>
      <w:r w:rsidRPr="00D05EEC">
        <w:rPr>
          <w:rFonts w:ascii="Arial" w:hAnsi="Arial" w:cs="Arial"/>
          <w:sz w:val="24"/>
          <w:szCs w:val="24"/>
        </w:rPr>
        <w:t xml:space="preserve">La documentación electrónica complementaria adjunta de la oferta se ingresará en archivos cuyo tamaño máximo es de 100 Mb. por archivo,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w:t>
      </w:r>
    </w:p>
    <w:p w:rsidR="000C48D0" w:rsidRDefault="00D05EEC" w:rsidP="000C48D0">
      <w:pPr>
        <w:jc w:val="both"/>
        <w:rPr>
          <w:rFonts w:ascii="Times New Roman" w:eastAsia="Times New Roman" w:hAnsi="Times New Roman" w:cs="Times New Roman"/>
          <w:sz w:val="24"/>
          <w:szCs w:val="24"/>
          <w:lang w:val="es-ES_tradnl" w:eastAsia="es-ES"/>
        </w:rPr>
      </w:pPr>
      <w:r w:rsidRPr="00D05EEC">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r w:rsidR="0062122D" w:rsidRPr="0062122D">
        <w:rPr>
          <w:sz w:val="24"/>
          <w:szCs w:val="24"/>
        </w:rPr>
        <w:t xml:space="preserve"> </w:t>
      </w:r>
      <w:r w:rsidR="0062122D" w:rsidRPr="0062122D">
        <w:rPr>
          <w:rFonts w:ascii="Arial" w:hAnsi="Arial" w:cs="Arial"/>
          <w:sz w:val="24"/>
          <w:szCs w:val="24"/>
        </w:rPr>
        <w:t>La clasificación de la documentación en carácter de confidencial es de exclusiva responsabilidad del proveedor</w:t>
      </w:r>
      <w:r w:rsidR="0062122D" w:rsidRPr="00442314">
        <w:rPr>
          <w:sz w:val="24"/>
          <w:szCs w:val="24"/>
        </w:rPr>
        <w:t>.</w:t>
      </w:r>
      <w:r w:rsidR="00CC128D">
        <w:rPr>
          <w:sz w:val="24"/>
          <w:szCs w:val="24"/>
        </w:rPr>
        <w:t xml:space="preserve"> </w:t>
      </w:r>
      <w:r w:rsidR="00CC128D" w:rsidRPr="00CC128D">
        <w:rPr>
          <w:rFonts w:ascii="Times New Roman" w:eastAsia="Times New Roman" w:hAnsi="Times New Roman" w:cs="Times New Roman"/>
          <w:sz w:val="24"/>
          <w:szCs w:val="24"/>
          <w:lang w:val="es-ES_tradnl" w:eastAsia="es-E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r w:rsidR="000C48D0">
        <w:rPr>
          <w:rFonts w:ascii="Times New Roman" w:eastAsia="Times New Roman" w:hAnsi="Times New Roman" w:cs="Times New Roman"/>
          <w:sz w:val="24"/>
          <w:szCs w:val="24"/>
          <w:lang w:val="es-ES_tradnl" w:eastAsia="es-ES"/>
        </w:rPr>
        <w:t xml:space="preserve"> </w:t>
      </w:r>
      <w:r w:rsidR="00CC128D" w:rsidRPr="00CC128D">
        <w:rPr>
          <w:rFonts w:ascii="Times New Roman" w:eastAsia="Times New Roman" w:hAnsi="Times New Roman" w:cs="Times New Roman"/>
          <w:sz w:val="24"/>
          <w:szCs w:val="24"/>
          <w:lang w:val="es-ES_tradnl" w:eastAsia="es-ES"/>
        </w:rPr>
        <w:t xml:space="preserve">La clasificación de la documentación en carácter de confidencial es de exclusiva responsabilidad del proveedor. </w:t>
      </w:r>
      <w:r w:rsidR="000C48D0" w:rsidRPr="00CC128D">
        <w:rPr>
          <w:rFonts w:ascii="Times New Roman" w:eastAsia="Times New Roman" w:hAnsi="Times New Roman" w:cs="Times New Roman"/>
          <w:sz w:val="24"/>
          <w:szCs w:val="24"/>
          <w:lang w:val="es-ES_tradnl" w:eastAsia="es-ES"/>
        </w:rPr>
        <w:t>En caso que las ofertas contengan datos personales, el oferente, si correspondiere, deberá recabar el consentimiento de los titulares de los mismos, conforme a lo establecido en la Ley Nº 18.331, normas concordantes y complementarias</w:t>
      </w:r>
      <w:r w:rsidR="000C48D0">
        <w:rPr>
          <w:rFonts w:ascii="Times New Roman" w:eastAsia="Times New Roman" w:hAnsi="Times New Roman" w:cs="Times New Roman"/>
          <w:sz w:val="24"/>
          <w:szCs w:val="24"/>
          <w:lang w:val="es-ES_tradnl" w:eastAsia="es-ES"/>
        </w:rPr>
        <w:t xml:space="preserve">. </w:t>
      </w:r>
      <w:r w:rsidR="000C48D0" w:rsidRPr="00CC128D">
        <w:rPr>
          <w:rFonts w:ascii="Times New Roman" w:eastAsia="Times New Roman" w:hAnsi="Times New Roman" w:cs="Times New Roman"/>
          <w:sz w:val="24"/>
          <w:szCs w:val="24"/>
          <w:lang w:val="es-ES_tradnl" w:eastAsia="es-ES"/>
        </w:rPr>
        <w:t>Los documentos que entregue un oferente en carácter confidencial, no serán divulgados a los restantes oferentes</w:t>
      </w:r>
      <w:r w:rsidR="000C48D0">
        <w:rPr>
          <w:rFonts w:ascii="Times New Roman" w:eastAsia="Times New Roman" w:hAnsi="Times New Roman" w:cs="Times New Roman"/>
          <w:sz w:val="24"/>
          <w:szCs w:val="24"/>
          <w:lang w:val="es-ES_tradnl" w:eastAsia="es-ES"/>
        </w:rPr>
        <w:t>.</w:t>
      </w:r>
      <w:r w:rsidR="000C48D0" w:rsidRPr="00CC128D">
        <w:rPr>
          <w:rFonts w:ascii="Times New Roman" w:eastAsia="Times New Roman" w:hAnsi="Times New Roman" w:cs="Times New Roman"/>
          <w:sz w:val="24"/>
          <w:szCs w:val="24"/>
          <w:lang w:val="es-ES_tradnl" w:eastAsia="es-ES"/>
        </w:rPr>
        <w:t xml:space="preserve"> </w:t>
      </w:r>
    </w:p>
    <w:p w:rsidR="00CC128D" w:rsidRPr="00CC128D" w:rsidRDefault="00CC128D" w:rsidP="000C48D0">
      <w:pPr>
        <w:jc w:val="both"/>
        <w:rPr>
          <w:rFonts w:ascii="Times New Roman" w:eastAsia="Times New Roman" w:hAnsi="Times New Roman" w:cs="Times New Roman"/>
          <w:sz w:val="24"/>
          <w:szCs w:val="24"/>
          <w:lang w:val="es-ES_tradnl" w:eastAsia="es-ES"/>
        </w:rPr>
      </w:pPr>
      <w:r w:rsidRPr="00CC128D">
        <w:rPr>
          <w:rFonts w:ascii="Times New Roman" w:eastAsia="Times New Roman" w:hAnsi="Times New Roman" w:cs="Times New Roman"/>
          <w:sz w:val="24"/>
          <w:szCs w:val="24"/>
          <w:lang w:val="es-ES_tradnl" w:eastAsia="es-ES"/>
        </w:rPr>
        <w:t>En ningún caso se considera información confidencial:</w:t>
      </w:r>
    </w:p>
    <w:p w:rsidR="00CC128D" w:rsidRPr="00CC128D" w:rsidRDefault="00CC128D" w:rsidP="000C48D0">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CC128D">
        <w:rPr>
          <w:rFonts w:ascii="Times New Roman" w:eastAsia="Times New Roman" w:hAnsi="Times New Roman" w:cs="Times New Roman"/>
          <w:sz w:val="24"/>
          <w:szCs w:val="24"/>
          <w:lang w:val="es-ES_tradnl" w:eastAsia="es-ES"/>
        </w:rPr>
        <w:t>-la relativa a los precios</w:t>
      </w:r>
    </w:p>
    <w:p w:rsidR="00CC128D" w:rsidRPr="00CC128D" w:rsidRDefault="00CC128D" w:rsidP="000C48D0">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CC128D">
        <w:rPr>
          <w:rFonts w:ascii="Times New Roman" w:eastAsia="Times New Roman" w:hAnsi="Times New Roman" w:cs="Times New Roman"/>
          <w:sz w:val="24"/>
          <w:szCs w:val="24"/>
          <w:lang w:val="es-ES_tradnl" w:eastAsia="es-ES"/>
        </w:rPr>
        <w:t>-la descripción de bienes y servicios ofertados, y</w:t>
      </w:r>
    </w:p>
    <w:p w:rsidR="00CC128D" w:rsidRPr="00CC128D" w:rsidRDefault="00CC128D" w:rsidP="000C48D0">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CC128D">
        <w:rPr>
          <w:rFonts w:ascii="Times New Roman" w:eastAsia="Times New Roman" w:hAnsi="Times New Roman" w:cs="Times New Roman"/>
          <w:sz w:val="24"/>
          <w:szCs w:val="24"/>
          <w:lang w:val="es-ES_tradnl" w:eastAsia="es-ES"/>
        </w:rPr>
        <w:t>-las condiciones generales de la oferta</w:t>
      </w:r>
    </w:p>
    <w:p w:rsidR="00CC128D" w:rsidRPr="00CC128D" w:rsidRDefault="00CC128D" w:rsidP="00CC128D">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D05EEC" w:rsidRDefault="00D05EEC" w:rsidP="00D05EEC">
      <w:pPr>
        <w:jc w:val="both"/>
        <w:rPr>
          <w:sz w:val="24"/>
          <w:szCs w:val="24"/>
        </w:rPr>
      </w:pPr>
    </w:p>
    <w:p w:rsidR="00B438FC" w:rsidRDefault="00B438FC" w:rsidP="00D05EEC">
      <w:pPr>
        <w:jc w:val="both"/>
        <w:rPr>
          <w:sz w:val="24"/>
          <w:szCs w:val="24"/>
        </w:rPr>
      </w:pPr>
    </w:p>
    <w:p w:rsidR="00D052FE" w:rsidRPr="00D052FE" w:rsidRDefault="00D052FE" w:rsidP="004B1B1D">
      <w:pPr>
        <w:jc w:val="both"/>
        <w:rPr>
          <w:rFonts w:ascii="Arial" w:hAnsi="Arial" w:cs="Arial"/>
          <w:b/>
          <w:sz w:val="24"/>
          <w:szCs w:val="24"/>
        </w:rPr>
      </w:pPr>
      <w:r w:rsidRPr="00D052FE">
        <w:rPr>
          <w:rFonts w:ascii="Arial" w:hAnsi="Arial" w:cs="Arial"/>
          <w:b/>
          <w:sz w:val="24"/>
          <w:szCs w:val="24"/>
        </w:rPr>
        <w:t xml:space="preserve">COTIZACION EN LÍNEA </w:t>
      </w:r>
    </w:p>
    <w:p w:rsidR="005A0EA8" w:rsidRDefault="00793E2A" w:rsidP="00D05EEC">
      <w:pPr>
        <w:jc w:val="both"/>
        <w:rPr>
          <w:rFonts w:ascii="Arial" w:hAnsi="Arial" w:cs="Arial"/>
          <w:sz w:val="24"/>
          <w:szCs w:val="24"/>
        </w:rPr>
      </w:pPr>
      <w:r w:rsidRPr="00561916">
        <w:rPr>
          <w:rFonts w:ascii="Arial" w:hAnsi="Arial" w:cs="Arial"/>
          <w:sz w:val="24"/>
          <w:szCs w:val="24"/>
        </w:rPr>
        <w:t>Habrá una única línea de cotización</w:t>
      </w:r>
      <w:r w:rsidR="004B1B1D">
        <w:rPr>
          <w:rFonts w:ascii="Arial" w:hAnsi="Arial" w:cs="Arial"/>
          <w:sz w:val="24"/>
          <w:szCs w:val="24"/>
        </w:rPr>
        <w:t xml:space="preserve">. </w:t>
      </w:r>
      <w:r w:rsidR="005A0EA8">
        <w:rPr>
          <w:rFonts w:ascii="Arial" w:hAnsi="Arial" w:cs="Arial"/>
          <w:sz w:val="24"/>
          <w:szCs w:val="24"/>
        </w:rPr>
        <w:t>En dicha línea</w:t>
      </w:r>
      <w:r w:rsidRPr="00561916">
        <w:rPr>
          <w:rFonts w:ascii="Arial" w:hAnsi="Arial" w:cs="Arial"/>
          <w:sz w:val="24"/>
          <w:szCs w:val="24"/>
        </w:rPr>
        <w:t xml:space="preserve"> se deberá incluir </w:t>
      </w:r>
      <w:r w:rsidR="00561916" w:rsidRPr="00561916">
        <w:rPr>
          <w:rFonts w:ascii="Arial" w:hAnsi="Arial" w:cs="Arial"/>
          <w:sz w:val="24"/>
          <w:szCs w:val="24"/>
        </w:rPr>
        <w:t xml:space="preserve">la suma </w:t>
      </w:r>
      <w:r w:rsidR="00874103">
        <w:rPr>
          <w:rFonts w:ascii="Arial" w:hAnsi="Arial" w:cs="Arial"/>
          <w:sz w:val="24"/>
          <w:szCs w:val="24"/>
        </w:rPr>
        <w:t xml:space="preserve">resultante de </w:t>
      </w:r>
      <w:r w:rsidR="005A0EA8">
        <w:rPr>
          <w:rFonts w:ascii="Arial" w:hAnsi="Arial" w:cs="Arial"/>
          <w:sz w:val="24"/>
          <w:szCs w:val="24"/>
        </w:rPr>
        <w:t>la confección del Formulario para Oferta</w:t>
      </w:r>
      <w:r w:rsidR="00D052FE">
        <w:rPr>
          <w:rFonts w:ascii="Arial" w:hAnsi="Arial" w:cs="Arial"/>
          <w:sz w:val="24"/>
          <w:szCs w:val="24"/>
        </w:rPr>
        <w:t xml:space="preserve"> </w:t>
      </w:r>
      <w:r w:rsidR="005A0EA8">
        <w:rPr>
          <w:rFonts w:ascii="Arial" w:hAnsi="Arial" w:cs="Arial"/>
          <w:sz w:val="24"/>
          <w:szCs w:val="24"/>
        </w:rPr>
        <w:t>que se encuentra a continuación. Es decir la suma de los totales de</w:t>
      </w:r>
      <w:r w:rsidR="00561916" w:rsidRPr="00561916">
        <w:rPr>
          <w:rFonts w:ascii="Arial" w:hAnsi="Arial" w:cs="Arial"/>
          <w:sz w:val="24"/>
          <w:szCs w:val="24"/>
        </w:rPr>
        <w:t xml:space="preserve"> la columna de la oferta básica y </w:t>
      </w:r>
      <w:r w:rsidR="005A0EA8">
        <w:rPr>
          <w:rFonts w:ascii="Arial" w:hAnsi="Arial" w:cs="Arial"/>
          <w:sz w:val="24"/>
          <w:szCs w:val="24"/>
        </w:rPr>
        <w:t xml:space="preserve">de </w:t>
      </w:r>
      <w:r w:rsidR="00561916" w:rsidRPr="00561916">
        <w:rPr>
          <w:rFonts w:ascii="Arial" w:hAnsi="Arial" w:cs="Arial"/>
          <w:sz w:val="24"/>
          <w:szCs w:val="24"/>
        </w:rPr>
        <w:t xml:space="preserve">la columna de los opcionales. </w:t>
      </w:r>
      <w:r w:rsidR="005B25C7">
        <w:rPr>
          <w:rFonts w:ascii="Arial" w:hAnsi="Arial" w:cs="Arial"/>
          <w:sz w:val="24"/>
          <w:szCs w:val="24"/>
        </w:rPr>
        <w:t>(</w:t>
      </w:r>
      <w:r w:rsidR="00DB313D">
        <w:rPr>
          <w:rFonts w:ascii="Arial" w:hAnsi="Arial" w:cs="Arial"/>
          <w:sz w:val="24"/>
          <w:szCs w:val="24"/>
        </w:rPr>
        <w:t>A)</w:t>
      </w:r>
      <w:r w:rsidR="004B1B1D">
        <w:rPr>
          <w:rFonts w:ascii="Arial" w:hAnsi="Arial" w:cs="Arial"/>
          <w:sz w:val="24"/>
          <w:szCs w:val="24"/>
        </w:rPr>
        <w:t xml:space="preserve"> </w:t>
      </w:r>
      <w:r w:rsidR="00DB313D">
        <w:rPr>
          <w:rFonts w:ascii="Arial" w:hAnsi="Arial" w:cs="Arial"/>
          <w:sz w:val="24"/>
          <w:szCs w:val="24"/>
        </w:rPr>
        <w:t>+</w:t>
      </w:r>
      <w:r w:rsidR="004B1B1D">
        <w:rPr>
          <w:rFonts w:ascii="Arial" w:hAnsi="Arial" w:cs="Arial"/>
          <w:sz w:val="24"/>
          <w:szCs w:val="24"/>
        </w:rPr>
        <w:t xml:space="preserve"> </w:t>
      </w:r>
      <w:r w:rsidR="00DB313D">
        <w:rPr>
          <w:rFonts w:ascii="Arial" w:hAnsi="Arial" w:cs="Arial"/>
          <w:sz w:val="24"/>
          <w:szCs w:val="24"/>
        </w:rPr>
        <w:t>(B).</w:t>
      </w:r>
    </w:p>
    <w:p w:rsidR="00793E2A" w:rsidRPr="00561916" w:rsidRDefault="003F1609" w:rsidP="00D05EEC">
      <w:pPr>
        <w:jc w:val="both"/>
        <w:rPr>
          <w:rFonts w:ascii="Arial" w:hAnsi="Arial" w:cs="Arial"/>
          <w:sz w:val="24"/>
          <w:szCs w:val="24"/>
        </w:rPr>
      </w:pPr>
      <w:r>
        <w:rPr>
          <w:rFonts w:ascii="Arial" w:hAnsi="Arial" w:cs="Arial"/>
          <w:sz w:val="24"/>
          <w:szCs w:val="24"/>
        </w:rPr>
        <w:t xml:space="preserve">El total de la línea de cotización será la suma de ambas columnas. Por lo que un mayor importe en la línea de cotización no indicará que una oferta es más económica de por sí, ya que depende </w:t>
      </w:r>
      <w:r w:rsidR="00061A66">
        <w:rPr>
          <w:rFonts w:ascii="Arial" w:hAnsi="Arial" w:cs="Arial"/>
          <w:sz w:val="24"/>
          <w:szCs w:val="24"/>
        </w:rPr>
        <w:t xml:space="preserve">de </w:t>
      </w:r>
      <w:r>
        <w:rPr>
          <w:rFonts w:ascii="Arial" w:hAnsi="Arial" w:cs="Arial"/>
          <w:sz w:val="24"/>
          <w:szCs w:val="24"/>
        </w:rPr>
        <w:t>la cantidad de ítems</w:t>
      </w:r>
      <w:r w:rsidR="005B25C7">
        <w:rPr>
          <w:rFonts w:ascii="Arial" w:hAnsi="Arial" w:cs="Arial"/>
          <w:sz w:val="24"/>
          <w:szCs w:val="24"/>
        </w:rPr>
        <w:t xml:space="preserve"> y</w:t>
      </w:r>
      <w:r>
        <w:rPr>
          <w:rFonts w:ascii="Arial" w:hAnsi="Arial" w:cs="Arial"/>
          <w:sz w:val="24"/>
          <w:szCs w:val="24"/>
        </w:rPr>
        <w:t xml:space="preserve"> opcionales que sean ofertados, así como de</w:t>
      </w:r>
      <w:r w:rsidR="005A0EA8">
        <w:rPr>
          <w:rFonts w:ascii="Arial" w:hAnsi="Arial" w:cs="Arial"/>
          <w:sz w:val="24"/>
          <w:szCs w:val="24"/>
        </w:rPr>
        <w:t>l</w:t>
      </w:r>
      <w:r w:rsidR="00166B1D">
        <w:rPr>
          <w:rFonts w:ascii="Arial" w:hAnsi="Arial" w:cs="Arial"/>
          <w:sz w:val="24"/>
          <w:szCs w:val="24"/>
        </w:rPr>
        <w:t xml:space="preserve"> costo relativo de todos los componentes de la oferta.</w:t>
      </w:r>
    </w:p>
    <w:p w:rsidR="00561916" w:rsidRPr="005A0EA8" w:rsidRDefault="00561916" w:rsidP="00561916">
      <w:pPr>
        <w:jc w:val="both"/>
        <w:rPr>
          <w:b/>
          <w:sz w:val="40"/>
          <w:szCs w:val="40"/>
          <w:u w:val="single"/>
          <w:lang w:val="es-ES"/>
        </w:rPr>
      </w:pPr>
      <w:r w:rsidRPr="005A0EA8">
        <w:rPr>
          <w:b/>
          <w:sz w:val="40"/>
          <w:szCs w:val="40"/>
          <w:u w:val="single"/>
          <w:lang w:val="es-ES"/>
        </w:rPr>
        <w:lastRenderedPageBreak/>
        <w:t>Formulario para Oferta</w:t>
      </w:r>
    </w:p>
    <w:tbl>
      <w:tblPr>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6"/>
        <w:gridCol w:w="1559"/>
        <w:gridCol w:w="1134"/>
      </w:tblGrid>
      <w:tr w:rsidR="00561916" w:rsidRPr="00561916" w:rsidTr="00BD7EBE">
        <w:trPr>
          <w:trHeight w:val="549"/>
        </w:trPr>
        <w:tc>
          <w:tcPr>
            <w:tcW w:w="6506" w:type="dxa"/>
            <w:vMerge w:val="restart"/>
            <w:tcBorders>
              <w:right w:val="single" w:sz="4" w:space="0" w:color="000000"/>
            </w:tcBorders>
            <w:shd w:val="clear" w:color="auto" w:fill="F3F3F3"/>
            <w:vAlign w:val="center"/>
          </w:tcPr>
          <w:p w:rsidR="00166B1D" w:rsidRDefault="00166B1D" w:rsidP="00561916">
            <w:pPr>
              <w:jc w:val="both"/>
              <w:rPr>
                <w:b/>
                <w:sz w:val="24"/>
                <w:szCs w:val="24"/>
                <w:lang w:val="es-ES"/>
              </w:rPr>
            </w:pPr>
            <w:r>
              <w:rPr>
                <w:b/>
                <w:sz w:val="24"/>
                <w:szCs w:val="24"/>
                <w:lang w:val="es-ES"/>
              </w:rPr>
              <w:t>Componentes de la Oferta</w:t>
            </w:r>
            <w:r w:rsidR="00FB30B3">
              <w:rPr>
                <w:b/>
                <w:sz w:val="24"/>
                <w:szCs w:val="24"/>
                <w:lang w:val="es-ES"/>
              </w:rPr>
              <w:t>:</w:t>
            </w:r>
          </w:p>
          <w:p w:rsidR="00561916" w:rsidRPr="00561916" w:rsidRDefault="00561916" w:rsidP="00561916">
            <w:pPr>
              <w:jc w:val="both"/>
              <w:rPr>
                <w:b/>
                <w:sz w:val="24"/>
                <w:szCs w:val="24"/>
                <w:lang w:val="es-ES"/>
              </w:rPr>
            </w:pPr>
            <w:r w:rsidRPr="00561916">
              <w:rPr>
                <w:b/>
                <w:sz w:val="24"/>
                <w:szCs w:val="24"/>
                <w:lang w:val="es-ES"/>
              </w:rPr>
              <w:t>Descripción del Dispositivo/Elemento/Software,etc</w:t>
            </w:r>
          </w:p>
        </w:tc>
        <w:tc>
          <w:tcPr>
            <w:tcW w:w="2693" w:type="dxa"/>
            <w:gridSpan w:val="2"/>
            <w:tcBorders>
              <w:left w:val="single" w:sz="4" w:space="0" w:color="000000"/>
              <w:bottom w:val="double" w:sz="4" w:space="0" w:color="000000"/>
              <w:right w:val="single" w:sz="4" w:space="0" w:color="000000"/>
            </w:tcBorders>
            <w:shd w:val="clear" w:color="auto" w:fill="F3F3F3"/>
            <w:vAlign w:val="center"/>
          </w:tcPr>
          <w:p w:rsidR="00561916" w:rsidRPr="00561916" w:rsidRDefault="00561916" w:rsidP="00561916">
            <w:pPr>
              <w:jc w:val="both"/>
              <w:rPr>
                <w:b/>
                <w:sz w:val="24"/>
                <w:szCs w:val="24"/>
                <w:lang w:val="es-ES"/>
              </w:rPr>
            </w:pPr>
            <w:r w:rsidRPr="00561916">
              <w:rPr>
                <w:b/>
                <w:sz w:val="24"/>
                <w:szCs w:val="24"/>
                <w:lang w:val="es-ES"/>
              </w:rPr>
              <w:t>Precio en plaza</w:t>
            </w:r>
          </w:p>
          <w:p w:rsidR="00561916" w:rsidRPr="00561916" w:rsidRDefault="00FB30B3" w:rsidP="00561916">
            <w:pPr>
              <w:jc w:val="both"/>
              <w:rPr>
                <w:b/>
                <w:sz w:val="24"/>
                <w:szCs w:val="24"/>
                <w:lang w:val="es-ES"/>
              </w:rPr>
            </w:pPr>
            <w:r>
              <w:rPr>
                <w:b/>
                <w:sz w:val="24"/>
                <w:szCs w:val="24"/>
                <w:lang w:val="es-ES"/>
              </w:rPr>
              <w:t xml:space="preserve">       </w:t>
            </w:r>
            <w:r w:rsidR="00561916" w:rsidRPr="00561916">
              <w:rPr>
                <w:b/>
                <w:sz w:val="24"/>
                <w:szCs w:val="24"/>
                <w:lang w:val="es-ES"/>
              </w:rPr>
              <w:t>(moneda)</w:t>
            </w:r>
          </w:p>
          <w:p w:rsidR="00561916" w:rsidRPr="00561916" w:rsidRDefault="00561916" w:rsidP="00561916">
            <w:pPr>
              <w:jc w:val="both"/>
              <w:rPr>
                <w:b/>
                <w:sz w:val="24"/>
                <w:szCs w:val="24"/>
                <w:lang w:val="es-ES"/>
              </w:rPr>
            </w:pPr>
          </w:p>
        </w:tc>
      </w:tr>
      <w:tr w:rsidR="00561916" w:rsidRPr="00561916" w:rsidTr="00BD7EBE">
        <w:trPr>
          <w:trHeight w:val="137"/>
        </w:trPr>
        <w:tc>
          <w:tcPr>
            <w:tcW w:w="6506" w:type="dxa"/>
            <w:vMerge/>
            <w:tcBorders>
              <w:bottom w:val="double" w:sz="4" w:space="0" w:color="000000"/>
              <w:right w:val="single" w:sz="4" w:space="0" w:color="000000"/>
            </w:tcBorders>
            <w:shd w:val="clear" w:color="auto" w:fill="F3F3F3"/>
            <w:vAlign w:val="center"/>
          </w:tcPr>
          <w:p w:rsidR="00561916" w:rsidRPr="00561916" w:rsidRDefault="00561916" w:rsidP="00561916">
            <w:pPr>
              <w:jc w:val="both"/>
              <w:rPr>
                <w:b/>
                <w:sz w:val="24"/>
                <w:szCs w:val="24"/>
                <w:lang w:val="es-ES"/>
              </w:rPr>
            </w:pPr>
          </w:p>
        </w:tc>
        <w:tc>
          <w:tcPr>
            <w:tcW w:w="1559" w:type="dxa"/>
            <w:tcBorders>
              <w:left w:val="single" w:sz="4" w:space="0" w:color="000000"/>
              <w:bottom w:val="double" w:sz="4" w:space="0" w:color="000000"/>
              <w:right w:val="single" w:sz="4" w:space="0" w:color="000000"/>
            </w:tcBorders>
            <w:shd w:val="clear" w:color="auto" w:fill="F3F3F3"/>
            <w:vAlign w:val="center"/>
          </w:tcPr>
          <w:p w:rsidR="00561916" w:rsidRPr="00561916" w:rsidDel="00FE621F" w:rsidRDefault="00561916" w:rsidP="00561916">
            <w:pPr>
              <w:jc w:val="both"/>
              <w:rPr>
                <w:b/>
                <w:sz w:val="24"/>
                <w:szCs w:val="24"/>
                <w:lang w:val="es-ES"/>
              </w:rPr>
            </w:pPr>
            <w:r w:rsidRPr="00561916">
              <w:rPr>
                <w:b/>
                <w:sz w:val="24"/>
                <w:szCs w:val="24"/>
                <w:lang w:val="es-ES"/>
              </w:rPr>
              <w:t>Incluido en oferta básica</w:t>
            </w:r>
          </w:p>
        </w:tc>
        <w:tc>
          <w:tcPr>
            <w:tcW w:w="1134" w:type="dxa"/>
            <w:tcBorders>
              <w:left w:val="single" w:sz="4" w:space="0" w:color="000000"/>
              <w:bottom w:val="double" w:sz="4" w:space="0" w:color="000000"/>
              <w:right w:val="single" w:sz="4" w:space="0" w:color="000000"/>
            </w:tcBorders>
            <w:shd w:val="clear" w:color="auto" w:fill="F3F3F3"/>
            <w:vAlign w:val="center"/>
          </w:tcPr>
          <w:p w:rsidR="00561916" w:rsidRPr="00561916" w:rsidDel="00FE621F" w:rsidRDefault="00561916" w:rsidP="00561916">
            <w:pPr>
              <w:jc w:val="both"/>
              <w:rPr>
                <w:b/>
                <w:sz w:val="24"/>
                <w:szCs w:val="24"/>
                <w:lang w:val="es-ES"/>
              </w:rPr>
            </w:pPr>
            <w:r w:rsidRPr="00561916">
              <w:rPr>
                <w:b/>
                <w:sz w:val="24"/>
                <w:szCs w:val="24"/>
                <w:lang w:val="es-ES"/>
              </w:rPr>
              <w:t>Opcional</w:t>
            </w: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Receptor SDR  - Signal Hound SA44B o de Similar Prestaciones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Receptor SDR de 10 Khz a 1 Ghz. (10 Mhz ancho de banda con filtros por banda) </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Divisor de señal de 1 entrada y dos salidas SMA</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Antena Discono de 25 Mhz a 3 Ghz</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 xml:space="preserve">Mini Pc-intel CORE I5 16GB DDR4 480GB SSD Win 10 </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RACK 19” 6U NEGRO</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Ups de 1200VA  salida de 220V sinusoidal</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Adaptador  macho SMA a BNC hembra</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Cable pigtal UHF So239 hembra a SMA macho de 25 cm</w:t>
            </w: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Default="005B25C7" w:rsidP="005B25C7">
            <w:pPr>
              <w:spacing w:after="0" w:line="240" w:lineRule="auto"/>
              <w:ind w:firstLineChars="100" w:firstLine="220"/>
              <w:rPr>
                <w:rFonts w:ascii="Calibri" w:eastAsia="Times New Roman" w:hAnsi="Calibri" w:cs="Calibri"/>
                <w:color w:val="000000"/>
                <w:lang w:eastAsia="es-UY"/>
              </w:rPr>
            </w:pPr>
            <w:r w:rsidRPr="003E2267">
              <w:rPr>
                <w:rFonts w:ascii="Calibri" w:eastAsia="Times New Roman" w:hAnsi="Calibri" w:cs="Calibri"/>
                <w:color w:val="000000"/>
                <w:lang w:eastAsia="es-UY"/>
              </w:rPr>
              <w:t>25 Metros de cable coaxial LMR400</w:t>
            </w:r>
          </w:p>
          <w:p w:rsidR="005B25C7" w:rsidRPr="003E2267" w:rsidRDefault="005B25C7" w:rsidP="005B25C7">
            <w:pPr>
              <w:spacing w:after="0" w:line="240" w:lineRule="auto"/>
              <w:ind w:firstLineChars="100" w:firstLine="220"/>
              <w:rPr>
                <w:rFonts w:ascii="Calibri" w:eastAsia="Times New Roman" w:hAnsi="Calibri" w:cs="Calibri"/>
                <w:color w:val="000000"/>
                <w:lang w:eastAsia="es-UY"/>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hRule="exact" w:val="624"/>
        </w:trPr>
        <w:tc>
          <w:tcPr>
            <w:tcW w:w="6506" w:type="dxa"/>
            <w:tcBorders>
              <w:top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25C7" w:rsidRPr="00561916" w:rsidRDefault="005B25C7" w:rsidP="005B25C7">
            <w:pPr>
              <w:jc w:val="both"/>
              <w:rPr>
                <w:b/>
                <w:sz w:val="24"/>
                <w:szCs w:val="24"/>
                <w:lang w:val="es-ES"/>
              </w:rPr>
            </w:pPr>
          </w:p>
        </w:tc>
      </w:tr>
      <w:tr w:rsidR="005B25C7" w:rsidRPr="00561916" w:rsidTr="00BD7EBE">
        <w:trPr>
          <w:trHeight w:val="535"/>
        </w:trPr>
        <w:tc>
          <w:tcPr>
            <w:tcW w:w="6506" w:type="dxa"/>
            <w:tcBorders>
              <w:top w:val="single" w:sz="4" w:space="0" w:color="000000"/>
              <w:right w:val="single" w:sz="4" w:space="0" w:color="000000"/>
            </w:tcBorders>
            <w:vAlign w:val="center"/>
          </w:tcPr>
          <w:p w:rsidR="005B25C7" w:rsidRPr="00561916" w:rsidRDefault="005B25C7" w:rsidP="005B25C7">
            <w:pPr>
              <w:jc w:val="both"/>
              <w:rPr>
                <w:b/>
                <w:sz w:val="24"/>
                <w:szCs w:val="24"/>
                <w:lang w:val="es-ES"/>
              </w:rPr>
            </w:pPr>
            <w:r w:rsidRPr="00561916">
              <w:rPr>
                <w:b/>
                <w:sz w:val="24"/>
                <w:szCs w:val="24"/>
                <w:lang w:val="es-ES"/>
              </w:rPr>
              <w:t>TOTALES:</w:t>
            </w:r>
          </w:p>
        </w:tc>
        <w:tc>
          <w:tcPr>
            <w:tcW w:w="1559" w:type="dxa"/>
            <w:tcBorders>
              <w:top w:val="single" w:sz="4" w:space="0" w:color="000000"/>
              <w:left w:val="single" w:sz="4" w:space="0" w:color="000000"/>
              <w:right w:val="single" w:sz="4" w:space="0" w:color="000000"/>
            </w:tcBorders>
            <w:vAlign w:val="center"/>
          </w:tcPr>
          <w:p w:rsidR="005B25C7" w:rsidRPr="00561916" w:rsidRDefault="005B25C7" w:rsidP="005B25C7">
            <w:pPr>
              <w:jc w:val="both"/>
              <w:rPr>
                <w:b/>
                <w:sz w:val="24"/>
                <w:szCs w:val="24"/>
                <w:lang w:val="es-ES"/>
              </w:rPr>
            </w:pPr>
            <w:r>
              <w:rPr>
                <w:b/>
                <w:sz w:val="24"/>
                <w:szCs w:val="24"/>
                <w:lang w:val="es-ES"/>
              </w:rPr>
              <w:t>(A)</w:t>
            </w:r>
          </w:p>
        </w:tc>
        <w:tc>
          <w:tcPr>
            <w:tcW w:w="1134" w:type="dxa"/>
            <w:tcBorders>
              <w:top w:val="single" w:sz="4" w:space="0" w:color="000000"/>
              <w:left w:val="single" w:sz="4" w:space="0" w:color="000000"/>
              <w:right w:val="single" w:sz="4" w:space="0" w:color="000000"/>
            </w:tcBorders>
            <w:vAlign w:val="center"/>
          </w:tcPr>
          <w:p w:rsidR="005B25C7" w:rsidRPr="00561916" w:rsidRDefault="005B25C7" w:rsidP="005B25C7">
            <w:pPr>
              <w:jc w:val="both"/>
              <w:rPr>
                <w:b/>
                <w:sz w:val="24"/>
                <w:szCs w:val="24"/>
                <w:lang w:val="es-ES"/>
              </w:rPr>
            </w:pPr>
            <w:r>
              <w:rPr>
                <w:b/>
                <w:sz w:val="24"/>
                <w:szCs w:val="24"/>
                <w:lang w:val="es-ES"/>
              </w:rPr>
              <w:t>(B)</w:t>
            </w:r>
          </w:p>
        </w:tc>
      </w:tr>
    </w:tbl>
    <w:p w:rsidR="00561916" w:rsidRDefault="00561916" w:rsidP="00D05EEC">
      <w:pPr>
        <w:jc w:val="both"/>
        <w:rPr>
          <w:sz w:val="24"/>
          <w:szCs w:val="24"/>
        </w:rPr>
      </w:pPr>
    </w:p>
    <w:p w:rsidR="004B1B1D" w:rsidRPr="00467F4C" w:rsidRDefault="00467F4C" w:rsidP="004B1B1D">
      <w:pPr>
        <w:spacing w:before="100" w:beforeAutospacing="1" w:after="100" w:afterAutospacing="1" w:line="240" w:lineRule="auto"/>
        <w:jc w:val="both"/>
        <w:rPr>
          <w:rFonts w:ascii="Arial" w:hAnsi="Arial" w:cs="Arial"/>
          <w:sz w:val="24"/>
          <w:szCs w:val="24"/>
        </w:rPr>
      </w:pPr>
      <w:r w:rsidRPr="0062122D">
        <w:rPr>
          <w:rFonts w:ascii="Arial" w:hAnsi="Arial" w:cs="Arial"/>
          <w:b/>
          <w:sz w:val="24"/>
          <w:szCs w:val="24"/>
        </w:rPr>
        <w:lastRenderedPageBreak/>
        <w:t>El PAGO:</w:t>
      </w:r>
      <w:r w:rsidRPr="00467F4C">
        <w:rPr>
          <w:rFonts w:ascii="Arial" w:hAnsi="Arial" w:cs="Arial"/>
          <w:sz w:val="24"/>
          <w:szCs w:val="24"/>
        </w:rPr>
        <w:t xml:space="preserve"> Se realizará </w:t>
      </w:r>
      <w:r w:rsidR="0062122D" w:rsidRPr="00467F4C">
        <w:rPr>
          <w:rFonts w:ascii="Arial" w:hAnsi="Arial" w:cs="Arial"/>
          <w:sz w:val="24"/>
          <w:szCs w:val="24"/>
        </w:rPr>
        <w:t xml:space="preserve">por transferencia bancaria </w:t>
      </w:r>
      <w:r w:rsidR="0062122D">
        <w:rPr>
          <w:rFonts w:ascii="Arial" w:hAnsi="Arial" w:cs="Arial"/>
          <w:sz w:val="24"/>
          <w:szCs w:val="24"/>
        </w:rPr>
        <w:t>dentro de los diez (diez) días siguientes a la recepción de la factura</w:t>
      </w:r>
      <w:r w:rsidR="00B438FC">
        <w:rPr>
          <w:rFonts w:ascii="Arial" w:hAnsi="Arial" w:cs="Arial"/>
          <w:sz w:val="24"/>
          <w:szCs w:val="24"/>
        </w:rPr>
        <w:t xml:space="preserve"> una vez que sea</w:t>
      </w:r>
      <w:r w:rsidR="0062122D">
        <w:rPr>
          <w:rFonts w:ascii="Arial" w:hAnsi="Arial" w:cs="Arial"/>
          <w:sz w:val="24"/>
          <w:szCs w:val="24"/>
        </w:rPr>
        <w:t xml:space="preserve"> debidamente conformada por URSEC</w:t>
      </w:r>
      <w:r w:rsidRPr="00467F4C">
        <w:rPr>
          <w:rFonts w:ascii="Arial" w:hAnsi="Arial" w:cs="Arial"/>
          <w:sz w:val="24"/>
          <w:szCs w:val="24"/>
        </w:rPr>
        <w:t xml:space="preserve">, </w:t>
      </w:r>
      <w:r w:rsidR="0062122D">
        <w:rPr>
          <w:rFonts w:ascii="Arial" w:hAnsi="Arial" w:cs="Arial"/>
          <w:sz w:val="24"/>
          <w:szCs w:val="24"/>
        </w:rPr>
        <w:t xml:space="preserve">y </w:t>
      </w:r>
      <w:r w:rsidRPr="00467F4C">
        <w:rPr>
          <w:rFonts w:ascii="Arial" w:hAnsi="Arial" w:cs="Arial"/>
          <w:sz w:val="24"/>
          <w:szCs w:val="24"/>
        </w:rPr>
        <w:t>a la cuenta bancaria indic</w:t>
      </w:r>
      <w:r w:rsidR="00C24CDC">
        <w:rPr>
          <w:rFonts w:ascii="Arial" w:hAnsi="Arial" w:cs="Arial"/>
          <w:sz w:val="24"/>
          <w:szCs w:val="24"/>
        </w:rPr>
        <w:t>ada por el oferente que sea adjudicado.</w:t>
      </w:r>
      <w:r w:rsidR="004B1B1D">
        <w:rPr>
          <w:rFonts w:ascii="Arial" w:hAnsi="Arial" w:cs="Arial"/>
          <w:sz w:val="24"/>
          <w:szCs w:val="24"/>
        </w:rPr>
        <w:t xml:space="preserve"> </w:t>
      </w:r>
      <w:r w:rsidR="004B1B1D" w:rsidRPr="00467F4C">
        <w:rPr>
          <w:rFonts w:ascii="Arial" w:hAnsi="Arial" w:cs="Arial"/>
          <w:sz w:val="24"/>
          <w:szCs w:val="24"/>
        </w:rPr>
        <w:t xml:space="preserve">Se </w:t>
      </w:r>
      <w:r w:rsidR="004B1B1D">
        <w:rPr>
          <w:rFonts w:ascii="Arial" w:hAnsi="Arial" w:cs="Arial"/>
          <w:sz w:val="24"/>
          <w:szCs w:val="24"/>
        </w:rPr>
        <w:t>mantendrán las condiciones y precio por hasta 60 (sesenta) días desde la fecha de apertura de las ofertas. Pasado dicho plazo, el pre</w:t>
      </w:r>
      <w:r w:rsidR="004B1B1D" w:rsidRPr="00467F4C">
        <w:rPr>
          <w:rFonts w:ascii="Arial" w:hAnsi="Arial" w:cs="Arial"/>
          <w:sz w:val="24"/>
          <w:szCs w:val="24"/>
        </w:rPr>
        <w:t xml:space="preserve">cio </w:t>
      </w:r>
      <w:r w:rsidR="004B1B1D">
        <w:rPr>
          <w:rFonts w:ascii="Arial" w:hAnsi="Arial" w:cs="Arial"/>
          <w:sz w:val="24"/>
          <w:szCs w:val="24"/>
        </w:rPr>
        <w:t xml:space="preserve">si está en pesos uruguayos </w:t>
      </w:r>
      <w:r w:rsidR="004B1B1D" w:rsidRPr="00467F4C">
        <w:rPr>
          <w:rFonts w:ascii="Arial" w:hAnsi="Arial" w:cs="Arial"/>
          <w:sz w:val="24"/>
          <w:szCs w:val="24"/>
        </w:rPr>
        <w:t xml:space="preserve">se </w:t>
      </w:r>
      <w:r w:rsidR="004B1B1D">
        <w:rPr>
          <w:rFonts w:ascii="Arial" w:hAnsi="Arial" w:cs="Arial"/>
          <w:sz w:val="24"/>
          <w:szCs w:val="24"/>
        </w:rPr>
        <w:t xml:space="preserve">podrá </w:t>
      </w:r>
      <w:r w:rsidR="004B1B1D" w:rsidRPr="00467F4C">
        <w:rPr>
          <w:rFonts w:ascii="Arial" w:hAnsi="Arial" w:cs="Arial"/>
          <w:sz w:val="24"/>
          <w:szCs w:val="24"/>
        </w:rPr>
        <w:t xml:space="preserve">ajustar </w:t>
      </w:r>
      <w:r w:rsidR="004B1B1D">
        <w:rPr>
          <w:rFonts w:ascii="Arial" w:hAnsi="Arial" w:cs="Arial"/>
          <w:sz w:val="24"/>
          <w:szCs w:val="24"/>
        </w:rPr>
        <w:t>por IPC.</w:t>
      </w:r>
      <w:r w:rsidR="004B1B1D" w:rsidRPr="00467F4C">
        <w:rPr>
          <w:rFonts w:ascii="Arial" w:hAnsi="Arial" w:cs="Arial"/>
          <w:sz w:val="24"/>
          <w:szCs w:val="24"/>
        </w:rPr>
        <w:t xml:space="preserve">   </w:t>
      </w:r>
    </w:p>
    <w:p w:rsidR="005904BF" w:rsidRPr="0018212B" w:rsidRDefault="0062122D" w:rsidP="00467F4C">
      <w:pPr>
        <w:spacing w:before="100" w:beforeAutospacing="1" w:after="100" w:afterAutospacing="1" w:line="240" w:lineRule="auto"/>
        <w:jc w:val="both"/>
        <w:rPr>
          <w:rFonts w:ascii="Arial" w:hAnsi="Arial" w:cs="Arial"/>
          <w:sz w:val="24"/>
          <w:szCs w:val="24"/>
        </w:rPr>
      </w:pPr>
      <w:r w:rsidRPr="0062122D">
        <w:rPr>
          <w:rFonts w:ascii="Arial" w:hAnsi="Arial" w:cs="Arial"/>
          <w:b/>
          <w:sz w:val="24"/>
          <w:szCs w:val="24"/>
        </w:rPr>
        <w:t>CONDICIONES DEL OFERENTE</w:t>
      </w:r>
      <w:r w:rsidR="00E913AC">
        <w:rPr>
          <w:rFonts w:ascii="Arial" w:hAnsi="Arial" w:cs="Arial"/>
          <w:b/>
          <w:sz w:val="24"/>
          <w:szCs w:val="24"/>
        </w:rPr>
        <w:t>: *</w:t>
      </w:r>
      <w:r w:rsidR="0018212B">
        <w:rPr>
          <w:rFonts w:ascii="Arial" w:hAnsi="Arial" w:cs="Arial"/>
          <w:sz w:val="24"/>
          <w:szCs w:val="24"/>
        </w:rPr>
        <w:t xml:space="preserve">(No se exige ninguna documentación que ya esté </w:t>
      </w:r>
      <w:r w:rsidR="00E913AC">
        <w:rPr>
          <w:rFonts w:ascii="Arial" w:hAnsi="Arial" w:cs="Arial"/>
          <w:sz w:val="24"/>
          <w:szCs w:val="24"/>
        </w:rPr>
        <w:t>actu</w:t>
      </w:r>
      <w:r w:rsidR="00DB313D">
        <w:rPr>
          <w:rFonts w:ascii="Arial" w:hAnsi="Arial" w:cs="Arial"/>
          <w:sz w:val="24"/>
          <w:szCs w:val="24"/>
        </w:rPr>
        <w:t>a</w:t>
      </w:r>
      <w:r w:rsidR="00E913AC">
        <w:rPr>
          <w:rFonts w:ascii="Arial" w:hAnsi="Arial" w:cs="Arial"/>
          <w:sz w:val="24"/>
          <w:szCs w:val="24"/>
        </w:rPr>
        <w:t>lizada</w:t>
      </w:r>
      <w:r w:rsidR="0018212B">
        <w:rPr>
          <w:rFonts w:ascii="Arial" w:hAnsi="Arial" w:cs="Arial"/>
          <w:sz w:val="24"/>
          <w:szCs w:val="24"/>
        </w:rPr>
        <w:t xml:space="preserve"> en RUPE</w:t>
      </w:r>
      <w:r w:rsidR="00E913AC">
        <w:rPr>
          <w:rFonts w:ascii="Arial" w:hAnsi="Arial" w:cs="Arial"/>
          <w:sz w:val="24"/>
          <w:szCs w:val="24"/>
        </w:rPr>
        <w:t>)- pero sí debe cumplir</w:t>
      </w:r>
      <w:r w:rsidR="00B438FC">
        <w:rPr>
          <w:rFonts w:ascii="Arial" w:hAnsi="Arial" w:cs="Arial"/>
          <w:sz w:val="24"/>
          <w:szCs w:val="24"/>
        </w:rPr>
        <w:t xml:space="preserve">: </w:t>
      </w:r>
    </w:p>
    <w:p w:rsidR="005904BF" w:rsidRPr="006D2AF2" w:rsidRDefault="006D2AF2" w:rsidP="006D2AF2">
      <w:pPr>
        <w:pStyle w:val="Prrafodelista"/>
        <w:numPr>
          <w:ilvl w:val="0"/>
          <w:numId w:val="1"/>
        </w:numPr>
        <w:spacing w:before="100" w:beforeAutospacing="1" w:after="100" w:afterAutospacing="1" w:line="240" w:lineRule="auto"/>
        <w:jc w:val="both"/>
        <w:rPr>
          <w:rFonts w:ascii="Arial" w:hAnsi="Arial" w:cs="Arial"/>
          <w:sz w:val="24"/>
          <w:szCs w:val="24"/>
        </w:rPr>
      </w:pPr>
      <w:r w:rsidRPr="006D2AF2">
        <w:rPr>
          <w:rFonts w:ascii="Arial" w:hAnsi="Arial" w:cs="Arial"/>
          <w:sz w:val="24"/>
          <w:szCs w:val="24"/>
        </w:rPr>
        <w:t>E</w:t>
      </w:r>
      <w:r w:rsidR="00604A9C">
        <w:rPr>
          <w:rFonts w:ascii="Arial" w:hAnsi="Arial" w:cs="Arial"/>
          <w:sz w:val="24"/>
          <w:szCs w:val="24"/>
        </w:rPr>
        <w:t>star Activo en RUPE</w:t>
      </w:r>
      <w:r w:rsidR="00E913AC">
        <w:rPr>
          <w:rFonts w:ascii="Arial" w:hAnsi="Arial" w:cs="Arial"/>
          <w:sz w:val="24"/>
          <w:szCs w:val="24"/>
        </w:rPr>
        <w:t>*</w:t>
      </w:r>
    </w:p>
    <w:p w:rsidR="005904BF" w:rsidRDefault="006D2AF2" w:rsidP="005904BF">
      <w:pPr>
        <w:pStyle w:val="Prrafodelista"/>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C</w:t>
      </w:r>
      <w:r w:rsidR="00467F4C" w:rsidRPr="005904BF">
        <w:rPr>
          <w:rFonts w:ascii="Arial" w:hAnsi="Arial" w:cs="Arial"/>
          <w:sz w:val="24"/>
          <w:szCs w:val="24"/>
        </w:rPr>
        <w:t>ontar con los certificados de DGI y BPS al día</w:t>
      </w:r>
      <w:r w:rsidR="00E913AC">
        <w:rPr>
          <w:rFonts w:ascii="Arial" w:hAnsi="Arial" w:cs="Arial"/>
          <w:sz w:val="24"/>
          <w:szCs w:val="24"/>
        </w:rPr>
        <w:t>*</w:t>
      </w:r>
      <w:r w:rsidR="00467F4C" w:rsidRPr="005904BF">
        <w:rPr>
          <w:rFonts w:ascii="Arial" w:hAnsi="Arial" w:cs="Arial"/>
          <w:sz w:val="24"/>
          <w:szCs w:val="24"/>
        </w:rPr>
        <w:t xml:space="preserve">, </w:t>
      </w:r>
    </w:p>
    <w:p w:rsidR="005904BF" w:rsidRDefault="006D2AF2" w:rsidP="005904BF">
      <w:pPr>
        <w:pStyle w:val="Prrafodelista"/>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T</w:t>
      </w:r>
      <w:r w:rsidR="005904BF">
        <w:rPr>
          <w:rFonts w:ascii="Arial" w:hAnsi="Arial" w:cs="Arial"/>
          <w:sz w:val="24"/>
          <w:szCs w:val="24"/>
        </w:rPr>
        <w:t>ener capacidad para contratar con el Estado.</w:t>
      </w:r>
    </w:p>
    <w:p w:rsidR="006D2AF2" w:rsidRDefault="006D2AF2" w:rsidP="005904BF">
      <w:pPr>
        <w:pStyle w:val="Prrafodelista"/>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C</w:t>
      </w:r>
      <w:r w:rsidR="00467F4C" w:rsidRPr="005904BF">
        <w:rPr>
          <w:rFonts w:ascii="Arial" w:hAnsi="Arial" w:cs="Arial"/>
          <w:sz w:val="24"/>
          <w:szCs w:val="24"/>
        </w:rPr>
        <w:t xml:space="preserve">umplir con la normativa </w:t>
      </w:r>
      <w:r w:rsidR="00222A3D">
        <w:rPr>
          <w:rFonts w:ascii="Arial" w:hAnsi="Arial" w:cs="Arial"/>
          <w:sz w:val="24"/>
          <w:szCs w:val="24"/>
        </w:rPr>
        <w:t>vigente.</w:t>
      </w:r>
    </w:p>
    <w:p w:rsidR="00604A9C" w:rsidRPr="00604A9C" w:rsidRDefault="006D2AF2" w:rsidP="00604A9C">
      <w:pPr>
        <w:pStyle w:val="Prrafodelista"/>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Presentar el </w:t>
      </w:r>
      <w:r w:rsidR="00713380">
        <w:rPr>
          <w:rFonts w:ascii="Arial" w:hAnsi="Arial" w:cs="Arial"/>
          <w:sz w:val="24"/>
          <w:szCs w:val="24"/>
        </w:rPr>
        <w:t xml:space="preserve">Formulario de Identificación del Oferente, </w:t>
      </w:r>
      <w:r w:rsidR="00222A3D">
        <w:rPr>
          <w:rFonts w:ascii="Arial" w:hAnsi="Arial" w:cs="Arial"/>
          <w:sz w:val="24"/>
          <w:szCs w:val="24"/>
        </w:rPr>
        <w:t>incluido en las presentes C</w:t>
      </w:r>
      <w:r>
        <w:rPr>
          <w:rFonts w:ascii="Arial" w:hAnsi="Arial" w:cs="Arial"/>
          <w:sz w:val="24"/>
          <w:szCs w:val="24"/>
        </w:rPr>
        <w:t>ondiciones</w:t>
      </w:r>
      <w:r w:rsidR="00604A9C">
        <w:rPr>
          <w:rFonts w:ascii="Arial" w:hAnsi="Arial" w:cs="Arial"/>
          <w:sz w:val="24"/>
          <w:szCs w:val="24"/>
        </w:rPr>
        <w:t xml:space="preserve"> y </w:t>
      </w:r>
      <w:r w:rsidR="00713380">
        <w:rPr>
          <w:rFonts w:ascii="Arial" w:hAnsi="Arial" w:cs="Arial"/>
          <w:sz w:val="24"/>
          <w:szCs w:val="24"/>
        </w:rPr>
        <w:t xml:space="preserve">su respectiva </w:t>
      </w:r>
      <w:r w:rsidR="00604A9C">
        <w:rPr>
          <w:rFonts w:ascii="Arial" w:hAnsi="Arial" w:cs="Arial"/>
          <w:sz w:val="24"/>
          <w:szCs w:val="24"/>
        </w:rPr>
        <w:t>Convocatoria</w:t>
      </w:r>
    </w:p>
    <w:p w:rsidR="00C24CDC" w:rsidRPr="00467F4C" w:rsidRDefault="00467F4C" w:rsidP="00467F4C">
      <w:pPr>
        <w:spacing w:before="100" w:beforeAutospacing="1" w:after="100" w:afterAutospacing="1" w:line="240" w:lineRule="auto"/>
        <w:jc w:val="both"/>
        <w:rPr>
          <w:rFonts w:ascii="Arial" w:hAnsi="Arial" w:cs="Arial"/>
          <w:sz w:val="24"/>
          <w:szCs w:val="24"/>
        </w:rPr>
      </w:pPr>
      <w:r w:rsidRPr="00C24CDC">
        <w:rPr>
          <w:rFonts w:ascii="Arial" w:hAnsi="Arial" w:cs="Arial"/>
          <w:b/>
          <w:sz w:val="24"/>
          <w:szCs w:val="24"/>
        </w:rPr>
        <w:t>Por consultas</w:t>
      </w:r>
      <w:r w:rsidR="00C24CDC" w:rsidRPr="00C24CDC">
        <w:rPr>
          <w:rFonts w:ascii="Arial" w:hAnsi="Arial" w:cs="Arial"/>
          <w:b/>
          <w:sz w:val="24"/>
          <w:szCs w:val="24"/>
        </w:rPr>
        <w:t xml:space="preserve">: </w:t>
      </w:r>
      <w:r w:rsidR="00715E5E">
        <w:rPr>
          <w:rFonts w:ascii="Arial" w:hAnsi="Arial" w:cs="Arial"/>
          <w:sz w:val="24"/>
          <w:szCs w:val="24"/>
        </w:rPr>
        <w:t>E</w:t>
      </w:r>
      <w:r w:rsidR="00715E5E" w:rsidRPr="00C24CDC">
        <w:rPr>
          <w:rFonts w:ascii="Arial" w:hAnsi="Arial" w:cs="Arial"/>
          <w:sz w:val="24"/>
          <w:szCs w:val="24"/>
        </w:rPr>
        <w:t xml:space="preserve">nviar email a: </w:t>
      </w:r>
      <w:hyperlink r:id="rId8" w:history="1">
        <w:r w:rsidR="00715E5E" w:rsidRPr="00C24CDC">
          <w:rPr>
            <w:rFonts w:ascii="Arial" w:hAnsi="Arial" w:cs="Arial"/>
            <w:sz w:val="24"/>
            <w:szCs w:val="24"/>
          </w:rPr>
          <w:t>compras@ursec.gub.uy</w:t>
        </w:r>
      </w:hyperlink>
    </w:p>
    <w:p w:rsidR="006D2AF2" w:rsidRPr="00C24CDC" w:rsidRDefault="006D2AF2" w:rsidP="00E913AC">
      <w:pPr>
        <w:pStyle w:val="Ttulo2"/>
        <w:pageBreakBefore/>
        <w:shd w:val="clear" w:color="auto" w:fill="FFFFFF"/>
        <w:spacing w:after="200" w:line="360" w:lineRule="auto"/>
        <w:ind w:left="708" w:firstLine="708"/>
        <w:rPr>
          <w:u w:val="single"/>
        </w:rPr>
      </w:pPr>
      <w:bookmarkStart w:id="0" w:name="_Toc529548726"/>
      <w:r w:rsidRPr="00C24CDC">
        <w:rPr>
          <w:u w:val="single"/>
        </w:rPr>
        <w:lastRenderedPageBreak/>
        <w:t>Formulario de Identificación del Oferente</w:t>
      </w:r>
      <w:bookmarkEnd w:id="0"/>
    </w:p>
    <w:p w:rsidR="006D2AF2" w:rsidRDefault="006D2AF2" w:rsidP="006D2AF2">
      <w:pPr>
        <w:shd w:val="clear" w:color="auto" w:fill="FFFFFF"/>
        <w:spacing w:after="200" w:line="360" w:lineRule="auto"/>
        <w:jc w:val="both"/>
        <w:rPr>
          <w:rFonts w:cs="Arial"/>
        </w:rPr>
      </w:pPr>
    </w:p>
    <w:p w:rsidR="006D2AF2" w:rsidRPr="00DB5530" w:rsidRDefault="006D2AF2" w:rsidP="006D2AF2">
      <w:pPr>
        <w:shd w:val="clear" w:color="auto" w:fill="FFFFFF"/>
        <w:spacing w:after="200" w:line="360" w:lineRule="auto"/>
        <w:jc w:val="both"/>
        <w:rPr>
          <w:b/>
        </w:rPr>
      </w:pPr>
      <w:r w:rsidRPr="00DB5530">
        <w:rPr>
          <w:rFonts w:cs="Arial"/>
          <w:b/>
        </w:rPr>
        <w:t xml:space="preserve">El/Los que suscribe/n ______________________________ </w:t>
      </w:r>
      <w:r w:rsidRPr="00DB5530">
        <w:rPr>
          <w:rFonts w:cs="Arial"/>
          <w:b/>
          <w:color w:val="FF0000"/>
        </w:rPr>
        <w:t>(nombre de quien firme y tenga poderes suficientes para representar a la empresa oferente acreditados en RUPE)</w:t>
      </w:r>
      <w:r w:rsidRPr="00DB5530">
        <w:rPr>
          <w:rFonts w:cs="Arial"/>
          <w:b/>
        </w:rPr>
        <w:t xml:space="preserve"> en representación de ______________________________ </w:t>
      </w:r>
      <w:r w:rsidRPr="00DB5530">
        <w:rPr>
          <w:rFonts w:cs="Arial"/>
          <w:b/>
          <w:color w:val="FF0000"/>
        </w:rPr>
        <w:t xml:space="preserve">(nombre de la Empresa oferente) </w:t>
      </w:r>
      <w:r w:rsidRPr="00DB5530">
        <w:rPr>
          <w:rFonts w:cs="Arial"/>
          <w:b/>
        </w:rPr>
        <w:t>declara/n bajo juramento que la oferta ingresada en línea a través del sitio web </w:t>
      </w:r>
      <w:hyperlink r:id="rId9" w:tgtFrame="_blank" w:history="1">
        <w:r w:rsidRPr="00DB5530">
          <w:rPr>
            <w:rStyle w:val="Hipervnculo"/>
            <w:rFonts w:eastAsia="Arial Unicode MS" w:cs="Arial"/>
            <w:b/>
          </w:rPr>
          <w:t>www.comprasestatales.gub.uy</w:t>
        </w:r>
      </w:hyperlink>
      <w:r w:rsidRPr="00DB5530">
        <w:rPr>
          <w:rFonts w:cs="Arial"/>
          <w:b/>
        </w:rPr>
        <w:t> vincula a la empresa en todos sus términos y que acepta sin condiciones las disposiciones de</w:t>
      </w:r>
      <w:r w:rsidR="00C24CDC">
        <w:rPr>
          <w:rFonts w:cs="Arial"/>
          <w:b/>
        </w:rPr>
        <w:t xml:space="preserve"> </w:t>
      </w:r>
      <w:r w:rsidRPr="00DB5530">
        <w:rPr>
          <w:rFonts w:cs="Arial"/>
          <w:b/>
        </w:rPr>
        <w:t>l</w:t>
      </w:r>
      <w:r w:rsidR="00C24CDC">
        <w:rPr>
          <w:rFonts w:cs="Arial"/>
          <w:b/>
        </w:rPr>
        <w:t xml:space="preserve">a presente Convocatoria en el marco de la Compra Directa </w:t>
      </w:r>
      <w:r w:rsidR="00B438FC">
        <w:rPr>
          <w:rFonts w:cs="Arial"/>
          <w:b/>
        </w:rPr>
        <w:t>23</w:t>
      </w:r>
      <w:r w:rsidR="00C53B6C">
        <w:rPr>
          <w:rFonts w:cs="Arial"/>
          <w:b/>
        </w:rPr>
        <w:t>1</w:t>
      </w:r>
      <w:bookmarkStart w:id="1" w:name="_GoBack"/>
      <w:bookmarkEnd w:id="1"/>
      <w:r w:rsidR="00C24CDC">
        <w:rPr>
          <w:rFonts w:cs="Arial"/>
          <w:b/>
        </w:rPr>
        <w:t xml:space="preserve">/2023 de URSEC, para la adquisición de </w:t>
      </w:r>
      <w:r w:rsidR="007B7BF7">
        <w:rPr>
          <w:rFonts w:cs="Arial"/>
          <w:b/>
        </w:rPr>
        <w:t>hasta tres Estaciones R</w:t>
      </w:r>
      <w:r w:rsidR="00B438FC">
        <w:rPr>
          <w:rFonts w:cs="Arial"/>
          <w:b/>
        </w:rPr>
        <w:t>emotas de Monitoreo</w:t>
      </w:r>
      <w:r w:rsidRPr="00DB5530">
        <w:rPr>
          <w:rFonts w:cs="Arial"/>
          <w:b/>
          <w:color w:val="FF0000"/>
        </w:rPr>
        <w:t>,</w:t>
      </w:r>
      <w:r w:rsidRPr="00DB5530">
        <w:rPr>
          <w:rFonts w:cs="Arial"/>
          <w:b/>
        </w:rPr>
        <w:t xml:space="preserve"> así como las restantes normas que rigen la</w:t>
      </w:r>
      <w:r w:rsidR="00C24CDC">
        <w:rPr>
          <w:rFonts w:cs="Arial"/>
          <w:b/>
        </w:rPr>
        <w:t>s</w:t>
      </w:r>
      <w:r w:rsidRPr="00DB5530">
        <w:rPr>
          <w:rFonts w:cs="Arial"/>
          <w:b/>
        </w:rPr>
        <w:t xml:space="preserve"> contrataci</w:t>
      </w:r>
      <w:r w:rsidR="00C24CDC">
        <w:rPr>
          <w:rFonts w:cs="Arial"/>
          <w:b/>
        </w:rPr>
        <w:t>ones</w:t>
      </w:r>
      <w:r w:rsidRPr="00DB5530">
        <w:rPr>
          <w:rFonts w:cs="Arial"/>
          <w:b/>
        </w:rPr>
        <w:t>.</w:t>
      </w:r>
    </w:p>
    <w:p w:rsidR="006D2AF2" w:rsidRPr="00DB5530" w:rsidRDefault="006D2AF2" w:rsidP="006D2AF2">
      <w:pPr>
        <w:pStyle w:val="default"/>
        <w:shd w:val="clear" w:color="auto" w:fill="FFFFFF"/>
        <w:spacing w:before="0" w:beforeAutospacing="0" w:after="200" w:afterAutospacing="0" w:line="360" w:lineRule="auto"/>
        <w:jc w:val="both"/>
        <w:rPr>
          <w:rFonts w:ascii="Arial" w:hAnsi="Arial" w:cs="Arial"/>
          <w:b/>
          <w:sz w:val="22"/>
          <w:szCs w:val="22"/>
        </w:rPr>
      </w:pPr>
      <w:r w:rsidRPr="00DB5530">
        <w:rPr>
          <w:rFonts w:ascii="Arial" w:hAnsi="Arial" w:cs="Arial"/>
          <w:b/>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D2AF2" w:rsidRPr="00DB5530" w:rsidRDefault="006D2AF2" w:rsidP="006D2AF2">
      <w:pPr>
        <w:pStyle w:val="default"/>
        <w:shd w:val="clear" w:color="auto" w:fill="FFFFFF"/>
        <w:spacing w:before="0" w:beforeAutospacing="0" w:after="200" w:afterAutospacing="0" w:line="360" w:lineRule="auto"/>
        <w:jc w:val="both"/>
        <w:rPr>
          <w:rFonts w:ascii="Arial" w:hAnsi="Arial" w:cs="Arial"/>
          <w:b/>
          <w:sz w:val="22"/>
          <w:szCs w:val="22"/>
        </w:rPr>
      </w:pPr>
    </w:p>
    <w:p w:rsidR="006D2AF2" w:rsidRPr="00DB5530" w:rsidRDefault="006D2AF2" w:rsidP="006D2AF2">
      <w:pPr>
        <w:shd w:val="clear" w:color="auto" w:fill="FFFFFF"/>
        <w:spacing w:after="200" w:line="360" w:lineRule="auto"/>
        <w:jc w:val="both"/>
        <w:rPr>
          <w:b/>
        </w:rPr>
      </w:pPr>
      <w:r w:rsidRPr="00DB5530">
        <w:rPr>
          <w:rFonts w:cs="Arial"/>
          <w:b/>
        </w:rPr>
        <w:t>FIRMA/S: </w:t>
      </w:r>
      <w:r w:rsidRPr="00DB5530">
        <w:rPr>
          <w:rFonts w:cs="Arial"/>
          <w:b/>
        </w:rPr>
        <w:tab/>
      </w:r>
      <w:r w:rsidRPr="00DB5530">
        <w:rPr>
          <w:rFonts w:cs="Arial"/>
          <w:b/>
        </w:rPr>
        <w:tab/>
      </w:r>
      <w:r w:rsidRPr="00DB5530">
        <w:rPr>
          <w:rFonts w:cs="Arial"/>
          <w:b/>
          <w:shd w:val="clear" w:color="auto" w:fill="FFFFFF"/>
        </w:rPr>
        <w:t>______________________________</w:t>
      </w:r>
    </w:p>
    <w:p w:rsidR="006D2AF2" w:rsidRPr="00DB5530" w:rsidRDefault="006D2AF2" w:rsidP="006D2AF2">
      <w:pPr>
        <w:shd w:val="clear" w:color="auto" w:fill="FFFFFF"/>
        <w:spacing w:after="200" w:line="360" w:lineRule="auto"/>
        <w:jc w:val="both"/>
        <w:rPr>
          <w:b/>
        </w:rPr>
      </w:pPr>
      <w:r w:rsidRPr="00DB5530">
        <w:rPr>
          <w:rFonts w:cs="Arial"/>
          <w:b/>
        </w:rPr>
        <w:t>ACLARACIÓN:</w:t>
      </w:r>
      <w:r w:rsidRPr="00DB5530">
        <w:rPr>
          <w:rFonts w:cs="Arial"/>
          <w:b/>
          <w:shd w:val="clear" w:color="auto" w:fill="FFFFFF"/>
        </w:rPr>
        <w:t> </w:t>
      </w:r>
      <w:r w:rsidRPr="00DB5530">
        <w:rPr>
          <w:rFonts w:cs="Arial"/>
          <w:b/>
          <w:shd w:val="clear" w:color="auto" w:fill="FFFFFF"/>
        </w:rPr>
        <w:tab/>
        <w:t>______________________________</w:t>
      </w:r>
    </w:p>
    <w:p w:rsidR="006D2AF2" w:rsidRPr="00DB5530" w:rsidRDefault="006D2AF2" w:rsidP="006D2AF2">
      <w:pPr>
        <w:shd w:val="clear" w:color="auto" w:fill="FFFFFF"/>
        <w:spacing w:after="200" w:line="360" w:lineRule="auto"/>
        <w:jc w:val="both"/>
        <w:rPr>
          <w:b/>
        </w:rPr>
      </w:pPr>
      <w:r w:rsidRPr="00DB5530">
        <w:rPr>
          <w:rFonts w:cs="Arial"/>
          <w:b/>
        </w:rPr>
        <w:t>CI.: </w:t>
      </w:r>
      <w:r w:rsidRPr="00DB5530">
        <w:rPr>
          <w:rFonts w:cs="Arial"/>
          <w:b/>
        </w:rPr>
        <w:tab/>
      </w:r>
      <w:r w:rsidRPr="00DB5530">
        <w:rPr>
          <w:rFonts w:cs="Arial"/>
          <w:b/>
        </w:rPr>
        <w:tab/>
      </w:r>
      <w:r w:rsidRPr="00DB5530">
        <w:rPr>
          <w:rFonts w:cs="Arial"/>
          <w:b/>
        </w:rPr>
        <w:tab/>
      </w:r>
      <w:r w:rsidRPr="00DB5530">
        <w:rPr>
          <w:rFonts w:cs="Arial"/>
          <w:b/>
          <w:shd w:val="clear" w:color="auto" w:fill="FFFFFF"/>
        </w:rPr>
        <w:t>______________________________</w:t>
      </w:r>
    </w:p>
    <w:p w:rsidR="006D2AF2" w:rsidRPr="00D65D71" w:rsidRDefault="006D2AF2" w:rsidP="006D2AF2">
      <w:pPr>
        <w:spacing w:after="200" w:line="360" w:lineRule="auto"/>
      </w:pPr>
    </w:p>
    <w:p w:rsidR="00574EFD" w:rsidRPr="00EA6128" w:rsidRDefault="00574EFD">
      <w:pPr>
        <w:rPr>
          <w:rFonts w:ascii="Arial" w:hAnsi="Arial" w:cs="Arial"/>
          <w:sz w:val="24"/>
          <w:szCs w:val="24"/>
        </w:rPr>
      </w:pPr>
    </w:p>
    <w:sectPr w:rsidR="00574EFD" w:rsidRPr="00EA61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D0" w:rsidRDefault="000C48D0" w:rsidP="000C48D0">
      <w:pPr>
        <w:spacing w:after="0" w:line="240" w:lineRule="auto"/>
      </w:pPr>
      <w:r>
        <w:separator/>
      </w:r>
    </w:p>
  </w:endnote>
  <w:endnote w:type="continuationSeparator" w:id="0">
    <w:p w:rsidR="000C48D0" w:rsidRDefault="000C48D0" w:rsidP="000C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D0" w:rsidRDefault="000C48D0" w:rsidP="000C48D0">
      <w:pPr>
        <w:spacing w:after="0" w:line="240" w:lineRule="auto"/>
      </w:pPr>
      <w:r>
        <w:separator/>
      </w:r>
    </w:p>
  </w:footnote>
  <w:footnote w:type="continuationSeparator" w:id="0">
    <w:p w:rsidR="000C48D0" w:rsidRDefault="000C48D0" w:rsidP="000C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609FF"/>
    <w:multiLevelType w:val="hybridMultilevel"/>
    <w:tmpl w:val="C8EC95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5595F4F"/>
    <w:multiLevelType w:val="hybridMultilevel"/>
    <w:tmpl w:val="6F4400A6"/>
    <w:lvl w:ilvl="0" w:tplc="E3EC6404">
      <w:start w:val="25"/>
      <w:numFmt w:val="bullet"/>
      <w:lvlText w:val=""/>
      <w:lvlJc w:val="left"/>
      <w:pPr>
        <w:ind w:left="720" w:hanging="360"/>
      </w:pPr>
      <w:rPr>
        <w:rFonts w:ascii="Symbol" w:eastAsiaTheme="minorHAnsi" w:hAnsi="Symbol" w:cs="Arial,Bold"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0DD1D64"/>
    <w:multiLevelType w:val="hybridMultilevel"/>
    <w:tmpl w:val="99164BF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34"/>
    <w:rsid w:val="000008C2"/>
    <w:rsid w:val="000518B8"/>
    <w:rsid w:val="00061A66"/>
    <w:rsid w:val="000C48D0"/>
    <w:rsid w:val="00114234"/>
    <w:rsid w:val="00116068"/>
    <w:rsid w:val="00166B1D"/>
    <w:rsid w:val="00170968"/>
    <w:rsid w:val="00173344"/>
    <w:rsid w:val="0018026A"/>
    <w:rsid w:val="0018212B"/>
    <w:rsid w:val="00222A3D"/>
    <w:rsid w:val="002308BC"/>
    <w:rsid w:val="002D2ED1"/>
    <w:rsid w:val="0036777E"/>
    <w:rsid w:val="003E2267"/>
    <w:rsid w:val="003F1609"/>
    <w:rsid w:val="00467F4C"/>
    <w:rsid w:val="004B1B1D"/>
    <w:rsid w:val="004E1FA6"/>
    <w:rsid w:val="00561916"/>
    <w:rsid w:val="00562706"/>
    <w:rsid w:val="00564B9A"/>
    <w:rsid w:val="00574EFD"/>
    <w:rsid w:val="005904BF"/>
    <w:rsid w:val="005A0EA8"/>
    <w:rsid w:val="005B25C7"/>
    <w:rsid w:val="00604A9C"/>
    <w:rsid w:val="006113E3"/>
    <w:rsid w:val="0062122D"/>
    <w:rsid w:val="006C3BB7"/>
    <w:rsid w:val="006D2AF2"/>
    <w:rsid w:val="00713380"/>
    <w:rsid w:val="00715E5E"/>
    <w:rsid w:val="00793E2A"/>
    <w:rsid w:val="007B7BF7"/>
    <w:rsid w:val="0084338D"/>
    <w:rsid w:val="00874103"/>
    <w:rsid w:val="008E6B74"/>
    <w:rsid w:val="00932A32"/>
    <w:rsid w:val="009B7729"/>
    <w:rsid w:val="009D0760"/>
    <w:rsid w:val="00A2388A"/>
    <w:rsid w:val="00A338AE"/>
    <w:rsid w:val="00A6462B"/>
    <w:rsid w:val="00A7113D"/>
    <w:rsid w:val="00AD07AD"/>
    <w:rsid w:val="00B438FC"/>
    <w:rsid w:val="00BA1044"/>
    <w:rsid w:val="00BA5EC4"/>
    <w:rsid w:val="00BD7C57"/>
    <w:rsid w:val="00BE1E95"/>
    <w:rsid w:val="00C06525"/>
    <w:rsid w:val="00C24CDC"/>
    <w:rsid w:val="00C53B6C"/>
    <w:rsid w:val="00C57FBB"/>
    <w:rsid w:val="00C7255F"/>
    <w:rsid w:val="00CC128D"/>
    <w:rsid w:val="00D052FE"/>
    <w:rsid w:val="00D05EEC"/>
    <w:rsid w:val="00D408B2"/>
    <w:rsid w:val="00D61D39"/>
    <w:rsid w:val="00D66D0E"/>
    <w:rsid w:val="00DB313D"/>
    <w:rsid w:val="00E913AC"/>
    <w:rsid w:val="00EA6128"/>
    <w:rsid w:val="00EE65C9"/>
    <w:rsid w:val="00EE7D7B"/>
    <w:rsid w:val="00FB30B3"/>
    <w:rsid w:val="00FB5E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F6C6A-0BE5-4CDA-AFF8-CA1EE5A3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semiHidden/>
    <w:unhideWhenUsed/>
    <w:qFormat/>
    <w:rsid w:val="006D2AF2"/>
    <w:pPr>
      <w:keepNext/>
      <w:overflowPunct w:val="0"/>
      <w:autoSpaceDE w:val="0"/>
      <w:autoSpaceDN w:val="0"/>
      <w:adjustRightInd w:val="0"/>
      <w:spacing w:after="0" w:line="240" w:lineRule="auto"/>
      <w:outlineLvl w:val="1"/>
    </w:pPr>
    <w:rPr>
      <w:rFonts w:ascii="Cambria" w:eastAsia="Times New Roman" w:hAnsi="Cambria" w:cs="Times New Roman"/>
      <w:b/>
      <w:bCs/>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5EEC"/>
    <w:rPr>
      <w:color w:val="0563C1" w:themeColor="hyperlink"/>
      <w:u w:val="single"/>
    </w:rPr>
  </w:style>
  <w:style w:type="paragraph" w:styleId="Prrafodelista">
    <w:name w:val="List Paragraph"/>
    <w:basedOn w:val="Normal"/>
    <w:uiPriority w:val="34"/>
    <w:qFormat/>
    <w:rsid w:val="005904BF"/>
    <w:pPr>
      <w:ind w:left="720"/>
      <w:contextualSpacing/>
    </w:pPr>
  </w:style>
  <w:style w:type="character" w:customStyle="1" w:styleId="Ttulo2Car">
    <w:name w:val="Título 2 Car"/>
    <w:basedOn w:val="Fuentedeprrafopredeter"/>
    <w:link w:val="Ttulo2"/>
    <w:uiPriority w:val="99"/>
    <w:semiHidden/>
    <w:rsid w:val="006D2AF2"/>
    <w:rPr>
      <w:rFonts w:ascii="Cambria" w:eastAsia="Times New Roman" w:hAnsi="Cambria" w:cs="Times New Roman"/>
      <w:b/>
      <w:bCs/>
      <w:i/>
      <w:iCs/>
      <w:sz w:val="28"/>
      <w:szCs w:val="28"/>
      <w:lang w:val="es-ES_tradnl" w:eastAsia="es-ES"/>
    </w:rPr>
  </w:style>
  <w:style w:type="paragraph" w:customStyle="1" w:styleId="default">
    <w:name w:val="default"/>
    <w:basedOn w:val="Normal"/>
    <w:rsid w:val="006D2AF2"/>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BD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C57"/>
    <w:rPr>
      <w:rFonts w:ascii="Segoe UI" w:hAnsi="Segoe UI" w:cs="Segoe UI"/>
      <w:sz w:val="18"/>
      <w:szCs w:val="18"/>
    </w:rPr>
  </w:style>
  <w:style w:type="paragraph" w:styleId="Encabezado">
    <w:name w:val="header"/>
    <w:basedOn w:val="Normal"/>
    <w:link w:val="EncabezadoCar"/>
    <w:uiPriority w:val="99"/>
    <w:unhideWhenUsed/>
    <w:rsid w:val="000C4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8D0"/>
  </w:style>
  <w:style w:type="paragraph" w:styleId="Piedepgina">
    <w:name w:val="footer"/>
    <w:basedOn w:val="Normal"/>
    <w:link w:val="PiedepginaCar"/>
    <w:uiPriority w:val="99"/>
    <w:unhideWhenUsed/>
    <w:rsid w:val="000C4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4947">
      <w:bodyDiv w:val="1"/>
      <w:marLeft w:val="0"/>
      <w:marRight w:val="0"/>
      <w:marTop w:val="0"/>
      <w:marBottom w:val="0"/>
      <w:divBdr>
        <w:top w:val="none" w:sz="0" w:space="0" w:color="auto"/>
        <w:left w:val="none" w:sz="0" w:space="0" w:color="auto"/>
        <w:bottom w:val="none" w:sz="0" w:space="0" w:color="auto"/>
        <w:right w:val="none" w:sz="0" w:space="0" w:color="auto"/>
      </w:divBdr>
    </w:div>
    <w:div w:id="12040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rsec.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5</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Daniel</dc:creator>
  <cp:keywords/>
  <dc:description/>
  <cp:lastModifiedBy>Jaffe, Daniel</cp:lastModifiedBy>
  <cp:revision>51</cp:revision>
  <cp:lastPrinted>2023-12-08T17:00:00Z</cp:lastPrinted>
  <dcterms:created xsi:type="dcterms:W3CDTF">2023-11-20T14:51:00Z</dcterms:created>
  <dcterms:modified xsi:type="dcterms:W3CDTF">2023-12-14T16:27:00Z</dcterms:modified>
</cp:coreProperties>
</file>