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D62D07">
        <w:rPr>
          <w:rFonts w:cs="Arial"/>
        </w:rPr>
        <w:t xml:space="preserve"> 18</w:t>
      </w:r>
      <w:r w:rsidR="00A553DE">
        <w:rPr>
          <w:rFonts w:cs="Arial"/>
        </w:rPr>
        <w:t xml:space="preserve"> de </w:t>
      </w:r>
      <w:r w:rsidR="00D62D07">
        <w:rPr>
          <w:rFonts w:cs="Arial"/>
        </w:rPr>
        <w:t>setiembre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D62D07">
        <w:rPr>
          <w:rFonts w:ascii="Arial" w:hAnsi="Arial" w:cs="Arial"/>
          <w:b/>
          <w:color w:val="0000FF"/>
          <w:sz w:val="24"/>
          <w:szCs w:val="24"/>
        </w:rPr>
        <w:t>186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362249">
        <w:rPr>
          <w:rFonts w:cs="Arial"/>
        </w:rPr>
        <w:t>por e</w:t>
      </w:r>
      <w:r w:rsidR="007329BE">
        <w:rPr>
          <w:rFonts w:cs="Arial"/>
        </w:rPr>
        <w:t xml:space="preserve">l siguiente </w:t>
      </w:r>
      <w:r w:rsidR="005F0B10">
        <w:rPr>
          <w:rFonts w:cs="Arial"/>
        </w:rPr>
        <w:t xml:space="preserve">artículo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838"/>
        <w:gridCol w:w="760"/>
        <w:gridCol w:w="6021"/>
      </w:tblGrid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</w:t>
            </w:r>
            <w:r w:rsidR="00F61278"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1- Materiales</w:t>
            </w: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Caño rígido Ø63 para eléctrica (90 unidades)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Caño rígido Ø100 para eléctrica (15 unidades)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Cámaras 60x60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Cámaras 40x40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Cámaras 20x20</w:t>
            </w:r>
          </w:p>
        </w:tc>
      </w:tr>
      <w:tr w:rsidR="00F61278" w:rsidRPr="00F61278" w:rsidTr="008062B7">
        <w:trPr>
          <w:trHeight w:val="183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14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</w:t>
            </w:r>
            <w:r w:rsidR="00F61278"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2- Materiales para cañería tipo Tuboform</w:t>
            </w: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61278" w:rsidRPr="00F61278" w:rsidTr="008062B7">
        <w:trPr>
          <w:trHeight w:val="5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 Caño Rígido  Ø32 ignifugo curvable en frío (gris) x 3 mts de longitud, total mts 75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Curva Ø32  - 90º Tubo tubo ignifugo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Curva Ø32 - Flexibles Tubo Caja ignifugo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Cuplas Ø32  - Tubo tubo IP65 ignifugo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Grapas para caño Ø32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Unión Estanco Tubo Caja Ø32 ignifugo</w:t>
            </w:r>
          </w:p>
        </w:tc>
      </w:tr>
      <w:tr w:rsidR="00F61278" w:rsidRPr="00F61278" w:rsidTr="008062B7">
        <w:trPr>
          <w:trHeight w:val="5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 Caño Rígido  Ø25 ignifugo curvable en frío (gris) x 3 mts de longitud, total mts 60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Curva Ø25  - 90º Tubo tubo ignifugo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Curva Ø25 - Flexibles Tubo Caja ignifugo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Cuplas Ø25  - Tubo tubo IP65 ignifugo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Grapas para caño Ø25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Unión Estanco Tubo  Caja Ø25 ignifugo</w:t>
            </w:r>
          </w:p>
        </w:tc>
      </w:tr>
      <w:tr w:rsidR="00F61278" w:rsidRPr="00F61278" w:rsidTr="008062B7">
        <w:trPr>
          <w:trHeight w:val="5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Caño Rígido  Ø20 ignifugo curvable en frío (gris) x 3 mts de longitud, total mts 120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Curva Ø20 - 90º Tubo tubo ignifugo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Curva Ø20 - Flexibles Tubo Caja ignifugo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Cuplas Ø20 - Tubo tubo IP65 ignifugo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Grapas para caño Ø20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Unión Estanco Tubo  Caja Ø20 ignifugo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Caja Registro 24 X  20 mm gris uso en interior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Caja Registro 15 X  15 mm gris uso en interior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Caja Registro 10 X  10 mm gris uso en interior</w:t>
            </w:r>
          </w:p>
        </w:tc>
      </w:tr>
    </w:tbl>
    <w:p w:rsidR="008062B7" w:rsidRDefault="008062B7">
      <w:r>
        <w:br w:type="page"/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838"/>
        <w:gridCol w:w="760"/>
        <w:gridCol w:w="6021"/>
      </w:tblGrid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</w:t>
            </w:r>
            <w:r w:rsidR="00F61278"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3- Módulos y cajas</w:t>
            </w: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módulos shuckos </w:t>
            </w:r>
            <w:r w:rsidR="00D62D0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tipo </w:t>
            </w: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línea AVE Conatel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módulos ciegos </w:t>
            </w:r>
            <w:r w:rsidR="00D62D0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tipo </w:t>
            </w: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AVE Conatel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módulos interruptores bipolares </w:t>
            </w:r>
            <w:r w:rsidR="00D62D0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tipo </w:t>
            </w: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Conatel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módulos interruptor combinación </w:t>
            </w:r>
            <w:r w:rsidR="00D62D0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tipo </w:t>
            </w: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Conatel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cajas para 6 módulos </w:t>
            </w:r>
            <w:r w:rsidR="00D62D0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tipo </w:t>
            </w: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AVE Conatel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cajas para 2 módulos </w:t>
            </w:r>
            <w:r w:rsidR="00D62D0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tipo </w:t>
            </w: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AVE Conatel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cajas para 3 módulos </w:t>
            </w:r>
            <w:r w:rsidR="00D62D07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tipo </w:t>
            </w: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AVE Conatel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toma trifásico industrial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</w:t>
            </w:r>
            <w:r w:rsidR="00F61278"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4- Conductores</w:t>
            </w: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Conductor superplástico de 4x25mm2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Conductor superplástico de 4x16mm2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Conductor superplástico de 4x6mm2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Conductor superplástico de 2x6mm2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Conductor de tierra de 16mm2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Conductor de tierra de 6 mm2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conductor multifilar de 1mm2 color celeste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conductor multifilar de 1mm2 color rojo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conductor multifilar de 2mm2 color celeste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conductor multifilar de 2mm2 color rojo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700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conductor multifilar de 2mm2 color verde amarillo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Ítem</w:t>
            </w:r>
            <w:r w:rsidR="00F61278"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5- Interruptores</w:t>
            </w: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Interruptores Diferenciales de 4x63Amp., S=300mA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Interruptores Diferenciales de 4x25Amp., S=30mA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Interruptores Diferenciales de 4x63Amp., S=30mA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Interruptores Termomagnéticos de 3x50Amp.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Cantidad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Unidad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Item 6- Varios</w:t>
            </w:r>
          </w:p>
        </w:tc>
      </w:tr>
      <w:tr w:rsidR="00F61278" w:rsidRPr="00F61278" w:rsidTr="008062B7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278" w:rsidRPr="00F61278" w:rsidRDefault="00D62D07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ítems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peine de conexión de trifásico a monofásico speck  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Mecha sds plus 6x110mm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Mecha sds plus 8x110mm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Tacos fisher N° 8</w:t>
            </w:r>
          </w:p>
        </w:tc>
      </w:tr>
      <w:tr w:rsidR="00F61278" w:rsidRPr="00F61278" w:rsidTr="00D62D0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Tacos fisher N° 6</w:t>
            </w:r>
          </w:p>
        </w:tc>
      </w:tr>
      <w:tr w:rsidR="00F61278" w:rsidRPr="00F61278" w:rsidTr="00D62D07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lastRenderedPageBreak/>
              <w:t>1000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Tornillos cabeza tipo philips 20x35</w:t>
            </w:r>
          </w:p>
        </w:tc>
      </w:tr>
      <w:tr w:rsidR="00F61278" w:rsidRPr="00F61278" w:rsidTr="00D62D07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cintas aisladora tipo 3M varios colores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precintos 4,8 x 300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9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Artefactos para 1 tubo de led estancos </w:t>
            </w:r>
          </w:p>
        </w:tc>
      </w:tr>
      <w:tr w:rsidR="00F61278" w:rsidRPr="00F61278" w:rsidTr="008062B7">
        <w:trPr>
          <w:trHeight w:val="28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10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proyector led 20W, luz neutra o fría, IP65</w:t>
            </w:r>
          </w:p>
        </w:tc>
      </w:tr>
      <w:tr w:rsidR="00F61278" w:rsidRPr="00F61278" w:rsidTr="008062B7">
        <w:trPr>
          <w:trHeight w:val="5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>11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278" w:rsidRPr="00F61278" w:rsidRDefault="00F61278" w:rsidP="00F612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F61278">
              <w:rPr>
                <w:rFonts w:ascii="Arial" w:eastAsia="Times New Roman" w:hAnsi="Arial" w:cs="Arial"/>
                <w:color w:val="000000"/>
                <w:lang w:val="es-UY" w:eastAsia="es-UY"/>
              </w:rPr>
              <w:t xml:space="preserve">Luminaria LED tipo campana para suspender, IP65. Cuerpo en inyección de aluminio, 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Pr="008062B7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  <w:r w:rsidRPr="008062B7">
        <w:rPr>
          <w:sz w:val="24"/>
          <w:szCs w:val="24"/>
        </w:rPr>
        <w:t>Los artículos serán de producción estándar, existente en plaza, y cumplirán con las siguientes</w:t>
      </w:r>
    </w:p>
    <w:p w:rsidR="005F0B10" w:rsidRPr="008062B7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sz w:val="24"/>
          <w:szCs w:val="24"/>
        </w:rPr>
      </w:pPr>
      <w:r w:rsidRPr="008062B7">
        <w:rPr>
          <w:sz w:val="24"/>
          <w:szCs w:val="24"/>
        </w:rPr>
        <w:t>Características:</w:t>
      </w:r>
    </w:p>
    <w:p w:rsidR="005F0B10" w:rsidRPr="008062B7" w:rsidRDefault="005F0B10" w:rsidP="005F0B10">
      <w:pPr>
        <w:spacing w:after="0" w:line="240" w:lineRule="auto"/>
        <w:rPr>
          <w:sz w:val="24"/>
          <w:szCs w:val="24"/>
        </w:rPr>
      </w:pPr>
    </w:p>
    <w:p w:rsidR="005F0B10" w:rsidRPr="008062B7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62B7">
        <w:rPr>
          <w:sz w:val="24"/>
          <w:szCs w:val="24"/>
        </w:rPr>
        <w:t>Serán totalmente nuevos de fábrica y de buena calidad, a juicio exclusivo de la Administración.</w:t>
      </w:r>
    </w:p>
    <w:p w:rsidR="005F0B10" w:rsidRPr="008062B7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62B7">
        <w:rPr>
          <w:sz w:val="24"/>
          <w:szCs w:val="24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Pr="008062B7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062B7">
        <w:rPr>
          <w:sz w:val="24"/>
          <w:szCs w:val="24"/>
        </w:rPr>
        <w:t>Todos los artículos propuestos para un mismo ítem de la lista de elementos a adquirir, serán idénticos.</w:t>
      </w:r>
    </w:p>
    <w:p w:rsidR="005F0B10" w:rsidRPr="008062B7" w:rsidRDefault="005F0B10" w:rsidP="005F0B10">
      <w:pPr>
        <w:rPr>
          <w:sz w:val="24"/>
          <w:szCs w:val="24"/>
        </w:rPr>
      </w:pPr>
      <w:r w:rsidRPr="008062B7">
        <w:rPr>
          <w:sz w:val="24"/>
          <w:szCs w:val="24"/>
        </w:rPr>
        <w:t>COTIZACIÓN DE LA PROPUESTA</w:t>
      </w:r>
    </w:p>
    <w:p w:rsidR="005F0B10" w:rsidRPr="008062B7" w:rsidRDefault="005F0B10" w:rsidP="005F0B10">
      <w:pPr>
        <w:ind w:left="426"/>
        <w:rPr>
          <w:sz w:val="24"/>
          <w:szCs w:val="24"/>
        </w:rPr>
      </w:pPr>
      <w:r w:rsidRPr="008062B7">
        <w:rPr>
          <w:sz w:val="24"/>
          <w:szCs w:val="24"/>
        </w:rPr>
        <w:t>Los oferentes podrán cotizar:</w:t>
      </w:r>
    </w:p>
    <w:p w:rsidR="005F0B10" w:rsidRPr="008062B7" w:rsidRDefault="005F0B10" w:rsidP="005F0B10">
      <w:pPr>
        <w:ind w:left="709" w:hanging="283"/>
        <w:rPr>
          <w:sz w:val="24"/>
          <w:szCs w:val="24"/>
        </w:rPr>
      </w:pPr>
      <w:r w:rsidRPr="008062B7">
        <w:rPr>
          <w:sz w:val="24"/>
          <w:szCs w:val="24"/>
        </w:rPr>
        <w:t>a) En moneda nacional.</w:t>
      </w:r>
    </w:p>
    <w:p w:rsidR="00F61278" w:rsidRDefault="00F61278" w:rsidP="008062B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>Se deberá cotizar la totalidad del ítem incluyendo todos los sub ítems, que se deseen ofertar.</w:t>
      </w:r>
    </w:p>
    <w:p w:rsidR="00F61278" w:rsidRDefault="00F61278" w:rsidP="008062B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>No se tomarán en cuenta aquellas ofertas que no coticen cada uno de los sub ítems, que comprenda el ítem respectivo.</w:t>
      </w:r>
    </w:p>
    <w:p w:rsidR="00F61278" w:rsidRDefault="00F61278" w:rsidP="008062B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>La PLANILLA TIPO se deberá subir a la página web junto con la oferta en formato PDF.</w:t>
      </w:r>
    </w:p>
    <w:p w:rsidR="008062B7" w:rsidRPr="00F61278" w:rsidRDefault="008062B7" w:rsidP="008062B7">
      <w:pPr>
        <w:pStyle w:val="Prrafodelista"/>
        <w:numPr>
          <w:ilvl w:val="0"/>
          <w:numId w:val="4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artículos se subirán a la página web junto con la oferta</w:t>
      </w:r>
      <w:r>
        <w:rPr>
          <w:lang w:val="es-ES_tradnl"/>
        </w:rPr>
        <w:t>.  La Administración podrá solicitar información ampliatoria de lo cotizado.</w:t>
      </w:r>
    </w:p>
    <w:p w:rsidR="008062B7" w:rsidRDefault="008062B7" w:rsidP="008062B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F61278">
        <w:rPr>
          <w:sz w:val="24"/>
          <w:szCs w:val="24"/>
        </w:rPr>
        <w:t>La adjudicación se hará a la empresa que, cumpliendo con todos los requisitos establecidos, pudiendo asimismo dividirse la adjudicación</w:t>
      </w:r>
      <w:r>
        <w:rPr>
          <w:sz w:val="24"/>
          <w:szCs w:val="24"/>
        </w:rPr>
        <w:t xml:space="preserve"> por ítem</w:t>
      </w:r>
      <w:r w:rsidRPr="00F61278">
        <w:rPr>
          <w:sz w:val="24"/>
          <w:szCs w:val="24"/>
        </w:rPr>
        <w:t>.</w:t>
      </w:r>
    </w:p>
    <w:p w:rsidR="008062B7" w:rsidRPr="008062B7" w:rsidRDefault="008062B7" w:rsidP="008062B7">
      <w:pPr>
        <w:pStyle w:val="Prrafodelista"/>
        <w:rPr>
          <w:b/>
          <w:sz w:val="24"/>
          <w:szCs w:val="24"/>
        </w:rPr>
      </w:pPr>
      <w:r w:rsidRPr="008062B7">
        <w:rPr>
          <w:b/>
          <w:sz w:val="24"/>
          <w:szCs w:val="24"/>
        </w:rPr>
        <w:t>Tomar en cuenta:</w:t>
      </w:r>
    </w:p>
    <w:p w:rsidR="008062B7" w:rsidRDefault="008062B7" w:rsidP="008062B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sz w:val="24"/>
          <w:szCs w:val="24"/>
        </w:rPr>
        <w:t xml:space="preserve">En la web de compras estatales en línea de oferta, el precio cotizado será el producto total </w:t>
      </w:r>
      <w:r>
        <w:rPr>
          <w:sz w:val="24"/>
          <w:szCs w:val="24"/>
        </w:rPr>
        <w:t>d</w:t>
      </w:r>
      <w:r w:rsidRPr="008062B7">
        <w:rPr>
          <w:sz w:val="24"/>
          <w:szCs w:val="24"/>
        </w:rPr>
        <w:t>e cada uno de los sub ítems del ítem respectivo.</w:t>
      </w:r>
    </w:p>
    <w:p w:rsidR="008062B7" w:rsidRPr="008062B7" w:rsidRDefault="008062B7" w:rsidP="008062B7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8062B7">
        <w:rPr>
          <w:lang w:val="es-ES_tradnl"/>
        </w:rPr>
        <w:t xml:space="preserve"> El plazo de entrega, no podrá exceder los 10 días de recibida la correspondiente Orden de compra. </w:t>
      </w:r>
    </w:p>
    <w:p w:rsidR="00B70AF3" w:rsidRPr="00B92A33" w:rsidRDefault="00B70AF3" w:rsidP="00B92A33">
      <w:pPr>
        <w:jc w:val="both"/>
        <w:rPr>
          <w:lang w:val="es-ES_tradnl"/>
        </w:rPr>
      </w:pPr>
      <w:r w:rsidRPr="00B92A33">
        <w:rPr>
          <w:lang w:val="es-ES_tradnl"/>
        </w:rPr>
        <w:lastRenderedPageBreak/>
        <w:t xml:space="preserve">El pago se realizará en moneda nacional y se harán efectivos a través del SIIF, dentro de los sesenta días de recibidas las facturas de conformidad por la Administración. 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>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bookmarkStart w:id="0" w:name="_GoBack"/>
      <w:bookmarkEnd w:id="0"/>
      <w:r w:rsidR="00344044">
        <w:rPr>
          <w:rFonts w:cs="Arial"/>
        </w:rPr>
        <w:fldChar w:fldCharType="begin"/>
      </w:r>
      <w:r w:rsidR="00344044">
        <w:rPr>
          <w:rFonts w:cs="Arial"/>
        </w:rPr>
        <w:instrText xml:space="preserve"> HYPERLINK "mailto:</w:instrText>
      </w:r>
      <w:r w:rsidR="00344044" w:rsidRPr="00344044">
        <w:rPr>
          <w:rFonts w:cs="Arial"/>
        </w:rPr>
        <w:instrText>leonardo.gazo@mtop.gub.uy</w:instrText>
      </w:r>
      <w:r w:rsidR="00344044">
        <w:rPr>
          <w:rFonts w:cs="Arial"/>
        </w:rPr>
        <w:instrText xml:space="preserve">" </w:instrText>
      </w:r>
      <w:r w:rsidR="00344044">
        <w:rPr>
          <w:rFonts w:cs="Arial"/>
        </w:rPr>
        <w:fldChar w:fldCharType="separate"/>
      </w:r>
      <w:r w:rsidR="00344044" w:rsidRPr="00BA738F">
        <w:rPr>
          <w:rStyle w:val="Hipervnculo"/>
          <w:rFonts w:cs="Arial"/>
        </w:rPr>
        <w:t>leonardo.gazo@mtop.gub.uy</w:t>
      </w:r>
      <w:r w:rsidR="00344044">
        <w:rPr>
          <w:rFonts w:cs="Arial"/>
        </w:rPr>
        <w:fldChar w:fldCharType="end"/>
      </w:r>
      <w:r>
        <w:rPr>
          <w:rFonts w:cs="Arial"/>
        </w:rPr>
        <w:t xml:space="preserve">,- </w:t>
      </w:r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8062B7">
        <w:rPr>
          <w:b/>
          <w:sz w:val="21"/>
          <w:u w:val="single"/>
        </w:rPr>
        <w:t xml:space="preserve">viernes </w:t>
      </w:r>
      <w:r w:rsidR="00D62D07">
        <w:rPr>
          <w:b/>
          <w:sz w:val="21"/>
          <w:u w:val="single"/>
        </w:rPr>
        <w:t xml:space="preserve">22 de setiembre </w:t>
      </w:r>
      <w:r>
        <w:rPr>
          <w:b/>
          <w:sz w:val="21"/>
          <w:u w:val="single"/>
        </w:rPr>
        <w:t>de 2023, hasta 1</w:t>
      </w:r>
      <w:r w:rsidR="00B92A33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>:00 hs.-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4A76"/>
    <w:multiLevelType w:val="hybridMultilevel"/>
    <w:tmpl w:val="99F83862"/>
    <w:lvl w:ilvl="0" w:tplc="3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44044"/>
    <w:rsid w:val="00355534"/>
    <w:rsid w:val="00362249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5524E"/>
    <w:rsid w:val="007815AD"/>
    <w:rsid w:val="0078652C"/>
    <w:rsid w:val="007D1F4E"/>
    <w:rsid w:val="007F2931"/>
    <w:rsid w:val="008062B7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70AF3"/>
    <w:rsid w:val="00B92A33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62D07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61278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09D1172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0BD1-B271-4D69-AA9D-F71764D9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4</Pages>
  <Words>878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2023-09-17T19:27:00Z</dcterms:created>
  <dcterms:modified xsi:type="dcterms:W3CDTF">2023-09-17T19:30:00Z</dcterms:modified>
</cp:coreProperties>
</file>