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102" w:rsidRPr="001466E6" w:rsidRDefault="004B2102" w:rsidP="00D200F0">
      <w:pPr>
        <w:spacing w:before="120" w:after="120"/>
        <w:rPr>
          <w:rFonts w:asciiTheme="minorHAnsi" w:hAnsiTheme="minorHAnsi" w:cstheme="minorHAnsi"/>
          <w:szCs w:val="24"/>
        </w:rPr>
      </w:pPr>
    </w:p>
    <w:p w:rsidR="00D200F0" w:rsidRDefault="00D200F0" w:rsidP="00D200F0">
      <w:pPr>
        <w:jc w:val="right"/>
        <w:rPr>
          <w:rFonts w:cs="Arial"/>
          <w:sz w:val="22"/>
        </w:rPr>
      </w:pPr>
      <w:r>
        <w:rPr>
          <w:rFonts w:cs="Arial"/>
        </w:rPr>
        <w:t>Montevideo, 28 de junio de 2023.-</w:t>
      </w:r>
    </w:p>
    <w:p w:rsidR="00D200F0" w:rsidRDefault="00D200F0" w:rsidP="00D200F0">
      <w:pPr>
        <w:jc w:val="right"/>
        <w:rPr>
          <w:rFonts w:cs="Arial"/>
          <w:noProof/>
        </w:rPr>
      </w:pPr>
    </w:p>
    <w:p w:rsidR="00D200F0" w:rsidRDefault="00D200F0" w:rsidP="00D200F0">
      <w:pPr>
        <w:jc w:val="both"/>
        <w:rPr>
          <w:rFonts w:ascii="Arial" w:hAnsi="Arial" w:cs="Arial"/>
          <w:b/>
          <w:color w:val="0000FF"/>
          <w:szCs w:val="24"/>
        </w:rPr>
      </w:pPr>
      <w:r>
        <w:rPr>
          <w:rFonts w:ascii="Arial" w:hAnsi="Arial" w:cs="Arial"/>
          <w:szCs w:val="24"/>
        </w:rPr>
        <w:t xml:space="preserve">Sr. Proveedor: </w:t>
      </w:r>
      <w:r>
        <w:rPr>
          <w:rFonts w:ascii="Arial" w:hAnsi="Arial" w:cs="Arial"/>
          <w:b/>
          <w:szCs w:val="24"/>
        </w:rPr>
        <w:t xml:space="preserve">Ref. Compra Directa </w:t>
      </w:r>
      <w:r>
        <w:rPr>
          <w:rFonts w:ascii="Arial" w:hAnsi="Arial" w:cs="Arial"/>
          <w:b/>
          <w:color w:val="0000FF"/>
          <w:szCs w:val="24"/>
        </w:rPr>
        <w:t>164/2023.-</w:t>
      </w:r>
    </w:p>
    <w:p w:rsidR="00D200F0" w:rsidRDefault="00D200F0" w:rsidP="00D200F0">
      <w:pPr>
        <w:jc w:val="both"/>
        <w:rPr>
          <w:rFonts w:ascii="Arial" w:hAnsi="Arial" w:cs="Arial"/>
          <w:b/>
          <w:color w:val="0000FF"/>
          <w:szCs w:val="24"/>
        </w:rPr>
      </w:pPr>
    </w:p>
    <w:p w:rsidR="005F5655" w:rsidRDefault="00D200F0" w:rsidP="00D200F0">
      <w:pPr>
        <w:spacing w:after="0" w:line="240" w:lineRule="auto"/>
      </w:pPr>
      <w:r>
        <w:rPr>
          <w:rFonts w:cs="Arial"/>
        </w:rPr>
        <w:t>La Dirección Nacional de Vialidad convoca a</w:t>
      </w:r>
      <w:r>
        <w:rPr>
          <w:rFonts w:cs="Arial"/>
          <w:b/>
        </w:rPr>
        <w:t xml:space="preserve"> Compra directa </w:t>
      </w:r>
      <w:r>
        <w:rPr>
          <w:rFonts w:cs="Arial"/>
        </w:rPr>
        <w:t xml:space="preserve">para un servicio de </w:t>
      </w:r>
      <w:r>
        <w:rPr>
          <w:rFonts w:cs="Arial"/>
          <w:b/>
        </w:rPr>
        <w:t xml:space="preserve">contratación de </w:t>
      </w:r>
      <w:r w:rsidR="005F5655" w:rsidRPr="001466E6">
        <w:rPr>
          <w:b/>
        </w:rPr>
        <w:t>arrendamiento de señalización electrónica con mantenimiento</w:t>
      </w:r>
      <w:r w:rsidR="005F5655" w:rsidRPr="001466E6">
        <w:t xml:space="preserve"> </w:t>
      </w:r>
      <w:r w:rsidR="00790431" w:rsidRPr="001466E6">
        <w:t>de acuerdo a las especificaciones que se detallan a continuación</w:t>
      </w:r>
      <w:r w:rsidR="005F5655" w:rsidRPr="001466E6">
        <w:t>, por un total de 12.000 puestas</w:t>
      </w:r>
      <w:r w:rsidR="00EC0261">
        <w:t xml:space="preserve"> (baliza-día)</w:t>
      </w:r>
      <w:r w:rsidR="005F5655" w:rsidRPr="001466E6">
        <w:t xml:space="preserve"> o </w:t>
      </w:r>
      <w:r w:rsidR="00AD20E3">
        <w:t xml:space="preserve">hasta </w:t>
      </w:r>
      <w:r w:rsidR="005F5655" w:rsidRPr="001466E6">
        <w:t>el monto lím</w:t>
      </w:r>
      <w:r w:rsidR="001466E6" w:rsidRPr="001466E6">
        <w:t>ite de la presente contratación.</w:t>
      </w:r>
    </w:p>
    <w:p w:rsidR="00D200F0" w:rsidRDefault="00D200F0" w:rsidP="00D200F0">
      <w:pPr>
        <w:spacing w:after="0" w:line="240" w:lineRule="auto"/>
      </w:pP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  <w:gridCol w:w="1591"/>
        <w:gridCol w:w="1417"/>
        <w:gridCol w:w="1985"/>
      </w:tblGrid>
      <w:tr w:rsidR="00EC0261" w:rsidRPr="00EC0261" w:rsidTr="00F210A8">
        <w:trPr>
          <w:trHeight w:val="338"/>
        </w:trPr>
        <w:tc>
          <w:tcPr>
            <w:tcW w:w="2203" w:type="pct"/>
            <w:shd w:val="clear" w:color="auto" w:fill="auto"/>
            <w:vAlign w:val="center"/>
          </w:tcPr>
          <w:p w:rsidR="00EC0261" w:rsidRPr="00EC0261" w:rsidRDefault="00EC0261" w:rsidP="00F210A8">
            <w:pPr>
              <w:widowControl w:val="0"/>
              <w:spacing w:after="0"/>
              <w:ind w:left="168"/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EC0261">
              <w:rPr>
                <w:rFonts w:ascii="Arial Narrow" w:hAnsi="Arial Narrow"/>
                <w:b/>
                <w:snapToGrid w:val="0"/>
                <w:sz w:val="20"/>
                <w:szCs w:val="20"/>
              </w:rPr>
              <w:t>Descripción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EC0261" w:rsidRPr="00EC0261" w:rsidRDefault="00EC0261" w:rsidP="00F210A8">
            <w:pPr>
              <w:widowControl w:val="0"/>
              <w:spacing w:after="0"/>
              <w:ind w:left="168"/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EC0261">
              <w:rPr>
                <w:rFonts w:ascii="Arial Narrow" w:hAnsi="Arial Narrow"/>
                <w:b/>
                <w:snapToGrid w:val="0"/>
                <w:sz w:val="20"/>
                <w:szCs w:val="20"/>
              </w:rPr>
              <w:t>Unidad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EC0261" w:rsidRPr="00EC0261" w:rsidRDefault="00EC0261" w:rsidP="00F210A8">
            <w:pPr>
              <w:widowControl w:val="0"/>
              <w:spacing w:after="0"/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EC0261">
              <w:rPr>
                <w:rFonts w:ascii="Arial Narrow" w:hAnsi="Arial Narrow"/>
                <w:b/>
                <w:snapToGrid w:val="0"/>
                <w:sz w:val="20"/>
                <w:szCs w:val="20"/>
              </w:rPr>
              <w:t>Metraje</w:t>
            </w:r>
          </w:p>
        </w:tc>
        <w:tc>
          <w:tcPr>
            <w:tcW w:w="1112" w:type="pct"/>
          </w:tcPr>
          <w:p w:rsidR="00EC0261" w:rsidRPr="00EC0261" w:rsidRDefault="00EC0261" w:rsidP="00F210A8">
            <w:pPr>
              <w:widowControl w:val="0"/>
              <w:spacing w:after="0"/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EC0261">
              <w:rPr>
                <w:rFonts w:ascii="Arial Narrow" w:hAnsi="Arial Narrow"/>
                <w:b/>
                <w:snapToGrid w:val="0"/>
                <w:sz w:val="20"/>
                <w:szCs w:val="20"/>
              </w:rPr>
              <w:t>Precio unitario imp. Inc. $</w:t>
            </w:r>
          </w:p>
        </w:tc>
      </w:tr>
      <w:tr w:rsidR="00EC0261" w:rsidRPr="00EC0261" w:rsidTr="00F210A8">
        <w:trPr>
          <w:trHeight w:val="222"/>
        </w:trPr>
        <w:tc>
          <w:tcPr>
            <w:tcW w:w="2203" w:type="pct"/>
            <w:shd w:val="clear" w:color="auto" w:fill="auto"/>
            <w:vAlign w:val="center"/>
          </w:tcPr>
          <w:p w:rsidR="00EC0261" w:rsidRPr="00EC0261" w:rsidRDefault="00EC0261" w:rsidP="00F210A8">
            <w:pPr>
              <w:widowControl w:val="0"/>
              <w:spacing w:after="0"/>
              <w:ind w:left="168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EC0261">
              <w:rPr>
                <w:rFonts w:ascii="Arial Narrow" w:hAnsi="Arial Narrow"/>
                <w:snapToGrid w:val="0"/>
                <w:sz w:val="20"/>
                <w:szCs w:val="20"/>
              </w:rPr>
              <w:t xml:space="preserve">Suministro y mantenimiento de balizas intermitentes – </w:t>
            </w:r>
            <w:r w:rsidR="00F210A8">
              <w:rPr>
                <w:rFonts w:ascii="Arial Narrow" w:hAnsi="Arial Narrow"/>
                <w:snapToGrid w:val="0"/>
                <w:sz w:val="20"/>
                <w:szCs w:val="20"/>
              </w:rPr>
              <w:t>Ciudad de Rocha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EC0261" w:rsidRPr="00EC0261" w:rsidRDefault="00EC0261" w:rsidP="00F210A8">
            <w:pPr>
              <w:widowControl w:val="0"/>
              <w:spacing w:after="0"/>
              <w:ind w:left="168"/>
              <w:jc w:val="center"/>
              <w:rPr>
                <w:rFonts w:ascii="Arial Narrow" w:hAnsi="Arial Narrow"/>
                <w:snapToGrid w:val="0"/>
                <w:sz w:val="20"/>
                <w:szCs w:val="20"/>
              </w:rPr>
            </w:pPr>
            <w:proofErr w:type="spellStart"/>
            <w:r w:rsidRPr="00EC0261">
              <w:rPr>
                <w:rFonts w:ascii="Arial Narrow" w:hAnsi="Arial Narrow"/>
                <w:snapToGrid w:val="0"/>
                <w:sz w:val="20"/>
                <w:szCs w:val="20"/>
              </w:rPr>
              <w:t>Baliza.día</w:t>
            </w:r>
            <w:proofErr w:type="spellEnd"/>
          </w:p>
        </w:tc>
        <w:tc>
          <w:tcPr>
            <w:tcW w:w="79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61" w:rsidRPr="00EC0261" w:rsidRDefault="00F210A8" w:rsidP="00F210A8">
            <w:pPr>
              <w:spacing w:after="0"/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  <w:lang w:val="es-UY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  <w:lang w:val="es-UY"/>
              </w:rPr>
              <w:t>12.000</w:t>
            </w:r>
          </w:p>
        </w:tc>
        <w:tc>
          <w:tcPr>
            <w:tcW w:w="111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0261" w:rsidRPr="00EC0261" w:rsidRDefault="00EC0261" w:rsidP="00F210A8">
            <w:pPr>
              <w:spacing w:after="0"/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  <w:lang w:val="es-UY"/>
              </w:rPr>
            </w:pPr>
          </w:p>
        </w:tc>
      </w:tr>
    </w:tbl>
    <w:p w:rsidR="00EC0261" w:rsidRPr="001466E6" w:rsidRDefault="00EC0261" w:rsidP="001466E6">
      <w:pPr>
        <w:jc w:val="both"/>
      </w:pPr>
    </w:p>
    <w:p w:rsidR="005F5655" w:rsidRDefault="008448A8" w:rsidP="001466E6">
      <w:pPr>
        <w:jc w:val="both"/>
      </w:pPr>
      <w:r w:rsidRPr="008448A8">
        <w:t>El oferente deberá cotizar en moneda nacional.</w:t>
      </w:r>
      <w:r>
        <w:t xml:space="preserve"> </w:t>
      </w:r>
      <w:r w:rsidR="001466E6" w:rsidRPr="001466E6">
        <w:t>E</w:t>
      </w:r>
      <w:r w:rsidR="005F5655" w:rsidRPr="001466E6">
        <w:t xml:space="preserve">l </w:t>
      </w:r>
      <w:r w:rsidR="005F5655" w:rsidRPr="001466E6">
        <w:rPr>
          <w:b/>
        </w:rPr>
        <w:t>precio</w:t>
      </w:r>
      <w:r w:rsidR="005F5655" w:rsidRPr="001466E6">
        <w:t xml:space="preserve"> </w:t>
      </w:r>
      <w:r w:rsidR="005F5655" w:rsidRPr="001466E6">
        <w:rPr>
          <w:b/>
        </w:rPr>
        <w:t xml:space="preserve">por puesta-día (baliza-día) </w:t>
      </w:r>
      <w:r w:rsidR="005F5655" w:rsidRPr="001466E6">
        <w:t xml:space="preserve">incluirá el costo y cualquier tributo que corresponda por </w:t>
      </w:r>
      <w:r w:rsidR="005F5655" w:rsidRPr="001466E6">
        <w:rPr>
          <w:b/>
        </w:rPr>
        <w:t>cada equipo de señalización electrónica instalado por día</w:t>
      </w:r>
      <w:r w:rsidR="005F5655" w:rsidRPr="001466E6">
        <w:t>, así como también los demás costos que correspondan al contratista por el cumplimiento del contrato, incluidas las tareas de mantenimiento, transporte de los equipos, reposición total de los equipos y/o partes de los mismos, etc.</w:t>
      </w:r>
    </w:p>
    <w:p w:rsidR="00470DFF" w:rsidRPr="001466E6" w:rsidRDefault="00470DFF" w:rsidP="00470DFF">
      <w:pPr>
        <w:jc w:val="both"/>
      </w:pPr>
      <w:r w:rsidRPr="001466E6">
        <w:t xml:space="preserve">Los elementos serán entregados dentro de las 48 </w:t>
      </w:r>
      <w:r w:rsidR="00AD20E3">
        <w:t>horas</w:t>
      </w:r>
      <w:r w:rsidRPr="001466E6">
        <w:t xml:space="preserve"> siguientes a su solicitud en las dependencias de la Dirección Nacional de Vialidad, distrito A de la ciudad</w:t>
      </w:r>
      <w:r>
        <w:t xml:space="preserve"> de Rocha. Se solicitará por mes contar con un stock fijo de 50 elementos de señalización.</w:t>
      </w:r>
    </w:p>
    <w:p w:rsidR="00790431" w:rsidRPr="001466E6" w:rsidRDefault="00DB4628" w:rsidP="00D42B6F">
      <w:pPr>
        <w:spacing w:before="120" w:after="120"/>
        <w:jc w:val="both"/>
        <w:rPr>
          <w:rFonts w:asciiTheme="minorHAnsi" w:hAnsiTheme="minorHAnsi" w:cstheme="minorHAnsi"/>
          <w:b/>
          <w:szCs w:val="24"/>
        </w:rPr>
      </w:pPr>
      <w:r w:rsidRPr="001466E6">
        <w:rPr>
          <w:rFonts w:asciiTheme="minorHAnsi" w:hAnsiTheme="minorHAnsi" w:cstheme="minorHAnsi"/>
          <w:b/>
          <w:szCs w:val="24"/>
        </w:rPr>
        <w:t>Especificaciones</w:t>
      </w:r>
    </w:p>
    <w:p w:rsidR="005F5655" w:rsidRPr="001466E6" w:rsidRDefault="005F5655" w:rsidP="005F5655">
      <w:pPr>
        <w:tabs>
          <w:tab w:val="left" w:pos="528"/>
          <w:tab w:val="left" w:pos="780"/>
          <w:tab w:val="left" w:pos="1032"/>
          <w:tab w:val="left" w:pos="1284"/>
          <w:tab w:val="left" w:pos="1536"/>
          <w:tab w:val="left" w:pos="1788"/>
          <w:tab w:val="left" w:pos="2016"/>
          <w:tab w:val="left" w:pos="2292"/>
          <w:tab w:val="left" w:pos="2544"/>
          <w:tab w:val="left" w:pos="2796"/>
          <w:tab w:val="left" w:pos="3048"/>
          <w:tab w:val="left" w:pos="3300"/>
          <w:tab w:val="left" w:pos="3552"/>
          <w:tab w:val="left" w:pos="3804"/>
        </w:tabs>
        <w:ind w:left="851" w:hanging="851"/>
        <w:jc w:val="both"/>
        <w:rPr>
          <w:rFonts w:asciiTheme="minorHAnsi" w:hAnsiTheme="minorHAnsi" w:cstheme="minorHAnsi"/>
          <w:b/>
          <w:szCs w:val="24"/>
        </w:rPr>
      </w:pPr>
      <w:r w:rsidRPr="001466E6">
        <w:rPr>
          <w:rFonts w:asciiTheme="minorHAnsi" w:hAnsiTheme="minorHAnsi" w:cstheme="minorHAnsi"/>
          <w:b/>
          <w:szCs w:val="24"/>
        </w:rPr>
        <w:t>1.</w:t>
      </w:r>
      <w:r w:rsidRPr="001466E6">
        <w:rPr>
          <w:rFonts w:asciiTheme="minorHAnsi" w:hAnsiTheme="minorHAnsi" w:cstheme="minorHAnsi"/>
          <w:b/>
          <w:szCs w:val="24"/>
        </w:rPr>
        <w:tab/>
      </w:r>
      <w:r w:rsidRPr="001466E6">
        <w:rPr>
          <w:rFonts w:asciiTheme="minorHAnsi" w:hAnsiTheme="minorHAnsi" w:cstheme="minorHAnsi"/>
          <w:b/>
          <w:szCs w:val="24"/>
        </w:rPr>
        <w:tab/>
      </w:r>
      <w:r w:rsidRPr="001466E6">
        <w:rPr>
          <w:rFonts w:asciiTheme="minorHAnsi" w:hAnsiTheme="minorHAnsi" w:cstheme="minorHAnsi"/>
          <w:b/>
          <w:szCs w:val="24"/>
        </w:rPr>
        <w:tab/>
        <w:t>Características de los equipos</w:t>
      </w:r>
    </w:p>
    <w:p w:rsidR="005F5655" w:rsidRPr="001466E6" w:rsidRDefault="005F5655" w:rsidP="001466E6">
      <w:pPr>
        <w:widowControl w:val="0"/>
        <w:ind w:left="851"/>
        <w:jc w:val="both"/>
        <w:rPr>
          <w:rFonts w:asciiTheme="minorHAnsi" w:hAnsiTheme="minorHAnsi" w:cstheme="minorHAnsi"/>
          <w:snapToGrid w:val="0"/>
          <w:szCs w:val="24"/>
          <w:lang w:val="es-UY"/>
        </w:rPr>
      </w:pPr>
      <w:r w:rsidRPr="001466E6">
        <w:rPr>
          <w:rFonts w:asciiTheme="minorHAnsi" w:hAnsiTheme="minorHAnsi" w:cstheme="minorHAnsi"/>
          <w:snapToGrid w:val="0"/>
          <w:szCs w:val="24"/>
          <w:lang w:val="es-UY"/>
        </w:rPr>
        <w:t>Las balizas deberán ser las indicadas en la norma UNIT 1114:2019, con dispos</w:t>
      </w:r>
      <w:r w:rsidR="00F210A8">
        <w:rPr>
          <w:rFonts w:asciiTheme="minorHAnsi" w:hAnsiTheme="minorHAnsi" w:cstheme="minorHAnsi"/>
          <w:snapToGrid w:val="0"/>
          <w:szCs w:val="24"/>
          <w:lang w:val="es-UY"/>
        </w:rPr>
        <w:t>itivos luminosos intermitentes</w:t>
      </w:r>
      <w:r w:rsidRPr="001466E6">
        <w:rPr>
          <w:rFonts w:asciiTheme="minorHAnsi" w:hAnsiTheme="minorHAnsi" w:cstheme="minorHAnsi"/>
          <w:snapToGrid w:val="0"/>
          <w:szCs w:val="24"/>
          <w:lang w:val="es-UY"/>
        </w:rPr>
        <w:t>.</w:t>
      </w:r>
    </w:p>
    <w:p w:rsidR="005F5655" w:rsidRPr="001466E6" w:rsidRDefault="005F5655" w:rsidP="001466E6">
      <w:pPr>
        <w:widowControl w:val="0"/>
        <w:ind w:left="851"/>
        <w:jc w:val="both"/>
        <w:rPr>
          <w:rFonts w:asciiTheme="minorHAnsi" w:hAnsiTheme="minorHAnsi" w:cstheme="minorHAnsi"/>
          <w:snapToGrid w:val="0"/>
          <w:szCs w:val="24"/>
          <w:lang w:val="es-UY"/>
        </w:rPr>
      </w:pPr>
      <w:r w:rsidRPr="001466E6">
        <w:rPr>
          <w:rFonts w:asciiTheme="minorHAnsi" w:hAnsiTheme="minorHAnsi" w:cstheme="minorHAnsi"/>
          <w:snapToGrid w:val="0"/>
          <w:szCs w:val="24"/>
          <w:lang w:val="es-UY"/>
        </w:rPr>
        <w:t>Se excluirán las balizas fabricadas en metal, aceptando sólo aquellas conformadas por materiales poliméricos. Excepcionalmente se podrá admitir una rejilla de protección al elemento luminoso, siempre y cuando sea tal que no aumente el riesgo en caso de colisión, a exclusivo criterio de la DNV.</w:t>
      </w:r>
    </w:p>
    <w:p w:rsidR="005F5655" w:rsidRPr="001466E6" w:rsidRDefault="005F5655" w:rsidP="001466E6">
      <w:pPr>
        <w:widowControl w:val="0"/>
        <w:ind w:left="851"/>
        <w:jc w:val="both"/>
        <w:rPr>
          <w:rFonts w:asciiTheme="minorHAnsi" w:hAnsiTheme="minorHAnsi" w:cstheme="minorHAnsi"/>
          <w:snapToGrid w:val="0"/>
          <w:szCs w:val="24"/>
          <w:lang w:val="es-UY"/>
        </w:rPr>
      </w:pPr>
      <w:r w:rsidRPr="001466E6">
        <w:rPr>
          <w:rFonts w:asciiTheme="minorHAnsi" w:hAnsiTheme="minorHAnsi" w:cstheme="minorHAnsi"/>
          <w:snapToGrid w:val="0"/>
          <w:szCs w:val="24"/>
          <w:lang w:val="es-UY"/>
        </w:rPr>
        <w:t>Las balizas deberán permanecer encendidas desde la puesta del sol hasta la salida del mismo.</w:t>
      </w:r>
    </w:p>
    <w:p w:rsidR="005F5655" w:rsidRPr="001466E6" w:rsidRDefault="005F5655" w:rsidP="005F5655">
      <w:pPr>
        <w:tabs>
          <w:tab w:val="left" w:pos="1032"/>
          <w:tab w:val="left" w:pos="1284"/>
          <w:tab w:val="left" w:pos="1536"/>
          <w:tab w:val="left" w:pos="1788"/>
          <w:tab w:val="left" w:pos="2016"/>
          <w:tab w:val="left" w:pos="2292"/>
          <w:tab w:val="left" w:pos="2544"/>
          <w:tab w:val="left" w:pos="2796"/>
          <w:tab w:val="left" w:pos="3048"/>
          <w:tab w:val="left" w:pos="3300"/>
          <w:tab w:val="left" w:pos="3552"/>
          <w:tab w:val="left" w:pos="3804"/>
        </w:tabs>
        <w:ind w:left="851" w:hanging="851"/>
        <w:jc w:val="both"/>
        <w:rPr>
          <w:rFonts w:asciiTheme="minorHAnsi" w:hAnsiTheme="minorHAnsi" w:cstheme="minorHAnsi"/>
          <w:b/>
          <w:szCs w:val="24"/>
        </w:rPr>
      </w:pPr>
      <w:r w:rsidRPr="001466E6">
        <w:rPr>
          <w:rFonts w:asciiTheme="minorHAnsi" w:hAnsiTheme="minorHAnsi" w:cstheme="minorHAnsi"/>
          <w:b/>
          <w:szCs w:val="24"/>
        </w:rPr>
        <w:lastRenderedPageBreak/>
        <w:t>2.</w:t>
      </w:r>
      <w:r w:rsidRPr="001466E6">
        <w:rPr>
          <w:rFonts w:asciiTheme="minorHAnsi" w:hAnsiTheme="minorHAnsi" w:cstheme="minorHAnsi"/>
          <w:b/>
          <w:szCs w:val="24"/>
        </w:rPr>
        <w:tab/>
        <w:t xml:space="preserve">Control de calidad </w:t>
      </w:r>
    </w:p>
    <w:p w:rsidR="005F5655" w:rsidRPr="001466E6" w:rsidRDefault="005F5655" w:rsidP="005F5655">
      <w:pPr>
        <w:keepNext/>
        <w:widowControl w:val="0"/>
        <w:numPr>
          <w:ilvl w:val="2"/>
          <w:numId w:val="0"/>
        </w:numPr>
        <w:ind w:left="851"/>
        <w:jc w:val="both"/>
        <w:outlineLvl w:val="2"/>
        <w:rPr>
          <w:rFonts w:asciiTheme="minorHAnsi" w:hAnsiTheme="minorHAnsi" w:cstheme="minorHAnsi"/>
          <w:szCs w:val="24"/>
          <w:u w:val="single"/>
        </w:rPr>
      </w:pPr>
      <w:r w:rsidRPr="001466E6">
        <w:rPr>
          <w:rFonts w:asciiTheme="minorHAnsi" w:hAnsiTheme="minorHAnsi" w:cstheme="minorHAnsi"/>
          <w:szCs w:val="24"/>
          <w:u w:val="single"/>
        </w:rPr>
        <w:t>Trazabilidad de los materiales</w:t>
      </w:r>
    </w:p>
    <w:p w:rsidR="005F5655" w:rsidRPr="001466E6" w:rsidRDefault="005F5655" w:rsidP="005F5655">
      <w:pPr>
        <w:widowControl w:val="0"/>
        <w:ind w:left="851"/>
        <w:jc w:val="both"/>
        <w:rPr>
          <w:rFonts w:asciiTheme="minorHAnsi" w:hAnsiTheme="minorHAnsi" w:cstheme="minorHAnsi"/>
          <w:snapToGrid w:val="0"/>
          <w:szCs w:val="24"/>
          <w:lang w:val="es-UY"/>
        </w:rPr>
      </w:pPr>
      <w:r w:rsidRPr="001466E6">
        <w:rPr>
          <w:rFonts w:asciiTheme="minorHAnsi" w:hAnsiTheme="minorHAnsi" w:cstheme="minorHAnsi"/>
          <w:snapToGrid w:val="0"/>
          <w:szCs w:val="24"/>
          <w:lang w:val="es-UY"/>
        </w:rPr>
        <w:t xml:space="preserve">En la base de la baliza o lugar a la vista deberán figurar el nombre de la empresa propietaria de la misma y su número de teléfono. Será responsabilidad de la empresa que suministra el servicio de balizas el cumplimiento de lo dispuesto anteriormente. El tamaño y tipo de letras deberá permitir una lectura clara en condiciones normales a una distancia mínima de 20 metros y no deben cubrir las partes reflectivas de la baliza. Toda la información deberá ser mantenida en forma clara y legible a simple vista e indeleble. De no ser así se considerará inexistente, a los efectos de las sanciones que puedan corresponder. </w:t>
      </w:r>
    </w:p>
    <w:p w:rsidR="005F5655" w:rsidRPr="001466E6" w:rsidRDefault="005F5655" w:rsidP="005F5655">
      <w:pPr>
        <w:widowControl w:val="0"/>
        <w:ind w:left="851"/>
        <w:jc w:val="both"/>
        <w:rPr>
          <w:rFonts w:asciiTheme="minorHAnsi" w:hAnsiTheme="minorHAnsi" w:cstheme="minorHAnsi"/>
          <w:szCs w:val="24"/>
        </w:rPr>
      </w:pPr>
      <w:r w:rsidRPr="001466E6">
        <w:rPr>
          <w:rFonts w:asciiTheme="minorHAnsi" w:hAnsiTheme="minorHAnsi" w:cstheme="minorHAnsi"/>
          <w:szCs w:val="24"/>
        </w:rPr>
        <w:t>Inmediatamente previo a la ejecución de cada una de las órdenes de compra, se adjuntará a cada orden un informe de trazabilidad de los materiales a utilizar, de acuerdo a las indicaciones de la Administración conteniendo marca, partida, lote, fecha de fabricación y cualquier otra información que la Dirección de Obra requiera para los materiales vinculados a la Orden solicitada.</w:t>
      </w:r>
    </w:p>
    <w:p w:rsidR="005F5655" w:rsidRPr="001466E6" w:rsidRDefault="005F5655" w:rsidP="005F5655">
      <w:pPr>
        <w:keepNext/>
        <w:widowControl w:val="0"/>
        <w:numPr>
          <w:ilvl w:val="2"/>
          <w:numId w:val="0"/>
        </w:numPr>
        <w:ind w:left="851" w:hanging="11"/>
        <w:jc w:val="both"/>
        <w:outlineLvl w:val="2"/>
        <w:rPr>
          <w:rFonts w:asciiTheme="minorHAnsi" w:hAnsiTheme="minorHAnsi" w:cstheme="minorHAnsi"/>
          <w:szCs w:val="24"/>
          <w:u w:val="single"/>
        </w:rPr>
      </w:pPr>
      <w:r w:rsidRPr="001466E6">
        <w:rPr>
          <w:rFonts w:asciiTheme="minorHAnsi" w:hAnsiTheme="minorHAnsi" w:cstheme="minorHAnsi"/>
          <w:szCs w:val="24"/>
          <w:u w:val="single"/>
        </w:rPr>
        <w:t>Ensayos de calidad</w:t>
      </w:r>
    </w:p>
    <w:p w:rsidR="005F5655" w:rsidRPr="001466E6" w:rsidRDefault="005F5655" w:rsidP="005F5655">
      <w:pPr>
        <w:widowControl w:val="0"/>
        <w:ind w:left="851"/>
        <w:jc w:val="both"/>
        <w:rPr>
          <w:rFonts w:asciiTheme="minorHAnsi" w:hAnsiTheme="minorHAnsi" w:cstheme="minorHAnsi"/>
          <w:szCs w:val="24"/>
        </w:rPr>
      </w:pPr>
      <w:r w:rsidRPr="001466E6">
        <w:rPr>
          <w:rFonts w:asciiTheme="minorHAnsi" w:hAnsiTheme="minorHAnsi" w:cstheme="minorHAnsi"/>
          <w:szCs w:val="24"/>
        </w:rPr>
        <w:t>La Administración se reserva el derecho de efectuar, de cargo del Contratista, todos los ensayos que considere conveniente sobre muestras a emplear en el suministro en cualquiera de las órdenes de compra.</w:t>
      </w:r>
    </w:p>
    <w:p w:rsidR="005F5655" w:rsidRPr="001466E6" w:rsidRDefault="005F5655" w:rsidP="005F5655">
      <w:pPr>
        <w:widowControl w:val="0"/>
        <w:ind w:left="851"/>
        <w:jc w:val="both"/>
        <w:rPr>
          <w:rFonts w:asciiTheme="minorHAnsi" w:hAnsiTheme="minorHAnsi" w:cstheme="minorHAnsi"/>
          <w:snapToGrid w:val="0"/>
          <w:szCs w:val="24"/>
          <w:lang w:val="es-UY"/>
        </w:rPr>
      </w:pPr>
      <w:r w:rsidRPr="001466E6">
        <w:rPr>
          <w:rFonts w:asciiTheme="minorHAnsi" w:hAnsiTheme="minorHAnsi" w:cstheme="minorHAnsi"/>
          <w:snapToGrid w:val="0"/>
          <w:szCs w:val="24"/>
          <w:lang w:val="es-UY"/>
        </w:rPr>
        <w:t>Si algún elemento de balizamiento no cumpliera con las especificaciones, el proveedor a su costo deberá sustituirlo. La Administración definirá en cada caso el plazo máximo para su sustitución que va desde 6 horas a 1 semana según la afectación.</w:t>
      </w:r>
    </w:p>
    <w:p w:rsidR="005F5655" w:rsidRPr="001466E6" w:rsidRDefault="005F5655" w:rsidP="005F5655">
      <w:pPr>
        <w:tabs>
          <w:tab w:val="left" w:pos="1032"/>
          <w:tab w:val="left" w:pos="1284"/>
          <w:tab w:val="left" w:pos="1536"/>
          <w:tab w:val="left" w:pos="1788"/>
          <w:tab w:val="left" w:pos="2016"/>
          <w:tab w:val="left" w:pos="2292"/>
          <w:tab w:val="left" w:pos="2544"/>
          <w:tab w:val="left" w:pos="2796"/>
          <w:tab w:val="left" w:pos="3048"/>
          <w:tab w:val="left" w:pos="3300"/>
          <w:tab w:val="left" w:pos="3552"/>
          <w:tab w:val="left" w:pos="3804"/>
        </w:tabs>
        <w:ind w:left="851" w:hanging="851"/>
        <w:jc w:val="both"/>
        <w:rPr>
          <w:rFonts w:asciiTheme="minorHAnsi" w:hAnsiTheme="minorHAnsi" w:cstheme="minorHAnsi"/>
          <w:b/>
          <w:szCs w:val="24"/>
        </w:rPr>
      </w:pPr>
      <w:r w:rsidRPr="001466E6">
        <w:rPr>
          <w:rFonts w:asciiTheme="minorHAnsi" w:hAnsiTheme="minorHAnsi" w:cstheme="minorHAnsi"/>
          <w:b/>
          <w:szCs w:val="24"/>
        </w:rPr>
        <w:t>3.</w:t>
      </w:r>
      <w:r w:rsidRPr="001466E6">
        <w:rPr>
          <w:rFonts w:asciiTheme="minorHAnsi" w:hAnsiTheme="minorHAnsi" w:cstheme="minorHAnsi"/>
          <w:b/>
          <w:szCs w:val="24"/>
        </w:rPr>
        <w:tab/>
        <w:t>Entrega de los equipos</w:t>
      </w:r>
    </w:p>
    <w:p w:rsidR="005F5655" w:rsidRPr="001466E6" w:rsidRDefault="005F5655" w:rsidP="001466E6">
      <w:pPr>
        <w:widowControl w:val="0"/>
        <w:spacing w:after="120"/>
        <w:ind w:left="851"/>
        <w:jc w:val="both"/>
        <w:rPr>
          <w:rFonts w:asciiTheme="minorHAnsi" w:hAnsiTheme="minorHAnsi" w:cstheme="minorHAnsi"/>
          <w:snapToGrid w:val="0"/>
          <w:szCs w:val="24"/>
          <w:lang w:val="es-UY"/>
        </w:rPr>
      </w:pPr>
      <w:r w:rsidRPr="001466E6">
        <w:rPr>
          <w:rFonts w:asciiTheme="minorHAnsi" w:hAnsiTheme="minorHAnsi" w:cstheme="minorHAnsi"/>
          <w:snapToGrid w:val="0"/>
          <w:szCs w:val="24"/>
        </w:rPr>
        <w:t>La Contratista deberá mantener en correcto funcionamiento y estado general la totalidad de las balizas en todo momento (</w:t>
      </w:r>
      <w:proofErr w:type="spellStart"/>
      <w:r w:rsidRPr="001466E6">
        <w:rPr>
          <w:rFonts w:asciiTheme="minorHAnsi" w:hAnsiTheme="minorHAnsi" w:cstheme="minorHAnsi"/>
          <w:snapToGrid w:val="0"/>
          <w:szCs w:val="24"/>
        </w:rPr>
        <w:t>reflectivo</w:t>
      </w:r>
      <w:proofErr w:type="spellEnd"/>
      <w:r w:rsidRPr="001466E6">
        <w:rPr>
          <w:rFonts w:asciiTheme="minorHAnsi" w:hAnsiTheme="minorHAnsi" w:cstheme="minorHAnsi"/>
          <w:snapToGrid w:val="0"/>
          <w:szCs w:val="24"/>
        </w:rPr>
        <w:t xml:space="preserve">, dispositivo luminoso, </w:t>
      </w:r>
      <w:proofErr w:type="spellStart"/>
      <w:r w:rsidRPr="001466E6">
        <w:rPr>
          <w:rFonts w:asciiTheme="minorHAnsi" w:hAnsiTheme="minorHAnsi" w:cstheme="minorHAnsi"/>
          <w:snapToGrid w:val="0"/>
          <w:szCs w:val="24"/>
        </w:rPr>
        <w:t>etc</w:t>
      </w:r>
      <w:proofErr w:type="spellEnd"/>
      <w:r w:rsidRPr="001466E6">
        <w:rPr>
          <w:rFonts w:asciiTheme="minorHAnsi" w:hAnsiTheme="minorHAnsi" w:cstheme="minorHAnsi"/>
          <w:snapToGrid w:val="0"/>
          <w:szCs w:val="24"/>
        </w:rPr>
        <w:t>). En caso de rotura, vandalismo o fallas de cualquier tipo que afectaran su función</w:t>
      </w:r>
      <w:r w:rsidR="00AD20E3">
        <w:rPr>
          <w:rFonts w:asciiTheme="minorHAnsi" w:hAnsiTheme="minorHAnsi" w:cstheme="minorHAnsi"/>
          <w:snapToGrid w:val="0"/>
          <w:szCs w:val="24"/>
        </w:rPr>
        <w:t>,</w:t>
      </w:r>
      <w:r w:rsidRPr="001466E6">
        <w:rPr>
          <w:rFonts w:asciiTheme="minorHAnsi" w:hAnsiTheme="minorHAnsi" w:cstheme="minorHAnsi"/>
          <w:snapToGrid w:val="0"/>
          <w:szCs w:val="24"/>
        </w:rPr>
        <w:t xml:space="preserve"> la Administración indicará la cantidad de balizas a rehabilitar o reponer. </w:t>
      </w:r>
      <w:r w:rsidRPr="001466E6">
        <w:rPr>
          <w:rFonts w:asciiTheme="minorHAnsi" w:hAnsiTheme="minorHAnsi" w:cstheme="minorHAnsi"/>
          <w:snapToGrid w:val="0"/>
          <w:szCs w:val="24"/>
          <w:lang w:val="es-UY"/>
        </w:rPr>
        <w:t xml:space="preserve">Esto será realizado dentro de las </w:t>
      </w:r>
      <w:r w:rsidR="00AD20E3">
        <w:rPr>
          <w:rFonts w:asciiTheme="minorHAnsi" w:hAnsiTheme="minorHAnsi" w:cstheme="minorHAnsi"/>
          <w:snapToGrid w:val="0"/>
          <w:szCs w:val="24"/>
          <w:lang w:val="es-UY"/>
        </w:rPr>
        <w:t>12</w:t>
      </w:r>
      <w:r w:rsidRPr="001466E6">
        <w:rPr>
          <w:rFonts w:asciiTheme="minorHAnsi" w:hAnsiTheme="minorHAnsi" w:cstheme="minorHAnsi"/>
          <w:snapToGrid w:val="0"/>
          <w:szCs w:val="24"/>
          <w:lang w:val="es-UY"/>
        </w:rPr>
        <w:t xml:space="preserve"> horas siguientes a su solicitud por escrito por las vías correspondientes.</w:t>
      </w:r>
    </w:p>
    <w:p w:rsidR="005F5655" w:rsidRPr="001466E6" w:rsidRDefault="001466E6" w:rsidP="005F5655">
      <w:pPr>
        <w:pStyle w:val="Sangra3detindependiente"/>
        <w:tabs>
          <w:tab w:val="left" w:pos="851"/>
        </w:tabs>
        <w:ind w:left="0"/>
        <w:rPr>
          <w:rFonts w:asciiTheme="minorHAnsi" w:hAnsiTheme="minorHAnsi" w:cstheme="minorHAnsi"/>
          <w:b/>
          <w:szCs w:val="24"/>
        </w:rPr>
      </w:pPr>
      <w:r w:rsidRPr="001466E6">
        <w:rPr>
          <w:rFonts w:asciiTheme="minorHAnsi" w:hAnsiTheme="minorHAnsi" w:cstheme="minorHAnsi"/>
          <w:b/>
          <w:szCs w:val="24"/>
        </w:rPr>
        <w:t>4</w:t>
      </w:r>
      <w:r w:rsidR="005F5655" w:rsidRPr="001466E6">
        <w:rPr>
          <w:rFonts w:asciiTheme="minorHAnsi" w:hAnsiTheme="minorHAnsi" w:cstheme="minorHAnsi"/>
          <w:b/>
          <w:szCs w:val="24"/>
        </w:rPr>
        <w:t>.</w:t>
      </w:r>
      <w:r w:rsidR="005F5655" w:rsidRPr="001466E6">
        <w:rPr>
          <w:rFonts w:asciiTheme="minorHAnsi" w:hAnsiTheme="minorHAnsi" w:cstheme="minorHAnsi"/>
          <w:b/>
          <w:szCs w:val="24"/>
        </w:rPr>
        <w:tab/>
        <w:t>Forma de pago</w:t>
      </w:r>
    </w:p>
    <w:p w:rsidR="005F5655" w:rsidRPr="001466E6" w:rsidRDefault="005F5655" w:rsidP="005F5655">
      <w:pPr>
        <w:ind w:left="851"/>
        <w:jc w:val="both"/>
        <w:rPr>
          <w:rFonts w:asciiTheme="minorHAnsi" w:hAnsiTheme="minorHAnsi" w:cstheme="minorHAnsi"/>
          <w:szCs w:val="24"/>
        </w:rPr>
      </w:pPr>
      <w:r w:rsidRPr="001466E6">
        <w:rPr>
          <w:rFonts w:asciiTheme="minorHAnsi" w:hAnsiTheme="minorHAnsi" w:cstheme="minorHAnsi"/>
          <w:szCs w:val="24"/>
        </w:rPr>
        <w:t xml:space="preserve">Habrá un certificado mensual por la cantidad de equipos/día arrendados correspondientes al mes anterior de la emisión del certificado, que facturará el </w:t>
      </w:r>
      <w:r w:rsidRPr="001466E6">
        <w:rPr>
          <w:rFonts w:asciiTheme="minorHAnsi" w:hAnsiTheme="minorHAnsi" w:cstheme="minorHAnsi"/>
          <w:szCs w:val="24"/>
        </w:rPr>
        <w:lastRenderedPageBreak/>
        <w:t>contratista. Su pago se hará efectivo a través del SIIF, en pesos uruguayos, dentro de los sesenta días de recibida la factura de conformidad.</w:t>
      </w:r>
    </w:p>
    <w:p w:rsidR="005F5655" w:rsidRPr="001466E6" w:rsidRDefault="001466E6" w:rsidP="005F5655">
      <w:pPr>
        <w:tabs>
          <w:tab w:val="left" w:pos="851"/>
        </w:tabs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5</w:t>
      </w:r>
      <w:r w:rsidR="005F5655" w:rsidRPr="001466E6">
        <w:rPr>
          <w:rFonts w:asciiTheme="minorHAnsi" w:hAnsiTheme="minorHAnsi" w:cstheme="minorHAnsi"/>
          <w:b/>
          <w:szCs w:val="24"/>
        </w:rPr>
        <w:t xml:space="preserve">.  </w:t>
      </w:r>
      <w:r w:rsidR="005F5655" w:rsidRPr="001466E6">
        <w:rPr>
          <w:rFonts w:asciiTheme="minorHAnsi" w:hAnsiTheme="minorHAnsi" w:cstheme="minorHAnsi"/>
          <w:b/>
          <w:szCs w:val="24"/>
        </w:rPr>
        <w:tab/>
        <w:t>Recepción</w:t>
      </w:r>
    </w:p>
    <w:p w:rsidR="005F5655" w:rsidRDefault="005F5655" w:rsidP="001466E6">
      <w:pPr>
        <w:tabs>
          <w:tab w:val="left" w:pos="851"/>
        </w:tabs>
        <w:ind w:left="851"/>
        <w:jc w:val="both"/>
        <w:rPr>
          <w:rFonts w:asciiTheme="minorHAnsi" w:hAnsiTheme="minorHAnsi" w:cstheme="minorHAnsi"/>
          <w:szCs w:val="24"/>
        </w:rPr>
      </w:pPr>
      <w:r w:rsidRPr="001466E6">
        <w:rPr>
          <w:rFonts w:asciiTheme="minorHAnsi" w:hAnsiTheme="minorHAnsi" w:cstheme="minorHAnsi"/>
          <w:szCs w:val="24"/>
        </w:rPr>
        <w:t xml:space="preserve">Vencido el plazo contractual o ejecutado la totalidad del arrendamiento, lo que ocurra primero, y si el contrato se hubiera cumplido a satisfacción de </w:t>
      </w:r>
      <w:smartTag w:uri="urn:schemas-microsoft-com:office:smarttags" w:element="PersonName">
        <w:smartTagPr>
          <w:attr w:name="ProductID" w:val="la Administraci￳n"/>
        </w:smartTagPr>
        <w:r w:rsidRPr="001466E6">
          <w:rPr>
            <w:rFonts w:asciiTheme="minorHAnsi" w:hAnsiTheme="minorHAnsi" w:cstheme="minorHAnsi"/>
            <w:szCs w:val="24"/>
          </w:rPr>
          <w:t>la Administración</w:t>
        </w:r>
      </w:smartTag>
      <w:r w:rsidRPr="001466E6">
        <w:rPr>
          <w:rFonts w:asciiTheme="minorHAnsi" w:hAnsiTheme="minorHAnsi" w:cstheme="minorHAnsi"/>
          <w:szCs w:val="24"/>
        </w:rPr>
        <w:t>, las partes labrarán acta, luego de lo cual podrá declarase el contrato recibido en forma definitiva total.</w:t>
      </w:r>
    </w:p>
    <w:p w:rsidR="00D200F0" w:rsidRDefault="00D200F0" w:rsidP="00D200F0">
      <w:pPr>
        <w:rPr>
          <w:sz w:val="22"/>
        </w:rPr>
      </w:pPr>
      <w:r>
        <w:rPr>
          <w:b/>
          <w:sz w:val="21"/>
        </w:rPr>
        <w:t>Plazo para el ingreso de su cotización es</w:t>
      </w:r>
      <w:r w:rsidR="00BB3BE8">
        <w:rPr>
          <w:b/>
          <w:sz w:val="21"/>
          <w:u w:val="single"/>
        </w:rPr>
        <w:t>: martes 4</w:t>
      </w:r>
      <w:bookmarkStart w:id="0" w:name="_GoBack"/>
      <w:bookmarkEnd w:id="0"/>
      <w:r>
        <w:rPr>
          <w:b/>
          <w:sz w:val="21"/>
          <w:u w:val="single"/>
        </w:rPr>
        <w:t xml:space="preserve"> julio de 2023, hasta 11:00 hs.-</w:t>
      </w:r>
      <w:r>
        <w:rPr>
          <w:rFonts w:cs="Arial"/>
          <w:b/>
        </w:rPr>
        <w:t xml:space="preserve"> </w:t>
      </w:r>
    </w:p>
    <w:p w:rsidR="00D200F0" w:rsidRPr="00D200F0" w:rsidRDefault="00D200F0" w:rsidP="001466E6">
      <w:pPr>
        <w:tabs>
          <w:tab w:val="left" w:pos="851"/>
        </w:tabs>
        <w:ind w:left="851"/>
        <w:jc w:val="both"/>
        <w:rPr>
          <w:rFonts w:asciiTheme="minorHAnsi" w:hAnsiTheme="minorHAnsi" w:cstheme="minorHAnsi"/>
          <w:snapToGrid w:val="0"/>
          <w:szCs w:val="24"/>
        </w:rPr>
      </w:pPr>
    </w:p>
    <w:p w:rsidR="00D200F0" w:rsidRPr="001466E6" w:rsidRDefault="00D200F0" w:rsidP="001466E6">
      <w:pPr>
        <w:tabs>
          <w:tab w:val="left" w:pos="851"/>
        </w:tabs>
        <w:ind w:left="851"/>
        <w:jc w:val="both"/>
        <w:rPr>
          <w:rFonts w:asciiTheme="minorHAnsi" w:hAnsiTheme="minorHAnsi" w:cstheme="minorHAnsi"/>
          <w:snapToGrid w:val="0"/>
          <w:szCs w:val="24"/>
          <w:lang w:val="es-UY"/>
        </w:rPr>
      </w:pPr>
    </w:p>
    <w:p w:rsidR="005F5655" w:rsidRPr="001466E6" w:rsidRDefault="005F5655" w:rsidP="00D42B6F">
      <w:pPr>
        <w:spacing w:before="120" w:after="120"/>
        <w:jc w:val="both"/>
        <w:rPr>
          <w:rFonts w:asciiTheme="minorHAnsi" w:hAnsiTheme="minorHAnsi" w:cstheme="minorHAnsi"/>
          <w:b/>
          <w:szCs w:val="24"/>
        </w:rPr>
      </w:pPr>
    </w:p>
    <w:p w:rsidR="00790431" w:rsidRDefault="00790431" w:rsidP="00790431">
      <w:pPr>
        <w:spacing w:after="0"/>
        <w:jc w:val="both"/>
        <w:rPr>
          <w:rFonts w:cs="Arial"/>
          <w:szCs w:val="24"/>
        </w:rPr>
      </w:pPr>
    </w:p>
    <w:p w:rsidR="00D42B6F" w:rsidRDefault="00D42B6F" w:rsidP="00D42B6F">
      <w:pPr>
        <w:spacing w:before="120" w:after="120"/>
        <w:jc w:val="both"/>
        <w:rPr>
          <w:rFonts w:cs="Arial"/>
          <w:szCs w:val="24"/>
        </w:rPr>
      </w:pPr>
    </w:p>
    <w:p w:rsidR="004B2102" w:rsidRPr="00A17B78" w:rsidRDefault="004B2102" w:rsidP="00E943B2">
      <w:pPr>
        <w:ind w:right="990"/>
        <w:jc w:val="right"/>
        <w:rPr>
          <w:rFonts w:ascii="Arial" w:hAnsi="Arial" w:cs="Arial"/>
          <w:szCs w:val="24"/>
          <w:lang w:val="es-ES_tradnl"/>
        </w:rPr>
      </w:pPr>
    </w:p>
    <w:p w:rsidR="00AE0068" w:rsidRPr="00A17B78" w:rsidRDefault="00AE0068" w:rsidP="00FE20CC">
      <w:pPr>
        <w:spacing w:line="276" w:lineRule="auto"/>
        <w:rPr>
          <w:rFonts w:ascii="Arial" w:hAnsi="Arial" w:cs="Arial"/>
          <w:szCs w:val="24"/>
        </w:rPr>
      </w:pPr>
    </w:p>
    <w:p w:rsidR="00AE0068" w:rsidRPr="00A17B78" w:rsidRDefault="00AE0068" w:rsidP="00FE20CC">
      <w:pPr>
        <w:spacing w:line="276" w:lineRule="auto"/>
        <w:rPr>
          <w:rFonts w:ascii="Arial" w:hAnsi="Arial" w:cs="Arial"/>
          <w:szCs w:val="24"/>
        </w:rPr>
      </w:pPr>
    </w:p>
    <w:p w:rsidR="00AE0068" w:rsidRPr="00A17B78" w:rsidRDefault="00AE0068" w:rsidP="00FE20CC">
      <w:pPr>
        <w:spacing w:line="276" w:lineRule="auto"/>
        <w:rPr>
          <w:rFonts w:ascii="Arial" w:hAnsi="Arial" w:cs="Arial"/>
          <w:szCs w:val="24"/>
        </w:rPr>
      </w:pPr>
    </w:p>
    <w:p w:rsidR="00AE0068" w:rsidRPr="00A17B78" w:rsidRDefault="00AE0068" w:rsidP="00FE20CC">
      <w:pPr>
        <w:spacing w:line="276" w:lineRule="auto"/>
        <w:rPr>
          <w:rFonts w:ascii="Arial" w:hAnsi="Arial" w:cs="Arial"/>
          <w:szCs w:val="24"/>
        </w:rPr>
      </w:pPr>
    </w:p>
    <w:p w:rsidR="00AE0068" w:rsidRPr="00A17B78" w:rsidRDefault="00AE0068" w:rsidP="00FE20CC">
      <w:pPr>
        <w:spacing w:line="276" w:lineRule="auto"/>
        <w:rPr>
          <w:rFonts w:ascii="Arial" w:hAnsi="Arial" w:cs="Arial"/>
          <w:szCs w:val="24"/>
        </w:rPr>
      </w:pPr>
    </w:p>
    <w:p w:rsidR="00AE0068" w:rsidRPr="00A17B78" w:rsidRDefault="00AE0068" w:rsidP="00FE20CC">
      <w:pPr>
        <w:spacing w:line="276" w:lineRule="auto"/>
        <w:rPr>
          <w:rFonts w:ascii="Arial" w:hAnsi="Arial" w:cs="Arial"/>
          <w:szCs w:val="24"/>
        </w:rPr>
      </w:pPr>
    </w:p>
    <w:sectPr w:rsidR="00AE0068" w:rsidRPr="00A17B78" w:rsidSect="001C69D8">
      <w:headerReference w:type="default" r:id="rId8"/>
      <w:footerReference w:type="default" r:id="rId9"/>
      <w:pgSz w:w="11906" w:h="16838" w:code="9"/>
      <w:pgMar w:top="3119" w:right="851" w:bottom="1134" w:left="1985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D31" w:rsidRDefault="008A2D31" w:rsidP="00E717B6">
      <w:pPr>
        <w:spacing w:after="0" w:line="240" w:lineRule="auto"/>
      </w:pPr>
      <w:r>
        <w:separator/>
      </w:r>
    </w:p>
  </w:endnote>
  <w:endnote w:type="continuationSeparator" w:id="0">
    <w:p w:rsidR="008A2D31" w:rsidRDefault="008A2D31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DBB" w:rsidRDefault="00205DBB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Dirección Nacional de Vialidad - División Regional 2</w:t>
    </w:r>
  </w:p>
  <w:p w:rsidR="00205DBB" w:rsidRDefault="00EF54C4" w:rsidP="00205DBB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Rodó 114, Rocha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- Uruguay</w:t>
    </w:r>
  </w:p>
  <w:p w:rsidR="00205DBB" w:rsidRPr="001C69D8" w:rsidRDefault="00205DBB" w:rsidP="00205DBB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Tel.44724806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D31" w:rsidRDefault="008A2D31" w:rsidP="00E717B6">
      <w:pPr>
        <w:spacing w:after="0" w:line="240" w:lineRule="auto"/>
      </w:pPr>
      <w:r>
        <w:separator/>
      </w:r>
    </w:p>
  </w:footnote>
  <w:footnote w:type="continuationSeparator" w:id="0">
    <w:p w:rsidR="008A2D31" w:rsidRDefault="008A2D31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1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39B5"/>
    <w:multiLevelType w:val="hybridMultilevel"/>
    <w:tmpl w:val="3AE4B6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9702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D9B1C70"/>
    <w:multiLevelType w:val="hybridMultilevel"/>
    <w:tmpl w:val="4184CF7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F03"/>
    <w:rsid w:val="00057771"/>
    <w:rsid w:val="000805F0"/>
    <w:rsid w:val="000F3EB5"/>
    <w:rsid w:val="0013394B"/>
    <w:rsid w:val="001466E6"/>
    <w:rsid w:val="0014794C"/>
    <w:rsid w:val="00155B2B"/>
    <w:rsid w:val="0016641B"/>
    <w:rsid w:val="00170ADB"/>
    <w:rsid w:val="001A559C"/>
    <w:rsid w:val="001C69D8"/>
    <w:rsid w:val="001D31E0"/>
    <w:rsid w:val="001F724C"/>
    <w:rsid w:val="00205DBB"/>
    <w:rsid w:val="0026390D"/>
    <w:rsid w:val="002B3CBE"/>
    <w:rsid w:val="002C2981"/>
    <w:rsid w:val="00340055"/>
    <w:rsid w:val="003522EE"/>
    <w:rsid w:val="00355250"/>
    <w:rsid w:val="00434C89"/>
    <w:rsid w:val="004622D0"/>
    <w:rsid w:val="004633CE"/>
    <w:rsid w:val="00470DFF"/>
    <w:rsid w:val="00491A60"/>
    <w:rsid w:val="004B2102"/>
    <w:rsid w:val="004C5BDF"/>
    <w:rsid w:val="004E4BAA"/>
    <w:rsid w:val="00515770"/>
    <w:rsid w:val="005231BF"/>
    <w:rsid w:val="00542C1D"/>
    <w:rsid w:val="00544F94"/>
    <w:rsid w:val="005468CF"/>
    <w:rsid w:val="0057406C"/>
    <w:rsid w:val="00574579"/>
    <w:rsid w:val="00577AE1"/>
    <w:rsid w:val="005838E1"/>
    <w:rsid w:val="005C7DC6"/>
    <w:rsid w:val="005F5655"/>
    <w:rsid w:val="00652AFC"/>
    <w:rsid w:val="006623BB"/>
    <w:rsid w:val="00726FB6"/>
    <w:rsid w:val="007617A8"/>
    <w:rsid w:val="007815AD"/>
    <w:rsid w:val="00790431"/>
    <w:rsid w:val="007C1C70"/>
    <w:rsid w:val="008169C0"/>
    <w:rsid w:val="008448A8"/>
    <w:rsid w:val="00846610"/>
    <w:rsid w:val="00861F03"/>
    <w:rsid w:val="00871C14"/>
    <w:rsid w:val="008A2D31"/>
    <w:rsid w:val="008B4311"/>
    <w:rsid w:val="008C21DC"/>
    <w:rsid w:val="008C4F7D"/>
    <w:rsid w:val="008C68DF"/>
    <w:rsid w:val="009603C6"/>
    <w:rsid w:val="00962B8A"/>
    <w:rsid w:val="0096479D"/>
    <w:rsid w:val="00990525"/>
    <w:rsid w:val="009A60E1"/>
    <w:rsid w:val="00A17B78"/>
    <w:rsid w:val="00AD20E3"/>
    <w:rsid w:val="00AE0068"/>
    <w:rsid w:val="00AE4875"/>
    <w:rsid w:val="00B359D3"/>
    <w:rsid w:val="00B53B34"/>
    <w:rsid w:val="00B7507C"/>
    <w:rsid w:val="00B952D5"/>
    <w:rsid w:val="00B97D7B"/>
    <w:rsid w:val="00BB3BE8"/>
    <w:rsid w:val="00C04506"/>
    <w:rsid w:val="00C05E78"/>
    <w:rsid w:val="00CA6DF4"/>
    <w:rsid w:val="00D06414"/>
    <w:rsid w:val="00D200F0"/>
    <w:rsid w:val="00D22F1E"/>
    <w:rsid w:val="00D42B6F"/>
    <w:rsid w:val="00D771EC"/>
    <w:rsid w:val="00D84F39"/>
    <w:rsid w:val="00D90A32"/>
    <w:rsid w:val="00DB4628"/>
    <w:rsid w:val="00DC66AF"/>
    <w:rsid w:val="00DF4483"/>
    <w:rsid w:val="00E51196"/>
    <w:rsid w:val="00E67634"/>
    <w:rsid w:val="00E717B6"/>
    <w:rsid w:val="00E87B04"/>
    <w:rsid w:val="00E943B2"/>
    <w:rsid w:val="00EC0261"/>
    <w:rsid w:val="00EF54C4"/>
    <w:rsid w:val="00F05F0B"/>
    <w:rsid w:val="00F210A8"/>
    <w:rsid w:val="00F24EB5"/>
    <w:rsid w:val="00F9069E"/>
    <w:rsid w:val="00FA687D"/>
    <w:rsid w:val="00FE20CC"/>
    <w:rsid w:val="00F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81"/>
    <o:shapelayout v:ext="edit">
      <o:idmap v:ext="edit" data="1"/>
    </o:shapelayout>
  </w:shapeDefaults>
  <w:decimalSymbol w:val="."/>
  <w:listSeparator w:val=";"/>
  <w14:docId w14:val="7515CC24"/>
  <w15:chartTrackingRefBased/>
  <w15:docId w15:val="{A3CEFEDD-70D3-48D4-93F4-E7A9193C3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6E6"/>
    <w:pPr>
      <w:spacing w:after="160" w:line="259" w:lineRule="auto"/>
    </w:pPr>
    <w:rPr>
      <w:sz w:val="24"/>
      <w:szCs w:val="22"/>
      <w:lang w:val="es-ES" w:eastAsia="en-US"/>
    </w:rPr>
  </w:style>
  <w:style w:type="paragraph" w:styleId="Ttulo7">
    <w:name w:val="heading 7"/>
    <w:basedOn w:val="Normal"/>
    <w:next w:val="Normal"/>
    <w:link w:val="Ttulo7Car"/>
    <w:qFormat/>
    <w:rsid w:val="005F5655"/>
    <w:pPr>
      <w:keepNext/>
      <w:spacing w:after="0" w:line="240" w:lineRule="auto"/>
      <w:jc w:val="both"/>
      <w:outlineLvl w:val="6"/>
    </w:pPr>
    <w:rPr>
      <w:rFonts w:ascii="Garamond" w:eastAsia="Times New Roman" w:hAnsi="Garamond"/>
      <w:b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4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4BAA"/>
    <w:rPr>
      <w:rFonts w:ascii="Segoe UI" w:hAnsi="Segoe UI" w:cs="Segoe UI"/>
      <w:sz w:val="18"/>
      <w:szCs w:val="18"/>
      <w:lang w:val="es-ES" w:eastAsia="en-US"/>
    </w:rPr>
  </w:style>
  <w:style w:type="table" w:styleId="Tablaconcuadrcula">
    <w:name w:val="Table Grid"/>
    <w:basedOn w:val="Tablanormal"/>
    <w:uiPriority w:val="39"/>
    <w:rsid w:val="00A17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42B6F"/>
    <w:pPr>
      <w:ind w:left="720"/>
      <w:contextualSpacing/>
    </w:pPr>
  </w:style>
  <w:style w:type="paragraph" w:styleId="Sinespaciado">
    <w:name w:val="No Spacing"/>
    <w:uiPriority w:val="1"/>
    <w:qFormat/>
    <w:rsid w:val="00D42B6F"/>
    <w:rPr>
      <w:sz w:val="22"/>
      <w:szCs w:val="22"/>
      <w:lang w:val="es-ES" w:eastAsia="en-US"/>
    </w:rPr>
  </w:style>
  <w:style w:type="paragraph" w:customStyle="1" w:styleId="Default">
    <w:name w:val="Default"/>
    <w:rsid w:val="00790431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ES"/>
    </w:rPr>
  </w:style>
  <w:style w:type="paragraph" w:styleId="Sangra3detindependiente">
    <w:name w:val="Body Text Indent 3"/>
    <w:basedOn w:val="Normal"/>
    <w:link w:val="Sangra3detindependienteCar"/>
    <w:rsid w:val="005F5655"/>
    <w:pPr>
      <w:spacing w:after="0" w:line="240" w:lineRule="auto"/>
      <w:ind w:left="851"/>
    </w:pPr>
    <w:rPr>
      <w:rFonts w:ascii="Garamond" w:eastAsia="Times New Roman" w:hAnsi="Garamond"/>
      <w:szCs w:val="20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5F5655"/>
    <w:rPr>
      <w:rFonts w:ascii="Garamond" w:eastAsia="Times New Roman" w:hAnsi="Garamond"/>
      <w:sz w:val="22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5F5655"/>
    <w:rPr>
      <w:rFonts w:ascii="Garamond" w:eastAsia="Times New Roman" w:hAnsi="Garamond"/>
      <w:b/>
      <w:sz w:val="2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2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0036536\Downloads\Hoja%20membretada%20MTOP%202020%20-%20Plantilla%20Word%20(dot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BCF0D-3282-4B03-8FC6-BFFDE7230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MTOP 2020 - Plantilla Word (dot).dotx</Template>
  <TotalTime>2</TotalTime>
  <Pages>3</Pages>
  <Words>686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LANUSSE</dc:creator>
  <cp:keywords/>
  <dc:description/>
  <cp:lastModifiedBy>RICARDO CORREA</cp:lastModifiedBy>
  <cp:revision>3</cp:revision>
  <cp:lastPrinted>2023-06-26T17:48:00Z</cp:lastPrinted>
  <dcterms:created xsi:type="dcterms:W3CDTF">2023-06-29T18:19:00Z</dcterms:created>
  <dcterms:modified xsi:type="dcterms:W3CDTF">2023-07-03T12:21:00Z</dcterms:modified>
</cp:coreProperties>
</file>