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DB7A6E" w14:textId="77777777" w:rsidR="00F21768" w:rsidRDefault="001414A8" w:rsidP="00F21768">
      <w:pPr>
        <w:pStyle w:val="Encabezado"/>
      </w:pPr>
      <w:r>
        <w:rPr>
          <w:noProof/>
          <w:lang w:eastAsia="es-UY" w:bidi="ar-SA"/>
        </w:rPr>
        <w:drawing>
          <wp:anchor distT="0" distB="0" distL="114300" distR="114300" simplePos="0" relativeHeight="251658240" behindDoc="1" locked="0" layoutInCell="1" allowOverlap="0" wp14:anchorId="5BA8139A" wp14:editId="5A04DB14">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48FE6"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7F413E65"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0503B2B7" w14:textId="77777777" w:rsidR="00F21768" w:rsidRPr="00F21768" w:rsidRDefault="00F21768" w:rsidP="00F21768">
      <w:pPr>
        <w:jc w:val="center"/>
        <w:rPr>
          <w:rFonts w:ascii="Verdana" w:hAnsi="Verdana"/>
          <w:b/>
          <w:sz w:val="10"/>
          <w:lang w:val="es-ES"/>
        </w:rPr>
      </w:pPr>
    </w:p>
    <w:p w14:paraId="79EBBA11" w14:textId="77777777" w:rsidR="001414A8" w:rsidRDefault="001414A8" w:rsidP="00F21768">
      <w:pPr>
        <w:jc w:val="center"/>
        <w:rPr>
          <w:rFonts w:ascii="Verdana" w:hAnsi="Verdana"/>
          <w:b/>
          <w:color w:val="054597"/>
          <w:sz w:val="22"/>
          <w:lang w:val="es-ES"/>
        </w:rPr>
      </w:pPr>
    </w:p>
    <w:p w14:paraId="634E2917" w14:textId="77777777" w:rsidR="001414A8" w:rsidRDefault="001414A8" w:rsidP="00F4222A">
      <w:pPr>
        <w:jc w:val="center"/>
        <w:rPr>
          <w:rFonts w:ascii="Verdana" w:hAnsi="Verdana"/>
          <w:b/>
          <w:color w:val="054597"/>
          <w:sz w:val="22"/>
          <w:lang w:val="es-ES"/>
        </w:rPr>
      </w:pPr>
    </w:p>
    <w:p w14:paraId="488B4E91" w14:textId="77777777" w:rsidR="001414A8" w:rsidRDefault="001414A8" w:rsidP="00F4222A">
      <w:pPr>
        <w:jc w:val="center"/>
        <w:rPr>
          <w:rFonts w:ascii="Verdana" w:hAnsi="Verdana"/>
          <w:b/>
          <w:color w:val="054597"/>
          <w:sz w:val="22"/>
          <w:lang w:val="es-ES"/>
        </w:rPr>
      </w:pPr>
    </w:p>
    <w:p w14:paraId="2351EA24" w14:textId="77777777" w:rsidR="00F21768" w:rsidRPr="00895B01" w:rsidRDefault="00F21768" w:rsidP="00F4222A">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14:paraId="18903C46" w14:textId="0B82CCBC" w:rsidR="00F4222A" w:rsidRDefault="00F4222A" w:rsidP="00F4222A">
      <w:pPr>
        <w:jc w:val="center"/>
        <w:rPr>
          <w:rFonts w:ascii="Verdana" w:hAnsi="Verdana"/>
          <w:color w:val="054597"/>
          <w:sz w:val="22"/>
          <w:lang w:val="es-ES"/>
        </w:rPr>
      </w:pPr>
      <w:r>
        <w:rPr>
          <w:rFonts w:ascii="Verdana" w:hAnsi="Verdana"/>
          <w:color w:val="054597"/>
          <w:sz w:val="22"/>
          <w:lang w:val="es-ES"/>
        </w:rPr>
        <w:t>Torre ejecutiva piso 6</w:t>
      </w:r>
      <w:r w:rsidR="00F21768" w:rsidRPr="00895B01">
        <w:rPr>
          <w:rFonts w:ascii="Verdana" w:hAnsi="Verdana"/>
          <w:color w:val="054597"/>
          <w:sz w:val="22"/>
          <w:lang w:val="es-ES"/>
        </w:rPr>
        <w:t xml:space="preserve"> | Teléf</w:t>
      </w:r>
      <w:r w:rsidR="001414A8">
        <w:rPr>
          <w:rFonts w:ascii="Verdana" w:hAnsi="Verdana"/>
          <w:color w:val="054597"/>
          <w:sz w:val="22"/>
          <w:lang w:val="es-ES"/>
        </w:rPr>
        <w:t xml:space="preserve">ono </w:t>
      </w:r>
      <w:r>
        <w:rPr>
          <w:rFonts w:ascii="Verdana" w:hAnsi="Verdana"/>
          <w:color w:val="054597"/>
          <w:sz w:val="22"/>
          <w:lang w:val="es-ES"/>
        </w:rPr>
        <w:t>150</w:t>
      </w:r>
      <w:r w:rsidR="001414A8">
        <w:rPr>
          <w:rFonts w:ascii="Verdana" w:hAnsi="Verdana"/>
          <w:color w:val="054597"/>
          <w:sz w:val="22"/>
          <w:lang w:val="es-ES"/>
        </w:rPr>
        <w:t xml:space="preserve"> internos </w:t>
      </w:r>
      <w:r>
        <w:rPr>
          <w:rFonts w:ascii="Verdana" w:hAnsi="Verdana"/>
          <w:color w:val="054597"/>
          <w:sz w:val="22"/>
          <w:lang w:val="es-ES"/>
        </w:rPr>
        <w:t>3</w:t>
      </w:r>
      <w:r w:rsidR="00925D3D">
        <w:rPr>
          <w:rFonts w:ascii="Verdana" w:hAnsi="Verdana"/>
          <w:color w:val="054597"/>
          <w:sz w:val="22"/>
          <w:lang w:val="es-ES"/>
        </w:rPr>
        <w:t>3</w:t>
      </w:r>
      <w:r>
        <w:rPr>
          <w:rFonts w:ascii="Verdana" w:hAnsi="Verdana"/>
          <w:color w:val="054597"/>
          <w:sz w:val="22"/>
          <w:lang w:val="es-ES"/>
        </w:rPr>
        <w:t>72</w:t>
      </w:r>
    </w:p>
    <w:p w14:paraId="7065110F" w14:textId="77777777" w:rsidR="00F21768" w:rsidRPr="00895B01" w:rsidRDefault="00F21768" w:rsidP="00F4222A">
      <w:pPr>
        <w:jc w:val="center"/>
        <w:rPr>
          <w:rFonts w:ascii="Verdana" w:hAnsi="Verdana"/>
          <w:color w:val="054597"/>
          <w:lang w:val="es-ES"/>
        </w:rPr>
      </w:pPr>
      <w:r w:rsidRPr="00895B01">
        <w:rPr>
          <w:rFonts w:ascii="Verdana" w:hAnsi="Verdana"/>
          <w:color w:val="054597"/>
          <w:sz w:val="22"/>
          <w:lang w:val="es-ES"/>
        </w:rPr>
        <w:t>| e-mail: compras</w:t>
      </w:r>
      <w:r w:rsidR="001C0366">
        <w:rPr>
          <w:rFonts w:ascii="Verdana" w:hAnsi="Verdana"/>
          <w:color w:val="054597"/>
          <w:sz w:val="22"/>
          <w:lang w:val="es-ES"/>
        </w:rPr>
        <w:t>@ambiente</w:t>
      </w:r>
      <w:r w:rsidRPr="00895B01">
        <w:rPr>
          <w:rFonts w:ascii="Verdana" w:hAnsi="Verdana"/>
          <w:color w:val="054597"/>
          <w:sz w:val="22"/>
          <w:lang w:val="es-ES"/>
        </w:rPr>
        <w:t>.gub.uy</w:t>
      </w:r>
    </w:p>
    <w:p w14:paraId="704C5F29" w14:textId="77777777" w:rsidR="00DA7BC6" w:rsidRDefault="00DA7BC6" w:rsidP="00DA7BC6">
      <w:pPr>
        <w:jc w:val="both"/>
        <w:rPr>
          <w:rFonts w:ascii="Verdana" w:hAnsi="Verdana"/>
          <w:b/>
          <w:i/>
          <w:sz w:val="20"/>
          <w:szCs w:val="20"/>
          <w:lang w:val="es-ES"/>
        </w:rPr>
      </w:pPr>
    </w:p>
    <w:p w14:paraId="3CEBABB2" w14:textId="77777777" w:rsidR="00E817FF" w:rsidRDefault="00E817FF" w:rsidP="00DA7BC6">
      <w:pPr>
        <w:jc w:val="both"/>
        <w:rPr>
          <w:rFonts w:ascii="Verdana" w:hAnsi="Verdana"/>
          <w:b/>
          <w:i/>
          <w:sz w:val="20"/>
          <w:szCs w:val="20"/>
          <w:lang w:val="es-ES"/>
        </w:rPr>
      </w:pPr>
    </w:p>
    <w:p w14:paraId="3AD3B820" w14:textId="77777777"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14:paraId="566F4C06" w14:textId="77777777" w:rsidTr="00DC7E98">
        <w:tc>
          <w:tcPr>
            <w:tcW w:w="10456" w:type="dxa"/>
            <w:shd w:val="clear" w:color="auto" w:fill="054597"/>
          </w:tcPr>
          <w:p w14:paraId="674B7FB6" w14:textId="7598637B" w:rsidR="009D4613" w:rsidRPr="009D4613" w:rsidRDefault="00B914F2" w:rsidP="00941DF5">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Nº </w:t>
            </w:r>
            <w:r w:rsidR="00861B47">
              <w:rPr>
                <w:rFonts w:ascii="Verdana" w:hAnsi="Verdana"/>
                <w:b/>
                <w:lang w:val="es-ES"/>
              </w:rPr>
              <w:t>63</w:t>
            </w:r>
            <w:r w:rsidR="00EB6504">
              <w:rPr>
                <w:rFonts w:ascii="Verdana" w:hAnsi="Verdana"/>
                <w:b/>
                <w:lang w:val="es-ES"/>
              </w:rPr>
              <w:t>/202</w:t>
            </w:r>
            <w:r w:rsidR="00925D3D">
              <w:rPr>
                <w:rFonts w:ascii="Verdana" w:hAnsi="Verdana"/>
                <w:b/>
                <w:lang w:val="es-ES"/>
              </w:rPr>
              <w:t>3</w:t>
            </w:r>
          </w:p>
        </w:tc>
      </w:tr>
      <w:tr w:rsidR="00895B01" w:rsidRPr="00895B01" w14:paraId="34B20D02" w14:textId="77777777" w:rsidTr="00DC7E98">
        <w:tc>
          <w:tcPr>
            <w:tcW w:w="10456" w:type="dxa"/>
          </w:tcPr>
          <w:p w14:paraId="06C45308" w14:textId="5F7EACAE" w:rsidR="009D4613" w:rsidRPr="00895B01" w:rsidRDefault="00EB6504" w:rsidP="00ED7BA3">
            <w:pPr>
              <w:jc w:val="right"/>
              <w:rPr>
                <w:rFonts w:ascii="Verdana" w:hAnsi="Verdana"/>
                <w:color w:val="000000" w:themeColor="text1"/>
                <w:lang w:val="es-ES"/>
              </w:rPr>
            </w:pPr>
            <w:r>
              <w:rPr>
                <w:rFonts w:ascii="Verdana" w:hAnsi="Verdana"/>
                <w:color w:val="000000" w:themeColor="text1"/>
                <w:lang w:val="es-ES"/>
              </w:rPr>
              <w:t>Montevideo</w:t>
            </w:r>
            <w:r w:rsidR="00FB7D2C">
              <w:rPr>
                <w:rFonts w:ascii="Verdana" w:hAnsi="Verdana"/>
                <w:color w:val="000000" w:themeColor="text1"/>
                <w:lang w:val="es-ES"/>
              </w:rPr>
              <w:t>, 21 de marzo del 2023</w:t>
            </w:r>
            <w:r>
              <w:rPr>
                <w:rFonts w:ascii="Verdana" w:hAnsi="Verdana"/>
                <w:color w:val="000000" w:themeColor="text1"/>
                <w:lang w:val="es-ES"/>
              </w:rPr>
              <w:t xml:space="preserve"> </w:t>
            </w:r>
          </w:p>
        </w:tc>
      </w:tr>
    </w:tbl>
    <w:p w14:paraId="2DA9DAEC" w14:textId="77777777" w:rsidR="009D4613" w:rsidRDefault="009D4613" w:rsidP="007C01CB">
      <w:pPr>
        <w:ind w:left="4963"/>
        <w:jc w:val="right"/>
        <w:rPr>
          <w:rFonts w:ascii="Verdana" w:hAnsi="Verdana"/>
          <w:color w:val="000000" w:themeColor="text1"/>
          <w:sz w:val="22"/>
          <w:szCs w:val="22"/>
          <w:lang w:val="fr-FR"/>
        </w:rPr>
      </w:pPr>
    </w:p>
    <w:p w14:paraId="6840575D" w14:textId="77777777"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14:paraId="2098360C" w14:textId="77777777" w:rsidTr="00895B01">
        <w:trPr>
          <w:jc w:val="center"/>
        </w:trPr>
        <w:tc>
          <w:tcPr>
            <w:tcW w:w="1249" w:type="pct"/>
            <w:tcBorders>
              <w:top w:val="nil"/>
              <w:left w:val="nil"/>
              <w:bottom w:val="nil"/>
              <w:right w:val="single" w:sz="4" w:space="0" w:color="054597"/>
            </w:tcBorders>
            <w:shd w:val="clear" w:color="auto" w:fill="FFFFFF" w:themeFill="background1"/>
          </w:tcPr>
          <w:p w14:paraId="07647D81" w14:textId="77777777"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14:paraId="352F74DD" w14:textId="77777777"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14:paraId="78A30232" w14:textId="77777777" w:rsidR="009D4613" w:rsidRPr="009D4613" w:rsidRDefault="009D4613" w:rsidP="007C01CB">
            <w:pPr>
              <w:jc w:val="both"/>
              <w:rPr>
                <w:rFonts w:ascii="Verdana" w:hAnsi="Verdana"/>
                <w:b/>
                <w:color w:val="000000"/>
                <w:sz w:val="22"/>
                <w:szCs w:val="22"/>
                <w:lang w:val="fr-FR"/>
              </w:rPr>
            </w:pPr>
          </w:p>
        </w:tc>
      </w:tr>
    </w:tbl>
    <w:p w14:paraId="0A5E23D5" w14:textId="77777777" w:rsidR="00895B01" w:rsidRDefault="00895B01" w:rsidP="007C01CB">
      <w:pPr>
        <w:pStyle w:val="Encabezado"/>
        <w:jc w:val="center"/>
        <w:rPr>
          <w:rFonts w:ascii="Verdana" w:hAnsi="Verdana"/>
          <w:b/>
          <w:color w:val="000000"/>
          <w:sz w:val="22"/>
          <w:szCs w:val="22"/>
          <w:u w:val="single"/>
        </w:rPr>
      </w:pPr>
    </w:p>
    <w:p w14:paraId="58916211" w14:textId="77777777"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14:paraId="388E1100" w14:textId="77777777" w:rsidTr="00F91ECF">
        <w:tc>
          <w:tcPr>
            <w:tcW w:w="10606" w:type="dxa"/>
            <w:shd w:val="clear" w:color="auto" w:fill="054597"/>
            <w:vAlign w:val="center"/>
          </w:tcPr>
          <w:p w14:paraId="5C6C0F26" w14:textId="77777777" w:rsidR="00895B01" w:rsidRPr="009D4613" w:rsidRDefault="00895B01"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14:paraId="51CFA4A3" w14:textId="77777777" w:rsidTr="00895B01">
        <w:trPr>
          <w:trHeight w:val="604"/>
        </w:trPr>
        <w:tc>
          <w:tcPr>
            <w:tcW w:w="10606" w:type="dxa"/>
            <w:shd w:val="clear" w:color="auto" w:fill="auto"/>
            <w:vAlign w:val="center"/>
          </w:tcPr>
          <w:p w14:paraId="3D2F11EE" w14:textId="14E6C903" w:rsidR="00895B01" w:rsidRPr="00895B01" w:rsidRDefault="00FB7D2C" w:rsidP="0025681D">
            <w:pPr>
              <w:jc w:val="center"/>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 xml:space="preserve">Contratación de 2 servicio de traslado </w:t>
            </w:r>
            <w:r w:rsidR="008742A5">
              <w:rPr>
                <w:rFonts w:ascii="Verdana" w:eastAsia="Times New Roman" w:hAnsi="Verdana" w:cs="Times New Roman"/>
                <w:b/>
                <w:kern w:val="0"/>
                <w:sz w:val="22"/>
                <w:szCs w:val="22"/>
                <w:lang w:val="es-ES" w:eastAsia="es-ES" w:bidi="ar-SA"/>
              </w:rPr>
              <w:t xml:space="preserve">carga y descarga </w:t>
            </w:r>
            <w:r>
              <w:rPr>
                <w:rFonts w:ascii="Verdana" w:eastAsia="Times New Roman" w:hAnsi="Verdana" w:cs="Times New Roman"/>
                <w:b/>
                <w:kern w:val="0"/>
                <w:sz w:val="22"/>
                <w:szCs w:val="22"/>
                <w:lang w:val="es-ES" w:eastAsia="es-ES" w:bidi="ar-SA"/>
              </w:rPr>
              <w:t>con seguro mediante</w:t>
            </w:r>
            <w:r w:rsidR="00B61BFF">
              <w:rPr>
                <w:rFonts w:ascii="Verdana" w:eastAsia="Times New Roman" w:hAnsi="Verdana" w:cs="Times New Roman"/>
                <w:b/>
                <w:kern w:val="0"/>
                <w:sz w:val="22"/>
                <w:szCs w:val="22"/>
                <w:lang w:val="es-ES" w:eastAsia="es-ES" w:bidi="ar-SA"/>
              </w:rPr>
              <w:t xml:space="preserve"> desde el  Aeropuerto de Montevideo al Laboratorio Ambiental (Modulo 14 del LATU)</w:t>
            </w:r>
          </w:p>
        </w:tc>
      </w:tr>
    </w:tbl>
    <w:p w14:paraId="25EBDE81" w14:textId="77777777"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42D5E7D6" w14:textId="77777777" w:rsidTr="00AC0A93">
        <w:tc>
          <w:tcPr>
            <w:tcW w:w="10606" w:type="dxa"/>
            <w:shd w:val="clear" w:color="auto" w:fill="054597"/>
          </w:tcPr>
          <w:p w14:paraId="64C3B3CF" w14:textId="77777777" w:rsidR="004D2CBB" w:rsidRPr="000102BC" w:rsidRDefault="004D2CBB" w:rsidP="00F91ECF">
            <w:pPr>
              <w:jc w:val="center"/>
              <w:rPr>
                <w:rFonts w:ascii="Verdana" w:hAnsi="Verdana"/>
                <w:b/>
                <w:lang w:val="es-ES"/>
              </w:rPr>
            </w:pPr>
            <w:r>
              <w:rPr>
                <w:rFonts w:ascii="Verdana" w:hAnsi="Verdana"/>
                <w:b/>
                <w:sz w:val="22"/>
                <w:lang w:val="es-ES"/>
              </w:rPr>
              <w:t>Cotización</w:t>
            </w:r>
          </w:p>
        </w:tc>
      </w:tr>
      <w:tr w:rsidR="004D2CBB" w14:paraId="64AB7A19" w14:textId="77777777" w:rsidTr="00AC0A93">
        <w:tc>
          <w:tcPr>
            <w:tcW w:w="10606" w:type="dxa"/>
            <w:shd w:val="clear" w:color="auto" w:fill="F2F2F2" w:themeFill="background1" w:themeFillShade="F2"/>
          </w:tcPr>
          <w:p w14:paraId="232BDC34" w14:textId="77777777"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en el Registro Único de Proveedores del Estado (RUPE), conforme a lo dispuesto por el Decreto del Poder Ejecutivo Nº 155/013 de 21 de mayo de 2013.</w:t>
            </w:r>
          </w:p>
        </w:tc>
      </w:tr>
    </w:tbl>
    <w:p w14:paraId="21780EAA" w14:textId="77777777"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14:paraId="00B38A05" w14:textId="77777777" w:rsidTr="000102BC">
        <w:tc>
          <w:tcPr>
            <w:tcW w:w="10606" w:type="dxa"/>
            <w:shd w:val="clear" w:color="auto" w:fill="054597"/>
          </w:tcPr>
          <w:p w14:paraId="15D753B8" w14:textId="77777777"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14:paraId="7FF15861" w14:textId="77777777" w:rsidTr="007F6FB4">
        <w:trPr>
          <w:trHeight w:val="725"/>
        </w:trPr>
        <w:tc>
          <w:tcPr>
            <w:tcW w:w="10606" w:type="dxa"/>
            <w:tcBorders>
              <w:bottom w:val="single" w:sz="4" w:space="0" w:color="054597"/>
            </w:tcBorders>
            <w:vAlign w:val="center"/>
          </w:tcPr>
          <w:p w14:paraId="02C2A2EF" w14:textId="48A93CC2" w:rsidR="00895B01" w:rsidRPr="00895B01" w:rsidRDefault="00895B01" w:rsidP="00941DF5">
            <w:pPr>
              <w:jc w:val="center"/>
              <w:rPr>
                <w:rFonts w:ascii="Verdana" w:hAnsi="Verdana"/>
                <w:color w:val="000000" w:themeColor="text1"/>
                <w:lang w:val="es-ES"/>
              </w:rPr>
            </w:pPr>
            <w:r w:rsidRPr="00861B47">
              <w:rPr>
                <w:rFonts w:ascii="Verdana" w:hAnsi="Verdana"/>
                <w:b/>
                <w:bCs/>
                <w:color w:val="000000" w:themeColor="text1"/>
                <w:lang w:val="es-ES"/>
              </w:rPr>
              <w:t xml:space="preserve">Hasta el </w:t>
            </w:r>
            <w:r w:rsidR="00861B47" w:rsidRPr="00861B47">
              <w:rPr>
                <w:rFonts w:ascii="Verdana" w:hAnsi="Verdana"/>
                <w:b/>
                <w:bCs/>
                <w:color w:val="000000" w:themeColor="text1"/>
                <w:lang w:val="es-ES"/>
              </w:rPr>
              <w:t>24 de marzo</w:t>
            </w:r>
            <w:r w:rsidR="00DC7E98">
              <w:rPr>
                <w:rFonts w:ascii="Verdana" w:hAnsi="Verdana"/>
                <w:b/>
                <w:color w:val="000000" w:themeColor="text1"/>
                <w:lang w:val="es-ES"/>
              </w:rPr>
              <w:t xml:space="preserve"> </w:t>
            </w:r>
            <w:r w:rsidR="00861B47">
              <w:rPr>
                <w:rFonts w:ascii="Verdana" w:hAnsi="Verdana"/>
                <w:b/>
                <w:color w:val="000000" w:themeColor="text1"/>
                <w:lang w:val="es-ES"/>
              </w:rPr>
              <w:t>a las 10</w:t>
            </w:r>
            <w:r w:rsidR="00DC7E98">
              <w:rPr>
                <w:rFonts w:ascii="Verdana" w:hAnsi="Verdana"/>
                <w:b/>
                <w:color w:val="000000" w:themeColor="text1"/>
                <w:lang w:val="es-ES"/>
              </w:rPr>
              <w:t xml:space="preserve"> </w:t>
            </w:r>
            <w:r w:rsidR="00861B47">
              <w:rPr>
                <w:rFonts w:ascii="Verdana" w:hAnsi="Verdana"/>
                <w:b/>
                <w:color w:val="000000" w:themeColor="text1"/>
                <w:lang w:val="es-ES"/>
              </w:rPr>
              <w:t>horas</w:t>
            </w:r>
            <w:r w:rsidR="000102BC" w:rsidRPr="004D2CBB">
              <w:rPr>
                <w:rFonts w:ascii="Verdana" w:hAnsi="Verdana"/>
                <w:color w:val="000000" w:themeColor="text1"/>
                <w:lang w:val="es-ES"/>
              </w:rPr>
              <w:t xml:space="preserve"> 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r w:rsidRPr="00997C48">
              <w:rPr>
                <w:rFonts w:ascii="Verdana" w:hAnsi="Verdana"/>
                <w:b/>
                <w:color w:val="000000" w:themeColor="text1"/>
                <w:lang w:val="es-ES"/>
              </w:rPr>
              <w:t>www.comprasestatales.gub.uy</w:t>
            </w:r>
          </w:p>
        </w:tc>
      </w:tr>
      <w:tr w:rsidR="004D2CBB" w14:paraId="5367E827" w14:textId="77777777"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14:paraId="68D8775C" w14:textId="77777777"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14:paraId="5441F0F1" w14:textId="77777777"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256B45AD" w14:textId="77777777" w:rsidTr="00B914F2">
        <w:tc>
          <w:tcPr>
            <w:tcW w:w="10466" w:type="dxa"/>
            <w:shd w:val="clear" w:color="auto" w:fill="054597"/>
          </w:tcPr>
          <w:p w14:paraId="00C5200D" w14:textId="77777777" w:rsidR="004D2CBB" w:rsidRPr="000102BC" w:rsidRDefault="004D2CBB" w:rsidP="00F91ECF">
            <w:pPr>
              <w:jc w:val="center"/>
              <w:rPr>
                <w:rFonts w:ascii="Verdana" w:hAnsi="Verdana"/>
                <w:b/>
                <w:lang w:val="es-ES"/>
              </w:rPr>
            </w:pPr>
            <w:r>
              <w:rPr>
                <w:rFonts w:ascii="Verdana" w:hAnsi="Verdana"/>
                <w:b/>
                <w:sz w:val="22"/>
                <w:lang w:val="es-ES"/>
              </w:rPr>
              <w:t>Adjudicación</w:t>
            </w:r>
          </w:p>
        </w:tc>
      </w:tr>
      <w:tr w:rsidR="004D2CBB" w14:paraId="6BD86A4E" w14:textId="77777777" w:rsidTr="00B914F2">
        <w:tc>
          <w:tcPr>
            <w:tcW w:w="10466" w:type="dxa"/>
            <w:shd w:val="clear" w:color="auto" w:fill="F2F2F2" w:themeFill="background1" w:themeFillShade="F2"/>
          </w:tcPr>
          <w:p w14:paraId="1F5CC51C"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14:paraId="4502782F"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en  www.comprasestatales.gub.uy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xml:space="preserve">, </w:t>
            </w:r>
            <w:r w:rsidR="00675160">
              <w:rPr>
                <w:rFonts w:ascii="Verdana" w:hAnsi="Verdana"/>
                <w:i/>
                <w:color w:val="000000" w:themeColor="text1"/>
                <w:sz w:val="22"/>
                <w:lang w:val="es-ES"/>
              </w:rPr>
              <w:t>apartado</w:t>
            </w:r>
            <w:r w:rsidR="00997C48">
              <w:rPr>
                <w:rFonts w:ascii="Verdana" w:hAnsi="Verdana"/>
                <w:i/>
                <w:color w:val="000000" w:themeColor="text1"/>
                <w:sz w:val="22"/>
                <w:lang w:val="es-ES"/>
              </w:rPr>
              <w:t xml:space="preserve">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14:paraId="0AC97D54" w14:textId="77777777" w:rsid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14:paraId="6ED9BE01" w14:textId="77777777" w:rsidR="00B914F2" w:rsidRPr="00B914F2" w:rsidRDefault="00B914F2" w:rsidP="00B914F2">
            <w:pPr>
              <w:jc w:val="both"/>
              <w:rPr>
                <w:rFonts w:ascii="Verdana" w:hAnsi="Verdana"/>
                <w:b/>
                <w:i/>
                <w:color w:val="000000" w:themeColor="text1"/>
                <w:sz w:val="22"/>
                <w:lang w:val="es-ES"/>
              </w:rPr>
            </w:pPr>
            <w:r w:rsidRPr="00B914F2">
              <w:rPr>
                <w:rFonts w:ascii="Verdana" w:hAnsi="Verdana"/>
                <w:b/>
                <w:i/>
                <w:color w:val="000000" w:themeColor="text1"/>
                <w:sz w:val="22"/>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14:paraId="325B18EF" w14:textId="77777777" w:rsidR="00B914F2" w:rsidRDefault="00B914F2" w:rsidP="004D2CBB">
            <w:pPr>
              <w:spacing w:before="100" w:after="100" w:line="192" w:lineRule="auto"/>
              <w:jc w:val="both"/>
              <w:rPr>
                <w:rFonts w:ascii="Verdana" w:hAnsi="Verdana"/>
                <w:lang w:val="es-ES"/>
              </w:rPr>
            </w:pPr>
          </w:p>
        </w:tc>
      </w:tr>
      <w:tr w:rsidR="009D4613" w14:paraId="2275B733" w14:textId="77777777"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c>
          <w:tcPr>
            <w:tcW w:w="10456" w:type="dxa"/>
            <w:shd w:val="clear" w:color="auto" w:fill="054597"/>
            <w:vAlign w:val="center"/>
          </w:tcPr>
          <w:p w14:paraId="6873183C" w14:textId="62F4FBAF" w:rsidR="009D4613" w:rsidRPr="009D4613" w:rsidRDefault="009D4613" w:rsidP="009D4613">
            <w:pPr>
              <w:jc w:val="center"/>
              <w:rPr>
                <w:rFonts w:ascii="Verdana" w:eastAsia="Times New Roman" w:hAnsi="Verdana" w:cs="Times New Roman"/>
                <w:b/>
                <w:color w:val="FFFFFF" w:themeColor="background1"/>
                <w:kern w:val="0"/>
                <w:sz w:val="22"/>
                <w:szCs w:val="22"/>
                <w:lang w:val="es-ES" w:eastAsia="es-ES" w:bidi="ar-SA"/>
              </w:rPr>
            </w:pPr>
          </w:p>
        </w:tc>
      </w:tr>
      <w:tr w:rsidR="009D4613" w14:paraId="37737723" w14:textId="77777777"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822"/>
        </w:trPr>
        <w:tc>
          <w:tcPr>
            <w:tcW w:w="10456" w:type="dxa"/>
            <w:shd w:val="clear" w:color="auto" w:fill="auto"/>
            <w:vAlign w:val="center"/>
          </w:tcPr>
          <w:p w14:paraId="7584C1B7" w14:textId="77777777" w:rsidR="00861B47" w:rsidRDefault="00861B47" w:rsidP="00450084">
            <w:pPr>
              <w:jc w:val="both"/>
              <w:rPr>
                <w:rFonts w:ascii="Verdana" w:eastAsia="Times New Roman" w:hAnsi="Verdana" w:cs="Times New Roman"/>
                <w:b/>
                <w:kern w:val="0"/>
                <w:sz w:val="22"/>
                <w:szCs w:val="22"/>
                <w:u w:val="single"/>
                <w:lang w:val="es-ES" w:eastAsia="es-ES" w:bidi="ar-SA"/>
              </w:rPr>
            </w:pPr>
          </w:p>
          <w:p w14:paraId="1800DF12" w14:textId="59E20FF7" w:rsidR="00DC7E98" w:rsidRPr="00B61BFF" w:rsidRDefault="00FB7D2C" w:rsidP="00450084">
            <w:pPr>
              <w:jc w:val="both"/>
              <w:rPr>
                <w:rFonts w:ascii="Verdana" w:eastAsia="Times New Roman" w:hAnsi="Verdana" w:cs="Times New Roman"/>
                <w:b/>
                <w:kern w:val="0"/>
                <w:sz w:val="22"/>
                <w:szCs w:val="22"/>
                <w:lang w:val="es-ES" w:eastAsia="es-ES" w:bidi="ar-SA"/>
              </w:rPr>
            </w:pPr>
            <w:r w:rsidRPr="00861B47">
              <w:rPr>
                <w:rFonts w:ascii="Verdana" w:eastAsia="Times New Roman" w:hAnsi="Verdana" w:cs="Times New Roman"/>
                <w:b/>
                <w:kern w:val="0"/>
                <w:sz w:val="22"/>
                <w:szCs w:val="22"/>
                <w:u w:val="single"/>
                <w:lang w:val="es-ES" w:eastAsia="es-ES" w:bidi="ar-SA"/>
              </w:rPr>
              <w:t xml:space="preserve">Contratación de 2 servicio de traslado con </w:t>
            </w:r>
            <w:r w:rsidR="00B61BFF">
              <w:rPr>
                <w:rFonts w:ascii="Verdana" w:eastAsia="Times New Roman" w:hAnsi="Verdana" w:cs="Times New Roman"/>
                <w:b/>
                <w:kern w:val="0"/>
                <w:sz w:val="22"/>
                <w:szCs w:val="22"/>
                <w:u w:val="single"/>
                <w:lang w:val="es-ES" w:eastAsia="es-ES" w:bidi="ar-SA"/>
              </w:rPr>
              <w:t xml:space="preserve">SEGURO MEDIANTE, </w:t>
            </w:r>
            <w:r w:rsidR="00B61BFF">
              <w:rPr>
                <w:rFonts w:ascii="Verdana" w:eastAsia="Times New Roman" w:hAnsi="Verdana" w:cs="Times New Roman"/>
                <w:b/>
                <w:kern w:val="0"/>
                <w:sz w:val="22"/>
                <w:szCs w:val="22"/>
                <w:lang w:val="es-ES" w:eastAsia="es-ES" w:bidi="ar-SA"/>
              </w:rPr>
              <w:t>desde el Aeropuerto de Montevideo al Laboratorio Ambiental (Modulo 14 del LATU</w:t>
            </w:r>
            <w:r w:rsidR="00B61BFF" w:rsidRPr="00B61BFF">
              <w:rPr>
                <w:rFonts w:ascii="Verdana" w:eastAsia="Times New Roman" w:hAnsi="Verdana" w:cs="Times New Roman"/>
                <w:bCs/>
                <w:kern w:val="0"/>
                <w:sz w:val="22"/>
                <w:szCs w:val="22"/>
                <w:lang w:val="es-ES" w:eastAsia="es-ES" w:bidi="ar-SA"/>
              </w:rPr>
              <w:t xml:space="preserve">) </w:t>
            </w:r>
            <w:r w:rsidRPr="00B61BFF">
              <w:rPr>
                <w:rFonts w:ascii="Verdana" w:eastAsia="Times New Roman" w:hAnsi="Verdana" w:cs="Times New Roman"/>
                <w:b/>
                <w:kern w:val="0"/>
                <w:sz w:val="22"/>
                <w:szCs w:val="22"/>
                <w:lang w:val="es-ES" w:eastAsia="es-ES" w:bidi="ar-SA"/>
              </w:rPr>
              <w:t>según los siguientes detalles:</w:t>
            </w:r>
          </w:p>
          <w:p w14:paraId="03A5EDC1" w14:textId="77777777" w:rsidR="00FB7D2C" w:rsidRPr="00861B47" w:rsidRDefault="00FB7D2C" w:rsidP="00450084">
            <w:pPr>
              <w:jc w:val="both"/>
              <w:rPr>
                <w:rFonts w:ascii="Verdana" w:eastAsia="Times New Roman" w:hAnsi="Verdana" w:cs="Times New Roman"/>
                <w:b/>
                <w:kern w:val="0"/>
                <w:sz w:val="22"/>
                <w:szCs w:val="22"/>
                <w:u w:val="single"/>
                <w:lang w:val="es-ES" w:eastAsia="es-ES" w:bidi="ar-SA"/>
              </w:rPr>
            </w:pPr>
          </w:p>
          <w:p w14:paraId="41D8E16A" w14:textId="0F9EBA04" w:rsidR="00FB7D2C" w:rsidRPr="00861B47" w:rsidRDefault="00FB7D2C" w:rsidP="00FB7D2C">
            <w:pPr>
              <w:pStyle w:val="rvps3"/>
              <w:shd w:val="clear" w:color="auto" w:fill="FFFFFF"/>
              <w:spacing w:before="0" w:beforeAutospacing="0" w:after="0" w:afterAutospacing="0"/>
              <w:jc w:val="both"/>
              <w:rPr>
                <w:rFonts w:ascii="Verdana" w:hAnsi="Verdana" w:cs="Arial"/>
                <w:color w:val="000000"/>
                <w:sz w:val="22"/>
                <w:szCs w:val="22"/>
                <w:shd w:val="clear" w:color="auto" w:fill="FDFCFA"/>
              </w:rPr>
            </w:pPr>
            <w:r w:rsidRPr="00FB7D2C">
              <w:rPr>
                <w:rFonts w:ascii="Verdana" w:hAnsi="Verdana" w:cs="Arial"/>
                <w:b/>
                <w:bCs/>
                <w:color w:val="000000"/>
                <w:sz w:val="22"/>
                <w:szCs w:val="22"/>
                <w:shd w:val="clear" w:color="auto" w:fill="FDFCFA"/>
              </w:rPr>
              <w:t>Ítem 1)</w:t>
            </w:r>
            <w:r>
              <w:rPr>
                <w:rFonts w:ascii="Verdana" w:hAnsi="Verdana" w:cs="Arial"/>
                <w:color w:val="000000"/>
                <w:sz w:val="22"/>
                <w:szCs w:val="22"/>
                <w:shd w:val="clear" w:color="auto" w:fill="FDFCFA"/>
              </w:rPr>
              <w:t xml:space="preserve"> </w:t>
            </w:r>
            <w:r w:rsidRPr="00861B47">
              <w:rPr>
                <w:rFonts w:ascii="Verdana" w:hAnsi="Verdana" w:cs="Arial"/>
                <w:color w:val="000000"/>
                <w:sz w:val="22"/>
                <w:szCs w:val="22"/>
                <w:shd w:val="clear" w:color="auto" w:fill="FDFCFA"/>
              </w:rPr>
              <w:t xml:space="preserve">Hasta 1 servicio de traslado carga y descarga con seguro durante todo el proceso incluido, el valor total de la mercadería a ser transportada es de </w:t>
            </w:r>
            <w:r w:rsidRPr="00861B47">
              <w:rPr>
                <w:rFonts w:ascii="Verdana" w:hAnsi="Verdana" w:cs="Arial"/>
                <w:color w:val="000000"/>
                <w:sz w:val="22"/>
                <w:szCs w:val="22"/>
                <w:u w:val="single"/>
                <w:shd w:val="clear" w:color="auto" w:fill="FDFCFA"/>
              </w:rPr>
              <w:t>U$S 53.699, en tres paquetes, uno de 120x80x133cm y dos de 209x12x12cm, con un peso total de 106,00kg</w:t>
            </w:r>
            <w:r w:rsidRPr="00861B47">
              <w:rPr>
                <w:rFonts w:ascii="Verdana" w:hAnsi="Verdana" w:cs="Arial"/>
                <w:color w:val="000000"/>
                <w:sz w:val="22"/>
                <w:szCs w:val="22"/>
                <w:shd w:val="clear" w:color="auto" w:fill="FDFCFA"/>
              </w:rPr>
              <w:t>.</w:t>
            </w:r>
          </w:p>
          <w:p w14:paraId="5752E812" w14:textId="77777777" w:rsidR="00FB7D2C" w:rsidRPr="00861B47" w:rsidRDefault="00FB7D2C" w:rsidP="00FB7D2C">
            <w:pPr>
              <w:pStyle w:val="rvps3"/>
              <w:shd w:val="clear" w:color="auto" w:fill="FFFFFF"/>
              <w:spacing w:before="0" w:beforeAutospacing="0" w:after="0" w:afterAutospacing="0"/>
              <w:jc w:val="both"/>
              <w:rPr>
                <w:rFonts w:ascii="Verdana" w:hAnsi="Verdana" w:cs="Arial"/>
                <w:color w:val="000000"/>
                <w:sz w:val="22"/>
                <w:szCs w:val="22"/>
                <w:shd w:val="clear" w:color="auto" w:fill="FDFCFA"/>
              </w:rPr>
            </w:pPr>
          </w:p>
          <w:p w14:paraId="384C7141" w14:textId="7100518C" w:rsidR="00FB7D2C" w:rsidRPr="00861B47" w:rsidRDefault="00FB7D2C" w:rsidP="00FB7D2C">
            <w:pPr>
              <w:pStyle w:val="rvps3"/>
              <w:shd w:val="clear" w:color="auto" w:fill="FFFFFF"/>
              <w:spacing w:before="0" w:beforeAutospacing="0" w:after="0" w:afterAutospacing="0"/>
              <w:jc w:val="both"/>
              <w:rPr>
                <w:rFonts w:ascii="Verdana" w:hAnsi="Verdana" w:cs="Arial"/>
                <w:b/>
                <w:bCs/>
                <w:color w:val="000000"/>
                <w:sz w:val="22"/>
                <w:szCs w:val="22"/>
                <w:u w:val="single"/>
                <w:shd w:val="clear" w:color="auto" w:fill="FDFCFA"/>
              </w:rPr>
            </w:pPr>
            <w:r w:rsidRPr="00861B47">
              <w:rPr>
                <w:rFonts w:ascii="Verdana" w:hAnsi="Verdana" w:cs="Arial"/>
                <w:b/>
                <w:bCs/>
                <w:color w:val="000000"/>
                <w:sz w:val="22"/>
                <w:szCs w:val="22"/>
                <w:shd w:val="clear" w:color="auto" w:fill="FDFCFA"/>
              </w:rPr>
              <w:t>Ítem 2)</w:t>
            </w:r>
            <w:r w:rsidRPr="00861B47">
              <w:rPr>
                <w:rFonts w:ascii="Verdana" w:hAnsi="Verdana" w:cs="Arial"/>
                <w:color w:val="000000"/>
                <w:sz w:val="22"/>
                <w:szCs w:val="22"/>
                <w:shd w:val="clear" w:color="auto" w:fill="FDFCFA"/>
              </w:rPr>
              <w:t xml:space="preserve"> Hasta 1 servicio de traslado carga y descarga con seguro durante todo el proceso incluido, el valor total de la mercadería a ser transportada es de </w:t>
            </w:r>
            <w:r w:rsidRPr="00861B47">
              <w:rPr>
                <w:rFonts w:ascii="Verdana" w:hAnsi="Verdana" w:cs="Arial"/>
                <w:color w:val="000000"/>
                <w:sz w:val="22"/>
                <w:szCs w:val="22"/>
                <w:u w:val="single"/>
                <w:shd w:val="clear" w:color="auto" w:fill="FDFCFA"/>
              </w:rPr>
              <w:t>U$S 198.426, en cuatro paquetes, uno de 136x92x131cm, uno de 120x82x134cm, uno de 130x90x142cm y uno de 112x75x115cm, con un peso total de 800,00kg</w:t>
            </w:r>
            <w:r w:rsidRPr="00861B47">
              <w:rPr>
                <w:rFonts w:ascii="Verdana" w:hAnsi="Verdana" w:cs="Arial"/>
                <w:b/>
                <w:bCs/>
                <w:color w:val="000000"/>
                <w:sz w:val="22"/>
                <w:szCs w:val="22"/>
                <w:u w:val="single"/>
                <w:shd w:val="clear" w:color="auto" w:fill="FDFCFA"/>
              </w:rPr>
              <w:t>.</w:t>
            </w:r>
          </w:p>
          <w:p w14:paraId="67A1AAF8" w14:textId="77777777" w:rsidR="00FB7D2C" w:rsidRDefault="00FB7D2C" w:rsidP="00FB7D2C">
            <w:pPr>
              <w:jc w:val="both"/>
              <w:rPr>
                <w:rFonts w:ascii="Verdana" w:hAnsi="Verdana" w:cs="Arial"/>
                <w:color w:val="000000"/>
                <w:sz w:val="22"/>
                <w:szCs w:val="22"/>
                <w:shd w:val="clear" w:color="auto" w:fill="FDFCFA"/>
              </w:rPr>
            </w:pPr>
            <w:r>
              <w:rPr>
                <w:rFonts w:ascii="Verdana" w:hAnsi="Verdana" w:cs="Arial"/>
                <w:color w:val="000000"/>
                <w:sz w:val="22"/>
                <w:szCs w:val="22"/>
                <w:shd w:val="clear" w:color="auto" w:fill="FDFCFA"/>
              </w:rPr>
              <w:tab/>
            </w:r>
          </w:p>
          <w:p w14:paraId="124C482C" w14:textId="77777777" w:rsidR="00861B47" w:rsidRDefault="00FB7D2C" w:rsidP="00FB7D2C">
            <w:pPr>
              <w:jc w:val="both"/>
              <w:rPr>
                <w:rFonts w:ascii="Verdana" w:hAnsi="Verdana" w:cs="Arial"/>
                <w:color w:val="000000"/>
                <w:sz w:val="22"/>
                <w:szCs w:val="22"/>
                <w:shd w:val="clear" w:color="auto" w:fill="FDFCFA"/>
              </w:rPr>
            </w:pPr>
            <w:r>
              <w:rPr>
                <w:rFonts w:ascii="Verdana" w:hAnsi="Verdana" w:cs="Arial"/>
                <w:color w:val="000000"/>
                <w:sz w:val="22"/>
                <w:szCs w:val="22"/>
                <w:shd w:val="clear" w:color="auto" w:fill="FDFCFA"/>
              </w:rPr>
              <w:t xml:space="preserve">El traslado del ítem N°1 se proyecta para la semana del 31 de marzo, pero se encuentra sujeto a liberación de mercadería </w:t>
            </w:r>
          </w:p>
          <w:p w14:paraId="616BF0F6" w14:textId="3AF5DCED" w:rsidR="00FB7D2C" w:rsidRDefault="00861B47" w:rsidP="00FB7D2C">
            <w:pPr>
              <w:jc w:val="both"/>
              <w:rPr>
                <w:rFonts w:ascii="Verdana" w:hAnsi="Verdana" w:cs="Arial"/>
                <w:color w:val="000000"/>
                <w:sz w:val="22"/>
                <w:szCs w:val="22"/>
                <w:shd w:val="clear" w:color="auto" w:fill="FDFCFA"/>
              </w:rPr>
            </w:pPr>
            <w:r>
              <w:rPr>
                <w:rFonts w:ascii="Verdana" w:hAnsi="Verdana" w:cs="Arial"/>
                <w:color w:val="000000"/>
                <w:sz w:val="22"/>
                <w:szCs w:val="22"/>
                <w:shd w:val="clear" w:color="auto" w:fill="FDFCFA"/>
              </w:rPr>
              <w:t>E</w:t>
            </w:r>
            <w:r w:rsidR="00FB7D2C">
              <w:rPr>
                <w:rFonts w:ascii="Verdana" w:hAnsi="Verdana" w:cs="Arial"/>
                <w:color w:val="000000"/>
                <w:sz w:val="22"/>
                <w:szCs w:val="22"/>
                <w:shd w:val="clear" w:color="auto" w:fill="FDFCFA"/>
              </w:rPr>
              <w:t>l traslado del ítem N° 2 se proyecta para el día 2</w:t>
            </w:r>
            <w:r>
              <w:rPr>
                <w:rFonts w:ascii="Verdana" w:hAnsi="Verdana" w:cs="Arial"/>
                <w:color w:val="000000"/>
                <w:sz w:val="22"/>
                <w:szCs w:val="22"/>
                <w:shd w:val="clear" w:color="auto" w:fill="FDFCFA"/>
              </w:rPr>
              <w:t>7</w:t>
            </w:r>
            <w:r w:rsidR="00FB7D2C">
              <w:rPr>
                <w:rFonts w:ascii="Verdana" w:hAnsi="Verdana" w:cs="Arial"/>
                <w:color w:val="000000"/>
                <w:sz w:val="22"/>
                <w:szCs w:val="22"/>
                <w:shd w:val="clear" w:color="auto" w:fill="FDFCFA"/>
              </w:rPr>
              <w:t xml:space="preserve"> de marzo también sujeta a liberación de mercadería. </w:t>
            </w:r>
          </w:p>
          <w:p w14:paraId="4028DC90" w14:textId="22A42C98" w:rsidR="00FB7D2C" w:rsidRDefault="00FB7D2C" w:rsidP="00FB7D2C">
            <w:pPr>
              <w:jc w:val="both"/>
              <w:rPr>
                <w:rFonts w:ascii="Verdana" w:hAnsi="Verdana" w:cs="Arial"/>
                <w:color w:val="000000"/>
                <w:sz w:val="22"/>
                <w:szCs w:val="22"/>
                <w:shd w:val="clear" w:color="auto" w:fill="FDFCFA"/>
              </w:rPr>
            </w:pPr>
            <w:r>
              <w:rPr>
                <w:rFonts w:ascii="Verdana" w:hAnsi="Verdana" w:cs="Arial"/>
                <w:color w:val="000000"/>
                <w:sz w:val="22"/>
                <w:szCs w:val="22"/>
                <w:shd w:val="clear" w:color="auto" w:fill="FDFCFA"/>
              </w:rPr>
              <w:t xml:space="preserve">En caso de ser necesario se </w:t>
            </w:r>
            <w:r w:rsidR="00861B47">
              <w:rPr>
                <w:rFonts w:ascii="Verdana" w:hAnsi="Verdana" w:cs="Arial"/>
                <w:color w:val="000000"/>
                <w:sz w:val="22"/>
                <w:szCs w:val="22"/>
                <w:shd w:val="clear" w:color="auto" w:fill="FDFCFA"/>
              </w:rPr>
              <w:t>notificará</w:t>
            </w:r>
            <w:r>
              <w:rPr>
                <w:rFonts w:ascii="Verdana" w:hAnsi="Verdana" w:cs="Arial"/>
                <w:color w:val="000000"/>
                <w:sz w:val="22"/>
                <w:szCs w:val="22"/>
                <w:shd w:val="clear" w:color="auto" w:fill="FDFCFA"/>
              </w:rPr>
              <w:t xml:space="preserve"> con un plazo de 24 hs para coordinar su retiro. </w:t>
            </w:r>
          </w:p>
          <w:p w14:paraId="139A859D" w14:textId="2A04921B" w:rsidR="00FB7D2C" w:rsidRDefault="00FB7D2C" w:rsidP="00450084">
            <w:pPr>
              <w:jc w:val="both"/>
              <w:rPr>
                <w:rFonts w:ascii="Verdana" w:eastAsia="Times New Roman" w:hAnsi="Verdana" w:cs="Times New Roman"/>
                <w:b/>
                <w:kern w:val="0"/>
                <w:sz w:val="22"/>
                <w:szCs w:val="22"/>
                <w:lang w:val="es-ES" w:eastAsia="es-ES" w:bidi="ar-SA"/>
              </w:rPr>
            </w:pPr>
          </w:p>
          <w:p w14:paraId="0C65E6E2" w14:textId="77777777" w:rsidR="00FB7D2C" w:rsidRDefault="00FB7D2C" w:rsidP="00450084">
            <w:pPr>
              <w:jc w:val="both"/>
              <w:rPr>
                <w:rFonts w:ascii="Verdana" w:eastAsia="Times New Roman" w:hAnsi="Verdana" w:cs="Times New Roman"/>
                <w:b/>
                <w:kern w:val="0"/>
                <w:sz w:val="22"/>
                <w:szCs w:val="22"/>
                <w:lang w:val="es-ES" w:eastAsia="es-ES" w:bidi="ar-SA"/>
              </w:rPr>
            </w:pPr>
          </w:p>
          <w:p w14:paraId="31BCEA40" w14:textId="414F3DC1" w:rsidR="00DC7E98" w:rsidRPr="00EB6504" w:rsidRDefault="00DC7E98" w:rsidP="00450084">
            <w:pPr>
              <w:jc w:val="both"/>
              <w:rPr>
                <w:rFonts w:ascii="Verdana" w:eastAsia="Times New Roman" w:hAnsi="Verdana" w:cs="Times New Roman"/>
                <w:b/>
                <w:kern w:val="0"/>
                <w:sz w:val="22"/>
                <w:szCs w:val="22"/>
                <w:lang w:val="es-ES" w:eastAsia="es-ES" w:bidi="ar-SA"/>
              </w:rPr>
            </w:pPr>
          </w:p>
        </w:tc>
      </w:tr>
    </w:tbl>
    <w:p w14:paraId="63AE440B" w14:textId="77777777" w:rsidR="003468D2" w:rsidRDefault="003468D2" w:rsidP="004A36DB">
      <w:pPr>
        <w:widowControl/>
        <w:suppressAutoHyphens w:val="0"/>
        <w:jc w:val="both"/>
        <w:rPr>
          <w:rFonts w:ascii="Verdana" w:eastAsia="Times New Roman" w:hAnsi="Verdana" w:cs="Times New Roman"/>
          <w:b/>
          <w:kern w:val="0"/>
          <w:sz w:val="22"/>
          <w:szCs w:val="22"/>
          <w:highlight w:val="black"/>
          <w:lang w:eastAsia="es-ES" w:bidi="ar-SA"/>
        </w:rPr>
      </w:pPr>
    </w:p>
    <w:p w14:paraId="2F753B08" w14:textId="77777777"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DB01DA" w14:paraId="78EF7DD4" w14:textId="77777777" w:rsidTr="00DB35F2">
        <w:trPr>
          <w:trHeight w:val="339"/>
        </w:trPr>
        <w:tc>
          <w:tcPr>
            <w:tcW w:w="615" w:type="pct"/>
            <w:tcBorders>
              <w:right w:val="single" w:sz="4" w:space="0" w:color="auto"/>
            </w:tcBorders>
            <w:shd w:val="clear" w:color="auto" w:fill="054597"/>
            <w:vAlign w:val="center"/>
          </w:tcPr>
          <w:p w14:paraId="3F665E00" w14:textId="41DDBBF1" w:rsidR="00DB01DA" w:rsidRPr="009D4613" w:rsidRDefault="00E82561" w:rsidP="0056074B">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Item 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CellMar>
                <w:top w:w="15" w:type="dxa"/>
                <w:left w:w="15" w:type="dxa"/>
                <w:bottom w:w="15" w:type="dxa"/>
                <w:right w:w="15" w:type="dxa"/>
              </w:tblCellMar>
              <w:tblLook w:val="04A0" w:firstRow="1" w:lastRow="0" w:firstColumn="1" w:lastColumn="0" w:noHBand="0" w:noVBand="1"/>
            </w:tblPr>
            <w:tblGrid>
              <w:gridCol w:w="1837"/>
              <w:gridCol w:w="4569"/>
            </w:tblGrid>
            <w:tr w:rsidR="00861B47" w:rsidRPr="00861B47" w14:paraId="6A6F96AB" w14:textId="77777777" w:rsidTr="00861B47">
              <w:tc>
                <w:tcPr>
                  <w:tcW w:w="0" w:type="auto"/>
                  <w:tcBorders>
                    <w:right w:val="single" w:sz="6" w:space="0" w:color="CCCCCC"/>
                  </w:tcBorders>
                  <w:shd w:val="clear" w:color="auto" w:fill="EEEEEE"/>
                  <w:tcMar>
                    <w:top w:w="45" w:type="dxa"/>
                    <w:left w:w="75" w:type="dxa"/>
                    <w:bottom w:w="45" w:type="dxa"/>
                    <w:right w:w="75" w:type="dxa"/>
                  </w:tcMar>
                  <w:vAlign w:val="center"/>
                  <w:hideMark/>
                </w:tcPr>
                <w:p w14:paraId="68EACA8C" w14:textId="00530754" w:rsidR="00861B47" w:rsidRPr="00861B47" w:rsidRDefault="00861B47" w:rsidP="00861B47">
                  <w:pPr>
                    <w:widowControl/>
                    <w:suppressAutoHyphens w:val="0"/>
                    <w:rPr>
                      <w:rFonts w:ascii="Arial" w:eastAsia="Times New Roman" w:hAnsi="Arial" w:cs="Arial"/>
                      <w:color w:val="000000"/>
                      <w:kern w:val="0"/>
                      <w:sz w:val="16"/>
                      <w:szCs w:val="16"/>
                      <w:lang w:eastAsia="es-UY" w:bidi="ar-SA"/>
                    </w:rPr>
                  </w:pPr>
                  <w:r>
                    <w:rPr>
                      <w:rFonts w:ascii="Verdana" w:eastAsia="Times New Roman" w:hAnsi="Verdana" w:cs="Times New Roman"/>
                      <w:color w:val="000000" w:themeColor="text1"/>
                      <w:kern w:val="0"/>
                      <w:sz w:val="22"/>
                      <w:szCs w:val="22"/>
                      <w:lang w:val="es-ES" w:eastAsia="es-ES" w:bidi="ar-SA"/>
                    </w:rPr>
                    <w:t xml:space="preserve">Código sice </w:t>
                  </w:r>
                  <w:r w:rsidRPr="00861B47">
                    <w:rPr>
                      <w:rFonts w:ascii="Arial" w:eastAsia="Times New Roman" w:hAnsi="Arial" w:cs="Arial"/>
                      <w:color w:val="000000"/>
                      <w:kern w:val="0"/>
                      <w:sz w:val="16"/>
                      <w:szCs w:val="16"/>
                      <w:lang w:eastAsia="es-UY" w:bidi="ar-SA"/>
                    </w:rPr>
                    <w:t>9309</w:t>
                  </w:r>
                </w:p>
              </w:tc>
              <w:tc>
                <w:tcPr>
                  <w:tcW w:w="0" w:type="auto"/>
                  <w:tcBorders>
                    <w:right w:val="single" w:sz="6" w:space="0" w:color="CCCCCC"/>
                  </w:tcBorders>
                  <w:shd w:val="clear" w:color="auto" w:fill="EEEEEE"/>
                  <w:tcMar>
                    <w:top w:w="45" w:type="dxa"/>
                    <w:left w:w="75" w:type="dxa"/>
                    <w:bottom w:w="45" w:type="dxa"/>
                    <w:right w:w="75" w:type="dxa"/>
                  </w:tcMar>
                  <w:vAlign w:val="center"/>
                  <w:hideMark/>
                </w:tcPr>
                <w:p w14:paraId="12693DAB" w14:textId="77777777" w:rsidR="00861B47" w:rsidRPr="00861B47" w:rsidRDefault="00861B47" w:rsidP="00861B47">
                  <w:pPr>
                    <w:widowControl/>
                    <w:suppressAutoHyphens w:val="0"/>
                    <w:rPr>
                      <w:rFonts w:ascii="Arial" w:eastAsia="Times New Roman" w:hAnsi="Arial" w:cs="Arial"/>
                      <w:color w:val="000000"/>
                      <w:kern w:val="0"/>
                      <w:sz w:val="16"/>
                      <w:szCs w:val="16"/>
                      <w:lang w:eastAsia="es-UY" w:bidi="ar-SA"/>
                    </w:rPr>
                  </w:pPr>
                  <w:r w:rsidRPr="00861B47">
                    <w:rPr>
                      <w:rFonts w:ascii="Arial" w:eastAsia="Times New Roman" w:hAnsi="Arial" w:cs="Arial"/>
                      <w:color w:val="000000"/>
                      <w:kern w:val="0"/>
                      <w:sz w:val="16"/>
                      <w:szCs w:val="16"/>
                      <w:lang w:eastAsia="es-UY" w:bidi="ar-SA"/>
                    </w:rPr>
                    <w:t>SERVICIO DE TRASLADO DE EQUIPAMIENTO E INSUMOS</w:t>
                  </w:r>
                </w:p>
              </w:tc>
            </w:tr>
          </w:tbl>
          <w:p w14:paraId="51F6823F" w14:textId="7B1CCFE7" w:rsidR="00DB01DA" w:rsidRPr="00DB01DA" w:rsidRDefault="00DB01DA" w:rsidP="00EB6504">
            <w:pPr>
              <w:rPr>
                <w:rFonts w:ascii="Verdana" w:eastAsia="Times New Roman" w:hAnsi="Verdana" w:cs="Times New Roman"/>
                <w:color w:val="000000" w:themeColor="text1"/>
                <w:kern w:val="0"/>
                <w:sz w:val="22"/>
                <w:szCs w:val="22"/>
                <w:lang w:val="es-ES" w:eastAsia="es-ES" w:bidi="ar-SA"/>
              </w:rPr>
            </w:pPr>
          </w:p>
        </w:tc>
      </w:tr>
    </w:tbl>
    <w:p w14:paraId="2DA7165B" w14:textId="37B7785D" w:rsidR="00DC7E98" w:rsidRPr="009D4613" w:rsidRDefault="00DC7E98" w:rsidP="00DC7E98">
      <w:pPr>
        <w:jc w:val="both"/>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1</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FB7D2C" w:rsidRPr="00DB01DA" w14:paraId="023082C8" w14:textId="77777777" w:rsidTr="000E5B3F">
        <w:trPr>
          <w:trHeight w:val="339"/>
        </w:trPr>
        <w:tc>
          <w:tcPr>
            <w:tcW w:w="615" w:type="pct"/>
            <w:tcBorders>
              <w:right w:val="single" w:sz="4" w:space="0" w:color="auto"/>
            </w:tcBorders>
            <w:shd w:val="clear" w:color="auto" w:fill="054597"/>
            <w:vAlign w:val="center"/>
          </w:tcPr>
          <w:p w14:paraId="1F0F8AD8" w14:textId="54FF59F7" w:rsidR="00FB7D2C" w:rsidRPr="009D4613" w:rsidRDefault="00FB7D2C" w:rsidP="000E5B3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Item 2</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CellMar>
                <w:top w:w="15" w:type="dxa"/>
                <w:left w:w="15" w:type="dxa"/>
                <w:bottom w:w="15" w:type="dxa"/>
                <w:right w:w="15" w:type="dxa"/>
              </w:tblCellMar>
              <w:tblLook w:val="04A0" w:firstRow="1" w:lastRow="0" w:firstColumn="1" w:lastColumn="0" w:noHBand="0" w:noVBand="1"/>
            </w:tblPr>
            <w:tblGrid>
              <w:gridCol w:w="1837"/>
              <w:gridCol w:w="4569"/>
            </w:tblGrid>
            <w:tr w:rsidR="00861B47" w:rsidRPr="00861B47" w14:paraId="0921FA48" w14:textId="77777777" w:rsidTr="00861B47">
              <w:tc>
                <w:tcPr>
                  <w:tcW w:w="0" w:type="auto"/>
                  <w:tcBorders>
                    <w:right w:val="single" w:sz="6" w:space="0" w:color="CCCCCC"/>
                  </w:tcBorders>
                  <w:shd w:val="clear" w:color="auto" w:fill="EEEEEE"/>
                  <w:tcMar>
                    <w:top w:w="45" w:type="dxa"/>
                    <w:left w:w="75" w:type="dxa"/>
                    <w:bottom w:w="45" w:type="dxa"/>
                    <w:right w:w="75" w:type="dxa"/>
                  </w:tcMar>
                  <w:vAlign w:val="center"/>
                  <w:hideMark/>
                </w:tcPr>
                <w:p w14:paraId="5ADB288F" w14:textId="5296270E" w:rsidR="00861B47" w:rsidRPr="00861B47" w:rsidRDefault="00861B47" w:rsidP="00861B47">
                  <w:pPr>
                    <w:widowControl/>
                    <w:suppressAutoHyphens w:val="0"/>
                    <w:rPr>
                      <w:rFonts w:ascii="Arial" w:eastAsia="Times New Roman" w:hAnsi="Arial" w:cs="Arial"/>
                      <w:color w:val="000000"/>
                      <w:kern w:val="0"/>
                      <w:sz w:val="16"/>
                      <w:szCs w:val="16"/>
                      <w:lang w:eastAsia="es-UY" w:bidi="ar-SA"/>
                    </w:rPr>
                  </w:pPr>
                  <w:r>
                    <w:rPr>
                      <w:rFonts w:ascii="Verdana" w:eastAsia="Times New Roman" w:hAnsi="Verdana" w:cs="Times New Roman"/>
                      <w:color w:val="000000" w:themeColor="text1"/>
                      <w:kern w:val="0"/>
                      <w:sz w:val="22"/>
                      <w:szCs w:val="22"/>
                      <w:lang w:val="es-ES" w:eastAsia="es-ES" w:bidi="ar-SA"/>
                    </w:rPr>
                    <w:t xml:space="preserve">Código sice </w:t>
                  </w:r>
                  <w:r w:rsidRPr="00861B47">
                    <w:rPr>
                      <w:rFonts w:ascii="Arial" w:eastAsia="Times New Roman" w:hAnsi="Arial" w:cs="Arial"/>
                      <w:color w:val="000000"/>
                      <w:kern w:val="0"/>
                      <w:sz w:val="16"/>
                      <w:szCs w:val="16"/>
                      <w:lang w:eastAsia="es-UY" w:bidi="ar-SA"/>
                    </w:rPr>
                    <w:t>9309</w:t>
                  </w:r>
                </w:p>
              </w:tc>
              <w:tc>
                <w:tcPr>
                  <w:tcW w:w="0" w:type="auto"/>
                  <w:tcBorders>
                    <w:right w:val="single" w:sz="6" w:space="0" w:color="CCCCCC"/>
                  </w:tcBorders>
                  <w:shd w:val="clear" w:color="auto" w:fill="EEEEEE"/>
                  <w:tcMar>
                    <w:top w:w="45" w:type="dxa"/>
                    <w:left w:w="75" w:type="dxa"/>
                    <w:bottom w:w="45" w:type="dxa"/>
                    <w:right w:w="75" w:type="dxa"/>
                  </w:tcMar>
                  <w:vAlign w:val="center"/>
                  <w:hideMark/>
                </w:tcPr>
                <w:p w14:paraId="24AFD8EE" w14:textId="77777777" w:rsidR="00861B47" w:rsidRPr="00861B47" w:rsidRDefault="00861B47" w:rsidP="00861B47">
                  <w:pPr>
                    <w:widowControl/>
                    <w:suppressAutoHyphens w:val="0"/>
                    <w:rPr>
                      <w:rFonts w:ascii="Arial" w:eastAsia="Times New Roman" w:hAnsi="Arial" w:cs="Arial"/>
                      <w:color w:val="000000"/>
                      <w:kern w:val="0"/>
                      <w:sz w:val="16"/>
                      <w:szCs w:val="16"/>
                      <w:lang w:eastAsia="es-UY" w:bidi="ar-SA"/>
                    </w:rPr>
                  </w:pPr>
                  <w:r w:rsidRPr="00861B47">
                    <w:rPr>
                      <w:rFonts w:ascii="Arial" w:eastAsia="Times New Roman" w:hAnsi="Arial" w:cs="Arial"/>
                      <w:color w:val="000000"/>
                      <w:kern w:val="0"/>
                      <w:sz w:val="16"/>
                      <w:szCs w:val="16"/>
                      <w:lang w:eastAsia="es-UY" w:bidi="ar-SA"/>
                    </w:rPr>
                    <w:t>SERVICIO DE TRASLADO DE EQUIPAMIENTO E INSUMOS</w:t>
                  </w:r>
                </w:p>
              </w:tc>
            </w:tr>
          </w:tbl>
          <w:p w14:paraId="324E5570" w14:textId="3422FAA7" w:rsidR="00FB7D2C" w:rsidRPr="00DB01DA" w:rsidRDefault="00FB7D2C" w:rsidP="000E5B3F">
            <w:pPr>
              <w:rPr>
                <w:rFonts w:ascii="Verdana" w:eastAsia="Times New Roman" w:hAnsi="Verdana" w:cs="Times New Roman"/>
                <w:color w:val="000000" w:themeColor="text1"/>
                <w:kern w:val="0"/>
                <w:sz w:val="22"/>
                <w:szCs w:val="22"/>
                <w:lang w:val="es-ES" w:eastAsia="es-ES" w:bidi="ar-SA"/>
              </w:rPr>
            </w:pPr>
          </w:p>
        </w:tc>
      </w:tr>
    </w:tbl>
    <w:p w14:paraId="2AEDC07F" w14:textId="77777777" w:rsidR="00DC7E98" w:rsidRPr="00925D3D" w:rsidRDefault="00DC7E98" w:rsidP="00925D3D">
      <w:pPr>
        <w:widowControl/>
        <w:suppressAutoHyphens w:val="0"/>
        <w:jc w:val="both"/>
        <w:rPr>
          <w:rFonts w:ascii="Verdana" w:eastAsia="Times New Roman" w:hAnsi="Verdana" w:cs="Times New Roman"/>
          <w:kern w:val="0"/>
          <w:sz w:val="22"/>
          <w:szCs w:val="22"/>
          <w:lang w:eastAsia="es-ES" w:bidi="ar-SA"/>
        </w:rPr>
      </w:pPr>
    </w:p>
    <w:p w14:paraId="26590720" w14:textId="77777777" w:rsidR="00456149" w:rsidRPr="00DA1BC8" w:rsidRDefault="00456149" w:rsidP="00DA1BC8">
      <w:pPr>
        <w:widowControl/>
        <w:suppressAutoHyphens w:val="0"/>
        <w:jc w:val="both"/>
        <w:rPr>
          <w:rFonts w:ascii="Verdana" w:eastAsia="Times New Roman" w:hAnsi="Verdana" w:cs="Times New Roman"/>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1311"/>
        <w:gridCol w:w="9145"/>
      </w:tblGrid>
      <w:tr w:rsidR="00AC0A93" w:rsidRPr="000102BC" w14:paraId="3095F81A" w14:textId="77777777" w:rsidTr="00861B47">
        <w:tc>
          <w:tcPr>
            <w:tcW w:w="1311" w:type="dxa"/>
            <w:shd w:val="clear" w:color="auto" w:fill="054597"/>
          </w:tcPr>
          <w:p w14:paraId="741B184F" w14:textId="77777777" w:rsidR="00AC0A93" w:rsidRPr="000102BC" w:rsidRDefault="00AC0A93" w:rsidP="00F91ECF">
            <w:pPr>
              <w:jc w:val="center"/>
              <w:rPr>
                <w:rFonts w:ascii="Verdana" w:hAnsi="Verdana"/>
                <w:b/>
                <w:lang w:val="es-ES"/>
              </w:rPr>
            </w:pPr>
            <w:r>
              <w:rPr>
                <w:rFonts w:ascii="Verdana" w:hAnsi="Verdana"/>
                <w:b/>
                <w:sz w:val="22"/>
                <w:lang w:val="es-ES"/>
              </w:rPr>
              <w:t>Contacto</w:t>
            </w:r>
          </w:p>
        </w:tc>
        <w:tc>
          <w:tcPr>
            <w:tcW w:w="9145" w:type="dxa"/>
            <w:shd w:val="clear" w:color="auto" w:fill="054597"/>
          </w:tcPr>
          <w:p w14:paraId="4E8071AE" w14:textId="77777777" w:rsidR="00AC0A93" w:rsidRPr="00AC0A93" w:rsidRDefault="00AC0A93" w:rsidP="00AC0A93">
            <w:pPr>
              <w:rPr>
                <w:rFonts w:ascii="Verdana" w:hAnsi="Verdana"/>
                <w:lang w:val="es-ES"/>
              </w:rPr>
            </w:pPr>
          </w:p>
        </w:tc>
      </w:tr>
      <w:tr w:rsidR="00AC0A93" w:rsidRPr="000102BC" w14:paraId="762ACEB7" w14:textId="77777777" w:rsidTr="00861B47">
        <w:tc>
          <w:tcPr>
            <w:tcW w:w="1311" w:type="dxa"/>
          </w:tcPr>
          <w:p w14:paraId="045BD9C3" w14:textId="77777777" w:rsidR="00AC0A93" w:rsidRPr="000102BC" w:rsidRDefault="00AC0A93" w:rsidP="00F91ECF">
            <w:pPr>
              <w:jc w:val="center"/>
              <w:rPr>
                <w:rFonts w:ascii="Verdana" w:hAnsi="Verdana"/>
                <w:b/>
                <w:lang w:val="es-ES"/>
              </w:rPr>
            </w:pPr>
          </w:p>
        </w:tc>
        <w:tc>
          <w:tcPr>
            <w:tcW w:w="9145" w:type="dxa"/>
          </w:tcPr>
          <w:p w14:paraId="536C2095" w14:textId="6C415406" w:rsidR="00EE2E98" w:rsidRPr="00AC0A93" w:rsidRDefault="0084765D" w:rsidP="00925D3D">
            <w:pPr>
              <w:rPr>
                <w:rFonts w:ascii="Verdana" w:hAnsi="Verdana"/>
                <w:lang w:val="es-ES"/>
              </w:rPr>
            </w:pPr>
            <w:r w:rsidRPr="0084765D">
              <w:rPr>
                <w:rFonts w:ascii="Verdana" w:hAnsi="Verdana"/>
                <w:lang w:val="es-ES"/>
              </w:rPr>
              <w:sym w:font="Wingdings" w:char="F029"/>
            </w:r>
            <w:r w:rsidR="001E42F4">
              <w:rPr>
                <w:rFonts w:ascii="Verdana" w:hAnsi="Verdana"/>
                <w:lang w:val="es-ES"/>
              </w:rPr>
              <w:t>:</w:t>
            </w:r>
            <w:r w:rsidR="00C031A9">
              <w:rPr>
                <w:rFonts w:ascii="Verdana" w:hAnsi="Verdana"/>
                <w:lang w:val="es-ES"/>
              </w:rPr>
              <w:t xml:space="preserve"> </w:t>
            </w:r>
            <w:r>
              <w:rPr>
                <w:rFonts w:ascii="Verdana" w:hAnsi="Verdana"/>
                <w:lang w:val="es-ES"/>
              </w:rPr>
              <w:sym w:font="Wingdings" w:char="F03A"/>
            </w:r>
            <w:r w:rsidR="001E42F4">
              <w:rPr>
                <w:rFonts w:ascii="Verdana" w:hAnsi="Verdana"/>
                <w:lang w:val="es-ES"/>
              </w:rPr>
              <w:t xml:space="preserve">: </w:t>
            </w:r>
            <w:r w:rsidR="00861B47">
              <w:rPr>
                <w:rFonts w:ascii="Verdana" w:hAnsi="Verdana"/>
                <w:lang w:val="es-ES"/>
              </w:rPr>
              <w:t>Joshua Vicente Tel. 150 interno 3372</w:t>
            </w:r>
          </w:p>
        </w:tc>
      </w:tr>
    </w:tbl>
    <w:p w14:paraId="63493378" w14:textId="77777777" w:rsidR="0084765D" w:rsidRPr="008E308E" w:rsidRDefault="0084765D" w:rsidP="0084765D">
      <w:pPr>
        <w:pStyle w:val="Prrafodelista"/>
        <w:rPr>
          <w:rFonts w:ascii="Verdana" w:eastAsia="Times New Roman" w:hAnsi="Verdana" w:cs="Times New Roman"/>
          <w:kern w:val="0"/>
          <w:sz w:val="22"/>
          <w:szCs w:val="22"/>
          <w:lang w:eastAsia="es-ES" w:bidi="ar-SA"/>
        </w:rPr>
      </w:pPr>
    </w:p>
    <w:p w14:paraId="0A487F81" w14:textId="77777777" w:rsidR="0084765D" w:rsidRDefault="0084765D" w:rsidP="00175DDE">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14:paraId="1A502379" w14:textId="77777777" w:rsidR="0084765D" w:rsidRPr="00E817FF" w:rsidRDefault="0084765D" w:rsidP="0084765D">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14:paraId="0F6DA7DC" w14:textId="77777777" w:rsidR="005C5DCC" w:rsidRPr="003E5A90" w:rsidRDefault="005C5DCC" w:rsidP="00AD47F3">
      <w:pPr>
        <w:widowControl/>
        <w:suppressAutoHyphens w:val="0"/>
        <w:jc w:val="both"/>
        <w:rPr>
          <w:rFonts w:ascii="Verdana" w:eastAsia="Times New Roman" w:hAnsi="Verdana" w:cs="Tahoma"/>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639F5C0E" w14:textId="77777777" w:rsidTr="00F91ECF">
        <w:trPr>
          <w:trHeight w:val="339"/>
        </w:trPr>
        <w:tc>
          <w:tcPr>
            <w:tcW w:w="1163" w:type="pct"/>
            <w:shd w:val="clear" w:color="auto" w:fill="054597"/>
            <w:vAlign w:val="center"/>
          </w:tcPr>
          <w:p w14:paraId="7CCD60A9" w14:textId="77777777" w:rsidR="00D77ACE" w:rsidRPr="00DB01DA" w:rsidRDefault="00D77ACE"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14:paraId="6E022702" w14:textId="77777777" w:rsidR="00D77ACE" w:rsidRPr="00DB01DA" w:rsidRDefault="00D77ACE" w:rsidP="00F91ECF">
            <w:pPr>
              <w:rPr>
                <w:rFonts w:ascii="Verdana" w:eastAsia="Times New Roman" w:hAnsi="Verdana" w:cs="Times New Roman"/>
                <w:color w:val="000000" w:themeColor="text1"/>
                <w:kern w:val="0"/>
                <w:sz w:val="22"/>
                <w:szCs w:val="22"/>
                <w:lang w:val="es-ES" w:eastAsia="es-ES" w:bidi="ar-SA"/>
              </w:rPr>
            </w:pPr>
          </w:p>
        </w:tc>
      </w:tr>
    </w:tbl>
    <w:p w14:paraId="739B6750" w14:textId="77777777" w:rsidR="00B77501" w:rsidRDefault="00B77501" w:rsidP="00B77501">
      <w:pPr>
        <w:rPr>
          <w:rFonts w:ascii="Verdana" w:eastAsia="Times New Roman" w:hAnsi="Verdana" w:cs="Tahoma"/>
          <w:kern w:val="0"/>
          <w:sz w:val="22"/>
          <w:szCs w:val="22"/>
          <w:lang w:eastAsia="es-ES" w:bidi="ar-SA"/>
        </w:rPr>
      </w:pPr>
    </w:p>
    <w:p w14:paraId="2BD76D49" w14:textId="77777777"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14:paraId="028861DD" w14:textId="77777777"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14:paraId="451F14AE" w14:textId="77777777" w:rsidR="008E6C10" w:rsidRDefault="008E6C10"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14:paraId="5469364C" w14:textId="77777777" w:rsidR="0084765D" w:rsidRDefault="0084765D"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Garantía</w:t>
      </w:r>
      <w:r w:rsidR="0025681D">
        <w:rPr>
          <w:rFonts w:ascii="Verdana" w:eastAsia="Times New Roman" w:hAnsi="Verdana" w:cs="Tahoma"/>
          <w:b/>
          <w:kern w:val="0"/>
          <w:sz w:val="22"/>
          <w:szCs w:val="22"/>
          <w:lang w:eastAsia="es-ES" w:bidi="ar-SA"/>
        </w:rPr>
        <w:t>, en caso de corresponder</w:t>
      </w:r>
      <w:r w:rsidR="00175DDE">
        <w:rPr>
          <w:rFonts w:ascii="Verdana" w:eastAsia="Times New Roman" w:hAnsi="Verdana" w:cs="Tahoma"/>
          <w:b/>
          <w:kern w:val="0"/>
          <w:sz w:val="22"/>
          <w:szCs w:val="22"/>
          <w:lang w:eastAsia="es-ES" w:bidi="ar-SA"/>
        </w:rPr>
        <w:t>.</w:t>
      </w:r>
    </w:p>
    <w:p w14:paraId="6354DF58" w14:textId="77777777"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14:paraId="4A0915B9" w14:textId="77777777" w:rsidR="004E4776" w:rsidRDefault="004E477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14:paraId="25727BC6" w14:textId="77777777" w:rsidTr="00F91ECF">
        <w:trPr>
          <w:trHeight w:val="339"/>
        </w:trPr>
        <w:tc>
          <w:tcPr>
            <w:tcW w:w="1163" w:type="pct"/>
            <w:shd w:val="clear" w:color="auto" w:fill="054597"/>
            <w:vAlign w:val="center"/>
          </w:tcPr>
          <w:p w14:paraId="5993437B" w14:textId="77777777" w:rsidR="004E4776" w:rsidRPr="00DB01DA" w:rsidRDefault="003D68E2"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14:paraId="0190A765" w14:textId="77777777" w:rsidR="004E4776" w:rsidRPr="00DB01DA" w:rsidRDefault="004E4776" w:rsidP="00F91ECF">
            <w:pPr>
              <w:rPr>
                <w:rFonts w:ascii="Verdana" w:eastAsia="Times New Roman" w:hAnsi="Verdana" w:cs="Times New Roman"/>
                <w:color w:val="000000" w:themeColor="text1"/>
                <w:kern w:val="0"/>
                <w:sz w:val="22"/>
                <w:szCs w:val="22"/>
                <w:lang w:val="es-ES" w:eastAsia="es-ES" w:bidi="ar-SA"/>
              </w:rPr>
            </w:pPr>
          </w:p>
        </w:tc>
      </w:tr>
    </w:tbl>
    <w:p w14:paraId="3403299B" w14:textId="77777777" w:rsidR="004E4776" w:rsidRDefault="004E4776" w:rsidP="003D68E2">
      <w:pPr>
        <w:pStyle w:val="Prrafodelista"/>
        <w:rPr>
          <w:rFonts w:ascii="Verdana" w:eastAsia="Times New Roman" w:hAnsi="Verdana" w:cs="Tahoma"/>
          <w:kern w:val="0"/>
          <w:sz w:val="22"/>
          <w:szCs w:val="22"/>
          <w:lang w:eastAsia="es-ES" w:bidi="ar-SA"/>
        </w:rPr>
      </w:pPr>
    </w:p>
    <w:p w14:paraId="785FFA02" w14:textId="1EA7E750"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lastRenderedPageBreak/>
        <w:t>Formulario de identificación del oferente, que luce como Anexo I.</w:t>
      </w:r>
    </w:p>
    <w:p w14:paraId="2A61B790" w14:textId="01CBDE71" w:rsidR="00861B47" w:rsidRDefault="00861B47" w:rsidP="00861B47">
      <w:pPr>
        <w:rPr>
          <w:rFonts w:ascii="Verdana" w:eastAsia="Times New Roman" w:hAnsi="Verdana" w:cs="Tahoma"/>
          <w:kern w:val="0"/>
          <w:sz w:val="22"/>
          <w:szCs w:val="22"/>
          <w:lang w:eastAsia="es-ES" w:bidi="ar-SA"/>
        </w:rPr>
      </w:pPr>
    </w:p>
    <w:p w14:paraId="05214156" w14:textId="77777777" w:rsidR="00861B47" w:rsidRDefault="00861B47" w:rsidP="00861B47">
      <w:pPr>
        <w:rPr>
          <w:rFonts w:ascii="Verdana" w:eastAsia="Times New Roman" w:hAnsi="Verdana" w:cs="Tahoma"/>
          <w:kern w:val="0"/>
          <w:sz w:val="22"/>
          <w:szCs w:val="22"/>
          <w:lang w:eastAsia="es-ES" w:bidi="ar-SA"/>
        </w:rPr>
      </w:pPr>
    </w:p>
    <w:p w14:paraId="150706FE" w14:textId="77777777"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14:paraId="4F09E269" w14:textId="77777777" w:rsidTr="00F91ECF">
        <w:trPr>
          <w:trHeight w:val="339"/>
        </w:trPr>
        <w:tc>
          <w:tcPr>
            <w:tcW w:w="1163" w:type="pct"/>
            <w:shd w:val="clear" w:color="auto" w:fill="054597"/>
            <w:vAlign w:val="center"/>
          </w:tcPr>
          <w:p w14:paraId="49A3FB7D" w14:textId="77777777" w:rsidR="00675160" w:rsidRPr="00DB01DA" w:rsidRDefault="00136F9E"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14:paraId="32F3D39C" w14:textId="77777777" w:rsidR="00675160" w:rsidRPr="00675160" w:rsidRDefault="00675160" w:rsidP="00F91ECF">
            <w:pPr>
              <w:rPr>
                <w:rFonts w:ascii="Verdana" w:eastAsia="Times New Roman" w:hAnsi="Verdana" w:cs="Times New Roman"/>
                <w:color w:val="000000" w:themeColor="text1"/>
                <w:kern w:val="0"/>
                <w:sz w:val="22"/>
                <w:szCs w:val="22"/>
                <w:lang w:val="es-ES" w:eastAsia="es-ES" w:bidi="ar-SA"/>
              </w:rPr>
            </w:pPr>
          </w:p>
        </w:tc>
      </w:tr>
    </w:tbl>
    <w:p w14:paraId="493FAEB6" w14:textId="77777777" w:rsidR="00675160" w:rsidRDefault="00675160" w:rsidP="00675160">
      <w:pPr>
        <w:ind w:left="720"/>
        <w:rPr>
          <w:rFonts w:ascii="Verdana" w:eastAsia="Times New Roman" w:hAnsi="Verdana" w:cs="Tahoma"/>
          <w:kern w:val="0"/>
          <w:sz w:val="22"/>
          <w:szCs w:val="22"/>
          <w:lang w:eastAsia="es-ES" w:bidi="ar-SA"/>
        </w:rPr>
      </w:pPr>
    </w:p>
    <w:p w14:paraId="2B1E4A6B" w14:textId="77777777"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14:paraId="4419BD98" w14:textId="77777777"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14:paraId="2A8B3814" w14:textId="77777777"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2393353B" w14:textId="77777777" w:rsidTr="00D77ACE">
        <w:trPr>
          <w:trHeight w:val="339"/>
        </w:trPr>
        <w:tc>
          <w:tcPr>
            <w:tcW w:w="1163" w:type="pct"/>
            <w:shd w:val="clear" w:color="auto" w:fill="054597"/>
            <w:vAlign w:val="center"/>
          </w:tcPr>
          <w:p w14:paraId="39F31229" w14:textId="77777777"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14:paraId="3D0C7FE4" w14:textId="77777777" w:rsidR="00D77ACE" w:rsidRPr="00675160" w:rsidRDefault="00D77ACE" w:rsidP="00F91ECF">
            <w:pPr>
              <w:rPr>
                <w:rFonts w:ascii="Verdana" w:eastAsia="Times New Roman" w:hAnsi="Verdana" w:cs="Times New Roman"/>
                <w:color w:val="000000" w:themeColor="text1"/>
                <w:kern w:val="0"/>
                <w:sz w:val="22"/>
                <w:szCs w:val="22"/>
                <w:lang w:val="es-ES" w:eastAsia="es-ES" w:bidi="ar-SA"/>
              </w:rPr>
            </w:pPr>
          </w:p>
        </w:tc>
      </w:tr>
    </w:tbl>
    <w:p w14:paraId="616DE562" w14:textId="77777777" w:rsidR="007C1382" w:rsidRDefault="007C1382" w:rsidP="00D77ACE">
      <w:pPr>
        <w:ind w:left="720"/>
        <w:rPr>
          <w:rFonts w:ascii="Verdana" w:eastAsia="Times New Roman" w:hAnsi="Verdana" w:cs="Tahoma"/>
          <w:kern w:val="0"/>
          <w:sz w:val="22"/>
          <w:szCs w:val="22"/>
          <w:lang w:eastAsia="es-ES" w:bidi="ar-SA"/>
        </w:rPr>
      </w:pPr>
    </w:p>
    <w:p w14:paraId="5005CF58" w14:textId="77777777" w:rsidR="00675160" w:rsidRDefault="00675160" w:rsidP="00675160">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p>
    <w:p w14:paraId="09F04EA5" w14:textId="77777777" w:rsidR="00ED7BA3" w:rsidRDefault="00ED7BA3" w:rsidP="00ED7BA3">
      <w:pPr>
        <w:rPr>
          <w:rFonts w:ascii="Verdana" w:eastAsia="Times New Roman" w:hAnsi="Verdana" w:cs="Tahoma"/>
          <w:kern w:val="0"/>
          <w:sz w:val="22"/>
          <w:szCs w:val="22"/>
          <w:lang w:eastAsia="es-ES" w:bidi="ar-SA"/>
        </w:rPr>
      </w:pPr>
    </w:p>
    <w:p w14:paraId="6305C417" w14:textId="77777777" w:rsidR="00ED7BA3" w:rsidRDefault="00ED7BA3" w:rsidP="00ED7BA3">
      <w:pPr>
        <w:rPr>
          <w:rFonts w:ascii="Verdana" w:eastAsia="Times New Roman" w:hAnsi="Verdana" w:cs="Tahoma"/>
          <w:kern w:val="0"/>
          <w:sz w:val="22"/>
          <w:szCs w:val="22"/>
          <w:lang w:eastAsia="es-ES" w:bidi="ar-SA"/>
        </w:rPr>
      </w:pPr>
    </w:p>
    <w:p w14:paraId="6F409060" w14:textId="77777777" w:rsidR="00ED7BA3" w:rsidRDefault="00ED7BA3" w:rsidP="00ED7BA3">
      <w:pPr>
        <w:rPr>
          <w:rFonts w:ascii="Verdana" w:eastAsia="Times New Roman" w:hAnsi="Verdana" w:cs="Tahoma"/>
          <w:kern w:val="0"/>
          <w:sz w:val="22"/>
          <w:szCs w:val="22"/>
          <w:lang w:eastAsia="es-ES" w:bidi="ar-SA"/>
        </w:rPr>
      </w:pPr>
    </w:p>
    <w:p w14:paraId="1AEFB3E7" w14:textId="77777777" w:rsidR="00ED7BA3" w:rsidRDefault="00ED7BA3" w:rsidP="00ED7BA3">
      <w:pPr>
        <w:rPr>
          <w:rFonts w:ascii="Verdana" w:eastAsia="Times New Roman" w:hAnsi="Verdana" w:cs="Tahoma"/>
          <w:kern w:val="0"/>
          <w:sz w:val="22"/>
          <w:szCs w:val="22"/>
          <w:lang w:eastAsia="es-ES" w:bidi="ar-SA"/>
        </w:rPr>
      </w:pPr>
    </w:p>
    <w:p w14:paraId="78D576A9" w14:textId="77777777" w:rsidR="00ED7BA3" w:rsidRDefault="00ED7BA3" w:rsidP="00ED7BA3">
      <w:pPr>
        <w:rPr>
          <w:rFonts w:ascii="Verdana" w:eastAsia="Times New Roman" w:hAnsi="Verdana" w:cs="Tahoma"/>
          <w:kern w:val="0"/>
          <w:sz w:val="22"/>
          <w:szCs w:val="22"/>
          <w:lang w:eastAsia="es-ES" w:bidi="ar-SA"/>
        </w:rPr>
      </w:pPr>
    </w:p>
    <w:p w14:paraId="3036381E" w14:textId="77777777" w:rsidR="00ED7BA3" w:rsidRDefault="00ED7BA3" w:rsidP="00ED7BA3">
      <w:pPr>
        <w:rPr>
          <w:rFonts w:ascii="Verdana" w:eastAsia="Times New Roman" w:hAnsi="Verdana" w:cs="Tahoma"/>
          <w:kern w:val="0"/>
          <w:sz w:val="22"/>
          <w:szCs w:val="22"/>
          <w:lang w:eastAsia="es-ES" w:bidi="ar-SA"/>
        </w:rPr>
      </w:pPr>
    </w:p>
    <w:p w14:paraId="2B13A127" w14:textId="77777777" w:rsidR="00ED7BA3" w:rsidRDefault="00ED7BA3" w:rsidP="00ED7BA3">
      <w:pPr>
        <w:rPr>
          <w:rFonts w:ascii="Verdana" w:eastAsia="Times New Roman" w:hAnsi="Verdana" w:cs="Tahoma"/>
          <w:kern w:val="0"/>
          <w:sz w:val="22"/>
          <w:szCs w:val="22"/>
          <w:lang w:eastAsia="es-ES" w:bidi="ar-SA"/>
        </w:rPr>
      </w:pPr>
    </w:p>
    <w:p w14:paraId="2B1A2F3C" w14:textId="77777777" w:rsidR="00ED7BA3" w:rsidRDefault="00ED7BA3" w:rsidP="00ED7BA3">
      <w:pPr>
        <w:rPr>
          <w:rFonts w:ascii="Verdana" w:eastAsia="Times New Roman" w:hAnsi="Verdana" w:cs="Tahoma"/>
          <w:kern w:val="0"/>
          <w:sz w:val="22"/>
          <w:szCs w:val="22"/>
          <w:lang w:eastAsia="es-ES" w:bidi="ar-SA"/>
        </w:rPr>
      </w:pPr>
    </w:p>
    <w:p w14:paraId="2692D103" w14:textId="77777777" w:rsidR="00ED7BA3" w:rsidRDefault="00ED7BA3" w:rsidP="00ED7BA3">
      <w:pPr>
        <w:rPr>
          <w:rFonts w:ascii="Verdana" w:eastAsia="Times New Roman" w:hAnsi="Verdana" w:cs="Tahoma"/>
          <w:kern w:val="0"/>
          <w:sz w:val="22"/>
          <w:szCs w:val="22"/>
          <w:lang w:eastAsia="es-ES" w:bidi="ar-SA"/>
        </w:rPr>
      </w:pPr>
    </w:p>
    <w:p w14:paraId="69692D1D" w14:textId="77777777" w:rsidR="00ED7BA3" w:rsidRDefault="00ED7BA3" w:rsidP="00ED7BA3">
      <w:pPr>
        <w:rPr>
          <w:rFonts w:ascii="Verdana" w:eastAsia="Times New Roman" w:hAnsi="Verdana" w:cs="Tahoma"/>
          <w:kern w:val="0"/>
          <w:sz w:val="22"/>
          <w:szCs w:val="22"/>
          <w:lang w:eastAsia="es-ES" w:bidi="ar-SA"/>
        </w:rPr>
      </w:pPr>
    </w:p>
    <w:p w14:paraId="02F4A740" w14:textId="77777777" w:rsidR="00ED7BA3" w:rsidRDefault="00ED7BA3" w:rsidP="00ED7BA3">
      <w:pPr>
        <w:rPr>
          <w:rFonts w:ascii="Verdana" w:eastAsia="Times New Roman" w:hAnsi="Verdana" w:cs="Tahoma"/>
          <w:kern w:val="0"/>
          <w:sz w:val="22"/>
          <w:szCs w:val="22"/>
          <w:lang w:eastAsia="es-ES" w:bidi="ar-SA"/>
        </w:rPr>
      </w:pPr>
    </w:p>
    <w:p w14:paraId="7EC1036F" w14:textId="77777777" w:rsidR="00ED7BA3" w:rsidRDefault="00ED7BA3" w:rsidP="00ED7BA3">
      <w:pPr>
        <w:rPr>
          <w:rFonts w:ascii="Verdana" w:eastAsia="Times New Roman" w:hAnsi="Verdana" w:cs="Tahoma"/>
          <w:kern w:val="0"/>
          <w:sz w:val="22"/>
          <w:szCs w:val="22"/>
          <w:lang w:eastAsia="es-ES" w:bidi="ar-SA"/>
        </w:rPr>
      </w:pPr>
    </w:p>
    <w:p w14:paraId="4DADBA94" w14:textId="77777777" w:rsidR="00ED7BA3" w:rsidRDefault="00ED7BA3" w:rsidP="00ED7BA3">
      <w:pPr>
        <w:rPr>
          <w:rFonts w:ascii="Verdana" w:eastAsia="Times New Roman" w:hAnsi="Verdana" w:cs="Tahoma"/>
          <w:kern w:val="0"/>
          <w:sz w:val="22"/>
          <w:szCs w:val="22"/>
          <w:lang w:eastAsia="es-ES" w:bidi="ar-SA"/>
        </w:rPr>
      </w:pPr>
    </w:p>
    <w:p w14:paraId="1CDB96E9" w14:textId="77777777" w:rsidR="00ED7BA3" w:rsidRDefault="00ED7BA3" w:rsidP="00ED7BA3">
      <w:pPr>
        <w:rPr>
          <w:rFonts w:ascii="Verdana" w:eastAsia="Times New Roman" w:hAnsi="Verdana" w:cs="Tahoma"/>
          <w:kern w:val="0"/>
          <w:sz w:val="22"/>
          <w:szCs w:val="22"/>
          <w:lang w:eastAsia="es-ES" w:bidi="ar-SA"/>
        </w:rPr>
      </w:pPr>
    </w:p>
    <w:p w14:paraId="2F3925A3" w14:textId="77777777" w:rsidR="00ED7BA3" w:rsidRDefault="00ED7BA3" w:rsidP="00ED7BA3">
      <w:pPr>
        <w:rPr>
          <w:rFonts w:ascii="Verdana" w:eastAsia="Times New Roman" w:hAnsi="Verdana" w:cs="Tahoma"/>
          <w:kern w:val="0"/>
          <w:sz w:val="22"/>
          <w:szCs w:val="22"/>
          <w:lang w:eastAsia="es-ES" w:bidi="ar-SA"/>
        </w:rPr>
      </w:pPr>
    </w:p>
    <w:p w14:paraId="3E65B282" w14:textId="77777777" w:rsidR="00ED7BA3" w:rsidRDefault="00ED7BA3" w:rsidP="00ED7BA3">
      <w:pPr>
        <w:rPr>
          <w:rFonts w:ascii="Verdana" w:eastAsia="Times New Roman" w:hAnsi="Verdana" w:cs="Tahoma"/>
          <w:kern w:val="0"/>
          <w:sz w:val="22"/>
          <w:szCs w:val="22"/>
          <w:lang w:eastAsia="es-ES" w:bidi="ar-SA"/>
        </w:rPr>
      </w:pPr>
    </w:p>
    <w:p w14:paraId="5E7E0C54" w14:textId="77777777" w:rsidR="00ED7BA3" w:rsidRDefault="00ED7BA3" w:rsidP="00ED7BA3">
      <w:pPr>
        <w:rPr>
          <w:rFonts w:ascii="Verdana" w:eastAsia="Times New Roman" w:hAnsi="Verdana" w:cs="Tahoma"/>
          <w:kern w:val="0"/>
          <w:sz w:val="22"/>
          <w:szCs w:val="22"/>
          <w:lang w:eastAsia="es-ES" w:bidi="ar-SA"/>
        </w:rPr>
      </w:pPr>
    </w:p>
    <w:p w14:paraId="24ABC9F5" w14:textId="77777777" w:rsidR="00ED7BA3" w:rsidRDefault="00ED7BA3" w:rsidP="00ED7BA3">
      <w:pPr>
        <w:rPr>
          <w:rFonts w:ascii="Verdana" w:eastAsia="Times New Roman" w:hAnsi="Verdana" w:cs="Tahoma"/>
          <w:kern w:val="0"/>
          <w:sz w:val="22"/>
          <w:szCs w:val="22"/>
          <w:lang w:eastAsia="es-ES" w:bidi="ar-SA"/>
        </w:rPr>
      </w:pPr>
    </w:p>
    <w:p w14:paraId="6D6F94DE" w14:textId="77777777" w:rsidR="00ED7BA3" w:rsidRDefault="00ED7BA3" w:rsidP="00ED7BA3">
      <w:pPr>
        <w:rPr>
          <w:rFonts w:ascii="Verdana" w:eastAsia="Times New Roman" w:hAnsi="Verdana" w:cs="Tahoma"/>
          <w:kern w:val="0"/>
          <w:sz w:val="22"/>
          <w:szCs w:val="22"/>
          <w:lang w:eastAsia="es-ES" w:bidi="ar-SA"/>
        </w:rPr>
      </w:pPr>
    </w:p>
    <w:p w14:paraId="6CAEF2D2" w14:textId="77777777" w:rsidR="00ED7BA3" w:rsidRDefault="00ED7BA3" w:rsidP="00ED7BA3">
      <w:pPr>
        <w:rPr>
          <w:rFonts w:ascii="Verdana" w:eastAsia="Times New Roman" w:hAnsi="Verdana" w:cs="Tahoma"/>
          <w:kern w:val="0"/>
          <w:sz w:val="22"/>
          <w:szCs w:val="22"/>
          <w:lang w:eastAsia="es-ES" w:bidi="ar-SA"/>
        </w:rPr>
      </w:pPr>
    </w:p>
    <w:p w14:paraId="0EA64AF8" w14:textId="77777777" w:rsidR="00ED7BA3" w:rsidRDefault="00ED7BA3" w:rsidP="00ED7BA3">
      <w:pPr>
        <w:rPr>
          <w:rFonts w:ascii="Verdana" w:eastAsia="Times New Roman" w:hAnsi="Verdana" w:cs="Tahoma"/>
          <w:kern w:val="0"/>
          <w:sz w:val="22"/>
          <w:szCs w:val="22"/>
          <w:lang w:eastAsia="es-ES" w:bidi="ar-SA"/>
        </w:rPr>
      </w:pPr>
    </w:p>
    <w:p w14:paraId="1C96B622" w14:textId="77777777" w:rsidR="00ED7BA3" w:rsidRDefault="00ED7BA3" w:rsidP="00ED7BA3">
      <w:pPr>
        <w:rPr>
          <w:rFonts w:ascii="Verdana" w:eastAsia="Times New Roman" w:hAnsi="Verdana" w:cs="Tahoma"/>
          <w:kern w:val="0"/>
          <w:sz w:val="22"/>
          <w:szCs w:val="22"/>
          <w:lang w:eastAsia="es-ES" w:bidi="ar-SA"/>
        </w:rPr>
      </w:pPr>
    </w:p>
    <w:p w14:paraId="5CD5E601" w14:textId="77777777" w:rsidR="00ED7BA3" w:rsidRDefault="00ED7BA3" w:rsidP="00ED7BA3">
      <w:pPr>
        <w:rPr>
          <w:rFonts w:ascii="Verdana" w:eastAsia="Times New Roman" w:hAnsi="Verdana" w:cs="Tahoma"/>
          <w:kern w:val="0"/>
          <w:sz w:val="22"/>
          <w:szCs w:val="22"/>
          <w:lang w:eastAsia="es-ES" w:bidi="ar-SA"/>
        </w:rPr>
      </w:pPr>
    </w:p>
    <w:p w14:paraId="14E5A249" w14:textId="77777777" w:rsidR="00ED7BA3" w:rsidRDefault="00ED7BA3" w:rsidP="00ED7BA3">
      <w:pPr>
        <w:rPr>
          <w:rFonts w:ascii="Verdana" w:eastAsia="Times New Roman" w:hAnsi="Verdana" w:cs="Tahoma"/>
          <w:kern w:val="0"/>
          <w:sz w:val="22"/>
          <w:szCs w:val="22"/>
          <w:lang w:eastAsia="es-ES" w:bidi="ar-SA"/>
        </w:rPr>
      </w:pPr>
    </w:p>
    <w:p w14:paraId="488F8FE7" w14:textId="77777777" w:rsidR="00ED7BA3" w:rsidRDefault="00ED7BA3" w:rsidP="00ED7BA3">
      <w:pPr>
        <w:rPr>
          <w:rFonts w:ascii="Verdana" w:eastAsia="Times New Roman" w:hAnsi="Verdana" w:cs="Tahoma"/>
          <w:kern w:val="0"/>
          <w:sz w:val="22"/>
          <w:szCs w:val="22"/>
          <w:lang w:eastAsia="es-ES" w:bidi="ar-SA"/>
        </w:rPr>
      </w:pPr>
    </w:p>
    <w:p w14:paraId="46907266" w14:textId="77777777" w:rsidR="00ED7BA3" w:rsidRDefault="00ED7BA3" w:rsidP="00ED7BA3">
      <w:pPr>
        <w:rPr>
          <w:rFonts w:ascii="Verdana" w:eastAsia="Times New Roman" w:hAnsi="Verdana" w:cs="Tahoma"/>
          <w:kern w:val="0"/>
          <w:sz w:val="22"/>
          <w:szCs w:val="22"/>
          <w:lang w:eastAsia="es-ES" w:bidi="ar-SA"/>
        </w:rPr>
      </w:pPr>
    </w:p>
    <w:p w14:paraId="2E8198F5" w14:textId="77777777" w:rsidR="00ED7BA3" w:rsidRDefault="00ED7BA3" w:rsidP="00ED7BA3">
      <w:pPr>
        <w:rPr>
          <w:rFonts w:ascii="Verdana" w:eastAsia="Times New Roman" w:hAnsi="Verdana" w:cs="Tahoma"/>
          <w:kern w:val="0"/>
          <w:sz w:val="22"/>
          <w:szCs w:val="22"/>
          <w:lang w:eastAsia="es-ES" w:bidi="ar-SA"/>
        </w:rPr>
      </w:pPr>
    </w:p>
    <w:p w14:paraId="3CD5CA0B" w14:textId="77777777" w:rsidR="00ED7BA3" w:rsidRDefault="00ED7BA3" w:rsidP="00ED7BA3">
      <w:pPr>
        <w:rPr>
          <w:rFonts w:ascii="Verdana" w:eastAsia="Times New Roman" w:hAnsi="Verdana" w:cs="Tahoma"/>
          <w:kern w:val="0"/>
          <w:sz w:val="22"/>
          <w:szCs w:val="22"/>
          <w:lang w:eastAsia="es-ES" w:bidi="ar-SA"/>
        </w:rPr>
      </w:pPr>
    </w:p>
    <w:p w14:paraId="70B4D612" w14:textId="77777777" w:rsidR="00ED7BA3" w:rsidRDefault="00ED7BA3" w:rsidP="00ED7BA3">
      <w:pPr>
        <w:rPr>
          <w:rFonts w:ascii="Verdana" w:eastAsia="Times New Roman" w:hAnsi="Verdana" w:cs="Tahoma"/>
          <w:kern w:val="0"/>
          <w:sz w:val="22"/>
          <w:szCs w:val="22"/>
          <w:lang w:eastAsia="es-ES" w:bidi="ar-SA"/>
        </w:rPr>
      </w:pPr>
    </w:p>
    <w:p w14:paraId="648554B7" w14:textId="77777777" w:rsidR="00ED7BA3" w:rsidRDefault="00ED7BA3" w:rsidP="00ED7BA3">
      <w:pPr>
        <w:rPr>
          <w:rFonts w:ascii="Verdana" w:eastAsia="Times New Roman" w:hAnsi="Verdana" w:cs="Tahoma"/>
          <w:kern w:val="0"/>
          <w:sz w:val="22"/>
          <w:szCs w:val="22"/>
          <w:lang w:eastAsia="es-ES" w:bidi="ar-SA"/>
        </w:rPr>
      </w:pPr>
    </w:p>
    <w:p w14:paraId="6A0FEB23" w14:textId="77777777" w:rsidR="00ED7BA3" w:rsidRDefault="00ED7BA3" w:rsidP="00ED7BA3">
      <w:pPr>
        <w:rPr>
          <w:rFonts w:ascii="Verdana" w:eastAsia="Times New Roman" w:hAnsi="Verdana" w:cs="Tahoma"/>
          <w:kern w:val="0"/>
          <w:sz w:val="22"/>
          <w:szCs w:val="22"/>
          <w:lang w:eastAsia="es-ES" w:bidi="ar-SA"/>
        </w:rPr>
      </w:pPr>
    </w:p>
    <w:p w14:paraId="7FBC84D0" w14:textId="77777777" w:rsidR="00ED7BA3" w:rsidRDefault="00ED7BA3" w:rsidP="00ED7BA3">
      <w:pPr>
        <w:rPr>
          <w:rFonts w:ascii="Verdana" w:eastAsia="Times New Roman" w:hAnsi="Verdana" w:cs="Tahoma"/>
          <w:kern w:val="0"/>
          <w:sz w:val="22"/>
          <w:szCs w:val="22"/>
          <w:lang w:eastAsia="es-ES" w:bidi="ar-SA"/>
        </w:rPr>
      </w:pPr>
    </w:p>
    <w:p w14:paraId="7E401D5D" w14:textId="77777777" w:rsidR="00ED7BA3" w:rsidRDefault="00ED7BA3" w:rsidP="00ED7BA3">
      <w:pPr>
        <w:rPr>
          <w:rFonts w:ascii="Verdana" w:eastAsia="Times New Roman" w:hAnsi="Verdana" w:cs="Tahoma"/>
          <w:kern w:val="0"/>
          <w:sz w:val="22"/>
          <w:szCs w:val="22"/>
          <w:lang w:eastAsia="es-ES" w:bidi="ar-SA"/>
        </w:rPr>
      </w:pPr>
    </w:p>
    <w:p w14:paraId="7CB37816" w14:textId="77777777" w:rsidR="00ED7BA3" w:rsidRDefault="00ED7BA3" w:rsidP="00ED7BA3">
      <w:pPr>
        <w:rPr>
          <w:rFonts w:ascii="Verdana" w:eastAsia="Times New Roman" w:hAnsi="Verdana" w:cs="Tahoma"/>
          <w:kern w:val="0"/>
          <w:sz w:val="22"/>
          <w:szCs w:val="22"/>
          <w:lang w:eastAsia="es-ES" w:bidi="ar-SA"/>
        </w:rPr>
      </w:pPr>
    </w:p>
    <w:p w14:paraId="0C12D536" w14:textId="77777777" w:rsidR="00ED7BA3" w:rsidRDefault="00ED7BA3" w:rsidP="00ED7BA3">
      <w:pPr>
        <w:rPr>
          <w:rFonts w:ascii="Verdana" w:eastAsia="Times New Roman" w:hAnsi="Verdana" w:cs="Tahoma"/>
          <w:kern w:val="0"/>
          <w:sz w:val="22"/>
          <w:szCs w:val="22"/>
          <w:lang w:eastAsia="es-ES" w:bidi="ar-SA"/>
        </w:rPr>
      </w:pPr>
    </w:p>
    <w:p w14:paraId="498A3DC7" w14:textId="77777777" w:rsidR="00ED7BA3" w:rsidRDefault="00ED7BA3" w:rsidP="00ED7BA3">
      <w:pPr>
        <w:rPr>
          <w:rFonts w:ascii="Verdana" w:eastAsia="Times New Roman" w:hAnsi="Verdana" w:cs="Tahoma"/>
          <w:kern w:val="0"/>
          <w:sz w:val="22"/>
          <w:szCs w:val="22"/>
          <w:lang w:eastAsia="es-ES" w:bidi="ar-SA"/>
        </w:rPr>
      </w:pPr>
    </w:p>
    <w:p w14:paraId="5770C7DE" w14:textId="77777777" w:rsidR="00ED7BA3" w:rsidRDefault="00ED7BA3" w:rsidP="00ED7BA3">
      <w:pPr>
        <w:rPr>
          <w:rFonts w:ascii="Verdana" w:eastAsia="Times New Roman" w:hAnsi="Verdana" w:cs="Tahoma"/>
          <w:kern w:val="0"/>
          <w:sz w:val="22"/>
          <w:szCs w:val="22"/>
          <w:lang w:eastAsia="es-ES" w:bidi="ar-SA"/>
        </w:rPr>
      </w:pPr>
    </w:p>
    <w:p w14:paraId="1CB081EB" w14:textId="77777777" w:rsidR="00ED7BA3" w:rsidRDefault="00ED7BA3" w:rsidP="00ED7BA3">
      <w:pPr>
        <w:rPr>
          <w:rFonts w:ascii="Verdana" w:eastAsia="Times New Roman" w:hAnsi="Verdana" w:cs="Tahoma"/>
          <w:kern w:val="0"/>
          <w:sz w:val="22"/>
          <w:szCs w:val="22"/>
          <w:lang w:eastAsia="es-ES" w:bidi="ar-SA"/>
        </w:rPr>
      </w:pPr>
    </w:p>
    <w:p w14:paraId="3A74C7EC" w14:textId="77777777" w:rsidR="00ED7BA3" w:rsidRDefault="00ED7BA3" w:rsidP="00ED7BA3">
      <w:pPr>
        <w:rPr>
          <w:rFonts w:ascii="Verdana" w:eastAsia="Times New Roman" w:hAnsi="Verdana" w:cs="Tahoma"/>
          <w:kern w:val="0"/>
          <w:sz w:val="22"/>
          <w:szCs w:val="22"/>
          <w:lang w:eastAsia="es-ES" w:bidi="ar-SA"/>
        </w:rPr>
      </w:pPr>
    </w:p>
    <w:p w14:paraId="2D268160" w14:textId="77777777" w:rsidR="00ED7BA3" w:rsidRDefault="00ED7BA3" w:rsidP="00ED7BA3">
      <w:pPr>
        <w:rPr>
          <w:rFonts w:ascii="Verdana" w:eastAsia="Times New Roman" w:hAnsi="Verdana" w:cs="Tahoma"/>
          <w:kern w:val="0"/>
          <w:sz w:val="22"/>
          <w:szCs w:val="22"/>
          <w:lang w:eastAsia="es-ES" w:bidi="ar-SA"/>
        </w:rPr>
      </w:pPr>
    </w:p>
    <w:p w14:paraId="393E1525" w14:textId="77777777" w:rsidR="00ED7BA3" w:rsidRDefault="00ED7BA3" w:rsidP="00ED7BA3">
      <w:pPr>
        <w:rPr>
          <w:rFonts w:ascii="Verdana" w:eastAsia="Times New Roman" w:hAnsi="Verdana" w:cs="Tahoma"/>
          <w:kern w:val="0"/>
          <w:sz w:val="22"/>
          <w:szCs w:val="22"/>
          <w:lang w:eastAsia="es-ES" w:bidi="ar-SA"/>
        </w:rPr>
      </w:pPr>
    </w:p>
    <w:p w14:paraId="1DBDFB0B" w14:textId="77777777" w:rsidR="00ED7BA3" w:rsidRDefault="00ED7BA3" w:rsidP="00ED7BA3">
      <w:pPr>
        <w:rPr>
          <w:rFonts w:ascii="Verdana" w:eastAsia="Times New Roman" w:hAnsi="Verdana" w:cs="Tahoma"/>
          <w:kern w:val="0"/>
          <w:sz w:val="22"/>
          <w:szCs w:val="22"/>
          <w:lang w:eastAsia="es-ES" w:bidi="ar-SA"/>
        </w:rPr>
      </w:pPr>
    </w:p>
    <w:p w14:paraId="1C549D3B" w14:textId="77777777" w:rsidR="00ED7BA3" w:rsidRDefault="00ED7BA3" w:rsidP="00ED7BA3">
      <w:pPr>
        <w:rPr>
          <w:rFonts w:ascii="Verdana" w:eastAsia="Times New Roman" w:hAnsi="Verdana" w:cs="Tahoma"/>
          <w:kern w:val="0"/>
          <w:sz w:val="22"/>
          <w:szCs w:val="22"/>
          <w:lang w:eastAsia="es-ES" w:bidi="ar-SA"/>
        </w:rPr>
      </w:pPr>
    </w:p>
    <w:p w14:paraId="752097CD" w14:textId="77777777" w:rsidR="00ED7BA3" w:rsidRDefault="00ED7BA3" w:rsidP="00ED7BA3">
      <w:pPr>
        <w:rPr>
          <w:rFonts w:ascii="Verdana" w:eastAsia="Times New Roman" w:hAnsi="Verdana" w:cs="Tahoma"/>
          <w:kern w:val="0"/>
          <w:sz w:val="22"/>
          <w:szCs w:val="22"/>
          <w:lang w:eastAsia="es-ES" w:bidi="ar-SA"/>
        </w:rPr>
      </w:pPr>
    </w:p>
    <w:p w14:paraId="7E6C9C97" w14:textId="77777777" w:rsidR="00ED7BA3" w:rsidRDefault="00ED7BA3" w:rsidP="00ED7BA3">
      <w:pPr>
        <w:rPr>
          <w:rFonts w:ascii="Verdana" w:eastAsia="Times New Roman" w:hAnsi="Verdana" w:cs="Tahoma"/>
          <w:kern w:val="0"/>
          <w:sz w:val="22"/>
          <w:szCs w:val="22"/>
          <w:lang w:eastAsia="es-ES" w:bidi="ar-SA"/>
        </w:rPr>
      </w:pPr>
    </w:p>
    <w:p w14:paraId="27C03648" w14:textId="77777777" w:rsidR="00ED7BA3" w:rsidRDefault="00ED7BA3" w:rsidP="00ED7BA3">
      <w:pPr>
        <w:rPr>
          <w:rFonts w:ascii="Verdana" w:eastAsia="Times New Roman" w:hAnsi="Verdana" w:cs="Tahoma"/>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14:paraId="5A4B41C2" w14:textId="77777777" w:rsidTr="00087D28">
        <w:tc>
          <w:tcPr>
            <w:tcW w:w="10456" w:type="dxa"/>
            <w:shd w:val="clear" w:color="auto" w:fill="054597"/>
          </w:tcPr>
          <w:p w14:paraId="13EF3184" w14:textId="77777777" w:rsidR="006B1503" w:rsidRPr="000102BC" w:rsidRDefault="006B1503" w:rsidP="00F91ECF">
            <w:pPr>
              <w:jc w:val="center"/>
              <w:rPr>
                <w:rFonts w:ascii="Verdana" w:hAnsi="Verdana"/>
                <w:b/>
                <w:lang w:val="es-ES"/>
              </w:rPr>
            </w:pPr>
            <w:r>
              <w:rPr>
                <w:rFonts w:ascii="Verdana" w:hAnsi="Verdana"/>
                <w:b/>
                <w:sz w:val="22"/>
                <w:lang w:val="es-ES"/>
              </w:rPr>
              <w:t>ANEXO I</w:t>
            </w:r>
          </w:p>
        </w:tc>
      </w:tr>
      <w:tr w:rsidR="006B1503" w:rsidRPr="00895B01" w14:paraId="2900D0F9" w14:textId="77777777" w:rsidTr="00087D28">
        <w:tc>
          <w:tcPr>
            <w:tcW w:w="10456" w:type="dxa"/>
          </w:tcPr>
          <w:p w14:paraId="1426A125" w14:textId="77777777" w:rsidR="006B1503" w:rsidRPr="00997C48" w:rsidRDefault="006B1503" w:rsidP="00F91ECF">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14:paraId="1F5DB3B4" w14:textId="77777777" w:rsidR="006B1503" w:rsidRDefault="006B1503" w:rsidP="006B1503">
      <w:pPr>
        <w:widowControl/>
        <w:suppressAutoHyphens w:val="0"/>
        <w:rPr>
          <w:rFonts w:ascii="Verdana" w:eastAsia="Times New Roman" w:hAnsi="Verdana" w:cs="Tahoma"/>
          <w:kern w:val="0"/>
          <w:sz w:val="22"/>
          <w:szCs w:val="22"/>
          <w:lang w:eastAsia="es-ES" w:bidi="ar-SA"/>
        </w:rPr>
      </w:pPr>
    </w:p>
    <w:p w14:paraId="68C3D2A9" w14:textId="77777777" w:rsidR="00E2235D" w:rsidRDefault="00E2235D" w:rsidP="006B1503">
      <w:pPr>
        <w:widowControl/>
        <w:suppressAutoHyphens w:val="0"/>
        <w:rPr>
          <w:rFonts w:ascii="Verdana" w:eastAsia="Times New Roman" w:hAnsi="Verdana" w:cs="Tahoma"/>
          <w:kern w:val="0"/>
          <w:sz w:val="22"/>
          <w:szCs w:val="22"/>
          <w:lang w:eastAsia="es-ES" w:bidi="ar-SA"/>
        </w:rPr>
      </w:pPr>
    </w:p>
    <w:p w14:paraId="3B75882B"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A03F246" w14:textId="77777777" w:rsidTr="00E2235D">
        <w:trPr>
          <w:jc w:val="center"/>
        </w:trPr>
        <w:tc>
          <w:tcPr>
            <w:tcW w:w="9639" w:type="dxa"/>
            <w:shd w:val="clear" w:color="auto" w:fill="054597"/>
            <w:vAlign w:val="center"/>
          </w:tcPr>
          <w:p w14:paraId="26F5AD3E"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14:paraId="6DB1EC13" w14:textId="77777777" w:rsidTr="00E2235D">
        <w:trPr>
          <w:trHeight w:val="545"/>
          <w:jc w:val="center"/>
        </w:trPr>
        <w:tc>
          <w:tcPr>
            <w:tcW w:w="9639" w:type="dxa"/>
            <w:shd w:val="clear" w:color="auto" w:fill="auto"/>
            <w:vAlign w:val="center"/>
          </w:tcPr>
          <w:p w14:paraId="44723D99" w14:textId="77777777" w:rsidR="00E2235D" w:rsidRDefault="00E2235D" w:rsidP="006B1503">
            <w:pPr>
              <w:jc w:val="center"/>
              <w:rPr>
                <w:rFonts w:ascii="Verdana" w:eastAsia="Times New Roman" w:hAnsi="Verdana" w:cs="Times New Roman"/>
                <w:kern w:val="0"/>
                <w:sz w:val="22"/>
                <w:szCs w:val="22"/>
                <w:lang w:val="es-ES" w:eastAsia="es-ES" w:bidi="ar-SA"/>
              </w:rPr>
            </w:pPr>
          </w:p>
        </w:tc>
      </w:tr>
    </w:tbl>
    <w:p w14:paraId="5DBA7868"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783521F2" w14:textId="77777777" w:rsidTr="00E2235D">
        <w:trPr>
          <w:jc w:val="center"/>
        </w:trPr>
        <w:tc>
          <w:tcPr>
            <w:tcW w:w="9639" w:type="dxa"/>
            <w:shd w:val="clear" w:color="auto" w:fill="054597"/>
            <w:vAlign w:val="center"/>
          </w:tcPr>
          <w:p w14:paraId="55AA1003"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14:paraId="05E3B07F" w14:textId="77777777" w:rsidTr="00E2235D">
        <w:trPr>
          <w:trHeight w:val="545"/>
          <w:jc w:val="center"/>
        </w:trPr>
        <w:tc>
          <w:tcPr>
            <w:tcW w:w="9639" w:type="dxa"/>
            <w:shd w:val="clear" w:color="auto" w:fill="auto"/>
            <w:vAlign w:val="center"/>
          </w:tcPr>
          <w:p w14:paraId="29643F78"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0AF699B5"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59A5847" w14:textId="77777777" w:rsidTr="00E2235D">
        <w:trPr>
          <w:jc w:val="center"/>
        </w:trPr>
        <w:tc>
          <w:tcPr>
            <w:tcW w:w="9639" w:type="dxa"/>
            <w:shd w:val="clear" w:color="auto" w:fill="054597"/>
            <w:vAlign w:val="center"/>
          </w:tcPr>
          <w:p w14:paraId="3173769E"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14:paraId="1CB983B0" w14:textId="77777777" w:rsidTr="00E2235D">
        <w:trPr>
          <w:trHeight w:val="545"/>
          <w:jc w:val="center"/>
        </w:trPr>
        <w:tc>
          <w:tcPr>
            <w:tcW w:w="9639" w:type="dxa"/>
            <w:shd w:val="clear" w:color="auto" w:fill="auto"/>
            <w:vAlign w:val="center"/>
          </w:tcPr>
          <w:p w14:paraId="7D395D34"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13FDAAB7"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14:paraId="3EFF43AA" w14:textId="77777777" w:rsidTr="00E2235D">
        <w:tc>
          <w:tcPr>
            <w:tcW w:w="9639" w:type="dxa"/>
            <w:shd w:val="clear" w:color="auto" w:fill="054597"/>
          </w:tcPr>
          <w:p w14:paraId="058AF5AB" w14:textId="77777777" w:rsidR="006B1503" w:rsidRPr="000102BC" w:rsidRDefault="00E2235D" w:rsidP="00F91ECF">
            <w:pPr>
              <w:jc w:val="center"/>
              <w:rPr>
                <w:rFonts w:ascii="Verdana" w:hAnsi="Verdana"/>
                <w:b/>
                <w:lang w:val="es-ES"/>
              </w:rPr>
            </w:pPr>
            <w:r>
              <w:rPr>
                <w:rFonts w:ascii="Verdana" w:hAnsi="Verdana"/>
                <w:b/>
                <w:sz w:val="22"/>
                <w:lang w:val="es-ES"/>
              </w:rPr>
              <w:t>DECLARACIÓN JURADA</w:t>
            </w:r>
          </w:p>
        </w:tc>
      </w:tr>
      <w:tr w:rsidR="006B1503" w14:paraId="07FD9CC4" w14:textId="77777777" w:rsidTr="00E2235D">
        <w:tc>
          <w:tcPr>
            <w:tcW w:w="9639" w:type="dxa"/>
            <w:shd w:val="clear" w:color="auto" w:fill="F2F2F2" w:themeFill="background1" w:themeFillShade="F2"/>
          </w:tcPr>
          <w:p w14:paraId="61D3A07B" w14:textId="77777777" w:rsidR="00E2235D" w:rsidRPr="006B1D4E" w:rsidRDefault="00E2235D" w:rsidP="00E2235D">
            <w:pPr>
              <w:spacing w:before="100" w:after="100" w:line="192" w:lineRule="auto"/>
              <w:jc w:val="center"/>
              <w:rPr>
                <w:rFonts w:ascii="Verdana" w:hAnsi="Verdana"/>
                <w:color w:val="000000" w:themeColor="text1"/>
                <w:sz w:val="22"/>
                <w:lang w:val="es-ES"/>
              </w:rPr>
            </w:pPr>
            <w:r w:rsidRPr="006B1D4E">
              <w:rPr>
                <w:rFonts w:ascii="Verdana" w:hAnsi="Verdana"/>
                <w:color w:val="000000" w:themeColor="text1"/>
                <w:sz w:val="22"/>
                <w:lang w:val="es-ES"/>
              </w:rPr>
              <w:t>El que suscribe d</w:t>
            </w:r>
            <w:r w:rsidR="006B1503" w:rsidRPr="006B1D4E">
              <w:rPr>
                <w:rFonts w:ascii="Verdana" w:hAnsi="Verdana"/>
                <w:color w:val="000000" w:themeColor="text1"/>
                <w:sz w:val="22"/>
                <w:lang w:val="es-ES"/>
              </w:rPr>
              <w:t>eclar</w:t>
            </w:r>
            <w:r w:rsidRPr="006B1D4E">
              <w:rPr>
                <w:rFonts w:ascii="Verdana" w:hAnsi="Verdana"/>
                <w:color w:val="000000" w:themeColor="text1"/>
                <w:sz w:val="22"/>
                <w:lang w:val="es-ES"/>
              </w:rPr>
              <w:t>a</w:t>
            </w:r>
            <w:r w:rsidR="006B1503" w:rsidRPr="006B1D4E">
              <w:rPr>
                <w:rFonts w:ascii="Verdana" w:hAnsi="Verdana"/>
                <w:color w:val="000000" w:themeColor="text1"/>
                <w:sz w:val="22"/>
                <w:lang w:val="es-ES"/>
              </w:rPr>
              <w:t xml:space="preserve"> contar con capacidad para contratar con el Estado, no encontrándose en ninguna</w:t>
            </w:r>
            <w:r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 xml:space="preserve">situación que expresamente le impida </w:t>
            </w:r>
            <w:r w:rsidRPr="006B1D4E">
              <w:rPr>
                <w:rFonts w:ascii="Verdana" w:hAnsi="Verdana"/>
                <w:color w:val="000000" w:themeColor="text1"/>
                <w:sz w:val="22"/>
                <w:lang w:val="es-ES"/>
              </w:rPr>
              <w:t xml:space="preserve">dicha contratación, conforme lo </w:t>
            </w:r>
            <w:r w:rsidR="006B1503" w:rsidRPr="006B1D4E">
              <w:rPr>
                <w:rFonts w:ascii="Verdana" w:hAnsi="Verdana"/>
                <w:color w:val="000000" w:themeColor="text1"/>
                <w:sz w:val="22"/>
                <w:lang w:val="es-ES"/>
              </w:rPr>
              <w:t>preceptuado por e</w:t>
            </w:r>
            <w:r w:rsidRPr="006B1D4E">
              <w:rPr>
                <w:rFonts w:ascii="Verdana" w:hAnsi="Verdana"/>
                <w:color w:val="000000" w:themeColor="text1"/>
                <w:sz w:val="22"/>
                <w:lang w:val="es-ES"/>
              </w:rPr>
              <w:t>l Art. 46 del T.O.C.A.F. y</w:t>
            </w:r>
            <w:r w:rsidR="006B1503" w:rsidRPr="006B1D4E">
              <w:rPr>
                <w:rFonts w:ascii="Verdana" w:hAnsi="Verdana"/>
                <w:color w:val="000000" w:themeColor="text1"/>
                <w:sz w:val="22"/>
                <w:lang w:val="es-ES"/>
              </w:rPr>
              <w:t xml:space="preserve"> restantes normas concordant</w:t>
            </w:r>
            <w:r w:rsidRPr="006B1D4E">
              <w:rPr>
                <w:rFonts w:ascii="Verdana" w:hAnsi="Verdana"/>
                <w:color w:val="000000" w:themeColor="text1"/>
                <w:sz w:val="22"/>
                <w:lang w:val="es-ES"/>
              </w:rPr>
              <w:t>es y complementarias.</w:t>
            </w:r>
          </w:p>
          <w:p w14:paraId="0EC072B7" w14:textId="77777777" w:rsidR="006B1503" w:rsidRPr="004D2CBB" w:rsidRDefault="006B1D4E" w:rsidP="00E2235D">
            <w:pPr>
              <w:spacing w:before="100" w:after="100" w:line="192" w:lineRule="auto"/>
              <w:jc w:val="center"/>
              <w:rPr>
                <w:rFonts w:ascii="Verdana" w:hAnsi="Verdana"/>
                <w:i/>
                <w:lang w:val="es-ES"/>
              </w:rPr>
            </w:pPr>
            <w:r w:rsidRPr="006B1D4E">
              <w:rPr>
                <w:rFonts w:ascii="Verdana" w:hAnsi="Verdana"/>
                <w:color w:val="000000" w:themeColor="text1"/>
                <w:sz w:val="22"/>
                <w:lang w:val="es-ES"/>
              </w:rPr>
              <w:t>Entiendo también, que t</w:t>
            </w:r>
            <w:r w:rsidR="006B1503" w:rsidRPr="006B1D4E">
              <w:rPr>
                <w:rFonts w:ascii="Verdana" w:hAnsi="Verdana"/>
                <w:color w:val="000000" w:themeColor="text1"/>
                <w:sz w:val="22"/>
                <w:lang w:val="es-ES"/>
              </w:rPr>
              <w:t>odas las</w:t>
            </w:r>
            <w:r w:rsidR="00E2235D"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notificaciones se harán al correo registrado en RUPE.</w:t>
            </w:r>
          </w:p>
        </w:tc>
      </w:tr>
    </w:tbl>
    <w:p w14:paraId="2773CD37"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7EA9F847" w14:textId="77777777" w:rsidTr="00F91ECF">
        <w:trPr>
          <w:jc w:val="center"/>
        </w:trPr>
        <w:tc>
          <w:tcPr>
            <w:tcW w:w="9639" w:type="dxa"/>
            <w:shd w:val="clear" w:color="auto" w:fill="054597"/>
            <w:vAlign w:val="center"/>
          </w:tcPr>
          <w:p w14:paraId="209491CC" w14:textId="77777777"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14:paraId="6A2E327C" w14:textId="77777777" w:rsidTr="00F91ECF">
        <w:trPr>
          <w:trHeight w:val="545"/>
          <w:jc w:val="center"/>
        </w:trPr>
        <w:tc>
          <w:tcPr>
            <w:tcW w:w="9639" w:type="dxa"/>
            <w:shd w:val="clear" w:color="auto" w:fill="auto"/>
            <w:vAlign w:val="center"/>
          </w:tcPr>
          <w:p w14:paraId="59A6AC56"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0953B7AF"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6BC02F2A" w14:textId="77777777" w:rsidTr="00F91ECF">
        <w:trPr>
          <w:jc w:val="center"/>
        </w:trPr>
        <w:tc>
          <w:tcPr>
            <w:tcW w:w="9639" w:type="dxa"/>
            <w:shd w:val="clear" w:color="auto" w:fill="054597"/>
            <w:vAlign w:val="center"/>
          </w:tcPr>
          <w:p w14:paraId="6BBA78FB" w14:textId="77777777" w:rsidR="00E2235D" w:rsidRPr="009D4613" w:rsidRDefault="00E2235D"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14:paraId="5A3139C1" w14:textId="77777777" w:rsidTr="00F91ECF">
        <w:trPr>
          <w:trHeight w:val="545"/>
          <w:jc w:val="center"/>
        </w:trPr>
        <w:tc>
          <w:tcPr>
            <w:tcW w:w="9639" w:type="dxa"/>
            <w:shd w:val="clear" w:color="auto" w:fill="auto"/>
            <w:vAlign w:val="center"/>
          </w:tcPr>
          <w:p w14:paraId="46DE535F"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2D817D94"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14:paraId="3BF0B4A0" w14:textId="77777777" w:rsidTr="00F91ECF">
        <w:tc>
          <w:tcPr>
            <w:tcW w:w="9639" w:type="dxa"/>
            <w:shd w:val="clear" w:color="auto" w:fill="054597"/>
          </w:tcPr>
          <w:p w14:paraId="5BBB4FC9" w14:textId="77777777" w:rsidR="00E2235D" w:rsidRPr="000102BC" w:rsidRDefault="00E2235D" w:rsidP="00F91ECF">
            <w:pPr>
              <w:jc w:val="center"/>
              <w:rPr>
                <w:rFonts w:ascii="Verdana" w:hAnsi="Verdana"/>
                <w:b/>
                <w:lang w:val="es-ES"/>
              </w:rPr>
            </w:pPr>
            <w:r>
              <w:rPr>
                <w:rFonts w:ascii="Verdana" w:hAnsi="Verdana"/>
                <w:b/>
                <w:sz w:val="22"/>
                <w:lang w:val="es-ES"/>
              </w:rPr>
              <w:t>ARTÍCULO 239º DEL CÓDIGO PENAL</w:t>
            </w:r>
          </w:p>
        </w:tc>
      </w:tr>
      <w:tr w:rsidR="00E2235D" w14:paraId="7FFF4DD0" w14:textId="77777777" w:rsidTr="00F91ECF">
        <w:tc>
          <w:tcPr>
            <w:tcW w:w="9639" w:type="dxa"/>
            <w:shd w:val="clear" w:color="auto" w:fill="F2F2F2" w:themeFill="background1" w:themeFillShade="F2"/>
          </w:tcPr>
          <w:p w14:paraId="1C4E3977" w14:textId="77777777" w:rsidR="00E2235D" w:rsidRPr="006B1D4E" w:rsidRDefault="006B1D4E" w:rsidP="00E2235D">
            <w:pPr>
              <w:spacing w:before="100" w:after="100" w:line="192" w:lineRule="auto"/>
              <w:jc w:val="center"/>
              <w:rPr>
                <w:rFonts w:ascii="Verdana" w:hAnsi="Verdana"/>
                <w:i/>
                <w:lang w:val="es-ES"/>
              </w:rPr>
            </w:pPr>
            <w:r>
              <w:rPr>
                <w:rFonts w:ascii="Verdana" w:hAnsi="Verdana"/>
                <w:color w:val="000000" w:themeColor="text1"/>
                <w:sz w:val="22"/>
                <w:lang w:val="es-ES"/>
              </w:rPr>
              <w:t>“</w:t>
            </w:r>
            <w:r w:rsidR="00E2235D" w:rsidRPr="006B1D4E">
              <w:rPr>
                <w:rFonts w:ascii="Verdana" w:hAnsi="Verdana"/>
                <w:color w:val="000000" w:themeColor="text1"/>
                <w:sz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Pr>
                <w:rFonts w:ascii="Verdana" w:hAnsi="Verdana"/>
                <w:color w:val="000000" w:themeColor="text1"/>
                <w:sz w:val="22"/>
                <w:lang w:val="es-ES"/>
              </w:rPr>
              <w:t>”</w:t>
            </w:r>
            <w:r w:rsidR="00E2235D" w:rsidRPr="006B1D4E">
              <w:rPr>
                <w:rFonts w:ascii="Verdana" w:hAnsi="Verdana"/>
                <w:color w:val="000000" w:themeColor="text1"/>
                <w:sz w:val="22"/>
                <w:lang w:val="es-ES"/>
              </w:rPr>
              <w:t>.</w:t>
            </w:r>
          </w:p>
        </w:tc>
      </w:tr>
    </w:tbl>
    <w:p w14:paraId="00591EA0" w14:textId="77777777" w:rsidR="00E2235D" w:rsidRDefault="00E2235D" w:rsidP="006B1503">
      <w:pPr>
        <w:widowControl/>
        <w:suppressAutoHyphens w:val="0"/>
        <w:rPr>
          <w:rFonts w:ascii="Verdana" w:eastAsia="Times New Roman" w:hAnsi="Verdana" w:cs="Tahoma"/>
          <w:kern w:val="0"/>
          <w:sz w:val="22"/>
          <w:szCs w:val="22"/>
          <w:lang w:eastAsia="es-ES" w:bidi="ar-SA"/>
        </w:rPr>
      </w:pPr>
    </w:p>
    <w:p w14:paraId="75F88F8D" w14:textId="77777777" w:rsidR="006B1D4E" w:rsidRPr="00675160" w:rsidRDefault="006B1D4E" w:rsidP="006B1503">
      <w:pPr>
        <w:widowControl/>
        <w:suppressAutoHyphens w:val="0"/>
        <w:rPr>
          <w:rFonts w:ascii="Verdana" w:eastAsia="Times New Roman" w:hAnsi="Verdana" w:cs="Tahoma"/>
          <w:kern w:val="0"/>
          <w:sz w:val="22"/>
          <w:szCs w:val="22"/>
          <w:lang w:eastAsia="es-ES" w:bidi="ar-SA"/>
        </w:rPr>
      </w:pPr>
    </w:p>
    <w:sectPr w:rsidR="006B1D4E" w:rsidRPr="00675160" w:rsidSect="008E6C10">
      <w:headerReference w:type="default" r:id="rId9"/>
      <w:footerReference w:type="default" r:id="rId10"/>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0C66" w14:textId="77777777" w:rsidR="008B1BD8" w:rsidRDefault="008B1BD8">
      <w:r>
        <w:separator/>
      </w:r>
    </w:p>
  </w:endnote>
  <w:endnote w:type="continuationSeparator" w:id="0">
    <w:p w14:paraId="63F7B21A" w14:textId="77777777" w:rsidR="008B1BD8" w:rsidRDefault="008B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A2DD" w14:textId="77777777" w:rsidR="00D77ACE" w:rsidRPr="00D77ACE" w:rsidRDefault="008742A5">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ED7BA3" w:rsidRPr="00ED7BA3">
          <w:rPr>
            <w:rFonts w:ascii="Verdana" w:hAnsi="Verdana"/>
            <w:noProof/>
            <w:sz w:val="22"/>
            <w:lang w:val="es-ES"/>
          </w:rPr>
          <w:t>4</w:t>
        </w:r>
        <w:r w:rsidR="00D77ACE" w:rsidRPr="00D77ACE">
          <w:rPr>
            <w:rFonts w:ascii="Verdana" w:hAnsi="Verdana"/>
            <w:sz w:val="22"/>
          </w:rPr>
          <w:fldChar w:fldCharType="end"/>
        </w:r>
      </w:sdtContent>
    </w:sdt>
  </w:p>
  <w:p w14:paraId="090AE443" w14:textId="77777777" w:rsidR="00E2677A" w:rsidRDefault="00E26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6455" w14:textId="77777777" w:rsidR="008B1BD8" w:rsidRDefault="008B1BD8">
      <w:r>
        <w:separator/>
      </w:r>
    </w:p>
  </w:footnote>
  <w:footnote w:type="continuationSeparator" w:id="0">
    <w:p w14:paraId="54FFC0C0" w14:textId="77777777" w:rsidR="008B1BD8" w:rsidRDefault="008B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AAD4" w14:textId="77777777"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14:paraId="41CD70BD" w14:textId="77777777"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14:paraId="016AE7D1" w14:textId="77777777" w:rsidR="008E6C10" w:rsidRDefault="008E6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9"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1"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8"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49A21F6C"/>
    <w:multiLevelType w:val="hybridMultilevel"/>
    <w:tmpl w:val="77B857A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C1E576F"/>
    <w:multiLevelType w:val="hybridMultilevel"/>
    <w:tmpl w:val="E8BC1C00"/>
    <w:lvl w:ilvl="0" w:tplc="BD9E093E">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3"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5"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8"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5"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7"/>
  </w:num>
  <w:num w:numId="4">
    <w:abstractNumId w:val="23"/>
  </w:num>
  <w:num w:numId="5">
    <w:abstractNumId w:val="29"/>
  </w:num>
  <w:num w:numId="6">
    <w:abstractNumId w:val="9"/>
  </w:num>
  <w:num w:numId="7">
    <w:abstractNumId w:val="8"/>
  </w:num>
  <w:num w:numId="8">
    <w:abstractNumId w:val="17"/>
  </w:num>
  <w:num w:numId="9">
    <w:abstractNumId w:val="10"/>
  </w:num>
  <w:num w:numId="10">
    <w:abstractNumId w:val="24"/>
  </w:num>
  <w:num w:numId="11">
    <w:abstractNumId w:val="13"/>
  </w:num>
  <w:num w:numId="12">
    <w:abstractNumId w:val="19"/>
  </w:num>
  <w:num w:numId="13">
    <w:abstractNumId w:val="36"/>
  </w:num>
  <w:num w:numId="14">
    <w:abstractNumId w:val="4"/>
  </w:num>
  <w:num w:numId="15">
    <w:abstractNumId w:val="25"/>
  </w:num>
  <w:num w:numId="16">
    <w:abstractNumId w:val="33"/>
  </w:num>
  <w:num w:numId="17">
    <w:abstractNumId w:val="22"/>
  </w:num>
  <w:num w:numId="18">
    <w:abstractNumId w:val="16"/>
  </w:num>
  <w:num w:numId="19">
    <w:abstractNumId w:val="0"/>
  </w:num>
  <w:num w:numId="20">
    <w:abstractNumId w:val="35"/>
  </w:num>
  <w:num w:numId="21">
    <w:abstractNumId w:val="11"/>
  </w:num>
  <w:num w:numId="22">
    <w:abstractNumId w:val="18"/>
  </w:num>
  <w:num w:numId="23">
    <w:abstractNumId w:val="6"/>
  </w:num>
  <w:num w:numId="24">
    <w:abstractNumId w:val="3"/>
  </w:num>
  <w:num w:numId="25">
    <w:abstractNumId w:val="1"/>
  </w:num>
  <w:num w:numId="26">
    <w:abstractNumId w:val="5"/>
  </w:num>
  <w:num w:numId="27">
    <w:abstractNumId w:val="32"/>
  </w:num>
  <w:num w:numId="28">
    <w:abstractNumId w:val="26"/>
  </w:num>
  <w:num w:numId="29">
    <w:abstractNumId w:val="27"/>
  </w:num>
  <w:num w:numId="30">
    <w:abstractNumId w:val="28"/>
  </w:num>
  <w:num w:numId="31">
    <w:abstractNumId w:val="2"/>
  </w:num>
  <w:num w:numId="32">
    <w:abstractNumId w:val="15"/>
  </w:num>
  <w:num w:numId="33">
    <w:abstractNumId w:val="14"/>
  </w:num>
  <w:num w:numId="34">
    <w:abstractNumId w:val="31"/>
  </w:num>
  <w:num w:numId="35">
    <w:abstractNumId w:val="34"/>
  </w:num>
  <w:num w:numId="36">
    <w:abstractNumId w:val="20"/>
  </w:num>
  <w:num w:numId="3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7CCA"/>
    <w:rsid w:val="00041D6E"/>
    <w:rsid w:val="00045F69"/>
    <w:rsid w:val="000466EE"/>
    <w:rsid w:val="000472B4"/>
    <w:rsid w:val="0004790A"/>
    <w:rsid w:val="00052EF8"/>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6460"/>
    <w:rsid w:val="000E14D9"/>
    <w:rsid w:val="000E19D7"/>
    <w:rsid w:val="000E54F0"/>
    <w:rsid w:val="00101C73"/>
    <w:rsid w:val="00103399"/>
    <w:rsid w:val="00103819"/>
    <w:rsid w:val="00112663"/>
    <w:rsid w:val="0011386D"/>
    <w:rsid w:val="001176B4"/>
    <w:rsid w:val="00117882"/>
    <w:rsid w:val="0012288B"/>
    <w:rsid w:val="00124D59"/>
    <w:rsid w:val="00134A12"/>
    <w:rsid w:val="00136F9E"/>
    <w:rsid w:val="001414A8"/>
    <w:rsid w:val="00146E74"/>
    <w:rsid w:val="001506DF"/>
    <w:rsid w:val="00156F17"/>
    <w:rsid w:val="001574DF"/>
    <w:rsid w:val="00164E13"/>
    <w:rsid w:val="0017009A"/>
    <w:rsid w:val="00174A7C"/>
    <w:rsid w:val="00175C7C"/>
    <w:rsid w:val="00175DDE"/>
    <w:rsid w:val="0018384F"/>
    <w:rsid w:val="00183B3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510B"/>
    <w:rsid w:val="001F0832"/>
    <w:rsid w:val="001F5540"/>
    <w:rsid w:val="001F7013"/>
    <w:rsid w:val="001F7B8F"/>
    <w:rsid w:val="002004CA"/>
    <w:rsid w:val="00200BBA"/>
    <w:rsid w:val="00200E0F"/>
    <w:rsid w:val="002031FC"/>
    <w:rsid w:val="002047EA"/>
    <w:rsid w:val="00206379"/>
    <w:rsid w:val="00207F1D"/>
    <w:rsid w:val="00210D84"/>
    <w:rsid w:val="00213A24"/>
    <w:rsid w:val="00215E72"/>
    <w:rsid w:val="00251DA5"/>
    <w:rsid w:val="00252836"/>
    <w:rsid w:val="0025681D"/>
    <w:rsid w:val="00263CB1"/>
    <w:rsid w:val="00265299"/>
    <w:rsid w:val="00270F79"/>
    <w:rsid w:val="002818C0"/>
    <w:rsid w:val="00285D50"/>
    <w:rsid w:val="00295888"/>
    <w:rsid w:val="002D2E54"/>
    <w:rsid w:val="002D7F7A"/>
    <w:rsid w:val="002E1213"/>
    <w:rsid w:val="002E28D4"/>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71B4"/>
    <w:rsid w:val="00357DCE"/>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1277B"/>
    <w:rsid w:val="0041328B"/>
    <w:rsid w:val="00415169"/>
    <w:rsid w:val="00415389"/>
    <w:rsid w:val="0042439C"/>
    <w:rsid w:val="00424DA6"/>
    <w:rsid w:val="00432515"/>
    <w:rsid w:val="004340E0"/>
    <w:rsid w:val="00436FE0"/>
    <w:rsid w:val="00441491"/>
    <w:rsid w:val="00444D93"/>
    <w:rsid w:val="00445795"/>
    <w:rsid w:val="00450084"/>
    <w:rsid w:val="00456149"/>
    <w:rsid w:val="00456537"/>
    <w:rsid w:val="00462D19"/>
    <w:rsid w:val="00464D0D"/>
    <w:rsid w:val="0046597E"/>
    <w:rsid w:val="00470223"/>
    <w:rsid w:val="00472454"/>
    <w:rsid w:val="00473A78"/>
    <w:rsid w:val="00476433"/>
    <w:rsid w:val="00476BAE"/>
    <w:rsid w:val="004807B2"/>
    <w:rsid w:val="00481014"/>
    <w:rsid w:val="00487A8D"/>
    <w:rsid w:val="00490156"/>
    <w:rsid w:val="0049037D"/>
    <w:rsid w:val="00492B46"/>
    <w:rsid w:val="00494A52"/>
    <w:rsid w:val="00495A20"/>
    <w:rsid w:val="004A015E"/>
    <w:rsid w:val="004A36DB"/>
    <w:rsid w:val="004A4DC7"/>
    <w:rsid w:val="004A556D"/>
    <w:rsid w:val="004A69B6"/>
    <w:rsid w:val="004B2838"/>
    <w:rsid w:val="004B4893"/>
    <w:rsid w:val="004B5914"/>
    <w:rsid w:val="004C0506"/>
    <w:rsid w:val="004C4623"/>
    <w:rsid w:val="004C4629"/>
    <w:rsid w:val="004C4D0E"/>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70AD2"/>
    <w:rsid w:val="00575D07"/>
    <w:rsid w:val="00577385"/>
    <w:rsid w:val="00583975"/>
    <w:rsid w:val="00583CD5"/>
    <w:rsid w:val="00590C57"/>
    <w:rsid w:val="0059727D"/>
    <w:rsid w:val="00597665"/>
    <w:rsid w:val="005B09B2"/>
    <w:rsid w:val="005C0599"/>
    <w:rsid w:val="005C1895"/>
    <w:rsid w:val="005C5DCC"/>
    <w:rsid w:val="005C7E16"/>
    <w:rsid w:val="005D423A"/>
    <w:rsid w:val="005D7C41"/>
    <w:rsid w:val="005D7D4A"/>
    <w:rsid w:val="005E37B0"/>
    <w:rsid w:val="005E76AD"/>
    <w:rsid w:val="005F1F89"/>
    <w:rsid w:val="005F712E"/>
    <w:rsid w:val="006036BA"/>
    <w:rsid w:val="0061427D"/>
    <w:rsid w:val="00615F43"/>
    <w:rsid w:val="006174B0"/>
    <w:rsid w:val="00621B62"/>
    <w:rsid w:val="00623BDF"/>
    <w:rsid w:val="006266EE"/>
    <w:rsid w:val="00633E0B"/>
    <w:rsid w:val="006362C2"/>
    <w:rsid w:val="00640A04"/>
    <w:rsid w:val="00641B37"/>
    <w:rsid w:val="00646CDD"/>
    <w:rsid w:val="00652483"/>
    <w:rsid w:val="0065293E"/>
    <w:rsid w:val="006567C9"/>
    <w:rsid w:val="00660372"/>
    <w:rsid w:val="0066072F"/>
    <w:rsid w:val="0066185A"/>
    <w:rsid w:val="0066278A"/>
    <w:rsid w:val="00662B37"/>
    <w:rsid w:val="00664896"/>
    <w:rsid w:val="0066524A"/>
    <w:rsid w:val="00667314"/>
    <w:rsid w:val="006703EF"/>
    <w:rsid w:val="006718B7"/>
    <w:rsid w:val="0067418B"/>
    <w:rsid w:val="00675160"/>
    <w:rsid w:val="0067762D"/>
    <w:rsid w:val="006800FE"/>
    <w:rsid w:val="00680119"/>
    <w:rsid w:val="006806A1"/>
    <w:rsid w:val="006966E4"/>
    <w:rsid w:val="006A2411"/>
    <w:rsid w:val="006B0573"/>
    <w:rsid w:val="006B1503"/>
    <w:rsid w:val="006B1D4E"/>
    <w:rsid w:val="006B6ECC"/>
    <w:rsid w:val="006C30C7"/>
    <w:rsid w:val="006C31C0"/>
    <w:rsid w:val="006C3D05"/>
    <w:rsid w:val="006C4CC1"/>
    <w:rsid w:val="006E0615"/>
    <w:rsid w:val="006E45E3"/>
    <w:rsid w:val="006E6079"/>
    <w:rsid w:val="006F1757"/>
    <w:rsid w:val="006F452B"/>
    <w:rsid w:val="007062E9"/>
    <w:rsid w:val="00710435"/>
    <w:rsid w:val="007165C4"/>
    <w:rsid w:val="0072136E"/>
    <w:rsid w:val="0072500E"/>
    <w:rsid w:val="00737B49"/>
    <w:rsid w:val="007409CF"/>
    <w:rsid w:val="00741C73"/>
    <w:rsid w:val="00742F0A"/>
    <w:rsid w:val="00745659"/>
    <w:rsid w:val="00754580"/>
    <w:rsid w:val="0075723C"/>
    <w:rsid w:val="007613D0"/>
    <w:rsid w:val="007633ED"/>
    <w:rsid w:val="007659C6"/>
    <w:rsid w:val="00766FEC"/>
    <w:rsid w:val="00773BD2"/>
    <w:rsid w:val="007779AF"/>
    <w:rsid w:val="00782886"/>
    <w:rsid w:val="00792A65"/>
    <w:rsid w:val="0079437E"/>
    <w:rsid w:val="00794882"/>
    <w:rsid w:val="007954BF"/>
    <w:rsid w:val="007A14FD"/>
    <w:rsid w:val="007A4C2F"/>
    <w:rsid w:val="007A5AD7"/>
    <w:rsid w:val="007B6568"/>
    <w:rsid w:val="007B79A3"/>
    <w:rsid w:val="007C01CB"/>
    <w:rsid w:val="007C1382"/>
    <w:rsid w:val="007C3434"/>
    <w:rsid w:val="007C4068"/>
    <w:rsid w:val="007C4AFB"/>
    <w:rsid w:val="007D2DF7"/>
    <w:rsid w:val="007D6A93"/>
    <w:rsid w:val="007E3D3C"/>
    <w:rsid w:val="007E7AAA"/>
    <w:rsid w:val="007F6FB4"/>
    <w:rsid w:val="007F7B2F"/>
    <w:rsid w:val="008001BF"/>
    <w:rsid w:val="00801A48"/>
    <w:rsid w:val="00805FB1"/>
    <w:rsid w:val="00806DA3"/>
    <w:rsid w:val="00810D0E"/>
    <w:rsid w:val="00810F95"/>
    <w:rsid w:val="00817C07"/>
    <w:rsid w:val="008271FE"/>
    <w:rsid w:val="008353AC"/>
    <w:rsid w:val="00835B88"/>
    <w:rsid w:val="008468F8"/>
    <w:rsid w:val="00846E98"/>
    <w:rsid w:val="0084765D"/>
    <w:rsid w:val="00855B29"/>
    <w:rsid w:val="00861B47"/>
    <w:rsid w:val="00862708"/>
    <w:rsid w:val="00864478"/>
    <w:rsid w:val="00871296"/>
    <w:rsid w:val="00871DCC"/>
    <w:rsid w:val="008734D1"/>
    <w:rsid w:val="008742A5"/>
    <w:rsid w:val="008748D5"/>
    <w:rsid w:val="00884EC3"/>
    <w:rsid w:val="00892C89"/>
    <w:rsid w:val="00895B01"/>
    <w:rsid w:val="00896C09"/>
    <w:rsid w:val="008A27A6"/>
    <w:rsid w:val="008B1BD8"/>
    <w:rsid w:val="008B6A18"/>
    <w:rsid w:val="008B7122"/>
    <w:rsid w:val="008C168F"/>
    <w:rsid w:val="008C1F18"/>
    <w:rsid w:val="008C30C6"/>
    <w:rsid w:val="008C5D13"/>
    <w:rsid w:val="008D0A95"/>
    <w:rsid w:val="008D263A"/>
    <w:rsid w:val="008D350A"/>
    <w:rsid w:val="008D4FC6"/>
    <w:rsid w:val="008D7AD1"/>
    <w:rsid w:val="008E05FB"/>
    <w:rsid w:val="008E364A"/>
    <w:rsid w:val="008E59BE"/>
    <w:rsid w:val="008E6C10"/>
    <w:rsid w:val="008F0906"/>
    <w:rsid w:val="00910F73"/>
    <w:rsid w:val="009128E4"/>
    <w:rsid w:val="00914B32"/>
    <w:rsid w:val="00923929"/>
    <w:rsid w:val="00925475"/>
    <w:rsid w:val="00925D3D"/>
    <w:rsid w:val="00931525"/>
    <w:rsid w:val="00932084"/>
    <w:rsid w:val="0094036F"/>
    <w:rsid w:val="00941DF5"/>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D43D6"/>
    <w:rsid w:val="009D4613"/>
    <w:rsid w:val="009E08EA"/>
    <w:rsid w:val="009E1F30"/>
    <w:rsid w:val="009F1604"/>
    <w:rsid w:val="00A016A7"/>
    <w:rsid w:val="00A03909"/>
    <w:rsid w:val="00A1061C"/>
    <w:rsid w:val="00A11706"/>
    <w:rsid w:val="00A14BC9"/>
    <w:rsid w:val="00A21713"/>
    <w:rsid w:val="00A3121A"/>
    <w:rsid w:val="00A34922"/>
    <w:rsid w:val="00A35F8D"/>
    <w:rsid w:val="00A37CC3"/>
    <w:rsid w:val="00A5308A"/>
    <w:rsid w:val="00A54764"/>
    <w:rsid w:val="00A55695"/>
    <w:rsid w:val="00A55B18"/>
    <w:rsid w:val="00A63105"/>
    <w:rsid w:val="00A65A9B"/>
    <w:rsid w:val="00A7600F"/>
    <w:rsid w:val="00A84BD5"/>
    <w:rsid w:val="00A8662E"/>
    <w:rsid w:val="00A93B16"/>
    <w:rsid w:val="00A940AB"/>
    <w:rsid w:val="00A94DDC"/>
    <w:rsid w:val="00AA2B02"/>
    <w:rsid w:val="00AA2FCD"/>
    <w:rsid w:val="00AA33D3"/>
    <w:rsid w:val="00AA467D"/>
    <w:rsid w:val="00AB0821"/>
    <w:rsid w:val="00AB0F23"/>
    <w:rsid w:val="00AB73E5"/>
    <w:rsid w:val="00AC0A93"/>
    <w:rsid w:val="00AC4075"/>
    <w:rsid w:val="00AC62F5"/>
    <w:rsid w:val="00AC7D17"/>
    <w:rsid w:val="00AD47F3"/>
    <w:rsid w:val="00AE2399"/>
    <w:rsid w:val="00AF508A"/>
    <w:rsid w:val="00B03253"/>
    <w:rsid w:val="00B1056A"/>
    <w:rsid w:val="00B105C4"/>
    <w:rsid w:val="00B117D6"/>
    <w:rsid w:val="00B12DEA"/>
    <w:rsid w:val="00B20506"/>
    <w:rsid w:val="00B2225A"/>
    <w:rsid w:val="00B250F6"/>
    <w:rsid w:val="00B372A3"/>
    <w:rsid w:val="00B4635C"/>
    <w:rsid w:val="00B47FB8"/>
    <w:rsid w:val="00B50AF7"/>
    <w:rsid w:val="00B54B85"/>
    <w:rsid w:val="00B56080"/>
    <w:rsid w:val="00B606CF"/>
    <w:rsid w:val="00B61BFF"/>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6A6E"/>
    <w:rsid w:val="00BF0FDD"/>
    <w:rsid w:val="00C02FC0"/>
    <w:rsid w:val="00C031A9"/>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6576F"/>
    <w:rsid w:val="00C6619A"/>
    <w:rsid w:val="00C73089"/>
    <w:rsid w:val="00C86BFA"/>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4229C"/>
    <w:rsid w:val="00D42618"/>
    <w:rsid w:val="00D45FA8"/>
    <w:rsid w:val="00D50021"/>
    <w:rsid w:val="00D513D6"/>
    <w:rsid w:val="00D5722B"/>
    <w:rsid w:val="00D6384A"/>
    <w:rsid w:val="00D6641E"/>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EBC"/>
    <w:rsid w:val="00DB7875"/>
    <w:rsid w:val="00DC1A7F"/>
    <w:rsid w:val="00DC7E98"/>
    <w:rsid w:val="00DD448F"/>
    <w:rsid w:val="00DD7793"/>
    <w:rsid w:val="00DE3FF5"/>
    <w:rsid w:val="00DE5641"/>
    <w:rsid w:val="00DF0ED0"/>
    <w:rsid w:val="00DF3FDC"/>
    <w:rsid w:val="00E07EE4"/>
    <w:rsid w:val="00E117B6"/>
    <w:rsid w:val="00E1689B"/>
    <w:rsid w:val="00E20F24"/>
    <w:rsid w:val="00E2159D"/>
    <w:rsid w:val="00E2235D"/>
    <w:rsid w:val="00E2677A"/>
    <w:rsid w:val="00E26960"/>
    <w:rsid w:val="00E27283"/>
    <w:rsid w:val="00E27311"/>
    <w:rsid w:val="00E33075"/>
    <w:rsid w:val="00E3426F"/>
    <w:rsid w:val="00E34A6E"/>
    <w:rsid w:val="00E44A46"/>
    <w:rsid w:val="00E46598"/>
    <w:rsid w:val="00E50086"/>
    <w:rsid w:val="00E506EB"/>
    <w:rsid w:val="00E62D38"/>
    <w:rsid w:val="00E65A50"/>
    <w:rsid w:val="00E65BB1"/>
    <w:rsid w:val="00E708B0"/>
    <w:rsid w:val="00E758BC"/>
    <w:rsid w:val="00E766FD"/>
    <w:rsid w:val="00E817FF"/>
    <w:rsid w:val="00E82561"/>
    <w:rsid w:val="00E836EA"/>
    <w:rsid w:val="00E875B5"/>
    <w:rsid w:val="00E877D9"/>
    <w:rsid w:val="00E92A52"/>
    <w:rsid w:val="00E94C8E"/>
    <w:rsid w:val="00E94E48"/>
    <w:rsid w:val="00E95B7D"/>
    <w:rsid w:val="00EA12DE"/>
    <w:rsid w:val="00EA3E86"/>
    <w:rsid w:val="00EA44BF"/>
    <w:rsid w:val="00EB2393"/>
    <w:rsid w:val="00EB6504"/>
    <w:rsid w:val="00EC4E61"/>
    <w:rsid w:val="00EC7373"/>
    <w:rsid w:val="00ED0C03"/>
    <w:rsid w:val="00ED200A"/>
    <w:rsid w:val="00ED2CE1"/>
    <w:rsid w:val="00ED7457"/>
    <w:rsid w:val="00ED7BA3"/>
    <w:rsid w:val="00EE2E98"/>
    <w:rsid w:val="00EF11F4"/>
    <w:rsid w:val="00EF1620"/>
    <w:rsid w:val="00EF5ABF"/>
    <w:rsid w:val="00F0467B"/>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22A"/>
    <w:rsid w:val="00F42875"/>
    <w:rsid w:val="00F435B8"/>
    <w:rsid w:val="00F524D3"/>
    <w:rsid w:val="00F52E66"/>
    <w:rsid w:val="00F536B0"/>
    <w:rsid w:val="00F56A91"/>
    <w:rsid w:val="00F60071"/>
    <w:rsid w:val="00F65DF8"/>
    <w:rsid w:val="00F66DB7"/>
    <w:rsid w:val="00F769CE"/>
    <w:rsid w:val="00F821A4"/>
    <w:rsid w:val="00F82935"/>
    <w:rsid w:val="00F90D20"/>
    <w:rsid w:val="00F91ECF"/>
    <w:rsid w:val="00F92572"/>
    <w:rsid w:val="00F9324E"/>
    <w:rsid w:val="00F94C41"/>
    <w:rsid w:val="00FA09B1"/>
    <w:rsid w:val="00FA0DF5"/>
    <w:rsid w:val="00FA721C"/>
    <w:rsid w:val="00FB402E"/>
    <w:rsid w:val="00FB4609"/>
    <w:rsid w:val="00FB7D2C"/>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74C0691F"/>
  <w15:docId w15:val="{F4089AFD-2EF6-4A60-AF0B-7208A8A2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 w:type="character" w:customStyle="1" w:styleId="iceouttxt">
    <w:name w:val="iceouttxt"/>
    <w:basedOn w:val="Fuentedeprrafopredeter"/>
    <w:rsid w:val="00EB6504"/>
  </w:style>
  <w:style w:type="character" w:styleId="Mencinsinresolver">
    <w:name w:val="Unresolved Mention"/>
    <w:basedOn w:val="Fuentedeprrafopredeter"/>
    <w:uiPriority w:val="99"/>
    <w:semiHidden/>
    <w:unhideWhenUsed/>
    <w:rsid w:val="00DC7E98"/>
    <w:rPr>
      <w:color w:val="605E5C"/>
      <w:shd w:val="clear" w:color="auto" w:fill="E1DFDD"/>
    </w:rPr>
  </w:style>
  <w:style w:type="paragraph" w:customStyle="1" w:styleId="rvps3">
    <w:name w:val="rvps3"/>
    <w:basedOn w:val="Normal"/>
    <w:rsid w:val="00FB7D2C"/>
    <w:pPr>
      <w:widowControl/>
      <w:suppressAutoHyphens w:val="0"/>
      <w:spacing w:before="100" w:beforeAutospacing="1" w:after="100" w:afterAutospacing="1"/>
    </w:pPr>
    <w:rPr>
      <w:rFonts w:eastAsia="Times New Roman" w:cs="Times New Roman"/>
      <w:kern w:val="0"/>
      <w:lang w:eastAsia="es-UY"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40306926">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151673640">
      <w:bodyDiv w:val="1"/>
      <w:marLeft w:val="0"/>
      <w:marRight w:val="0"/>
      <w:marTop w:val="0"/>
      <w:marBottom w:val="0"/>
      <w:divBdr>
        <w:top w:val="none" w:sz="0" w:space="0" w:color="auto"/>
        <w:left w:val="none" w:sz="0" w:space="0" w:color="auto"/>
        <w:bottom w:val="none" w:sz="0" w:space="0" w:color="auto"/>
        <w:right w:val="none" w:sz="0" w:space="0" w:color="auto"/>
      </w:divBdr>
    </w:div>
    <w:div w:id="1215697864">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1D2B-65F7-41BE-A580-84E1177E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803</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subject/>
  <dc:creator>Sergio Gómez</dc:creator>
  <cp:keywords/>
  <dc:description/>
  <cp:lastModifiedBy>Andrea Vega</cp:lastModifiedBy>
  <cp:revision>5</cp:revision>
  <cp:lastPrinted>2022-05-02T14:20:00Z</cp:lastPrinted>
  <dcterms:created xsi:type="dcterms:W3CDTF">2023-03-21T13:44:00Z</dcterms:created>
  <dcterms:modified xsi:type="dcterms:W3CDTF">2023-03-21T16:32:00Z</dcterms:modified>
</cp:coreProperties>
</file>