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E7" w:rsidRDefault="003E2CE7" w:rsidP="003E2CE7">
      <w:pPr>
        <w:rPr>
          <w:rFonts w:cstheme="minorHAnsi"/>
          <w:b/>
          <w:lang w:val="es-UY"/>
        </w:rPr>
      </w:pPr>
      <w:r>
        <w:rPr>
          <w:rFonts w:cstheme="minorHAnsi"/>
          <w:b/>
          <w:lang w:val="es-UY"/>
        </w:rPr>
        <w:t>ANEXO CIRCULAR 4</w:t>
      </w:r>
    </w:p>
    <w:p w:rsidR="003E2CE7" w:rsidRPr="00FD0D1A" w:rsidRDefault="003E2CE7" w:rsidP="003E2CE7">
      <w:pPr>
        <w:keepNext/>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outlineLvl w:val="2"/>
        <w:rPr>
          <w:rFonts w:cstheme="minorHAnsi"/>
          <w:b/>
        </w:rPr>
      </w:pPr>
      <w:bookmarkStart w:id="0" w:name="_GoBack"/>
      <w:bookmarkEnd w:id="0"/>
      <w:r w:rsidRPr="00FD0D1A">
        <w:rPr>
          <w:rFonts w:cstheme="minorHAnsi"/>
          <w:b/>
        </w:rPr>
        <w:t>RUBRO 14.10.- PLANOS CONFORME A OBRA</w:t>
      </w:r>
    </w:p>
    <w:p w:rsidR="003E2CE7" w:rsidRPr="00300B22" w:rsidRDefault="003E2CE7" w:rsidP="003E2CE7">
      <w:pPr>
        <w:jc w:val="both"/>
        <w:rPr>
          <w:b/>
          <w:u w:val="single"/>
        </w:rPr>
      </w:pPr>
      <w:r w:rsidRPr="00300B22">
        <w:rPr>
          <w:b/>
          <w:u w:val="single"/>
        </w:rPr>
        <w:t>Introducción:</w:t>
      </w:r>
    </w:p>
    <w:p w:rsidR="003E2CE7" w:rsidRPr="00300B22" w:rsidRDefault="003E2CE7" w:rsidP="003E2CE7">
      <w:pPr>
        <w:jc w:val="both"/>
      </w:pPr>
      <w:proofErr w:type="spellStart"/>
      <w:r w:rsidRPr="00300B22">
        <w:t>Building</w:t>
      </w:r>
      <w:proofErr w:type="spellEnd"/>
      <w:r w:rsidRPr="00300B22">
        <w:t xml:space="preserve"> </w:t>
      </w:r>
      <w:proofErr w:type="spellStart"/>
      <w:r w:rsidRPr="00300B22">
        <w:t>Information</w:t>
      </w:r>
      <w:proofErr w:type="spellEnd"/>
      <w:r w:rsidRPr="00300B22">
        <w:t xml:space="preserve"> </w:t>
      </w:r>
      <w:proofErr w:type="spellStart"/>
      <w:r w:rsidRPr="00300B22">
        <w:t>Modeling</w:t>
      </w:r>
      <w:proofErr w:type="spellEnd"/>
      <w:r w:rsidRPr="00300B22">
        <w:t xml:space="preserve"> (BIM) es una metodología de trabajo colaborativo que involucra la generación y gestión de representaciones digitales de las características físicas y funcionales de instalaciones, edificios e infraestructuras abarcando todo su ciclo de vida. Se trata de un proceso de pre-construcción del edificio o infraestructura en un ambiente virtual donde pueden participar de forma colaborativa los distintos agentes involucrados. BIM facilita el trabajo multidisciplinario permitiendo una mejor comunicación e intercambio de información. Un producto de este proceso es el modelo tridimensional inteligente que consiste en una representación digital del edificio o infraestructura que incluye geometría e información. Este Modelo integrado por los </w:t>
      </w:r>
      <w:proofErr w:type="spellStart"/>
      <w:r w:rsidRPr="00300B22">
        <w:t>submodelos</w:t>
      </w:r>
      <w:proofErr w:type="spellEnd"/>
      <w:r w:rsidRPr="00300B22">
        <w:t xml:space="preserve"> de las diferentes disciplinas (Arquitectura, Estructura e Instalaciones) permite coordinar, gestionar y analizar información a través de las distintas fases del diseño, mejorando así la transparencia y trazabilidad del proceso. </w:t>
      </w:r>
    </w:p>
    <w:p w:rsidR="003E2CE7" w:rsidRPr="00300B22" w:rsidRDefault="003E2CE7" w:rsidP="003E2CE7">
      <w:pPr>
        <w:jc w:val="both"/>
      </w:pPr>
      <w:r w:rsidRPr="00300B22">
        <w:t xml:space="preserve">El acrónimo BIM también es entendido como </w:t>
      </w:r>
      <w:proofErr w:type="spellStart"/>
      <w:r w:rsidRPr="00300B22">
        <w:t>Building</w:t>
      </w:r>
      <w:proofErr w:type="spellEnd"/>
      <w:r w:rsidRPr="00300B22">
        <w:t xml:space="preserve"> </w:t>
      </w:r>
      <w:proofErr w:type="spellStart"/>
      <w:r w:rsidRPr="00300B22">
        <w:t>Information</w:t>
      </w:r>
      <w:proofErr w:type="spellEnd"/>
      <w:r w:rsidRPr="00300B22">
        <w:t xml:space="preserve"> </w:t>
      </w:r>
      <w:proofErr w:type="spellStart"/>
      <w:r w:rsidRPr="00300B22">
        <w:t>Model</w:t>
      </w:r>
      <w:proofErr w:type="spellEnd"/>
      <w:r w:rsidRPr="00300B22">
        <w:t xml:space="preserve"> haciendo referencia a la representación digital paramétrica del producto de construcción o como </w:t>
      </w:r>
      <w:proofErr w:type="spellStart"/>
      <w:r w:rsidRPr="00300B22">
        <w:t>Building</w:t>
      </w:r>
      <w:proofErr w:type="spellEnd"/>
      <w:r w:rsidRPr="00300B22">
        <w:t xml:space="preserve"> Management haciendo énfasis en la gestión del proceso de proyecto y construcción mediante modelos virtuales enriquecidos con información.</w:t>
      </w:r>
      <w:r w:rsidRPr="00300B22">
        <w:rPr>
          <w:rStyle w:val="Refdenotaalfinal"/>
        </w:rPr>
        <w:endnoteReference w:id="1"/>
      </w:r>
    </w:p>
    <w:p w:rsidR="003E2CE7" w:rsidRPr="00300B22" w:rsidRDefault="003E2CE7" w:rsidP="003E2CE7">
      <w:pPr>
        <w:jc w:val="both"/>
        <w:rPr>
          <w:b/>
          <w:u w:val="single"/>
        </w:rPr>
      </w:pPr>
      <w:r w:rsidRPr="00300B22">
        <w:rPr>
          <w:b/>
          <w:u w:val="single"/>
        </w:rPr>
        <w:t>Usos BIM</w:t>
      </w:r>
    </w:p>
    <w:p w:rsidR="003E2CE7" w:rsidRPr="00300B22" w:rsidRDefault="003E2CE7" w:rsidP="003E2CE7">
      <w:pPr>
        <w:jc w:val="both"/>
      </w:pPr>
      <w:r w:rsidRPr="00300B22">
        <w:t>Los Usos BIM son “métodos de aplicación de BIM durante el ciclo de vida de una edificación o infraestructura para alcanzar uno o más objetivos específicos”. Estos usos sirven para explicar las diferentes formas en que las partes interesadas del proyecto pueden utilizar BIM.</w:t>
      </w:r>
    </w:p>
    <w:p w:rsidR="003E2CE7" w:rsidRPr="00300B22" w:rsidRDefault="003E2CE7" w:rsidP="003E2CE7">
      <w:pPr>
        <w:jc w:val="both"/>
      </w:pPr>
      <w:r w:rsidRPr="00300B22">
        <w:t xml:space="preserve">Los USOS BIM son los siguientes: </w:t>
      </w:r>
    </w:p>
    <w:p w:rsidR="003E2CE7" w:rsidRPr="00FD0D1A" w:rsidRDefault="003E2CE7" w:rsidP="003E2CE7">
      <w:pPr>
        <w:jc w:val="center"/>
      </w:pPr>
      <w:r w:rsidRPr="00FD0D1A">
        <w:rPr>
          <w:noProof/>
          <w:lang w:val="es-UY" w:eastAsia="es-UY"/>
        </w:rPr>
        <w:drawing>
          <wp:inline distT="0" distB="0" distL="0" distR="0" wp14:anchorId="75F215D1" wp14:editId="633BD767">
            <wp:extent cx="4648200" cy="3279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315" cy="3297496"/>
                    </a:xfrm>
                    <a:prstGeom prst="rect">
                      <a:avLst/>
                    </a:prstGeom>
                    <a:noFill/>
                    <a:ln>
                      <a:noFill/>
                    </a:ln>
                  </pic:spPr>
                </pic:pic>
              </a:graphicData>
            </a:graphic>
          </wp:inline>
        </w:drawing>
      </w:r>
    </w:p>
    <w:p w:rsidR="003E2CE7" w:rsidRPr="00FD0D1A" w:rsidRDefault="003E2CE7" w:rsidP="003E2CE7">
      <w:pPr>
        <w:pStyle w:val="Textonotaalfinal"/>
        <w:rPr>
          <w:sz w:val="16"/>
        </w:rPr>
      </w:pPr>
      <w:r w:rsidRPr="00FD0D1A">
        <w:rPr>
          <w:rStyle w:val="Refdenotaalfinal"/>
          <w:sz w:val="16"/>
        </w:rPr>
        <w:footnoteRef/>
      </w:r>
      <w:r w:rsidRPr="00FD0D1A">
        <w:rPr>
          <w:sz w:val="16"/>
        </w:rPr>
        <w:t xml:space="preserve"> </w:t>
      </w:r>
      <w:r w:rsidRPr="00FD0D1A">
        <w:rPr>
          <w:sz w:val="16"/>
          <w:lang w:val="es-UY"/>
        </w:rPr>
        <w:t xml:space="preserve">Introducción al BIM – BIM </w:t>
      </w:r>
      <w:proofErr w:type="spellStart"/>
      <w:r w:rsidRPr="00FD0D1A">
        <w:rPr>
          <w:sz w:val="16"/>
          <w:lang w:val="es-UY"/>
        </w:rPr>
        <w:t>Forum</w:t>
      </w:r>
      <w:proofErr w:type="spellEnd"/>
      <w:r w:rsidRPr="00FD0D1A">
        <w:rPr>
          <w:sz w:val="16"/>
          <w:lang w:val="es-UY"/>
        </w:rPr>
        <w:t xml:space="preserve"> Uruguay, versión 1.0 – 2019 (</w:t>
      </w:r>
      <w:hyperlink r:id="rId8" w:history="1">
        <w:r w:rsidRPr="00FD0D1A">
          <w:rPr>
            <w:rStyle w:val="Hipervnculo"/>
            <w:sz w:val="16"/>
          </w:rPr>
          <w:t>http://www.bimforum.org.uy/wp-content/uploads/2019/11/Introducci%C3%B3n-al-BIM_versi%C3%B3n-1.0.pdf</w:t>
        </w:r>
      </w:hyperlink>
      <w:r w:rsidRPr="00FD0D1A">
        <w:rPr>
          <w:sz w:val="16"/>
        </w:rPr>
        <w:t>)</w:t>
      </w:r>
    </w:p>
    <w:p w:rsidR="003E2CE7" w:rsidRPr="00FD0D1A" w:rsidRDefault="003E2CE7" w:rsidP="003E2CE7">
      <w:pPr>
        <w:pStyle w:val="Textonotaalfinal"/>
        <w:jc w:val="both"/>
        <w:rPr>
          <w:sz w:val="16"/>
        </w:rPr>
      </w:pPr>
    </w:p>
    <w:p w:rsidR="003E2CE7" w:rsidRPr="00FD0D1A" w:rsidRDefault="003E2CE7" w:rsidP="003E2CE7">
      <w:pPr>
        <w:pStyle w:val="Textonotaalfinal"/>
      </w:pPr>
    </w:p>
    <w:p w:rsidR="003E2CE7" w:rsidRPr="00FD0D1A" w:rsidRDefault="003E2CE7" w:rsidP="003E2CE7">
      <w:pPr>
        <w:pStyle w:val="Textonotaalfinal"/>
        <w:jc w:val="both"/>
        <w:rPr>
          <w:b/>
          <w:sz w:val="22"/>
          <w:szCs w:val="22"/>
        </w:rPr>
      </w:pPr>
      <w:r w:rsidRPr="00FD0D1A">
        <w:rPr>
          <w:b/>
          <w:sz w:val="22"/>
          <w:szCs w:val="22"/>
        </w:rPr>
        <w:t>Para éste caso el Modelo BIM se realizará para los siguientes Usos:</w:t>
      </w:r>
    </w:p>
    <w:p w:rsidR="003E2CE7" w:rsidRPr="00FD0D1A" w:rsidRDefault="003E2CE7" w:rsidP="003E2CE7">
      <w:pPr>
        <w:pStyle w:val="Textonotaalfinal"/>
        <w:numPr>
          <w:ilvl w:val="0"/>
          <w:numId w:val="1"/>
        </w:numPr>
        <w:jc w:val="both"/>
        <w:rPr>
          <w:sz w:val="22"/>
          <w:szCs w:val="22"/>
        </w:rPr>
      </w:pPr>
      <w:r w:rsidRPr="00FD0D1A">
        <w:rPr>
          <w:sz w:val="22"/>
          <w:szCs w:val="22"/>
        </w:rPr>
        <w:t>Modelación as-</w:t>
      </w:r>
      <w:proofErr w:type="spellStart"/>
      <w:r w:rsidRPr="00FD0D1A">
        <w:rPr>
          <w:sz w:val="22"/>
          <w:szCs w:val="22"/>
        </w:rPr>
        <w:t>Built</w:t>
      </w:r>
      <w:proofErr w:type="spellEnd"/>
      <w:r w:rsidRPr="00FD0D1A">
        <w:rPr>
          <w:sz w:val="22"/>
          <w:szCs w:val="22"/>
        </w:rPr>
        <w:t xml:space="preserve"> (Conforme a Obra)</w:t>
      </w:r>
    </w:p>
    <w:p w:rsidR="003E2CE7" w:rsidRPr="00FD0D1A" w:rsidRDefault="003E2CE7" w:rsidP="003E2CE7">
      <w:pPr>
        <w:pStyle w:val="Textonotaalfinal"/>
        <w:numPr>
          <w:ilvl w:val="0"/>
          <w:numId w:val="1"/>
        </w:numPr>
        <w:jc w:val="both"/>
        <w:rPr>
          <w:sz w:val="22"/>
          <w:szCs w:val="22"/>
        </w:rPr>
      </w:pPr>
      <w:r w:rsidRPr="00FD0D1A">
        <w:rPr>
          <w:sz w:val="22"/>
          <w:szCs w:val="22"/>
        </w:rPr>
        <w:t>Mantenimiento preventivo de los sistemas de Instalaciones eléctricas, Aire acondicionado e Instalaciones de protección contra Incendios.</w:t>
      </w:r>
    </w:p>
    <w:p w:rsidR="003E2CE7" w:rsidRPr="00FD0D1A" w:rsidRDefault="003E2CE7" w:rsidP="003E2CE7">
      <w:pPr>
        <w:pStyle w:val="Textonotaalfinal"/>
        <w:ind w:left="360"/>
        <w:jc w:val="both"/>
        <w:rPr>
          <w:sz w:val="22"/>
          <w:szCs w:val="22"/>
        </w:rPr>
      </w:pPr>
    </w:p>
    <w:p w:rsidR="003E2CE7" w:rsidRPr="00300B22" w:rsidRDefault="003E2CE7" w:rsidP="003E2CE7">
      <w:pPr>
        <w:pStyle w:val="Textonotaalfinal"/>
        <w:jc w:val="both"/>
        <w:rPr>
          <w:sz w:val="22"/>
          <w:szCs w:val="22"/>
        </w:rPr>
      </w:pPr>
      <w:r w:rsidRPr="00FD0D1A">
        <w:rPr>
          <w:b/>
          <w:sz w:val="22"/>
          <w:szCs w:val="22"/>
        </w:rPr>
        <w:t xml:space="preserve">Modelación </w:t>
      </w:r>
      <w:r w:rsidRPr="00300B22">
        <w:rPr>
          <w:b/>
          <w:sz w:val="22"/>
          <w:szCs w:val="22"/>
        </w:rPr>
        <w:t>as-</w:t>
      </w:r>
      <w:proofErr w:type="spellStart"/>
      <w:r w:rsidRPr="00300B22">
        <w:rPr>
          <w:b/>
          <w:sz w:val="22"/>
          <w:szCs w:val="22"/>
        </w:rPr>
        <w:t>built</w:t>
      </w:r>
      <w:proofErr w:type="spellEnd"/>
      <w:r w:rsidRPr="00300B22">
        <w:rPr>
          <w:b/>
          <w:sz w:val="22"/>
          <w:szCs w:val="22"/>
        </w:rPr>
        <w:t>:</w:t>
      </w:r>
      <w:r w:rsidRPr="00300B22">
        <w:rPr>
          <w:sz w:val="22"/>
          <w:szCs w:val="22"/>
        </w:rPr>
        <w:t xml:space="preserve"> Proceso de modelación en el que se representa de manera exacta las</w:t>
      </w:r>
      <w:r>
        <w:rPr>
          <w:sz w:val="22"/>
          <w:szCs w:val="22"/>
        </w:rPr>
        <w:t xml:space="preserve"> </w:t>
      </w:r>
      <w:r w:rsidRPr="00300B22">
        <w:rPr>
          <w:sz w:val="22"/>
          <w:szCs w:val="22"/>
        </w:rPr>
        <w:t>condiciones físicas de todos los elementos que son parte de una edificación o infraestructura. Los</w:t>
      </w:r>
      <w:r>
        <w:rPr>
          <w:sz w:val="22"/>
          <w:szCs w:val="22"/>
        </w:rPr>
        <w:t xml:space="preserve"> </w:t>
      </w:r>
      <w:r w:rsidRPr="00300B22">
        <w:rPr>
          <w:sz w:val="22"/>
          <w:szCs w:val="22"/>
        </w:rPr>
        <w:t>elementos de estos modelos contienen toda la información solicitada para los modelos, tal como</w:t>
      </w:r>
      <w:r>
        <w:rPr>
          <w:sz w:val="22"/>
          <w:szCs w:val="22"/>
        </w:rPr>
        <w:t xml:space="preserve"> </w:t>
      </w:r>
      <w:r w:rsidRPr="00300B22">
        <w:rPr>
          <w:sz w:val="22"/>
          <w:szCs w:val="22"/>
        </w:rPr>
        <w:t>códigos de barras, números de serie, garantías, historial de mantenimiento, entre otros.</w:t>
      </w:r>
    </w:p>
    <w:p w:rsidR="003E2CE7" w:rsidRPr="00FD0D1A" w:rsidRDefault="003E2CE7" w:rsidP="003E2CE7">
      <w:pPr>
        <w:pStyle w:val="Textonotaalfinal"/>
        <w:jc w:val="both"/>
        <w:rPr>
          <w:sz w:val="22"/>
          <w:szCs w:val="22"/>
        </w:rPr>
      </w:pPr>
    </w:p>
    <w:p w:rsidR="003E2CE7" w:rsidRPr="00300B22" w:rsidRDefault="003E2CE7" w:rsidP="003E2CE7">
      <w:pPr>
        <w:pStyle w:val="Textonotaalfinal"/>
        <w:jc w:val="both"/>
        <w:rPr>
          <w:sz w:val="22"/>
          <w:szCs w:val="22"/>
        </w:rPr>
      </w:pPr>
    </w:p>
    <w:p w:rsidR="003E2CE7" w:rsidRPr="00300B22" w:rsidRDefault="003E2CE7" w:rsidP="003E2CE7">
      <w:pPr>
        <w:pStyle w:val="Textonotaalfinal"/>
        <w:jc w:val="both"/>
        <w:rPr>
          <w:sz w:val="22"/>
          <w:szCs w:val="22"/>
        </w:rPr>
      </w:pPr>
      <w:r w:rsidRPr="00300B22">
        <w:rPr>
          <w:b/>
          <w:sz w:val="22"/>
          <w:szCs w:val="22"/>
        </w:rPr>
        <w:t>Mantenimiento preventivo:</w:t>
      </w:r>
      <w:r w:rsidRPr="00300B22">
        <w:rPr>
          <w:sz w:val="22"/>
          <w:szCs w:val="22"/>
        </w:rPr>
        <w:t xml:space="preserve"> Proceso en el cual se utiliza uno o más modelos BIM para desarrollar</w:t>
      </w:r>
      <w:r>
        <w:rPr>
          <w:sz w:val="22"/>
          <w:szCs w:val="22"/>
        </w:rPr>
        <w:t xml:space="preserve"> </w:t>
      </w:r>
      <w:r w:rsidRPr="00300B22">
        <w:rPr>
          <w:sz w:val="22"/>
          <w:szCs w:val="22"/>
        </w:rPr>
        <w:t>la mantención funcional de la estructura de una edificación o infraestructura (muros, columnas, pisos,</w:t>
      </w:r>
      <w:r>
        <w:rPr>
          <w:sz w:val="22"/>
          <w:szCs w:val="22"/>
        </w:rPr>
        <w:t xml:space="preserve"> </w:t>
      </w:r>
      <w:r w:rsidRPr="00300B22">
        <w:rPr>
          <w:sz w:val="22"/>
          <w:szCs w:val="22"/>
        </w:rPr>
        <w:t>techo, etc.) y su equipamiento (mecánico, sanitario, eléctrico, etc.) durante su operación. Un programa</w:t>
      </w:r>
      <w:r>
        <w:rPr>
          <w:sz w:val="22"/>
          <w:szCs w:val="22"/>
        </w:rPr>
        <w:t xml:space="preserve"> </w:t>
      </w:r>
      <w:r w:rsidRPr="00300B22">
        <w:rPr>
          <w:sz w:val="22"/>
          <w:szCs w:val="22"/>
        </w:rPr>
        <w:t>de mantenimiento exitoso puede mejorar de manera significativa el desempeño del activo, reduciendo</w:t>
      </w:r>
      <w:r>
        <w:rPr>
          <w:sz w:val="22"/>
          <w:szCs w:val="22"/>
        </w:rPr>
        <w:t xml:space="preserve"> </w:t>
      </w:r>
      <w:r w:rsidRPr="00300B22">
        <w:rPr>
          <w:sz w:val="22"/>
          <w:szCs w:val="22"/>
        </w:rPr>
        <w:t>reparaciones y costos generales.</w:t>
      </w:r>
    </w:p>
    <w:p w:rsidR="003E2CE7" w:rsidRPr="00FD0D1A" w:rsidRDefault="003E2CE7" w:rsidP="003E2CE7">
      <w:pPr>
        <w:pStyle w:val="Textonotaalfinal"/>
        <w:jc w:val="both"/>
        <w:rPr>
          <w:sz w:val="22"/>
          <w:szCs w:val="22"/>
        </w:rPr>
      </w:pPr>
    </w:p>
    <w:p w:rsidR="003E2CE7" w:rsidRPr="00FD0D1A" w:rsidRDefault="003E2CE7" w:rsidP="003E2CE7">
      <w:pPr>
        <w:pStyle w:val="Textonotaalfinal"/>
        <w:rPr>
          <w:sz w:val="22"/>
          <w:szCs w:val="22"/>
        </w:rPr>
      </w:pPr>
    </w:p>
    <w:p w:rsidR="003E2CE7" w:rsidRPr="00FD0D1A" w:rsidRDefault="003E2CE7" w:rsidP="003E2CE7">
      <w:pPr>
        <w:pStyle w:val="Textonotaalfinal"/>
        <w:rPr>
          <w:b/>
          <w:sz w:val="22"/>
          <w:szCs w:val="22"/>
          <w:u w:val="single"/>
        </w:rPr>
      </w:pPr>
      <w:r w:rsidRPr="00FD0D1A">
        <w:rPr>
          <w:b/>
          <w:sz w:val="22"/>
          <w:szCs w:val="22"/>
          <w:u w:val="single"/>
        </w:rPr>
        <w:t>Formato de Archivos</w:t>
      </w:r>
    </w:p>
    <w:p w:rsidR="003E2CE7" w:rsidRPr="00D94995" w:rsidRDefault="003E2CE7" w:rsidP="003E2CE7">
      <w:pPr>
        <w:pStyle w:val="Textonotaalfinal"/>
        <w:jc w:val="both"/>
        <w:rPr>
          <w:sz w:val="22"/>
          <w:szCs w:val="22"/>
        </w:rPr>
      </w:pPr>
      <w:r w:rsidRPr="00D94995">
        <w:rPr>
          <w:sz w:val="22"/>
          <w:szCs w:val="22"/>
        </w:rPr>
        <w:t>UTE suministrará los archivos de proyecto .</w:t>
      </w:r>
      <w:proofErr w:type="spellStart"/>
      <w:r w:rsidRPr="00D94995">
        <w:rPr>
          <w:sz w:val="22"/>
          <w:szCs w:val="22"/>
        </w:rPr>
        <w:t>dwg</w:t>
      </w:r>
      <w:proofErr w:type="spellEnd"/>
      <w:r w:rsidRPr="00D94995">
        <w:rPr>
          <w:sz w:val="22"/>
          <w:szCs w:val="22"/>
        </w:rPr>
        <w:t xml:space="preserve"> </w:t>
      </w:r>
      <w:proofErr w:type="gramStart"/>
      <w:r w:rsidRPr="00D94995">
        <w:rPr>
          <w:sz w:val="22"/>
          <w:szCs w:val="22"/>
        </w:rPr>
        <w:t>y .</w:t>
      </w:r>
      <w:proofErr w:type="spellStart"/>
      <w:r w:rsidRPr="00D94995">
        <w:rPr>
          <w:sz w:val="22"/>
          <w:szCs w:val="22"/>
        </w:rPr>
        <w:t>rvt</w:t>
      </w:r>
      <w:proofErr w:type="spellEnd"/>
      <w:proofErr w:type="gramEnd"/>
      <w:r w:rsidRPr="00D94995">
        <w:rPr>
          <w:sz w:val="22"/>
          <w:szCs w:val="22"/>
        </w:rPr>
        <w:t xml:space="preserve"> y IFC básico al contratista luego de su adjudicación.</w:t>
      </w:r>
    </w:p>
    <w:p w:rsidR="003E2CE7" w:rsidRPr="00D94995" w:rsidRDefault="003E2CE7" w:rsidP="003E2CE7">
      <w:pPr>
        <w:pStyle w:val="Textonotaalfinal"/>
        <w:jc w:val="both"/>
        <w:rPr>
          <w:sz w:val="22"/>
          <w:szCs w:val="22"/>
        </w:rPr>
      </w:pPr>
      <w:r w:rsidRPr="00D94995">
        <w:rPr>
          <w:sz w:val="22"/>
          <w:szCs w:val="22"/>
        </w:rPr>
        <w:t>El contratista deberá entregar los conformes a obra en IFC 2x3, así como en el formato nativo de modelado BIM y las láminas PDF mínimo las mismas que de proyecto actualizadas con la información de Conforme a obra.</w:t>
      </w:r>
    </w:p>
    <w:p w:rsidR="003E2CE7" w:rsidRPr="00D94995" w:rsidRDefault="003E2CE7" w:rsidP="003E2CE7">
      <w:pPr>
        <w:pStyle w:val="Textonotaalfinal"/>
        <w:jc w:val="both"/>
        <w:rPr>
          <w:sz w:val="22"/>
          <w:szCs w:val="22"/>
        </w:rPr>
      </w:pPr>
      <w:r w:rsidRPr="00D94995">
        <w:rPr>
          <w:sz w:val="22"/>
          <w:szCs w:val="22"/>
        </w:rPr>
        <w:t>Los archivos BIM suministrados por UTE no contemplarán la etapa de demolición.</w:t>
      </w:r>
    </w:p>
    <w:p w:rsidR="003E2CE7" w:rsidRPr="00D94995" w:rsidRDefault="003E2CE7" w:rsidP="003E2CE7">
      <w:pPr>
        <w:pStyle w:val="Textonotaalfinal"/>
        <w:jc w:val="both"/>
        <w:rPr>
          <w:sz w:val="22"/>
          <w:szCs w:val="22"/>
        </w:rPr>
      </w:pPr>
      <w:r w:rsidRPr="00D94995">
        <w:rPr>
          <w:sz w:val="22"/>
          <w:szCs w:val="22"/>
        </w:rPr>
        <w:t>Dichos archivos BIM contemplarán las distintas disciplinas:</w:t>
      </w:r>
    </w:p>
    <w:p w:rsidR="003E2CE7" w:rsidRPr="00D94995" w:rsidRDefault="003E2CE7" w:rsidP="003E2CE7">
      <w:pPr>
        <w:pStyle w:val="Textonotaalfinal"/>
        <w:numPr>
          <w:ilvl w:val="0"/>
          <w:numId w:val="3"/>
        </w:numPr>
        <w:jc w:val="both"/>
        <w:rPr>
          <w:sz w:val="22"/>
          <w:szCs w:val="22"/>
        </w:rPr>
      </w:pPr>
      <w:r w:rsidRPr="00D94995">
        <w:rPr>
          <w:sz w:val="22"/>
          <w:szCs w:val="22"/>
        </w:rPr>
        <w:t>Arquitectura</w:t>
      </w:r>
    </w:p>
    <w:p w:rsidR="003E2CE7" w:rsidRPr="00D94995" w:rsidRDefault="003E2CE7" w:rsidP="003E2CE7">
      <w:pPr>
        <w:pStyle w:val="Textonotaalfinal"/>
        <w:numPr>
          <w:ilvl w:val="0"/>
          <w:numId w:val="3"/>
        </w:numPr>
        <w:jc w:val="both"/>
        <w:rPr>
          <w:sz w:val="22"/>
          <w:szCs w:val="22"/>
        </w:rPr>
      </w:pPr>
      <w:r w:rsidRPr="00D94995">
        <w:rPr>
          <w:sz w:val="22"/>
          <w:szCs w:val="22"/>
        </w:rPr>
        <w:t>Instalaciones Eléctricas de potencia</w:t>
      </w:r>
    </w:p>
    <w:p w:rsidR="003E2CE7" w:rsidRPr="00D94995" w:rsidRDefault="003E2CE7" w:rsidP="003E2CE7">
      <w:pPr>
        <w:pStyle w:val="Textonotaalfinal"/>
        <w:numPr>
          <w:ilvl w:val="0"/>
          <w:numId w:val="3"/>
        </w:numPr>
        <w:jc w:val="both"/>
        <w:rPr>
          <w:sz w:val="22"/>
          <w:szCs w:val="22"/>
        </w:rPr>
      </w:pPr>
      <w:r w:rsidRPr="00D94995">
        <w:rPr>
          <w:sz w:val="22"/>
          <w:szCs w:val="22"/>
        </w:rPr>
        <w:t>Aire Acondicionado</w:t>
      </w:r>
    </w:p>
    <w:p w:rsidR="003E2CE7" w:rsidRPr="00D94995" w:rsidRDefault="003E2CE7" w:rsidP="003E2CE7">
      <w:pPr>
        <w:pStyle w:val="Textonotaalfinal"/>
        <w:jc w:val="both"/>
        <w:rPr>
          <w:sz w:val="22"/>
          <w:szCs w:val="22"/>
        </w:rPr>
      </w:pPr>
      <w:r w:rsidRPr="00D94995">
        <w:rPr>
          <w:sz w:val="22"/>
          <w:szCs w:val="22"/>
        </w:rPr>
        <w:t>Los archivos serán entregados en pendrive suministrados por el contratista donde sólo contenga dicha información.</w:t>
      </w:r>
    </w:p>
    <w:p w:rsidR="003E2CE7" w:rsidRPr="00FD0D1A" w:rsidRDefault="003E2CE7" w:rsidP="003E2CE7">
      <w:pPr>
        <w:pStyle w:val="Textonotaalfinal"/>
        <w:rPr>
          <w:b/>
          <w:sz w:val="22"/>
          <w:szCs w:val="22"/>
          <w:u w:val="single"/>
        </w:rPr>
      </w:pPr>
    </w:p>
    <w:p w:rsidR="003E2CE7" w:rsidRPr="00FD0D1A" w:rsidRDefault="003E2CE7" w:rsidP="003E2CE7">
      <w:pPr>
        <w:pStyle w:val="Textonotaalfinal"/>
        <w:rPr>
          <w:b/>
          <w:sz w:val="22"/>
          <w:szCs w:val="22"/>
          <w:u w:val="single"/>
        </w:rPr>
      </w:pPr>
      <w:r w:rsidRPr="00FD0D1A">
        <w:rPr>
          <w:b/>
          <w:sz w:val="22"/>
          <w:szCs w:val="22"/>
          <w:u w:val="single"/>
        </w:rPr>
        <w:t>Organización de los Archivos</w:t>
      </w:r>
    </w:p>
    <w:p w:rsidR="003E2CE7" w:rsidRPr="00D94995" w:rsidRDefault="003E2CE7" w:rsidP="003E2CE7">
      <w:pPr>
        <w:pStyle w:val="Textonotaalfinal"/>
        <w:jc w:val="both"/>
        <w:rPr>
          <w:sz w:val="22"/>
          <w:szCs w:val="22"/>
        </w:rPr>
      </w:pPr>
      <w:r w:rsidRPr="00D94995">
        <w:rPr>
          <w:sz w:val="22"/>
          <w:szCs w:val="22"/>
        </w:rPr>
        <w:t>Se entregarán archivos independientes y vinculados entre ellos de las siguientes disciplinas:</w:t>
      </w:r>
    </w:p>
    <w:p w:rsidR="003E2CE7" w:rsidRPr="00D94995" w:rsidRDefault="003E2CE7" w:rsidP="003E2CE7">
      <w:pPr>
        <w:pStyle w:val="Textonotaalfinal"/>
        <w:numPr>
          <w:ilvl w:val="0"/>
          <w:numId w:val="2"/>
        </w:numPr>
        <w:jc w:val="both"/>
        <w:rPr>
          <w:sz w:val="22"/>
          <w:szCs w:val="22"/>
        </w:rPr>
      </w:pPr>
      <w:r w:rsidRPr="00D94995">
        <w:rPr>
          <w:sz w:val="22"/>
          <w:szCs w:val="22"/>
        </w:rPr>
        <w:t>Arquitectura</w:t>
      </w:r>
    </w:p>
    <w:p w:rsidR="003E2CE7" w:rsidRPr="00D94995" w:rsidRDefault="003E2CE7" w:rsidP="003E2CE7">
      <w:pPr>
        <w:pStyle w:val="Textonotaalfinal"/>
        <w:numPr>
          <w:ilvl w:val="0"/>
          <w:numId w:val="2"/>
        </w:numPr>
        <w:jc w:val="both"/>
        <w:rPr>
          <w:sz w:val="22"/>
          <w:szCs w:val="22"/>
        </w:rPr>
      </w:pPr>
      <w:r w:rsidRPr="00D94995">
        <w:rPr>
          <w:sz w:val="22"/>
          <w:szCs w:val="22"/>
        </w:rPr>
        <w:t>Estructura</w:t>
      </w:r>
    </w:p>
    <w:p w:rsidR="003E2CE7" w:rsidRPr="00D94995" w:rsidRDefault="003E2CE7" w:rsidP="003E2CE7">
      <w:pPr>
        <w:pStyle w:val="Textonotaalfinal"/>
        <w:numPr>
          <w:ilvl w:val="0"/>
          <w:numId w:val="2"/>
        </w:numPr>
        <w:jc w:val="both"/>
        <w:rPr>
          <w:sz w:val="22"/>
          <w:szCs w:val="22"/>
        </w:rPr>
      </w:pPr>
      <w:r w:rsidRPr="00D94995">
        <w:rPr>
          <w:sz w:val="22"/>
          <w:szCs w:val="22"/>
        </w:rPr>
        <w:t>Sanitaria</w:t>
      </w:r>
    </w:p>
    <w:p w:rsidR="003E2CE7" w:rsidRPr="00D94995" w:rsidRDefault="003E2CE7" w:rsidP="003E2CE7">
      <w:pPr>
        <w:pStyle w:val="Textonotaalfinal"/>
        <w:numPr>
          <w:ilvl w:val="0"/>
          <w:numId w:val="2"/>
        </w:numPr>
        <w:jc w:val="both"/>
        <w:rPr>
          <w:sz w:val="22"/>
          <w:szCs w:val="22"/>
        </w:rPr>
      </w:pPr>
      <w:r w:rsidRPr="00D94995">
        <w:rPr>
          <w:sz w:val="22"/>
          <w:szCs w:val="22"/>
        </w:rPr>
        <w:t>Instalaciones Eléctrica de potencia, voz y datos</w:t>
      </w:r>
    </w:p>
    <w:p w:rsidR="003E2CE7" w:rsidRPr="00D94995" w:rsidRDefault="003E2CE7" w:rsidP="003E2CE7">
      <w:pPr>
        <w:pStyle w:val="Textonotaalfinal"/>
        <w:numPr>
          <w:ilvl w:val="0"/>
          <w:numId w:val="2"/>
        </w:numPr>
        <w:jc w:val="both"/>
        <w:rPr>
          <w:sz w:val="22"/>
          <w:szCs w:val="22"/>
        </w:rPr>
      </w:pPr>
      <w:r w:rsidRPr="00D94995">
        <w:rPr>
          <w:sz w:val="22"/>
          <w:szCs w:val="22"/>
        </w:rPr>
        <w:t>Aire Acondicionado</w:t>
      </w:r>
    </w:p>
    <w:p w:rsidR="003E2CE7" w:rsidRPr="00D94995" w:rsidRDefault="003E2CE7" w:rsidP="003E2CE7">
      <w:pPr>
        <w:pStyle w:val="Textonotaalfinal"/>
        <w:numPr>
          <w:ilvl w:val="0"/>
          <w:numId w:val="2"/>
        </w:numPr>
        <w:jc w:val="both"/>
        <w:rPr>
          <w:sz w:val="22"/>
          <w:szCs w:val="22"/>
        </w:rPr>
      </w:pPr>
      <w:r w:rsidRPr="00D94995">
        <w:rPr>
          <w:sz w:val="22"/>
          <w:szCs w:val="22"/>
        </w:rPr>
        <w:t>Instalaciones hidráulicas de lucha contra incendio, así como la detección y alarma de Incendio.</w:t>
      </w:r>
    </w:p>
    <w:p w:rsidR="003E2CE7" w:rsidRPr="00D94995" w:rsidRDefault="003E2CE7" w:rsidP="003E2CE7">
      <w:pPr>
        <w:pStyle w:val="Textonotaalfinal"/>
        <w:numPr>
          <w:ilvl w:val="0"/>
          <w:numId w:val="2"/>
        </w:numPr>
        <w:jc w:val="both"/>
        <w:rPr>
          <w:sz w:val="22"/>
          <w:szCs w:val="22"/>
        </w:rPr>
      </w:pPr>
      <w:r w:rsidRPr="00D94995">
        <w:rPr>
          <w:sz w:val="22"/>
          <w:szCs w:val="22"/>
        </w:rPr>
        <w:t>Todos los elementos de otras disciplinas no especificadas, se incluirán dentro del archivo de Arquitectura.</w:t>
      </w:r>
    </w:p>
    <w:p w:rsidR="003E2CE7" w:rsidRPr="00D94995" w:rsidRDefault="003E2CE7" w:rsidP="003E2CE7">
      <w:pPr>
        <w:pStyle w:val="Textonotaalfinal"/>
        <w:jc w:val="both"/>
        <w:rPr>
          <w:sz w:val="22"/>
          <w:szCs w:val="22"/>
        </w:rPr>
      </w:pPr>
      <w:r w:rsidRPr="00D94995">
        <w:rPr>
          <w:sz w:val="22"/>
          <w:szCs w:val="22"/>
        </w:rPr>
        <w:t>En el Archivo de Arquitectura, se vincularán como referencia externa (no importando) los archivos de las distintas disciplinas, respetando las ubicaciones de los elementos.</w:t>
      </w:r>
    </w:p>
    <w:p w:rsidR="003E2CE7" w:rsidRPr="00D94995" w:rsidRDefault="003E2CE7" w:rsidP="003E2CE7">
      <w:pPr>
        <w:pStyle w:val="Textonotaalfinal"/>
        <w:jc w:val="both"/>
        <w:rPr>
          <w:sz w:val="22"/>
          <w:szCs w:val="22"/>
        </w:rPr>
      </w:pPr>
      <w:r w:rsidRPr="00D94995">
        <w:rPr>
          <w:sz w:val="22"/>
          <w:szCs w:val="22"/>
        </w:rPr>
        <w:t>Además, todos los otros archivos de las disciplinas tendrán vinculado el archivo de Arquitectura como referencia externa.</w:t>
      </w:r>
    </w:p>
    <w:p w:rsidR="003E2CE7" w:rsidRPr="00D94995" w:rsidRDefault="003E2CE7" w:rsidP="003E2CE7">
      <w:pPr>
        <w:pStyle w:val="Textonotaalfinal"/>
        <w:rPr>
          <w:b/>
          <w:sz w:val="22"/>
          <w:szCs w:val="22"/>
          <w:u w:val="single"/>
        </w:rPr>
      </w:pPr>
    </w:p>
    <w:p w:rsidR="003E2CE7" w:rsidRPr="00D94995" w:rsidRDefault="003E2CE7" w:rsidP="003E2CE7">
      <w:pPr>
        <w:pStyle w:val="Textonotaalfinal"/>
        <w:rPr>
          <w:b/>
          <w:sz w:val="22"/>
          <w:szCs w:val="22"/>
          <w:u w:val="single"/>
        </w:rPr>
      </w:pPr>
      <w:r w:rsidRPr="00D94995">
        <w:rPr>
          <w:b/>
          <w:sz w:val="22"/>
          <w:szCs w:val="22"/>
          <w:u w:val="single"/>
        </w:rPr>
        <w:t>Niveles de Información (NDI)</w:t>
      </w:r>
    </w:p>
    <w:p w:rsidR="003E2CE7" w:rsidRPr="00D94995" w:rsidRDefault="003E2CE7" w:rsidP="003E2CE7">
      <w:pPr>
        <w:pStyle w:val="Textonotaalfinal"/>
        <w:jc w:val="both"/>
        <w:rPr>
          <w:sz w:val="22"/>
          <w:szCs w:val="22"/>
        </w:rPr>
      </w:pPr>
      <w:r w:rsidRPr="00D94995">
        <w:rPr>
          <w:sz w:val="22"/>
          <w:szCs w:val="22"/>
        </w:rPr>
        <w:lastRenderedPageBreak/>
        <w:t>Los Niveles de Información o NDI son los grados de profundidad que puede tener tanto la información geométrica como no geométrica contenida en las entidades de los modelos BIM, según el Estado de Avance de la Información de los Modelos en que se requiera.</w:t>
      </w:r>
    </w:p>
    <w:p w:rsidR="003E2CE7" w:rsidRPr="00FD0D1A" w:rsidRDefault="003E2CE7" w:rsidP="003E2CE7">
      <w:pPr>
        <w:pStyle w:val="Textonotaalfinal"/>
      </w:pPr>
    </w:p>
    <w:p w:rsidR="003E2CE7" w:rsidRPr="00FD0D1A" w:rsidRDefault="003E2CE7" w:rsidP="003E2CE7">
      <w:pPr>
        <w:pStyle w:val="Textonotaalfinal"/>
        <w:jc w:val="center"/>
        <w:rPr>
          <w:lang w:val="es-UY"/>
        </w:rPr>
      </w:pPr>
      <w:r w:rsidRPr="00FD0D1A">
        <w:rPr>
          <w:noProof/>
          <w:lang w:val="es-UY" w:eastAsia="es-UY"/>
        </w:rPr>
        <w:drawing>
          <wp:inline distT="0" distB="0" distL="0" distR="0" wp14:anchorId="09C37A97" wp14:editId="2B42A31C">
            <wp:extent cx="5400040" cy="29358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935864"/>
                    </a:xfrm>
                    <a:prstGeom prst="rect">
                      <a:avLst/>
                    </a:prstGeom>
                    <a:noFill/>
                    <a:ln>
                      <a:noFill/>
                    </a:ln>
                  </pic:spPr>
                </pic:pic>
              </a:graphicData>
            </a:graphic>
          </wp:inline>
        </w:drawing>
      </w:r>
    </w:p>
    <w:p w:rsidR="003E2CE7" w:rsidRPr="00FD0D1A" w:rsidRDefault="003E2CE7" w:rsidP="003E2CE7">
      <w:pPr>
        <w:autoSpaceDE w:val="0"/>
        <w:autoSpaceDN w:val="0"/>
        <w:adjustRightInd w:val="0"/>
        <w:spacing w:after="0" w:line="240" w:lineRule="auto"/>
        <w:rPr>
          <w:rFonts w:ascii="Apercu-Italic" w:hAnsi="Apercu-Italic" w:cs="Apercu-Italic"/>
          <w:i/>
          <w:iCs/>
          <w:sz w:val="16"/>
          <w:szCs w:val="16"/>
          <w:lang w:val="es-UY"/>
        </w:rPr>
      </w:pPr>
      <w:r w:rsidRPr="00FD0D1A">
        <w:rPr>
          <w:rFonts w:ascii="Apercu-Italic" w:hAnsi="Apercu-Italic" w:cs="Apercu-Italic"/>
          <w:i/>
          <w:iCs/>
          <w:sz w:val="16"/>
          <w:szCs w:val="16"/>
          <w:lang w:val="es-UY"/>
        </w:rPr>
        <w:t xml:space="preserve">Elaborada por </w:t>
      </w:r>
      <w:proofErr w:type="spellStart"/>
      <w:r w:rsidRPr="00FD0D1A">
        <w:rPr>
          <w:rFonts w:ascii="Apercu-Italic" w:hAnsi="Apercu-Italic" w:cs="Apercu-Italic"/>
          <w:i/>
          <w:iCs/>
          <w:sz w:val="16"/>
          <w:szCs w:val="16"/>
          <w:lang w:val="es-UY"/>
        </w:rPr>
        <w:t>Planbim</w:t>
      </w:r>
      <w:proofErr w:type="spellEnd"/>
      <w:r w:rsidRPr="00FD0D1A">
        <w:rPr>
          <w:rFonts w:ascii="Apercu-Italic" w:hAnsi="Apercu-Italic" w:cs="Apercu-Italic"/>
          <w:i/>
          <w:iCs/>
          <w:sz w:val="16"/>
          <w:szCs w:val="16"/>
          <w:lang w:val="es-UY"/>
        </w:rPr>
        <w:t xml:space="preserve">, basado en G202-2013 - Project </w:t>
      </w:r>
      <w:proofErr w:type="spellStart"/>
      <w:r w:rsidRPr="00FD0D1A">
        <w:rPr>
          <w:rFonts w:ascii="Apercu-Italic" w:hAnsi="Apercu-Italic" w:cs="Apercu-Italic"/>
          <w:i/>
          <w:iCs/>
          <w:sz w:val="16"/>
          <w:szCs w:val="16"/>
          <w:lang w:val="es-UY"/>
        </w:rPr>
        <w:t>Building</w:t>
      </w:r>
      <w:proofErr w:type="spellEnd"/>
      <w:r w:rsidRPr="00FD0D1A">
        <w:rPr>
          <w:rFonts w:ascii="Apercu-Italic" w:hAnsi="Apercu-Italic" w:cs="Apercu-Italic"/>
          <w:i/>
          <w:iCs/>
          <w:sz w:val="16"/>
          <w:szCs w:val="16"/>
          <w:lang w:val="es-UY"/>
        </w:rPr>
        <w:t xml:space="preserve"> </w:t>
      </w:r>
      <w:proofErr w:type="spellStart"/>
      <w:r w:rsidRPr="00FD0D1A">
        <w:rPr>
          <w:rFonts w:ascii="Apercu-Italic" w:hAnsi="Apercu-Italic" w:cs="Apercu-Italic"/>
          <w:i/>
          <w:iCs/>
          <w:sz w:val="16"/>
          <w:szCs w:val="16"/>
          <w:lang w:val="es-UY"/>
        </w:rPr>
        <w:t>Information</w:t>
      </w:r>
      <w:proofErr w:type="spellEnd"/>
      <w:r w:rsidRPr="00FD0D1A">
        <w:rPr>
          <w:rFonts w:ascii="Apercu-Italic" w:hAnsi="Apercu-Italic" w:cs="Apercu-Italic"/>
          <w:i/>
          <w:iCs/>
          <w:sz w:val="16"/>
          <w:szCs w:val="16"/>
          <w:lang w:val="es-UY"/>
        </w:rPr>
        <w:t xml:space="preserve"> </w:t>
      </w:r>
      <w:proofErr w:type="spellStart"/>
      <w:r w:rsidRPr="00FD0D1A">
        <w:rPr>
          <w:rFonts w:ascii="Apercu-Italic" w:hAnsi="Apercu-Italic" w:cs="Apercu-Italic"/>
          <w:i/>
          <w:iCs/>
          <w:sz w:val="16"/>
          <w:szCs w:val="16"/>
          <w:lang w:val="es-UY"/>
        </w:rPr>
        <w:t>Modeling</w:t>
      </w:r>
      <w:proofErr w:type="spellEnd"/>
      <w:r w:rsidRPr="00FD0D1A">
        <w:rPr>
          <w:rFonts w:ascii="Apercu-Italic" w:hAnsi="Apercu-Italic" w:cs="Apercu-Italic"/>
          <w:i/>
          <w:iCs/>
          <w:sz w:val="16"/>
          <w:szCs w:val="16"/>
          <w:lang w:val="es-UY"/>
        </w:rPr>
        <w:t xml:space="preserve"> </w:t>
      </w:r>
      <w:proofErr w:type="spellStart"/>
      <w:r w:rsidRPr="00FD0D1A">
        <w:rPr>
          <w:rFonts w:ascii="Apercu-Italic" w:hAnsi="Apercu-Italic" w:cs="Apercu-Italic"/>
          <w:i/>
          <w:iCs/>
          <w:sz w:val="16"/>
          <w:szCs w:val="16"/>
          <w:lang w:val="es-UY"/>
        </w:rPr>
        <w:t>Protocol</w:t>
      </w:r>
      <w:proofErr w:type="spellEnd"/>
      <w:r w:rsidRPr="00FD0D1A">
        <w:rPr>
          <w:rFonts w:ascii="Apercu-Italic" w:hAnsi="Apercu-Italic" w:cs="Apercu-Italic"/>
          <w:i/>
          <w:iCs/>
          <w:sz w:val="16"/>
          <w:szCs w:val="16"/>
          <w:lang w:val="es-UY"/>
        </w:rPr>
        <w:t xml:space="preserve"> </w:t>
      </w:r>
      <w:proofErr w:type="spellStart"/>
      <w:r w:rsidRPr="00FD0D1A">
        <w:rPr>
          <w:rFonts w:ascii="Apercu-Italic" w:hAnsi="Apercu-Italic" w:cs="Apercu-Italic"/>
          <w:i/>
          <w:iCs/>
          <w:sz w:val="16"/>
          <w:szCs w:val="16"/>
          <w:lang w:val="es-UY"/>
        </w:rPr>
        <w:t>Form</w:t>
      </w:r>
      <w:proofErr w:type="spellEnd"/>
      <w:r w:rsidRPr="00FD0D1A">
        <w:rPr>
          <w:rFonts w:ascii="Apercu-Italic" w:hAnsi="Apercu-Italic" w:cs="Apercu-Italic"/>
          <w:i/>
          <w:iCs/>
          <w:sz w:val="16"/>
          <w:szCs w:val="16"/>
          <w:lang w:val="es-UY"/>
        </w:rPr>
        <w:t xml:space="preserve"> de AIA y en el </w:t>
      </w:r>
      <w:proofErr w:type="spellStart"/>
      <w:r w:rsidRPr="00FD0D1A">
        <w:rPr>
          <w:rFonts w:ascii="Apercu-Italic" w:hAnsi="Apercu-Italic" w:cs="Apercu-Italic"/>
          <w:i/>
          <w:iCs/>
          <w:sz w:val="16"/>
          <w:szCs w:val="16"/>
          <w:lang w:val="es-UY"/>
        </w:rPr>
        <w:t>Level</w:t>
      </w:r>
      <w:proofErr w:type="spellEnd"/>
      <w:r w:rsidRPr="00FD0D1A">
        <w:rPr>
          <w:rFonts w:ascii="Apercu-Italic" w:hAnsi="Apercu-Italic" w:cs="Apercu-Italic"/>
          <w:i/>
          <w:iCs/>
          <w:sz w:val="16"/>
          <w:szCs w:val="16"/>
          <w:lang w:val="es-UY"/>
        </w:rPr>
        <w:t xml:space="preserve"> of </w:t>
      </w:r>
      <w:proofErr w:type="spellStart"/>
      <w:r w:rsidRPr="00FD0D1A">
        <w:rPr>
          <w:rFonts w:ascii="Apercu-Italic" w:hAnsi="Apercu-Italic" w:cs="Apercu-Italic"/>
          <w:i/>
          <w:iCs/>
          <w:sz w:val="16"/>
          <w:szCs w:val="16"/>
          <w:lang w:val="es-UY"/>
        </w:rPr>
        <w:t>Development</w:t>
      </w:r>
      <w:proofErr w:type="spellEnd"/>
      <w:r w:rsidRPr="00FD0D1A">
        <w:rPr>
          <w:rFonts w:ascii="Apercu-Italic" w:hAnsi="Apercu-Italic" w:cs="Apercu-Italic"/>
          <w:i/>
          <w:iCs/>
          <w:sz w:val="16"/>
          <w:szCs w:val="16"/>
          <w:lang w:val="es-UY"/>
        </w:rPr>
        <w:t xml:space="preserve"> </w:t>
      </w:r>
      <w:proofErr w:type="spellStart"/>
      <w:r w:rsidRPr="00FD0D1A">
        <w:rPr>
          <w:rFonts w:ascii="Apercu-Italic" w:hAnsi="Apercu-Italic" w:cs="Apercu-Italic"/>
          <w:i/>
          <w:iCs/>
          <w:sz w:val="16"/>
          <w:szCs w:val="16"/>
          <w:lang w:val="es-UY"/>
        </w:rPr>
        <w:t>Specification</w:t>
      </w:r>
      <w:proofErr w:type="spellEnd"/>
      <w:r w:rsidRPr="00FD0D1A">
        <w:rPr>
          <w:rFonts w:ascii="Apercu-Italic" w:hAnsi="Apercu-Italic" w:cs="Apercu-Italic"/>
          <w:i/>
          <w:iCs/>
          <w:sz w:val="16"/>
          <w:szCs w:val="16"/>
          <w:lang w:val="es-UY"/>
        </w:rPr>
        <w:t xml:space="preserve"> de </w:t>
      </w:r>
      <w:proofErr w:type="spellStart"/>
      <w:r w:rsidRPr="00FD0D1A">
        <w:rPr>
          <w:rFonts w:ascii="Apercu-Italic" w:hAnsi="Apercu-Italic" w:cs="Apercu-Italic"/>
          <w:i/>
          <w:iCs/>
          <w:sz w:val="16"/>
          <w:szCs w:val="16"/>
          <w:lang w:val="es-UY"/>
        </w:rPr>
        <w:t>BIMForum</w:t>
      </w:r>
      <w:proofErr w:type="spellEnd"/>
      <w:r w:rsidRPr="00FD0D1A">
        <w:rPr>
          <w:rFonts w:ascii="Apercu-Italic" w:hAnsi="Apercu-Italic" w:cs="Apercu-Italic"/>
          <w:i/>
          <w:iCs/>
          <w:sz w:val="16"/>
          <w:szCs w:val="16"/>
          <w:lang w:val="es-UY"/>
        </w:rPr>
        <w:t xml:space="preserve"> USA.</w:t>
      </w:r>
    </w:p>
    <w:p w:rsidR="003E2CE7" w:rsidRPr="00D94995" w:rsidRDefault="003E2CE7" w:rsidP="003E2CE7">
      <w:pPr>
        <w:autoSpaceDE w:val="0"/>
        <w:autoSpaceDN w:val="0"/>
        <w:adjustRightInd w:val="0"/>
        <w:spacing w:after="0" w:line="240" w:lineRule="auto"/>
        <w:rPr>
          <w:rFonts w:cstheme="minorHAnsi"/>
          <w:i/>
          <w:iCs/>
          <w:lang w:val="es-UY"/>
        </w:rPr>
      </w:pPr>
    </w:p>
    <w:p w:rsidR="003E2CE7" w:rsidRPr="00D94995" w:rsidRDefault="003E2CE7" w:rsidP="003E2CE7">
      <w:pPr>
        <w:autoSpaceDE w:val="0"/>
        <w:autoSpaceDN w:val="0"/>
        <w:adjustRightInd w:val="0"/>
        <w:spacing w:after="0" w:line="240" w:lineRule="auto"/>
        <w:rPr>
          <w:rFonts w:cstheme="minorHAnsi"/>
          <w:iCs/>
          <w:lang w:val="es-UY"/>
        </w:rPr>
      </w:pPr>
      <w:r w:rsidRPr="00D94995">
        <w:rPr>
          <w:rFonts w:cstheme="minorHAnsi"/>
          <w:iCs/>
          <w:lang w:val="es-UY"/>
        </w:rPr>
        <w:t>Se deberá modelar con un nivel de información NDI-2 para la estructura, sanitaria y arquitectura y NDI-4 para las instalaciones eléctricas de potencia, voz y datos (en las mismas se modelarán las bandejas, pero no los cables, ni los soportes de las bandejas), las instalaciones de aire acondicionado y de protección contra incendio en caso de existir.</w:t>
      </w:r>
    </w:p>
    <w:p w:rsidR="003E2CE7" w:rsidRPr="00D94995" w:rsidRDefault="003E2CE7" w:rsidP="003E2CE7">
      <w:pPr>
        <w:autoSpaceDE w:val="0"/>
        <w:autoSpaceDN w:val="0"/>
        <w:adjustRightInd w:val="0"/>
        <w:spacing w:after="0" w:line="240" w:lineRule="auto"/>
        <w:rPr>
          <w:rFonts w:cstheme="minorHAnsi"/>
          <w:b/>
          <w:iCs/>
          <w:u w:val="single"/>
          <w:lang w:val="es-UY"/>
        </w:rPr>
      </w:pPr>
    </w:p>
    <w:p w:rsidR="003E2CE7" w:rsidRPr="00D94995" w:rsidRDefault="003E2CE7" w:rsidP="003E2CE7">
      <w:pPr>
        <w:autoSpaceDE w:val="0"/>
        <w:autoSpaceDN w:val="0"/>
        <w:adjustRightInd w:val="0"/>
        <w:spacing w:after="0" w:line="240" w:lineRule="auto"/>
        <w:rPr>
          <w:rFonts w:cstheme="minorHAnsi"/>
          <w:b/>
          <w:iCs/>
          <w:u w:val="single"/>
          <w:lang w:val="es-UY"/>
        </w:rPr>
      </w:pPr>
      <w:r w:rsidRPr="00D94995">
        <w:rPr>
          <w:rFonts w:cstheme="minorHAnsi"/>
          <w:b/>
          <w:iCs/>
          <w:u w:val="single"/>
          <w:lang w:val="es-UY"/>
        </w:rPr>
        <w:t>Autoría de los modelos BIM</w:t>
      </w:r>
    </w:p>
    <w:p w:rsidR="003E2CE7" w:rsidRPr="00D94995" w:rsidRDefault="003E2CE7" w:rsidP="003E2CE7">
      <w:pPr>
        <w:autoSpaceDE w:val="0"/>
        <w:autoSpaceDN w:val="0"/>
        <w:adjustRightInd w:val="0"/>
        <w:spacing w:after="0" w:line="240" w:lineRule="auto"/>
        <w:rPr>
          <w:rFonts w:cstheme="minorHAnsi"/>
          <w:iCs/>
          <w:lang w:val="es-UY"/>
        </w:rPr>
      </w:pPr>
      <w:r w:rsidRPr="00D94995">
        <w:rPr>
          <w:rFonts w:cstheme="minorHAnsi"/>
          <w:iCs/>
          <w:lang w:val="es-UY"/>
        </w:rPr>
        <w:t>La autoría de los modelos BIM recibidos por las empresas contratistas serán en su totalidad y con todos los derechos, propiedad de UTE</w:t>
      </w:r>
    </w:p>
    <w:p w:rsidR="003E2CE7" w:rsidRPr="00D94995" w:rsidRDefault="003E2CE7" w:rsidP="003E2CE7">
      <w:pPr>
        <w:autoSpaceDE w:val="0"/>
        <w:autoSpaceDN w:val="0"/>
        <w:adjustRightInd w:val="0"/>
        <w:spacing w:after="0" w:line="240" w:lineRule="auto"/>
        <w:rPr>
          <w:rFonts w:cstheme="minorHAnsi"/>
          <w:iCs/>
          <w:lang w:val="es-UY"/>
        </w:rPr>
      </w:pPr>
    </w:p>
    <w:p w:rsidR="003E2CE7" w:rsidRPr="00D94995" w:rsidRDefault="003E2CE7" w:rsidP="003E2CE7">
      <w:pPr>
        <w:autoSpaceDE w:val="0"/>
        <w:autoSpaceDN w:val="0"/>
        <w:adjustRightInd w:val="0"/>
        <w:spacing w:after="0" w:line="240" w:lineRule="auto"/>
        <w:rPr>
          <w:rFonts w:cstheme="minorHAnsi"/>
          <w:b/>
          <w:iCs/>
          <w:u w:val="single"/>
          <w:lang w:val="es-UY"/>
        </w:rPr>
      </w:pPr>
      <w:r w:rsidRPr="00D94995">
        <w:rPr>
          <w:rFonts w:cstheme="minorHAnsi"/>
          <w:b/>
          <w:iCs/>
          <w:u w:val="single"/>
          <w:lang w:val="es-UY"/>
        </w:rPr>
        <w:t>Fidelidad de la información</w:t>
      </w:r>
    </w:p>
    <w:p w:rsidR="003E2CE7" w:rsidRPr="00D94995" w:rsidRDefault="003E2CE7" w:rsidP="003E2CE7">
      <w:pPr>
        <w:autoSpaceDE w:val="0"/>
        <w:autoSpaceDN w:val="0"/>
        <w:adjustRightInd w:val="0"/>
        <w:spacing w:after="0" w:line="240" w:lineRule="auto"/>
        <w:jc w:val="both"/>
        <w:rPr>
          <w:rFonts w:cstheme="minorHAnsi"/>
          <w:iCs/>
          <w:lang w:val="es-UY"/>
        </w:rPr>
      </w:pPr>
      <w:r w:rsidRPr="00D94995">
        <w:rPr>
          <w:rFonts w:cstheme="minorHAnsi"/>
          <w:iCs/>
          <w:lang w:val="es-UY"/>
        </w:rPr>
        <w:t>La información que se desprenda de los elementos del modelo BIM entregados por UTE en caso de ser contradictoria con lo establecido en el pliego o en los planos PDF, o si es información complementaria que no está definida en el resto de los documentos, deberá ser consultada específicamente y aprobada por UTE para que se considere como válida.</w:t>
      </w:r>
    </w:p>
    <w:p w:rsidR="003E2CE7" w:rsidRPr="00D94995" w:rsidRDefault="003E2CE7" w:rsidP="003E2CE7">
      <w:pPr>
        <w:autoSpaceDE w:val="0"/>
        <w:autoSpaceDN w:val="0"/>
        <w:adjustRightInd w:val="0"/>
        <w:spacing w:after="0" w:line="240" w:lineRule="auto"/>
        <w:jc w:val="both"/>
        <w:rPr>
          <w:rFonts w:cstheme="minorHAnsi"/>
          <w:iCs/>
          <w:lang w:val="es-UY"/>
        </w:rPr>
      </w:pPr>
    </w:p>
    <w:p w:rsidR="003E2CE7" w:rsidRPr="00D94995" w:rsidRDefault="003E2CE7" w:rsidP="003E2CE7">
      <w:pPr>
        <w:autoSpaceDE w:val="0"/>
        <w:autoSpaceDN w:val="0"/>
        <w:adjustRightInd w:val="0"/>
        <w:spacing w:after="0" w:line="240" w:lineRule="auto"/>
        <w:jc w:val="both"/>
        <w:rPr>
          <w:rFonts w:cstheme="minorHAnsi"/>
          <w:b/>
          <w:iCs/>
          <w:u w:val="single"/>
          <w:lang w:val="es-UY"/>
        </w:rPr>
      </w:pPr>
      <w:r w:rsidRPr="00D94995">
        <w:rPr>
          <w:rFonts w:cstheme="minorHAnsi"/>
          <w:b/>
          <w:iCs/>
          <w:u w:val="single"/>
          <w:lang w:val="es-UY"/>
        </w:rPr>
        <w:t>Hitos de Entrega del Conforme a Obra</w:t>
      </w:r>
    </w:p>
    <w:p w:rsidR="003E2CE7" w:rsidRPr="00D94995" w:rsidRDefault="003E2CE7" w:rsidP="003E2CE7">
      <w:pPr>
        <w:autoSpaceDE w:val="0"/>
        <w:autoSpaceDN w:val="0"/>
        <w:adjustRightInd w:val="0"/>
        <w:spacing w:after="0" w:line="240" w:lineRule="auto"/>
        <w:jc w:val="both"/>
        <w:rPr>
          <w:rFonts w:cstheme="minorHAnsi"/>
          <w:iCs/>
          <w:lang w:val="es-UY"/>
        </w:rPr>
      </w:pPr>
      <w:r w:rsidRPr="00D94995">
        <w:rPr>
          <w:rFonts w:cstheme="minorHAnsi"/>
          <w:iCs/>
          <w:lang w:val="es-UY"/>
        </w:rPr>
        <w:t>Las entregas del Conforme a Obra se realizarán 3 en hitos y se avanzará el rubro junto con el avance mensual siguiente, luego de que por parte de UTE se revise dicha información y sea aprobada.</w:t>
      </w:r>
    </w:p>
    <w:p w:rsidR="003E2CE7" w:rsidRPr="00D94995" w:rsidRDefault="003E2CE7" w:rsidP="003E2CE7">
      <w:pPr>
        <w:autoSpaceDE w:val="0"/>
        <w:autoSpaceDN w:val="0"/>
        <w:adjustRightInd w:val="0"/>
        <w:spacing w:after="0" w:line="240" w:lineRule="auto"/>
        <w:jc w:val="both"/>
        <w:rPr>
          <w:rFonts w:cstheme="minorHAnsi"/>
          <w:iCs/>
          <w:lang w:val="es-UY"/>
        </w:rPr>
      </w:pPr>
      <w:r w:rsidRPr="00D94995">
        <w:rPr>
          <w:rFonts w:cstheme="minorHAnsi"/>
          <w:iCs/>
          <w:lang w:val="es-UY"/>
        </w:rPr>
        <w:t>Hito 1: Al 30% de los días del plazo de obra.</w:t>
      </w:r>
    </w:p>
    <w:p w:rsidR="003E2CE7" w:rsidRPr="00D94995" w:rsidRDefault="003E2CE7" w:rsidP="003E2CE7">
      <w:pPr>
        <w:autoSpaceDE w:val="0"/>
        <w:autoSpaceDN w:val="0"/>
        <w:adjustRightInd w:val="0"/>
        <w:spacing w:after="0" w:line="240" w:lineRule="auto"/>
        <w:jc w:val="both"/>
        <w:rPr>
          <w:rFonts w:cstheme="minorHAnsi"/>
          <w:iCs/>
          <w:lang w:val="es-UY"/>
        </w:rPr>
      </w:pPr>
      <w:r w:rsidRPr="00D94995">
        <w:rPr>
          <w:rFonts w:cstheme="minorHAnsi"/>
          <w:iCs/>
          <w:lang w:val="es-UY"/>
        </w:rPr>
        <w:t>Hito 2: Al 60% de los días del plazo de obra.</w:t>
      </w:r>
    </w:p>
    <w:p w:rsidR="003E2CE7" w:rsidRPr="00D94995" w:rsidRDefault="003E2CE7" w:rsidP="003E2CE7">
      <w:pPr>
        <w:autoSpaceDE w:val="0"/>
        <w:autoSpaceDN w:val="0"/>
        <w:adjustRightInd w:val="0"/>
        <w:spacing w:after="0" w:line="240" w:lineRule="auto"/>
        <w:jc w:val="both"/>
        <w:rPr>
          <w:rFonts w:cstheme="minorHAnsi"/>
          <w:iCs/>
          <w:lang w:val="es-UY"/>
        </w:rPr>
      </w:pPr>
      <w:r w:rsidRPr="00D94995">
        <w:rPr>
          <w:rFonts w:cstheme="minorHAnsi"/>
          <w:iCs/>
          <w:lang w:val="es-UY"/>
        </w:rPr>
        <w:t>Hito 3: Al 90% de los días del plazo de obra, con la información completa del conforme a obra.</w:t>
      </w:r>
    </w:p>
    <w:p w:rsidR="003E2CE7" w:rsidRPr="00D94995" w:rsidRDefault="003E2CE7" w:rsidP="003E2CE7">
      <w:pPr>
        <w:autoSpaceDE w:val="0"/>
        <w:autoSpaceDN w:val="0"/>
        <w:adjustRightInd w:val="0"/>
        <w:spacing w:after="0" w:line="240" w:lineRule="auto"/>
        <w:jc w:val="both"/>
        <w:rPr>
          <w:rFonts w:cstheme="minorHAnsi"/>
          <w:iCs/>
          <w:lang w:val="es-UY"/>
        </w:rPr>
      </w:pPr>
      <w:r w:rsidRPr="00D94995">
        <w:rPr>
          <w:rFonts w:cstheme="minorHAnsi"/>
          <w:iCs/>
          <w:lang w:val="es-UY"/>
        </w:rPr>
        <w:t>En el caso de que en el Hito 3 se detecten observaciones menores a levantar por la empresa y la obra esté en condiciones de realizar la recepción provisoria, la misma se dará con observaciones, pero hasta no levantar dichas observaciones, no comienza a contar el plazo de 6 meses para dar la recepción definitiva.</w:t>
      </w:r>
    </w:p>
    <w:p w:rsidR="003E2CE7" w:rsidRPr="00D94995" w:rsidRDefault="003E2CE7" w:rsidP="003E2CE7">
      <w:pPr>
        <w:autoSpaceDE w:val="0"/>
        <w:autoSpaceDN w:val="0"/>
        <w:adjustRightInd w:val="0"/>
        <w:spacing w:after="0" w:line="240" w:lineRule="auto"/>
        <w:jc w:val="both"/>
        <w:rPr>
          <w:rFonts w:cstheme="minorHAnsi"/>
          <w:iCs/>
          <w:lang w:val="es-UY"/>
        </w:rPr>
      </w:pPr>
    </w:p>
    <w:p w:rsidR="003E2CE7" w:rsidRPr="00D94995" w:rsidRDefault="003E2CE7" w:rsidP="003E2CE7">
      <w:pPr>
        <w:autoSpaceDE w:val="0"/>
        <w:autoSpaceDN w:val="0"/>
        <w:adjustRightInd w:val="0"/>
        <w:spacing w:after="0" w:line="240" w:lineRule="auto"/>
        <w:jc w:val="both"/>
        <w:rPr>
          <w:rFonts w:cstheme="minorHAnsi"/>
          <w:b/>
          <w:iCs/>
          <w:u w:val="single"/>
          <w:lang w:val="es-UY"/>
        </w:rPr>
      </w:pPr>
      <w:r w:rsidRPr="00D94995">
        <w:rPr>
          <w:rFonts w:cstheme="minorHAnsi"/>
          <w:b/>
          <w:iCs/>
          <w:u w:val="single"/>
          <w:lang w:val="es-UY"/>
        </w:rPr>
        <w:t>Parámetros a incluir</w:t>
      </w:r>
    </w:p>
    <w:p w:rsidR="003E2CE7" w:rsidRPr="00D94995" w:rsidRDefault="003E2CE7" w:rsidP="003E2CE7">
      <w:pPr>
        <w:autoSpaceDE w:val="0"/>
        <w:autoSpaceDN w:val="0"/>
        <w:adjustRightInd w:val="0"/>
        <w:spacing w:after="0" w:line="240" w:lineRule="auto"/>
        <w:jc w:val="both"/>
        <w:rPr>
          <w:rFonts w:cstheme="minorHAnsi"/>
          <w:iCs/>
          <w:lang w:val="es-UY"/>
        </w:rPr>
      </w:pPr>
      <w:r w:rsidRPr="00D94995">
        <w:rPr>
          <w:rFonts w:cstheme="minorHAnsi"/>
          <w:iCs/>
          <w:lang w:val="es-UY"/>
        </w:rPr>
        <w:lastRenderedPageBreak/>
        <w:t>UTE definirá los parámetros mínimos a incluir en las distintas categorías de los elementos BIM.</w:t>
      </w:r>
    </w:p>
    <w:p w:rsidR="003E2CE7" w:rsidRPr="00D94995" w:rsidRDefault="003E2CE7" w:rsidP="003E2CE7">
      <w:pPr>
        <w:autoSpaceDE w:val="0"/>
        <w:autoSpaceDN w:val="0"/>
        <w:adjustRightInd w:val="0"/>
        <w:spacing w:after="0" w:line="240" w:lineRule="auto"/>
        <w:jc w:val="both"/>
        <w:rPr>
          <w:rFonts w:cstheme="minorHAnsi"/>
          <w:iCs/>
          <w:lang w:val="es-UY"/>
        </w:rPr>
      </w:pPr>
      <w:r w:rsidRPr="00D94995">
        <w:rPr>
          <w:rFonts w:cstheme="minorHAnsi"/>
          <w:iCs/>
          <w:lang w:val="es-UY"/>
        </w:rPr>
        <w:t>Dicha definición será enviada junto con el modelo básico en BIM.</w:t>
      </w:r>
    </w:p>
    <w:p w:rsidR="00874091" w:rsidRPr="003E2CE7" w:rsidRDefault="00874091">
      <w:pPr>
        <w:rPr>
          <w:lang w:val="es-UY"/>
        </w:rPr>
      </w:pPr>
    </w:p>
    <w:sectPr w:rsidR="00874091" w:rsidRPr="003E2C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E7" w:rsidRDefault="003E2CE7" w:rsidP="003E2CE7">
      <w:pPr>
        <w:spacing w:after="0" w:line="240" w:lineRule="auto"/>
      </w:pPr>
      <w:r>
        <w:separator/>
      </w:r>
    </w:p>
  </w:endnote>
  <w:endnote w:type="continuationSeparator" w:id="0">
    <w:p w:rsidR="003E2CE7" w:rsidRDefault="003E2CE7" w:rsidP="003E2CE7">
      <w:pPr>
        <w:spacing w:after="0" w:line="240" w:lineRule="auto"/>
      </w:pPr>
      <w:r>
        <w:continuationSeparator/>
      </w:r>
    </w:p>
  </w:endnote>
  <w:endnote w:id="1">
    <w:p w:rsidR="003E2CE7" w:rsidRDefault="003E2CE7" w:rsidP="003E2CE7">
      <w:pPr>
        <w:pStyle w:val="Textonotaalfinal"/>
      </w:pPr>
    </w:p>
    <w:p w:rsidR="003E2CE7" w:rsidRDefault="003E2CE7" w:rsidP="003E2CE7">
      <w:pPr>
        <w:pStyle w:val="Textonotaalfinal"/>
      </w:pPr>
    </w:p>
    <w:p w:rsidR="003E2CE7" w:rsidRDefault="003E2CE7" w:rsidP="003E2CE7">
      <w:pPr>
        <w:pStyle w:val="Textonotaalfinal"/>
        <w:rPr>
          <w:lang w:val="es-UY"/>
        </w:rPr>
      </w:pPr>
    </w:p>
    <w:p w:rsidR="003E2CE7" w:rsidRPr="00B06253" w:rsidRDefault="003E2CE7" w:rsidP="003E2CE7">
      <w:pPr>
        <w:autoSpaceDE w:val="0"/>
        <w:autoSpaceDN w:val="0"/>
        <w:adjustRightInd w:val="0"/>
        <w:spacing w:after="0" w:line="240" w:lineRule="auto"/>
        <w:rPr>
          <w:rFonts w:ascii="Apercu-Italic" w:hAnsi="Apercu-Italic" w:cs="Apercu-Italic"/>
          <w:i/>
          <w:iCs/>
          <w:sz w:val="16"/>
          <w:szCs w:val="16"/>
          <w:lang w:val="es-UY"/>
        </w:rPr>
      </w:pPr>
    </w:p>
    <w:p w:rsidR="003E2CE7" w:rsidRDefault="003E2CE7" w:rsidP="003E2CE7">
      <w:pPr>
        <w:autoSpaceDE w:val="0"/>
        <w:autoSpaceDN w:val="0"/>
        <w:adjustRightInd w:val="0"/>
        <w:spacing w:after="0" w:line="240" w:lineRule="auto"/>
        <w:rPr>
          <w:lang w:val="es-UY"/>
        </w:rPr>
      </w:pPr>
    </w:p>
    <w:p w:rsidR="003E2CE7" w:rsidRDefault="003E2CE7" w:rsidP="003E2CE7">
      <w:pPr>
        <w:autoSpaceDE w:val="0"/>
        <w:autoSpaceDN w:val="0"/>
        <w:adjustRightInd w:val="0"/>
        <w:spacing w:after="0" w:line="240" w:lineRule="auto"/>
        <w:rPr>
          <w:lang w:val="es-UY"/>
        </w:rPr>
      </w:pPr>
    </w:p>
    <w:p w:rsidR="003E2CE7" w:rsidRPr="00206ACC" w:rsidRDefault="003E2CE7" w:rsidP="003E2CE7">
      <w:pPr>
        <w:autoSpaceDE w:val="0"/>
        <w:autoSpaceDN w:val="0"/>
        <w:adjustRightInd w:val="0"/>
        <w:spacing w:after="0" w:line="240" w:lineRule="auto"/>
        <w:rPr>
          <w:lang w:val="es-U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rcu-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E7" w:rsidRDefault="003E2CE7" w:rsidP="003E2CE7">
      <w:pPr>
        <w:spacing w:after="0" w:line="240" w:lineRule="auto"/>
      </w:pPr>
      <w:r>
        <w:separator/>
      </w:r>
    </w:p>
  </w:footnote>
  <w:footnote w:type="continuationSeparator" w:id="0">
    <w:p w:rsidR="003E2CE7" w:rsidRDefault="003E2CE7" w:rsidP="003E2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3547"/>
    <w:multiLevelType w:val="hybridMultilevel"/>
    <w:tmpl w:val="D5F221BA"/>
    <w:lvl w:ilvl="0" w:tplc="19D687BC">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42630562"/>
    <w:multiLevelType w:val="hybridMultilevel"/>
    <w:tmpl w:val="CB5065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FEB33C7"/>
    <w:multiLevelType w:val="hybridMultilevel"/>
    <w:tmpl w:val="108880D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E7"/>
    <w:rsid w:val="00090C0C"/>
    <w:rsid w:val="003E2CE7"/>
    <w:rsid w:val="00874091"/>
    <w:rsid w:val="00C63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7F96"/>
  <w15:chartTrackingRefBased/>
  <w15:docId w15:val="{BDA1A5A1-D540-4929-8F43-90FBEF43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E2CE7"/>
    <w:rPr>
      <w:color w:val="0000FF"/>
      <w:u w:val="single"/>
    </w:rPr>
  </w:style>
  <w:style w:type="paragraph" w:styleId="Textonotaalfinal">
    <w:name w:val="endnote text"/>
    <w:basedOn w:val="Normal"/>
    <w:link w:val="TextonotaalfinalCar"/>
    <w:uiPriority w:val="99"/>
    <w:unhideWhenUsed/>
    <w:rsid w:val="003E2C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E2CE7"/>
    <w:rPr>
      <w:sz w:val="20"/>
      <w:szCs w:val="20"/>
    </w:rPr>
  </w:style>
  <w:style w:type="character" w:styleId="Refdenotaalfinal">
    <w:name w:val="endnote reference"/>
    <w:basedOn w:val="Fuentedeprrafopredeter"/>
    <w:uiPriority w:val="99"/>
    <w:semiHidden/>
    <w:unhideWhenUsed/>
    <w:rsid w:val="003E2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mforum.org.uy/wp-content/uploads/2019/11/Introducci%C3%B3n-al-BIM_versi%C3%B3n-1.0.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Buffa, Daniel</dc:creator>
  <cp:keywords/>
  <dc:description/>
  <cp:lastModifiedBy>Buffa, Daniel</cp:lastModifiedBy>
  <cp:revision>2</cp:revision>
  <dcterms:created xsi:type="dcterms:W3CDTF">2020-07-17T12:27:00Z</dcterms:created>
  <dcterms:modified xsi:type="dcterms:W3CDTF">2020-07-17T12:27:00Z</dcterms:modified>
</cp:coreProperties>
</file>