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59" w:rsidRPr="000A3E6F" w:rsidRDefault="001B7159" w:rsidP="001B7159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r w:rsidRPr="000A3E6F">
        <w:rPr>
          <w:rFonts w:asciiTheme="minorHAnsi" w:hAnsiTheme="minorHAnsi"/>
          <w:b/>
          <w:bCs/>
          <w:color w:val="000000" w:themeColor="text1"/>
          <w:u w:val="single"/>
        </w:rPr>
        <w:t>                                                                                           </w:t>
      </w:r>
      <w:r w:rsidR="002E5104">
        <w:rPr>
          <w:rFonts w:asciiTheme="minorHAnsi" w:hAnsiTheme="minorHAnsi"/>
          <w:b/>
          <w:bCs/>
          <w:color w:val="000000" w:themeColor="text1"/>
          <w:u w:val="single"/>
        </w:rPr>
        <w:t>                  </w:t>
      </w:r>
      <w:r w:rsidR="00FB0D93">
        <w:rPr>
          <w:rFonts w:asciiTheme="minorHAnsi" w:hAnsiTheme="minorHAnsi"/>
          <w:b/>
          <w:bCs/>
          <w:color w:val="000000" w:themeColor="text1"/>
          <w:u w:val="single"/>
        </w:rPr>
        <w:t>Aclaración N°4</w:t>
      </w:r>
      <w:r w:rsidR="000A3E6F">
        <w:rPr>
          <w:rFonts w:asciiTheme="minorHAnsi" w:hAnsiTheme="minorHAnsi"/>
          <w:b/>
          <w:bCs/>
          <w:color w:val="000000" w:themeColor="text1"/>
          <w:u w:val="single"/>
        </w:rPr>
        <w:t>-</w:t>
      </w:r>
      <w:r w:rsidR="00261CE0">
        <w:rPr>
          <w:rFonts w:asciiTheme="minorHAnsi" w:hAnsiTheme="minorHAnsi"/>
          <w:b/>
          <w:bCs/>
          <w:color w:val="000000" w:themeColor="text1"/>
          <w:u w:val="single"/>
        </w:rPr>
        <w:t xml:space="preserve"> 26</w:t>
      </w:r>
      <w:r w:rsidRPr="000A3E6F">
        <w:rPr>
          <w:rFonts w:asciiTheme="minorHAnsi" w:hAnsiTheme="minorHAnsi"/>
          <w:b/>
          <w:bCs/>
          <w:color w:val="000000" w:themeColor="text1"/>
          <w:u w:val="single"/>
        </w:rPr>
        <w:t>052022</w:t>
      </w:r>
    </w:p>
    <w:p w:rsidR="001B7159" w:rsidRDefault="001B7159" w:rsidP="001B71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</w:rPr>
      </w:pPr>
      <w:r w:rsidRPr="000A3E6F">
        <w:rPr>
          <w:rFonts w:asciiTheme="minorHAnsi" w:hAnsiTheme="minorHAnsi"/>
          <w:b/>
          <w:bCs/>
          <w:color w:val="000000" w:themeColor="text1"/>
        </w:rPr>
        <w:t>Consulta:</w:t>
      </w:r>
    </w:p>
    <w:p w:rsidR="00FB0D93" w:rsidRPr="00FB0D93" w:rsidRDefault="00FB0D93" w:rsidP="00FB0D93">
      <w:pPr>
        <w:pStyle w:val="NormalWeb"/>
        <w:numPr>
          <w:ilvl w:val="0"/>
          <w:numId w:val="7"/>
        </w:numPr>
        <w:shd w:val="clear" w:color="auto" w:fill="FFFFFF"/>
        <w:spacing w:after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Debemos extender la </w:t>
      </w: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habilitación</w:t>
      </w: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 bomberos para el resto del edificio</w:t>
      </w:r>
      <w:proofErr w:type="gramStart"/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?</w:t>
      </w:r>
      <w:proofErr w:type="gramEnd"/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FB0D93" w:rsidRPr="00FB0D93" w:rsidRDefault="00FB0D93" w:rsidP="00FB0D93">
      <w:pPr>
        <w:pStyle w:val="NormalWeb"/>
        <w:numPr>
          <w:ilvl w:val="0"/>
          <w:numId w:val="7"/>
        </w:numPr>
        <w:shd w:val="clear" w:color="auto" w:fill="FFFFFF"/>
        <w:spacing w:after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En planta baja se debe realizar nuevo cielorraso de yeso como se dibuja en cortes o solo intervenimos en la planta que corresponde al nuevo entrepiso hacia arriba</w:t>
      </w:r>
      <w:proofErr w:type="gramStart"/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?</w:t>
      </w:r>
      <w:proofErr w:type="gramEnd"/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FB0D93" w:rsidRPr="00FB0D93" w:rsidRDefault="00FB0D93" w:rsidP="00FB0D93">
      <w:pPr>
        <w:pStyle w:val="NormalWeb"/>
        <w:numPr>
          <w:ilvl w:val="0"/>
          <w:numId w:val="7"/>
        </w:numPr>
        <w:shd w:val="clear" w:color="auto" w:fill="FFFFFF"/>
        <w:spacing w:after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Si consideramos los metrajes de ambas plantas serían </w:t>
      </w:r>
      <w:proofErr w:type="spellStart"/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mas</w:t>
      </w:r>
      <w:proofErr w:type="spellEnd"/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 750m2 por lo que </w:t>
      </w: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había</w:t>
      </w: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que considerar proyecto de </w:t>
      </w: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hidráulica</w:t>
      </w: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para incendio.</w:t>
      </w:r>
    </w:p>
    <w:p w:rsidR="002E5104" w:rsidRPr="00FB0D93" w:rsidRDefault="00FB0D93" w:rsidP="00FB0D93">
      <w:pPr>
        <w:pStyle w:val="NormalWeb"/>
        <w:numPr>
          <w:ilvl w:val="0"/>
          <w:numId w:val="7"/>
        </w:numPr>
        <w:shd w:val="clear" w:color="auto" w:fill="FFFFFF"/>
        <w:spacing w:after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Además</w:t>
      </w: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cuando se realiza una ampliación se debe adecuar la habilitación de bomberos de todo el edificio no solo de ese sector.</w:t>
      </w:r>
    </w:p>
    <w:p w:rsidR="001B7159" w:rsidRPr="00FB0D93" w:rsidRDefault="001B7159" w:rsidP="001B71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/>
          <w:bCs/>
          <w:color w:val="000000" w:themeColor="text1"/>
          <w:sz w:val="22"/>
          <w:szCs w:val="22"/>
        </w:rPr>
        <w:t>Respuesta:</w:t>
      </w:r>
    </w:p>
    <w:p w:rsidR="00261CE0" w:rsidRPr="00FB0D93" w:rsidRDefault="00261CE0" w:rsidP="00FB0D9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FB0D93" w:rsidRPr="00FB0D93" w:rsidRDefault="00FB0D93" w:rsidP="00FB0D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Se deberá actualizar la habilitación de bomberos de forma tal que todo cumpla con la normativa.</w:t>
      </w:r>
    </w:p>
    <w:p w:rsidR="00FB0D93" w:rsidRPr="00FB0D93" w:rsidRDefault="00FB0D93" w:rsidP="00FB0D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En planta baja también se debe colocar el cielorraso y todas las instalaciones que estén en el entrepiso.</w:t>
      </w:r>
    </w:p>
    <w:p w:rsidR="00FB0D93" w:rsidRPr="00FB0D93" w:rsidRDefault="00FB0D93" w:rsidP="00FB0D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Ya existe en el edificio instalación hidráulica, según manual de uso: "El edificio cuenta con un sistema de incendio con mangueras en cada piso. Se entregan planos aprobados por la Dirección Nacional de Bomberos de la distribución de extintores e hidrantes. La tubería de alimentación a hidrantes cuenta con un sistema con dos tanques de 10.000lt cada uno y un doble equipo hidroneumático con bomba jockey 180 l/m contra 7 BAR"</w:t>
      </w:r>
    </w:p>
    <w:p w:rsidR="00FB0D93" w:rsidRPr="00FB0D93" w:rsidRDefault="00FB0D93" w:rsidP="00FB0D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D93">
        <w:rPr>
          <w:rFonts w:asciiTheme="minorHAnsi" w:hAnsiTheme="minorHAnsi"/>
          <w:bCs/>
          <w:color w:val="000000" w:themeColor="text1"/>
          <w:sz w:val="22"/>
          <w:szCs w:val="22"/>
        </w:rPr>
        <w:t>Ídem respuesta 1</w:t>
      </w:r>
      <w:bookmarkStart w:id="0" w:name="_GoBack"/>
      <w:bookmarkEnd w:id="0"/>
    </w:p>
    <w:sectPr w:rsidR="00FB0D93" w:rsidRPr="00FB0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E37"/>
    <w:multiLevelType w:val="hybridMultilevel"/>
    <w:tmpl w:val="39B66570"/>
    <w:lvl w:ilvl="0" w:tplc="6E44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426"/>
    <w:multiLevelType w:val="hybridMultilevel"/>
    <w:tmpl w:val="5754B4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B2EF9"/>
    <w:multiLevelType w:val="hybridMultilevel"/>
    <w:tmpl w:val="FDA2E686"/>
    <w:lvl w:ilvl="0" w:tplc="6AA4B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BB4"/>
    <w:multiLevelType w:val="hybridMultilevel"/>
    <w:tmpl w:val="F286B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6029B"/>
    <w:multiLevelType w:val="multilevel"/>
    <w:tmpl w:val="4DFE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803F4"/>
    <w:multiLevelType w:val="hybridMultilevel"/>
    <w:tmpl w:val="9282EB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624C3A"/>
    <w:multiLevelType w:val="hybridMultilevel"/>
    <w:tmpl w:val="B04014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72BAA"/>
    <w:multiLevelType w:val="hybridMultilevel"/>
    <w:tmpl w:val="E87A2CE4"/>
    <w:lvl w:ilvl="0" w:tplc="ABD244F4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D045518"/>
    <w:multiLevelType w:val="multilevel"/>
    <w:tmpl w:val="725C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9"/>
    <w:rsid w:val="000A3E6F"/>
    <w:rsid w:val="001B7159"/>
    <w:rsid w:val="00261CE0"/>
    <w:rsid w:val="002E5104"/>
    <w:rsid w:val="006200E8"/>
    <w:rsid w:val="006D64FF"/>
    <w:rsid w:val="00AD469E"/>
    <w:rsid w:val="00B463DE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F2F36-F3D2-41E6-9B14-3922778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1B7159"/>
  </w:style>
  <w:style w:type="paragraph" w:styleId="Prrafodelista">
    <w:name w:val="List Paragraph"/>
    <w:basedOn w:val="Normal"/>
    <w:uiPriority w:val="34"/>
    <w:qFormat/>
    <w:rsid w:val="002E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2022-05-26T13:17:00Z</dcterms:created>
  <dcterms:modified xsi:type="dcterms:W3CDTF">2022-05-26T13:17:00Z</dcterms:modified>
</cp:coreProperties>
</file>