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1D" w:rsidRPr="00893BA1" w:rsidRDefault="00971793" w:rsidP="003D301D">
      <w:pPr>
        <w:pStyle w:val="NormalWeb"/>
        <w:spacing w:after="0" w:line="276" w:lineRule="auto"/>
        <w:jc w:val="center"/>
        <w:rPr>
          <w:rFonts w:ascii="Bookman Old Style" w:hAnsi="Bookman Old Style"/>
          <w:b/>
          <w:sz w:val="22"/>
          <w:szCs w:val="22"/>
          <w:u w:val="single"/>
        </w:rPr>
      </w:pPr>
      <w:r>
        <w:rPr>
          <w:rFonts w:ascii="Bookman Old Style" w:hAnsi="Bookman Old Style"/>
          <w:b/>
          <w:sz w:val="22"/>
          <w:szCs w:val="22"/>
          <w:u w:val="single"/>
        </w:rPr>
        <w:t>COMPRA DIRECTA Nº 161</w:t>
      </w:r>
      <w:r w:rsidR="003D301D" w:rsidRPr="00893BA1">
        <w:rPr>
          <w:rFonts w:ascii="Bookman Old Style" w:hAnsi="Bookman Old Style"/>
          <w:b/>
          <w:sz w:val="22"/>
          <w:szCs w:val="22"/>
          <w:u w:val="single"/>
        </w:rPr>
        <w:t>/2021</w:t>
      </w:r>
    </w:p>
    <w:p w:rsidR="003D301D" w:rsidRPr="00893BA1" w:rsidRDefault="003D301D" w:rsidP="003D301D">
      <w:pPr>
        <w:pStyle w:val="NormalWeb"/>
        <w:spacing w:after="0" w:line="276" w:lineRule="auto"/>
        <w:jc w:val="center"/>
        <w:rPr>
          <w:rFonts w:ascii="Bookman Old Style" w:hAnsi="Bookman Old Style"/>
          <w:b/>
          <w:sz w:val="22"/>
          <w:szCs w:val="22"/>
        </w:rPr>
      </w:pPr>
    </w:p>
    <w:p w:rsidR="003D301D" w:rsidRPr="00893BA1" w:rsidRDefault="003D301D" w:rsidP="003D301D">
      <w:pPr>
        <w:pStyle w:val="NormalWeb"/>
        <w:spacing w:after="0" w:line="276" w:lineRule="auto"/>
        <w:jc w:val="both"/>
        <w:rPr>
          <w:rFonts w:ascii="Bookman Old Style" w:hAnsi="Bookman Old Style"/>
          <w:b/>
          <w:sz w:val="22"/>
          <w:szCs w:val="22"/>
          <w:u w:val="single"/>
        </w:rPr>
      </w:pPr>
      <w:r w:rsidRPr="00893BA1">
        <w:rPr>
          <w:rFonts w:ascii="Bookman Old Style" w:hAnsi="Bookman Old Style"/>
          <w:b/>
          <w:sz w:val="22"/>
          <w:szCs w:val="22"/>
          <w:u w:val="single"/>
        </w:rPr>
        <w:t>FECHA LIMIT</w:t>
      </w:r>
      <w:r w:rsidR="00971793">
        <w:rPr>
          <w:rFonts w:ascii="Bookman Old Style" w:hAnsi="Bookman Old Style"/>
          <w:b/>
          <w:sz w:val="22"/>
          <w:szCs w:val="22"/>
          <w:u w:val="single"/>
        </w:rPr>
        <w:t>E DE PRESENTACIÓN DE OFERTAS: 3</w:t>
      </w:r>
      <w:r>
        <w:rPr>
          <w:rFonts w:ascii="Bookman Old Style" w:hAnsi="Bookman Old Style"/>
          <w:b/>
          <w:sz w:val="22"/>
          <w:szCs w:val="22"/>
          <w:u w:val="single"/>
        </w:rPr>
        <w:t>/11</w:t>
      </w:r>
      <w:r w:rsidRPr="00893BA1">
        <w:rPr>
          <w:rFonts w:ascii="Bookman Old Style" w:hAnsi="Bookman Old Style"/>
          <w:b/>
          <w:sz w:val="22"/>
          <w:szCs w:val="22"/>
          <w:u w:val="single"/>
        </w:rPr>
        <w:t>/2021</w:t>
      </w:r>
      <w:r>
        <w:rPr>
          <w:rFonts w:ascii="Bookman Old Style" w:hAnsi="Bookman Old Style"/>
          <w:b/>
          <w:sz w:val="22"/>
          <w:szCs w:val="22"/>
          <w:u w:val="single"/>
        </w:rPr>
        <w:t>, hora 15.</w:t>
      </w:r>
    </w:p>
    <w:p w:rsidR="003D301D" w:rsidRPr="00893BA1" w:rsidRDefault="003D301D" w:rsidP="003D301D">
      <w:pPr>
        <w:widowControl w:val="0"/>
        <w:suppressAutoHyphens/>
        <w:spacing w:after="0" w:line="240" w:lineRule="auto"/>
        <w:ind w:right="396"/>
        <w:jc w:val="both"/>
        <w:rPr>
          <w:rFonts w:ascii="Bookman Old Style" w:eastAsia="Times New Roman" w:hAnsi="Bookman Old Style" w:cs="Times New Roman"/>
          <w:kern w:val="3"/>
          <w:lang w:eastAsia="es-UY"/>
        </w:rPr>
      </w:pPr>
    </w:p>
    <w:p w:rsidR="003D301D" w:rsidRPr="00893BA1" w:rsidRDefault="003D301D" w:rsidP="003D301D">
      <w:pPr>
        <w:widowControl w:val="0"/>
        <w:suppressAutoHyphens/>
        <w:spacing w:after="0" w:line="360" w:lineRule="auto"/>
        <w:ind w:right="396" w:firstLine="360"/>
        <w:jc w:val="both"/>
        <w:rPr>
          <w:rFonts w:ascii="Bookman Old Style" w:hAnsi="Bookman Old Style"/>
          <w:bCs/>
        </w:rPr>
      </w:pPr>
      <w:r w:rsidRPr="00893BA1">
        <w:rPr>
          <w:rFonts w:ascii="Bookman Old Style" w:hAnsi="Bookman Old Style"/>
          <w:b/>
          <w:bCs/>
          <w:u w:val="single"/>
        </w:rPr>
        <w:t xml:space="preserve">1.- Contratación de servicio </w:t>
      </w:r>
      <w:r>
        <w:rPr>
          <w:rFonts w:ascii="Bookman Old Style" w:hAnsi="Bookman Old Style"/>
          <w:b/>
          <w:bCs/>
          <w:u w:val="single"/>
        </w:rPr>
        <w:t>de lavado</w:t>
      </w:r>
      <w:r w:rsidRPr="00893BA1">
        <w:rPr>
          <w:rFonts w:ascii="Bookman Old Style" w:hAnsi="Bookman Old Style"/>
          <w:b/>
          <w:bCs/>
          <w:u w:val="single"/>
        </w:rPr>
        <w:t xml:space="preserve"> y limpieza </w:t>
      </w:r>
      <w:r>
        <w:rPr>
          <w:rFonts w:ascii="Bookman Old Style" w:hAnsi="Bookman Old Style"/>
          <w:b/>
          <w:bCs/>
          <w:u w:val="single"/>
        </w:rPr>
        <w:t>de vehículos del Poder Judicial</w:t>
      </w:r>
      <w:r w:rsidRPr="00893BA1">
        <w:rPr>
          <w:rFonts w:ascii="Bookman Old Style" w:hAnsi="Bookman Old Style"/>
          <w:b/>
          <w:bCs/>
          <w:u w:val="single"/>
        </w:rPr>
        <w:t xml:space="preserve"> para el ejercicio 2022</w:t>
      </w:r>
      <w:r w:rsidRPr="00893BA1">
        <w:rPr>
          <w:rFonts w:ascii="Bookman Old Style" w:hAnsi="Bookman Old Style"/>
          <w:bCs/>
        </w:rPr>
        <w:t>, de</w:t>
      </w:r>
      <w:r>
        <w:rPr>
          <w:rFonts w:ascii="Bookman Old Style" w:hAnsi="Bookman Old Style"/>
          <w:bCs/>
        </w:rPr>
        <w:t>:</w:t>
      </w:r>
    </w:p>
    <w:p w:rsidR="003D301D" w:rsidRPr="00893BA1" w:rsidRDefault="003D301D" w:rsidP="003D301D">
      <w:pPr>
        <w:widowControl w:val="0"/>
        <w:suppressAutoHyphens/>
        <w:spacing w:after="0" w:line="360" w:lineRule="auto"/>
        <w:ind w:right="396"/>
        <w:jc w:val="both"/>
        <w:rPr>
          <w:rFonts w:ascii="Bookman Old Style" w:hAnsi="Bookman Old Style"/>
          <w:bCs/>
        </w:rPr>
      </w:pPr>
    </w:p>
    <w:p w:rsidR="003D301D" w:rsidRPr="003D301D" w:rsidRDefault="003D301D" w:rsidP="003D301D">
      <w:pPr>
        <w:pStyle w:val="NormalWeb"/>
        <w:numPr>
          <w:ilvl w:val="0"/>
          <w:numId w:val="1"/>
        </w:numPr>
        <w:spacing w:after="0" w:line="360" w:lineRule="auto"/>
        <w:jc w:val="both"/>
        <w:rPr>
          <w:rFonts w:ascii="Bookman Old Style" w:hAnsi="Bookman Old Style"/>
          <w:b/>
          <w:sz w:val="22"/>
          <w:szCs w:val="22"/>
        </w:rPr>
      </w:pPr>
      <w:r w:rsidRPr="003D301D">
        <w:rPr>
          <w:rFonts w:ascii="Bookman Old Style" w:hAnsi="Bookman Old Style"/>
          <w:b/>
          <w:sz w:val="22"/>
          <w:szCs w:val="22"/>
        </w:rPr>
        <w:t xml:space="preserve">Hasta 200 </w:t>
      </w:r>
      <w:r w:rsidR="00E06BC3">
        <w:rPr>
          <w:rFonts w:ascii="Bookman Old Style" w:hAnsi="Bookman Old Style"/>
          <w:b/>
          <w:sz w:val="22"/>
          <w:szCs w:val="22"/>
        </w:rPr>
        <w:t xml:space="preserve">(DOSCIENTOS) </w:t>
      </w:r>
      <w:r w:rsidRPr="003D301D">
        <w:rPr>
          <w:rFonts w:ascii="Bookman Old Style" w:hAnsi="Bookman Old Style"/>
          <w:b/>
          <w:sz w:val="22"/>
          <w:szCs w:val="22"/>
        </w:rPr>
        <w:t>lavados de autos y /o camionetas, incluyendo lavado externo, aspirado interno, alfombras y aromatizante.</w:t>
      </w:r>
    </w:p>
    <w:p w:rsidR="003D301D" w:rsidRDefault="003D301D" w:rsidP="003D301D">
      <w:pPr>
        <w:widowControl w:val="0"/>
        <w:suppressAutoHyphens/>
        <w:spacing w:after="0" w:line="240" w:lineRule="auto"/>
        <w:ind w:right="396"/>
        <w:jc w:val="both"/>
        <w:rPr>
          <w:rFonts w:ascii="Bookman Old Style" w:hAnsi="Bookman Old Style"/>
          <w:bCs/>
        </w:rPr>
      </w:pPr>
      <w:r w:rsidRPr="00893BA1">
        <w:rPr>
          <w:rFonts w:ascii="Bookman Old Style" w:hAnsi="Bookman Old Style"/>
          <w:b/>
          <w:bCs/>
        </w:rPr>
        <w:t>1.2.-</w:t>
      </w:r>
      <w:r w:rsidRPr="00893BA1">
        <w:rPr>
          <w:rFonts w:ascii="Bookman Old Style" w:hAnsi="Bookman Old Style"/>
          <w:bCs/>
        </w:rPr>
        <w:t xml:space="preserve"> </w:t>
      </w:r>
      <w:r w:rsidRPr="00893BA1">
        <w:rPr>
          <w:rFonts w:ascii="Bookman Old Style" w:hAnsi="Bookman Old Style"/>
        </w:rPr>
        <w:t xml:space="preserve">Se deberá </w:t>
      </w:r>
      <w:r w:rsidRPr="00893BA1">
        <w:rPr>
          <w:rFonts w:ascii="Bookman Old Style" w:hAnsi="Bookman Old Style"/>
          <w:b/>
        </w:rPr>
        <w:t xml:space="preserve">cotizar </w:t>
      </w:r>
      <w:r>
        <w:rPr>
          <w:rFonts w:ascii="Bookman Old Style" w:hAnsi="Bookman Old Style"/>
          <w:b/>
        </w:rPr>
        <w:t>en moneda nacional y un único precio por lavado</w:t>
      </w:r>
      <w:r w:rsidR="009848A5">
        <w:rPr>
          <w:rFonts w:ascii="Bookman Old Style" w:hAnsi="Bookman Old Style"/>
          <w:b/>
        </w:rPr>
        <w:t xml:space="preserve"> (unitario)</w:t>
      </w:r>
      <w:r>
        <w:rPr>
          <w:rFonts w:ascii="Bookman Old Style" w:hAnsi="Bookman Old Style"/>
          <w:b/>
        </w:rPr>
        <w:t xml:space="preserve">, </w:t>
      </w:r>
      <w:r w:rsidRPr="00893BA1">
        <w:rPr>
          <w:rFonts w:ascii="Bookman Old Style" w:hAnsi="Bookman Old Style"/>
          <w:b/>
        </w:rPr>
        <w:t xml:space="preserve">IVA incluido, </w:t>
      </w:r>
      <w:r w:rsidRPr="00893BA1">
        <w:rPr>
          <w:rFonts w:ascii="Bookman Old Style" w:hAnsi="Bookman Old Style"/>
        </w:rPr>
        <w:t xml:space="preserve">y el precio será fijo durante todo el periodo del contrato. </w:t>
      </w:r>
    </w:p>
    <w:p w:rsidR="003D301D" w:rsidRDefault="003D301D" w:rsidP="003D301D">
      <w:pPr>
        <w:widowControl w:val="0"/>
        <w:ind w:right="396"/>
        <w:jc w:val="both"/>
        <w:rPr>
          <w:rFonts w:ascii="Bookman Old Style" w:hAnsi="Bookman Old Style"/>
        </w:rPr>
      </w:pPr>
      <w:r>
        <w:rPr>
          <w:rFonts w:ascii="Bookman Old Style" w:hAnsi="Bookman Old Style"/>
          <w:b/>
        </w:rPr>
        <w:t>1.3</w:t>
      </w:r>
      <w:r w:rsidRPr="0079531E">
        <w:rPr>
          <w:rFonts w:ascii="Bookman Old Style" w:hAnsi="Bookman Old Style"/>
          <w:b/>
        </w:rPr>
        <w:t>.-</w:t>
      </w:r>
      <w:r>
        <w:rPr>
          <w:rFonts w:ascii="Bookman Old Style" w:hAnsi="Bookman Old Style"/>
        </w:rPr>
        <w:t xml:space="preserve"> La empresa oferente deberá estar</w:t>
      </w:r>
      <w:r w:rsidRPr="00893BA1">
        <w:rPr>
          <w:rFonts w:ascii="Bookman Old Style" w:hAnsi="Bookman Old Style"/>
        </w:rPr>
        <w:t xml:space="preserve"> en carácter “activo” en el RUPE.</w:t>
      </w:r>
      <w:r>
        <w:rPr>
          <w:rFonts w:ascii="Bookman Old Style" w:hAnsi="Bookman Old Style"/>
        </w:rPr>
        <w:t xml:space="preserve"> Se admitirán aquellas empresas que se encuentren en carácter de “en ingreso” pero al momento de la adjudicación deberán estar en estado “activo”, para lo cual contarán con un plazo de 48 horas. </w:t>
      </w:r>
    </w:p>
    <w:p w:rsidR="003D301D" w:rsidRDefault="003D301D" w:rsidP="003D301D">
      <w:pPr>
        <w:widowControl w:val="0"/>
        <w:ind w:right="396"/>
        <w:jc w:val="both"/>
        <w:rPr>
          <w:rFonts w:ascii="Bookman Old Style" w:hAnsi="Bookman Old Style"/>
        </w:rPr>
      </w:pPr>
      <w:r>
        <w:rPr>
          <w:rFonts w:ascii="Bookman Old Style" w:hAnsi="Bookman Old Style"/>
          <w:b/>
        </w:rPr>
        <w:t xml:space="preserve">1.4.- </w:t>
      </w:r>
      <w:r w:rsidRPr="00893BA1">
        <w:rPr>
          <w:rFonts w:ascii="Bookman Old Style" w:hAnsi="Bookman Old Style"/>
          <w:b/>
        </w:rPr>
        <w:t xml:space="preserve">El plazo de la contratación será desde el </w:t>
      </w:r>
      <w:r>
        <w:rPr>
          <w:rFonts w:ascii="Bookman Old Style" w:hAnsi="Bookman Old Style"/>
          <w:b/>
        </w:rPr>
        <w:t>1º de enero</w:t>
      </w:r>
      <w:r w:rsidRPr="00893BA1">
        <w:rPr>
          <w:rFonts w:ascii="Bookman Old Style" w:hAnsi="Bookman Old Style"/>
          <w:b/>
        </w:rPr>
        <w:t xml:space="preserve"> de </w:t>
      </w:r>
      <w:r>
        <w:rPr>
          <w:rFonts w:ascii="Bookman Old Style" w:hAnsi="Bookman Old Style"/>
          <w:b/>
        </w:rPr>
        <w:t>2022 al 31 de diciembre de 2022, entendiéndose perfeccionado el contrato de acuerdo con el art. 69 del TOCAF (notificación de la Resolución de adjudicación).</w:t>
      </w:r>
      <w:r>
        <w:rPr>
          <w:rFonts w:ascii="Bookman Old Style" w:hAnsi="Bookman Old Style"/>
        </w:rPr>
        <w:t xml:space="preserve"> </w:t>
      </w:r>
      <w:r w:rsidRPr="00893BA1">
        <w:rPr>
          <w:rFonts w:ascii="Bookman Old Style" w:hAnsi="Bookman Old Style"/>
        </w:rPr>
        <w:t>El Poder Judicial podrá rescindir unilateralmente este contrato, mediante telegrama u otro medio idóneo con antelación mínima de 15 días.</w:t>
      </w:r>
    </w:p>
    <w:p w:rsidR="003D301D" w:rsidRDefault="003D301D" w:rsidP="003D301D">
      <w:pPr>
        <w:pStyle w:val="NormalWeb"/>
        <w:spacing w:after="0" w:line="276" w:lineRule="auto"/>
        <w:jc w:val="both"/>
        <w:rPr>
          <w:rFonts w:ascii="Bookman Old Style" w:hAnsi="Bookman Old Style"/>
          <w:sz w:val="22"/>
          <w:szCs w:val="22"/>
        </w:rPr>
      </w:pPr>
      <w:r>
        <w:rPr>
          <w:rFonts w:ascii="Bookman Old Style" w:hAnsi="Bookman Old Style"/>
          <w:b/>
          <w:sz w:val="22"/>
          <w:szCs w:val="22"/>
        </w:rPr>
        <w:t>1.5</w:t>
      </w:r>
      <w:r w:rsidRPr="0079531E">
        <w:rPr>
          <w:rFonts w:ascii="Bookman Old Style" w:hAnsi="Bookman Old Style"/>
          <w:b/>
          <w:sz w:val="22"/>
          <w:szCs w:val="22"/>
        </w:rPr>
        <w:t>.-</w:t>
      </w:r>
      <w:r>
        <w:rPr>
          <w:rFonts w:ascii="Bookman Old Style" w:hAnsi="Bookman Old Style"/>
          <w:sz w:val="22"/>
          <w:szCs w:val="22"/>
        </w:rPr>
        <w:t xml:space="preserve"> </w:t>
      </w:r>
      <w:r w:rsidRPr="00893BA1">
        <w:rPr>
          <w:rFonts w:ascii="Bookman Old Style" w:hAnsi="Bookman Old Style"/>
          <w:sz w:val="22"/>
          <w:szCs w:val="22"/>
        </w:rPr>
        <w:t>El plazo mínimo de pago SIIF crédito 60 días y el plazo de mantenimiento de la oferta no podrá ser inferior a 60 días.</w:t>
      </w:r>
    </w:p>
    <w:p w:rsidR="003D301D" w:rsidRDefault="003D301D" w:rsidP="003D301D">
      <w:pPr>
        <w:pStyle w:val="NormalWeb"/>
        <w:spacing w:after="0" w:line="276" w:lineRule="auto"/>
        <w:jc w:val="both"/>
        <w:rPr>
          <w:rFonts w:ascii="Bookman Old Style" w:hAnsi="Bookman Old Style"/>
          <w:i/>
          <w:sz w:val="22"/>
          <w:szCs w:val="22"/>
          <w:u w:val="single"/>
        </w:rPr>
      </w:pPr>
      <w:r w:rsidRPr="006F0E1C">
        <w:rPr>
          <w:rFonts w:ascii="Bookman Old Style" w:hAnsi="Bookman Old Style"/>
          <w:b/>
          <w:sz w:val="22"/>
          <w:szCs w:val="22"/>
        </w:rPr>
        <w:t>1.6.-</w:t>
      </w:r>
      <w:r>
        <w:rPr>
          <w:rFonts w:ascii="Bookman Old Style" w:hAnsi="Bookman Old Style"/>
          <w:sz w:val="22"/>
          <w:szCs w:val="22"/>
        </w:rPr>
        <w:t xml:space="preserve"> </w:t>
      </w:r>
      <w:r w:rsidRPr="006F0E1C">
        <w:rPr>
          <w:rFonts w:ascii="Bookman Old Style" w:hAnsi="Bookman Old Style"/>
          <w:i/>
          <w:sz w:val="22"/>
          <w:szCs w:val="22"/>
          <w:u w:val="single"/>
        </w:rPr>
        <w:t xml:space="preserve">Las empresas oferentes deberán tener en cuenta que el radio de ubicación del lavadero </w:t>
      </w:r>
      <w:r w:rsidR="006F0E1C" w:rsidRPr="006F0E1C">
        <w:rPr>
          <w:rFonts w:ascii="Bookman Old Style" w:hAnsi="Bookman Old Style"/>
          <w:i/>
          <w:sz w:val="22"/>
          <w:szCs w:val="22"/>
          <w:u w:val="single"/>
        </w:rPr>
        <w:t>será: hasta un máximo de 15 cuadras aproximadamente (1.500m aprox.) del garaje del Poder Judicial ubicado en calle Tacuarembó 1629 esquina Paysandú (Montevideo).</w:t>
      </w:r>
    </w:p>
    <w:p w:rsidR="006F0E1C" w:rsidRPr="00893BA1" w:rsidRDefault="006F0E1C" w:rsidP="003D301D">
      <w:pPr>
        <w:pStyle w:val="NormalWeb"/>
        <w:spacing w:after="0" w:line="276" w:lineRule="auto"/>
        <w:jc w:val="both"/>
        <w:rPr>
          <w:rFonts w:ascii="Bookman Old Style" w:hAnsi="Bookman Old Style"/>
          <w:sz w:val="22"/>
          <w:szCs w:val="22"/>
        </w:rPr>
      </w:pPr>
    </w:p>
    <w:p w:rsidR="003D301D" w:rsidRDefault="003D301D" w:rsidP="003D301D">
      <w:pPr>
        <w:pStyle w:val="NormalWeb"/>
        <w:spacing w:after="0" w:line="276" w:lineRule="auto"/>
        <w:ind w:firstLine="708"/>
        <w:jc w:val="both"/>
        <w:rPr>
          <w:rFonts w:ascii="Bookman Old Style" w:hAnsi="Bookman Old Style"/>
          <w:b/>
          <w:sz w:val="22"/>
          <w:szCs w:val="22"/>
          <w:u w:val="single"/>
        </w:rPr>
      </w:pPr>
      <w:r w:rsidRPr="00893BA1">
        <w:rPr>
          <w:rFonts w:ascii="Bookman Old Style" w:hAnsi="Bookman Old Style"/>
          <w:b/>
          <w:sz w:val="22"/>
          <w:szCs w:val="22"/>
        </w:rPr>
        <w:t xml:space="preserve">En caso de cotización vía correo electrónico o SICE, se considerará válida la oferta económica escaneada o el ANEXO I “FORMULARIO DE IDENTIFICACIÓN DEL OFERENTE", firmados por apoderado y/o representante con firma ingresada en RUPE. </w:t>
      </w:r>
      <w:r w:rsidRPr="00893BA1">
        <w:rPr>
          <w:rFonts w:ascii="Bookman Old Style" w:hAnsi="Bookman Old Style"/>
          <w:b/>
          <w:sz w:val="22"/>
          <w:szCs w:val="22"/>
          <w:u w:val="single"/>
        </w:rPr>
        <w:t>Uno u otro documento</w:t>
      </w:r>
      <w:r w:rsidRPr="00893BA1">
        <w:rPr>
          <w:rFonts w:ascii="Bookman Old Style" w:hAnsi="Bookman Old Style"/>
          <w:b/>
          <w:sz w:val="22"/>
          <w:szCs w:val="22"/>
        </w:rPr>
        <w:t xml:space="preserve"> </w:t>
      </w:r>
      <w:r w:rsidRPr="00893BA1">
        <w:rPr>
          <w:rFonts w:ascii="Bookman Old Style" w:hAnsi="Bookman Old Style"/>
          <w:b/>
          <w:sz w:val="22"/>
          <w:szCs w:val="22"/>
          <w:u w:val="single"/>
        </w:rPr>
        <w:t xml:space="preserve">se </w:t>
      </w:r>
      <w:proofErr w:type="gramStart"/>
      <w:r w:rsidRPr="00893BA1">
        <w:rPr>
          <w:rFonts w:ascii="Bookman Old Style" w:hAnsi="Bookman Old Style"/>
          <w:b/>
          <w:sz w:val="22"/>
          <w:szCs w:val="22"/>
          <w:u w:val="single"/>
        </w:rPr>
        <w:t>adjuntará</w:t>
      </w:r>
      <w:proofErr w:type="gramEnd"/>
      <w:r w:rsidRPr="00893BA1">
        <w:rPr>
          <w:rFonts w:ascii="Bookman Old Style" w:hAnsi="Bookman Old Style"/>
          <w:b/>
          <w:sz w:val="22"/>
          <w:szCs w:val="22"/>
          <w:u w:val="single"/>
        </w:rPr>
        <w:t xml:space="preserve"> al correo o a la cotización en Línea SICE.</w:t>
      </w:r>
    </w:p>
    <w:p w:rsidR="003D301D" w:rsidRPr="00893BA1" w:rsidRDefault="003D301D" w:rsidP="003D301D">
      <w:pPr>
        <w:pStyle w:val="NormalWeb"/>
        <w:spacing w:after="0" w:line="276" w:lineRule="auto"/>
        <w:ind w:firstLine="708"/>
        <w:jc w:val="both"/>
        <w:rPr>
          <w:rFonts w:ascii="Bookman Old Style" w:hAnsi="Bookman Old Style"/>
          <w:b/>
          <w:sz w:val="22"/>
          <w:szCs w:val="22"/>
          <w:u w:val="single"/>
        </w:rPr>
      </w:pPr>
      <w:r>
        <w:rPr>
          <w:rFonts w:ascii="Bookman Old Style" w:hAnsi="Bookman Old Style"/>
          <w:b/>
          <w:sz w:val="22"/>
          <w:szCs w:val="22"/>
          <w:u w:val="single"/>
        </w:rPr>
        <w:t xml:space="preserve">SE ADJUNTA </w:t>
      </w:r>
      <w:r w:rsidR="009848A5">
        <w:rPr>
          <w:rFonts w:ascii="Bookman Old Style" w:hAnsi="Bookman Old Style"/>
          <w:b/>
          <w:sz w:val="22"/>
          <w:szCs w:val="22"/>
          <w:u w:val="single"/>
        </w:rPr>
        <w:t>ANEXO I “FORMULARIO DE IDENTIFICACIÓN DEL OFERENTE”</w:t>
      </w:r>
    </w:p>
    <w:p w:rsidR="003D301D" w:rsidRDefault="003D301D" w:rsidP="003D301D">
      <w:pPr>
        <w:pStyle w:val="NormalWeb"/>
        <w:spacing w:before="0" w:after="0"/>
        <w:jc w:val="both"/>
        <w:outlineLvl w:val="0"/>
        <w:rPr>
          <w:rFonts w:ascii="Bookman Old Style" w:hAnsi="Bookman Old Style"/>
          <w:b/>
          <w:bCs/>
          <w:sz w:val="22"/>
          <w:szCs w:val="22"/>
        </w:rPr>
      </w:pPr>
    </w:p>
    <w:p w:rsidR="003D301D" w:rsidRPr="00893BA1" w:rsidRDefault="003D301D" w:rsidP="003D301D">
      <w:pPr>
        <w:pStyle w:val="NormalWeb"/>
        <w:spacing w:before="0" w:after="0"/>
        <w:jc w:val="both"/>
        <w:outlineLvl w:val="0"/>
        <w:rPr>
          <w:rFonts w:ascii="Bookman Old Style" w:hAnsi="Bookman Old Style"/>
          <w:b/>
          <w:bCs/>
          <w:sz w:val="22"/>
          <w:szCs w:val="22"/>
        </w:rPr>
      </w:pPr>
      <w:r w:rsidRPr="00893BA1">
        <w:rPr>
          <w:rFonts w:ascii="Bookman Old Style" w:hAnsi="Bookman Old Style"/>
          <w:b/>
          <w:bCs/>
          <w:sz w:val="22"/>
          <w:szCs w:val="22"/>
        </w:rPr>
        <w:t>Poder Judicial</w:t>
      </w:r>
    </w:p>
    <w:p w:rsidR="003D301D" w:rsidRPr="00893BA1" w:rsidRDefault="003D301D" w:rsidP="003D301D">
      <w:pPr>
        <w:pStyle w:val="NormalWeb"/>
        <w:spacing w:before="0" w:after="0"/>
        <w:jc w:val="both"/>
        <w:outlineLvl w:val="0"/>
        <w:rPr>
          <w:rFonts w:ascii="Bookman Old Style" w:hAnsi="Bookman Old Style"/>
          <w:b/>
          <w:bCs/>
          <w:sz w:val="22"/>
          <w:szCs w:val="22"/>
        </w:rPr>
      </w:pPr>
      <w:r w:rsidRPr="00893BA1">
        <w:rPr>
          <w:rFonts w:ascii="Bookman Old Style" w:hAnsi="Bookman Old Style"/>
          <w:b/>
          <w:bCs/>
          <w:sz w:val="22"/>
          <w:szCs w:val="22"/>
        </w:rPr>
        <w:t>División Administración</w:t>
      </w:r>
    </w:p>
    <w:p w:rsidR="003D301D" w:rsidRPr="00893BA1" w:rsidRDefault="003D301D" w:rsidP="003D301D">
      <w:pPr>
        <w:pStyle w:val="NormalWeb"/>
        <w:spacing w:before="0" w:after="0"/>
        <w:jc w:val="both"/>
        <w:outlineLvl w:val="0"/>
        <w:rPr>
          <w:rFonts w:ascii="Bookman Old Style" w:hAnsi="Bookman Old Style"/>
          <w:b/>
          <w:bCs/>
          <w:sz w:val="22"/>
          <w:szCs w:val="22"/>
        </w:rPr>
      </w:pPr>
      <w:r w:rsidRPr="00893BA1">
        <w:rPr>
          <w:rFonts w:ascii="Bookman Old Style" w:hAnsi="Bookman Old Style"/>
          <w:b/>
          <w:bCs/>
          <w:sz w:val="22"/>
          <w:szCs w:val="22"/>
        </w:rPr>
        <w:t>Depto. de Adquisiciones</w:t>
      </w:r>
    </w:p>
    <w:p w:rsidR="003D301D" w:rsidRPr="00893BA1" w:rsidRDefault="003D301D" w:rsidP="003D301D">
      <w:pPr>
        <w:pStyle w:val="NormalWeb"/>
        <w:spacing w:before="0" w:after="0"/>
        <w:jc w:val="both"/>
        <w:outlineLvl w:val="0"/>
        <w:rPr>
          <w:rFonts w:ascii="Bookman Old Style" w:hAnsi="Bookman Old Style"/>
          <w:b/>
          <w:bCs/>
          <w:sz w:val="22"/>
          <w:szCs w:val="22"/>
        </w:rPr>
      </w:pPr>
      <w:r w:rsidRPr="00893BA1">
        <w:rPr>
          <w:rFonts w:ascii="Bookman Old Style" w:hAnsi="Bookman Old Style"/>
          <w:b/>
          <w:bCs/>
          <w:sz w:val="22"/>
          <w:szCs w:val="22"/>
        </w:rPr>
        <w:t>Soriano 1210, Montevideo</w:t>
      </w:r>
    </w:p>
    <w:p w:rsidR="003D301D" w:rsidRPr="00893BA1" w:rsidRDefault="003D301D" w:rsidP="003D301D">
      <w:pPr>
        <w:pStyle w:val="NormalWeb"/>
        <w:spacing w:before="0" w:after="0"/>
        <w:jc w:val="both"/>
        <w:outlineLvl w:val="0"/>
        <w:rPr>
          <w:rFonts w:ascii="Bookman Old Style" w:hAnsi="Bookman Old Style"/>
          <w:b/>
          <w:bCs/>
          <w:sz w:val="22"/>
          <w:szCs w:val="22"/>
        </w:rPr>
      </w:pPr>
      <w:r w:rsidRPr="00893BA1">
        <w:rPr>
          <w:rFonts w:ascii="Bookman Old Style" w:hAnsi="Bookman Old Style"/>
          <w:b/>
          <w:bCs/>
          <w:sz w:val="22"/>
          <w:szCs w:val="22"/>
        </w:rPr>
        <w:t>Teléfonos: 2902-1359 / 1907 interno 4554</w:t>
      </w:r>
    </w:p>
    <w:p w:rsidR="003D301D" w:rsidRPr="00893BA1" w:rsidRDefault="003D301D" w:rsidP="003D301D">
      <w:pPr>
        <w:pStyle w:val="NormalWeb"/>
        <w:spacing w:before="0" w:after="0"/>
        <w:jc w:val="both"/>
        <w:outlineLvl w:val="0"/>
        <w:rPr>
          <w:rFonts w:ascii="Bookman Old Style" w:hAnsi="Bookman Old Style"/>
          <w:b/>
          <w:bCs/>
          <w:sz w:val="22"/>
          <w:szCs w:val="22"/>
        </w:rPr>
      </w:pPr>
      <w:r w:rsidRPr="00893BA1">
        <w:rPr>
          <w:rFonts w:ascii="Bookman Old Style" w:hAnsi="Bookman Old Style"/>
          <w:b/>
          <w:bCs/>
          <w:sz w:val="22"/>
          <w:szCs w:val="22"/>
        </w:rPr>
        <w:t xml:space="preserve">Fax: 2902-1488, Correo: </w:t>
      </w:r>
      <w:hyperlink r:id="rId6" w:history="1">
        <w:r w:rsidRPr="00893BA1">
          <w:rPr>
            <w:rStyle w:val="Hipervnculo"/>
            <w:rFonts w:ascii="Bookman Old Style" w:hAnsi="Bookman Old Style"/>
            <w:b/>
            <w:bCs/>
            <w:sz w:val="22"/>
            <w:szCs w:val="22"/>
          </w:rPr>
          <w:t>adquisiciones@poderjudicial.gub.uy</w:t>
        </w:r>
      </w:hyperlink>
    </w:p>
    <w:p w:rsidR="003D301D" w:rsidRDefault="003D301D" w:rsidP="003D301D">
      <w:pPr>
        <w:pStyle w:val="Predeterminado"/>
        <w:spacing w:line="360" w:lineRule="auto"/>
        <w:jc w:val="center"/>
        <w:rPr>
          <w:rFonts w:hAnsi="Bookman Old Style" w:cs="Times New Roman"/>
          <w:b/>
          <w:sz w:val="22"/>
          <w:szCs w:val="22"/>
          <w:u w:val="single"/>
        </w:rPr>
      </w:pPr>
    </w:p>
    <w:p w:rsidR="003D301D" w:rsidRDefault="003D301D" w:rsidP="003D301D">
      <w:pPr>
        <w:pStyle w:val="Predeterminado"/>
        <w:spacing w:line="360" w:lineRule="auto"/>
        <w:jc w:val="center"/>
        <w:rPr>
          <w:rFonts w:hAnsi="Bookman Old Style" w:cs="Times New Roman"/>
          <w:b/>
          <w:sz w:val="22"/>
          <w:szCs w:val="22"/>
          <w:u w:val="single"/>
        </w:rPr>
      </w:pPr>
    </w:p>
    <w:p w:rsidR="003D301D" w:rsidRDefault="003D301D" w:rsidP="003D301D">
      <w:pPr>
        <w:pStyle w:val="Predeterminado"/>
        <w:spacing w:line="360" w:lineRule="auto"/>
        <w:jc w:val="center"/>
        <w:rPr>
          <w:rFonts w:hAnsi="Bookman Old Style" w:cs="Times New Roman"/>
          <w:b/>
          <w:sz w:val="22"/>
          <w:szCs w:val="22"/>
          <w:u w:val="single"/>
        </w:rPr>
      </w:pPr>
      <w:r w:rsidRPr="00893BA1">
        <w:rPr>
          <w:rFonts w:hAnsi="Bookman Old Style" w:cs="Times New Roman"/>
          <w:b/>
          <w:sz w:val="22"/>
          <w:szCs w:val="22"/>
          <w:u w:val="single"/>
        </w:rPr>
        <w:t>ANEXO I</w:t>
      </w:r>
    </w:p>
    <w:p w:rsidR="003D301D" w:rsidRPr="00893BA1" w:rsidRDefault="003D301D" w:rsidP="003D301D">
      <w:pPr>
        <w:pStyle w:val="Ttulo1"/>
        <w:spacing w:line="360" w:lineRule="auto"/>
        <w:jc w:val="center"/>
        <w:rPr>
          <w:rFonts w:ascii="Bookman Old Style" w:hAnsi="Bookman Old Style" w:cs="Times New Roman"/>
          <w:bCs w:val="0"/>
          <w:sz w:val="22"/>
          <w:szCs w:val="22"/>
        </w:rPr>
      </w:pPr>
    </w:p>
    <w:p w:rsidR="003D301D" w:rsidRPr="00893BA1" w:rsidRDefault="003D301D" w:rsidP="003D301D">
      <w:pPr>
        <w:pStyle w:val="Ttulo1"/>
        <w:spacing w:line="360" w:lineRule="auto"/>
        <w:jc w:val="center"/>
        <w:rPr>
          <w:rFonts w:ascii="Bookman Old Style" w:hAnsi="Bookman Old Style" w:cs="Times New Roman"/>
          <w:bCs w:val="0"/>
          <w:i/>
          <w:sz w:val="22"/>
          <w:szCs w:val="22"/>
        </w:rPr>
      </w:pPr>
      <w:r w:rsidRPr="00893BA1">
        <w:rPr>
          <w:rFonts w:ascii="Bookman Old Style" w:hAnsi="Bookman Old Style" w:cs="Times New Roman"/>
          <w:bCs w:val="0"/>
          <w:i/>
          <w:sz w:val="22"/>
          <w:szCs w:val="22"/>
        </w:rPr>
        <w:t>FORMULARIO DE IDENTIFICACION DEL OFERENTE</w:t>
      </w:r>
    </w:p>
    <w:p w:rsidR="003D301D" w:rsidRPr="00893BA1" w:rsidRDefault="003D301D" w:rsidP="003D301D">
      <w:pPr>
        <w:pStyle w:val="Predeterminado"/>
        <w:spacing w:line="360" w:lineRule="auto"/>
        <w:rPr>
          <w:rFonts w:hAnsi="Bookman Old Style" w:cs="Times New Roman"/>
          <w:sz w:val="22"/>
          <w:szCs w:val="22"/>
        </w:rPr>
      </w:pPr>
    </w:p>
    <w:p w:rsidR="003D301D" w:rsidRPr="00893BA1" w:rsidRDefault="000C65AE" w:rsidP="003D301D">
      <w:pPr>
        <w:pStyle w:val="Predeterminado"/>
        <w:spacing w:line="360" w:lineRule="auto"/>
        <w:rPr>
          <w:rFonts w:hAnsi="Bookman Old Style" w:cs="Times New Roman"/>
          <w:b/>
          <w:sz w:val="22"/>
          <w:szCs w:val="22"/>
        </w:rPr>
      </w:pPr>
      <w:r>
        <w:rPr>
          <w:rFonts w:hAnsi="Bookman Old Style" w:cs="Times New Roman"/>
          <w:b/>
          <w:sz w:val="22"/>
          <w:szCs w:val="22"/>
          <w:u w:val="single"/>
        </w:rPr>
        <w:t>COMPRA DIRECTA Nº 161 / 2021</w:t>
      </w:r>
      <w:bookmarkStart w:id="0" w:name="_GoBack"/>
      <w:bookmarkEnd w:id="0"/>
    </w:p>
    <w:p w:rsidR="003D301D" w:rsidRPr="00893BA1" w:rsidRDefault="003D301D" w:rsidP="003D301D">
      <w:pPr>
        <w:pStyle w:val="Predeterminado"/>
        <w:spacing w:line="360" w:lineRule="auto"/>
        <w:rPr>
          <w:rFonts w:hAnsi="Bookman Old Style" w:cs="Times New Roman"/>
          <w:sz w:val="22"/>
          <w:szCs w:val="22"/>
        </w:rPr>
      </w:pPr>
    </w:p>
    <w:p w:rsidR="003D301D" w:rsidRPr="00893BA1" w:rsidRDefault="003D301D" w:rsidP="003D301D">
      <w:pPr>
        <w:tabs>
          <w:tab w:val="left" w:pos="5905"/>
          <w:tab w:val="left" w:pos="6486"/>
          <w:tab w:val="left" w:pos="6801"/>
        </w:tabs>
        <w:spacing w:line="360" w:lineRule="auto"/>
        <w:ind w:right="295"/>
        <w:jc w:val="both"/>
        <w:rPr>
          <w:rFonts w:ascii="Bookman Old Style" w:hAnsi="Bookman Old Style"/>
          <w:i/>
        </w:rPr>
      </w:pPr>
      <w:r w:rsidRPr="00893BA1">
        <w:rPr>
          <w:rFonts w:ascii="Bookman Old Style" w:hAnsi="Bookman Old Style"/>
          <w:color w:val="0C0C0C"/>
        </w:rPr>
        <w:t>El/Los</w:t>
      </w:r>
      <w:r w:rsidRPr="00893BA1">
        <w:rPr>
          <w:rFonts w:ascii="Bookman Old Style" w:hAnsi="Bookman Old Style"/>
          <w:color w:val="0C0C0C"/>
          <w:spacing w:val="38"/>
        </w:rPr>
        <w:t xml:space="preserve"> </w:t>
      </w:r>
      <w:r w:rsidRPr="00893BA1">
        <w:rPr>
          <w:rFonts w:ascii="Bookman Old Style" w:hAnsi="Bookman Old Style"/>
        </w:rPr>
        <w:t>que</w:t>
      </w:r>
      <w:r w:rsidRPr="00893BA1">
        <w:rPr>
          <w:rFonts w:ascii="Bookman Old Style" w:hAnsi="Bookman Old Style"/>
          <w:spacing w:val="33"/>
        </w:rPr>
        <w:t xml:space="preserve"> </w:t>
      </w:r>
      <w:r w:rsidRPr="00893BA1">
        <w:rPr>
          <w:rFonts w:ascii="Bookman Old Style" w:hAnsi="Bookman Old Style"/>
        </w:rPr>
        <w:t>suscribe/n</w:t>
      </w:r>
      <w:r w:rsidRPr="00893BA1">
        <w:rPr>
          <w:rFonts w:ascii="Bookman Old Style" w:hAnsi="Bookman Old Style"/>
          <w:i/>
        </w:rPr>
        <w:t>………………………………………………………….</w:t>
      </w:r>
    </w:p>
    <w:p w:rsidR="003D301D" w:rsidRPr="00893BA1" w:rsidRDefault="003D301D" w:rsidP="003D301D">
      <w:pPr>
        <w:tabs>
          <w:tab w:val="left" w:pos="5905"/>
          <w:tab w:val="left" w:pos="6486"/>
          <w:tab w:val="left" w:pos="6801"/>
        </w:tabs>
        <w:spacing w:line="360" w:lineRule="auto"/>
        <w:ind w:right="295"/>
        <w:jc w:val="both"/>
        <w:rPr>
          <w:rFonts w:ascii="Bookman Old Style" w:hAnsi="Bookman Old Style"/>
          <w:color w:val="181818"/>
        </w:rPr>
      </w:pPr>
      <w:proofErr w:type="gramStart"/>
      <w:r w:rsidRPr="00893BA1">
        <w:rPr>
          <w:rFonts w:ascii="Bookman Old Style" w:hAnsi="Bookman Old Style"/>
        </w:rPr>
        <w:t>en</w:t>
      </w:r>
      <w:proofErr w:type="gramEnd"/>
      <w:r w:rsidRPr="00893BA1">
        <w:rPr>
          <w:rFonts w:ascii="Bookman Old Style" w:hAnsi="Bookman Old Style"/>
          <w:spacing w:val="81"/>
        </w:rPr>
        <w:t xml:space="preserve"> </w:t>
      </w:r>
      <w:r w:rsidRPr="00893BA1">
        <w:rPr>
          <w:rFonts w:ascii="Bookman Old Style" w:hAnsi="Bookman Old Style"/>
        </w:rPr>
        <w:t>representación</w:t>
      </w:r>
      <w:r w:rsidRPr="00893BA1">
        <w:rPr>
          <w:rFonts w:ascii="Bookman Old Style" w:hAnsi="Bookman Old Style"/>
          <w:spacing w:val="80"/>
        </w:rPr>
        <w:t xml:space="preserve"> </w:t>
      </w:r>
      <w:r w:rsidRPr="00893BA1">
        <w:rPr>
          <w:rFonts w:ascii="Bookman Old Style" w:hAnsi="Bookman Old Style"/>
          <w:color w:val="181818"/>
        </w:rPr>
        <w:t>de………………………………………………………….</w:t>
      </w:r>
    </w:p>
    <w:p w:rsidR="003D301D" w:rsidRPr="00893BA1" w:rsidRDefault="003D301D" w:rsidP="003D301D">
      <w:pPr>
        <w:tabs>
          <w:tab w:val="left" w:pos="5905"/>
          <w:tab w:val="left" w:pos="6486"/>
          <w:tab w:val="left" w:pos="6801"/>
        </w:tabs>
        <w:spacing w:line="360" w:lineRule="auto"/>
        <w:ind w:right="295"/>
        <w:jc w:val="both"/>
        <w:rPr>
          <w:rFonts w:ascii="Bookman Old Style" w:hAnsi="Bookman Old Style"/>
          <w:color w:val="181818"/>
          <w:u w:val="single" w:color="232323"/>
        </w:rPr>
      </w:pPr>
      <w:r w:rsidRPr="00893BA1">
        <w:rPr>
          <w:rFonts w:ascii="Bookman Old Style" w:hAnsi="Bookman Old Style"/>
          <w:color w:val="181818"/>
          <w:u w:val="single" w:color="232323"/>
        </w:rPr>
        <w:t>RUT…………………………………..</w:t>
      </w:r>
    </w:p>
    <w:p w:rsidR="003D301D" w:rsidRPr="00893BA1" w:rsidRDefault="003D301D" w:rsidP="003D301D">
      <w:pPr>
        <w:tabs>
          <w:tab w:val="left" w:pos="5905"/>
          <w:tab w:val="left" w:pos="6486"/>
          <w:tab w:val="left" w:pos="6801"/>
        </w:tabs>
        <w:spacing w:line="360" w:lineRule="auto"/>
        <w:ind w:right="295"/>
        <w:jc w:val="both"/>
        <w:rPr>
          <w:rFonts w:ascii="Bookman Old Style" w:hAnsi="Bookman Old Style"/>
          <w:b/>
        </w:rPr>
      </w:pPr>
      <w:r w:rsidRPr="00893BA1">
        <w:rPr>
          <w:rFonts w:ascii="Bookman Old Style" w:hAnsi="Bookman Old Style"/>
          <w:b/>
        </w:rPr>
        <w:t>Declara/n</w:t>
      </w:r>
      <w:r w:rsidRPr="00893BA1">
        <w:rPr>
          <w:rFonts w:ascii="Bookman Old Style" w:hAnsi="Bookman Old Style"/>
          <w:b/>
          <w:spacing w:val="56"/>
        </w:rPr>
        <w:t xml:space="preserve"> </w:t>
      </w:r>
      <w:r w:rsidRPr="00893BA1">
        <w:rPr>
          <w:rFonts w:ascii="Bookman Old Style" w:hAnsi="Bookman Old Style"/>
          <w:b/>
          <w:color w:val="151515"/>
        </w:rPr>
        <w:t xml:space="preserve">bajo </w:t>
      </w:r>
      <w:r w:rsidRPr="00893BA1">
        <w:rPr>
          <w:rFonts w:ascii="Bookman Old Style" w:hAnsi="Bookman Old Style"/>
          <w:b/>
        </w:rPr>
        <w:t>juramento</w:t>
      </w:r>
      <w:r w:rsidRPr="00893BA1">
        <w:rPr>
          <w:rFonts w:ascii="Bookman Old Style" w:hAnsi="Bookman Old Style"/>
          <w:b/>
          <w:spacing w:val="55"/>
        </w:rPr>
        <w:t xml:space="preserve"> </w:t>
      </w:r>
      <w:r w:rsidRPr="00893BA1">
        <w:rPr>
          <w:rFonts w:ascii="Bookman Old Style" w:hAnsi="Bookman Old Style"/>
          <w:b/>
        </w:rPr>
        <w:t xml:space="preserve">que </w:t>
      </w:r>
      <w:r w:rsidRPr="00893BA1">
        <w:rPr>
          <w:rFonts w:ascii="Bookman Old Style" w:hAnsi="Bookman Old Style"/>
          <w:b/>
          <w:color w:val="0C0C0C"/>
        </w:rPr>
        <w:t xml:space="preserve">la </w:t>
      </w:r>
      <w:r w:rsidRPr="00893BA1">
        <w:rPr>
          <w:rFonts w:ascii="Bookman Old Style" w:hAnsi="Bookman Old Style"/>
          <w:b/>
        </w:rPr>
        <w:t>oferta ingresada</w:t>
      </w:r>
      <w:r w:rsidRPr="00893BA1">
        <w:rPr>
          <w:rFonts w:ascii="Bookman Old Style" w:hAnsi="Bookman Old Style"/>
          <w:b/>
          <w:spacing w:val="56"/>
        </w:rPr>
        <w:t xml:space="preserve"> </w:t>
      </w:r>
      <w:r w:rsidRPr="00893BA1">
        <w:rPr>
          <w:rFonts w:ascii="Bookman Old Style" w:hAnsi="Bookman Old Style"/>
          <w:b/>
        </w:rPr>
        <w:t xml:space="preserve">en línea </w:t>
      </w:r>
      <w:r w:rsidRPr="00893BA1">
        <w:rPr>
          <w:rFonts w:ascii="Bookman Old Style" w:hAnsi="Bookman Old Style"/>
          <w:b/>
          <w:color w:val="181818"/>
        </w:rPr>
        <w:t xml:space="preserve">a </w:t>
      </w:r>
      <w:r w:rsidRPr="00893BA1">
        <w:rPr>
          <w:rFonts w:ascii="Bookman Old Style" w:hAnsi="Bookman Old Style"/>
          <w:b/>
          <w:color w:val="0F0F0F"/>
        </w:rPr>
        <w:t>través</w:t>
      </w:r>
      <w:r w:rsidRPr="00893BA1">
        <w:rPr>
          <w:rFonts w:ascii="Bookman Old Style" w:hAnsi="Bookman Old Style"/>
          <w:b/>
          <w:color w:val="0F0F0F"/>
          <w:spacing w:val="1"/>
        </w:rPr>
        <w:t xml:space="preserve"> </w:t>
      </w:r>
      <w:r w:rsidRPr="00893BA1">
        <w:rPr>
          <w:rFonts w:ascii="Bookman Old Style" w:hAnsi="Bookman Old Style"/>
          <w:b/>
          <w:color w:val="262626"/>
        </w:rPr>
        <w:t xml:space="preserve">del </w:t>
      </w:r>
      <w:r w:rsidRPr="00893BA1">
        <w:rPr>
          <w:rFonts w:ascii="Bookman Old Style" w:hAnsi="Bookman Old Style"/>
          <w:b/>
        </w:rPr>
        <w:t>sitio</w:t>
      </w:r>
      <w:r w:rsidRPr="00893BA1">
        <w:rPr>
          <w:rFonts w:ascii="Bookman Old Style" w:hAnsi="Bookman Old Style"/>
          <w:b/>
          <w:spacing w:val="56"/>
        </w:rPr>
        <w:t xml:space="preserve"> </w:t>
      </w:r>
      <w:r w:rsidRPr="00893BA1">
        <w:rPr>
          <w:rFonts w:ascii="Bookman Old Style" w:hAnsi="Bookman Old Style"/>
          <w:b/>
          <w:color w:val="1A1A1A"/>
        </w:rPr>
        <w:t xml:space="preserve">web </w:t>
      </w:r>
      <w:hyperlink r:id="rId7">
        <w:r w:rsidRPr="00893BA1">
          <w:rPr>
            <w:rFonts w:ascii="Bookman Old Style" w:hAnsi="Bookman Old Style"/>
            <w:b/>
            <w:u w:val="single"/>
          </w:rPr>
          <w:t>www.comprasestatales.gub.uy</w:t>
        </w:r>
        <w:r w:rsidRPr="00893BA1">
          <w:rPr>
            <w:rFonts w:ascii="Bookman Old Style" w:hAnsi="Bookman Old Style"/>
            <w:b/>
          </w:rPr>
          <w:t xml:space="preserve"> </w:t>
        </w:r>
      </w:hyperlink>
      <w:r w:rsidRPr="00893BA1">
        <w:rPr>
          <w:rFonts w:ascii="Bookman Old Style" w:hAnsi="Bookman Old Style"/>
          <w:b/>
        </w:rPr>
        <w:t>vincula a</w:t>
      </w:r>
      <w:r w:rsidRPr="00893BA1">
        <w:rPr>
          <w:rFonts w:ascii="Bookman Old Style" w:hAnsi="Bookman Old Style"/>
          <w:b/>
          <w:spacing w:val="56"/>
        </w:rPr>
        <w:t xml:space="preserve"> </w:t>
      </w:r>
      <w:r w:rsidRPr="00893BA1">
        <w:rPr>
          <w:rFonts w:ascii="Bookman Old Style" w:hAnsi="Bookman Old Style"/>
          <w:b/>
        </w:rPr>
        <w:t>la</w:t>
      </w:r>
      <w:r w:rsidRPr="00893BA1">
        <w:rPr>
          <w:rFonts w:ascii="Bookman Old Style" w:hAnsi="Bookman Old Style"/>
          <w:b/>
          <w:spacing w:val="56"/>
        </w:rPr>
        <w:t xml:space="preserve"> </w:t>
      </w:r>
      <w:r w:rsidRPr="00893BA1">
        <w:rPr>
          <w:rFonts w:ascii="Bookman Old Style" w:hAnsi="Bookman Old Style"/>
          <w:b/>
        </w:rPr>
        <w:t xml:space="preserve">empresa </w:t>
      </w:r>
      <w:r w:rsidRPr="00893BA1">
        <w:rPr>
          <w:rFonts w:ascii="Bookman Old Style" w:hAnsi="Bookman Old Style"/>
          <w:b/>
          <w:color w:val="131313"/>
        </w:rPr>
        <w:t>en</w:t>
      </w:r>
      <w:r w:rsidRPr="00893BA1">
        <w:rPr>
          <w:rFonts w:ascii="Bookman Old Style" w:hAnsi="Bookman Old Style"/>
          <w:b/>
          <w:color w:val="131313"/>
          <w:spacing w:val="56"/>
        </w:rPr>
        <w:t xml:space="preserve"> </w:t>
      </w:r>
      <w:r w:rsidRPr="00893BA1">
        <w:rPr>
          <w:rFonts w:ascii="Bookman Old Style" w:hAnsi="Bookman Old Style"/>
          <w:b/>
        </w:rPr>
        <w:t>todos</w:t>
      </w:r>
      <w:r w:rsidRPr="00893BA1">
        <w:rPr>
          <w:rFonts w:ascii="Bookman Old Style" w:hAnsi="Bookman Old Style"/>
          <w:b/>
          <w:spacing w:val="56"/>
        </w:rPr>
        <w:t xml:space="preserve"> </w:t>
      </w:r>
      <w:r w:rsidRPr="00893BA1">
        <w:rPr>
          <w:rFonts w:ascii="Bookman Old Style" w:hAnsi="Bookman Old Style"/>
          <w:b/>
          <w:color w:val="161616"/>
        </w:rPr>
        <w:t>sus</w:t>
      </w:r>
      <w:r w:rsidRPr="00893BA1">
        <w:rPr>
          <w:rFonts w:ascii="Bookman Old Style" w:hAnsi="Bookman Old Style"/>
          <w:b/>
          <w:color w:val="161616"/>
          <w:spacing w:val="1"/>
        </w:rPr>
        <w:t xml:space="preserve"> </w:t>
      </w:r>
      <w:r w:rsidRPr="00893BA1">
        <w:rPr>
          <w:rFonts w:ascii="Bookman Old Style" w:hAnsi="Bookman Old Style"/>
          <w:b/>
        </w:rPr>
        <w:t xml:space="preserve">términos </w:t>
      </w:r>
      <w:r w:rsidRPr="00893BA1">
        <w:rPr>
          <w:rFonts w:ascii="Bookman Old Style" w:hAnsi="Bookman Old Style"/>
          <w:b/>
          <w:color w:val="2F2F2F"/>
        </w:rPr>
        <w:t xml:space="preserve">y </w:t>
      </w:r>
      <w:r w:rsidRPr="00893BA1">
        <w:rPr>
          <w:rFonts w:ascii="Bookman Old Style" w:hAnsi="Bookman Old Style"/>
          <w:b/>
        </w:rPr>
        <w:t xml:space="preserve">que acepta </w:t>
      </w:r>
      <w:r w:rsidRPr="00893BA1">
        <w:rPr>
          <w:rFonts w:ascii="Bookman Old Style" w:hAnsi="Bookman Old Style"/>
          <w:b/>
          <w:color w:val="111111"/>
        </w:rPr>
        <w:t xml:space="preserve">sin </w:t>
      </w:r>
      <w:r w:rsidRPr="00893BA1">
        <w:rPr>
          <w:rFonts w:ascii="Bookman Old Style" w:hAnsi="Bookman Old Style"/>
          <w:b/>
        </w:rPr>
        <w:t>condiciones</w:t>
      </w:r>
      <w:r w:rsidRPr="00893BA1">
        <w:rPr>
          <w:rFonts w:ascii="Bookman Old Style" w:hAnsi="Bookman Old Style"/>
        </w:rPr>
        <w:t>,</w:t>
      </w:r>
      <w:r w:rsidRPr="00893BA1">
        <w:rPr>
          <w:rFonts w:ascii="Bookman Old Style" w:hAnsi="Bookman Old Style"/>
          <w:spacing w:val="53"/>
        </w:rPr>
        <w:t xml:space="preserve"> </w:t>
      </w:r>
      <w:r w:rsidRPr="00893BA1">
        <w:rPr>
          <w:rFonts w:ascii="Bookman Old Style" w:hAnsi="Bookman Old Style"/>
          <w:b/>
        </w:rPr>
        <w:t>así</w:t>
      </w:r>
      <w:r w:rsidRPr="00893BA1">
        <w:rPr>
          <w:rFonts w:ascii="Bookman Old Style" w:hAnsi="Bookman Old Style"/>
          <w:b/>
          <w:spacing w:val="53"/>
        </w:rPr>
        <w:t xml:space="preserve"> </w:t>
      </w:r>
      <w:r w:rsidRPr="00893BA1">
        <w:rPr>
          <w:rFonts w:ascii="Bookman Old Style" w:hAnsi="Bookman Old Style"/>
          <w:b/>
        </w:rPr>
        <w:t>como</w:t>
      </w:r>
      <w:r w:rsidRPr="00893BA1">
        <w:rPr>
          <w:rFonts w:ascii="Bookman Old Style" w:hAnsi="Bookman Old Style"/>
          <w:b/>
          <w:spacing w:val="53"/>
        </w:rPr>
        <w:t xml:space="preserve"> </w:t>
      </w:r>
      <w:r w:rsidRPr="00893BA1">
        <w:rPr>
          <w:rFonts w:ascii="Bookman Old Style" w:hAnsi="Bookman Old Style"/>
          <w:b/>
          <w:color w:val="0C0C0C"/>
        </w:rPr>
        <w:t>las</w:t>
      </w:r>
      <w:r w:rsidRPr="00893BA1">
        <w:rPr>
          <w:rFonts w:ascii="Bookman Old Style" w:hAnsi="Bookman Old Style"/>
          <w:b/>
          <w:color w:val="0C0C0C"/>
          <w:spacing w:val="53"/>
        </w:rPr>
        <w:t xml:space="preserve"> </w:t>
      </w:r>
      <w:r w:rsidRPr="00893BA1">
        <w:rPr>
          <w:rFonts w:ascii="Bookman Old Style" w:hAnsi="Bookman Old Style"/>
          <w:b/>
        </w:rPr>
        <w:t>restantes</w:t>
      </w:r>
      <w:r w:rsidRPr="00893BA1">
        <w:rPr>
          <w:rFonts w:ascii="Bookman Old Style" w:hAnsi="Bookman Old Style"/>
          <w:b/>
          <w:spacing w:val="53"/>
        </w:rPr>
        <w:t xml:space="preserve"> </w:t>
      </w:r>
      <w:r w:rsidRPr="00893BA1">
        <w:rPr>
          <w:rFonts w:ascii="Bookman Old Style" w:hAnsi="Bookman Old Style"/>
          <w:b/>
        </w:rPr>
        <w:t>normas</w:t>
      </w:r>
      <w:r w:rsidRPr="00893BA1">
        <w:rPr>
          <w:rFonts w:ascii="Bookman Old Style" w:hAnsi="Bookman Old Style"/>
          <w:b/>
          <w:spacing w:val="53"/>
        </w:rPr>
        <w:t xml:space="preserve"> </w:t>
      </w:r>
      <w:r w:rsidRPr="00893BA1">
        <w:rPr>
          <w:rFonts w:ascii="Bookman Old Style" w:hAnsi="Bookman Old Style"/>
          <w:b/>
        </w:rPr>
        <w:t>que</w:t>
      </w:r>
      <w:r w:rsidRPr="00893BA1">
        <w:rPr>
          <w:rFonts w:ascii="Bookman Old Style" w:hAnsi="Bookman Old Style"/>
          <w:b/>
          <w:spacing w:val="53"/>
        </w:rPr>
        <w:t xml:space="preserve"> </w:t>
      </w:r>
      <w:r w:rsidRPr="00893BA1">
        <w:rPr>
          <w:rFonts w:ascii="Bookman Old Style" w:hAnsi="Bookman Old Style"/>
          <w:b/>
        </w:rPr>
        <w:t xml:space="preserve">rigen  </w:t>
      </w:r>
      <w:r w:rsidRPr="00893BA1">
        <w:rPr>
          <w:rFonts w:ascii="Bookman Old Style" w:hAnsi="Bookman Old Style"/>
          <w:b/>
          <w:spacing w:val="1"/>
        </w:rPr>
        <w:t xml:space="preserve"> </w:t>
      </w:r>
      <w:r w:rsidRPr="00893BA1">
        <w:rPr>
          <w:rFonts w:ascii="Bookman Old Style" w:hAnsi="Bookman Old Style"/>
          <w:b/>
        </w:rPr>
        <w:t>la</w:t>
      </w:r>
      <w:r w:rsidRPr="00893BA1">
        <w:rPr>
          <w:rFonts w:ascii="Bookman Old Style" w:hAnsi="Bookman Old Style"/>
          <w:b/>
          <w:spacing w:val="1"/>
        </w:rPr>
        <w:t xml:space="preserve"> </w:t>
      </w:r>
      <w:r w:rsidRPr="00893BA1">
        <w:rPr>
          <w:rFonts w:ascii="Bookman Old Style" w:hAnsi="Bookman Old Style"/>
          <w:b/>
        </w:rPr>
        <w:t>contratación.</w:t>
      </w:r>
    </w:p>
    <w:p w:rsidR="003D301D" w:rsidRPr="00893BA1" w:rsidRDefault="003D301D" w:rsidP="003D301D">
      <w:pPr>
        <w:pStyle w:val="Textoindependiente"/>
        <w:spacing w:before="184" w:line="360" w:lineRule="auto"/>
        <w:ind w:right="290"/>
        <w:jc w:val="both"/>
        <w:rPr>
          <w:rFonts w:ascii="Bookman Old Style" w:hAnsi="Bookman Old Style"/>
        </w:rPr>
      </w:pPr>
      <w:r w:rsidRPr="00893BA1">
        <w:rPr>
          <w:rFonts w:ascii="Bookman Old Style" w:hAnsi="Bookman Old Style"/>
          <w:color w:val="383838"/>
        </w:rPr>
        <w:t>L</w:t>
      </w:r>
      <w:r w:rsidRPr="00893BA1">
        <w:rPr>
          <w:rFonts w:ascii="Bookman Old Style" w:hAnsi="Bookman Old Style"/>
          <w:color w:val="0F0F0F"/>
        </w:rPr>
        <w:t xml:space="preserve">a </w:t>
      </w:r>
      <w:r w:rsidRPr="00893BA1">
        <w:rPr>
          <w:rFonts w:ascii="Bookman Old Style" w:hAnsi="Bookman Old Style"/>
        </w:rPr>
        <w:t xml:space="preserve">empresa oferente declara contar con capacidad para contratar con </w:t>
      </w:r>
      <w:r w:rsidRPr="00893BA1">
        <w:rPr>
          <w:rFonts w:ascii="Bookman Old Style" w:hAnsi="Bookman Old Style"/>
          <w:color w:val="111111"/>
        </w:rPr>
        <w:t>el</w:t>
      </w:r>
      <w:r w:rsidRPr="00893BA1">
        <w:rPr>
          <w:rFonts w:ascii="Bookman Old Style" w:hAnsi="Bookman Old Style"/>
          <w:color w:val="111111"/>
          <w:spacing w:val="1"/>
        </w:rPr>
        <w:t xml:space="preserve"> </w:t>
      </w:r>
      <w:r w:rsidRPr="00893BA1">
        <w:rPr>
          <w:rFonts w:ascii="Bookman Old Style" w:hAnsi="Bookman Old Style"/>
          <w:color w:val="1F1F1F"/>
        </w:rPr>
        <w:t xml:space="preserve">Estado, </w:t>
      </w:r>
      <w:r w:rsidRPr="00893BA1">
        <w:rPr>
          <w:rFonts w:ascii="Bookman Old Style" w:hAnsi="Bookman Old Style"/>
          <w:color w:val="212121"/>
        </w:rPr>
        <w:t xml:space="preserve">no </w:t>
      </w:r>
      <w:r w:rsidRPr="00893BA1">
        <w:rPr>
          <w:rFonts w:ascii="Bookman Old Style" w:hAnsi="Bookman Old Style"/>
        </w:rPr>
        <w:t xml:space="preserve">encontrándose en ninguna situación que expresamente </w:t>
      </w:r>
      <w:r w:rsidRPr="00893BA1">
        <w:rPr>
          <w:rFonts w:ascii="Bookman Old Style" w:hAnsi="Bookman Old Style"/>
          <w:color w:val="111111"/>
        </w:rPr>
        <w:t xml:space="preserve">le </w:t>
      </w:r>
      <w:r w:rsidRPr="00893BA1">
        <w:rPr>
          <w:rFonts w:ascii="Bookman Old Style" w:hAnsi="Bookman Old Style"/>
        </w:rPr>
        <w:t>impida dicha</w:t>
      </w:r>
      <w:r w:rsidRPr="00893BA1">
        <w:rPr>
          <w:rFonts w:ascii="Bookman Old Style" w:hAnsi="Bookman Old Style"/>
          <w:spacing w:val="1"/>
        </w:rPr>
        <w:t xml:space="preserve"> </w:t>
      </w:r>
      <w:r w:rsidRPr="00893BA1">
        <w:rPr>
          <w:rFonts w:ascii="Bookman Old Style" w:hAnsi="Bookman Old Style"/>
          <w:w w:val="95"/>
        </w:rPr>
        <w:t>contratación,</w:t>
      </w:r>
      <w:r w:rsidRPr="00893BA1">
        <w:rPr>
          <w:rFonts w:ascii="Bookman Old Style" w:hAnsi="Bookman Old Style"/>
          <w:spacing w:val="1"/>
          <w:w w:val="95"/>
        </w:rPr>
        <w:t xml:space="preserve"> </w:t>
      </w:r>
      <w:r w:rsidRPr="00893BA1">
        <w:rPr>
          <w:rFonts w:ascii="Bookman Old Style" w:hAnsi="Bookman Old Style"/>
          <w:w w:val="95"/>
        </w:rPr>
        <w:t>conforme</w:t>
      </w:r>
      <w:r w:rsidRPr="00893BA1">
        <w:rPr>
          <w:rFonts w:ascii="Bookman Old Style" w:hAnsi="Bookman Old Style"/>
          <w:spacing w:val="1"/>
          <w:w w:val="95"/>
        </w:rPr>
        <w:t xml:space="preserve"> </w:t>
      </w:r>
      <w:r w:rsidRPr="00893BA1">
        <w:rPr>
          <w:rFonts w:ascii="Bookman Old Style" w:hAnsi="Bookman Old Style"/>
          <w:w w:val="95"/>
        </w:rPr>
        <w:t>lo preceptuado</w:t>
      </w:r>
      <w:r w:rsidRPr="00893BA1">
        <w:rPr>
          <w:rFonts w:ascii="Bookman Old Style" w:hAnsi="Bookman Old Style"/>
          <w:spacing w:val="1"/>
          <w:w w:val="95"/>
        </w:rPr>
        <w:t xml:space="preserve"> </w:t>
      </w:r>
      <w:r w:rsidRPr="00893BA1">
        <w:rPr>
          <w:rFonts w:ascii="Bookman Old Style" w:hAnsi="Bookman Old Style"/>
          <w:w w:val="95"/>
        </w:rPr>
        <w:t xml:space="preserve">por </w:t>
      </w:r>
      <w:r w:rsidRPr="00893BA1">
        <w:rPr>
          <w:rFonts w:ascii="Bookman Old Style" w:hAnsi="Bookman Old Style"/>
          <w:color w:val="0F0F0F"/>
          <w:w w:val="95"/>
        </w:rPr>
        <w:t xml:space="preserve">el </w:t>
      </w:r>
      <w:r w:rsidRPr="00893BA1">
        <w:rPr>
          <w:rFonts w:ascii="Bookman Old Style" w:hAnsi="Bookman Old Style"/>
          <w:w w:val="95"/>
        </w:rPr>
        <w:t xml:space="preserve">artículo </w:t>
      </w:r>
      <w:r w:rsidRPr="00893BA1">
        <w:rPr>
          <w:rFonts w:ascii="Bookman Old Style" w:hAnsi="Bookman Old Style"/>
          <w:color w:val="0F0F0F"/>
          <w:w w:val="95"/>
        </w:rPr>
        <w:t>46</w:t>
      </w:r>
      <w:r w:rsidRPr="00893BA1">
        <w:rPr>
          <w:rFonts w:ascii="Bookman Old Style" w:hAnsi="Bookman Old Style"/>
          <w:color w:val="0F0F0F"/>
          <w:spacing w:val="1"/>
          <w:w w:val="95"/>
        </w:rPr>
        <w:t xml:space="preserve"> </w:t>
      </w:r>
      <w:r w:rsidRPr="00893BA1">
        <w:rPr>
          <w:rFonts w:ascii="Bookman Old Style" w:hAnsi="Bookman Old Style"/>
          <w:w w:val="95"/>
        </w:rPr>
        <w:t>del T.O.C.A. F., y restantes</w:t>
      </w:r>
      <w:r w:rsidRPr="00893BA1">
        <w:rPr>
          <w:rFonts w:ascii="Bookman Old Style" w:hAnsi="Bookman Old Style"/>
          <w:spacing w:val="1"/>
          <w:w w:val="95"/>
        </w:rPr>
        <w:t xml:space="preserve"> </w:t>
      </w:r>
      <w:r w:rsidRPr="00893BA1">
        <w:rPr>
          <w:rFonts w:ascii="Bookman Old Style" w:hAnsi="Bookman Old Style"/>
        </w:rPr>
        <w:t>normas</w:t>
      </w:r>
      <w:r w:rsidRPr="00893BA1">
        <w:rPr>
          <w:rFonts w:ascii="Bookman Old Style" w:hAnsi="Bookman Old Style"/>
          <w:spacing w:val="7"/>
        </w:rPr>
        <w:t xml:space="preserve"> </w:t>
      </w:r>
      <w:r w:rsidRPr="00893BA1">
        <w:rPr>
          <w:rFonts w:ascii="Bookman Old Style" w:hAnsi="Bookman Old Style"/>
        </w:rPr>
        <w:t>concordantes</w:t>
      </w:r>
      <w:r w:rsidRPr="00893BA1">
        <w:rPr>
          <w:rFonts w:ascii="Bookman Old Style" w:hAnsi="Bookman Old Style"/>
          <w:spacing w:val="22"/>
        </w:rPr>
        <w:t xml:space="preserve"> </w:t>
      </w:r>
      <w:r w:rsidRPr="00893BA1">
        <w:rPr>
          <w:rFonts w:ascii="Bookman Old Style" w:hAnsi="Bookman Old Style"/>
          <w:color w:val="2A2A2A"/>
        </w:rPr>
        <w:t>y</w:t>
      </w:r>
      <w:r w:rsidRPr="00893BA1">
        <w:rPr>
          <w:rFonts w:ascii="Bookman Old Style" w:hAnsi="Bookman Old Style"/>
          <w:color w:val="2A2A2A"/>
          <w:spacing w:val="4"/>
        </w:rPr>
        <w:t xml:space="preserve"> </w:t>
      </w:r>
      <w:r w:rsidRPr="00893BA1">
        <w:rPr>
          <w:rFonts w:ascii="Bookman Old Style" w:hAnsi="Bookman Old Style"/>
        </w:rPr>
        <w:t>complementarias.</w:t>
      </w:r>
    </w:p>
    <w:p w:rsidR="003D301D" w:rsidRPr="00893BA1" w:rsidRDefault="003D301D" w:rsidP="003D301D">
      <w:pPr>
        <w:pStyle w:val="Predeterminado"/>
        <w:spacing w:line="360" w:lineRule="auto"/>
        <w:rPr>
          <w:rFonts w:hAnsi="Bookman Old Style" w:cs="Times New Roman"/>
          <w:sz w:val="22"/>
          <w:szCs w:val="22"/>
        </w:rPr>
      </w:pPr>
    </w:p>
    <w:p w:rsidR="003D301D" w:rsidRPr="00893BA1" w:rsidRDefault="003D301D" w:rsidP="003D301D">
      <w:pPr>
        <w:pStyle w:val="Predeterminado"/>
        <w:spacing w:line="360" w:lineRule="auto"/>
        <w:rPr>
          <w:rFonts w:hAnsi="Bookman Old Style" w:cs="Times New Roman"/>
          <w:sz w:val="22"/>
          <w:szCs w:val="22"/>
        </w:rPr>
      </w:pPr>
    </w:p>
    <w:p w:rsidR="003D301D" w:rsidRPr="00893BA1" w:rsidRDefault="003D301D" w:rsidP="003D301D">
      <w:pPr>
        <w:pStyle w:val="Predeterminado"/>
        <w:spacing w:line="360" w:lineRule="auto"/>
        <w:rPr>
          <w:rFonts w:hAnsi="Bookman Old Style" w:cs="Times New Roman"/>
          <w:sz w:val="22"/>
          <w:szCs w:val="22"/>
        </w:rPr>
      </w:pPr>
    </w:p>
    <w:p w:rsidR="003D301D" w:rsidRPr="00893BA1" w:rsidRDefault="003D301D" w:rsidP="003D301D">
      <w:pPr>
        <w:pStyle w:val="Predeterminado"/>
        <w:spacing w:line="360" w:lineRule="auto"/>
        <w:rPr>
          <w:rFonts w:hAnsi="Bookman Old Style" w:cs="Times New Roman"/>
          <w:sz w:val="22"/>
          <w:szCs w:val="22"/>
        </w:rPr>
      </w:pPr>
      <w:r w:rsidRPr="00893BA1">
        <w:rPr>
          <w:rFonts w:hAnsi="Bookman Old Style" w:cs="Times New Roman"/>
          <w:b/>
          <w:sz w:val="22"/>
          <w:szCs w:val="22"/>
        </w:rPr>
        <w:t xml:space="preserve">Firma/s:........................................................................................ (DEL/LOS TITULARES Y/O REPRESENTANTES DE LA  EMPRESA)   </w:t>
      </w:r>
    </w:p>
    <w:p w:rsidR="003D301D" w:rsidRPr="00893BA1" w:rsidRDefault="003D301D" w:rsidP="003D301D">
      <w:pPr>
        <w:pStyle w:val="Predeterminado"/>
        <w:spacing w:line="360" w:lineRule="auto"/>
        <w:rPr>
          <w:rFonts w:hAnsi="Bookman Old Style" w:cs="Times New Roman"/>
          <w:sz w:val="22"/>
          <w:szCs w:val="22"/>
        </w:rPr>
      </w:pPr>
    </w:p>
    <w:p w:rsidR="003D301D" w:rsidRPr="00893BA1" w:rsidRDefault="003D301D" w:rsidP="003D301D">
      <w:pPr>
        <w:pStyle w:val="Predeterminado"/>
        <w:spacing w:line="360" w:lineRule="auto"/>
        <w:rPr>
          <w:rFonts w:hAnsi="Bookman Old Style" w:cs="Times New Roman"/>
          <w:sz w:val="22"/>
          <w:szCs w:val="22"/>
        </w:rPr>
      </w:pPr>
    </w:p>
    <w:p w:rsidR="003D301D" w:rsidRPr="00893BA1" w:rsidRDefault="003D301D" w:rsidP="003D301D">
      <w:pPr>
        <w:pStyle w:val="Predeterminado"/>
        <w:spacing w:line="360" w:lineRule="auto"/>
        <w:rPr>
          <w:rFonts w:hAnsi="Bookman Old Style"/>
          <w:sz w:val="22"/>
          <w:szCs w:val="22"/>
        </w:rPr>
      </w:pPr>
      <w:r w:rsidRPr="00893BA1">
        <w:rPr>
          <w:rFonts w:hAnsi="Bookman Old Style" w:cs="Times New Roman"/>
          <w:b/>
          <w:sz w:val="22"/>
          <w:szCs w:val="22"/>
        </w:rPr>
        <w:t>Aclaración de firma/s: ..................................................................</w:t>
      </w:r>
    </w:p>
    <w:p w:rsidR="003D301D" w:rsidRPr="00893BA1" w:rsidRDefault="003D301D" w:rsidP="003D301D">
      <w:pPr>
        <w:pStyle w:val="Predeterminado"/>
        <w:jc w:val="center"/>
        <w:rPr>
          <w:rFonts w:hAnsi="Bookman Old Style"/>
          <w:sz w:val="22"/>
          <w:szCs w:val="22"/>
        </w:rPr>
      </w:pPr>
    </w:p>
    <w:p w:rsidR="003D301D" w:rsidRPr="00893BA1" w:rsidRDefault="003D301D" w:rsidP="003D301D">
      <w:pPr>
        <w:rPr>
          <w:rFonts w:ascii="Bookman Old Style" w:hAnsi="Bookman Old Style"/>
        </w:rPr>
      </w:pPr>
    </w:p>
    <w:p w:rsidR="003F5032" w:rsidRDefault="003F5032"/>
    <w:sectPr w:rsidR="003F50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07DE8"/>
    <w:multiLevelType w:val="hybridMultilevel"/>
    <w:tmpl w:val="4D34121E"/>
    <w:lvl w:ilvl="0" w:tplc="AE2C6B00">
      <w:numFmt w:val="bullet"/>
      <w:lvlText w:val="-"/>
      <w:lvlJc w:val="left"/>
      <w:pPr>
        <w:ind w:left="720" w:hanging="360"/>
      </w:pPr>
      <w:rPr>
        <w:rFonts w:ascii="Bookman Old Style" w:eastAsia="Times New Roman" w:hAnsi="Bookman Old Style"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1D"/>
    <w:rsid w:val="000C65AE"/>
    <w:rsid w:val="003D301D"/>
    <w:rsid w:val="003F5032"/>
    <w:rsid w:val="005F39E7"/>
    <w:rsid w:val="006F0E1C"/>
    <w:rsid w:val="00971793"/>
    <w:rsid w:val="009848A5"/>
    <w:rsid w:val="00DC6D88"/>
    <w:rsid w:val="00E06BC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1D"/>
  </w:style>
  <w:style w:type="paragraph" w:styleId="Ttulo1">
    <w:name w:val="heading 1"/>
    <w:basedOn w:val="Predeterminado"/>
    <w:next w:val="Predeterminado"/>
    <w:link w:val="Ttulo1Car"/>
    <w:uiPriority w:val="99"/>
    <w:qFormat/>
    <w:rsid w:val="003D301D"/>
    <w:pPr>
      <w:keepNext/>
      <w:spacing w:line="240" w:lineRule="exact"/>
      <w:jc w:val="both"/>
      <w:outlineLvl w:val="0"/>
    </w:pPr>
    <w:rPr>
      <w:rFonts w:ascii="Courier" w:cs="Courier"/>
      <w:b/>
      <w:bCs/>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D301D"/>
    <w:rPr>
      <w:rFonts w:ascii="Courier" w:eastAsia="Times New Roman" w:hAnsi="Times New Roman" w:cs="Courier"/>
      <w:b/>
      <w:bCs/>
      <w:sz w:val="24"/>
      <w:szCs w:val="24"/>
      <w:lang w:val="es-ES" w:eastAsia="es-ES"/>
    </w:rPr>
  </w:style>
  <w:style w:type="paragraph" w:styleId="NormalWeb">
    <w:name w:val="Normal (Web)"/>
    <w:basedOn w:val="Normal"/>
    <w:rsid w:val="003D301D"/>
    <w:pPr>
      <w:suppressAutoHyphens/>
      <w:autoSpaceDN w:val="0"/>
      <w:spacing w:before="28" w:after="119" w:line="240" w:lineRule="auto"/>
      <w:textAlignment w:val="baseline"/>
    </w:pPr>
    <w:rPr>
      <w:rFonts w:ascii="Times New Roman" w:eastAsia="Times New Roman" w:hAnsi="Times New Roman" w:cs="Times New Roman"/>
      <w:kern w:val="3"/>
      <w:sz w:val="24"/>
      <w:szCs w:val="24"/>
      <w:lang w:eastAsia="es-UY"/>
    </w:rPr>
  </w:style>
  <w:style w:type="character" w:styleId="Hipervnculo">
    <w:name w:val="Hyperlink"/>
    <w:rsid w:val="003D301D"/>
    <w:rPr>
      <w:color w:val="000080"/>
      <w:u w:val="single"/>
    </w:rPr>
  </w:style>
  <w:style w:type="paragraph" w:customStyle="1" w:styleId="Predeterminado">
    <w:name w:val="Predeterminado"/>
    <w:rsid w:val="003D301D"/>
    <w:pPr>
      <w:widowControl w:val="0"/>
      <w:autoSpaceDE w:val="0"/>
      <w:autoSpaceDN w:val="0"/>
      <w:adjustRightInd w:val="0"/>
      <w:spacing w:after="0" w:line="240" w:lineRule="auto"/>
    </w:pPr>
    <w:rPr>
      <w:rFonts w:ascii="Bookman Old Style" w:eastAsia="Times New Roman" w:hAnsi="Times New Roman" w:cs="Bookman Old Style"/>
      <w:kern w:val="1"/>
      <w:sz w:val="24"/>
      <w:szCs w:val="24"/>
      <w:lang w:val="es-ES" w:eastAsia="es-ES"/>
    </w:rPr>
  </w:style>
  <w:style w:type="paragraph" w:styleId="Textoindependiente">
    <w:name w:val="Body Text"/>
    <w:basedOn w:val="Normal"/>
    <w:link w:val="TextoindependienteCar"/>
    <w:uiPriority w:val="99"/>
    <w:semiHidden/>
    <w:unhideWhenUsed/>
    <w:rsid w:val="003D301D"/>
    <w:pPr>
      <w:spacing w:after="120"/>
    </w:pPr>
    <w:rPr>
      <w:lang w:val="es-ES"/>
    </w:rPr>
  </w:style>
  <w:style w:type="character" w:customStyle="1" w:styleId="TextoindependienteCar">
    <w:name w:val="Texto independiente Car"/>
    <w:basedOn w:val="Fuentedeprrafopredeter"/>
    <w:link w:val="Textoindependiente"/>
    <w:uiPriority w:val="99"/>
    <w:semiHidden/>
    <w:rsid w:val="003D301D"/>
    <w:rPr>
      <w:lang w:val="es-ES"/>
    </w:rPr>
  </w:style>
  <w:style w:type="paragraph" w:styleId="Textodeglobo">
    <w:name w:val="Balloon Text"/>
    <w:basedOn w:val="Normal"/>
    <w:link w:val="TextodegloboCar"/>
    <w:uiPriority w:val="99"/>
    <w:semiHidden/>
    <w:unhideWhenUsed/>
    <w:rsid w:val="00984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1D"/>
  </w:style>
  <w:style w:type="paragraph" w:styleId="Ttulo1">
    <w:name w:val="heading 1"/>
    <w:basedOn w:val="Predeterminado"/>
    <w:next w:val="Predeterminado"/>
    <w:link w:val="Ttulo1Car"/>
    <w:uiPriority w:val="99"/>
    <w:qFormat/>
    <w:rsid w:val="003D301D"/>
    <w:pPr>
      <w:keepNext/>
      <w:spacing w:line="240" w:lineRule="exact"/>
      <w:jc w:val="both"/>
      <w:outlineLvl w:val="0"/>
    </w:pPr>
    <w:rPr>
      <w:rFonts w:ascii="Courier" w:cs="Courier"/>
      <w:b/>
      <w:bCs/>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D301D"/>
    <w:rPr>
      <w:rFonts w:ascii="Courier" w:eastAsia="Times New Roman" w:hAnsi="Times New Roman" w:cs="Courier"/>
      <w:b/>
      <w:bCs/>
      <w:sz w:val="24"/>
      <w:szCs w:val="24"/>
      <w:lang w:val="es-ES" w:eastAsia="es-ES"/>
    </w:rPr>
  </w:style>
  <w:style w:type="paragraph" w:styleId="NormalWeb">
    <w:name w:val="Normal (Web)"/>
    <w:basedOn w:val="Normal"/>
    <w:rsid w:val="003D301D"/>
    <w:pPr>
      <w:suppressAutoHyphens/>
      <w:autoSpaceDN w:val="0"/>
      <w:spacing w:before="28" w:after="119" w:line="240" w:lineRule="auto"/>
      <w:textAlignment w:val="baseline"/>
    </w:pPr>
    <w:rPr>
      <w:rFonts w:ascii="Times New Roman" w:eastAsia="Times New Roman" w:hAnsi="Times New Roman" w:cs="Times New Roman"/>
      <w:kern w:val="3"/>
      <w:sz w:val="24"/>
      <w:szCs w:val="24"/>
      <w:lang w:eastAsia="es-UY"/>
    </w:rPr>
  </w:style>
  <w:style w:type="character" w:styleId="Hipervnculo">
    <w:name w:val="Hyperlink"/>
    <w:rsid w:val="003D301D"/>
    <w:rPr>
      <w:color w:val="000080"/>
      <w:u w:val="single"/>
    </w:rPr>
  </w:style>
  <w:style w:type="paragraph" w:customStyle="1" w:styleId="Predeterminado">
    <w:name w:val="Predeterminado"/>
    <w:rsid w:val="003D301D"/>
    <w:pPr>
      <w:widowControl w:val="0"/>
      <w:autoSpaceDE w:val="0"/>
      <w:autoSpaceDN w:val="0"/>
      <w:adjustRightInd w:val="0"/>
      <w:spacing w:after="0" w:line="240" w:lineRule="auto"/>
    </w:pPr>
    <w:rPr>
      <w:rFonts w:ascii="Bookman Old Style" w:eastAsia="Times New Roman" w:hAnsi="Times New Roman" w:cs="Bookman Old Style"/>
      <w:kern w:val="1"/>
      <w:sz w:val="24"/>
      <w:szCs w:val="24"/>
      <w:lang w:val="es-ES" w:eastAsia="es-ES"/>
    </w:rPr>
  </w:style>
  <w:style w:type="paragraph" w:styleId="Textoindependiente">
    <w:name w:val="Body Text"/>
    <w:basedOn w:val="Normal"/>
    <w:link w:val="TextoindependienteCar"/>
    <w:uiPriority w:val="99"/>
    <w:semiHidden/>
    <w:unhideWhenUsed/>
    <w:rsid w:val="003D301D"/>
    <w:pPr>
      <w:spacing w:after="120"/>
    </w:pPr>
    <w:rPr>
      <w:lang w:val="es-ES"/>
    </w:rPr>
  </w:style>
  <w:style w:type="character" w:customStyle="1" w:styleId="TextoindependienteCar">
    <w:name w:val="Texto independiente Car"/>
    <w:basedOn w:val="Fuentedeprrafopredeter"/>
    <w:link w:val="Textoindependiente"/>
    <w:uiPriority w:val="99"/>
    <w:semiHidden/>
    <w:rsid w:val="003D301D"/>
    <w:rPr>
      <w:lang w:val="es-ES"/>
    </w:rPr>
  </w:style>
  <w:style w:type="paragraph" w:styleId="Textodeglobo">
    <w:name w:val="Balloon Text"/>
    <w:basedOn w:val="Normal"/>
    <w:link w:val="TextodegloboCar"/>
    <w:uiPriority w:val="99"/>
    <w:semiHidden/>
    <w:unhideWhenUsed/>
    <w:rsid w:val="00984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inventario</cp:lastModifiedBy>
  <cp:revision>8</cp:revision>
  <cp:lastPrinted>2021-10-25T19:12:00Z</cp:lastPrinted>
  <dcterms:created xsi:type="dcterms:W3CDTF">2021-10-25T18:33:00Z</dcterms:created>
  <dcterms:modified xsi:type="dcterms:W3CDTF">2021-10-26T17:49:00Z</dcterms:modified>
</cp:coreProperties>
</file>