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D47C" w14:textId="77777777" w:rsidR="00D1247D" w:rsidRDefault="00D1247D" w:rsidP="00004D8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Toc340764729"/>
    </w:p>
    <w:sdt>
      <w:sdtPr>
        <w:id w:val="-1113135782"/>
        <w:docPartObj>
          <w:docPartGallery w:val="Cover Pages"/>
          <w:docPartUnique/>
        </w:docPartObj>
      </w:sdtPr>
      <w:sdtEndPr>
        <w:rPr>
          <w:caps/>
          <w:color w:val="FFFFFF" w:themeColor="background1"/>
          <w:spacing w:val="-10"/>
          <w:kern w:val="28"/>
          <w:sz w:val="80"/>
          <w:szCs w:val="80"/>
        </w:rPr>
      </w:sdtEndPr>
      <w:sdtContent>
        <w:p w14:paraId="06EB74FD" w14:textId="1F4A5DB3" w:rsidR="00723372" w:rsidRDefault="00F717BC" w:rsidP="00004D82">
          <w:pPr>
            <w:spacing w:line="360" w:lineRule="auto"/>
          </w:pPr>
          <w:r>
            <w:rPr>
              <w:noProof/>
              <w:lang w:eastAsia="es-U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9E2DFC" wp14:editId="51DC4FC3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1541089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76CB3A" w14:textId="7931757B" w:rsidR="00723372" w:rsidRDefault="00723372" w:rsidP="00723372">
                                <w:pPr>
                                  <w:pStyle w:val="Ttulo"/>
                                  <w:rPr>
                                    <w:sz w:val="64"/>
                                  </w:rPr>
                                </w:pPr>
                                <w:r>
                                  <w:t xml:space="preserve">Anexo </w:t>
                                </w:r>
                                <w:r w:rsidR="00953C92">
                                  <w:t>14</w:t>
                                </w:r>
                                <w:r>
                                  <w:t xml:space="preserve"> – Modelo de Gobierno</w:t>
                                </w:r>
                                <w:r w:rsidR="00F717BC">
                                  <w:t xml:space="preserve"> Proyecto Core</w:t>
                                </w:r>
                              </w:p>
                              <w:p w14:paraId="2C5F2C64" w14:textId="77777777" w:rsidR="00723372" w:rsidRDefault="00723372" w:rsidP="00723372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29E2D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17.55pt;margin-top:121.3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" filled="f" stroked="f" strokeweight=".5pt">
                    <v:textbox inset="126pt,0,54pt,0">
                      <w:txbxContent>
                        <w:p w14:paraId="1476CB3A" w14:textId="7931757B" w:rsidR="00723372" w:rsidRDefault="00723372" w:rsidP="00723372">
                          <w:pPr>
                            <w:pStyle w:val="Ttulo"/>
                            <w:rPr>
                              <w:sz w:val="64"/>
                            </w:rPr>
                          </w:pPr>
                          <w:r>
                            <w:t xml:space="preserve">Anexo </w:t>
                          </w:r>
                          <w:r w:rsidR="00953C92">
                            <w:t>14</w:t>
                          </w:r>
                          <w:r>
                            <w:t xml:space="preserve"> – Modelo de Gobierno</w:t>
                          </w:r>
                          <w:r w:rsidR="00F717BC">
                            <w:t xml:space="preserve"> Proyecto Core</w:t>
                          </w:r>
                        </w:p>
                        <w:p w14:paraId="2C5F2C64" w14:textId="77777777" w:rsidR="00723372" w:rsidRDefault="00723372" w:rsidP="00723372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23372">
            <w:rPr>
              <w:noProof/>
              <w:lang w:eastAsia="es-UY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D3A66E0" wp14:editId="64894EB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890113E" id="Grupo 149" o:spid="_x0000_s1026" style="position:absolute;margin-left:0;margin-top:0;width:8in;height:95.7pt;z-index:25166028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FC2428">
            <w:t>b</w:t>
          </w:r>
        </w:p>
        <w:p w14:paraId="11F3BC85" w14:textId="0004B455" w:rsidR="00723372" w:rsidRDefault="00723372" w:rsidP="00004D82">
          <w:pPr>
            <w:spacing w:line="360" w:lineRule="auto"/>
            <w:rPr>
              <w:rFonts w:asciiTheme="majorHAnsi" w:eastAsiaTheme="majorEastAsia" w:hAnsiTheme="majorHAnsi" w:cstheme="majorBidi"/>
              <w:caps/>
              <w:color w:val="FFFFFF" w:themeColor="background1"/>
              <w:spacing w:val="-10"/>
              <w:kern w:val="28"/>
              <w:sz w:val="80"/>
              <w:szCs w:val="80"/>
              <w:lang w:eastAsia="es-UY"/>
            </w:rPr>
          </w:pPr>
          <w:r>
            <w:rPr>
              <w:caps/>
              <w:color w:val="FFFFFF" w:themeColor="background1"/>
              <w:spacing w:val="-10"/>
              <w:kern w:val="28"/>
              <w:sz w:val="80"/>
              <w:szCs w:val="80"/>
            </w:rPr>
            <w:br w:type="page"/>
          </w:r>
        </w:p>
      </w:sdtContent>
    </w:sdt>
    <w:p w14:paraId="4E93ED0B" w14:textId="77777777" w:rsidR="006E0F54" w:rsidRPr="005B68DD" w:rsidRDefault="006E0F54" w:rsidP="00004D8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B68DD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ESTRUCTURA DE ORGANOS DE GOBIERNO Y SUS ATRIBUCIONES</w:t>
      </w:r>
      <w:bookmarkEnd w:id="0"/>
    </w:p>
    <w:p w14:paraId="1BF997B7" w14:textId="2C39A9A6" w:rsidR="006E0F54" w:rsidRPr="005B68DD" w:rsidRDefault="006E0F54" w:rsidP="00004D8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B68D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En el presente </w:t>
      </w:r>
      <w:r w:rsidR="00A469E9" w:rsidRPr="005B68DD">
        <w:rPr>
          <w:rFonts w:ascii="Arial" w:eastAsia="Times New Roman" w:hAnsi="Arial" w:cs="Arial"/>
          <w:sz w:val="20"/>
          <w:szCs w:val="20"/>
          <w:lang w:val="es-ES" w:eastAsia="es-ES"/>
        </w:rPr>
        <w:t>Anexo</w:t>
      </w:r>
      <w:r w:rsidRPr="005B68D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enumeran las funciones con atribuciones de gobierno dentro del proyecto, sus incumbencias, ámbitos de participación y situaciones de intervención.   Estas funciones serán llevadas a cabo por personas o comités </w:t>
      </w:r>
      <w:r w:rsidR="00021FBF" w:rsidRPr="005B68D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designados por el Banco y podrán cambiar si lo entendiera necesario la alta Dirección del BHU, </w:t>
      </w:r>
      <w:r w:rsidR="00233115" w:rsidRPr="005B68DD">
        <w:rPr>
          <w:rFonts w:ascii="Arial" w:eastAsia="Times New Roman" w:hAnsi="Arial" w:cs="Arial"/>
          <w:sz w:val="20"/>
          <w:szCs w:val="20"/>
          <w:lang w:val="es-ES" w:eastAsia="es-ES"/>
        </w:rPr>
        <w:t>con comunicación a</w:t>
      </w:r>
      <w:r w:rsidR="00021FBF" w:rsidRPr="005B68D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los proveedores para aquellos roles compartidos.</w:t>
      </w:r>
    </w:p>
    <w:p w14:paraId="522D5689" w14:textId="77777777" w:rsidR="005A2974" w:rsidRPr="005B68DD" w:rsidRDefault="005A2974" w:rsidP="00004D8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B68D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Las partes acuerdan que las definiciones adoptadas para este Modelo de Gobierno constituyen el único ámbito de gestión formal del proyecto, no aceptándose como formalmente válidas otras interacciones y/o comunicaciones informales que no se ajusten a lo legislado en el presente Anexo. </w:t>
      </w:r>
    </w:p>
    <w:p w14:paraId="305DB4BD" w14:textId="77777777" w:rsidR="006E0F54" w:rsidRPr="005B68DD" w:rsidRDefault="006E0F54" w:rsidP="00004D82">
      <w:pPr>
        <w:pStyle w:val="Estilo14"/>
        <w:numPr>
          <w:ilvl w:val="0"/>
          <w:numId w:val="0"/>
        </w:numPr>
        <w:spacing w:line="360" w:lineRule="auto"/>
        <w:rPr>
          <w:b w:val="0"/>
        </w:rPr>
      </w:pPr>
    </w:p>
    <w:tbl>
      <w:tblPr>
        <w:tblW w:w="96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2"/>
        <w:gridCol w:w="5244"/>
        <w:gridCol w:w="2977"/>
      </w:tblGrid>
      <w:tr w:rsidR="006E0F54" w:rsidRPr="005B68DD" w14:paraId="76A89F1C" w14:textId="77777777" w:rsidTr="00D1247D"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15EB90E0" w14:textId="77777777" w:rsidR="006E0F54" w:rsidRPr="005B68DD" w:rsidRDefault="006E0F54" w:rsidP="00004D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>ÓRGANO DE GOBIERNO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0921AF87" w14:textId="77777777" w:rsidR="006E0F54" w:rsidRPr="005B68DD" w:rsidRDefault="006E0F54" w:rsidP="00004D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6C5792D3" w14:textId="4D1FB4DF" w:rsidR="006E0F54" w:rsidRPr="005B68DD" w:rsidRDefault="006E0F54" w:rsidP="00004D8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DINÁMICA </w:t>
            </w:r>
            <w:r w:rsidR="0012707F" w:rsidRPr="005B68DD">
              <w:rPr>
                <w:rFonts w:ascii="Arial" w:hAnsi="Arial" w:cs="Arial"/>
                <w:b/>
                <w:bCs/>
                <w:sz w:val="20"/>
                <w:szCs w:val="20"/>
              </w:rPr>
              <w:t>DE FUNCIONAMIENTO</w:t>
            </w:r>
          </w:p>
        </w:tc>
      </w:tr>
      <w:tr w:rsidR="006E0F54" w:rsidRPr="005B68DD" w14:paraId="0162C42B" w14:textId="77777777" w:rsidTr="00D1247D"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C1E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>Sponsors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9FB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CONSTITUCIÓN:</w:t>
            </w:r>
          </w:p>
          <w:p w14:paraId="1D6D2F48" w14:textId="5857E824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Los Sponsors son el </w:t>
            </w:r>
            <w:r w:rsidR="00233115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Directorio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el Gerente General del Banco </w:t>
            </w:r>
            <w:r w:rsidR="001C559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Hipotecario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00BBA29E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95A497C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57C1FBD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Es el órgano de máxima responsabilidad por los resultados del Proyecto. Representa el nivel final</w:t>
            </w:r>
            <w:r w:rsidR="001E6717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más alto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1E6717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escalamiento de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decisión y validación. </w:t>
            </w:r>
          </w:p>
          <w:p w14:paraId="47E6DAE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Debe resolver aspectos </w:t>
            </w:r>
            <w:r w:rsidR="001C559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políticos (internos y externos)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cada vez que se presente la necesidad de tratarlos.</w:t>
            </w:r>
          </w:p>
          <w:p w14:paraId="7E6845B9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 estar en conocimiento de los riesgos relevantes del proyecto y brindar apoyo político para su mitigación.</w:t>
            </w:r>
          </w:p>
          <w:p w14:paraId="0147D5CD" w14:textId="23D836B2" w:rsidR="006E0F54" w:rsidRPr="005B68DD" w:rsidRDefault="00EA5BA8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Gerente General es el canal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formal de comunicación con autoridades superiores del Banco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respecto del avance y estado del proyecto.</w:t>
            </w:r>
          </w:p>
          <w:p w14:paraId="3BE1DC3C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62CABD91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ATRIBUCIONES DE CONTROL:</w:t>
            </w:r>
          </w:p>
          <w:p w14:paraId="16D74BD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Aprueba los cambios de alcance que a juicio del Comité de Dirección resulten significativos, con alto impacto en el presupuesto y el plan del proyecto. </w:t>
            </w:r>
          </w:p>
          <w:p w14:paraId="5C84C9E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Aprueba la salida a producción del proyecto, en base a los informes </w:t>
            </w:r>
            <w:r w:rsidR="00AB4AFE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 recomendaciones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del Comité de Dirección.</w:t>
            </w:r>
          </w:p>
          <w:p w14:paraId="6D434EA1" w14:textId="3F7195E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Valida la implementación de cambios con impacto organizacional (si los hubiera), brindando apoyo político.</w:t>
            </w:r>
          </w:p>
          <w:p w14:paraId="4A2C65E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Valida las estrategias y los enfoques clave del Proyecto, que a juicio del Comité de Dirección ameriten su elevación, atendiendo los factores críticos de éxito.</w:t>
            </w:r>
          </w:p>
          <w:p w14:paraId="244E5305" w14:textId="77777777" w:rsidR="00021FBF" w:rsidRPr="005B68DD" w:rsidRDefault="00021FBF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 efectos de solucionar problemas, facilitar gestiones internas y externas, determinar prioridades (dentro del proyecto y frente a otros proyectos que compitan en recursos con este)</w:t>
            </w:r>
            <w:r w:rsidR="000E04DC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podrán actuar en forma </w:t>
            </w:r>
            <w:r w:rsidR="00B25073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individual</w:t>
            </w:r>
            <w:r w:rsidR="000E04DC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se escalará en orden jerárquico.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335" w14:textId="77777777" w:rsidR="006E0F54" w:rsidRPr="005B68DD" w:rsidRDefault="001C559F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Definirán su dinámica de reuniones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recibiendo reporte directo del Comité de Dirección </w:t>
            </w:r>
            <w:r w:rsidR="00683711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del Proyecto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129118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reunirá ad-hoc ante las siguientes situaciones: </w:t>
            </w:r>
          </w:p>
          <w:p w14:paraId="0F9249D4" w14:textId="77777777" w:rsidR="006E0F54" w:rsidRPr="005B68DD" w:rsidRDefault="00683711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>Conflictos políticos</w:t>
            </w:r>
            <w:r w:rsidR="000168B0" w:rsidRPr="005B68DD">
              <w:rPr>
                <w:rFonts w:ascii="Arial" w:hAnsi="Arial" w:cs="Arial"/>
                <w:szCs w:val="20"/>
              </w:rPr>
              <w:t xml:space="preserve"> </w:t>
            </w:r>
            <w:r w:rsidR="006E0F54" w:rsidRPr="005B68DD">
              <w:rPr>
                <w:rFonts w:ascii="Arial" w:hAnsi="Arial" w:cs="Arial"/>
                <w:szCs w:val="20"/>
              </w:rPr>
              <w:t>o si</w:t>
            </w:r>
            <w:r w:rsidR="000168B0" w:rsidRPr="005B68DD">
              <w:rPr>
                <w:rFonts w:ascii="Arial" w:hAnsi="Arial" w:cs="Arial"/>
                <w:szCs w:val="20"/>
              </w:rPr>
              <w:t>milares</w:t>
            </w:r>
            <w:r w:rsidR="006E0F54" w:rsidRPr="005B68DD">
              <w:rPr>
                <w:rFonts w:ascii="Arial" w:hAnsi="Arial" w:cs="Arial"/>
                <w:szCs w:val="20"/>
              </w:rPr>
              <w:t xml:space="preserve"> que afecten el proyecto.</w:t>
            </w:r>
          </w:p>
          <w:p w14:paraId="7A26FF10" w14:textId="77777777" w:rsidR="006E0F54" w:rsidRPr="005B68DD" w:rsidRDefault="006E0F54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>Eventos de negocio relevantes que afecten los objetivos y alcance del Proyecto.</w:t>
            </w:r>
          </w:p>
          <w:p w14:paraId="4513F9BB" w14:textId="77777777" w:rsidR="006E0F54" w:rsidRPr="005B68DD" w:rsidRDefault="006E0F54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>Situaciones no contempladas en el Proyecto que afecten objetivos, plazos y presupuesto.</w:t>
            </w:r>
          </w:p>
          <w:p w14:paraId="2A604A96" w14:textId="77777777" w:rsidR="006E0F54" w:rsidRPr="005B68DD" w:rsidRDefault="001C559F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reunirá 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dar aprobación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final 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la Salida a P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roducción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acuerdo a los insumos recibidos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4B1A1331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Los resultados de sus decisiones, se documentarán en actas que servirán de registro de lo actuado</w:t>
            </w:r>
            <w:r w:rsidRPr="005B68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5F0934" w14:textId="77777777" w:rsidR="00B25073" w:rsidRPr="005B68DD" w:rsidRDefault="00B25073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5B68DD">
              <w:rPr>
                <w:rFonts w:ascii="Arial" w:hAnsi="Arial" w:cs="Arial"/>
                <w:sz w:val="20"/>
                <w:szCs w:val="20"/>
              </w:rPr>
              <w:t>Podrán actuar en forma individual cuando no se necesiten decisiones formales sino facilitar la solución de temas que se les escalen.</w:t>
            </w:r>
          </w:p>
          <w:p w14:paraId="52F0F7E4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E0F54" w:rsidRPr="005B68DD" w14:paraId="509B2CC9" w14:textId="77777777" w:rsidTr="00D1247D"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D09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Comité de Dirección del Proyecto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A95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CONSTITUCIÓN:</w:t>
            </w:r>
          </w:p>
          <w:p w14:paraId="46AC6992" w14:textId="77777777" w:rsidR="006E0F54" w:rsidRPr="005B68DD" w:rsidRDefault="000168B0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designado por los Sponsors y estará integrado por</w:t>
            </w:r>
            <w:r w:rsidR="00F2754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alta gerencia y/o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autoridades referentes y relevantes para el proyecto. </w:t>
            </w:r>
          </w:p>
          <w:p w14:paraId="5F5ADCA8" w14:textId="77777777" w:rsidR="006E0F54" w:rsidRPr="005B68DD" w:rsidRDefault="006E0F54" w:rsidP="00004D82">
            <w:pPr>
              <w:pStyle w:val="Prrafodelista"/>
              <w:spacing w:before="0" w:after="0" w:line="360" w:lineRule="auto"/>
              <w:ind w:left="601"/>
              <w:rPr>
                <w:rFonts w:ascii="Arial" w:hAnsi="Arial" w:cs="Arial"/>
                <w:szCs w:val="20"/>
                <w:lang w:val="es-ES_tradnl"/>
              </w:rPr>
            </w:pPr>
          </w:p>
          <w:p w14:paraId="3BCFF1F9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3382A83D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Representa el nivel de decisión y validación de aquellas problemáticas elevadas por el Gerente de Proyecto, y tendrá la potestad de elevar a los Sponsors aquellas que considere necesarias.</w:t>
            </w:r>
          </w:p>
          <w:p w14:paraId="367CEA47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Debe </w:t>
            </w:r>
            <w:r w:rsidR="00F92EE7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mantener al tanto y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proporcionar información suficiente</w:t>
            </w:r>
            <w:r w:rsidR="00F92EE7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los Sponsors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que tomen conocimiento</w:t>
            </w:r>
            <w:r w:rsidR="00F92EE7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avance del proyecto y puedan tomar las decisiones que consideren necesarias.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71346F85" w14:textId="0AD726F4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Debe </w:t>
            </w:r>
            <w:r w:rsidR="0012707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preaprobar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condiciones de salida a producción del proyecto, antes de elevar </w:t>
            </w:r>
            <w:r w:rsidR="00F2754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su recomendación a los Sponsors para su aprobación final.</w:t>
            </w:r>
          </w:p>
          <w:p w14:paraId="03A73755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Debe asegurar la consistencia en las definiciones de los </w:t>
            </w:r>
            <w:r w:rsidR="00CA3278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sub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proyectos que componen el Proyecto</w:t>
            </w:r>
            <w:r w:rsidR="00CA3278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así </w:t>
            </w:r>
            <w:r w:rsidR="00CA3278"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como con los otros proyectos del Banco, en particular del Programa de Transformación de los Sistemas de Información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(para mantener integridad).</w:t>
            </w:r>
          </w:p>
          <w:p w14:paraId="41026EA7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 resolver aspectos políticos a su alcance (internos y externos) y comerciales del Proyecto.</w:t>
            </w:r>
          </w:p>
          <w:p w14:paraId="155BCE0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 alinear las definiciones adoptadas para el Proyecto a las demás iniciativas estratégicas del Banco.</w:t>
            </w:r>
          </w:p>
          <w:p w14:paraId="7DFC3982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 tener conocimiento de proyectos complementarios que puedan derivar en competencias de recursos</w:t>
            </w:r>
            <w:r w:rsidR="00E52296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gestionar las mismas en el ámbito de sus competencias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14:paraId="5037354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 proporcionar definiciones y recursos para resolver los Problemas y/o Riesgos que se presenten durante la ejecución del proyecto</w:t>
            </w:r>
            <w:r w:rsidR="002B1BD8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le sean escalados</w:t>
            </w:r>
            <w:r w:rsidR="007C56D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por el Gerente del Proyecto o entiendan que deben de intervenir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71049539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7DDAC22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ATRIBUCIONES DE CONTROL:</w:t>
            </w:r>
          </w:p>
          <w:p w14:paraId="6E217B13" w14:textId="77777777" w:rsidR="006E0F54" w:rsidRPr="005B68DD" w:rsidRDefault="00E52296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En base a las presentaciones e informes recibidos de la Gerencia del Proyecto s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upervisar el buen desempeño </w:t>
            </w:r>
            <w:r w:rsidR="002B1BD8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general 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del proyecto.</w:t>
            </w:r>
          </w:p>
          <w:p w14:paraId="157B893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Controlar el cumplimiento </w:t>
            </w:r>
            <w:r w:rsidR="00E52296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las variables claves del proyecto: Alcance, Plazos y Costos,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y gestionar sus desvíos.</w:t>
            </w:r>
          </w:p>
          <w:p w14:paraId="3F4C63B1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Validar las estrategias y los enfoques clave del Proyecto, atendiendo los factores críticos de éxito.</w:t>
            </w:r>
          </w:p>
          <w:p w14:paraId="70994D2C" w14:textId="77777777" w:rsidR="006E0F54" w:rsidRPr="005B68DD" w:rsidRDefault="00CC7D57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Aprobar 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los Pedidos de Cambio y/o Gaps formalizados dentro del proyecto, ya sea que afecten o no el presupuesto en los casos que corresponda.</w:t>
            </w:r>
          </w:p>
          <w:p w14:paraId="443282F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Aprobar los entregables del proyecto que correspondan según su naturaleza.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8C1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Regularmente se reunirá una vez al mes, recibiendo reporte directo del Gerente de Proyecto.</w:t>
            </w:r>
          </w:p>
          <w:p w14:paraId="21494435" w14:textId="7BAFE5B9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F2754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solicitud de alguno de sus integrantes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2754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del Gerente de Proyecto, se reunirá ad-hoc ante las siguientes situaciones</w:t>
            </w:r>
            <w:r w:rsidR="00960C1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12CA74E8" w14:textId="77777777" w:rsidR="006E0F54" w:rsidRPr="005B68DD" w:rsidRDefault="006E0F54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  <w:lang w:val="es-ES_tradnl"/>
              </w:rPr>
              <w:t>Conflictos en la relación comercial con pr</w:t>
            </w:r>
            <w:r w:rsidRPr="005B68DD">
              <w:rPr>
                <w:rFonts w:ascii="Arial" w:hAnsi="Arial" w:cs="Arial"/>
                <w:szCs w:val="20"/>
              </w:rPr>
              <w:t>oveedores</w:t>
            </w:r>
          </w:p>
          <w:p w14:paraId="7BF39EFA" w14:textId="77777777" w:rsidR="006E0F54" w:rsidRPr="005B68DD" w:rsidRDefault="006E0F54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 xml:space="preserve"> Eventos </w:t>
            </w:r>
            <w:r w:rsidR="00F2754A" w:rsidRPr="005B68DD">
              <w:rPr>
                <w:rFonts w:ascii="Arial" w:hAnsi="Arial" w:cs="Arial"/>
                <w:szCs w:val="20"/>
              </w:rPr>
              <w:t xml:space="preserve">relevantes </w:t>
            </w:r>
            <w:r w:rsidRPr="005B68DD">
              <w:rPr>
                <w:rFonts w:ascii="Arial" w:hAnsi="Arial" w:cs="Arial"/>
                <w:szCs w:val="20"/>
              </w:rPr>
              <w:t>de negocio</w:t>
            </w:r>
            <w:r w:rsidR="00F2754A" w:rsidRPr="005B68DD">
              <w:rPr>
                <w:rFonts w:ascii="Arial" w:hAnsi="Arial" w:cs="Arial"/>
                <w:szCs w:val="20"/>
              </w:rPr>
              <w:t>, regulatorios o de otro tipo</w:t>
            </w:r>
            <w:r w:rsidRPr="005B68DD">
              <w:rPr>
                <w:rFonts w:ascii="Arial" w:hAnsi="Arial" w:cs="Arial"/>
                <w:szCs w:val="20"/>
              </w:rPr>
              <w:t xml:space="preserve"> que afecten los objetivos y alcance del Proyecto.</w:t>
            </w:r>
          </w:p>
          <w:p w14:paraId="4C26CD96" w14:textId="77777777" w:rsidR="006E0F54" w:rsidRPr="005B68DD" w:rsidRDefault="006E0F54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 xml:space="preserve">Situaciones no contempladas en el Proyecto </w:t>
            </w:r>
            <w:r w:rsidR="00F2754A" w:rsidRPr="005B68DD">
              <w:rPr>
                <w:rFonts w:ascii="Arial" w:hAnsi="Arial" w:cs="Arial"/>
                <w:szCs w:val="20"/>
              </w:rPr>
              <w:t xml:space="preserve">o riesgos que </w:t>
            </w:r>
            <w:r w:rsidR="00F2754A" w:rsidRPr="005B68DD">
              <w:rPr>
                <w:rFonts w:ascii="Arial" w:hAnsi="Arial" w:cs="Arial"/>
                <w:szCs w:val="20"/>
              </w:rPr>
              <w:lastRenderedPageBreak/>
              <w:t xml:space="preserve">se disparen y </w:t>
            </w:r>
            <w:r w:rsidRPr="005B68DD">
              <w:rPr>
                <w:rFonts w:ascii="Arial" w:hAnsi="Arial" w:cs="Arial"/>
                <w:szCs w:val="20"/>
              </w:rPr>
              <w:t>que afecten objetivos, plazos y presupuesto.</w:t>
            </w:r>
          </w:p>
          <w:p w14:paraId="07A9DB92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Reportará un informe a los Sponsors, una vez por mes</w:t>
            </w:r>
            <w:r w:rsidR="00F2754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cada vez que éstos lo soliciten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A592EF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Los resultados de sus decisiones, se documentarán en actas que servirán de registro de lo actuado.</w:t>
            </w:r>
          </w:p>
          <w:p w14:paraId="6A6C1CD6" w14:textId="77777777" w:rsidR="006E0F54" w:rsidRPr="005B68DD" w:rsidRDefault="006E0F54" w:rsidP="00004D82">
            <w:pPr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F54" w:rsidRPr="005B68DD" w14:paraId="1A7C1AE4" w14:textId="77777777" w:rsidTr="00D1247D"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C33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lastRenderedPageBreak/>
              <w:t>Comité de Dirección Ampliado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0EC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CONSTITUCIÓN:</w:t>
            </w:r>
          </w:p>
          <w:p w14:paraId="24CCC2E5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Lo componen:</w:t>
            </w:r>
          </w:p>
          <w:p w14:paraId="5E5D97C4" w14:textId="77777777" w:rsidR="006E0F54" w:rsidRPr="00F416AD" w:rsidRDefault="006E0F54" w:rsidP="00F416AD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F416AD">
              <w:rPr>
                <w:rFonts w:ascii="Arial" w:hAnsi="Arial" w:cs="Arial"/>
                <w:szCs w:val="20"/>
              </w:rPr>
              <w:t>El Comité de Dirección del Proyecto.</w:t>
            </w:r>
          </w:p>
          <w:p w14:paraId="47942C78" w14:textId="77777777" w:rsidR="006E0F54" w:rsidRPr="00F416AD" w:rsidRDefault="006E0F54" w:rsidP="00F416AD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F416AD">
              <w:rPr>
                <w:rFonts w:ascii="Arial" w:hAnsi="Arial" w:cs="Arial"/>
                <w:szCs w:val="20"/>
              </w:rPr>
              <w:lastRenderedPageBreak/>
              <w:t>El máximo nivel de dirección involucrado en el</w:t>
            </w:r>
            <w:r w:rsidR="00C56D50" w:rsidRPr="00F416AD">
              <w:rPr>
                <w:rFonts w:ascii="Arial" w:hAnsi="Arial" w:cs="Arial"/>
                <w:szCs w:val="20"/>
              </w:rPr>
              <w:t xml:space="preserve"> Proyecto de parte del Proveedor de la Solución, Consultoría de Implantación y Consultoría de Proyecto</w:t>
            </w:r>
            <w:r w:rsidRPr="00F416AD">
              <w:rPr>
                <w:rFonts w:ascii="Arial" w:hAnsi="Arial" w:cs="Arial"/>
                <w:szCs w:val="20"/>
              </w:rPr>
              <w:t xml:space="preserve">. </w:t>
            </w:r>
          </w:p>
          <w:p w14:paraId="1A7AD183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4C440DD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27F959E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el ámbito de máximo nivel de gobierno de discusión de problemáticas del proyecto en el que deban participar los proveedores.</w:t>
            </w:r>
          </w:p>
          <w:p w14:paraId="23FB5B1F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Sesionará con las mismas reglas que el Comité de Dirección, sólo que contará con la participación (con voz pero sin voto) de los proveedores involucrados.</w:t>
            </w:r>
          </w:p>
          <w:p w14:paraId="7CE38A6D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Las sesiones tendrán carácter informativo y de discusión de problemáticas, no siendo vinculantes para las decisiones. Las facultades de decisión sobre los temas que se traten en estas sesiones, permanecen en el ámbito del Comité de Dirección.</w:t>
            </w:r>
          </w:p>
          <w:p w14:paraId="40427374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CB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Se convocará ad-hoc ante las siguientes situaciones: </w:t>
            </w:r>
          </w:p>
          <w:p w14:paraId="4378D80B" w14:textId="77777777" w:rsidR="006E0F54" w:rsidRPr="005B68DD" w:rsidRDefault="006E0F54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lastRenderedPageBreak/>
              <w:t>Conflictos en la relación comercial con proveedores</w:t>
            </w:r>
          </w:p>
          <w:p w14:paraId="0E04F8BD" w14:textId="77777777" w:rsidR="00C56D50" w:rsidRPr="005B68DD" w:rsidRDefault="00C56D50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>Eventos relevantes de negocio, regulatorios o de otro tipo que afecten los objetivos y alcance del Proyecto.</w:t>
            </w:r>
          </w:p>
          <w:p w14:paraId="6FC71CDC" w14:textId="77777777" w:rsidR="006E0F54" w:rsidRPr="005B68DD" w:rsidRDefault="006E0F54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 xml:space="preserve">Situaciones no contempladas en el Proyecto que afecten </w:t>
            </w:r>
            <w:r w:rsidR="00C56D50" w:rsidRPr="005B68DD">
              <w:rPr>
                <w:rFonts w:ascii="Arial" w:hAnsi="Arial" w:cs="Arial"/>
                <w:szCs w:val="20"/>
              </w:rPr>
              <w:t>alcance</w:t>
            </w:r>
            <w:r w:rsidRPr="005B68DD">
              <w:rPr>
                <w:rFonts w:ascii="Arial" w:hAnsi="Arial" w:cs="Arial"/>
                <w:szCs w:val="20"/>
              </w:rPr>
              <w:t xml:space="preserve">, plazos y </w:t>
            </w:r>
            <w:r w:rsidR="00C56D50" w:rsidRPr="005B68DD">
              <w:rPr>
                <w:rFonts w:ascii="Arial" w:hAnsi="Arial" w:cs="Arial"/>
                <w:szCs w:val="20"/>
              </w:rPr>
              <w:t>costos</w:t>
            </w:r>
            <w:r w:rsidRPr="005B68DD">
              <w:rPr>
                <w:rFonts w:ascii="Arial" w:hAnsi="Arial" w:cs="Arial"/>
                <w:szCs w:val="20"/>
              </w:rPr>
              <w:t>.</w:t>
            </w:r>
          </w:p>
          <w:p w14:paraId="44AB1896" w14:textId="77777777" w:rsidR="006E0F54" w:rsidRPr="005B68DD" w:rsidRDefault="006E0F54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>Ante un requerimiento fundado de los proveedores.</w:t>
            </w:r>
          </w:p>
          <w:p w14:paraId="72DB0549" w14:textId="77777777" w:rsidR="001B750F" w:rsidRPr="005B68DD" w:rsidRDefault="001B750F" w:rsidP="00004D82">
            <w:pPr>
              <w:pStyle w:val="Prrafodelista"/>
              <w:numPr>
                <w:ilvl w:val="0"/>
                <w:numId w:val="4"/>
              </w:numPr>
              <w:spacing w:before="0" w:after="0" w:line="360" w:lineRule="auto"/>
              <w:ind w:left="459" w:hanging="99"/>
              <w:jc w:val="left"/>
              <w:rPr>
                <w:rFonts w:ascii="Arial" w:hAnsi="Arial" w:cs="Arial"/>
                <w:szCs w:val="20"/>
              </w:rPr>
            </w:pPr>
            <w:r w:rsidRPr="005B68DD">
              <w:rPr>
                <w:rFonts w:ascii="Arial" w:hAnsi="Arial" w:cs="Arial"/>
                <w:szCs w:val="20"/>
              </w:rPr>
              <w:t>Ante el requerimiento del Comité de Dirección.</w:t>
            </w:r>
          </w:p>
          <w:p w14:paraId="5766B6B5" w14:textId="77777777" w:rsidR="006E0F54" w:rsidRPr="005B68DD" w:rsidRDefault="006E0F54" w:rsidP="00004D82">
            <w:pPr>
              <w:pStyle w:val="Prrafodelista"/>
              <w:spacing w:before="0" w:after="0" w:line="360" w:lineRule="auto"/>
              <w:ind w:left="33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6E0F54" w:rsidRPr="005B68DD" w14:paraId="27FDBF14" w14:textId="77777777" w:rsidTr="00D1247D"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E34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AR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lastRenderedPageBreak/>
              <w:t xml:space="preserve">Gerente del Proyecto </w:t>
            </w:r>
            <w:r w:rsidR="000168B0" w:rsidRPr="005B68DD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BHU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E68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DESIGNACIÓN:</w:t>
            </w:r>
          </w:p>
          <w:p w14:paraId="706E3A7D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Este rol </w:t>
            </w:r>
            <w:r w:rsidR="00363BE2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alta dedicación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será ocupado por un funcionario del Banco que será asignado a entera discreción del </w:t>
            </w:r>
            <w:r w:rsidR="000168B0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BHU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tomando en cuenta los requerimientos de su rol e incumbencias</w:t>
            </w:r>
            <w:r w:rsidR="000168B0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su perfil y experiencia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4FC6BE07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674ECAF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1EA8BCC2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Responsable máximo de la ejecución del Proyecto, integrando la totalidad de los equipos y actores participantes del mismo.</w:t>
            </w:r>
          </w:p>
          <w:p w14:paraId="4A5E2762" w14:textId="77777777" w:rsidR="00363BE2" w:rsidRPr="005B68DD" w:rsidRDefault="00363BE2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Velará en todo momento por el mantenimiento de las variables claves del proyecto: Alcance, Plazos y Costos, así como de la estrategia de Adopción.</w:t>
            </w:r>
          </w:p>
          <w:p w14:paraId="1919AA54" w14:textId="77777777" w:rsidR="00363BE2" w:rsidRPr="005B68DD" w:rsidRDefault="00363BE2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 de especial relevancia que mantenga integrados al Proveedor de la solución tecnológica y su consultoría de implantación, a la Consultoría de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Proyecto que lo apoyará en la gestión y control y a los equipos funcionales y técnicos del Banco para el proyecto, así como a los servicios que se requieran internos y externos.</w:t>
            </w:r>
          </w:p>
          <w:p w14:paraId="08A8162F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Participa en la elaboración conjunta con los proveedores de los enfoques y estrategias clave a ser validadas por el Comité de Dirección.</w:t>
            </w:r>
          </w:p>
          <w:p w14:paraId="3367CF5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Deberá participar en la planificación y coordinación de la ejecución y desarrollo del proyecto, procurando el cumplimiento de los objetivos del mismo. </w:t>
            </w:r>
          </w:p>
          <w:p w14:paraId="308ABE6F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Deberá monitorear que las actividades se integren y trabajen de forma coordinada, manteniendo la consistencia entre los enfoques y los objetivos generales.</w:t>
            </w:r>
          </w:p>
          <w:p w14:paraId="55B8832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Será el encargado de reportar al Comité de Dirección el estado de situación del proyecto, en la frecuencia que se defina para su reporte </w:t>
            </w:r>
            <w:r w:rsidR="00363BE2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(por defecto mensual)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o en los casos que lo entienda pertinente</w:t>
            </w:r>
          </w:p>
          <w:p w14:paraId="228BB540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el responsable de administrar las convocatorias y generar las agendas del Comité de Dirección.</w:t>
            </w:r>
          </w:p>
          <w:p w14:paraId="64B5226D" w14:textId="77777777" w:rsidR="009E3D62" w:rsidRPr="005B68DD" w:rsidRDefault="009E3D62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qu</w:t>
            </w:r>
            <w:r w:rsidR="007F7C7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ien articule entre el Banco y los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proveedor</w:t>
            </w:r>
            <w:r w:rsidR="007F7C7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actividades de capacitación</w:t>
            </w:r>
            <w:r w:rsidR="007F7C7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3F6A90F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8C068C8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ATRIBUTOS DE CONTROL:</w:t>
            </w:r>
          </w:p>
          <w:p w14:paraId="0880B3AD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Controlar la ejecución de las actividades planificadas y tomar acciones correctivas para evitar los desvíos.</w:t>
            </w:r>
          </w:p>
          <w:p w14:paraId="4C79A06E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Vigilar el cumplimiento del alcance del proyecto</w:t>
            </w:r>
            <w:r w:rsidR="001F052B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del cronograma y de sus hitos intermedios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710C78B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Vigilar el cumplimiento del contrato por parte de los proveedores, apoyado en el equipo de gestión contractual</w:t>
            </w:r>
            <w:r w:rsidR="00D4713D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Consultoría de Proyecto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0680261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Dimensionar y asegurar la disponibilidad de los recursos que conforman los frentes y equipos de trabajo.</w:t>
            </w:r>
          </w:p>
          <w:p w14:paraId="7D4285A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Aprobar el recambio y/o ingreso de recursos de los proveedores analizando la idoneidad técnica de los recursos provistos por los mismos.</w:t>
            </w:r>
          </w:p>
          <w:p w14:paraId="7C0DC861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Valorar relevancia de los Issues y Riesgos identificados por los líderes de frentes y equipos de trabajo y determinar la necesidad de escalamiento.</w:t>
            </w:r>
          </w:p>
          <w:p w14:paraId="37CD2F5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Responsable de proponer los pedidos de cambios, pedidos de cobertura de GAPs y/o aprobación de desvíos de presupuesto al Comité de Dirección del Proyecto con su correspondiente análisis previo.</w:t>
            </w:r>
          </w:p>
          <w:p w14:paraId="559E116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Aprobar los entregables del proyecto que correspondan según su naturaleza. </w:t>
            </w:r>
          </w:p>
          <w:p w14:paraId="2C0F168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Responsable de la aprobación de los pagos (facturas) de los proveedores, controlando que se hayan producido las condiciones acordadas para dicha aprobación.</w:t>
            </w:r>
          </w:p>
          <w:p w14:paraId="59E01F05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Aprobar las variaciones que se hagan a la planificación a alto nivel del </w:t>
            </w:r>
            <w:r w:rsidR="009E3D62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Proyecto (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en tanto no afecten los hitos relevantes planificados).</w:t>
            </w:r>
          </w:p>
          <w:p w14:paraId="0612E4D4" w14:textId="77777777" w:rsidR="009E3D62" w:rsidRPr="005B68DD" w:rsidRDefault="009E3D62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Responsable de la identificación de riesgos durante todo el proyecto, definir su plan de mitigación y dar escalamiento si considera necesario</w:t>
            </w:r>
            <w:r w:rsidR="007F7C7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en trabajo conjunto con la PMO y los proveedores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C9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Participa regularmente del Comité de Dirección del Proyecto (en calidad de presentador).</w:t>
            </w:r>
          </w:p>
          <w:p w14:paraId="64DEEAD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Participará en cualquier otra instancia </w:t>
            </w:r>
            <w:r w:rsidR="00484412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superior a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requerimiento del Comité de Dirección.</w:t>
            </w:r>
          </w:p>
          <w:p w14:paraId="56E4F0FB" w14:textId="77777777" w:rsidR="009E3D62" w:rsidRPr="005B68DD" w:rsidRDefault="00117548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Determinará y mantendrá</w:t>
            </w:r>
            <w:r w:rsidR="009E3D62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reuniones periódicas con el equipo </w:t>
            </w:r>
            <w:r w:rsidR="00484412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considere necesario </w:t>
            </w:r>
            <w:r w:rsidR="009E3D62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durante todo el proyecto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así como en los ámbitos que se definan en las diferentes fases</w:t>
            </w:r>
            <w:r w:rsidR="009E3D62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  <w:tr w:rsidR="006E0F54" w:rsidRPr="005B68DD" w14:paraId="14B3F804" w14:textId="77777777" w:rsidTr="00D1247D"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956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lastRenderedPageBreak/>
              <w:t>Equipo de gestión contractual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57E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CONSTITUCIÓN:</w:t>
            </w:r>
          </w:p>
          <w:p w14:paraId="5D40BFCE" w14:textId="09147B4B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Será constituido por funcionarios del Banco a su entera discreción tomando en cuenta que su rol es el de custodiar el cumplimiento de los acuerdos alcanzados en </w:t>
            </w:r>
            <w:r w:rsidR="00AB2038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contrato.</w:t>
            </w:r>
            <w:r w:rsidR="00FF6DC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Podrán apoyarse en la Consultoría de Proyecto que el Banco contrate, en el Gerente del Proyecto y en los servicios del Banco que se entiendan convenientes.</w:t>
            </w:r>
          </w:p>
          <w:p w14:paraId="180B220D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E25F987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11E2A1B6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el custodio del cumplimiento del contrato suscripto entre el Banco y los proveedores.</w:t>
            </w:r>
          </w:p>
          <w:p w14:paraId="3E628BB9" w14:textId="77777777" w:rsidR="006E0F54" w:rsidRPr="005B68DD" w:rsidRDefault="00FF6DCF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Deberá participar en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instancias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que se entienda conveniente, tomando como insumos importantes (aunque no los únicos) el contrato y el cronograma detallado del proyecto, con sus hitos e hitos de facturación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6597126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Además, ante cualquier situación no prevista en el contrato, será responsable de tratar la temática y proponer recomendaciones para ajustar los contratos según corresponda.</w:t>
            </w:r>
          </w:p>
          <w:p w14:paraId="6FAA8762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Si hubiera que instrumentar cambios en los contratos, este equipo de trabajo será el que revise los impactos en los contratos actuales y propondrá borradores de cláusulas de anexos o adendas.</w:t>
            </w:r>
          </w:p>
          <w:p w14:paraId="7C18A5BF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89B86FF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ATRIBUCIONES DE CONTROL:</w:t>
            </w:r>
          </w:p>
          <w:p w14:paraId="6196D327" w14:textId="77777777" w:rsidR="00FF6DCF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Será responsable de participar en la cadena de aprobaciones </w:t>
            </w:r>
            <w:r w:rsidR="00FF6DC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 aquellos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procesos que</w:t>
            </w:r>
            <w:r w:rsidR="00FF6DC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impliquen modificaciones contractuales o relevantes del proyecto y podrá solicitar tomar conocimiento de los informes de avance, pagos realizados, entregables cumplidos y otros datos que fundamente como relevantes para su rol.</w:t>
            </w:r>
          </w:p>
          <w:p w14:paraId="722F7C4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Frente a la identificación de un </w:t>
            </w:r>
            <w:r w:rsidR="00FF6DC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riesgo contractual o un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apartamiento de lo convenido en los instrumentos contractuales, este equipo elevará un informe al Gerente del Proyecto </w:t>
            </w:r>
            <w:r w:rsidR="000168B0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BHU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forma directa, a fin de notificarlo de la situación.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67D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Su función es permanente</w:t>
            </w:r>
            <w:r w:rsidR="00FF6DC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aunque no de tiempo completo,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aplica en todos los aspectos del proyecto.</w:t>
            </w:r>
          </w:p>
          <w:p w14:paraId="47C2BC05" w14:textId="77777777" w:rsidR="00FF6DCF" w:rsidRPr="005B68DD" w:rsidRDefault="00FF6DCF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El propio equipo establecerá su mecanismo de funcionamiento y reuniones.</w:t>
            </w:r>
          </w:p>
        </w:tc>
      </w:tr>
      <w:tr w:rsidR="006E0F54" w:rsidRPr="005B68DD" w14:paraId="2D6FFD25" w14:textId="77777777" w:rsidTr="00D1247D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9CB990" w14:textId="44E8FD00" w:rsidR="007C06FE" w:rsidRPr="005B68DD" w:rsidRDefault="0012707F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>Coordinador Operativo</w:t>
            </w:r>
            <w:r w:rsidR="006E0F54" w:rsidRPr="005B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06FE" w:rsidRPr="005B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</w:p>
          <w:p w14:paraId="09878243" w14:textId="77777777" w:rsidR="006E0F54" w:rsidRPr="005B68DD" w:rsidRDefault="007C06FE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>Gerente de</w:t>
            </w:r>
            <w:r w:rsidR="006E0F54" w:rsidRPr="005B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Proyecto</w:t>
            </w: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Proveedor Core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99E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DESIGNACIÓN:</w:t>
            </w:r>
          </w:p>
          <w:p w14:paraId="5720DB7E" w14:textId="77777777" w:rsidR="006E0F54" w:rsidRPr="005B68DD" w:rsidRDefault="007C06FE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El rol de Coordinador Operativo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será ocupado por un ejecutivo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 la Consultoría de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Implantación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acompaña al Proveedor de la solución Core,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será propuesto por el Proveedor y aprobado por el </w:t>
            </w:r>
            <w:r w:rsidR="000168B0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BHU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Deberá contar con la experiencia acorde al proyecto y responsabilidad asignada.</w:t>
            </w:r>
          </w:p>
          <w:p w14:paraId="22915A59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El Proveedor de la Solución también asignará un Gerente al proyecto, para atender las problemáticas estrictamente asociadas a su incumbencia.</w:t>
            </w:r>
          </w:p>
          <w:p w14:paraId="3D43DF8D" w14:textId="405DA254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 los efectos de</w:t>
            </w:r>
            <w:r w:rsidR="007C06FE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coordinación integrada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proyecto, el </w:t>
            </w:r>
            <w:r w:rsidR="007C06FE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Coordinador designado por la Consultoría de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Implantación, tendrá las responsabilidades primarias asignadas en </w:t>
            </w:r>
            <w:r w:rsidR="00DB41E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Anexo </w:t>
            </w:r>
            <w:r w:rsidR="008D7A7D"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="00DB41E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Roles y Responsabilidades</w:t>
            </w:r>
            <w:r w:rsidR="006723F6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6723F6"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6FE3E82E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154F2340" w14:textId="77777777" w:rsidR="006E0F54" w:rsidRPr="005B68DD" w:rsidRDefault="00C63BA3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Planificar, 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coordinar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mantener controlada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ejecución y desarrollo del proyecto, asegurando la aplicación de las mejores prácticas en gestión y el cumplimiento de los objetivos de los mismos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así como del cronograma comprometido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14:paraId="18080F84" w14:textId="77777777" w:rsidR="00C63BA3" w:rsidRPr="005B68DD" w:rsidRDefault="00C63BA3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El coordinador de Implantación deberá entre otras cosas establecer procesos que aseguren la calidad de los desarrollos y demás productos entregados por el Proveedor del software, manteniendo un permanente seguimiento y control de los mismos, analizando y proponiendo soluciones a los desvíos.</w:t>
            </w:r>
          </w:p>
          <w:p w14:paraId="0847F67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Responsable de liderar y supervisar los equipos de trabajo que están bajo su incumbencia (aunque sean integrados parcialmente por personal de otros actores involucrados)</w:t>
            </w:r>
          </w:p>
          <w:p w14:paraId="4BC655C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Garantizar que las actividades se integran y trabajan de forma coordinada, manteniendo la consistencia entre los enfoques y los objetivos generales.</w:t>
            </w:r>
          </w:p>
          <w:p w14:paraId="12D6398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Controlar la ejecución de las actividades planificadas y tomar acciones correctivas para evitar los desvíos.</w:t>
            </w:r>
          </w:p>
          <w:p w14:paraId="3F6A5972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Asegurar el cumplimiento del alcance del proyecto.</w:t>
            </w:r>
          </w:p>
          <w:p w14:paraId="6DF63CF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Dimensionar y asegurar la disponibilidad de los recursos que conforman los frentes y equipos de trabajo y controlar la asignación de recursos de otros actores involucrados.</w:t>
            </w:r>
          </w:p>
          <w:p w14:paraId="1A8E6FD5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Documentar y presentar en el Comité Ejecutivo los pedidos de cambios y pedidos de cobertura de GAPs con su correspondiente análisis previo.</w:t>
            </w:r>
          </w:p>
          <w:p w14:paraId="65650196" w14:textId="77777777" w:rsidR="00484412" w:rsidRPr="005B68DD" w:rsidRDefault="00484412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quien articule entre el Banco y el proveedor las actividades de capacitación a capacitadores.</w:t>
            </w:r>
          </w:p>
          <w:p w14:paraId="6EFAD512" w14:textId="77777777" w:rsidR="006E0F54" w:rsidRPr="005B68DD" w:rsidRDefault="006E0F54" w:rsidP="00004D82">
            <w:pPr>
              <w:spacing w:after="0" w:line="360" w:lineRule="auto"/>
              <w:ind w:left="31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DDD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Participa</w:t>
            </w:r>
            <w:r w:rsidR="008E6DC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Comité Ejecutivo</w:t>
            </w:r>
          </w:p>
          <w:p w14:paraId="7E33D78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 reunirá</w:t>
            </w:r>
            <w:r w:rsidR="008E6DC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regularmente con los líderes de los frentes de trabajo para asignar tareas y controlar avances.</w:t>
            </w:r>
          </w:p>
          <w:p w14:paraId="25E06ADA" w14:textId="77777777" w:rsidR="006E0F54" w:rsidRPr="005B68DD" w:rsidRDefault="006E0F54" w:rsidP="00004D82">
            <w:pPr>
              <w:spacing w:after="0"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F54" w:rsidRPr="005B68DD" w14:paraId="1F6262F0" w14:textId="77777777" w:rsidTr="00D1247D"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703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Comité Ejecutivo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E5F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CONSTITUCIÓN:</w:t>
            </w:r>
          </w:p>
          <w:p w14:paraId="43EE0C0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Lo componen:</w:t>
            </w:r>
          </w:p>
          <w:p w14:paraId="1E4F9F57" w14:textId="77777777" w:rsidR="006E0F54" w:rsidRPr="005B68DD" w:rsidRDefault="006E0F54" w:rsidP="00004D82">
            <w:pPr>
              <w:numPr>
                <w:ilvl w:val="1"/>
                <w:numId w:val="3"/>
              </w:numPr>
              <w:spacing w:after="0" w:line="360" w:lineRule="auto"/>
              <w:ind w:left="601" w:hanging="28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Por el Banco, el funcionario designado como Gerente del Proyecto, asistido por los funcionarios especialistas del </w:t>
            </w:r>
            <w:r w:rsidR="000168B0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BHU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entienda pertinente.</w:t>
            </w:r>
          </w:p>
          <w:p w14:paraId="6FA094AF" w14:textId="0A50DCE0" w:rsidR="00C52AF7" w:rsidRPr="005B68DD" w:rsidRDefault="006E0F54" w:rsidP="00004D82">
            <w:pPr>
              <w:numPr>
                <w:ilvl w:val="1"/>
                <w:numId w:val="3"/>
              </w:numPr>
              <w:spacing w:after="0" w:line="360" w:lineRule="auto"/>
              <w:ind w:left="601" w:hanging="28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Por los Proveedores, los Gerentes</w:t>
            </w:r>
            <w:r w:rsidR="00C52AF7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Coordinadores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responsable</w:t>
            </w:r>
            <w:r w:rsidR="00C52AF7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 de la ejecución del Proyecto</w:t>
            </w:r>
            <w:r w:rsidR="00D41AC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9133AF">
              <w:rPr>
                <w:rFonts w:ascii="Arial" w:hAnsi="Arial" w:cs="Arial"/>
                <w:sz w:val="20"/>
                <w:szCs w:val="20"/>
                <w:lang w:val="es-ES_tradnl"/>
              </w:rPr>
              <w:t>Coordinador General</w:t>
            </w:r>
            <w:r w:rsidR="009133A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D41AC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="009133A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</w:t>
            </w:r>
            <w:r w:rsidR="00D41ACA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Consultoría de Proyecto</w:t>
            </w:r>
            <w:r w:rsidR="00AA3850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7E74F3BC" w14:textId="77777777" w:rsidR="006E0F54" w:rsidRPr="005B68DD" w:rsidRDefault="00C52AF7" w:rsidP="00004D82">
            <w:pPr>
              <w:numPr>
                <w:ilvl w:val="1"/>
                <w:numId w:val="3"/>
              </w:numPr>
              <w:spacing w:after="0" w:line="360" w:lineRule="auto"/>
              <w:ind w:left="601" w:hanging="28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 Oficina de Gestión del Proyecto (de conformación mixta Banco-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Consultoría de Proyecto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el Coordinador de Pruebas designado por el Banco.</w:t>
            </w:r>
          </w:p>
          <w:p w14:paraId="67B75E5E" w14:textId="77777777" w:rsidR="005A2974" w:rsidRPr="005B68DD" w:rsidRDefault="005A2974" w:rsidP="00004D82">
            <w:pPr>
              <w:numPr>
                <w:ilvl w:val="1"/>
                <w:numId w:val="3"/>
              </w:numPr>
              <w:spacing w:after="0" w:line="360" w:lineRule="auto"/>
              <w:ind w:left="601" w:hanging="28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Podrá participar el Equipo de Protección del Alcance a requerimiento.</w:t>
            </w:r>
          </w:p>
          <w:p w14:paraId="00AC2BB9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815F713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2DB48DD0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Discutir cuestiones operativas que requieran una rápida decisión (es decir que no requieran aprobaciones en ámbitos superiores).</w:t>
            </w:r>
          </w:p>
          <w:p w14:paraId="02B137D0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Ámbito natural para la resolución de conflictos operativos.</w:t>
            </w:r>
          </w:p>
          <w:p w14:paraId="63B6D27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Validar los objetivos, alcance y contenido funcional de alto nivel del Proyecto. </w:t>
            </w:r>
          </w:p>
          <w:p w14:paraId="77B5305E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Garantizar el cumpli</w:t>
            </w:r>
            <w:r w:rsidR="00824236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miento de los objetivos,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alcance</w:t>
            </w:r>
            <w:r w:rsidR="00824236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plazos y costos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Proyecto, previniendo cualquier variación de los mismos.</w:t>
            </w:r>
          </w:p>
          <w:p w14:paraId="7D0D70C5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Decidir sobre los issues y riesgos que afecten al Proyecto y sobre las alternativas que se presentan 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para resolver los mismos. Eventualmente decidir su escalamiento.</w:t>
            </w:r>
          </w:p>
          <w:p w14:paraId="07AC21B1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Decidir sobre aspectos de ajustes al cronograma, siempre que no afecten los hitos relevantes planificados.</w:t>
            </w:r>
          </w:p>
          <w:p w14:paraId="71953AF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Revisar los tableros de seguimiento que se implementen para llevar el estado de avance del proyecto.</w:t>
            </w:r>
          </w:p>
          <w:p w14:paraId="05043ABA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Establecer acuerdos operativos respecto de los temas de su incumbencia.</w:t>
            </w:r>
          </w:p>
          <w:p w14:paraId="0E4DA426" w14:textId="77777777" w:rsidR="006E0F54" w:rsidRPr="005B68DD" w:rsidRDefault="006E0F54" w:rsidP="00004D82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14:paraId="539F1095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ATRIBUCIONES DE CONTROL:</w:t>
            </w:r>
          </w:p>
          <w:p w14:paraId="184C089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Controlar el desarrollo del Proyecto, en plazos, recursos y contenido.</w:t>
            </w:r>
          </w:p>
          <w:p w14:paraId="37F31267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Evaluar el funcionamiento de los equipos de trabajo.</w:t>
            </w:r>
          </w:p>
          <w:p w14:paraId="0315C912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Controlar la aplicación de la Metodología de Trabajo definida.</w:t>
            </w:r>
          </w:p>
          <w:p w14:paraId="75CF6E3C" w14:textId="77777777" w:rsidR="005A2974" w:rsidRPr="005B68DD" w:rsidRDefault="005A297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Deberán acordar y documentar en la fase de Planificación del proyecto el proceso de Gestión de Cambios y velar por su aplicación</w:t>
            </w:r>
            <w:r w:rsidR="00561B4D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registro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junto al “EPA”.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491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Regularmente se reunirá cada 2 semanas, recibiendo reporte directo de la Oficina de Gestión del Proyecto.</w:t>
            </w:r>
          </w:p>
          <w:p w14:paraId="69816750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reunirá ad-hoc cuando alguna circunstancia lo requiera. </w:t>
            </w:r>
          </w:p>
          <w:p w14:paraId="246563B2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Tratará una agenda operativa de temas, que podrán ser posteriormente elevadas por el Gerente del Proyecto al Comité de Dirección.  </w:t>
            </w:r>
          </w:p>
          <w:p w14:paraId="60AE724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Los resultados de sus decisiones, se documentarán en actas que servirán de registro de lo actuado</w:t>
            </w:r>
          </w:p>
        </w:tc>
      </w:tr>
      <w:tr w:rsidR="006E0F54" w:rsidRPr="005B68DD" w14:paraId="26E36884" w14:textId="77777777" w:rsidTr="00D1247D"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890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Equipo de protección del alcance</w:t>
            </w:r>
            <w:r w:rsidR="005A2974" w:rsidRPr="005B68DD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 xml:space="preserve"> (EPA).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8B5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CONSTITUCIÓN:</w:t>
            </w:r>
          </w:p>
          <w:p w14:paraId="69A97AAA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constituido por el Banco a su entera discreción tomando en cuenta que su rol es el de custodiar el alcance del proyecto, preservando las definiciones tomadas al inicio del mismo.</w:t>
            </w:r>
          </w:p>
          <w:p w14:paraId="25D3AD77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B282AD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0F4BF587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el custodio del alcance funcional del proyecto.</w:t>
            </w:r>
          </w:p>
          <w:p w14:paraId="7016E4E0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el custodio de la adecuada aplicación de la premisa de preservación de la versión estándar de la solución aplicativa</w:t>
            </w:r>
            <w:r w:rsidR="00055078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(ADOPCIÓN)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957655A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Analizará y cuestionará en forma constructiva, cada propuesta de cambio que se realice.</w:t>
            </w:r>
          </w:p>
          <w:p w14:paraId="68D810D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Será responsable de analizar la razonabilidad y validez de los pedidos de cambio al alcance y/o pedidos de cobertura de nuevos gaps identificados a lo largo del proyecto. Asimismo será responsable de procurar las validaciones que se requieran para implementar estos cambios (ya que implicará costos para el banco)</w:t>
            </w:r>
          </w:p>
          <w:p w14:paraId="440A546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Deberá procurar y entender el impacto en plazos y presupuesto que provocaría un cambio en el alcance del proyecto y decidir sobre su relación costo/beneficio.</w:t>
            </w:r>
          </w:p>
          <w:p w14:paraId="5B54E6E2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Además de aprobar la ejecución de un cambio, deberá aprobar las especificaciones resultantes de estos cambios, antes de ser liberados para su ejecución. </w:t>
            </w:r>
          </w:p>
          <w:p w14:paraId="632A426B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Deberá responder a los usuarios del Banco, sobre las decisiones adoptadas en torno a la preservación o cambios del alcance.</w:t>
            </w:r>
          </w:p>
          <w:p w14:paraId="6742E64D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C89F33D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ATRIBUCIONES DE CONTROL:</w:t>
            </w:r>
          </w:p>
          <w:p w14:paraId="234527C7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Será responsable de participar en la cadena de aprobacion</w:t>
            </w:r>
            <w:r w:rsidR="00055078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es de los distintos procesos de gestión de los cambios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51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Su función es permanente y aplica en todos los aspectos relacionados con el alcance del proyecto.</w:t>
            </w:r>
          </w:p>
        </w:tc>
      </w:tr>
      <w:tr w:rsidR="006E0F54" w:rsidRPr="005B68DD" w14:paraId="190DBD92" w14:textId="77777777" w:rsidTr="00D1247D"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585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Oficina de Gestión del Proyecto (PMO)</w:t>
            </w:r>
          </w:p>
          <w:p w14:paraId="519C89CA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890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CONSTITUCIÓN:</w:t>
            </w:r>
          </w:p>
          <w:p w14:paraId="3D0CE8E1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Lo componen:</w:t>
            </w:r>
          </w:p>
          <w:p w14:paraId="334ED04A" w14:textId="77777777" w:rsidR="006E0F54" w:rsidRPr="005B68DD" w:rsidRDefault="006E0F54" w:rsidP="00004D82">
            <w:pPr>
              <w:numPr>
                <w:ilvl w:val="1"/>
                <w:numId w:val="3"/>
              </w:numPr>
              <w:spacing w:after="0" w:line="360" w:lineRule="auto"/>
              <w:ind w:left="459" w:hanging="14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Por el Banco, los funcionarios designados a tal efecto.</w:t>
            </w:r>
          </w:p>
          <w:p w14:paraId="71996479" w14:textId="77777777" w:rsidR="006E0F54" w:rsidRPr="005B68DD" w:rsidRDefault="003215DE" w:rsidP="00004D82">
            <w:pPr>
              <w:numPr>
                <w:ilvl w:val="1"/>
                <w:numId w:val="3"/>
              </w:numPr>
              <w:spacing w:after="0" w:line="360" w:lineRule="auto"/>
              <w:ind w:left="459" w:hanging="14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Por el Proveedor Consultoría de Proyecto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ejecutivos asignados a estas funciones.</w:t>
            </w:r>
          </w:p>
          <w:p w14:paraId="24B05BA3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CB8426D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RELEVANCIA PARA EL GOBIERNO:</w:t>
            </w:r>
          </w:p>
          <w:p w14:paraId="63D90AA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Brindar soporte en la coordinación y planificación integral del Proyecto al Gerente del Proyecto </w:t>
            </w:r>
            <w:r w:rsidR="000168B0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BHU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87A148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Asistir al Comité Ejecutivo en la planificación, la organización y el seguimiento y control del Proyecto, y en la integración de información de gestión.</w:t>
            </w:r>
          </w:p>
          <w:p w14:paraId="1E71C4C0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Definir las métricas del Proyecto en sus distintas fases y medir los objetivos de cumplimiento del Proyecto. Responsable de implementar y mantener un Tablero de Control.</w:t>
            </w:r>
          </w:p>
          <w:p w14:paraId="0D95C77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Apoyar al Comité Ejecutivo en la preparación de la agenda y material a revisar para las presentaciones de avance del Proyecto.  Responsable de documentar los resultados de las reuniones</w:t>
            </w:r>
            <w:r w:rsidRPr="005B68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116E7A" w14:textId="77777777" w:rsidR="006E0F54" w:rsidRPr="005B68DD" w:rsidRDefault="006E0F54" w:rsidP="00004D82">
            <w:pPr>
              <w:spacing w:after="0" w:line="360" w:lineRule="auto"/>
              <w:ind w:left="17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5C82726" w14:textId="77777777" w:rsidR="006E0F54" w:rsidRPr="005B68DD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ATRIBUCIONES DE CONTROL:</w:t>
            </w:r>
          </w:p>
          <w:p w14:paraId="0A9294B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Controlar el avance y cumplimiento de los planes de trabajo del Proyecto, los productos intermedios y entregables finales.</w:t>
            </w:r>
          </w:p>
          <w:p w14:paraId="345F843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Gestionar los problemas, desvíos y riesgos de </w:t>
            </w:r>
            <w:r w:rsidR="003215DE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las actividades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conforman el Proyecto</w:t>
            </w:r>
            <w:r w:rsidR="003215DE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, con el apoyo de la Consultoría de Implantación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4F5F64F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Identificar las dependencias y riesgos cruzados entre frentes del proyecto.</w:t>
            </w:r>
          </w:p>
          <w:p w14:paraId="19B0C8F9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Controlar y analizar el impacto de los cambios que se produjeran en los plazos, costos y alcance del Proyecto.</w:t>
            </w:r>
          </w:p>
          <w:p w14:paraId="2E1AB440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Controlar y valorar la relevancia de los Issues y Riesgos. Sugerir al Gerente del Proyecto la necesidad de escalamiento.</w:t>
            </w:r>
          </w:p>
          <w:p w14:paraId="5181D324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Asistir en la gestión de cambios, riesgos e issues a lo largo del Proyecto.</w:t>
            </w:r>
          </w:p>
          <w:p w14:paraId="7C8DE863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Controlar la participación de todos los recursos involucrados.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5C6" w14:textId="4A3EDE62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Regularmente convocará a una </w:t>
            </w:r>
            <w:r w:rsidR="00126BD1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reunión semanal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seguimiento </w:t>
            </w:r>
            <w:r w:rsidR="00126BD1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con el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Gerente del Proyecto, y los Líderes de </w:t>
            </w:r>
            <w:r w:rsidR="009133AF">
              <w:rPr>
                <w:rFonts w:ascii="Arial" w:hAnsi="Arial" w:cs="Arial"/>
                <w:sz w:val="20"/>
                <w:szCs w:val="20"/>
                <w:lang w:val="es-ES_tradnl"/>
              </w:rPr>
              <w:t>los equipos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C6537DA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Coordinará y organizará las reuniones del Comité Ejecutivo, generando las agendas de los temas a tratar en cada una de ellas y consolidando reportes.</w:t>
            </w:r>
          </w:p>
          <w:p w14:paraId="121C87D4" w14:textId="68E62DCA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Se reunirá ad-hoc con los Gerentes</w:t>
            </w:r>
            <w:r w:rsidR="003215DE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Coordinadores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Proyecto (ya sean del Banco o de los Proveedores) y/o los Líderes de cada Frente del Proyecto cuando alguna circunstancia lo requiera.</w:t>
            </w:r>
          </w:p>
          <w:p w14:paraId="6B939D7D" w14:textId="77777777" w:rsidR="006E0F54" w:rsidRPr="005B68DD" w:rsidRDefault="006E0F54" w:rsidP="00004D82">
            <w:pPr>
              <w:spacing w:after="0" w:line="360" w:lineRule="auto"/>
              <w:ind w:left="-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F54" w:rsidRPr="005B68DD" w14:paraId="2A21A15A" w14:textId="77777777" w:rsidTr="00D1247D">
        <w:tc>
          <w:tcPr>
            <w:tcW w:w="1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F2E58F0" w14:textId="43D82001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Líderes de </w:t>
            </w:r>
            <w:r w:rsidR="009133AF">
              <w:rPr>
                <w:rFonts w:ascii="Arial" w:hAnsi="Arial" w:cs="Arial"/>
                <w:b/>
                <w:bCs/>
                <w:sz w:val="20"/>
                <w:szCs w:val="20"/>
              </w:rPr>
              <w:t>equipo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34A" w14:textId="0E24FED6" w:rsidR="006E0F54" w:rsidRPr="005B68DD" w:rsidRDefault="00DC33B1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Para el caso en que por la importancia, volumen y heterogeneidad de temas que convenga agrupar como </w:t>
            </w:r>
            <w:r w:rsidR="009133AF">
              <w:rPr>
                <w:rFonts w:ascii="Arial" w:hAnsi="Arial" w:cs="Arial"/>
                <w:sz w:val="20"/>
                <w:szCs w:val="20"/>
                <w:lang w:val="es-ES_tradnl"/>
              </w:rPr>
              <w:t>equipo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será el m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áximo responsable por los resultados del </w:t>
            </w:r>
            <w:r w:rsidR="009133AF">
              <w:rPr>
                <w:rFonts w:ascii="Arial" w:hAnsi="Arial" w:cs="Arial"/>
                <w:sz w:val="20"/>
                <w:szCs w:val="20"/>
                <w:lang w:val="es-ES_tradnl"/>
              </w:rPr>
              <w:t>equipo</w:t>
            </w:r>
            <w:r w:rsidR="009133AF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6E0F54" w:rsidRPr="005B68DD">
              <w:rPr>
                <w:rFonts w:ascii="Arial" w:hAnsi="Arial" w:cs="Arial"/>
                <w:sz w:val="20"/>
                <w:szCs w:val="20"/>
                <w:lang w:val="es-ES_tradnl"/>
              </w:rPr>
              <w:t>a su cargo.</w:t>
            </w:r>
          </w:p>
          <w:p w14:paraId="36B4B180" w14:textId="77777777" w:rsidR="00DC33B1" w:rsidRPr="005B68DD" w:rsidRDefault="00DC33B1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En su defecto se conformarán grupos de trabajo técnicos o funcionales y se considerará líder de grupo.</w:t>
            </w:r>
          </w:p>
          <w:p w14:paraId="4D0A3977" w14:textId="3C511CAD" w:rsidR="00DC33B1" w:rsidRPr="005B68DD" w:rsidRDefault="00DC33B1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 </w:t>
            </w:r>
            <w:r w:rsidR="009133AF">
              <w:rPr>
                <w:rFonts w:ascii="Arial" w:hAnsi="Arial" w:cs="Arial"/>
                <w:sz w:val="20"/>
                <w:szCs w:val="20"/>
                <w:lang w:val="es-ES_tradnl"/>
              </w:rPr>
              <w:t>equipo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podrá estar conformado por varios grupos.</w:t>
            </w:r>
          </w:p>
          <w:p w14:paraId="1C4B6C64" w14:textId="0EC5F6E3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Coordinar los grupos funcionales que conforman el </w:t>
            </w:r>
            <w:r w:rsidR="00F710C9">
              <w:rPr>
                <w:rFonts w:ascii="Arial" w:hAnsi="Arial" w:cs="Arial"/>
                <w:sz w:val="20"/>
                <w:szCs w:val="20"/>
                <w:lang w:val="es-ES_tradnl"/>
              </w:rPr>
              <w:t>equipo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489E9DC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Gestionar desvíos en la ejecución de tareas o aplicación de recursos para no incurrir en desvíos del cronograma.</w:t>
            </w:r>
          </w:p>
          <w:p w14:paraId="09DD52E0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Asegurar que el Proyecto se desarrolle en forma consistente con las pautas, plazos y alcances fijados.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676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Se reunirá ad-hoc con los equipos de trabajo de acuerdo a las necesidades del proyecto.</w:t>
            </w:r>
            <w:r w:rsidRPr="005B6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54" w:rsidRPr="005B68DD" w14:paraId="2FE88FE0" w14:textId="77777777" w:rsidTr="00D1247D">
        <w:tc>
          <w:tcPr>
            <w:tcW w:w="1442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37D448" w14:textId="77777777" w:rsidR="006E0F54" w:rsidRPr="005B68DD" w:rsidRDefault="006E0F54" w:rsidP="00004D8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8DD">
              <w:rPr>
                <w:rFonts w:ascii="Arial" w:hAnsi="Arial" w:cs="Arial"/>
                <w:b/>
                <w:bCs/>
                <w:sz w:val="20"/>
                <w:szCs w:val="20"/>
              </w:rPr>
              <w:t>Grupos de Trabajo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D7BF25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Ejecutan las tareas</w:t>
            </w:r>
            <w:r w:rsidR="008469FC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actividades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definidas para el proyecto</w:t>
            </w:r>
            <w:r w:rsidR="008469FC"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que les sean asignadas a su grupo o en forma individual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66CCEB58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Coordinan mutuamente definiciones de interés común en sus procesos.</w:t>
            </w:r>
          </w:p>
          <w:p w14:paraId="5E6D874D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Escalan conflictos no resueltos.</w:t>
            </w:r>
          </w:p>
          <w:p w14:paraId="2AEC8A3D" w14:textId="77777777" w:rsidR="006E0F54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Desarrollan los entregables correspondientes</w:t>
            </w:r>
          </w:p>
          <w:p w14:paraId="4F8003E7" w14:textId="5B9D145E" w:rsidR="00126BD1" w:rsidRPr="005B68DD" w:rsidRDefault="006E0F54" w:rsidP="00004D82">
            <w:pPr>
              <w:numPr>
                <w:ilvl w:val="0"/>
                <w:numId w:val="3"/>
              </w:numPr>
              <w:spacing w:after="0" w:line="360" w:lineRule="auto"/>
              <w:ind w:left="317" w:hanging="21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Informan avances al Líder de </w:t>
            </w:r>
            <w:r w:rsidR="00F710C9">
              <w:rPr>
                <w:rFonts w:ascii="Arial" w:hAnsi="Arial" w:cs="Arial"/>
                <w:sz w:val="20"/>
                <w:szCs w:val="20"/>
                <w:lang w:val="es-ES_tradnl"/>
              </w:rPr>
              <w:t>equipo</w:t>
            </w:r>
            <w:r w:rsidRPr="005B68D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22822A" w14:textId="77777777" w:rsidR="006E0F54" w:rsidRPr="00FC2428" w:rsidRDefault="006E0F54" w:rsidP="00004D8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7E45FB7" w14:textId="77777777" w:rsidR="006E0F54" w:rsidRPr="005B68DD" w:rsidRDefault="006E0F54" w:rsidP="0000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68DD">
        <w:rPr>
          <w:rFonts w:ascii="Arial" w:hAnsi="Arial" w:cs="Arial"/>
          <w:sz w:val="20"/>
          <w:szCs w:val="20"/>
        </w:rPr>
        <w:t xml:space="preserve"> </w:t>
      </w:r>
    </w:p>
    <w:p w14:paraId="5F38B310" w14:textId="77777777" w:rsidR="006E0F54" w:rsidRDefault="006E0F54" w:rsidP="00004D82">
      <w:pPr>
        <w:spacing w:line="360" w:lineRule="auto"/>
      </w:pPr>
    </w:p>
    <w:sectPr w:rsidR="006E0F54" w:rsidSect="0072337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C023" w14:textId="77777777" w:rsidR="005D3279" w:rsidRDefault="005D3279" w:rsidP="00AF5C54">
      <w:pPr>
        <w:spacing w:after="0" w:line="240" w:lineRule="auto"/>
      </w:pPr>
      <w:r>
        <w:separator/>
      </w:r>
    </w:p>
  </w:endnote>
  <w:endnote w:type="continuationSeparator" w:id="0">
    <w:p w14:paraId="0251FF1A" w14:textId="77777777" w:rsidR="005D3279" w:rsidRDefault="005D3279" w:rsidP="00AF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0250" w14:textId="74409D08" w:rsidR="00AF5C54" w:rsidRDefault="00AF5C54" w:rsidP="00AF5C5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717BC" w:rsidRPr="00F717BC">
      <w:rPr>
        <w:noProof/>
        <w:color w:val="323E4F" w:themeColor="text2" w:themeShade="BF"/>
        <w:sz w:val="24"/>
        <w:szCs w:val="24"/>
        <w:lang w:val="es-ES"/>
      </w:rPr>
      <w:t>14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717BC" w:rsidRPr="00F717BC">
      <w:rPr>
        <w:noProof/>
        <w:color w:val="323E4F" w:themeColor="text2" w:themeShade="BF"/>
        <w:sz w:val="24"/>
        <w:szCs w:val="24"/>
        <w:lang w:val="es-ES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14:paraId="7563AB33" w14:textId="77777777" w:rsidR="00AF5C54" w:rsidRDefault="00AF5C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86ED" w14:textId="77777777" w:rsidR="005D3279" w:rsidRDefault="005D3279" w:rsidP="00AF5C54">
      <w:pPr>
        <w:spacing w:after="0" w:line="240" w:lineRule="auto"/>
      </w:pPr>
      <w:r>
        <w:separator/>
      </w:r>
    </w:p>
  </w:footnote>
  <w:footnote w:type="continuationSeparator" w:id="0">
    <w:p w14:paraId="723E93E6" w14:textId="77777777" w:rsidR="005D3279" w:rsidRDefault="005D3279" w:rsidP="00AF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AC11" w14:textId="04495F86" w:rsidR="007E557D" w:rsidRDefault="007E55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C421" w14:textId="0DE24FF4" w:rsidR="00AF5C54" w:rsidRDefault="00AF5C54">
    <w:pPr>
      <w:pStyle w:val="Encabezado"/>
    </w:pPr>
  </w:p>
  <w:tbl>
    <w:tblPr>
      <w:tblW w:w="960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2"/>
      <w:gridCol w:w="7164"/>
    </w:tblGrid>
    <w:tr w:rsidR="00AF5C54" w:rsidRPr="00723372" w14:paraId="14BF916A" w14:textId="77777777" w:rsidTr="00723372">
      <w:trPr>
        <w:trHeight w:val="388"/>
      </w:trPr>
      <w:tc>
        <w:tcPr>
          <w:tcW w:w="2442" w:type="dxa"/>
          <w:vMerge w:val="restart"/>
        </w:tcPr>
        <w:p w14:paraId="70D8F855" w14:textId="77777777" w:rsidR="00AF5C54" w:rsidRDefault="00AF5C54" w:rsidP="00AF5C54">
          <w:pPr>
            <w:pStyle w:val="Encabezado"/>
          </w:pPr>
          <w:r>
            <w:rPr>
              <w:noProof/>
              <w:lang w:eastAsia="es-UY"/>
            </w:rPr>
            <w:drawing>
              <wp:anchor distT="0" distB="0" distL="114300" distR="114300" simplePos="0" relativeHeight="251659264" behindDoc="1" locked="0" layoutInCell="1" allowOverlap="1" wp14:anchorId="325D5F28" wp14:editId="431840B2">
                <wp:simplePos x="0" y="0"/>
                <wp:positionH relativeFrom="column">
                  <wp:posOffset>35560</wp:posOffset>
                </wp:positionH>
                <wp:positionV relativeFrom="paragraph">
                  <wp:posOffset>20320</wp:posOffset>
                </wp:positionV>
                <wp:extent cx="1228725" cy="634329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07" cy="6329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4" w:type="dxa"/>
          <w:vMerge w:val="restart"/>
          <w:vAlign w:val="center"/>
        </w:tcPr>
        <w:p w14:paraId="4EBBC69F" w14:textId="719F0E1B" w:rsidR="00AF5C54" w:rsidRPr="00723372" w:rsidRDefault="00723372" w:rsidP="00F717B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723372">
            <w:rPr>
              <w:rFonts w:ascii="Arial" w:hAnsi="Arial" w:cs="Arial"/>
              <w:b/>
              <w:sz w:val="20"/>
            </w:rPr>
            <w:t>Anexo</w:t>
          </w:r>
          <w:r w:rsidR="008D7A7D">
            <w:rPr>
              <w:rFonts w:ascii="Arial" w:hAnsi="Arial" w:cs="Arial"/>
              <w:b/>
              <w:sz w:val="20"/>
            </w:rPr>
            <w:t xml:space="preserve"> 14</w:t>
          </w:r>
          <w:r w:rsidR="00AF5C54" w:rsidRPr="00723372">
            <w:rPr>
              <w:rFonts w:ascii="Arial" w:hAnsi="Arial" w:cs="Arial"/>
              <w:b/>
              <w:sz w:val="20"/>
            </w:rPr>
            <w:t xml:space="preserve"> - MODELO DE GOBIERNO DEL PROYECTO</w:t>
          </w:r>
          <w:r w:rsidR="00F717BC">
            <w:rPr>
              <w:rFonts w:ascii="Arial" w:hAnsi="Arial" w:cs="Arial"/>
              <w:b/>
              <w:sz w:val="20"/>
            </w:rPr>
            <w:t xml:space="preserve"> CORE</w:t>
          </w:r>
        </w:p>
      </w:tc>
    </w:tr>
    <w:tr w:rsidR="00AF5C54" w:rsidRPr="00723372" w14:paraId="26DEFA09" w14:textId="77777777" w:rsidTr="00723372">
      <w:trPr>
        <w:trHeight w:val="388"/>
      </w:trPr>
      <w:tc>
        <w:tcPr>
          <w:tcW w:w="2442" w:type="dxa"/>
          <w:vMerge/>
        </w:tcPr>
        <w:p w14:paraId="143A4635" w14:textId="77777777" w:rsidR="00AF5C54" w:rsidRDefault="00AF5C54" w:rsidP="00AF5C54">
          <w:pPr>
            <w:pStyle w:val="Encabezado"/>
          </w:pPr>
        </w:p>
      </w:tc>
      <w:tc>
        <w:tcPr>
          <w:tcW w:w="7164" w:type="dxa"/>
          <w:vMerge/>
        </w:tcPr>
        <w:p w14:paraId="1AA429A9" w14:textId="77777777" w:rsidR="00AF5C54" w:rsidRPr="00723372" w:rsidRDefault="00AF5C54" w:rsidP="00723372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AF5C54" w:rsidRPr="00723372" w14:paraId="0CF24548" w14:textId="77777777" w:rsidTr="00723372">
      <w:trPr>
        <w:trHeight w:val="388"/>
      </w:trPr>
      <w:tc>
        <w:tcPr>
          <w:tcW w:w="2442" w:type="dxa"/>
          <w:vMerge/>
          <w:tcBorders>
            <w:bottom w:val="single" w:sz="4" w:space="0" w:color="auto"/>
          </w:tcBorders>
        </w:tcPr>
        <w:p w14:paraId="532AE33D" w14:textId="77777777" w:rsidR="00AF5C54" w:rsidRDefault="00AF5C54" w:rsidP="00AF5C54">
          <w:pPr>
            <w:pStyle w:val="Encabezado"/>
          </w:pPr>
        </w:p>
      </w:tc>
      <w:tc>
        <w:tcPr>
          <w:tcW w:w="7164" w:type="dxa"/>
          <w:vMerge/>
          <w:tcBorders>
            <w:bottom w:val="single" w:sz="4" w:space="0" w:color="auto"/>
          </w:tcBorders>
        </w:tcPr>
        <w:p w14:paraId="2F5C8F4D" w14:textId="77777777" w:rsidR="00AF5C54" w:rsidRPr="00723372" w:rsidRDefault="00AF5C54" w:rsidP="00723372">
          <w:pPr>
            <w:pStyle w:val="Encabezado"/>
            <w:jc w:val="center"/>
            <w:rPr>
              <w:rFonts w:cs="Arial"/>
              <w:b/>
            </w:rPr>
          </w:pPr>
        </w:p>
      </w:tc>
    </w:tr>
  </w:tbl>
  <w:p w14:paraId="4558997F" w14:textId="77777777" w:rsidR="00AF5C54" w:rsidRDefault="00AF5C54">
    <w:pPr>
      <w:pStyle w:val="Encabezado"/>
    </w:pPr>
  </w:p>
  <w:p w14:paraId="73057BC5" w14:textId="77777777" w:rsidR="00AF5C54" w:rsidRDefault="00AF5C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63BF" w14:textId="7E6F0615" w:rsidR="007E557D" w:rsidRDefault="007E55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A5C81"/>
    <w:multiLevelType w:val="hybridMultilevel"/>
    <w:tmpl w:val="35763D6C"/>
    <w:lvl w:ilvl="0" w:tplc="2C0A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2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3AE3"/>
    <w:multiLevelType w:val="multilevel"/>
    <w:tmpl w:val="64DCA8CC"/>
    <w:lvl w:ilvl="0">
      <w:start w:val="1"/>
      <w:numFmt w:val="decimal"/>
      <w:pStyle w:val="Ttulo1"/>
      <w:lvlText w:val="%1)"/>
      <w:lvlJc w:val="left"/>
      <w:pPr>
        <w:tabs>
          <w:tab w:val="num" w:pos="720"/>
        </w:tabs>
        <w:ind w:left="432" w:hanging="432"/>
      </w:pPr>
      <w:rPr>
        <w:rFonts w:hint="default"/>
        <w:lang w:val="es-ES"/>
      </w:rPr>
    </w:lvl>
    <w:lvl w:ilvl="1">
      <w:start w:val="1"/>
      <w:numFmt w:val="lowerLetter"/>
      <w:pStyle w:val="Ttulo2"/>
      <w:lvlText w:val="E.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tabs>
          <w:tab w:val="num" w:pos="2070"/>
        </w:tabs>
        <w:ind w:left="171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4821463"/>
    <w:multiLevelType w:val="hybridMultilevel"/>
    <w:tmpl w:val="00729464"/>
    <w:lvl w:ilvl="0" w:tplc="BB705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7EB8BBAE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F7DF4"/>
    <w:multiLevelType w:val="multilevel"/>
    <w:tmpl w:val="EB6C46E8"/>
    <w:lvl w:ilvl="0">
      <w:start w:val="1"/>
      <w:numFmt w:val="decimal"/>
      <w:pStyle w:val="Estilo14"/>
      <w:lvlText w:val="E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01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54"/>
    <w:rsid w:val="00004D82"/>
    <w:rsid w:val="000168B0"/>
    <w:rsid w:val="00021FBF"/>
    <w:rsid w:val="000233E4"/>
    <w:rsid w:val="00055078"/>
    <w:rsid w:val="000C6F54"/>
    <w:rsid w:val="000E04DC"/>
    <w:rsid w:val="00117548"/>
    <w:rsid w:val="00126BD1"/>
    <w:rsid w:val="0012707F"/>
    <w:rsid w:val="001328E6"/>
    <w:rsid w:val="00160C45"/>
    <w:rsid w:val="001719E2"/>
    <w:rsid w:val="001B1E91"/>
    <w:rsid w:val="001B750F"/>
    <w:rsid w:val="001C559F"/>
    <w:rsid w:val="001E6717"/>
    <w:rsid w:val="001F052B"/>
    <w:rsid w:val="00233115"/>
    <w:rsid w:val="002831C8"/>
    <w:rsid w:val="00293E1E"/>
    <w:rsid w:val="002B1BD8"/>
    <w:rsid w:val="002B71E8"/>
    <w:rsid w:val="003215DE"/>
    <w:rsid w:val="00363BE2"/>
    <w:rsid w:val="003C16BB"/>
    <w:rsid w:val="00425D05"/>
    <w:rsid w:val="00484412"/>
    <w:rsid w:val="005249F6"/>
    <w:rsid w:val="00561B4D"/>
    <w:rsid w:val="00571228"/>
    <w:rsid w:val="005A2974"/>
    <w:rsid w:val="005B68DD"/>
    <w:rsid w:val="005D3279"/>
    <w:rsid w:val="005E442D"/>
    <w:rsid w:val="006723F6"/>
    <w:rsid w:val="00683711"/>
    <w:rsid w:val="006A671A"/>
    <w:rsid w:val="006E0F54"/>
    <w:rsid w:val="00721C5A"/>
    <w:rsid w:val="00723372"/>
    <w:rsid w:val="00772914"/>
    <w:rsid w:val="00790A14"/>
    <w:rsid w:val="007C06FE"/>
    <w:rsid w:val="007C56DA"/>
    <w:rsid w:val="007D2D0E"/>
    <w:rsid w:val="007D39EB"/>
    <w:rsid w:val="007E557D"/>
    <w:rsid w:val="007E6437"/>
    <w:rsid w:val="007F7C7F"/>
    <w:rsid w:val="00824236"/>
    <w:rsid w:val="008469FC"/>
    <w:rsid w:val="00881ED5"/>
    <w:rsid w:val="008D7A7D"/>
    <w:rsid w:val="008E6DC4"/>
    <w:rsid w:val="008F1C03"/>
    <w:rsid w:val="009133AF"/>
    <w:rsid w:val="00953C92"/>
    <w:rsid w:val="00960C1A"/>
    <w:rsid w:val="00982A00"/>
    <w:rsid w:val="009E3D62"/>
    <w:rsid w:val="00A469E9"/>
    <w:rsid w:val="00AA3850"/>
    <w:rsid w:val="00AA7EE7"/>
    <w:rsid w:val="00AB2038"/>
    <w:rsid w:val="00AB4AFE"/>
    <w:rsid w:val="00AF5C54"/>
    <w:rsid w:val="00B25073"/>
    <w:rsid w:val="00B91AE8"/>
    <w:rsid w:val="00C52AF7"/>
    <w:rsid w:val="00C56D50"/>
    <w:rsid w:val="00C63BA3"/>
    <w:rsid w:val="00CA3278"/>
    <w:rsid w:val="00CB1E49"/>
    <w:rsid w:val="00CC7D57"/>
    <w:rsid w:val="00D1247D"/>
    <w:rsid w:val="00D41ACA"/>
    <w:rsid w:val="00D4713D"/>
    <w:rsid w:val="00DA4550"/>
    <w:rsid w:val="00DB41EE"/>
    <w:rsid w:val="00DC33B1"/>
    <w:rsid w:val="00E52296"/>
    <w:rsid w:val="00EA5BA8"/>
    <w:rsid w:val="00F2754A"/>
    <w:rsid w:val="00F416AD"/>
    <w:rsid w:val="00F610B9"/>
    <w:rsid w:val="00F710C9"/>
    <w:rsid w:val="00F717BC"/>
    <w:rsid w:val="00F92EE7"/>
    <w:rsid w:val="00FC2428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F0EDB1"/>
  <w15:chartTrackingRefBased/>
  <w15:docId w15:val="{49488E54-7CB8-4889-A4F2-859E4CC8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Nivel 0 - Gobierno"/>
    <w:basedOn w:val="Normal"/>
    <w:next w:val="Normal"/>
    <w:link w:val="Ttulo1Car"/>
    <w:qFormat/>
    <w:rsid w:val="006E0F54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E0F5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0 - Gobierno Car"/>
    <w:basedOn w:val="Fuentedeprrafopredeter"/>
    <w:link w:val="Ttulo1"/>
    <w:rsid w:val="006E0F54"/>
    <w:rPr>
      <w:rFonts w:ascii="Cambria" w:eastAsia="Times New Roman" w:hAnsi="Cambria" w:cs="Times New Roman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E0F54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E0F54"/>
    <w:pPr>
      <w:spacing w:before="120" w:after="120" w:line="27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E0F54"/>
    <w:rPr>
      <w:rFonts w:ascii="Times New Roman" w:eastAsia="Calibri" w:hAnsi="Times New Roman" w:cs="Times New Roman"/>
      <w:sz w:val="20"/>
      <w:lang w:val="es-ES"/>
    </w:rPr>
  </w:style>
  <w:style w:type="paragraph" w:customStyle="1" w:styleId="Estilo14">
    <w:name w:val="Estilo14"/>
    <w:link w:val="Estilo14Car"/>
    <w:qFormat/>
    <w:rsid w:val="006E0F54"/>
    <w:pPr>
      <w:numPr>
        <w:numId w:val="2"/>
      </w:numPr>
      <w:spacing w:before="120" w:after="120" w:line="276" w:lineRule="auto"/>
      <w:jc w:val="both"/>
    </w:pPr>
    <w:rPr>
      <w:rFonts w:ascii="Arial" w:eastAsia="Times New Roman" w:hAnsi="Arial" w:cs="Arial"/>
      <w:b/>
      <w:bCs/>
      <w:sz w:val="20"/>
      <w:szCs w:val="20"/>
      <w:lang w:val="es-AR"/>
    </w:rPr>
  </w:style>
  <w:style w:type="character" w:customStyle="1" w:styleId="Estilo14Car">
    <w:name w:val="Estilo14 Car"/>
    <w:basedOn w:val="Fuentedeprrafopredeter"/>
    <w:link w:val="Estilo14"/>
    <w:rsid w:val="006E0F54"/>
    <w:rPr>
      <w:rFonts w:ascii="Arial" w:eastAsia="Times New Roman" w:hAnsi="Arial" w:cs="Arial"/>
      <w:b/>
      <w:bCs/>
      <w:sz w:val="20"/>
      <w:szCs w:val="20"/>
      <w:lang w:val="es-AR"/>
    </w:rPr>
  </w:style>
  <w:style w:type="paragraph" w:customStyle="1" w:styleId="Texto-ModelodeGobierno">
    <w:name w:val="Texto - Modelo de Gobierno"/>
    <w:basedOn w:val="Prrafodelista"/>
    <w:link w:val="Texto-ModelodeGobiernoCar"/>
    <w:qFormat/>
    <w:rsid w:val="006E0F54"/>
    <w:pPr>
      <w:spacing w:line="240" w:lineRule="auto"/>
      <w:ind w:left="0"/>
      <w:contextualSpacing w:val="0"/>
    </w:pPr>
    <w:rPr>
      <w:sz w:val="24"/>
      <w:szCs w:val="24"/>
    </w:rPr>
  </w:style>
  <w:style w:type="character" w:customStyle="1" w:styleId="Texto-ModelodeGobiernoCar">
    <w:name w:val="Texto - Modelo de Gobierno Car"/>
    <w:basedOn w:val="PrrafodelistaCar"/>
    <w:link w:val="Texto-ModelodeGobierno"/>
    <w:rsid w:val="006E0F54"/>
    <w:rPr>
      <w:rFonts w:ascii="Times New Roman" w:eastAsia="Calibri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5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C54"/>
  </w:style>
  <w:style w:type="paragraph" w:styleId="Piedepgina">
    <w:name w:val="footer"/>
    <w:basedOn w:val="Normal"/>
    <w:link w:val="PiedepginaCar"/>
    <w:uiPriority w:val="99"/>
    <w:unhideWhenUsed/>
    <w:rsid w:val="00AF5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C54"/>
  </w:style>
  <w:style w:type="paragraph" w:styleId="Ttulo">
    <w:name w:val="Title"/>
    <w:basedOn w:val="Normal"/>
    <w:next w:val="Normal"/>
    <w:link w:val="TtuloCar"/>
    <w:uiPriority w:val="10"/>
    <w:qFormat/>
    <w:rsid w:val="0072337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UY"/>
    </w:rPr>
  </w:style>
  <w:style w:type="character" w:customStyle="1" w:styleId="TtuloCar">
    <w:name w:val="Título Car"/>
    <w:basedOn w:val="Fuentedeprrafopredeter"/>
    <w:link w:val="Ttulo"/>
    <w:uiPriority w:val="10"/>
    <w:rsid w:val="0072337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0C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A3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8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8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0C40474FD8A468A40E4A1E1000213" ma:contentTypeVersion="2" ma:contentTypeDescription="Create a new document." ma:contentTypeScope="" ma:versionID="f908ca35efd50a528bd18612b3c582d1">
  <xsd:schema xmlns:xsd="http://www.w3.org/2001/XMLSchema" xmlns:xs="http://www.w3.org/2001/XMLSchema" xmlns:p="http://schemas.microsoft.com/office/2006/metadata/properties" xmlns:ns2="1f6480fd-5fb1-43c8-bfa4-153afde1ca4b" targetNamespace="http://schemas.microsoft.com/office/2006/metadata/properties" ma:root="true" ma:fieldsID="6e34b4b2b82262202ad80153c5b248aa" ns2:_="">
    <xsd:import namespace="1f6480fd-5fb1-43c8-bfa4-153afde1c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80fd-5fb1-43c8-bfa4-153afde1c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6D92-7A62-43A8-A127-C7083AC53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480fd-5fb1-43c8-bfa4-153afde1c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D02C1-5E23-4CAD-97F2-EB2430E3C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1552A-EE43-41C4-88DD-72CAFE773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9621A-A445-4154-B627-0B446AA2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3299</Words>
  <Characters>18150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BHU</Company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Garcia</dc:creator>
  <cp:keywords/>
  <dc:description/>
  <cp:lastModifiedBy>Carolina Cotignola</cp:lastModifiedBy>
  <cp:revision>4</cp:revision>
  <dcterms:created xsi:type="dcterms:W3CDTF">2021-09-23T14:07:00Z</dcterms:created>
  <dcterms:modified xsi:type="dcterms:W3CDTF">2021-10-13T20:50:00Z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0x0101000390C40474FD8A468A40E4A1E1000213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2021-07-29T17:37:14Z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ac63eb7a-a719-4fb0-879d-ea98d45241e6</vt:lpwstr>
  </property>
  <property fmtid="{D5CDD505-2E9C-101B-9397-08002B2CF9AE}" pid="9" name="MSIP_Label_ea60d57e-af5b-4752-ac57-3e4f28ca11dc_ContentBits">
    <vt:lpwstr>0</vt:lpwstr>
  </property>
</Properties>
</file>