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13135782"/>
        <w:docPartObj>
          <w:docPartGallery w:val="Cover Pages"/>
          <w:docPartUnique/>
        </w:docPartObj>
      </w:sdtPr>
      <w:sdtEndPr>
        <w:rPr>
          <w:caps/>
          <w:color w:val="FFFFFF" w:themeColor="background1"/>
          <w:spacing w:val="-10"/>
          <w:kern w:val="28"/>
          <w:sz w:val="80"/>
          <w:szCs w:val="80"/>
        </w:rPr>
      </w:sdtEndPr>
      <w:sdtContent>
        <w:p w14:paraId="310776C7" w14:textId="77777777" w:rsidR="001B728D" w:rsidRDefault="001B728D">
          <w:r>
            <w:rPr>
              <w:noProof/>
              <w:lang w:eastAsia="es-UY"/>
            </w:rPr>
            <mc:AlternateContent>
              <mc:Choice Requires="wpg">
                <w:drawing>
                  <wp:anchor distT="0" distB="0" distL="114300" distR="114300" simplePos="0" relativeHeight="251662336" behindDoc="0" locked="0" layoutInCell="1" allowOverlap="1" wp14:anchorId="56C111A4" wp14:editId="47CE9D0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8AC13D1"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Pr>
              <w:noProof/>
              <w:lang w:eastAsia="es-UY"/>
            </w:rPr>
            <mc:AlternateContent>
              <mc:Choice Requires="wps">
                <w:drawing>
                  <wp:anchor distT="0" distB="0" distL="114300" distR="114300" simplePos="0" relativeHeight="251659264" behindDoc="0" locked="0" layoutInCell="1" allowOverlap="1" wp14:anchorId="5C6B737B" wp14:editId="213A1046">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81FF6" w14:textId="437D1670" w:rsidR="00DD53E2" w:rsidRDefault="001D553E" w:rsidP="00EA213D">
                                <w:pPr>
                                  <w:pStyle w:val="Ttulo"/>
                                  <w:rPr>
                                    <w:sz w:val="64"/>
                                  </w:rPr>
                                </w:pPr>
                                <w:sdt>
                                  <w:sdtPr>
                                    <w:alias w:val="Título"/>
                                    <w:tag w:val=""/>
                                    <w:id w:val="-827672810"/>
                                    <w:dataBinding w:prefixMappings="xmlns:ns0='http://purl.org/dc/elements/1.1/' xmlns:ns1='http://schemas.openxmlformats.org/package/2006/metadata/core-properties' " w:xpath="/ns1:coreProperties[1]/ns0:title[1]" w:storeItemID="{6C3C8BC8-F283-45AE-878A-BAB7291924A1}"/>
                                    <w:text w:multiLine="1"/>
                                  </w:sdtPr>
                                  <w:sdtEndPr/>
                                  <w:sdtContent>
                                    <w:r w:rsidR="00DD53E2" w:rsidRPr="00EA213D">
                                      <w:t xml:space="preserve">ANEXO </w:t>
                                    </w:r>
                                    <w:r w:rsidR="00DD53E2">
                                      <w:t>12</w:t>
                                    </w:r>
                                    <w:r w:rsidR="00DD53E2" w:rsidRPr="00EA213D">
                                      <w:t xml:space="preserve"> - Especificaciones COMPLEMENTARIAS</w:t>
                                    </w:r>
                                  </w:sdtContent>
                                </w:sdt>
                              </w:p>
                              <w:p w14:paraId="7A3F036B" w14:textId="0D8F8FC1" w:rsidR="00DD53E2" w:rsidRDefault="00DD53E2">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C6B737B" id="_x0000_t202" coordsize="21600,21600" o:spt="202" path="m,l,21600r21600,l21600,xe">
                    <v:stroke joinstyle="miter"/>
                    <v:path gradientshapeok="t" o:connecttype="rect"/>
                  </v:shapetype>
                  <v:shape id="Cuadro de texto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4D881FF6" w14:textId="437D1670" w:rsidR="00DD53E2" w:rsidRDefault="00157B5F" w:rsidP="00EA213D">
                          <w:pPr>
                            <w:pStyle w:val="Ttulo"/>
                            <w:rPr>
                              <w:sz w:val="64"/>
                            </w:rPr>
                          </w:pPr>
                          <w:sdt>
                            <w:sdtPr>
                              <w:alias w:val="Título"/>
                              <w:tag w:val=""/>
                              <w:id w:val="-827672810"/>
                              <w:dataBinding w:prefixMappings="xmlns:ns0='http://purl.org/dc/elements/1.1/' xmlns:ns1='http://schemas.openxmlformats.org/package/2006/metadata/core-properties' " w:xpath="/ns1:coreProperties[1]/ns0:title[1]" w:storeItemID="{6C3C8BC8-F283-45AE-878A-BAB7291924A1}"/>
                              <w:text w:multiLine="1"/>
                            </w:sdtPr>
                            <w:sdtEndPr/>
                            <w:sdtContent>
                              <w:r w:rsidR="00DD53E2" w:rsidRPr="00EA213D">
                                <w:t xml:space="preserve">ANEXO </w:t>
                              </w:r>
                              <w:r w:rsidR="00DD53E2">
                                <w:t>12</w:t>
                              </w:r>
                              <w:r w:rsidR="00DD53E2" w:rsidRPr="00EA213D">
                                <w:t xml:space="preserve"> - Especificaciones COMPLEMENTARIAS</w:t>
                              </w:r>
                            </w:sdtContent>
                          </w:sdt>
                        </w:p>
                        <w:p w14:paraId="7A3F036B" w14:textId="0D8F8FC1" w:rsidR="00DD53E2" w:rsidRDefault="00DD53E2">
                          <w:pPr>
                            <w:jc w:val="right"/>
                            <w:rPr>
                              <w:smallCaps/>
                              <w:color w:val="404040" w:themeColor="text1" w:themeTint="BF"/>
                              <w:sz w:val="36"/>
                              <w:szCs w:val="36"/>
                            </w:rPr>
                          </w:pPr>
                        </w:p>
                      </w:txbxContent>
                    </v:textbox>
                    <w10:wrap type="square" anchorx="page" anchory="page"/>
                  </v:shape>
                </w:pict>
              </mc:Fallback>
            </mc:AlternateContent>
          </w:r>
        </w:p>
        <w:p w14:paraId="06648A83" w14:textId="77777777" w:rsidR="001B728D" w:rsidRDefault="001B728D">
          <w:pPr>
            <w:rPr>
              <w:rFonts w:asciiTheme="majorHAnsi" w:eastAsiaTheme="majorEastAsia" w:hAnsiTheme="majorHAnsi" w:cstheme="majorBidi"/>
              <w:caps/>
              <w:color w:val="FFFFFF" w:themeColor="background1"/>
              <w:spacing w:val="-10"/>
              <w:kern w:val="28"/>
              <w:sz w:val="80"/>
              <w:szCs w:val="80"/>
              <w:lang w:eastAsia="es-UY"/>
            </w:rPr>
          </w:pPr>
          <w:r>
            <w:rPr>
              <w:caps/>
              <w:color w:val="FFFFFF" w:themeColor="background1"/>
              <w:spacing w:val="-10"/>
              <w:kern w:val="28"/>
              <w:sz w:val="80"/>
              <w:szCs w:val="80"/>
            </w:rPr>
            <w:br w:type="page"/>
          </w:r>
        </w:p>
      </w:sdtContent>
    </w:sdt>
    <w:sdt>
      <w:sdtPr>
        <w:rPr>
          <w:rFonts w:ascii="Arial" w:eastAsia="Calibri" w:hAnsi="Arial" w:cs="Times New Roman"/>
          <w:color w:val="auto"/>
          <w:sz w:val="20"/>
          <w:szCs w:val="22"/>
          <w:lang w:val="es-ES" w:eastAsia="en-US"/>
        </w:rPr>
        <w:id w:val="-35594872"/>
        <w:docPartObj>
          <w:docPartGallery w:val="Table of Contents"/>
          <w:docPartUnique/>
        </w:docPartObj>
      </w:sdtPr>
      <w:sdtEndPr>
        <w:rPr>
          <w:b/>
          <w:bCs/>
        </w:rPr>
      </w:sdtEndPr>
      <w:sdtContent>
        <w:p w14:paraId="5A226B60" w14:textId="77777777" w:rsidR="00B96CB5" w:rsidRDefault="00B96CB5" w:rsidP="00B96CB5">
          <w:pPr>
            <w:pStyle w:val="TtuloTDC"/>
            <w:rPr>
              <w:rFonts w:ascii="Arial" w:eastAsia="Calibri" w:hAnsi="Arial" w:cs="Times New Roman"/>
              <w:color w:val="auto"/>
              <w:sz w:val="20"/>
              <w:szCs w:val="22"/>
              <w:lang w:val="es-ES" w:eastAsia="en-US"/>
            </w:rPr>
          </w:pPr>
        </w:p>
        <w:p w14:paraId="4DF0BFA4" w14:textId="77777777" w:rsidR="00B96CB5" w:rsidRDefault="00B96CB5" w:rsidP="00B96CB5">
          <w:pPr>
            <w:pStyle w:val="TtuloTDC"/>
          </w:pPr>
          <w:r>
            <w:rPr>
              <w:lang w:val="es-ES"/>
            </w:rPr>
            <w:t>Contenido</w:t>
          </w:r>
        </w:p>
        <w:p w14:paraId="7E1D0C50" w14:textId="11354EFB" w:rsidR="00DF7A4D" w:rsidRDefault="00B96CB5">
          <w:pPr>
            <w:pStyle w:val="TDC1"/>
            <w:rPr>
              <w:rFonts w:asciiTheme="minorHAnsi" w:eastAsiaTheme="minorEastAsia" w:hAnsiTheme="minorHAnsi" w:cstheme="minorBidi"/>
              <w:noProof/>
              <w:sz w:val="22"/>
              <w:lang w:eastAsia="es-UY"/>
            </w:rPr>
          </w:pPr>
          <w:r>
            <w:fldChar w:fldCharType="begin"/>
          </w:r>
          <w:r>
            <w:instrText xml:space="preserve"> TOC \o "1-3" \h \z \u </w:instrText>
          </w:r>
          <w:r>
            <w:fldChar w:fldCharType="separate"/>
          </w:r>
          <w:hyperlink w:anchor="_Toc85039402" w:history="1">
            <w:r w:rsidR="00DF7A4D" w:rsidRPr="00513A2B">
              <w:rPr>
                <w:rStyle w:val="Hipervnculo"/>
                <w:noProof/>
              </w:rPr>
              <w:t>1.</w:t>
            </w:r>
            <w:r w:rsidR="00DF7A4D">
              <w:rPr>
                <w:rFonts w:asciiTheme="minorHAnsi" w:eastAsiaTheme="minorEastAsia" w:hAnsiTheme="minorHAnsi" w:cstheme="minorBidi"/>
                <w:noProof/>
                <w:sz w:val="22"/>
                <w:lang w:eastAsia="es-UY"/>
              </w:rPr>
              <w:tab/>
            </w:r>
            <w:r w:rsidR="00DF7A4D" w:rsidRPr="00513A2B">
              <w:rPr>
                <w:rStyle w:val="Hipervnculo"/>
                <w:noProof/>
              </w:rPr>
              <w:t>OBJETIVO Y ALCANCE</w:t>
            </w:r>
            <w:r w:rsidR="00DF7A4D">
              <w:rPr>
                <w:noProof/>
                <w:webHidden/>
              </w:rPr>
              <w:tab/>
            </w:r>
            <w:r w:rsidR="00DF7A4D">
              <w:rPr>
                <w:noProof/>
                <w:webHidden/>
              </w:rPr>
              <w:fldChar w:fldCharType="begin"/>
            </w:r>
            <w:r w:rsidR="00DF7A4D">
              <w:rPr>
                <w:noProof/>
                <w:webHidden/>
              </w:rPr>
              <w:instrText xml:space="preserve"> PAGEREF _Toc85039402 \h </w:instrText>
            </w:r>
            <w:r w:rsidR="00DF7A4D">
              <w:rPr>
                <w:noProof/>
                <w:webHidden/>
              </w:rPr>
            </w:r>
            <w:r w:rsidR="00DF7A4D">
              <w:rPr>
                <w:noProof/>
                <w:webHidden/>
              </w:rPr>
              <w:fldChar w:fldCharType="separate"/>
            </w:r>
            <w:r w:rsidR="00DF7A4D">
              <w:rPr>
                <w:noProof/>
                <w:webHidden/>
              </w:rPr>
              <w:t>2</w:t>
            </w:r>
            <w:r w:rsidR="00DF7A4D">
              <w:rPr>
                <w:noProof/>
                <w:webHidden/>
              </w:rPr>
              <w:fldChar w:fldCharType="end"/>
            </w:r>
          </w:hyperlink>
        </w:p>
        <w:p w14:paraId="3B6E43C3" w14:textId="00975395" w:rsidR="00DF7A4D" w:rsidRDefault="00DF7A4D">
          <w:pPr>
            <w:pStyle w:val="TDC1"/>
            <w:rPr>
              <w:rFonts w:asciiTheme="minorHAnsi" w:eastAsiaTheme="minorEastAsia" w:hAnsiTheme="minorHAnsi" w:cstheme="minorBidi"/>
              <w:noProof/>
              <w:sz w:val="22"/>
              <w:lang w:eastAsia="es-UY"/>
            </w:rPr>
          </w:pPr>
          <w:hyperlink w:anchor="_Toc85039403" w:history="1">
            <w:r w:rsidRPr="00513A2B">
              <w:rPr>
                <w:rStyle w:val="Hipervnculo"/>
                <w:noProof/>
              </w:rPr>
              <w:t>2.</w:t>
            </w:r>
            <w:r>
              <w:rPr>
                <w:rFonts w:asciiTheme="minorHAnsi" w:eastAsiaTheme="minorEastAsia" w:hAnsiTheme="minorHAnsi" w:cstheme="minorBidi"/>
                <w:noProof/>
                <w:sz w:val="22"/>
                <w:lang w:eastAsia="es-UY"/>
              </w:rPr>
              <w:tab/>
            </w:r>
            <w:r w:rsidRPr="00513A2B">
              <w:rPr>
                <w:rStyle w:val="Hipervnculo"/>
                <w:noProof/>
              </w:rPr>
              <w:t>DESCRIPCIÓN DE TEMAS</w:t>
            </w:r>
            <w:r>
              <w:rPr>
                <w:noProof/>
                <w:webHidden/>
              </w:rPr>
              <w:tab/>
            </w:r>
            <w:r>
              <w:rPr>
                <w:noProof/>
                <w:webHidden/>
              </w:rPr>
              <w:fldChar w:fldCharType="begin"/>
            </w:r>
            <w:r>
              <w:rPr>
                <w:noProof/>
                <w:webHidden/>
              </w:rPr>
              <w:instrText xml:space="preserve"> PAGEREF _Toc85039403 \h </w:instrText>
            </w:r>
            <w:r>
              <w:rPr>
                <w:noProof/>
                <w:webHidden/>
              </w:rPr>
            </w:r>
            <w:r>
              <w:rPr>
                <w:noProof/>
                <w:webHidden/>
              </w:rPr>
              <w:fldChar w:fldCharType="separate"/>
            </w:r>
            <w:r>
              <w:rPr>
                <w:noProof/>
                <w:webHidden/>
              </w:rPr>
              <w:t>2</w:t>
            </w:r>
            <w:r>
              <w:rPr>
                <w:noProof/>
                <w:webHidden/>
              </w:rPr>
              <w:fldChar w:fldCharType="end"/>
            </w:r>
          </w:hyperlink>
        </w:p>
        <w:p w14:paraId="102A5C7F" w14:textId="202EBCF6" w:rsidR="00DF7A4D" w:rsidRDefault="00DF7A4D">
          <w:pPr>
            <w:pStyle w:val="TDC2"/>
            <w:rPr>
              <w:rFonts w:asciiTheme="minorHAnsi" w:eastAsiaTheme="minorEastAsia" w:hAnsiTheme="minorHAnsi" w:cstheme="minorBidi"/>
              <w:noProof/>
              <w:sz w:val="22"/>
              <w:lang w:eastAsia="es-UY"/>
            </w:rPr>
          </w:pPr>
          <w:hyperlink w:anchor="_Toc85039404" w:history="1">
            <w:r w:rsidRPr="00513A2B">
              <w:rPr>
                <w:rStyle w:val="Hipervnculo"/>
                <w:rFonts w:ascii="Calibri" w:eastAsia="Times New Roman" w:hAnsi="Calibri" w:cs="Calibri"/>
                <w:noProof/>
                <w:lang w:eastAsia="es-UY"/>
              </w:rPr>
              <w:t>2.1</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Cliente</w:t>
            </w:r>
            <w:r>
              <w:rPr>
                <w:noProof/>
                <w:webHidden/>
              </w:rPr>
              <w:tab/>
            </w:r>
            <w:r>
              <w:rPr>
                <w:noProof/>
                <w:webHidden/>
              </w:rPr>
              <w:fldChar w:fldCharType="begin"/>
            </w:r>
            <w:r>
              <w:rPr>
                <w:noProof/>
                <w:webHidden/>
              </w:rPr>
              <w:instrText xml:space="preserve"> PAGEREF _Toc85039404 \h </w:instrText>
            </w:r>
            <w:r>
              <w:rPr>
                <w:noProof/>
                <w:webHidden/>
              </w:rPr>
            </w:r>
            <w:r>
              <w:rPr>
                <w:noProof/>
                <w:webHidden/>
              </w:rPr>
              <w:fldChar w:fldCharType="separate"/>
            </w:r>
            <w:r>
              <w:rPr>
                <w:noProof/>
                <w:webHidden/>
              </w:rPr>
              <w:t>2</w:t>
            </w:r>
            <w:r>
              <w:rPr>
                <w:noProof/>
                <w:webHidden/>
              </w:rPr>
              <w:fldChar w:fldCharType="end"/>
            </w:r>
          </w:hyperlink>
        </w:p>
        <w:p w14:paraId="442B20A5" w14:textId="10EB7F74" w:rsidR="00DF7A4D" w:rsidRDefault="00DF7A4D">
          <w:pPr>
            <w:pStyle w:val="TDC2"/>
            <w:rPr>
              <w:rFonts w:asciiTheme="minorHAnsi" w:eastAsiaTheme="minorEastAsia" w:hAnsiTheme="minorHAnsi" w:cstheme="minorBidi"/>
              <w:noProof/>
              <w:sz w:val="22"/>
              <w:lang w:eastAsia="es-UY"/>
            </w:rPr>
          </w:pPr>
          <w:hyperlink w:anchor="_Toc85039405" w:history="1">
            <w:r w:rsidRPr="00513A2B">
              <w:rPr>
                <w:rStyle w:val="Hipervnculo"/>
                <w:rFonts w:ascii="Calibri" w:eastAsia="Times New Roman" w:hAnsi="Calibri" w:cs="Calibri"/>
                <w:noProof/>
                <w:lang w:eastAsia="es-UY"/>
              </w:rPr>
              <w:t>2.2</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Clientes ocasionales</w:t>
            </w:r>
            <w:r>
              <w:rPr>
                <w:noProof/>
                <w:webHidden/>
              </w:rPr>
              <w:tab/>
            </w:r>
            <w:r>
              <w:rPr>
                <w:noProof/>
                <w:webHidden/>
              </w:rPr>
              <w:fldChar w:fldCharType="begin"/>
            </w:r>
            <w:r>
              <w:rPr>
                <w:noProof/>
                <w:webHidden/>
              </w:rPr>
              <w:instrText xml:space="preserve"> PAGEREF _Toc85039405 \h </w:instrText>
            </w:r>
            <w:r>
              <w:rPr>
                <w:noProof/>
                <w:webHidden/>
              </w:rPr>
            </w:r>
            <w:r>
              <w:rPr>
                <w:noProof/>
                <w:webHidden/>
              </w:rPr>
              <w:fldChar w:fldCharType="separate"/>
            </w:r>
            <w:r>
              <w:rPr>
                <w:noProof/>
                <w:webHidden/>
              </w:rPr>
              <w:t>2</w:t>
            </w:r>
            <w:r>
              <w:rPr>
                <w:noProof/>
                <w:webHidden/>
              </w:rPr>
              <w:fldChar w:fldCharType="end"/>
            </w:r>
          </w:hyperlink>
        </w:p>
        <w:p w14:paraId="45902FBC" w14:textId="136D6F05" w:rsidR="00DF7A4D" w:rsidRDefault="00DF7A4D">
          <w:pPr>
            <w:pStyle w:val="TDC2"/>
            <w:rPr>
              <w:rFonts w:asciiTheme="minorHAnsi" w:eastAsiaTheme="minorEastAsia" w:hAnsiTheme="minorHAnsi" w:cstheme="minorBidi"/>
              <w:noProof/>
              <w:sz w:val="22"/>
              <w:lang w:eastAsia="es-UY"/>
            </w:rPr>
          </w:pPr>
          <w:hyperlink w:anchor="_Toc85039406" w:history="1">
            <w:r w:rsidRPr="00513A2B">
              <w:rPr>
                <w:rStyle w:val="Hipervnculo"/>
                <w:rFonts w:ascii="Calibri" w:eastAsia="Times New Roman" w:hAnsi="Calibri" w:cs="Calibri"/>
                <w:noProof/>
                <w:lang w:eastAsia="es-UY"/>
              </w:rPr>
              <w:t>2.3</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Cobro de Préstamo por Retención</w:t>
            </w:r>
            <w:r>
              <w:rPr>
                <w:noProof/>
                <w:webHidden/>
              </w:rPr>
              <w:tab/>
            </w:r>
            <w:r>
              <w:rPr>
                <w:noProof/>
                <w:webHidden/>
              </w:rPr>
              <w:fldChar w:fldCharType="begin"/>
            </w:r>
            <w:r>
              <w:rPr>
                <w:noProof/>
                <w:webHidden/>
              </w:rPr>
              <w:instrText xml:space="preserve"> PAGEREF _Toc85039406 \h </w:instrText>
            </w:r>
            <w:r>
              <w:rPr>
                <w:noProof/>
                <w:webHidden/>
              </w:rPr>
            </w:r>
            <w:r>
              <w:rPr>
                <w:noProof/>
                <w:webHidden/>
              </w:rPr>
              <w:fldChar w:fldCharType="separate"/>
            </w:r>
            <w:r>
              <w:rPr>
                <w:noProof/>
                <w:webHidden/>
              </w:rPr>
              <w:t>2</w:t>
            </w:r>
            <w:r>
              <w:rPr>
                <w:noProof/>
                <w:webHidden/>
              </w:rPr>
              <w:fldChar w:fldCharType="end"/>
            </w:r>
          </w:hyperlink>
        </w:p>
        <w:p w14:paraId="47841850" w14:textId="547146BF" w:rsidR="00DF7A4D" w:rsidRDefault="00DF7A4D">
          <w:pPr>
            <w:pStyle w:val="TDC2"/>
            <w:rPr>
              <w:rFonts w:asciiTheme="minorHAnsi" w:eastAsiaTheme="minorEastAsia" w:hAnsiTheme="minorHAnsi" w:cstheme="minorBidi"/>
              <w:noProof/>
              <w:sz w:val="22"/>
              <w:lang w:eastAsia="es-UY"/>
            </w:rPr>
          </w:pPr>
          <w:hyperlink w:anchor="_Toc85039407" w:history="1">
            <w:r w:rsidRPr="00513A2B">
              <w:rPr>
                <w:rStyle w:val="Hipervnculo"/>
                <w:rFonts w:ascii="Calibri" w:eastAsia="Times New Roman" w:hAnsi="Calibri" w:cs="Calibri"/>
                <w:noProof/>
                <w:lang w:eastAsia="es-UY"/>
              </w:rPr>
              <w:t>2.4</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Colgamentos</w:t>
            </w:r>
            <w:r>
              <w:rPr>
                <w:noProof/>
                <w:webHidden/>
              </w:rPr>
              <w:tab/>
            </w:r>
            <w:r>
              <w:rPr>
                <w:noProof/>
                <w:webHidden/>
              </w:rPr>
              <w:fldChar w:fldCharType="begin"/>
            </w:r>
            <w:r>
              <w:rPr>
                <w:noProof/>
                <w:webHidden/>
              </w:rPr>
              <w:instrText xml:space="preserve"> PAGEREF _Toc85039407 \h </w:instrText>
            </w:r>
            <w:r>
              <w:rPr>
                <w:noProof/>
                <w:webHidden/>
              </w:rPr>
            </w:r>
            <w:r>
              <w:rPr>
                <w:noProof/>
                <w:webHidden/>
              </w:rPr>
              <w:fldChar w:fldCharType="separate"/>
            </w:r>
            <w:r>
              <w:rPr>
                <w:noProof/>
                <w:webHidden/>
              </w:rPr>
              <w:t>4</w:t>
            </w:r>
            <w:r>
              <w:rPr>
                <w:noProof/>
                <w:webHidden/>
              </w:rPr>
              <w:fldChar w:fldCharType="end"/>
            </w:r>
          </w:hyperlink>
        </w:p>
        <w:p w14:paraId="31A586CF" w14:textId="64A66BB1" w:rsidR="00DF7A4D" w:rsidRDefault="00DF7A4D">
          <w:pPr>
            <w:pStyle w:val="TDC2"/>
            <w:rPr>
              <w:rFonts w:asciiTheme="minorHAnsi" w:eastAsiaTheme="minorEastAsia" w:hAnsiTheme="minorHAnsi" w:cstheme="minorBidi"/>
              <w:noProof/>
              <w:sz w:val="22"/>
              <w:lang w:eastAsia="es-UY"/>
            </w:rPr>
          </w:pPr>
          <w:hyperlink w:anchor="_Toc85039408" w:history="1">
            <w:r w:rsidRPr="00513A2B">
              <w:rPr>
                <w:rStyle w:val="Hipervnculo"/>
                <w:rFonts w:ascii="Calibri" w:eastAsia="Times New Roman" w:hAnsi="Calibri" w:cs="Calibri"/>
                <w:noProof/>
                <w:lang w:eastAsia="es-UY"/>
              </w:rPr>
              <w:t>2.5</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Cuentas de Ahorro Previo</w:t>
            </w:r>
            <w:r>
              <w:rPr>
                <w:noProof/>
                <w:webHidden/>
              </w:rPr>
              <w:tab/>
            </w:r>
            <w:r>
              <w:rPr>
                <w:noProof/>
                <w:webHidden/>
              </w:rPr>
              <w:fldChar w:fldCharType="begin"/>
            </w:r>
            <w:r>
              <w:rPr>
                <w:noProof/>
                <w:webHidden/>
              </w:rPr>
              <w:instrText xml:space="preserve"> PAGEREF _Toc85039408 \h </w:instrText>
            </w:r>
            <w:r>
              <w:rPr>
                <w:noProof/>
                <w:webHidden/>
              </w:rPr>
            </w:r>
            <w:r>
              <w:rPr>
                <w:noProof/>
                <w:webHidden/>
              </w:rPr>
              <w:fldChar w:fldCharType="separate"/>
            </w:r>
            <w:r>
              <w:rPr>
                <w:noProof/>
                <w:webHidden/>
              </w:rPr>
              <w:t>7</w:t>
            </w:r>
            <w:r>
              <w:rPr>
                <w:noProof/>
                <w:webHidden/>
              </w:rPr>
              <w:fldChar w:fldCharType="end"/>
            </w:r>
          </w:hyperlink>
        </w:p>
        <w:p w14:paraId="3631938F" w14:textId="0B39D5B7" w:rsidR="00DF7A4D" w:rsidRDefault="00DF7A4D">
          <w:pPr>
            <w:pStyle w:val="TDC3"/>
            <w:tabs>
              <w:tab w:val="left" w:pos="1320"/>
              <w:tab w:val="right" w:leader="dot" w:pos="8494"/>
            </w:tabs>
            <w:rPr>
              <w:rFonts w:cstheme="minorBidi"/>
              <w:noProof/>
            </w:rPr>
          </w:pPr>
          <w:hyperlink w:anchor="_Toc85039409" w:history="1">
            <w:r w:rsidRPr="00513A2B">
              <w:rPr>
                <w:rStyle w:val="Hipervnculo"/>
                <w:rFonts w:eastAsia="Times New Roman"/>
                <w:noProof/>
              </w:rPr>
              <w:t>2.5.1.</w:t>
            </w:r>
            <w:r>
              <w:rPr>
                <w:rFonts w:cstheme="minorBidi"/>
                <w:noProof/>
              </w:rPr>
              <w:tab/>
            </w:r>
            <w:r w:rsidRPr="00513A2B">
              <w:rPr>
                <w:rStyle w:val="Hipervnculo"/>
                <w:rFonts w:eastAsia="Times New Roman"/>
                <w:noProof/>
              </w:rPr>
              <w:t>Comisiones:</w:t>
            </w:r>
            <w:r>
              <w:rPr>
                <w:noProof/>
                <w:webHidden/>
              </w:rPr>
              <w:tab/>
            </w:r>
            <w:r>
              <w:rPr>
                <w:noProof/>
                <w:webHidden/>
              </w:rPr>
              <w:fldChar w:fldCharType="begin"/>
            </w:r>
            <w:r>
              <w:rPr>
                <w:noProof/>
                <w:webHidden/>
              </w:rPr>
              <w:instrText xml:space="preserve"> PAGEREF _Toc85039409 \h </w:instrText>
            </w:r>
            <w:r>
              <w:rPr>
                <w:noProof/>
                <w:webHidden/>
              </w:rPr>
            </w:r>
            <w:r>
              <w:rPr>
                <w:noProof/>
                <w:webHidden/>
              </w:rPr>
              <w:fldChar w:fldCharType="separate"/>
            </w:r>
            <w:r>
              <w:rPr>
                <w:noProof/>
                <w:webHidden/>
              </w:rPr>
              <w:t>8</w:t>
            </w:r>
            <w:r>
              <w:rPr>
                <w:noProof/>
                <w:webHidden/>
              </w:rPr>
              <w:fldChar w:fldCharType="end"/>
            </w:r>
          </w:hyperlink>
        </w:p>
        <w:p w14:paraId="26F69F0E" w14:textId="3E2EECCC" w:rsidR="00DF7A4D" w:rsidRDefault="00DF7A4D">
          <w:pPr>
            <w:pStyle w:val="TDC2"/>
            <w:rPr>
              <w:rFonts w:asciiTheme="minorHAnsi" w:eastAsiaTheme="minorEastAsia" w:hAnsiTheme="minorHAnsi" w:cstheme="minorBidi"/>
              <w:noProof/>
              <w:sz w:val="22"/>
              <w:lang w:eastAsia="es-UY"/>
            </w:rPr>
          </w:pPr>
          <w:hyperlink w:anchor="_Toc85039410" w:history="1">
            <w:r w:rsidRPr="00513A2B">
              <w:rPr>
                <w:rStyle w:val="Hipervnculo"/>
                <w:rFonts w:ascii="Calibri" w:eastAsia="Times New Roman" w:hAnsi="Calibri" w:cs="Calibri"/>
                <w:noProof/>
                <w:lang w:eastAsia="es-UY"/>
              </w:rPr>
              <w:t>2.6</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Cuentas Administradas</w:t>
            </w:r>
            <w:r>
              <w:rPr>
                <w:noProof/>
                <w:webHidden/>
              </w:rPr>
              <w:tab/>
            </w:r>
            <w:r>
              <w:rPr>
                <w:noProof/>
                <w:webHidden/>
              </w:rPr>
              <w:fldChar w:fldCharType="begin"/>
            </w:r>
            <w:r>
              <w:rPr>
                <w:noProof/>
                <w:webHidden/>
              </w:rPr>
              <w:instrText xml:space="preserve"> PAGEREF _Toc85039410 \h </w:instrText>
            </w:r>
            <w:r>
              <w:rPr>
                <w:noProof/>
                <w:webHidden/>
              </w:rPr>
            </w:r>
            <w:r>
              <w:rPr>
                <w:noProof/>
                <w:webHidden/>
              </w:rPr>
              <w:fldChar w:fldCharType="separate"/>
            </w:r>
            <w:r>
              <w:rPr>
                <w:noProof/>
                <w:webHidden/>
              </w:rPr>
              <w:t>9</w:t>
            </w:r>
            <w:r>
              <w:rPr>
                <w:noProof/>
                <w:webHidden/>
              </w:rPr>
              <w:fldChar w:fldCharType="end"/>
            </w:r>
          </w:hyperlink>
        </w:p>
        <w:p w14:paraId="5E40A836" w14:textId="7CE853DA" w:rsidR="00DF7A4D" w:rsidRDefault="00DF7A4D">
          <w:pPr>
            <w:pStyle w:val="TDC2"/>
            <w:rPr>
              <w:rFonts w:asciiTheme="minorHAnsi" w:eastAsiaTheme="minorEastAsia" w:hAnsiTheme="minorHAnsi" w:cstheme="minorBidi"/>
              <w:noProof/>
              <w:sz w:val="22"/>
              <w:lang w:eastAsia="es-UY"/>
            </w:rPr>
          </w:pPr>
          <w:hyperlink w:anchor="_Toc85039411" w:history="1">
            <w:r w:rsidRPr="00513A2B">
              <w:rPr>
                <w:rStyle w:val="Hipervnculo"/>
                <w:rFonts w:ascii="Calibri" w:eastAsia="Times New Roman" w:hAnsi="Calibri" w:cs="Calibri"/>
                <w:noProof/>
                <w:lang w:eastAsia="es-UY"/>
              </w:rPr>
              <w:t>2.7</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Cuota con Subsidio</w:t>
            </w:r>
            <w:r>
              <w:rPr>
                <w:noProof/>
                <w:webHidden/>
              </w:rPr>
              <w:tab/>
            </w:r>
            <w:r>
              <w:rPr>
                <w:noProof/>
                <w:webHidden/>
              </w:rPr>
              <w:fldChar w:fldCharType="begin"/>
            </w:r>
            <w:r>
              <w:rPr>
                <w:noProof/>
                <w:webHidden/>
              </w:rPr>
              <w:instrText xml:space="preserve"> PAGEREF _Toc85039411 \h </w:instrText>
            </w:r>
            <w:r>
              <w:rPr>
                <w:noProof/>
                <w:webHidden/>
              </w:rPr>
            </w:r>
            <w:r>
              <w:rPr>
                <w:noProof/>
                <w:webHidden/>
              </w:rPr>
              <w:fldChar w:fldCharType="separate"/>
            </w:r>
            <w:r>
              <w:rPr>
                <w:noProof/>
                <w:webHidden/>
              </w:rPr>
              <w:t>10</w:t>
            </w:r>
            <w:r>
              <w:rPr>
                <w:noProof/>
                <w:webHidden/>
              </w:rPr>
              <w:fldChar w:fldCharType="end"/>
            </w:r>
          </w:hyperlink>
        </w:p>
        <w:p w14:paraId="71820E6F" w14:textId="4F98F878" w:rsidR="00DF7A4D" w:rsidRDefault="00DF7A4D">
          <w:pPr>
            <w:pStyle w:val="TDC2"/>
            <w:rPr>
              <w:rFonts w:asciiTheme="minorHAnsi" w:eastAsiaTheme="minorEastAsia" w:hAnsiTheme="minorHAnsi" w:cstheme="minorBidi"/>
              <w:noProof/>
              <w:sz w:val="22"/>
              <w:lang w:eastAsia="es-UY"/>
            </w:rPr>
          </w:pPr>
          <w:hyperlink w:anchor="_Toc85039412" w:history="1">
            <w:r w:rsidRPr="00513A2B">
              <w:rPr>
                <w:rStyle w:val="Hipervnculo"/>
                <w:rFonts w:ascii="Calibri" w:eastAsia="Times New Roman" w:hAnsi="Calibri" w:cs="Calibri"/>
                <w:noProof/>
                <w:lang w:eastAsia="es-UY"/>
              </w:rPr>
              <w:t>2.8</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Escrituración de Promesas</w:t>
            </w:r>
            <w:r>
              <w:rPr>
                <w:noProof/>
                <w:webHidden/>
              </w:rPr>
              <w:tab/>
            </w:r>
            <w:r>
              <w:rPr>
                <w:noProof/>
                <w:webHidden/>
              </w:rPr>
              <w:fldChar w:fldCharType="begin"/>
            </w:r>
            <w:r>
              <w:rPr>
                <w:noProof/>
                <w:webHidden/>
              </w:rPr>
              <w:instrText xml:space="preserve"> PAGEREF _Toc85039412 \h </w:instrText>
            </w:r>
            <w:r>
              <w:rPr>
                <w:noProof/>
                <w:webHidden/>
              </w:rPr>
            </w:r>
            <w:r>
              <w:rPr>
                <w:noProof/>
                <w:webHidden/>
              </w:rPr>
              <w:fldChar w:fldCharType="separate"/>
            </w:r>
            <w:r>
              <w:rPr>
                <w:noProof/>
                <w:webHidden/>
              </w:rPr>
              <w:t>12</w:t>
            </w:r>
            <w:r>
              <w:rPr>
                <w:noProof/>
                <w:webHidden/>
              </w:rPr>
              <w:fldChar w:fldCharType="end"/>
            </w:r>
          </w:hyperlink>
        </w:p>
        <w:p w14:paraId="2570AAF7" w14:textId="7A3E85D7" w:rsidR="00DF7A4D" w:rsidRDefault="00DF7A4D">
          <w:pPr>
            <w:pStyle w:val="TDC2"/>
            <w:rPr>
              <w:rFonts w:asciiTheme="minorHAnsi" w:eastAsiaTheme="minorEastAsia" w:hAnsiTheme="minorHAnsi" w:cstheme="minorBidi"/>
              <w:noProof/>
              <w:sz w:val="22"/>
              <w:lang w:eastAsia="es-UY"/>
            </w:rPr>
          </w:pPr>
          <w:hyperlink w:anchor="_Toc85039413" w:history="1">
            <w:r w:rsidRPr="00513A2B">
              <w:rPr>
                <w:rStyle w:val="Hipervnculo"/>
                <w:rFonts w:ascii="Calibri" w:eastAsia="Times New Roman" w:hAnsi="Calibri" w:cs="Calibri"/>
                <w:noProof/>
                <w:lang w:eastAsia="es-UY"/>
              </w:rPr>
              <w:t>2.9</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Gestión de Cuentas Recaudadores</w:t>
            </w:r>
            <w:r>
              <w:rPr>
                <w:noProof/>
                <w:webHidden/>
              </w:rPr>
              <w:tab/>
            </w:r>
            <w:r>
              <w:rPr>
                <w:noProof/>
                <w:webHidden/>
              </w:rPr>
              <w:fldChar w:fldCharType="begin"/>
            </w:r>
            <w:r>
              <w:rPr>
                <w:noProof/>
                <w:webHidden/>
              </w:rPr>
              <w:instrText xml:space="preserve"> PAGEREF _Toc85039413 \h </w:instrText>
            </w:r>
            <w:r>
              <w:rPr>
                <w:noProof/>
                <w:webHidden/>
              </w:rPr>
            </w:r>
            <w:r>
              <w:rPr>
                <w:noProof/>
                <w:webHidden/>
              </w:rPr>
              <w:fldChar w:fldCharType="separate"/>
            </w:r>
            <w:r>
              <w:rPr>
                <w:noProof/>
                <w:webHidden/>
              </w:rPr>
              <w:t>12</w:t>
            </w:r>
            <w:r>
              <w:rPr>
                <w:noProof/>
                <w:webHidden/>
              </w:rPr>
              <w:fldChar w:fldCharType="end"/>
            </w:r>
          </w:hyperlink>
        </w:p>
        <w:p w14:paraId="6E5B9C45" w14:textId="02F1AB17" w:rsidR="00DF7A4D" w:rsidRDefault="00DF7A4D">
          <w:pPr>
            <w:pStyle w:val="TDC2"/>
            <w:rPr>
              <w:rFonts w:asciiTheme="minorHAnsi" w:eastAsiaTheme="minorEastAsia" w:hAnsiTheme="minorHAnsi" w:cstheme="minorBidi"/>
              <w:noProof/>
              <w:sz w:val="22"/>
              <w:lang w:eastAsia="es-UY"/>
            </w:rPr>
          </w:pPr>
          <w:hyperlink w:anchor="_Toc85039414" w:history="1">
            <w:r w:rsidRPr="00513A2B">
              <w:rPr>
                <w:rStyle w:val="Hipervnculo"/>
                <w:rFonts w:ascii="Calibri" w:eastAsia="Times New Roman" w:hAnsi="Calibri" w:cs="Calibri"/>
                <w:noProof/>
                <w:lang w:eastAsia="es-UY"/>
              </w:rPr>
              <w:t>2.10</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Gestión de Tasadores</w:t>
            </w:r>
            <w:r>
              <w:rPr>
                <w:noProof/>
                <w:webHidden/>
              </w:rPr>
              <w:tab/>
            </w:r>
            <w:r>
              <w:rPr>
                <w:noProof/>
                <w:webHidden/>
              </w:rPr>
              <w:fldChar w:fldCharType="begin"/>
            </w:r>
            <w:r>
              <w:rPr>
                <w:noProof/>
                <w:webHidden/>
              </w:rPr>
              <w:instrText xml:space="preserve"> PAGEREF _Toc85039414 \h </w:instrText>
            </w:r>
            <w:r>
              <w:rPr>
                <w:noProof/>
                <w:webHidden/>
              </w:rPr>
            </w:r>
            <w:r>
              <w:rPr>
                <w:noProof/>
                <w:webHidden/>
              </w:rPr>
              <w:fldChar w:fldCharType="separate"/>
            </w:r>
            <w:r>
              <w:rPr>
                <w:noProof/>
                <w:webHidden/>
              </w:rPr>
              <w:t>14</w:t>
            </w:r>
            <w:r>
              <w:rPr>
                <w:noProof/>
                <w:webHidden/>
              </w:rPr>
              <w:fldChar w:fldCharType="end"/>
            </w:r>
          </w:hyperlink>
        </w:p>
        <w:p w14:paraId="4B86FB67" w14:textId="433F6DF8" w:rsidR="00DF7A4D" w:rsidRDefault="00DF7A4D">
          <w:pPr>
            <w:pStyle w:val="TDC2"/>
            <w:rPr>
              <w:rFonts w:asciiTheme="minorHAnsi" w:eastAsiaTheme="minorEastAsia" w:hAnsiTheme="minorHAnsi" w:cstheme="minorBidi"/>
              <w:noProof/>
              <w:sz w:val="22"/>
              <w:lang w:eastAsia="es-UY"/>
            </w:rPr>
          </w:pPr>
          <w:hyperlink w:anchor="_Toc85039415" w:history="1">
            <w:r w:rsidRPr="00513A2B">
              <w:rPr>
                <w:rStyle w:val="Hipervnculo"/>
                <w:rFonts w:ascii="Calibri" w:eastAsia="Times New Roman" w:hAnsi="Calibri" w:cs="Calibri"/>
                <w:noProof/>
                <w:lang w:eastAsia="es-UY"/>
              </w:rPr>
              <w:t>2.11</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Gestión de Rematadores y Cobro de Préstamos</w:t>
            </w:r>
            <w:r>
              <w:rPr>
                <w:noProof/>
                <w:webHidden/>
              </w:rPr>
              <w:tab/>
            </w:r>
            <w:r>
              <w:rPr>
                <w:noProof/>
                <w:webHidden/>
              </w:rPr>
              <w:fldChar w:fldCharType="begin"/>
            </w:r>
            <w:r>
              <w:rPr>
                <w:noProof/>
                <w:webHidden/>
              </w:rPr>
              <w:instrText xml:space="preserve"> PAGEREF _Toc85039415 \h </w:instrText>
            </w:r>
            <w:r>
              <w:rPr>
                <w:noProof/>
                <w:webHidden/>
              </w:rPr>
            </w:r>
            <w:r>
              <w:rPr>
                <w:noProof/>
                <w:webHidden/>
              </w:rPr>
              <w:fldChar w:fldCharType="separate"/>
            </w:r>
            <w:r>
              <w:rPr>
                <w:noProof/>
                <w:webHidden/>
              </w:rPr>
              <w:t>16</w:t>
            </w:r>
            <w:r>
              <w:rPr>
                <w:noProof/>
                <w:webHidden/>
              </w:rPr>
              <w:fldChar w:fldCharType="end"/>
            </w:r>
          </w:hyperlink>
        </w:p>
        <w:p w14:paraId="14676D78" w14:textId="0ADB59A9" w:rsidR="00DF7A4D" w:rsidRDefault="00DF7A4D">
          <w:pPr>
            <w:pStyle w:val="TDC2"/>
            <w:rPr>
              <w:rFonts w:asciiTheme="minorHAnsi" w:eastAsiaTheme="minorEastAsia" w:hAnsiTheme="minorHAnsi" w:cstheme="minorBidi"/>
              <w:noProof/>
              <w:sz w:val="22"/>
              <w:lang w:eastAsia="es-UY"/>
            </w:rPr>
          </w:pPr>
          <w:hyperlink w:anchor="_Toc85039416" w:history="1">
            <w:r w:rsidRPr="00513A2B">
              <w:rPr>
                <w:rStyle w:val="Hipervnculo"/>
                <w:rFonts w:ascii="Calibri" w:eastAsia="Times New Roman" w:hAnsi="Calibri" w:cs="Calibri"/>
                <w:noProof/>
                <w:lang w:eastAsia="es-UY"/>
              </w:rPr>
              <w:t>2.12</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Novación o Cesión de Préstamo</w:t>
            </w:r>
            <w:r>
              <w:rPr>
                <w:noProof/>
                <w:webHidden/>
              </w:rPr>
              <w:tab/>
            </w:r>
            <w:r>
              <w:rPr>
                <w:noProof/>
                <w:webHidden/>
              </w:rPr>
              <w:fldChar w:fldCharType="begin"/>
            </w:r>
            <w:r>
              <w:rPr>
                <w:noProof/>
                <w:webHidden/>
              </w:rPr>
              <w:instrText xml:space="preserve"> PAGEREF _Toc85039416 \h </w:instrText>
            </w:r>
            <w:r>
              <w:rPr>
                <w:noProof/>
                <w:webHidden/>
              </w:rPr>
            </w:r>
            <w:r>
              <w:rPr>
                <w:noProof/>
                <w:webHidden/>
              </w:rPr>
              <w:fldChar w:fldCharType="separate"/>
            </w:r>
            <w:r>
              <w:rPr>
                <w:noProof/>
                <w:webHidden/>
              </w:rPr>
              <w:t>18</w:t>
            </w:r>
            <w:r>
              <w:rPr>
                <w:noProof/>
                <w:webHidden/>
              </w:rPr>
              <w:fldChar w:fldCharType="end"/>
            </w:r>
          </w:hyperlink>
        </w:p>
        <w:p w14:paraId="5EDF6045" w14:textId="6DE8635D" w:rsidR="00DF7A4D" w:rsidRDefault="00DF7A4D">
          <w:pPr>
            <w:pStyle w:val="TDC2"/>
            <w:rPr>
              <w:rFonts w:asciiTheme="minorHAnsi" w:eastAsiaTheme="minorEastAsia" w:hAnsiTheme="minorHAnsi" w:cstheme="minorBidi"/>
              <w:noProof/>
              <w:sz w:val="22"/>
              <w:lang w:eastAsia="es-UY"/>
            </w:rPr>
          </w:pPr>
          <w:hyperlink w:anchor="_Toc85039417" w:history="1">
            <w:r w:rsidRPr="00513A2B">
              <w:rPr>
                <w:rStyle w:val="Hipervnculo"/>
                <w:rFonts w:ascii="Calibri" w:eastAsia="Times New Roman" w:hAnsi="Calibri" w:cs="Calibri"/>
                <w:noProof/>
                <w:lang w:eastAsia="es-UY"/>
              </w:rPr>
              <w:t>2.13</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Tasa de Buen Pagador (TBP) y Tasa Bonificada (TB)</w:t>
            </w:r>
            <w:r>
              <w:rPr>
                <w:noProof/>
                <w:webHidden/>
              </w:rPr>
              <w:tab/>
            </w:r>
            <w:r>
              <w:rPr>
                <w:noProof/>
                <w:webHidden/>
              </w:rPr>
              <w:fldChar w:fldCharType="begin"/>
            </w:r>
            <w:r>
              <w:rPr>
                <w:noProof/>
                <w:webHidden/>
              </w:rPr>
              <w:instrText xml:space="preserve"> PAGEREF _Toc85039417 \h </w:instrText>
            </w:r>
            <w:r>
              <w:rPr>
                <w:noProof/>
                <w:webHidden/>
              </w:rPr>
            </w:r>
            <w:r>
              <w:rPr>
                <w:noProof/>
                <w:webHidden/>
              </w:rPr>
              <w:fldChar w:fldCharType="separate"/>
            </w:r>
            <w:r>
              <w:rPr>
                <w:noProof/>
                <w:webHidden/>
              </w:rPr>
              <w:t>19</w:t>
            </w:r>
            <w:r>
              <w:rPr>
                <w:noProof/>
                <w:webHidden/>
              </w:rPr>
              <w:fldChar w:fldCharType="end"/>
            </w:r>
          </w:hyperlink>
        </w:p>
        <w:p w14:paraId="3A7D2270" w14:textId="7A7C764C" w:rsidR="00DF7A4D" w:rsidRDefault="00DF7A4D">
          <w:pPr>
            <w:pStyle w:val="TDC2"/>
            <w:rPr>
              <w:rFonts w:asciiTheme="minorHAnsi" w:eastAsiaTheme="minorEastAsia" w:hAnsiTheme="minorHAnsi" w:cstheme="minorBidi"/>
              <w:noProof/>
              <w:sz w:val="22"/>
              <w:lang w:eastAsia="es-UY"/>
            </w:rPr>
          </w:pPr>
          <w:hyperlink w:anchor="_Toc85039418" w:history="1">
            <w:r w:rsidRPr="00513A2B">
              <w:rPr>
                <w:rStyle w:val="Hipervnculo"/>
                <w:rFonts w:ascii="Calibri" w:eastAsia="Times New Roman" w:hAnsi="Calibri" w:cs="Calibri"/>
                <w:noProof/>
                <w:lang w:eastAsia="es-UY"/>
              </w:rPr>
              <w:t>2.14</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UR Cabecera</w:t>
            </w:r>
            <w:r>
              <w:rPr>
                <w:noProof/>
                <w:webHidden/>
              </w:rPr>
              <w:tab/>
            </w:r>
            <w:r>
              <w:rPr>
                <w:noProof/>
                <w:webHidden/>
              </w:rPr>
              <w:fldChar w:fldCharType="begin"/>
            </w:r>
            <w:r>
              <w:rPr>
                <w:noProof/>
                <w:webHidden/>
              </w:rPr>
              <w:instrText xml:space="preserve"> PAGEREF _Toc85039418 \h </w:instrText>
            </w:r>
            <w:r>
              <w:rPr>
                <w:noProof/>
                <w:webHidden/>
              </w:rPr>
            </w:r>
            <w:r>
              <w:rPr>
                <w:noProof/>
                <w:webHidden/>
              </w:rPr>
              <w:fldChar w:fldCharType="separate"/>
            </w:r>
            <w:r>
              <w:rPr>
                <w:noProof/>
                <w:webHidden/>
              </w:rPr>
              <w:t>20</w:t>
            </w:r>
            <w:r>
              <w:rPr>
                <w:noProof/>
                <w:webHidden/>
              </w:rPr>
              <w:fldChar w:fldCharType="end"/>
            </w:r>
          </w:hyperlink>
        </w:p>
        <w:p w14:paraId="6D9F07B0" w14:textId="41795DBB" w:rsidR="00DF7A4D" w:rsidRDefault="00DF7A4D">
          <w:pPr>
            <w:pStyle w:val="TDC2"/>
            <w:rPr>
              <w:rFonts w:asciiTheme="minorHAnsi" w:eastAsiaTheme="minorEastAsia" w:hAnsiTheme="minorHAnsi" w:cstheme="minorBidi"/>
              <w:noProof/>
              <w:sz w:val="22"/>
              <w:lang w:eastAsia="es-UY"/>
            </w:rPr>
          </w:pPr>
          <w:hyperlink w:anchor="_Toc85039419" w:history="1">
            <w:r w:rsidRPr="00513A2B">
              <w:rPr>
                <w:rStyle w:val="Hipervnculo"/>
                <w:rFonts w:ascii="Calibri" w:eastAsia="Times New Roman" w:hAnsi="Calibri" w:cs="Calibri"/>
                <w:noProof/>
                <w:lang w:eastAsia="es-UY"/>
              </w:rPr>
              <w:t>2.15</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UR Ficta</w:t>
            </w:r>
            <w:r>
              <w:rPr>
                <w:noProof/>
                <w:webHidden/>
              </w:rPr>
              <w:tab/>
            </w:r>
            <w:r>
              <w:rPr>
                <w:noProof/>
                <w:webHidden/>
              </w:rPr>
              <w:fldChar w:fldCharType="begin"/>
            </w:r>
            <w:r>
              <w:rPr>
                <w:noProof/>
                <w:webHidden/>
              </w:rPr>
              <w:instrText xml:space="preserve"> PAGEREF _Toc85039419 \h </w:instrText>
            </w:r>
            <w:r>
              <w:rPr>
                <w:noProof/>
                <w:webHidden/>
              </w:rPr>
            </w:r>
            <w:r>
              <w:rPr>
                <w:noProof/>
                <w:webHidden/>
              </w:rPr>
              <w:fldChar w:fldCharType="separate"/>
            </w:r>
            <w:r>
              <w:rPr>
                <w:noProof/>
                <w:webHidden/>
              </w:rPr>
              <w:t>20</w:t>
            </w:r>
            <w:r>
              <w:rPr>
                <w:noProof/>
                <w:webHidden/>
              </w:rPr>
              <w:fldChar w:fldCharType="end"/>
            </w:r>
          </w:hyperlink>
        </w:p>
        <w:p w14:paraId="08F6E573" w14:textId="532C5D2B" w:rsidR="00DF7A4D" w:rsidRDefault="00DF7A4D">
          <w:pPr>
            <w:pStyle w:val="TDC2"/>
            <w:rPr>
              <w:rFonts w:asciiTheme="minorHAnsi" w:eastAsiaTheme="minorEastAsia" w:hAnsiTheme="minorHAnsi" w:cstheme="minorBidi"/>
              <w:noProof/>
              <w:sz w:val="22"/>
              <w:lang w:eastAsia="es-UY"/>
            </w:rPr>
          </w:pPr>
          <w:hyperlink w:anchor="_Toc85039420" w:history="1">
            <w:r w:rsidRPr="00513A2B">
              <w:rPr>
                <w:rStyle w:val="Hipervnculo"/>
                <w:rFonts w:ascii="Calibri" w:eastAsia="Times New Roman" w:hAnsi="Calibri" w:cs="Calibri"/>
                <w:noProof/>
                <w:lang w:eastAsia="es-UY"/>
              </w:rPr>
              <w:t>2.16</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Prestamos Pesificados</w:t>
            </w:r>
            <w:r>
              <w:rPr>
                <w:noProof/>
                <w:webHidden/>
              </w:rPr>
              <w:tab/>
            </w:r>
            <w:r>
              <w:rPr>
                <w:noProof/>
                <w:webHidden/>
              </w:rPr>
              <w:fldChar w:fldCharType="begin"/>
            </w:r>
            <w:r>
              <w:rPr>
                <w:noProof/>
                <w:webHidden/>
              </w:rPr>
              <w:instrText xml:space="preserve"> PAGEREF _Toc85039420 \h </w:instrText>
            </w:r>
            <w:r>
              <w:rPr>
                <w:noProof/>
                <w:webHidden/>
              </w:rPr>
            </w:r>
            <w:r>
              <w:rPr>
                <w:noProof/>
                <w:webHidden/>
              </w:rPr>
              <w:fldChar w:fldCharType="separate"/>
            </w:r>
            <w:r>
              <w:rPr>
                <w:noProof/>
                <w:webHidden/>
              </w:rPr>
              <w:t>21</w:t>
            </w:r>
            <w:r>
              <w:rPr>
                <w:noProof/>
                <w:webHidden/>
              </w:rPr>
              <w:fldChar w:fldCharType="end"/>
            </w:r>
          </w:hyperlink>
        </w:p>
        <w:p w14:paraId="02CD1FA8" w14:textId="1DF47151" w:rsidR="00DF7A4D" w:rsidRDefault="00DF7A4D">
          <w:pPr>
            <w:pStyle w:val="TDC2"/>
            <w:rPr>
              <w:rFonts w:asciiTheme="minorHAnsi" w:eastAsiaTheme="minorEastAsia" w:hAnsiTheme="minorHAnsi" w:cstheme="minorBidi"/>
              <w:noProof/>
              <w:sz w:val="22"/>
              <w:lang w:eastAsia="es-UY"/>
            </w:rPr>
          </w:pPr>
          <w:hyperlink w:anchor="_Toc85039421" w:history="1">
            <w:r w:rsidRPr="00513A2B">
              <w:rPr>
                <w:rStyle w:val="Hipervnculo"/>
                <w:rFonts w:ascii="Calibri" w:eastAsia="Times New Roman" w:hAnsi="Calibri" w:cs="Calibri"/>
                <w:noProof/>
                <w:lang w:eastAsia="es-UY"/>
              </w:rPr>
              <w:t>2.17</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Listado de reportes requeridos por BCU</w:t>
            </w:r>
            <w:r>
              <w:rPr>
                <w:noProof/>
                <w:webHidden/>
              </w:rPr>
              <w:tab/>
            </w:r>
            <w:r>
              <w:rPr>
                <w:noProof/>
                <w:webHidden/>
              </w:rPr>
              <w:fldChar w:fldCharType="begin"/>
            </w:r>
            <w:r>
              <w:rPr>
                <w:noProof/>
                <w:webHidden/>
              </w:rPr>
              <w:instrText xml:space="preserve"> PAGEREF _Toc85039421 \h </w:instrText>
            </w:r>
            <w:r>
              <w:rPr>
                <w:noProof/>
                <w:webHidden/>
              </w:rPr>
            </w:r>
            <w:r>
              <w:rPr>
                <w:noProof/>
                <w:webHidden/>
              </w:rPr>
              <w:fldChar w:fldCharType="separate"/>
            </w:r>
            <w:r>
              <w:rPr>
                <w:noProof/>
                <w:webHidden/>
              </w:rPr>
              <w:t>22</w:t>
            </w:r>
            <w:r>
              <w:rPr>
                <w:noProof/>
                <w:webHidden/>
              </w:rPr>
              <w:fldChar w:fldCharType="end"/>
            </w:r>
          </w:hyperlink>
        </w:p>
        <w:p w14:paraId="12443053" w14:textId="386B3B58" w:rsidR="00DF7A4D" w:rsidRDefault="00DF7A4D">
          <w:pPr>
            <w:pStyle w:val="TDC2"/>
            <w:rPr>
              <w:rFonts w:asciiTheme="minorHAnsi" w:eastAsiaTheme="minorEastAsia" w:hAnsiTheme="minorHAnsi" w:cstheme="minorBidi"/>
              <w:noProof/>
              <w:sz w:val="22"/>
              <w:lang w:eastAsia="es-UY"/>
            </w:rPr>
          </w:pPr>
          <w:hyperlink w:anchor="_Toc85039422" w:history="1">
            <w:r w:rsidRPr="00513A2B">
              <w:rPr>
                <w:rStyle w:val="Hipervnculo"/>
                <w:rFonts w:ascii="Calibri" w:eastAsia="Times New Roman" w:hAnsi="Calibri" w:cs="Calibri"/>
                <w:noProof/>
                <w:lang w:eastAsia="es-UY"/>
              </w:rPr>
              <w:t>2.18</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Vector de estructuralidad</w:t>
            </w:r>
            <w:r>
              <w:rPr>
                <w:noProof/>
                <w:webHidden/>
              </w:rPr>
              <w:tab/>
            </w:r>
            <w:r>
              <w:rPr>
                <w:noProof/>
                <w:webHidden/>
              </w:rPr>
              <w:fldChar w:fldCharType="begin"/>
            </w:r>
            <w:r>
              <w:rPr>
                <w:noProof/>
                <w:webHidden/>
              </w:rPr>
              <w:instrText xml:space="preserve"> PAGEREF _Toc85039422 \h </w:instrText>
            </w:r>
            <w:r>
              <w:rPr>
                <w:noProof/>
                <w:webHidden/>
              </w:rPr>
            </w:r>
            <w:r>
              <w:rPr>
                <w:noProof/>
                <w:webHidden/>
              </w:rPr>
              <w:fldChar w:fldCharType="separate"/>
            </w:r>
            <w:r>
              <w:rPr>
                <w:noProof/>
                <w:webHidden/>
              </w:rPr>
              <w:t>25</w:t>
            </w:r>
            <w:r>
              <w:rPr>
                <w:noProof/>
                <w:webHidden/>
              </w:rPr>
              <w:fldChar w:fldCharType="end"/>
            </w:r>
          </w:hyperlink>
        </w:p>
        <w:p w14:paraId="5CFE8DC9" w14:textId="381BA5A2" w:rsidR="00DF7A4D" w:rsidRDefault="00DF7A4D">
          <w:pPr>
            <w:pStyle w:val="TDC2"/>
            <w:rPr>
              <w:rFonts w:asciiTheme="minorHAnsi" w:eastAsiaTheme="minorEastAsia" w:hAnsiTheme="minorHAnsi" w:cstheme="minorBidi"/>
              <w:noProof/>
              <w:sz w:val="22"/>
              <w:lang w:eastAsia="es-UY"/>
            </w:rPr>
          </w:pPr>
          <w:hyperlink w:anchor="_Toc85039423" w:history="1">
            <w:r w:rsidRPr="00513A2B">
              <w:rPr>
                <w:rStyle w:val="Hipervnculo"/>
                <w:rFonts w:ascii="Calibri" w:eastAsia="Times New Roman" w:hAnsi="Calibri" w:cs="Calibri"/>
                <w:noProof/>
                <w:lang w:eastAsia="es-UY"/>
              </w:rPr>
              <w:t>2.19</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Concepto de Liga.</w:t>
            </w:r>
            <w:r>
              <w:rPr>
                <w:noProof/>
                <w:webHidden/>
              </w:rPr>
              <w:tab/>
            </w:r>
            <w:r>
              <w:rPr>
                <w:noProof/>
                <w:webHidden/>
              </w:rPr>
              <w:fldChar w:fldCharType="begin"/>
            </w:r>
            <w:r>
              <w:rPr>
                <w:noProof/>
                <w:webHidden/>
              </w:rPr>
              <w:instrText xml:space="preserve"> PAGEREF _Toc85039423 \h </w:instrText>
            </w:r>
            <w:r>
              <w:rPr>
                <w:noProof/>
                <w:webHidden/>
              </w:rPr>
            </w:r>
            <w:r>
              <w:rPr>
                <w:noProof/>
                <w:webHidden/>
              </w:rPr>
              <w:fldChar w:fldCharType="separate"/>
            </w:r>
            <w:r>
              <w:rPr>
                <w:noProof/>
                <w:webHidden/>
              </w:rPr>
              <w:t>27</w:t>
            </w:r>
            <w:r>
              <w:rPr>
                <w:noProof/>
                <w:webHidden/>
              </w:rPr>
              <w:fldChar w:fldCharType="end"/>
            </w:r>
          </w:hyperlink>
        </w:p>
        <w:p w14:paraId="2C923A41" w14:textId="76C9139E" w:rsidR="00DF7A4D" w:rsidRDefault="00DF7A4D">
          <w:pPr>
            <w:pStyle w:val="TDC2"/>
            <w:rPr>
              <w:rFonts w:asciiTheme="minorHAnsi" w:eastAsiaTheme="minorEastAsia" w:hAnsiTheme="minorHAnsi" w:cstheme="minorBidi"/>
              <w:noProof/>
              <w:sz w:val="22"/>
              <w:lang w:eastAsia="es-UY"/>
            </w:rPr>
          </w:pPr>
          <w:hyperlink w:anchor="_Toc85039424" w:history="1">
            <w:r w:rsidRPr="00513A2B">
              <w:rPr>
                <w:rStyle w:val="Hipervnculo"/>
                <w:rFonts w:ascii="Calibri" w:eastAsia="Times New Roman" w:hAnsi="Calibri" w:cs="Calibri"/>
                <w:noProof/>
                <w:lang w:eastAsia="es-UY"/>
              </w:rPr>
              <w:t>2.20</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Cobranza desde agentes externos.</w:t>
            </w:r>
            <w:r>
              <w:rPr>
                <w:noProof/>
                <w:webHidden/>
              </w:rPr>
              <w:tab/>
            </w:r>
            <w:r>
              <w:rPr>
                <w:noProof/>
                <w:webHidden/>
              </w:rPr>
              <w:fldChar w:fldCharType="begin"/>
            </w:r>
            <w:r>
              <w:rPr>
                <w:noProof/>
                <w:webHidden/>
              </w:rPr>
              <w:instrText xml:space="preserve"> PAGEREF _Toc85039424 \h </w:instrText>
            </w:r>
            <w:r>
              <w:rPr>
                <w:noProof/>
                <w:webHidden/>
              </w:rPr>
            </w:r>
            <w:r>
              <w:rPr>
                <w:noProof/>
                <w:webHidden/>
              </w:rPr>
              <w:fldChar w:fldCharType="separate"/>
            </w:r>
            <w:r>
              <w:rPr>
                <w:noProof/>
                <w:webHidden/>
              </w:rPr>
              <w:t>27</w:t>
            </w:r>
            <w:r>
              <w:rPr>
                <w:noProof/>
                <w:webHidden/>
              </w:rPr>
              <w:fldChar w:fldCharType="end"/>
            </w:r>
          </w:hyperlink>
        </w:p>
        <w:p w14:paraId="00D1881D" w14:textId="1142C8FB" w:rsidR="00DF7A4D" w:rsidRDefault="00DF7A4D">
          <w:pPr>
            <w:pStyle w:val="TDC3"/>
            <w:tabs>
              <w:tab w:val="left" w:pos="1320"/>
              <w:tab w:val="right" w:leader="dot" w:pos="8494"/>
            </w:tabs>
            <w:rPr>
              <w:rFonts w:cstheme="minorBidi"/>
              <w:noProof/>
            </w:rPr>
          </w:pPr>
          <w:hyperlink w:anchor="_Toc85039425" w:history="1">
            <w:r w:rsidRPr="00513A2B">
              <w:rPr>
                <w:rStyle w:val="Hipervnculo"/>
                <w:b/>
                <w:noProof/>
              </w:rPr>
              <w:t>2.20.1.</w:t>
            </w:r>
            <w:r>
              <w:rPr>
                <w:rFonts w:cstheme="minorBidi"/>
                <w:noProof/>
              </w:rPr>
              <w:tab/>
            </w:r>
            <w:r w:rsidRPr="00513A2B">
              <w:rPr>
                <w:rStyle w:val="Hipervnculo"/>
                <w:b/>
                <w:noProof/>
              </w:rPr>
              <w:t>Depósitos en cuentas de ahorro</w:t>
            </w:r>
            <w:r>
              <w:rPr>
                <w:noProof/>
                <w:webHidden/>
              </w:rPr>
              <w:tab/>
            </w:r>
            <w:r>
              <w:rPr>
                <w:noProof/>
                <w:webHidden/>
              </w:rPr>
              <w:fldChar w:fldCharType="begin"/>
            </w:r>
            <w:r>
              <w:rPr>
                <w:noProof/>
                <w:webHidden/>
              </w:rPr>
              <w:instrText xml:space="preserve"> PAGEREF _Toc85039425 \h </w:instrText>
            </w:r>
            <w:r>
              <w:rPr>
                <w:noProof/>
                <w:webHidden/>
              </w:rPr>
            </w:r>
            <w:r>
              <w:rPr>
                <w:noProof/>
                <w:webHidden/>
              </w:rPr>
              <w:fldChar w:fldCharType="separate"/>
            </w:r>
            <w:r>
              <w:rPr>
                <w:noProof/>
                <w:webHidden/>
              </w:rPr>
              <w:t>27</w:t>
            </w:r>
            <w:r>
              <w:rPr>
                <w:noProof/>
                <w:webHidden/>
              </w:rPr>
              <w:fldChar w:fldCharType="end"/>
            </w:r>
          </w:hyperlink>
        </w:p>
        <w:p w14:paraId="015F725E" w14:textId="7AA5373E" w:rsidR="00DF7A4D" w:rsidRDefault="00DF7A4D">
          <w:pPr>
            <w:pStyle w:val="TDC3"/>
            <w:tabs>
              <w:tab w:val="left" w:pos="1320"/>
              <w:tab w:val="right" w:leader="dot" w:pos="8494"/>
            </w:tabs>
            <w:rPr>
              <w:rFonts w:cstheme="minorBidi"/>
              <w:noProof/>
            </w:rPr>
          </w:pPr>
          <w:hyperlink w:anchor="_Toc85039426" w:history="1">
            <w:r w:rsidRPr="00513A2B">
              <w:rPr>
                <w:rStyle w:val="Hipervnculo"/>
                <w:b/>
                <w:noProof/>
              </w:rPr>
              <w:t>2.20.2.</w:t>
            </w:r>
            <w:r>
              <w:rPr>
                <w:rFonts w:cstheme="minorBidi"/>
                <w:noProof/>
              </w:rPr>
              <w:tab/>
            </w:r>
            <w:r w:rsidRPr="00513A2B">
              <w:rPr>
                <w:rStyle w:val="Hipervnculo"/>
                <w:b/>
                <w:noProof/>
              </w:rPr>
              <w:t>Procesos de pago de cuotas</w:t>
            </w:r>
            <w:r>
              <w:rPr>
                <w:noProof/>
                <w:webHidden/>
              </w:rPr>
              <w:tab/>
            </w:r>
            <w:r>
              <w:rPr>
                <w:noProof/>
                <w:webHidden/>
              </w:rPr>
              <w:fldChar w:fldCharType="begin"/>
            </w:r>
            <w:r>
              <w:rPr>
                <w:noProof/>
                <w:webHidden/>
              </w:rPr>
              <w:instrText xml:space="preserve"> PAGEREF _Toc85039426 \h </w:instrText>
            </w:r>
            <w:r>
              <w:rPr>
                <w:noProof/>
                <w:webHidden/>
              </w:rPr>
            </w:r>
            <w:r>
              <w:rPr>
                <w:noProof/>
                <w:webHidden/>
              </w:rPr>
              <w:fldChar w:fldCharType="separate"/>
            </w:r>
            <w:r>
              <w:rPr>
                <w:noProof/>
                <w:webHidden/>
              </w:rPr>
              <w:t>28</w:t>
            </w:r>
            <w:r>
              <w:rPr>
                <w:noProof/>
                <w:webHidden/>
              </w:rPr>
              <w:fldChar w:fldCharType="end"/>
            </w:r>
          </w:hyperlink>
        </w:p>
        <w:p w14:paraId="45B32B9C" w14:textId="75BFA8D1" w:rsidR="00DF7A4D" w:rsidRDefault="00DF7A4D">
          <w:pPr>
            <w:pStyle w:val="TDC3"/>
            <w:tabs>
              <w:tab w:val="left" w:pos="1320"/>
              <w:tab w:val="right" w:leader="dot" w:pos="8494"/>
            </w:tabs>
            <w:rPr>
              <w:rFonts w:cstheme="minorBidi"/>
              <w:noProof/>
            </w:rPr>
          </w:pPr>
          <w:hyperlink w:anchor="_Toc85039427" w:history="1">
            <w:r w:rsidRPr="00513A2B">
              <w:rPr>
                <w:rStyle w:val="Hipervnculo"/>
                <w:b/>
                <w:noProof/>
              </w:rPr>
              <w:t>2.20.3.</w:t>
            </w:r>
            <w:r>
              <w:rPr>
                <w:rFonts w:cstheme="minorBidi"/>
                <w:noProof/>
              </w:rPr>
              <w:tab/>
            </w:r>
            <w:r w:rsidRPr="00513A2B">
              <w:rPr>
                <w:rStyle w:val="Hipervnculo"/>
                <w:b/>
                <w:noProof/>
              </w:rPr>
              <w:t>Archivo de remesas</w:t>
            </w:r>
            <w:r>
              <w:rPr>
                <w:noProof/>
                <w:webHidden/>
              </w:rPr>
              <w:tab/>
            </w:r>
            <w:r>
              <w:rPr>
                <w:noProof/>
                <w:webHidden/>
              </w:rPr>
              <w:fldChar w:fldCharType="begin"/>
            </w:r>
            <w:r>
              <w:rPr>
                <w:noProof/>
                <w:webHidden/>
              </w:rPr>
              <w:instrText xml:space="preserve"> PAGEREF _Toc85039427 \h </w:instrText>
            </w:r>
            <w:r>
              <w:rPr>
                <w:noProof/>
                <w:webHidden/>
              </w:rPr>
            </w:r>
            <w:r>
              <w:rPr>
                <w:noProof/>
                <w:webHidden/>
              </w:rPr>
              <w:fldChar w:fldCharType="separate"/>
            </w:r>
            <w:r>
              <w:rPr>
                <w:noProof/>
                <w:webHidden/>
              </w:rPr>
              <w:t>29</w:t>
            </w:r>
            <w:r>
              <w:rPr>
                <w:noProof/>
                <w:webHidden/>
              </w:rPr>
              <w:fldChar w:fldCharType="end"/>
            </w:r>
          </w:hyperlink>
        </w:p>
        <w:p w14:paraId="059CCC23" w14:textId="45219F4F" w:rsidR="00DF7A4D" w:rsidRDefault="00DF7A4D">
          <w:pPr>
            <w:pStyle w:val="TDC2"/>
            <w:rPr>
              <w:rFonts w:asciiTheme="minorHAnsi" w:eastAsiaTheme="minorEastAsia" w:hAnsiTheme="minorHAnsi" w:cstheme="minorBidi"/>
              <w:noProof/>
              <w:sz w:val="22"/>
              <w:lang w:eastAsia="es-UY"/>
            </w:rPr>
          </w:pPr>
          <w:hyperlink w:anchor="_Toc85039428" w:history="1">
            <w:r w:rsidRPr="00513A2B">
              <w:rPr>
                <w:rStyle w:val="Hipervnculo"/>
                <w:rFonts w:ascii="Calibri" w:eastAsia="Times New Roman" w:hAnsi="Calibri" w:cs="Calibri"/>
                <w:noProof/>
                <w:lang w:eastAsia="es-UY"/>
              </w:rPr>
              <w:t>2.21</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Facturación electrónica</w:t>
            </w:r>
            <w:r>
              <w:rPr>
                <w:noProof/>
                <w:webHidden/>
              </w:rPr>
              <w:tab/>
            </w:r>
            <w:r>
              <w:rPr>
                <w:noProof/>
                <w:webHidden/>
              </w:rPr>
              <w:fldChar w:fldCharType="begin"/>
            </w:r>
            <w:r>
              <w:rPr>
                <w:noProof/>
                <w:webHidden/>
              </w:rPr>
              <w:instrText xml:space="preserve"> PAGEREF _Toc85039428 \h </w:instrText>
            </w:r>
            <w:r>
              <w:rPr>
                <w:noProof/>
                <w:webHidden/>
              </w:rPr>
            </w:r>
            <w:r>
              <w:rPr>
                <w:noProof/>
                <w:webHidden/>
              </w:rPr>
              <w:fldChar w:fldCharType="separate"/>
            </w:r>
            <w:r>
              <w:rPr>
                <w:noProof/>
                <w:webHidden/>
              </w:rPr>
              <w:t>30</w:t>
            </w:r>
            <w:r>
              <w:rPr>
                <w:noProof/>
                <w:webHidden/>
              </w:rPr>
              <w:fldChar w:fldCharType="end"/>
            </w:r>
          </w:hyperlink>
        </w:p>
        <w:p w14:paraId="6B501861" w14:textId="530D1CA4" w:rsidR="00DF7A4D" w:rsidRDefault="00DF7A4D">
          <w:pPr>
            <w:pStyle w:val="TDC2"/>
            <w:rPr>
              <w:rFonts w:asciiTheme="minorHAnsi" w:eastAsiaTheme="minorEastAsia" w:hAnsiTheme="minorHAnsi" w:cstheme="minorBidi"/>
              <w:noProof/>
              <w:sz w:val="22"/>
              <w:lang w:eastAsia="es-UY"/>
            </w:rPr>
          </w:pPr>
          <w:hyperlink w:anchor="_Toc85039429" w:history="1">
            <w:r w:rsidRPr="00513A2B">
              <w:rPr>
                <w:rStyle w:val="Hipervnculo"/>
                <w:rFonts w:ascii="Calibri" w:eastAsia="Times New Roman" w:hAnsi="Calibri" w:cs="Calibri"/>
                <w:noProof/>
                <w:lang w:eastAsia="es-UY"/>
              </w:rPr>
              <w:t>2.22</w:t>
            </w:r>
            <w:r>
              <w:rPr>
                <w:rFonts w:asciiTheme="minorHAnsi" w:eastAsiaTheme="minorEastAsia" w:hAnsiTheme="minorHAnsi" w:cstheme="minorBidi"/>
                <w:noProof/>
                <w:sz w:val="22"/>
                <w:lang w:eastAsia="es-UY"/>
              </w:rPr>
              <w:tab/>
            </w:r>
            <w:r w:rsidRPr="00513A2B">
              <w:rPr>
                <w:rStyle w:val="Hipervnculo"/>
                <w:rFonts w:ascii="Calibri" w:eastAsia="Times New Roman" w:hAnsi="Calibri" w:cs="Calibri"/>
                <w:noProof/>
                <w:lang w:eastAsia="es-UY"/>
              </w:rPr>
              <w:t>Productos generados por la Covid-19</w:t>
            </w:r>
            <w:r>
              <w:rPr>
                <w:noProof/>
                <w:webHidden/>
              </w:rPr>
              <w:tab/>
            </w:r>
            <w:r>
              <w:rPr>
                <w:noProof/>
                <w:webHidden/>
              </w:rPr>
              <w:fldChar w:fldCharType="begin"/>
            </w:r>
            <w:r>
              <w:rPr>
                <w:noProof/>
                <w:webHidden/>
              </w:rPr>
              <w:instrText xml:space="preserve"> PAGEREF _Toc85039429 \h </w:instrText>
            </w:r>
            <w:r>
              <w:rPr>
                <w:noProof/>
                <w:webHidden/>
              </w:rPr>
            </w:r>
            <w:r>
              <w:rPr>
                <w:noProof/>
                <w:webHidden/>
              </w:rPr>
              <w:fldChar w:fldCharType="separate"/>
            </w:r>
            <w:r>
              <w:rPr>
                <w:noProof/>
                <w:webHidden/>
              </w:rPr>
              <w:t>31</w:t>
            </w:r>
            <w:r>
              <w:rPr>
                <w:noProof/>
                <w:webHidden/>
              </w:rPr>
              <w:fldChar w:fldCharType="end"/>
            </w:r>
          </w:hyperlink>
        </w:p>
        <w:p w14:paraId="219240C9" w14:textId="7AC42DE2" w:rsidR="00B96CB5" w:rsidRDefault="00B96CB5" w:rsidP="00B96CB5">
          <w:r>
            <w:rPr>
              <w:b/>
              <w:bCs/>
              <w:lang w:val="es-ES"/>
            </w:rPr>
            <w:fldChar w:fldCharType="end"/>
          </w:r>
        </w:p>
      </w:sdtContent>
    </w:sdt>
    <w:p w14:paraId="3A1CEA4B" w14:textId="77777777" w:rsidR="000A6C39" w:rsidRDefault="000A6C39">
      <w:pPr>
        <w:rPr>
          <w:rFonts w:eastAsiaTheme="majorEastAsia" w:cs="Arial"/>
          <w:b/>
          <w:bCs/>
          <w:szCs w:val="20"/>
        </w:rPr>
      </w:pPr>
      <w:r>
        <w:br w:type="page"/>
      </w:r>
    </w:p>
    <w:p w14:paraId="0254FFFD" w14:textId="77777777" w:rsidR="004E2753" w:rsidRDefault="004E2753" w:rsidP="004E2753">
      <w:pPr>
        <w:pStyle w:val="Ttulo1"/>
      </w:pPr>
      <w:bookmarkStart w:id="0" w:name="_Toc85039402"/>
      <w:r>
        <w:lastRenderedPageBreak/>
        <w:t>OBJETIVO Y ALCANCE</w:t>
      </w:r>
      <w:bookmarkEnd w:id="0"/>
    </w:p>
    <w:p w14:paraId="11ED3DFE" w14:textId="77777777" w:rsidR="007C05A6" w:rsidRDefault="007C05A6" w:rsidP="00330D60"/>
    <w:p w14:paraId="599E4757" w14:textId="45EAAC32" w:rsidR="007C05A6" w:rsidRPr="00B04383" w:rsidRDefault="007C05A6" w:rsidP="006B23A0">
      <w:pPr>
        <w:jc w:val="both"/>
        <w:rPr>
          <w:rFonts w:cs="Arial"/>
        </w:rPr>
      </w:pPr>
      <w:r w:rsidRPr="00B04383">
        <w:rPr>
          <w:rFonts w:cs="Arial"/>
        </w:rPr>
        <w:t>El objetivo de este documento es brindar una aproximación</w:t>
      </w:r>
      <w:r w:rsidR="00061EAE" w:rsidRPr="00B04383">
        <w:rPr>
          <w:rFonts w:cs="Arial"/>
        </w:rPr>
        <w:t xml:space="preserve"> sobre algunos conceptos específicos del banco </w:t>
      </w:r>
      <w:r w:rsidRPr="00B04383">
        <w:rPr>
          <w:rFonts w:cs="Arial"/>
        </w:rPr>
        <w:t>a fin de lograr el entendimiento</w:t>
      </w:r>
      <w:r w:rsidR="00D26B46" w:rsidRPr="00B04383">
        <w:rPr>
          <w:rFonts w:cs="Arial"/>
        </w:rPr>
        <w:t xml:space="preserve"> de cualquier persona </w:t>
      </w:r>
      <w:r w:rsidR="00E5312F" w:rsidRPr="00B04383">
        <w:rPr>
          <w:rFonts w:cs="Arial"/>
        </w:rPr>
        <w:t>ajena</w:t>
      </w:r>
      <w:r w:rsidR="00D26B46" w:rsidRPr="00B04383">
        <w:rPr>
          <w:rFonts w:cs="Arial"/>
        </w:rPr>
        <w:t xml:space="preserve"> al </w:t>
      </w:r>
      <w:r w:rsidR="002C4B98" w:rsidRPr="00B04383">
        <w:rPr>
          <w:rFonts w:cs="Arial"/>
        </w:rPr>
        <w:t>BHU</w:t>
      </w:r>
      <w:r w:rsidR="0051665C" w:rsidRPr="00B04383">
        <w:rPr>
          <w:rFonts w:cs="Arial"/>
        </w:rPr>
        <w:t>.</w:t>
      </w:r>
    </w:p>
    <w:p w14:paraId="7133CF82" w14:textId="77777777" w:rsidR="00242945" w:rsidRPr="00B04383" w:rsidRDefault="00242945" w:rsidP="006B23A0">
      <w:pPr>
        <w:pStyle w:val="NormalWeb"/>
        <w:jc w:val="both"/>
        <w:rPr>
          <w:rFonts w:ascii="Arial" w:hAnsi="Arial" w:cs="Arial"/>
          <w:color w:val="000000"/>
          <w:sz w:val="20"/>
          <w:szCs w:val="20"/>
        </w:rPr>
      </w:pPr>
      <w:r w:rsidRPr="00B04383">
        <w:rPr>
          <w:rFonts w:ascii="Arial" w:hAnsi="Arial" w:cs="Arial"/>
          <w:color w:val="000000"/>
          <w:sz w:val="20"/>
          <w:szCs w:val="20"/>
        </w:rPr>
        <w:t xml:space="preserve">Las especificaciones que aquí se describen corresponden a cómo están resueltas esas funcionalidades dentro de los procesos y el Core actual del Banco. </w:t>
      </w:r>
    </w:p>
    <w:p w14:paraId="31BD6331" w14:textId="77777777" w:rsidR="00242945" w:rsidRPr="00B04383" w:rsidRDefault="00242945" w:rsidP="00242945">
      <w:pPr>
        <w:pStyle w:val="NormalWeb"/>
        <w:rPr>
          <w:rFonts w:ascii="Arial" w:hAnsi="Arial" w:cs="Arial"/>
          <w:color w:val="000000"/>
          <w:sz w:val="20"/>
          <w:szCs w:val="20"/>
        </w:rPr>
      </w:pPr>
    </w:p>
    <w:p w14:paraId="3FEE2836" w14:textId="07F06C0A" w:rsidR="00242945" w:rsidRPr="00B04383" w:rsidRDefault="00242945" w:rsidP="006B23A0">
      <w:pPr>
        <w:pStyle w:val="NormalWeb"/>
        <w:jc w:val="both"/>
        <w:rPr>
          <w:rFonts w:ascii="Arial" w:hAnsi="Arial" w:cs="Arial"/>
          <w:color w:val="000000"/>
          <w:sz w:val="20"/>
          <w:szCs w:val="20"/>
        </w:rPr>
      </w:pPr>
      <w:r w:rsidRPr="00B04383">
        <w:rPr>
          <w:rFonts w:ascii="Arial" w:hAnsi="Arial" w:cs="Arial"/>
          <w:color w:val="000000"/>
          <w:sz w:val="20"/>
          <w:szCs w:val="20"/>
        </w:rPr>
        <w:t>Estos procesos y funcionalidades ser</w:t>
      </w:r>
      <w:r w:rsidR="00BD64BF" w:rsidRPr="00B04383">
        <w:rPr>
          <w:rFonts w:ascii="Arial" w:hAnsi="Arial" w:cs="Arial"/>
          <w:color w:val="000000"/>
          <w:sz w:val="20"/>
          <w:szCs w:val="20"/>
        </w:rPr>
        <w:t>án revisado</w:t>
      </w:r>
      <w:r w:rsidRPr="00B04383">
        <w:rPr>
          <w:rFonts w:ascii="Arial" w:hAnsi="Arial" w:cs="Arial"/>
          <w:color w:val="000000"/>
          <w:sz w:val="20"/>
          <w:szCs w:val="20"/>
        </w:rPr>
        <w:t xml:space="preserve">s y </w:t>
      </w:r>
      <w:r w:rsidR="00BD64BF" w:rsidRPr="00B04383">
        <w:rPr>
          <w:rFonts w:ascii="Arial" w:hAnsi="Arial" w:cs="Arial"/>
          <w:color w:val="000000"/>
          <w:sz w:val="20"/>
          <w:szCs w:val="20"/>
        </w:rPr>
        <w:t>modificados</w:t>
      </w:r>
      <w:r w:rsidRPr="00B04383">
        <w:rPr>
          <w:rFonts w:ascii="Arial" w:hAnsi="Arial" w:cs="Arial"/>
          <w:color w:val="000000"/>
          <w:sz w:val="20"/>
          <w:szCs w:val="20"/>
        </w:rPr>
        <w:t xml:space="preserve"> en etapa de Adopción y GAP Análisis, de común acuerdo entre el proveedor y el Banco, de modo de llegar a la solución más eficiente posible.</w:t>
      </w:r>
    </w:p>
    <w:p w14:paraId="39AD9E85" w14:textId="77777777" w:rsidR="00242945" w:rsidRDefault="00242945" w:rsidP="006B23A0">
      <w:pPr>
        <w:jc w:val="both"/>
      </w:pPr>
    </w:p>
    <w:p w14:paraId="2823C526" w14:textId="77777777" w:rsidR="00B82A71" w:rsidRDefault="00B82A71">
      <w:pPr>
        <w:rPr>
          <w:rFonts w:eastAsiaTheme="majorEastAsia" w:cs="Arial"/>
          <w:b/>
          <w:bCs/>
          <w:szCs w:val="20"/>
        </w:rPr>
      </w:pPr>
    </w:p>
    <w:p w14:paraId="7F4F15E6" w14:textId="77777777" w:rsidR="00B3779A" w:rsidRDefault="00AA4435" w:rsidP="00B3779A">
      <w:pPr>
        <w:pStyle w:val="Ttulo1"/>
      </w:pPr>
      <w:bookmarkStart w:id="1" w:name="_Toc85039403"/>
      <w:r>
        <w:t>DESCRIPCIÓN</w:t>
      </w:r>
      <w:r w:rsidR="009B761C">
        <w:t xml:space="preserve"> DE TEMAS</w:t>
      </w:r>
      <w:bookmarkEnd w:id="1"/>
    </w:p>
    <w:p w14:paraId="18080341" w14:textId="77777777" w:rsidR="00B3779A" w:rsidRPr="00B3779A" w:rsidRDefault="00B3779A" w:rsidP="00B3779A">
      <w:pPr>
        <w:spacing w:after="0"/>
      </w:pPr>
    </w:p>
    <w:p w14:paraId="0671A145" w14:textId="77777777" w:rsidR="00AA4435" w:rsidRDefault="009B761C" w:rsidP="00D857B4">
      <w:pPr>
        <w:pStyle w:val="Ttulo2"/>
        <w:ind w:left="426" w:hanging="509"/>
        <w:rPr>
          <w:rFonts w:ascii="Calibri" w:eastAsia="Times New Roman" w:hAnsi="Calibri" w:cs="Calibri"/>
          <w:color w:val="222222"/>
          <w:sz w:val="22"/>
          <w:lang w:eastAsia="es-UY"/>
        </w:rPr>
      </w:pPr>
      <w:bookmarkStart w:id="2" w:name="_Toc85039404"/>
      <w:r w:rsidRPr="007C05A6">
        <w:rPr>
          <w:rFonts w:ascii="Calibri" w:eastAsia="Times New Roman" w:hAnsi="Calibri" w:cs="Calibri"/>
          <w:color w:val="222222"/>
          <w:sz w:val="22"/>
          <w:lang w:eastAsia="es-UY"/>
        </w:rPr>
        <w:t>C</w:t>
      </w:r>
      <w:r w:rsidR="00F905BD">
        <w:rPr>
          <w:rFonts w:ascii="Calibri" w:eastAsia="Times New Roman" w:hAnsi="Calibri" w:cs="Calibri"/>
          <w:color w:val="222222"/>
          <w:sz w:val="22"/>
          <w:lang w:eastAsia="es-UY"/>
        </w:rPr>
        <w:t>liente</w:t>
      </w:r>
      <w:bookmarkEnd w:id="2"/>
    </w:p>
    <w:p w14:paraId="50448093" w14:textId="77777777" w:rsidR="00F905BD" w:rsidRDefault="00883436" w:rsidP="0064336F">
      <w:pPr>
        <w:ind w:left="426"/>
        <w:jc w:val="both"/>
      </w:pPr>
      <w:r>
        <w:br/>
      </w:r>
      <w:r w:rsidR="00F905BD">
        <w:t>Es q</w:t>
      </w:r>
      <w:r w:rsidR="00F905BD" w:rsidRPr="001F4620">
        <w:t>uien registra un vínculo contractual con el BHU, donde se establecen derechos y obligaciones por los productos y servicios ofrecidos por la Institución.</w:t>
      </w:r>
    </w:p>
    <w:p w14:paraId="6F055D31" w14:textId="77777777" w:rsidR="00883436" w:rsidRPr="00883436" w:rsidRDefault="00883436" w:rsidP="00883436">
      <w:pPr>
        <w:pStyle w:val="Ttulo2"/>
        <w:ind w:left="426" w:hanging="509"/>
        <w:rPr>
          <w:rFonts w:ascii="Calibri" w:eastAsia="Times New Roman" w:hAnsi="Calibri" w:cs="Calibri"/>
          <w:color w:val="222222"/>
          <w:sz w:val="22"/>
          <w:lang w:eastAsia="es-UY"/>
        </w:rPr>
      </w:pPr>
      <w:bookmarkStart w:id="3" w:name="_Toc256000025"/>
      <w:bookmarkStart w:id="4" w:name="_Toc256000095"/>
      <w:bookmarkStart w:id="5" w:name="_Toc256000165"/>
      <w:bookmarkStart w:id="6" w:name="_Toc420423123"/>
      <w:bookmarkStart w:id="7" w:name="_Toc256000232"/>
      <w:bookmarkStart w:id="8" w:name="_Toc256000301"/>
      <w:bookmarkStart w:id="9" w:name="_Toc256000369"/>
      <w:bookmarkStart w:id="10" w:name="_Toc421537488"/>
      <w:bookmarkStart w:id="11" w:name="_Toc256000437"/>
      <w:bookmarkStart w:id="12" w:name="_Toc432689805"/>
      <w:bookmarkStart w:id="13" w:name="_Toc531356498"/>
      <w:bookmarkStart w:id="14" w:name="_Toc5016136"/>
      <w:bookmarkStart w:id="15" w:name="_Toc386562794"/>
      <w:bookmarkStart w:id="16" w:name="_Toc403157535"/>
      <w:bookmarkStart w:id="17" w:name="_Toc85039405"/>
      <w:r>
        <w:rPr>
          <w:rFonts w:ascii="Calibri" w:eastAsia="Times New Roman" w:hAnsi="Calibri" w:cs="Calibri"/>
          <w:color w:val="222222"/>
          <w:sz w:val="22"/>
          <w:lang w:eastAsia="es-UY"/>
        </w:rPr>
        <w:t>Clientes</w:t>
      </w:r>
      <w:r w:rsidRPr="00883436">
        <w:rPr>
          <w:rFonts w:ascii="Calibri" w:eastAsia="Times New Roman" w:hAnsi="Calibri" w:cs="Calibri"/>
          <w:color w:val="222222"/>
          <w:sz w:val="22"/>
          <w:lang w:eastAsia="es-UY"/>
        </w:rPr>
        <w:t xml:space="preserve"> ocasionales</w:t>
      </w:r>
      <w:bookmarkEnd w:id="3"/>
      <w:bookmarkEnd w:id="4"/>
      <w:bookmarkEnd w:id="5"/>
      <w:bookmarkEnd w:id="6"/>
      <w:bookmarkEnd w:id="7"/>
      <w:bookmarkEnd w:id="8"/>
      <w:bookmarkEnd w:id="9"/>
      <w:bookmarkEnd w:id="10"/>
      <w:bookmarkEnd w:id="11"/>
      <w:bookmarkEnd w:id="12"/>
      <w:bookmarkEnd w:id="13"/>
      <w:bookmarkEnd w:id="14"/>
      <w:bookmarkEnd w:id="17"/>
      <w:r w:rsidRPr="00883436">
        <w:rPr>
          <w:rFonts w:ascii="Calibri" w:eastAsia="Times New Roman" w:hAnsi="Calibri" w:cs="Calibri"/>
          <w:color w:val="222222"/>
          <w:sz w:val="22"/>
          <w:lang w:eastAsia="es-UY"/>
        </w:rPr>
        <w:t xml:space="preserve"> </w:t>
      </w:r>
      <w:bookmarkEnd w:id="15"/>
      <w:bookmarkEnd w:id="16"/>
    </w:p>
    <w:p w14:paraId="3BD5202E" w14:textId="77777777" w:rsidR="00883436" w:rsidRPr="00883436" w:rsidRDefault="00883436" w:rsidP="00883436">
      <w:pPr>
        <w:ind w:left="426"/>
        <w:jc w:val="both"/>
      </w:pPr>
      <w:r>
        <w:br/>
      </w:r>
      <w:r w:rsidRPr="00883436">
        <w:t>Se consideran clientes ocasionales a aquellas personas físicas o jurídicas que realicen transacciones por cuenta de terceros, de carácter no permanente, por un monto superior a US$ 3.000 o su equivalente en otras monedas.</w:t>
      </w:r>
    </w:p>
    <w:p w14:paraId="7A405674" w14:textId="77777777" w:rsidR="00883436" w:rsidRPr="00883436" w:rsidRDefault="00883436" w:rsidP="00883436">
      <w:pPr>
        <w:ind w:left="426"/>
        <w:jc w:val="both"/>
      </w:pPr>
      <w:r w:rsidRPr="00883436">
        <w:t xml:space="preserve">El BHU categoriza a los clientes ocasionales como clientes habituales, debiéndose aplicar la Debida Diligencia prevista.   </w:t>
      </w:r>
    </w:p>
    <w:p w14:paraId="1141A6DD" w14:textId="77777777" w:rsidR="00883436" w:rsidRDefault="00883436" w:rsidP="00883436">
      <w:pPr>
        <w:ind w:left="426"/>
        <w:jc w:val="both"/>
      </w:pPr>
      <w:r w:rsidRPr="00883436">
        <w:t>Solamente quedan exceptuadas de la obligación de identificar aquellas operaciones realizadas por clientes ocasionales cuyo importe individual no supere la suma de US$ 3.000 o su equivalente en otras monedas, salvo en el caso de las transferencias de fondos.</w:t>
      </w:r>
    </w:p>
    <w:p w14:paraId="29582633" w14:textId="53F92EC7" w:rsidR="00F46D8B" w:rsidRDefault="00F46D8B">
      <w:pPr>
        <w:rPr>
          <w:rFonts w:ascii="Calibri" w:eastAsia="Times New Roman" w:hAnsi="Calibri" w:cs="Calibri"/>
          <w:b/>
          <w:bCs/>
          <w:color w:val="222222"/>
          <w:sz w:val="22"/>
          <w:szCs w:val="20"/>
          <w:lang w:eastAsia="es-UY"/>
        </w:rPr>
      </w:pPr>
    </w:p>
    <w:p w14:paraId="35BE32BE" w14:textId="77777777" w:rsidR="00F905BD" w:rsidRDefault="00F905BD" w:rsidP="00F905BD">
      <w:pPr>
        <w:pStyle w:val="Ttulo2"/>
        <w:ind w:left="426" w:hanging="509"/>
        <w:rPr>
          <w:rFonts w:ascii="Calibri" w:eastAsia="Times New Roman" w:hAnsi="Calibri" w:cs="Calibri"/>
          <w:color w:val="222222"/>
          <w:sz w:val="22"/>
          <w:lang w:eastAsia="es-UY"/>
        </w:rPr>
      </w:pPr>
      <w:bookmarkStart w:id="18" w:name="_Toc85039406"/>
      <w:r w:rsidRPr="007C05A6">
        <w:rPr>
          <w:rFonts w:ascii="Calibri" w:eastAsia="Times New Roman" w:hAnsi="Calibri" w:cs="Calibri"/>
          <w:color w:val="222222"/>
          <w:sz w:val="22"/>
          <w:lang w:eastAsia="es-UY"/>
        </w:rPr>
        <w:t xml:space="preserve">Cobro de </w:t>
      </w:r>
      <w:r w:rsidR="00180243">
        <w:rPr>
          <w:rFonts w:ascii="Calibri" w:eastAsia="Times New Roman" w:hAnsi="Calibri" w:cs="Calibri"/>
          <w:color w:val="222222"/>
          <w:sz w:val="22"/>
          <w:lang w:eastAsia="es-UY"/>
        </w:rPr>
        <w:t>P</w:t>
      </w:r>
      <w:r w:rsidRPr="007C05A6">
        <w:rPr>
          <w:rFonts w:ascii="Calibri" w:eastAsia="Times New Roman" w:hAnsi="Calibri" w:cs="Calibri"/>
          <w:color w:val="222222"/>
          <w:sz w:val="22"/>
          <w:lang w:eastAsia="es-UY"/>
        </w:rPr>
        <w:t xml:space="preserve">réstamo por </w:t>
      </w:r>
      <w:r w:rsidR="00180243">
        <w:rPr>
          <w:rFonts w:ascii="Calibri" w:eastAsia="Times New Roman" w:hAnsi="Calibri" w:cs="Calibri"/>
          <w:color w:val="222222"/>
          <w:sz w:val="22"/>
          <w:lang w:eastAsia="es-UY"/>
        </w:rPr>
        <w:t>R</w:t>
      </w:r>
      <w:r w:rsidRPr="007C05A6">
        <w:rPr>
          <w:rFonts w:ascii="Calibri" w:eastAsia="Times New Roman" w:hAnsi="Calibri" w:cs="Calibri"/>
          <w:color w:val="222222"/>
          <w:sz w:val="22"/>
          <w:lang w:eastAsia="es-UY"/>
        </w:rPr>
        <w:t>etención</w:t>
      </w:r>
      <w:bookmarkEnd w:id="18"/>
    </w:p>
    <w:p w14:paraId="5CAD700C" w14:textId="77777777" w:rsidR="00E45CF2" w:rsidRDefault="00883436" w:rsidP="0064336F">
      <w:pPr>
        <w:ind w:left="426"/>
        <w:jc w:val="both"/>
        <w:rPr>
          <w:lang w:eastAsia="es-UY"/>
        </w:rPr>
      </w:pPr>
      <w:r>
        <w:rPr>
          <w:lang w:eastAsia="es-UY"/>
        </w:rPr>
        <w:br/>
      </w:r>
      <w:r w:rsidR="00E45CF2">
        <w:rPr>
          <w:lang w:eastAsia="es-UY"/>
        </w:rPr>
        <w:t xml:space="preserve">En </w:t>
      </w:r>
      <w:r w:rsidR="00E45CF2" w:rsidRPr="00F46D8B">
        <w:rPr>
          <w:lang w:eastAsia="es-UY"/>
        </w:rPr>
        <w:t>acuerdo a lo establecido por la ley N°17.829</w:t>
      </w:r>
      <w:r w:rsidR="00E45CF2">
        <w:rPr>
          <w:lang w:eastAsia="es-UY"/>
        </w:rPr>
        <w:t xml:space="preserve"> de </w:t>
      </w:r>
      <w:r w:rsidR="00E45CF2" w:rsidRPr="00E45CF2">
        <w:rPr>
          <w:lang w:eastAsia="es-UY"/>
        </w:rPr>
        <w:t>retenciones sobre retribuciones salariales y pasividades</w:t>
      </w:r>
      <w:r w:rsidR="00E45CF2">
        <w:rPr>
          <w:lang w:eastAsia="es-UY"/>
        </w:rPr>
        <w:t xml:space="preserve">, el banco cuenta </w:t>
      </w:r>
      <w:r w:rsidR="003A41D6">
        <w:rPr>
          <w:lang w:eastAsia="es-UY"/>
        </w:rPr>
        <w:t xml:space="preserve">actualmente </w:t>
      </w:r>
      <w:r w:rsidR="00E45CF2">
        <w:rPr>
          <w:lang w:eastAsia="es-UY"/>
        </w:rPr>
        <w:t xml:space="preserve">con créditos enmarcados en ésta norma.   </w:t>
      </w:r>
    </w:p>
    <w:p w14:paraId="04B07213" w14:textId="3F1C8247" w:rsidR="00F46D8B" w:rsidRPr="00D857B4" w:rsidRDefault="00D857B4" w:rsidP="0064336F">
      <w:pPr>
        <w:ind w:left="426"/>
        <w:jc w:val="both"/>
        <w:rPr>
          <w:lang w:eastAsia="es-UY"/>
        </w:rPr>
      </w:pPr>
      <w:r w:rsidRPr="00D857B4">
        <w:rPr>
          <w:lang w:eastAsia="es-UY"/>
        </w:rPr>
        <w:t>L</w:t>
      </w:r>
      <w:r w:rsidR="00E45CF2">
        <w:rPr>
          <w:lang w:eastAsia="es-UY"/>
        </w:rPr>
        <w:t xml:space="preserve">os </w:t>
      </w:r>
      <w:r w:rsidRPr="00D857B4">
        <w:rPr>
          <w:lang w:eastAsia="es-UY"/>
        </w:rPr>
        <w:t xml:space="preserve">agentes de retención </w:t>
      </w:r>
      <w:r w:rsidR="00E45CF2">
        <w:rPr>
          <w:lang w:eastAsia="es-UY"/>
        </w:rPr>
        <w:t xml:space="preserve">son </w:t>
      </w:r>
      <w:r w:rsidRPr="00D857B4">
        <w:rPr>
          <w:lang w:eastAsia="es-UY"/>
        </w:rPr>
        <w:t>aquellas empresas públicas o privadas que retienen</w:t>
      </w:r>
      <w:r w:rsidR="003A41D6">
        <w:rPr>
          <w:lang w:eastAsia="es-UY"/>
        </w:rPr>
        <w:t xml:space="preserve"> de los sueldos</w:t>
      </w:r>
      <w:r w:rsidRPr="00D857B4">
        <w:rPr>
          <w:lang w:eastAsia="es-UY"/>
        </w:rPr>
        <w:t xml:space="preserve"> </w:t>
      </w:r>
      <w:r w:rsidR="003A41D6">
        <w:rPr>
          <w:lang w:eastAsia="es-UY"/>
        </w:rPr>
        <w:t xml:space="preserve">de sus empleados </w:t>
      </w:r>
      <w:r w:rsidRPr="00D857B4">
        <w:rPr>
          <w:lang w:eastAsia="es-UY"/>
        </w:rPr>
        <w:t xml:space="preserve">las cuotas </w:t>
      </w:r>
      <w:r w:rsidR="00BB28FB">
        <w:rPr>
          <w:lang w:eastAsia="es-UY"/>
        </w:rPr>
        <w:t>de los préstamos otorgados</w:t>
      </w:r>
      <w:r w:rsidRPr="00D857B4">
        <w:rPr>
          <w:lang w:eastAsia="es-UY"/>
        </w:rPr>
        <w:t xml:space="preserve"> y las vuelcan directamente al banco. </w:t>
      </w:r>
      <w:r w:rsidR="00E45CF2">
        <w:rPr>
          <w:lang w:eastAsia="es-UY"/>
        </w:rPr>
        <w:t>Estos</w:t>
      </w:r>
      <w:r w:rsidR="003A41D6">
        <w:rPr>
          <w:lang w:eastAsia="es-UY"/>
        </w:rPr>
        <w:t xml:space="preserve"> agentes</w:t>
      </w:r>
      <w:r w:rsidR="00E45CF2">
        <w:rPr>
          <w:lang w:eastAsia="es-UY"/>
        </w:rPr>
        <w:t xml:space="preserve"> s</w:t>
      </w:r>
      <w:r w:rsidR="00F46D8B">
        <w:rPr>
          <w:lang w:eastAsia="es-UY"/>
        </w:rPr>
        <w:t xml:space="preserve">on sujetos de análisis a fin de evaluar el riesgo </w:t>
      </w:r>
      <w:r w:rsidR="00F01EE6">
        <w:rPr>
          <w:lang w:eastAsia="es-UY"/>
        </w:rPr>
        <w:t xml:space="preserve">y la calificación que </w:t>
      </w:r>
      <w:r w:rsidR="00040FBE">
        <w:rPr>
          <w:lang w:eastAsia="es-UY"/>
        </w:rPr>
        <w:t xml:space="preserve">tiene </w:t>
      </w:r>
      <w:r w:rsidR="00F01EE6">
        <w:rPr>
          <w:lang w:eastAsia="es-UY"/>
        </w:rPr>
        <w:t xml:space="preserve">la empresa </w:t>
      </w:r>
      <w:r w:rsidR="00F46D8B">
        <w:rPr>
          <w:lang w:eastAsia="es-UY"/>
        </w:rPr>
        <w:t xml:space="preserve">o </w:t>
      </w:r>
      <w:r w:rsidR="00F01EE6">
        <w:rPr>
          <w:lang w:eastAsia="es-UY"/>
        </w:rPr>
        <w:t xml:space="preserve">el </w:t>
      </w:r>
      <w:r w:rsidR="00F46D8B">
        <w:rPr>
          <w:lang w:eastAsia="es-UY"/>
        </w:rPr>
        <w:t>sector de actividad</w:t>
      </w:r>
      <w:r w:rsidR="00F01EE6">
        <w:rPr>
          <w:lang w:eastAsia="es-UY"/>
        </w:rPr>
        <w:t xml:space="preserve"> que ocupa</w:t>
      </w:r>
      <w:r w:rsidR="00F46D8B">
        <w:rPr>
          <w:lang w:eastAsia="es-UY"/>
        </w:rPr>
        <w:t xml:space="preserve">. </w:t>
      </w:r>
    </w:p>
    <w:p w14:paraId="72FB96A1" w14:textId="66BFA47A" w:rsidR="008C5C5F" w:rsidRDefault="0024326E" w:rsidP="006B23A0">
      <w:pPr>
        <w:ind w:left="426"/>
        <w:jc w:val="both"/>
        <w:rPr>
          <w:rFonts w:cs="Arial"/>
          <w:lang w:eastAsia="es-UY"/>
        </w:rPr>
      </w:pPr>
      <w:r>
        <w:rPr>
          <w:lang w:eastAsia="es-UY"/>
        </w:rPr>
        <w:t>El</w:t>
      </w:r>
      <w:r w:rsidR="003A41D6">
        <w:rPr>
          <w:lang w:eastAsia="es-UY"/>
        </w:rPr>
        <w:t xml:space="preserve"> banco cuenta con un</w:t>
      </w:r>
      <w:r>
        <w:rPr>
          <w:lang w:eastAsia="es-UY"/>
        </w:rPr>
        <w:t xml:space="preserve"> proceso de </w:t>
      </w:r>
      <w:r w:rsidR="00F01EE6">
        <w:rPr>
          <w:lang w:eastAsia="es-UY"/>
        </w:rPr>
        <w:t xml:space="preserve">emisión </w:t>
      </w:r>
      <w:r>
        <w:rPr>
          <w:lang w:eastAsia="es-UY"/>
        </w:rPr>
        <w:t xml:space="preserve">mensual </w:t>
      </w:r>
      <w:r w:rsidR="003A41D6">
        <w:rPr>
          <w:lang w:eastAsia="es-UY"/>
        </w:rPr>
        <w:t>qu</w:t>
      </w:r>
      <w:r>
        <w:rPr>
          <w:lang w:eastAsia="es-UY"/>
        </w:rPr>
        <w:t xml:space="preserve">e impacta </w:t>
      </w:r>
      <w:r w:rsidR="003A41D6">
        <w:rPr>
          <w:lang w:eastAsia="es-UY"/>
        </w:rPr>
        <w:t>sobre</w:t>
      </w:r>
      <w:r w:rsidR="00F01EE6">
        <w:rPr>
          <w:lang w:eastAsia="es-UY"/>
        </w:rPr>
        <w:t xml:space="preserve"> todos los agentes con retenciones habilitadas.</w:t>
      </w:r>
      <w:r>
        <w:rPr>
          <w:lang w:eastAsia="es-UY"/>
        </w:rPr>
        <w:t xml:space="preserve"> </w:t>
      </w:r>
      <w:r w:rsidR="003A41D6">
        <w:rPr>
          <w:lang w:eastAsia="es-UY"/>
        </w:rPr>
        <w:t>Éste proceso s</w:t>
      </w:r>
      <w:r>
        <w:rPr>
          <w:lang w:eastAsia="es-UY"/>
        </w:rPr>
        <w:t>e ejecuta l</w:t>
      </w:r>
      <w:r w:rsidR="00D857B4" w:rsidRPr="00D857B4">
        <w:rPr>
          <w:lang w:eastAsia="es-UY"/>
        </w:rPr>
        <w:t xml:space="preserve">uego del cierre </w:t>
      </w:r>
      <w:r w:rsidR="000B3B8E" w:rsidRPr="00D857B4">
        <w:rPr>
          <w:lang w:eastAsia="es-UY"/>
        </w:rPr>
        <w:t>del tercer</w:t>
      </w:r>
      <w:r w:rsidR="00D857B4" w:rsidRPr="00D857B4">
        <w:rPr>
          <w:lang w:eastAsia="es-UY"/>
        </w:rPr>
        <w:t xml:space="preserve"> día hábil de cada mes</w:t>
      </w:r>
      <w:r w:rsidR="00774707">
        <w:rPr>
          <w:lang w:eastAsia="es-UY"/>
        </w:rPr>
        <w:t>,</w:t>
      </w:r>
      <w:r w:rsidR="003A41D6">
        <w:rPr>
          <w:lang w:eastAsia="es-UY"/>
        </w:rPr>
        <w:t xml:space="preserve"> realizando el </w:t>
      </w:r>
      <w:r w:rsidR="00D857B4" w:rsidRPr="00D857B4">
        <w:rPr>
          <w:lang w:eastAsia="es-UY"/>
        </w:rPr>
        <w:t xml:space="preserve">cálculo de cuánto debe retener cada agente a sus funcionarios </w:t>
      </w:r>
      <w:r w:rsidR="00236B88">
        <w:rPr>
          <w:lang w:eastAsia="es-UY"/>
        </w:rPr>
        <w:t xml:space="preserve">para </w:t>
      </w:r>
      <w:r w:rsidR="00D857B4" w:rsidRPr="00D857B4">
        <w:rPr>
          <w:lang w:eastAsia="es-UY"/>
        </w:rPr>
        <w:t xml:space="preserve">el mes en curso, calculado de la siguiente forma: (ejemplo retención de mayo, se realiza este cálculo el 3er </w:t>
      </w:r>
      <w:r w:rsidR="00236B88" w:rsidRPr="00D857B4">
        <w:rPr>
          <w:lang w:eastAsia="es-UY"/>
        </w:rPr>
        <w:t>día</w:t>
      </w:r>
      <w:r w:rsidR="00D857B4" w:rsidRPr="00D857B4">
        <w:rPr>
          <w:lang w:eastAsia="es-UY"/>
        </w:rPr>
        <w:t xml:space="preserve"> hábil de mayo)</w:t>
      </w:r>
      <w:r w:rsidR="00F01EE6">
        <w:rPr>
          <w:lang w:eastAsia="es-UY"/>
        </w:rPr>
        <w:t>.  Se retiene la s</w:t>
      </w:r>
      <w:r w:rsidR="00D857B4" w:rsidRPr="00F01EE6">
        <w:rPr>
          <w:rFonts w:cs="Arial"/>
          <w:lang w:eastAsia="es-UY"/>
        </w:rPr>
        <w:t xml:space="preserve">umatoria de cuotas impagas vencidas más la </w:t>
      </w:r>
      <w:r w:rsidR="00236B88" w:rsidRPr="00F01EE6">
        <w:rPr>
          <w:rFonts w:cs="Arial"/>
          <w:lang w:eastAsia="es-UY"/>
        </w:rPr>
        <w:t xml:space="preserve">cuota </w:t>
      </w:r>
      <w:r w:rsidR="00D857B4" w:rsidRPr="00F01EE6">
        <w:rPr>
          <w:rFonts w:cs="Arial"/>
          <w:lang w:eastAsia="es-UY"/>
        </w:rPr>
        <w:t xml:space="preserve">del mes en curso de cada uno de los productos que componen la plantilla de </w:t>
      </w:r>
      <w:r w:rsidR="00D857B4" w:rsidRPr="00F01EE6">
        <w:rPr>
          <w:rFonts w:cs="Arial"/>
          <w:lang w:eastAsia="es-UY"/>
        </w:rPr>
        <w:lastRenderedPageBreak/>
        <w:t xml:space="preserve">retención del agente. Son montos fijos en pesos </w:t>
      </w:r>
      <w:r w:rsidR="008C5C5F">
        <w:rPr>
          <w:rFonts w:cs="Arial"/>
          <w:lang w:eastAsia="es-UY"/>
        </w:rPr>
        <w:t xml:space="preserve">que se calculan según esta forma de cálculo: </w:t>
      </w:r>
    </w:p>
    <w:p w14:paraId="414AC13E" w14:textId="0A7C1E2E" w:rsidR="00D857B4" w:rsidRPr="006B23A0" w:rsidRDefault="00D857B4" w:rsidP="006B23A0">
      <w:pPr>
        <w:pStyle w:val="Prrafodelista"/>
        <w:numPr>
          <w:ilvl w:val="2"/>
          <w:numId w:val="6"/>
        </w:numPr>
        <w:tabs>
          <w:tab w:val="left" w:pos="851"/>
        </w:tabs>
        <w:ind w:left="709" w:firstLine="0"/>
        <w:rPr>
          <w:rFonts w:cs="Arial"/>
          <w:sz w:val="18"/>
          <w:lang w:eastAsia="es-UY"/>
        </w:rPr>
      </w:pPr>
      <w:r w:rsidRPr="006B23A0">
        <w:rPr>
          <w:rFonts w:cs="Arial"/>
          <w:sz w:val="18"/>
          <w:u w:val="single"/>
          <w:lang w:eastAsia="es-UY"/>
        </w:rPr>
        <w:t xml:space="preserve">Cuota del mes a vencer </w:t>
      </w:r>
      <w:r w:rsidRPr="008C5C5F">
        <w:rPr>
          <w:rFonts w:cs="Arial"/>
          <w:sz w:val="18"/>
          <w:lang w:eastAsia="es-UY"/>
        </w:rPr>
        <w:t>(</w:t>
      </w:r>
      <w:r w:rsidR="008E6AEE" w:rsidRPr="008C5C5F">
        <w:rPr>
          <w:rFonts w:cs="Arial"/>
          <w:sz w:val="18"/>
          <w:lang w:eastAsia="es-UY"/>
        </w:rPr>
        <w:t>ej.</w:t>
      </w:r>
      <w:r w:rsidRPr="008C5C5F">
        <w:rPr>
          <w:rFonts w:cs="Arial"/>
          <w:sz w:val="18"/>
          <w:lang w:eastAsia="es-UY"/>
        </w:rPr>
        <w:t xml:space="preserve">: cuota con fechas 1/5 al 1/6) </w:t>
      </w:r>
      <w:r w:rsidR="00040FBE" w:rsidRPr="008C5C5F">
        <w:rPr>
          <w:rFonts w:cs="Arial"/>
          <w:sz w:val="18"/>
          <w:lang w:eastAsia="es-UY"/>
        </w:rPr>
        <w:t>se calcula según</w:t>
      </w:r>
      <w:r w:rsidR="00040FBE" w:rsidRPr="006B23A0">
        <w:rPr>
          <w:rFonts w:cs="Arial"/>
          <w:sz w:val="18"/>
          <w:lang w:eastAsia="es-UY"/>
        </w:rPr>
        <w:t xml:space="preserve"> las siguientes cotizaciones</w:t>
      </w:r>
      <w:r w:rsidRPr="006B23A0">
        <w:rPr>
          <w:rFonts w:cs="Arial"/>
          <w:sz w:val="18"/>
          <w:lang w:eastAsia="es-UY"/>
        </w:rPr>
        <w:t>:</w:t>
      </w:r>
    </w:p>
    <w:p w14:paraId="6BE44E06" w14:textId="6A83F63C" w:rsidR="00D857B4" w:rsidRPr="00CB1999" w:rsidRDefault="00D857B4" w:rsidP="00F01EE6">
      <w:pPr>
        <w:pStyle w:val="Prrafodelista"/>
        <w:numPr>
          <w:ilvl w:val="4"/>
          <w:numId w:val="9"/>
        </w:numPr>
        <w:tabs>
          <w:tab w:val="left" w:pos="851"/>
        </w:tabs>
        <w:ind w:left="709" w:firstLine="284"/>
        <w:rPr>
          <w:rFonts w:cs="Arial"/>
          <w:sz w:val="18"/>
          <w:lang w:eastAsia="es-UY"/>
        </w:rPr>
      </w:pPr>
      <w:r w:rsidRPr="00CB1999">
        <w:rPr>
          <w:rFonts w:cs="Arial"/>
          <w:sz w:val="18"/>
          <w:lang w:eastAsia="es-UY"/>
        </w:rPr>
        <w:t>Si es en UR puede ser la UR de cabecera o la del mes</w:t>
      </w:r>
      <w:r w:rsidR="00040FBE">
        <w:rPr>
          <w:rFonts w:cs="Arial"/>
          <w:sz w:val="18"/>
          <w:lang w:eastAsia="es-UY"/>
        </w:rPr>
        <w:t xml:space="preserve"> en curso</w:t>
      </w:r>
      <w:r w:rsidRPr="00CB1999">
        <w:rPr>
          <w:rFonts w:cs="Arial"/>
          <w:sz w:val="18"/>
          <w:lang w:eastAsia="es-UY"/>
        </w:rPr>
        <w:t xml:space="preserve"> (</w:t>
      </w:r>
      <w:r w:rsidR="00040FBE">
        <w:rPr>
          <w:rFonts w:cs="Arial"/>
          <w:sz w:val="18"/>
          <w:lang w:eastAsia="es-UY"/>
        </w:rPr>
        <w:t xml:space="preserve">ej. </w:t>
      </w:r>
      <w:r w:rsidRPr="00CB1999">
        <w:rPr>
          <w:rFonts w:cs="Arial"/>
          <w:sz w:val="18"/>
          <w:lang w:eastAsia="es-UY"/>
        </w:rPr>
        <w:t>mayo), según el tipo de producto</w:t>
      </w:r>
      <w:r w:rsidR="008C5C5F">
        <w:rPr>
          <w:rFonts w:cs="Arial"/>
          <w:sz w:val="18"/>
          <w:lang w:eastAsia="es-UY"/>
        </w:rPr>
        <w:t xml:space="preserve"> (si es con UR de cabecera o no)</w:t>
      </w:r>
      <w:r w:rsidRPr="00CB1999">
        <w:rPr>
          <w:rFonts w:cs="Arial"/>
          <w:sz w:val="18"/>
          <w:lang w:eastAsia="es-UY"/>
        </w:rPr>
        <w:t>.</w:t>
      </w:r>
    </w:p>
    <w:p w14:paraId="3092363D" w14:textId="1C749143" w:rsidR="00CB1999" w:rsidRPr="00CB1999" w:rsidRDefault="00D857B4" w:rsidP="00F01EE6">
      <w:pPr>
        <w:pStyle w:val="Prrafodelista"/>
        <w:numPr>
          <w:ilvl w:val="4"/>
          <w:numId w:val="9"/>
        </w:numPr>
        <w:tabs>
          <w:tab w:val="left" w:pos="851"/>
        </w:tabs>
        <w:ind w:left="709" w:firstLine="284"/>
        <w:rPr>
          <w:rFonts w:cs="Arial"/>
          <w:sz w:val="18"/>
          <w:lang w:eastAsia="es-UY"/>
        </w:rPr>
      </w:pPr>
      <w:r w:rsidRPr="00CB1999">
        <w:rPr>
          <w:rFonts w:cs="Arial"/>
          <w:sz w:val="18"/>
          <w:lang w:eastAsia="es-UY"/>
        </w:rPr>
        <w:t xml:space="preserve">Si es en UI, sería la </w:t>
      </w:r>
      <w:r w:rsidR="00236B88" w:rsidRPr="00CB1999">
        <w:rPr>
          <w:rFonts w:cs="Arial"/>
          <w:sz w:val="18"/>
          <w:lang w:eastAsia="es-UY"/>
        </w:rPr>
        <w:t xml:space="preserve">cotización </w:t>
      </w:r>
      <w:r w:rsidRPr="00CB1999">
        <w:rPr>
          <w:rFonts w:cs="Arial"/>
          <w:sz w:val="18"/>
          <w:lang w:eastAsia="es-UY"/>
        </w:rPr>
        <w:t>del último día del mes</w:t>
      </w:r>
      <w:r w:rsidR="00040FBE">
        <w:rPr>
          <w:rFonts w:cs="Arial"/>
          <w:sz w:val="18"/>
          <w:lang w:eastAsia="es-UY"/>
        </w:rPr>
        <w:t xml:space="preserve"> en curso </w:t>
      </w:r>
      <w:r w:rsidRPr="00CB1999">
        <w:rPr>
          <w:rFonts w:cs="Arial"/>
          <w:sz w:val="18"/>
          <w:lang w:eastAsia="es-UY"/>
        </w:rPr>
        <w:t>(</w:t>
      </w:r>
      <w:r w:rsidR="00040FBE">
        <w:rPr>
          <w:rFonts w:cs="Arial"/>
          <w:sz w:val="18"/>
          <w:lang w:eastAsia="es-UY"/>
        </w:rPr>
        <w:t>ej</w:t>
      </w:r>
      <w:r w:rsidR="00226D5B">
        <w:rPr>
          <w:rFonts w:cs="Arial"/>
          <w:sz w:val="18"/>
          <w:lang w:eastAsia="es-UY"/>
        </w:rPr>
        <w:t>emplo</w:t>
      </w:r>
      <w:r w:rsidR="00040FBE">
        <w:rPr>
          <w:rFonts w:cs="Arial"/>
          <w:sz w:val="18"/>
          <w:lang w:eastAsia="es-UY"/>
        </w:rPr>
        <w:t xml:space="preserve"> cuota de mayo cotización de </w:t>
      </w:r>
      <w:r w:rsidRPr="00CB1999">
        <w:rPr>
          <w:rFonts w:cs="Arial"/>
          <w:sz w:val="18"/>
          <w:lang w:eastAsia="es-UY"/>
        </w:rPr>
        <w:t>UI del 31/5).</w:t>
      </w:r>
      <w:r w:rsidR="00CB1999">
        <w:rPr>
          <w:rFonts w:cs="Arial"/>
          <w:sz w:val="18"/>
          <w:lang w:eastAsia="es-UY"/>
        </w:rPr>
        <w:br/>
      </w:r>
    </w:p>
    <w:p w14:paraId="743797F3" w14:textId="2548588A" w:rsidR="0016138C" w:rsidRDefault="00D857B4" w:rsidP="00CB1999">
      <w:pPr>
        <w:pStyle w:val="Prrafodelista"/>
        <w:numPr>
          <w:ilvl w:val="2"/>
          <w:numId w:val="6"/>
        </w:numPr>
        <w:tabs>
          <w:tab w:val="left" w:pos="851"/>
        </w:tabs>
        <w:ind w:left="709" w:firstLine="0"/>
        <w:rPr>
          <w:rFonts w:cs="Arial"/>
          <w:sz w:val="18"/>
          <w:lang w:eastAsia="es-UY"/>
        </w:rPr>
      </w:pPr>
      <w:r w:rsidRPr="000F4CCE">
        <w:rPr>
          <w:rFonts w:cs="Arial"/>
          <w:sz w:val="18"/>
          <w:u w:val="single"/>
          <w:lang w:eastAsia="es-UY"/>
        </w:rPr>
        <w:t>Cuota</w:t>
      </w:r>
      <w:r w:rsidR="000F4CCE" w:rsidRPr="000F4CCE">
        <w:rPr>
          <w:rFonts w:cs="Arial"/>
          <w:sz w:val="18"/>
          <w:u w:val="single"/>
          <w:lang w:eastAsia="es-UY"/>
        </w:rPr>
        <w:t xml:space="preserve"> del</w:t>
      </w:r>
      <w:r w:rsidRPr="000F4CCE">
        <w:rPr>
          <w:rFonts w:cs="Arial"/>
          <w:sz w:val="18"/>
          <w:u w:val="single"/>
          <w:lang w:eastAsia="es-UY"/>
        </w:rPr>
        <w:t xml:space="preserve"> mes anterior</w:t>
      </w:r>
      <w:r w:rsidRPr="00CB1999">
        <w:rPr>
          <w:rFonts w:cs="Arial"/>
          <w:sz w:val="18"/>
          <w:lang w:eastAsia="es-UY"/>
        </w:rPr>
        <w:t xml:space="preserve"> a la </w:t>
      </w:r>
      <w:r w:rsidR="00236B88" w:rsidRPr="00CB1999">
        <w:rPr>
          <w:rFonts w:cs="Arial"/>
          <w:sz w:val="18"/>
          <w:lang w:eastAsia="es-UY"/>
        </w:rPr>
        <w:t xml:space="preserve">cotización de la </w:t>
      </w:r>
      <w:r w:rsidRPr="00CB1999">
        <w:rPr>
          <w:rFonts w:cs="Arial"/>
          <w:sz w:val="18"/>
          <w:lang w:eastAsia="es-UY"/>
        </w:rPr>
        <w:t>UI de su mes</w:t>
      </w:r>
      <w:r w:rsidR="00040FBE">
        <w:rPr>
          <w:rFonts w:cs="Arial"/>
          <w:sz w:val="18"/>
          <w:lang w:eastAsia="es-UY"/>
        </w:rPr>
        <w:t xml:space="preserve"> </w:t>
      </w:r>
      <w:r w:rsidRPr="00CB1999">
        <w:rPr>
          <w:rFonts w:cs="Arial"/>
          <w:sz w:val="18"/>
          <w:lang w:eastAsia="es-UY"/>
        </w:rPr>
        <w:t>(ej. Cuota abril UI, porque a la emisión esa aún no está vencida).</w:t>
      </w:r>
    </w:p>
    <w:p w14:paraId="13CD44A9" w14:textId="77777777" w:rsidR="0016138C" w:rsidRPr="00CB1999" w:rsidRDefault="0016138C" w:rsidP="0016138C">
      <w:pPr>
        <w:pStyle w:val="Prrafodelista"/>
        <w:numPr>
          <w:ilvl w:val="4"/>
          <w:numId w:val="9"/>
        </w:numPr>
        <w:tabs>
          <w:tab w:val="left" w:pos="851"/>
        </w:tabs>
        <w:ind w:left="709" w:firstLine="284"/>
        <w:rPr>
          <w:rFonts w:cs="Arial"/>
          <w:sz w:val="18"/>
          <w:lang w:eastAsia="es-UY"/>
        </w:rPr>
      </w:pPr>
      <w:r w:rsidRPr="00CB1999">
        <w:rPr>
          <w:rFonts w:cs="Arial"/>
          <w:sz w:val="18"/>
          <w:lang w:eastAsia="es-UY"/>
        </w:rPr>
        <w:t>Si es en UR puede ser la UR de cabecera o la del mes</w:t>
      </w:r>
      <w:r>
        <w:rPr>
          <w:rFonts w:cs="Arial"/>
          <w:sz w:val="18"/>
          <w:lang w:eastAsia="es-UY"/>
        </w:rPr>
        <w:t xml:space="preserve"> en curso</w:t>
      </w:r>
      <w:r w:rsidRPr="00CB1999">
        <w:rPr>
          <w:rFonts w:cs="Arial"/>
          <w:sz w:val="18"/>
          <w:lang w:eastAsia="es-UY"/>
        </w:rPr>
        <w:t xml:space="preserve"> (</w:t>
      </w:r>
      <w:r>
        <w:rPr>
          <w:rFonts w:cs="Arial"/>
          <w:sz w:val="18"/>
          <w:lang w:eastAsia="es-UY"/>
        </w:rPr>
        <w:t xml:space="preserve">ej. </w:t>
      </w:r>
      <w:r w:rsidRPr="00CB1999">
        <w:rPr>
          <w:rFonts w:cs="Arial"/>
          <w:sz w:val="18"/>
          <w:lang w:eastAsia="es-UY"/>
        </w:rPr>
        <w:t>mayo), según el tipo de producto.</w:t>
      </w:r>
    </w:p>
    <w:p w14:paraId="44CFB2C7" w14:textId="6B1202F0" w:rsidR="00D857B4" w:rsidRPr="00CB1999" w:rsidRDefault="0016138C" w:rsidP="0016138C">
      <w:pPr>
        <w:pStyle w:val="Prrafodelista"/>
        <w:numPr>
          <w:ilvl w:val="4"/>
          <w:numId w:val="9"/>
        </w:numPr>
        <w:tabs>
          <w:tab w:val="left" w:pos="851"/>
        </w:tabs>
        <w:ind w:left="709" w:firstLine="284"/>
        <w:rPr>
          <w:rFonts w:cs="Arial"/>
          <w:sz w:val="18"/>
          <w:lang w:eastAsia="es-UY"/>
        </w:rPr>
      </w:pPr>
      <w:r w:rsidRPr="00CB1999">
        <w:rPr>
          <w:rFonts w:cs="Arial"/>
          <w:sz w:val="18"/>
          <w:lang w:eastAsia="es-UY"/>
        </w:rPr>
        <w:t>Si es en UI, sería la cotización del último día del mes</w:t>
      </w:r>
      <w:r>
        <w:rPr>
          <w:rFonts w:cs="Arial"/>
          <w:sz w:val="18"/>
          <w:lang w:eastAsia="es-UY"/>
        </w:rPr>
        <w:t xml:space="preserve"> en curso </w:t>
      </w:r>
      <w:r w:rsidRPr="00CB1999">
        <w:rPr>
          <w:rFonts w:cs="Arial"/>
          <w:sz w:val="18"/>
          <w:lang w:eastAsia="es-UY"/>
        </w:rPr>
        <w:t>(</w:t>
      </w:r>
      <w:r>
        <w:rPr>
          <w:rFonts w:cs="Arial"/>
          <w:sz w:val="18"/>
          <w:lang w:eastAsia="es-UY"/>
        </w:rPr>
        <w:t xml:space="preserve">ej. cuota de mayo cotización de </w:t>
      </w:r>
      <w:r w:rsidRPr="00CB1999">
        <w:rPr>
          <w:rFonts w:cs="Arial"/>
          <w:sz w:val="18"/>
          <w:lang w:eastAsia="es-UY"/>
        </w:rPr>
        <w:t xml:space="preserve">UI del </w:t>
      </w:r>
      <w:r>
        <w:rPr>
          <w:rFonts w:cs="Arial"/>
          <w:sz w:val="18"/>
          <w:lang w:eastAsia="es-UY"/>
        </w:rPr>
        <w:t>30/04</w:t>
      </w:r>
      <w:r w:rsidR="007F6E61">
        <w:rPr>
          <w:rFonts w:cs="Arial"/>
          <w:sz w:val="18"/>
          <w:lang w:eastAsia="es-UY"/>
        </w:rPr>
        <w:t>, porque la emisión no está vencida</w:t>
      </w:r>
      <w:r w:rsidRPr="00CB1999">
        <w:rPr>
          <w:rFonts w:cs="Arial"/>
          <w:sz w:val="18"/>
          <w:lang w:eastAsia="es-UY"/>
        </w:rPr>
        <w:t>).</w:t>
      </w:r>
      <w:r>
        <w:rPr>
          <w:rFonts w:cs="Arial"/>
          <w:sz w:val="18"/>
          <w:lang w:eastAsia="es-UY"/>
        </w:rPr>
        <w:br/>
      </w:r>
    </w:p>
    <w:p w14:paraId="6F0A5CA6" w14:textId="4F93AB4D" w:rsidR="006E672B" w:rsidRPr="0016138C" w:rsidRDefault="00D857B4" w:rsidP="00CB1999">
      <w:pPr>
        <w:pStyle w:val="Prrafodelista"/>
        <w:numPr>
          <w:ilvl w:val="2"/>
          <w:numId w:val="6"/>
        </w:numPr>
        <w:tabs>
          <w:tab w:val="left" w:pos="851"/>
        </w:tabs>
        <w:ind w:left="709" w:firstLine="0"/>
        <w:rPr>
          <w:rFonts w:cs="Arial"/>
          <w:lang w:eastAsia="es-UY"/>
        </w:rPr>
      </w:pPr>
      <w:r w:rsidRPr="000F4CCE">
        <w:rPr>
          <w:rFonts w:cs="Arial"/>
          <w:sz w:val="18"/>
          <w:u w:val="single"/>
          <w:lang w:eastAsia="es-UY"/>
        </w:rPr>
        <w:t>Cuotas</w:t>
      </w:r>
      <w:r w:rsidRPr="00CB1999">
        <w:rPr>
          <w:rFonts w:cs="Arial"/>
          <w:sz w:val="18"/>
          <w:lang w:eastAsia="es-UY"/>
        </w:rPr>
        <w:t xml:space="preserve"> </w:t>
      </w:r>
      <w:r w:rsidRPr="000F4CCE">
        <w:rPr>
          <w:rFonts w:cs="Arial"/>
          <w:sz w:val="18"/>
          <w:u w:val="single"/>
          <w:lang w:eastAsia="es-UY"/>
        </w:rPr>
        <w:t>anteriores</w:t>
      </w:r>
      <w:r w:rsidRPr="00CB1999">
        <w:rPr>
          <w:rFonts w:cs="Arial"/>
          <w:sz w:val="18"/>
          <w:lang w:eastAsia="es-UY"/>
        </w:rPr>
        <w:t xml:space="preserve"> todas a la UI del mes actual (</w:t>
      </w:r>
      <w:r w:rsidR="008E6AEE" w:rsidRPr="00CB1999">
        <w:rPr>
          <w:rFonts w:cs="Arial"/>
          <w:sz w:val="18"/>
          <w:lang w:eastAsia="es-UY"/>
        </w:rPr>
        <w:t>ej.</w:t>
      </w:r>
      <w:r w:rsidRPr="00CB1999">
        <w:rPr>
          <w:rFonts w:cs="Arial"/>
          <w:sz w:val="18"/>
          <w:lang w:eastAsia="es-UY"/>
        </w:rPr>
        <w:t xml:space="preserve"> marzo a la </w:t>
      </w:r>
      <w:r w:rsidR="00236B88" w:rsidRPr="00CB1999">
        <w:rPr>
          <w:rFonts w:cs="Arial"/>
          <w:sz w:val="18"/>
          <w:lang w:eastAsia="es-UY"/>
        </w:rPr>
        <w:t xml:space="preserve">cotización de la </w:t>
      </w:r>
      <w:r w:rsidRPr="00CB1999">
        <w:rPr>
          <w:rFonts w:cs="Arial"/>
          <w:sz w:val="18"/>
          <w:lang w:eastAsia="es-UY"/>
        </w:rPr>
        <w:t xml:space="preserve">UI del 31/5) </w:t>
      </w:r>
    </w:p>
    <w:p w14:paraId="7B913CC5" w14:textId="77777777" w:rsidR="0016138C" w:rsidRPr="00CB1999" w:rsidRDefault="0016138C" w:rsidP="0016138C">
      <w:pPr>
        <w:pStyle w:val="Prrafodelista"/>
        <w:numPr>
          <w:ilvl w:val="4"/>
          <w:numId w:val="9"/>
        </w:numPr>
        <w:tabs>
          <w:tab w:val="left" w:pos="851"/>
        </w:tabs>
        <w:ind w:left="709" w:firstLine="284"/>
        <w:rPr>
          <w:rFonts w:cs="Arial"/>
          <w:sz w:val="18"/>
          <w:lang w:eastAsia="es-UY"/>
        </w:rPr>
      </w:pPr>
      <w:r w:rsidRPr="00CB1999">
        <w:rPr>
          <w:rFonts w:cs="Arial"/>
          <w:sz w:val="18"/>
          <w:lang w:eastAsia="es-UY"/>
        </w:rPr>
        <w:t>Si es en UR puede ser la UR de cabecera o la del mes</w:t>
      </w:r>
      <w:r>
        <w:rPr>
          <w:rFonts w:cs="Arial"/>
          <w:sz w:val="18"/>
          <w:lang w:eastAsia="es-UY"/>
        </w:rPr>
        <w:t xml:space="preserve"> en curso</w:t>
      </w:r>
      <w:r w:rsidRPr="00CB1999">
        <w:rPr>
          <w:rFonts w:cs="Arial"/>
          <w:sz w:val="18"/>
          <w:lang w:eastAsia="es-UY"/>
        </w:rPr>
        <w:t xml:space="preserve"> (</w:t>
      </w:r>
      <w:r>
        <w:rPr>
          <w:rFonts w:cs="Arial"/>
          <w:sz w:val="18"/>
          <w:lang w:eastAsia="es-UY"/>
        </w:rPr>
        <w:t xml:space="preserve">ej. </w:t>
      </w:r>
      <w:r w:rsidRPr="00CB1999">
        <w:rPr>
          <w:rFonts w:cs="Arial"/>
          <w:sz w:val="18"/>
          <w:lang w:eastAsia="es-UY"/>
        </w:rPr>
        <w:t>mayo), según el tipo de producto.</w:t>
      </w:r>
    </w:p>
    <w:p w14:paraId="0DD54423" w14:textId="77777777" w:rsidR="0016138C" w:rsidRDefault="0016138C" w:rsidP="0016138C">
      <w:pPr>
        <w:pStyle w:val="Prrafodelista"/>
        <w:numPr>
          <w:ilvl w:val="4"/>
          <w:numId w:val="9"/>
        </w:numPr>
        <w:tabs>
          <w:tab w:val="left" w:pos="851"/>
        </w:tabs>
        <w:ind w:left="709" w:firstLine="284"/>
        <w:rPr>
          <w:rFonts w:cs="Arial"/>
          <w:sz w:val="18"/>
          <w:lang w:eastAsia="es-UY"/>
        </w:rPr>
      </w:pPr>
      <w:r w:rsidRPr="00CB1999">
        <w:rPr>
          <w:rFonts w:cs="Arial"/>
          <w:sz w:val="18"/>
          <w:lang w:eastAsia="es-UY"/>
        </w:rPr>
        <w:t>Si es en UI, sería la cotización del último día del mes</w:t>
      </w:r>
      <w:r>
        <w:rPr>
          <w:rFonts w:cs="Arial"/>
          <w:sz w:val="18"/>
          <w:lang w:eastAsia="es-UY"/>
        </w:rPr>
        <w:t xml:space="preserve"> en curso </w:t>
      </w:r>
      <w:r w:rsidRPr="00CB1999">
        <w:rPr>
          <w:rFonts w:cs="Arial"/>
          <w:sz w:val="18"/>
          <w:lang w:eastAsia="es-UY"/>
        </w:rPr>
        <w:t>(</w:t>
      </w:r>
      <w:r>
        <w:rPr>
          <w:rFonts w:cs="Arial"/>
          <w:sz w:val="18"/>
          <w:lang w:eastAsia="es-UY"/>
        </w:rPr>
        <w:t xml:space="preserve">ej. </w:t>
      </w:r>
      <w:r w:rsidR="007F6E61">
        <w:rPr>
          <w:rFonts w:cs="Arial"/>
          <w:sz w:val="18"/>
          <w:lang w:eastAsia="es-UY"/>
        </w:rPr>
        <w:t>M</w:t>
      </w:r>
      <w:r>
        <w:rPr>
          <w:rFonts w:cs="Arial"/>
          <w:sz w:val="18"/>
          <w:lang w:eastAsia="es-UY"/>
        </w:rPr>
        <w:t>ayo</w:t>
      </w:r>
      <w:r w:rsidR="007F6E61">
        <w:rPr>
          <w:rFonts w:cs="Arial"/>
          <w:sz w:val="18"/>
          <w:lang w:eastAsia="es-UY"/>
        </w:rPr>
        <w:t>,</w:t>
      </w:r>
      <w:r>
        <w:rPr>
          <w:rFonts w:cs="Arial"/>
          <w:sz w:val="18"/>
          <w:lang w:eastAsia="es-UY"/>
        </w:rPr>
        <w:t xml:space="preserve"> cotización </w:t>
      </w:r>
      <w:r w:rsidR="007D72AF">
        <w:rPr>
          <w:rFonts w:cs="Arial"/>
          <w:sz w:val="18"/>
          <w:lang w:eastAsia="es-UY"/>
        </w:rPr>
        <w:t xml:space="preserve">de </w:t>
      </w:r>
      <w:r w:rsidR="007D72AF" w:rsidRPr="00CB1999">
        <w:rPr>
          <w:rFonts w:cs="Arial"/>
          <w:sz w:val="18"/>
          <w:lang w:eastAsia="es-UY"/>
        </w:rPr>
        <w:t>UI</w:t>
      </w:r>
      <w:r w:rsidRPr="00CB1999">
        <w:rPr>
          <w:rFonts w:cs="Arial"/>
          <w:sz w:val="18"/>
          <w:lang w:eastAsia="es-UY"/>
        </w:rPr>
        <w:t xml:space="preserve"> del 31/5).</w:t>
      </w:r>
    </w:p>
    <w:p w14:paraId="49A39BDA" w14:textId="77777777" w:rsidR="007F6E61" w:rsidRPr="0016138C" w:rsidRDefault="007F6E61" w:rsidP="00226D5B">
      <w:pPr>
        <w:pStyle w:val="Prrafodelista"/>
        <w:tabs>
          <w:tab w:val="left" w:pos="851"/>
        </w:tabs>
        <w:ind w:left="2880"/>
        <w:rPr>
          <w:rFonts w:cs="Arial"/>
          <w:sz w:val="18"/>
          <w:lang w:eastAsia="es-UY"/>
        </w:rPr>
      </w:pPr>
    </w:p>
    <w:p w14:paraId="249EC952" w14:textId="77777777" w:rsidR="007D72AF" w:rsidRDefault="006E672B" w:rsidP="0024326E">
      <w:pPr>
        <w:ind w:left="426"/>
        <w:jc w:val="both"/>
        <w:rPr>
          <w:lang w:eastAsia="es-UY"/>
        </w:rPr>
      </w:pPr>
      <w:r w:rsidRPr="0024326E">
        <w:rPr>
          <w:lang w:eastAsia="es-UY"/>
        </w:rPr>
        <w:t xml:space="preserve">En la actualidad </w:t>
      </w:r>
      <w:r w:rsidR="005C413F" w:rsidRPr="0024326E">
        <w:rPr>
          <w:lang w:eastAsia="es-UY"/>
        </w:rPr>
        <w:t>está</w:t>
      </w:r>
      <w:r w:rsidRPr="0024326E">
        <w:rPr>
          <w:lang w:eastAsia="es-UY"/>
        </w:rPr>
        <w:t xml:space="preserve"> operativa se resuelve por medio </w:t>
      </w:r>
      <w:r w:rsidR="005C413F" w:rsidRPr="0024326E">
        <w:rPr>
          <w:lang w:eastAsia="es-UY"/>
        </w:rPr>
        <w:t>del uso de dos cajas de ahorro auxiliares. Una perteneciente al agente y otra al cliente. E</w:t>
      </w:r>
      <w:r w:rsidR="0024326E">
        <w:rPr>
          <w:lang w:eastAsia="es-UY"/>
        </w:rPr>
        <w:t>stas cajas actúan como puente entre el agente, el cliente y el producto de crédito correspondiente.</w:t>
      </w:r>
    </w:p>
    <w:p w14:paraId="1F758694" w14:textId="25354AE5" w:rsidR="00D857B4" w:rsidRPr="005A00F4" w:rsidRDefault="00D857B4" w:rsidP="006B23A0">
      <w:pPr>
        <w:ind w:left="426"/>
        <w:jc w:val="both"/>
        <w:rPr>
          <w:rFonts w:cs="Arial"/>
          <w:lang w:eastAsia="es-UY"/>
        </w:rPr>
      </w:pPr>
      <w:r w:rsidRPr="00D857B4">
        <w:rPr>
          <w:rFonts w:cs="Arial"/>
          <w:lang w:eastAsia="es-UY"/>
        </w:rPr>
        <w:t>Cada cliente</w:t>
      </w:r>
      <w:r w:rsidR="004A2D15">
        <w:rPr>
          <w:rFonts w:cs="Arial"/>
          <w:lang w:eastAsia="es-UY"/>
        </w:rPr>
        <w:t xml:space="preserve"> enmarcado en este </w:t>
      </w:r>
      <w:r w:rsidR="008E6AEE">
        <w:rPr>
          <w:rFonts w:cs="Arial"/>
          <w:lang w:eastAsia="es-UY"/>
        </w:rPr>
        <w:t>proceso</w:t>
      </w:r>
      <w:r w:rsidR="004A2D15">
        <w:rPr>
          <w:rFonts w:cs="Arial"/>
          <w:lang w:eastAsia="es-UY"/>
        </w:rPr>
        <w:t xml:space="preserve"> </w:t>
      </w:r>
      <w:r w:rsidRPr="00D857B4">
        <w:rPr>
          <w:rFonts w:cs="Arial"/>
          <w:lang w:eastAsia="es-UY"/>
        </w:rPr>
        <w:t xml:space="preserve">tiene asociado un </w:t>
      </w:r>
      <w:r w:rsidR="0024326E">
        <w:rPr>
          <w:rFonts w:cs="Arial"/>
          <w:lang w:eastAsia="es-UY"/>
        </w:rPr>
        <w:t>porcentaje</w:t>
      </w:r>
      <w:r w:rsidRPr="00D857B4">
        <w:rPr>
          <w:rFonts w:cs="Arial"/>
          <w:lang w:eastAsia="es-UY"/>
        </w:rPr>
        <w:t xml:space="preserve"> de retención sobre el préstamo, que n</w:t>
      </w:r>
      <w:r w:rsidR="004A2D15">
        <w:rPr>
          <w:rFonts w:cs="Arial"/>
          <w:lang w:eastAsia="es-UY"/>
        </w:rPr>
        <w:t xml:space="preserve">o necesariamente será el 100%. </w:t>
      </w:r>
      <w:r w:rsidR="005A00F4">
        <w:rPr>
          <w:rFonts w:cs="Arial"/>
          <w:lang w:eastAsia="es-UY"/>
        </w:rPr>
        <w:t>El cliente</w:t>
      </w:r>
      <w:r w:rsidRPr="00D857B4">
        <w:rPr>
          <w:rFonts w:cs="Arial"/>
          <w:lang w:eastAsia="es-UY"/>
        </w:rPr>
        <w:t xml:space="preserve"> puede pagar</w:t>
      </w:r>
      <w:r w:rsidR="00C560F9">
        <w:rPr>
          <w:rFonts w:cs="Arial"/>
          <w:lang w:eastAsia="es-UY"/>
        </w:rPr>
        <w:t xml:space="preserve"> la cuota,</w:t>
      </w:r>
      <w:r w:rsidRPr="00D857B4">
        <w:rPr>
          <w:rFonts w:cs="Arial"/>
          <w:lang w:eastAsia="es-UY"/>
        </w:rPr>
        <w:t xml:space="preserve"> una parte por caja </w:t>
      </w:r>
      <w:r w:rsidR="004A2D15">
        <w:rPr>
          <w:rFonts w:cs="Arial"/>
          <w:lang w:eastAsia="es-UY"/>
        </w:rPr>
        <w:t xml:space="preserve">o </w:t>
      </w:r>
      <w:r w:rsidRPr="00D857B4">
        <w:rPr>
          <w:rFonts w:cs="Arial"/>
          <w:lang w:eastAsia="es-UY"/>
        </w:rPr>
        <w:t xml:space="preserve">cobranza externa y el resto retenerlo del sueldo, o </w:t>
      </w:r>
      <w:r w:rsidR="005A00F4">
        <w:rPr>
          <w:rFonts w:cs="Arial"/>
          <w:lang w:eastAsia="es-UY"/>
        </w:rPr>
        <w:t>en el caso que</w:t>
      </w:r>
      <w:r w:rsidRPr="005A00F4">
        <w:rPr>
          <w:rFonts w:cs="Arial"/>
          <w:lang w:eastAsia="es-UY"/>
        </w:rPr>
        <w:t xml:space="preserve"> </w:t>
      </w:r>
      <w:r w:rsidR="004A2D15" w:rsidRPr="005A00F4">
        <w:rPr>
          <w:rFonts w:cs="Arial"/>
          <w:lang w:eastAsia="es-UY"/>
        </w:rPr>
        <w:t xml:space="preserve">haya </w:t>
      </w:r>
      <w:r w:rsidR="00226D5B">
        <w:rPr>
          <w:rFonts w:cs="Arial"/>
          <w:lang w:eastAsia="es-UY"/>
        </w:rPr>
        <w:t>más</w:t>
      </w:r>
      <w:r w:rsidR="007F6E61">
        <w:rPr>
          <w:rFonts w:cs="Arial"/>
          <w:lang w:eastAsia="es-UY"/>
        </w:rPr>
        <w:t xml:space="preserve"> de un </w:t>
      </w:r>
      <w:r w:rsidR="00226D5B">
        <w:rPr>
          <w:rFonts w:cs="Arial"/>
          <w:lang w:eastAsia="es-UY"/>
        </w:rPr>
        <w:t xml:space="preserve">titular </w:t>
      </w:r>
      <w:r w:rsidR="00226D5B" w:rsidRPr="005A00F4">
        <w:rPr>
          <w:rFonts w:cs="Arial"/>
          <w:lang w:eastAsia="es-UY"/>
        </w:rPr>
        <w:t>con</w:t>
      </w:r>
      <w:r w:rsidR="004A2D15" w:rsidRPr="005A00F4">
        <w:rPr>
          <w:rFonts w:cs="Arial"/>
          <w:lang w:eastAsia="es-UY"/>
        </w:rPr>
        <w:t xml:space="preserve"> retención </w:t>
      </w:r>
      <w:r w:rsidR="007F6E61">
        <w:rPr>
          <w:rFonts w:cs="Arial"/>
          <w:lang w:eastAsia="es-UY"/>
        </w:rPr>
        <w:t xml:space="preserve">pueden definir que % aplica a </w:t>
      </w:r>
      <w:r w:rsidRPr="005A00F4">
        <w:rPr>
          <w:rFonts w:cs="Arial"/>
          <w:lang w:eastAsia="es-UY"/>
        </w:rPr>
        <w:t>cada uno.</w:t>
      </w:r>
      <w:r w:rsidR="004A2D15" w:rsidRPr="005A00F4">
        <w:rPr>
          <w:rFonts w:cs="Arial"/>
          <w:lang w:eastAsia="es-UY"/>
        </w:rPr>
        <w:t xml:space="preserve"> </w:t>
      </w:r>
      <w:r w:rsidRPr="005A00F4">
        <w:rPr>
          <w:rFonts w:cs="Arial"/>
          <w:lang w:eastAsia="es-UY"/>
        </w:rPr>
        <w:t xml:space="preserve">Puede darse también que un cliente que tenga varios empleos </w:t>
      </w:r>
      <w:r w:rsidR="007F6E61">
        <w:rPr>
          <w:rFonts w:cs="Arial"/>
          <w:lang w:eastAsia="es-UY"/>
        </w:rPr>
        <w:t xml:space="preserve">y </w:t>
      </w:r>
      <w:r w:rsidRPr="005A00F4">
        <w:rPr>
          <w:rFonts w:cs="Arial"/>
          <w:lang w:eastAsia="es-UY"/>
        </w:rPr>
        <w:t xml:space="preserve">quiera retener cierto </w:t>
      </w:r>
      <w:r w:rsidR="004A2D15" w:rsidRPr="005A00F4">
        <w:rPr>
          <w:rFonts w:cs="Arial"/>
          <w:lang w:eastAsia="es-UY"/>
        </w:rPr>
        <w:t xml:space="preserve">porcentaje de un agente y cierto </w:t>
      </w:r>
      <w:r w:rsidRPr="005A00F4">
        <w:rPr>
          <w:rFonts w:cs="Arial"/>
          <w:lang w:eastAsia="es-UY"/>
        </w:rPr>
        <w:t>de otro.</w:t>
      </w:r>
    </w:p>
    <w:p w14:paraId="7AB89AED" w14:textId="6EB13D50" w:rsidR="00D857B4" w:rsidRPr="00D857B4" w:rsidRDefault="004A2D15" w:rsidP="004A2D15">
      <w:pPr>
        <w:pStyle w:val="Prrafodelista"/>
        <w:ind w:left="426"/>
        <w:jc w:val="both"/>
        <w:rPr>
          <w:rFonts w:cs="Arial"/>
          <w:lang w:eastAsia="es-UY"/>
        </w:rPr>
      </w:pPr>
      <w:r>
        <w:rPr>
          <w:rFonts w:cs="Arial"/>
          <w:lang w:eastAsia="es-UY"/>
        </w:rPr>
        <w:t xml:space="preserve">Las </w:t>
      </w:r>
      <w:r w:rsidR="00D857B4" w:rsidRPr="00D857B4">
        <w:rPr>
          <w:rFonts w:cs="Arial"/>
          <w:lang w:eastAsia="es-UY"/>
        </w:rPr>
        <w:t>cuotas enviadas a retener</w:t>
      </w:r>
      <w:r>
        <w:rPr>
          <w:rFonts w:cs="Arial"/>
          <w:lang w:eastAsia="es-UY"/>
        </w:rPr>
        <w:t xml:space="preserve"> son pasibles de mora únicamente en los casos que el agente esté configurado para ello. El resto</w:t>
      </w:r>
      <w:r w:rsidR="00D857B4" w:rsidRPr="00D857B4">
        <w:rPr>
          <w:rFonts w:cs="Arial"/>
          <w:lang w:eastAsia="es-UY"/>
        </w:rPr>
        <w:t xml:space="preserve"> solo tienen la penalización del ajuste por </w:t>
      </w:r>
      <w:r w:rsidR="007F6E61">
        <w:rPr>
          <w:rFonts w:cs="Arial"/>
          <w:lang w:eastAsia="es-UY"/>
        </w:rPr>
        <w:t>aplicar la cotización del mes en curso, cuando corresponda</w:t>
      </w:r>
      <w:r w:rsidR="00D857B4" w:rsidRPr="00D857B4">
        <w:rPr>
          <w:rFonts w:cs="Arial"/>
          <w:lang w:eastAsia="es-UY"/>
        </w:rPr>
        <w:t>.</w:t>
      </w:r>
    </w:p>
    <w:p w14:paraId="3AA851A6" w14:textId="3C236A96" w:rsidR="00D857B4" w:rsidRPr="00D857B4" w:rsidRDefault="00FA2707" w:rsidP="00FA2707">
      <w:pPr>
        <w:ind w:left="426"/>
        <w:jc w:val="both"/>
        <w:rPr>
          <w:rFonts w:cs="Arial"/>
          <w:lang w:eastAsia="es-UY"/>
        </w:rPr>
      </w:pPr>
      <w:r>
        <w:rPr>
          <w:lang w:eastAsia="es-UY"/>
        </w:rPr>
        <w:t xml:space="preserve">El monto a </w:t>
      </w:r>
      <w:r w:rsidR="007F6E61">
        <w:rPr>
          <w:lang w:eastAsia="es-UY"/>
        </w:rPr>
        <w:t xml:space="preserve">pagar </w:t>
      </w:r>
      <w:r>
        <w:rPr>
          <w:lang w:eastAsia="es-UY"/>
        </w:rPr>
        <w:t xml:space="preserve">por cada </w:t>
      </w:r>
      <w:r w:rsidR="008E6AEE">
        <w:rPr>
          <w:lang w:eastAsia="es-UY"/>
        </w:rPr>
        <w:t>agente</w:t>
      </w:r>
      <w:r>
        <w:rPr>
          <w:lang w:eastAsia="es-UY"/>
        </w:rPr>
        <w:t xml:space="preserve"> es la sumatoria de las deudas de cada cliente (empleado)</w:t>
      </w:r>
      <w:r w:rsidR="007F6E61">
        <w:rPr>
          <w:lang w:eastAsia="es-UY"/>
        </w:rPr>
        <w:t xml:space="preserve"> a retener</w:t>
      </w:r>
      <w:r>
        <w:rPr>
          <w:lang w:eastAsia="es-UY"/>
        </w:rPr>
        <w:t>. C</w:t>
      </w:r>
      <w:r w:rsidRPr="00D857B4">
        <w:rPr>
          <w:lang w:eastAsia="es-UY"/>
        </w:rPr>
        <w:t xml:space="preserve">on ese monto se crea </w:t>
      </w:r>
      <w:r>
        <w:rPr>
          <w:lang w:eastAsia="es-UY"/>
        </w:rPr>
        <w:t>un</w:t>
      </w:r>
      <w:r w:rsidRPr="00D857B4">
        <w:rPr>
          <w:lang w:eastAsia="es-UY"/>
        </w:rPr>
        <w:t xml:space="preserve"> producto en la posición del agente.</w:t>
      </w:r>
      <w:r>
        <w:rPr>
          <w:lang w:eastAsia="es-UY"/>
        </w:rPr>
        <w:t xml:space="preserve"> </w:t>
      </w:r>
      <w:r w:rsidR="00D857B4" w:rsidRPr="00D857B4">
        <w:rPr>
          <w:rFonts w:cs="Arial"/>
          <w:lang w:eastAsia="es-UY"/>
        </w:rPr>
        <w:t>A</w:t>
      </w:r>
      <w:r w:rsidR="004A2D15">
        <w:rPr>
          <w:rFonts w:cs="Arial"/>
          <w:lang w:eastAsia="es-UY"/>
        </w:rPr>
        <w:t xml:space="preserve"> la</w:t>
      </w:r>
      <w:r w:rsidR="00D857B4" w:rsidRPr="00D857B4">
        <w:rPr>
          <w:rFonts w:cs="Arial"/>
          <w:lang w:eastAsia="es-UY"/>
        </w:rPr>
        <w:t xml:space="preserve"> sumatoria de saldos adeudados se resta el importe enviado a retener </w:t>
      </w:r>
      <w:r>
        <w:rPr>
          <w:rFonts w:cs="Arial"/>
          <w:lang w:eastAsia="es-UY"/>
        </w:rPr>
        <w:t>d</w:t>
      </w:r>
      <w:r w:rsidR="00D857B4" w:rsidRPr="00D857B4">
        <w:rPr>
          <w:rFonts w:cs="Arial"/>
          <w:lang w:eastAsia="es-UY"/>
        </w:rPr>
        <w:t xml:space="preserve">el mes anterior. Esto </w:t>
      </w:r>
      <w:r w:rsidR="00236B88">
        <w:rPr>
          <w:rFonts w:cs="Arial"/>
          <w:lang w:eastAsia="es-UY"/>
        </w:rPr>
        <w:t xml:space="preserve">es </w:t>
      </w:r>
      <w:r w:rsidR="00D857B4" w:rsidRPr="00D857B4">
        <w:rPr>
          <w:rFonts w:cs="Arial"/>
          <w:lang w:eastAsia="es-UY"/>
        </w:rPr>
        <w:t xml:space="preserve">porque todavía el agente no informó si esa cuota se retuvo o no, y no </w:t>
      </w:r>
      <w:r w:rsidR="00236B88">
        <w:rPr>
          <w:rFonts w:cs="Arial"/>
          <w:lang w:eastAsia="es-UY"/>
        </w:rPr>
        <w:t>se</w:t>
      </w:r>
      <w:r w:rsidR="00236B88" w:rsidRPr="00D857B4">
        <w:rPr>
          <w:rFonts w:cs="Arial"/>
          <w:lang w:eastAsia="es-UY"/>
        </w:rPr>
        <w:t xml:space="preserve"> </w:t>
      </w:r>
      <w:r w:rsidR="00D857B4" w:rsidRPr="00D857B4">
        <w:rPr>
          <w:rFonts w:cs="Arial"/>
          <w:lang w:eastAsia="es-UY"/>
        </w:rPr>
        <w:t>pued</w:t>
      </w:r>
      <w:r>
        <w:rPr>
          <w:rFonts w:cs="Arial"/>
          <w:lang w:eastAsia="es-UY"/>
        </w:rPr>
        <w:t>e</w:t>
      </w:r>
      <w:r w:rsidR="00D857B4" w:rsidRPr="00D857B4">
        <w:rPr>
          <w:rFonts w:cs="Arial"/>
          <w:lang w:eastAsia="es-UY"/>
        </w:rPr>
        <w:t xml:space="preserve"> mandar </w:t>
      </w:r>
      <w:r w:rsidR="00236B88">
        <w:rPr>
          <w:rFonts w:cs="Arial"/>
          <w:lang w:eastAsia="es-UY"/>
        </w:rPr>
        <w:t xml:space="preserve">a retener </w:t>
      </w:r>
      <w:r w:rsidR="00D857B4" w:rsidRPr="00D857B4">
        <w:rPr>
          <w:rFonts w:cs="Arial"/>
          <w:lang w:eastAsia="es-UY"/>
        </w:rPr>
        <w:t>dos veces</w:t>
      </w:r>
      <w:r w:rsidR="004A2D15">
        <w:rPr>
          <w:rFonts w:cs="Arial"/>
          <w:lang w:eastAsia="es-UY"/>
        </w:rPr>
        <w:t xml:space="preserve"> una misma cuota</w:t>
      </w:r>
      <w:r w:rsidR="00236B88">
        <w:rPr>
          <w:rFonts w:cs="Arial"/>
          <w:lang w:eastAsia="es-UY"/>
        </w:rPr>
        <w:t>.</w:t>
      </w:r>
      <w:r w:rsidR="004A2D15">
        <w:rPr>
          <w:rFonts w:cs="Arial"/>
          <w:lang w:eastAsia="es-UY"/>
        </w:rPr>
        <w:t xml:space="preserve"> </w:t>
      </w:r>
      <w:r w:rsidR="00D857B4" w:rsidRPr="00D857B4">
        <w:rPr>
          <w:rFonts w:cs="Arial"/>
          <w:lang w:eastAsia="es-UY"/>
        </w:rPr>
        <w:t>Luego se resta lo que pudo haber pagado el cliente por caja o cobranza externa, más lo que se pudo haber volcado de una retención anterior y que no alcanzó para pagar una cuota entera</w:t>
      </w:r>
      <w:r w:rsidR="00C560F9">
        <w:rPr>
          <w:rFonts w:cs="Arial"/>
          <w:lang w:eastAsia="es-UY"/>
        </w:rPr>
        <w:t xml:space="preserve"> (saldo de caja de ahorro de retención del cliente)</w:t>
      </w:r>
      <w:r w:rsidR="00D857B4" w:rsidRPr="00D857B4">
        <w:rPr>
          <w:rFonts w:cs="Arial"/>
          <w:lang w:eastAsia="es-UY"/>
        </w:rPr>
        <w:t xml:space="preserve">. Ambos montos se depositaron en su momento en la cuenta </w:t>
      </w:r>
      <w:r w:rsidR="005255A9">
        <w:rPr>
          <w:rFonts w:cs="Arial"/>
          <w:lang w:eastAsia="es-UY"/>
        </w:rPr>
        <w:t>del cliente</w:t>
      </w:r>
      <w:r w:rsidR="00D857B4" w:rsidRPr="00D857B4">
        <w:rPr>
          <w:rFonts w:cs="Arial"/>
          <w:lang w:eastAsia="es-UY"/>
        </w:rPr>
        <w:t>. El resultado de</w:t>
      </w:r>
      <w:r w:rsidR="004A2D15">
        <w:rPr>
          <w:rFonts w:cs="Arial"/>
          <w:lang w:eastAsia="es-UY"/>
        </w:rPr>
        <w:t xml:space="preserve"> éste </w:t>
      </w:r>
      <w:r w:rsidR="00D857B4" w:rsidRPr="00D857B4">
        <w:rPr>
          <w:rFonts w:cs="Arial"/>
          <w:lang w:eastAsia="es-UY"/>
        </w:rPr>
        <w:t>cálculo es el importe a retener</w:t>
      </w:r>
      <w:r w:rsidR="007F6E61">
        <w:rPr>
          <w:rFonts w:cs="Arial"/>
          <w:lang w:eastAsia="es-UY"/>
        </w:rPr>
        <w:t xml:space="preserve"> por cliente</w:t>
      </w:r>
      <w:r w:rsidR="00D857B4" w:rsidRPr="00D857B4">
        <w:rPr>
          <w:rFonts w:cs="Arial"/>
          <w:lang w:eastAsia="es-UY"/>
        </w:rPr>
        <w:t>.</w:t>
      </w:r>
    </w:p>
    <w:p w14:paraId="6651172F" w14:textId="77777777" w:rsidR="00FA2707" w:rsidRPr="00D857B4" w:rsidRDefault="005453C9" w:rsidP="00FA2707">
      <w:pPr>
        <w:ind w:left="426"/>
        <w:jc w:val="both"/>
        <w:rPr>
          <w:lang w:eastAsia="es-UY"/>
        </w:rPr>
      </w:pPr>
      <w:r>
        <w:rPr>
          <w:lang w:eastAsia="es-UY"/>
        </w:rPr>
        <w:t xml:space="preserve">Luego de ejecutado el proceso, </w:t>
      </w:r>
      <w:r w:rsidR="00FC3BE3" w:rsidRPr="00D857B4">
        <w:rPr>
          <w:lang w:eastAsia="es-UY"/>
        </w:rPr>
        <w:t>el sistema genera automáticamente un mail a los agentes con un listado</w:t>
      </w:r>
      <w:r w:rsidR="00FA2707">
        <w:rPr>
          <w:lang w:eastAsia="es-UY"/>
        </w:rPr>
        <w:t xml:space="preserve"> en formato .pdf</w:t>
      </w:r>
      <w:r w:rsidR="00FC3BE3" w:rsidRPr="00D857B4">
        <w:rPr>
          <w:lang w:eastAsia="es-UY"/>
        </w:rPr>
        <w:t xml:space="preserve"> con el detalle de lo que tiene que retener para cada cliente (empleado). En algunos casos </w:t>
      </w:r>
      <w:r w:rsidR="00FA2707">
        <w:rPr>
          <w:lang w:eastAsia="es-UY"/>
        </w:rPr>
        <w:t xml:space="preserve">donde el agente tiene varias retenciones habilitadas </w:t>
      </w:r>
      <w:r w:rsidR="00FC3BE3" w:rsidRPr="00D857B4">
        <w:rPr>
          <w:lang w:eastAsia="es-UY"/>
        </w:rPr>
        <w:t>se generan archivos en formato Excel o txt desarrolla</w:t>
      </w:r>
      <w:r w:rsidR="00FA2707">
        <w:rPr>
          <w:lang w:eastAsia="es-UY"/>
        </w:rPr>
        <w:t>do</w:t>
      </w:r>
      <w:r w:rsidR="00FC3BE3" w:rsidRPr="00D857B4">
        <w:rPr>
          <w:lang w:eastAsia="es-UY"/>
        </w:rPr>
        <w:t xml:space="preserve"> a medida</w:t>
      </w:r>
      <w:r w:rsidR="00FA2707">
        <w:rPr>
          <w:lang w:eastAsia="es-UY"/>
        </w:rPr>
        <w:t xml:space="preserve"> a fin de facilitar al agente el procesamiento de las mismas. En algunos casos es más de un archivo por agente</w:t>
      </w:r>
      <w:r w:rsidR="00FC3BE3" w:rsidRPr="00D857B4">
        <w:rPr>
          <w:lang w:eastAsia="es-UY"/>
        </w:rPr>
        <w:t>.</w:t>
      </w:r>
    </w:p>
    <w:p w14:paraId="4FF343A9" w14:textId="4F2F65D1" w:rsidR="00D857B4" w:rsidRPr="00D857B4" w:rsidRDefault="00FC3BE3" w:rsidP="00FA2707">
      <w:pPr>
        <w:ind w:left="426"/>
        <w:jc w:val="both"/>
        <w:rPr>
          <w:lang w:eastAsia="es-UY"/>
        </w:rPr>
      </w:pPr>
      <w:r>
        <w:rPr>
          <w:lang w:eastAsia="es-UY"/>
        </w:rPr>
        <w:lastRenderedPageBreak/>
        <w:t xml:space="preserve">El </w:t>
      </w:r>
      <w:r w:rsidRPr="00D857B4">
        <w:rPr>
          <w:lang w:eastAsia="es-UY"/>
        </w:rPr>
        <w:t xml:space="preserve">saldo deudor </w:t>
      </w:r>
      <w:r>
        <w:rPr>
          <w:lang w:eastAsia="es-UY"/>
        </w:rPr>
        <w:t xml:space="preserve">del Agente lo </w:t>
      </w:r>
      <w:r w:rsidRPr="00D857B4">
        <w:rPr>
          <w:lang w:eastAsia="es-UY"/>
        </w:rPr>
        <w:t>puede abonar por diferentes medios hasta el día 25 del mes siguiente al que se envió la retención (</w:t>
      </w:r>
      <w:r w:rsidR="008E6AEE" w:rsidRPr="00D857B4">
        <w:rPr>
          <w:lang w:eastAsia="es-UY"/>
        </w:rPr>
        <w:t>ej.</w:t>
      </w:r>
      <w:r w:rsidR="00FA2707">
        <w:rPr>
          <w:lang w:eastAsia="es-UY"/>
        </w:rPr>
        <w:t xml:space="preserve">; 25 de </w:t>
      </w:r>
      <w:r w:rsidRPr="00D857B4">
        <w:rPr>
          <w:lang w:eastAsia="es-UY"/>
        </w:rPr>
        <w:t>junio</w:t>
      </w:r>
      <w:r w:rsidR="00FA2707">
        <w:rPr>
          <w:lang w:eastAsia="es-UY"/>
        </w:rPr>
        <w:t xml:space="preserve"> para la retención del mes de mayo</w:t>
      </w:r>
      <w:r w:rsidRPr="00D857B4">
        <w:rPr>
          <w:lang w:eastAsia="es-UY"/>
        </w:rPr>
        <w:t>)</w:t>
      </w:r>
      <w:r w:rsidR="00FA2707">
        <w:rPr>
          <w:lang w:eastAsia="es-UY"/>
        </w:rPr>
        <w:t xml:space="preserve">. Los medios habilitados al momento son: </w:t>
      </w:r>
    </w:p>
    <w:p w14:paraId="42777F37" w14:textId="77777777" w:rsidR="00D857B4" w:rsidRPr="00D857B4" w:rsidRDefault="00D857B4" w:rsidP="00E45CF2">
      <w:pPr>
        <w:pStyle w:val="Prrafodelista"/>
        <w:numPr>
          <w:ilvl w:val="3"/>
          <w:numId w:val="6"/>
        </w:numPr>
        <w:ind w:left="1134" w:hanging="141"/>
        <w:jc w:val="both"/>
        <w:rPr>
          <w:rFonts w:cs="Arial"/>
          <w:lang w:eastAsia="es-UY"/>
        </w:rPr>
      </w:pPr>
      <w:r w:rsidRPr="00D857B4">
        <w:rPr>
          <w:rFonts w:cs="Arial"/>
          <w:lang w:eastAsia="es-UY"/>
        </w:rPr>
        <w:t>Caja</w:t>
      </w:r>
    </w:p>
    <w:p w14:paraId="7D582C21" w14:textId="77777777" w:rsidR="00D857B4" w:rsidRPr="00D857B4" w:rsidRDefault="00FC3BE3" w:rsidP="00E45CF2">
      <w:pPr>
        <w:pStyle w:val="Prrafodelista"/>
        <w:numPr>
          <w:ilvl w:val="3"/>
          <w:numId w:val="6"/>
        </w:numPr>
        <w:ind w:left="1134" w:hanging="141"/>
        <w:jc w:val="both"/>
        <w:rPr>
          <w:rFonts w:cs="Arial"/>
          <w:lang w:eastAsia="es-UY"/>
        </w:rPr>
      </w:pPr>
      <w:r>
        <w:rPr>
          <w:rFonts w:cs="Arial"/>
          <w:lang w:eastAsia="es-UY"/>
        </w:rPr>
        <w:t>Corresponsables (Abitab, RedPagos, ANV o Correo)</w:t>
      </w:r>
      <w:r w:rsidR="00D857B4" w:rsidRPr="00D857B4">
        <w:rPr>
          <w:rFonts w:cs="Arial"/>
          <w:lang w:eastAsia="es-UY"/>
        </w:rPr>
        <w:t xml:space="preserve"> </w:t>
      </w:r>
    </w:p>
    <w:p w14:paraId="3AA1F54F" w14:textId="77777777" w:rsidR="00D857B4" w:rsidRPr="00D857B4" w:rsidRDefault="00D1531B" w:rsidP="00E45CF2">
      <w:pPr>
        <w:pStyle w:val="Prrafodelista"/>
        <w:numPr>
          <w:ilvl w:val="3"/>
          <w:numId w:val="6"/>
        </w:numPr>
        <w:ind w:left="1134" w:hanging="141"/>
        <w:jc w:val="both"/>
        <w:rPr>
          <w:rFonts w:cs="Arial"/>
          <w:lang w:eastAsia="es-UY"/>
        </w:rPr>
      </w:pPr>
      <w:r>
        <w:rPr>
          <w:rFonts w:cs="Arial"/>
          <w:lang w:eastAsia="es-UY"/>
        </w:rPr>
        <w:t>Sistarbanc</w:t>
      </w:r>
    </w:p>
    <w:p w14:paraId="724CB355" w14:textId="77777777" w:rsidR="00D857B4" w:rsidRPr="00D857B4" w:rsidRDefault="00E45CF2" w:rsidP="00E45CF2">
      <w:pPr>
        <w:pStyle w:val="Prrafodelista"/>
        <w:numPr>
          <w:ilvl w:val="3"/>
          <w:numId w:val="6"/>
        </w:numPr>
        <w:ind w:left="1134" w:hanging="141"/>
        <w:jc w:val="both"/>
        <w:rPr>
          <w:rFonts w:cs="Arial"/>
          <w:lang w:eastAsia="es-UY"/>
        </w:rPr>
      </w:pPr>
      <w:r>
        <w:rPr>
          <w:rFonts w:cs="Arial"/>
          <w:lang w:eastAsia="es-UY"/>
        </w:rPr>
        <w:t>Transferencia bancaria</w:t>
      </w:r>
      <w:r w:rsidR="00D857B4" w:rsidRPr="00D857B4">
        <w:rPr>
          <w:rFonts w:cs="Arial"/>
          <w:lang w:eastAsia="es-UY"/>
        </w:rPr>
        <w:t xml:space="preserve"> y luego se </w:t>
      </w:r>
      <w:r w:rsidR="00FC3BE3">
        <w:rPr>
          <w:rFonts w:cs="Arial"/>
          <w:lang w:eastAsia="es-UY"/>
        </w:rPr>
        <w:t>imputa</w:t>
      </w:r>
      <w:r w:rsidR="00D857B4" w:rsidRPr="00D857B4">
        <w:rPr>
          <w:rFonts w:cs="Arial"/>
          <w:lang w:eastAsia="es-UY"/>
        </w:rPr>
        <w:t xml:space="preserve"> el pago </w:t>
      </w:r>
    </w:p>
    <w:p w14:paraId="0388C9B4" w14:textId="77777777" w:rsidR="00E45CF2" w:rsidRDefault="00E45CF2" w:rsidP="0064336F">
      <w:pPr>
        <w:ind w:left="426"/>
        <w:jc w:val="both"/>
        <w:rPr>
          <w:lang w:eastAsia="es-UY"/>
        </w:rPr>
      </w:pPr>
      <w:r>
        <w:rPr>
          <w:lang w:eastAsia="es-UY"/>
        </w:rPr>
        <w:t>Siempre se considera una contingencia manual para regularizar cualquier situación generada por inconsistencias en los procesos automáticos.</w:t>
      </w:r>
    </w:p>
    <w:p w14:paraId="31AEC1C1" w14:textId="77777777" w:rsidR="00D857B4" w:rsidRPr="00D857B4" w:rsidRDefault="00D857B4" w:rsidP="0064336F">
      <w:pPr>
        <w:ind w:left="426"/>
        <w:jc w:val="both"/>
        <w:rPr>
          <w:lang w:eastAsia="es-UY"/>
        </w:rPr>
      </w:pPr>
      <w:r w:rsidRPr="00D857B4">
        <w:rPr>
          <w:lang w:eastAsia="es-UY"/>
        </w:rPr>
        <w:t xml:space="preserve">En caso de que el agente no </w:t>
      </w:r>
      <w:r w:rsidR="00F97DA4">
        <w:rPr>
          <w:lang w:eastAsia="es-UY"/>
        </w:rPr>
        <w:t>pueda</w:t>
      </w:r>
      <w:r w:rsidR="00F97DA4" w:rsidRPr="00D857B4">
        <w:rPr>
          <w:lang w:eastAsia="es-UY"/>
        </w:rPr>
        <w:t xml:space="preserve"> </w:t>
      </w:r>
      <w:r w:rsidRPr="00D857B4">
        <w:rPr>
          <w:lang w:eastAsia="es-UY"/>
        </w:rPr>
        <w:t>retener el total del importe solicitado, se ajusta manualmente cada préstamo, indicando el importe realmente retenido, pudiendo llegar a ser 0 en caso de que no pudiera retener nada a sus empleados. </w:t>
      </w:r>
      <w:r w:rsidR="00AF0CA0">
        <w:rPr>
          <w:lang w:eastAsia="es-UY"/>
        </w:rPr>
        <w:t xml:space="preserve">A raíz de esta situación es deseable dar la posibilidad para </w:t>
      </w:r>
      <w:r w:rsidRPr="00D857B4">
        <w:rPr>
          <w:lang w:eastAsia="es-UY"/>
        </w:rPr>
        <w:t>que los agentes puedan consultar sus saldos vía web y puedan modificar el archivo en caso de existir diferencias entre lo emitido y lo retenido.</w:t>
      </w:r>
    </w:p>
    <w:p w14:paraId="184BC7E8" w14:textId="77777777" w:rsidR="00D857B4" w:rsidRPr="00D857B4" w:rsidRDefault="00D857B4" w:rsidP="0064336F">
      <w:pPr>
        <w:ind w:left="426"/>
        <w:jc w:val="both"/>
        <w:rPr>
          <w:lang w:eastAsia="es-UY"/>
        </w:rPr>
      </w:pPr>
      <w:r w:rsidRPr="00D857B4">
        <w:rPr>
          <w:lang w:eastAsia="es-UY"/>
        </w:rPr>
        <w:t xml:space="preserve">En caso de </w:t>
      </w:r>
      <w:r w:rsidR="005453C9">
        <w:rPr>
          <w:lang w:eastAsia="es-UY"/>
        </w:rPr>
        <w:t>que el agente no pague en fecha</w:t>
      </w:r>
      <w:r w:rsidR="00AF0CA0">
        <w:rPr>
          <w:lang w:eastAsia="es-UY"/>
        </w:rPr>
        <w:t xml:space="preserve"> se genera una mora sobre el agente, no sobre el cliente</w:t>
      </w:r>
      <w:r w:rsidRPr="00D857B4">
        <w:rPr>
          <w:lang w:eastAsia="es-UY"/>
        </w:rPr>
        <w:t xml:space="preserve"> (que hoy se carga en el producto MORAAGENTE). </w:t>
      </w:r>
    </w:p>
    <w:p w14:paraId="2E40CB00" w14:textId="77777777" w:rsidR="00D857B4" w:rsidRPr="00D857B4" w:rsidRDefault="005453C9" w:rsidP="0064336F">
      <w:pPr>
        <w:ind w:left="426"/>
        <w:jc w:val="both"/>
        <w:rPr>
          <w:lang w:eastAsia="es-UY"/>
        </w:rPr>
      </w:pPr>
      <w:r>
        <w:rPr>
          <w:lang w:eastAsia="es-UY"/>
        </w:rPr>
        <w:t>Para imputar el pago</w:t>
      </w:r>
      <w:r w:rsidR="00AF0CA0">
        <w:rPr>
          <w:lang w:eastAsia="es-UY"/>
        </w:rPr>
        <w:t xml:space="preserve"> existe </w:t>
      </w:r>
      <w:r>
        <w:rPr>
          <w:lang w:eastAsia="es-UY"/>
        </w:rPr>
        <w:t>otro</w:t>
      </w:r>
      <w:r w:rsidR="00AF0CA0">
        <w:rPr>
          <w:lang w:eastAsia="es-UY"/>
        </w:rPr>
        <w:t xml:space="preserve"> proceso </w:t>
      </w:r>
      <w:r w:rsidR="00D857B4" w:rsidRPr="00D857B4">
        <w:rPr>
          <w:lang w:eastAsia="es-UY"/>
        </w:rPr>
        <w:t xml:space="preserve">batch, </w:t>
      </w:r>
      <w:r w:rsidR="00AF0CA0">
        <w:rPr>
          <w:lang w:eastAsia="es-UY"/>
        </w:rPr>
        <w:t xml:space="preserve">que </w:t>
      </w:r>
      <w:r w:rsidR="00D857B4" w:rsidRPr="00D857B4">
        <w:rPr>
          <w:lang w:eastAsia="es-UY"/>
        </w:rPr>
        <w:t xml:space="preserve">al detectar abonado un producto </w:t>
      </w:r>
      <w:r w:rsidR="00AF0CA0">
        <w:rPr>
          <w:lang w:eastAsia="es-UY"/>
        </w:rPr>
        <w:t>(</w:t>
      </w:r>
      <w:r>
        <w:rPr>
          <w:lang w:eastAsia="es-UY"/>
        </w:rPr>
        <w:t xml:space="preserve">llamado </w:t>
      </w:r>
      <w:r w:rsidR="00D857B4" w:rsidRPr="00D857B4">
        <w:rPr>
          <w:lang w:eastAsia="es-UY"/>
        </w:rPr>
        <w:t>AgenteRet_N</w:t>
      </w:r>
      <w:r w:rsidR="00AF0CA0">
        <w:rPr>
          <w:lang w:eastAsia="es-UY"/>
        </w:rPr>
        <w:t>)</w:t>
      </w:r>
      <w:r w:rsidR="00D857B4" w:rsidRPr="00D857B4">
        <w:rPr>
          <w:lang w:eastAsia="es-UY"/>
        </w:rPr>
        <w:t>, aplica la parte correspondiente a cada uno de los clientes en su cuenta de ahorro</w:t>
      </w:r>
      <w:r w:rsidR="00AF0CA0">
        <w:rPr>
          <w:lang w:eastAsia="es-UY"/>
        </w:rPr>
        <w:t xml:space="preserve"> </w:t>
      </w:r>
      <w:r>
        <w:rPr>
          <w:lang w:eastAsia="es-UY"/>
        </w:rPr>
        <w:t xml:space="preserve">correspondiente </w:t>
      </w:r>
      <w:r w:rsidR="00AF0CA0">
        <w:rPr>
          <w:lang w:eastAsia="es-UY"/>
        </w:rPr>
        <w:t>(producto 24)</w:t>
      </w:r>
      <w:r w:rsidR="00D857B4" w:rsidRPr="00D857B4">
        <w:rPr>
          <w:lang w:eastAsia="es-UY"/>
        </w:rPr>
        <w:t>.</w:t>
      </w:r>
      <w:r w:rsidR="00AF0CA0">
        <w:rPr>
          <w:lang w:eastAsia="es-UY"/>
        </w:rPr>
        <w:t xml:space="preserve"> </w:t>
      </w:r>
      <w:r w:rsidR="00D857B4" w:rsidRPr="00D857B4">
        <w:rPr>
          <w:lang w:eastAsia="es-UY"/>
        </w:rPr>
        <w:t>Luego</w:t>
      </w:r>
      <w:r w:rsidR="00AF0CA0">
        <w:rPr>
          <w:lang w:eastAsia="es-UY"/>
        </w:rPr>
        <w:t xml:space="preserve"> se ejecuta </w:t>
      </w:r>
      <w:r w:rsidR="00D857B4" w:rsidRPr="00D857B4">
        <w:rPr>
          <w:lang w:eastAsia="es-UY"/>
        </w:rPr>
        <w:t xml:space="preserve">otro </w:t>
      </w:r>
      <w:r>
        <w:rPr>
          <w:lang w:eastAsia="es-UY"/>
        </w:rPr>
        <w:t>proceso, que</w:t>
      </w:r>
      <w:r w:rsidR="00D857B4" w:rsidRPr="00D857B4">
        <w:rPr>
          <w:lang w:eastAsia="es-UY"/>
        </w:rPr>
        <w:t xml:space="preserve"> al detectar saldo suficiente en las cuentas 24 para abonar cuotas vencidas de los clientes (teniendo en cuenta tanto lo volcado por el agente como lo que pudo haber pagado el cliente </w:t>
      </w:r>
      <w:r w:rsidR="00AF0CA0">
        <w:rPr>
          <w:lang w:eastAsia="es-UY"/>
        </w:rPr>
        <w:t>por otra vía</w:t>
      </w:r>
      <w:r w:rsidR="00D857B4" w:rsidRPr="00D857B4">
        <w:rPr>
          <w:lang w:eastAsia="es-UY"/>
        </w:rPr>
        <w:t>), lo abona automáticamente. Hoy solo se permite el pago de cuotas enteras, pero en el futuro puede interesar aplicar pagos parciales.</w:t>
      </w:r>
    </w:p>
    <w:p w14:paraId="06B88FED" w14:textId="77777777" w:rsidR="00D857B4" w:rsidRPr="00D857B4" w:rsidRDefault="00D857B4" w:rsidP="0064336F">
      <w:pPr>
        <w:ind w:left="426"/>
        <w:jc w:val="both"/>
        <w:rPr>
          <w:lang w:eastAsia="es-UY"/>
        </w:rPr>
      </w:pPr>
      <w:r w:rsidRPr="00D857B4">
        <w:rPr>
          <w:lang w:eastAsia="es-UY"/>
        </w:rPr>
        <w:t>La baja de la retención puede ser por varios motivos</w:t>
      </w:r>
      <w:r w:rsidR="00F73BEF">
        <w:rPr>
          <w:lang w:eastAsia="es-UY"/>
        </w:rPr>
        <w:t>. El</w:t>
      </w:r>
      <w:r w:rsidRPr="00D857B4">
        <w:rPr>
          <w:lang w:eastAsia="es-UY"/>
        </w:rPr>
        <w:t xml:space="preserve"> sector de retenciones únicamente </w:t>
      </w:r>
      <w:r w:rsidR="00F73BEF">
        <w:rPr>
          <w:lang w:eastAsia="es-UY"/>
        </w:rPr>
        <w:t xml:space="preserve">realiza bajas </w:t>
      </w:r>
      <w:r w:rsidRPr="00D857B4">
        <w:rPr>
          <w:lang w:eastAsia="es-UY"/>
        </w:rPr>
        <w:t>por desvinculación</w:t>
      </w:r>
      <w:r w:rsidR="00F73BEF">
        <w:rPr>
          <w:lang w:eastAsia="es-UY"/>
        </w:rPr>
        <w:t xml:space="preserve"> </w:t>
      </w:r>
      <w:r w:rsidR="0032060B">
        <w:rPr>
          <w:lang w:eastAsia="es-UY"/>
        </w:rPr>
        <w:t xml:space="preserve">laboral </w:t>
      </w:r>
      <w:r w:rsidR="0032060B" w:rsidRPr="00D857B4">
        <w:rPr>
          <w:lang w:eastAsia="es-UY"/>
        </w:rPr>
        <w:t>informado</w:t>
      </w:r>
      <w:r w:rsidRPr="00D857B4">
        <w:rPr>
          <w:lang w:eastAsia="es-UY"/>
        </w:rPr>
        <w:t xml:space="preserve"> por la empresa, o por fallecimiento.  El resto de los motivos </w:t>
      </w:r>
      <w:r w:rsidR="00F73BEF">
        <w:rPr>
          <w:lang w:eastAsia="es-UY"/>
        </w:rPr>
        <w:t xml:space="preserve">para realizar una baja </w:t>
      </w:r>
      <w:r w:rsidRPr="00D857B4">
        <w:rPr>
          <w:lang w:eastAsia="es-UY"/>
        </w:rPr>
        <w:t>se informa a</w:t>
      </w:r>
      <w:r w:rsidR="00F73BEF">
        <w:rPr>
          <w:lang w:eastAsia="es-UY"/>
        </w:rPr>
        <w:t>l Área R</w:t>
      </w:r>
      <w:r w:rsidRPr="00D857B4">
        <w:rPr>
          <w:lang w:eastAsia="es-UY"/>
        </w:rPr>
        <w:t>iesgos para que ellos l</w:t>
      </w:r>
      <w:r w:rsidR="00F73BEF">
        <w:rPr>
          <w:lang w:eastAsia="es-UY"/>
        </w:rPr>
        <w:t>a</w:t>
      </w:r>
      <w:r w:rsidRPr="00D857B4">
        <w:rPr>
          <w:lang w:eastAsia="es-UY"/>
        </w:rPr>
        <w:t xml:space="preserve"> autoricen.</w:t>
      </w:r>
    </w:p>
    <w:p w14:paraId="7176312A" w14:textId="290EBEB1" w:rsidR="00D857B4" w:rsidRDefault="00D857B4" w:rsidP="003A41D6">
      <w:pPr>
        <w:ind w:left="426"/>
        <w:jc w:val="both"/>
        <w:rPr>
          <w:lang w:eastAsia="es-UY"/>
        </w:rPr>
      </w:pPr>
      <w:r w:rsidRPr="00D857B4">
        <w:rPr>
          <w:lang w:eastAsia="es-UY"/>
        </w:rPr>
        <w:t xml:space="preserve">Existe problemas con Bps, caja profesional o bancaria, </w:t>
      </w:r>
      <w:r w:rsidR="00806245">
        <w:rPr>
          <w:lang w:eastAsia="es-UY"/>
        </w:rPr>
        <w:t>donde</w:t>
      </w:r>
      <w:r w:rsidRPr="00D857B4">
        <w:rPr>
          <w:lang w:eastAsia="es-UY"/>
        </w:rPr>
        <w:t xml:space="preserve"> </w:t>
      </w:r>
      <w:r w:rsidR="00806245">
        <w:rPr>
          <w:lang w:eastAsia="es-UY"/>
        </w:rPr>
        <w:t>a</w:t>
      </w:r>
      <w:r w:rsidRPr="00D857B4">
        <w:rPr>
          <w:lang w:eastAsia="es-UY"/>
        </w:rPr>
        <w:t xml:space="preserve"> veces se realiza</w:t>
      </w:r>
      <w:r w:rsidR="00806245">
        <w:rPr>
          <w:lang w:eastAsia="es-UY"/>
        </w:rPr>
        <w:t>n</w:t>
      </w:r>
      <w:r w:rsidRPr="00D857B4">
        <w:rPr>
          <w:lang w:eastAsia="es-UY"/>
        </w:rPr>
        <w:t xml:space="preserve"> retenciones de cuotas posteriores al fallecimiento de la persona y luego </w:t>
      </w:r>
      <w:r w:rsidR="00806245">
        <w:rPr>
          <w:lang w:eastAsia="es-UY"/>
        </w:rPr>
        <w:t xml:space="preserve">son </w:t>
      </w:r>
      <w:r w:rsidRPr="00D857B4">
        <w:rPr>
          <w:lang w:eastAsia="es-UY"/>
        </w:rPr>
        <w:t>reclama</w:t>
      </w:r>
      <w:r w:rsidR="00806245">
        <w:rPr>
          <w:lang w:eastAsia="es-UY"/>
        </w:rPr>
        <w:t>das</w:t>
      </w:r>
      <w:r w:rsidRPr="00D857B4">
        <w:rPr>
          <w:lang w:eastAsia="es-UY"/>
        </w:rPr>
        <w:t xml:space="preserve">. El sistema actual no contiene dicha funcionalidad, pero el siguiente debería poder desmarcar esas cuotas para que vuelvan a figurar como no pagas, y poder devolver el dinero que envío el agente nuevamente </w:t>
      </w:r>
      <w:r w:rsidR="0032060B" w:rsidRPr="00D857B4">
        <w:rPr>
          <w:lang w:eastAsia="es-UY"/>
        </w:rPr>
        <w:t>a</w:t>
      </w:r>
      <w:r w:rsidR="0032060B">
        <w:rPr>
          <w:lang w:eastAsia="es-UY"/>
        </w:rPr>
        <w:t xml:space="preserve">l </w:t>
      </w:r>
      <w:r w:rsidR="00383EB3">
        <w:rPr>
          <w:lang w:eastAsia="es-UY"/>
        </w:rPr>
        <w:t>mismo</w:t>
      </w:r>
      <w:r w:rsidRPr="00D857B4">
        <w:rPr>
          <w:lang w:eastAsia="es-UY"/>
        </w:rPr>
        <w:t>.</w:t>
      </w:r>
      <w:r w:rsidR="003A41D6">
        <w:rPr>
          <w:lang w:eastAsia="es-UY"/>
        </w:rPr>
        <w:t xml:space="preserve"> El cliente debería quedar en estado fallecido para conocimiento de los diferentes sectores del banco </w:t>
      </w:r>
      <w:r w:rsidR="00806245">
        <w:rPr>
          <w:lang w:eastAsia="es-UY"/>
        </w:rPr>
        <w:t xml:space="preserve">a fin de </w:t>
      </w:r>
      <w:r w:rsidR="003A41D6">
        <w:rPr>
          <w:lang w:eastAsia="es-UY"/>
        </w:rPr>
        <w:t>que se tomen las acciones que se consideren pertinentes.</w:t>
      </w:r>
    </w:p>
    <w:p w14:paraId="7C293A0D" w14:textId="17DB4B6D" w:rsidR="0023724E" w:rsidRPr="0046646D" w:rsidRDefault="0023724E" w:rsidP="0023724E">
      <w:pPr>
        <w:pStyle w:val="Ttulo2"/>
        <w:ind w:left="426" w:hanging="509"/>
        <w:rPr>
          <w:rFonts w:ascii="Calibri" w:eastAsia="Times New Roman" w:hAnsi="Calibri" w:cs="Calibri"/>
          <w:color w:val="222222"/>
          <w:sz w:val="22"/>
          <w:lang w:eastAsia="es-UY"/>
        </w:rPr>
      </w:pPr>
      <w:bookmarkStart w:id="19" w:name="_Toc85039407"/>
      <w:r w:rsidRPr="0046646D">
        <w:rPr>
          <w:rFonts w:ascii="Calibri" w:eastAsia="Times New Roman" w:hAnsi="Calibri" w:cs="Calibri"/>
          <w:color w:val="222222"/>
          <w:sz w:val="22"/>
          <w:lang w:eastAsia="es-UY"/>
        </w:rPr>
        <w:t>C</w:t>
      </w:r>
      <w:r w:rsidR="008A03EB">
        <w:rPr>
          <w:rFonts w:ascii="Calibri" w:eastAsia="Times New Roman" w:hAnsi="Calibri" w:cs="Calibri"/>
          <w:color w:val="222222"/>
          <w:sz w:val="22"/>
          <w:lang w:eastAsia="es-UY"/>
        </w:rPr>
        <w:t>olgamentos</w:t>
      </w:r>
      <w:bookmarkEnd w:id="19"/>
      <w:r w:rsidRPr="0046646D">
        <w:rPr>
          <w:rFonts w:ascii="Calibri" w:eastAsia="Times New Roman" w:hAnsi="Calibri" w:cs="Calibri"/>
          <w:color w:val="222222"/>
          <w:sz w:val="22"/>
          <w:lang w:eastAsia="es-UY"/>
        </w:rPr>
        <w:t xml:space="preserve"> </w:t>
      </w:r>
    </w:p>
    <w:p w14:paraId="5101AF65" w14:textId="77777777" w:rsidR="00972CBC" w:rsidRDefault="00972CBC" w:rsidP="0023724E">
      <w:pPr>
        <w:ind w:left="426"/>
        <w:jc w:val="both"/>
        <w:rPr>
          <w:lang w:eastAsia="es-UY"/>
        </w:rPr>
      </w:pPr>
    </w:p>
    <w:p w14:paraId="0DC18B30" w14:textId="7A6926C9" w:rsidR="005C5F31" w:rsidRDefault="00DE3402" w:rsidP="0023724E">
      <w:pPr>
        <w:ind w:left="426"/>
        <w:jc w:val="both"/>
        <w:rPr>
          <w:lang w:eastAsia="es-UY"/>
        </w:rPr>
      </w:pPr>
      <w:r>
        <w:rPr>
          <w:lang w:eastAsia="es-UY"/>
        </w:rPr>
        <w:t>Los productos denominados “colgamentos” con saldos de préstamos postergados con la finalidad de flexibilizar una situación de ajuste de tipo de cam</w:t>
      </w:r>
      <w:r w:rsidR="009B0A78">
        <w:rPr>
          <w:lang w:eastAsia="es-UY"/>
        </w:rPr>
        <w:t>b</w:t>
      </w:r>
      <w:r>
        <w:rPr>
          <w:lang w:eastAsia="es-UY"/>
        </w:rPr>
        <w:t>io</w:t>
      </w:r>
      <w:r w:rsidR="009B0A78">
        <w:rPr>
          <w:lang w:eastAsia="es-UY"/>
        </w:rPr>
        <w:t>,</w:t>
      </w:r>
      <w:r>
        <w:rPr>
          <w:lang w:eastAsia="es-UY"/>
        </w:rPr>
        <w:t xml:space="preserve"> de unidad </w:t>
      </w:r>
      <w:r w:rsidR="009B0A78">
        <w:rPr>
          <w:lang w:eastAsia="es-UY"/>
        </w:rPr>
        <w:t xml:space="preserve">o moneda </w:t>
      </w:r>
      <w:r>
        <w:rPr>
          <w:lang w:eastAsia="es-UY"/>
        </w:rPr>
        <w:t xml:space="preserve">que afecte la posibilidad de pago.  </w:t>
      </w:r>
    </w:p>
    <w:p w14:paraId="5BAEF357" w14:textId="315FA498" w:rsidR="0023724E" w:rsidRPr="0046646D" w:rsidRDefault="0023724E" w:rsidP="0023724E">
      <w:pPr>
        <w:ind w:left="426"/>
        <w:jc w:val="both"/>
        <w:rPr>
          <w:lang w:eastAsia="es-UY"/>
        </w:rPr>
      </w:pPr>
      <w:r w:rsidRPr="0046646D">
        <w:rPr>
          <w:lang w:eastAsia="es-UY"/>
        </w:rPr>
        <w:t xml:space="preserve">La naturaleza jurídica de </w:t>
      </w:r>
      <w:r w:rsidR="009B0A78">
        <w:rPr>
          <w:lang w:eastAsia="es-UY"/>
        </w:rPr>
        <w:t>estos</w:t>
      </w:r>
      <w:r w:rsidR="005C5F31">
        <w:rPr>
          <w:lang w:eastAsia="es-UY"/>
        </w:rPr>
        <w:t xml:space="preserve"> productos </w:t>
      </w:r>
      <w:r w:rsidRPr="0046646D">
        <w:rPr>
          <w:lang w:eastAsia="es-UY"/>
        </w:rPr>
        <w:t>denominados “colgamentos” es la de saldo de préstamo hipotecario, siendo partidas cuyo cobro el Banco Hipotecario postergó en el tiempo.</w:t>
      </w:r>
      <w:r w:rsidR="00DD53E2">
        <w:rPr>
          <w:lang w:eastAsia="es-UY"/>
        </w:rPr>
        <w:t xml:space="preserve"> </w:t>
      </w:r>
    </w:p>
    <w:p w14:paraId="61BA3CCD" w14:textId="3D3A36EE" w:rsidR="0023724E" w:rsidRPr="0046646D" w:rsidRDefault="0023724E" w:rsidP="0023724E">
      <w:pPr>
        <w:ind w:left="426"/>
        <w:jc w:val="both"/>
        <w:rPr>
          <w:lang w:eastAsia="es-UY"/>
        </w:rPr>
      </w:pPr>
      <w:r w:rsidRPr="0046646D">
        <w:rPr>
          <w:lang w:eastAsia="es-UY"/>
        </w:rPr>
        <w:lastRenderedPageBreak/>
        <w:t>En todos los casos constituyen saldo</w:t>
      </w:r>
      <w:r w:rsidR="00DD53E2">
        <w:rPr>
          <w:lang w:eastAsia="es-UY"/>
        </w:rPr>
        <w:t>s</w:t>
      </w:r>
      <w:r w:rsidRPr="0046646D">
        <w:rPr>
          <w:lang w:eastAsia="es-UY"/>
        </w:rPr>
        <w:t xml:space="preserve"> de préstamo</w:t>
      </w:r>
      <w:r w:rsidR="00DD53E2">
        <w:rPr>
          <w:lang w:eastAsia="es-UY"/>
        </w:rPr>
        <w:t>s</w:t>
      </w:r>
      <w:r w:rsidRPr="0046646D">
        <w:rPr>
          <w:lang w:eastAsia="es-UY"/>
        </w:rPr>
        <w:t xml:space="preserve"> hipotecario</w:t>
      </w:r>
      <w:r w:rsidR="00DD53E2">
        <w:rPr>
          <w:lang w:eastAsia="es-UY"/>
        </w:rPr>
        <w:t xml:space="preserve">s bajo </w:t>
      </w:r>
      <w:r w:rsidR="00DE3402">
        <w:rPr>
          <w:lang w:eastAsia="es-UY"/>
        </w:rPr>
        <w:t>la</w:t>
      </w:r>
      <w:r w:rsidR="00DD53E2">
        <w:rPr>
          <w:lang w:eastAsia="es-UY"/>
        </w:rPr>
        <w:t xml:space="preserve"> misma garantía</w:t>
      </w:r>
      <w:r w:rsidR="00DE3402">
        <w:rPr>
          <w:lang w:eastAsia="es-UY"/>
        </w:rPr>
        <w:t xml:space="preserve"> </w:t>
      </w:r>
      <w:r w:rsidR="009B0A78">
        <w:rPr>
          <w:lang w:eastAsia="es-UY"/>
        </w:rPr>
        <w:t xml:space="preserve">y el mismo contrato </w:t>
      </w:r>
      <w:r w:rsidR="00DE3402">
        <w:rPr>
          <w:lang w:eastAsia="es-UY"/>
        </w:rPr>
        <w:t>del crédito original</w:t>
      </w:r>
      <w:r w:rsidRPr="0046646D">
        <w:rPr>
          <w:lang w:eastAsia="es-UY"/>
        </w:rPr>
        <w:t>, y en ese sentido, el deudor hipotecario se encuentra obligado a su pago.</w:t>
      </w:r>
      <w:r w:rsidR="00DD53E2">
        <w:rPr>
          <w:lang w:eastAsia="es-UY"/>
        </w:rPr>
        <w:t xml:space="preserve"> Los criterios que aplican al cobro de los colgamentos son iguales a los de cualquier producto de crédito, con prelación parametrizable definida por </w:t>
      </w:r>
      <w:r w:rsidR="005C5F31">
        <w:rPr>
          <w:lang w:eastAsia="es-UY"/>
        </w:rPr>
        <w:t xml:space="preserve">su </w:t>
      </w:r>
      <w:r w:rsidR="00DD53E2">
        <w:rPr>
          <w:lang w:eastAsia="es-UY"/>
        </w:rPr>
        <w:t xml:space="preserve">fecha de vencimiento y tasa de interés. </w:t>
      </w:r>
      <w:r w:rsidR="005C5F31">
        <w:rPr>
          <w:lang w:eastAsia="es-UY"/>
        </w:rPr>
        <w:t>Los comportamientos difieren según el tipo de colgamento.</w:t>
      </w:r>
    </w:p>
    <w:p w14:paraId="40BB6967" w14:textId="77777777" w:rsidR="0023724E" w:rsidRPr="0046646D" w:rsidRDefault="0023724E" w:rsidP="0023724E">
      <w:pPr>
        <w:ind w:left="426"/>
        <w:jc w:val="both"/>
        <w:rPr>
          <w:lang w:eastAsia="es-UY"/>
        </w:rPr>
      </w:pPr>
      <w:r w:rsidRPr="0046646D">
        <w:rPr>
          <w:lang w:eastAsia="es-UY"/>
        </w:rPr>
        <w:t>Debido a que el origen o concepto a que responden las partidas por colgamentos han sido diferentes a lo largo de los años, se le ha asignado a cada colgamento un número que lo identifica de acuerdo al origen de dicha partida. Los colgamentos existentes son los siguientes:</w:t>
      </w:r>
    </w:p>
    <w:p w14:paraId="70C76197" w14:textId="4B8EA299" w:rsidR="0023724E" w:rsidRPr="0046646D" w:rsidRDefault="0023724E" w:rsidP="0023724E">
      <w:pPr>
        <w:pStyle w:val="Prrafodelista"/>
        <w:numPr>
          <w:ilvl w:val="0"/>
          <w:numId w:val="60"/>
        </w:numPr>
        <w:jc w:val="both"/>
        <w:rPr>
          <w:lang w:eastAsia="es-UY"/>
        </w:rPr>
      </w:pPr>
      <w:r w:rsidRPr="0046646D">
        <w:rPr>
          <w:lang w:eastAsia="es-UY"/>
        </w:rPr>
        <w:t>Colgamento 1: No se aplicó la totalidad del índice de reajuste a las cuotas que reajustaban en 1985. La diferencia entre el saldo de préstamo con el reajuste total y el saldo de préstamo con el reajuste parcial es el Colgamento 1. Este colgamento no genera intereses</w:t>
      </w:r>
      <w:r w:rsidR="0081101C">
        <w:rPr>
          <w:lang w:eastAsia="es-UY"/>
        </w:rPr>
        <w:t>, siendo un préstamo plazo fijo</w:t>
      </w:r>
      <w:r w:rsidRPr="0046646D">
        <w:rPr>
          <w:lang w:eastAsia="es-UY"/>
        </w:rPr>
        <w:t>.</w:t>
      </w:r>
      <w:r w:rsidR="005C5F31">
        <w:rPr>
          <w:lang w:eastAsia="es-UY"/>
        </w:rPr>
        <w:t xml:space="preserve"> </w:t>
      </w:r>
    </w:p>
    <w:p w14:paraId="2BF7E182" w14:textId="77777777" w:rsidR="0023724E" w:rsidRPr="0046646D" w:rsidRDefault="0023724E" w:rsidP="0023724E">
      <w:pPr>
        <w:ind w:left="426"/>
        <w:jc w:val="both"/>
        <w:rPr>
          <w:lang w:eastAsia="es-UY"/>
        </w:rPr>
      </w:pPr>
      <w:r w:rsidRPr="0046646D">
        <w:rPr>
          <w:lang w:eastAsia="es-UY"/>
        </w:rPr>
        <w:t xml:space="preserve"> </w:t>
      </w:r>
    </w:p>
    <w:p w14:paraId="5F92F13F" w14:textId="1DF7C745" w:rsidR="0023724E" w:rsidRPr="0046646D" w:rsidRDefault="0023724E" w:rsidP="0023724E">
      <w:pPr>
        <w:pStyle w:val="Prrafodelista"/>
        <w:numPr>
          <w:ilvl w:val="0"/>
          <w:numId w:val="59"/>
        </w:numPr>
        <w:jc w:val="both"/>
        <w:rPr>
          <w:lang w:eastAsia="es-UY"/>
        </w:rPr>
      </w:pPr>
      <w:r w:rsidRPr="0046646D">
        <w:rPr>
          <w:lang w:eastAsia="es-UY"/>
        </w:rPr>
        <w:t xml:space="preserve">Colgamento 2: Hasta 1985 las cuotas de los deudores hipotecarios ajustaban anualmente en el mes de setiembre de acuerdo a la </w:t>
      </w:r>
      <w:r w:rsidR="00802669">
        <w:rPr>
          <w:lang w:eastAsia="es-UY"/>
        </w:rPr>
        <w:t>variación producida en la UR</w:t>
      </w:r>
      <w:r w:rsidRPr="0046646D">
        <w:rPr>
          <w:lang w:eastAsia="es-UY"/>
        </w:rPr>
        <w:t xml:space="preserve">, teniendo en cuenta que el ajuste de la </w:t>
      </w:r>
      <w:r w:rsidR="00802669">
        <w:rPr>
          <w:lang w:eastAsia="es-UY"/>
        </w:rPr>
        <w:t>UR</w:t>
      </w:r>
      <w:r w:rsidRPr="0046646D">
        <w:rPr>
          <w:lang w:eastAsia="es-UY"/>
        </w:rPr>
        <w:t xml:space="preserve"> se producía por la variación del Índice Medio de Salarios. Entre setiembre de 1984 y setiembre de 1985 los salarios nominales aumentaron 122% y como consecuencia de ello, la </w:t>
      </w:r>
      <w:r w:rsidR="00802669">
        <w:rPr>
          <w:lang w:eastAsia="es-UY"/>
        </w:rPr>
        <w:t>UR</w:t>
      </w:r>
      <w:r w:rsidRPr="0046646D">
        <w:rPr>
          <w:lang w:eastAsia="es-UY"/>
        </w:rPr>
        <w:t xml:space="preserve"> tenía que aumentar en esa proporción. </w:t>
      </w:r>
      <w:r w:rsidR="001F0AC0">
        <w:rPr>
          <w:lang w:eastAsia="es-UY"/>
        </w:rPr>
        <w:t xml:space="preserve">Por lo que surge </w:t>
      </w:r>
      <w:r w:rsidRPr="0046646D">
        <w:rPr>
          <w:lang w:eastAsia="es-UY"/>
        </w:rPr>
        <w:t xml:space="preserve">distinción entre la cuota legal que es la que hubiera correspondido de aplicar el reajuste total, y la cuota exigible que es la que se cobra, aplicándosele a la cuota contractual el valor de la UR ficta, esto es calculada con un reajuste menor al que hubiera correspondido. Asimismo, se estableció por parte del Banco que las diferencias entre el ajuste real de la Unidad Reajustable al 1º de setiembre de 1985 y el reajuste aplicado (menor que el que correspondía), se llevara en una cuenta aparte. La diferencia entre la cuota legal y la cuota exigible en moneda nacional se computó en UR a la cotización del mes y se acumuló como partida a ser abonada al final del proceso amortizante del préstamo hipotecario. Este colgamento tampoco genera intereses, pero se incrementa mensualmente, si el deudor continúa abonando su cuota con una UR ficta (menor al valor real de la misma). </w:t>
      </w:r>
    </w:p>
    <w:p w14:paraId="233DE07F" w14:textId="77777777" w:rsidR="0023724E" w:rsidRPr="0046646D" w:rsidRDefault="0023724E" w:rsidP="0023724E">
      <w:pPr>
        <w:ind w:left="426"/>
        <w:jc w:val="both"/>
        <w:rPr>
          <w:lang w:eastAsia="es-UY"/>
        </w:rPr>
      </w:pPr>
    </w:p>
    <w:p w14:paraId="17DA1D1D" w14:textId="23AFD4F9" w:rsidR="0023724E" w:rsidRPr="0046646D" w:rsidRDefault="0023724E" w:rsidP="0023724E">
      <w:pPr>
        <w:pStyle w:val="Prrafodelista"/>
        <w:numPr>
          <w:ilvl w:val="0"/>
          <w:numId w:val="58"/>
        </w:numPr>
        <w:jc w:val="both"/>
        <w:rPr>
          <w:lang w:eastAsia="es-UY"/>
        </w:rPr>
      </w:pPr>
      <w:r w:rsidRPr="0046646D">
        <w:rPr>
          <w:lang w:eastAsia="es-UY"/>
        </w:rPr>
        <w:t xml:space="preserve">Colgamento 3: </w:t>
      </w:r>
      <w:r>
        <w:rPr>
          <w:lang w:eastAsia="es-UY"/>
        </w:rPr>
        <w:t>Se</w:t>
      </w:r>
      <w:r w:rsidRPr="0046646D">
        <w:rPr>
          <w:lang w:eastAsia="es-UY"/>
        </w:rPr>
        <w:t xml:space="preserve"> generó en los casos en que deudores hipotecarios registraban atrasos en el pago de las cuotas y para ponerse al día realizaban un convenio de pago con el BHU. Mediante ese convenio de pago, se difería el monto total de las cuotas atrasadas (sin mora ni recargo) hasta el final del plazo contractual de la hipoteca. Este colgamento 3 genera un interés que se contabiliza</w:t>
      </w:r>
      <w:r w:rsidR="006C7035">
        <w:rPr>
          <w:lang w:eastAsia="es-UY"/>
        </w:rPr>
        <w:t>ba</w:t>
      </w:r>
      <w:r w:rsidRPr="0046646D">
        <w:rPr>
          <w:lang w:eastAsia="es-UY"/>
        </w:rPr>
        <w:t xml:space="preserve"> en la hipoteca como colgamento 4. </w:t>
      </w:r>
    </w:p>
    <w:p w14:paraId="259BA51F" w14:textId="77777777" w:rsidR="0023724E" w:rsidRPr="0046646D" w:rsidRDefault="0023724E" w:rsidP="0023724E">
      <w:pPr>
        <w:ind w:left="426"/>
        <w:jc w:val="both"/>
        <w:rPr>
          <w:lang w:eastAsia="es-UY"/>
        </w:rPr>
      </w:pPr>
    </w:p>
    <w:p w14:paraId="5F1A69F4" w14:textId="7F9FD520" w:rsidR="0023724E" w:rsidRPr="0046646D" w:rsidRDefault="0023724E" w:rsidP="0023724E">
      <w:pPr>
        <w:ind w:left="1146"/>
        <w:jc w:val="both"/>
        <w:rPr>
          <w:lang w:eastAsia="es-UY"/>
        </w:rPr>
      </w:pPr>
      <w:r w:rsidRPr="0046646D">
        <w:rPr>
          <w:lang w:eastAsia="es-UY"/>
        </w:rPr>
        <w:t>La tasa de interés a aplicar sobre la deuda generada (saldo colgamento 3), será de 2,00 % anual, que se acumula</w:t>
      </w:r>
      <w:r w:rsidR="006C7035">
        <w:rPr>
          <w:lang w:eastAsia="es-UY"/>
        </w:rPr>
        <w:t>ba</w:t>
      </w:r>
      <w:r w:rsidRPr="0046646D">
        <w:rPr>
          <w:lang w:eastAsia="es-UY"/>
        </w:rPr>
        <w:t xml:space="preserve"> mensualmente como colgamento 4.</w:t>
      </w:r>
      <w:r w:rsidRPr="0046646D">
        <w:rPr>
          <w:lang w:eastAsia="es-UY"/>
        </w:rPr>
        <w:tab/>
      </w:r>
      <w:r w:rsidRPr="0046646D">
        <w:rPr>
          <w:lang w:eastAsia="es-UY"/>
        </w:rPr>
        <w:tab/>
      </w:r>
    </w:p>
    <w:p w14:paraId="135FB1BA" w14:textId="77777777" w:rsidR="0023724E" w:rsidRPr="0046646D" w:rsidRDefault="0023724E" w:rsidP="0023724E">
      <w:pPr>
        <w:ind w:left="426"/>
        <w:jc w:val="both"/>
        <w:rPr>
          <w:lang w:eastAsia="es-UY"/>
        </w:rPr>
      </w:pPr>
    </w:p>
    <w:p w14:paraId="5931D841" w14:textId="118FA62A" w:rsidR="0023724E" w:rsidRPr="0046646D" w:rsidRDefault="0023724E" w:rsidP="0023724E">
      <w:pPr>
        <w:pStyle w:val="Prrafodelista"/>
        <w:numPr>
          <w:ilvl w:val="0"/>
          <w:numId w:val="57"/>
        </w:numPr>
        <w:jc w:val="both"/>
        <w:rPr>
          <w:lang w:eastAsia="es-UY"/>
        </w:rPr>
      </w:pPr>
      <w:r w:rsidRPr="0046646D">
        <w:rPr>
          <w:lang w:eastAsia="es-UY"/>
        </w:rPr>
        <w:lastRenderedPageBreak/>
        <w:t xml:space="preserve">Colgamento 4: como se explicitó supra, </w:t>
      </w:r>
      <w:r w:rsidR="006C7035">
        <w:rPr>
          <w:lang w:eastAsia="es-UY"/>
        </w:rPr>
        <w:t>era</w:t>
      </w:r>
      <w:r w:rsidRPr="0046646D">
        <w:rPr>
          <w:lang w:eastAsia="es-UY"/>
        </w:rPr>
        <w:t xml:space="preserve"> el interés cuya tasa anual es del 2%, que devenga el “colgamento 3”. </w:t>
      </w:r>
      <w:r w:rsidR="006C7035">
        <w:rPr>
          <w:lang w:eastAsia="es-UY"/>
        </w:rPr>
        <w:t xml:space="preserve"> Este colgamento se unificó todo en el colgamento 3</w:t>
      </w:r>
      <w:r w:rsidR="009A4942">
        <w:rPr>
          <w:lang w:eastAsia="es-UY"/>
        </w:rPr>
        <w:t xml:space="preserve"> por lo que no se encuentran productos vigentes en este caso</w:t>
      </w:r>
      <w:r w:rsidR="006C7035">
        <w:rPr>
          <w:lang w:eastAsia="es-UY"/>
        </w:rPr>
        <w:t>.</w:t>
      </w:r>
      <w:r w:rsidR="009A4942">
        <w:rPr>
          <w:lang w:eastAsia="es-UY"/>
        </w:rPr>
        <w:t xml:space="preserve"> </w:t>
      </w:r>
    </w:p>
    <w:p w14:paraId="68420B7B" w14:textId="77777777" w:rsidR="0023724E" w:rsidRPr="0046646D" w:rsidRDefault="0023724E" w:rsidP="0023724E">
      <w:pPr>
        <w:ind w:left="426"/>
        <w:jc w:val="both"/>
        <w:rPr>
          <w:lang w:eastAsia="es-UY"/>
        </w:rPr>
      </w:pPr>
    </w:p>
    <w:p w14:paraId="48BF4DAB" w14:textId="77777777" w:rsidR="0023724E" w:rsidRPr="0046646D" w:rsidRDefault="0023724E" w:rsidP="0023724E">
      <w:pPr>
        <w:pStyle w:val="Prrafodelista"/>
        <w:numPr>
          <w:ilvl w:val="0"/>
          <w:numId w:val="56"/>
        </w:numPr>
        <w:jc w:val="both"/>
        <w:rPr>
          <w:lang w:eastAsia="es-UY"/>
        </w:rPr>
      </w:pPr>
      <w:r w:rsidRPr="0046646D">
        <w:rPr>
          <w:lang w:eastAsia="es-UY"/>
        </w:rPr>
        <w:t xml:space="preserve">Colgamento 5: Los clientes que se </w:t>
      </w:r>
      <w:r w:rsidR="006C7035">
        <w:rPr>
          <w:lang w:eastAsia="es-UY"/>
        </w:rPr>
        <w:t xml:space="preserve">encontraban </w:t>
      </w:r>
      <w:r w:rsidRPr="0046646D">
        <w:rPr>
          <w:lang w:eastAsia="es-UY"/>
        </w:rPr>
        <w:t>en situación de morosidad, al 31 de octubre de 1998, regularizan su situación solicitando que todas las cuotas atrasadas fueran transferidas al final del plazo del préstamo original, sin multas ni recargos.</w:t>
      </w:r>
    </w:p>
    <w:p w14:paraId="6E1366BF" w14:textId="515F5B68" w:rsidR="0023724E" w:rsidRPr="0046646D" w:rsidRDefault="0023724E" w:rsidP="0023724E">
      <w:pPr>
        <w:ind w:left="1146"/>
        <w:jc w:val="both"/>
        <w:rPr>
          <w:lang w:eastAsia="es-UY"/>
        </w:rPr>
      </w:pPr>
      <w:r w:rsidRPr="0046646D">
        <w:rPr>
          <w:lang w:eastAsia="es-UY"/>
        </w:rPr>
        <w:t xml:space="preserve">Si resultaban cantidades impagas por la rebaja de la cuota, se debían trasladar en unidades reajustables al final del plazo contractual, sin intereses ni recargos de ninguna especie, extendiéndose el plazo de prestación de servicios hasta el máximo legal, transcurrido el cual el Banco quedaba facultado para dar por extinguido el saldo. </w:t>
      </w:r>
    </w:p>
    <w:p w14:paraId="79598E1E" w14:textId="77777777" w:rsidR="0023724E" w:rsidRPr="0046646D" w:rsidRDefault="0023724E" w:rsidP="0023724E">
      <w:pPr>
        <w:ind w:left="426"/>
        <w:jc w:val="both"/>
        <w:rPr>
          <w:lang w:eastAsia="es-UY"/>
        </w:rPr>
      </w:pPr>
    </w:p>
    <w:p w14:paraId="7BAE01EA" w14:textId="7AB1EADC" w:rsidR="0023724E" w:rsidRPr="0046646D" w:rsidRDefault="0023724E" w:rsidP="0023724E">
      <w:pPr>
        <w:pStyle w:val="Prrafodelista"/>
        <w:numPr>
          <w:ilvl w:val="0"/>
          <w:numId w:val="55"/>
        </w:numPr>
        <w:jc w:val="both"/>
        <w:rPr>
          <w:lang w:eastAsia="es-UY"/>
        </w:rPr>
      </w:pPr>
      <w:r w:rsidRPr="0046646D">
        <w:rPr>
          <w:lang w:eastAsia="es-UY"/>
        </w:rPr>
        <w:t xml:space="preserve">Colgamento 6: el artículo 10 de la ley 17.062 amparaba una serie de situaciones (fallecimiento, desempleo, divorcio) habilitando al deudor a pagar durante un año el 50% de la cuota, y disponiendo que lo adeudado se debería hacer efectivo al final del vencimiento del plazo contractual, situación que generó este colgamento. </w:t>
      </w:r>
    </w:p>
    <w:p w14:paraId="5D8C794C" w14:textId="77777777" w:rsidR="0023724E" w:rsidRPr="0046646D" w:rsidRDefault="0023724E" w:rsidP="0023724E">
      <w:pPr>
        <w:ind w:left="426"/>
        <w:jc w:val="both"/>
        <w:rPr>
          <w:lang w:eastAsia="es-UY"/>
        </w:rPr>
      </w:pPr>
    </w:p>
    <w:p w14:paraId="71164C39" w14:textId="49D8ABFA" w:rsidR="0023724E" w:rsidRDefault="0023724E" w:rsidP="0023724E">
      <w:pPr>
        <w:pStyle w:val="Prrafodelista"/>
        <w:numPr>
          <w:ilvl w:val="0"/>
          <w:numId w:val="54"/>
        </w:numPr>
        <w:jc w:val="both"/>
        <w:rPr>
          <w:lang w:eastAsia="es-UY"/>
        </w:rPr>
      </w:pPr>
      <w:r w:rsidRPr="0046646D">
        <w:rPr>
          <w:lang w:eastAsia="es-UY"/>
        </w:rPr>
        <w:t xml:space="preserve">Colgamento 8: Aplica solo a préstamos en U$S los cuales podían refinanciar de las cuotas </w:t>
      </w:r>
      <w:r w:rsidR="00420DC9" w:rsidRPr="0046646D">
        <w:rPr>
          <w:lang w:eastAsia="es-UY"/>
        </w:rPr>
        <w:t>los préstamos</w:t>
      </w:r>
      <w:r w:rsidRPr="0046646D">
        <w:rPr>
          <w:lang w:eastAsia="es-UY"/>
        </w:rPr>
        <w:t>, que es lo que genera este colgamento. Se trata de refinanciación, y por ende saldo de préstamo que debe ser abonado por el deudor hipotecario.</w:t>
      </w:r>
    </w:p>
    <w:p w14:paraId="7F770AF5" w14:textId="77777777" w:rsidR="000E0590" w:rsidRPr="00383EB3" w:rsidRDefault="00383EB3" w:rsidP="00383EB3">
      <w:pPr>
        <w:jc w:val="both"/>
        <w:rPr>
          <w:b/>
          <w:lang w:eastAsia="es-UY"/>
        </w:rPr>
      </w:pPr>
      <w:r w:rsidRPr="00383EB3">
        <w:rPr>
          <w:b/>
          <w:lang w:eastAsia="es-UY"/>
        </w:rPr>
        <w:t xml:space="preserve">Resumen tipo </w:t>
      </w:r>
      <w:r>
        <w:rPr>
          <w:b/>
          <w:lang w:eastAsia="es-UY"/>
        </w:rPr>
        <w:t>C</w:t>
      </w:r>
      <w:r w:rsidRPr="00383EB3">
        <w:rPr>
          <w:b/>
          <w:lang w:eastAsia="es-UY"/>
        </w:rPr>
        <w:t xml:space="preserve">olgamentos </w:t>
      </w:r>
    </w:p>
    <w:tbl>
      <w:tblPr>
        <w:tblW w:w="0" w:type="auto"/>
        <w:tblCellMar>
          <w:left w:w="0" w:type="dxa"/>
          <w:right w:w="0" w:type="dxa"/>
        </w:tblCellMar>
        <w:tblLook w:val="04A0" w:firstRow="1" w:lastRow="0" w:firstColumn="1" w:lastColumn="0" w:noHBand="0" w:noVBand="1"/>
      </w:tblPr>
      <w:tblGrid>
        <w:gridCol w:w="2820"/>
        <w:gridCol w:w="2835"/>
        <w:gridCol w:w="2829"/>
      </w:tblGrid>
      <w:tr w:rsidR="0081101C" w14:paraId="17680F96" w14:textId="77777777" w:rsidTr="0081101C">
        <w:tc>
          <w:tcPr>
            <w:tcW w:w="2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EC5AB5" w14:textId="77777777" w:rsidR="0081101C" w:rsidRDefault="0081101C">
            <w:r>
              <w:t xml:space="preserve">Tipo colgamento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60956A" w14:textId="77777777" w:rsidR="0081101C" w:rsidRDefault="0081101C">
            <w:r>
              <w:t>Comportamiento</w:t>
            </w:r>
          </w:p>
        </w:tc>
        <w:tc>
          <w:tcPr>
            <w:tcW w:w="282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50DE2B" w14:textId="77777777" w:rsidR="0081101C" w:rsidRDefault="0081101C">
            <w:r>
              <w:t xml:space="preserve">Comentarios </w:t>
            </w:r>
          </w:p>
        </w:tc>
      </w:tr>
      <w:tr w:rsidR="0081101C" w14:paraId="73F56C92" w14:textId="77777777" w:rsidTr="0081101C">
        <w:tc>
          <w:tcPr>
            <w:tcW w:w="2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2A99A1" w14:textId="77777777" w:rsidR="0081101C" w:rsidRDefault="0081101C">
            <w:pPr>
              <w:rPr>
                <w:rFonts w:ascii="Calibri" w:eastAsiaTheme="minorHAnsi" w:hAnsi="Calibri"/>
              </w:rPr>
            </w:pPr>
            <w:r>
              <w:t>Colgamento 1</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546871" w14:textId="77777777" w:rsidR="0081101C" w:rsidRDefault="0081101C">
            <w:r>
              <w:t>Plazo fijo</w:t>
            </w:r>
          </w:p>
        </w:tc>
        <w:tc>
          <w:tcPr>
            <w:tcW w:w="28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377E4F" w14:textId="77777777" w:rsidR="0081101C" w:rsidRDefault="0081101C">
            <w:r>
              <w:t> </w:t>
            </w:r>
          </w:p>
        </w:tc>
      </w:tr>
      <w:tr w:rsidR="0081101C" w14:paraId="1162212E" w14:textId="77777777" w:rsidTr="0081101C">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30F02" w14:textId="108C9847" w:rsidR="0081101C" w:rsidRDefault="008E6AEE" w:rsidP="0081101C">
            <w:r>
              <w:t>Colgamento 2</w:t>
            </w:r>
            <w:r w:rsidR="0081101C">
              <w:t xml:space="preserve">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2737DD7" w14:textId="77777777" w:rsidR="0081101C" w:rsidRDefault="0081101C">
            <w:r>
              <w:t>Incremental</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53AF9133" w14:textId="34E1B672" w:rsidR="0081101C" w:rsidRDefault="0081101C">
            <w:r>
              <w:t xml:space="preserve">Requerimiento </w:t>
            </w:r>
            <w:r w:rsidR="00992D7B">
              <w:t>PRE-151</w:t>
            </w:r>
          </w:p>
        </w:tc>
      </w:tr>
      <w:tr w:rsidR="0081101C" w14:paraId="363CFE21" w14:textId="77777777" w:rsidTr="0081101C">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F9868" w14:textId="1F7854D0" w:rsidR="0081101C" w:rsidRDefault="008E6AEE" w:rsidP="0081101C">
            <w:r>
              <w:t>Colgamento 3</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1A6BE8D" w14:textId="77777777" w:rsidR="0081101C" w:rsidRDefault="0081101C" w:rsidP="0081101C">
            <w:r>
              <w:t>Plazo fijo</w:t>
            </w:r>
            <w:r w:rsidR="00802669">
              <w:t xml:space="preserve"> incremental </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44E8E8EF" w14:textId="77777777" w:rsidR="0081101C" w:rsidRDefault="0081101C" w:rsidP="0081101C">
            <w:r>
              <w:t> Fijo más intereses (2% anual) que iban al Colgamento 4.</w:t>
            </w:r>
            <w:r w:rsidR="00383EB3">
              <w:t xml:space="preserve"> Actualmente se acumula en el mismo Colgamento 3.</w:t>
            </w:r>
          </w:p>
        </w:tc>
      </w:tr>
      <w:tr w:rsidR="0081101C" w14:paraId="7E1988F1" w14:textId="77777777" w:rsidTr="0081101C">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EE01A4" w14:textId="385C1CDA" w:rsidR="0081101C" w:rsidRDefault="008E6AEE" w:rsidP="0081101C">
            <w:r>
              <w:t>Colgamento 5</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1C1DF9F" w14:textId="77777777" w:rsidR="0081101C" w:rsidRDefault="00802669" w:rsidP="00802669">
            <w:r>
              <w:t xml:space="preserve">Plazo fijo </w:t>
            </w:r>
          </w:p>
        </w:tc>
        <w:tc>
          <w:tcPr>
            <w:tcW w:w="2829" w:type="dxa"/>
            <w:tcBorders>
              <w:top w:val="nil"/>
              <w:left w:val="nil"/>
              <w:bottom w:val="single" w:sz="8" w:space="0" w:color="auto"/>
              <w:right w:val="single" w:sz="8" w:space="0" w:color="auto"/>
            </w:tcBorders>
            <w:tcMar>
              <w:top w:w="0" w:type="dxa"/>
              <w:left w:w="108" w:type="dxa"/>
              <w:bottom w:w="0" w:type="dxa"/>
              <w:right w:w="108" w:type="dxa"/>
            </w:tcMar>
            <w:hideMark/>
          </w:tcPr>
          <w:p w14:paraId="75ACB7F1" w14:textId="77777777" w:rsidR="0081101C" w:rsidRDefault="0081101C" w:rsidP="0081101C">
            <w:r>
              <w:t> </w:t>
            </w:r>
          </w:p>
        </w:tc>
      </w:tr>
      <w:tr w:rsidR="0081101C" w14:paraId="6804924B" w14:textId="77777777" w:rsidTr="0081101C">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A77113" w14:textId="77777777" w:rsidR="0081101C" w:rsidRDefault="0081101C" w:rsidP="0081101C">
            <w:r>
              <w:t>Colgamento 6</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6A9B28F" w14:textId="77777777" w:rsidR="0081101C" w:rsidRDefault="0081101C" w:rsidP="0081101C">
            <w:r>
              <w:t>Incremental</w:t>
            </w:r>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0733C476" w14:textId="4BE5EAFE" w:rsidR="0081101C" w:rsidRDefault="0081101C" w:rsidP="0081101C">
            <w:r>
              <w:t xml:space="preserve">Requerimiento </w:t>
            </w:r>
            <w:r w:rsidR="00992D7B">
              <w:t>PRE-152</w:t>
            </w:r>
          </w:p>
        </w:tc>
      </w:tr>
      <w:tr w:rsidR="000E0590" w14:paraId="35A3069E" w14:textId="77777777" w:rsidTr="0081101C">
        <w:tc>
          <w:tcPr>
            <w:tcW w:w="2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6D46A1" w14:textId="77777777" w:rsidR="000E0590" w:rsidRDefault="000E0590" w:rsidP="0081101C">
            <w:r>
              <w:t>Colgamento 8</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53B39E0" w14:textId="7D5A2EE2" w:rsidR="000E0590" w:rsidRDefault="00BC3A85" w:rsidP="0081101C">
            <w:r>
              <w:t>Plazo fijo</w:t>
            </w:r>
          </w:p>
        </w:tc>
        <w:tc>
          <w:tcPr>
            <w:tcW w:w="2829" w:type="dxa"/>
            <w:tcBorders>
              <w:top w:val="nil"/>
              <w:left w:val="nil"/>
              <w:bottom w:val="single" w:sz="8" w:space="0" w:color="auto"/>
              <w:right w:val="single" w:sz="8" w:space="0" w:color="auto"/>
            </w:tcBorders>
            <w:tcMar>
              <w:top w:w="0" w:type="dxa"/>
              <w:left w:w="108" w:type="dxa"/>
              <w:bottom w:w="0" w:type="dxa"/>
              <w:right w:w="108" w:type="dxa"/>
            </w:tcMar>
          </w:tcPr>
          <w:p w14:paraId="4C28005E" w14:textId="77777777" w:rsidR="000E0590" w:rsidRDefault="000E0590" w:rsidP="0081101C"/>
        </w:tc>
      </w:tr>
    </w:tbl>
    <w:p w14:paraId="4A41A786" w14:textId="77777777" w:rsidR="0023724E" w:rsidRDefault="0023724E" w:rsidP="0023724E"/>
    <w:p w14:paraId="3B6730C7" w14:textId="51C7EC33" w:rsidR="00420DC9" w:rsidRDefault="00420DC9" w:rsidP="00226D5B">
      <w:pPr>
        <w:pStyle w:val="Ttulo2"/>
        <w:numPr>
          <w:ilvl w:val="0"/>
          <w:numId w:val="0"/>
        </w:numPr>
        <w:rPr>
          <w:rFonts w:ascii="Calibri" w:eastAsia="Times New Roman" w:hAnsi="Calibri" w:cs="Calibri"/>
          <w:color w:val="222222"/>
          <w:sz w:val="22"/>
          <w:lang w:eastAsia="es-UY"/>
        </w:rPr>
      </w:pPr>
    </w:p>
    <w:p w14:paraId="00C718B1" w14:textId="77777777" w:rsidR="009B761C" w:rsidRDefault="009B761C" w:rsidP="00263A1B">
      <w:pPr>
        <w:pStyle w:val="Ttulo2"/>
        <w:ind w:left="426" w:hanging="509"/>
        <w:rPr>
          <w:rFonts w:ascii="Calibri" w:eastAsia="Times New Roman" w:hAnsi="Calibri" w:cs="Calibri"/>
          <w:color w:val="222222"/>
          <w:sz w:val="22"/>
          <w:lang w:eastAsia="es-UY"/>
        </w:rPr>
      </w:pPr>
      <w:bookmarkStart w:id="20" w:name="_Toc85039408"/>
      <w:r w:rsidRPr="00263A1B">
        <w:rPr>
          <w:rFonts w:ascii="Calibri" w:eastAsia="Times New Roman" w:hAnsi="Calibri" w:cs="Calibri"/>
          <w:color w:val="222222"/>
          <w:sz w:val="22"/>
          <w:lang w:eastAsia="es-UY"/>
        </w:rPr>
        <w:t xml:space="preserve">Cuentas de </w:t>
      </w:r>
      <w:r w:rsidR="00180243">
        <w:rPr>
          <w:rFonts w:ascii="Calibri" w:eastAsia="Times New Roman" w:hAnsi="Calibri" w:cs="Calibri"/>
          <w:color w:val="222222"/>
          <w:sz w:val="22"/>
          <w:lang w:eastAsia="es-UY"/>
        </w:rPr>
        <w:t>A</w:t>
      </w:r>
      <w:r w:rsidRPr="00263A1B">
        <w:rPr>
          <w:rFonts w:ascii="Calibri" w:eastAsia="Times New Roman" w:hAnsi="Calibri" w:cs="Calibri"/>
          <w:color w:val="222222"/>
          <w:sz w:val="22"/>
          <w:lang w:eastAsia="es-UY"/>
        </w:rPr>
        <w:t xml:space="preserve">horro </w:t>
      </w:r>
      <w:r w:rsidR="00180243">
        <w:rPr>
          <w:rFonts w:ascii="Calibri" w:eastAsia="Times New Roman" w:hAnsi="Calibri" w:cs="Calibri"/>
          <w:color w:val="222222"/>
          <w:sz w:val="22"/>
          <w:lang w:eastAsia="es-UY"/>
        </w:rPr>
        <w:t>P</w:t>
      </w:r>
      <w:r w:rsidRPr="00263A1B">
        <w:rPr>
          <w:rFonts w:ascii="Calibri" w:eastAsia="Times New Roman" w:hAnsi="Calibri" w:cs="Calibri"/>
          <w:color w:val="222222"/>
          <w:sz w:val="22"/>
          <w:lang w:eastAsia="es-UY"/>
        </w:rPr>
        <w:t>revio</w:t>
      </w:r>
      <w:bookmarkEnd w:id="20"/>
    </w:p>
    <w:p w14:paraId="710ADBF8" w14:textId="77777777" w:rsidR="0079075A" w:rsidRPr="0079075A" w:rsidRDefault="0079075A" w:rsidP="0079075A">
      <w:pPr>
        <w:rPr>
          <w:lang w:eastAsia="es-UY"/>
        </w:rPr>
      </w:pPr>
    </w:p>
    <w:p w14:paraId="48A5B69A" w14:textId="77777777" w:rsidR="00AC13A3" w:rsidRPr="00AC13A3" w:rsidRDefault="00AC13A3" w:rsidP="0064336F">
      <w:pPr>
        <w:ind w:left="426"/>
        <w:jc w:val="both"/>
        <w:rPr>
          <w:lang w:eastAsia="es-UY"/>
        </w:rPr>
      </w:pPr>
      <w:r w:rsidRPr="00AC13A3">
        <w:rPr>
          <w:lang w:eastAsia="es-UY"/>
        </w:rPr>
        <w:t>Son las cuentas de captación de depósitos mediante sistema de ahorro previo en moneda nacional, en UI o en UR (</w:t>
      </w:r>
      <w:r w:rsidRPr="008F4EC2">
        <w:rPr>
          <w:lang w:eastAsia="es-UY"/>
        </w:rPr>
        <w:t>podría llegar a ser otro tipo en el futuro</w:t>
      </w:r>
      <w:r w:rsidRPr="00AC13A3">
        <w:rPr>
          <w:lang w:eastAsia="es-UY"/>
        </w:rPr>
        <w:t>)</w:t>
      </w:r>
      <w:r w:rsidR="00F905BD">
        <w:rPr>
          <w:lang w:eastAsia="es-UY"/>
        </w:rPr>
        <w:t xml:space="preserve"> </w:t>
      </w:r>
      <w:r w:rsidR="00F905BD" w:rsidRPr="003720E6">
        <w:t>de acuerdo a lo previsto por Ley 18. 125.</w:t>
      </w:r>
      <w:r w:rsidRPr="00AC13A3">
        <w:rPr>
          <w:lang w:eastAsia="es-UY"/>
        </w:rPr>
        <w:t xml:space="preserve"> </w:t>
      </w:r>
      <w:r w:rsidR="00F905BD">
        <w:rPr>
          <w:lang w:eastAsia="es-UY"/>
        </w:rPr>
        <w:t>Actualmente d</w:t>
      </w:r>
      <w:r w:rsidRPr="00AC13A3">
        <w:rPr>
          <w:lang w:eastAsia="es-UY"/>
        </w:rPr>
        <w:t xml:space="preserve">entro de esta definición, se incluyen por ejemplo las modalidades de “Yo Ahorro” y “Yo te ahorro”.  </w:t>
      </w:r>
    </w:p>
    <w:p w14:paraId="185AFA8E" w14:textId="3E5AF8D8" w:rsidR="00AC13A3" w:rsidRDefault="00AC13A3" w:rsidP="0064336F">
      <w:pPr>
        <w:ind w:left="426"/>
        <w:jc w:val="both"/>
        <w:rPr>
          <w:lang w:eastAsia="es-UY"/>
        </w:rPr>
      </w:pPr>
      <w:r w:rsidRPr="00AC13A3">
        <w:rPr>
          <w:lang w:eastAsia="es-UY"/>
        </w:rPr>
        <w:t xml:space="preserve">El objetivo de estas cuentas es </w:t>
      </w:r>
      <w:r w:rsidR="00F73BEF" w:rsidRPr="00AC13A3">
        <w:rPr>
          <w:lang w:eastAsia="es-UY"/>
        </w:rPr>
        <w:t>que,</w:t>
      </w:r>
      <w:r w:rsidRPr="00AC13A3">
        <w:rPr>
          <w:lang w:eastAsia="es-UY"/>
        </w:rPr>
        <w:t xml:space="preserve"> si cumplen con cierta cantidad de depósitos</w:t>
      </w:r>
      <w:r w:rsidR="00C073D0">
        <w:rPr>
          <w:lang w:eastAsia="es-UY"/>
        </w:rPr>
        <w:t xml:space="preserve"> </w:t>
      </w:r>
      <w:r w:rsidR="00C073D0" w:rsidRPr="00AC13A3">
        <w:rPr>
          <w:lang w:eastAsia="es-UY"/>
        </w:rPr>
        <w:t>regulares</w:t>
      </w:r>
      <w:r w:rsidRPr="00AC13A3">
        <w:rPr>
          <w:lang w:eastAsia="es-UY"/>
        </w:rPr>
        <w:t xml:space="preserve"> por cierta cantidad de tiempo, pueden llegar a obtener beneficios al solicitar un crédito, como ser obtener mayor financiación dentro de su perfil </w:t>
      </w:r>
      <w:r w:rsidR="008F4EC2" w:rsidRPr="00AC13A3">
        <w:rPr>
          <w:lang w:eastAsia="es-UY"/>
        </w:rPr>
        <w:t>u</w:t>
      </w:r>
      <w:r w:rsidRPr="00AC13A3">
        <w:rPr>
          <w:lang w:eastAsia="es-UY"/>
        </w:rPr>
        <w:t xml:space="preserve"> obtener una tasa preferencial.   O sea, que debe tomarse en cuenta al diseñar el </w:t>
      </w:r>
      <w:r w:rsidR="00073121">
        <w:rPr>
          <w:lang w:eastAsia="es-UY"/>
        </w:rPr>
        <w:t xml:space="preserve">el flujo para la </w:t>
      </w:r>
      <w:r w:rsidRPr="00AC13A3">
        <w:rPr>
          <w:lang w:eastAsia="es-UY"/>
        </w:rPr>
        <w:t>solicitud de créditos estos tipos de cuentas</w:t>
      </w:r>
      <w:r w:rsidR="00C073D0">
        <w:rPr>
          <w:lang w:eastAsia="es-UY"/>
        </w:rPr>
        <w:t>, así como también la funcionalidad de poder crear nuevos productos con diferentes características</w:t>
      </w:r>
      <w:r w:rsidRPr="00AC13A3">
        <w:rPr>
          <w:lang w:eastAsia="es-UY"/>
        </w:rPr>
        <w:t>.</w:t>
      </w:r>
    </w:p>
    <w:p w14:paraId="754ACD6F" w14:textId="77777777" w:rsidR="002C4744" w:rsidRDefault="002C4744" w:rsidP="0064336F">
      <w:pPr>
        <w:ind w:left="426"/>
        <w:jc w:val="both"/>
        <w:rPr>
          <w:lang w:eastAsia="es-UY"/>
        </w:rPr>
      </w:pPr>
    </w:p>
    <w:p w14:paraId="51B80FD6" w14:textId="265FBA74" w:rsidR="002C4744" w:rsidRPr="00AC13A3" w:rsidRDefault="002C4744" w:rsidP="002C4744">
      <w:pPr>
        <w:ind w:left="426"/>
        <w:jc w:val="both"/>
        <w:rPr>
          <w:lang w:eastAsia="es-UY"/>
        </w:rPr>
      </w:pPr>
      <w:r>
        <w:rPr>
          <w:rFonts w:cs="Arial"/>
          <w:lang w:eastAsia="es-UY"/>
        </w:rPr>
        <w:t xml:space="preserve">Los retiros </w:t>
      </w:r>
      <w:r w:rsidRPr="0059389E">
        <w:rPr>
          <w:rFonts w:cs="Arial"/>
          <w:lang w:eastAsia="es-UY"/>
        </w:rPr>
        <w:t>que no se</w:t>
      </w:r>
      <w:r>
        <w:rPr>
          <w:rFonts w:cs="Arial"/>
          <w:lang w:eastAsia="es-UY"/>
        </w:rPr>
        <w:t xml:space="preserve"> efectúen para la compra de vivienda (debidamente justificado) podrán determinar la perdida de beneficio generado en la cuenta</w:t>
      </w:r>
      <w:r>
        <w:rPr>
          <w:rFonts w:eastAsiaTheme="minorHAnsi" w:cs="Arial"/>
          <w:sz w:val="22"/>
        </w:rPr>
        <w:t xml:space="preserve">. </w:t>
      </w:r>
      <w:r w:rsidRPr="00AC13A3">
        <w:rPr>
          <w:lang w:eastAsia="es-UY"/>
        </w:rPr>
        <w:t>El sistema deb</w:t>
      </w:r>
      <w:r>
        <w:rPr>
          <w:lang w:eastAsia="es-UY"/>
        </w:rPr>
        <w:t>e</w:t>
      </w:r>
      <w:r w:rsidRPr="00AC13A3">
        <w:rPr>
          <w:lang w:eastAsia="es-UY"/>
        </w:rPr>
        <w:t xml:space="preserve"> considerar la opción</w:t>
      </w:r>
      <w:r>
        <w:rPr>
          <w:lang w:eastAsia="es-UY"/>
        </w:rPr>
        <w:t xml:space="preserve"> de habilitar retiros bajo ésta condición. En el caso de obtener una solicitud de crédito, debe ser claramente visible la situación generada a causa de los retiros injustificados. Asimismo, se debe poder volver</w:t>
      </w:r>
      <w:r w:rsidR="00743175">
        <w:rPr>
          <w:lang w:eastAsia="es-UY"/>
        </w:rPr>
        <w:t xml:space="preserve"> </w:t>
      </w:r>
      <w:r w:rsidR="00B04383">
        <w:rPr>
          <w:lang w:eastAsia="es-UY"/>
        </w:rPr>
        <w:t>a otorgar</w:t>
      </w:r>
      <w:r>
        <w:rPr>
          <w:lang w:eastAsia="es-UY"/>
        </w:rPr>
        <w:t xml:space="preserve"> el beneficio si se justifica el retiro ante un operador, o se puede volver a generar el beneficio en el caso de cumplirse nuevamente con las condiciones. </w:t>
      </w:r>
    </w:p>
    <w:p w14:paraId="1D446FF8" w14:textId="77777777" w:rsidR="002C4744" w:rsidRPr="00AC13A3" w:rsidRDefault="002C4744" w:rsidP="0064336F">
      <w:pPr>
        <w:ind w:left="426"/>
        <w:jc w:val="both"/>
        <w:rPr>
          <w:lang w:eastAsia="es-UY"/>
        </w:rPr>
      </w:pPr>
    </w:p>
    <w:p w14:paraId="65882DCC" w14:textId="77777777" w:rsidR="00AC13A3" w:rsidRPr="00AC13A3" w:rsidRDefault="00AC13A3" w:rsidP="0064336F">
      <w:pPr>
        <w:ind w:left="426"/>
        <w:jc w:val="both"/>
        <w:rPr>
          <w:lang w:eastAsia="es-UY"/>
        </w:rPr>
      </w:pPr>
      <w:r w:rsidRPr="00AC13A3">
        <w:rPr>
          <w:lang w:eastAsia="es-UY"/>
        </w:rPr>
        <w:t xml:space="preserve">Actualmente no </w:t>
      </w:r>
      <w:r w:rsidR="00F73BEF">
        <w:rPr>
          <w:lang w:eastAsia="es-UY"/>
        </w:rPr>
        <w:t>generan</w:t>
      </w:r>
      <w:r w:rsidR="00F73BEF" w:rsidRPr="00AC13A3">
        <w:rPr>
          <w:lang w:eastAsia="es-UY"/>
        </w:rPr>
        <w:t xml:space="preserve"> </w:t>
      </w:r>
      <w:r w:rsidRPr="00AC13A3">
        <w:rPr>
          <w:lang w:eastAsia="es-UY"/>
        </w:rPr>
        <w:t>intereses por dichos depósitos, aunque en el futuro podría llegar a existir dicha posibilidad.</w:t>
      </w:r>
    </w:p>
    <w:p w14:paraId="3451C77F" w14:textId="77777777" w:rsidR="00AC13A3" w:rsidRPr="00AC13A3" w:rsidRDefault="00AC13A3" w:rsidP="0064336F">
      <w:pPr>
        <w:ind w:left="426"/>
        <w:jc w:val="both"/>
        <w:rPr>
          <w:lang w:eastAsia="es-UY"/>
        </w:rPr>
      </w:pPr>
      <w:r w:rsidRPr="00AC13A3">
        <w:rPr>
          <w:lang w:eastAsia="es-UY"/>
        </w:rPr>
        <w:t xml:space="preserve">Estas cuentas tienen diferentes </w:t>
      </w:r>
      <w:r w:rsidRPr="00AC13A3">
        <w:rPr>
          <w:b/>
          <w:u w:val="single"/>
          <w:lang w:eastAsia="es-UY"/>
        </w:rPr>
        <w:t>parámetros</w:t>
      </w:r>
      <w:r w:rsidRPr="00AC13A3">
        <w:rPr>
          <w:lang w:eastAsia="es-UY"/>
        </w:rPr>
        <w:t xml:space="preserve"> como ser saldos mínimos de apertura, comisiones, formas de operar que son parametrizables para cada tipología de cuenta.</w:t>
      </w:r>
    </w:p>
    <w:p w14:paraId="405F2B8D" w14:textId="77777777" w:rsidR="00AC13A3" w:rsidRPr="00AC13A3" w:rsidRDefault="00AC13A3" w:rsidP="0079075A">
      <w:pPr>
        <w:ind w:left="426"/>
        <w:jc w:val="center"/>
        <w:rPr>
          <w:lang w:eastAsia="es-UY"/>
        </w:rPr>
      </w:pPr>
      <w:r w:rsidRPr="00AC13A3">
        <w:rPr>
          <w:rFonts w:asciiTheme="minorHAnsi" w:eastAsiaTheme="minorHAnsi" w:hAnsiTheme="minorHAnsi" w:cstheme="minorBidi"/>
          <w:noProof/>
          <w:sz w:val="22"/>
          <w:lang w:eastAsia="es-UY"/>
        </w:rPr>
        <w:drawing>
          <wp:inline distT="0" distB="0" distL="0" distR="0" wp14:anchorId="4B8F180F" wp14:editId="4B9ACDFE">
            <wp:extent cx="5400040" cy="274828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2748289"/>
                    </a:xfrm>
                    <a:prstGeom prst="rect">
                      <a:avLst/>
                    </a:prstGeom>
                  </pic:spPr>
                </pic:pic>
              </a:graphicData>
            </a:graphic>
          </wp:inline>
        </w:drawing>
      </w:r>
    </w:p>
    <w:p w14:paraId="1E16A6F4" w14:textId="60C8CDD3" w:rsidR="00AC13A3" w:rsidRPr="00AC13A3" w:rsidRDefault="00AC13A3" w:rsidP="0064336F">
      <w:pPr>
        <w:ind w:left="426"/>
        <w:jc w:val="both"/>
        <w:rPr>
          <w:lang w:eastAsia="es-UY"/>
        </w:rPr>
      </w:pPr>
      <w:r w:rsidRPr="00AC13A3">
        <w:rPr>
          <w:lang w:eastAsia="es-UY"/>
        </w:rPr>
        <w:t xml:space="preserve">Estas cuentas pueden tener </w:t>
      </w:r>
      <w:r w:rsidR="006E40CE" w:rsidRPr="00AC13A3">
        <w:rPr>
          <w:lang w:eastAsia="es-UY"/>
        </w:rPr>
        <w:t>más</w:t>
      </w:r>
      <w:r w:rsidRPr="00AC13A3">
        <w:rPr>
          <w:lang w:eastAsia="es-UY"/>
        </w:rPr>
        <w:t xml:space="preserve"> de un </w:t>
      </w:r>
      <w:r w:rsidRPr="00AC13A3">
        <w:rPr>
          <w:b/>
          <w:u w:val="single"/>
          <w:lang w:eastAsia="es-UY"/>
        </w:rPr>
        <w:t>titular</w:t>
      </w:r>
      <w:r w:rsidRPr="00AC13A3">
        <w:rPr>
          <w:lang w:eastAsia="es-UY"/>
        </w:rPr>
        <w:t xml:space="preserve"> y diferentes formas de </w:t>
      </w:r>
      <w:r w:rsidR="00F73BEF">
        <w:rPr>
          <w:lang w:eastAsia="es-UY"/>
        </w:rPr>
        <w:t>operar</w:t>
      </w:r>
      <w:r w:rsidRPr="00AC13A3">
        <w:rPr>
          <w:lang w:eastAsia="es-UY"/>
        </w:rPr>
        <w:t xml:space="preserve"> (conjunta, indistinta, </w:t>
      </w:r>
      <w:r w:rsidR="008E6AEE" w:rsidRPr="00AC13A3">
        <w:rPr>
          <w:lang w:eastAsia="es-UY"/>
        </w:rPr>
        <w:t>etc.</w:t>
      </w:r>
      <w:r w:rsidRPr="00AC13A3">
        <w:rPr>
          <w:lang w:eastAsia="es-UY"/>
        </w:rPr>
        <w:t>)</w:t>
      </w:r>
    </w:p>
    <w:p w14:paraId="660F933D" w14:textId="65764963" w:rsidR="00AC13A3" w:rsidRDefault="00AC13A3" w:rsidP="0079075A">
      <w:pPr>
        <w:ind w:left="284"/>
        <w:jc w:val="center"/>
        <w:rPr>
          <w:lang w:eastAsia="es-UY"/>
        </w:rPr>
      </w:pPr>
    </w:p>
    <w:p w14:paraId="7E9078A0" w14:textId="77777777" w:rsidR="00073121" w:rsidRDefault="00073121" w:rsidP="0079075A">
      <w:pPr>
        <w:ind w:left="284"/>
        <w:jc w:val="center"/>
        <w:rPr>
          <w:lang w:eastAsia="es-UY"/>
        </w:rPr>
      </w:pPr>
    </w:p>
    <w:p w14:paraId="0770A0CB" w14:textId="77777777" w:rsidR="00073121" w:rsidRPr="00AC13A3" w:rsidRDefault="00073121" w:rsidP="0079075A">
      <w:pPr>
        <w:ind w:left="284"/>
        <w:jc w:val="center"/>
        <w:rPr>
          <w:lang w:eastAsia="es-UY"/>
        </w:rPr>
      </w:pPr>
      <w:r>
        <w:rPr>
          <w:noProof/>
          <w:lang w:eastAsia="es-UY"/>
        </w:rPr>
        <w:drawing>
          <wp:inline distT="0" distB="0" distL="0" distR="0" wp14:anchorId="2A955920" wp14:editId="3E88EDE0">
            <wp:extent cx="5010150" cy="32099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0150" cy="3209925"/>
                    </a:xfrm>
                    <a:prstGeom prst="rect">
                      <a:avLst/>
                    </a:prstGeom>
                  </pic:spPr>
                </pic:pic>
              </a:graphicData>
            </a:graphic>
          </wp:inline>
        </w:drawing>
      </w:r>
    </w:p>
    <w:p w14:paraId="06D5393B" w14:textId="77777777" w:rsidR="00AC13A3" w:rsidRPr="00AC13A3" w:rsidRDefault="00AC13A3" w:rsidP="0064336F">
      <w:pPr>
        <w:ind w:left="426"/>
        <w:jc w:val="both"/>
        <w:rPr>
          <w:lang w:eastAsia="es-UY"/>
        </w:rPr>
      </w:pPr>
      <w:r w:rsidRPr="00AC13A3">
        <w:rPr>
          <w:b/>
          <w:u w:val="single"/>
          <w:lang w:eastAsia="es-UY"/>
        </w:rPr>
        <w:t>Los números de las cuentas</w:t>
      </w:r>
      <w:r w:rsidRPr="00AC13A3">
        <w:rPr>
          <w:lang w:eastAsia="es-UY"/>
        </w:rPr>
        <w:t xml:space="preserve"> se componen de</w:t>
      </w:r>
      <w:r w:rsidR="00F73BEF">
        <w:rPr>
          <w:lang w:eastAsia="es-UY"/>
        </w:rPr>
        <w:t>l</w:t>
      </w:r>
      <w:r w:rsidRPr="00AC13A3">
        <w:rPr>
          <w:lang w:eastAsia="es-UY"/>
        </w:rPr>
        <w:t xml:space="preserve"> número de la sucursal-número del producto (tienen que ser mayor a tres dígitos)-número de la cuenta y un dígito.</w:t>
      </w:r>
    </w:p>
    <w:p w14:paraId="3D0149BA" w14:textId="13F94489" w:rsidR="002C4744" w:rsidRDefault="002C4744" w:rsidP="0079075A">
      <w:pPr>
        <w:ind w:left="426"/>
        <w:rPr>
          <w:lang w:eastAsia="es-UY"/>
        </w:rPr>
      </w:pPr>
      <w:r>
        <w:rPr>
          <w:noProof/>
          <w:lang w:eastAsia="es-UY"/>
        </w:rPr>
        <w:drawing>
          <wp:inline distT="0" distB="0" distL="0" distR="0" wp14:anchorId="6C8775DB" wp14:editId="23C154DC">
            <wp:extent cx="5162550" cy="4381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62550" cy="438150"/>
                    </a:xfrm>
                    <a:prstGeom prst="rect">
                      <a:avLst/>
                    </a:prstGeom>
                  </pic:spPr>
                </pic:pic>
              </a:graphicData>
            </a:graphic>
          </wp:inline>
        </w:drawing>
      </w:r>
    </w:p>
    <w:p w14:paraId="1BC18539" w14:textId="6259831A" w:rsidR="008104C9" w:rsidRDefault="008104C9">
      <w:pPr>
        <w:rPr>
          <w:rFonts w:ascii="Calibri" w:eastAsia="Times New Roman" w:hAnsi="Calibri" w:cs="Calibri"/>
          <w:b/>
          <w:bCs/>
          <w:color w:val="222222"/>
          <w:sz w:val="22"/>
          <w:szCs w:val="20"/>
          <w:lang w:eastAsia="es-UY"/>
        </w:rPr>
      </w:pPr>
    </w:p>
    <w:p w14:paraId="6A20ADC0" w14:textId="77777777" w:rsidR="00C076F9" w:rsidRDefault="00E05EE7" w:rsidP="00E05EE7">
      <w:pPr>
        <w:pStyle w:val="Ttulo3"/>
        <w:rPr>
          <w:rFonts w:eastAsia="Times New Roman"/>
          <w:lang w:eastAsia="es-UY"/>
        </w:rPr>
      </w:pPr>
      <w:r>
        <w:rPr>
          <w:rFonts w:eastAsia="Times New Roman"/>
          <w:lang w:eastAsia="es-UY"/>
        </w:rPr>
        <w:t xml:space="preserve"> </w:t>
      </w:r>
      <w:bookmarkStart w:id="21" w:name="_Toc85039409"/>
      <w:r w:rsidR="00C076F9">
        <w:rPr>
          <w:rFonts w:eastAsia="Times New Roman"/>
          <w:lang w:eastAsia="es-UY"/>
        </w:rPr>
        <w:t>Comisiones</w:t>
      </w:r>
      <w:r w:rsidR="00C076F9" w:rsidRPr="00C076F9">
        <w:rPr>
          <w:rFonts w:eastAsia="Times New Roman"/>
          <w:lang w:eastAsia="es-UY"/>
        </w:rPr>
        <w:t>:</w:t>
      </w:r>
      <w:bookmarkEnd w:id="21"/>
    </w:p>
    <w:p w14:paraId="02B69AFC" w14:textId="77777777" w:rsidR="00E37664" w:rsidRPr="00E37664" w:rsidRDefault="00E37664" w:rsidP="00E37664">
      <w:pPr>
        <w:rPr>
          <w:lang w:eastAsia="es-UY"/>
        </w:rPr>
      </w:pPr>
    </w:p>
    <w:p w14:paraId="32646F2B" w14:textId="77777777" w:rsidR="00EA56F2" w:rsidRDefault="00E37664" w:rsidP="00CF5F88">
      <w:pPr>
        <w:ind w:left="426"/>
        <w:jc w:val="both"/>
        <w:rPr>
          <w:lang w:eastAsia="es-UY"/>
        </w:rPr>
      </w:pPr>
      <w:r>
        <w:rPr>
          <w:rFonts w:cs="Arial"/>
          <w:lang w:eastAsia="es-UY"/>
        </w:rPr>
        <w:t>Existen diferentes criterios que aplican a los retiros como</w:t>
      </w:r>
      <w:r w:rsidR="00EF0E37">
        <w:rPr>
          <w:rFonts w:cs="Arial"/>
          <w:lang w:eastAsia="es-UY"/>
        </w:rPr>
        <w:t xml:space="preserve"> las</w:t>
      </w:r>
      <w:r>
        <w:rPr>
          <w:rFonts w:cs="Arial"/>
          <w:lang w:eastAsia="es-UY"/>
        </w:rPr>
        <w:t xml:space="preserve"> c</w:t>
      </w:r>
      <w:r w:rsidR="00AC13A3" w:rsidRPr="00CF5F88">
        <w:rPr>
          <w:lang w:eastAsia="es-UY"/>
        </w:rPr>
        <w:t>omisiones</w:t>
      </w:r>
      <w:r>
        <w:rPr>
          <w:lang w:eastAsia="es-UY"/>
        </w:rPr>
        <w:t>. El</w:t>
      </w:r>
      <w:r w:rsidR="00AC13A3" w:rsidRPr="00CF5F88">
        <w:rPr>
          <w:lang w:eastAsia="es-UY"/>
        </w:rPr>
        <w:t xml:space="preserve"> bajo promedio</w:t>
      </w:r>
      <w:r w:rsidR="00EA56F2">
        <w:rPr>
          <w:lang w:eastAsia="es-UY"/>
        </w:rPr>
        <w:t xml:space="preserve"> en saldo</w:t>
      </w:r>
      <w:r w:rsidR="00AC13A3" w:rsidRPr="00CF5F88">
        <w:rPr>
          <w:lang w:eastAsia="es-UY"/>
        </w:rPr>
        <w:t>,</w:t>
      </w:r>
      <w:r w:rsidR="00EA56F2">
        <w:rPr>
          <w:lang w:eastAsia="es-UY"/>
        </w:rPr>
        <w:t xml:space="preserve"> los</w:t>
      </w:r>
      <w:r w:rsidR="00AC13A3" w:rsidRPr="00CF5F88">
        <w:rPr>
          <w:lang w:eastAsia="es-UY"/>
        </w:rPr>
        <w:t xml:space="preserve"> </w:t>
      </w:r>
      <w:r w:rsidR="00EA56F2">
        <w:rPr>
          <w:lang w:eastAsia="es-UY"/>
        </w:rPr>
        <w:t>retiros</w:t>
      </w:r>
      <w:r w:rsidR="00EF0E37">
        <w:rPr>
          <w:lang w:eastAsia="es-UY"/>
        </w:rPr>
        <w:t xml:space="preserve"> </w:t>
      </w:r>
      <w:r w:rsidR="00B96ECB">
        <w:rPr>
          <w:lang w:eastAsia="es-UY"/>
        </w:rPr>
        <w:t>realizados dentro de los x días posteriores al último deposito, la</w:t>
      </w:r>
      <w:r w:rsidR="00EA56F2">
        <w:rPr>
          <w:lang w:eastAsia="es-UY"/>
        </w:rPr>
        <w:t xml:space="preserve"> cantidad de retiros dentro de un período determinado</w:t>
      </w:r>
      <w:r w:rsidR="00D1531B" w:rsidRPr="00CF5F88">
        <w:rPr>
          <w:lang w:eastAsia="es-UY"/>
        </w:rPr>
        <w:t>, etc</w:t>
      </w:r>
      <w:r w:rsidR="00EA56F2">
        <w:rPr>
          <w:lang w:eastAsia="es-UY"/>
        </w:rPr>
        <w:t xml:space="preserve">. genera el cobro o no de </w:t>
      </w:r>
      <w:r w:rsidR="00B96ECB">
        <w:rPr>
          <w:lang w:eastAsia="es-UY"/>
        </w:rPr>
        <w:t xml:space="preserve">las </w:t>
      </w:r>
      <w:r w:rsidR="00EA56F2">
        <w:rPr>
          <w:lang w:eastAsia="es-UY"/>
        </w:rPr>
        <w:t>comisiones</w:t>
      </w:r>
      <w:r w:rsidR="00D1531B" w:rsidRPr="00CF5F88">
        <w:rPr>
          <w:lang w:eastAsia="es-UY"/>
        </w:rPr>
        <w:t>.</w:t>
      </w:r>
      <w:r w:rsidR="00EA56F2">
        <w:rPr>
          <w:lang w:eastAsia="es-UY"/>
        </w:rPr>
        <w:t xml:space="preserve"> Estas condiciones serán parametrizables también por producto. </w:t>
      </w:r>
    </w:p>
    <w:p w14:paraId="52099240" w14:textId="77777777" w:rsidR="00B96ECB" w:rsidRDefault="00EA56F2" w:rsidP="00CF5F88">
      <w:pPr>
        <w:ind w:left="426"/>
        <w:jc w:val="both"/>
        <w:rPr>
          <w:lang w:eastAsia="es-UY"/>
        </w:rPr>
      </w:pPr>
      <w:r>
        <w:rPr>
          <w:lang w:eastAsia="es-UY"/>
        </w:rPr>
        <w:t>Ej</w:t>
      </w:r>
      <w:r w:rsidR="00B96ECB">
        <w:rPr>
          <w:lang w:eastAsia="es-UY"/>
        </w:rPr>
        <w:t>emplos</w:t>
      </w:r>
      <w:r>
        <w:rPr>
          <w:lang w:eastAsia="es-UY"/>
        </w:rPr>
        <w:t xml:space="preserve">:  </w:t>
      </w:r>
    </w:p>
    <w:p w14:paraId="543C729F" w14:textId="77777777" w:rsidR="00AC13A3" w:rsidRPr="007B13A4" w:rsidRDefault="00CF5F88" w:rsidP="00B96ECB">
      <w:pPr>
        <w:ind w:left="1276"/>
        <w:jc w:val="both"/>
        <w:rPr>
          <w:lang w:eastAsia="es-UY"/>
        </w:rPr>
      </w:pPr>
      <w:r w:rsidRPr="00CF5F88">
        <w:rPr>
          <w:lang w:eastAsia="es-UY"/>
        </w:rPr>
        <w:t>A los retiros realizados antes de los 540 días se les cobra comisión, salvo que, sea para la compra de vivienda. En estas situaciones, en caso de ser justificado, se debe poder devolver dicha comisión.</w:t>
      </w:r>
    </w:p>
    <w:p w14:paraId="2E0621A4" w14:textId="77777777" w:rsidR="009B29A3" w:rsidRPr="009B29A3" w:rsidRDefault="009B29A3" w:rsidP="00B96ECB">
      <w:pPr>
        <w:ind w:left="1276"/>
        <w:jc w:val="both"/>
        <w:rPr>
          <w:lang w:eastAsia="es-UY"/>
        </w:rPr>
      </w:pPr>
      <w:r>
        <w:rPr>
          <w:lang w:eastAsia="es-UY"/>
        </w:rPr>
        <w:t>E</w:t>
      </w:r>
      <w:r w:rsidRPr="009B29A3">
        <w:rPr>
          <w:lang w:eastAsia="es-UY"/>
        </w:rPr>
        <w:t>n caso de que se retiren depósitos menores a 90 días, la cotización de la UR a considerar es la del día en que se realizó el depósito y no la del día en que se realiza el retiro, de forma de evitar especulación con esta operativa.</w:t>
      </w:r>
    </w:p>
    <w:p w14:paraId="3C456F4A" w14:textId="77777777" w:rsidR="00AC13A3" w:rsidRPr="00AC13A3" w:rsidRDefault="00AC13A3" w:rsidP="00C073D0">
      <w:pPr>
        <w:jc w:val="both"/>
        <w:rPr>
          <w:rFonts w:asciiTheme="minorHAnsi" w:eastAsiaTheme="minorHAnsi" w:hAnsiTheme="minorHAnsi" w:cstheme="minorBidi"/>
          <w:sz w:val="22"/>
        </w:rPr>
      </w:pPr>
    </w:p>
    <w:p w14:paraId="4ECB3423" w14:textId="77777777" w:rsidR="00C073D0" w:rsidRDefault="00C073D0">
      <w:pPr>
        <w:rPr>
          <w:rFonts w:ascii="Calibri" w:eastAsia="Times New Roman" w:hAnsi="Calibri" w:cs="Calibri"/>
          <w:b/>
          <w:bCs/>
          <w:color w:val="222222"/>
          <w:sz w:val="22"/>
          <w:szCs w:val="20"/>
          <w:lang w:eastAsia="es-UY"/>
        </w:rPr>
      </w:pPr>
      <w:r>
        <w:rPr>
          <w:rFonts w:ascii="Calibri" w:eastAsia="Times New Roman" w:hAnsi="Calibri" w:cs="Calibri"/>
          <w:color w:val="222222"/>
          <w:sz w:val="22"/>
          <w:lang w:eastAsia="es-UY"/>
        </w:rPr>
        <w:br w:type="page"/>
      </w:r>
    </w:p>
    <w:p w14:paraId="649BFCC7" w14:textId="77777777" w:rsidR="006708D3" w:rsidRPr="00F00694" w:rsidRDefault="006708D3" w:rsidP="00385C25">
      <w:pPr>
        <w:pStyle w:val="Ttulo2"/>
        <w:rPr>
          <w:rFonts w:ascii="Calibri" w:eastAsia="Times New Roman" w:hAnsi="Calibri" w:cs="Calibri"/>
          <w:color w:val="222222"/>
          <w:sz w:val="22"/>
          <w:lang w:eastAsia="es-UY"/>
        </w:rPr>
      </w:pPr>
      <w:bookmarkStart w:id="22" w:name="_Toc85039410"/>
      <w:r w:rsidRPr="00F00694">
        <w:rPr>
          <w:rFonts w:ascii="Calibri" w:eastAsia="Times New Roman" w:hAnsi="Calibri" w:cs="Calibri"/>
          <w:color w:val="222222"/>
          <w:sz w:val="22"/>
          <w:lang w:eastAsia="es-UY"/>
        </w:rPr>
        <w:lastRenderedPageBreak/>
        <w:t>Cuentas Administradas</w:t>
      </w:r>
      <w:bookmarkEnd w:id="22"/>
    </w:p>
    <w:p w14:paraId="4F3D44DF" w14:textId="77777777" w:rsidR="00AC13A3" w:rsidRPr="00AC13A3" w:rsidRDefault="00AC13A3" w:rsidP="00AC13A3">
      <w:pPr>
        <w:rPr>
          <w:lang w:eastAsia="es-UY"/>
        </w:rPr>
      </w:pPr>
    </w:p>
    <w:p w14:paraId="7C87EC09" w14:textId="77777777" w:rsidR="00B0746A" w:rsidRDefault="00AC13A3" w:rsidP="00AC13A3">
      <w:pPr>
        <w:ind w:left="426"/>
        <w:jc w:val="both"/>
        <w:rPr>
          <w:lang w:eastAsia="es-UY"/>
        </w:rPr>
      </w:pPr>
      <w:r w:rsidRPr="00AC13A3">
        <w:rPr>
          <w:lang w:eastAsia="es-UY"/>
        </w:rPr>
        <w:t>Son cuentas que en banco administra de otras instituciones</w:t>
      </w:r>
      <w:r w:rsidR="00FA300F">
        <w:rPr>
          <w:lang w:eastAsia="es-UY"/>
        </w:rPr>
        <w:t>. A</w:t>
      </w:r>
      <w:r w:rsidRPr="00AC13A3">
        <w:rPr>
          <w:lang w:eastAsia="es-UY"/>
        </w:rPr>
        <w:t xml:space="preserve">ctualmente solo hay cuentas administradas del MVOTMA.  Estas cuentas como no son del banco propiamente dicho no forman parte del </w:t>
      </w:r>
      <w:r w:rsidR="00FA300F">
        <w:rPr>
          <w:lang w:eastAsia="es-UY"/>
        </w:rPr>
        <w:t xml:space="preserve">patrimonio del banco por lo que se contabilizan como cuentas de control u </w:t>
      </w:r>
      <w:r w:rsidR="009B29A3">
        <w:rPr>
          <w:lang w:eastAsia="es-UY"/>
        </w:rPr>
        <w:t>orden.</w:t>
      </w:r>
    </w:p>
    <w:p w14:paraId="05770AFC" w14:textId="5DAF756A" w:rsidR="00AC13A3" w:rsidRPr="00AC13A3" w:rsidRDefault="00AC13A3" w:rsidP="00AC13A3">
      <w:pPr>
        <w:ind w:left="426"/>
        <w:rPr>
          <w:lang w:eastAsia="es-UY"/>
        </w:rPr>
      </w:pPr>
      <w:r w:rsidRPr="00AC13A3">
        <w:rPr>
          <w:lang w:eastAsia="es-UY"/>
        </w:rPr>
        <w:t xml:space="preserve">Las diferentes tipologías de </w:t>
      </w:r>
      <w:r w:rsidR="00EA213D">
        <w:rPr>
          <w:lang w:eastAsia="es-UY"/>
        </w:rPr>
        <w:t xml:space="preserve">préstamos </w:t>
      </w:r>
      <w:r w:rsidR="00EA213D" w:rsidRPr="00AC13A3">
        <w:rPr>
          <w:lang w:eastAsia="es-UY"/>
        </w:rPr>
        <w:t>que</w:t>
      </w:r>
      <w:r w:rsidR="006F1146" w:rsidRPr="00AC13A3">
        <w:rPr>
          <w:lang w:eastAsia="es-UY"/>
        </w:rPr>
        <w:t xml:space="preserve"> administran</w:t>
      </w:r>
      <w:r w:rsidRPr="00AC13A3">
        <w:rPr>
          <w:lang w:eastAsia="es-UY"/>
        </w:rPr>
        <w:t xml:space="preserve"> son:</w:t>
      </w:r>
    </w:p>
    <w:p w14:paraId="42ED26CF" w14:textId="77777777" w:rsidR="00AC13A3" w:rsidRPr="00AC13A3" w:rsidRDefault="00AC13A3" w:rsidP="00B65B00">
      <w:pPr>
        <w:numPr>
          <w:ilvl w:val="0"/>
          <w:numId w:val="3"/>
        </w:numPr>
        <w:contextualSpacing/>
        <w:rPr>
          <w:lang w:eastAsia="es-UY"/>
        </w:rPr>
      </w:pPr>
      <w:r w:rsidRPr="00AC13A3">
        <w:rPr>
          <w:lang w:eastAsia="es-UY"/>
        </w:rPr>
        <w:t>Funcionarios del MVOTMA (</w:t>
      </w:r>
      <w:r w:rsidR="00B148A5">
        <w:rPr>
          <w:lang w:eastAsia="es-UY"/>
        </w:rPr>
        <w:t xml:space="preserve">DCN: </w:t>
      </w:r>
      <w:r w:rsidRPr="00AC13A3">
        <w:rPr>
          <w:b/>
          <w:i/>
          <w:lang w:eastAsia="es-UY"/>
        </w:rPr>
        <w:t>U077-601/602/603</w:t>
      </w:r>
      <w:r w:rsidRPr="00AC13A3">
        <w:rPr>
          <w:lang w:eastAsia="es-UY"/>
        </w:rPr>
        <w:t>)</w:t>
      </w:r>
    </w:p>
    <w:p w14:paraId="1EF6B50F" w14:textId="36EB9FC9" w:rsidR="00AC13A3" w:rsidRPr="00AC13A3" w:rsidRDefault="00AC13A3" w:rsidP="00B65B00">
      <w:pPr>
        <w:numPr>
          <w:ilvl w:val="0"/>
          <w:numId w:val="3"/>
        </w:numPr>
        <w:contextualSpacing/>
        <w:rPr>
          <w:lang w:eastAsia="es-UY"/>
        </w:rPr>
      </w:pPr>
      <w:r w:rsidRPr="00AC13A3">
        <w:rPr>
          <w:lang w:eastAsia="es-UY"/>
        </w:rPr>
        <w:t>Cuentas de particulares (emitidas por el MVOTMA</w:t>
      </w:r>
      <w:r w:rsidR="00B148A5">
        <w:rPr>
          <w:lang w:eastAsia="es-UY"/>
        </w:rPr>
        <w:t>, DCN:</w:t>
      </w:r>
      <w:r w:rsidRPr="00AC13A3">
        <w:rPr>
          <w:lang w:eastAsia="es-UY"/>
        </w:rPr>
        <w:t xml:space="preserve"> </w:t>
      </w:r>
      <w:r w:rsidRPr="00AC13A3">
        <w:rPr>
          <w:b/>
          <w:i/>
          <w:lang w:eastAsia="es-UY"/>
        </w:rPr>
        <w:t>U077-600</w:t>
      </w:r>
      <w:r w:rsidR="00B148A5">
        <w:rPr>
          <w:b/>
          <w:i/>
          <w:lang w:eastAsia="es-UY"/>
        </w:rPr>
        <w:t>)</w:t>
      </w:r>
    </w:p>
    <w:p w14:paraId="798CBC77" w14:textId="77777777" w:rsidR="00AC13A3" w:rsidRPr="00AC13A3" w:rsidRDefault="00AC13A3" w:rsidP="00B65B00">
      <w:pPr>
        <w:numPr>
          <w:ilvl w:val="0"/>
          <w:numId w:val="3"/>
        </w:numPr>
        <w:contextualSpacing/>
        <w:rPr>
          <w:lang w:eastAsia="es-UY"/>
        </w:rPr>
      </w:pPr>
      <w:r w:rsidRPr="00AC13A3">
        <w:rPr>
          <w:lang w:eastAsia="es-UY"/>
        </w:rPr>
        <w:t>Cuentas de viviendas BOTNIA</w:t>
      </w:r>
    </w:p>
    <w:p w14:paraId="27270E07" w14:textId="77777777" w:rsidR="00AC13A3" w:rsidRPr="00AC13A3" w:rsidRDefault="00AC13A3" w:rsidP="00AC13A3">
      <w:pPr>
        <w:ind w:left="1481"/>
        <w:contextualSpacing/>
        <w:rPr>
          <w:lang w:eastAsia="es-UY"/>
        </w:rPr>
      </w:pPr>
    </w:p>
    <w:p w14:paraId="2051F27E" w14:textId="77777777" w:rsidR="00AC13A3" w:rsidRPr="00AC13A3" w:rsidRDefault="00AC13A3" w:rsidP="00AC13A3">
      <w:pPr>
        <w:ind w:left="426"/>
        <w:jc w:val="both"/>
        <w:rPr>
          <w:lang w:eastAsia="es-UY"/>
        </w:rPr>
      </w:pPr>
      <w:r w:rsidRPr="00AC13A3">
        <w:rPr>
          <w:lang w:eastAsia="es-UY"/>
        </w:rPr>
        <w:t xml:space="preserve">Todos los productos son en UR y usan la UR de cabecera. Se cobran diferentes productos de los clientes antes mencionados y en cada cobro se debe volcar lo recaudado </w:t>
      </w:r>
      <w:r w:rsidR="006F1146" w:rsidRPr="00AC13A3">
        <w:rPr>
          <w:lang w:eastAsia="es-UY"/>
        </w:rPr>
        <w:t>en diferentes</w:t>
      </w:r>
      <w:r w:rsidRPr="00AC13A3">
        <w:rPr>
          <w:lang w:eastAsia="es-UY"/>
        </w:rPr>
        <w:t xml:space="preserve"> cuentas de ahorro según </w:t>
      </w:r>
      <w:r w:rsidR="00FA300F">
        <w:rPr>
          <w:lang w:eastAsia="es-UY"/>
        </w:rPr>
        <w:t>el detalle anterior.</w:t>
      </w:r>
      <w:r w:rsidRPr="00AC13A3">
        <w:rPr>
          <w:lang w:eastAsia="es-UY"/>
        </w:rPr>
        <w:t xml:space="preserve">  Los retiros de estas cuentas son a demanda por el Ministerio.</w:t>
      </w:r>
    </w:p>
    <w:p w14:paraId="02D09E59" w14:textId="77777777" w:rsidR="00AC13A3" w:rsidRPr="00AC13A3" w:rsidRDefault="00AC13A3" w:rsidP="00AC13A3">
      <w:pPr>
        <w:ind w:left="426"/>
        <w:rPr>
          <w:lang w:eastAsia="es-UY"/>
        </w:rPr>
      </w:pPr>
      <w:r w:rsidRPr="00AC13A3">
        <w:rPr>
          <w:lang w:eastAsia="es-UY"/>
        </w:rPr>
        <w:t xml:space="preserve">El producto </w:t>
      </w:r>
      <w:r w:rsidR="00B148A5">
        <w:rPr>
          <w:lang w:eastAsia="es-UY"/>
        </w:rPr>
        <w:t xml:space="preserve">de ahorro </w:t>
      </w:r>
      <w:r w:rsidRPr="00AC13A3">
        <w:rPr>
          <w:lang w:eastAsia="es-UY"/>
        </w:rPr>
        <w:t xml:space="preserve">48 tiene </w:t>
      </w:r>
      <w:r w:rsidR="001F0D63">
        <w:rPr>
          <w:lang w:eastAsia="es-UY"/>
        </w:rPr>
        <w:t>3</w:t>
      </w:r>
      <w:r w:rsidRPr="00AC13A3">
        <w:rPr>
          <w:lang w:eastAsia="es-UY"/>
        </w:rPr>
        <w:t xml:space="preserve"> cajas de ahorro</w:t>
      </w:r>
    </w:p>
    <w:p w14:paraId="18577641" w14:textId="77777777" w:rsidR="00AC13A3" w:rsidRPr="00AC13A3" w:rsidRDefault="00AC13A3" w:rsidP="00B65B00">
      <w:pPr>
        <w:numPr>
          <w:ilvl w:val="0"/>
          <w:numId w:val="4"/>
        </w:numPr>
        <w:ind w:left="1353"/>
        <w:contextualSpacing/>
        <w:rPr>
          <w:lang w:eastAsia="es-UY"/>
        </w:rPr>
      </w:pPr>
      <w:r w:rsidRPr="00AC13A3">
        <w:rPr>
          <w:lang w:eastAsia="es-UY"/>
        </w:rPr>
        <w:t>FNV – Cuotas de Organismo</w:t>
      </w:r>
    </w:p>
    <w:p w14:paraId="6E605EC0" w14:textId="77777777" w:rsidR="00AC13A3" w:rsidRPr="00AC13A3" w:rsidRDefault="00AC13A3" w:rsidP="00B65B00">
      <w:pPr>
        <w:numPr>
          <w:ilvl w:val="0"/>
          <w:numId w:val="4"/>
        </w:numPr>
        <w:ind w:left="1353"/>
        <w:contextualSpacing/>
        <w:rPr>
          <w:lang w:eastAsia="es-UY"/>
        </w:rPr>
      </w:pPr>
      <w:r w:rsidRPr="00AC13A3">
        <w:rPr>
          <w:lang w:eastAsia="es-UY"/>
        </w:rPr>
        <w:t xml:space="preserve">BOTNIA – Prestamos de las viviendas construidas por </w:t>
      </w:r>
      <w:r w:rsidR="001F0D63" w:rsidRPr="00AC13A3">
        <w:rPr>
          <w:lang w:eastAsia="es-UY"/>
        </w:rPr>
        <w:t>Bo</w:t>
      </w:r>
      <w:r w:rsidR="001F0D63">
        <w:rPr>
          <w:lang w:eastAsia="es-UY"/>
        </w:rPr>
        <w:t>nita</w:t>
      </w:r>
    </w:p>
    <w:p w14:paraId="021FD301" w14:textId="77777777" w:rsidR="00AC13A3" w:rsidRPr="00AC13A3" w:rsidRDefault="00AC13A3" w:rsidP="00B65B00">
      <w:pPr>
        <w:numPr>
          <w:ilvl w:val="0"/>
          <w:numId w:val="4"/>
        </w:numPr>
        <w:ind w:left="1353"/>
        <w:contextualSpacing/>
        <w:rPr>
          <w:lang w:eastAsia="es-UY"/>
        </w:rPr>
      </w:pPr>
      <w:r w:rsidRPr="00AC13A3">
        <w:rPr>
          <w:lang w:eastAsia="es-UY"/>
        </w:rPr>
        <w:t>Cobranza – (Funcionarios)</w:t>
      </w:r>
    </w:p>
    <w:p w14:paraId="19EE8C88" w14:textId="77777777" w:rsidR="00AC13A3" w:rsidRPr="00AC13A3" w:rsidRDefault="00AC13A3" w:rsidP="00AC13A3">
      <w:pPr>
        <w:ind w:left="426"/>
        <w:rPr>
          <w:lang w:eastAsia="es-UY"/>
        </w:rPr>
      </w:pPr>
    </w:p>
    <w:p w14:paraId="6F91F59A" w14:textId="77777777" w:rsidR="00AC13A3" w:rsidRPr="00AC13A3" w:rsidRDefault="00AC13A3" w:rsidP="00AC13A3">
      <w:pPr>
        <w:ind w:left="426"/>
        <w:rPr>
          <w:lang w:eastAsia="es-UY"/>
        </w:rPr>
      </w:pPr>
      <w:r w:rsidRPr="00AC13A3">
        <w:rPr>
          <w:lang w:eastAsia="es-UY"/>
        </w:rPr>
        <w:t>Al ministerio mensualmente se envía:</w:t>
      </w:r>
    </w:p>
    <w:p w14:paraId="4D880EA1" w14:textId="77777777" w:rsidR="00AC13A3" w:rsidRPr="00AC13A3" w:rsidRDefault="00AC13A3" w:rsidP="00B65B00">
      <w:pPr>
        <w:numPr>
          <w:ilvl w:val="0"/>
          <w:numId w:val="5"/>
        </w:numPr>
        <w:contextualSpacing/>
        <w:rPr>
          <w:lang w:eastAsia="es-UY"/>
        </w:rPr>
      </w:pPr>
      <w:r w:rsidRPr="00AC13A3">
        <w:rPr>
          <w:lang w:eastAsia="es-UY"/>
        </w:rPr>
        <w:t xml:space="preserve">Monto total cobrado </w:t>
      </w:r>
      <w:r w:rsidR="00FA300F">
        <w:rPr>
          <w:lang w:eastAsia="es-UY"/>
        </w:rPr>
        <w:t xml:space="preserve">en el </w:t>
      </w:r>
      <w:r w:rsidRPr="00AC13A3">
        <w:rPr>
          <w:lang w:eastAsia="es-UY"/>
        </w:rPr>
        <w:t>mes</w:t>
      </w:r>
    </w:p>
    <w:p w14:paraId="77A60FBA" w14:textId="77777777" w:rsidR="00AC13A3" w:rsidRPr="00AC13A3" w:rsidRDefault="00AC13A3" w:rsidP="00B65B00">
      <w:pPr>
        <w:numPr>
          <w:ilvl w:val="0"/>
          <w:numId w:val="5"/>
        </w:numPr>
        <w:contextualSpacing/>
        <w:rPr>
          <w:lang w:eastAsia="es-UY"/>
        </w:rPr>
      </w:pPr>
      <w:r w:rsidRPr="00AC13A3">
        <w:rPr>
          <w:lang w:eastAsia="es-UY"/>
        </w:rPr>
        <w:t>Detalle de cobros</w:t>
      </w:r>
    </w:p>
    <w:p w14:paraId="38B63939" w14:textId="77777777" w:rsidR="00AC13A3" w:rsidRPr="00AC13A3" w:rsidRDefault="00AC13A3" w:rsidP="00B65B00">
      <w:pPr>
        <w:numPr>
          <w:ilvl w:val="0"/>
          <w:numId w:val="5"/>
        </w:numPr>
        <w:contextualSpacing/>
        <w:rPr>
          <w:lang w:eastAsia="es-UY"/>
        </w:rPr>
      </w:pPr>
      <w:r w:rsidRPr="00AC13A3">
        <w:rPr>
          <w:lang w:eastAsia="es-UY"/>
        </w:rPr>
        <w:t xml:space="preserve">Estado de cuenta de </w:t>
      </w:r>
      <w:r w:rsidR="00FA300F">
        <w:rPr>
          <w:lang w:eastAsia="es-UY"/>
        </w:rPr>
        <w:t xml:space="preserve">las </w:t>
      </w:r>
      <w:r w:rsidRPr="00AC13A3">
        <w:rPr>
          <w:lang w:eastAsia="es-UY"/>
        </w:rPr>
        <w:t>caja</w:t>
      </w:r>
      <w:r w:rsidR="00FA300F">
        <w:rPr>
          <w:lang w:eastAsia="es-UY"/>
        </w:rPr>
        <w:t>s</w:t>
      </w:r>
      <w:r w:rsidRPr="00AC13A3">
        <w:rPr>
          <w:lang w:eastAsia="es-UY"/>
        </w:rPr>
        <w:t xml:space="preserve"> de ahorros</w:t>
      </w:r>
    </w:p>
    <w:p w14:paraId="41BE13DA" w14:textId="77777777" w:rsidR="00AC13A3" w:rsidRPr="00AC13A3" w:rsidRDefault="00AC13A3" w:rsidP="00B65B00">
      <w:pPr>
        <w:numPr>
          <w:ilvl w:val="0"/>
          <w:numId w:val="5"/>
        </w:numPr>
        <w:contextualSpacing/>
        <w:rPr>
          <w:lang w:eastAsia="es-UY"/>
        </w:rPr>
      </w:pPr>
      <w:r w:rsidRPr="00AC13A3">
        <w:rPr>
          <w:lang w:eastAsia="es-UY"/>
        </w:rPr>
        <w:t>Inventario de los tres conceptos</w:t>
      </w:r>
    </w:p>
    <w:p w14:paraId="340C6B5C" w14:textId="77777777" w:rsidR="00AC13A3" w:rsidRPr="00AC13A3" w:rsidRDefault="00FA300F" w:rsidP="00F136BB">
      <w:pPr>
        <w:ind w:left="426"/>
        <w:jc w:val="both"/>
        <w:rPr>
          <w:lang w:eastAsia="es-UY"/>
        </w:rPr>
      </w:pPr>
      <w:r>
        <w:rPr>
          <w:lang w:eastAsia="es-UY"/>
        </w:rPr>
        <w:t xml:space="preserve">Dado que no son cuentas del Banco, esta información no se reporta </w:t>
      </w:r>
      <w:r w:rsidR="009B29A3">
        <w:rPr>
          <w:lang w:eastAsia="es-UY"/>
        </w:rPr>
        <w:t xml:space="preserve">al </w:t>
      </w:r>
      <w:r w:rsidR="009B29A3" w:rsidRPr="00AC13A3">
        <w:rPr>
          <w:lang w:eastAsia="es-UY"/>
        </w:rPr>
        <w:t>BCU</w:t>
      </w:r>
      <w:r>
        <w:rPr>
          <w:lang w:eastAsia="es-UY"/>
        </w:rPr>
        <w:t>.</w:t>
      </w:r>
      <w:r w:rsidR="00AC13A3" w:rsidRPr="00AC13A3">
        <w:rPr>
          <w:lang w:eastAsia="es-UY"/>
        </w:rPr>
        <w:t xml:space="preserve"> </w:t>
      </w:r>
    </w:p>
    <w:p w14:paraId="5B7F881B" w14:textId="4BF6FB5A" w:rsidR="00B0746A" w:rsidRDefault="00D1531B" w:rsidP="00B0746A">
      <w:pPr>
        <w:ind w:left="426"/>
        <w:jc w:val="both"/>
        <w:rPr>
          <w:rFonts w:ascii="Calibri" w:eastAsiaTheme="minorHAnsi" w:hAnsi="Calibri"/>
          <w:lang w:eastAsia="es-UY"/>
        </w:rPr>
      </w:pPr>
      <w:r>
        <w:rPr>
          <w:lang w:eastAsia="es-UY"/>
        </w:rPr>
        <w:t xml:space="preserve">En el futuro puede existir </w:t>
      </w:r>
      <w:r w:rsidR="00B0746A">
        <w:rPr>
          <w:lang w:eastAsia="es-UY"/>
        </w:rPr>
        <w:t xml:space="preserve">la necesidad de administrar cuentas de algún otro organismo, por lo que este tipo de productos debe formar parte de las opciones que brinde el nuevo Core. </w:t>
      </w:r>
    </w:p>
    <w:p w14:paraId="46954BED" w14:textId="77777777" w:rsidR="00AC13A3" w:rsidRPr="00F136BB" w:rsidRDefault="00D1531B" w:rsidP="00F136BB">
      <w:pPr>
        <w:ind w:left="426"/>
        <w:jc w:val="both"/>
        <w:rPr>
          <w:lang w:eastAsia="es-UY"/>
        </w:rPr>
      </w:pPr>
      <w:r>
        <w:rPr>
          <w:lang w:eastAsia="es-UY"/>
        </w:rPr>
        <w:t xml:space="preserve"> </w:t>
      </w:r>
    </w:p>
    <w:p w14:paraId="688E8DF3" w14:textId="77777777" w:rsidR="00AC13A3" w:rsidRPr="00AC13A3" w:rsidRDefault="00AC13A3" w:rsidP="00AC13A3">
      <w:pPr>
        <w:rPr>
          <w:rFonts w:ascii="Calibri" w:eastAsia="Times New Roman" w:hAnsi="Calibri" w:cs="Calibri"/>
          <w:b/>
          <w:bCs/>
          <w:color w:val="222222"/>
          <w:sz w:val="22"/>
          <w:szCs w:val="20"/>
          <w:lang w:eastAsia="es-UY"/>
        </w:rPr>
      </w:pPr>
      <w:r w:rsidRPr="00AC13A3">
        <w:rPr>
          <w:rFonts w:ascii="Calibri" w:eastAsia="Times New Roman" w:hAnsi="Calibri" w:cs="Calibri"/>
          <w:color w:val="222222"/>
          <w:sz w:val="22"/>
          <w:lang w:eastAsia="es-UY"/>
        </w:rPr>
        <w:br w:type="page"/>
      </w:r>
    </w:p>
    <w:p w14:paraId="3FE88EBA" w14:textId="77777777" w:rsidR="009B761C" w:rsidRDefault="009B761C" w:rsidP="009B761C">
      <w:pPr>
        <w:pStyle w:val="Ttulo2"/>
        <w:rPr>
          <w:rFonts w:ascii="Calibri" w:eastAsia="Times New Roman" w:hAnsi="Calibri" w:cs="Calibri"/>
          <w:color w:val="222222"/>
          <w:sz w:val="22"/>
          <w:lang w:eastAsia="es-UY"/>
        </w:rPr>
      </w:pPr>
      <w:bookmarkStart w:id="23" w:name="_Toc85039411"/>
      <w:r w:rsidRPr="009B761C">
        <w:rPr>
          <w:rFonts w:ascii="Calibri" w:eastAsia="Times New Roman" w:hAnsi="Calibri" w:cs="Calibri"/>
          <w:color w:val="222222"/>
          <w:sz w:val="22"/>
          <w:lang w:eastAsia="es-UY"/>
        </w:rPr>
        <w:lastRenderedPageBreak/>
        <w:t xml:space="preserve">Cuota </w:t>
      </w:r>
      <w:r w:rsidR="00180243">
        <w:rPr>
          <w:rFonts w:ascii="Calibri" w:eastAsia="Times New Roman" w:hAnsi="Calibri" w:cs="Calibri"/>
          <w:color w:val="222222"/>
          <w:sz w:val="22"/>
          <w:lang w:eastAsia="es-UY"/>
        </w:rPr>
        <w:t>con S</w:t>
      </w:r>
      <w:r w:rsidRPr="009B761C">
        <w:rPr>
          <w:rFonts w:ascii="Calibri" w:eastAsia="Times New Roman" w:hAnsi="Calibri" w:cs="Calibri"/>
          <w:color w:val="222222"/>
          <w:sz w:val="22"/>
          <w:lang w:eastAsia="es-UY"/>
        </w:rPr>
        <w:t>ubsidio</w:t>
      </w:r>
      <w:bookmarkEnd w:id="23"/>
    </w:p>
    <w:p w14:paraId="57B83B2D" w14:textId="77777777" w:rsidR="00E94BE6" w:rsidRDefault="00E94BE6">
      <w:pPr>
        <w:rPr>
          <w:rFonts w:ascii="Calibri" w:eastAsia="Times New Roman" w:hAnsi="Calibri" w:cs="Calibri"/>
          <w:b/>
          <w:bCs/>
          <w:color w:val="222222"/>
          <w:sz w:val="22"/>
          <w:szCs w:val="20"/>
          <w:lang w:eastAsia="es-UY"/>
        </w:rPr>
      </w:pPr>
    </w:p>
    <w:p w14:paraId="51C323BC" w14:textId="77777777" w:rsidR="00B148A5" w:rsidRDefault="00BD1F05" w:rsidP="0064336F">
      <w:pPr>
        <w:ind w:left="426"/>
        <w:jc w:val="both"/>
        <w:rPr>
          <w:lang w:val="es-ES"/>
        </w:rPr>
      </w:pPr>
      <w:r>
        <w:rPr>
          <w:lang w:val="es-ES"/>
        </w:rPr>
        <w:t>Es la c</w:t>
      </w:r>
      <w:r w:rsidRPr="00BD1F05">
        <w:rPr>
          <w:lang w:val="es-ES"/>
        </w:rPr>
        <w:t>uota con beneficio otorgado por medio del MVOTMA o del Fondo de Garantía de Créditos Hipotecarios</w:t>
      </w:r>
      <w:r>
        <w:rPr>
          <w:lang w:val="es-ES"/>
        </w:rPr>
        <w:t xml:space="preserve">. </w:t>
      </w:r>
    </w:p>
    <w:p w14:paraId="463EBCD6" w14:textId="77EE0695" w:rsidR="00563CB7" w:rsidRDefault="00F905BD" w:rsidP="0064336F">
      <w:pPr>
        <w:ind w:left="426"/>
        <w:jc w:val="both"/>
        <w:rPr>
          <w:lang w:val="es-ES"/>
        </w:rPr>
      </w:pPr>
      <w:r>
        <w:rPr>
          <w:lang w:val="es-ES"/>
        </w:rPr>
        <w:br/>
      </w:r>
      <w:r w:rsidR="00BD1F05">
        <w:rPr>
          <w:lang w:val="es-ES"/>
        </w:rPr>
        <w:t>Bajo l</w:t>
      </w:r>
      <w:r w:rsidR="00563CB7">
        <w:rPr>
          <w:lang w:val="es-ES"/>
        </w:rPr>
        <w:t xml:space="preserve">a Ley Nº 16.237 de plan nacional de vivienda </w:t>
      </w:r>
      <w:r w:rsidR="00BD1F05">
        <w:rPr>
          <w:lang w:val="es-ES"/>
        </w:rPr>
        <w:t xml:space="preserve">se </w:t>
      </w:r>
      <w:r w:rsidR="00563CB7">
        <w:rPr>
          <w:lang w:val="es-ES"/>
        </w:rPr>
        <w:t xml:space="preserve">creó el Fondo Nacional de Vivienda y Urbanización. Este fondo se constituye con aportes de diferentes organismos públicos como ser Intendencias, </w:t>
      </w:r>
      <w:r w:rsidR="00B148A5">
        <w:rPr>
          <w:lang w:val="es-ES"/>
        </w:rPr>
        <w:t>ANTEL</w:t>
      </w:r>
      <w:r w:rsidR="00563CB7">
        <w:rPr>
          <w:lang w:val="es-ES"/>
        </w:rPr>
        <w:t xml:space="preserve">, OSE, UTE, Juntas Departamentales etc. Los recursos de este FNVU se pueden utilizar para otorgar préstamos según formalidades que defina el </w:t>
      </w:r>
      <w:r w:rsidR="00360B3E">
        <w:t>MVOTMA</w:t>
      </w:r>
      <w:r w:rsidR="00563CB7">
        <w:rPr>
          <w:lang w:val="es-ES"/>
        </w:rPr>
        <w:t>. Existen tres tipos de subsidios;</w:t>
      </w:r>
    </w:p>
    <w:p w14:paraId="6FDF39E7" w14:textId="77777777" w:rsidR="00563CB7" w:rsidRDefault="00563CB7" w:rsidP="00563CB7">
      <w:pPr>
        <w:pStyle w:val="Prrafodelista"/>
        <w:numPr>
          <w:ilvl w:val="0"/>
          <w:numId w:val="27"/>
        </w:numPr>
        <w:ind w:left="709" w:hanging="283"/>
        <w:jc w:val="both"/>
        <w:rPr>
          <w:lang w:val="es-ES"/>
        </w:rPr>
      </w:pPr>
      <w:r>
        <w:rPr>
          <w:b/>
          <w:bCs/>
          <w:u w:val="single"/>
          <w:lang w:val="es-ES"/>
        </w:rPr>
        <w:t>De capital total</w:t>
      </w:r>
      <w:r>
        <w:rPr>
          <w:lang w:val="es-ES"/>
        </w:rPr>
        <w:t xml:space="preserve">: </w:t>
      </w:r>
    </w:p>
    <w:p w14:paraId="61BD3CCA" w14:textId="277CB527" w:rsidR="00563CB7" w:rsidRDefault="00360B3E" w:rsidP="00563CB7">
      <w:pPr>
        <w:pStyle w:val="Prrafodelista"/>
        <w:jc w:val="both"/>
        <w:rPr>
          <w:rStyle w:val="nfasisintenso"/>
          <w:b w:val="0"/>
          <w:bCs w:val="0"/>
          <w:i w:val="0"/>
          <w:iCs w:val="0"/>
          <w:color w:val="auto"/>
        </w:rPr>
      </w:pPr>
      <w:r>
        <w:rPr>
          <w:lang w:val="es-ES"/>
        </w:rPr>
        <w:t xml:space="preserve">El MVOTMA es quien determina las pautas definiendo las personas que van a acceder al subsidio según los requisitos que cumpla. </w:t>
      </w:r>
      <w:r w:rsidR="00563CB7">
        <w:rPr>
          <w:lang w:val="es-ES"/>
        </w:rPr>
        <w:t>El</w:t>
      </w:r>
      <w:r>
        <w:rPr>
          <w:lang w:val="es-ES"/>
        </w:rPr>
        <w:t xml:space="preserve"> BHU lo cobra y deposita luego en l</w:t>
      </w:r>
      <w:r w:rsidR="00563CB7">
        <w:rPr>
          <w:lang w:val="es-ES"/>
        </w:rPr>
        <w:t xml:space="preserve">a cuenta de ahorro que tiene el </w:t>
      </w:r>
      <w:r w:rsidR="00563CB7">
        <w:t>MVOTMA</w:t>
      </w:r>
      <w:r w:rsidR="00563CB7">
        <w:rPr>
          <w:lang w:val="es-ES"/>
        </w:rPr>
        <w:t>. Únicamente lo que se realiza aquí es la administración de dichas cuentas</w:t>
      </w:r>
      <w:r>
        <w:rPr>
          <w:lang w:val="es-ES"/>
        </w:rPr>
        <w:t xml:space="preserve">, Es una “Cuenta </w:t>
      </w:r>
      <w:r w:rsidR="00563CB7">
        <w:rPr>
          <w:lang w:val="es-ES"/>
        </w:rPr>
        <w:t xml:space="preserve">Administrada” </w:t>
      </w:r>
      <w:r>
        <w:rPr>
          <w:lang w:val="es-ES"/>
        </w:rPr>
        <w:t xml:space="preserve">(Descripto en el </w:t>
      </w:r>
      <w:r w:rsidR="00B148A5">
        <w:rPr>
          <w:lang w:val="es-ES"/>
        </w:rPr>
        <w:t xml:space="preserve">punto </w:t>
      </w:r>
      <w:r>
        <w:rPr>
          <w:lang w:val="es-ES"/>
        </w:rPr>
        <w:t>2.</w:t>
      </w:r>
      <w:r w:rsidR="00B148A5">
        <w:rPr>
          <w:lang w:val="es-ES"/>
        </w:rPr>
        <w:t>6</w:t>
      </w:r>
      <w:r>
        <w:rPr>
          <w:lang w:val="es-ES"/>
        </w:rPr>
        <w:t>)</w:t>
      </w:r>
      <w:r w:rsidR="00563CB7">
        <w:rPr>
          <w:lang w:val="es-ES"/>
        </w:rPr>
        <w:t xml:space="preserve">. </w:t>
      </w:r>
      <w:r>
        <w:rPr>
          <w:lang w:val="es-ES"/>
        </w:rPr>
        <w:t xml:space="preserve"> Actualmente los productos que tienen asociado esta modalidad son aquéllos que comienzan con la denominación</w:t>
      </w:r>
      <w:r w:rsidR="00B148A5">
        <w:rPr>
          <w:lang w:val="es-ES"/>
        </w:rPr>
        <w:t xml:space="preserve"> </w:t>
      </w:r>
      <w:r>
        <w:rPr>
          <w:lang w:val="es-ES"/>
        </w:rPr>
        <w:t>U077600, U077601, U077602, U077603, y PMOS BOTNIA.</w:t>
      </w:r>
    </w:p>
    <w:p w14:paraId="33D2048C" w14:textId="77777777" w:rsidR="00563CB7" w:rsidRDefault="00563CB7" w:rsidP="00563CB7">
      <w:pPr>
        <w:pStyle w:val="Prrafodelista"/>
        <w:jc w:val="both"/>
        <w:rPr>
          <w:b/>
          <w:bCs/>
          <w:u w:val="single"/>
        </w:rPr>
      </w:pPr>
    </w:p>
    <w:p w14:paraId="1B054FAB" w14:textId="77777777" w:rsidR="00563CB7" w:rsidRDefault="00563CB7" w:rsidP="00563CB7">
      <w:pPr>
        <w:pStyle w:val="Prrafodelista"/>
        <w:numPr>
          <w:ilvl w:val="0"/>
          <w:numId w:val="27"/>
        </w:numPr>
        <w:ind w:left="709" w:hanging="283"/>
        <w:jc w:val="both"/>
        <w:rPr>
          <w:lang w:val="es-ES"/>
        </w:rPr>
      </w:pPr>
      <w:r>
        <w:rPr>
          <w:b/>
          <w:bCs/>
          <w:u w:val="single"/>
          <w:lang w:val="es-ES"/>
        </w:rPr>
        <w:t>De capital parcial</w:t>
      </w:r>
      <w:r>
        <w:rPr>
          <w:lang w:val="es-ES"/>
        </w:rPr>
        <w:t xml:space="preserve">: Al total que le otorga el banco, hay una parte del capital que la cubre el Ministerio.  Para eso se crea un producto en la posición del cliente que se cancela al momento que el Ministerio gira el dinero.  Si el cliente vendiera la vivienda, debe reintegrar el dinero total o parte del mismo al Ministerio, y dicho trámite se realiza </w:t>
      </w:r>
      <w:r w:rsidR="00360B3E">
        <w:rPr>
          <w:lang w:val="es-ES"/>
        </w:rPr>
        <w:t>en BHU</w:t>
      </w:r>
      <w:r>
        <w:rPr>
          <w:lang w:val="es-ES"/>
        </w:rPr>
        <w:t>.</w:t>
      </w:r>
    </w:p>
    <w:p w14:paraId="35CE20AC" w14:textId="77777777" w:rsidR="00563CB7" w:rsidRDefault="00563CB7" w:rsidP="00563CB7">
      <w:pPr>
        <w:pStyle w:val="Prrafodelista"/>
        <w:jc w:val="both"/>
        <w:rPr>
          <w:b/>
          <w:bCs/>
          <w:u w:val="single"/>
          <w:lang w:val="es-ES"/>
        </w:rPr>
      </w:pPr>
    </w:p>
    <w:p w14:paraId="3FC84040" w14:textId="1E16E54A" w:rsidR="005105B6" w:rsidRPr="00516C7D" w:rsidRDefault="00563CB7" w:rsidP="009B29A3">
      <w:pPr>
        <w:pStyle w:val="Prrafodelista"/>
        <w:numPr>
          <w:ilvl w:val="0"/>
          <w:numId w:val="27"/>
        </w:numPr>
        <w:ind w:left="709" w:hanging="283"/>
        <w:jc w:val="both"/>
        <w:rPr>
          <w:lang w:val="es-ES"/>
        </w:rPr>
      </w:pPr>
      <w:r w:rsidRPr="00516C7D">
        <w:rPr>
          <w:b/>
          <w:bCs/>
          <w:u w:val="single"/>
          <w:lang w:val="es-ES"/>
        </w:rPr>
        <w:t>De cuota</w:t>
      </w:r>
      <w:r w:rsidRPr="00516C7D">
        <w:rPr>
          <w:lang w:val="es-ES"/>
        </w:rPr>
        <w:t xml:space="preserve">: </w:t>
      </w:r>
      <w:r w:rsidR="00360B3E" w:rsidRPr="00516C7D">
        <w:rPr>
          <w:lang w:val="es-ES"/>
        </w:rPr>
        <w:t xml:space="preserve">El MVOTMA define </w:t>
      </w:r>
      <w:r w:rsidR="005105B6" w:rsidRPr="00516C7D">
        <w:rPr>
          <w:lang w:val="es-ES"/>
        </w:rPr>
        <w:t>según ciertos criterios propios el otorgamiento de subsidio a ciertas personas pudiendo</w:t>
      </w:r>
      <w:r w:rsidR="00B148A5">
        <w:rPr>
          <w:lang w:val="es-ES"/>
        </w:rPr>
        <w:t>,</w:t>
      </w:r>
      <w:r w:rsidR="005105B6" w:rsidRPr="00516C7D">
        <w:rPr>
          <w:lang w:val="es-ES"/>
        </w:rPr>
        <w:t xml:space="preserve"> también quitárselo si la persona dejara de cumplir con dichos criterios. </w:t>
      </w:r>
      <w:r w:rsidRPr="00516C7D">
        <w:rPr>
          <w:lang w:val="es-ES"/>
        </w:rPr>
        <w:t>En estos casos se maneja una rebaja en la cuota que abonaría el cliente.  Se le presta cierto capital, se le arma el plan de pago, y a esa cuota se aplica cierto descuento en cada una, que se va contabilizando en el cobro de cada una. </w:t>
      </w:r>
      <w:r w:rsidR="005105B6" w:rsidRPr="00516C7D">
        <w:rPr>
          <w:lang w:val="es-ES"/>
        </w:rPr>
        <w:br/>
        <w:t xml:space="preserve">Con cada pago </w:t>
      </w:r>
      <w:r w:rsidR="00B148A5">
        <w:rPr>
          <w:lang w:val="es-ES"/>
        </w:rPr>
        <w:t>la cliente habilita</w:t>
      </w:r>
      <w:r w:rsidR="005105B6" w:rsidRPr="00516C7D">
        <w:rPr>
          <w:lang w:val="es-ES"/>
        </w:rPr>
        <w:t xml:space="preserve"> al BHU a realizar un retiro de la cuenta del ministerio por el monto del subsidio. En el caso de que el cliente no pague, el BHU no está habilitado para retirar de esa cuenta.</w:t>
      </w:r>
    </w:p>
    <w:p w14:paraId="0055A1F5" w14:textId="77777777" w:rsidR="005105B6" w:rsidRDefault="005105B6" w:rsidP="005105B6">
      <w:pPr>
        <w:pStyle w:val="Prrafodelista"/>
        <w:ind w:left="709"/>
        <w:jc w:val="both"/>
        <w:rPr>
          <w:lang w:val="es-ES"/>
        </w:rPr>
      </w:pPr>
      <w:r>
        <w:rPr>
          <w:lang w:val="es-ES"/>
        </w:rPr>
        <w:t>Actualmente se utiliza el fondo de subsidio que se maneja como un complemento de créditos SUBSMVOTMA de los productos P.HIP UIFGCH, PMO MVIV-BHU, U151121, U151121SERV, U151122, U151122SERV, U152121, U152122.  Además, está el SUBSLEY18795 para los productos P.HIP UIFGCH.</w:t>
      </w:r>
    </w:p>
    <w:p w14:paraId="7032EB26" w14:textId="77777777" w:rsidR="005105B6" w:rsidRPr="005105B6" w:rsidRDefault="005105B6" w:rsidP="005105B6">
      <w:pPr>
        <w:pStyle w:val="Prrafodelista"/>
        <w:rPr>
          <w:lang w:val="es-ES"/>
        </w:rPr>
      </w:pPr>
    </w:p>
    <w:p w14:paraId="6C740504" w14:textId="2EDB19C9" w:rsidR="00563CB7" w:rsidRPr="005105B6" w:rsidRDefault="008E6AEE" w:rsidP="005105B6">
      <w:pPr>
        <w:pStyle w:val="Prrafodelista"/>
        <w:ind w:left="709"/>
        <w:jc w:val="both"/>
        <w:rPr>
          <w:lang w:val="es-ES"/>
        </w:rPr>
      </w:pPr>
      <w:r>
        <w:rPr>
          <w:lang w:val="es-ES"/>
        </w:rPr>
        <w:t>Ej.</w:t>
      </w:r>
      <w:r w:rsidR="005105B6">
        <w:rPr>
          <w:lang w:val="es-ES"/>
        </w:rPr>
        <w:t xml:space="preserve">: </w:t>
      </w:r>
    </w:p>
    <w:p w14:paraId="39F16E8D" w14:textId="77777777" w:rsidR="00563CB7" w:rsidRDefault="005105B6" w:rsidP="005105B6">
      <w:pPr>
        <w:pStyle w:val="Prrafodelista"/>
        <w:numPr>
          <w:ilvl w:val="2"/>
          <w:numId w:val="26"/>
        </w:numPr>
        <w:ind w:left="993" w:hanging="142"/>
        <w:rPr>
          <w:lang w:val="es-ES"/>
        </w:rPr>
      </w:pPr>
      <w:r>
        <w:rPr>
          <w:lang w:val="es-ES"/>
        </w:rPr>
        <w:t xml:space="preserve">Subsidio por dos años con renovación  </w:t>
      </w:r>
    </w:p>
    <w:p w14:paraId="7E2AFA0D" w14:textId="77777777" w:rsidR="00563CB7" w:rsidRDefault="005105B6" w:rsidP="005105B6">
      <w:pPr>
        <w:pStyle w:val="Prrafodelista"/>
        <w:numPr>
          <w:ilvl w:val="2"/>
          <w:numId w:val="26"/>
        </w:numPr>
        <w:ind w:left="993" w:hanging="142"/>
        <w:rPr>
          <w:lang w:val="es-ES"/>
        </w:rPr>
      </w:pPr>
      <w:r>
        <w:rPr>
          <w:lang w:val="es-ES"/>
        </w:rPr>
        <w:t>Subsidio total del plazo del préstamo. (más utilizado últimamente)</w:t>
      </w:r>
    </w:p>
    <w:p w14:paraId="51C7B4F7" w14:textId="2B58A6DC" w:rsidR="00B148A5" w:rsidRDefault="005105B6" w:rsidP="0064336F">
      <w:pPr>
        <w:ind w:left="426"/>
        <w:jc w:val="both"/>
        <w:rPr>
          <w:lang w:val="es-ES"/>
        </w:rPr>
      </w:pPr>
      <w:r>
        <w:rPr>
          <w:lang w:val="es-ES"/>
        </w:rPr>
        <w:t>Según con</w:t>
      </w:r>
      <w:r w:rsidR="00563CB7">
        <w:rPr>
          <w:lang w:val="es-ES"/>
        </w:rPr>
        <w:t>diciones</w:t>
      </w:r>
      <w:r>
        <w:rPr>
          <w:lang w:val="es-ES"/>
        </w:rPr>
        <w:t xml:space="preserve"> definidas por el </w:t>
      </w:r>
      <w:r w:rsidR="00B148A5">
        <w:rPr>
          <w:lang w:val="es-ES"/>
        </w:rPr>
        <w:t>M</w:t>
      </w:r>
      <w:r>
        <w:rPr>
          <w:lang w:val="es-ES"/>
        </w:rPr>
        <w:t>inisterio</w:t>
      </w:r>
      <w:r w:rsidR="00B148A5">
        <w:rPr>
          <w:lang w:val="es-ES"/>
        </w:rPr>
        <w:t>,</w:t>
      </w:r>
      <w:r>
        <w:rPr>
          <w:lang w:val="es-ES"/>
        </w:rPr>
        <w:t xml:space="preserve"> </w:t>
      </w:r>
      <w:r w:rsidR="00563CB7">
        <w:rPr>
          <w:lang w:val="es-ES"/>
        </w:rPr>
        <w:t xml:space="preserve">existe la posibilidad de retirarse </w:t>
      </w:r>
      <w:r w:rsidR="00EA213D">
        <w:rPr>
          <w:lang w:val="es-ES"/>
        </w:rPr>
        <w:t>o cambiar</w:t>
      </w:r>
      <w:r w:rsidR="00563CB7">
        <w:rPr>
          <w:lang w:val="es-ES"/>
        </w:rPr>
        <w:t xml:space="preserve"> el monto del subsidio, </w:t>
      </w:r>
      <w:r w:rsidR="000F0927">
        <w:rPr>
          <w:lang w:val="es-ES"/>
        </w:rPr>
        <w:t xml:space="preserve">únicamente de las </w:t>
      </w:r>
      <w:r w:rsidR="00563CB7">
        <w:rPr>
          <w:lang w:val="es-ES"/>
        </w:rPr>
        <w:t xml:space="preserve">cuotas aún no cobradas. </w:t>
      </w:r>
    </w:p>
    <w:p w14:paraId="75764576" w14:textId="38F3BD5F" w:rsidR="00563CB7" w:rsidRDefault="00516C7D" w:rsidP="0064336F">
      <w:pPr>
        <w:ind w:left="426"/>
        <w:jc w:val="both"/>
        <w:rPr>
          <w:lang w:val="es-ES"/>
        </w:rPr>
      </w:pPr>
      <w:r>
        <w:rPr>
          <w:lang w:val="es-ES"/>
        </w:rPr>
        <w:t xml:space="preserve">Las </w:t>
      </w:r>
      <w:r w:rsidRPr="0064336F">
        <w:rPr>
          <w:lang w:eastAsia="es-UY"/>
        </w:rPr>
        <w:t>novaciones</w:t>
      </w:r>
      <w:r>
        <w:rPr>
          <w:lang w:val="es-ES"/>
        </w:rPr>
        <w:t xml:space="preserve"> son </w:t>
      </w:r>
      <w:r w:rsidR="00F905BD">
        <w:rPr>
          <w:lang w:val="es-ES"/>
        </w:rPr>
        <w:t>posibles,</w:t>
      </w:r>
      <w:r>
        <w:rPr>
          <w:lang w:val="es-ES"/>
        </w:rPr>
        <w:t xml:space="preserve"> pero bajo las condiciones que establezca el </w:t>
      </w:r>
      <w:r w:rsidR="000F0927">
        <w:rPr>
          <w:lang w:val="es-ES"/>
        </w:rPr>
        <w:t>M</w:t>
      </w:r>
      <w:r>
        <w:rPr>
          <w:lang w:val="es-ES"/>
        </w:rPr>
        <w:t>inisterio</w:t>
      </w:r>
    </w:p>
    <w:p w14:paraId="5553C8FC" w14:textId="77777777" w:rsidR="00563CB7" w:rsidRDefault="00563CB7" w:rsidP="00B63720">
      <w:pPr>
        <w:rPr>
          <w:b/>
          <w:u w:val="single"/>
        </w:rPr>
      </w:pPr>
    </w:p>
    <w:p w14:paraId="0A5254F9" w14:textId="77777777" w:rsidR="00F905BD" w:rsidRDefault="00F905BD" w:rsidP="00B63720">
      <w:pPr>
        <w:rPr>
          <w:b/>
          <w:u w:val="single"/>
        </w:rPr>
      </w:pPr>
    </w:p>
    <w:p w14:paraId="13929DBD" w14:textId="77777777" w:rsidR="00B63720" w:rsidRPr="001552E7" w:rsidRDefault="00B63720" w:rsidP="00563CB7">
      <w:pPr>
        <w:pStyle w:val="Prrafodelista"/>
        <w:numPr>
          <w:ilvl w:val="0"/>
          <w:numId w:val="27"/>
        </w:numPr>
        <w:ind w:left="709" w:hanging="283"/>
        <w:jc w:val="both"/>
        <w:rPr>
          <w:b/>
          <w:u w:val="single"/>
        </w:rPr>
      </w:pPr>
      <w:r w:rsidRPr="00563CB7">
        <w:rPr>
          <w:b/>
          <w:bCs/>
          <w:u w:val="single"/>
          <w:lang w:val="es-ES"/>
        </w:rPr>
        <w:t>Subsidio</w:t>
      </w:r>
      <w:r w:rsidRPr="001552E7">
        <w:rPr>
          <w:b/>
          <w:u w:val="single"/>
        </w:rPr>
        <w:t xml:space="preserve"> de Reajuste</w:t>
      </w:r>
      <w:r w:rsidR="00516C7D">
        <w:rPr>
          <w:b/>
          <w:u w:val="single"/>
        </w:rPr>
        <w:t xml:space="preserve"> (otro concepto de subsidio)</w:t>
      </w:r>
      <w:r w:rsidRPr="001552E7">
        <w:rPr>
          <w:b/>
          <w:u w:val="single"/>
        </w:rPr>
        <w:t>:</w:t>
      </w:r>
    </w:p>
    <w:p w14:paraId="7ABA27DC" w14:textId="77777777" w:rsidR="00B63720" w:rsidRDefault="00B63720" w:rsidP="0064336F">
      <w:pPr>
        <w:ind w:left="426"/>
        <w:jc w:val="both"/>
      </w:pPr>
      <w:r>
        <w:t>Este subsidio se genera al utilizar la UR de cabecera</w:t>
      </w:r>
      <w:r w:rsidR="000F0927">
        <w:t xml:space="preserve"> (explicado en punto 2.15)</w:t>
      </w:r>
      <w:r>
        <w:t>, que es la cotización de la UR del setiembre anterior, para calcular el monto a cobrar convertido a pesos.</w:t>
      </w:r>
    </w:p>
    <w:p w14:paraId="529818B5" w14:textId="77777777" w:rsidR="00B63720" w:rsidRDefault="00B63720" w:rsidP="0064336F">
      <w:pPr>
        <w:ind w:left="426"/>
        <w:jc w:val="both"/>
      </w:pPr>
      <w:r>
        <w:t xml:space="preserve">Al cobrar cada una </w:t>
      </w:r>
      <w:r>
        <w:rPr>
          <w:lang w:eastAsia="es-UY"/>
        </w:rPr>
        <w:t>de</w:t>
      </w:r>
      <w:r>
        <w:t xml:space="preserve"> estas cuotas en UR el sistema reconoce una perdida (SUBREAJ) por la diferencia entre el valor de la UR vigente y el valor de la “UR de cabecera” correspondiente </w:t>
      </w:r>
    </w:p>
    <w:p w14:paraId="2FF8C646" w14:textId="77777777" w:rsidR="00B63720" w:rsidRDefault="00B63720" w:rsidP="0064336F">
      <w:pPr>
        <w:ind w:left="426"/>
        <w:jc w:val="both"/>
      </w:pPr>
      <w:r>
        <w:t xml:space="preserve">Los préstamos en </w:t>
      </w:r>
      <w:r>
        <w:rPr>
          <w:lang w:eastAsia="es-UY"/>
        </w:rPr>
        <w:t>UR</w:t>
      </w:r>
      <w:r>
        <w:t xml:space="preserve"> deberán ser valuados de la siguiente manera:</w:t>
      </w:r>
    </w:p>
    <w:p w14:paraId="75DB4232" w14:textId="357044F5" w:rsidR="00B63720" w:rsidRDefault="00B63720" w:rsidP="00B63720">
      <w:pPr>
        <w:pStyle w:val="Prrafodelista"/>
        <w:numPr>
          <w:ilvl w:val="0"/>
          <w:numId w:val="24"/>
        </w:numPr>
        <w:spacing w:after="0" w:line="240" w:lineRule="auto"/>
        <w:jc w:val="both"/>
      </w:pPr>
      <w:r>
        <w:t>La posición hasta el próximo agosto a la cotización de UR de cabecera, correspondiente al setiembre anterior a la fecha de vencimiento de la cuota.</w:t>
      </w:r>
    </w:p>
    <w:p w14:paraId="77875F0A" w14:textId="77777777" w:rsidR="00B63720" w:rsidRDefault="00B63720" w:rsidP="00B63720">
      <w:pPr>
        <w:pStyle w:val="Prrafodelista"/>
        <w:numPr>
          <w:ilvl w:val="0"/>
          <w:numId w:val="24"/>
        </w:numPr>
        <w:spacing w:after="0" w:line="240" w:lineRule="auto"/>
        <w:jc w:val="both"/>
      </w:pPr>
      <w:r>
        <w:t>La posición futura a partir del próximo setiembre a la UR del día de “hoy”.</w:t>
      </w:r>
    </w:p>
    <w:p w14:paraId="1F55EB9C" w14:textId="77777777" w:rsidR="00B63720" w:rsidRDefault="00B63720" w:rsidP="00B63720">
      <w:pPr>
        <w:jc w:val="both"/>
      </w:pPr>
    </w:p>
    <w:p w14:paraId="32DD6AAA" w14:textId="2AE6A781" w:rsidR="00B63720" w:rsidRDefault="00B63720" w:rsidP="0064336F">
      <w:pPr>
        <w:ind w:left="426"/>
        <w:jc w:val="both"/>
      </w:pPr>
      <w:r>
        <w:t xml:space="preserve">Por ejemplo, suponiendo que un cliente nos debe un préstamo desde noviembre de 2013, las cuotas que </w:t>
      </w:r>
      <w:r>
        <w:rPr>
          <w:lang w:eastAsia="es-UY"/>
        </w:rPr>
        <w:t>debe</w:t>
      </w:r>
      <w:r>
        <w:t xml:space="preserve"> desde noviembre de 2013 hasta agosto de 2014 deben quedar valuadas a la UR de </w:t>
      </w:r>
      <w:r>
        <w:rPr>
          <w:lang w:eastAsia="es-UY"/>
        </w:rPr>
        <w:t>setiembre</w:t>
      </w:r>
      <w:r>
        <w:t xml:space="preserve"> 2013, desde setiembre 2014 hasta agosto de 2015 deben quedar valuadas a la UR de setiembre de 2014 y todo el saldo futuro a partir setiembre de 2015 debe quedar valuado a la UR de </w:t>
      </w:r>
      <w:r w:rsidR="000F0927">
        <w:t>setiembre 2016 y así sucesivamente</w:t>
      </w:r>
      <w:r>
        <w:t>:</w:t>
      </w:r>
    </w:p>
    <w:p w14:paraId="7351C4CF" w14:textId="77777777" w:rsidR="00B63720" w:rsidRDefault="00B63720" w:rsidP="00563CB7">
      <w:pPr>
        <w:jc w:val="center"/>
      </w:pPr>
      <w:r>
        <w:rPr>
          <w:noProof/>
          <w:lang w:eastAsia="es-UY"/>
        </w:rPr>
        <w:drawing>
          <wp:inline distT="0" distB="0" distL="0" distR="0" wp14:anchorId="2576F049" wp14:editId="5EECD485">
            <wp:extent cx="5429250" cy="258772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40708" cy="2593190"/>
                    </a:xfrm>
                    <a:prstGeom prst="rect">
                      <a:avLst/>
                    </a:prstGeom>
                    <a:noFill/>
                    <a:ln>
                      <a:noFill/>
                    </a:ln>
                  </pic:spPr>
                </pic:pic>
              </a:graphicData>
            </a:graphic>
          </wp:inline>
        </w:drawing>
      </w:r>
    </w:p>
    <w:p w14:paraId="22F83D3A" w14:textId="77777777" w:rsidR="00B63720" w:rsidRDefault="00B63720" w:rsidP="0064336F">
      <w:pPr>
        <w:ind w:left="426"/>
        <w:jc w:val="both"/>
      </w:pPr>
      <w:r>
        <w:t xml:space="preserve">El sistema deberá calcular la posición a la UR de cabecera correspondiente. Luego haciendo la diferencia entre el valor de la deuda total a la UR de hoy y la posición a la UR correspondiente, deberá generar una cuenta regularizadora del activo, con la misma cuenta contable y una subcuenta diferente, de forma de exponer en el balance los préstamos al valor que corresponde. </w:t>
      </w:r>
    </w:p>
    <w:p w14:paraId="28518FA5" w14:textId="562326B5" w:rsidR="00CA6FED" w:rsidRDefault="00B63720" w:rsidP="0064336F">
      <w:pPr>
        <w:ind w:left="426"/>
        <w:jc w:val="both"/>
      </w:pPr>
      <w:r>
        <w:rPr>
          <w:lang w:eastAsia="es-UY"/>
        </w:rPr>
        <w:t>Capital</w:t>
      </w:r>
      <w:r>
        <w:t xml:space="preserve"> 169706-1 </w:t>
      </w:r>
      <w:r>
        <w:tab/>
      </w:r>
      <w:r>
        <w:tab/>
      </w:r>
      <w:r>
        <w:tab/>
      </w:r>
      <w:r>
        <w:tab/>
      </w:r>
      <w:r>
        <w:tab/>
      </w:r>
      <w:r>
        <w:tab/>
        <w:t>yyyy</w:t>
      </w:r>
      <w:r w:rsidR="00CA6FED">
        <w:t xml:space="preserve"> </w:t>
      </w:r>
      <w:r>
        <w:t>UR</w:t>
      </w:r>
    </w:p>
    <w:p w14:paraId="5C0081E9" w14:textId="25329715" w:rsidR="00B63720" w:rsidRDefault="00B63720" w:rsidP="0064336F">
      <w:pPr>
        <w:ind w:left="426"/>
        <w:jc w:val="both"/>
      </w:pPr>
      <w:r>
        <w:rPr>
          <w:lang w:eastAsia="es-UY"/>
        </w:rPr>
        <w:t>Ajuste</w:t>
      </w:r>
      <w:r>
        <w:t xml:space="preserve"> Subsidio 169706-99</w:t>
      </w:r>
      <w:r>
        <w:tab/>
      </w:r>
      <w:r>
        <w:tab/>
      </w:r>
      <w:r>
        <w:tab/>
      </w:r>
      <w:r>
        <w:tab/>
      </w:r>
      <w:r>
        <w:tab/>
      </w:r>
      <w:r>
        <w:rPr>
          <w:color w:val="FF0000"/>
        </w:rPr>
        <w:t>(xxxx) $</w:t>
      </w:r>
    </w:p>
    <w:p w14:paraId="6D172502" w14:textId="64FA9C6C" w:rsidR="00E94BE6" w:rsidRDefault="00B63720" w:rsidP="00EA213D">
      <w:pPr>
        <w:ind w:left="426"/>
        <w:jc w:val="both"/>
        <w:rPr>
          <w:rFonts w:ascii="Calibri" w:eastAsia="Times New Roman" w:hAnsi="Calibri" w:cs="Calibri"/>
          <w:b/>
          <w:bCs/>
          <w:color w:val="222222"/>
          <w:sz w:val="22"/>
          <w:szCs w:val="20"/>
          <w:lang w:eastAsia="es-UY"/>
        </w:rPr>
      </w:pPr>
      <w:r>
        <w:t xml:space="preserve">Este </w:t>
      </w:r>
      <w:r>
        <w:rPr>
          <w:lang w:eastAsia="es-UY"/>
        </w:rPr>
        <w:t>mismo</w:t>
      </w:r>
      <w:r>
        <w:t xml:space="preserve"> tipo de ajuste deberá realizarse no solo para los rubros de capital, sino también para el devengado de intereses, devengado de mora, los intereses en suspenso y las previsiones.  </w:t>
      </w:r>
    </w:p>
    <w:p w14:paraId="2BF3C054" w14:textId="77777777" w:rsidR="009B761C" w:rsidRDefault="00180243" w:rsidP="009B761C">
      <w:pPr>
        <w:pStyle w:val="Ttulo2"/>
        <w:rPr>
          <w:rFonts w:ascii="Calibri" w:eastAsia="Times New Roman" w:hAnsi="Calibri" w:cs="Calibri"/>
          <w:color w:val="222222"/>
          <w:sz w:val="22"/>
          <w:lang w:eastAsia="es-UY"/>
        </w:rPr>
      </w:pPr>
      <w:bookmarkStart w:id="24" w:name="_Toc85039412"/>
      <w:r>
        <w:rPr>
          <w:rFonts w:ascii="Calibri" w:eastAsia="Times New Roman" w:hAnsi="Calibri" w:cs="Calibri"/>
          <w:color w:val="222222"/>
          <w:sz w:val="22"/>
          <w:lang w:eastAsia="es-UY"/>
        </w:rPr>
        <w:lastRenderedPageBreak/>
        <w:t>Escrituración de P</w:t>
      </w:r>
      <w:r w:rsidR="009B761C" w:rsidRPr="009B761C">
        <w:rPr>
          <w:rFonts w:ascii="Calibri" w:eastAsia="Times New Roman" w:hAnsi="Calibri" w:cs="Calibri"/>
          <w:color w:val="222222"/>
          <w:sz w:val="22"/>
          <w:lang w:eastAsia="es-UY"/>
        </w:rPr>
        <w:t>romesas</w:t>
      </w:r>
      <w:bookmarkEnd w:id="24"/>
    </w:p>
    <w:p w14:paraId="41262112" w14:textId="77777777" w:rsidR="00DC21C3" w:rsidRPr="00DC21C3" w:rsidRDefault="00DC21C3" w:rsidP="00DC21C3">
      <w:pPr>
        <w:rPr>
          <w:lang w:eastAsia="es-UY"/>
        </w:rPr>
      </w:pPr>
    </w:p>
    <w:p w14:paraId="6ECF7F1C" w14:textId="77777777" w:rsidR="00AD221E" w:rsidRDefault="00AD221E" w:rsidP="00B30823">
      <w:pPr>
        <w:ind w:left="426"/>
        <w:jc w:val="both"/>
        <w:rPr>
          <w:lang w:eastAsia="es-UY"/>
        </w:rPr>
      </w:pPr>
      <w:r>
        <w:rPr>
          <w:lang w:eastAsia="es-UY"/>
        </w:rPr>
        <w:t xml:space="preserve">Las promesas son préstamos otorgados por el banco de inmuebles construidos por el mismo y que no se pueden hipotecar por carencias formales.  </w:t>
      </w:r>
    </w:p>
    <w:p w14:paraId="294C51A1" w14:textId="77777777" w:rsidR="00CA6FED" w:rsidRDefault="00AA256E" w:rsidP="0064336F">
      <w:pPr>
        <w:ind w:left="426"/>
        <w:jc w:val="both"/>
        <w:rPr>
          <w:lang w:eastAsia="es-UY"/>
        </w:rPr>
      </w:pPr>
      <w:r w:rsidRPr="005222CF">
        <w:rPr>
          <w:lang w:eastAsia="es-UY"/>
        </w:rPr>
        <w:t xml:space="preserve">Las promesas se deberían inscribir lo antes posible pero hoy </w:t>
      </w:r>
      <w:r w:rsidR="00AD221E">
        <w:rPr>
          <w:lang w:eastAsia="es-UY"/>
        </w:rPr>
        <w:t xml:space="preserve">por diferentes motivos </w:t>
      </w:r>
      <w:r w:rsidRPr="005222CF">
        <w:rPr>
          <w:lang w:eastAsia="es-UY"/>
        </w:rPr>
        <w:t xml:space="preserve">no se </w:t>
      </w:r>
      <w:r w:rsidR="00AD221E" w:rsidRPr="005222CF">
        <w:rPr>
          <w:lang w:eastAsia="es-UY"/>
        </w:rPr>
        <w:t>inscriben</w:t>
      </w:r>
      <w:r w:rsidR="00AD221E">
        <w:rPr>
          <w:lang w:eastAsia="es-UY"/>
        </w:rPr>
        <w:t xml:space="preserve">, </w:t>
      </w:r>
      <w:r w:rsidR="00AD221E" w:rsidRPr="005222CF">
        <w:rPr>
          <w:lang w:eastAsia="es-UY"/>
        </w:rPr>
        <w:t>entre</w:t>
      </w:r>
      <w:r w:rsidRPr="005222CF">
        <w:rPr>
          <w:lang w:eastAsia="es-UY"/>
        </w:rPr>
        <w:t xml:space="preserve"> otras cosas porque el banco no regularizó aún situación en catastro, planes, etc.</w:t>
      </w:r>
      <w:r>
        <w:rPr>
          <w:lang w:eastAsia="es-UY"/>
        </w:rPr>
        <w:t xml:space="preserve"> </w:t>
      </w:r>
      <w:r w:rsidRPr="005222CF">
        <w:rPr>
          <w:lang w:eastAsia="es-UY"/>
        </w:rPr>
        <w:t>Al cliente no se le da título ni escritura</w:t>
      </w:r>
      <w:r w:rsidR="00AD221E">
        <w:rPr>
          <w:lang w:eastAsia="es-UY"/>
        </w:rPr>
        <w:t xml:space="preserve"> a su nombre</w:t>
      </w:r>
      <w:r w:rsidRPr="005222CF">
        <w:rPr>
          <w:lang w:eastAsia="es-UY"/>
        </w:rPr>
        <w:t>, por más que ya haya terminado de pagar</w:t>
      </w:r>
      <w:r w:rsidR="00AD221E">
        <w:rPr>
          <w:lang w:eastAsia="es-UY"/>
        </w:rPr>
        <w:t xml:space="preserve"> todo el préstamo</w:t>
      </w:r>
      <w:r w:rsidRPr="005222CF">
        <w:rPr>
          <w:lang w:eastAsia="es-UY"/>
        </w:rPr>
        <w:t xml:space="preserve">. </w:t>
      </w:r>
      <w:r w:rsidR="000A7232">
        <w:rPr>
          <w:lang w:eastAsia="es-UY"/>
        </w:rPr>
        <w:t xml:space="preserve">Tampoco se </w:t>
      </w:r>
      <w:r w:rsidRPr="005222CF">
        <w:rPr>
          <w:lang w:eastAsia="es-UY"/>
        </w:rPr>
        <w:t>puede hipotecar el inmueble. En esos casos cuando el cliente vende lo que se hace es una cesión de promesa.</w:t>
      </w:r>
      <w:r w:rsidR="00CA6FED">
        <w:rPr>
          <w:lang w:eastAsia="es-UY"/>
        </w:rPr>
        <w:t xml:space="preserve"> </w:t>
      </w:r>
    </w:p>
    <w:p w14:paraId="6FE45C16" w14:textId="51745160" w:rsidR="00B30823" w:rsidRDefault="00AA256E" w:rsidP="0064336F">
      <w:pPr>
        <w:ind w:left="426"/>
        <w:jc w:val="both"/>
        <w:rPr>
          <w:b/>
          <w:u w:val="single"/>
          <w:lang w:eastAsia="es-UY"/>
        </w:rPr>
      </w:pPr>
      <w:r>
        <w:rPr>
          <w:lang w:eastAsia="es-UY"/>
        </w:rPr>
        <w:br/>
      </w:r>
      <w:r w:rsidRPr="00AA256E">
        <w:rPr>
          <w:b/>
          <w:u w:val="single"/>
          <w:lang w:eastAsia="es-UY"/>
        </w:rPr>
        <w:t>Escritura en cumplimiento de promesas</w:t>
      </w:r>
      <w:r w:rsidR="00B63720">
        <w:rPr>
          <w:b/>
          <w:u w:val="single"/>
          <w:lang w:eastAsia="es-UY"/>
        </w:rPr>
        <w:t xml:space="preserve">. </w:t>
      </w:r>
    </w:p>
    <w:p w14:paraId="26ADA697" w14:textId="77777777" w:rsidR="00CA6FED" w:rsidRDefault="00B63720" w:rsidP="00CA6FED">
      <w:pPr>
        <w:ind w:left="360"/>
        <w:jc w:val="both"/>
      </w:pPr>
      <w:r>
        <w:rPr>
          <w:b/>
          <w:u w:val="single"/>
          <w:lang w:eastAsia="es-UY"/>
        </w:rPr>
        <w:br/>
      </w:r>
      <w:r w:rsidR="00AA256E">
        <w:t xml:space="preserve">El </w:t>
      </w:r>
      <w:r w:rsidR="00AA256E">
        <w:rPr>
          <w:lang w:eastAsia="es-UY"/>
        </w:rPr>
        <w:t>BHU</w:t>
      </w:r>
      <w:r w:rsidR="00AA256E">
        <w:t>, luego que logra obtener toda la documentación legal y notarial de un Conjunto Habitacional, comienza a “</w:t>
      </w:r>
      <w:r w:rsidR="00AA256E">
        <w:rPr>
          <w:u w:val="single"/>
        </w:rPr>
        <w:t>citar a todos los promitentes compradores</w:t>
      </w:r>
      <w:r w:rsidR="00AA256E">
        <w:t xml:space="preserve">” </w:t>
      </w:r>
      <w:r w:rsidR="009801D4">
        <w:t xml:space="preserve">(clientes a quienes se le otorgo un préstamo de un inmueble que no estaba en condiciones de escritura) </w:t>
      </w:r>
      <w:r w:rsidR="00AA256E">
        <w:t>para que concurran a “</w:t>
      </w:r>
      <w:r w:rsidR="00AA256E">
        <w:rPr>
          <w:b/>
          <w:bCs/>
          <w:u w:val="single"/>
        </w:rPr>
        <w:t>escriturar e hipotecar</w:t>
      </w:r>
      <w:r w:rsidR="00AA256E">
        <w:t>” si aún tienen saldo pendiente.</w:t>
      </w:r>
    </w:p>
    <w:p w14:paraId="6EDCA63A" w14:textId="20405D35" w:rsidR="00AA256E" w:rsidRDefault="00AA256E" w:rsidP="00CA6FED">
      <w:pPr>
        <w:ind w:left="360"/>
        <w:jc w:val="both"/>
      </w:pPr>
      <w:r>
        <w:t xml:space="preserve">En dichas circunstancias, puede suceder que el cliente no disponga los costos necesarios para dicha </w:t>
      </w:r>
      <w:r>
        <w:rPr>
          <w:lang w:eastAsia="es-UY"/>
        </w:rPr>
        <w:t>gestión</w:t>
      </w:r>
      <w:r>
        <w:t>, por lo que el Banco le ofrece “financiar” los mismos (hasta un 4% del saldo actual por costos administrativos y notariales) Para dichos casos, el saldo final a financiar e incluir en la hipoteca, se compondrá de: saldo de la promesa + saldos de colgamentos</w:t>
      </w:r>
      <w:r w:rsidR="004D0B2C">
        <w:t xml:space="preserve"> </w:t>
      </w:r>
      <w:r>
        <w:t>+</w:t>
      </w:r>
      <w:r w:rsidR="004D0B2C">
        <w:t xml:space="preserve"> </w:t>
      </w:r>
      <w:r>
        <w:t>saldos de gastos, todos “unificados” en un solo producto. (U086003)</w:t>
      </w:r>
      <w:r w:rsidR="00801A63">
        <w:t xml:space="preserve">. </w:t>
      </w:r>
      <w:r>
        <w:t>Para esta operativa, se utiliza la funcionalidad del SIGB de “Novación/Cesión”</w:t>
      </w:r>
      <w:r w:rsidR="008D5B05">
        <w:t xml:space="preserve"> (descripta en el punto</w:t>
      </w:r>
      <w:r w:rsidR="00CA6FED">
        <w:t xml:space="preserve"> </w:t>
      </w:r>
      <w:r w:rsidR="008D5B05">
        <w:t>2.12</w:t>
      </w:r>
      <w:r w:rsidR="00801A63">
        <w:t>),</w:t>
      </w:r>
      <w:r>
        <w:t xml:space="preserve"> que permite generar el proceso correctamente.</w:t>
      </w:r>
      <w:r w:rsidR="007A7067">
        <w:t xml:space="preserve"> Se deja copia de la “</w:t>
      </w:r>
      <w:r w:rsidR="007A7067">
        <w:rPr>
          <w:lang w:eastAsia="es-UY"/>
        </w:rPr>
        <w:t>cesión</w:t>
      </w:r>
      <w:r w:rsidR="007A7067">
        <w:t xml:space="preserve"> notarial” adjunta al compromiso original.</w:t>
      </w:r>
    </w:p>
    <w:p w14:paraId="21E1E1D4" w14:textId="77777777" w:rsidR="00AA256E" w:rsidRDefault="00AA256E" w:rsidP="00CA6FED">
      <w:pPr>
        <w:ind w:left="360"/>
        <w:jc w:val="both"/>
        <w:rPr>
          <w:lang w:eastAsia="es-UY"/>
        </w:rPr>
      </w:pPr>
      <w:r>
        <w:rPr>
          <w:lang w:eastAsia="es-UY"/>
        </w:rPr>
        <w:t xml:space="preserve">Para los Clientes que </w:t>
      </w:r>
      <w:r w:rsidR="000E5AD8">
        <w:rPr>
          <w:lang w:eastAsia="es-UY"/>
        </w:rPr>
        <w:t xml:space="preserve">fueron </w:t>
      </w:r>
      <w:r>
        <w:rPr>
          <w:lang w:eastAsia="es-UY"/>
        </w:rPr>
        <w:t xml:space="preserve">citados a escriturar, </w:t>
      </w:r>
      <w:r w:rsidR="000E5AD8">
        <w:rPr>
          <w:lang w:eastAsia="es-UY"/>
        </w:rPr>
        <w:t xml:space="preserve">y </w:t>
      </w:r>
      <w:r>
        <w:rPr>
          <w:lang w:eastAsia="es-UY"/>
        </w:rPr>
        <w:t>NO tiene</w:t>
      </w:r>
      <w:r w:rsidR="0094012B">
        <w:rPr>
          <w:lang w:eastAsia="es-UY"/>
        </w:rPr>
        <w:t>n</w:t>
      </w:r>
      <w:r>
        <w:rPr>
          <w:lang w:eastAsia="es-UY"/>
        </w:rPr>
        <w:t xml:space="preserve"> saldos pendientes, se </w:t>
      </w:r>
      <w:r w:rsidR="0094012B">
        <w:rPr>
          <w:lang w:eastAsia="es-UY"/>
        </w:rPr>
        <w:t>otorga la</w:t>
      </w:r>
      <w:r>
        <w:rPr>
          <w:lang w:eastAsia="es-UY"/>
        </w:rPr>
        <w:t xml:space="preserve"> escritura del bien (título) y se le entrega. (no lleva operativa contable ni liquidación)</w:t>
      </w:r>
    </w:p>
    <w:p w14:paraId="71A14513" w14:textId="77777777" w:rsidR="00AA256E" w:rsidRDefault="00AA256E" w:rsidP="00CA6FED">
      <w:pPr>
        <w:ind w:firstLine="360"/>
        <w:jc w:val="both"/>
        <w:rPr>
          <w:b/>
          <w:bCs/>
          <w:u w:val="single"/>
        </w:rPr>
      </w:pPr>
      <w:r>
        <w:rPr>
          <w:b/>
          <w:bCs/>
          <w:u w:val="single"/>
        </w:rPr>
        <w:t xml:space="preserve">Promesas sin </w:t>
      </w:r>
      <w:r w:rsidRPr="00AA256E">
        <w:rPr>
          <w:b/>
          <w:u w:val="single"/>
          <w:lang w:eastAsia="es-UY"/>
        </w:rPr>
        <w:t>saldo</w:t>
      </w:r>
      <w:r>
        <w:rPr>
          <w:b/>
          <w:bCs/>
          <w:u w:val="single"/>
        </w:rPr>
        <w:t xml:space="preserve"> - acciones</w:t>
      </w:r>
    </w:p>
    <w:p w14:paraId="52E3D98B" w14:textId="5783DD85" w:rsidR="00AA256E" w:rsidRDefault="00AA256E" w:rsidP="00CA6FED">
      <w:pPr>
        <w:ind w:left="426"/>
        <w:jc w:val="both"/>
      </w:pPr>
      <w:r>
        <w:t xml:space="preserve">Las promesas del BHU están exoneradas de su inscripción en el Registro. </w:t>
      </w:r>
      <w:r w:rsidR="00B63720">
        <w:br/>
      </w:r>
      <w:r>
        <w:t xml:space="preserve">Es posible que algunos Clientes – </w:t>
      </w:r>
      <w:r>
        <w:rPr>
          <w:b/>
          <w:bCs/>
          <w:u w:val="single"/>
        </w:rPr>
        <w:t>Titulares de Promesas</w:t>
      </w:r>
      <w:r>
        <w:t xml:space="preserve">- terminen de pagar y aún no </w:t>
      </w:r>
      <w:r>
        <w:rPr>
          <w:lang w:eastAsia="es-UY"/>
        </w:rPr>
        <w:t>puedan</w:t>
      </w:r>
      <w:r>
        <w:t xml:space="preserve"> hacer “</w:t>
      </w:r>
      <w:r w:rsidRPr="00801A63">
        <w:rPr>
          <w:b/>
          <w:bCs/>
          <w:u w:val="single"/>
        </w:rPr>
        <w:t>escritura</w:t>
      </w:r>
      <w:r>
        <w:rPr>
          <w:b/>
          <w:bCs/>
          <w:u w:val="single"/>
        </w:rPr>
        <w:t xml:space="preserve"> de adjudicación</w:t>
      </w:r>
      <w:r>
        <w:t>” o “</w:t>
      </w:r>
      <w:r>
        <w:rPr>
          <w:b/>
          <w:bCs/>
          <w:u w:val="single"/>
        </w:rPr>
        <w:t>escritura en cumplimiento de promesa</w:t>
      </w:r>
      <w:r>
        <w:t xml:space="preserve">”, dado que </w:t>
      </w:r>
      <w:r w:rsidR="001A01F6">
        <w:t xml:space="preserve">el </w:t>
      </w:r>
      <w:r>
        <w:t xml:space="preserve">Conjunto </w:t>
      </w:r>
      <w:r w:rsidR="001A01F6">
        <w:t>H</w:t>
      </w:r>
      <w:r>
        <w:t xml:space="preserve">abitacional, </w:t>
      </w:r>
      <w:r w:rsidR="001A01F6">
        <w:t xml:space="preserve">no cuenta con </w:t>
      </w:r>
      <w:r>
        <w:t>las habilitaciones finales correspondientes: plano definitivo, reglamento de copropiedad, BPS, DGI</w:t>
      </w:r>
      <w:r w:rsidR="008E6AEE">
        <w:t xml:space="preserve">, </w:t>
      </w:r>
      <w:r>
        <w:t>etc</w:t>
      </w:r>
      <w:r w:rsidR="008E6AEE">
        <w:t>.</w:t>
      </w:r>
    </w:p>
    <w:p w14:paraId="0A1D9C37" w14:textId="3C178E77" w:rsidR="00AA256E" w:rsidRDefault="00AA256E" w:rsidP="00CA6FED">
      <w:pPr>
        <w:ind w:left="426"/>
        <w:jc w:val="both"/>
      </w:pPr>
      <w:r>
        <w:t xml:space="preserve">En dichas circunstancias, al cliente no se le da título ni escritura, por más que ya haya </w:t>
      </w:r>
      <w:r>
        <w:rPr>
          <w:lang w:eastAsia="es-UY"/>
        </w:rPr>
        <w:t>terminado</w:t>
      </w:r>
      <w:r>
        <w:t xml:space="preserve"> de pagar. </w:t>
      </w:r>
      <w:r>
        <w:rPr>
          <w:lang w:eastAsia="es-UY"/>
        </w:rPr>
        <w:t>Puede</w:t>
      </w:r>
      <w:r>
        <w:t xml:space="preserve"> gestionar ante el BHU el otorgamiento de “</w:t>
      </w:r>
      <w:r>
        <w:rPr>
          <w:b/>
          <w:bCs/>
          <w:u w:val="single"/>
        </w:rPr>
        <w:t>Carta Total de Pago</w:t>
      </w:r>
      <w:r>
        <w:t xml:space="preserve">”. </w:t>
      </w:r>
    </w:p>
    <w:p w14:paraId="2635FF9A" w14:textId="77777777" w:rsidR="00B0746A" w:rsidRPr="00B0746A" w:rsidRDefault="00B0746A" w:rsidP="00B0746A">
      <w:pPr>
        <w:ind w:left="426"/>
        <w:jc w:val="both"/>
      </w:pPr>
    </w:p>
    <w:p w14:paraId="009B706B" w14:textId="77777777" w:rsidR="00E94BE6" w:rsidRDefault="009B761C" w:rsidP="00696528">
      <w:pPr>
        <w:pStyle w:val="Ttulo2"/>
        <w:rPr>
          <w:rFonts w:ascii="Calibri" w:eastAsia="Times New Roman" w:hAnsi="Calibri" w:cs="Calibri"/>
          <w:color w:val="222222"/>
          <w:sz w:val="22"/>
          <w:lang w:eastAsia="es-UY"/>
        </w:rPr>
      </w:pPr>
      <w:bookmarkStart w:id="25" w:name="_Toc85039413"/>
      <w:r w:rsidRPr="009B761C">
        <w:rPr>
          <w:rFonts w:ascii="Calibri" w:eastAsia="Times New Roman" w:hAnsi="Calibri" w:cs="Calibri"/>
          <w:color w:val="222222"/>
          <w:sz w:val="22"/>
          <w:lang w:eastAsia="es-UY"/>
        </w:rPr>
        <w:t xml:space="preserve">Gestión de </w:t>
      </w:r>
      <w:r w:rsidR="00180243">
        <w:rPr>
          <w:rFonts w:ascii="Calibri" w:eastAsia="Times New Roman" w:hAnsi="Calibri" w:cs="Calibri"/>
          <w:color w:val="222222"/>
          <w:sz w:val="22"/>
          <w:lang w:eastAsia="es-UY"/>
        </w:rPr>
        <w:t>C</w:t>
      </w:r>
      <w:r w:rsidRPr="009B761C">
        <w:rPr>
          <w:rFonts w:ascii="Calibri" w:eastAsia="Times New Roman" w:hAnsi="Calibri" w:cs="Calibri"/>
          <w:color w:val="222222"/>
          <w:sz w:val="22"/>
          <w:lang w:eastAsia="es-UY"/>
        </w:rPr>
        <w:t xml:space="preserve">uentas </w:t>
      </w:r>
      <w:r w:rsidR="00180243">
        <w:rPr>
          <w:rFonts w:ascii="Calibri" w:eastAsia="Times New Roman" w:hAnsi="Calibri" w:cs="Calibri"/>
          <w:color w:val="222222"/>
          <w:sz w:val="22"/>
          <w:lang w:eastAsia="es-UY"/>
        </w:rPr>
        <w:t>R</w:t>
      </w:r>
      <w:r w:rsidRPr="009B761C">
        <w:rPr>
          <w:rFonts w:ascii="Calibri" w:eastAsia="Times New Roman" w:hAnsi="Calibri" w:cs="Calibri"/>
          <w:color w:val="222222"/>
          <w:sz w:val="22"/>
          <w:lang w:eastAsia="es-UY"/>
        </w:rPr>
        <w:t>ecaudadores</w:t>
      </w:r>
      <w:bookmarkEnd w:id="25"/>
      <w:r w:rsidRPr="009B761C">
        <w:rPr>
          <w:rFonts w:ascii="Calibri" w:eastAsia="Times New Roman" w:hAnsi="Calibri" w:cs="Calibri"/>
          <w:color w:val="222222"/>
          <w:sz w:val="22"/>
          <w:lang w:eastAsia="es-UY"/>
        </w:rPr>
        <w:t xml:space="preserve"> </w:t>
      </w:r>
    </w:p>
    <w:p w14:paraId="6634788F" w14:textId="77777777" w:rsidR="004F5BB3" w:rsidRPr="004F5BB3" w:rsidRDefault="004F5BB3" w:rsidP="004F5BB3">
      <w:pPr>
        <w:rPr>
          <w:lang w:eastAsia="es-UY"/>
        </w:rPr>
      </w:pPr>
    </w:p>
    <w:p w14:paraId="0601EEEE" w14:textId="77777777" w:rsidR="009B4E26" w:rsidRDefault="009B4E26" w:rsidP="00B30823">
      <w:pPr>
        <w:ind w:left="426"/>
        <w:jc w:val="both"/>
        <w:rPr>
          <w:lang w:eastAsia="es-UY"/>
        </w:rPr>
      </w:pPr>
      <w:r w:rsidRPr="009B4E26">
        <w:rPr>
          <w:lang w:eastAsia="es-UY"/>
        </w:rPr>
        <w:t>Las cuentas recaudadoras son aquellas que el banco administra para entes públicos. Cada una de ellas cumple con diferentes cometidos</w:t>
      </w:r>
      <w:r>
        <w:rPr>
          <w:lang w:eastAsia="es-UY"/>
        </w:rPr>
        <w:t>,</w:t>
      </w:r>
      <w:r w:rsidRPr="009B4E26">
        <w:rPr>
          <w:lang w:eastAsia="es-UY"/>
        </w:rPr>
        <w:t xml:space="preserve"> siendo cuentas que no afectan directamente el balance del banco.</w:t>
      </w:r>
      <w:r>
        <w:rPr>
          <w:lang w:eastAsia="es-UY"/>
        </w:rPr>
        <w:t xml:space="preserve"> </w:t>
      </w:r>
      <w:r w:rsidRPr="009B4E26">
        <w:t>Actualmente</w:t>
      </w:r>
      <w:r w:rsidRPr="009B4E26">
        <w:rPr>
          <w:lang w:eastAsia="es-UY"/>
        </w:rPr>
        <w:t xml:space="preserve"> se recauda para el BSE, ANV y MVOTMA, siendo BSE para la administración de dineros de seguros, ANV pago de cuotas y MVOTMA para la administración de cajas de ahorro. </w:t>
      </w:r>
    </w:p>
    <w:p w14:paraId="1337CB66" w14:textId="77777777" w:rsidR="009B4E26" w:rsidRDefault="009B4E26" w:rsidP="00266474">
      <w:pPr>
        <w:ind w:left="360"/>
        <w:jc w:val="both"/>
        <w:rPr>
          <w:lang w:val="es-ES"/>
        </w:rPr>
      </w:pPr>
      <w:r>
        <w:rPr>
          <w:lang w:eastAsia="es-UY"/>
        </w:rPr>
        <w:lastRenderedPageBreak/>
        <w:t xml:space="preserve">A </w:t>
      </w:r>
      <w:r w:rsidR="00263A1B">
        <w:rPr>
          <w:lang w:eastAsia="es-UY"/>
        </w:rPr>
        <w:t>continuación,</w:t>
      </w:r>
      <w:r>
        <w:rPr>
          <w:lang w:eastAsia="es-UY"/>
        </w:rPr>
        <w:t xml:space="preserve"> se describen las características de cada una.</w:t>
      </w:r>
    </w:p>
    <w:p w14:paraId="5E82BE9A" w14:textId="77777777" w:rsidR="007A7067" w:rsidRDefault="009B4E26" w:rsidP="007A7067">
      <w:pPr>
        <w:pStyle w:val="Prrafodelista"/>
        <w:numPr>
          <w:ilvl w:val="0"/>
          <w:numId w:val="21"/>
        </w:numPr>
        <w:spacing w:after="240" w:line="240" w:lineRule="auto"/>
        <w:jc w:val="both"/>
        <w:rPr>
          <w:lang w:val="es-ES"/>
        </w:rPr>
      </w:pPr>
      <w:r w:rsidRPr="007A7067">
        <w:rPr>
          <w:b/>
          <w:bCs/>
          <w:lang w:val="es-ES"/>
        </w:rPr>
        <w:t>BSE</w:t>
      </w:r>
      <w:r w:rsidRPr="007A7067">
        <w:rPr>
          <w:lang w:val="es-ES"/>
        </w:rPr>
        <w:t>: Dentro de estas cuentas se administran los montos de los seguros</w:t>
      </w:r>
      <w:r w:rsidR="007A7067" w:rsidRPr="007A7067">
        <w:rPr>
          <w:lang w:val="es-ES"/>
        </w:rPr>
        <w:t xml:space="preserve"> de vida que el cliente solicita al momento de la solicitud de crédito</w:t>
      </w:r>
      <w:r w:rsidRPr="007A7067">
        <w:rPr>
          <w:lang w:val="es-ES"/>
        </w:rPr>
        <w:t>.</w:t>
      </w:r>
    </w:p>
    <w:p w14:paraId="58D6FCC6" w14:textId="4E08292D" w:rsidR="007A7067" w:rsidRPr="007A7067" w:rsidRDefault="009B4E26" w:rsidP="007A7067">
      <w:pPr>
        <w:pStyle w:val="Prrafodelista"/>
        <w:spacing w:after="240" w:line="240" w:lineRule="auto"/>
        <w:jc w:val="both"/>
        <w:rPr>
          <w:lang w:val="es-ES"/>
        </w:rPr>
      </w:pPr>
      <w:r w:rsidRPr="007A7067">
        <w:rPr>
          <w:lang w:val="es-ES"/>
        </w:rPr>
        <w:br/>
        <w:t xml:space="preserve">En la solicitud de un nuevo crédito el cliente debe </w:t>
      </w:r>
      <w:r w:rsidR="007A7067">
        <w:rPr>
          <w:lang w:val="es-ES"/>
        </w:rPr>
        <w:t>contratar</w:t>
      </w:r>
      <w:r w:rsidR="007A7067" w:rsidRPr="007A7067">
        <w:rPr>
          <w:lang w:val="es-ES"/>
        </w:rPr>
        <w:t xml:space="preserve"> </w:t>
      </w:r>
      <w:r w:rsidRPr="007A7067">
        <w:rPr>
          <w:lang w:val="es-ES"/>
        </w:rPr>
        <w:t xml:space="preserve">un seguro de vida que cubra el valor del crédito solicitado. </w:t>
      </w:r>
      <w:r w:rsidR="007A7067">
        <w:rPr>
          <w:lang w:val="es-ES"/>
        </w:rPr>
        <w:t xml:space="preserve">Hoy este seguro se gestiona solamente con el BSE. </w:t>
      </w:r>
      <w:r w:rsidRPr="007A7067">
        <w:rPr>
          <w:lang w:val="es-ES"/>
        </w:rPr>
        <w:t>El costo de este seguro puede pagarse al contado al momento de otorgar el crédito o puede ser financiado en la cuota del capital solicitado. Cuando se contabiliza la liquidación del préstamo, se acredita en la cuenta del BSE el monto correspondiente al seguro de vida.</w:t>
      </w:r>
    </w:p>
    <w:p w14:paraId="4AAC282C" w14:textId="45C5763A" w:rsidR="007A7067" w:rsidRDefault="009B4E26" w:rsidP="007A7067">
      <w:pPr>
        <w:pStyle w:val="Prrafodelista"/>
        <w:spacing w:after="240" w:line="240" w:lineRule="auto"/>
        <w:jc w:val="both"/>
        <w:rPr>
          <w:lang w:val="es-ES"/>
        </w:rPr>
      </w:pPr>
      <w:r w:rsidRPr="00CE48D2">
        <w:rPr>
          <w:lang w:val="es-ES"/>
        </w:rPr>
        <w:br/>
        <w:t xml:space="preserve">Actualmente existen dos cuentas, una para Casa </w:t>
      </w:r>
      <w:r w:rsidR="00CE48D2" w:rsidRPr="00CE48D2">
        <w:rPr>
          <w:lang w:val="es-ES"/>
        </w:rPr>
        <w:t xml:space="preserve">Central y otra para Sucursales. Lo deseable a futuro por el BHU sería lograr </w:t>
      </w:r>
      <w:r w:rsidRPr="00CE48D2">
        <w:rPr>
          <w:lang w:val="es-ES"/>
        </w:rPr>
        <w:t>unificarlas.</w:t>
      </w:r>
    </w:p>
    <w:p w14:paraId="498DFD92" w14:textId="1A8C5089" w:rsidR="007A7067" w:rsidRDefault="00CE48D2" w:rsidP="007A7067">
      <w:pPr>
        <w:pStyle w:val="Prrafodelista"/>
        <w:spacing w:after="240" w:line="240" w:lineRule="auto"/>
        <w:jc w:val="both"/>
        <w:rPr>
          <w:color w:val="0070C0"/>
          <w:lang w:val="es-ES"/>
        </w:rPr>
      </w:pPr>
      <w:r>
        <w:rPr>
          <w:lang w:val="es-ES"/>
        </w:rPr>
        <w:br/>
      </w:r>
      <w:r w:rsidR="009B4E26" w:rsidRPr="00CE48D2">
        <w:rPr>
          <w:lang w:val="es-ES"/>
        </w:rPr>
        <w:t>Existe la posibilidad de devolución desde estas cajas de ahorros para los casos de fallecimiento,</w:t>
      </w:r>
      <w:r>
        <w:rPr>
          <w:lang w:val="es-ES"/>
        </w:rPr>
        <w:t xml:space="preserve"> novación, </w:t>
      </w:r>
      <w:r w:rsidR="009B4E26" w:rsidRPr="00CE48D2">
        <w:rPr>
          <w:lang w:val="es-ES"/>
        </w:rPr>
        <w:t xml:space="preserve">amortización o cancelación anticipada del préstamo. La devolución por cancelación anticipada del préstamo o novación no se hace desde estas cajas de </w:t>
      </w:r>
      <w:r w:rsidRPr="00CE48D2">
        <w:rPr>
          <w:lang w:val="es-ES"/>
        </w:rPr>
        <w:t>ahorros,</w:t>
      </w:r>
      <w:r w:rsidR="009B4E26" w:rsidRPr="00CE48D2">
        <w:rPr>
          <w:lang w:val="es-ES"/>
        </w:rPr>
        <w:t xml:space="preserve"> sino que el BSE envía el dinero vía BCU.</w:t>
      </w:r>
      <w:r w:rsidR="009B4E26" w:rsidRPr="00CE48D2">
        <w:rPr>
          <w:color w:val="0070C0"/>
          <w:lang w:val="es-ES"/>
        </w:rPr>
        <w:t xml:space="preserve"> </w:t>
      </w:r>
    </w:p>
    <w:p w14:paraId="67459EDB" w14:textId="13A7C6B8" w:rsidR="007A7067" w:rsidRDefault="009B4E26" w:rsidP="007A7067">
      <w:pPr>
        <w:pStyle w:val="Prrafodelista"/>
        <w:spacing w:after="240" w:line="240" w:lineRule="auto"/>
        <w:jc w:val="both"/>
        <w:rPr>
          <w:lang w:val="es-ES"/>
        </w:rPr>
      </w:pPr>
      <w:r w:rsidRPr="007A7067">
        <w:rPr>
          <w:lang w:val="es-ES"/>
        </w:rPr>
        <w:br/>
        <w:t xml:space="preserve">Actualmente no se cuenta con una interoperabilidad con el BSE que ayude a mejorar los procesos de conciliación. </w:t>
      </w:r>
    </w:p>
    <w:p w14:paraId="74EC2912" w14:textId="77777777" w:rsidR="00CE48D2" w:rsidRPr="007A7067" w:rsidRDefault="00CE48D2" w:rsidP="007A7067">
      <w:pPr>
        <w:spacing w:after="240" w:line="240" w:lineRule="auto"/>
        <w:jc w:val="both"/>
        <w:rPr>
          <w:color w:val="0070C0"/>
          <w:lang w:val="es-ES"/>
        </w:rPr>
      </w:pPr>
      <w:r w:rsidRPr="007A7067">
        <w:rPr>
          <w:lang w:val="es-ES"/>
        </w:rPr>
        <w:br/>
      </w:r>
    </w:p>
    <w:p w14:paraId="22F09EDD" w14:textId="77777777" w:rsidR="009B4E26" w:rsidRDefault="009B4E26" w:rsidP="00801A63">
      <w:pPr>
        <w:pStyle w:val="Prrafodelista"/>
        <w:numPr>
          <w:ilvl w:val="0"/>
          <w:numId w:val="21"/>
        </w:numPr>
        <w:spacing w:after="240" w:line="240" w:lineRule="auto"/>
        <w:jc w:val="both"/>
        <w:rPr>
          <w:lang w:val="es-ES"/>
        </w:rPr>
      </w:pPr>
      <w:r>
        <w:rPr>
          <w:b/>
          <w:bCs/>
          <w:lang w:val="es-ES"/>
        </w:rPr>
        <w:t>ANV</w:t>
      </w:r>
      <w:r>
        <w:rPr>
          <w:lang w:val="es-ES"/>
        </w:rPr>
        <w:t>: Las cuentas que se manejan de la agencia son para administrar el cobro de cuotas de los prestamos emitidos por la ANV.</w:t>
      </w:r>
      <w:r>
        <w:rPr>
          <w:color w:val="00B0F0"/>
          <w:lang w:val="es-ES"/>
        </w:rPr>
        <w:t xml:space="preserve"> </w:t>
      </w:r>
      <w:r>
        <w:rPr>
          <w:lang w:val="es-ES"/>
        </w:rPr>
        <w:t xml:space="preserve">Los préstamos se depositan en una cuenta única donde luego se concilia y se deposita en la cuenta correspondiente. </w:t>
      </w:r>
      <w:r>
        <w:rPr>
          <w:u w:val="single"/>
          <w:lang w:val="es-ES"/>
        </w:rPr>
        <w:t xml:space="preserve">Existe una problemática a estudiar para los casos de sobregiro.  </w:t>
      </w:r>
      <w:r w:rsidRPr="00FE1867">
        <w:rPr>
          <w:u w:val="single"/>
          <w:lang w:val="es-ES"/>
        </w:rPr>
        <w:t>Se está a la espera de una resolución con respecto al sobregiro para poder comenzar a automatizar este procedimiento</w:t>
      </w:r>
      <w:r w:rsidR="00FE1867" w:rsidRPr="00FE1867">
        <w:rPr>
          <w:u w:val="single"/>
          <w:lang w:val="es-ES"/>
        </w:rPr>
        <w:t>.</w:t>
      </w:r>
      <w:r w:rsidR="00CE48D2">
        <w:rPr>
          <w:color w:val="00B0F0"/>
          <w:lang w:val="es-ES"/>
        </w:rPr>
        <w:br/>
      </w:r>
    </w:p>
    <w:p w14:paraId="040B3990" w14:textId="7D7FFBD1" w:rsidR="00266474" w:rsidRPr="00266474" w:rsidRDefault="009B4E26" w:rsidP="00801A63">
      <w:pPr>
        <w:pStyle w:val="Prrafodelista"/>
        <w:numPr>
          <w:ilvl w:val="0"/>
          <w:numId w:val="21"/>
        </w:numPr>
        <w:spacing w:after="0" w:line="240" w:lineRule="auto"/>
        <w:jc w:val="both"/>
        <w:rPr>
          <w:i/>
          <w:iCs/>
          <w:color w:val="1F3864"/>
          <w:sz w:val="24"/>
          <w:szCs w:val="24"/>
          <w:lang w:val="es-ES"/>
        </w:rPr>
      </w:pPr>
      <w:r w:rsidRPr="00FE1867">
        <w:rPr>
          <w:b/>
          <w:bCs/>
          <w:lang w:val="es-ES"/>
        </w:rPr>
        <w:t>MVOTMA</w:t>
      </w:r>
      <w:r w:rsidRPr="00FE1867">
        <w:rPr>
          <w:lang w:val="es-ES"/>
        </w:rPr>
        <w:t>: Las cuentas del ministerio son cajas de ahorro.</w:t>
      </w:r>
      <w:r w:rsidR="00FE1867" w:rsidRPr="00FE1867">
        <w:rPr>
          <w:lang w:val="es-ES"/>
        </w:rPr>
        <w:t xml:space="preserve"> Actualmente se usan los productos</w:t>
      </w:r>
      <w:r w:rsidR="007A7067">
        <w:rPr>
          <w:lang w:val="es-ES"/>
        </w:rPr>
        <w:t xml:space="preserve"> ahorro </w:t>
      </w:r>
      <w:r w:rsidR="00FE1867" w:rsidRPr="00FE1867">
        <w:rPr>
          <w:lang w:val="es-ES"/>
        </w:rPr>
        <w:t xml:space="preserve">CAHO 80,81,82 pero puede ser necesario a futuro modificar estos productos a </w:t>
      </w:r>
      <w:r w:rsidRPr="00FE1867">
        <w:rPr>
          <w:lang w:val="es-ES"/>
        </w:rPr>
        <w:t>cuentas vista</w:t>
      </w:r>
      <w:r w:rsidR="00FE1867" w:rsidRPr="00FE1867">
        <w:rPr>
          <w:lang w:val="es-ES"/>
        </w:rPr>
        <w:t xml:space="preserve">s debido a que </w:t>
      </w:r>
      <w:r w:rsidRPr="00FE1867">
        <w:rPr>
          <w:lang w:val="es-ES"/>
        </w:rPr>
        <w:t>los depositantes no son ahorristas del BHU</w:t>
      </w:r>
      <w:r w:rsidR="00563CB7">
        <w:rPr>
          <w:lang w:val="es-ES"/>
        </w:rPr>
        <w:t>,</w:t>
      </w:r>
      <w:r w:rsidRPr="00FE1867">
        <w:rPr>
          <w:lang w:val="es-ES"/>
        </w:rPr>
        <w:t xml:space="preserve"> sino que son beneficiarios del MVOTMA</w:t>
      </w:r>
      <w:r w:rsidR="00FE1867" w:rsidRPr="00FE1867">
        <w:rPr>
          <w:lang w:val="es-ES"/>
        </w:rPr>
        <w:t xml:space="preserve">. </w:t>
      </w:r>
    </w:p>
    <w:p w14:paraId="3DAC0269" w14:textId="1606DCBE" w:rsidR="009B4E26" w:rsidRPr="00FE1867" w:rsidRDefault="00FE1867" w:rsidP="00266474">
      <w:pPr>
        <w:pStyle w:val="Prrafodelista"/>
        <w:spacing w:after="0" w:line="240" w:lineRule="auto"/>
        <w:jc w:val="both"/>
        <w:rPr>
          <w:i/>
          <w:iCs/>
          <w:color w:val="1F3864"/>
          <w:sz w:val="24"/>
          <w:szCs w:val="24"/>
          <w:lang w:val="es-ES"/>
        </w:rPr>
      </w:pPr>
      <w:r w:rsidRPr="00FE1867">
        <w:rPr>
          <w:lang w:val="es-ES"/>
        </w:rPr>
        <w:br/>
      </w:r>
      <w:r w:rsidR="009B4E26" w:rsidRPr="00FE1867">
        <w:rPr>
          <w:lang w:val="es-ES"/>
        </w:rPr>
        <w:t>Los beneficiarios (depositantes) depositan en sus cuentas, y luego en la noche por un proceso batch se vuelca en la cuenta del ministerio.</w:t>
      </w:r>
      <w:r w:rsidRPr="00FE1867">
        <w:rPr>
          <w:lang w:val="es-ES"/>
        </w:rPr>
        <w:t xml:space="preserve"> Este proceso actualmente genera confusión, ya que las cuentas figuran con un saldo que en realidad fue volcado a la cuenta global del MVOTMA. Esto se definió de esta forma para que el Ministerio pueda consultar el saldo depositado por cada depositante. </w:t>
      </w:r>
    </w:p>
    <w:p w14:paraId="0AE5395C" w14:textId="77777777" w:rsidR="00FE1867" w:rsidRPr="00FE1867" w:rsidRDefault="00FE1867" w:rsidP="00266474">
      <w:pPr>
        <w:pStyle w:val="Prrafodelista"/>
        <w:spacing w:after="0" w:line="240" w:lineRule="auto"/>
        <w:jc w:val="both"/>
        <w:rPr>
          <w:i/>
          <w:iCs/>
          <w:color w:val="1F3864"/>
          <w:sz w:val="24"/>
          <w:szCs w:val="24"/>
          <w:lang w:val="es-ES"/>
        </w:rPr>
      </w:pPr>
    </w:p>
    <w:p w14:paraId="16D62F47" w14:textId="77777777" w:rsidR="009B4E26" w:rsidRPr="00EE38DF" w:rsidRDefault="009B4E26" w:rsidP="00266474">
      <w:pPr>
        <w:pStyle w:val="Prrafodelista"/>
        <w:numPr>
          <w:ilvl w:val="0"/>
          <w:numId w:val="21"/>
        </w:numPr>
        <w:spacing w:after="0" w:line="240" w:lineRule="auto"/>
        <w:jc w:val="both"/>
        <w:rPr>
          <w:lang w:val="es-ES"/>
        </w:rPr>
      </w:pPr>
      <w:r w:rsidRPr="00EE38DF">
        <w:rPr>
          <w:b/>
          <w:bCs/>
          <w:lang w:val="es-ES"/>
        </w:rPr>
        <w:t>FNV</w:t>
      </w:r>
      <w:r w:rsidRPr="00EE38DF">
        <w:rPr>
          <w:lang w:val="es-ES"/>
        </w:rPr>
        <w:t>: Las cuentas que se manejan del FNV son para administrar el cobro de cuotas de algunos de los préstamos.  Cuando el BHU cobra la cuota dependiendo a que se refiera se acreditan en diferentes cuentas del MVOTMA</w:t>
      </w:r>
      <w:r w:rsidR="00F07767">
        <w:rPr>
          <w:lang w:val="es-ES"/>
        </w:rPr>
        <w:t>,</w:t>
      </w:r>
      <w:r w:rsidRPr="00EE38DF">
        <w:rPr>
          <w:lang w:val="es-ES"/>
        </w:rPr>
        <w:t xml:space="preserve"> producto </w:t>
      </w:r>
      <w:r w:rsidR="00F07767">
        <w:rPr>
          <w:lang w:val="es-ES"/>
        </w:rPr>
        <w:t xml:space="preserve">de ahorro </w:t>
      </w:r>
      <w:r w:rsidRPr="00EE38DF">
        <w:rPr>
          <w:lang w:val="es-ES"/>
        </w:rPr>
        <w:t>48. Este procedimiento ya está automatizado.</w:t>
      </w:r>
    </w:p>
    <w:p w14:paraId="31E07AC1" w14:textId="77777777" w:rsidR="00696528" w:rsidRDefault="00696528" w:rsidP="00266474">
      <w:pPr>
        <w:jc w:val="both"/>
        <w:rPr>
          <w:lang w:eastAsia="es-UY"/>
        </w:rPr>
      </w:pPr>
    </w:p>
    <w:p w14:paraId="0BD20E4A" w14:textId="77777777" w:rsidR="008E5C1B" w:rsidRPr="00696528" w:rsidRDefault="008E5C1B" w:rsidP="00266474">
      <w:pPr>
        <w:jc w:val="both"/>
        <w:rPr>
          <w:lang w:eastAsia="es-UY"/>
        </w:rPr>
      </w:pPr>
    </w:p>
    <w:p w14:paraId="147AEE00" w14:textId="77777777" w:rsidR="00E94BE6" w:rsidRDefault="00E94BE6">
      <w:pPr>
        <w:rPr>
          <w:rFonts w:ascii="Calibri" w:eastAsia="Times New Roman" w:hAnsi="Calibri" w:cs="Calibri"/>
          <w:b/>
          <w:bCs/>
          <w:color w:val="222222"/>
          <w:sz w:val="22"/>
          <w:szCs w:val="20"/>
          <w:lang w:eastAsia="es-UY"/>
        </w:rPr>
      </w:pPr>
      <w:r>
        <w:rPr>
          <w:rFonts w:ascii="Calibri" w:eastAsia="Times New Roman" w:hAnsi="Calibri" w:cs="Calibri"/>
          <w:color w:val="222222"/>
          <w:sz w:val="22"/>
          <w:lang w:eastAsia="es-UY"/>
        </w:rPr>
        <w:br w:type="page"/>
      </w:r>
    </w:p>
    <w:p w14:paraId="4B09238E" w14:textId="77777777" w:rsidR="009B761C" w:rsidRDefault="009B761C" w:rsidP="009B761C">
      <w:pPr>
        <w:pStyle w:val="Ttulo2"/>
        <w:rPr>
          <w:rFonts w:ascii="Calibri" w:eastAsia="Times New Roman" w:hAnsi="Calibri" w:cs="Calibri"/>
          <w:color w:val="222222"/>
          <w:sz w:val="22"/>
          <w:lang w:eastAsia="es-UY"/>
        </w:rPr>
      </w:pPr>
      <w:bookmarkStart w:id="26" w:name="_Toc85039414"/>
      <w:r w:rsidRPr="009B761C">
        <w:rPr>
          <w:rFonts w:ascii="Calibri" w:eastAsia="Times New Roman" w:hAnsi="Calibri" w:cs="Calibri"/>
          <w:color w:val="222222"/>
          <w:sz w:val="22"/>
          <w:lang w:eastAsia="es-UY"/>
        </w:rPr>
        <w:lastRenderedPageBreak/>
        <w:t xml:space="preserve">Gestión de </w:t>
      </w:r>
      <w:r w:rsidR="003C4600">
        <w:rPr>
          <w:rFonts w:ascii="Calibri" w:eastAsia="Times New Roman" w:hAnsi="Calibri" w:cs="Calibri"/>
          <w:color w:val="222222"/>
          <w:sz w:val="22"/>
          <w:lang w:eastAsia="es-UY"/>
        </w:rPr>
        <w:t>Tasadores</w:t>
      </w:r>
      <w:bookmarkEnd w:id="26"/>
    </w:p>
    <w:p w14:paraId="38A5E936" w14:textId="77777777" w:rsidR="009B761C" w:rsidRDefault="009B761C" w:rsidP="009B761C">
      <w:pPr>
        <w:rPr>
          <w:lang w:eastAsia="es-UY"/>
        </w:rPr>
      </w:pPr>
    </w:p>
    <w:p w14:paraId="4FF0824D" w14:textId="1B39ED12" w:rsidR="005B1E91" w:rsidRPr="005B1E91" w:rsidRDefault="005B1E91" w:rsidP="005B1E91">
      <w:pPr>
        <w:ind w:left="426"/>
        <w:jc w:val="both"/>
        <w:rPr>
          <w:lang w:eastAsia="es-UY"/>
        </w:rPr>
      </w:pPr>
      <w:r>
        <w:rPr>
          <w:lang w:eastAsia="es-UY"/>
        </w:rPr>
        <w:t>Actualmente en el BHU se tasan tanto Inmuebles</w:t>
      </w:r>
      <w:r w:rsidRPr="005B1E91">
        <w:rPr>
          <w:lang w:eastAsia="es-UY"/>
        </w:rPr>
        <w:t xml:space="preserve"> de terceros </w:t>
      </w:r>
      <w:r>
        <w:rPr>
          <w:lang w:eastAsia="es-UY"/>
        </w:rPr>
        <w:t xml:space="preserve">como Bienes Propios. </w:t>
      </w:r>
      <w:r w:rsidRPr="005B1E91">
        <w:rPr>
          <w:lang w:eastAsia="es-UY"/>
        </w:rPr>
        <w:t>L</w:t>
      </w:r>
      <w:r>
        <w:rPr>
          <w:lang w:eastAsia="es-UY"/>
        </w:rPr>
        <w:t xml:space="preserve">os inmuebles propios son bienes recuperados o bienes de uso que se tasan </w:t>
      </w:r>
      <w:r w:rsidR="003455EA">
        <w:rPr>
          <w:lang w:eastAsia="es-UY"/>
        </w:rPr>
        <w:t xml:space="preserve">anualmente </w:t>
      </w:r>
      <w:r w:rsidRPr="005B1E91">
        <w:rPr>
          <w:lang w:eastAsia="es-UY"/>
        </w:rPr>
        <w:t>para establecer su</w:t>
      </w:r>
      <w:r>
        <w:rPr>
          <w:lang w:eastAsia="es-UY"/>
        </w:rPr>
        <w:t xml:space="preserve"> valor patrimonial.</w:t>
      </w:r>
      <w:r w:rsidR="00C41C48">
        <w:rPr>
          <w:lang w:eastAsia="es-UY"/>
        </w:rPr>
        <w:t xml:space="preserve"> </w:t>
      </w:r>
      <w:r>
        <w:rPr>
          <w:lang w:eastAsia="es-UY"/>
        </w:rPr>
        <w:t xml:space="preserve">Los inmuebles </w:t>
      </w:r>
      <w:r w:rsidR="00C41C48">
        <w:rPr>
          <w:lang w:eastAsia="es-UY"/>
        </w:rPr>
        <w:t xml:space="preserve">destinados al uso </w:t>
      </w:r>
      <w:r>
        <w:rPr>
          <w:lang w:eastAsia="es-UY"/>
        </w:rPr>
        <w:t>del banco se tasan anualmente ya que se presentan como activos en el balance.</w:t>
      </w:r>
    </w:p>
    <w:p w14:paraId="58C39AF7" w14:textId="77777777" w:rsidR="005B1E91" w:rsidRPr="005B1E91" w:rsidRDefault="005B1E91" w:rsidP="005B1E91">
      <w:pPr>
        <w:ind w:left="426"/>
        <w:jc w:val="both"/>
        <w:rPr>
          <w:lang w:eastAsia="es-UY"/>
        </w:rPr>
      </w:pPr>
      <w:r w:rsidRPr="005B1E91">
        <w:rPr>
          <w:lang w:eastAsia="es-UY"/>
        </w:rPr>
        <w:t xml:space="preserve">El avalúo de inmuebles de terceros se efectúa por tres causas diferenciadas: </w:t>
      </w:r>
    </w:p>
    <w:p w14:paraId="631CCB26" w14:textId="77777777" w:rsidR="005B1E91" w:rsidRPr="005B1E91" w:rsidRDefault="005B1E91" w:rsidP="005B1E91">
      <w:pPr>
        <w:pStyle w:val="Prrafodelista"/>
        <w:numPr>
          <w:ilvl w:val="0"/>
          <w:numId w:val="11"/>
        </w:numPr>
        <w:jc w:val="both"/>
      </w:pPr>
      <w:r w:rsidRPr="005B1E91">
        <w:t>Como venta de un servicio de tasación previsto en el manual de productos y servicios.</w:t>
      </w:r>
    </w:p>
    <w:p w14:paraId="62AA4D57" w14:textId="77777777" w:rsidR="005B1E91" w:rsidRPr="005B1E91" w:rsidRDefault="005B1E91" w:rsidP="005B1E91">
      <w:pPr>
        <w:pStyle w:val="Prrafodelista"/>
        <w:numPr>
          <w:ilvl w:val="0"/>
          <w:numId w:val="11"/>
        </w:numPr>
        <w:jc w:val="both"/>
      </w:pPr>
      <w:r w:rsidRPr="005B1E91">
        <w:t>Como requerimiento de análisis en oportunidad de presentarse el inmueble como futura garantía de un préstamo hipotecario a conceder.</w:t>
      </w:r>
    </w:p>
    <w:p w14:paraId="3A65E8F5" w14:textId="255948B4" w:rsidR="005B1E91" w:rsidRDefault="005B1E91" w:rsidP="005B1E91">
      <w:pPr>
        <w:pStyle w:val="Prrafodelista"/>
        <w:numPr>
          <w:ilvl w:val="0"/>
          <w:numId w:val="11"/>
        </w:numPr>
        <w:jc w:val="both"/>
      </w:pPr>
      <w:r w:rsidRPr="005B1E91">
        <w:t>En cumplimiento de la normativa regulatoria</w:t>
      </w:r>
      <w:r w:rsidR="006862EE">
        <w:t xml:space="preserve"> </w:t>
      </w:r>
      <w:r w:rsidRPr="005B1E91">
        <w:t>(BCU) referida al tratamiento de las garantías hipotecarias de préstamos hipotecarios para vivienda</w:t>
      </w:r>
      <w:r w:rsidR="003455EA">
        <w:t>.</w:t>
      </w:r>
      <w:r w:rsidRPr="005B1E91">
        <w:t xml:space="preserve"> Se encuentra establecida la periodicidad con que se deben retasar de acuerdo a la afectación de la garantía/préstamo y la calificación del cliente</w:t>
      </w:r>
      <w:r>
        <w:t>.</w:t>
      </w:r>
    </w:p>
    <w:p w14:paraId="72A6DD7C" w14:textId="77777777" w:rsidR="005B1E91" w:rsidRDefault="005B1E91" w:rsidP="005B1E91">
      <w:pPr>
        <w:pStyle w:val="Prrafodelista"/>
        <w:jc w:val="both"/>
      </w:pPr>
      <w:r>
        <w:t>Por ejemplo: puede pasar que la calificación inicial del cliente era 1C y se determinó un vencimiento de tasación a los 8 años, pero luego el cliente empeora su calificación, ese vencimiento se adelanta (p.ej. a 2 años), e incluso puede pasar inmediatamente a estar vencida.</w:t>
      </w:r>
    </w:p>
    <w:p w14:paraId="068BE020" w14:textId="77777777" w:rsidR="005B1E91" w:rsidRDefault="005B1E91" w:rsidP="005B1E91">
      <w:pPr>
        <w:pStyle w:val="Prrafodelista"/>
        <w:jc w:val="both"/>
      </w:pPr>
      <w:r>
        <w:t>Esta actualización del vencimiento de la tasación el sistema la hace en forma automática</w:t>
      </w:r>
    </w:p>
    <w:p w14:paraId="3F21EBB0" w14:textId="77777777" w:rsidR="00B30823" w:rsidRDefault="00B30823" w:rsidP="005B1E91">
      <w:pPr>
        <w:pStyle w:val="Prrafodelista"/>
        <w:jc w:val="both"/>
        <w:rPr>
          <w:color w:val="1F497D"/>
        </w:rPr>
      </w:pPr>
    </w:p>
    <w:p w14:paraId="135BA465" w14:textId="77777777" w:rsidR="005B1E91" w:rsidRDefault="005B1E91" w:rsidP="003455EA">
      <w:pPr>
        <w:pStyle w:val="Prrafodelista"/>
        <w:spacing w:after="240" w:line="240" w:lineRule="auto"/>
        <w:jc w:val="both"/>
        <w:rPr>
          <w:b/>
          <w:lang w:eastAsia="es-UY"/>
        </w:rPr>
      </w:pPr>
      <w:r w:rsidRPr="00DB3977">
        <w:rPr>
          <w:b/>
          <w:lang w:eastAsia="es-UY"/>
        </w:rPr>
        <w:t>Observaciones:</w:t>
      </w:r>
    </w:p>
    <w:p w14:paraId="3DBE67EB" w14:textId="77777777" w:rsidR="00B30823" w:rsidRPr="00DB3977" w:rsidRDefault="00B30823" w:rsidP="00B30823">
      <w:pPr>
        <w:pStyle w:val="Prrafodelista"/>
        <w:spacing w:after="240" w:line="240" w:lineRule="auto"/>
        <w:jc w:val="both"/>
        <w:rPr>
          <w:b/>
          <w:lang w:eastAsia="es-UY"/>
        </w:rPr>
      </w:pPr>
    </w:p>
    <w:p w14:paraId="4CA5892C" w14:textId="77777777" w:rsidR="005B1E91" w:rsidRDefault="005B1E91" w:rsidP="00B30823">
      <w:pPr>
        <w:pStyle w:val="Prrafodelista"/>
        <w:spacing w:after="0" w:line="240" w:lineRule="auto"/>
        <w:jc w:val="both"/>
        <w:rPr>
          <w:lang w:val="es-ES"/>
        </w:rPr>
      </w:pPr>
      <w:r w:rsidRPr="00B30823">
        <w:rPr>
          <w:lang w:val="es-ES"/>
        </w:rPr>
        <w:t>Las promesas de compraventa si bien no son jurídicamente hipotecas, son consideradas igualmente por el Banco Central como garantías, por lo tanto, aplica lo mismo que para las garantías hipotecarias y en particular este tema de las tasaciones.</w:t>
      </w:r>
    </w:p>
    <w:p w14:paraId="058C3EEB" w14:textId="77777777" w:rsidR="00B30823" w:rsidRPr="00B30823" w:rsidRDefault="00B30823" w:rsidP="00B30823">
      <w:pPr>
        <w:pStyle w:val="Prrafodelista"/>
        <w:spacing w:after="0" w:line="240" w:lineRule="auto"/>
        <w:jc w:val="both"/>
        <w:rPr>
          <w:lang w:val="es-ES"/>
        </w:rPr>
      </w:pPr>
    </w:p>
    <w:p w14:paraId="7056805B" w14:textId="77777777" w:rsidR="005B1E91" w:rsidRDefault="005B1E91" w:rsidP="00B30823">
      <w:pPr>
        <w:pStyle w:val="Prrafodelista"/>
        <w:spacing w:after="0" w:line="240" w:lineRule="auto"/>
        <w:jc w:val="both"/>
        <w:rPr>
          <w:lang w:val="es-ES"/>
        </w:rPr>
      </w:pPr>
      <w:r w:rsidRPr="00B30823">
        <w:rPr>
          <w:lang w:val="es-ES"/>
        </w:rPr>
        <w:t xml:space="preserve">En la base de inmuebles permanece el historial de casos que no </w:t>
      </w:r>
      <w:r w:rsidR="00670839" w:rsidRPr="00B30823">
        <w:rPr>
          <w:lang w:val="es-ES"/>
        </w:rPr>
        <w:t>son garantías</w:t>
      </w:r>
      <w:r w:rsidRPr="00B30823">
        <w:rPr>
          <w:lang w:val="es-ES"/>
        </w:rPr>
        <w:t xml:space="preserve"> (quizás un </w:t>
      </w:r>
      <w:r w:rsidR="00670839" w:rsidRPr="00B30823">
        <w:rPr>
          <w:lang w:val="es-ES"/>
        </w:rPr>
        <w:t>día</w:t>
      </w:r>
      <w:r w:rsidRPr="00B30823">
        <w:rPr>
          <w:lang w:val="es-ES"/>
        </w:rPr>
        <w:t xml:space="preserve"> lo </w:t>
      </w:r>
      <w:r w:rsidR="00670839" w:rsidRPr="00B30823">
        <w:rPr>
          <w:lang w:val="es-ES"/>
        </w:rPr>
        <w:t>fueron,</w:t>
      </w:r>
      <w:r w:rsidRPr="00B30823">
        <w:rPr>
          <w:lang w:val="es-ES"/>
        </w:rPr>
        <w:t xml:space="preserve"> pero hoy no tienen un préstamo activo), ni se encuentran en propiedad del banco.  Algo a revisar al momento de la migración es si interesa que se carguen al nuevo Core o no. Pero si se cargan, deberían distinguirse adecuadamente para no mezclar</w:t>
      </w:r>
      <w:r w:rsidR="004A49B2" w:rsidRPr="00B30823">
        <w:rPr>
          <w:lang w:val="es-ES"/>
        </w:rPr>
        <w:t>las</w:t>
      </w:r>
      <w:r w:rsidRPr="00B30823">
        <w:rPr>
          <w:lang w:val="es-ES"/>
        </w:rPr>
        <w:t xml:space="preserve"> (por ejemplo, que queden en un histórico).</w:t>
      </w:r>
    </w:p>
    <w:p w14:paraId="41870BBC" w14:textId="77777777" w:rsidR="00B30823" w:rsidRPr="00B30823" w:rsidRDefault="00B30823" w:rsidP="00B30823">
      <w:pPr>
        <w:pStyle w:val="Prrafodelista"/>
        <w:spacing w:after="0" w:line="240" w:lineRule="auto"/>
        <w:jc w:val="both"/>
        <w:rPr>
          <w:lang w:val="es-ES"/>
        </w:rPr>
      </w:pPr>
    </w:p>
    <w:p w14:paraId="74D9FBB1" w14:textId="5FE98E04" w:rsidR="005B1E91" w:rsidRDefault="005B1E91" w:rsidP="00B30823">
      <w:pPr>
        <w:pStyle w:val="Prrafodelista"/>
        <w:spacing w:after="0" w:line="240" w:lineRule="auto"/>
        <w:jc w:val="both"/>
        <w:rPr>
          <w:lang w:val="es-ES"/>
        </w:rPr>
      </w:pPr>
      <w:r w:rsidRPr="00B30823">
        <w:rPr>
          <w:lang w:val="es-ES"/>
        </w:rPr>
        <w:t xml:space="preserve">Números </w:t>
      </w:r>
      <w:r w:rsidR="00361E1B">
        <w:rPr>
          <w:lang w:val="es-ES"/>
        </w:rPr>
        <w:t>de la base de inmuebles en</w:t>
      </w:r>
      <w:r w:rsidRPr="00B30823">
        <w:rPr>
          <w:lang w:val="es-ES"/>
        </w:rPr>
        <w:t xml:space="preserve"> la actualidad (aprox):</w:t>
      </w:r>
    </w:p>
    <w:p w14:paraId="6999B1AE" w14:textId="77777777" w:rsidR="00B30823" w:rsidRPr="00B30823" w:rsidRDefault="00B30823" w:rsidP="00B30823">
      <w:pPr>
        <w:pStyle w:val="Prrafodelista"/>
        <w:spacing w:after="0" w:line="240" w:lineRule="auto"/>
        <w:jc w:val="both"/>
        <w:rPr>
          <w:lang w:val="es-ES"/>
        </w:rPr>
      </w:pPr>
    </w:p>
    <w:p w14:paraId="48424E21" w14:textId="77777777" w:rsidR="005B1E91" w:rsidRDefault="005B1E91" w:rsidP="00B30823">
      <w:pPr>
        <w:pStyle w:val="Prrafodelista"/>
        <w:numPr>
          <w:ilvl w:val="0"/>
          <w:numId w:val="28"/>
        </w:numPr>
        <w:jc w:val="both"/>
      </w:pPr>
      <w:r>
        <w:t>130.000 inmuebles total</w:t>
      </w:r>
    </w:p>
    <w:p w14:paraId="32BC33BC" w14:textId="77777777" w:rsidR="005B1E91" w:rsidRDefault="005B1E91" w:rsidP="00B30823">
      <w:pPr>
        <w:pStyle w:val="Prrafodelista"/>
        <w:numPr>
          <w:ilvl w:val="0"/>
          <w:numId w:val="28"/>
        </w:numPr>
        <w:jc w:val="both"/>
      </w:pPr>
      <w:r>
        <w:t>30.800 en garantía</w:t>
      </w:r>
    </w:p>
    <w:p w14:paraId="791994C7" w14:textId="77777777" w:rsidR="005B1E91" w:rsidRDefault="005B1E91" w:rsidP="00B30823">
      <w:pPr>
        <w:pStyle w:val="Prrafodelista"/>
        <w:numPr>
          <w:ilvl w:val="0"/>
          <w:numId w:val="28"/>
        </w:numPr>
        <w:jc w:val="both"/>
      </w:pPr>
      <w:r>
        <w:t>700 propiedad del banco</w:t>
      </w:r>
    </w:p>
    <w:p w14:paraId="656D7C32" w14:textId="77777777" w:rsidR="005B1E91" w:rsidRDefault="005B1E91" w:rsidP="005B1E91">
      <w:pPr>
        <w:pStyle w:val="Prrafodelista"/>
        <w:jc w:val="both"/>
      </w:pPr>
    </w:p>
    <w:p w14:paraId="34426534" w14:textId="77777777" w:rsidR="005B1E91" w:rsidRDefault="005B1E91" w:rsidP="00B30823">
      <w:pPr>
        <w:pStyle w:val="Prrafodelista"/>
        <w:spacing w:after="0" w:line="240" w:lineRule="auto"/>
        <w:jc w:val="both"/>
        <w:rPr>
          <w:lang w:eastAsia="es-UY"/>
        </w:rPr>
      </w:pPr>
      <w:r>
        <w:rPr>
          <w:lang w:eastAsia="es-UY"/>
        </w:rPr>
        <w:t xml:space="preserve">Es importante tener todas las garantías con tasación vigente porque una vez </w:t>
      </w:r>
      <w:r w:rsidR="00361E1B">
        <w:rPr>
          <w:lang w:eastAsia="es-UY"/>
        </w:rPr>
        <w:t xml:space="preserve">que </w:t>
      </w:r>
      <w:r>
        <w:rPr>
          <w:lang w:eastAsia="es-UY"/>
        </w:rPr>
        <w:t xml:space="preserve">vence la </w:t>
      </w:r>
      <w:r w:rsidRPr="00B30823">
        <w:rPr>
          <w:lang w:val="es-ES"/>
        </w:rPr>
        <w:t>tasación</w:t>
      </w:r>
      <w:r w:rsidR="004A49B2">
        <w:rPr>
          <w:lang w:eastAsia="es-UY"/>
        </w:rPr>
        <w:t>,</w:t>
      </w:r>
      <w:r>
        <w:rPr>
          <w:lang w:eastAsia="es-UY"/>
        </w:rPr>
        <w:t xml:space="preserve"> la garantía pasa a valer cero</w:t>
      </w:r>
      <w:r w:rsidR="004A49B2">
        <w:rPr>
          <w:lang w:eastAsia="es-UY"/>
        </w:rPr>
        <w:t>,</w:t>
      </w:r>
      <w:r>
        <w:rPr>
          <w:lang w:eastAsia="es-UY"/>
        </w:rPr>
        <w:t xml:space="preserve"> dejando las deudas descubiertas lo que afecta las previsiones del banco.</w:t>
      </w:r>
    </w:p>
    <w:p w14:paraId="723149F7" w14:textId="77777777" w:rsidR="00B30823" w:rsidRDefault="00B30823" w:rsidP="00B30823">
      <w:pPr>
        <w:pStyle w:val="Prrafodelista"/>
        <w:spacing w:after="0" w:line="240" w:lineRule="auto"/>
        <w:jc w:val="both"/>
        <w:rPr>
          <w:lang w:eastAsia="es-UY"/>
        </w:rPr>
      </w:pPr>
    </w:p>
    <w:p w14:paraId="67EF6CE8" w14:textId="77777777" w:rsidR="005B1E91" w:rsidRPr="005B1E91" w:rsidRDefault="005B1E91" w:rsidP="00B30823">
      <w:pPr>
        <w:pStyle w:val="Prrafodelista"/>
        <w:spacing w:after="0" w:line="240" w:lineRule="auto"/>
        <w:jc w:val="both"/>
        <w:rPr>
          <w:lang w:eastAsia="es-UY"/>
        </w:rPr>
      </w:pPr>
      <w:r>
        <w:rPr>
          <w:lang w:eastAsia="es-UY"/>
        </w:rPr>
        <w:t xml:space="preserve">Hoy en día por contrato el costo de tasación / re tasación no es trasladado al cliente. </w:t>
      </w:r>
      <w:r w:rsidRPr="00B30823">
        <w:rPr>
          <w:lang w:val="es-ES"/>
        </w:rPr>
        <w:t>Solamente</w:t>
      </w:r>
      <w:r>
        <w:rPr>
          <w:lang w:eastAsia="es-UY"/>
        </w:rPr>
        <w:t xml:space="preserve"> la primera </w:t>
      </w:r>
      <w:r w:rsidR="004A49B2">
        <w:rPr>
          <w:lang w:eastAsia="es-UY"/>
        </w:rPr>
        <w:t xml:space="preserve">tasación </w:t>
      </w:r>
      <w:r>
        <w:rPr>
          <w:lang w:eastAsia="es-UY"/>
        </w:rPr>
        <w:t xml:space="preserve">al momento de conceder el crédito, </w:t>
      </w:r>
      <w:r w:rsidRPr="005B1E91">
        <w:rPr>
          <w:lang w:eastAsia="es-UY"/>
        </w:rPr>
        <w:t>pudiendo entenderse como contemplada en el arancel por ingreso de solicitud de préstamo.</w:t>
      </w:r>
    </w:p>
    <w:p w14:paraId="6731FAF0" w14:textId="77777777" w:rsidR="005B1E91" w:rsidRDefault="005B1E91">
      <w:pPr>
        <w:rPr>
          <w:b/>
          <w:lang w:eastAsia="es-UY"/>
        </w:rPr>
      </w:pPr>
      <w:r>
        <w:rPr>
          <w:b/>
          <w:lang w:eastAsia="es-UY"/>
        </w:rPr>
        <w:br w:type="page"/>
      </w:r>
    </w:p>
    <w:p w14:paraId="0374B04B" w14:textId="77777777" w:rsidR="005B1E91" w:rsidRDefault="005B1E91" w:rsidP="00B30823">
      <w:pPr>
        <w:pStyle w:val="Prrafodelista"/>
        <w:numPr>
          <w:ilvl w:val="0"/>
          <w:numId w:val="21"/>
        </w:numPr>
        <w:spacing w:after="240" w:line="240" w:lineRule="auto"/>
        <w:jc w:val="both"/>
        <w:rPr>
          <w:b/>
          <w:lang w:eastAsia="es-UY"/>
        </w:rPr>
      </w:pPr>
      <w:r w:rsidRPr="005B1E91">
        <w:rPr>
          <w:b/>
          <w:lang w:eastAsia="es-UY"/>
        </w:rPr>
        <w:lastRenderedPageBreak/>
        <w:t>Quiénes realizan las tasaciones / retasaciones</w:t>
      </w:r>
    </w:p>
    <w:p w14:paraId="2E9BDE53" w14:textId="77777777" w:rsidR="00B30823" w:rsidRPr="005B1E91" w:rsidRDefault="00B30823" w:rsidP="00B30823">
      <w:pPr>
        <w:pStyle w:val="Prrafodelista"/>
        <w:spacing w:after="240" w:line="240" w:lineRule="auto"/>
        <w:jc w:val="both"/>
        <w:rPr>
          <w:b/>
          <w:lang w:eastAsia="es-UY"/>
        </w:rPr>
      </w:pPr>
    </w:p>
    <w:p w14:paraId="2CACEF05" w14:textId="77777777" w:rsidR="005B1E91" w:rsidRDefault="005B1E91" w:rsidP="00B30823">
      <w:pPr>
        <w:pStyle w:val="Prrafodelista"/>
        <w:numPr>
          <w:ilvl w:val="0"/>
          <w:numId w:val="29"/>
        </w:numPr>
        <w:jc w:val="both"/>
      </w:pPr>
      <w:r>
        <w:t>Tasadores del banco: son supernumerarios (es decir no son funcionarios, sino que s</w:t>
      </w:r>
      <w:r w:rsidR="004A49B2">
        <w:t>on empresas unipersonales de servicios y s</w:t>
      </w:r>
      <w:r>
        <w:t xml:space="preserve">e les paga por </w:t>
      </w:r>
      <w:r w:rsidR="004A49B2">
        <w:t>tasación realizada</w:t>
      </w:r>
      <w:r>
        <w:t>)</w:t>
      </w:r>
    </w:p>
    <w:p w14:paraId="015A56A1" w14:textId="77777777" w:rsidR="005B1E91" w:rsidRDefault="005B1E91" w:rsidP="00B30823">
      <w:pPr>
        <w:pStyle w:val="Prrafodelista"/>
        <w:numPr>
          <w:ilvl w:val="0"/>
          <w:numId w:val="29"/>
        </w:numPr>
        <w:jc w:val="both"/>
      </w:pPr>
      <w:r>
        <w:t>Empresa: adjudicada por licitación</w:t>
      </w:r>
    </w:p>
    <w:p w14:paraId="01BA20BB" w14:textId="77777777" w:rsidR="005B1E91" w:rsidRDefault="005B1E91" w:rsidP="00B30823">
      <w:pPr>
        <w:pStyle w:val="Prrafodelista"/>
        <w:numPr>
          <w:ilvl w:val="0"/>
          <w:numId w:val="29"/>
        </w:numPr>
        <w:jc w:val="both"/>
      </w:pPr>
      <w:r>
        <w:t>Tasación estadística: IESTA</w:t>
      </w:r>
    </w:p>
    <w:p w14:paraId="5C8648ED" w14:textId="77777777" w:rsidR="00B30823" w:rsidRDefault="00B30823" w:rsidP="00B30823">
      <w:pPr>
        <w:pStyle w:val="Prrafodelista"/>
        <w:ind w:left="1068"/>
        <w:jc w:val="both"/>
      </w:pPr>
    </w:p>
    <w:p w14:paraId="26A88AC5" w14:textId="77777777" w:rsidR="005B1E91" w:rsidRDefault="005B1E91" w:rsidP="00B30823">
      <w:pPr>
        <w:pStyle w:val="Prrafodelista"/>
        <w:spacing w:after="0" w:line="240" w:lineRule="auto"/>
        <w:jc w:val="both"/>
        <w:rPr>
          <w:lang w:eastAsia="es-UY"/>
        </w:rPr>
      </w:pPr>
      <w:r>
        <w:rPr>
          <w:lang w:eastAsia="es-UY"/>
        </w:rPr>
        <w:t xml:space="preserve">Las </w:t>
      </w:r>
      <w:r w:rsidRPr="00B30823">
        <w:rPr>
          <w:lang w:val="es-ES"/>
        </w:rPr>
        <w:t>tasaciones</w:t>
      </w:r>
      <w:r>
        <w:rPr>
          <w:lang w:eastAsia="es-UY"/>
        </w:rPr>
        <w:t xml:space="preserve"> que hacen son diferentes entre sí por el volumen (masivo / uno a uno), el tiempo que requiere cada una y el costo que significa para el banco.</w:t>
      </w:r>
    </w:p>
    <w:p w14:paraId="2AE06A8E" w14:textId="4FEE5D98" w:rsidR="005B1E91" w:rsidRDefault="005B1E91" w:rsidP="00B30823">
      <w:pPr>
        <w:pStyle w:val="Prrafodelista"/>
        <w:spacing w:after="0" w:line="240" w:lineRule="auto"/>
        <w:jc w:val="both"/>
        <w:rPr>
          <w:lang w:eastAsia="es-UY"/>
        </w:rPr>
      </w:pPr>
      <w:r>
        <w:rPr>
          <w:lang w:eastAsia="es-UY"/>
        </w:rPr>
        <w:t xml:space="preserve">En el primer caso se trata de una tasación más minuciosa y por lo tanto mucho más costosa, se </w:t>
      </w:r>
      <w:r w:rsidRPr="00B30823">
        <w:rPr>
          <w:lang w:val="es-ES"/>
        </w:rPr>
        <w:t>utiliza</w:t>
      </w:r>
      <w:r>
        <w:rPr>
          <w:lang w:eastAsia="es-UY"/>
        </w:rPr>
        <w:t xml:space="preserve"> por ej</w:t>
      </w:r>
      <w:r w:rsidR="00F9191A">
        <w:rPr>
          <w:lang w:eastAsia="es-UY"/>
        </w:rPr>
        <w:t>emplo</w:t>
      </w:r>
      <w:r w:rsidR="00EA213D">
        <w:rPr>
          <w:lang w:eastAsia="es-UY"/>
        </w:rPr>
        <w:t xml:space="preserve"> </w:t>
      </w:r>
      <w:r>
        <w:rPr>
          <w:lang w:eastAsia="es-UY"/>
        </w:rPr>
        <w:t>al conceder los créditos y/o para inmuebles de mayor valor o peso en el balance del banco.</w:t>
      </w:r>
    </w:p>
    <w:p w14:paraId="7E648BE5" w14:textId="77777777" w:rsidR="00B30823" w:rsidRDefault="00B30823" w:rsidP="00B30823">
      <w:pPr>
        <w:pStyle w:val="Prrafodelista"/>
        <w:spacing w:after="0" w:line="240" w:lineRule="auto"/>
        <w:jc w:val="both"/>
        <w:rPr>
          <w:lang w:eastAsia="es-UY"/>
        </w:rPr>
      </w:pPr>
    </w:p>
    <w:p w14:paraId="7257C6E0" w14:textId="77777777" w:rsidR="005B1E91" w:rsidRDefault="005B1E91" w:rsidP="00B30823">
      <w:pPr>
        <w:pStyle w:val="Prrafodelista"/>
        <w:spacing w:after="0" w:line="240" w:lineRule="auto"/>
        <w:jc w:val="both"/>
        <w:rPr>
          <w:lang w:eastAsia="es-UY"/>
        </w:rPr>
      </w:pPr>
      <w:r>
        <w:rPr>
          <w:lang w:eastAsia="es-UY"/>
        </w:rPr>
        <w:t xml:space="preserve">El resto </w:t>
      </w:r>
      <w:r w:rsidRPr="00B30823">
        <w:rPr>
          <w:lang w:val="es-ES"/>
        </w:rPr>
        <w:t>de</w:t>
      </w:r>
      <w:r>
        <w:rPr>
          <w:lang w:eastAsia="es-UY"/>
        </w:rPr>
        <w:t xml:space="preserve"> la cartera se tasa a través de la Empresa</w:t>
      </w:r>
      <w:r w:rsidR="004A49B2">
        <w:rPr>
          <w:lang w:eastAsia="es-UY"/>
        </w:rPr>
        <w:t xml:space="preserve"> contratada a tales efectos. </w:t>
      </w:r>
    </w:p>
    <w:p w14:paraId="2C7574CA" w14:textId="77777777" w:rsidR="00F9191A" w:rsidRDefault="00F9191A" w:rsidP="00B30823">
      <w:pPr>
        <w:pStyle w:val="Prrafodelista"/>
        <w:spacing w:after="0" w:line="240" w:lineRule="auto"/>
        <w:jc w:val="both"/>
        <w:rPr>
          <w:lang w:eastAsia="es-UY"/>
        </w:rPr>
      </w:pPr>
    </w:p>
    <w:p w14:paraId="310E3523" w14:textId="77777777" w:rsidR="00B30823" w:rsidRDefault="005B1E91" w:rsidP="00B30823">
      <w:pPr>
        <w:pStyle w:val="Prrafodelista"/>
        <w:spacing w:after="0" w:line="240" w:lineRule="auto"/>
        <w:jc w:val="both"/>
        <w:rPr>
          <w:lang w:eastAsia="es-UY"/>
        </w:rPr>
      </w:pPr>
      <w:r>
        <w:rPr>
          <w:lang w:eastAsia="es-UY"/>
        </w:rPr>
        <w:t>La</w:t>
      </w:r>
      <w:r w:rsidR="004A49B2">
        <w:rPr>
          <w:lang w:eastAsia="es-UY"/>
        </w:rPr>
        <w:t>s</w:t>
      </w:r>
      <w:r>
        <w:rPr>
          <w:lang w:eastAsia="es-UY"/>
        </w:rPr>
        <w:t xml:space="preserve"> </w:t>
      </w:r>
      <w:r w:rsidR="00DB3977" w:rsidRPr="00B30823">
        <w:rPr>
          <w:lang w:val="es-ES"/>
        </w:rPr>
        <w:t>tasaciones</w:t>
      </w:r>
      <w:r w:rsidR="00DB3977">
        <w:rPr>
          <w:lang w:eastAsia="es-UY"/>
        </w:rPr>
        <w:t xml:space="preserve"> estadísticas</w:t>
      </w:r>
      <w:r>
        <w:rPr>
          <w:lang w:eastAsia="es-UY"/>
        </w:rPr>
        <w:t xml:space="preserve"> </w:t>
      </w:r>
      <w:r w:rsidR="004A49B2">
        <w:rPr>
          <w:lang w:eastAsia="es-UY"/>
        </w:rPr>
        <w:t>las</w:t>
      </w:r>
      <w:r w:rsidR="00DB3977">
        <w:rPr>
          <w:lang w:eastAsia="es-UY"/>
        </w:rPr>
        <w:t xml:space="preserve"> </w:t>
      </w:r>
      <w:r>
        <w:rPr>
          <w:lang w:eastAsia="es-UY"/>
        </w:rPr>
        <w:t>realiza</w:t>
      </w:r>
      <w:r w:rsidR="004A49B2">
        <w:rPr>
          <w:lang w:eastAsia="es-UY"/>
        </w:rPr>
        <w:t>n</w:t>
      </w:r>
      <w:r>
        <w:rPr>
          <w:lang w:eastAsia="es-UY"/>
        </w:rPr>
        <w:t xml:space="preserve"> el Instituto Nacional de Estadística (INES). </w:t>
      </w:r>
    </w:p>
    <w:p w14:paraId="2A79A62F" w14:textId="77777777" w:rsidR="005B1E91" w:rsidRDefault="005B1E91" w:rsidP="00B30823">
      <w:pPr>
        <w:pStyle w:val="Prrafodelista"/>
        <w:spacing w:after="0" w:line="240" w:lineRule="auto"/>
        <w:jc w:val="both"/>
        <w:rPr>
          <w:lang w:eastAsia="es-UY"/>
        </w:rPr>
      </w:pPr>
      <w:r>
        <w:rPr>
          <w:lang w:eastAsia="es-UY"/>
        </w:rPr>
        <w:t>Se ha utilizado esporádicamente, más que nada para afrontar requerimientos muy masivos de tasaciones. El resultado no es el mejor</w:t>
      </w:r>
      <w:r w:rsidR="004A49B2">
        <w:rPr>
          <w:lang w:eastAsia="es-UY"/>
        </w:rPr>
        <w:t>,</w:t>
      </w:r>
      <w:r>
        <w:rPr>
          <w:lang w:eastAsia="es-UY"/>
        </w:rPr>
        <w:t xml:space="preserve"> evidentemente</w:t>
      </w:r>
      <w:r w:rsidR="004A49B2">
        <w:rPr>
          <w:lang w:eastAsia="es-UY"/>
        </w:rPr>
        <w:t>,</w:t>
      </w:r>
      <w:r>
        <w:rPr>
          <w:lang w:eastAsia="es-UY"/>
        </w:rPr>
        <w:t xml:space="preserve"> ya que no se hace un estudio detallado, sino que se aplican cálculos numéricos. Pero para cartera muy vencida o de poco valor es también útil pues el impacto de errarle al valor tasado es menor.</w:t>
      </w:r>
    </w:p>
    <w:p w14:paraId="17E92D99" w14:textId="77777777" w:rsidR="00B30823" w:rsidRDefault="00B30823" w:rsidP="00B30823">
      <w:pPr>
        <w:pStyle w:val="Prrafodelista"/>
        <w:spacing w:after="0" w:line="240" w:lineRule="auto"/>
        <w:jc w:val="both"/>
        <w:rPr>
          <w:lang w:eastAsia="es-UY"/>
        </w:rPr>
      </w:pPr>
    </w:p>
    <w:p w14:paraId="6786F5DC" w14:textId="77777777" w:rsidR="005B1E91" w:rsidRDefault="005B1E91" w:rsidP="00B30823">
      <w:pPr>
        <w:pStyle w:val="Prrafodelista"/>
        <w:numPr>
          <w:ilvl w:val="0"/>
          <w:numId w:val="21"/>
        </w:numPr>
        <w:spacing w:after="240" w:line="240" w:lineRule="auto"/>
        <w:jc w:val="both"/>
        <w:rPr>
          <w:b/>
          <w:lang w:eastAsia="es-UY"/>
        </w:rPr>
      </w:pPr>
      <w:r w:rsidRPr="005B1E91">
        <w:rPr>
          <w:b/>
          <w:lang w:eastAsia="es-UY"/>
        </w:rPr>
        <w:t>Cómo se realiza</w:t>
      </w:r>
    </w:p>
    <w:p w14:paraId="3F92EA5D" w14:textId="77777777" w:rsidR="00B30823" w:rsidRPr="005B1E91" w:rsidRDefault="00B30823" w:rsidP="00B30823">
      <w:pPr>
        <w:pStyle w:val="Prrafodelista"/>
        <w:spacing w:after="240" w:line="240" w:lineRule="auto"/>
        <w:jc w:val="both"/>
        <w:rPr>
          <w:b/>
          <w:lang w:eastAsia="es-UY"/>
        </w:rPr>
      </w:pPr>
    </w:p>
    <w:p w14:paraId="0235CBC7" w14:textId="77777777" w:rsidR="005B1E91" w:rsidRDefault="005B1E91" w:rsidP="00B30823">
      <w:pPr>
        <w:pStyle w:val="Prrafodelista"/>
        <w:spacing w:after="0" w:line="240" w:lineRule="auto"/>
        <w:jc w:val="both"/>
        <w:rPr>
          <w:lang w:eastAsia="es-UY"/>
        </w:rPr>
      </w:pPr>
      <w:r>
        <w:rPr>
          <w:lang w:eastAsia="es-UY"/>
        </w:rPr>
        <w:t xml:space="preserve">Actualmente el sistema SIGB ofrece </w:t>
      </w:r>
      <w:r w:rsidRPr="005B1E91">
        <w:rPr>
          <w:lang w:eastAsia="es-UY"/>
        </w:rPr>
        <w:t>reportes</w:t>
      </w:r>
      <w:r>
        <w:rPr>
          <w:lang w:eastAsia="es-UY"/>
        </w:rPr>
        <w:t xml:space="preserve"> para consultar vencimiento de tasaciones</w:t>
      </w:r>
      <w:r w:rsidRPr="005B1E91">
        <w:rPr>
          <w:lang w:eastAsia="es-UY"/>
        </w:rPr>
        <w:t xml:space="preserve"> de inmuebles en garantía</w:t>
      </w:r>
      <w:r>
        <w:rPr>
          <w:lang w:eastAsia="es-UY"/>
        </w:rPr>
        <w:t xml:space="preserve">. </w:t>
      </w:r>
      <w:r w:rsidRPr="005B1E91">
        <w:rPr>
          <w:lang w:eastAsia="es-UY"/>
        </w:rPr>
        <w:t>De igual forma se obtiene mediante consultas por DWHouse</w:t>
      </w:r>
      <w:r w:rsidR="004A49B2">
        <w:rPr>
          <w:lang w:eastAsia="es-UY"/>
        </w:rPr>
        <w:t>,</w:t>
      </w:r>
      <w:r w:rsidRPr="005B1E91">
        <w:rPr>
          <w:lang w:eastAsia="es-UY"/>
        </w:rPr>
        <w:t xml:space="preserve"> </w:t>
      </w:r>
      <w:r w:rsidRPr="00B30823">
        <w:rPr>
          <w:lang w:val="es-ES"/>
        </w:rPr>
        <w:t>antecedentes</w:t>
      </w:r>
      <w:r w:rsidRPr="005B1E91">
        <w:rPr>
          <w:lang w:eastAsia="es-UY"/>
        </w:rPr>
        <w:t xml:space="preserve"> de datos de tasación existentes en la base de inmuebles.</w:t>
      </w:r>
    </w:p>
    <w:p w14:paraId="64D74A89" w14:textId="77777777" w:rsidR="005B1E91" w:rsidRDefault="005B1E91" w:rsidP="00B30823">
      <w:pPr>
        <w:pStyle w:val="Prrafodelista"/>
        <w:spacing w:after="0" w:line="240" w:lineRule="auto"/>
        <w:jc w:val="both"/>
        <w:rPr>
          <w:lang w:eastAsia="es-UY"/>
        </w:rPr>
      </w:pPr>
      <w:r w:rsidRPr="005B1E91">
        <w:rPr>
          <w:lang w:eastAsia="es-UY"/>
        </w:rPr>
        <w:t xml:space="preserve">De estas fuentes se obtiene de forma parcialmente automatizada los datos de los inmuebles en su </w:t>
      </w:r>
      <w:r w:rsidRPr="00B30823">
        <w:rPr>
          <w:lang w:val="es-ES"/>
        </w:rPr>
        <w:t>condición</w:t>
      </w:r>
      <w:r w:rsidRPr="005B1E91">
        <w:rPr>
          <w:lang w:eastAsia="es-UY"/>
        </w:rPr>
        <w:t xml:space="preserve"> de garantía y en lo relativo a sus características materiales y de mercado.</w:t>
      </w:r>
    </w:p>
    <w:p w14:paraId="32536149" w14:textId="77777777" w:rsidR="00B30823" w:rsidRDefault="00B30823" w:rsidP="00B30823">
      <w:pPr>
        <w:pStyle w:val="Prrafodelista"/>
        <w:spacing w:after="0" w:line="240" w:lineRule="auto"/>
        <w:jc w:val="both"/>
        <w:rPr>
          <w:lang w:eastAsia="es-UY"/>
        </w:rPr>
      </w:pPr>
    </w:p>
    <w:p w14:paraId="43C7ED22" w14:textId="77777777" w:rsidR="005B1E91" w:rsidRPr="005B1E91" w:rsidRDefault="005B1E91" w:rsidP="00B30823">
      <w:pPr>
        <w:pStyle w:val="Prrafodelista"/>
        <w:spacing w:after="0" w:line="240" w:lineRule="auto"/>
        <w:jc w:val="both"/>
        <w:rPr>
          <w:lang w:eastAsia="es-UY"/>
        </w:rPr>
      </w:pPr>
      <w:r>
        <w:rPr>
          <w:lang w:eastAsia="es-UY"/>
        </w:rPr>
        <w:t xml:space="preserve">El tasador tiene que </w:t>
      </w:r>
      <w:r w:rsidRPr="005B1E91">
        <w:rPr>
          <w:lang w:eastAsia="es-UY"/>
        </w:rPr>
        <w:t>establecer/actualizar</w:t>
      </w:r>
      <w:r>
        <w:rPr>
          <w:lang w:eastAsia="es-UY"/>
        </w:rPr>
        <w:t xml:space="preserve"> </w:t>
      </w:r>
      <w:r w:rsidRPr="005B1E91">
        <w:rPr>
          <w:lang w:eastAsia="es-UY"/>
        </w:rPr>
        <w:t xml:space="preserve">los valores asociados al avalúo, así como las características materiales y las eventuales modificaciones en estos aspectos. </w:t>
      </w:r>
    </w:p>
    <w:p w14:paraId="67E1135B" w14:textId="77777777" w:rsidR="005B1E91" w:rsidRDefault="005B1E91" w:rsidP="00B30823">
      <w:pPr>
        <w:pStyle w:val="Prrafodelista"/>
        <w:spacing w:after="0" w:line="240" w:lineRule="auto"/>
        <w:jc w:val="both"/>
        <w:rPr>
          <w:lang w:eastAsia="es-UY"/>
        </w:rPr>
      </w:pPr>
      <w:r>
        <w:rPr>
          <w:lang w:eastAsia="es-UY"/>
        </w:rPr>
        <w:t xml:space="preserve">En ese listado que muestra los vencimientos debe tener en cuenta si la hipoteca tiene </w:t>
      </w:r>
      <w:r w:rsidRPr="00B30823">
        <w:rPr>
          <w:lang w:val="es-ES"/>
        </w:rPr>
        <w:t>préstamos</w:t>
      </w:r>
      <w:r>
        <w:rPr>
          <w:lang w:eastAsia="es-UY"/>
        </w:rPr>
        <w:t xml:space="preserve"> vivos asociados o no (si el préstamo ya se pagó, no corresponde retasarla, es inmueble pero no es garantía).</w:t>
      </w:r>
    </w:p>
    <w:p w14:paraId="40B07A60" w14:textId="77777777" w:rsidR="00B30823" w:rsidRDefault="00B30823" w:rsidP="00B30823">
      <w:pPr>
        <w:pStyle w:val="Prrafodelista"/>
        <w:spacing w:after="0" w:line="240" w:lineRule="auto"/>
        <w:jc w:val="both"/>
        <w:rPr>
          <w:lang w:eastAsia="es-UY"/>
        </w:rPr>
      </w:pPr>
    </w:p>
    <w:p w14:paraId="4D53996E" w14:textId="77777777" w:rsidR="005B1E91" w:rsidRDefault="005B1E91" w:rsidP="00B30823">
      <w:pPr>
        <w:pStyle w:val="Prrafodelista"/>
        <w:spacing w:after="0" w:line="240" w:lineRule="auto"/>
        <w:jc w:val="both"/>
        <w:rPr>
          <w:lang w:eastAsia="es-UY"/>
        </w:rPr>
      </w:pPr>
      <w:r>
        <w:rPr>
          <w:lang w:eastAsia="es-UY"/>
        </w:rPr>
        <w:t xml:space="preserve">La funcionalidad de Tasaciones propiamente dicha hoy resulta un poco engorrosa ya que </w:t>
      </w:r>
      <w:r w:rsidRPr="00B30823">
        <w:rPr>
          <w:lang w:val="es-ES"/>
        </w:rPr>
        <w:t>contiene</w:t>
      </w:r>
      <w:r w:rsidRPr="005B1E91">
        <w:rPr>
          <w:lang w:eastAsia="es-UY"/>
        </w:rPr>
        <w:t xml:space="preserve"> datos de relativa importancia y ofrece escaso control de ingreso en razón de la importancia del dato. S</w:t>
      </w:r>
      <w:r>
        <w:rPr>
          <w:lang w:eastAsia="es-UY"/>
        </w:rPr>
        <w:t xml:space="preserve">olicita muchos datos como obligatorios que no son importantes (p.ej. método de construcción), y en cambio le faltan otros que son </w:t>
      </w:r>
      <w:r w:rsidRPr="00B30823">
        <w:rPr>
          <w:lang w:val="es-ES"/>
        </w:rPr>
        <w:t>fundamentales</w:t>
      </w:r>
      <w:r>
        <w:rPr>
          <w:lang w:eastAsia="es-UY"/>
        </w:rPr>
        <w:t xml:space="preserve"> (por ej. barrio). Sería bueno aprovechar a cambiarlo.</w:t>
      </w:r>
    </w:p>
    <w:p w14:paraId="1B31E1A9" w14:textId="77777777" w:rsidR="00B30823" w:rsidRDefault="00B30823" w:rsidP="00B30823">
      <w:pPr>
        <w:pStyle w:val="Prrafodelista"/>
        <w:spacing w:after="0" w:line="240" w:lineRule="auto"/>
        <w:jc w:val="both"/>
        <w:rPr>
          <w:lang w:eastAsia="es-UY"/>
        </w:rPr>
      </w:pPr>
    </w:p>
    <w:p w14:paraId="63AADBEC" w14:textId="4A54D289" w:rsidR="005B1E91" w:rsidRDefault="005B1E91" w:rsidP="00B30823">
      <w:pPr>
        <w:pStyle w:val="Prrafodelista"/>
        <w:spacing w:after="0" w:line="240" w:lineRule="auto"/>
        <w:jc w:val="both"/>
        <w:rPr>
          <w:lang w:eastAsia="es-UY"/>
        </w:rPr>
      </w:pPr>
      <w:r>
        <w:rPr>
          <w:lang w:eastAsia="es-UY"/>
        </w:rPr>
        <w:t>La forma de ingreso de una tasación al sistema es manual o masiva (por archivo). En todos los casos la tasación lleva un paso de aprobación donde alguien la revisa y aprueba. En algunos casos esta aprobación también se requiere que sea masiva (por archivo, p</w:t>
      </w:r>
      <w:r w:rsidR="00F9191A">
        <w:rPr>
          <w:lang w:eastAsia="es-UY"/>
        </w:rPr>
        <w:t xml:space="preserve">or </w:t>
      </w:r>
      <w:r>
        <w:rPr>
          <w:lang w:eastAsia="es-UY"/>
        </w:rPr>
        <w:t>ej</w:t>
      </w:r>
      <w:r w:rsidR="00F9191A">
        <w:rPr>
          <w:lang w:eastAsia="es-UY"/>
        </w:rPr>
        <w:t>emplo</w:t>
      </w:r>
      <w:r>
        <w:rPr>
          <w:lang w:eastAsia="es-UY"/>
        </w:rPr>
        <w:t xml:space="preserve"> para las que realiza IESTA), por lo cual el sistema deberá proveer esa funcionalidad. </w:t>
      </w:r>
    </w:p>
    <w:p w14:paraId="2CC3CA2C" w14:textId="77777777" w:rsidR="003C4600" w:rsidRPr="0032106C" w:rsidRDefault="003C4600" w:rsidP="003C4600">
      <w:pPr>
        <w:jc w:val="both"/>
      </w:pPr>
      <w:r>
        <w:t xml:space="preserve"> </w:t>
      </w:r>
    </w:p>
    <w:p w14:paraId="6E2FC0DD" w14:textId="77777777" w:rsidR="00E94BE6" w:rsidRDefault="00E94BE6">
      <w:pPr>
        <w:rPr>
          <w:rFonts w:ascii="Calibri" w:eastAsia="Times New Roman" w:hAnsi="Calibri" w:cs="Calibri"/>
          <w:b/>
          <w:bCs/>
          <w:color w:val="222222"/>
          <w:sz w:val="22"/>
          <w:szCs w:val="20"/>
          <w:lang w:eastAsia="es-UY"/>
        </w:rPr>
      </w:pPr>
    </w:p>
    <w:p w14:paraId="3906D80B" w14:textId="77777777" w:rsidR="000C1444" w:rsidRDefault="000C1444">
      <w:pPr>
        <w:rPr>
          <w:rFonts w:ascii="Calibri" w:eastAsia="Times New Roman" w:hAnsi="Calibri" w:cs="Calibri"/>
          <w:b/>
          <w:bCs/>
          <w:color w:val="222222"/>
          <w:sz w:val="22"/>
          <w:szCs w:val="20"/>
          <w:lang w:eastAsia="es-UY"/>
        </w:rPr>
      </w:pPr>
      <w:r>
        <w:rPr>
          <w:rFonts w:ascii="Calibri" w:eastAsia="Times New Roman" w:hAnsi="Calibri" w:cs="Calibri"/>
          <w:color w:val="222222"/>
          <w:sz w:val="22"/>
          <w:lang w:eastAsia="es-UY"/>
        </w:rPr>
        <w:br w:type="page"/>
      </w:r>
    </w:p>
    <w:p w14:paraId="569AFE47" w14:textId="77777777" w:rsidR="009B761C" w:rsidRDefault="009B761C" w:rsidP="009B761C">
      <w:pPr>
        <w:pStyle w:val="Ttulo2"/>
        <w:rPr>
          <w:rFonts w:ascii="Calibri" w:eastAsia="Times New Roman" w:hAnsi="Calibri" w:cs="Calibri"/>
          <w:color w:val="222222"/>
          <w:sz w:val="22"/>
          <w:lang w:eastAsia="es-UY"/>
        </w:rPr>
      </w:pPr>
      <w:bookmarkStart w:id="27" w:name="_Toc85039415"/>
      <w:r w:rsidRPr="009B761C">
        <w:rPr>
          <w:rFonts w:ascii="Calibri" w:eastAsia="Times New Roman" w:hAnsi="Calibri" w:cs="Calibri"/>
          <w:color w:val="222222"/>
          <w:sz w:val="22"/>
          <w:lang w:eastAsia="es-UY"/>
        </w:rPr>
        <w:lastRenderedPageBreak/>
        <w:t xml:space="preserve">Gestión </w:t>
      </w:r>
      <w:r w:rsidR="003C4600">
        <w:rPr>
          <w:rFonts w:ascii="Calibri" w:eastAsia="Times New Roman" w:hAnsi="Calibri" w:cs="Calibri"/>
          <w:color w:val="222222"/>
          <w:sz w:val="22"/>
          <w:lang w:eastAsia="es-UY"/>
        </w:rPr>
        <w:t xml:space="preserve">de Rematadores y </w:t>
      </w:r>
      <w:r w:rsidR="00180243">
        <w:rPr>
          <w:rFonts w:ascii="Calibri" w:eastAsia="Times New Roman" w:hAnsi="Calibri" w:cs="Calibri"/>
          <w:color w:val="222222"/>
          <w:sz w:val="22"/>
          <w:lang w:eastAsia="es-UY"/>
        </w:rPr>
        <w:t>C</w:t>
      </w:r>
      <w:r w:rsidRPr="009B761C">
        <w:rPr>
          <w:rFonts w:ascii="Calibri" w:eastAsia="Times New Roman" w:hAnsi="Calibri" w:cs="Calibri"/>
          <w:color w:val="222222"/>
          <w:sz w:val="22"/>
          <w:lang w:eastAsia="es-UY"/>
        </w:rPr>
        <w:t xml:space="preserve">obro de </w:t>
      </w:r>
      <w:r w:rsidR="00180243">
        <w:rPr>
          <w:rFonts w:ascii="Calibri" w:eastAsia="Times New Roman" w:hAnsi="Calibri" w:cs="Calibri"/>
          <w:color w:val="222222"/>
          <w:sz w:val="22"/>
          <w:lang w:eastAsia="es-UY"/>
        </w:rPr>
        <w:t>P</w:t>
      </w:r>
      <w:r w:rsidRPr="009B761C">
        <w:rPr>
          <w:rFonts w:ascii="Calibri" w:eastAsia="Times New Roman" w:hAnsi="Calibri" w:cs="Calibri"/>
          <w:color w:val="222222"/>
          <w:sz w:val="22"/>
          <w:lang w:eastAsia="es-UY"/>
        </w:rPr>
        <w:t>réstamos</w:t>
      </w:r>
      <w:bookmarkEnd w:id="27"/>
    </w:p>
    <w:p w14:paraId="1319D34C" w14:textId="77777777" w:rsidR="000C1444" w:rsidRDefault="000C1444" w:rsidP="000C1444">
      <w:pPr>
        <w:jc w:val="both"/>
        <w:rPr>
          <w:lang w:eastAsia="es-UY"/>
        </w:rPr>
      </w:pPr>
    </w:p>
    <w:p w14:paraId="01D83439" w14:textId="392E2DD4" w:rsidR="000C1444" w:rsidRDefault="000C1444" w:rsidP="000C1444">
      <w:pPr>
        <w:ind w:left="426"/>
        <w:jc w:val="both"/>
        <w:rPr>
          <w:rFonts w:cs="Arial"/>
          <w:szCs w:val="20"/>
        </w:rPr>
      </w:pPr>
      <w:r>
        <w:rPr>
          <w:lang w:eastAsia="es-UY"/>
        </w:rPr>
        <w:t xml:space="preserve">El banco luego que un cliente se </w:t>
      </w:r>
      <w:r w:rsidR="00A45E61">
        <w:rPr>
          <w:lang w:eastAsia="es-UY"/>
        </w:rPr>
        <w:t>atrasa</w:t>
      </w:r>
      <w:r>
        <w:rPr>
          <w:lang w:eastAsia="es-UY"/>
        </w:rPr>
        <w:t xml:space="preserve"> comienza </w:t>
      </w:r>
      <w:r w:rsidRPr="000C1444">
        <w:rPr>
          <w:lang w:eastAsia="es-UY"/>
        </w:rPr>
        <w:t>las tareas</w:t>
      </w:r>
      <w:r w:rsidR="00756CB7">
        <w:rPr>
          <w:lang w:eastAsia="es-UY"/>
        </w:rPr>
        <w:t xml:space="preserve"> de recupero</w:t>
      </w:r>
      <w:r w:rsidRPr="000C1444">
        <w:rPr>
          <w:lang w:eastAsia="es-UY"/>
        </w:rPr>
        <w:t xml:space="preserve"> para gestionar su cobro</w:t>
      </w:r>
      <w:r w:rsidR="00756CB7">
        <w:rPr>
          <w:lang w:eastAsia="es-UY"/>
        </w:rPr>
        <w:t>. E</w:t>
      </w:r>
      <w:r w:rsidRPr="000C1444">
        <w:rPr>
          <w:lang w:eastAsia="es-UY"/>
        </w:rPr>
        <w:t>n caso de que se agoten las instancias se inicia el proceso de ejecución del inmueble</w:t>
      </w:r>
      <w:r w:rsidR="00756CB7">
        <w:rPr>
          <w:lang w:eastAsia="es-UY"/>
        </w:rPr>
        <w:t xml:space="preserve"> pudiendo ser alguno de los siguientes</w:t>
      </w:r>
      <w:r>
        <w:rPr>
          <w:rFonts w:cs="Arial"/>
          <w:szCs w:val="20"/>
        </w:rPr>
        <w:t xml:space="preserve">; </w:t>
      </w:r>
    </w:p>
    <w:p w14:paraId="5E581824" w14:textId="77777777" w:rsidR="000C1444" w:rsidRDefault="000C1444" w:rsidP="000C1444">
      <w:pPr>
        <w:pStyle w:val="Prrafodelista"/>
        <w:numPr>
          <w:ilvl w:val="0"/>
          <w:numId w:val="23"/>
        </w:numPr>
        <w:spacing w:after="0" w:line="240" w:lineRule="auto"/>
        <w:jc w:val="both"/>
        <w:rPr>
          <w:rFonts w:cs="Arial"/>
          <w:szCs w:val="20"/>
        </w:rPr>
      </w:pPr>
      <w:r>
        <w:rPr>
          <w:rFonts w:cs="Arial"/>
          <w:b/>
          <w:bCs/>
          <w:szCs w:val="20"/>
        </w:rPr>
        <w:t>Remate judicial</w:t>
      </w:r>
      <w:r>
        <w:rPr>
          <w:rFonts w:cs="Arial"/>
          <w:szCs w:val="20"/>
        </w:rPr>
        <w:t xml:space="preserve"> (Ley 18125)</w:t>
      </w:r>
    </w:p>
    <w:p w14:paraId="2D79C06F" w14:textId="6CDE2ED6" w:rsidR="00163AAF" w:rsidRDefault="000C1444" w:rsidP="00F9191A">
      <w:pPr>
        <w:pStyle w:val="Prrafodelista"/>
        <w:numPr>
          <w:ilvl w:val="0"/>
          <w:numId w:val="23"/>
        </w:numPr>
        <w:spacing w:after="0" w:line="240" w:lineRule="auto"/>
        <w:jc w:val="both"/>
        <w:rPr>
          <w:rFonts w:cs="Arial"/>
          <w:b/>
          <w:bCs/>
          <w:szCs w:val="20"/>
        </w:rPr>
      </w:pPr>
      <w:r w:rsidRPr="00163AAF">
        <w:rPr>
          <w:rFonts w:cs="Arial"/>
          <w:b/>
          <w:bCs/>
          <w:szCs w:val="20"/>
        </w:rPr>
        <w:t>Remate extrajudicial</w:t>
      </w:r>
    </w:p>
    <w:p w14:paraId="048A1B16" w14:textId="2D229C9F" w:rsidR="00420DC9" w:rsidRDefault="00163AAF" w:rsidP="00F9191A">
      <w:pPr>
        <w:pStyle w:val="Prrafodelista"/>
        <w:numPr>
          <w:ilvl w:val="0"/>
          <w:numId w:val="23"/>
        </w:numPr>
      </w:pPr>
      <w:r>
        <w:rPr>
          <w:b/>
          <w:bCs/>
        </w:rPr>
        <w:t>R</w:t>
      </w:r>
      <w:r w:rsidR="000C1444">
        <w:rPr>
          <w:b/>
          <w:bCs/>
        </w:rPr>
        <w:t>escisiones</w:t>
      </w:r>
      <w:r w:rsidR="000C1444">
        <w:t>.</w:t>
      </w:r>
    </w:p>
    <w:p w14:paraId="413DE0D3" w14:textId="77777777" w:rsidR="000C1444" w:rsidRPr="00F9191A" w:rsidRDefault="00420DC9" w:rsidP="00F9191A">
      <w:pPr>
        <w:pStyle w:val="Prrafodelista"/>
        <w:numPr>
          <w:ilvl w:val="0"/>
          <w:numId w:val="23"/>
        </w:numPr>
      </w:pPr>
      <w:r w:rsidRPr="00F9191A">
        <w:rPr>
          <w:b/>
          <w:bCs/>
        </w:rPr>
        <w:t>Tercería</w:t>
      </w:r>
    </w:p>
    <w:p w14:paraId="7DE6E394" w14:textId="77777777" w:rsidR="00420DC9" w:rsidRDefault="00420DC9" w:rsidP="00F9191A"/>
    <w:p w14:paraId="1DB5984F" w14:textId="77777777" w:rsidR="00420DC9" w:rsidRDefault="00420DC9" w:rsidP="00A45E61">
      <w:pPr>
        <w:ind w:left="360"/>
        <w:jc w:val="both"/>
      </w:pPr>
      <w:r>
        <w:t>En los remates judiciales y extrajudiciales, por medio de diferentes tareas y etapas realizadas por administrativos, escribanos, rematadores y jueces se culmina con el remate de la vivienda. Este remate puede derivar en la adquisición por un tercero, por el propio banco o quedar desierto.</w:t>
      </w:r>
    </w:p>
    <w:p w14:paraId="5AA0C5C5" w14:textId="77777777" w:rsidR="00420DC9" w:rsidRDefault="00420DC9" w:rsidP="00A45E61">
      <w:pPr>
        <w:ind w:left="360"/>
        <w:jc w:val="both"/>
      </w:pPr>
      <w:r>
        <w:t>Los procesos de rescisión aplican a las promesas. Son inmuebles cuyos títulos están a nombre del banco bajo un crédito de tipo promesa. En estos casos el proceso va desde la intimación hasta el desalojo. Una vez finalizado, el inmueble queda en la cartera de activo del banco.</w:t>
      </w:r>
    </w:p>
    <w:p w14:paraId="64D003CF" w14:textId="77777777" w:rsidR="00420DC9" w:rsidRDefault="00420DC9" w:rsidP="00A45E61">
      <w:pPr>
        <w:ind w:left="360"/>
        <w:jc w:val="both"/>
      </w:pPr>
      <w:r>
        <w:t xml:space="preserve">Los casos de tercería se dan cunado un tercero realiza una demanda sobre un cliente del </w:t>
      </w:r>
      <w:r>
        <w:rPr>
          <w:lang w:eastAsia="es-UY"/>
        </w:rPr>
        <w:t>banco</w:t>
      </w:r>
      <w:r>
        <w:t xml:space="preserve">. En esos casos, el banco interviene para </w:t>
      </w:r>
      <w:r w:rsidR="009060DD">
        <w:t xml:space="preserve">cuidar el valor de la garantía ya que tiene preferencia sobre el cobro ante terceras partes. </w:t>
      </w:r>
    </w:p>
    <w:p w14:paraId="1B2F15F6" w14:textId="74BD8DE7" w:rsidR="000C1444" w:rsidRDefault="00756CB7" w:rsidP="00A45E61">
      <w:pPr>
        <w:ind w:left="360"/>
        <w:jc w:val="both"/>
        <w:rPr>
          <w:lang w:eastAsia="es-UY"/>
        </w:rPr>
      </w:pPr>
      <w:r>
        <w:rPr>
          <w:lang w:eastAsia="es-UY"/>
        </w:rPr>
        <w:t>E</w:t>
      </w:r>
      <w:r w:rsidR="000C1444" w:rsidRPr="000C1444">
        <w:rPr>
          <w:lang w:eastAsia="es-UY"/>
        </w:rPr>
        <w:t xml:space="preserve">s necesario para el sistema, </w:t>
      </w:r>
      <w:r>
        <w:rPr>
          <w:lang w:eastAsia="es-UY"/>
        </w:rPr>
        <w:t>q</w:t>
      </w:r>
      <w:r w:rsidR="000C1444" w:rsidRPr="000C1444">
        <w:rPr>
          <w:lang w:eastAsia="es-UY"/>
        </w:rPr>
        <w:t xml:space="preserve">ue se pueda contar con un flujo de </w:t>
      </w:r>
      <w:r>
        <w:rPr>
          <w:lang w:eastAsia="es-UY"/>
        </w:rPr>
        <w:t xml:space="preserve">etapas </w:t>
      </w:r>
      <w:r w:rsidR="000C1444" w:rsidRPr="000C1444">
        <w:rPr>
          <w:lang w:eastAsia="es-UY"/>
        </w:rPr>
        <w:t>trabajo</w:t>
      </w:r>
      <w:r>
        <w:rPr>
          <w:lang w:eastAsia="es-UY"/>
        </w:rPr>
        <w:t xml:space="preserve"> y </w:t>
      </w:r>
      <w:r w:rsidR="00EA213D">
        <w:rPr>
          <w:lang w:eastAsia="es-UY"/>
        </w:rPr>
        <w:t xml:space="preserve">estados </w:t>
      </w:r>
      <w:r w:rsidR="00EA213D" w:rsidRPr="000C1444">
        <w:rPr>
          <w:lang w:eastAsia="es-UY"/>
        </w:rPr>
        <w:t>donde</w:t>
      </w:r>
      <w:r w:rsidR="000C1444" w:rsidRPr="000C1444">
        <w:rPr>
          <w:lang w:eastAsia="es-UY"/>
        </w:rPr>
        <w:t xml:space="preserve"> queden registradas las diferentes tareas en cualquiera de los procesos anteriores.  De esta forma se puede hacer seguimiento de cada uno de los puntos, controlando su avance con fechas y plazos. También en algunos puntos deberá</w:t>
      </w:r>
      <w:r>
        <w:rPr>
          <w:lang w:eastAsia="es-UY"/>
        </w:rPr>
        <w:t>n</w:t>
      </w:r>
      <w:r w:rsidR="000C1444" w:rsidRPr="000C1444">
        <w:rPr>
          <w:lang w:eastAsia="es-UY"/>
        </w:rPr>
        <w:t xml:space="preserve"> emitirse alertas</w:t>
      </w:r>
      <w:r>
        <w:rPr>
          <w:lang w:eastAsia="es-UY"/>
        </w:rPr>
        <w:t xml:space="preserve">, avisos y </w:t>
      </w:r>
      <w:r w:rsidR="000C1444" w:rsidRPr="000C1444">
        <w:rPr>
          <w:lang w:eastAsia="es-UY"/>
        </w:rPr>
        <w:t>controles.</w:t>
      </w:r>
      <w:r>
        <w:rPr>
          <w:lang w:eastAsia="es-UY"/>
        </w:rPr>
        <w:t xml:space="preserve"> También según la etapa del proceso en que se encuentre existirá o no impacto en la contabilidad y en las previsiones de riesgo.</w:t>
      </w:r>
    </w:p>
    <w:p w14:paraId="786A3835" w14:textId="77777777" w:rsidR="00163AAF" w:rsidRDefault="00163AAF" w:rsidP="00A45E61">
      <w:pPr>
        <w:ind w:left="360"/>
        <w:jc w:val="both"/>
        <w:rPr>
          <w:lang w:eastAsia="es-UY"/>
        </w:rPr>
      </w:pPr>
      <w:r>
        <w:rPr>
          <w:lang w:eastAsia="es-UY"/>
        </w:rPr>
        <w:t xml:space="preserve">Dentro de estos procesos se ingresarán diferentes gastos que </w:t>
      </w:r>
      <w:r w:rsidR="00756CB7">
        <w:rPr>
          <w:lang w:eastAsia="es-UY"/>
        </w:rPr>
        <w:t xml:space="preserve">pueden surgir del </w:t>
      </w:r>
      <w:r>
        <w:rPr>
          <w:lang w:eastAsia="es-UY"/>
        </w:rPr>
        <w:t xml:space="preserve">proceso judicial, </w:t>
      </w:r>
      <w:r w:rsidR="00E76422">
        <w:rPr>
          <w:lang w:eastAsia="es-UY"/>
        </w:rPr>
        <w:t xml:space="preserve">costos asociados a </w:t>
      </w:r>
      <w:r>
        <w:rPr>
          <w:lang w:eastAsia="es-UY"/>
        </w:rPr>
        <w:t>la propiedad,</w:t>
      </w:r>
      <w:r w:rsidR="00E76422">
        <w:rPr>
          <w:lang w:eastAsia="es-UY"/>
        </w:rPr>
        <w:t xml:space="preserve"> notificaciones, publicaciones, gastos de</w:t>
      </w:r>
      <w:r>
        <w:rPr>
          <w:lang w:eastAsia="es-UY"/>
        </w:rPr>
        <w:t xml:space="preserve"> rematadores entre otros. Estos montos pueden impactar sobre la deuda </w:t>
      </w:r>
      <w:r w:rsidR="00E76422">
        <w:rPr>
          <w:lang w:eastAsia="es-UY"/>
        </w:rPr>
        <w:t>d</w:t>
      </w:r>
      <w:r>
        <w:rPr>
          <w:lang w:eastAsia="es-UY"/>
        </w:rPr>
        <w:t xml:space="preserve">el cliente quien para ponerse al día o para cancelar su deuda </w:t>
      </w:r>
      <w:r w:rsidR="00E76422">
        <w:rPr>
          <w:lang w:eastAsia="es-UY"/>
        </w:rPr>
        <w:t>d</w:t>
      </w:r>
      <w:r>
        <w:rPr>
          <w:lang w:eastAsia="es-UY"/>
        </w:rPr>
        <w:t>eberá hacerse cargo.</w:t>
      </w:r>
      <w:r w:rsidR="00E76422">
        <w:rPr>
          <w:lang w:eastAsia="es-UY"/>
        </w:rPr>
        <w:t xml:space="preserve"> Estos gastos pueden ser asumidos también por el banco dependiendo de la etapa del proceso en que se encuentre.</w:t>
      </w:r>
    </w:p>
    <w:p w14:paraId="1DFB5226" w14:textId="77777777" w:rsidR="00163AAF" w:rsidRDefault="00163AAF" w:rsidP="00A45E61">
      <w:pPr>
        <w:ind w:left="360"/>
        <w:jc w:val="both"/>
        <w:rPr>
          <w:lang w:eastAsia="es-UY"/>
        </w:rPr>
      </w:pPr>
      <w:r>
        <w:rPr>
          <w:lang w:eastAsia="es-UY"/>
        </w:rPr>
        <w:t>A modo de ejemplo, las etapas de los procesos implican:</w:t>
      </w:r>
    </w:p>
    <w:p w14:paraId="4D8B5040" w14:textId="77777777" w:rsidR="00163AAF" w:rsidRDefault="00163AAF" w:rsidP="00806B4A">
      <w:pPr>
        <w:pStyle w:val="Prrafodelista"/>
        <w:numPr>
          <w:ilvl w:val="1"/>
          <w:numId w:val="21"/>
        </w:numPr>
        <w:jc w:val="both"/>
        <w:rPr>
          <w:lang w:eastAsia="es-UY"/>
        </w:rPr>
      </w:pPr>
      <w:r>
        <w:rPr>
          <w:lang w:eastAsia="es-UY"/>
        </w:rPr>
        <w:t>Intimidación (10 días</w:t>
      </w:r>
      <w:r w:rsidRPr="00163AAF">
        <w:rPr>
          <w:lang w:eastAsia="es-UY"/>
        </w:rPr>
        <w:t xml:space="preserve"> </w:t>
      </w:r>
      <w:r>
        <w:rPr>
          <w:lang w:eastAsia="es-UY"/>
        </w:rPr>
        <w:t>aprox.)</w:t>
      </w:r>
    </w:p>
    <w:p w14:paraId="749275EC" w14:textId="77777777" w:rsidR="00163AAF" w:rsidRDefault="00163AAF" w:rsidP="00806B4A">
      <w:pPr>
        <w:pStyle w:val="Prrafodelista"/>
        <w:numPr>
          <w:ilvl w:val="1"/>
          <w:numId w:val="21"/>
        </w:numPr>
        <w:jc w:val="both"/>
        <w:rPr>
          <w:lang w:eastAsia="es-UY"/>
        </w:rPr>
      </w:pPr>
      <w:r>
        <w:rPr>
          <w:lang w:eastAsia="es-UY"/>
        </w:rPr>
        <w:t xml:space="preserve">Gestión de escribanos (30 días aprox.) </w:t>
      </w:r>
    </w:p>
    <w:p w14:paraId="31C2D44C" w14:textId="77777777" w:rsidR="000A6F2F" w:rsidRDefault="000A6F2F" w:rsidP="000A6F2F">
      <w:pPr>
        <w:pStyle w:val="Prrafodelista"/>
        <w:numPr>
          <w:ilvl w:val="1"/>
          <w:numId w:val="21"/>
        </w:numPr>
        <w:jc w:val="both"/>
        <w:rPr>
          <w:lang w:eastAsia="es-UY"/>
        </w:rPr>
      </w:pPr>
      <w:r>
        <w:rPr>
          <w:lang w:eastAsia="es-UY"/>
        </w:rPr>
        <w:t>Asignación de rematador</w:t>
      </w:r>
    </w:p>
    <w:p w14:paraId="1A57414D" w14:textId="77777777" w:rsidR="000A6F2F" w:rsidRDefault="000A6F2F" w:rsidP="00BE6FC1">
      <w:pPr>
        <w:pStyle w:val="Prrafodelista"/>
        <w:numPr>
          <w:ilvl w:val="1"/>
          <w:numId w:val="21"/>
        </w:numPr>
        <w:jc w:val="both"/>
        <w:rPr>
          <w:lang w:eastAsia="es-UY"/>
        </w:rPr>
      </w:pPr>
      <w:r>
        <w:rPr>
          <w:lang w:eastAsia="es-UY"/>
        </w:rPr>
        <w:t>Programación del remate según calendario de remates (actualmente se realizan en promedio 5 remates mensuales)</w:t>
      </w:r>
    </w:p>
    <w:p w14:paraId="2070EAB6" w14:textId="77777777" w:rsidR="000A6F2F" w:rsidRDefault="000A6F2F" w:rsidP="00BE6FC1">
      <w:pPr>
        <w:pStyle w:val="Prrafodelista"/>
        <w:numPr>
          <w:ilvl w:val="1"/>
          <w:numId w:val="21"/>
        </w:numPr>
        <w:jc w:val="both"/>
        <w:rPr>
          <w:lang w:eastAsia="es-UY"/>
        </w:rPr>
      </w:pPr>
      <w:r>
        <w:rPr>
          <w:lang w:eastAsia="es-UY"/>
        </w:rPr>
        <w:t>Publicación en diario oficial y página W</w:t>
      </w:r>
      <w:r w:rsidR="00E76422">
        <w:rPr>
          <w:lang w:eastAsia="es-UY"/>
        </w:rPr>
        <w:t>eb</w:t>
      </w:r>
    </w:p>
    <w:p w14:paraId="26E90363" w14:textId="77777777" w:rsidR="000A6F2F" w:rsidRDefault="000A6F2F" w:rsidP="00BE6FC1">
      <w:pPr>
        <w:pStyle w:val="Prrafodelista"/>
        <w:numPr>
          <w:ilvl w:val="1"/>
          <w:numId w:val="21"/>
        </w:numPr>
        <w:jc w:val="both"/>
        <w:rPr>
          <w:lang w:eastAsia="es-UY"/>
        </w:rPr>
      </w:pPr>
      <w:r>
        <w:rPr>
          <w:lang w:eastAsia="es-UY"/>
        </w:rPr>
        <w:t>Avisos a deudores (telegramas)</w:t>
      </w:r>
    </w:p>
    <w:p w14:paraId="5433BA71" w14:textId="77777777" w:rsidR="000A6F2F" w:rsidRDefault="000A6F2F" w:rsidP="00BE6FC1">
      <w:pPr>
        <w:pStyle w:val="Prrafodelista"/>
        <w:numPr>
          <w:ilvl w:val="1"/>
          <w:numId w:val="21"/>
        </w:numPr>
        <w:jc w:val="both"/>
        <w:rPr>
          <w:lang w:eastAsia="es-UY"/>
        </w:rPr>
      </w:pPr>
      <w:r>
        <w:rPr>
          <w:lang w:eastAsia="es-UY"/>
        </w:rPr>
        <w:t xml:space="preserve">Control de Edictos </w:t>
      </w:r>
    </w:p>
    <w:p w14:paraId="5F8453D8" w14:textId="77777777" w:rsidR="000A6F2F" w:rsidRDefault="000A6F2F" w:rsidP="00BE6FC1">
      <w:pPr>
        <w:pStyle w:val="Prrafodelista"/>
        <w:numPr>
          <w:ilvl w:val="1"/>
          <w:numId w:val="21"/>
        </w:numPr>
        <w:jc w:val="both"/>
        <w:rPr>
          <w:lang w:eastAsia="es-UY"/>
        </w:rPr>
      </w:pPr>
      <w:r>
        <w:rPr>
          <w:lang w:eastAsia="es-UY"/>
        </w:rPr>
        <w:t>Remate</w:t>
      </w:r>
    </w:p>
    <w:p w14:paraId="72917AA7" w14:textId="77777777" w:rsidR="000A6F2F" w:rsidRPr="000C1444" w:rsidRDefault="000A6F2F" w:rsidP="00BE6FC1">
      <w:pPr>
        <w:pStyle w:val="Prrafodelista"/>
        <w:numPr>
          <w:ilvl w:val="1"/>
          <w:numId w:val="21"/>
        </w:numPr>
        <w:jc w:val="both"/>
        <w:rPr>
          <w:lang w:eastAsia="es-UY"/>
        </w:rPr>
      </w:pPr>
      <w:r>
        <w:rPr>
          <w:lang w:eastAsia="es-UY"/>
        </w:rPr>
        <w:t>Entrega de llaves</w:t>
      </w:r>
    </w:p>
    <w:p w14:paraId="521B5C2B" w14:textId="77777777" w:rsidR="000C1444" w:rsidRDefault="000C1444" w:rsidP="00BE6FC1">
      <w:pPr>
        <w:ind w:left="360"/>
        <w:rPr>
          <w:rFonts w:cs="Arial"/>
          <w:szCs w:val="20"/>
        </w:rPr>
      </w:pPr>
      <w:r w:rsidRPr="00180BBB">
        <w:lastRenderedPageBreak/>
        <w:t>Cada</w:t>
      </w:r>
      <w:r>
        <w:rPr>
          <w:rFonts w:cs="Arial"/>
          <w:szCs w:val="20"/>
        </w:rPr>
        <w:t xml:space="preserve"> una de estas tareas puede contener diferentes ítems, como ser:</w:t>
      </w:r>
    </w:p>
    <w:p w14:paraId="7EABAF11" w14:textId="77777777" w:rsidR="000C1444" w:rsidRDefault="000C1444" w:rsidP="000C1444">
      <w:pPr>
        <w:pStyle w:val="Prrafodelista"/>
        <w:numPr>
          <w:ilvl w:val="0"/>
          <w:numId w:val="23"/>
        </w:numPr>
        <w:spacing w:after="0" w:line="240" w:lineRule="auto"/>
        <w:jc w:val="both"/>
        <w:rPr>
          <w:rFonts w:cs="Arial"/>
          <w:szCs w:val="20"/>
        </w:rPr>
      </w:pPr>
      <w:r>
        <w:rPr>
          <w:rFonts w:cs="Arial"/>
          <w:szCs w:val="20"/>
        </w:rPr>
        <w:t>Constancia de cada paso en la fecha que fue realizado y su responsable, tanto interno como externo.</w:t>
      </w:r>
    </w:p>
    <w:p w14:paraId="1B680A07" w14:textId="77777777" w:rsidR="000C1444" w:rsidRDefault="000C1444" w:rsidP="000C1444">
      <w:pPr>
        <w:pStyle w:val="Prrafodelista"/>
        <w:numPr>
          <w:ilvl w:val="0"/>
          <w:numId w:val="23"/>
        </w:numPr>
        <w:spacing w:after="0" w:line="240" w:lineRule="auto"/>
        <w:jc w:val="both"/>
        <w:rPr>
          <w:rFonts w:cs="Arial"/>
          <w:szCs w:val="20"/>
        </w:rPr>
      </w:pPr>
      <w:r>
        <w:rPr>
          <w:rFonts w:cs="Arial"/>
          <w:szCs w:val="20"/>
        </w:rPr>
        <w:t>Se puedan sacar formularios ya automáticamente confeccionados a presentar a diferentes organismos.</w:t>
      </w:r>
    </w:p>
    <w:p w14:paraId="015562EC" w14:textId="77777777" w:rsidR="000C1444" w:rsidRDefault="000C1444" w:rsidP="000C1444">
      <w:pPr>
        <w:pStyle w:val="Prrafodelista"/>
        <w:numPr>
          <w:ilvl w:val="0"/>
          <w:numId w:val="23"/>
        </w:numPr>
        <w:spacing w:after="0" w:line="240" w:lineRule="auto"/>
        <w:jc w:val="both"/>
        <w:rPr>
          <w:rFonts w:cs="Arial"/>
          <w:szCs w:val="20"/>
        </w:rPr>
      </w:pPr>
      <w:r>
        <w:rPr>
          <w:rFonts w:cs="Arial"/>
          <w:szCs w:val="20"/>
        </w:rPr>
        <w:t>Se puedan anexar documentos, así como emitir reportes en caso de ser necesario.</w:t>
      </w:r>
    </w:p>
    <w:p w14:paraId="43C0A9F0" w14:textId="77777777" w:rsidR="000C1444" w:rsidRDefault="000C1444" w:rsidP="000C1444">
      <w:pPr>
        <w:pStyle w:val="Prrafodelista"/>
        <w:numPr>
          <w:ilvl w:val="0"/>
          <w:numId w:val="23"/>
        </w:numPr>
        <w:spacing w:after="0" w:line="240" w:lineRule="auto"/>
        <w:jc w:val="both"/>
        <w:rPr>
          <w:rFonts w:cs="Arial"/>
          <w:szCs w:val="20"/>
        </w:rPr>
      </w:pPr>
      <w:r>
        <w:rPr>
          <w:rFonts w:cs="Arial"/>
          <w:szCs w:val="20"/>
        </w:rPr>
        <w:t>Poder elegir diferentes abogados, escribanos, rematadores, entre otros, ya previamente cargados.</w:t>
      </w:r>
    </w:p>
    <w:p w14:paraId="51442A7D" w14:textId="77777777" w:rsidR="000C1444" w:rsidRDefault="000C1444" w:rsidP="000C1444">
      <w:pPr>
        <w:pStyle w:val="Prrafodelista"/>
        <w:numPr>
          <w:ilvl w:val="0"/>
          <w:numId w:val="23"/>
        </w:numPr>
        <w:spacing w:after="0" w:line="240" w:lineRule="auto"/>
        <w:jc w:val="both"/>
        <w:rPr>
          <w:rFonts w:cs="Arial"/>
          <w:szCs w:val="20"/>
        </w:rPr>
      </w:pPr>
      <w:r>
        <w:rPr>
          <w:rFonts w:cs="Arial"/>
          <w:szCs w:val="20"/>
        </w:rPr>
        <w:t>Poder dejar registro de los diferentes gastos incurridos en cada paso y poder con eso imputarlos al cliente en cuestión, así como generar el pago a realizar al proveedor.</w:t>
      </w:r>
    </w:p>
    <w:p w14:paraId="3F1EDB98" w14:textId="468846C6" w:rsidR="000C1444" w:rsidRDefault="000C1444" w:rsidP="000C1444">
      <w:pPr>
        <w:pStyle w:val="Prrafodelista"/>
        <w:numPr>
          <w:ilvl w:val="0"/>
          <w:numId w:val="23"/>
        </w:numPr>
        <w:spacing w:after="0" w:line="240" w:lineRule="auto"/>
        <w:jc w:val="both"/>
        <w:rPr>
          <w:rFonts w:cs="Arial"/>
          <w:szCs w:val="20"/>
        </w:rPr>
      </w:pPr>
      <w:r>
        <w:rPr>
          <w:rFonts w:cs="Arial"/>
          <w:szCs w:val="20"/>
        </w:rPr>
        <w:t xml:space="preserve">Debe poder interactuar, para hacer cálculos y liquidaciones, con la posición del cliente, tanto para créditos como para ahorros.  Como por ejemplo consultando sus cuentas de ahorro, los productos que tiene, así como impactando el resultado de las </w:t>
      </w:r>
      <w:r w:rsidR="008E6AEE">
        <w:rPr>
          <w:rFonts w:cs="Arial"/>
          <w:szCs w:val="20"/>
        </w:rPr>
        <w:t>liquidaciones</w:t>
      </w:r>
      <w:r>
        <w:rPr>
          <w:rFonts w:cs="Arial"/>
          <w:szCs w:val="20"/>
        </w:rPr>
        <w:t xml:space="preserve"> realizadas.</w:t>
      </w:r>
    </w:p>
    <w:p w14:paraId="1DDB3C6C" w14:textId="77777777" w:rsidR="000C1444" w:rsidRDefault="000C1444" w:rsidP="000C1444">
      <w:pPr>
        <w:pStyle w:val="Prrafodelista"/>
        <w:numPr>
          <w:ilvl w:val="0"/>
          <w:numId w:val="23"/>
        </w:numPr>
        <w:spacing w:after="0" w:line="240" w:lineRule="auto"/>
        <w:jc w:val="both"/>
        <w:rPr>
          <w:rFonts w:cs="Arial"/>
          <w:szCs w:val="20"/>
        </w:rPr>
      </w:pPr>
      <w:r>
        <w:rPr>
          <w:rFonts w:cs="Arial"/>
          <w:szCs w:val="20"/>
        </w:rPr>
        <w:t>Se debe poder ingresar datos como valores, observaciones, etc., que puedan ser utilizados para algún cálculo que se detalle o simplemente como información adicional.</w:t>
      </w:r>
    </w:p>
    <w:p w14:paraId="7EA9CBC7" w14:textId="718E404D" w:rsidR="000A6F2F" w:rsidRDefault="000A6F2F" w:rsidP="00D16A6A">
      <w:pPr>
        <w:ind w:left="360"/>
        <w:jc w:val="both"/>
        <w:rPr>
          <w:rFonts w:ascii="Calibri" w:eastAsia="Times New Roman" w:hAnsi="Calibri" w:cs="Calibri"/>
          <w:b/>
          <w:bCs/>
          <w:color w:val="222222"/>
          <w:sz w:val="22"/>
          <w:szCs w:val="20"/>
          <w:lang w:eastAsia="es-UY"/>
        </w:rPr>
      </w:pPr>
      <w:r>
        <w:rPr>
          <w:rFonts w:cs="Arial"/>
          <w:szCs w:val="20"/>
        </w:rPr>
        <w:t xml:space="preserve">En cualquiera de las situaciones se debe contemplar la posibilidad de volver atrás todo </w:t>
      </w:r>
      <w:r w:rsidRPr="00180BBB">
        <w:t>proceso</w:t>
      </w:r>
      <w:r>
        <w:rPr>
          <w:rFonts w:cs="Arial"/>
          <w:szCs w:val="20"/>
        </w:rPr>
        <w:t xml:space="preserve">. Si el cliente muestra voluntad y capacidad de regularizar su situación se puede realizar la cancelación del proceso de remate </w:t>
      </w:r>
      <w:r w:rsidR="00E76422">
        <w:rPr>
          <w:rFonts w:cs="Arial"/>
          <w:szCs w:val="20"/>
        </w:rPr>
        <w:t xml:space="preserve">en cualquier momento </w:t>
      </w:r>
      <w:r>
        <w:rPr>
          <w:rFonts w:cs="Arial"/>
          <w:szCs w:val="20"/>
        </w:rPr>
        <w:t xml:space="preserve">y </w:t>
      </w:r>
      <w:r w:rsidR="00D16A6A">
        <w:rPr>
          <w:rFonts w:cs="Arial"/>
          <w:szCs w:val="20"/>
        </w:rPr>
        <w:t xml:space="preserve">se gestiona una </w:t>
      </w:r>
      <w:r>
        <w:rPr>
          <w:rFonts w:cs="Arial"/>
          <w:szCs w:val="20"/>
        </w:rPr>
        <w:t>reestructura</w:t>
      </w:r>
      <w:r w:rsidR="00D16A6A">
        <w:rPr>
          <w:rFonts w:cs="Arial"/>
          <w:szCs w:val="20"/>
        </w:rPr>
        <w:t xml:space="preserve"> del préstamo</w:t>
      </w:r>
      <w:r>
        <w:rPr>
          <w:rFonts w:cs="Arial"/>
          <w:szCs w:val="20"/>
        </w:rPr>
        <w:t xml:space="preserve">. </w:t>
      </w:r>
      <w:r w:rsidR="00116693">
        <w:rPr>
          <w:rFonts w:cs="Arial"/>
          <w:szCs w:val="20"/>
        </w:rPr>
        <w:t xml:space="preserve">El remate debe </w:t>
      </w:r>
      <w:r>
        <w:rPr>
          <w:rFonts w:cs="Arial"/>
          <w:szCs w:val="20"/>
        </w:rPr>
        <w:t>se</w:t>
      </w:r>
      <w:r w:rsidR="00116693">
        <w:rPr>
          <w:rFonts w:cs="Arial"/>
          <w:szCs w:val="20"/>
        </w:rPr>
        <w:t>r</w:t>
      </w:r>
      <w:r>
        <w:rPr>
          <w:rFonts w:cs="Arial"/>
          <w:szCs w:val="20"/>
        </w:rPr>
        <w:t xml:space="preserve"> </w:t>
      </w:r>
      <w:r w:rsidR="00116693">
        <w:rPr>
          <w:rFonts w:cs="Arial"/>
          <w:szCs w:val="20"/>
        </w:rPr>
        <w:t xml:space="preserve">siempre </w:t>
      </w:r>
      <w:r>
        <w:rPr>
          <w:rFonts w:cs="Arial"/>
          <w:szCs w:val="20"/>
        </w:rPr>
        <w:t xml:space="preserve">a la última opción. </w:t>
      </w:r>
    </w:p>
    <w:p w14:paraId="52FB9B9C" w14:textId="77777777" w:rsidR="000C1444" w:rsidRDefault="000C1444">
      <w:pPr>
        <w:rPr>
          <w:rFonts w:ascii="Calibri" w:eastAsia="Times New Roman" w:hAnsi="Calibri" w:cs="Calibri"/>
          <w:b/>
          <w:bCs/>
          <w:color w:val="222222"/>
          <w:sz w:val="22"/>
          <w:szCs w:val="20"/>
          <w:lang w:eastAsia="es-UY"/>
        </w:rPr>
      </w:pPr>
      <w:r>
        <w:rPr>
          <w:rFonts w:ascii="Calibri" w:eastAsia="Times New Roman" w:hAnsi="Calibri" w:cs="Calibri"/>
          <w:color w:val="222222"/>
          <w:sz w:val="22"/>
          <w:lang w:eastAsia="es-UY"/>
        </w:rPr>
        <w:br w:type="page"/>
      </w:r>
    </w:p>
    <w:p w14:paraId="198D9581" w14:textId="77777777" w:rsidR="009B761C" w:rsidRDefault="009B761C" w:rsidP="009B761C">
      <w:pPr>
        <w:pStyle w:val="Ttulo2"/>
        <w:rPr>
          <w:rFonts w:ascii="Calibri" w:eastAsia="Times New Roman" w:hAnsi="Calibri" w:cs="Calibri"/>
          <w:color w:val="222222"/>
          <w:sz w:val="22"/>
          <w:lang w:eastAsia="es-UY"/>
        </w:rPr>
      </w:pPr>
      <w:bookmarkStart w:id="28" w:name="_Toc85039416"/>
      <w:r w:rsidRPr="009B761C">
        <w:rPr>
          <w:rFonts w:ascii="Calibri" w:eastAsia="Times New Roman" w:hAnsi="Calibri" w:cs="Calibri"/>
          <w:color w:val="222222"/>
          <w:sz w:val="22"/>
          <w:lang w:eastAsia="es-UY"/>
        </w:rPr>
        <w:lastRenderedPageBreak/>
        <w:t xml:space="preserve">Novación </w:t>
      </w:r>
      <w:r w:rsidR="00670839">
        <w:rPr>
          <w:rFonts w:ascii="Calibri" w:eastAsia="Times New Roman" w:hAnsi="Calibri" w:cs="Calibri"/>
          <w:color w:val="222222"/>
          <w:sz w:val="22"/>
          <w:lang w:eastAsia="es-UY"/>
        </w:rPr>
        <w:t xml:space="preserve">o Cesión </w:t>
      </w:r>
      <w:r w:rsidRPr="009B761C">
        <w:rPr>
          <w:rFonts w:ascii="Calibri" w:eastAsia="Times New Roman" w:hAnsi="Calibri" w:cs="Calibri"/>
          <w:color w:val="222222"/>
          <w:sz w:val="22"/>
          <w:lang w:eastAsia="es-UY"/>
        </w:rPr>
        <w:t xml:space="preserve">de </w:t>
      </w:r>
      <w:r w:rsidR="00670839">
        <w:rPr>
          <w:rFonts w:ascii="Calibri" w:eastAsia="Times New Roman" w:hAnsi="Calibri" w:cs="Calibri"/>
          <w:color w:val="222222"/>
          <w:sz w:val="22"/>
          <w:lang w:eastAsia="es-UY"/>
        </w:rPr>
        <w:t>P</w:t>
      </w:r>
      <w:r w:rsidRPr="009B761C">
        <w:rPr>
          <w:rFonts w:ascii="Calibri" w:eastAsia="Times New Roman" w:hAnsi="Calibri" w:cs="Calibri"/>
          <w:color w:val="222222"/>
          <w:sz w:val="22"/>
          <w:lang w:eastAsia="es-UY"/>
        </w:rPr>
        <w:t>réstamo</w:t>
      </w:r>
      <w:bookmarkEnd w:id="28"/>
    </w:p>
    <w:p w14:paraId="67AD2391" w14:textId="77777777" w:rsidR="00AA256E" w:rsidRDefault="00563CB7" w:rsidP="00AA256E">
      <w:pPr>
        <w:jc w:val="both"/>
      </w:pPr>
      <w:r>
        <w:br/>
      </w:r>
      <w:r w:rsidR="00AA256E">
        <w:t>Se utiliza:</w:t>
      </w:r>
    </w:p>
    <w:p w14:paraId="783A6A3B" w14:textId="7F88BDDC" w:rsidR="00AA256E" w:rsidRDefault="00AA256E" w:rsidP="00AA256E">
      <w:pPr>
        <w:pStyle w:val="Prrafodelista"/>
        <w:numPr>
          <w:ilvl w:val="0"/>
          <w:numId w:val="20"/>
        </w:numPr>
        <w:jc w:val="both"/>
      </w:pPr>
      <w:r>
        <w:t>Cuando cambia el / los titulares de un préstamo o inmueble en garantía (p</w:t>
      </w:r>
      <w:r w:rsidR="00D16A6A">
        <w:t xml:space="preserve">or </w:t>
      </w:r>
      <w:r>
        <w:t>ej</w:t>
      </w:r>
      <w:r w:rsidR="00D16A6A">
        <w:t>emplo</w:t>
      </w:r>
      <w:r>
        <w:t xml:space="preserve"> por venta o división de</w:t>
      </w:r>
      <w:r w:rsidR="00D16A6A">
        <w:t xml:space="preserve"> la garantía</w:t>
      </w:r>
      <w:r>
        <w:t>).</w:t>
      </w:r>
    </w:p>
    <w:p w14:paraId="740A6399" w14:textId="77777777" w:rsidR="00AA256E" w:rsidRPr="005222CF" w:rsidRDefault="00AA256E" w:rsidP="00AA256E">
      <w:pPr>
        <w:pStyle w:val="Prrafodelista"/>
        <w:numPr>
          <w:ilvl w:val="0"/>
          <w:numId w:val="20"/>
        </w:numPr>
        <w:jc w:val="both"/>
      </w:pPr>
      <w:r>
        <w:t xml:space="preserve">Cuando se escritura una promesa </w:t>
      </w:r>
      <w:r w:rsidRPr="005222CF">
        <w:t>y pasa a hipoteca</w:t>
      </w:r>
    </w:p>
    <w:p w14:paraId="4D9BE2B0" w14:textId="77777777" w:rsidR="00AA256E" w:rsidRDefault="00AA256E" w:rsidP="00AA256E">
      <w:pPr>
        <w:pStyle w:val="Prrafodelista"/>
        <w:numPr>
          <w:ilvl w:val="0"/>
          <w:numId w:val="20"/>
        </w:numPr>
        <w:jc w:val="both"/>
      </w:pPr>
      <w:r w:rsidRPr="005222CF">
        <w:t>Cuando no se puede escriturar y procesamos una cesión</w:t>
      </w:r>
      <w:r>
        <w:t xml:space="preserve">, </w:t>
      </w:r>
    </w:p>
    <w:p w14:paraId="70544863" w14:textId="77777777" w:rsidR="00AA256E" w:rsidRDefault="00AA256E" w:rsidP="00B30823">
      <w:pPr>
        <w:ind w:left="426"/>
        <w:jc w:val="both"/>
        <w:rPr>
          <w:lang w:eastAsia="es-UY"/>
        </w:rPr>
      </w:pPr>
      <w:r>
        <w:rPr>
          <w:lang w:eastAsia="es-UY"/>
        </w:rPr>
        <w:t xml:space="preserve">Por más que en algún caso se mantenga la cuota, el plazo y/o la tasa del préstamo original, se da de baja el préstamo actual y se genera un préstamo nuevo: o sea, se le asigna un nuevo producto y número de préstamo. Principalmente porque lo que va a cambiar siempre al </w:t>
      </w:r>
      <w:r w:rsidR="00D67B95">
        <w:rPr>
          <w:lang w:eastAsia="es-UY"/>
        </w:rPr>
        <w:t xml:space="preserve">modificar </w:t>
      </w:r>
      <w:r>
        <w:rPr>
          <w:lang w:eastAsia="es-UY"/>
        </w:rPr>
        <w:t xml:space="preserve">el primer titular es la prima del seguro (que afecta el valor de la cuota). Como el cliente firma un </w:t>
      </w:r>
      <w:r>
        <w:t>nuevo</w:t>
      </w:r>
      <w:r>
        <w:rPr>
          <w:lang w:eastAsia="es-UY"/>
        </w:rPr>
        <w:t xml:space="preserve"> documento, no hay problema en que cambie ese identificador de la deuda. </w:t>
      </w:r>
    </w:p>
    <w:p w14:paraId="6C69DE9F" w14:textId="77777777" w:rsidR="00AA256E" w:rsidRDefault="00AA256E" w:rsidP="00B30823">
      <w:pPr>
        <w:ind w:left="426"/>
        <w:jc w:val="both"/>
        <w:rPr>
          <w:lang w:eastAsia="es-UY"/>
        </w:rPr>
      </w:pPr>
      <w:r>
        <w:rPr>
          <w:lang w:eastAsia="es-UY"/>
        </w:rPr>
        <w:t>Hoy en el único caso que se mantiene el mismo producto y n</w:t>
      </w:r>
      <w:r w:rsidR="00D67B95">
        <w:rPr>
          <w:lang w:eastAsia="es-UY"/>
        </w:rPr>
        <w:t>umero de préstamo</w:t>
      </w:r>
      <w:r>
        <w:rPr>
          <w:lang w:eastAsia="es-UY"/>
        </w:rPr>
        <w:t xml:space="preserve"> es cuando en un préstamo a dos firmas se va uno de los titulares que no es el principal. Ya que en ese caso el seguro se </w:t>
      </w:r>
      <w:r>
        <w:t>mantiene</w:t>
      </w:r>
      <w:r>
        <w:rPr>
          <w:lang w:eastAsia="es-UY"/>
        </w:rPr>
        <w:t xml:space="preserve"> incambiado pues éste siempre está a nombre del primer titular, que sigue siendo el mismo.</w:t>
      </w:r>
    </w:p>
    <w:p w14:paraId="348E5FE4" w14:textId="260ABD49" w:rsidR="00AA256E" w:rsidRDefault="00AA256E" w:rsidP="00B30823">
      <w:pPr>
        <w:ind w:left="426"/>
        <w:jc w:val="both"/>
        <w:rPr>
          <w:lang w:eastAsia="es-UY"/>
        </w:rPr>
      </w:pPr>
      <w:r>
        <w:rPr>
          <w:lang w:eastAsia="es-UY"/>
        </w:rPr>
        <w:t xml:space="preserve">A su vez, si el cliente anterior tiene varios préstamos asociados a ese inmueble (por ej. principal, seña, colgamentos), la novación los va a agrupar en un solo préstamo nuevo. Para alguno de </w:t>
      </w:r>
      <w:r>
        <w:t>estos</w:t>
      </w:r>
      <w:r>
        <w:rPr>
          <w:lang w:eastAsia="es-UY"/>
        </w:rPr>
        <w:t xml:space="preserve"> componentes de menor peso (p</w:t>
      </w:r>
      <w:r w:rsidR="00204664">
        <w:rPr>
          <w:lang w:eastAsia="es-UY"/>
        </w:rPr>
        <w:t xml:space="preserve">or </w:t>
      </w:r>
      <w:r>
        <w:rPr>
          <w:lang w:eastAsia="es-UY"/>
        </w:rPr>
        <w:t>ej</w:t>
      </w:r>
      <w:r w:rsidR="00204664">
        <w:rPr>
          <w:lang w:eastAsia="es-UY"/>
        </w:rPr>
        <w:t>emplo</w:t>
      </w:r>
      <w:r>
        <w:rPr>
          <w:lang w:eastAsia="es-UY"/>
        </w:rPr>
        <w:t>. préstamo de la seña (*)), puede no convenirle renovar porque aumenta la tasa. En es</w:t>
      </w:r>
      <w:r w:rsidR="00D67B95">
        <w:rPr>
          <w:lang w:eastAsia="es-UY"/>
        </w:rPr>
        <w:t>e</w:t>
      </w:r>
      <w:r>
        <w:rPr>
          <w:lang w:eastAsia="es-UY"/>
        </w:rPr>
        <w:t xml:space="preserve"> caso el ejecutivo puede sugerirle pagar ese pequeño saldo al contado antes de novar.</w:t>
      </w:r>
    </w:p>
    <w:p w14:paraId="5501777B" w14:textId="4A9CBC05" w:rsidR="00AA256E" w:rsidRDefault="00AA256E" w:rsidP="00B30823">
      <w:pPr>
        <w:ind w:left="426"/>
        <w:jc w:val="both"/>
        <w:rPr>
          <w:lang w:eastAsia="es-UY"/>
        </w:rPr>
      </w:pPr>
      <w:r w:rsidRPr="005222CF">
        <w:rPr>
          <w:lang w:eastAsia="es-UY"/>
        </w:rPr>
        <w:t xml:space="preserve">En SIGB el producto destino de la novación es el U086003 para Hipotecas y el PROM si es una cesión de promesa que aún no escrituró. Se trata de que el cliente escriture antes de </w:t>
      </w:r>
      <w:r w:rsidR="00EA213D" w:rsidRPr="005222CF">
        <w:rPr>
          <w:lang w:eastAsia="es-UY"/>
        </w:rPr>
        <w:t>vender,</w:t>
      </w:r>
      <w:r w:rsidRPr="005222CF">
        <w:rPr>
          <w:lang w:eastAsia="es-UY"/>
        </w:rPr>
        <w:t xml:space="preserve"> pero si es a causa del propio banco que el inmueble no se pudo escriturar (p</w:t>
      </w:r>
      <w:r w:rsidR="00204664">
        <w:rPr>
          <w:lang w:eastAsia="es-UY"/>
        </w:rPr>
        <w:t xml:space="preserve">or </w:t>
      </w:r>
      <w:r w:rsidRPr="005222CF">
        <w:rPr>
          <w:lang w:eastAsia="es-UY"/>
        </w:rPr>
        <w:t>ej</w:t>
      </w:r>
      <w:r w:rsidR="00204664">
        <w:rPr>
          <w:lang w:eastAsia="es-UY"/>
        </w:rPr>
        <w:t>emplo</w:t>
      </w:r>
      <w:r w:rsidRPr="005222CF">
        <w:rPr>
          <w:lang w:eastAsia="es-UY"/>
        </w:rPr>
        <w:t>. si aún no están todas las habilitaciones en regla), se permite traspasar la promesa a otro titular.</w:t>
      </w:r>
    </w:p>
    <w:p w14:paraId="345198BA" w14:textId="7FABA260" w:rsidR="00AA256E" w:rsidRDefault="00AA256E" w:rsidP="00B30823">
      <w:pPr>
        <w:ind w:left="426"/>
        <w:jc w:val="both"/>
      </w:pPr>
      <w:r>
        <w:t>En el SIGB el producto destino de una novación que proviene de un PROM será –para el caso que se transforme en hipoteca</w:t>
      </w:r>
      <w:r w:rsidR="008E6AEE">
        <w:t>- el</w:t>
      </w:r>
      <w:r>
        <w:t xml:space="preserve"> identificado como </w:t>
      </w:r>
      <w:r>
        <w:rPr>
          <w:b/>
          <w:bCs/>
          <w:u w:val="single"/>
        </w:rPr>
        <w:t>U086003</w:t>
      </w:r>
      <w:r>
        <w:t xml:space="preserve">. </w:t>
      </w:r>
    </w:p>
    <w:p w14:paraId="395CF8C1" w14:textId="368D2AAE" w:rsidR="00AA256E" w:rsidRDefault="00AA256E" w:rsidP="00B30823">
      <w:pPr>
        <w:ind w:left="426"/>
        <w:jc w:val="both"/>
      </w:pPr>
      <w:r>
        <w:t xml:space="preserve">Si el producto </w:t>
      </w:r>
      <w:r>
        <w:rPr>
          <w:lang w:eastAsia="es-UY"/>
        </w:rPr>
        <w:t>destino</w:t>
      </w:r>
      <w:r>
        <w:t xml:space="preserve"> del PROM no es una hipoteca (cesión) es </w:t>
      </w:r>
      <w:r>
        <w:rPr>
          <w:b/>
          <w:bCs/>
          <w:u w:val="single"/>
        </w:rPr>
        <w:t>PROMURSinTBP</w:t>
      </w:r>
      <w:r>
        <w:t xml:space="preserve"> (pierde la Rebaja de Buen Pagador (TBP) en la operación de cesión) Este último caso, se genera cuando es a causa del propio banco que el inmueble no se puede escriturar (p</w:t>
      </w:r>
      <w:r w:rsidR="00204664">
        <w:t>or</w:t>
      </w:r>
      <w:r w:rsidR="00EA213D">
        <w:t xml:space="preserve"> </w:t>
      </w:r>
      <w:r>
        <w:t>ej</w:t>
      </w:r>
      <w:r w:rsidR="00204664">
        <w:t>emplo</w:t>
      </w:r>
      <w:r>
        <w:t xml:space="preserve">. si aún no están todas las habilitaciones en regla, planos, reglamento de copropiedad, etc.) </w:t>
      </w:r>
    </w:p>
    <w:p w14:paraId="3EBFCE25" w14:textId="77777777" w:rsidR="00AA256E" w:rsidRDefault="00AA256E" w:rsidP="00B30823">
      <w:pPr>
        <w:ind w:left="426"/>
        <w:jc w:val="both"/>
      </w:pPr>
      <w:r>
        <w:t xml:space="preserve">Si no hay </w:t>
      </w:r>
      <w:r>
        <w:rPr>
          <w:lang w:eastAsia="es-UY"/>
        </w:rPr>
        <w:t>impedimentos</w:t>
      </w:r>
      <w:r>
        <w:t xml:space="preserve"> legales o notariales, </w:t>
      </w:r>
      <w:r>
        <w:rPr>
          <w:u w:val="single"/>
        </w:rPr>
        <w:t>el BHU obliga a generar escritura e hipoteca</w:t>
      </w:r>
      <w:r>
        <w:t>.</w:t>
      </w:r>
    </w:p>
    <w:p w14:paraId="5F542699" w14:textId="77777777" w:rsidR="00AA256E" w:rsidRDefault="00AA256E" w:rsidP="00B30823">
      <w:pPr>
        <w:ind w:left="426"/>
        <w:jc w:val="both"/>
      </w:pPr>
      <w:r>
        <w:t xml:space="preserve">Si la solicitud de una Novación comprende </w:t>
      </w:r>
      <w:r>
        <w:rPr>
          <w:b/>
          <w:bCs/>
        </w:rPr>
        <w:t>a productos en UR</w:t>
      </w:r>
      <w:r>
        <w:t xml:space="preserve"> de la cartera anterior al SIGB, en dicha </w:t>
      </w:r>
      <w:r>
        <w:rPr>
          <w:lang w:eastAsia="es-UY"/>
        </w:rPr>
        <w:t>operativa</w:t>
      </w:r>
      <w:r>
        <w:t xml:space="preserve">, los </w:t>
      </w:r>
      <w:r>
        <w:rPr>
          <w:lang w:eastAsia="es-UY"/>
        </w:rPr>
        <w:t>productos</w:t>
      </w:r>
      <w:r>
        <w:t xml:space="preserve"> existentes serán unificados en uno nuevo</w:t>
      </w:r>
      <w:r>
        <w:rPr>
          <w:b/>
          <w:bCs/>
          <w:u w:val="single"/>
        </w:rPr>
        <w:t>: PHURSinTBP</w:t>
      </w:r>
      <w:r>
        <w:t xml:space="preserve"> (pierde la Rebaja de Buen Pagador (TBP) en la operación de novación)</w:t>
      </w:r>
    </w:p>
    <w:p w14:paraId="3A59AE86" w14:textId="762EC857" w:rsidR="00AA256E" w:rsidRDefault="00AA256E" w:rsidP="00B30823">
      <w:pPr>
        <w:ind w:left="426"/>
        <w:jc w:val="both"/>
      </w:pPr>
      <w:r>
        <w:t xml:space="preserve">Si la solicitud de una Novación comprende </w:t>
      </w:r>
      <w:r>
        <w:rPr>
          <w:b/>
          <w:bCs/>
        </w:rPr>
        <w:t>a un producto en UI</w:t>
      </w:r>
      <w:r>
        <w:t xml:space="preserve"> de la cartera actual (DCN), en dicha </w:t>
      </w:r>
      <w:r>
        <w:rPr>
          <w:lang w:eastAsia="es-UY"/>
        </w:rPr>
        <w:t>operativa</w:t>
      </w:r>
      <w:r>
        <w:t xml:space="preserve">, </w:t>
      </w:r>
      <w:r w:rsidR="00D67B95">
        <w:t>el producto</w:t>
      </w:r>
      <w:r>
        <w:t xml:space="preserve"> nuevo (DCN) a generar será igual al </w:t>
      </w:r>
      <w:r w:rsidR="00204664">
        <w:t>original. (</w:t>
      </w:r>
      <w:r>
        <w:t>cambia solo el NCN</w:t>
      </w:r>
      <w:r w:rsidR="00204664">
        <w:t>, numero correlativo de préstamo</w:t>
      </w:r>
      <w:r>
        <w:t>)</w:t>
      </w:r>
    </w:p>
    <w:p w14:paraId="1D891696" w14:textId="77777777" w:rsidR="00AA256E" w:rsidRDefault="00AA256E" w:rsidP="00AA256E">
      <w:pPr>
        <w:jc w:val="both"/>
      </w:pPr>
    </w:p>
    <w:p w14:paraId="2F342C0B" w14:textId="77777777" w:rsidR="00AA256E" w:rsidRDefault="00AA256E" w:rsidP="00B30823">
      <w:pPr>
        <w:ind w:left="426"/>
        <w:jc w:val="both"/>
      </w:pPr>
      <w:r>
        <w:t>(*) Productos de comportamiento especial</w:t>
      </w:r>
    </w:p>
    <w:p w14:paraId="4880B65F" w14:textId="77777777" w:rsidR="00E94BE6" w:rsidRDefault="00E94BE6" w:rsidP="006F1146">
      <w:pPr>
        <w:pStyle w:val="Ttulo2"/>
        <w:rPr>
          <w:rFonts w:ascii="Calibri" w:eastAsia="Times New Roman" w:hAnsi="Calibri" w:cs="Calibri"/>
          <w:color w:val="222222"/>
          <w:sz w:val="22"/>
          <w:lang w:eastAsia="es-UY"/>
        </w:rPr>
      </w:pPr>
      <w:bookmarkStart w:id="29" w:name="_Toc85039417"/>
      <w:r w:rsidRPr="00B93748">
        <w:rPr>
          <w:rFonts w:ascii="Calibri" w:eastAsia="Times New Roman" w:hAnsi="Calibri" w:cs="Calibri"/>
          <w:color w:val="222222"/>
          <w:sz w:val="22"/>
          <w:lang w:eastAsia="es-UY"/>
        </w:rPr>
        <w:lastRenderedPageBreak/>
        <w:t>Tasa de Buen Pagador (</w:t>
      </w:r>
      <w:r w:rsidR="009B761C" w:rsidRPr="00B93748">
        <w:rPr>
          <w:rFonts w:ascii="Calibri" w:eastAsia="Times New Roman" w:hAnsi="Calibri" w:cs="Calibri"/>
          <w:color w:val="222222"/>
          <w:sz w:val="22"/>
          <w:lang w:eastAsia="es-UY"/>
        </w:rPr>
        <w:t>TBP</w:t>
      </w:r>
      <w:r w:rsidRPr="00B93748">
        <w:rPr>
          <w:rFonts w:ascii="Calibri" w:eastAsia="Times New Roman" w:hAnsi="Calibri" w:cs="Calibri"/>
          <w:color w:val="222222"/>
          <w:sz w:val="22"/>
          <w:lang w:eastAsia="es-UY"/>
        </w:rPr>
        <w:t>)</w:t>
      </w:r>
      <w:r w:rsidR="00B93748" w:rsidRPr="00B93748">
        <w:rPr>
          <w:rFonts w:ascii="Calibri" w:eastAsia="Times New Roman" w:hAnsi="Calibri" w:cs="Calibri"/>
          <w:color w:val="222222"/>
          <w:sz w:val="22"/>
          <w:lang w:eastAsia="es-UY"/>
        </w:rPr>
        <w:t xml:space="preserve"> y </w:t>
      </w:r>
      <w:r w:rsidRPr="00B93748">
        <w:rPr>
          <w:rFonts w:ascii="Calibri" w:eastAsia="Times New Roman" w:hAnsi="Calibri" w:cs="Calibri"/>
          <w:color w:val="222222"/>
          <w:sz w:val="22"/>
          <w:lang w:eastAsia="es-UY"/>
        </w:rPr>
        <w:t>Tasa Bonificada (TB)</w:t>
      </w:r>
      <w:bookmarkEnd w:id="29"/>
    </w:p>
    <w:p w14:paraId="0CE14690" w14:textId="77777777" w:rsidR="00B93748" w:rsidRDefault="00B93748" w:rsidP="00B93748">
      <w:pPr>
        <w:rPr>
          <w:lang w:eastAsia="es-UY"/>
        </w:rPr>
      </w:pPr>
    </w:p>
    <w:p w14:paraId="395CB2F1" w14:textId="77777777" w:rsidR="00B93748" w:rsidRDefault="00B93748" w:rsidP="00B30823">
      <w:pPr>
        <w:ind w:left="426"/>
        <w:jc w:val="both"/>
      </w:pPr>
      <w:r>
        <w:t>En el banco existen dos tipos de descuentos en la tasa, uno es la Tasa de Buen Pagador (TBP) y la otra es la Tasa Bonificada (TB).  La primera fue otorgada principalmente a los créditos en UR y dólares anteriores al 2008. Ya no se emite productos nuevos con este tipo de tasa. La tasa bonificada actualmente se implementa para los créditos otorgados en UI.</w:t>
      </w:r>
    </w:p>
    <w:p w14:paraId="34499CF8" w14:textId="79035D72" w:rsidR="001B728D" w:rsidRDefault="001B728D" w:rsidP="001B728D">
      <w:pPr>
        <w:pStyle w:val="Prrafodelista"/>
        <w:numPr>
          <w:ilvl w:val="0"/>
          <w:numId w:val="10"/>
        </w:numPr>
        <w:jc w:val="both"/>
      </w:pPr>
      <w:r w:rsidRPr="00974B5D">
        <w:rPr>
          <w:b/>
        </w:rPr>
        <w:t>T</w:t>
      </w:r>
      <w:r>
        <w:rPr>
          <w:b/>
        </w:rPr>
        <w:t xml:space="preserve">asa de </w:t>
      </w:r>
      <w:r w:rsidRPr="00974B5D">
        <w:rPr>
          <w:b/>
        </w:rPr>
        <w:t>B</w:t>
      </w:r>
      <w:r>
        <w:rPr>
          <w:b/>
        </w:rPr>
        <w:t xml:space="preserve">uen </w:t>
      </w:r>
      <w:r w:rsidRPr="00974B5D">
        <w:rPr>
          <w:b/>
        </w:rPr>
        <w:t>P</w:t>
      </w:r>
      <w:r>
        <w:rPr>
          <w:b/>
        </w:rPr>
        <w:t>agador</w:t>
      </w:r>
      <w:r>
        <w:t xml:space="preserve">: Existe un criterio en las franjas que definen esta tasa. Van de acuerdo a la tasa de interés vigente.  La TBP rebaja la tasa en 1, 1,5 y 2 puntos </w:t>
      </w:r>
      <w:r w:rsidR="00E20181">
        <w:t xml:space="preserve">pero nunca la tasa podría </w:t>
      </w:r>
      <w:r w:rsidR="008E6AEE">
        <w:t>ser menor</w:t>
      </w:r>
      <w:r>
        <w:t xml:space="preserve"> a 4.5%.</w:t>
      </w:r>
    </w:p>
    <w:p w14:paraId="0717B2A2" w14:textId="77777777" w:rsidR="001B728D" w:rsidRDefault="001B728D" w:rsidP="001B728D">
      <w:pPr>
        <w:pStyle w:val="Prrafodelista"/>
        <w:jc w:val="both"/>
      </w:pPr>
    </w:p>
    <w:tbl>
      <w:tblPr>
        <w:tblStyle w:val="Tablaconcuadrcula"/>
        <w:tblW w:w="0" w:type="auto"/>
        <w:tblInd w:w="1416" w:type="dxa"/>
        <w:tblLook w:val="04A0" w:firstRow="1" w:lastRow="0" w:firstColumn="1" w:lastColumn="0" w:noHBand="0" w:noVBand="1"/>
      </w:tblPr>
      <w:tblGrid>
        <w:gridCol w:w="2690"/>
        <w:gridCol w:w="2268"/>
      </w:tblGrid>
      <w:tr w:rsidR="001B728D" w14:paraId="27CEAA92" w14:textId="77777777" w:rsidTr="002A292B">
        <w:tc>
          <w:tcPr>
            <w:tcW w:w="2690" w:type="dxa"/>
            <w:shd w:val="clear" w:color="auto" w:fill="A6A6A6" w:themeFill="background1" w:themeFillShade="A6"/>
          </w:tcPr>
          <w:p w14:paraId="332CB0D7" w14:textId="4E074A86" w:rsidR="001B728D" w:rsidRPr="002A292B" w:rsidRDefault="001B728D" w:rsidP="006F1146">
            <w:pPr>
              <w:pStyle w:val="Prrafodelista"/>
              <w:ind w:left="0"/>
              <w:jc w:val="both"/>
              <w:rPr>
                <w:b/>
                <w:color w:val="FFFFFF" w:themeColor="background1"/>
              </w:rPr>
            </w:pPr>
            <w:r w:rsidRPr="002A292B">
              <w:rPr>
                <w:b/>
                <w:color w:val="FFFFFF" w:themeColor="background1"/>
              </w:rPr>
              <w:t xml:space="preserve">Tasa </w:t>
            </w:r>
            <w:r w:rsidR="008E6AEE" w:rsidRPr="002A292B">
              <w:rPr>
                <w:b/>
                <w:color w:val="FFFFFF" w:themeColor="background1"/>
              </w:rPr>
              <w:t>de interés</w:t>
            </w:r>
            <w:r w:rsidRPr="002A292B">
              <w:rPr>
                <w:b/>
                <w:color w:val="FFFFFF" w:themeColor="background1"/>
              </w:rPr>
              <w:t xml:space="preserve"> vigente</w:t>
            </w:r>
          </w:p>
        </w:tc>
        <w:tc>
          <w:tcPr>
            <w:tcW w:w="2268" w:type="dxa"/>
            <w:shd w:val="clear" w:color="auto" w:fill="A6A6A6" w:themeFill="background1" w:themeFillShade="A6"/>
          </w:tcPr>
          <w:p w14:paraId="54890697" w14:textId="77777777" w:rsidR="001B728D" w:rsidRPr="002A292B" w:rsidRDefault="001B728D" w:rsidP="002A292B">
            <w:pPr>
              <w:pStyle w:val="Prrafodelista"/>
              <w:ind w:left="0"/>
              <w:jc w:val="center"/>
              <w:rPr>
                <w:b/>
                <w:color w:val="FFFFFF" w:themeColor="background1"/>
              </w:rPr>
            </w:pPr>
            <w:r w:rsidRPr="002A292B">
              <w:rPr>
                <w:b/>
                <w:color w:val="FFFFFF" w:themeColor="background1"/>
              </w:rPr>
              <w:t>Reducción de tasa</w:t>
            </w:r>
          </w:p>
        </w:tc>
      </w:tr>
      <w:tr w:rsidR="001B728D" w14:paraId="462B6C25" w14:textId="77777777" w:rsidTr="002A292B">
        <w:tc>
          <w:tcPr>
            <w:tcW w:w="2690" w:type="dxa"/>
          </w:tcPr>
          <w:p w14:paraId="3E72631A" w14:textId="77777777" w:rsidR="001B728D" w:rsidRDefault="001B728D" w:rsidP="006F1146">
            <w:pPr>
              <w:pStyle w:val="Prrafodelista"/>
              <w:ind w:left="0"/>
              <w:jc w:val="both"/>
            </w:pPr>
            <w:r>
              <w:t>Entre 5% y 5.99%</w:t>
            </w:r>
          </w:p>
        </w:tc>
        <w:tc>
          <w:tcPr>
            <w:tcW w:w="2268" w:type="dxa"/>
          </w:tcPr>
          <w:p w14:paraId="4550C1E6" w14:textId="77777777" w:rsidR="001B728D" w:rsidRDefault="001B728D" w:rsidP="002A292B">
            <w:pPr>
              <w:pStyle w:val="Prrafodelista"/>
              <w:ind w:left="0"/>
              <w:jc w:val="center"/>
            </w:pPr>
            <w:r>
              <w:t>1%</w:t>
            </w:r>
          </w:p>
        </w:tc>
      </w:tr>
      <w:tr w:rsidR="001B728D" w14:paraId="7992E57D" w14:textId="77777777" w:rsidTr="002A292B">
        <w:tc>
          <w:tcPr>
            <w:tcW w:w="2690" w:type="dxa"/>
          </w:tcPr>
          <w:p w14:paraId="0AE0AE3F" w14:textId="77777777" w:rsidR="001B728D" w:rsidRDefault="001B728D" w:rsidP="006F1146">
            <w:pPr>
              <w:pStyle w:val="Prrafodelista"/>
              <w:ind w:left="0"/>
              <w:jc w:val="both"/>
            </w:pPr>
            <w:r>
              <w:t>Entre 6% y 7.99%</w:t>
            </w:r>
          </w:p>
        </w:tc>
        <w:tc>
          <w:tcPr>
            <w:tcW w:w="2268" w:type="dxa"/>
          </w:tcPr>
          <w:p w14:paraId="68896274" w14:textId="77777777" w:rsidR="001B728D" w:rsidRDefault="001B728D" w:rsidP="002A292B">
            <w:pPr>
              <w:pStyle w:val="Prrafodelista"/>
              <w:ind w:left="0"/>
              <w:jc w:val="center"/>
            </w:pPr>
            <w:r>
              <w:t>1.5%</w:t>
            </w:r>
          </w:p>
        </w:tc>
      </w:tr>
      <w:tr w:rsidR="001B728D" w14:paraId="39D03B59" w14:textId="77777777" w:rsidTr="002A292B">
        <w:tc>
          <w:tcPr>
            <w:tcW w:w="2690" w:type="dxa"/>
          </w:tcPr>
          <w:p w14:paraId="137AD517" w14:textId="335F0028" w:rsidR="001B728D" w:rsidRDefault="001B728D" w:rsidP="006F1146">
            <w:pPr>
              <w:pStyle w:val="Prrafodelista"/>
              <w:ind w:left="0"/>
              <w:jc w:val="both"/>
            </w:pPr>
            <w:r>
              <w:t>8</w:t>
            </w:r>
            <w:r w:rsidR="008E6AEE">
              <w:t>% o</w:t>
            </w:r>
            <w:r>
              <w:t xml:space="preserve"> mayor</w:t>
            </w:r>
          </w:p>
        </w:tc>
        <w:tc>
          <w:tcPr>
            <w:tcW w:w="2268" w:type="dxa"/>
          </w:tcPr>
          <w:p w14:paraId="6A4D7D63" w14:textId="77777777" w:rsidR="001B728D" w:rsidRDefault="001B728D" w:rsidP="002A292B">
            <w:pPr>
              <w:pStyle w:val="Prrafodelista"/>
              <w:ind w:left="0"/>
              <w:jc w:val="center"/>
            </w:pPr>
            <w:r>
              <w:t>2%</w:t>
            </w:r>
          </w:p>
        </w:tc>
      </w:tr>
    </w:tbl>
    <w:p w14:paraId="04818CE4" w14:textId="77777777" w:rsidR="001B728D" w:rsidRDefault="001B728D" w:rsidP="001B728D">
      <w:pPr>
        <w:pStyle w:val="Prrafodelista"/>
        <w:ind w:left="1416"/>
        <w:jc w:val="both"/>
      </w:pPr>
    </w:p>
    <w:p w14:paraId="7906CC35" w14:textId="77777777" w:rsidR="001B728D" w:rsidRDefault="001B728D" w:rsidP="001B728D">
      <w:pPr>
        <w:pStyle w:val="Prrafodelista"/>
        <w:jc w:val="both"/>
      </w:pPr>
      <w:r>
        <w:t>La pérdida de la tasa es en forma automática cuando se genera un atraso mayor a 60 días y puede llegar a ser recuperada por una única vez cuando el cliente vuelva a ponerse al día (también de forma automática).</w:t>
      </w:r>
    </w:p>
    <w:p w14:paraId="14D5151A" w14:textId="77777777" w:rsidR="001B728D" w:rsidRDefault="001B728D" w:rsidP="001B728D">
      <w:pPr>
        <w:pStyle w:val="Prrafodelista"/>
        <w:jc w:val="both"/>
      </w:pPr>
    </w:p>
    <w:p w14:paraId="4D97460F" w14:textId="7B237851" w:rsidR="001B728D" w:rsidRDefault="001B728D" w:rsidP="001B728D">
      <w:pPr>
        <w:pStyle w:val="Prrafodelista"/>
        <w:jc w:val="both"/>
      </w:pPr>
      <w:r>
        <w:t>Para los casos de novación no se podrá a conservar la tasa, salvo que sea el mismo cliente (</w:t>
      </w:r>
      <w:r w:rsidR="00E20181">
        <w:t xml:space="preserve">para este tipo </w:t>
      </w:r>
      <w:r w:rsidR="00EA213D">
        <w:t>de novaciones</w:t>
      </w:r>
      <w:r>
        <w:t xml:space="preserve"> se utiliza el producto U086003, que tiene TBP).</w:t>
      </w:r>
    </w:p>
    <w:p w14:paraId="3F678F75" w14:textId="77777777" w:rsidR="001B728D" w:rsidRDefault="001B728D" w:rsidP="001B728D">
      <w:pPr>
        <w:pStyle w:val="Prrafodelista"/>
        <w:jc w:val="both"/>
      </w:pPr>
    </w:p>
    <w:p w14:paraId="02F74576" w14:textId="77777777" w:rsidR="001B728D" w:rsidRDefault="001B728D" w:rsidP="001B728D">
      <w:pPr>
        <w:pStyle w:val="Prrafodelista"/>
        <w:jc w:val="both"/>
      </w:pPr>
      <w:r>
        <w:t xml:space="preserve">En caso de que el cliente perdiera la tasa por un error del banco, se puede volver a otorgar </w:t>
      </w:r>
      <w:r w:rsidR="00E20181">
        <w:t xml:space="preserve">el beneficio </w:t>
      </w:r>
      <w:r>
        <w:t xml:space="preserve">por </w:t>
      </w:r>
      <w:r w:rsidR="00DC3A2A">
        <w:t xml:space="preserve">medio de una funcionalidad en </w:t>
      </w:r>
      <w:r>
        <w:t xml:space="preserve">el sistema </w:t>
      </w:r>
      <w:r w:rsidR="00DC3A2A">
        <w:t>que cuente con la correspondiente supervisión</w:t>
      </w:r>
      <w:r>
        <w:t>.</w:t>
      </w:r>
    </w:p>
    <w:p w14:paraId="63307E0E" w14:textId="77777777" w:rsidR="00305CE4" w:rsidRDefault="00305CE4" w:rsidP="001B728D">
      <w:pPr>
        <w:pStyle w:val="Prrafodelista"/>
        <w:jc w:val="both"/>
      </w:pPr>
    </w:p>
    <w:p w14:paraId="5660D626" w14:textId="7CD08912" w:rsidR="00B93748" w:rsidRDefault="001B728D" w:rsidP="001B728D">
      <w:pPr>
        <w:pStyle w:val="Prrafodelista"/>
        <w:jc w:val="both"/>
      </w:pPr>
      <w:r>
        <w:t>Actualmente la pérdida de la TBP genera un nuevo plan de pagos</w:t>
      </w:r>
      <w:r w:rsidR="003A321F">
        <w:t xml:space="preserve">. Lo mismo ocurre </w:t>
      </w:r>
      <w:r w:rsidR="00DC3A2A">
        <w:t xml:space="preserve">para generar </w:t>
      </w:r>
      <w:r>
        <w:t>el recupero de la TBP. Esta forma de cálculo la tasa provocó</w:t>
      </w:r>
      <w:r w:rsidR="003A321F">
        <w:t xml:space="preserve"> en algunos casos errores donde </w:t>
      </w:r>
      <w:r>
        <w:t xml:space="preserve">al finalizar el préstamo no coincidiera el saldo final de capital que debería ser cero. </w:t>
      </w:r>
    </w:p>
    <w:p w14:paraId="5C045256" w14:textId="77777777" w:rsidR="001B728D" w:rsidRDefault="001B728D" w:rsidP="001B728D">
      <w:pPr>
        <w:pStyle w:val="Prrafodelista"/>
        <w:jc w:val="both"/>
      </w:pPr>
    </w:p>
    <w:p w14:paraId="2CD7819D" w14:textId="77777777" w:rsidR="000D059B" w:rsidRDefault="00B93748" w:rsidP="009B4E26">
      <w:pPr>
        <w:pStyle w:val="Prrafodelista"/>
        <w:numPr>
          <w:ilvl w:val="0"/>
          <w:numId w:val="10"/>
        </w:numPr>
        <w:jc w:val="both"/>
      </w:pPr>
      <w:r w:rsidRPr="00167B46">
        <w:rPr>
          <w:b/>
        </w:rPr>
        <w:t>Tasa Bonificada:</w:t>
      </w:r>
      <w:r>
        <w:t xml:space="preserve"> Esta tasa se usa actualmente para los préstamos en IU. Dependiendo de las características del ahorrista puede determinarse una rebaja entre ½ a ¼ puntos de la tasa contractual. </w:t>
      </w:r>
    </w:p>
    <w:p w14:paraId="62942BBD" w14:textId="191CE3EE" w:rsidR="000D059B" w:rsidRDefault="00B93748" w:rsidP="009B4E26">
      <w:pPr>
        <w:pStyle w:val="Prrafodelista"/>
        <w:jc w:val="both"/>
      </w:pPr>
      <w:r>
        <w:t xml:space="preserve">La pérdida de la tasa es en forma automática cuando se genera un atraso mayor a 60 días sin </w:t>
      </w:r>
      <w:r w:rsidR="000D059B">
        <w:t xml:space="preserve">existir </w:t>
      </w:r>
      <w:r w:rsidR="009B4E26">
        <w:t>la posibilidad</w:t>
      </w:r>
      <w:r>
        <w:t xml:space="preserve"> de recuperarla. Actualmente como contingencia se puede realizar un pedido a Informática donde se pueda volver a definir la tasa bonificada en caso de pérdida por error</w:t>
      </w:r>
      <w:r w:rsidR="00A55CA4">
        <w:t>es del Banco</w:t>
      </w:r>
      <w:r>
        <w:t xml:space="preserve"> o </w:t>
      </w:r>
      <w:r w:rsidR="00A55CA4">
        <w:t xml:space="preserve">por causas ajenas </w:t>
      </w:r>
      <w:r w:rsidR="008E6AEE">
        <w:t>al cliente</w:t>
      </w:r>
      <w:r>
        <w:t>. (</w:t>
      </w:r>
      <w:r w:rsidR="008E6AEE">
        <w:t>Ej.</w:t>
      </w:r>
      <w:r>
        <w:t>, cuando se atrasa un agente de retención sin que el cliente esté implicado)</w:t>
      </w:r>
      <w:r w:rsidR="000D059B">
        <w:t xml:space="preserve">. </w:t>
      </w:r>
    </w:p>
    <w:p w14:paraId="695EEB57" w14:textId="77777777" w:rsidR="00B93748" w:rsidRDefault="00305CE4" w:rsidP="00305CE4">
      <w:pPr>
        <w:pStyle w:val="Prrafodelista"/>
        <w:jc w:val="both"/>
      </w:pPr>
      <w:r w:rsidRPr="00305CE4">
        <w:t xml:space="preserve">Cuando </w:t>
      </w:r>
      <w:r w:rsidR="00A55CA4">
        <w:t xml:space="preserve">se </w:t>
      </w:r>
      <w:r w:rsidRPr="00305CE4">
        <w:t>pierde la tasa bonificada también corresponde generar un nuevo plan de pagos (ya que el valor de la cuota aumenta</w:t>
      </w:r>
      <w:r w:rsidR="004779AC" w:rsidRPr="00305CE4">
        <w:t>).</w:t>
      </w:r>
      <w:r w:rsidR="004779AC">
        <w:t xml:space="preserve"> La</w:t>
      </w:r>
      <w:r w:rsidR="00B93748">
        <w:t xml:space="preserve"> tasa también se pierde en el caso de reestructura. Para el caso de una novación, la tasa se estudia según las características del nuevo cliente. </w:t>
      </w:r>
    </w:p>
    <w:p w14:paraId="79776835" w14:textId="77777777" w:rsidR="00B93748" w:rsidRPr="00B93748" w:rsidRDefault="00B93748" w:rsidP="009B4E26">
      <w:pPr>
        <w:ind w:left="624"/>
        <w:jc w:val="both"/>
        <w:rPr>
          <w:lang w:eastAsia="es-UY"/>
        </w:rPr>
      </w:pPr>
    </w:p>
    <w:p w14:paraId="74E59FE7" w14:textId="77777777" w:rsidR="00BC27A1" w:rsidRPr="00BC27A1" w:rsidRDefault="00BC27A1" w:rsidP="00BC27A1">
      <w:pPr>
        <w:rPr>
          <w:lang w:eastAsia="es-UY"/>
        </w:rPr>
      </w:pPr>
    </w:p>
    <w:p w14:paraId="28345B6D" w14:textId="77777777" w:rsidR="00E94BE6" w:rsidRDefault="00E94BE6">
      <w:pPr>
        <w:rPr>
          <w:rFonts w:ascii="Calibri" w:eastAsia="Times New Roman" w:hAnsi="Calibri" w:cs="Calibri"/>
          <w:b/>
          <w:bCs/>
          <w:color w:val="222222"/>
          <w:sz w:val="22"/>
          <w:szCs w:val="20"/>
          <w:lang w:eastAsia="es-UY"/>
        </w:rPr>
      </w:pPr>
      <w:r>
        <w:rPr>
          <w:rFonts w:ascii="Calibri" w:eastAsia="Times New Roman" w:hAnsi="Calibri" w:cs="Calibri"/>
          <w:color w:val="222222"/>
          <w:sz w:val="22"/>
          <w:lang w:eastAsia="es-UY"/>
        </w:rPr>
        <w:br w:type="page"/>
      </w:r>
    </w:p>
    <w:p w14:paraId="7BA43DD5" w14:textId="77777777" w:rsidR="00BC27A1" w:rsidRDefault="00BC27A1" w:rsidP="00BC27A1">
      <w:pPr>
        <w:pStyle w:val="Ttulo2"/>
        <w:rPr>
          <w:rFonts w:ascii="Calibri" w:eastAsia="Times New Roman" w:hAnsi="Calibri" w:cs="Calibri"/>
          <w:color w:val="222222"/>
          <w:sz w:val="22"/>
          <w:lang w:eastAsia="es-UY"/>
        </w:rPr>
      </w:pPr>
      <w:bookmarkStart w:id="30" w:name="_Toc85039418"/>
      <w:r>
        <w:rPr>
          <w:rFonts w:ascii="Calibri" w:eastAsia="Times New Roman" w:hAnsi="Calibri" w:cs="Calibri"/>
          <w:color w:val="222222"/>
          <w:sz w:val="22"/>
          <w:lang w:eastAsia="es-UY"/>
        </w:rPr>
        <w:lastRenderedPageBreak/>
        <w:t>UR Cabecera</w:t>
      </w:r>
      <w:bookmarkEnd w:id="30"/>
    </w:p>
    <w:p w14:paraId="66E52164" w14:textId="77777777" w:rsidR="00BC27A1" w:rsidRDefault="00BC27A1" w:rsidP="00BC27A1">
      <w:pPr>
        <w:ind w:left="360"/>
        <w:rPr>
          <w:lang w:eastAsia="es-UY"/>
        </w:rPr>
      </w:pPr>
    </w:p>
    <w:p w14:paraId="2D1D31E9" w14:textId="77777777" w:rsidR="000D4BF9" w:rsidRDefault="00C433CC" w:rsidP="00B30823">
      <w:pPr>
        <w:ind w:left="426"/>
        <w:jc w:val="both"/>
        <w:rPr>
          <w:lang w:eastAsia="es-UY"/>
        </w:rPr>
      </w:pPr>
      <w:r>
        <w:rPr>
          <w:lang w:eastAsia="es-UY"/>
        </w:rPr>
        <w:t>La UR se crea en la Ley 13.728 artículo 38, estableciendo que se ajusta anualmente de acuerdo a la variación en el índice medio salario</w:t>
      </w:r>
      <w:r w:rsidR="00C057C7">
        <w:rPr>
          <w:lang w:eastAsia="es-UY"/>
        </w:rPr>
        <w:t xml:space="preserve">, en los doce meses anteriores al 1ero de agosto inmediato anterior. </w:t>
      </w:r>
      <w:r>
        <w:rPr>
          <w:lang w:eastAsia="es-UY"/>
        </w:rPr>
        <w:t xml:space="preserve"> </w:t>
      </w:r>
      <w:r w:rsidR="00C057C7">
        <w:rPr>
          <w:lang w:eastAsia="es-UY"/>
        </w:rPr>
        <w:t xml:space="preserve">Podrán existir ajustes intermedios pero los mismos no deberán afectar los depósitos de ahorro, ni el valor de las obligaciones reajustables, ni las cuotas y saldo de los préstamos, los que seguirán rigiéndose por el valor de la UR al 1ero de setiembre del año respectivo.  Por lo que la UR de setiembre se denomina UR de cabecera. </w:t>
      </w:r>
    </w:p>
    <w:p w14:paraId="15D04B97" w14:textId="77777777" w:rsidR="00C057C7" w:rsidRPr="00CB0539" w:rsidRDefault="00C057C7" w:rsidP="00B30823">
      <w:pPr>
        <w:ind w:left="426"/>
        <w:jc w:val="both"/>
        <w:rPr>
          <w:lang w:eastAsia="es-UY"/>
        </w:rPr>
      </w:pPr>
      <w:r w:rsidRPr="00CB0539">
        <w:rPr>
          <w:lang w:eastAsia="es-UY"/>
        </w:rPr>
        <w:t>Existen créditos otorgados por el Banco en UR que reajustan su cuota una vez al año y mantienen cuota congelada por los siguiente 12 meses.</w:t>
      </w:r>
    </w:p>
    <w:p w14:paraId="72F0A277" w14:textId="77777777" w:rsidR="000D4BF9" w:rsidRPr="00CB0539" w:rsidRDefault="000D4BF9" w:rsidP="000D4BF9">
      <w:pPr>
        <w:ind w:left="426"/>
        <w:jc w:val="both"/>
        <w:rPr>
          <w:lang w:eastAsia="es-UY"/>
        </w:rPr>
      </w:pPr>
      <w:r w:rsidRPr="00CB0539">
        <w:rPr>
          <w:lang w:eastAsia="es-UY"/>
        </w:rPr>
        <w:t>Actualmente el sistema refleja las deudas solamente en UR si bien parte de las mismas tiene un valor en pesos debido a que el valor de estas ya se encuentra fijo de acuerdo a la “UR de cabecera” correspondiente.</w:t>
      </w:r>
    </w:p>
    <w:p w14:paraId="14959B6E" w14:textId="77777777" w:rsidR="000D4BF9" w:rsidRPr="00CB0539" w:rsidRDefault="000D4BF9" w:rsidP="000D4BF9">
      <w:pPr>
        <w:ind w:left="426"/>
        <w:jc w:val="both"/>
        <w:rPr>
          <w:lang w:eastAsia="es-UY"/>
        </w:rPr>
      </w:pPr>
      <w:r w:rsidRPr="00CB0539">
        <w:rPr>
          <w:lang w:eastAsia="es-UY"/>
        </w:rPr>
        <w:t>Al cobrar cada una de estas cuotas en UR el sistema reconoce una perdida (SUBREAJ) por la diferencia entre el valor de la UR vigente y el valor de la “UR de cabecera” correspondiente.</w:t>
      </w:r>
    </w:p>
    <w:p w14:paraId="4A788987" w14:textId="299B3E9D" w:rsidR="000D4BF9" w:rsidRPr="00CB0539" w:rsidRDefault="000D4BF9" w:rsidP="000D4BF9">
      <w:pPr>
        <w:ind w:left="426"/>
        <w:jc w:val="both"/>
        <w:rPr>
          <w:lang w:eastAsia="es-UY"/>
        </w:rPr>
      </w:pPr>
      <w:r w:rsidRPr="00CB0539">
        <w:rPr>
          <w:lang w:eastAsia="es-UY"/>
        </w:rPr>
        <w:t>Por lo tanto</w:t>
      </w:r>
      <w:r w:rsidR="00EA213D">
        <w:rPr>
          <w:lang w:eastAsia="es-UY"/>
        </w:rPr>
        <w:t>,</w:t>
      </w:r>
      <w:r w:rsidRPr="00CB0539">
        <w:rPr>
          <w:lang w:eastAsia="es-UY"/>
        </w:rPr>
        <w:t xml:space="preserve"> la cartera en UR del Banco </w:t>
      </w:r>
      <w:r w:rsidR="00C057C7" w:rsidRPr="00CB0539">
        <w:rPr>
          <w:lang w:eastAsia="es-UY"/>
        </w:rPr>
        <w:t xml:space="preserve">se </w:t>
      </w:r>
      <w:r w:rsidRPr="00CB0539">
        <w:rPr>
          <w:lang w:eastAsia="es-UY"/>
        </w:rPr>
        <w:t xml:space="preserve">encuentra sobrevalorada debido a que en la misma se exponen la deuda 100% en UR. </w:t>
      </w:r>
    </w:p>
    <w:p w14:paraId="0D40CD39" w14:textId="77777777" w:rsidR="000D4BF9" w:rsidRDefault="000D4BF9" w:rsidP="000D4BF9">
      <w:pPr>
        <w:ind w:left="426"/>
        <w:jc w:val="both"/>
        <w:rPr>
          <w:lang w:eastAsia="es-UY"/>
        </w:rPr>
      </w:pPr>
      <w:r w:rsidRPr="00CB0539">
        <w:rPr>
          <w:lang w:eastAsia="es-UY"/>
        </w:rPr>
        <w:t>Para el caso de las cancelaciones totales y las amortizaciones extraordinarias se deberá conservar el valor en URs de la deuda, ya que las mismas se realizan en esta moneda a la cotización del momento en que se realiza la liquidación.</w:t>
      </w:r>
      <w:r>
        <w:rPr>
          <w:lang w:eastAsia="es-UY"/>
        </w:rPr>
        <w:t xml:space="preserve"> </w:t>
      </w:r>
    </w:p>
    <w:p w14:paraId="0A0DBAA2" w14:textId="77777777" w:rsidR="00C433CC" w:rsidRDefault="00C433CC" w:rsidP="000D4BF9">
      <w:pPr>
        <w:ind w:left="426"/>
        <w:jc w:val="both"/>
        <w:rPr>
          <w:lang w:eastAsia="es-UY"/>
        </w:rPr>
      </w:pPr>
      <w:bookmarkStart w:id="31" w:name="38"/>
      <w:bookmarkEnd w:id="31"/>
    </w:p>
    <w:p w14:paraId="4BBD91CC" w14:textId="77777777" w:rsidR="000D4BF9" w:rsidRDefault="000D4BF9" w:rsidP="00B30823">
      <w:pPr>
        <w:ind w:left="426"/>
        <w:jc w:val="both"/>
        <w:rPr>
          <w:lang w:eastAsia="es-UY"/>
        </w:rPr>
      </w:pPr>
    </w:p>
    <w:p w14:paraId="0701F0D9" w14:textId="77777777" w:rsidR="00BC27A1" w:rsidRDefault="00BC27A1" w:rsidP="00BC27A1">
      <w:pPr>
        <w:pStyle w:val="Ttulo2"/>
        <w:rPr>
          <w:rFonts w:ascii="Calibri" w:eastAsia="Times New Roman" w:hAnsi="Calibri" w:cs="Calibri"/>
          <w:color w:val="222222"/>
          <w:sz w:val="22"/>
          <w:lang w:eastAsia="es-UY"/>
        </w:rPr>
      </w:pPr>
      <w:bookmarkStart w:id="32" w:name="_Toc25595345"/>
      <w:bookmarkStart w:id="33" w:name="_Toc85039419"/>
      <w:bookmarkEnd w:id="32"/>
      <w:r>
        <w:rPr>
          <w:rFonts w:ascii="Calibri" w:eastAsia="Times New Roman" w:hAnsi="Calibri" w:cs="Calibri"/>
          <w:color w:val="222222"/>
          <w:sz w:val="22"/>
          <w:lang w:eastAsia="es-UY"/>
        </w:rPr>
        <w:t>UR Ficta</w:t>
      </w:r>
      <w:bookmarkEnd w:id="33"/>
    </w:p>
    <w:p w14:paraId="7081780A" w14:textId="77777777" w:rsidR="00D26B46" w:rsidRDefault="00D26B46" w:rsidP="00D26B46">
      <w:pPr>
        <w:rPr>
          <w:lang w:eastAsia="es-UY"/>
        </w:rPr>
      </w:pPr>
    </w:p>
    <w:p w14:paraId="31E71537" w14:textId="77777777" w:rsidR="00FB306C" w:rsidRDefault="00DF5985" w:rsidP="00B30823">
      <w:pPr>
        <w:ind w:left="426"/>
        <w:jc w:val="both"/>
        <w:rPr>
          <w:lang w:eastAsia="es-UY"/>
        </w:rPr>
      </w:pPr>
      <w:r>
        <w:rPr>
          <w:lang w:eastAsia="es-UY"/>
        </w:rPr>
        <w:t>Es un valor de la UR creado en 1985 a raíz de un ajuste mayor al 100%.  Este reajuste en algunos casos generó colgamentos a los deudores.</w:t>
      </w:r>
      <w:r w:rsidR="00FB306C">
        <w:rPr>
          <w:lang w:eastAsia="es-UY"/>
        </w:rPr>
        <w:t xml:space="preserve"> </w:t>
      </w:r>
      <w:r>
        <w:rPr>
          <w:lang w:eastAsia="es-UY"/>
        </w:rPr>
        <w:t xml:space="preserve">Actualmente </w:t>
      </w:r>
      <w:r w:rsidR="00AA256E">
        <w:rPr>
          <w:lang w:eastAsia="es-UY"/>
        </w:rPr>
        <w:t>existen prestamos</w:t>
      </w:r>
      <w:r>
        <w:rPr>
          <w:lang w:eastAsia="es-UY"/>
        </w:rPr>
        <w:t xml:space="preserve"> que se siguen pagando bajo la UR ficta</w:t>
      </w:r>
      <w:r w:rsidR="00AA256E">
        <w:rPr>
          <w:lang w:eastAsia="es-UY"/>
        </w:rPr>
        <w:t xml:space="preserve"> </w:t>
      </w:r>
      <w:r w:rsidR="00FB306C">
        <w:rPr>
          <w:lang w:eastAsia="es-UY"/>
        </w:rPr>
        <w:t>así</w:t>
      </w:r>
      <w:r w:rsidR="00AA256E">
        <w:rPr>
          <w:lang w:eastAsia="es-UY"/>
        </w:rPr>
        <w:t xml:space="preserve"> como </w:t>
      </w:r>
      <w:r>
        <w:rPr>
          <w:lang w:eastAsia="es-UY"/>
        </w:rPr>
        <w:t>también prestamos que ya se saldaron, pero se sigue pagando el colgamento pendiente.</w:t>
      </w:r>
      <w:r w:rsidR="00FB306C">
        <w:rPr>
          <w:lang w:eastAsia="es-UY"/>
        </w:rPr>
        <w:t xml:space="preserve"> </w:t>
      </w:r>
    </w:p>
    <w:p w14:paraId="0925A2F2" w14:textId="77777777" w:rsidR="005E1E48" w:rsidRDefault="00AA256E" w:rsidP="00B30823">
      <w:pPr>
        <w:ind w:left="426"/>
        <w:jc w:val="both"/>
        <w:rPr>
          <w:lang w:eastAsia="es-UY"/>
        </w:rPr>
      </w:pPr>
      <w:r>
        <w:rPr>
          <w:lang w:eastAsia="es-UY"/>
        </w:rPr>
        <w:t xml:space="preserve">El </w:t>
      </w:r>
      <w:r w:rsidR="00FB306C">
        <w:t>cálculo</w:t>
      </w:r>
      <w:r>
        <w:rPr>
          <w:lang w:eastAsia="es-UY"/>
        </w:rPr>
        <w:t xml:space="preserve"> de la UR ficta se determina por el</w:t>
      </w:r>
      <w:r w:rsidR="00FB306C">
        <w:rPr>
          <w:lang w:eastAsia="es-UY"/>
        </w:rPr>
        <w:t xml:space="preserve"> siguiente</w:t>
      </w:r>
      <w:r w:rsidR="00DF5985">
        <w:rPr>
          <w:lang w:eastAsia="es-UY"/>
        </w:rPr>
        <w:t xml:space="preserve"> factor:  </w:t>
      </w:r>
    </w:p>
    <w:p w14:paraId="03E8C7BA" w14:textId="77777777" w:rsidR="005E1E48" w:rsidRDefault="005E1E48" w:rsidP="00ED5133">
      <w:pPr>
        <w:spacing w:after="0"/>
        <w:ind w:left="426"/>
        <w:rPr>
          <w:lang w:eastAsia="es-UY"/>
        </w:rPr>
      </w:pPr>
    </w:p>
    <w:p w14:paraId="1442EBB0" w14:textId="2E5E90EB" w:rsidR="005E1E48" w:rsidRDefault="00FB306C" w:rsidP="00FB306C">
      <w:pPr>
        <w:spacing w:after="0"/>
        <w:ind w:left="426"/>
        <w:jc w:val="center"/>
        <w:rPr>
          <w:u w:val="single"/>
          <w:lang w:eastAsia="es-UY"/>
        </w:rPr>
      </w:pPr>
      <w:r>
        <w:rPr>
          <w:u w:val="single"/>
          <w:lang w:eastAsia="es-UY"/>
        </w:rPr>
        <w:t xml:space="preserve">       </w:t>
      </w:r>
      <w:r w:rsidR="00DF5985" w:rsidRPr="00FB306C">
        <w:rPr>
          <w:b/>
          <w:i/>
          <w:u w:val="single"/>
          <w:lang w:eastAsia="es-UY"/>
        </w:rPr>
        <w:t xml:space="preserve">UR </w:t>
      </w:r>
      <w:r w:rsidR="00AE36E3">
        <w:rPr>
          <w:b/>
          <w:i/>
          <w:u w:val="single"/>
          <w:lang w:eastAsia="es-UY"/>
        </w:rPr>
        <w:t xml:space="preserve">ficta </w:t>
      </w:r>
      <w:r w:rsidR="0094093C">
        <w:rPr>
          <w:b/>
          <w:i/>
          <w:u w:val="single"/>
          <w:lang w:eastAsia="es-UY"/>
        </w:rPr>
        <w:t>de cada DCN</w:t>
      </w:r>
      <w:r w:rsidR="00F71B58">
        <w:rPr>
          <w:b/>
          <w:i/>
          <w:u w:val="single"/>
          <w:lang w:eastAsia="es-UY"/>
        </w:rPr>
        <w:t xml:space="preserve"> - </w:t>
      </w:r>
      <w:r w:rsidR="008E6AEE">
        <w:rPr>
          <w:b/>
          <w:i/>
          <w:u w:val="single"/>
          <w:lang w:eastAsia="es-UY"/>
        </w:rPr>
        <w:t>NCN</w:t>
      </w:r>
      <w:r w:rsidR="008E6AEE" w:rsidRPr="00FB306C">
        <w:rPr>
          <w:b/>
          <w:i/>
          <w:u w:val="single"/>
          <w:lang w:eastAsia="es-UY"/>
        </w:rPr>
        <w:t xml:space="preserve"> del</w:t>
      </w:r>
      <w:r w:rsidR="0031472E" w:rsidRPr="00FB306C">
        <w:rPr>
          <w:b/>
          <w:i/>
          <w:u w:val="single"/>
          <w:lang w:eastAsia="es-UY"/>
        </w:rPr>
        <w:t xml:space="preserve"> 30 de abril de</w:t>
      </w:r>
      <w:r w:rsidR="00DF5985" w:rsidRPr="00FB306C">
        <w:rPr>
          <w:b/>
          <w:i/>
          <w:u w:val="single"/>
          <w:lang w:eastAsia="es-UY"/>
        </w:rPr>
        <w:t xml:space="preserve"> </w:t>
      </w:r>
      <w:r w:rsidRPr="00FB306C">
        <w:rPr>
          <w:b/>
          <w:i/>
          <w:u w:val="single"/>
          <w:lang w:eastAsia="es-UY"/>
        </w:rPr>
        <w:t>2008</w:t>
      </w:r>
      <w:r w:rsidRPr="00FB306C">
        <w:rPr>
          <w:b/>
          <w:u w:val="single"/>
          <w:lang w:eastAsia="es-UY"/>
        </w:rPr>
        <w:t xml:space="preserve">    </w:t>
      </w:r>
      <w:r w:rsidRPr="00FB306C">
        <w:rPr>
          <w:b/>
          <w:lang w:eastAsia="es-UY"/>
        </w:rPr>
        <w:t xml:space="preserve"> </w:t>
      </w:r>
      <w:r w:rsidRPr="00FB306C">
        <w:rPr>
          <w:b/>
          <w:i/>
          <w:lang w:eastAsia="es-UY"/>
        </w:rPr>
        <w:t>= Factor</w:t>
      </w:r>
      <w:r w:rsidR="0031472E" w:rsidRPr="00FB306C">
        <w:rPr>
          <w:b/>
          <w:i/>
          <w:lang w:eastAsia="es-UY"/>
        </w:rPr>
        <w:t xml:space="preserve"> de calculo</w:t>
      </w:r>
    </w:p>
    <w:p w14:paraId="66586C7E" w14:textId="77777777" w:rsidR="00DF5985" w:rsidRDefault="00FB306C" w:rsidP="00FB306C">
      <w:pPr>
        <w:spacing w:after="0"/>
        <w:ind w:left="426"/>
        <w:rPr>
          <w:b/>
          <w:i/>
          <w:lang w:eastAsia="es-UY"/>
        </w:rPr>
      </w:pPr>
      <w:r w:rsidRPr="00FB306C">
        <w:rPr>
          <w:i/>
          <w:lang w:eastAsia="es-UY"/>
        </w:rPr>
        <w:t xml:space="preserve">                              </w:t>
      </w:r>
      <w:r w:rsidR="00DF5985" w:rsidRPr="00FB306C">
        <w:rPr>
          <w:b/>
          <w:i/>
          <w:lang w:eastAsia="es-UY"/>
        </w:rPr>
        <w:t xml:space="preserve">UR Cabecera </w:t>
      </w:r>
      <w:r w:rsidR="00385C25" w:rsidRPr="00FB306C">
        <w:rPr>
          <w:b/>
          <w:i/>
          <w:lang w:eastAsia="es-UY"/>
        </w:rPr>
        <w:t>(Setiembre de</w:t>
      </w:r>
      <w:r w:rsidR="00DF5985" w:rsidRPr="00FB306C">
        <w:rPr>
          <w:b/>
          <w:i/>
          <w:lang w:eastAsia="es-UY"/>
        </w:rPr>
        <w:t xml:space="preserve"> 2007</w:t>
      </w:r>
      <w:r w:rsidR="00385C25" w:rsidRPr="00FB306C">
        <w:rPr>
          <w:b/>
          <w:i/>
          <w:lang w:eastAsia="es-UY"/>
        </w:rPr>
        <w:t>)</w:t>
      </w:r>
    </w:p>
    <w:p w14:paraId="69470865" w14:textId="77777777" w:rsidR="00FB306C" w:rsidRPr="00FB306C" w:rsidRDefault="00FB306C" w:rsidP="00FB306C">
      <w:pPr>
        <w:spacing w:after="0"/>
        <w:ind w:left="426"/>
        <w:rPr>
          <w:b/>
          <w:i/>
          <w:lang w:eastAsia="es-UY"/>
        </w:rPr>
      </w:pPr>
    </w:p>
    <w:p w14:paraId="6519F6BC" w14:textId="77777777" w:rsidR="0031472E" w:rsidRDefault="0031472E" w:rsidP="00B30823">
      <w:pPr>
        <w:ind w:left="426"/>
        <w:jc w:val="both"/>
        <w:rPr>
          <w:lang w:eastAsia="es-UY"/>
        </w:rPr>
      </w:pPr>
      <w:r>
        <w:rPr>
          <w:lang w:eastAsia="es-UY"/>
        </w:rPr>
        <w:t xml:space="preserve">La </w:t>
      </w:r>
      <w:r w:rsidR="00FB306C">
        <w:rPr>
          <w:lang w:eastAsia="es-UY"/>
        </w:rPr>
        <w:t xml:space="preserve">UR </w:t>
      </w:r>
      <w:r>
        <w:t>Ficta</w:t>
      </w:r>
      <w:r>
        <w:rPr>
          <w:lang w:eastAsia="es-UY"/>
        </w:rPr>
        <w:t xml:space="preserve"> es el valor de la UR de cabecera </w:t>
      </w:r>
      <w:r w:rsidR="00385C25">
        <w:rPr>
          <w:lang w:eastAsia="es-UY"/>
        </w:rPr>
        <w:t>multiplicado</w:t>
      </w:r>
      <w:r>
        <w:rPr>
          <w:lang w:eastAsia="es-UY"/>
        </w:rPr>
        <w:t xml:space="preserve"> por el factor. </w:t>
      </w:r>
    </w:p>
    <w:p w14:paraId="301B87A7" w14:textId="77777777" w:rsidR="00F71B58" w:rsidRDefault="00AE36E3" w:rsidP="00FB306C">
      <w:pPr>
        <w:spacing w:after="0"/>
        <w:ind w:left="426"/>
        <w:rPr>
          <w:lang w:eastAsia="es-UY"/>
        </w:rPr>
      </w:pPr>
      <w:r>
        <w:rPr>
          <w:lang w:eastAsia="es-UY"/>
        </w:rPr>
        <w:t>Nota:</w:t>
      </w:r>
    </w:p>
    <w:p w14:paraId="2B2FE716" w14:textId="77777777" w:rsidR="00FB306C" w:rsidRDefault="00F71B58" w:rsidP="00FB306C">
      <w:pPr>
        <w:spacing w:after="0"/>
        <w:ind w:left="426"/>
        <w:rPr>
          <w:lang w:eastAsia="es-UY"/>
        </w:rPr>
      </w:pPr>
      <w:r>
        <w:rPr>
          <w:lang w:eastAsia="es-UY"/>
        </w:rPr>
        <w:t>DCN = Identificación del producto</w:t>
      </w:r>
    </w:p>
    <w:p w14:paraId="67C11387" w14:textId="77777777" w:rsidR="00F71B58" w:rsidRDefault="00F71B58" w:rsidP="00FB306C">
      <w:pPr>
        <w:spacing w:after="0"/>
        <w:ind w:left="426"/>
        <w:rPr>
          <w:lang w:eastAsia="es-UY"/>
        </w:rPr>
      </w:pPr>
      <w:r>
        <w:rPr>
          <w:lang w:eastAsia="es-UY"/>
        </w:rPr>
        <w:t>NCN: número correlativo para cada producto.</w:t>
      </w:r>
    </w:p>
    <w:p w14:paraId="75170864" w14:textId="77777777" w:rsidR="00AE36E3" w:rsidRDefault="00AE36E3" w:rsidP="00FB306C">
      <w:pPr>
        <w:spacing w:after="0"/>
        <w:ind w:left="426"/>
        <w:rPr>
          <w:lang w:eastAsia="es-UY"/>
        </w:rPr>
      </w:pPr>
      <w:r>
        <w:rPr>
          <w:lang w:eastAsia="es-UY"/>
        </w:rPr>
        <w:t>El valor de la UR ficta estará disponible en datos de migración en SIGB</w:t>
      </w:r>
    </w:p>
    <w:p w14:paraId="0FA9E92E" w14:textId="77777777" w:rsidR="00AE36E3" w:rsidRPr="00BC27A1" w:rsidRDefault="00AE36E3" w:rsidP="00FB306C">
      <w:pPr>
        <w:spacing w:after="0"/>
        <w:ind w:left="426"/>
        <w:rPr>
          <w:lang w:eastAsia="es-UY"/>
        </w:rPr>
      </w:pPr>
    </w:p>
    <w:p w14:paraId="04633F24" w14:textId="71324C22" w:rsidR="005E1E48" w:rsidRPr="00627531" w:rsidRDefault="0094093C" w:rsidP="00385C25">
      <w:pPr>
        <w:pStyle w:val="Ttulo2"/>
        <w:rPr>
          <w:rFonts w:ascii="Calibri" w:eastAsia="Times New Roman" w:hAnsi="Calibri" w:cs="Calibri"/>
          <w:color w:val="222222"/>
          <w:sz w:val="22"/>
          <w:lang w:eastAsia="es-UY"/>
        </w:rPr>
      </w:pPr>
      <w:bookmarkStart w:id="34" w:name="_Toc85039420"/>
      <w:r>
        <w:rPr>
          <w:rFonts w:ascii="Calibri" w:eastAsia="Times New Roman" w:hAnsi="Calibri" w:cs="Calibri"/>
          <w:color w:val="222222"/>
          <w:sz w:val="22"/>
          <w:lang w:eastAsia="es-UY"/>
        </w:rPr>
        <w:lastRenderedPageBreak/>
        <w:t>Prestamos Pesificados</w:t>
      </w:r>
      <w:bookmarkEnd w:id="34"/>
      <w:r>
        <w:rPr>
          <w:rFonts w:ascii="Calibri" w:eastAsia="Times New Roman" w:hAnsi="Calibri" w:cs="Calibri"/>
          <w:color w:val="222222"/>
          <w:sz w:val="22"/>
          <w:lang w:eastAsia="es-UY"/>
        </w:rPr>
        <w:t xml:space="preserve"> </w:t>
      </w:r>
    </w:p>
    <w:p w14:paraId="6E79E8BF" w14:textId="77777777" w:rsidR="001626C4" w:rsidRPr="001626C4" w:rsidRDefault="001626C4" w:rsidP="001626C4">
      <w:pPr>
        <w:rPr>
          <w:lang w:eastAsia="es-UY"/>
        </w:rPr>
      </w:pPr>
    </w:p>
    <w:p w14:paraId="55E2C8B8" w14:textId="77777777" w:rsidR="00FB306C" w:rsidRDefault="00385C25" w:rsidP="00B30823">
      <w:pPr>
        <w:ind w:left="426"/>
        <w:jc w:val="both"/>
        <w:rPr>
          <w:lang w:eastAsia="es-UY"/>
        </w:rPr>
      </w:pPr>
      <w:r>
        <w:rPr>
          <w:lang w:eastAsia="es-UY"/>
        </w:rPr>
        <w:t xml:space="preserve">Por la </w:t>
      </w:r>
      <w:r>
        <w:t>resolución</w:t>
      </w:r>
      <w:r>
        <w:rPr>
          <w:lang w:eastAsia="es-UY"/>
        </w:rPr>
        <w:t xml:space="preserve"> 10.179 del 3 de diciembre del año 2002 se promueve una solución a la problemática de los deudores en dólares</w:t>
      </w:r>
      <w:r w:rsidR="00FB306C">
        <w:rPr>
          <w:lang w:eastAsia="es-UY"/>
        </w:rPr>
        <w:t xml:space="preserve"> </w:t>
      </w:r>
      <w:r>
        <w:rPr>
          <w:lang w:eastAsia="es-UY"/>
        </w:rPr>
        <w:t xml:space="preserve">generado </w:t>
      </w:r>
      <w:r w:rsidR="00ED5133">
        <w:rPr>
          <w:lang w:eastAsia="es-UY"/>
        </w:rPr>
        <w:t xml:space="preserve">por el gran atraso </w:t>
      </w:r>
      <w:r>
        <w:rPr>
          <w:lang w:eastAsia="es-UY"/>
        </w:rPr>
        <w:t>de p</w:t>
      </w:r>
      <w:r w:rsidR="00ED5133">
        <w:rPr>
          <w:lang w:eastAsia="es-UY"/>
        </w:rPr>
        <w:t>agos</w:t>
      </w:r>
      <w:r w:rsidR="00FB306C">
        <w:rPr>
          <w:lang w:eastAsia="es-UY"/>
        </w:rPr>
        <w:t>.</w:t>
      </w:r>
    </w:p>
    <w:p w14:paraId="783B12E2" w14:textId="2AE98CF9" w:rsidR="005E1E48" w:rsidRPr="00BC27A1" w:rsidRDefault="00FB306C" w:rsidP="00B30823">
      <w:pPr>
        <w:ind w:left="426"/>
        <w:jc w:val="both"/>
        <w:rPr>
          <w:lang w:eastAsia="es-UY"/>
        </w:rPr>
      </w:pPr>
      <w:r>
        <w:rPr>
          <w:lang w:eastAsia="es-UY"/>
        </w:rPr>
        <w:t xml:space="preserve"> En virtud de lo anterior el banco</w:t>
      </w:r>
      <w:r w:rsidR="00385C25">
        <w:rPr>
          <w:lang w:eastAsia="es-UY"/>
        </w:rPr>
        <w:t xml:space="preserve"> resuelve pesificar</w:t>
      </w:r>
      <w:r w:rsidR="0094093C">
        <w:rPr>
          <w:lang w:eastAsia="es-UY"/>
        </w:rPr>
        <w:t xml:space="preserve"> los </w:t>
      </w:r>
      <w:r w:rsidR="00AE36E3">
        <w:rPr>
          <w:lang w:eastAsia="es-UY"/>
        </w:rPr>
        <w:t>préstamos</w:t>
      </w:r>
      <w:r w:rsidR="0094093C">
        <w:rPr>
          <w:lang w:eastAsia="es-UY"/>
        </w:rPr>
        <w:t xml:space="preserve"> en dólares, calculado la cuota en UR y luego llevándola a $ al valor </w:t>
      </w:r>
      <w:r w:rsidR="008E6AEE">
        <w:rPr>
          <w:lang w:eastAsia="es-UY"/>
        </w:rPr>
        <w:t>de la</w:t>
      </w:r>
      <w:r w:rsidR="00385C25">
        <w:rPr>
          <w:lang w:eastAsia="es-UY"/>
        </w:rPr>
        <w:t xml:space="preserve"> UR </w:t>
      </w:r>
      <w:r w:rsidR="0094093C">
        <w:rPr>
          <w:lang w:eastAsia="es-UY"/>
        </w:rPr>
        <w:t xml:space="preserve">del mes </w:t>
      </w:r>
      <w:r w:rsidR="00385C25">
        <w:rPr>
          <w:lang w:eastAsia="es-UY"/>
        </w:rPr>
        <w:t xml:space="preserve">en los casos que los deudores lo deseen. </w:t>
      </w:r>
    </w:p>
    <w:p w14:paraId="0D50525A" w14:textId="7F28F036" w:rsidR="0094093C" w:rsidRDefault="0094093C" w:rsidP="0094093C">
      <w:pPr>
        <w:ind w:left="426"/>
        <w:jc w:val="both"/>
        <w:rPr>
          <w:lang w:eastAsia="es-UY"/>
        </w:rPr>
      </w:pPr>
      <w:r>
        <w:rPr>
          <w:lang w:eastAsia="es-UY"/>
        </w:rPr>
        <w:t xml:space="preserve">El cálculo de la cuota </w:t>
      </w:r>
      <w:r w:rsidR="008E6AEE">
        <w:rPr>
          <w:lang w:eastAsia="es-UY"/>
        </w:rPr>
        <w:t>sería</w:t>
      </w:r>
      <w:r>
        <w:rPr>
          <w:lang w:eastAsia="es-UY"/>
        </w:rPr>
        <w:t xml:space="preserve"> el siguiente:</w:t>
      </w:r>
    </w:p>
    <w:p w14:paraId="5D74100C" w14:textId="77777777" w:rsidR="0094093C" w:rsidRDefault="0094093C" w:rsidP="0094093C">
      <w:pPr>
        <w:ind w:left="426"/>
        <w:jc w:val="both"/>
        <w:rPr>
          <w:lang w:eastAsia="es-UY"/>
        </w:rPr>
      </w:pPr>
      <w:r>
        <w:rPr>
          <w:lang w:eastAsia="es-UY"/>
        </w:rPr>
        <w:t xml:space="preserve">Factor de </w:t>
      </w:r>
      <w:r w:rsidR="00AE36E3">
        <w:rPr>
          <w:lang w:eastAsia="es-UY"/>
        </w:rPr>
        <w:t>ajuste</w:t>
      </w:r>
      <w:r>
        <w:rPr>
          <w:lang w:eastAsia="es-UY"/>
        </w:rPr>
        <w:t xml:space="preserve">: </w:t>
      </w:r>
      <w:r w:rsidRPr="008A2B24">
        <w:rPr>
          <w:u w:val="single"/>
          <w:lang w:eastAsia="es-UY"/>
        </w:rPr>
        <w:t>valor U$S al 09/05/2002</w:t>
      </w:r>
      <w:r>
        <w:rPr>
          <w:lang w:eastAsia="es-UY"/>
        </w:rPr>
        <w:t xml:space="preserve"> = </w:t>
      </w:r>
      <w:r w:rsidRPr="008A2B24">
        <w:rPr>
          <w:u w:val="single"/>
          <w:lang w:eastAsia="es-UY"/>
        </w:rPr>
        <w:t>16,88</w:t>
      </w:r>
      <w:r>
        <w:rPr>
          <w:u w:val="single"/>
          <w:lang w:eastAsia="es-UY"/>
        </w:rPr>
        <w:t xml:space="preserve"> = </w:t>
      </w:r>
      <w:r w:rsidRPr="00AE36E3">
        <w:rPr>
          <w:lang w:eastAsia="es-UY"/>
        </w:rPr>
        <w:t>0,0803</w:t>
      </w:r>
    </w:p>
    <w:p w14:paraId="489895E5" w14:textId="77777777" w:rsidR="0094093C" w:rsidRPr="00BC27A1" w:rsidRDefault="0094093C" w:rsidP="0094093C">
      <w:pPr>
        <w:ind w:left="426"/>
        <w:jc w:val="both"/>
        <w:rPr>
          <w:lang w:eastAsia="es-UY"/>
        </w:rPr>
      </w:pPr>
      <w:r>
        <w:rPr>
          <w:lang w:eastAsia="es-UY"/>
        </w:rPr>
        <w:tab/>
      </w:r>
      <w:r>
        <w:rPr>
          <w:lang w:eastAsia="es-UY"/>
        </w:rPr>
        <w:tab/>
      </w:r>
      <w:r>
        <w:rPr>
          <w:lang w:eastAsia="es-UY"/>
        </w:rPr>
        <w:tab/>
        <w:t>Valor UR al 31/05/2002</w:t>
      </w:r>
      <w:r>
        <w:rPr>
          <w:lang w:eastAsia="es-UY"/>
        </w:rPr>
        <w:tab/>
        <w:t xml:space="preserve">    210,30</w:t>
      </w:r>
    </w:p>
    <w:p w14:paraId="20BB3D7F" w14:textId="77777777" w:rsidR="0094093C" w:rsidRDefault="0094093C" w:rsidP="00EF51AE">
      <w:pPr>
        <w:ind w:firstLine="426"/>
        <w:jc w:val="both"/>
        <w:rPr>
          <w:lang w:eastAsia="es-UY"/>
        </w:rPr>
      </w:pPr>
      <w:r>
        <w:rPr>
          <w:lang w:eastAsia="es-UY"/>
        </w:rPr>
        <w:t xml:space="preserve">Cuota UR= Cuota en U$S * factor de ajuste. </w:t>
      </w:r>
    </w:p>
    <w:p w14:paraId="4A32F9AB" w14:textId="77777777" w:rsidR="00BC27A1" w:rsidRDefault="0094093C" w:rsidP="00EF51AE">
      <w:pPr>
        <w:ind w:firstLine="426"/>
        <w:jc w:val="both"/>
        <w:rPr>
          <w:lang w:eastAsia="es-UY"/>
        </w:rPr>
      </w:pPr>
      <w:r>
        <w:rPr>
          <w:lang w:eastAsia="es-UY"/>
        </w:rPr>
        <w:t>Cuota en $ = Cuota en UR * UR del mes</w:t>
      </w:r>
      <w:r w:rsidR="00AE36E3">
        <w:rPr>
          <w:lang w:eastAsia="es-UY"/>
        </w:rPr>
        <w:t xml:space="preserve"> de cada cuota</w:t>
      </w:r>
    </w:p>
    <w:p w14:paraId="20A0E85E" w14:textId="320766E2" w:rsidR="00EF51AE" w:rsidRPr="00EF51AE" w:rsidRDefault="00EF51AE" w:rsidP="00EF51AE">
      <w:pPr>
        <w:ind w:left="426"/>
        <w:jc w:val="both"/>
        <w:rPr>
          <w:lang w:eastAsia="es-UY"/>
        </w:rPr>
      </w:pPr>
      <w:r>
        <w:rPr>
          <w:lang w:eastAsia="es-UY"/>
        </w:rPr>
        <w:t xml:space="preserve">Eso provocó que cuando el dólar tuvo un alza importante, provocó que los cálculos por los TC que </w:t>
      </w:r>
      <w:r w:rsidR="008E6AEE">
        <w:rPr>
          <w:lang w:eastAsia="es-UY"/>
        </w:rPr>
        <w:t>tenían</w:t>
      </w:r>
      <w:r>
        <w:rPr>
          <w:lang w:eastAsia="es-UY"/>
        </w:rPr>
        <w:t xml:space="preserve"> no llegaban a pagar el total de la cuota en dólares, lo que provocaba que se imputara lo cobrado según el siguiente orden, Fondo, Intereses y Capital.  Y lo que no cubriera terminaba en un colgamento (Colgamento 8).</w:t>
      </w:r>
    </w:p>
    <w:p w14:paraId="57FF306B" w14:textId="77777777" w:rsidR="00EF51AE" w:rsidRDefault="00EF51AE" w:rsidP="00EF51AE">
      <w:pPr>
        <w:ind w:left="426"/>
        <w:jc w:val="both"/>
        <w:rPr>
          <w:lang w:eastAsia="es-UY"/>
        </w:rPr>
      </w:pPr>
    </w:p>
    <w:p w14:paraId="73F163A4" w14:textId="77777777" w:rsidR="00EF51AE" w:rsidRDefault="00EF51AE" w:rsidP="00EF51AE">
      <w:pPr>
        <w:ind w:left="426"/>
        <w:jc w:val="both"/>
        <w:rPr>
          <w:lang w:eastAsia="es-UY"/>
        </w:rPr>
      </w:pPr>
      <w:r>
        <w:rPr>
          <w:lang w:eastAsia="es-UY"/>
        </w:rPr>
        <w:t>Pero luego los TC fueron variando de forma que no solo cubría el total de la cuota, sino que convertido a los dólares del momento, el monto en dólares era mayor al original, lo que provocó que se acumulara el saldo “sobrante” en otro producto, xxx PES.</w:t>
      </w:r>
    </w:p>
    <w:p w14:paraId="0E888491" w14:textId="77777777" w:rsidR="00EF51AE" w:rsidRDefault="00EF51AE" w:rsidP="00EF51AE">
      <w:pPr>
        <w:ind w:left="426"/>
        <w:jc w:val="both"/>
        <w:rPr>
          <w:lang w:eastAsia="es-UY"/>
        </w:rPr>
      </w:pPr>
    </w:p>
    <w:p w14:paraId="26525710" w14:textId="77777777" w:rsidR="00EF51AE" w:rsidRDefault="00EF51AE" w:rsidP="00EF51AE">
      <w:pPr>
        <w:ind w:left="426"/>
        <w:jc w:val="both"/>
        <w:rPr>
          <w:lang w:eastAsia="es-UY"/>
        </w:rPr>
      </w:pPr>
      <w:r>
        <w:rPr>
          <w:lang w:eastAsia="es-UY"/>
        </w:rPr>
        <w:t>Lo anterior es porque cada vez que el cliente viene a pagar una cuota, se toma ese monto en UR y se calcula a la UR del mes y la cotización del dólar del día anterior.</w:t>
      </w:r>
      <w:r>
        <w:rPr>
          <w:lang w:eastAsia="es-UY"/>
        </w:rPr>
        <w:tab/>
      </w:r>
    </w:p>
    <w:p w14:paraId="3FE2D6FB" w14:textId="77777777" w:rsidR="00EF51AE" w:rsidRDefault="00EF51AE" w:rsidP="00EF51AE">
      <w:pPr>
        <w:ind w:firstLine="426"/>
        <w:jc w:val="both"/>
        <w:rPr>
          <w:rFonts w:ascii="Calibri" w:eastAsiaTheme="minorHAnsi" w:hAnsi="Calibri"/>
          <w:b/>
          <w:bCs/>
          <w:lang w:eastAsia="es-UY"/>
        </w:rPr>
      </w:pPr>
      <w:r>
        <w:rPr>
          <w:b/>
          <w:bCs/>
          <w:lang w:eastAsia="es-UY"/>
        </w:rPr>
        <w:t>Ejemplo:</w:t>
      </w:r>
    </w:p>
    <w:p w14:paraId="7C5E30AC" w14:textId="77777777" w:rsidR="00EF51AE" w:rsidRDefault="00EF51AE" w:rsidP="00EF51AE">
      <w:pPr>
        <w:ind w:firstLine="426"/>
        <w:jc w:val="both"/>
        <w:rPr>
          <w:color w:val="00B050"/>
          <w:lang w:eastAsia="es-UY"/>
        </w:rPr>
      </w:pPr>
      <w:r>
        <w:rPr>
          <w:color w:val="00B050"/>
          <w:lang w:eastAsia="es-UY"/>
        </w:rPr>
        <w:t>Cuota 0.47 UR</w:t>
      </w:r>
    </w:p>
    <w:p w14:paraId="447E405A" w14:textId="77777777" w:rsidR="00EF51AE" w:rsidRDefault="00EF51AE" w:rsidP="00EF51AE">
      <w:pPr>
        <w:ind w:firstLine="426"/>
        <w:jc w:val="both"/>
        <w:rPr>
          <w:lang w:eastAsia="es-UY"/>
        </w:rPr>
      </w:pPr>
      <w:r>
        <w:rPr>
          <w:lang w:eastAsia="es-UY"/>
        </w:rPr>
        <w:t>UR 1100</w:t>
      </w:r>
    </w:p>
    <w:p w14:paraId="3A779EED" w14:textId="77777777" w:rsidR="00EF51AE" w:rsidRDefault="00EF51AE" w:rsidP="00EF51AE">
      <w:pPr>
        <w:ind w:firstLine="426"/>
        <w:jc w:val="both"/>
        <w:rPr>
          <w:lang w:eastAsia="es-UY"/>
        </w:rPr>
      </w:pPr>
      <w:r>
        <w:rPr>
          <w:lang w:eastAsia="es-UY"/>
        </w:rPr>
        <w:t>Total a cobrar= $517 (cobro real por caja)</w:t>
      </w:r>
    </w:p>
    <w:p w14:paraId="1A18C8F6" w14:textId="77777777" w:rsidR="00EF51AE" w:rsidRDefault="00EF51AE" w:rsidP="00EF51AE">
      <w:pPr>
        <w:ind w:firstLine="426"/>
        <w:jc w:val="both"/>
        <w:rPr>
          <w:lang w:eastAsia="es-UY"/>
        </w:rPr>
      </w:pPr>
      <w:r>
        <w:rPr>
          <w:lang w:eastAsia="es-UY"/>
        </w:rPr>
        <w:t>Dólar 35</w:t>
      </w:r>
    </w:p>
    <w:p w14:paraId="43E23732" w14:textId="2620A66D" w:rsidR="00EF51AE" w:rsidRDefault="00EF51AE" w:rsidP="00EF51AE">
      <w:pPr>
        <w:ind w:firstLine="426"/>
        <w:jc w:val="both"/>
        <w:rPr>
          <w:lang w:eastAsia="es-UY"/>
        </w:rPr>
      </w:pPr>
      <w:r>
        <w:rPr>
          <w:lang w:eastAsia="es-UY"/>
        </w:rPr>
        <w:t xml:space="preserve">Total en dólares= 15 (solo para comparación con dólares </w:t>
      </w:r>
      <w:r w:rsidR="008E6AEE">
        <w:rPr>
          <w:lang w:eastAsia="es-UY"/>
        </w:rPr>
        <w:t>iniciales</w:t>
      </w:r>
      <w:r>
        <w:rPr>
          <w:lang w:eastAsia="es-UY"/>
        </w:rPr>
        <w:t>)</w:t>
      </w:r>
    </w:p>
    <w:p w14:paraId="586C4AFC" w14:textId="77777777" w:rsidR="00EF51AE" w:rsidRDefault="00EF51AE" w:rsidP="00EF51AE">
      <w:pPr>
        <w:jc w:val="both"/>
        <w:rPr>
          <w:lang w:eastAsia="es-UY"/>
        </w:rPr>
      </w:pPr>
    </w:p>
    <w:p w14:paraId="4D858CDF" w14:textId="77777777" w:rsidR="00EF51AE" w:rsidRDefault="00EF51AE" w:rsidP="00EF51AE">
      <w:pPr>
        <w:ind w:left="426"/>
        <w:jc w:val="both"/>
        <w:rPr>
          <w:lang w:eastAsia="es-UY"/>
        </w:rPr>
      </w:pPr>
      <w:r>
        <w:rPr>
          <w:lang w:eastAsia="es-UY"/>
        </w:rPr>
        <w:t>Eso quiere decir que al inicio tenía para cobrar al cliente 10 dólares, con las variaciones del dólar y de la UR, le terminé cobrando medido en dólares 15 dólares.</w:t>
      </w:r>
    </w:p>
    <w:p w14:paraId="177A335C" w14:textId="77777777" w:rsidR="00EF51AE" w:rsidRDefault="00EF51AE" w:rsidP="00EF51AE">
      <w:pPr>
        <w:jc w:val="both"/>
        <w:rPr>
          <w:lang w:eastAsia="es-UY"/>
        </w:rPr>
      </w:pPr>
    </w:p>
    <w:p w14:paraId="46111CEC" w14:textId="77777777" w:rsidR="00EF51AE" w:rsidRDefault="00EF51AE" w:rsidP="00EF51AE">
      <w:pPr>
        <w:ind w:left="426"/>
        <w:jc w:val="both"/>
        <w:rPr>
          <w:lang w:eastAsia="es-UY"/>
        </w:rPr>
      </w:pPr>
      <w:r>
        <w:rPr>
          <w:lang w:eastAsia="es-UY"/>
        </w:rPr>
        <w:lastRenderedPageBreak/>
        <w:t>Esos 5 dólares que le cobré de más al cliente, medido en pesos, van a parar al producto xxxxPES.  Que se devolvían al finalizar el crédito o que se amortizaron parte del mismo en algunos casos.</w:t>
      </w:r>
    </w:p>
    <w:p w14:paraId="758A2F68" w14:textId="77777777" w:rsidR="00DC21C3" w:rsidRDefault="00DC21C3" w:rsidP="00B30823">
      <w:pPr>
        <w:ind w:left="426"/>
        <w:jc w:val="both"/>
        <w:rPr>
          <w:lang w:eastAsia="es-UY"/>
        </w:rPr>
      </w:pPr>
    </w:p>
    <w:p w14:paraId="51499520" w14:textId="77777777" w:rsidR="00DC21C3" w:rsidRPr="00627531" w:rsidRDefault="00DC21C3" w:rsidP="00DC21C3">
      <w:pPr>
        <w:pStyle w:val="Ttulo2"/>
        <w:rPr>
          <w:rFonts w:ascii="Calibri" w:eastAsia="Times New Roman" w:hAnsi="Calibri" w:cs="Calibri"/>
          <w:color w:val="222222"/>
          <w:sz w:val="22"/>
          <w:lang w:eastAsia="es-UY"/>
        </w:rPr>
      </w:pPr>
      <w:bookmarkStart w:id="35" w:name="_Toc85039421"/>
      <w:r>
        <w:rPr>
          <w:rFonts w:ascii="Calibri" w:eastAsia="Times New Roman" w:hAnsi="Calibri" w:cs="Calibri"/>
          <w:color w:val="222222"/>
          <w:sz w:val="22"/>
          <w:lang w:eastAsia="es-UY"/>
        </w:rPr>
        <w:t>Listado de reportes requeridos por BCU</w:t>
      </w:r>
      <w:bookmarkEnd w:id="35"/>
    </w:p>
    <w:p w14:paraId="0EEADFA5" w14:textId="77777777" w:rsidR="00DC21C3" w:rsidRDefault="00DC21C3" w:rsidP="00B30823">
      <w:pPr>
        <w:ind w:left="426"/>
        <w:jc w:val="both"/>
        <w:rPr>
          <w:lang w:eastAsia="es-UY"/>
        </w:rPr>
      </w:pPr>
    </w:p>
    <w:p w14:paraId="02E43693" w14:textId="2144F5C6" w:rsidR="00472562" w:rsidRDefault="00DC21C3" w:rsidP="00B003B9">
      <w:pPr>
        <w:ind w:left="426"/>
        <w:jc w:val="both"/>
        <w:rPr>
          <w:rFonts w:cs="Arial"/>
        </w:rPr>
      </w:pPr>
      <w:r w:rsidRPr="00175CD7">
        <w:rPr>
          <w:rFonts w:cs="Arial"/>
        </w:rPr>
        <w:t>A</w:t>
      </w:r>
      <w:r>
        <w:rPr>
          <w:rFonts w:cs="Arial"/>
        </w:rPr>
        <w:t xml:space="preserve"> </w:t>
      </w:r>
      <w:r w:rsidR="00472562">
        <w:rPr>
          <w:rFonts w:cs="Arial"/>
        </w:rPr>
        <w:t>continuación,</w:t>
      </w:r>
      <w:r>
        <w:rPr>
          <w:rFonts w:cs="Arial"/>
        </w:rPr>
        <w:t xml:space="preserve"> </w:t>
      </w:r>
      <w:r w:rsidR="00472562">
        <w:rPr>
          <w:rFonts w:cs="Arial"/>
        </w:rPr>
        <w:t xml:space="preserve">se </w:t>
      </w:r>
      <w:r w:rsidR="00A77D60">
        <w:rPr>
          <w:rFonts w:cs="Arial"/>
        </w:rPr>
        <w:t>listan en planilla l</w:t>
      </w:r>
      <w:r w:rsidR="00472562">
        <w:rPr>
          <w:rFonts w:cs="Arial"/>
        </w:rPr>
        <w:t>os reportes exigidos por BCU</w:t>
      </w:r>
      <w:r w:rsidRPr="00175CD7">
        <w:rPr>
          <w:rFonts w:cs="Arial"/>
        </w:rPr>
        <w:t>.</w:t>
      </w:r>
      <w:r w:rsidR="00472562">
        <w:rPr>
          <w:rFonts w:cs="Arial"/>
        </w:rPr>
        <w:t xml:space="preserve"> </w:t>
      </w:r>
      <w:r w:rsidR="00472562">
        <w:rPr>
          <w:rFonts w:cs="Arial"/>
        </w:rPr>
        <w:br/>
        <w:t>Se detalla: Nombre, Periodicidad, Plazo de envío, C</w:t>
      </w:r>
      <w:r w:rsidR="00472562">
        <w:t>omunicaciones y circulares que regulatorios</w:t>
      </w:r>
      <w:r w:rsidR="00472562">
        <w:rPr>
          <w:rFonts w:cs="Arial"/>
        </w:rPr>
        <w:t>.</w:t>
      </w:r>
      <w:r w:rsidR="00B003B9" w:rsidDel="00B003B9">
        <w:rPr>
          <w:rFonts w:cs="Arial"/>
        </w:rPr>
        <w:t xml:space="preserve"> </w:t>
      </w:r>
    </w:p>
    <w:p w14:paraId="080E580F" w14:textId="77777777" w:rsidR="00B003B9" w:rsidRDefault="00B003B9" w:rsidP="00472562">
      <w:pPr>
        <w:ind w:left="426"/>
        <w:jc w:val="center"/>
        <w:rPr>
          <w:rFonts w:cs="Arial"/>
        </w:rPr>
      </w:pPr>
    </w:p>
    <w:tbl>
      <w:tblPr>
        <w:tblW w:w="7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0"/>
        <w:gridCol w:w="1960"/>
      </w:tblGrid>
      <w:tr w:rsidR="00394E68" w:rsidRPr="00394E68" w14:paraId="60826A16" w14:textId="77777777" w:rsidTr="00394E68">
        <w:trPr>
          <w:trHeight w:val="300"/>
          <w:tblHeader/>
        </w:trPr>
        <w:tc>
          <w:tcPr>
            <w:tcW w:w="5120" w:type="dxa"/>
            <w:shd w:val="clear" w:color="auto" w:fill="0070C0"/>
            <w:noWrap/>
            <w:vAlign w:val="bottom"/>
            <w:hideMark/>
          </w:tcPr>
          <w:p w14:paraId="2954E2D6" w14:textId="77777777" w:rsidR="00B003B9" w:rsidRPr="00394E68" w:rsidRDefault="00B003B9" w:rsidP="00EA213D">
            <w:pPr>
              <w:spacing w:after="0" w:line="240" w:lineRule="auto"/>
              <w:jc w:val="center"/>
              <w:rPr>
                <w:rFonts w:ascii="Calibri" w:eastAsia="Times New Roman" w:hAnsi="Calibri" w:cs="Calibri"/>
                <w:b/>
                <w:bCs/>
                <w:color w:val="FFFFFF" w:themeColor="background1"/>
                <w:sz w:val="22"/>
                <w:lang w:eastAsia="es-UY"/>
              </w:rPr>
            </w:pPr>
            <w:r w:rsidRPr="00394E68">
              <w:rPr>
                <w:rFonts w:ascii="Calibri" w:eastAsia="Times New Roman" w:hAnsi="Calibri" w:cs="Calibri"/>
                <w:b/>
                <w:bCs/>
                <w:color w:val="FFFFFF" w:themeColor="background1"/>
                <w:sz w:val="22"/>
                <w:lang w:eastAsia="es-UY"/>
              </w:rPr>
              <w:t>Reporte</w:t>
            </w:r>
          </w:p>
        </w:tc>
        <w:tc>
          <w:tcPr>
            <w:tcW w:w="1960" w:type="dxa"/>
            <w:shd w:val="clear" w:color="auto" w:fill="0070C0"/>
            <w:noWrap/>
            <w:vAlign w:val="bottom"/>
            <w:hideMark/>
          </w:tcPr>
          <w:p w14:paraId="388EFCBB" w14:textId="77777777" w:rsidR="00B003B9" w:rsidRPr="00394E68" w:rsidRDefault="00B003B9" w:rsidP="00EA213D">
            <w:pPr>
              <w:spacing w:after="0" w:line="240" w:lineRule="auto"/>
              <w:jc w:val="center"/>
              <w:rPr>
                <w:rFonts w:ascii="Calibri" w:eastAsia="Times New Roman" w:hAnsi="Calibri" w:cs="Calibri"/>
                <w:b/>
                <w:bCs/>
                <w:color w:val="FFFFFF" w:themeColor="background1"/>
                <w:sz w:val="22"/>
                <w:lang w:eastAsia="es-UY"/>
              </w:rPr>
            </w:pPr>
            <w:r w:rsidRPr="00394E68">
              <w:rPr>
                <w:rFonts w:ascii="Calibri" w:eastAsia="Times New Roman" w:hAnsi="Calibri" w:cs="Calibri"/>
                <w:b/>
                <w:bCs/>
                <w:color w:val="FFFFFF" w:themeColor="background1"/>
                <w:sz w:val="22"/>
                <w:lang w:eastAsia="es-UY"/>
              </w:rPr>
              <w:t>Periodicidad</w:t>
            </w:r>
          </w:p>
        </w:tc>
      </w:tr>
      <w:tr w:rsidR="00B003B9" w:rsidRPr="00B003B9" w14:paraId="660C2ED9" w14:textId="77777777" w:rsidTr="00394E68">
        <w:trPr>
          <w:trHeight w:val="300"/>
        </w:trPr>
        <w:tc>
          <w:tcPr>
            <w:tcW w:w="5120" w:type="dxa"/>
            <w:shd w:val="clear" w:color="auto" w:fill="auto"/>
            <w:noWrap/>
            <w:vAlign w:val="bottom"/>
            <w:hideMark/>
          </w:tcPr>
          <w:p w14:paraId="062CAF8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balances diarios</w:t>
            </w:r>
          </w:p>
        </w:tc>
        <w:tc>
          <w:tcPr>
            <w:tcW w:w="1960" w:type="dxa"/>
            <w:shd w:val="clear" w:color="auto" w:fill="auto"/>
            <w:noWrap/>
            <w:vAlign w:val="bottom"/>
            <w:hideMark/>
          </w:tcPr>
          <w:p w14:paraId="7B577ABA"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diaria</w:t>
            </w:r>
          </w:p>
        </w:tc>
      </w:tr>
      <w:tr w:rsidR="00B003B9" w:rsidRPr="00B003B9" w14:paraId="28DEACB6" w14:textId="77777777" w:rsidTr="00394E68">
        <w:trPr>
          <w:trHeight w:val="300"/>
        </w:trPr>
        <w:tc>
          <w:tcPr>
            <w:tcW w:w="5120" w:type="dxa"/>
            <w:shd w:val="clear" w:color="auto" w:fill="auto"/>
            <w:noWrap/>
            <w:vAlign w:val="bottom"/>
            <w:hideMark/>
          </w:tcPr>
          <w:p w14:paraId="7C6E2FA4"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posiciones por monedas</w:t>
            </w:r>
          </w:p>
        </w:tc>
        <w:tc>
          <w:tcPr>
            <w:tcW w:w="1960" w:type="dxa"/>
            <w:shd w:val="clear" w:color="auto" w:fill="auto"/>
            <w:noWrap/>
            <w:vAlign w:val="bottom"/>
            <w:hideMark/>
          </w:tcPr>
          <w:p w14:paraId="2A26AD9A"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mensual</w:t>
            </w:r>
          </w:p>
        </w:tc>
      </w:tr>
      <w:tr w:rsidR="00B003B9" w:rsidRPr="00B003B9" w14:paraId="75C21EF6" w14:textId="77777777" w:rsidTr="00394E68">
        <w:trPr>
          <w:trHeight w:val="300"/>
        </w:trPr>
        <w:tc>
          <w:tcPr>
            <w:tcW w:w="5120" w:type="dxa"/>
            <w:shd w:val="clear" w:color="auto" w:fill="auto"/>
            <w:noWrap/>
            <w:vAlign w:val="bottom"/>
            <w:hideMark/>
          </w:tcPr>
          <w:p w14:paraId="01948BB3"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posiciones en valores</w:t>
            </w:r>
          </w:p>
        </w:tc>
        <w:tc>
          <w:tcPr>
            <w:tcW w:w="1960" w:type="dxa"/>
            <w:shd w:val="clear" w:color="auto" w:fill="auto"/>
            <w:noWrap/>
            <w:vAlign w:val="bottom"/>
            <w:hideMark/>
          </w:tcPr>
          <w:p w14:paraId="3AC013B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mensual</w:t>
            </w:r>
          </w:p>
        </w:tc>
      </w:tr>
      <w:tr w:rsidR="00B003B9" w:rsidRPr="00B003B9" w14:paraId="3564D565" w14:textId="77777777" w:rsidTr="00394E68">
        <w:trPr>
          <w:trHeight w:val="300"/>
        </w:trPr>
        <w:tc>
          <w:tcPr>
            <w:tcW w:w="5120" w:type="dxa"/>
            <w:shd w:val="clear" w:color="auto" w:fill="auto"/>
            <w:noWrap/>
            <w:vAlign w:val="bottom"/>
            <w:hideMark/>
          </w:tcPr>
          <w:p w14:paraId="332ABEDA"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operaciones a liquidar y opc.</w:t>
            </w:r>
          </w:p>
        </w:tc>
        <w:tc>
          <w:tcPr>
            <w:tcW w:w="1960" w:type="dxa"/>
            <w:shd w:val="clear" w:color="auto" w:fill="auto"/>
            <w:noWrap/>
            <w:vAlign w:val="bottom"/>
            <w:hideMark/>
          </w:tcPr>
          <w:p w14:paraId="09E871D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mensual</w:t>
            </w:r>
          </w:p>
        </w:tc>
      </w:tr>
      <w:tr w:rsidR="00B003B9" w:rsidRPr="00B003B9" w14:paraId="51A3C410" w14:textId="77777777" w:rsidTr="00394E68">
        <w:trPr>
          <w:trHeight w:val="300"/>
        </w:trPr>
        <w:tc>
          <w:tcPr>
            <w:tcW w:w="5120" w:type="dxa"/>
            <w:shd w:val="clear" w:color="auto" w:fill="auto"/>
            <w:noWrap/>
            <w:vAlign w:val="bottom"/>
            <w:hideMark/>
          </w:tcPr>
          <w:p w14:paraId="785B60A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transporte de valores por frontera</w:t>
            </w:r>
          </w:p>
        </w:tc>
        <w:tc>
          <w:tcPr>
            <w:tcW w:w="1960" w:type="dxa"/>
            <w:shd w:val="clear" w:color="auto" w:fill="auto"/>
            <w:noWrap/>
            <w:vAlign w:val="bottom"/>
            <w:hideMark/>
          </w:tcPr>
          <w:p w14:paraId="6498B6A5" w14:textId="2BF95959"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5DD865FB" w14:textId="77777777" w:rsidTr="00394E68">
        <w:trPr>
          <w:trHeight w:val="300"/>
        </w:trPr>
        <w:tc>
          <w:tcPr>
            <w:tcW w:w="5120" w:type="dxa"/>
            <w:shd w:val="clear" w:color="auto" w:fill="auto"/>
            <w:noWrap/>
            <w:vAlign w:val="bottom"/>
            <w:hideMark/>
          </w:tcPr>
          <w:p w14:paraId="12A577C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notas estados contables</w:t>
            </w:r>
          </w:p>
        </w:tc>
        <w:tc>
          <w:tcPr>
            <w:tcW w:w="1960" w:type="dxa"/>
            <w:shd w:val="clear" w:color="auto" w:fill="auto"/>
            <w:noWrap/>
            <w:vAlign w:val="bottom"/>
            <w:hideMark/>
          </w:tcPr>
          <w:p w14:paraId="70F0B839"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31F10A77" w14:textId="77777777" w:rsidTr="00394E68">
        <w:trPr>
          <w:trHeight w:val="300"/>
        </w:trPr>
        <w:tc>
          <w:tcPr>
            <w:tcW w:w="5120" w:type="dxa"/>
            <w:shd w:val="clear" w:color="auto" w:fill="auto"/>
            <w:noWrap/>
            <w:vAlign w:val="bottom"/>
            <w:hideMark/>
          </w:tcPr>
          <w:p w14:paraId="51CD3103"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declaración control de calidad</w:t>
            </w:r>
          </w:p>
        </w:tc>
        <w:tc>
          <w:tcPr>
            <w:tcW w:w="1960" w:type="dxa"/>
            <w:shd w:val="clear" w:color="auto" w:fill="auto"/>
            <w:noWrap/>
            <w:vAlign w:val="bottom"/>
            <w:hideMark/>
          </w:tcPr>
          <w:p w14:paraId="47DE3055"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6BB1C754" w14:textId="77777777" w:rsidTr="00394E68">
        <w:trPr>
          <w:trHeight w:val="300"/>
        </w:trPr>
        <w:tc>
          <w:tcPr>
            <w:tcW w:w="5120" w:type="dxa"/>
            <w:shd w:val="clear" w:color="auto" w:fill="auto"/>
            <w:noWrap/>
            <w:vAlign w:val="bottom"/>
            <w:hideMark/>
          </w:tcPr>
          <w:p w14:paraId="072B4C0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dictamen edos. contables</w:t>
            </w:r>
          </w:p>
        </w:tc>
        <w:tc>
          <w:tcPr>
            <w:tcW w:w="1960" w:type="dxa"/>
            <w:shd w:val="clear" w:color="auto" w:fill="auto"/>
            <w:noWrap/>
            <w:vAlign w:val="bottom"/>
            <w:hideMark/>
          </w:tcPr>
          <w:p w14:paraId="231159E1"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097A97D0" w14:textId="77777777" w:rsidTr="00394E68">
        <w:trPr>
          <w:trHeight w:val="300"/>
        </w:trPr>
        <w:tc>
          <w:tcPr>
            <w:tcW w:w="5120" w:type="dxa"/>
            <w:shd w:val="clear" w:color="auto" w:fill="auto"/>
            <w:noWrap/>
            <w:vAlign w:val="bottom"/>
            <w:hideMark/>
          </w:tcPr>
          <w:p w14:paraId="1E38E35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informe evaluación (prevlav)</w:t>
            </w:r>
          </w:p>
        </w:tc>
        <w:tc>
          <w:tcPr>
            <w:tcW w:w="1960" w:type="dxa"/>
            <w:shd w:val="clear" w:color="auto" w:fill="auto"/>
            <w:noWrap/>
            <w:vAlign w:val="bottom"/>
            <w:hideMark/>
          </w:tcPr>
          <w:p w14:paraId="07775EC0"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0042A3AA" w14:textId="77777777" w:rsidTr="00394E68">
        <w:trPr>
          <w:trHeight w:val="300"/>
        </w:trPr>
        <w:tc>
          <w:tcPr>
            <w:tcW w:w="5120" w:type="dxa"/>
            <w:shd w:val="clear" w:color="auto" w:fill="auto"/>
            <w:noWrap/>
            <w:vAlign w:val="bottom"/>
            <w:hideMark/>
          </w:tcPr>
          <w:p w14:paraId="3F1EB28C"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informe del sistema contable</w:t>
            </w:r>
          </w:p>
        </w:tc>
        <w:tc>
          <w:tcPr>
            <w:tcW w:w="1960" w:type="dxa"/>
            <w:shd w:val="clear" w:color="auto" w:fill="auto"/>
            <w:noWrap/>
            <w:vAlign w:val="bottom"/>
            <w:hideMark/>
          </w:tcPr>
          <w:p w14:paraId="17B4703D"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124773FD" w14:textId="77777777" w:rsidTr="00394E68">
        <w:trPr>
          <w:trHeight w:val="300"/>
        </w:trPr>
        <w:tc>
          <w:tcPr>
            <w:tcW w:w="5120" w:type="dxa"/>
            <w:shd w:val="clear" w:color="auto" w:fill="auto"/>
            <w:noWrap/>
            <w:vAlign w:val="bottom"/>
            <w:hideMark/>
          </w:tcPr>
          <w:p w14:paraId="178D598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informe créditos otorgados</w:t>
            </w:r>
          </w:p>
        </w:tc>
        <w:tc>
          <w:tcPr>
            <w:tcW w:w="1960" w:type="dxa"/>
            <w:shd w:val="clear" w:color="auto" w:fill="auto"/>
            <w:noWrap/>
            <w:vAlign w:val="bottom"/>
            <w:hideMark/>
          </w:tcPr>
          <w:p w14:paraId="24B015F7"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60811E48" w14:textId="77777777" w:rsidTr="00394E68">
        <w:trPr>
          <w:trHeight w:val="300"/>
        </w:trPr>
        <w:tc>
          <w:tcPr>
            <w:tcW w:w="5120" w:type="dxa"/>
            <w:shd w:val="clear" w:color="auto" w:fill="auto"/>
            <w:noWrap/>
            <w:vAlign w:val="bottom"/>
            <w:hideMark/>
          </w:tcPr>
          <w:p w14:paraId="5A3972FF"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informe existencia opiniones</w:t>
            </w:r>
          </w:p>
        </w:tc>
        <w:tc>
          <w:tcPr>
            <w:tcW w:w="1960" w:type="dxa"/>
            <w:shd w:val="clear" w:color="auto" w:fill="auto"/>
            <w:noWrap/>
            <w:vAlign w:val="bottom"/>
            <w:hideMark/>
          </w:tcPr>
          <w:p w14:paraId="68FD826A"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0E658F6B" w14:textId="77777777" w:rsidTr="00394E68">
        <w:trPr>
          <w:trHeight w:val="300"/>
        </w:trPr>
        <w:tc>
          <w:tcPr>
            <w:tcW w:w="5120" w:type="dxa"/>
            <w:shd w:val="clear" w:color="auto" w:fill="auto"/>
            <w:noWrap/>
            <w:vAlign w:val="bottom"/>
            <w:hideMark/>
          </w:tcPr>
          <w:p w14:paraId="5473A11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dictamen es y er consolidado</w:t>
            </w:r>
          </w:p>
        </w:tc>
        <w:tc>
          <w:tcPr>
            <w:tcW w:w="1960" w:type="dxa"/>
            <w:shd w:val="clear" w:color="auto" w:fill="auto"/>
            <w:noWrap/>
            <w:vAlign w:val="bottom"/>
            <w:hideMark/>
          </w:tcPr>
          <w:p w14:paraId="72F72579"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794AE326" w14:textId="77777777" w:rsidTr="00394E68">
        <w:trPr>
          <w:trHeight w:val="300"/>
        </w:trPr>
        <w:tc>
          <w:tcPr>
            <w:tcW w:w="5120" w:type="dxa"/>
            <w:shd w:val="clear" w:color="auto" w:fill="auto"/>
            <w:noWrap/>
            <w:vAlign w:val="bottom"/>
            <w:hideMark/>
          </w:tcPr>
          <w:p w14:paraId="693BA41B"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riesgos crediticios no reclas. (marzo)</w:t>
            </w:r>
          </w:p>
        </w:tc>
        <w:tc>
          <w:tcPr>
            <w:tcW w:w="1960" w:type="dxa"/>
            <w:shd w:val="clear" w:color="auto" w:fill="auto"/>
            <w:noWrap/>
            <w:vAlign w:val="bottom"/>
            <w:hideMark/>
          </w:tcPr>
          <w:p w14:paraId="30138E67"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79FB322C" w14:textId="77777777" w:rsidTr="00394E68">
        <w:trPr>
          <w:trHeight w:val="300"/>
        </w:trPr>
        <w:tc>
          <w:tcPr>
            <w:tcW w:w="5120" w:type="dxa"/>
            <w:shd w:val="clear" w:color="auto" w:fill="auto"/>
            <w:noWrap/>
            <w:vAlign w:val="bottom"/>
            <w:hideMark/>
          </w:tcPr>
          <w:p w14:paraId="48F931EC"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responsabilidad patrimonial</w:t>
            </w:r>
          </w:p>
        </w:tc>
        <w:tc>
          <w:tcPr>
            <w:tcW w:w="1960" w:type="dxa"/>
            <w:shd w:val="clear" w:color="auto" w:fill="auto"/>
            <w:noWrap/>
            <w:vAlign w:val="bottom"/>
            <w:hideMark/>
          </w:tcPr>
          <w:p w14:paraId="1AFD1429"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7C4E0C54" w14:textId="77777777" w:rsidTr="00394E68">
        <w:trPr>
          <w:trHeight w:val="300"/>
        </w:trPr>
        <w:tc>
          <w:tcPr>
            <w:tcW w:w="5120" w:type="dxa"/>
            <w:shd w:val="clear" w:color="auto" w:fill="auto"/>
            <w:noWrap/>
            <w:vAlign w:val="bottom"/>
            <w:hideMark/>
          </w:tcPr>
          <w:p w14:paraId="34C0B48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responsabilidad patri. cons.</w:t>
            </w:r>
          </w:p>
        </w:tc>
        <w:tc>
          <w:tcPr>
            <w:tcW w:w="1960" w:type="dxa"/>
            <w:shd w:val="clear" w:color="auto" w:fill="auto"/>
            <w:noWrap/>
            <w:vAlign w:val="bottom"/>
            <w:hideMark/>
          </w:tcPr>
          <w:p w14:paraId="5FDB54B8"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7CFB21B5" w14:textId="77777777" w:rsidTr="00394E68">
        <w:trPr>
          <w:trHeight w:val="300"/>
        </w:trPr>
        <w:tc>
          <w:tcPr>
            <w:tcW w:w="5120" w:type="dxa"/>
            <w:shd w:val="clear" w:color="auto" w:fill="auto"/>
            <w:noWrap/>
            <w:vAlign w:val="bottom"/>
            <w:hideMark/>
          </w:tcPr>
          <w:p w14:paraId="593BEB8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información sobre encaje</w:t>
            </w:r>
          </w:p>
        </w:tc>
        <w:tc>
          <w:tcPr>
            <w:tcW w:w="1960" w:type="dxa"/>
            <w:shd w:val="clear" w:color="auto" w:fill="auto"/>
            <w:noWrap/>
            <w:vAlign w:val="bottom"/>
            <w:hideMark/>
          </w:tcPr>
          <w:p w14:paraId="6AC75B01"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6E023D59" w14:textId="77777777" w:rsidTr="00394E68">
        <w:trPr>
          <w:trHeight w:val="300"/>
        </w:trPr>
        <w:tc>
          <w:tcPr>
            <w:tcW w:w="5120" w:type="dxa"/>
            <w:shd w:val="clear" w:color="auto" w:fill="auto"/>
            <w:noWrap/>
            <w:vAlign w:val="bottom"/>
            <w:hideMark/>
          </w:tcPr>
          <w:p w14:paraId="49490FC5"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bienes adquiridos en defensa</w:t>
            </w:r>
          </w:p>
        </w:tc>
        <w:tc>
          <w:tcPr>
            <w:tcW w:w="1960" w:type="dxa"/>
            <w:shd w:val="clear" w:color="auto" w:fill="auto"/>
            <w:noWrap/>
            <w:vAlign w:val="bottom"/>
            <w:hideMark/>
          </w:tcPr>
          <w:p w14:paraId="12EECB84"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rimestral</w:t>
            </w:r>
          </w:p>
        </w:tc>
      </w:tr>
      <w:tr w:rsidR="00B003B9" w:rsidRPr="00B003B9" w14:paraId="0B2B6788" w14:textId="77777777" w:rsidTr="00394E68">
        <w:trPr>
          <w:trHeight w:val="300"/>
        </w:trPr>
        <w:tc>
          <w:tcPr>
            <w:tcW w:w="5120" w:type="dxa"/>
            <w:shd w:val="clear" w:color="auto" w:fill="auto"/>
            <w:noWrap/>
            <w:vAlign w:val="bottom"/>
            <w:hideMark/>
          </w:tcPr>
          <w:p w14:paraId="66F87A9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posición oper. activas pasivas</w:t>
            </w:r>
          </w:p>
        </w:tc>
        <w:tc>
          <w:tcPr>
            <w:tcW w:w="1960" w:type="dxa"/>
            <w:shd w:val="clear" w:color="auto" w:fill="auto"/>
            <w:noWrap/>
            <w:vAlign w:val="bottom"/>
            <w:hideMark/>
          </w:tcPr>
          <w:p w14:paraId="6583C50D"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03743A62" w14:textId="77777777" w:rsidTr="00394E68">
        <w:trPr>
          <w:trHeight w:val="300"/>
        </w:trPr>
        <w:tc>
          <w:tcPr>
            <w:tcW w:w="5120" w:type="dxa"/>
            <w:shd w:val="clear" w:color="auto" w:fill="auto"/>
            <w:noWrap/>
            <w:vAlign w:val="bottom"/>
            <w:hideMark/>
          </w:tcPr>
          <w:p w14:paraId="1B2F7DC9"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proyecciones financieras</w:t>
            </w:r>
          </w:p>
        </w:tc>
        <w:tc>
          <w:tcPr>
            <w:tcW w:w="1960" w:type="dxa"/>
            <w:shd w:val="clear" w:color="auto" w:fill="auto"/>
            <w:noWrap/>
            <w:vAlign w:val="bottom"/>
            <w:hideMark/>
          </w:tcPr>
          <w:p w14:paraId="07F95666"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4CABFFDA" w14:textId="77777777" w:rsidTr="00394E68">
        <w:trPr>
          <w:trHeight w:val="300"/>
        </w:trPr>
        <w:tc>
          <w:tcPr>
            <w:tcW w:w="5120" w:type="dxa"/>
            <w:shd w:val="clear" w:color="auto" w:fill="auto"/>
            <w:noWrap/>
            <w:vAlign w:val="bottom"/>
            <w:hideMark/>
          </w:tcPr>
          <w:p w14:paraId="1CF0855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cartera de préstamos bid</w:t>
            </w:r>
          </w:p>
        </w:tc>
        <w:tc>
          <w:tcPr>
            <w:tcW w:w="1960" w:type="dxa"/>
            <w:shd w:val="clear" w:color="auto" w:fill="auto"/>
            <w:noWrap/>
            <w:vAlign w:val="bottom"/>
            <w:hideMark/>
          </w:tcPr>
          <w:p w14:paraId="523815DF"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S</w:t>
            </w:r>
            <w:r w:rsidR="00B003B9" w:rsidRPr="00B003B9">
              <w:rPr>
                <w:rFonts w:ascii="Calibri" w:eastAsia="Times New Roman" w:hAnsi="Calibri" w:cs="Calibri"/>
                <w:color w:val="000000"/>
                <w:sz w:val="22"/>
                <w:lang w:eastAsia="es-UY"/>
              </w:rPr>
              <w:t>emestral</w:t>
            </w:r>
          </w:p>
        </w:tc>
      </w:tr>
      <w:tr w:rsidR="00B003B9" w:rsidRPr="00B003B9" w14:paraId="4439BF38" w14:textId="77777777" w:rsidTr="00394E68">
        <w:trPr>
          <w:trHeight w:val="300"/>
        </w:trPr>
        <w:tc>
          <w:tcPr>
            <w:tcW w:w="5120" w:type="dxa"/>
            <w:shd w:val="clear" w:color="auto" w:fill="auto"/>
            <w:noWrap/>
            <w:vAlign w:val="bottom"/>
            <w:hideMark/>
          </w:tcPr>
          <w:p w14:paraId="7D8320F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información por dependencias</w:t>
            </w:r>
          </w:p>
        </w:tc>
        <w:tc>
          <w:tcPr>
            <w:tcW w:w="1960" w:type="dxa"/>
            <w:shd w:val="clear" w:color="auto" w:fill="auto"/>
            <w:noWrap/>
            <w:vAlign w:val="bottom"/>
            <w:hideMark/>
          </w:tcPr>
          <w:p w14:paraId="2A957F1A"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rimestral</w:t>
            </w:r>
          </w:p>
        </w:tc>
      </w:tr>
      <w:tr w:rsidR="00B003B9" w:rsidRPr="00B003B9" w14:paraId="4AC01035" w14:textId="77777777" w:rsidTr="00394E68">
        <w:trPr>
          <w:trHeight w:val="300"/>
        </w:trPr>
        <w:tc>
          <w:tcPr>
            <w:tcW w:w="5120" w:type="dxa"/>
            <w:shd w:val="clear" w:color="auto" w:fill="auto"/>
            <w:noWrap/>
            <w:vAlign w:val="bottom"/>
            <w:hideMark/>
          </w:tcPr>
          <w:p w14:paraId="766998B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estructura depósitos y oblig.</w:t>
            </w:r>
          </w:p>
        </w:tc>
        <w:tc>
          <w:tcPr>
            <w:tcW w:w="1960" w:type="dxa"/>
            <w:shd w:val="clear" w:color="auto" w:fill="auto"/>
            <w:noWrap/>
            <w:vAlign w:val="bottom"/>
            <w:hideMark/>
          </w:tcPr>
          <w:p w14:paraId="4C14885C"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1A9F794B" w14:textId="77777777" w:rsidTr="00394E68">
        <w:trPr>
          <w:trHeight w:val="300"/>
        </w:trPr>
        <w:tc>
          <w:tcPr>
            <w:tcW w:w="5120" w:type="dxa"/>
            <w:shd w:val="clear" w:color="auto" w:fill="auto"/>
            <w:noWrap/>
            <w:vAlign w:val="bottom"/>
            <w:hideMark/>
          </w:tcPr>
          <w:p w14:paraId="453A927A"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central de riesgos</w:t>
            </w:r>
          </w:p>
        </w:tc>
        <w:tc>
          <w:tcPr>
            <w:tcW w:w="1960" w:type="dxa"/>
            <w:shd w:val="clear" w:color="auto" w:fill="auto"/>
            <w:noWrap/>
            <w:vAlign w:val="bottom"/>
            <w:hideMark/>
          </w:tcPr>
          <w:p w14:paraId="73122843"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576FEFEA" w14:textId="77777777" w:rsidTr="00394E68">
        <w:trPr>
          <w:trHeight w:val="300"/>
        </w:trPr>
        <w:tc>
          <w:tcPr>
            <w:tcW w:w="5120" w:type="dxa"/>
            <w:shd w:val="clear" w:color="auto" w:fill="auto"/>
            <w:noWrap/>
            <w:vAlign w:val="bottom"/>
            <w:hideMark/>
          </w:tcPr>
          <w:p w14:paraId="72FCFBE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tasas de interés</w:t>
            </w:r>
          </w:p>
        </w:tc>
        <w:tc>
          <w:tcPr>
            <w:tcW w:w="1960" w:type="dxa"/>
            <w:shd w:val="clear" w:color="auto" w:fill="auto"/>
            <w:noWrap/>
            <w:vAlign w:val="bottom"/>
            <w:hideMark/>
          </w:tcPr>
          <w:p w14:paraId="6E589599"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520AE407" w14:textId="77777777" w:rsidTr="00394E68">
        <w:trPr>
          <w:trHeight w:val="300"/>
        </w:trPr>
        <w:tc>
          <w:tcPr>
            <w:tcW w:w="5120" w:type="dxa"/>
            <w:shd w:val="clear" w:color="auto" w:fill="auto"/>
            <w:noWrap/>
            <w:vAlign w:val="bottom"/>
            <w:hideMark/>
          </w:tcPr>
          <w:p w14:paraId="7C53BC0C"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prevención de lavado</w:t>
            </w:r>
          </w:p>
        </w:tc>
        <w:tc>
          <w:tcPr>
            <w:tcW w:w="1960" w:type="dxa"/>
            <w:shd w:val="clear" w:color="auto" w:fill="auto"/>
            <w:noWrap/>
            <w:vAlign w:val="bottom"/>
            <w:hideMark/>
          </w:tcPr>
          <w:p w14:paraId="3362029C"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55CE6D8D" w14:textId="77777777" w:rsidTr="00394E68">
        <w:trPr>
          <w:trHeight w:val="300"/>
        </w:trPr>
        <w:tc>
          <w:tcPr>
            <w:tcW w:w="5120" w:type="dxa"/>
            <w:shd w:val="clear" w:color="auto" w:fill="auto"/>
            <w:noWrap/>
            <w:vAlign w:val="bottom"/>
            <w:hideMark/>
          </w:tcPr>
          <w:p w14:paraId="06DAB3B8"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estados contables auditados para publicar</w:t>
            </w:r>
          </w:p>
        </w:tc>
        <w:tc>
          <w:tcPr>
            <w:tcW w:w="1960" w:type="dxa"/>
            <w:shd w:val="clear" w:color="auto" w:fill="auto"/>
            <w:noWrap/>
            <w:vAlign w:val="bottom"/>
            <w:hideMark/>
          </w:tcPr>
          <w:p w14:paraId="0F2D3EC9"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3BC93735" w14:textId="77777777" w:rsidTr="00394E68">
        <w:trPr>
          <w:trHeight w:val="300"/>
        </w:trPr>
        <w:tc>
          <w:tcPr>
            <w:tcW w:w="5120" w:type="dxa"/>
            <w:shd w:val="clear" w:color="auto" w:fill="auto"/>
            <w:noWrap/>
            <w:vAlign w:val="bottom"/>
            <w:hideMark/>
          </w:tcPr>
          <w:p w14:paraId="6B4D8D7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estados contables audit junio</w:t>
            </w:r>
          </w:p>
        </w:tc>
        <w:tc>
          <w:tcPr>
            <w:tcW w:w="1960" w:type="dxa"/>
            <w:shd w:val="clear" w:color="auto" w:fill="auto"/>
            <w:noWrap/>
            <w:vAlign w:val="bottom"/>
            <w:hideMark/>
          </w:tcPr>
          <w:p w14:paraId="193906DE"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033B6876" w14:textId="77777777" w:rsidTr="00394E68">
        <w:trPr>
          <w:trHeight w:val="300"/>
        </w:trPr>
        <w:tc>
          <w:tcPr>
            <w:tcW w:w="5120" w:type="dxa"/>
            <w:shd w:val="clear" w:color="auto" w:fill="auto"/>
            <w:noWrap/>
            <w:vAlign w:val="bottom"/>
            <w:hideMark/>
          </w:tcPr>
          <w:p w14:paraId="3157CDD0"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remisión de copias res/dir bcu</w:t>
            </w:r>
          </w:p>
        </w:tc>
        <w:tc>
          <w:tcPr>
            <w:tcW w:w="1960" w:type="dxa"/>
            <w:shd w:val="clear" w:color="auto" w:fill="auto"/>
            <w:noWrap/>
            <w:vAlign w:val="bottom"/>
            <w:hideMark/>
          </w:tcPr>
          <w:p w14:paraId="107F6B13"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rimestral</w:t>
            </w:r>
          </w:p>
        </w:tc>
      </w:tr>
      <w:tr w:rsidR="00B003B9" w:rsidRPr="00B003B9" w14:paraId="5E8CFB97" w14:textId="77777777" w:rsidTr="00394E68">
        <w:trPr>
          <w:trHeight w:val="300"/>
        </w:trPr>
        <w:tc>
          <w:tcPr>
            <w:tcW w:w="5120" w:type="dxa"/>
            <w:shd w:val="clear" w:color="auto" w:fill="auto"/>
            <w:noWrap/>
            <w:vAlign w:val="bottom"/>
            <w:hideMark/>
          </w:tcPr>
          <w:p w14:paraId="19231EF5"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atención de reclamos</w:t>
            </w:r>
          </w:p>
        </w:tc>
        <w:tc>
          <w:tcPr>
            <w:tcW w:w="1960" w:type="dxa"/>
            <w:shd w:val="clear" w:color="auto" w:fill="auto"/>
            <w:noWrap/>
            <w:vAlign w:val="bottom"/>
            <w:hideMark/>
          </w:tcPr>
          <w:p w14:paraId="7367574C"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rimestral</w:t>
            </w:r>
          </w:p>
        </w:tc>
      </w:tr>
      <w:tr w:rsidR="00B003B9" w:rsidRPr="00B003B9" w14:paraId="0D9F3CF2" w14:textId="77777777" w:rsidTr="00394E68">
        <w:trPr>
          <w:trHeight w:val="300"/>
        </w:trPr>
        <w:tc>
          <w:tcPr>
            <w:tcW w:w="5120" w:type="dxa"/>
            <w:shd w:val="clear" w:color="auto" w:fill="auto"/>
            <w:noWrap/>
            <w:vAlign w:val="bottom"/>
            <w:hideMark/>
          </w:tcPr>
          <w:p w14:paraId="619CA8CB"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hechos significativos de accionistas</w:t>
            </w:r>
          </w:p>
        </w:tc>
        <w:tc>
          <w:tcPr>
            <w:tcW w:w="1960" w:type="dxa"/>
            <w:shd w:val="clear" w:color="auto" w:fill="auto"/>
            <w:noWrap/>
            <w:vAlign w:val="bottom"/>
            <w:hideMark/>
          </w:tcPr>
          <w:p w14:paraId="520464E3" w14:textId="684F4306"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6C34A3EA" w14:textId="77777777" w:rsidTr="00394E68">
        <w:trPr>
          <w:trHeight w:val="300"/>
        </w:trPr>
        <w:tc>
          <w:tcPr>
            <w:tcW w:w="5120" w:type="dxa"/>
            <w:shd w:val="clear" w:color="auto" w:fill="auto"/>
            <w:noWrap/>
            <w:vAlign w:val="bottom"/>
            <w:hideMark/>
          </w:tcPr>
          <w:p w14:paraId="30F1D9A5"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lastRenderedPageBreak/>
              <w:t xml:space="preserve"> declaración cumplimiento topes de riesgo</w:t>
            </w:r>
          </w:p>
        </w:tc>
        <w:tc>
          <w:tcPr>
            <w:tcW w:w="1960" w:type="dxa"/>
            <w:shd w:val="clear" w:color="auto" w:fill="auto"/>
            <w:noWrap/>
            <w:vAlign w:val="bottom"/>
            <w:hideMark/>
          </w:tcPr>
          <w:p w14:paraId="49375E97"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rimestral</w:t>
            </w:r>
          </w:p>
        </w:tc>
      </w:tr>
      <w:tr w:rsidR="00B003B9" w:rsidRPr="00B003B9" w14:paraId="6949C7AA" w14:textId="77777777" w:rsidTr="00394E68">
        <w:trPr>
          <w:trHeight w:val="300"/>
        </w:trPr>
        <w:tc>
          <w:tcPr>
            <w:tcW w:w="5120" w:type="dxa"/>
            <w:shd w:val="clear" w:color="auto" w:fill="auto"/>
            <w:noWrap/>
            <w:vAlign w:val="bottom"/>
            <w:hideMark/>
          </w:tcPr>
          <w:p w14:paraId="3A8138C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justificación uso cpj</w:t>
            </w:r>
          </w:p>
        </w:tc>
        <w:tc>
          <w:tcPr>
            <w:tcW w:w="1960" w:type="dxa"/>
            <w:shd w:val="clear" w:color="auto" w:fill="auto"/>
            <w:noWrap/>
            <w:vAlign w:val="bottom"/>
            <w:hideMark/>
          </w:tcPr>
          <w:p w14:paraId="0A6BEC02" w14:textId="2A035EB5"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071E77A5" w14:textId="77777777" w:rsidTr="00394E68">
        <w:trPr>
          <w:trHeight w:val="300"/>
        </w:trPr>
        <w:tc>
          <w:tcPr>
            <w:tcW w:w="5120" w:type="dxa"/>
            <w:shd w:val="clear" w:color="auto" w:fill="auto"/>
            <w:noWrap/>
            <w:vAlign w:val="bottom"/>
            <w:hideMark/>
          </w:tcPr>
          <w:p w14:paraId="4E7DB4C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certificados de legitimación</w:t>
            </w:r>
          </w:p>
        </w:tc>
        <w:tc>
          <w:tcPr>
            <w:tcW w:w="1960" w:type="dxa"/>
            <w:shd w:val="clear" w:color="auto" w:fill="auto"/>
            <w:noWrap/>
            <w:vAlign w:val="bottom"/>
            <w:hideMark/>
          </w:tcPr>
          <w:p w14:paraId="478CFEF9" w14:textId="3E1C9E92"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235B80F5" w14:textId="77777777" w:rsidTr="00394E68">
        <w:trPr>
          <w:trHeight w:val="300"/>
        </w:trPr>
        <w:tc>
          <w:tcPr>
            <w:tcW w:w="5120" w:type="dxa"/>
            <w:shd w:val="clear" w:color="auto" w:fill="auto"/>
            <w:noWrap/>
            <w:vAlign w:val="bottom"/>
            <w:hideMark/>
          </w:tcPr>
          <w:p w14:paraId="36E0989C" w14:textId="7E7EE798"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informe </w:t>
            </w:r>
            <w:r w:rsidR="008E6AEE" w:rsidRPr="00B003B9">
              <w:rPr>
                <w:rFonts w:ascii="Calibri" w:eastAsia="Times New Roman" w:hAnsi="Calibri" w:cs="Calibri"/>
                <w:color w:val="000000"/>
                <w:sz w:val="22"/>
                <w:lang w:eastAsia="es-UY"/>
              </w:rPr>
              <w:t>clasif. riesgo</w:t>
            </w:r>
            <w:r w:rsidRPr="00B003B9">
              <w:rPr>
                <w:rFonts w:ascii="Calibri" w:eastAsia="Times New Roman" w:hAnsi="Calibri" w:cs="Calibri"/>
                <w:color w:val="000000"/>
                <w:sz w:val="22"/>
                <w:lang w:eastAsia="es-UY"/>
              </w:rPr>
              <w:t xml:space="preserve"> cr</w:t>
            </w:r>
            <w:r w:rsidR="008E6AEE">
              <w:rPr>
                <w:rFonts w:ascii="Calibri" w:eastAsia="Times New Roman" w:hAnsi="Calibri" w:cs="Calibri"/>
                <w:color w:val="000000"/>
                <w:sz w:val="22"/>
                <w:lang w:eastAsia="es-UY"/>
              </w:rPr>
              <w:t xml:space="preserve"> </w:t>
            </w:r>
            <w:r w:rsidRPr="00B003B9">
              <w:rPr>
                <w:rFonts w:ascii="Calibri" w:eastAsia="Times New Roman" w:hAnsi="Calibri" w:cs="Calibri"/>
                <w:color w:val="000000"/>
                <w:sz w:val="22"/>
                <w:lang w:eastAsia="es-UY"/>
              </w:rPr>
              <w:t>(m+ i)</w:t>
            </w:r>
          </w:p>
        </w:tc>
        <w:tc>
          <w:tcPr>
            <w:tcW w:w="1960" w:type="dxa"/>
            <w:shd w:val="clear" w:color="auto" w:fill="auto"/>
            <w:noWrap/>
            <w:vAlign w:val="bottom"/>
            <w:hideMark/>
          </w:tcPr>
          <w:p w14:paraId="614B5DD4"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S</w:t>
            </w:r>
            <w:r w:rsidR="00B003B9" w:rsidRPr="00B003B9">
              <w:rPr>
                <w:rFonts w:ascii="Calibri" w:eastAsia="Times New Roman" w:hAnsi="Calibri" w:cs="Calibri"/>
                <w:color w:val="000000"/>
                <w:sz w:val="22"/>
                <w:lang w:eastAsia="es-UY"/>
              </w:rPr>
              <w:t>emestral</w:t>
            </w:r>
          </w:p>
        </w:tc>
      </w:tr>
      <w:tr w:rsidR="00B003B9" w:rsidRPr="00B003B9" w14:paraId="1E774ECE" w14:textId="77777777" w:rsidTr="00394E68">
        <w:trPr>
          <w:trHeight w:val="300"/>
        </w:trPr>
        <w:tc>
          <w:tcPr>
            <w:tcW w:w="5120" w:type="dxa"/>
            <w:shd w:val="clear" w:color="auto" w:fill="auto"/>
            <w:noWrap/>
            <w:vAlign w:val="bottom"/>
            <w:hideMark/>
          </w:tcPr>
          <w:p w14:paraId="086F02E9" w14:textId="212832BE"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informe clasif.</w:t>
            </w:r>
            <w:r w:rsidR="008E6AEE">
              <w:rPr>
                <w:rFonts w:ascii="Calibri" w:eastAsia="Times New Roman" w:hAnsi="Calibri" w:cs="Calibri"/>
                <w:color w:val="000000"/>
                <w:sz w:val="22"/>
                <w:lang w:eastAsia="es-UY"/>
              </w:rPr>
              <w:t xml:space="preserve"> </w:t>
            </w:r>
            <w:r w:rsidRPr="00B003B9">
              <w:rPr>
                <w:rFonts w:ascii="Calibri" w:eastAsia="Times New Roman" w:hAnsi="Calibri" w:cs="Calibri"/>
                <w:color w:val="000000"/>
                <w:sz w:val="22"/>
                <w:lang w:eastAsia="es-UY"/>
              </w:rPr>
              <w:t>riesgo cr</w:t>
            </w:r>
            <w:r w:rsidR="008E6AEE">
              <w:rPr>
                <w:rFonts w:ascii="Calibri" w:eastAsia="Times New Roman" w:hAnsi="Calibri" w:cs="Calibri"/>
                <w:color w:val="000000"/>
                <w:sz w:val="22"/>
                <w:lang w:eastAsia="es-UY"/>
              </w:rPr>
              <w:t xml:space="preserve"> </w:t>
            </w:r>
            <w:r w:rsidRPr="00B003B9">
              <w:rPr>
                <w:rFonts w:ascii="Calibri" w:eastAsia="Times New Roman" w:hAnsi="Calibri" w:cs="Calibri"/>
                <w:color w:val="000000"/>
                <w:sz w:val="22"/>
                <w:lang w:eastAsia="es-UY"/>
              </w:rPr>
              <w:t>(excel)</w:t>
            </w:r>
          </w:p>
        </w:tc>
        <w:tc>
          <w:tcPr>
            <w:tcW w:w="1960" w:type="dxa"/>
            <w:shd w:val="clear" w:color="auto" w:fill="auto"/>
            <w:noWrap/>
            <w:vAlign w:val="bottom"/>
            <w:hideMark/>
          </w:tcPr>
          <w:p w14:paraId="25CF5832"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S</w:t>
            </w:r>
            <w:r w:rsidR="00B003B9" w:rsidRPr="00B003B9">
              <w:rPr>
                <w:rFonts w:ascii="Calibri" w:eastAsia="Times New Roman" w:hAnsi="Calibri" w:cs="Calibri"/>
                <w:color w:val="000000"/>
                <w:sz w:val="22"/>
                <w:lang w:eastAsia="es-UY"/>
              </w:rPr>
              <w:t>emestral</w:t>
            </w:r>
          </w:p>
        </w:tc>
      </w:tr>
      <w:tr w:rsidR="00B003B9" w:rsidRPr="00B003B9" w14:paraId="6D10905F" w14:textId="77777777" w:rsidTr="00394E68">
        <w:trPr>
          <w:trHeight w:val="300"/>
        </w:trPr>
        <w:tc>
          <w:tcPr>
            <w:tcW w:w="5120" w:type="dxa"/>
            <w:shd w:val="clear" w:color="auto" w:fill="auto"/>
            <w:noWrap/>
            <w:vAlign w:val="bottom"/>
            <w:hideMark/>
          </w:tcPr>
          <w:p w14:paraId="62170A1A"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 rl/rti estructural</w:t>
            </w:r>
          </w:p>
        </w:tc>
        <w:tc>
          <w:tcPr>
            <w:tcW w:w="1960" w:type="dxa"/>
            <w:shd w:val="clear" w:color="auto" w:fill="auto"/>
            <w:noWrap/>
            <w:vAlign w:val="bottom"/>
            <w:hideMark/>
          </w:tcPr>
          <w:p w14:paraId="28EB7C69"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rimestral</w:t>
            </w:r>
          </w:p>
        </w:tc>
      </w:tr>
      <w:tr w:rsidR="00B003B9" w:rsidRPr="00B003B9" w14:paraId="41B685BE" w14:textId="77777777" w:rsidTr="00394E68">
        <w:trPr>
          <w:trHeight w:val="300"/>
        </w:trPr>
        <w:tc>
          <w:tcPr>
            <w:tcW w:w="5120" w:type="dxa"/>
            <w:shd w:val="clear" w:color="auto" w:fill="auto"/>
            <w:noWrap/>
            <w:vAlign w:val="bottom"/>
            <w:hideMark/>
          </w:tcPr>
          <w:p w14:paraId="2F7F909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 extra urm</w:t>
            </w:r>
          </w:p>
        </w:tc>
        <w:tc>
          <w:tcPr>
            <w:tcW w:w="1960" w:type="dxa"/>
            <w:shd w:val="clear" w:color="auto" w:fill="auto"/>
            <w:noWrap/>
            <w:vAlign w:val="bottom"/>
            <w:hideMark/>
          </w:tcPr>
          <w:p w14:paraId="4BDB9380" w14:textId="6A683AE6"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58900CED" w14:textId="77777777" w:rsidTr="00394E68">
        <w:trPr>
          <w:trHeight w:val="300"/>
        </w:trPr>
        <w:tc>
          <w:tcPr>
            <w:tcW w:w="5120" w:type="dxa"/>
            <w:shd w:val="clear" w:color="auto" w:fill="auto"/>
            <w:noWrap/>
            <w:vAlign w:val="bottom"/>
            <w:hideMark/>
          </w:tcPr>
          <w:p w14:paraId="1235A79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informe proc. externo de datos</w:t>
            </w:r>
          </w:p>
        </w:tc>
        <w:tc>
          <w:tcPr>
            <w:tcW w:w="1960" w:type="dxa"/>
            <w:shd w:val="clear" w:color="auto" w:fill="auto"/>
            <w:noWrap/>
            <w:vAlign w:val="bottom"/>
            <w:hideMark/>
          </w:tcPr>
          <w:p w14:paraId="2F6BE07E"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3E8A05ED" w14:textId="77777777" w:rsidTr="00394E68">
        <w:trPr>
          <w:trHeight w:val="300"/>
        </w:trPr>
        <w:tc>
          <w:tcPr>
            <w:tcW w:w="5120" w:type="dxa"/>
            <w:shd w:val="clear" w:color="auto" w:fill="auto"/>
            <w:noWrap/>
            <w:vAlign w:val="bottom"/>
            <w:hideMark/>
          </w:tcPr>
          <w:p w14:paraId="294CC10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 servicios rel. instrumentos financieros terc.</w:t>
            </w:r>
          </w:p>
        </w:tc>
        <w:tc>
          <w:tcPr>
            <w:tcW w:w="1960" w:type="dxa"/>
            <w:shd w:val="clear" w:color="auto" w:fill="auto"/>
            <w:noWrap/>
            <w:vAlign w:val="bottom"/>
            <w:hideMark/>
          </w:tcPr>
          <w:p w14:paraId="00971194"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rimestral</w:t>
            </w:r>
          </w:p>
        </w:tc>
      </w:tr>
      <w:tr w:rsidR="00B003B9" w:rsidRPr="00B003B9" w14:paraId="22BAF885" w14:textId="77777777" w:rsidTr="00394E68">
        <w:trPr>
          <w:trHeight w:val="300"/>
        </w:trPr>
        <w:tc>
          <w:tcPr>
            <w:tcW w:w="5120" w:type="dxa"/>
            <w:shd w:val="clear" w:color="auto" w:fill="auto"/>
            <w:noWrap/>
            <w:vAlign w:val="bottom"/>
            <w:hideMark/>
          </w:tcPr>
          <w:p w14:paraId="5012208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certificado info de base cont.</w:t>
            </w:r>
          </w:p>
        </w:tc>
        <w:tc>
          <w:tcPr>
            <w:tcW w:w="1960" w:type="dxa"/>
            <w:shd w:val="clear" w:color="auto" w:fill="auto"/>
            <w:noWrap/>
            <w:vAlign w:val="bottom"/>
            <w:hideMark/>
          </w:tcPr>
          <w:p w14:paraId="6277A327"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5938329C" w14:textId="77777777" w:rsidTr="00394E68">
        <w:trPr>
          <w:trHeight w:val="300"/>
        </w:trPr>
        <w:tc>
          <w:tcPr>
            <w:tcW w:w="5120" w:type="dxa"/>
            <w:shd w:val="clear" w:color="auto" w:fill="auto"/>
            <w:noWrap/>
            <w:vAlign w:val="bottom"/>
            <w:hideMark/>
          </w:tcPr>
          <w:p w14:paraId="79DCC8A0"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informe de compilación</w:t>
            </w:r>
          </w:p>
        </w:tc>
        <w:tc>
          <w:tcPr>
            <w:tcW w:w="1960" w:type="dxa"/>
            <w:shd w:val="clear" w:color="auto" w:fill="auto"/>
            <w:noWrap/>
            <w:vAlign w:val="bottom"/>
            <w:hideMark/>
          </w:tcPr>
          <w:p w14:paraId="260998D0"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1936C96B" w14:textId="77777777" w:rsidTr="00394E68">
        <w:trPr>
          <w:trHeight w:val="300"/>
        </w:trPr>
        <w:tc>
          <w:tcPr>
            <w:tcW w:w="5120" w:type="dxa"/>
            <w:shd w:val="clear" w:color="auto" w:fill="auto"/>
            <w:noWrap/>
            <w:vAlign w:val="bottom"/>
            <w:hideMark/>
          </w:tcPr>
          <w:p w14:paraId="5BFA7CB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solicitud de modificación datos central de riesgos</w:t>
            </w:r>
          </w:p>
        </w:tc>
        <w:tc>
          <w:tcPr>
            <w:tcW w:w="1960" w:type="dxa"/>
            <w:shd w:val="clear" w:color="auto" w:fill="auto"/>
            <w:noWrap/>
            <w:vAlign w:val="bottom"/>
            <w:hideMark/>
          </w:tcPr>
          <w:p w14:paraId="338F3D7E" w14:textId="5E8BC0D4"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530BA110" w14:textId="77777777" w:rsidTr="00394E68">
        <w:trPr>
          <w:trHeight w:val="300"/>
        </w:trPr>
        <w:tc>
          <w:tcPr>
            <w:tcW w:w="5120" w:type="dxa"/>
            <w:shd w:val="clear" w:color="auto" w:fill="auto"/>
            <w:noWrap/>
            <w:vAlign w:val="bottom"/>
            <w:hideMark/>
          </w:tcPr>
          <w:p w14:paraId="65D9BBA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tercerización de servicios</w:t>
            </w:r>
          </w:p>
        </w:tc>
        <w:tc>
          <w:tcPr>
            <w:tcW w:w="1960" w:type="dxa"/>
            <w:shd w:val="clear" w:color="auto" w:fill="auto"/>
            <w:noWrap/>
            <w:vAlign w:val="bottom"/>
            <w:hideMark/>
          </w:tcPr>
          <w:p w14:paraId="6D00CED5" w14:textId="7E5DE217"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0559DD68" w14:textId="77777777" w:rsidTr="00394E68">
        <w:trPr>
          <w:trHeight w:val="300"/>
        </w:trPr>
        <w:tc>
          <w:tcPr>
            <w:tcW w:w="5120" w:type="dxa"/>
            <w:shd w:val="clear" w:color="auto" w:fill="auto"/>
            <w:noWrap/>
            <w:vAlign w:val="bottom"/>
            <w:hideMark/>
          </w:tcPr>
          <w:p w14:paraId="002EBB0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evacuación de vistas ssf</w:t>
            </w:r>
          </w:p>
        </w:tc>
        <w:tc>
          <w:tcPr>
            <w:tcW w:w="1960" w:type="dxa"/>
            <w:shd w:val="clear" w:color="auto" w:fill="auto"/>
            <w:noWrap/>
            <w:vAlign w:val="bottom"/>
            <w:hideMark/>
          </w:tcPr>
          <w:p w14:paraId="1BC8E730" w14:textId="20EE898A"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77B2EAAC" w14:textId="77777777" w:rsidTr="00394E68">
        <w:trPr>
          <w:trHeight w:val="300"/>
        </w:trPr>
        <w:tc>
          <w:tcPr>
            <w:tcW w:w="5120" w:type="dxa"/>
            <w:shd w:val="clear" w:color="auto" w:fill="auto"/>
            <w:noWrap/>
            <w:vAlign w:val="bottom"/>
            <w:hideMark/>
          </w:tcPr>
          <w:p w14:paraId="638F8CC9"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altas, bajas y mod. de claves lbtr depo sml</w:t>
            </w:r>
          </w:p>
        </w:tc>
        <w:tc>
          <w:tcPr>
            <w:tcW w:w="1960" w:type="dxa"/>
            <w:shd w:val="clear" w:color="auto" w:fill="auto"/>
            <w:noWrap/>
            <w:vAlign w:val="bottom"/>
            <w:hideMark/>
          </w:tcPr>
          <w:p w14:paraId="1518E918" w14:textId="5B2FA3ED"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7E649FCE" w14:textId="77777777" w:rsidTr="00394E68">
        <w:trPr>
          <w:trHeight w:val="300"/>
        </w:trPr>
        <w:tc>
          <w:tcPr>
            <w:tcW w:w="5120" w:type="dxa"/>
            <w:shd w:val="clear" w:color="auto" w:fill="auto"/>
            <w:noWrap/>
            <w:vAlign w:val="bottom"/>
            <w:hideMark/>
          </w:tcPr>
          <w:p w14:paraId="25E1C81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mantenimiento régimen de operadores primarios</w:t>
            </w:r>
          </w:p>
        </w:tc>
        <w:tc>
          <w:tcPr>
            <w:tcW w:w="1960" w:type="dxa"/>
            <w:shd w:val="clear" w:color="auto" w:fill="auto"/>
            <w:noWrap/>
            <w:vAlign w:val="bottom"/>
            <w:hideMark/>
          </w:tcPr>
          <w:p w14:paraId="61C5DAB8" w14:textId="7CC155A8"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19D5A002" w14:textId="77777777" w:rsidTr="00394E68">
        <w:trPr>
          <w:trHeight w:val="300"/>
        </w:trPr>
        <w:tc>
          <w:tcPr>
            <w:tcW w:w="5120" w:type="dxa"/>
            <w:shd w:val="clear" w:color="auto" w:fill="auto"/>
            <w:noWrap/>
            <w:vAlign w:val="bottom"/>
            <w:hideMark/>
          </w:tcPr>
          <w:p w14:paraId="75538F4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desintegración de títulos</w:t>
            </w:r>
          </w:p>
        </w:tc>
        <w:tc>
          <w:tcPr>
            <w:tcW w:w="1960" w:type="dxa"/>
            <w:shd w:val="clear" w:color="auto" w:fill="auto"/>
            <w:noWrap/>
            <w:vAlign w:val="bottom"/>
            <w:hideMark/>
          </w:tcPr>
          <w:p w14:paraId="21AD8BB7" w14:textId="64EF4BD9"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69A42139" w14:textId="77777777" w:rsidTr="00394E68">
        <w:trPr>
          <w:trHeight w:val="300"/>
        </w:trPr>
        <w:tc>
          <w:tcPr>
            <w:tcW w:w="5120" w:type="dxa"/>
            <w:shd w:val="clear" w:color="auto" w:fill="auto"/>
            <w:noWrap/>
            <w:vAlign w:val="bottom"/>
            <w:hideMark/>
          </w:tcPr>
          <w:p w14:paraId="33682CD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mantenimiento de datos en valnet</w:t>
            </w:r>
          </w:p>
        </w:tc>
        <w:tc>
          <w:tcPr>
            <w:tcW w:w="1960" w:type="dxa"/>
            <w:shd w:val="clear" w:color="auto" w:fill="auto"/>
            <w:noWrap/>
            <w:vAlign w:val="bottom"/>
            <w:hideMark/>
          </w:tcPr>
          <w:p w14:paraId="3E8E06B5" w14:textId="0A80E52E"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4F422055" w14:textId="77777777" w:rsidTr="00394E68">
        <w:trPr>
          <w:trHeight w:val="300"/>
        </w:trPr>
        <w:tc>
          <w:tcPr>
            <w:tcW w:w="5120" w:type="dxa"/>
            <w:shd w:val="clear" w:color="auto" w:fill="auto"/>
            <w:noWrap/>
            <w:vAlign w:val="bottom"/>
            <w:hideMark/>
          </w:tcPr>
          <w:p w14:paraId="589B6EE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registro participantes y adhesión a lbtr depo sml</w:t>
            </w:r>
          </w:p>
        </w:tc>
        <w:tc>
          <w:tcPr>
            <w:tcW w:w="1960" w:type="dxa"/>
            <w:shd w:val="clear" w:color="auto" w:fill="auto"/>
            <w:noWrap/>
            <w:vAlign w:val="bottom"/>
            <w:hideMark/>
          </w:tcPr>
          <w:p w14:paraId="5DF9B282" w14:textId="18084B2F"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311A98F6" w14:textId="77777777" w:rsidTr="00394E68">
        <w:trPr>
          <w:trHeight w:val="300"/>
        </w:trPr>
        <w:tc>
          <w:tcPr>
            <w:tcW w:w="5120" w:type="dxa"/>
            <w:shd w:val="clear" w:color="auto" w:fill="auto"/>
            <w:noWrap/>
            <w:vAlign w:val="bottom"/>
            <w:hideMark/>
          </w:tcPr>
          <w:p w14:paraId="36DF476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solicitud de apertura y cierre de cuenta corriente</w:t>
            </w:r>
          </w:p>
        </w:tc>
        <w:tc>
          <w:tcPr>
            <w:tcW w:w="1960" w:type="dxa"/>
            <w:shd w:val="clear" w:color="auto" w:fill="auto"/>
            <w:noWrap/>
            <w:vAlign w:val="bottom"/>
            <w:hideMark/>
          </w:tcPr>
          <w:p w14:paraId="2EC405AD" w14:textId="538F8783"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1055057D" w14:textId="77777777" w:rsidTr="00394E68">
        <w:trPr>
          <w:trHeight w:val="300"/>
        </w:trPr>
        <w:tc>
          <w:tcPr>
            <w:tcW w:w="5120" w:type="dxa"/>
            <w:shd w:val="clear" w:color="auto" w:fill="auto"/>
            <w:noWrap/>
            <w:vAlign w:val="bottom"/>
            <w:hideMark/>
          </w:tcPr>
          <w:p w14:paraId="646AEA69"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designación responsable información a sist. pagos</w:t>
            </w:r>
          </w:p>
        </w:tc>
        <w:tc>
          <w:tcPr>
            <w:tcW w:w="1960" w:type="dxa"/>
            <w:shd w:val="clear" w:color="auto" w:fill="auto"/>
            <w:noWrap/>
            <w:vAlign w:val="bottom"/>
            <w:hideMark/>
          </w:tcPr>
          <w:p w14:paraId="74AF9E33" w14:textId="40381CFD"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3BC204F3" w14:textId="77777777" w:rsidTr="00394E68">
        <w:trPr>
          <w:trHeight w:val="300"/>
        </w:trPr>
        <w:tc>
          <w:tcPr>
            <w:tcW w:w="5120" w:type="dxa"/>
            <w:shd w:val="clear" w:color="auto" w:fill="auto"/>
            <w:noWrap/>
            <w:vAlign w:val="bottom"/>
            <w:hideMark/>
          </w:tcPr>
          <w:p w14:paraId="28C042BC"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fondos administrados </w:t>
            </w:r>
          </w:p>
        </w:tc>
        <w:tc>
          <w:tcPr>
            <w:tcW w:w="1960" w:type="dxa"/>
            <w:shd w:val="clear" w:color="auto" w:fill="auto"/>
            <w:noWrap/>
            <w:vAlign w:val="bottom"/>
            <w:hideMark/>
          </w:tcPr>
          <w:p w14:paraId="72CCF438" w14:textId="24597905"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0300267F" w14:textId="77777777" w:rsidTr="00394E68">
        <w:trPr>
          <w:trHeight w:val="300"/>
        </w:trPr>
        <w:tc>
          <w:tcPr>
            <w:tcW w:w="5120" w:type="dxa"/>
            <w:shd w:val="clear" w:color="auto" w:fill="auto"/>
            <w:noWrap/>
            <w:vAlign w:val="bottom"/>
            <w:hideMark/>
          </w:tcPr>
          <w:p w14:paraId="1D44BAD1"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escrituralización de valores</w:t>
            </w:r>
          </w:p>
        </w:tc>
        <w:tc>
          <w:tcPr>
            <w:tcW w:w="1960" w:type="dxa"/>
            <w:shd w:val="clear" w:color="auto" w:fill="auto"/>
            <w:noWrap/>
            <w:vAlign w:val="bottom"/>
            <w:hideMark/>
          </w:tcPr>
          <w:p w14:paraId="70BFA3E9" w14:textId="6A57AEA3"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4C3C5A4E" w14:textId="77777777" w:rsidTr="00394E68">
        <w:trPr>
          <w:trHeight w:val="300"/>
        </w:trPr>
        <w:tc>
          <w:tcPr>
            <w:tcW w:w="5120" w:type="dxa"/>
            <w:shd w:val="clear" w:color="auto" w:fill="auto"/>
            <w:noWrap/>
            <w:vAlign w:val="bottom"/>
            <w:hideMark/>
          </w:tcPr>
          <w:p w14:paraId="37D18B90"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custodia, descustodia de valores físicos</w:t>
            </w:r>
          </w:p>
        </w:tc>
        <w:tc>
          <w:tcPr>
            <w:tcW w:w="1960" w:type="dxa"/>
            <w:shd w:val="clear" w:color="auto" w:fill="auto"/>
            <w:noWrap/>
            <w:vAlign w:val="bottom"/>
            <w:hideMark/>
          </w:tcPr>
          <w:p w14:paraId="7CE3DA58" w14:textId="057489E1"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7C9174F2" w14:textId="77777777" w:rsidTr="00394E68">
        <w:trPr>
          <w:trHeight w:val="300"/>
        </w:trPr>
        <w:tc>
          <w:tcPr>
            <w:tcW w:w="5120" w:type="dxa"/>
            <w:shd w:val="clear" w:color="auto" w:fill="auto"/>
            <w:noWrap/>
            <w:vAlign w:val="bottom"/>
            <w:hideMark/>
          </w:tcPr>
          <w:p w14:paraId="42613163"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transferencias de dinero</w:t>
            </w:r>
          </w:p>
        </w:tc>
        <w:tc>
          <w:tcPr>
            <w:tcW w:w="1960" w:type="dxa"/>
            <w:shd w:val="clear" w:color="auto" w:fill="auto"/>
            <w:noWrap/>
            <w:vAlign w:val="bottom"/>
            <w:hideMark/>
          </w:tcPr>
          <w:p w14:paraId="25B06EA5" w14:textId="17FBFD32"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53A21436" w14:textId="77777777" w:rsidTr="00394E68">
        <w:trPr>
          <w:trHeight w:val="300"/>
        </w:trPr>
        <w:tc>
          <w:tcPr>
            <w:tcW w:w="5120" w:type="dxa"/>
            <w:shd w:val="clear" w:color="auto" w:fill="auto"/>
            <w:noWrap/>
            <w:vAlign w:val="bottom"/>
            <w:hideMark/>
          </w:tcPr>
          <w:p w14:paraId="7340734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estado de situación financiera niif diario (xbrl)</w:t>
            </w:r>
          </w:p>
        </w:tc>
        <w:tc>
          <w:tcPr>
            <w:tcW w:w="1960" w:type="dxa"/>
            <w:shd w:val="clear" w:color="auto" w:fill="auto"/>
            <w:noWrap/>
            <w:vAlign w:val="bottom"/>
            <w:hideMark/>
          </w:tcPr>
          <w:p w14:paraId="0A93654E"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D</w:t>
            </w:r>
            <w:r w:rsidR="00B003B9" w:rsidRPr="00B003B9">
              <w:rPr>
                <w:rFonts w:ascii="Calibri" w:eastAsia="Times New Roman" w:hAnsi="Calibri" w:cs="Calibri"/>
                <w:color w:val="000000"/>
                <w:sz w:val="22"/>
                <w:lang w:eastAsia="es-UY"/>
              </w:rPr>
              <w:t>iaria</w:t>
            </w:r>
          </w:p>
        </w:tc>
      </w:tr>
      <w:tr w:rsidR="00B003B9" w:rsidRPr="00B003B9" w14:paraId="65A7A20A" w14:textId="77777777" w:rsidTr="00394E68">
        <w:trPr>
          <w:trHeight w:val="300"/>
        </w:trPr>
        <w:tc>
          <w:tcPr>
            <w:tcW w:w="5120" w:type="dxa"/>
            <w:shd w:val="clear" w:color="auto" w:fill="auto"/>
            <w:noWrap/>
            <w:vAlign w:val="bottom"/>
            <w:hideMark/>
          </w:tcPr>
          <w:p w14:paraId="0BEE424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estados financ. individuales y anexos niif (xbrl)</w:t>
            </w:r>
          </w:p>
        </w:tc>
        <w:tc>
          <w:tcPr>
            <w:tcW w:w="1960" w:type="dxa"/>
            <w:shd w:val="clear" w:color="auto" w:fill="auto"/>
            <w:noWrap/>
            <w:vAlign w:val="bottom"/>
            <w:hideMark/>
          </w:tcPr>
          <w:p w14:paraId="4E71250F"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3EFA0F79" w14:textId="77777777" w:rsidTr="00394E68">
        <w:trPr>
          <w:trHeight w:val="300"/>
        </w:trPr>
        <w:tc>
          <w:tcPr>
            <w:tcW w:w="5120" w:type="dxa"/>
            <w:shd w:val="clear" w:color="auto" w:fill="auto"/>
            <w:noWrap/>
            <w:vAlign w:val="bottom"/>
            <w:hideMark/>
          </w:tcPr>
          <w:p w14:paraId="6B00418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estados financieros consolidados niif (xbrl)</w:t>
            </w:r>
          </w:p>
        </w:tc>
        <w:tc>
          <w:tcPr>
            <w:tcW w:w="1960" w:type="dxa"/>
            <w:shd w:val="clear" w:color="auto" w:fill="auto"/>
            <w:noWrap/>
            <w:vAlign w:val="bottom"/>
            <w:hideMark/>
          </w:tcPr>
          <w:p w14:paraId="03DFE252"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79483AD6" w14:textId="77777777" w:rsidTr="00394E68">
        <w:trPr>
          <w:trHeight w:val="300"/>
        </w:trPr>
        <w:tc>
          <w:tcPr>
            <w:tcW w:w="5120" w:type="dxa"/>
            <w:shd w:val="clear" w:color="auto" w:fill="auto"/>
            <w:noWrap/>
            <w:vAlign w:val="bottom"/>
            <w:hideMark/>
          </w:tcPr>
          <w:p w14:paraId="1A306AD4"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operac. intercompañia</w:t>
            </w:r>
          </w:p>
        </w:tc>
        <w:tc>
          <w:tcPr>
            <w:tcW w:w="1960" w:type="dxa"/>
            <w:shd w:val="clear" w:color="auto" w:fill="auto"/>
            <w:noWrap/>
            <w:vAlign w:val="bottom"/>
            <w:hideMark/>
          </w:tcPr>
          <w:p w14:paraId="4E7F00A3"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rimestral</w:t>
            </w:r>
          </w:p>
        </w:tc>
      </w:tr>
      <w:tr w:rsidR="00B003B9" w:rsidRPr="00B003B9" w14:paraId="4B0F5DB1" w14:textId="77777777" w:rsidTr="00394E68">
        <w:trPr>
          <w:trHeight w:val="300"/>
        </w:trPr>
        <w:tc>
          <w:tcPr>
            <w:tcW w:w="5120" w:type="dxa"/>
            <w:shd w:val="clear" w:color="auto" w:fill="auto"/>
            <w:noWrap/>
            <w:vAlign w:val="bottom"/>
            <w:hideMark/>
          </w:tcPr>
          <w:p w14:paraId="63062AD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detalle ajustes de valuación</w:t>
            </w:r>
          </w:p>
        </w:tc>
        <w:tc>
          <w:tcPr>
            <w:tcW w:w="1960" w:type="dxa"/>
            <w:shd w:val="clear" w:color="auto" w:fill="auto"/>
            <w:noWrap/>
            <w:vAlign w:val="bottom"/>
            <w:hideMark/>
          </w:tcPr>
          <w:p w14:paraId="7EA640C2"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54DAAA96" w14:textId="77777777" w:rsidTr="00394E68">
        <w:trPr>
          <w:trHeight w:val="300"/>
        </w:trPr>
        <w:tc>
          <w:tcPr>
            <w:tcW w:w="5120" w:type="dxa"/>
            <w:shd w:val="clear" w:color="auto" w:fill="auto"/>
            <w:noWrap/>
            <w:vAlign w:val="bottom"/>
            <w:hideMark/>
          </w:tcPr>
          <w:p w14:paraId="278A3C0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tasa de control regulatorio </w:t>
            </w:r>
          </w:p>
        </w:tc>
        <w:tc>
          <w:tcPr>
            <w:tcW w:w="1960" w:type="dxa"/>
            <w:shd w:val="clear" w:color="auto" w:fill="auto"/>
            <w:noWrap/>
            <w:vAlign w:val="bottom"/>
            <w:hideMark/>
          </w:tcPr>
          <w:p w14:paraId="7D2D7B28"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3BE2C1A6" w14:textId="77777777" w:rsidTr="00394E68">
        <w:trPr>
          <w:trHeight w:val="300"/>
        </w:trPr>
        <w:tc>
          <w:tcPr>
            <w:tcW w:w="5120" w:type="dxa"/>
            <w:shd w:val="clear" w:color="auto" w:fill="auto"/>
            <w:noWrap/>
            <w:vAlign w:val="bottom"/>
            <w:hideMark/>
          </w:tcPr>
          <w:p w14:paraId="63CF1C79"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solicitud de saldos para auditorías</w:t>
            </w:r>
          </w:p>
        </w:tc>
        <w:tc>
          <w:tcPr>
            <w:tcW w:w="1960" w:type="dxa"/>
            <w:shd w:val="clear" w:color="auto" w:fill="auto"/>
            <w:noWrap/>
            <w:vAlign w:val="bottom"/>
            <w:hideMark/>
          </w:tcPr>
          <w:p w14:paraId="1B8441F3" w14:textId="1FFECA42"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4C017C06" w14:textId="77777777" w:rsidTr="00394E68">
        <w:trPr>
          <w:trHeight w:val="300"/>
        </w:trPr>
        <w:tc>
          <w:tcPr>
            <w:tcW w:w="5120" w:type="dxa"/>
            <w:shd w:val="clear" w:color="auto" w:fill="auto"/>
            <w:noWrap/>
            <w:vAlign w:val="bottom"/>
            <w:hideMark/>
          </w:tcPr>
          <w:p w14:paraId="052BC3E4"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ratio de cobertura y liquidez</w:t>
            </w:r>
          </w:p>
        </w:tc>
        <w:tc>
          <w:tcPr>
            <w:tcW w:w="1960" w:type="dxa"/>
            <w:shd w:val="clear" w:color="auto" w:fill="auto"/>
            <w:noWrap/>
            <w:vAlign w:val="bottom"/>
            <w:hideMark/>
          </w:tcPr>
          <w:p w14:paraId="7B06B959"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w:t>
            </w:r>
            <w:r w:rsidR="00B003B9" w:rsidRPr="00B003B9">
              <w:rPr>
                <w:rFonts w:ascii="Calibri" w:eastAsia="Times New Roman" w:hAnsi="Calibri" w:cs="Calibri"/>
                <w:color w:val="000000"/>
                <w:sz w:val="22"/>
                <w:lang w:eastAsia="es-UY"/>
              </w:rPr>
              <w:t>ensual</w:t>
            </w:r>
          </w:p>
        </w:tc>
      </w:tr>
      <w:tr w:rsidR="00B003B9" w:rsidRPr="00B003B9" w14:paraId="4A6E2374" w14:textId="77777777" w:rsidTr="00394E68">
        <w:trPr>
          <w:trHeight w:val="300"/>
        </w:trPr>
        <w:tc>
          <w:tcPr>
            <w:tcW w:w="5120" w:type="dxa"/>
            <w:shd w:val="clear" w:color="auto" w:fill="auto"/>
            <w:noWrap/>
            <w:vAlign w:val="bottom"/>
            <w:hideMark/>
          </w:tcPr>
          <w:p w14:paraId="6FFFD33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metodología determinación de depósitos operativos</w:t>
            </w:r>
          </w:p>
        </w:tc>
        <w:tc>
          <w:tcPr>
            <w:tcW w:w="1960" w:type="dxa"/>
            <w:shd w:val="clear" w:color="auto" w:fill="auto"/>
            <w:noWrap/>
            <w:vAlign w:val="bottom"/>
            <w:hideMark/>
          </w:tcPr>
          <w:p w14:paraId="4456A113" w14:textId="412EA322"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04573923" w14:textId="77777777" w:rsidTr="00394E68">
        <w:trPr>
          <w:trHeight w:val="300"/>
        </w:trPr>
        <w:tc>
          <w:tcPr>
            <w:tcW w:w="5120" w:type="dxa"/>
            <w:shd w:val="clear" w:color="auto" w:fill="auto"/>
            <w:noWrap/>
            <w:vAlign w:val="bottom"/>
            <w:hideMark/>
          </w:tcPr>
          <w:p w14:paraId="7E52F2E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 sistema de gestión de riesgos (anual 1)</w:t>
            </w:r>
          </w:p>
        </w:tc>
        <w:tc>
          <w:tcPr>
            <w:tcW w:w="1960" w:type="dxa"/>
            <w:shd w:val="clear" w:color="auto" w:fill="auto"/>
            <w:noWrap/>
            <w:vAlign w:val="bottom"/>
            <w:hideMark/>
          </w:tcPr>
          <w:p w14:paraId="4F3D78FC"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rienal</w:t>
            </w:r>
          </w:p>
        </w:tc>
      </w:tr>
      <w:tr w:rsidR="00B003B9" w:rsidRPr="00B003B9" w14:paraId="571748AC" w14:textId="77777777" w:rsidTr="00394E68">
        <w:trPr>
          <w:trHeight w:val="300"/>
        </w:trPr>
        <w:tc>
          <w:tcPr>
            <w:tcW w:w="5120" w:type="dxa"/>
            <w:shd w:val="clear" w:color="auto" w:fill="auto"/>
            <w:noWrap/>
            <w:vAlign w:val="bottom"/>
            <w:hideMark/>
          </w:tcPr>
          <w:p w14:paraId="2137A22C"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 sistema de gestión de riesgos (anual 2)</w:t>
            </w:r>
          </w:p>
        </w:tc>
        <w:tc>
          <w:tcPr>
            <w:tcW w:w="1960" w:type="dxa"/>
            <w:shd w:val="clear" w:color="auto" w:fill="auto"/>
            <w:noWrap/>
            <w:vAlign w:val="bottom"/>
            <w:hideMark/>
          </w:tcPr>
          <w:p w14:paraId="6E553D23"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rienal</w:t>
            </w:r>
          </w:p>
        </w:tc>
      </w:tr>
      <w:tr w:rsidR="00B003B9" w:rsidRPr="00B003B9" w14:paraId="7AC10A6A" w14:textId="77777777" w:rsidTr="00394E68">
        <w:trPr>
          <w:trHeight w:val="300"/>
        </w:trPr>
        <w:tc>
          <w:tcPr>
            <w:tcW w:w="5120" w:type="dxa"/>
            <w:shd w:val="clear" w:color="auto" w:fill="auto"/>
            <w:noWrap/>
            <w:vAlign w:val="bottom"/>
            <w:hideMark/>
          </w:tcPr>
          <w:p w14:paraId="334BCA1F"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 sistema de gestión de riesgos (trienal)</w:t>
            </w:r>
          </w:p>
        </w:tc>
        <w:tc>
          <w:tcPr>
            <w:tcW w:w="1960" w:type="dxa"/>
            <w:shd w:val="clear" w:color="auto" w:fill="auto"/>
            <w:noWrap/>
            <w:vAlign w:val="bottom"/>
            <w:hideMark/>
          </w:tcPr>
          <w:p w14:paraId="7D95E6B8"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rienal</w:t>
            </w:r>
          </w:p>
        </w:tc>
      </w:tr>
      <w:tr w:rsidR="00B003B9" w:rsidRPr="00B003B9" w14:paraId="74EAED5C" w14:textId="77777777" w:rsidTr="00394E68">
        <w:trPr>
          <w:trHeight w:val="300"/>
        </w:trPr>
        <w:tc>
          <w:tcPr>
            <w:tcW w:w="5120" w:type="dxa"/>
            <w:shd w:val="clear" w:color="auto" w:fill="auto"/>
            <w:noWrap/>
            <w:vAlign w:val="bottom"/>
            <w:hideMark/>
          </w:tcPr>
          <w:p w14:paraId="5AB98229"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solicitud de información contable para el usuario</w:t>
            </w:r>
          </w:p>
        </w:tc>
        <w:tc>
          <w:tcPr>
            <w:tcW w:w="1960" w:type="dxa"/>
            <w:shd w:val="clear" w:color="auto" w:fill="auto"/>
            <w:noWrap/>
            <w:vAlign w:val="bottom"/>
            <w:hideMark/>
          </w:tcPr>
          <w:p w14:paraId="19C35044" w14:textId="5DDF9794"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6B544DFD" w14:textId="77777777" w:rsidTr="00394E68">
        <w:trPr>
          <w:trHeight w:val="300"/>
        </w:trPr>
        <w:tc>
          <w:tcPr>
            <w:tcW w:w="5120" w:type="dxa"/>
            <w:shd w:val="clear" w:color="auto" w:fill="auto"/>
            <w:noWrap/>
            <w:vAlign w:val="bottom"/>
            <w:hideMark/>
          </w:tcPr>
          <w:p w14:paraId="73A0C62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otros informes de audit. ext.</w:t>
            </w:r>
          </w:p>
        </w:tc>
        <w:tc>
          <w:tcPr>
            <w:tcW w:w="1960" w:type="dxa"/>
            <w:shd w:val="clear" w:color="auto" w:fill="auto"/>
            <w:noWrap/>
            <w:vAlign w:val="bottom"/>
            <w:hideMark/>
          </w:tcPr>
          <w:p w14:paraId="79DE9703" w14:textId="2C1814FF"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38E66404" w14:textId="77777777" w:rsidTr="00394E68">
        <w:trPr>
          <w:trHeight w:val="300"/>
        </w:trPr>
        <w:tc>
          <w:tcPr>
            <w:tcW w:w="5120" w:type="dxa"/>
            <w:shd w:val="clear" w:color="auto" w:fill="auto"/>
            <w:noWrap/>
            <w:vAlign w:val="bottom"/>
            <w:hideMark/>
          </w:tcPr>
          <w:p w14:paraId="1C40E583"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dictamen tribunal de cuentas</w:t>
            </w:r>
          </w:p>
        </w:tc>
        <w:tc>
          <w:tcPr>
            <w:tcW w:w="1960" w:type="dxa"/>
            <w:shd w:val="clear" w:color="auto" w:fill="auto"/>
            <w:noWrap/>
            <w:vAlign w:val="bottom"/>
            <w:hideMark/>
          </w:tcPr>
          <w:p w14:paraId="00B19D26" w14:textId="19B09E1C"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7C0E8383" w14:textId="77777777" w:rsidTr="00394E68">
        <w:trPr>
          <w:trHeight w:val="300"/>
        </w:trPr>
        <w:tc>
          <w:tcPr>
            <w:tcW w:w="5120" w:type="dxa"/>
            <w:shd w:val="clear" w:color="auto" w:fill="auto"/>
            <w:noWrap/>
            <w:vAlign w:val="bottom"/>
            <w:hideMark/>
          </w:tcPr>
          <w:p w14:paraId="7997C38B"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horario de atención al público</w:t>
            </w:r>
          </w:p>
        </w:tc>
        <w:tc>
          <w:tcPr>
            <w:tcW w:w="1960" w:type="dxa"/>
            <w:shd w:val="clear" w:color="auto" w:fill="auto"/>
            <w:noWrap/>
            <w:vAlign w:val="bottom"/>
            <w:hideMark/>
          </w:tcPr>
          <w:p w14:paraId="4E35ABD9" w14:textId="02909253"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3AA87FC7" w14:textId="77777777" w:rsidTr="00394E68">
        <w:trPr>
          <w:trHeight w:val="600"/>
        </w:trPr>
        <w:tc>
          <w:tcPr>
            <w:tcW w:w="5120" w:type="dxa"/>
            <w:shd w:val="clear" w:color="auto" w:fill="auto"/>
            <w:noWrap/>
            <w:vAlign w:val="bottom"/>
            <w:hideMark/>
          </w:tcPr>
          <w:p w14:paraId="53D83711"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lastRenderedPageBreak/>
              <w:t xml:space="preserve"> informes sobre calif. de riesgo</w:t>
            </w:r>
          </w:p>
        </w:tc>
        <w:tc>
          <w:tcPr>
            <w:tcW w:w="1960" w:type="dxa"/>
            <w:shd w:val="clear" w:color="auto" w:fill="auto"/>
            <w:noWrap/>
            <w:vAlign w:val="bottom"/>
            <w:hideMark/>
          </w:tcPr>
          <w:p w14:paraId="28C57865" w14:textId="7E8E9551"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6A079A16" w14:textId="77777777" w:rsidTr="00394E68">
        <w:trPr>
          <w:trHeight w:val="300"/>
        </w:trPr>
        <w:tc>
          <w:tcPr>
            <w:tcW w:w="5120" w:type="dxa"/>
            <w:shd w:val="clear" w:color="auto" w:fill="auto"/>
            <w:noWrap/>
            <w:vAlign w:val="bottom"/>
            <w:hideMark/>
          </w:tcPr>
          <w:p w14:paraId="6D3ABAE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servicios de giros financieros</w:t>
            </w:r>
          </w:p>
        </w:tc>
        <w:tc>
          <w:tcPr>
            <w:tcW w:w="1960" w:type="dxa"/>
            <w:shd w:val="clear" w:color="auto" w:fill="auto"/>
            <w:noWrap/>
            <w:vAlign w:val="bottom"/>
            <w:hideMark/>
          </w:tcPr>
          <w:p w14:paraId="0120FFF2" w14:textId="32CF9F82"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3DE3EAF5" w14:textId="77777777" w:rsidTr="00394E68">
        <w:trPr>
          <w:trHeight w:val="300"/>
        </w:trPr>
        <w:tc>
          <w:tcPr>
            <w:tcW w:w="5120" w:type="dxa"/>
            <w:shd w:val="clear" w:color="auto" w:fill="auto"/>
            <w:noWrap/>
            <w:vAlign w:val="bottom"/>
            <w:hideMark/>
          </w:tcPr>
          <w:p w14:paraId="40AF4085"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indicadores cantidad de riesgo operacional</w:t>
            </w:r>
          </w:p>
        </w:tc>
        <w:tc>
          <w:tcPr>
            <w:tcW w:w="1960" w:type="dxa"/>
            <w:shd w:val="clear" w:color="auto" w:fill="auto"/>
            <w:noWrap/>
            <w:vAlign w:val="bottom"/>
            <w:hideMark/>
          </w:tcPr>
          <w:p w14:paraId="1E4AFD4B"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rimestral</w:t>
            </w:r>
          </w:p>
        </w:tc>
      </w:tr>
      <w:tr w:rsidR="00B003B9" w:rsidRPr="00B003B9" w14:paraId="23C412ED" w14:textId="77777777" w:rsidTr="00394E68">
        <w:trPr>
          <w:trHeight w:val="300"/>
        </w:trPr>
        <w:tc>
          <w:tcPr>
            <w:tcW w:w="5120" w:type="dxa"/>
            <w:shd w:val="clear" w:color="auto" w:fill="auto"/>
            <w:noWrap/>
            <w:vAlign w:val="bottom"/>
            <w:hideMark/>
          </w:tcPr>
          <w:p w14:paraId="6BB9822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reg. eventos de pérdida por riesgo operacional</w:t>
            </w:r>
          </w:p>
        </w:tc>
        <w:tc>
          <w:tcPr>
            <w:tcW w:w="1960" w:type="dxa"/>
            <w:shd w:val="clear" w:color="auto" w:fill="auto"/>
            <w:noWrap/>
            <w:vAlign w:val="bottom"/>
            <w:hideMark/>
          </w:tcPr>
          <w:p w14:paraId="46C236FB"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w:t>
            </w:r>
            <w:r w:rsidR="00B003B9" w:rsidRPr="00B003B9">
              <w:rPr>
                <w:rFonts w:ascii="Calibri" w:eastAsia="Times New Roman" w:hAnsi="Calibri" w:cs="Calibri"/>
                <w:color w:val="000000"/>
                <w:sz w:val="22"/>
                <w:lang w:eastAsia="es-UY"/>
              </w:rPr>
              <w:t>rimestral</w:t>
            </w:r>
          </w:p>
        </w:tc>
      </w:tr>
      <w:tr w:rsidR="00B003B9" w:rsidRPr="00B003B9" w14:paraId="79078F09" w14:textId="77777777" w:rsidTr="00394E68">
        <w:trPr>
          <w:trHeight w:val="300"/>
        </w:trPr>
        <w:tc>
          <w:tcPr>
            <w:tcW w:w="5120" w:type="dxa"/>
            <w:shd w:val="clear" w:color="auto" w:fill="auto"/>
            <w:noWrap/>
            <w:vAlign w:val="bottom"/>
            <w:hideMark/>
          </w:tcPr>
          <w:p w14:paraId="3416DC79"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autoevaluación de capital</w:t>
            </w:r>
          </w:p>
        </w:tc>
        <w:tc>
          <w:tcPr>
            <w:tcW w:w="1960" w:type="dxa"/>
            <w:shd w:val="clear" w:color="auto" w:fill="auto"/>
            <w:noWrap/>
            <w:vAlign w:val="bottom"/>
            <w:hideMark/>
          </w:tcPr>
          <w:p w14:paraId="6C14E7A5" w14:textId="77777777" w:rsidR="00B003B9" w:rsidRPr="00B003B9" w:rsidRDefault="00EC307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w:t>
            </w:r>
            <w:r w:rsidR="00B003B9" w:rsidRPr="00B003B9">
              <w:rPr>
                <w:rFonts w:ascii="Calibri" w:eastAsia="Times New Roman" w:hAnsi="Calibri" w:cs="Calibri"/>
                <w:color w:val="000000"/>
                <w:sz w:val="22"/>
                <w:lang w:eastAsia="es-UY"/>
              </w:rPr>
              <w:t>nual</w:t>
            </w:r>
          </w:p>
        </w:tc>
      </w:tr>
      <w:tr w:rsidR="00B003B9" w:rsidRPr="00B003B9" w14:paraId="38E9D161" w14:textId="77777777" w:rsidTr="00394E68">
        <w:trPr>
          <w:trHeight w:val="300"/>
        </w:trPr>
        <w:tc>
          <w:tcPr>
            <w:tcW w:w="5120" w:type="dxa"/>
            <w:shd w:val="clear" w:color="auto" w:fill="auto"/>
            <w:noWrap/>
            <w:vAlign w:val="bottom"/>
            <w:hideMark/>
          </w:tcPr>
          <w:p w14:paraId="32075444"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información patronímica</w:t>
            </w:r>
          </w:p>
        </w:tc>
        <w:tc>
          <w:tcPr>
            <w:tcW w:w="1960" w:type="dxa"/>
            <w:shd w:val="clear" w:color="auto" w:fill="auto"/>
            <w:noWrap/>
            <w:vAlign w:val="bottom"/>
            <w:hideMark/>
          </w:tcPr>
          <w:p w14:paraId="5E388241" w14:textId="5B5C19D4"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2DB0A2AA" w14:textId="77777777" w:rsidTr="00394E68">
        <w:trPr>
          <w:trHeight w:val="300"/>
        </w:trPr>
        <w:tc>
          <w:tcPr>
            <w:tcW w:w="5120" w:type="dxa"/>
            <w:shd w:val="clear" w:color="auto" w:fill="auto"/>
            <w:noWrap/>
            <w:vAlign w:val="bottom"/>
            <w:hideMark/>
          </w:tcPr>
          <w:p w14:paraId="7D1240F0"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cambio de domicilio</w:t>
            </w:r>
          </w:p>
        </w:tc>
        <w:tc>
          <w:tcPr>
            <w:tcW w:w="1960" w:type="dxa"/>
            <w:shd w:val="clear" w:color="auto" w:fill="auto"/>
            <w:noWrap/>
            <w:vAlign w:val="bottom"/>
            <w:hideMark/>
          </w:tcPr>
          <w:p w14:paraId="40523B10" w14:textId="5F2A5003"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7B05FC7E" w14:textId="77777777" w:rsidTr="00394E68">
        <w:trPr>
          <w:trHeight w:val="300"/>
        </w:trPr>
        <w:tc>
          <w:tcPr>
            <w:tcW w:w="5120" w:type="dxa"/>
            <w:shd w:val="clear" w:color="auto" w:fill="auto"/>
            <w:noWrap/>
            <w:vAlign w:val="bottom"/>
            <w:hideMark/>
          </w:tcPr>
          <w:p w14:paraId="6C5D2308"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apertura/traslado/cierre dependencia</w:t>
            </w:r>
          </w:p>
        </w:tc>
        <w:tc>
          <w:tcPr>
            <w:tcW w:w="1960" w:type="dxa"/>
            <w:shd w:val="clear" w:color="auto" w:fill="auto"/>
            <w:noWrap/>
            <w:vAlign w:val="bottom"/>
            <w:hideMark/>
          </w:tcPr>
          <w:p w14:paraId="4C15CA7D" w14:textId="225322FE" w:rsidR="00B003B9" w:rsidRPr="00B003B9" w:rsidRDefault="00EC3079" w:rsidP="00B003B9">
            <w:pPr>
              <w:spacing w:after="0" w:line="240" w:lineRule="auto"/>
              <w:rPr>
                <w:rFonts w:ascii="Calibri" w:eastAsia="Times New Roman" w:hAnsi="Calibri" w:cs="Calibri"/>
                <w:color w:val="000000"/>
                <w:sz w:val="22"/>
                <w:lang w:eastAsia="es-UY"/>
              </w:rPr>
            </w:pPr>
            <w:r>
              <w:rPr>
                <w:rFonts w:ascii="Calibri" w:eastAsia="Times New Roman" w:hAnsi="Calibri" w:cs="Calibri"/>
                <w:color w:val="000000"/>
                <w:sz w:val="22"/>
                <w:lang w:eastAsia="es-UY"/>
              </w:rPr>
              <w:t>aperiódico</w:t>
            </w:r>
          </w:p>
        </w:tc>
      </w:tr>
      <w:tr w:rsidR="00B003B9" w:rsidRPr="00B003B9" w14:paraId="1712FE0C" w14:textId="77777777" w:rsidTr="00394E68">
        <w:trPr>
          <w:trHeight w:val="300"/>
        </w:trPr>
        <w:tc>
          <w:tcPr>
            <w:tcW w:w="5120" w:type="dxa"/>
            <w:shd w:val="clear" w:color="auto" w:fill="auto"/>
            <w:noWrap/>
            <w:vAlign w:val="bottom"/>
            <w:hideMark/>
          </w:tcPr>
          <w:p w14:paraId="2FB45ADF"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cambio info. general de la empresa</w:t>
            </w:r>
          </w:p>
        </w:tc>
        <w:tc>
          <w:tcPr>
            <w:tcW w:w="1960" w:type="dxa"/>
            <w:shd w:val="clear" w:color="auto" w:fill="auto"/>
            <w:noWrap/>
            <w:vAlign w:val="bottom"/>
            <w:hideMark/>
          </w:tcPr>
          <w:p w14:paraId="350EE279" w14:textId="1C9FB570"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2438B84F" w14:textId="77777777" w:rsidTr="00394E68">
        <w:trPr>
          <w:trHeight w:val="600"/>
        </w:trPr>
        <w:tc>
          <w:tcPr>
            <w:tcW w:w="5120" w:type="dxa"/>
            <w:shd w:val="clear" w:color="auto" w:fill="auto"/>
            <w:noWrap/>
            <w:vAlign w:val="bottom"/>
            <w:hideMark/>
          </w:tcPr>
          <w:p w14:paraId="4EA8CDC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comunicación hecho relevante (rnmv)</w:t>
            </w:r>
          </w:p>
        </w:tc>
        <w:tc>
          <w:tcPr>
            <w:tcW w:w="1960" w:type="dxa"/>
            <w:shd w:val="clear" w:color="auto" w:fill="auto"/>
            <w:noWrap/>
            <w:vAlign w:val="bottom"/>
            <w:hideMark/>
          </w:tcPr>
          <w:p w14:paraId="3CEB26B5" w14:textId="43149BF9"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68AFF834" w14:textId="77777777" w:rsidTr="00394E68">
        <w:trPr>
          <w:trHeight w:val="300"/>
        </w:trPr>
        <w:tc>
          <w:tcPr>
            <w:tcW w:w="5120" w:type="dxa"/>
            <w:shd w:val="clear" w:color="auto" w:fill="auto"/>
            <w:noWrap/>
            <w:vAlign w:val="bottom"/>
            <w:hideMark/>
          </w:tcPr>
          <w:p w14:paraId="2F037E4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remisión copia acta (no sanciones)</w:t>
            </w:r>
          </w:p>
        </w:tc>
        <w:tc>
          <w:tcPr>
            <w:tcW w:w="1960" w:type="dxa"/>
            <w:shd w:val="clear" w:color="auto" w:fill="auto"/>
            <w:noWrap/>
            <w:vAlign w:val="bottom"/>
            <w:hideMark/>
          </w:tcPr>
          <w:p w14:paraId="34101986" w14:textId="73895D08"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14F8E695" w14:textId="77777777" w:rsidTr="00394E68">
        <w:trPr>
          <w:trHeight w:val="300"/>
        </w:trPr>
        <w:tc>
          <w:tcPr>
            <w:tcW w:w="5120" w:type="dxa"/>
            <w:shd w:val="clear" w:color="auto" w:fill="auto"/>
            <w:noWrap/>
            <w:vAlign w:val="bottom"/>
            <w:hideMark/>
          </w:tcPr>
          <w:p w14:paraId="41D1CA84"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acta de directorio</w:t>
            </w:r>
          </w:p>
        </w:tc>
        <w:tc>
          <w:tcPr>
            <w:tcW w:w="1960" w:type="dxa"/>
            <w:shd w:val="clear" w:color="auto" w:fill="auto"/>
            <w:noWrap/>
            <w:vAlign w:val="bottom"/>
            <w:hideMark/>
          </w:tcPr>
          <w:p w14:paraId="28530BD0" w14:textId="0BCD8CB0"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1EBB18EA" w14:textId="77777777" w:rsidTr="00394E68">
        <w:trPr>
          <w:trHeight w:val="300"/>
        </w:trPr>
        <w:tc>
          <w:tcPr>
            <w:tcW w:w="5120" w:type="dxa"/>
            <w:shd w:val="clear" w:color="auto" w:fill="auto"/>
            <w:noWrap/>
            <w:vAlign w:val="bottom"/>
            <w:hideMark/>
          </w:tcPr>
          <w:p w14:paraId="2BB2A890"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créditos otorgados en efectivo</w:t>
            </w:r>
          </w:p>
        </w:tc>
        <w:tc>
          <w:tcPr>
            <w:tcW w:w="1960" w:type="dxa"/>
            <w:shd w:val="clear" w:color="auto" w:fill="auto"/>
            <w:noWrap/>
            <w:vAlign w:val="bottom"/>
            <w:hideMark/>
          </w:tcPr>
          <w:p w14:paraId="7FF96C4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semanal</w:t>
            </w:r>
          </w:p>
        </w:tc>
      </w:tr>
      <w:tr w:rsidR="00B003B9" w:rsidRPr="00B003B9" w14:paraId="6B853C9C" w14:textId="77777777" w:rsidTr="00394E68">
        <w:trPr>
          <w:trHeight w:val="300"/>
        </w:trPr>
        <w:tc>
          <w:tcPr>
            <w:tcW w:w="5120" w:type="dxa"/>
            <w:shd w:val="clear" w:color="auto" w:fill="auto"/>
            <w:noWrap/>
            <w:vAlign w:val="bottom"/>
            <w:hideMark/>
          </w:tcPr>
          <w:p w14:paraId="0AB78315"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efec. de trans. o emision de acciones</w:t>
            </w:r>
          </w:p>
        </w:tc>
        <w:tc>
          <w:tcPr>
            <w:tcW w:w="1960" w:type="dxa"/>
            <w:shd w:val="clear" w:color="auto" w:fill="auto"/>
            <w:noWrap/>
            <w:vAlign w:val="bottom"/>
            <w:hideMark/>
          </w:tcPr>
          <w:p w14:paraId="3D2C6757" w14:textId="3D8F0ACD"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041443A6" w14:textId="77777777" w:rsidTr="00394E68">
        <w:trPr>
          <w:trHeight w:val="300"/>
        </w:trPr>
        <w:tc>
          <w:tcPr>
            <w:tcW w:w="5120" w:type="dxa"/>
            <w:shd w:val="clear" w:color="auto" w:fill="auto"/>
            <w:noWrap/>
            <w:vAlign w:val="bottom"/>
            <w:hideMark/>
          </w:tcPr>
          <w:p w14:paraId="71731BD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 notas de crédito hipotecarias</w:t>
            </w:r>
          </w:p>
        </w:tc>
        <w:tc>
          <w:tcPr>
            <w:tcW w:w="1960" w:type="dxa"/>
            <w:shd w:val="clear" w:color="auto" w:fill="auto"/>
            <w:noWrap/>
            <w:vAlign w:val="bottom"/>
            <w:hideMark/>
          </w:tcPr>
          <w:p w14:paraId="6800DC6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mensual</w:t>
            </w:r>
          </w:p>
        </w:tc>
      </w:tr>
      <w:tr w:rsidR="00B003B9" w:rsidRPr="00B003B9" w14:paraId="2ACFFCD2" w14:textId="77777777" w:rsidTr="00394E68">
        <w:trPr>
          <w:trHeight w:val="300"/>
        </w:trPr>
        <w:tc>
          <w:tcPr>
            <w:tcW w:w="5120" w:type="dxa"/>
            <w:shd w:val="clear" w:color="auto" w:fill="auto"/>
            <w:noWrap/>
            <w:vAlign w:val="bottom"/>
            <w:hideMark/>
          </w:tcPr>
          <w:p w14:paraId="1873DDD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plan.regul.patrimonial</w:t>
            </w:r>
          </w:p>
        </w:tc>
        <w:tc>
          <w:tcPr>
            <w:tcW w:w="1960" w:type="dxa"/>
            <w:shd w:val="clear" w:color="auto" w:fill="auto"/>
            <w:noWrap/>
            <w:vAlign w:val="bottom"/>
            <w:hideMark/>
          </w:tcPr>
          <w:p w14:paraId="301182B4" w14:textId="5743F2FE"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0FEBF95A" w14:textId="77777777" w:rsidTr="00394E68">
        <w:trPr>
          <w:trHeight w:val="300"/>
        </w:trPr>
        <w:tc>
          <w:tcPr>
            <w:tcW w:w="5120" w:type="dxa"/>
            <w:shd w:val="clear" w:color="auto" w:fill="auto"/>
            <w:noWrap/>
            <w:vAlign w:val="bottom"/>
            <w:hideMark/>
          </w:tcPr>
          <w:p w14:paraId="0822DE6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plan.regul.situac.exceso.pos.oper.act.pasiv.</w:t>
            </w:r>
          </w:p>
        </w:tc>
        <w:tc>
          <w:tcPr>
            <w:tcW w:w="1960" w:type="dxa"/>
            <w:shd w:val="clear" w:color="auto" w:fill="auto"/>
            <w:noWrap/>
            <w:vAlign w:val="bottom"/>
            <w:hideMark/>
          </w:tcPr>
          <w:p w14:paraId="3CBBE925" w14:textId="487A20C2"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7DCAE141" w14:textId="77777777" w:rsidTr="00394E68">
        <w:trPr>
          <w:trHeight w:val="300"/>
        </w:trPr>
        <w:tc>
          <w:tcPr>
            <w:tcW w:w="5120" w:type="dxa"/>
            <w:shd w:val="clear" w:color="auto" w:fill="auto"/>
            <w:noWrap/>
            <w:vAlign w:val="bottom"/>
            <w:hideMark/>
          </w:tcPr>
          <w:p w14:paraId="6AC99B0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info.balanza de pagos y posición de inversión int</w:t>
            </w:r>
          </w:p>
        </w:tc>
        <w:tc>
          <w:tcPr>
            <w:tcW w:w="1960" w:type="dxa"/>
            <w:shd w:val="clear" w:color="auto" w:fill="auto"/>
            <w:noWrap/>
            <w:vAlign w:val="bottom"/>
            <w:hideMark/>
          </w:tcPr>
          <w:p w14:paraId="534E4C1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trimestral</w:t>
            </w:r>
          </w:p>
        </w:tc>
      </w:tr>
      <w:tr w:rsidR="00B003B9" w:rsidRPr="00B003B9" w14:paraId="14A2F664" w14:textId="77777777" w:rsidTr="00394E68">
        <w:trPr>
          <w:trHeight w:val="300"/>
        </w:trPr>
        <w:tc>
          <w:tcPr>
            <w:tcW w:w="5120" w:type="dxa"/>
            <w:shd w:val="clear" w:color="auto" w:fill="auto"/>
            <w:noWrap/>
            <w:vAlign w:val="bottom"/>
            <w:hideMark/>
          </w:tcPr>
          <w:p w14:paraId="6B3069F4"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comunicación hecho relevante (rncrsf)</w:t>
            </w:r>
          </w:p>
        </w:tc>
        <w:tc>
          <w:tcPr>
            <w:tcW w:w="1960" w:type="dxa"/>
            <w:shd w:val="clear" w:color="auto" w:fill="auto"/>
            <w:noWrap/>
            <w:vAlign w:val="bottom"/>
            <w:hideMark/>
          </w:tcPr>
          <w:p w14:paraId="3B5DB2D9" w14:textId="22D09D42"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2D2A557C" w14:textId="77777777" w:rsidTr="00394E68">
        <w:trPr>
          <w:trHeight w:val="600"/>
        </w:trPr>
        <w:tc>
          <w:tcPr>
            <w:tcW w:w="5120" w:type="dxa"/>
            <w:shd w:val="clear" w:color="auto" w:fill="auto"/>
            <w:noWrap/>
            <w:vAlign w:val="bottom"/>
            <w:hideMark/>
          </w:tcPr>
          <w:p w14:paraId="4AD31FB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memoria anual del directorio</w:t>
            </w:r>
          </w:p>
        </w:tc>
        <w:tc>
          <w:tcPr>
            <w:tcW w:w="1960" w:type="dxa"/>
            <w:shd w:val="clear" w:color="auto" w:fill="auto"/>
            <w:noWrap/>
            <w:vAlign w:val="bottom"/>
            <w:hideMark/>
          </w:tcPr>
          <w:p w14:paraId="20746A9A"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anual</w:t>
            </w:r>
          </w:p>
        </w:tc>
      </w:tr>
      <w:tr w:rsidR="00B003B9" w:rsidRPr="00B003B9" w14:paraId="685F7B5A" w14:textId="77777777" w:rsidTr="00394E68">
        <w:trPr>
          <w:trHeight w:val="300"/>
        </w:trPr>
        <w:tc>
          <w:tcPr>
            <w:tcW w:w="5120" w:type="dxa"/>
            <w:shd w:val="clear" w:color="auto" w:fill="auto"/>
            <w:noWrap/>
            <w:vAlign w:val="bottom"/>
            <w:hideMark/>
          </w:tcPr>
          <w:p w14:paraId="4C1E511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solicitud de movimiento de fondos</w:t>
            </w:r>
          </w:p>
        </w:tc>
        <w:tc>
          <w:tcPr>
            <w:tcW w:w="1960" w:type="dxa"/>
            <w:shd w:val="clear" w:color="auto" w:fill="auto"/>
            <w:noWrap/>
            <w:vAlign w:val="bottom"/>
            <w:hideMark/>
          </w:tcPr>
          <w:p w14:paraId="42198711" w14:textId="49EFCE1F"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0DC4CCAA" w14:textId="77777777" w:rsidTr="00394E68">
        <w:trPr>
          <w:trHeight w:val="300"/>
        </w:trPr>
        <w:tc>
          <w:tcPr>
            <w:tcW w:w="5120" w:type="dxa"/>
            <w:shd w:val="clear" w:color="auto" w:fill="auto"/>
            <w:noWrap/>
            <w:vAlign w:val="bottom"/>
            <w:hideMark/>
          </w:tcPr>
          <w:p w14:paraId="320C264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clientes y productos </w:t>
            </w:r>
          </w:p>
        </w:tc>
        <w:tc>
          <w:tcPr>
            <w:tcW w:w="1960" w:type="dxa"/>
            <w:shd w:val="clear" w:color="auto" w:fill="auto"/>
            <w:noWrap/>
            <w:vAlign w:val="bottom"/>
            <w:hideMark/>
          </w:tcPr>
          <w:p w14:paraId="172551E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diaria</w:t>
            </w:r>
          </w:p>
        </w:tc>
      </w:tr>
      <w:tr w:rsidR="00B003B9" w:rsidRPr="00B003B9" w14:paraId="293BE6F4" w14:textId="77777777" w:rsidTr="00394E68">
        <w:trPr>
          <w:trHeight w:val="300"/>
        </w:trPr>
        <w:tc>
          <w:tcPr>
            <w:tcW w:w="5120" w:type="dxa"/>
            <w:shd w:val="clear" w:color="auto" w:fill="auto"/>
            <w:noWrap/>
            <w:vAlign w:val="bottom"/>
            <w:hideMark/>
          </w:tcPr>
          <w:p w14:paraId="51EC47E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tercerización de serv. y proc. debida diligencia</w:t>
            </w:r>
          </w:p>
        </w:tc>
        <w:tc>
          <w:tcPr>
            <w:tcW w:w="1960" w:type="dxa"/>
            <w:shd w:val="clear" w:color="auto" w:fill="auto"/>
            <w:noWrap/>
            <w:vAlign w:val="bottom"/>
            <w:hideMark/>
          </w:tcPr>
          <w:p w14:paraId="708E96CB" w14:textId="5525C6C9"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14C18747" w14:textId="77777777" w:rsidTr="00394E68">
        <w:trPr>
          <w:trHeight w:val="300"/>
        </w:trPr>
        <w:tc>
          <w:tcPr>
            <w:tcW w:w="5120" w:type="dxa"/>
            <w:shd w:val="clear" w:color="auto" w:fill="auto"/>
            <w:noWrap/>
            <w:vAlign w:val="bottom"/>
            <w:hideMark/>
          </w:tcPr>
          <w:p w14:paraId="7A17E63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actualización de la calificación de riesgo</w:t>
            </w:r>
          </w:p>
        </w:tc>
        <w:tc>
          <w:tcPr>
            <w:tcW w:w="1960" w:type="dxa"/>
            <w:shd w:val="clear" w:color="auto" w:fill="auto"/>
            <w:noWrap/>
            <w:vAlign w:val="bottom"/>
            <w:hideMark/>
          </w:tcPr>
          <w:p w14:paraId="01E6F7EA"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anual</w:t>
            </w:r>
          </w:p>
        </w:tc>
      </w:tr>
      <w:tr w:rsidR="00B003B9" w:rsidRPr="00B003B9" w14:paraId="2734A669" w14:textId="77777777" w:rsidTr="00394E68">
        <w:trPr>
          <w:trHeight w:val="300"/>
        </w:trPr>
        <w:tc>
          <w:tcPr>
            <w:tcW w:w="5120" w:type="dxa"/>
            <w:shd w:val="clear" w:color="auto" w:fill="auto"/>
            <w:noWrap/>
            <w:vAlign w:val="bottom"/>
            <w:hideMark/>
          </w:tcPr>
          <w:p w14:paraId="5F6F7C45"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estados contables emisores (31/12)</w:t>
            </w:r>
          </w:p>
        </w:tc>
        <w:tc>
          <w:tcPr>
            <w:tcW w:w="1960" w:type="dxa"/>
            <w:shd w:val="clear" w:color="auto" w:fill="auto"/>
            <w:noWrap/>
            <w:vAlign w:val="bottom"/>
            <w:hideMark/>
          </w:tcPr>
          <w:p w14:paraId="52FF4CD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semestral</w:t>
            </w:r>
          </w:p>
        </w:tc>
      </w:tr>
      <w:tr w:rsidR="00B003B9" w:rsidRPr="00B003B9" w14:paraId="690991B3" w14:textId="77777777" w:rsidTr="00394E68">
        <w:trPr>
          <w:trHeight w:val="300"/>
        </w:trPr>
        <w:tc>
          <w:tcPr>
            <w:tcW w:w="5120" w:type="dxa"/>
            <w:shd w:val="clear" w:color="auto" w:fill="auto"/>
            <w:noWrap/>
            <w:vAlign w:val="bottom"/>
            <w:hideMark/>
          </w:tcPr>
          <w:p w14:paraId="29E0C1B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estados contables cons. emisores (31/12)</w:t>
            </w:r>
          </w:p>
        </w:tc>
        <w:tc>
          <w:tcPr>
            <w:tcW w:w="1960" w:type="dxa"/>
            <w:shd w:val="clear" w:color="auto" w:fill="auto"/>
            <w:noWrap/>
            <w:vAlign w:val="bottom"/>
            <w:hideMark/>
          </w:tcPr>
          <w:p w14:paraId="2E75675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trimestral</w:t>
            </w:r>
          </w:p>
        </w:tc>
      </w:tr>
      <w:tr w:rsidR="00B003B9" w:rsidRPr="00B003B9" w14:paraId="7CB6A50E" w14:textId="77777777" w:rsidTr="00394E68">
        <w:trPr>
          <w:trHeight w:val="300"/>
        </w:trPr>
        <w:tc>
          <w:tcPr>
            <w:tcW w:w="5120" w:type="dxa"/>
            <w:shd w:val="clear" w:color="auto" w:fill="auto"/>
            <w:noWrap/>
            <w:vAlign w:val="bottom"/>
            <w:hideMark/>
          </w:tcPr>
          <w:p w14:paraId="2F2762DC"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encuesta de condiciones de credito</w:t>
            </w:r>
          </w:p>
        </w:tc>
        <w:tc>
          <w:tcPr>
            <w:tcW w:w="1960" w:type="dxa"/>
            <w:shd w:val="clear" w:color="auto" w:fill="auto"/>
            <w:noWrap/>
            <w:vAlign w:val="bottom"/>
            <w:hideMark/>
          </w:tcPr>
          <w:p w14:paraId="15085BCE"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trimestral</w:t>
            </w:r>
          </w:p>
        </w:tc>
      </w:tr>
      <w:tr w:rsidR="00B003B9" w:rsidRPr="00B003B9" w14:paraId="4D9C8C4D" w14:textId="77777777" w:rsidTr="00394E68">
        <w:trPr>
          <w:trHeight w:val="300"/>
        </w:trPr>
        <w:tc>
          <w:tcPr>
            <w:tcW w:w="5120" w:type="dxa"/>
            <w:shd w:val="clear" w:color="auto" w:fill="auto"/>
            <w:noWrap/>
            <w:vAlign w:val="bottom"/>
            <w:hideMark/>
          </w:tcPr>
          <w:p w14:paraId="05E70546"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tasas implícitas</w:t>
            </w:r>
          </w:p>
        </w:tc>
        <w:tc>
          <w:tcPr>
            <w:tcW w:w="1960" w:type="dxa"/>
            <w:shd w:val="clear" w:color="auto" w:fill="auto"/>
            <w:noWrap/>
            <w:vAlign w:val="bottom"/>
            <w:hideMark/>
          </w:tcPr>
          <w:p w14:paraId="0AC1F339"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semestral</w:t>
            </w:r>
          </w:p>
        </w:tc>
      </w:tr>
      <w:tr w:rsidR="00B003B9" w:rsidRPr="00B003B9" w14:paraId="555750C8" w14:textId="77777777" w:rsidTr="00394E68">
        <w:trPr>
          <w:trHeight w:val="300"/>
        </w:trPr>
        <w:tc>
          <w:tcPr>
            <w:tcW w:w="5120" w:type="dxa"/>
            <w:shd w:val="clear" w:color="auto" w:fill="auto"/>
            <w:noWrap/>
            <w:vAlign w:val="bottom"/>
            <w:hideMark/>
          </w:tcPr>
          <w:p w14:paraId="09BF4177"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información contable de los accionistas</w:t>
            </w:r>
          </w:p>
        </w:tc>
        <w:tc>
          <w:tcPr>
            <w:tcW w:w="1960" w:type="dxa"/>
            <w:shd w:val="clear" w:color="auto" w:fill="auto"/>
            <w:noWrap/>
            <w:vAlign w:val="bottom"/>
            <w:hideMark/>
          </w:tcPr>
          <w:p w14:paraId="093F1D65"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anual</w:t>
            </w:r>
          </w:p>
        </w:tc>
      </w:tr>
      <w:tr w:rsidR="00B003B9" w:rsidRPr="00B003B9" w14:paraId="3E708882" w14:textId="77777777" w:rsidTr="00394E68">
        <w:trPr>
          <w:trHeight w:val="300"/>
        </w:trPr>
        <w:tc>
          <w:tcPr>
            <w:tcW w:w="5120" w:type="dxa"/>
            <w:shd w:val="clear" w:color="auto" w:fill="auto"/>
            <w:noWrap/>
            <w:vAlign w:val="bottom"/>
            <w:hideMark/>
          </w:tcPr>
          <w:p w14:paraId="11C2DF20"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operaciones enajenación o adquisición carteras</w:t>
            </w:r>
          </w:p>
        </w:tc>
        <w:tc>
          <w:tcPr>
            <w:tcW w:w="1960" w:type="dxa"/>
            <w:shd w:val="clear" w:color="auto" w:fill="auto"/>
            <w:noWrap/>
            <w:vAlign w:val="bottom"/>
            <w:hideMark/>
          </w:tcPr>
          <w:p w14:paraId="7BF699A0" w14:textId="55DA3047"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647525F0" w14:textId="77777777" w:rsidTr="00394E68">
        <w:trPr>
          <w:trHeight w:val="300"/>
        </w:trPr>
        <w:tc>
          <w:tcPr>
            <w:tcW w:w="5120" w:type="dxa"/>
            <w:shd w:val="clear" w:color="auto" w:fill="auto"/>
            <w:noWrap/>
            <w:vAlign w:val="bottom"/>
            <w:hideMark/>
          </w:tcPr>
          <w:p w14:paraId="7E31C6F4" w14:textId="466A0C7B"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emisión </w:t>
            </w:r>
            <w:r w:rsidR="008E6AEE" w:rsidRPr="00B003B9">
              <w:rPr>
                <w:rFonts w:ascii="Calibri" w:eastAsia="Times New Roman" w:hAnsi="Calibri" w:cs="Calibri"/>
                <w:color w:val="000000"/>
                <w:sz w:val="22"/>
                <w:lang w:eastAsia="es-UY"/>
              </w:rPr>
              <w:t>cert. depósito</w:t>
            </w:r>
            <w:r w:rsidRPr="00B003B9">
              <w:rPr>
                <w:rFonts w:ascii="Calibri" w:eastAsia="Times New Roman" w:hAnsi="Calibri" w:cs="Calibri"/>
                <w:color w:val="000000"/>
                <w:sz w:val="22"/>
                <w:lang w:eastAsia="es-UY"/>
              </w:rPr>
              <w:t xml:space="preserve"> plazo fijo transferibles</w:t>
            </w:r>
          </w:p>
        </w:tc>
        <w:tc>
          <w:tcPr>
            <w:tcW w:w="1960" w:type="dxa"/>
            <w:shd w:val="clear" w:color="auto" w:fill="auto"/>
            <w:noWrap/>
            <w:vAlign w:val="bottom"/>
            <w:hideMark/>
          </w:tcPr>
          <w:p w14:paraId="56AA75C7" w14:textId="245B82B0"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662199DF" w14:textId="77777777" w:rsidTr="00394E68">
        <w:trPr>
          <w:trHeight w:val="300"/>
        </w:trPr>
        <w:tc>
          <w:tcPr>
            <w:tcW w:w="5120" w:type="dxa"/>
            <w:shd w:val="clear" w:color="auto" w:fill="auto"/>
            <w:noWrap/>
            <w:vAlign w:val="bottom"/>
            <w:hideMark/>
          </w:tcPr>
          <w:p w14:paraId="7D3D4F6F"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emisión de obligaciones negociables</w:t>
            </w:r>
          </w:p>
        </w:tc>
        <w:tc>
          <w:tcPr>
            <w:tcW w:w="1960" w:type="dxa"/>
            <w:shd w:val="clear" w:color="auto" w:fill="auto"/>
            <w:noWrap/>
            <w:vAlign w:val="bottom"/>
            <w:hideMark/>
          </w:tcPr>
          <w:p w14:paraId="341D6111" w14:textId="5FDC5731"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161E51F2" w14:textId="77777777" w:rsidTr="00394E68">
        <w:trPr>
          <w:trHeight w:val="300"/>
        </w:trPr>
        <w:tc>
          <w:tcPr>
            <w:tcW w:w="5120" w:type="dxa"/>
            <w:shd w:val="clear" w:color="auto" w:fill="auto"/>
            <w:noWrap/>
            <w:vAlign w:val="bottom"/>
            <w:hideMark/>
          </w:tcPr>
          <w:p w14:paraId="3218F1E7" w14:textId="4E29D124"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emisión de notas de </w:t>
            </w:r>
            <w:r w:rsidR="008E6AEE" w:rsidRPr="00B003B9">
              <w:rPr>
                <w:rFonts w:ascii="Calibri" w:eastAsia="Times New Roman" w:hAnsi="Calibri" w:cs="Calibri"/>
                <w:color w:val="000000"/>
                <w:sz w:val="22"/>
                <w:lang w:eastAsia="es-UY"/>
              </w:rPr>
              <w:t>crédito</w:t>
            </w:r>
            <w:r w:rsidRPr="00B003B9">
              <w:rPr>
                <w:rFonts w:ascii="Calibri" w:eastAsia="Times New Roman" w:hAnsi="Calibri" w:cs="Calibri"/>
                <w:color w:val="000000"/>
                <w:sz w:val="22"/>
                <w:lang w:eastAsia="es-UY"/>
              </w:rPr>
              <w:t xml:space="preserve"> hipotecarias</w:t>
            </w:r>
          </w:p>
        </w:tc>
        <w:tc>
          <w:tcPr>
            <w:tcW w:w="1960" w:type="dxa"/>
            <w:shd w:val="clear" w:color="auto" w:fill="auto"/>
            <w:noWrap/>
            <w:vAlign w:val="bottom"/>
            <w:hideMark/>
          </w:tcPr>
          <w:p w14:paraId="0205085C" w14:textId="534EE63B"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36321917" w14:textId="77777777" w:rsidTr="00394E68">
        <w:trPr>
          <w:trHeight w:val="300"/>
        </w:trPr>
        <w:tc>
          <w:tcPr>
            <w:tcW w:w="5120" w:type="dxa"/>
            <w:shd w:val="clear" w:color="auto" w:fill="auto"/>
            <w:noWrap/>
            <w:vAlign w:val="bottom"/>
            <w:hideMark/>
          </w:tcPr>
          <w:p w14:paraId="243A5DF3"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info.estad. op.bajo valor</w:t>
            </w:r>
          </w:p>
        </w:tc>
        <w:tc>
          <w:tcPr>
            <w:tcW w:w="1960" w:type="dxa"/>
            <w:shd w:val="clear" w:color="auto" w:fill="auto"/>
            <w:noWrap/>
            <w:vAlign w:val="bottom"/>
            <w:hideMark/>
          </w:tcPr>
          <w:p w14:paraId="6E33041F"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trimestral</w:t>
            </w:r>
          </w:p>
        </w:tc>
      </w:tr>
      <w:tr w:rsidR="00B003B9" w:rsidRPr="00B003B9" w14:paraId="6630F5B1" w14:textId="77777777" w:rsidTr="00394E68">
        <w:trPr>
          <w:trHeight w:val="300"/>
        </w:trPr>
        <w:tc>
          <w:tcPr>
            <w:tcW w:w="5120" w:type="dxa"/>
            <w:shd w:val="clear" w:color="auto" w:fill="auto"/>
            <w:noWrap/>
            <w:vAlign w:val="bottom"/>
            <w:hideMark/>
          </w:tcPr>
          <w:p w14:paraId="3AF95CB3"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información copab</w:t>
            </w:r>
          </w:p>
        </w:tc>
        <w:tc>
          <w:tcPr>
            <w:tcW w:w="1960" w:type="dxa"/>
            <w:shd w:val="clear" w:color="auto" w:fill="auto"/>
            <w:noWrap/>
            <w:vAlign w:val="bottom"/>
            <w:hideMark/>
          </w:tcPr>
          <w:p w14:paraId="0B661499"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mensual</w:t>
            </w:r>
          </w:p>
        </w:tc>
      </w:tr>
      <w:tr w:rsidR="00B003B9" w:rsidRPr="00B003B9" w14:paraId="639FF9FB" w14:textId="77777777" w:rsidTr="00394E68">
        <w:trPr>
          <w:trHeight w:val="300"/>
        </w:trPr>
        <w:tc>
          <w:tcPr>
            <w:tcW w:w="5120" w:type="dxa"/>
            <w:shd w:val="clear" w:color="auto" w:fill="auto"/>
            <w:noWrap/>
            <w:vAlign w:val="bottom"/>
            <w:hideMark/>
          </w:tcPr>
          <w:p w14:paraId="7F4E6568"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montos en circulación</w:t>
            </w:r>
          </w:p>
        </w:tc>
        <w:tc>
          <w:tcPr>
            <w:tcW w:w="1960" w:type="dxa"/>
            <w:shd w:val="clear" w:color="auto" w:fill="auto"/>
            <w:noWrap/>
            <w:vAlign w:val="bottom"/>
            <w:hideMark/>
          </w:tcPr>
          <w:p w14:paraId="7D954C60"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mensual</w:t>
            </w:r>
          </w:p>
        </w:tc>
      </w:tr>
      <w:tr w:rsidR="00B003B9" w:rsidRPr="00B003B9" w14:paraId="0311F319" w14:textId="77777777" w:rsidTr="00394E68">
        <w:trPr>
          <w:trHeight w:val="300"/>
        </w:trPr>
        <w:tc>
          <w:tcPr>
            <w:tcW w:w="5120" w:type="dxa"/>
            <w:shd w:val="clear" w:color="auto" w:fill="auto"/>
            <w:noWrap/>
            <w:vAlign w:val="bottom"/>
            <w:hideMark/>
          </w:tcPr>
          <w:p w14:paraId="0B45FCCF"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oficios judiciales</w:t>
            </w:r>
          </w:p>
        </w:tc>
        <w:tc>
          <w:tcPr>
            <w:tcW w:w="1960" w:type="dxa"/>
            <w:shd w:val="clear" w:color="auto" w:fill="auto"/>
            <w:noWrap/>
            <w:vAlign w:val="bottom"/>
            <w:hideMark/>
          </w:tcPr>
          <w:p w14:paraId="170056E3" w14:textId="6FC81207"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71FA809A" w14:textId="77777777" w:rsidTr="00394E68">
        <w:trPr>
          <w:trHeight w:val="300"/>
        </w:trPr>
        <w:tc>
          <w:tcPr>
            <w:tcW w:w="5120" w:type="dxa"/>
            <w:shd w:val="clear" w:color="auto" w:fill="auto"/>
            <w:noWrap/>
            <w:vAlign w:val="bottom"/>
            <w:hideMark/>
          </w:tcPr>
          <w:p w14:paraId="62A7B523"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ventanilla única</w:t>
            </w:r>
          </w:p>
        </w:tc>
        <w:tc>
          <w:tcPr>
            <w:tcW w:w="1960" w:type="dxa"/>
            <w:shd w:val="clear" w:color="auto" w:fill="auto"/>
            <w:noWrap/>
            <w:vAlign w:val="bottom"/>
            <w:hideMark/>
          </w:tcPr>
          <w:p w14:paraId="56DCDC41" w14:textId="68ABDA53"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120C852A" w14:textId="77777777" w:rsidTr="00394E68">
        <w:trPr>
          <w:trHeight w:val="300"/>
        </w:trPr>
        <w:tc>
          <w:tcPr>
            <w:tcW w:w="5120" w:type="dxa"/>
            <w:shd w:val="clear" w:color="auto" w:fill="auto"/>
            <w:noWrap/>
            <w:vAlign w:val="bottom"/>
            <w:hideMark/>
          </w:tcPr>
          <w:p w14:paraId="32248FBA"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información superv. [no respuestas] (uiaf)(pdf)</w:t>
            </w:r>
          </w:p>
        </w:tc>
        <w:tc>
          <w:tcPr>
            <w:tcW w:w="1960" w:type="dxa"/>
            <w:shd w:val="clear" w:color="auto" w:fill="auto"/>
            <w:noWrap/>
            <w:vAlign w:val="bottom"/>
            <w:hideMark/>
          </w:tcPr>
          <w:p w14:paraId="3FAAAF1B" w14:textId="6F202B7F"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4E4798B4" w14:textId="77777777" w:rsidTr="00394E68">
        <w:trPr>
          <w:trHeight w:val="300"/>
        </w:trPr>
        <w:tc>
          <w:tcPr>
            <w:tcW w:w="5120" w:type="dxa"/>
            <w:shd w:val="clear" w:color="auto" w:fill="auto"/>
            <w:noWrap/>
            <w:vAlign w:val="bottom"/>
            <w:hideMark/>
          </w:tcPr>
          <w:p w14:paraId="055D546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lastRenderedPageBreak/>
              <w:t xml:space="preserve"> información superv. [no respuestas] (uiaf)(zip)</w:t>
            </w:r>
          </w:p>
        </w:tc>
        <w:tc>
          <w:tcPr>
            <w:tcW w:w="1960" w:type="dxa"/>
            <w:shd w:val="clear" w:color="auto" w:fill="auto"/>
            <w:noWrap/>
            <w:vAlign w:val="bottom"/>
            <w:hideMark/>
          </w:tcPr>
          <w:p w14:paraId="687AE8F3" w14:textId="47EB5499"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51D90A40" w14:textId="77777777" w:rsidTr="00394E68">
        <w:trPr>
          <w:trHeight w:val="300"/>
        </w:trPr>
        <w:tc>
          <w:tcPr>
            <w:tcW w:w="5120" w:type="dxa"/>
            <w:shd w:val="clear" w:color="auto" w:fill="auto"/>
            <w:noWrap/>
            <w:vAlign w:val="bottom"/>
            <w:hideMark/>
          </w:tcPr>
          <w:p w14:paraId="2BBA16D8"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reporte de operaciones sospechosas</w:t>
            </w:r>
          </w:p>
        </w:tc>
        <w:tc>
          <w:tcPr>
            <w:tcW w:w="1960" w:type="dxa"/>
            <w:shd w:val="clear" w:color="auto" w:fill="auto"/>
            <w:noWrap/>
            <w:vAlign w:val="bottom"/>
            <w:hideMark/>
          </w:tcPr>
          <w:p w14:paraId="1D0B3410" w14:textId="25B773B2"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6BDC311F" w14:textId="77777777" w:rsidTr="00394E68">
        <w:trPr>
          <w:trHeight w:val="300"/>
        </w:trPr>
        <w:tc>
          <w:tcPr>
            <w:tcW w:w="5120" w:type="dxa"/>
            <w:shd w:val="clear" w:color="auto" w:fill="auto"/>
            <w:noWrap/>
            <w:vAlign w:val="bottom"/>
            <w:hideMark/>
          </w:tcPr>
          <w:p w14:paraId="0E6B1B2F"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infractores ley de cheques</w:t>
            </w:r>
          </w:p>
        </w:tc>
        <w:tc>
          <w:tcPr>
            <w:tcW w:w="1960" w:type="dxa"/>
            <w:shd w:val="clear" w:color="auto" w:fill="auto"/>
            <w:noWrap/>
            <w:vAlign w:val="bottom"/>
            <w:hideMark/>
          </w:tcPr>
          <w:p w14:paraId="3DFE9D10" w14:textId="2D0025B0"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3447BF45" w14:textId="77777777" w:rsidTr="00394E68">
        <w:trPr>
          <w:trHeight w:val="300"/>
        </w:trPr>
        <w:tc>
          <w:tcPr>
            <w:tcW w:w="5120" w:type="dxa"/>
            <w:shd w:val="clear" w:color="auto" w:fill="auto"/>
            <w:noWrap/>
            <w:vAlign w:val="bottom"/>
            <w:hideMark/>
          </w:tcPr>
          <w:p w14:paraId="795568F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cuentas básicas de ahorro</w:t>
            </w:r>
          </w:p>
        </w:tc>
        <w:tc>
          <w:tcPr>
            <w:tcW w:w="1960" w:type="dxa"/>
            <w:shd w:val="clear" w:color="auto" w:fill="auto"/>
            <w:noWrap/>
            <w:vAlign w:val="bottom"/>
            <w:hideMark/>
          </w:tcPr>
          <w:p w14:paraId="5CA80153"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diaria</w:t>
            </w:r>
          </w:p>
        </w:tc>
      </w:tr>
      <w:tr w:rsidR="00B003B9" w:rsidRPr="00B003B9" w14:paraId="0DF97043" w14:textId="77777777" w:rsidTr="00394E68">
        <w:trPr>
          <w:trHeight w:val="300"/>
        </w:trPr>
        <w:tc>
          <w:tcPr>
            <w:tcW w:w="5120" w:type="dxa"/>
            <w:shd w:val="clear" w:color="auto" w:fill="auto"/>
            <w:noWrap/>
            <w:vAlign w:val="bottom"/>
            <w:hideMark/>
          </w:tcPr>
          <w:p w14:paraId="3F81860B"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respuesta oficios dgi</w:t>
            </w:r>
          </w:p>
        </w:tc>
        <w:tc>
          <w:tcPr>
            <w:tcW w:w="1960" w:type="dxa"/>
            <w:shd w:val="clear" w:color="auto" w:fill="auto"/>
            <w:noWrap/>
            <w:vAlign w:val="bottom"/>
            <w:hideMark/>
          </w:tcPr>
          <w:p w14:paraId="670034E0" w14:textId="54741B4D"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6EB9E918" w14:textId="77777777" w:rsidTr="00394E68">
        <w:trPr>
          <w:trHeight w:val="300"/>
        </w:trPr>
        <w:tc>
          <w:tcPr>
            <w:tcW w:w="5120" w:type="dxa"/>
            <w:shd w:val="clear" w:color="auto" w:fill="auto"/>
            <w:noWrap/>
            <w:vAlign w:val="bottom"/>
            <w:hideMark/>
          </w:tcPr>
          <w:p w14:paraId="3554699F"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info.estad. transfer. elec. locales xml (i.i.f.)</w:t>
            </w:r>
          </w:p>
        </w:tc>
        <w:tc>
          <w:tcPr>
            <w:tcW w:w="1960" w:type="dxa"/>
            <w:shd w:val="clear" w:color="auto" w:fill="auto"/>
            <w:noWrap/>
            <w:vAlign w:val="bottom"/>
            <w:hideMark/>
          </w:tcPr>
          <w:p w14:paraId="0264C3D8"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trimestral</w:t>
            </w:r>
          </w:p>
        </w:tc>
      </w:tr>
      <w:tr w:rsidR="00B003B9" w:rsidRPr="00B003B9" w14:paraId="1F4FD0FA" w14:textId="77777777" w:rsidTr="00394E68">
        <w:trPr>
          <w:trHeight w:val="300"/>
        </w:trPr>
        <w:tc>
          <w:tcPr>
            <w:tcW w:w="5120" w:type="dxa"/>
            <w:shd w:val="clear" w:color="auto" w:fill="auto"/>
            <w:noWrap/>
            <w:vAlign w:val="bottom"/>
            <w:hideMark/>
          </w:tcPr>
          <w:p w14:paraId="6D301D54"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conozca a su cliente</w:t>
            </w:r>
          </w:p>
        </w:tc>
        <w:tc>
          <w:tcPr>
            <w:tcW w:w="1960" w:type="dxa"/>
            <w:shd w:val="clear" w:color="auto" w:fill="auto"/>
            <w:noWrap/>
            <w:vAlign w:val="bottom"/>
            <w:hideMark/>
          </w:tcPr>
          <w:p w14:paraId="69E207BD"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anual</w:t>
            </w:r>
          </w:p>
        </w:tc>
      </w:tr>
      <w:tr w:rsidR="00B003B9" w:rsidRPr="00B003B9" w14:paraId="59F2560A" w14:textId="77777777" w:rsidTr="00394E68">
        <w:trPr>
          <w:trHeight w:val="300"/>
        </w:trPr>
        <w:tc>
          <w:tcPr>
            <w:tcW w:w="5120" w:type="dxa"/>
            <w:shd w:val="clear" w:color="auto" w:fill="auto"/>
            <w:noWrap/>
            <w:vAlign w:val="bottom"/>
            <w:hideMark/>
          </w:tcPr>
          <w:p w14:paraId="5410CF33"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respuesta archivo excel (uiaf)</w:t>
            </w:r>
          </w:p>
        </w:tc>
        <w:tc>
          <w:tcPr>
            <w:tcW w:w="1960" w:type="dxa"/>
            <w:shd w:val="clear" w:color="auto" w:fill="auto"/>
            <w:noWrap/>
            <w:vAlign w:val="bottom"/>
            <w:hideMark/>
          </w:tcPr>
          <w:p w14:paraId="23E9C334" w14:textId="41EE37E7"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4CC32843" w14:textId="77777777" w:rsidTr="00394E68">
        <w:trPr>
          <w:trHeight w:val="300"/>
        </w:trPr>
        <w:tc>
          <w:tcPr>
            <w:tcW w:w="5120" w:type="dxa"/>
            <w:shd w:val="clear" w:color="auto" w:fill="auto"/>
            <w:noWrap/>
            <w:vAlign w:val="bottom"/>
            <w:hideMark/>
          </w:tcPr>
          <w:p w14:paraId="40DBA7A8"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respuesta archivo word (uiaf)</w:t>
            </w:r>
          </w:p>
        </w:tc>
        <w:tc>
          <w:tcPr>
            <w:tcW w:w="1960" w:type="dxa"/>
            <w:shd w:val="clear" w:color="auto" w:fill="auto"/>
            <w:noWrap/>
            <w:vAlign w:val="bottom"/>
            <w:hideMark/>
          </w:tcPr>
          <w:p w14:paraId="45BBB2B2" w14:textId="30D363E0"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6F6A7FE3" w14:textId="77777777" w:rsidTr="00394E68">
        <w:trPr>
          <w:trHeight w:val="300"/>
        </w:trPr>
        <w:tc>
          <w:tcPr>
            <w:tcW w:w="5120" w:type="dxa"/>
            <w:shd w:val="clear" w:color="auto" w:fill="auto"/>
            <w:noWrap/>
            <w:vAlign w:val="bottom"/>
            <w:hideMark/>
          </w:tcPr>
          <w:p w14:paraId="75EC64C2"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respuesta archivo pdf (uiaf)</w:t>
            </w:r>
          </w:p>
        </w:tc>
        <w:tc>
          <w:tcPr>
            <w:tcW w:w="1960" w:type="dxa"/>
            <w:shd w:val="clear" w:color="auto" w:fill="auto"/>
            <w:noWrap/>
            <w:vAlign w:val="bottom"/>
            <w:hideMark/>
          </w:tcPr>
          <w:p w14:paraId="08E25F31" w14:textId="221D2711"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61B813CC" w14:textId="77777777" w:rsidTr="00394E68">
        <w:trPr>
          <w:trHeight w:val="300"/>
        </w:trPr>
        <w:tc>
          <w:tcPr>
            <w:tcW w:w="5120" w:type="dxa"/>
            <w:shd w:val="clear" w:color="auto" w:fill="auto"/>
            <w:noWrap/>
            <w:vAlign w:val="bottom"/>
            <w:hideMark/>
          </w:tcPr>
          <w:p w14:paraId="63B9244B"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respuesta archivo zip (uiaf)</w:t>
            </w:r>
          </w:p>
        </w:tc>
        <w:tc>
          <w:tcPr>
            <w:tcW w:w="1960" w:type="dxa"/>
            <w:shd w:val="clear" w:color="auto" w:fill="auto"/>
            <w:noWrap/>
            <w:vAlign w:val="bottom"/>
            <w:hideMark/>
          </w:tcPr>
          <w:p w14:paraId="50B242C3" w14:textId="1F8C62BB" w:rsidR="00B003B9" w:rsidRPr="00B003B9" w:rsidRDefault="008E6AEE"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aperiódico</w:t>
            </w:r>
          </w:p>
        </w:tc>
      </w:tr>
      <w:tr w:rsidR="00B003B9" w:rsidRPr="00B003B9" w14:paraId="5D692E43" w14:textId="77777777" w:rsidTr="00394E68">
        <w:trPr>
          <w:trHeight w:val="300"/>
        </w:trPr>
        <w:tc>
          <w:tcPr>
            <w:tcW w:w="5120" w:type="dxa"/>
            <w:shd w:val="clear" w:color="auto" w:fill="auto"/>
            <w:noWrap/>
            <w:vAlign w:val="bottom"/>
            <w:hideMark/>
          </w:tcPr>
          <w:p w14:paraId="6DDC5498"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 xml:space="preserve"> riesgo laft eif</w:t>
            </w:r>
          </w:p>
        </w:tc>
        <w:tc>
          <w:tcPr>
            <w:tcW w:w="1960" w:type="dxa"/>
            <w:shd w:val="clear" w:color="auto" w:fill="auto"/>
            <w:noWrap/>
            <w:vAlign w:val="bottom"/>
            <w:hideMark/>
          </w:tcPr>
          <w:p w14:paraId="38A6431B" w14:textId="77777777" w:rsidR="00B003B9" w:rsidRPr="00B003B9" w:rsidRDefault="00B003B9" w:rsidP="00B003B9">
            <w:pPr>
              <w:spacing w:after="0" w:line="240" w:lineRule="auto"/>
              <w:rPr>
                <w:rFonts w:ascii="Calibri" w:eastAsia="Times New Roman" w:hAnsi="Calibri" w:cs="Calibri"/>
                <w:color w:val="000000"/>
                <w:sz w:val="22"/>
                <w:lang w:eastAsia="es-UY"/>
              </w:rPr>
            </w:pPr>
            <w:r w:rsidRPr="00B003B9">
              <w:rPr>
                <w:rFonts w:ascii="Calibri" w:eastAsia="Times New Roman" w:hAnsi="Calibri" w:cs="Calibri"/>
                <w:color w:val="000000"/>
                <w:sz w:val="22"/>
                <w:lang w:eastAsia="es-UY"/>
              </w:rPr>
              <w:t>anual</w:t>
            </w:r>
          </w:p>
        </w:tc>
      </w:tr>
    </w:tbl>
    <w:p w14:paraId="272096CF" w14:textId="77777777" w:rsidR="00B003B9" w:rsidRDefault="00B003B9" w:rsidP="00472562">
      <w:pPr>
        <w:ind w:left="426"/>
        <w:jc w:val="center"/>
        <w:rPr>
          <w:rFonts w:cs="Arial"/>
        </w:rPr>
      </w:pPr>
    </w:p>
    <w:p w14:paraId="2C32F3EA" w14:textId="789E04F8" w:rsidR="00A77D60" w:rsidRDefault="00472562" w:rsidP="00EA213D">
      <w:pPr>
        <w:ind w:left="426"/>
        <w:jc w:val="both"/>
        <w:rPr>
          <w:rFonts w:ascii="Calibri" w:eastAsia="Times New Roman" w:hAnsi="Calibri" w:cs="Calibri"/>
          <w:b/>
          <w:bCs/>
          <w:color w:val="222222"/>
          <w:sz w:val="22"/>
          <w:szCs w:val="20"/>
          <w:lang w:eastAsia="es-UY"/>
        </w:rPr>
      </w:pPr>
      <w:r>
        <w:rPr>
          <w:rFonts w:cs="Arial"/>
        </w:rPr>
        <w:t xml:space="preserve"> </w:t>
      </w:r>
      <w:r w:rsidR="00DC21C3" w:rsidRPr="00175CD7">
        <w:rPr>
          <w:rFonts w:cs="Arial"/>
        </w:rPr>
        <w:t xml:space="preserve"> </w:t>
      </w:r>
    </w:p>
    <w:p w14:paraId="39C41560" w14:textId="77777777" w:rsidR="00A77D60" w:rsidRPr="00627531" w:rsidRDefault="00A77D60" w:rsidP="00A77D60">
      <w:pPr>
        <w:pStyle w:val="Ttulo2"/>
        <w:rPr>
          <w:rFonts w:ascii="Calibri" w:eastAsia="Times New Roman" w:hAnsi="Calibri" w:cs="Calibri"/>
          <w:color w:val="222222"/>
          <w:sz w:val="22"/>
          <w:lang w:eastAsia="es-UY"/>
        </w:rPr>
      </w:pPr>
      <w:bookmarkStart w:id="36" w:name="_Toc85039422"/>
      <w:r>
        <w:rPr>
          <w:rFonts w:ascii="Calibri" w:eastAsia="Times New Roman" w:hAnsi="Calibri" w:cs="Calibri"/>
          <w:color w:val="222222"/>
          <w:sz w:val="22"/>
          <w:lang w:eastAsia="es-UY"/>
        </w:rPr>
        <w:t>Vector de estructuralidad</w:t>
      </w:r>
      <w:bookmarkEnd w:id="36"/>
    </w:p>
    <w:p w14:paraId="3274D4A6" w14:textId="77777777" w:rsidR="00DC21C3" w:rsidRDefault="00DC21C3" w:rsidP="00B30823">
      <w:pPr>
        <w:ind w:left="426"/>
        <w:jc w:val="both"/>
        <w:rPr>
          <w:lang w:eastAsia="es-UY"/>
        </w:rPr>
      </w:pPr>
    </w:p>
    <w:p w14:paraId="470EB6CD" w14:textId="77777777" w:rsidR="00BF2E7A" w:rsidRDefault="00A77D60" w:rsidP="00A77D60">
      <w:pPr>
        <w:ind w:left="426"/>
        <w:jc w:val="both"/>
        <w:rPr>
          <w:lang w:eastAsia="es-UY"/>
        </w:rPr>
      </w:pPr>
      <w:r>
        <w:rPr>
          <w:lang w:eastAsia="es-UY"/>
        </w:rPr>
        <w:t xml:space="preserve">Actualmente el BHU cuenta con herramientas de procesamiento de datos para </w:t>
      </w:r>
      <w:r w:rsidR="007317AC">
        <w:rPr>
          <w:lang w:eastAsia="es-UY"/>
        </w:rPr>
        <w:t xml:space="preserve">generar </w:t>
      </w:r>
      <w:r>
        <w:rPr>
          <w:lang w:eastAsia="es-UY"/>
        </w:rPr>
        <w:t>el cálculo del vector de estructuralidad.</w:t>
      </w:r>
      <w:r w:rsidR="007317AC">
        <w:rPr>
          <w:lang w:eastAsia="es-UY"/>
        </w:rPr>
        <w:t xml:space="preserve"> </w:t>
      </w:r>
      <w:r>
        <w:rPr>
          <w:lang w:eastAsia="es-UY"/>
        </w:rPr>
        <w:t>Estas herramientas requiere</w:t>
      </w:r>
      <w:r w:rsidR="00BF2E7A">
        <w:rPr>
          <w:lang w:eastAsia="es-UY"/>
        </w:rPr>
        <w:t>n</w:t>
      </w:r>
      <w:r>
        <w:rPr>
          <w:lang w:eastAsia="es-UY"/>
        </w:rPr>
        <w:t xml:space="preserve"> de cierta información como input</w:t>
      </w:r>
      <w:r w:rsidR="00BF2E7A">
        <w:rPr>
          <w:lang w:eastAsia="es-UY"/>
        </w:rPr>
        <w:t xml:space="preserve"> que deberá ser proporcionada por el</w:t>
      </w:r>
      <w:r w:rsidR="007317AC">
        <w:rPr>
          <w:lang w:eastAsia="es-UY"/>
        </w:rPr>
        <w:t xml:space="preserve"> nuevo </w:t>
      </w:r>
      <w:r w:rsidR="00BF2E7A">
        <w:rPr>
          <w:lang w:eastAsia="es-UY"/>
        </w:rPr>
        <w:t>CORE.</w:t>
      </w:r>
    </w:p>
    <w:p w14:paraId="1A87AFCA" w14:textId="77777777" w:rsidR="007317AC" w:rsidRDefault="007317AC" w:rsidP="00A77D60">
      <w:pPr>
        <w:ind w:left="426"/>
        <w:jc w:val="both"/>
        <w:rPr>
          <w:lang w:eastAsia="es-UY"/>
        </w:rPr>
      </w:pPr>
      <w:r>
        <w:rPr>
          <w:lang w:eastAsia="es-UY"/>
        </w:rPr>
        <w:t>Los datos que actualmente se ingresan radican en tres reportes:</w:t>
      </w:r>
    </w:p>
    <w:p w14:paraId="626F9FA3" w14:textId="77777777" w:rsidR="007317AC" w:rsidRDefault="007317AC" w:rsidP="00A045F7">
      <w:pPr>
        <w:pStyle w:val="Prrafodelista"/>
        <w:numPr>
          <w:ilvl w:val="0"/>
          <w:numId w:val="31"/>
        </w:numPr>
        <w:jc w:val="both"/>
        <w:rPr>
          <w:lang w:eastAsia="es-UY"/>
        </w:rPr>
      </w:pPr>
      <w:r>
        <w:rPr>
          <w:lang w:eastAsia="es-UY"/>
        </w:rPr>
        <w:t>Consulta de saldos</w:t>
      </w:r>
    </w:p>
    <w:p w14:paraId="6F4C2673" w14:textId="77777777" w:rsidR="007317AC" w:rsidRDefault="007317AC" w:rsidP="00A045F7">
      <w:pPr>
        <w:pStyle w:val="Prrafodelista"/>
        <w:numPr>
          <w:ilvl w:val="0"/>
          <w:numId w:val="31"/>
        </w:numPr>
        <w:jc w:val="both"/>
        <w:rPr>
          <w:lang w:eastAsia="es-UY"/>
        </w:rPr>
      </w:pPr>
      <w:r>
        <w:rPr>
          <w:lang w:eastAsia="es-UY"/>
        </w:rPr>
        <w:t>Consulta de saldos de ahorro</w:t>
      </w:r>
    </w:p>
    <w:p w14:paraId="576BFBBE" w14:textId="77777777" w:rsidR="007317AC" w:rsidRDefault="007317AC" w:rsidP="00A045F7">
      <w:pPr>
        <w:pStyle w:val="Prrafodelista"/>
        <w:numPr>
          <w:ilvl w:val="0"/>
          <w:numId w:val="31"/>
        </w:numPr>
        <w:jc w:val="both"/>
        <w:rPr>
          <w:lang w:eastAsia="es-UY"/>
        </w:rPr>
      </w:pPr>
      <w:r>
        <w:rPr>
          <w:lang w:eastAsia="es-UY"/>
        </w:rPr>
        <w:t>Matriz de productos de ahorro.</w:t>
      </w:r>
    </w:p>
    <w:p w14:paraId="64A58C80" w14:textId="77777777" w:rsidR="007317AC" w:rsidRDefault="007317AC" w:rsidP="00A77D60">
      <w:pPr>
        <w:ind w:left="426"/>
        <w:jc w:val="both"/>
        <w:rPr>
          <w:lang w:eastAsia="es-UY"/>
        </w:rPr>
      </w:pPr>
      <w:r>
        <w:rPr>
          <w:lang w:eastAsia="es-UY"/>
        </w:rPr>
        <w:t>A continuación, se detalla la información requerida para cada reporte:</w:t>
      </w:r>
    </w:p>
    <w:tbl>
      <w:tblPr>
        <w:tblStyle w:val="Tablaconcuadrcula"/>
        <w:tblW w:w="8074" w:type="dxa"/>
        <w:tblInd w:w="426" w:type="dxa"/>
        <w:tblLook w:val="04A0" w:firstRow="1" w:lastRow="0" w:firstColumn="1" w:lastColumn="0" w:noHBand="0" w:noVBand="1"/>
      </w:tblPr>
      <w:tblGrid>
        <w:gridCol w:w="2676"/>
        <w:gridCol w:w="2807"/>
        <w:gridCol w:w="2591"/>
      </w:tblGrid>
      <w:tr w:rsidR="00BA233E" w14:paraId="720AB5AB" w14:textId="77777777" w:rsidTr="00A045F7">
        <w:tc>
          <w:tcPr>
            <w:tcW w:w="2676" w:type="dxa"/>
            <w:shd w:val="clear" w:color="auto" w:fill="1F497D" w:themeFill="text2"/>
          </w:tcPr>
          <w:p w14:paraId="3E0BFA98" w14:textId="77777777" w:rsidR="007317AC" w:rsidRPr="00BA233E" w:rsidRDefault="007317AC" w:rsidP="007317AC">
            <w:pPr>
              <w:jc w:val="both"/>
              <w:rPr>
                <w:b/>
                <w:color w:val="FFFFFF" w:themeColor="background1"/>
              </w:rPr>
            </w:pPr>
            <w:r w:rsidRPr="00BA233E">
              <w:rPr>
                <w:b/>
                <w:color w:val="FFFFFF" w:themeColor="background1"/>
              </w:rPr>
              <w:t>Reporte</w:t>
            </w:r>
          </w:p>
        </w:tc>
        <w:tc>
          <w:tcPr>
            <w:tcW w:w="2807" w:type="dxa"/>
            <w:shd w:val="clear" w:color="auto" w:fill="1F497D" w:themeFill="text2"/>
          </w:tcPr>
          <w:p w14:paraId="6C9968DD" w14:textId="77777777" w:rsidR="007317AC" w:rsidRPr="00BA233E" w:rsidRDefault="007317AC" w:rsidP="007317AC">
            <w:pPr>
              <w:jc w:val="both"/>
              <w:rPr>
                <w:b/>
                <w:color w:val="FFFFFF" w:themeColor="background1"/>
              </w:rPr>
            </w:pPr>
            <w:r w:rsidRPr="00BA233E">
              <w:rPr>
                <w:b/>
                <w:color w:val="FFFFFF" w:themeColor="background1"/>
              </w:rPr>
              <w:t>Dato</w:t>
            </w:r>
          </w:p>
        </w:tc>
        <w:tc>
          <w:tcPr>
            <w:tcW w:w="2591" w:type="dxa"/>
            <w:shd w:val="clear" w:color="auto" w:fill="1F497D" w:themeFill="text2"/>
          </w:tcPr>
          <w:p w14:paraId="5458E9B5" w14:textId="77777777" w:rsidR="007317AC" w:rsidRPr="00BA233E" w:rsidRDefault="007317AC" w:rsidP="007317AC">
            <w:pPr>
              <w:jc w:val="both"/>
              <w:rPr>
                <w:b/>
                <w:color w:val="FFFFFF" w:themeColor="background1"/>
              </w:rPr>
            </w:pPr>
            <w:r w:rsidRPr="00BA233E">
              <w:rPr>
                <w:b/>
                <w:color w:val="FFFFFF" w:themeColor="background1"/>
              </w:rPr>
              <w:t>Cometario</w:t>
            </w:r>
          </w:p>
        </w:tc>
      </w:tr>
      <w:tr w:rsidR="00A045F7" w14:paraId="644C609C" w14:textId="77777777" w:rsidTr="00A045F7">
        <w:tc>
          <w:tcPr>
            <w:tcW w:w="2676" w:type="dxa"/>
            <w:vMerge w:val="restart"/>
          </w:tcPr>
          <w:p w14:paraId="1FE8570F" w14:textId="77777777" w:rsidR="00472C8A" w:rsidRDefault="00472C8A" w:rsidP="00A045F7">
            <w:pPr>
              <w:jc w:val="center"/>
            </w:pPr>
          </w:p>
          <w:p w14:paraId="2F60B0B1" w14:textId="77777777" w:rsidR="00472C8A" w:rsidRDefault="00472C8A" w:rsidP="00A045F7">
            <w:pPr>
              <w:jc w:val="center"/>
            </w:pPr>
          </w:p>
          <w:p w14:paraId="2B6752C4" w14:textId="77777777" w:rsidR="00472C8A" w:rsidRDefault="00472C8A" w:rsidP="00A045F7">
            <w:pPr>
              <w:jc w:val="center"/>
            </w:pPr>
          </w:p>
          <w:p w14:paraId="35DEE239" w14:textId="77777777" w:rsidR="00472C8A" w:rsidRDefault="00472C8A" w:rsidP="00A045F7">
            <w:pPr>
              <w:jc w:val="center"/>
            </w:pPr>
          </w:p>
          <w:p w14:paraId="42998750" w14:textId="77777777" w:rsidR="00472C8A" w:rsidRDefault="00472C8A" w:rsidP="00A045F7">
            <w:pPr>
              <w:jc w:val="center"/>
            </w:pPr>
          </w:p>
          <w:p w14:paraId="16E8E367" w14:textId="77777777" w:rsidR="00472C8A" w:rsidRDefault="00472C8A" w:rsidP="00472C8A">
            <w:pPr>
              <w:jc w:val="center"/>
            </w:pPr>
          </w:p>
          <w:p w14:paraId="7F68AA00" w14:textId="77777777" w:rsidR="00276918" w:rsidRDefault="00A045F7" w:rsidP="00472C8A">
            <w:pPr>
              <w:jc w:val="center"/>
            </w:pPr>
            <w:r>
              <w:t>Consulta de sa</w:t>
            </w:r>
            <w:r w:rsidR="00472C8A">
              <w:t>ldos</w:t>
            </w:r>
          </w:p>
        </w:tc>
        <w:tc>
          <w:tcPr>
            <w:tcW w:w="2807" w:type="dxa"/>
          </w:tcPr>
          <w:p w14:paraId="6D4EBC0E" w14:textId="77777777" w:rsidR="00A045F7" w:rsidRDefault="00A045F7" w:rsidP="007317AC">
            <w:pPr>
              <w:jc w:val="both"/>
            </w:pPr>
            <w:r>
              <w:t>Cuenta</w:t>
            </w:r>
          </w:p>
        </w:tc>
        <w:tc>
          <w:tcPr>
            <w:tcW w:w="2591" w:type="dxa"/>
          </w:tcPr>
          <w:p w14:paraId="0091613F" w14:textId="77777777" w:rsidR="00A045F7" w:rsidRPr="00BA233E" w:rsidRDefault="00A045F7" w:rsidP="00B53A59">
            <w:pPr>
              <w:jc w:val="both"/>
              <w:rPr>
                <w:highlight w:val="yellow"/>
              </w:rPr>
            </w:pPr>
          </w:p>
        </w:tc>
      </w:tr>
      <w:tr w:rsidR="00A045F7" w14:paraId="75C91634" w14:textId="77777777" w:rsidTr="00A045F7">
        <w:tc>
          <w:tcPr>
            <w:tcW w:w="2676" w:type="dxa"/>
            <w:vMerge/>
          </w:tcPr>
          <w:p w14:paraId="61233FC0" w14:textId="77777777" w:rsidR="00A045F7" w:rsidRDefault="00A045F7" w:rsidP="007317AC">
            <w:pPr>
              <w:jc w:val="both"/>
            </w:pPr>
          </w:p>
        </w:tc>
        <w:tc>
          <w:tcPr>
            <w:tcW w:w="2807" w:type="dxa"/>
          </w:tcPr>
          <w:p w14:paraId="20519074" w14:textId="77777777" w:rsidR="00A045F7" w:rsidRDefault="00A045F7" w:rsidP="007317AC">
            <w:pPr>
              <w:jc w:val="both"/>
            </w:pPr>
            <w:r>
              <w:t>Sub Cuenta</w:t>
            </w:r>
          </w:p>
        </w:tc>
        <w:tc>
          <w:tcPr>
            <w:tcW w:w="2591" w:type="dxa"/>
          </w:tcPr>
          <w:p w14:paraId="741F7499" w14:textId="77777777" w:rsidR="00A045F7" w:rsidRPr="00BA233E" w:rsidRDefault="00A045F7" w:rsidP="007317AC">
            <w:pPr>
              <w:jc w:val="both"/>
              <w:rPr>
                <w:highlight w:val="yellow"/>
              </w:rPr>
            </w:pPr>
          </w:p>
        </w:tc>
      </w:tr>
      <w:tr w:rsidR="00A045F7" w14:paraId="21345FDD" w14:textId="77777777" w:rsidTr="00A045F7">
        <w:tc>
          <w:tcPr>
            <w:tcW w:w="2676" w:type="dxa"/>
            <w:vMerge/>
          </w:tcPr>
          <w:p w14:paraId="3E65B636" w14:textId="77777777" w:rsidR="00A045F7" w:rsidRDefault="00A045F7" w:rsidP="007317AC">
            <w:pPr>
              <w:jc w:val="both"/>
            </w:pPr>
          </w:p>
        </w:tc>
        <w:tc>
          <w:tcPr>
            <w:tcW w:w="2807" w:type="dxa"/>
          </w:tcPr>
          <w:p w14:paraId="5F0C100E" w14:textId="77777777" w:rsidR="00A045F7" w:rsidRDefault="00A045F7" w:rsidP="007317AC">
            <w:pPr>
              <w:jc w:val="both"/>
            </w:pPr>
            <w:r>
              <w:t>Descripción</w:t>
            </w:r>
          </w:p>
        </w:tc>
        <w:tc>
          <w:tcPr>
            <w:tcW w:w="2591" w:type="dxa"/>
          </w:tcPr>
          <w:p w14:paraId="6CD0CC24" w14:textId="77777777" w:rsidR="00A045F7" w:rsidRDefault="00A045F7" w:rsidP="007317AC">
            <w:pPr>
              <w:jc w:val="both"/>
            </w:pPr>
          </w:p>
        </w:tc>
      </w:tr>
      <w:tr w:rsidR="00A045F7" w14:paraId="604AEC1C" w14:textId="77777777" w:rsidTr="00A045F7">
        <w:tc>
          <w:tcPr>
            <w:tcW w:w="2676" w:type="dxa"/>
            <w:vMerge/>
          </w:tcPr>
          <w:p w14:paraId="714E7294" w14:textId="77777777" w:rsidR="00A045F7" w:rsidRDefault="00A045F7" w:rsidP="007317AC">
            <w:pPr>
              <w:jc w:val="both"/>
            </w:pPr>
          </w:p>
        </w:tc>
        <w:tc>
          <w:tcPr>
            <w:tcW w:w="2807" w:type="dxa"/>
          </w:tcPr>
          <w:p w14:paraId="698E9B0A" w14:textId="77777777" w:rsidR="00A045F7" w:rsidRDefault="00A045F7" w:rsidP="007317AC">
            <w:pPr>
              <w:jc w:val="both"/>
            </w:pPr>
            <w:r>
              <w:t>Moneda</w:t>
            </w:r>
          </w:p>
        </w:tc>
        <w:tc>
          <w:tcPr>
            <w:tcW w:w="2591" w:type="dxa"/>
          </w:tcPr>
          <w:p w14:paraId="1EDEB177" w14:textId="77777777" w:rsidR="00A045F7" w:rsidRDefault="00A045F7" w:rsidP="007317AC">
            <w:pPr>
              <w:jc w:val="both"/>
            </w:pPr>
          </w:p>
        </w:tc>
      </w:tr>
      <w:tr w:rsidR="00A045F7" w14:paraId="206425E0" w14:textId="77777777" w:rsidTr="00A045F7">
        <w:tc>
          <w:tcPr>
            <w:tcW w:w="2676" w:type="dxa"/>
            <w:vMerge/>
          </w:tcPr>
          <w:p w14:paraId="3550CBC2" w14:textId="77777777" w:rsidR="00A045F7" w:rsidRDefault="00A045F7" w:rsidP="007317AC">
            <w:pPr>
              <w:jc w:val="both"/>
            </w:pPr>
          </w:p>
        </w:tc>
        <w:tc>
          <w:tcPr>
            <w:tcW w:w="2807" w:type="dxa"/>
          </w:tcPr>
          <w:p w14:paraId="77A5A64B" w14:textId="77777777" w:rsidR="00A045F7" w:rsidRDefault="00A045F7" w:rsidP="007317AC">
            <w:pPr>
              <w:jc w:val="both"/>
            </w:pPr>
            <w:r>
              <w:t>Saldo</w:t>
            </w:r>
          </w:p>
        </w:tc>
        <w:tc>
          <w:tcPr>
            <w:tcW w:w="2591" w:type="dxa"/>
          </w:tcPr>
          <w:p w14:paraId="28E97CC4" w14:textId="77777777" w:rsidR="00A045F7" w:rsidRDefault="00A045F7" w:rsidP="007317AC">
            <w:pPr>
              <w:jc w:val="both"/>
            </w:pPr>
          </w:p>
        </w:tc>
      </w:tr>
      <w:tr w:rsidR="00A045F7" w14:paraId="537A202D" w14:textId="77777777" w:rsidTr="00A045F7">
        <w:tc>
          <w:tcPr>
            <w:tcW w:w="2676" w:type="dxa"/>
            <w:vMerge/>
          </w:tcPr>
          <w:p w14:paraId="3D0DBE78" w14:textId="77777777" w:rsidR="00A045F7" w:rsidRDefault="00A045F7" w:rsidP="007317AC">
            <w:pPr>
              <w:jc w:val="both"/>
            </w:pPr>
          </w:p>
        </w:tc>
        <w:tc>
          <w:tcPr>
            <w:tcW w:w="2807" w:type="dxa"/>
          </w:tcPr>
          <w:p w14:paraId="5350CEFE" w14:textId="77777777" w:rsidR="00A045F7" w:rsidRDefault="00A045F7" w:rsidP="007317AC">
            <w:pPr>
              <w:jc w:val="both"/>
            </w:pPr>
            <w:r>
              <w:t>Año</w:t>
            </w:r>
          </w:p>
        </w:tc>
        <w:tc>
          <w:tcPr>
            <w:tcW w:w="2591" w:type="dxa"/>
          </w:tcPr>
          <w:p w14:paraId="5E21D876" w14:textId="77777777" w:rsidR="00A045F7" w:rsidRDefault="00A045F7" w:rsidP="007317AC">
            <w:pPr>
              <w:jc w:val="both"/>
            </w:pPr>
            <w:r>
              <w:t>Parámetro</w:t>
            </w:r>
          </w:p>
        </w:tc>
      </w:tr>
      <w:tr w:rsidR="00A045F7" w14:paraId="26390C73" w14:textId="77777777" w:rsidTr="00A045F7">
        <w:tc>
          <w:tcPr>
            <w:tcW w:w="2676" w:type="dxa"/>
            <w:vMerge/>
          </w:tcPr>
          <w:p w14:paraId="0F313B1D" w14:textId="77777777" w:rsidR="00A045F7" w:rsidRDefault="00A045F7" w:rsidP="007317AC">
            <w:pPr>
              <w:jc w:val="both"/>
            </w:pPr>
          </w:p>
        </w:tc>
        <w:tc>
          <w:tcPr>
            <w:tcW w:w="2807" w:type="dxa"/>
          </w:tcPr>
          <w:p w14:paraId="6EB57610" w14:textId="77777777" w:rsidR="00A045F7" w:rsidRDefault="00A045F7" w:rsidP="007317AC">
            <w:pPr>
              <w:jc w:val="both"/>
            </w:pPr>
            <w:r>
              <w:t>Mes</w:t>
            </w:r>
          </w:p>
        </w:tc>
        <w:tc>
          <w:tcPr>
            <w:tcW w:w="2591" w:type="dxa"/>
          </w:tcPr>
          <w:p w14:paraId="427F3C4C" w14:textId="77777777" w:rsidR="00A045F7" w:rsidRDefault="00A045F7" w:rsidP="007317AC">
            <w:pPr>
              <w:jc w:val="both"/>
            </w:pPr>
            <w:r>
              <w:t>Parámetro</w:t>
            </w:r>
          </w:p>
        </w:tc>
      </w:tr>
      <w:tr w:rsidR="00A045F7" w14:paraId="00B6D14B" w14:textId="77777777" w:rsidTr="00A045F7">
        <w:tc>
          <w:tcPr>
            <w:tcW w:w="2676" w:type="dxa"/>
            <w:vMerge/>
          </w:tcPr>
          <w:p w14:paraId="759F4D46" w14:textId="77777777" w:rsidR="00A045F7" w:rsidRDefault="00A045F7" w:rsidP="007317AC">
            <w:pPr>
              <w:jc w:val="both"/>
            </w:pPr>
          </w:p>
        </w:tc>
        <w:tc>
          <w:tcPr>
            <w:tcW w:w="2807" w:type="dxa"/>
          </w:tcPr>
          <w:p w14:paraId="7B646ACA" w14:textId="77777777" w:rsidR="00A045F7" w:rsidRDefault="00A045F7" w:rsidP="007317AC">
            <w:pPr>
              <w:jc w:val="both"/>
            </w:pPr>
            <w:r>
              <w:t>Día</w:t>
            </w:r>
          </w:p>
        </w:tc>
        <w:tc>
          <w:tcPr>
            <w:tcW w:w="2591" w:type="dxa"/>
          </w:tcPr>
          <w:p w14:paraId="5661CB08" w14:textId="77777777" w:rsidR="00A045F7" w:rsidRDefault="00A045F7" w:rsidP="007317AC">
            <w:pPr>
              <w:jc w:val="both"/>
            </w:pPr>
            <w:r>
              <w:t>Parámetro</w:t>
            </w:r>
          </w:p>
        </w:tc>
      </w:tr>
      <w:tr w:rsidR="00A045F7" w14:paraId="6D21E531" w14:textId="77777777" w:rsidTr="00A045F7">
        <w:tc>
          <w:tcPr>
            <w:tcW w:w="2676" w:type="dxa"/>
            <w:vMerge/>
          </w:tcPr>
          <w:p w14:paraId="0087E67E" w14:textId="77777777" w:rsidR="00A045F7" w:rsidRDefault="00A045F7" w:rsidP="007317AC">
            <w:pPr>
              <w:jc w:val="both"/>
            </w:pPr>
          </w:p>
        </w:tc>
        <w:tc>
          <w:tcPr>
            <w:tcW w:w="2807" w:type="dxa"/>
          </w:tcPr>
          <w:p w14:paraId="78A224BF" w14:textId="77777777" w:rsidR="00A045F7" w:rsidRDefault="00A045F7" w:rsidP="007317AC">
            <w:pPr>
              <w:jc w:val="both"/>
            </w:pPr>
            <w:r>
              <w:t>Sucursal</w:t>
            </w:r>
          </w:p>
        </w:tc>
        <w:tc>
          <w:tcPr>
            <w:tcW w:w="2591" w:type="dxa"/>
          </w:tcPr>
          <w:p w14:paraId="7F68A8D5" w14:textId="77777777" w:rsidR="00A045F7" w:rsidRDefault="00A045F7" w:rsidP="007317AC">
            <w:pPr>
              <w:jc w:val="both"/>
            </w:pPr>
            <w:r>
              <w:t>Parámetro</w:t>
            </w:r>
          </w:p>
        </w:tc>
      </w:tr>
      <w:tr w:rsidR="00A045F7" w14:paraId="101E5198" w14:textId="77777777" w:rsidTr="00A045F7">
        <w:tc>
          <w:tcPr>
            <w:tcW w:w="2676" w:type="dxa"/>
            <w:vMerge/>
          </w:tcPr>
          <w:p w14:paraId="486285B5" w14:textId="77777777" w:rsidR="00A045F7" w:rsidRDefault="00A045F7" w:rsidP="007317AC">
            <w:pPr>
              <w:jc w:val="both"/>
            </w:pPr>
          </w:p>
        </w:tc>
        <w:tc>
          <w:tcPr>
            <w:tcW w:w="2807" w:type="dxa"/>
          </w:tcPr>
          <w:p w14:paraId="06B042CE" w14:textId="77777777" w:rsidR="00A045F7" w:rsidRDefault="00A045F7" w:rsidP="007317AC">
            <w:pPr>
              <w:jc w:val="both"/>
            </w:pPr>
            <w:r>
              <w:t>Fecha</w:t>
            </w:r>
            <w:r w:rsidR="00B53A59">
              <w:t xml:space="preserve"> Ultimo movimiento</w:t>
            </w:r>
          </w:p>
        </w:tc>
        <w:tc>
          <w:tcPr>
            <w:tcW w:w="2591" w:type="dxa"/>
          </w:tcPr>
          <w:p w14:paraId="32FF8857" w14:textId="77777777" w:rsidR="00A045F7" w:rsidRDefault="00A045F7" w:rsidP="00B53A59">
            <w:pPr>
              <w:jc w:val="both"/>
            </w:pPr>
          </w:p>
        </w:tc>
      </w:tr>
      <w:tr w:rsidR="00A045F7" w14:paraId="7032A0E5" w14:textId="77777777" w:rsidTr="00A045F7">
        <w:tc>
          <w:tcPr>
            <w:tcW w:w="2676" w:type="dxa"/>
            <w:vMerge/>
          </w:tcPr>
          <w:p w14:paraId="762CDB7A" w14:textId="77777777" w:rsidR="00A045F7" w:rsidRDefault="00A045F7" w:rsidP="007317AC">
            <w:pPr>
              <w:jc w:val="both"/>
            </w:pPr>
          </w:p>
        </w:tc>
        <w:tc>
          <w:tcPr>
            <w:tcW w:w="2807" w:type="dxa"/>
          </w:tcPr>
          <w:p w14:paraId="31ECDE6B" w14:textId="77777777" w:rsidR="00A045F7" w:rsidRDefault="00A045F7" w:rsidP="007317AC">
            <w:pPr>
              <w:jc w:val="both"/>
            </w:pPr>
            <w:r>
              <w:t>Saldo Deudor</w:t>
            </w:r>
          </w:p>
        </w:tc>
        <w:tc>
          <w:tcPr>
            <w:tcW w:w="2591" w:type="dxa"/>
          </w:tcPr>
          <w:p w14:paraId="671D7587" w14:textId="77777777" w:rsidR="00A045F7" w:rsidRDefault="00A045F7" w:rsidP="007317AC">
            <w:pPr>
              <w:jc w:val="both"/>
            </w:pPr>
          </w:p>
        </w:tc>
      </w:tr>
      <w:tr w:rsidR="00A045F7" w14:paraId="2DD0AF57" w14:textId="77777777" w:rsidTr="00A045F7">
        <w:tc>
          <w:tcPr>
            <w:tcW w:w="2676" w:type="dxa"/>
            <w:vMerge/>
          </w:tcPr>
          <w:p w14:paraId="61535DC3" w14:textId="77777777" w:rsidR="00A045F7" w:rsidRDefault="00A045F7" w:rsidP="007317AC">
            <w:pPr>
              <w:jc w:val="both"/>
            </w:pPr>
          </w:p>
        </w:tc>
        <w:tc>
          <w:tcPr>
            <w:tcW w:w="2807" w:type="dxa"/>
          </w:tcPr>
          <w:p w14:paraId="5640E352" w14:textId="77777777" w:rsidR="00A045F7" w:rsidRDefault="00A045F7" w:rsidP="007317AC">
            <w:pPr>
              <w:jc w:val="both"/>
            </w:pPr>
            <w:r>
              <w:t>Saldo Acreedor</w:t>
            </w:r>
          </w:p>
        </w:tc>
        <w:tc>
          <w:tcPr>
            <w:tcW w:w="2591" w:type="dxa"/>
          </w:tcPr>
          <w:p w14:paraId="125DA6B2" w14:textId="77777777" w:rsidR="00A045F7" w:rsidRDefault="00A045F7" w:rsidP="007317AC">
            <w:pPr>
              <w:jc w:val="both"/>
            </w:pPr>
          </w:p>
        </w:tc>
      </w:tr>
      <w:tr w:rsidR="00A045F7" w14:paraId="1E506BFF" w14:textId="77777777" w:rsidTr="00A045F7">
        <w:tc>
          <w:tcPr>
            <w:tcW w:w="2676" w:type="dxa"/>
            <w:vMerge/>
          </w:tcPr>
          <w:p w14:paraId="39E36AAE" w14:textId="77777777" w:rsidR="00A045F7" w:rsidRDefault="00A045F7" w:rsidP="00BA233E">
            <w:pPr>
              <w:jc w:val="both"/>
            </w:pPr>
          </w:p>
        </w:tc>
        <w:tc>
          <w:tcPr>
            <w:tcW w:w="2807" w:type="dxa"/>
          </w:tcPr>
          <w:p w14:paraId="64807963" w14:textId="77777777" w:rsidR="00A045F7" w:rsidRDefault="00A045F7" w:rsidP="00BA233E">
            <w:pPr>
              <w:jc w:val="both"/>
            </w:pPr>
            <w:r>
              <w:t>Saldo Equivalente Deudor</w:t>
            </w:r>
          </w:p>
        </w:tc>
        <w:tc>
          <w:tcPr>
            <w:tcW w:w="2591" w:type="dxa"/>
          </w:tcPr>
          <w:p w14:paraId="2FBDC58D" w14:textId="77777777" w:rsidR="00A045F7" w:rsidRDefault="00A045F7" w:rsidP="00BA233E">
            <w:pPr>
              <w:jc w:val="both"/>
            </w:pPr>
          </w:p>
        </w:tc>
      </w:tr>
      <w:tr w:rsidR="00A045F7" w14:paraId="3D8905D5" w14:textId="77777777" w:rsidTr="00A045F7">
        <w:tc>
          <w:tcPr>
            <w:tcW w:w="2676" w:type="dxa"/>
            <w:vMerge/>
          </w:tcPr>
          <w:p w14:paraId="0E4BCAD7" w14:textId="77777777" w:rsidR="00A045F7" w:rsidRDefault="00A045F7" w:rsidP="00BA233E">
            <w:pPr>
              <w:jc w:val="both"/>
            </w:pPr>
          </w:p>
        </w:tc>
        <w:tc>
          <w:tcPr>
            <w:tcW w:w="2807" w:type="dxa"/>
          </w:tcPr>
          <w:p w14:paraId="0CB14C3C" w14:textId="77777777" w:rsidR="00A045F7" w:rsidRDefault="00A045F7" w:rsidP="00BA233E">
            <w:pPr>
              <w:jc w:val="both"/>
            </w:pPr>
            <w:r>
              <w:t>Saldo Equivalente Acreedor</w:t>
            </w:r>
          </w:p>
        </w:tc>
        <w:tc>
          <w:tcPr>
            <w:tcW w:w="2591" w:type="dxa"/>
          </w:tcPr>
          <w:p w14:paraId="08C66122" w14:textId="77777777" w:rsidR="00A045F7" w:rsidRDefault="00A045F7" w:rsidP="00BA233E">
            <w:pPr>
              <w:jc w:val="both"/>
            </w:pPr>
          </w:p>
        </w:tc>
      </w:tr>
      <w:tr w:rsidR="004B0C6C" w14:paraId="1F4FFB11" w14:textId="77777777" w:rsidTr="00A045F7">
        <w:tc>
          <w:tcPr>
            <w:tcW w:w="2676" w:type="dxa"/>
            <w:vMerge w:val="restart"/>
          </w:tcPr>
          <w:p w14:paraId="4CB183DC" w14:textId="77777777" w:rsidR="00B53A59" w:rsidRDefault="00B53A59" w:rsidP="00B53A59">
            <w:pPr>
              <w:jc w:val="center"/>
            </w:pPr>
          </w:p>
          <w:p w14:paraId="511C73B3" w14:textId="77777777" w:rsidR="00B53A59" w:rsidRDefault="00B53A59" w:rsidP="00B53A59">
            <w:pPr>
              <w:jc w:val="center"/>
            </w:pPr>
          </w:p>
          <w:p w14:paraId="4B8F7FA1" w14:textId="77777777" w:rsidR="00B53A59" w:rsidRDefault="00B53A59" w:rsidP="00B53A59">
            <w:pPr>
              <w:jc w:val="center"/>
            </w:pPr>
          </w:p>
          <w:p w14:paraId="5B202904" w14:textId="77777777" w:rsidR="00B53A59" w:rsidRDefault="004B0C6C" w:rsidP="00B53A59">
            <w:pPr>
              <w:jc w:val="center"/>
            </w:pPr>
            <w:r w:rsidRPr="00A045F7">
              <w:t>Consulta de saldos de ahorro</w:t>
            </w:r>
          </w:p>
          <w:p w14:paraId="7BD25D02" w14:textId="77777777" w:rsidR="00B53A59" w:rsidRDefault="00B53A59" w:rsidP="00B53A59">
            <w:pPr>
              <w:jc w:val="center"/>
            </w:pPr>
          </w:p>
          <w:p w14:paraId="50471EC5" w14:textId="77777777" w:rsidR="004B0C6C" w:rsidRDefault="00276918" w:rsidP="00B53A59">
            <w:pPr>
              <w:jc w:val="center"/>
            </w:pPr>
            <w:r>
              <w:t>(</w:t>
            </w:r>
            <w:r w:rsidR="00B53A59">
              <w:t>Ver relación con Req. 115</w:t>
            </w:r>
            <w:r>
              <w:t>)</w:t>
            </w:r>
          </w:p>
        </w:tc>
        <w:tc>
          <w:tcPr>
            <w:tcW w:w="2807" w:type="dxa"/>
          </w:tcPr>
          <w:p w14:paraId="53744DF2" w14:textId="77777777" w:rsidR="004B0C6C" w:rsidRDefault="004B0C6C" w:rsidP="004B0C6C">
            <w:pPr>
              <w:jc w:val="both"/>
            </w:pPr>
            <w:r>
              <w:lastRenderedPageBreak/>
              <w:t>Año</w:t>
            </w:r>
          </w:p>
        </w:tc>
        <w:tc>
          <w:tcPr>
            <w:tcW w:w="2591" w:type="dxa"/>
          </w:tcPr>
          <w:p w14:paraId="2FDF29B6" w14:textId="77777777" w:rsidR="004B0C6C" w:rsidRDefault="004B0C6C" w:rsidP="004B0C6C">
            <w:pPr>
              <w:jc w:val="both"/>
            </w:pPr>
            <w:r>
              <w:t>Parámetro</w:t>
            </w:r>
          </w:p>
        </w:tc>
      </w:tr>
      <w:tr w:rsidR="004B0C6C" w14:paraId="08D7E103" w14:textId="77777777" w:rsidTr="00A045F7">
        <w:tc>
          <w:tcPr>
            <w:tcW w:w="2676" w:type="dxa"/>
            <w:vMerge/>
          </w:tcPr>
          <w:p w14:paraId="5A5F8DBF" w14:textId="77777777" w:rsidR="004B0C6C" w:rsidRDefault="004B0C6C" w:rsidP="004B0C6C">
            <w:pPr>
              <w:jc w:val="both"/>
            </w:pPr>
          </w:p>
        </w:tc>
        <w:tc>
          <w:tcPr>
            <w:tcW w:w="2807" w:type="dxa"/>
          </w:tcPr>
          <w:p w14:paraId="1ECDB8AC" w14:textId="77777777" w:rsidR="004B0C6C" w:rsidRDefault="004B0C6C" w:rsidP="004B0C6C">
            <w:pPr>
              <w:jc w:val="both"/>
            </w:pPr>
            <w:r>
              <w:t>Mes</w:t>
            </w:r>
          </w:p>
        </w:tc>
        <w:tc>
          <w:tcPr>
            <w:tcW w:w="2591" w:type="dxa"/>
          </w:tcPr>
          <w:p w14:paraId="5532619F" w14:textId="77777777" w:rsidR="004B0C6C" w:rsidRDefault="004B0C6C" w:rsidP="004B0C6C">
            <w:pPr>
              <w:jc w:val="both"/>
            </w:pPr>
            <w:r>
              <w:t>Parámetro</w:t>
            </w:r>
          </w:p>
        </w:tc>
      </w:tr>
      <w:tr w:rsidR="004B0C6C" w14:paraId="77D31D31" w14:textId="77777777" w:rsidTr="00A045F7">
        <w:tc>
          <w:tcPr>
            <w:tcW w:w="2676" w:type="dxa"/>
            <w:vMerge/>
          </w:tcPr>
          <w:p w14:paraId="5CDFF82B" w14:textId="77777777" w:rsidR="004B0C6C" w:rsidRDefault="004B0C6C" w:rsidP="004B0C6C">
            <w:pPr>
              <w:jc w:val="both"/>
            </w:pPr>
          </w:p>
        </w:tc>
        <w:tc>
          <w:tcPr>
            <w:tcW w:w="2807" w:type="dxa"/>
          </w:tcPr>
          <w:p w14:paraId="17407FC9" w14:textId="77777777" w:rsidR="004B0C6C" w:rsidRDefault="004B0C6C" w:rsidP="004B0C6C">
            <w:pPr>
              <w:jc w:val="both"/>
            </w:pPr>
            <w:r>
              <w:t>Día</w:t>
            </w:r>
          </w:p>
        </w:tc>
        <w:tc>
          <w:tcPr>
            <w:tcW w:w="2591" w:type="dxa"/>
          </w:tcPr>
          <w:p w14:paraId="207306A8" w14:textId="77777777" w:rsidR="004B0C6C" w:rsidRDefault="004B0C6C" w:rsidP="004B0C6C">
            <w:pPr>
              <w:jc w:val="both"/>
            </w:pPr>
            <w:r>
              <w:t>Parámetro</w:t>
            </w:r>
          </w:p>
        </w:tc>
      </w:tr>
      <w:tr w:rsidR="004B0C6C" w14:paraId="0F6E0CCF" w14:textId="77777777" w:rsidTr="00A045F7">
        <w:tc>
          <w:tcPr>
            <w:tcW w:w="2676" w:type="dxa"/>
            <w:vMerge/>
          </w:tcPr>
          <w:p w14:paraId="7913C98C" w14:textId="77777777" w:rsidR="004B0C6C" w:rsidRDefault="004B0C6C" w:rsidP="004B0C6C">
            <w:pPr>
              <w:jc w:val="both"/>
            </w:pPr>
          </w:p>
        </w:tc>
        <w:tc>
          <w:tcPr>
            <w:tcW w:w="2807" w:type="dxa"/>
          </w:tcPr>
          <w:p w14:paraId="0727FDAB" w14:textId="77777777" w:rsidR="004B0C6C" w:rsidRDefault="004B0C6C" w:rsidP="004B0C6C">
            <w:pPr>
              <w:jc w:val="both"/>
            </w:pPr>
            <w:r>
              <w:t># Cuenta</w:t>
            </w:r>
          </w:p>
        </w:tc>
        <w:tc>
          <w:tcPr>
            <w:tcW w:w="2591" w:type="dxa"/>
          </w:tcPr>
          <w:p w14:paraId="243B3BB3" w14:textId="77777777" w:rsidR="004B0C6C" w:rsidRDefault="00B53A59" w:rsidP="004B0C6C">
            <w:pPr>
              <w:jc w:val="both"/>
            </w:pPr>
            <w:r>
              <w:t>Parámetro</w:t>
            </w:r>
          </w:p>
        </w:tc>
      </w:tr>
      <w:tr w:rsidR="004B0C6C" w14:paraId="0CE647C6" w14:textId="77777777" w:rsidTr="00A045F7">
        <w:tc>
          <w:tcPr>
            <w:tcW w:w="2676" w:type="dxa"/>
            <w:vMerge/>
          </w:tcPr>
          <w:p w14:paraId="0BEE1F51" w14:textId="77777777" w:rsidR="004B0C6C" w:rsidRDefault="004B0C6C" w:rsidP="004B0C6C">
            <w:pPr>
              <w:jc w:val="both"/>
            </w:pPr>
          </w:p>
        </w:tc>
        <w:tc>
          <w:tcPr>
            <w:tcW w:w="2807" w:type="dxa"/>
          </w:tcPr>
          <w:p w14:paraId="49343028" w14:textId="77777777" w:rsidR="004B0C6C" w:rsidRDefault="004B0C6C" w:rsidP="004B0C6C">
            <w:pPr>
              <w:jc w:val="both"/>
            </w:pPr>
            <w:r>
              <w:t># Sub cuenta</w:t>
            </w:r>
          </w:p>
        </w:tc>
        <w:tc>
          <w:tcPr>
            <w:tcW w:w="2591" w:type="dxa"/>
          </w:tcPr>
          <w:p w14:paraId="72283E2D" w14:textId="77777777" w:rsidR="004B0C6C" w:rsidRDefault="00B53A59" w:rsidP="004B0C6C">
            <w:pPr>
              <w:jc w:val="both"/>
            </w:pPr>
            <w:r>
              <w:t>Parámetro</w:t>
            </w:r>
          </w:p>
        </w:tc>
      </w:tr>
      <w:tr w:rsidR="004B0C6C" w14:paraId="01A98DD4" w14:textId="77777777" w:rsidTr="00A045F7">
        <w:tc>
          <w:tcPr>
            <w:tcW w:w="2676" w:type="dxa"/>
            <w:vMerge/>
          </w:tcPr>
          <w:p w14:paraId="795C417B" w14:textId="77777777" w:rsidR="004B0C6C" w:rsidRDefault="004B0C6C" w:rsidP="004B0C6C">
            <w:pPr>
              <w:jc w:val="both"/>
            </w:pPr>
          </w:p>
        </w:tc>
        <w:tc>
          <w:tcPr>
            <w:tcW w:w="2807" w:type="dxa"/>
          </w:tcPr>
          <w:p w14:paraId="6349019E" w14:textId="77777777" w:rsidR="004B0C6C" w:rsidRDefault="004B0C6C" w:rsidP="004B0C6C">
            <w:pPr>
              <w:jc w:val="both"/>
            </w:pPr>
            <w:r>
              <w:t>Descripción</w:t>
            </w:r>
          </w:p>
        </w:tc>
        <w:tc>
          <w:tcPr>
            <w:tcW w:w="2591" w:type="dxa"/>
          </w:tcPr>
          <w:p w14:paraId="02D00702" w14:textId="77777777" w:rsidR="004B0C6C" w:rsidRDefault="004B0C6C" w:rsidP="004B0C6C">
            <w:pPr>
              <w:jc w:val="both"/>
            </w:pPr>
          </w:p>
        </w:tc>
      </w:tr>
      <w:tr w:rsidR="004B0C6C" w14:paraId="311291B2" w14:textId="77777777" w:rsidTr="00A045F7">
        <w:tc>
          <w:tcPr>
            <w:tcW w:w="2676" w:type="dxa"/>
            <w:vMerge/>
          </w:tcPr>
          <w:p w14:paraId="60B2B709" w14:textId="77777777" w:rsidR="004B0C6C" w:rsidRDefault="004B0C6C" w:rsidP="004B0C6C">
            <w:pPr>
              <w:jc w:val="both"/>
            </w:pPr>
          </w:p>
        </w:tc>
        <w:tc>
          <w:tcPr>
            <w:tcW w:w="2807" w:type="dxa"/>
          </w:tcPr>
          <w:p w14:paraId="4324CDDF" w14:textId="77777777" w:rsidR="004B0C6C" w:rsidRDefault="004B0C6C" w:rsidP="004B0C6C">
            <w:pPr>
              <w:jc w:val="both"/>
            </w:pPr>
            <w:r>
              <w:t>Moneda</w:t>
            </w:r>
          </w:p>
        </w:tc>
        <w:tc>
          <w:tcPr>
            <w:tcW w:w="2591" w:type="dxa"/>
          </w:tcPr>
          <w:p w14:paraId="75FAC989" w14:textId="77777777" w:rsidR="004B0C6C" w:rsidRDefault="004B0C6C" w:rsidP="004B0C6C">
            <w:pPr>
              <w:jc w:val="both"/>
            </w:pPr>
          </w:p>
        </w:tc>
      </w:tr>
      <w:tr w:rsidR="004B0C6C" w14:paraId="42FF35A3" w14:textId="77777777" w:rsidTr="00A045F7">
        <w:tc>
          <w:tcPr>
            <w:tcW w:w="2676" w:type="dxa"/>
            <w:vMerge/>
          </w:tcPr>
          <w:p w14:paraId="306C1622" w14:textId="77777777" w:rsidR="004B0C6C" w:rsidRDefault="004B0C6C" w:rsidP="004B0C6C">
            <w:pPr>
              <w:jc w:val="both"/>
            </w:pPr>
          </w:p>
        </w:tc>
        <w:tc>
          <w:tcPr>
            <w:tcW w:w="2807" w:type="dxa"/>
          </w:tcPr>
          <w:p w14:paraId="3D99E03B" w14:textId="77777777" w:rsidR="004B0C6C" w:rsidRDefault="004B0C6C" w:rsidP="004B0C6C">
            <w:pPr>
              <w:jc w:val="both"/>
            </w:pPr>
            <w:r>
              <w:t>Saldo Deudor</w:t>
            </w:r>
          </w:p>
        </w:tc>
        <w:tc>
          <w:tcPr>
            <w:tcW w:w="2591" w:type="dxa"/>
          </w:tcPr>
          <w:p w14:paraId="533C1505" w14:textId="77777777" w:rsidR="004B0C6C" w:rsidRDefault="004B0C6C" w:rsidP="004B0C6C">
            <w:pPr>
              <w:jc w:val="both"/>
            </w:pPr>
          </w:p>
        </w:tc>
      </w:tr>
      <w:tr w:rsidR="004B0C6C" w14:paraId="30346C22" w14:textId="77777777" w:rsidTr="00A045F7">
        <w:tc>
          <w:tcPr>
            <w:tcW w:w="2676" w:type="dxa"/>
            <w:vMerge/>
          </w:tcPr>
          <w:p w14:paraId="53B9795E" w14:textId="77777777" w:rsidR="004B0C6C" w:rsidRDefault="004B0C6C" w:rsidP="004B0C6C">
            <w:pPr>
              <w:jc w:val="both"/>
            </w:pPr>
          </w:p>
        </w:tc>
        <w:tc>
          <w:tcPr>
            <w:tcW w:w="2807" w:type="dxa"/>
          </w:tcPr>
          <w:p w14:paraId="0D71EC1C" w14:textId="77777777" w:rsidR="004B0C6C" w:rsidRDefault="004B0C6C" w:rsidP="004B0C6C">
            <w:pPr>
              <w:jc w:val="both"/>
            </w:pPr>
            <w:r>
              <w:t>Saldo Acreedor</w:t>
            </w:r>
          </w:p>
        </w:tc>
        <w:tc>
          <w:tcPr>
            <w:tcW w:w="2591" w:type="dxa"/>
          </w:tcPr>
          <w:p w14:paraId="667BA34B" w14:textId="77777777" w:rsidR="004B0C6C" w:rsidRDefault="004B0C6C" w:rsidP="004B0C6C">
            <w:pPr>
              <w:jc w:val="both"/>
            </w:pPr>
          </w:p>
        </w:tc>
      </w:tr>
      <w:tr w:rsidR="004B0C6C" w14:paraId="462443A0" w14:textId="77777777" w:rsidTr="00A045F7">
        <w:tc>
          <w:tcPr>
            <w:tcW w:w="2676" w:type="dxa"/>
            <w:vMerge/>
          </w:tcPr>
          <w:p w14:paraId="66251FCD" w14:textId="77777777" w:rsidR="004B0C6C" w:rsidRDefault="004B0C6C" w:rsidP="004B0C6C">
            <w:pPr>
              <w:jc w:val="both"/>
            </w:pPr>
          </w:p>
        </w:tc>
        <w:tc>
          <w:tcPr>
            <w:tcW w:w="2807" w:type="dxa"/>
          </w:tcPr>
          <w:p w14:paraId="3941F84E" w14:textId="77777777" w:rsidR="004B0C6C" w:rsidRDefault="004B0C6C" w:rsidP="004B0C6C">
            <w:pPr>
              <w:jc w:val="both"/>
            </w:pPr>
            <w:r>
              <w:t>Saldo Neto</w:t>
            </w:r>
          </w:p>
        </w:tc>
        <w:tc>
          <w:tcPr>
            <w:tcW w:w="2591" w:type="dxa"/>
          </w:tcPr>
          <w:p w14:paraId="32DF9357" w14:textId="77777777" w:rsidR="004B0C6C" w:rsidRDefault="004B0C6C" w:rsidP="004B0C6C">
            <w:pPr>
              <w:jc w:val="both"/>
            </w:pPr>
          </w:p>
        </w:tc>
      </w:tr>
      <w:tr w:rsidR="004B0C6C" w14:paraId="4D4D3FBA" w14:textId="77777777" w:rsidTr="00A045F7">
        <w:tc>
          <w:tcPr>
            <w:tcW w:w="2676" w:type="dxa"/>
            <w:vMerge w:val="restart"/>
          </w:tcPr>
          <w:p w14:paraId="784334DA" w14:textId="77777777" w:rsidR="00472C8A" w:rsidRDefault="00472C8A" w:rsidP="00472C8A">
            <w:pPr>
              <w:jc w:val="center"/>
            </w:pPr>
          </w:p>
          <w:p w14:paraId="454F8655" w14:textId="77777777" w:rsidR="00472C8A" w:rsidRDefault="00472C8A" w:rsidP="00472C8A">
            <w:pPr>
              <w:jc w:val="center"/>
            </w:pPr>
          </w:p>
          <w:p w14:paraId="16E13D87" w14:textId="77777777" w:rsidR="004B0C6C" w:rsidRDefault="004B0C6C" w:rsidP="00472C8A">
            <w:pPr>
              <w:jc w:val="center"/>
            </w:pPr>
            <w:r>
              <w:t>Matriz de productos de ahorro</w:t>
            </w:r>
          </w:p>
        </w:tc>
        <w:tc>
          <w:tcPr>
            <w:tcW w:w="2807" w:type="dxa"/>
          </w:tcPr>
          <w:p w14:paraId="5A0224EE" w14:textId="77777777" w:rsidR="004B0C6C" w:rsidRDefault="004B0C6C" w:rsidP="004B0C6C">
            <w:pPr>
              <w:jc w:val="both"/>
            </w:pPr>
            <w:r>
              <w:t># Producto</w:t>
            </w:r>
          </w:p>
        </w:tc>
        <w:tc>
          <w:tcPr>
            <w:tcW w:w="2591" w:type="dxa"/>
          </w:tcPr>
          <w:p w14:paraId="1F4FA3D7" w14:textId="77777777" w:rsidR="004B0C6C" w:rsidRDefault="004B0C6C" w:rsidP="004B0C6C">
            <w:pPr>
              <w:jc w:val="both"/>
            </w:pPr>
            <w:r>
              <w:t>Parámetro</w:t>
            </w:r>
          </w:p>
        </w:tc>
      </w:tr>
      <w:tr w:rsidR="004B0C6C" w14:paraId="6CBEBFE1" w14:textId="77777777" w:rsidTr="00A045F7">
        <w:tc>
          <w:tcPr>
            <w:tcW w:w="2676" w:type="dxa"/>
            <w:vMerge/>
          </w:tcPr>
          <w:p w14:paraId="2792AD7F" w14:textId="77777777" w:rsidR="004B0C6C" w:rsidRDefault="004B0C6C" w:rsidP="004B0C6C">
            <w:pPr>
              <w:jc w:val="both"/>
            </w:pPr>
          </w:p>
        </w:tc>
        <w:tc>
          <w:tcPr>
            <w:tcW w:w="2807" w:type="dxa"/>
          </w:tcPr>
          <w:p w14:paraId="41169C55" w14:textId="77777777" w:rsidR="004B0C6C" w:rsidRDefault="004B0C6C" w:rsidP="004B0C6C">
            <w:pPr>
              <w:jc w:val="both"/>
            </w:pPr>
            <w:r>
              <w:t>Descripción</w:t>
            </w:r>
          </w:p>
        </w:tc>
        <w:tc>
          <w:tcPr>
            <w:tcW w:w="2591" w:type="dxa"/>
          </w:tcPr>
          <w:p w14:paraId="1B782F64" w14:textId="77777777" w:rsidR="004B0C6C" w:rsidRDefault="004B0C6C" w:rsidP="004B0C6C">
            <w:pPr>
              <w:jc w:val="both"/>
            </w:pPr>
            <w:r>
              <w:t>Parámetro</w:t>
            </w:r>
          </w:p>
        </w:tc>
      </w:tr>
      <w:tr w:rsidR="004B0C6C" w14:paraId="24FAB540" w14:textId="77777777" w:rsidTr="00A045F7">
        <w:tc>
          <w:tcPr>
            <w:tcW w:w="2676" w:type="dxa"/>
            <w:vMerge/>
          </w:tcPr>
          <w:p w14:paraId="6CD40F8D" w14:textId="77777777" w:rsidR="004B0C6C" w:rsidRDefault="004B0C6C" w:rsidP="004B0C6C">
            <w:pPr>
              <w:jc w:val="both"/>
            </w:pPr>
          </w:p>
        </w:tc>
        <w:tc>
          <w:tcPr>
            <w:tcW w:w="2807" w:type="dxa"/>
          </w:tcPr>
          <w:p w14:paraId="1E6574F5" w14:textId="77777777" w:rsidR="004B0C6C" w:rsidRDefault="004B0C6C" w:rsidP="004B0C6C">
            <w:pPr>
              <w:jc w:val="both"/>
            </w:pPr>
            <w:r>
              <w:t># Cuenta</w:t>
            </w:r>
          </w:p>
        </w:tc>
        <w:tc>
          <w:tcPr>
            <w:tcW w:w="2591" w:type="dxa"/>
          </w:tcPr>
          <w:p w14:paraId="3544A1AA" w14:textId="77777777" w:rsidR="004B0C6C" w:rsidRDefault="004B0C6C" w:rsidP="004B0C6C">
            <w:pPr>
              <w:jc w:val="both"/>
            </w:pPr>
            <w:r>
              <w:t>Parámetro</w:t>
            </w:r>
          </w:p>
        </w:tc>
      </w:tr>
      <w:tr w:rsidR="004B0C6C" w14:paraId="7F5318FF" w14:textId="77777777" w:rsidTr="00A045F7">
        <w:tc>
          <w:tcPr>
            <w:tcW w:w="2676" w:type="dxa"/>
            <w:vMerge/>
          </w:tcPr>
          <w:p w14:paraId="41081E75" w14:textId="77777777" w:rsidR="004B0C6C" w:rsidRDefault="004B0C6C" w:rsidP="004B0C6C">
            <w:pPr>
              <w:jc w:val="both"/>
            </w:pPr>
          </w:p>
        </w:tc>
        <w:tc>
          <w:tcPr>
            <w:tcW w:w="2807" w:type="dxa"/>
          </w:tcPr>
          <w:p w14:paraId="6F854FE8" w14:textId="77777777" w:rsidR="004B0C6C" w:rsidRDefault="004B0C6C" w:rsidP="004B0C6C">
            <w:pPr>
              <w:jc w:val="both"/>
            </w:pPr>
            <w:r>
              <w:t># Sub cuenta</w:t>
            </w:r>
          </w:p>
        </w:tc>
        <w:tc>
          <w:tcPr>
            <w:tcW w:w="2591" w:type="dxa"/>
          </w:tcPr>
          <w:p w14:paraId="68577C94" w14:textId="77777777" w:rsidR="004B0C6C" w:rsidRDefault="004B0C6C" w:rsidP="004B0C6C">
            <w:pPr>
              <w:jc w:val="both"/>
            </w:pPr>
            <w:r>
              <w:t>Parámetro</w:t>
            </w:r>
          </w:p>
        </w:tc>
      </w:tr>
      <w:tr w:rsidR="004B0C6C" w14:paraId="02B41398" w14:textId="77777777" w:rsidTr="00A045F7">
        <w:tc>
          <w:tcPr>
            <w:tcW w:w="2676" w:type="dxa"/>
            <w:vMerge/>
          </w:tcPr>
          <w:p w14:paraId="31F2E9AC" w14:textId="77777777" w:rsidR="004B0C6C" w:rsidRDefault="004B0C6C" w:rsidP="004B0C6C">
            <w:pPr>
              <w:jc w:val="both"/>
            </w:pPr>
          </w:p>
        </w:tc>
        <w:tc>
          <w:tcPr>
            <w:tcW w:w="2807" w:type="dxa"/>
          </w:tcPr>
          <w:p w14:paraId="4EFB28DA" w14:textId="77777777" w:rsidR="004B0C6C" w:rsidRDefault="004B0C6C" w:rsidP="004B0C6C">
            <w:pPr>
              <w:jc w:val="both"/>
            </w:pPr>
            <w:r>
              <w:t>Agrupación</w:t>
            </w:r>
          </w:p>
        </w:tc>
        <w:tc>
          <w:tcPr>
            <w:tcW w:w="2591" w:type="dxa"/>
          </w:tcPr>
          <w:p w14:paraId="145B03F9" w14:textId="09E6EB0B" w:rsidR="004B0C6C" w:rsidRDefault="008E6AEE" w:rsidP="004B0C6C">
            <w:pPr>
              <w:jc w:val="both"/>
            </w:pPr>
            <w:r>
              <w:t>Parámetro (Ej.</w:t>
            </w:r>
            <w:r w:rsidR="004B0C6C">
              <w:t xml:space="preserve">: </w:t>
            </w:r>
            <w:r w:rsidR="004B0C6C" w:rsidRPr="004B0C6C">
              <w:rPr>
                <w:i/>
                <w:sz w:val="18"/>
              </w:rPr>
              <w:t>“Yo ahorro” “Transaccional” o “Rubro a 3 dígitos”</w:t>
            </w:r>
            <w:r w:rsidR="004B0C6C">
              <w:t>)</w:t>
            </w:r>
          </w:p>
        </w:tc>
      </w:tr>
    </w:tbl>
    <w:p w14:paraId="5160612B" w14:textId="77777777" w:rsidR="007317AC" w:rsidRDefault="007317AC" w:rsidP="007317AC">
      <w:pPr>
        <w:ind w:left="426"/>
        <w:jc w:val="both"/>
        <w:rPr>
          <w:lang w:eastAsia="es-UY"/>
        </w:rPr>
      </w:pPr>
    </w:p>
    <w:p w14:paraId="797C9C3E" w14:textId="77777777" w:rsidR="008A467F" w:rsidRDefault="004B0C6C" w:rsidP="004B0C6C">
      <w:pPr>
        <w:ind w:left="426"/>
        <w:jc w:val="both"/>
        <w:rPr>
          <w:lang w:eastAsia="es-UY"/>
        </w:rPr>
      </w:pPr>
      <w:r>
        <w:rPr>
          <w:lang w:eastAsia="es-UY"/>
        </w:rPr>
        <w:t>La información obtenida del sistema deberá ser exportable en los formatos Excel y CSV.</w:t>
      </w:r>
    </w:p>
    <w:p w14:paraId="3C82DD67" w14:textId="77777777" w:rsidR="008A467F" w:rsidRDefault="008A467F">
      <w:pPr>
        <w:rPr>
          <w:lang w:eastAsia="es-UY"/>
        </w:rPr>
      </w:pPr>
      <w:r>
        <w:rPr>
          <w:lang w:eastAsia="es-UY"/>
        </w:rPr>
        <w:br w:type="page"/>
      </w:r>
    </w:p>
    <w:p w14:paraId="03747B09" w14:textId="77777777" w:rsidR="008A467F" w:rsidRPr="00627531" w:rsidRDefault="008A467F" w:rsidP="008A467F">
      <w:pPr>
        <w:pStyle w:val="Ttulo2"/>
        <w:rPr>
          <w:rFonts w:ascii="Calibri" w:eastAsia="Times New Roman" w:hAnsi="Calibri" w:cs="Calibri"/>
          <w:color w:val="222222"/>
          <w:sz w:val="22"/>
          <w:lang w:eastAsia="es-UY"/>
        </w:rPr>
      </w:pPr>
      <w:bookmarkStart w:id="37" w:name="_Toc85039423"/>
      <w:r>
        <w:rPr>
          <w:rFonts w:ascii="Calibri" w:eastAsia="Times New Roman" w:hAnsi="Calibri" w:cs="Calibri"/>
          <w:color w:val="222222"/>
          <w:sz w:val="22"/>
          <w:lang w:eastAsia="es-UY"/>
        </w:rPr>
        <w:lastRenderedPageBreak/>
        <w:t>Concepto de Liga.</w:t>
      </w:r>
      <w:bookmarkEnd w:id="37"/>
      <w:r>
        <w:rPr>
          <w:rFonts w:ascii="Calibri" w:eastAsia="Times New Roman" w:hAnsi="Calibri" w:cs="Calibri"/>
          <w:color w:val="222222"/>
          <w:sz w:val="22"/>
          <w:lang w:eastAsia="es-UY"/>
        </w:rPr>
        <w:t xml:space="preserve"> </w:t>
      </w:r>
    </w:p>
    <w:p w14:paraId="26A0A7BE" w14:textId="77777777" w:rsidR="008A467F" w:rsidRDefault="008A467F" w:rsidP="008A467F">
      <w:pPr>
        <w:ind w:left="426"/>
        <w:jc w:val="both"/>
        <w:rPr>
          <w:lang w:eastAsia="es-UY"/>
        </w:rPr>
      </w:pPr>
    </w:p>
    <w:p w14:paraId="7C4FE296" w14:textId="77777777" w:rsidR="007B61C9" w:rsidRDefault="008A467F" w:rsidP="00B35AF3">
      <w:pPr>
        <w:jc w:val="both"/>
        <w:rPr>
          <w:lang w:eastAsia="es-UY"/>
        </w:rPr>
      </w:pPr>
      <w:r>
        <w:rPr>
          <w:lang w:eastAsia="es-UY"/>
        </w:rPr>
        <w:t xml:space="preserve">Actualmente </w:t>
      </w:r>
      <w:r w:rsidR="00427595">
        <w:rPr>
          <w:lang w:eastAsia="es-UY"/>
        </w:rPr>
        <w:t>la liga se usa para agrupar todo</w:t>
      </w:r>
      <w:r w:rsidR="00C164B5">
        <w:rPr>
          <w:lang w:eastAsia="es-UY"/>
        </w:rPr>
        <w:t>s l</w:t>
      </w:r>
      <w:r w:rsidR="00427595">
        <w:rPr>
          <w:lang w:eastAsia="es-UY"/>
        </w:rPr>
        <w:t>o</w:t>
      </w:r>
      <w:r w:rsidR="00C164B5">
        <w:rPr>
          <w:lang w:eastAsia="es-UY"/>
        </w:rPr>
        <w:t xml:space="preserve">s </w:t>
      </w:r>
      <w:r w:rsidR="00427595">
        <w:rPr>
          <w:lang w:eastAsia="es-UY"/>
        </w:rPr>
        <w:t xml:space="preserve">contratos </w:t>
      </w:r>
      <w:r w:rsidR="00C164B5">
        <w:rPr>
          <w:lang w:eastAsia="es-UY"/>
        </w:rPr>
        <w:t>exigibles de un cliente específico</w:t>
      </w:r>
      <w:r w:rsidR="00427595">
        <w:rPr>
          <w:lang w:eastAsia="es-UY"/>
        </w:rPr>
        <w:t xml:space="preserve"> a fin se ser habilitados para la cobranza </w:t>
      </w:r>
      <w:r w:rsidR="00432746">
        <w:rPr>
          <w:lang w:eastAsia="es-UY"/>
        </w:rPr>
        <w:t>externa</w:t>
      </w:r>
      <w:r w:rsidR="00C164B5">
        <w:rPr>
          <w:lang w:eastAsia="es-UY"/>
        </w:rPr>
        <w:t>. Este agrupamiento</w:t>
      </w:r>
      <w:r w:rsidR="00427595">
        <w:rPr>
          <w:lang w:eastAsia="es-UY"/>
        </w:rPr>
        <w:t xml:space="preserve"> </w:t>
      </w:r>
      <w:r w:rsidR="00432746">
        <w:rPr>
          <w:lang w:eastAsia="es-UY"/>
        </w:rPr>
        <w:t xml:space="preserve">utiliza una regla </w:t>
      </w:r>
      <w:r w:rsidR="00427595">
        <w:rPr>
          <w:lang w:eastAsia="es-UY"/>
        </w:rPr>
        <w:t>de prelaciones de cobranza externa, la cual va a definir el orden de las obligaciones a pagar del cliente.</w:t>
      </w:r>
    </w:p>
    <w:p w14:paraId="1FB48809" w14:textId="77777777" w:rsidR="00427595" w:rsidRDefault="007B61C9" w:rsidP="00B35AF3">
      <w:pPr>
        <w:jc w:val="both"/>
        <w:rPr>
          <w:lang w:eastAsia="es-UY"/>
        </w:rPr>
      </w:pPr>
      <w:r>
        <w:rPr>
          <w:lang w:eastAsia="es-UY"/>
        </w:rPr>
        <w:t xml:space="preserve">Al momento de que un cliente se identifica desde un agente de cobranza externa, a través de las ligas se le generan los planes de pago correspondientes. Estos planes de pago son agrupados por contrato, pueden ser pagos de forma independiente y no </w:t>
      </w:r>
      <w:r w:rsidR="000732BA">
        <w:rPr>
          <w:lang w:eastAsia="es-UY"/>
        </w:rPr>
        <w:t xml:space="preserve">se </w:t>
      </w:r>
      <w:r>
        <w:rPr>
          <w:lang w:eastAsia="es-UY"/>
        </w:rPr>
        <w:t>admiten los pagos parciales.</w:t>
      </w:r>
      <w:r w:rsidR="00EC4D2B">
        <w:rPr>
          <w:lang w:eastAsia="es-UY"/>
        </w:rPr>
        <w:t xml:space="preserve"> La liga además se asegura de traer primero el producto </w:t>
      </w:r>
      <w:r w:rsidR="003940DC">
        <w:rPr>
          <w:lang w:eastAsia="es-UY"/>
        </w:rPr>
        <w:t xml:space="preserve">que el banco desee cobrar primero (ejemplo: el producto </w:t>
      </w:r>
      <w:r w:rsidR="00EC4D2B">
        <w:rPr>
          <w:lang w:eastAsia="es-UY"/>
        </w:rPr>
        <w:t>vencido con mayor antigüedad</w:t>
      </w:r>
      <w:r w:rsidR="003940DC">
        <w:rPr>
          <w:lang w:eastAsia="es-UY"/>
        </w:rPr>
        <w:t>) imponiendo el orden de cobro. Además, la liga asegura que no existan huecos entre las cuotas. Es decir que siempre se paga lo más atrasado primero</w:t>
      </w:r>
      <w:r w:rsidR="00EC4D2B">
        <w:rPr>
          <w:lang w:eastAsia="es-UY"/>
        </w:rPr>
        <w:t>.</w:t>
      </w:r>
    </w:p>
    <w:p w14:paraId="6BD37857" w14:textId="1A2C697D" w:rsidR="00EC4D2B" w:rsidRDefault="007B61C9" w:rsidP="00B35AF3">
      <w:pPr>
        <w:jc w:val="both"/>
        <w:rPr>
          <w:lang w:eastAsia="es-UY"/>
        </w:rPr>
      </w:pPr>
      <w:r>
        <w:rPr>
          <w:lang w:eastAsia="es-UY"/>
        </w:rPr>
        <w:t>E</w:t>
      </w:r>
      <w:r w:rsidR="00B35AF3">
        <w:rPr>
          <w:lang w:eastAsia="es-UY"/>
        </w:rPr>
        <w:t>jemplo</w:t>
      </w:r>
      <w:r>
        <w:rPr>
          <w:lang w:eastAsia="es-UY"/>
        </w:rPr>
        <w:t>:</w:t>
      </w:r>
      <w:r w:rsidR="00EC4D2B">
        <w:rPr>
          <w:lang w:eastAsia="es-UY"/>
        </w:rPr>
        <w:t xml:space="preserve"> Un cliente tiene para pagar un arancel, un crédito hipotecario y un crédito por reforma.</w:t>
      </w:r>
      <w:r w:rsidR="003940DC">
        <w:rPr>
          <w:lang w:eastAsia="es-UY"/>
        </w:rPr>
        <w:t xml:space="preserve"> </w:t>
      </w:r>
      <w:r w:rsidR="00EC4D2B">
        <w:rPr>
          <w:lang w:eastAsia="es-UY"/>
        </w:rPr>
        <w:t>Desde un agente de cobranza externa por medio de la liga se le generan los siguientes p</w:t>
      </w:r>
      <w:r w:rsidR="00D31AF4">
        <w:rPr>
          <w:lang w:eastAsia="es-UY"/>
        </w:rPr>
        <w:t>l</w:t>
      </w:r>
      <w:r w:rsidR="00EC4D2B">
        <w:rPr>
          <w:lang w:eastAsia="es-UY"/>
        </w:rPr>
        <w:t>anes de pago</w:t>
      </w:r>
      <w:r w:rsidR="003940DC">
        <w:rPr>
          <w:lang w:eastAsia="es-UY"/>
        </w:rPr>
        <w:t xml:space="preserve"> para éste cliente</w:t>
      </w:r>
      <w:r w:rsidR="00EC4D2B">
        <w:rPr>
          <w:lang w:eastAsia="es-UY"/>
        </w:rPr>
        <w:t xml:space="preserve">: </w:t>
      </w:r>
    </w:p>
    <w:tbl>
      <w:tblPr>
        <w:tblStyle w:val="Tablaconcuadrcula"/>
        <w:tblW w:w="0" w:type="auto"/>
        <w:tblInd w:w="279" w:type="dxa"/>
        <w:tblLook w:val="04A0" w:firstRow="1" w:lastRow="0" w:firstColumn="1" w:lastColumn="0" w:noHBand="0" w:noVBand="1"/>
      </w:tblPr>
      <w:tblGrid>
        <w:gridCol w:w="709"/>
        <w:gridCol w:w="3543"/>
        <w:gridCol w:w="3963"/>
      </w:tblGrid>
      <w:tr w:rsidR="003940DC" w14:paraId="3604AD20" w14:textId="77777777" w:rsidTr="003940DC">
        <w:tc>
          <w:tcPr>
            <w:tcW w:w="709" w:type="dxa"/>
            <w:shd w:val="clear" w:color="auto" w:fill="1F497D" w:themeFill="text2"/>
          </w:tcPr>
          <w:p w14:paraId="2ABC8EDA" w14:textId="77777777" w:rsidR="003940DC" w:rsidRPr="003940DC" w:rsidRDefault="003940DC" w:rsidP="003940DC">
            <w:pPr>
              <w:jc w:val="both"/>
              <w:rPr>
                <w:b/>
                <w:color w:val="FFFFFF" w:themeColor="background1"/>
              </w:rPr>
            </w:pPr>
            <w:r w:rsidRPr="003940DC">
              <w:rPr>
                <w:b/>
                <w:color w:val="FFFFFF" w:themeColor="background1"/>
              </w:rPr>
              <w:t>#</w:t>
            </w:r>
          </w:p>
        </w:tc>
        <w:tc>
          <w:tcPr>
            <w:tcW w:w="3543" w:type="dxa"/>
            <w:shd w:val="clear" w:color="auto" w:fill="1F497D" w:themeFill="text2"/>
          </w:tcPr>
          <w:p w14:paraId="1EC114BE" w14:textId="77777777" w:rsidR="003940DC" w:rsidRPr="003940DC" w:rsidRDefault="003940DC" w:rsidP="003940DC">
            <w:pPr>
              <w:jc w:val="both"/>
              <w:rPr>
                <w:b/>
                <w:color w:val="FFFFFF" w:themeColor="background1"/>
              </w:rPr>
            </w:pPr>
            <w:r w:rsidRPr="003940DC">
              <w:rPr>
                <w:b/>
                <w:color w:val="FFFFFF" w:themeColor="background1"/>
              </w:rPr>
              <w:t>Plan de pago:</w:t>
            </w:r>
          </w:p>
        </w:tc>
        <w:tc>
          <w:tcPr>
            <w:tcW w:w="3963" w:type="dxa"/>
            <w:shd w:val="clear" w:color="auto" w:fill="1F497D" w:themeFill="text2"/>
          </w:tcPr>
          <w:p w14:paraId="704584CD" w14:textId="77777777" w:rsidR="003940DC" w:rsidRPr="003940DC" w:rsidRDefault="003940DC" w:rsidP="003940DC">
            <w:pPr>
              <w:jc w:val="both"/>
              <w:rPr>
                <w:b/>
                <w:color w:val="FFFFFF" w:themeColor="background1"/>
              </w:rPr>
            </w:pPr>
            <w:r w:rsidRPr="003940DC">
              <w:rPr>
                <w:b/>
                <w:color w:val="FFFFFF" w:themeColor="background1"/>
              </w:rPr>
              <w:t>La liga devuelve:</w:t>
            </w:r>
          </w:p>
        </w:tc>
      </w:tr>
      <w:tr w:rsidR="003940DC" w14:paraId="6AD03F6D" w14:textId="77777777" w:rsidTr="00490706">
        <w:tc>
          <w:tcPr>
            <w:tcW w:w="709" w:type="dxa"/>
          </w:tcPr>
          <w:p w14:paraId="6C7279D1" w14:textId="77777777" w:rsidR="003940DC" w:rsidRDefault="003940DC" w:rsidP="003940DC">
            <w:pPr>
              <w:jc w:val="center"/>
            </w:pPr>
            <w:r>
              <w:t>1</w:t>
            </w:r>
          </w:p>
        </w:tc>
        <w:tc>
          <w:tcPr>
            <w:tcW w:w="3543" w:type="dxa"/>
          </w:tcPr>
          <w:p w14:paraId="7EB834EB" w14:textId="77777777" w:rsidR="003940DC" w:rsidRDefault="003940DC" w:rsidP="003940DC">
            <w:pPr>
              <w:jc w:val="both"/>
            </w:pPr>
            <w:r w:rsidRPr="00490706">
              <w:t>Pago de todo lo adeudado</w:t>
            </w:r>
          </w:p>
        </w:tc>
        <w:tc>
          <w:tcPr>
            <w:tcW w:w="3963" w:type="dxa"/>
          </w:tcPr>
          <w:p w14:paraId="7BD30E15" w14:textId="77777777" w:rsidR="003940DC" w:rsidRDefault="003940DC" w:rsidP="003940DC">
            <w:pPr>
              <w:jc w:val="both"/>
            </w:pPr>
            <w:r>
              <w:t>Se habilita un pago por la suma de todos los contratos</w:t>
            </w:r>
          </w:p>
        </w:tc>
      </w:tr>
      <w:tr w:rsidR="003940DC" w14:paraId="2942F666" w14:textId="77777777" w:rsidTr="00490706">
        <w:tc>
          <w:tcPr>
            <w:tcW w:w="709" w:type="dxa"/>
          </w:tcPr>
          <w:p w14:paraId="521E25EB" w14:textId="77777777" w:rsidR="003940DC" w:rsidRDefault="003940DC" w:rsidP="003940DC">
            <w:pPr>
              <w:jc w:val="center"/>
            </w:pPr>
            <w:r>
              <w:t>2</w:t>
            </w:r>
          </w:p>
        </w:tc>
        <w:tc>
          <w:tcPr>
            <w:tcW w:w="3543" w:type="dxa"/>
          </w:tcPr>
          <w:p w14:paraId="69A182CF" w14:textId="77777777" w:rsidR="003940DC" w:rsidRDefault="003940DC" w:rsidP="003940DC">
            <w:pPr>
              <w:jc w:val="both"/>
            </w:pPr>
            <w:r>
              <w:t>Adelanto para todos los contratos (solo cuando el cliente se encuentra al día)</w:t>
            </w:r>
          </w:p>
        </w:tc>
        <w:tc>
          <w:tcPr>
            <w:tcW w:w="3963" w:type="dxa"/>
          </w:tcPr>
          <w:p w14:paraId="74242240" w14:textId="77777777" w:rsidR="003940DC" w:rsidRDefault="003940DC" w:rsidP="003940DC">
            <w:pPr>
              <w:jc w:val="both"/>
            </w:pPr>
            <w:r>
              <w:t>Se habilita al pago por adelantado de hasta 5 meses</w:t>
            </w:r>
          </w:p>
        </w:tc>
      </w:tr>
      <w:tr w:rsidR="003940DC" w14:paraId="4064F108" w14:textId="77777777" w:rsidTr="00490706">
        <w:tc>
          <w:tcPr>
            <w:tcW w:w="709" w:type="dxa"/>
          </w:tcPr>
          <w:p w14:paraId="08F3785B" w14:textId="77777777" w:rsidR="003940DC" w:rsidRDefault="003940DC" w:rsidP="003940DC">
            <w:pPr>
              <w:jc w:val="center"/>
            </w:pPr>
            <w:r>
              <w:t>3</w:t>
            </w:r>
          </w:p>
        </w:tc>
        <w:tc>
          <w:tcPr>
            <w:tcW w:w="3543" w:type="dxa"/>
          </w:tcPr>
          <w:p w14:paraId="7F5CF19A" w14:textId="77777777" w:rsidR="003940DC" w:rsidRPr="003940DC" w:rsidRDefault="003940DC" w:rsidP="003940DC">
            <w:pPr>
              <w:jc w:val="both"/>
            </w:pPr>
            <w:r w:rsidRPr="003940DC">
              <w:t>Pago de un contrato</w:t>
            </w:r>
          </w:p>
        </w:tc>
        <w:tc>
          <w:tcPr>
            <w:tcW w:w="3963" w:type="dxa"/>
          </w:tcPr>
          <w:p w14:paraId="2BADAA24" w14:textId="77777777" w:rsidR="003940DC" w:rsidRPr="003940DC" w:rsidRDefault="003940DC" w:rsidP="003940DC">
            <w:pPr>
              <w:jc w:val="both"/>
            </w:pPr>
            <w:r w:rsidRPr="003940DC">
              <w:t>Se habilita el pago del primer contrato definido por la tabla de prelaciones</w:t>
            </w:r>
          </w:p>
        </w:tc>
      </w:tr>
    </w:tbl>
    <w:p w14:paraId="7B7FA475" w14:textId="77777777" w:rsidR="00490706" w:rsidRDefault="00490706" w:rsidP="00C164B5">
      <w:pPr>
        <w:ind w:firstLine="360"/>
        <w:jc w:val="both"/>
        <w:rPr>
          <w:lang w:eastAsia="es-UY"/>
        </w:rPr>
      </w:pPr>
    </w:p>
    <w:p w14:paraId="6AD51390" w14:textId="257CCEE9" w:rsidR="007B61C9" w:rsidRDefault="003940DC" w:rsidP="00B35AF3">
      <w:pPr>
        <w:jc w:val="both"/>
        <w:rPr>
          <w:lang w:eastAsia="es-UY"/>
        </w:rPr>
      </w:pPr>
      <w:r>
        <w:rPr>
          <w:lang w:eastAsia="es-UY"/>
        </w:rPr>
        <w:t xml:space="preserve">Si el cliente hubiera tenido algún producto con </w:t>
      </w:r>
      <w:r w:rsidR="005802E9">
        <w:rPr>
          <w:lang w:eastAsia="es-UY"/>
        </w:rPr>
        <w:t xml:space="preserve">cuotas </w:t>
      </w:r>
      <w:r>
        <w:rPr>
          <w:lang w:eastAsia="es-UY"/>
        </w:rPr>
        <w:t>vencidas, el plan de pago tendría dicho producto como prioridad de cobro.</w:t>
      </w:r>
      <w:r w:rsidR="0003690B">
        <w:rPr>
          <w:lang w:eastAsia="es-UY"/>
        </w:rPr>
        <w:t xml:space="preserve"> Tanto la cantidad de meses atrasados como la cantidad de meses de adelanto se definen por parametrización. </w:t>
      </w:r>
      <w:r>
        <w:rPr>
          <w:lang w:eastAsia="es-UY"/>
        </w:rPr>
        <w:t xml:space="preserve"> </w:t>
      </w:r>
      <w:r w:rsidR="0003690B">
        <w:rPr>
          <w:lang w:eastAsia="es-UY"/>
        </w:rPr>
        <w:t>Si el cliente se encuentra con algún producto castigado, no se permite el pago por cobranza externa.</w:t>
      </w:r>
    </w:p>
    <w:p w14:paraId="48E9A88B" w14:textId="0126EA25" w:rsidR="00F9661C" w:rsidRDefault="00C164B5">
      <w:pPr>
        <w:rPr>
          <w:lang w:eastAsia="es-UY"/>
        </w:rPr>
      </w:pPr>
      <w:r>
        <w:rPr>
          <w:lang w:eastAsia="es-UY"/>
        </w:rPr>
        <w:t xml:space="preserve"> </w:t>
      </w:r>
      <w:r w:rsidR="00EC4D2B">
        <w:rPr>
          <w:lang w:eastAsia="es-UY"/>
        </w:rPr>
        <w:t xml:space="preserve"> </w:t>
      </w:r>
    </w:p>
    <w:p w14:paraId="46F3B9A2" w14:textId="77777777" w:rsidR="00F9661C" w:rsidRPr="00627531" w:rsidRDefault="0009428F" w:rsidP="00F9661C">
      <w:pPr>
        <w:pStyle w:val="Ttulo2"/>
        <w:rPr>
          <w:rFonts w:ascii="Calibri" w:eastAsia="Times New Roman" w:hAnsi="Calibri" w:cs="Calibri"/>
          <w:color w:val="222222"/>
          <w:sz w:val="22"/>
          <w:lang w:eastAsia="es-UY"/>
        </w:rPr>
      </w:pPr>
      <w:bookmarkStart w:id="38" w:name="_Toc85039424"/>
      <w:r>
        <w:rPr>
          <w:rFonts w:ascii="Calibri" w:eastAsia="Times New Roman" w:hAnsi="Calibri" w:cs="Calibri"/>
          <w:color w:val="222222"/>
          <w:sz w:val="22"/>
          <w:lang w:eastAsia="es-UY"/>
        </w:rPr>
        <w:t>Cobranza desde agentes externos.</w:t>
      </w:r>
      <w:bookmarkEnd w:id="38"/>
      <w:r w:rsidR="00F9661C">
        <w:rPr>
          <w:rFonts w:ascii="Calibri" w:eastAsia="Times New Roman" w:hAnsi="Calibri" w:cs="Calibri"/>
          <w:color w:val="222222"/>
          <w:sz w:val="22"/>
          <w:lang w:eastAsia="es-UY"/>
        </w:rPr>
        <w:t xml:space="preserve"> </w:t>
      </w:r>
    </w:p>
    <w:p w14:paraId="0F254D3A" w14:textId="77777777" w:rsidR="00F9661C" w:rsidRDefault="00F9661C" w:rsidP="00F9661C">
      <w:pPr>
        <w:ind w:left="426"/>
        <w:jc w:val="both"/>
        <w:rPr>
          <w:lang w:eastAsia="es-UY"/>
        </w:rPr>
      </w:pPr>
    </w:p>
    <w:p w14:paraId="25106797" w14:textId="77777777" w:rsidR="005802E9" w:rsidRDefault="00F9661C" w:rsidP="005802E9">
      <w:pPr>
        <w:ind w:left="426"/>
        <w:jc w:val="both"/>
        <w:rPr>
          <w:lang w:eastAsia="es-UY"/>
        </w:rPr>
      </w:pPr>
      <w:r>
        <w:rPr>
          <w:lang w:eastAsia="es-UY"/>
        </w:rPr>
        <w:t>Actualmente el BHU cuenta con</w:t>
      </w:r>
      <w:r w:rsidR="0009428F">
        <w:rPr>
          <w:lang w:eastAsia="es-UY"/>
        </w:rPr>
        <w:t xml:space="preserve"> la posibilidad de realizar el pago de cuotas o depósitos en cuentas de ahorro desde agentes de cobranza externos.</w:t>
      </w:r>
      <w:r w:rsidR="00784ACE">
        <w:rPr>
          <w:lang w:eastAsia="es-UY"/>
        </w:rPr>
        <w:t xml:space="preserve"> Estas operaciones son soportadas en una capa de integración donde se exponen los servicios necesarios para gestionar el proceso y sus diferentes casuísticas. Los agentes con los que se deberá actuar al menos son ABITAB</w:t>
      </w:r>
      <w:r w:rsidR="001D100C">
        <w:rPr>
          <w:lang w:eastAsia="es-UY"/>
        </w:rPr>
        <w:t xml:space="preserve">, </w:t>
      </w:r>
      <w:r w:rsidR="00784ACE">
        <w:rPr>
          <w:lang w:eastAsia="es-UY"/>
        </w:rPr>
        <w:t>Correo</w:t>
      </w:r>
      <w:r w:rsidR="001D100C">
        <w:rPr>
          <w:lang w:eastAsia="es-UY"/>
        </w:rPr>
        <w:t xml:space="preserve">, </w:t>
      </w:r>
      <w:r w:rsidR="00784ACE">
        <w:rPr>
          <w:lang w:eastAsia="es-UY"/>
        </w:rPr>
        <w:t xml:space="preserve">Red Pagos y </w:t>
      </w:r>
      <w:r w:rsidR="00784ACE" w:rsidRPr="00784ACE">
        <w:rPr>
          <w:lang w:eastAsia="es-UY"/>
        </w:rPr>
        <w:t>SISTARBANC</w:t>
      </w:r>
      <w:r w:rsidR="00784ACE">
        <w:rPr>
          <w:lang w:eastAsia="es-UY"/>
        </w:rPr>
        <w:t>.</w:t>
      </w:r>
      <w:r w:rsidR="00F409CC">
        <w:rPr>
          <w:lang w:eastAsia="es-UY"/>
        </w:rPr>
        <w:t xml:space="preserve"> Cada transacción se identifica con un numero de operación único y se registra en log. </w:t>
      </w:r>
    </w:p>
    <w:p w14:paraId="0162C435" w14:textId="788518B9" w:rsidR="0009428F" w:rsidRDefault="0009428F" w:rsidP="005802E9">
      <w:pPr>
        <w:ind w:left="426"/>
        <w:jc w:val="both"/>
        <w:rPr>
          <w:lang w:eastAsia="es-UY"/>
        </w:rPr>
      </w:pPr>
      <w:r>
        <w:rPr>
          <w:lang w:eastAsia="es-UY"/>
        </w:rPr>
        <w:t>A continuación, se detallan las particularidades de cada caso.</w:t>
      </w:r>
      <w:r w:rsidR="00F409CC">
        <w:rPr>
          <w:lang w:eastAsia="es-UY"/>
        </w:rPr>
        <w:t xml:space="preserve"> </w:t>
      </w:r>
    </w:p>
    <w:p w14:paraId="450DC925" w14:textId="77777777" w:rsidR="00FD18A4" w:rsidRDefault="00FD18A4" w:rsidP="00F409CC">
      <w:pPr>
        <w:ind w:left="426" w:firstLine="198"/>
        <w:jc w:val="both"/>
        <w:rPr>
          <w:lang w:eastAsia="es-UY"/>
        </w:rPr>
      </w:pPr>
    </w:p>
    <w:p w14:paraId="3CEA6A82" w14:textId="77777777" w:rsidR="0009428F" w:rsidRPr="005802E9" w:rsidRDefault="0009428F" w:rsidP="00FD18A4">
      <w:pPr>
        <w:pStyle w:val="Ttulo3"/>
        <w:ind w:hanging="798"/>
        <w:rPr>
          <w:b/>
          <w:lang w:eastAsia="es-UY"/>
        </w:rPr>
      </w:pPr>
      <w:bookmarkStart w:id="39" w:name="_Toc85039425"/>
      <w:r w:rsidRPr="005802E9">
        <w:rPr>
          <w:b/>
          <w:lang w:eastAsia="es-UY"/>
        </w:rPr>
        <w:t>Depósitos en cuentas de ahorro</w:t>
      </w:r>
      <w:bookmarkEnd w:id="39"/>
      <w:r w:rsidRPr="005802E9">
        <w:rPr>
          <w:b/>
          <w:lang w:eastAsia="es-UY"/>
        </w:rPr>
        <w:t xml:space="preserve"> </w:t>
      </w:r>
    </w:p>
    <w:p w14:paraId="0804C8E8" w14:textId="77777777" w:rsidR="0009428F" w:rsidRPr="00BC27A1" w:rsidRDefault="00FD18A4" w:rsidP="0009428F">
      <w:pPr>
        <w:ind w:left="426"/>
        <w:jc w:val="both"/>
        <w:rPr>
          <w:lang w:eastAsia="es-UY"/>
        </w:rPr>
      </w:pPr>
      <w:r>
        <w:rPr>
          <w:lang w:eastAsia="es-UY"/>
        </w:rPr>
        <w:br/>
      </w:r>
      <w:r w:rsidR="0009428F">
        <w:rPr>
          <w:lang w:eastAsia="es-UY"/>
        </w:rPr>
        <w:t xml:space="preserve">Para realizar un depósito, el cliente se dirige al agente con su identificación. Ésta información será utilizada para buscar el número de cuenta de la persona. Por motivos de confidencialidad, no se maneja el número de cuenta original de la persona. </w:t>
      </w:r>
    </w:p>
    <w:p w14:paraId="3A9C314A" w14:textId="77777777" w:rsidR="00A77D60" w:rsidRDefault="0009428F" w:rsidP="004B0C6C">
      <w:pPr>
        <w:ind w:left="426"/>
        <w:jc w:val="both"/>
        <w:rPr>
          <w:lang w:eastAsia="es-UY"/>
        </w:rPr>
      </w:pPr>
      <w:r>
        <w:rPr>
          <w:lang w:eastAsia="es-UY"/>
        </w:rPr>
        <w:lastRenderedPageBreak/>
        <w:t>El depósito en cuenta</w:t>
      </w:r>
      <w:r w:rsidR="00784ACE">
        <w:rPr>
          <w:lang w:eastAsia="es-UY"/>
        </w:rPr>
        <w:t xml:space="preserve"> de ahorro</w:t>
      </w:r>
      <w:r>
        <w:rPr>
          <w:lang w:eastAsia="es-UY"/>
        </w:rPr>
        <w:t xml:space="preserve"> define las siguientes casuísticas:</w:t>
      </w:r>
    </w:p>
    <w:tbl>
      <w:tblPr>
        <w:tblStyle w:val="Tablaconcuadrcula"/>
        <w:tblW w:w="8079" w:type="dxa"/>
        <w:tblInd w:w="421" w:type="dxa"/>
        <w:tblLook w:val="04A0" w:firstRow="1" w:lastRow="0" w:firstColumn="1" w:lastColumn="0" w:noHBand="0" w:noVBand="1"/>
      </w:tblPr>
      <w:tblGrid>
        <w:gridCol w:w="1235"/>
        <w:gridCol w:w="4019"/>
        <w:gridCol w:w="2825"/>
      </w:tblGrid>
      <w:tr w:rsidR="00105D93" w:rsidRPr="0009428F" w14:paraId="62D6266C" w14:textId="77777777" w:rsidTr="00105D93">
        <w:tc>
          <w:tcPr>
            <w:tcW w:w="1235" w:type="dxa"/>
            <w:shd w:val="clear" w:color="auto" w:fill="808080" w:themeFill="background1" w:themeFillShade="80"/>
          </w:tcPr>
          <w:p w14:paraId="151BC8E4" w14:textId="77777777" w:rsidR="0009428F" w:rsidRPr="0009428F" w:rsidRDefault="00784ACE" w:rsidP="0009428F">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Acción</w:t>
            </w:r>
          </w:p>
        </w:tc>
        <w:tc>
          <w:tcPr>
            <w:tcW w:w="4019" w:type="dxa"/>
            <w:shd w:val="clear" w:color="auto" w:fill="808080" w:themeFill="background1" w:themeFillShade="80"/>
          </w:tcPr>
          <w:p w14:paraId="65F6809B" w14:textId="77777777" w:rsidR="0009428F" w:rsidRPr="0009428F" w:rsidRDefault="0009428F" w:rsidP="0009428F">
            <w:pPr>
              <w:jc w:val="center"/>
              <w:rPr>
                <w:rFonts w:asciiTheme="minorHAnsi" w:hAnsiTheme="minorHAnsi" w:cstheme="minorHAnsi"/>
                <w:b/>
                <w:color w:val="FFFFFF" w:themeColor="background1"/>
              </w:rPr>
            </w:pPr>
            <w:r w:rsidRPr="0009428F">
              <w:rPr>
                <w:rFonts w:asciiTheme="minorHAnsi" w:hAnsiTheme="minorHAnsi" w:cstheme="minorHAnsi"/>
                <w:b/>
                <w:color w:val="FFFFFF" w:themeColor="background1"/>
              </w:rPr>
              <w:t>Paso</w:t>
            </w:r>
            <w:r w:rsidR="00784ACE">
              <w:rPr>
                <w:rFonts w:asciiTheme="minorHAnsi" w:hAnsiTheme="minorHAnsi" w:cstheme="minorHAnsi"/>
                <w:b/>
                <w:color w:val="FFFFFF" w:themeColor="background1"/>
              </w:rPr>
              <w:t>s</w:t>
            </w:r>
          </w:p>
        </w:tc>
        <w:tc>
          <w:tcPr>
            <w:tcW w:w="2825" w:type="dxa"/>
            <w:shd w:val="clear" w:color="auto" w:fill="808080" w:themeFill="background1" w:themeFillShade="80"/>
          </w:tcPr>
          <w:p w14:paraId="3CB0B9D6" w14:textId="77777777" w:rsidR="0009428F" w:rsidRPr="0009428F" w:rsidRDefault="0009428F" w:rsidP="0009428F">
            <w:pPr>
              <w:jc w:val="center"/>
              <w:rPr>
                <w:rFonts w:asciiTheme="minorHAnsi" w:hAnsiTheme="minorHAnsi" w:cstheme="minorHAnsi"/>
                <w:b/>
                <w:color w:val="FFFFFF" w:themeColor="background1"/>
              </w:rPr>
            </w:pPr>
            <w:r w:rsidRPr="0009428F">
              <w:rPr>
                <w:rFonts w:asciiTheme="minorHAnsi" w:hAnsiTheme="minorHAnsi" w:cstheme="minorHAnsi"/>
                <w:b/>
                <w:color w:val="FFFFFF" w:themeColor="background1"/>
              </w:rPr>
              <w:t>Comentario</w:t>
            </w:r>
          </w:p>
        </w:tc>
      </w:tr>
      <w:tr w:rsidR="00784ACE" w:rsidRPr="0009428F" w14:paraId="52627A20" w14:textId="77777777" w:rsidTr="00105D93">
        <w:tc>
          <w:tcPr>
            <w:tcW w:w="1235" w:type="dxa"/>
            <w:vMerge w:val="restart"/>
          </w:tcPr>
          <w:p w14:paraId="4C8CFBB6" w14:textId="77777777" w:rsidR="00784ACE" w:rsidRPr="00784ACE" w:rsidRDefault="00784ACE" w:rsidP="0009428F">
            <w:pPr>
              <w:jc w:val="center"/>
              <w:rPr>
                <w:rFonts w:asciiTheme="minorHAnsi" w:hAnsiTheme="minorHAnsi" w:cstheme="minorHAnsi"/>
              </w:rPr>
            </w:pPr>
            <w:r>
              <w:rPr>
                <w:rFonts w:asciiTheme="minorHAnsi" w:hAnsiTheme="minorHAnsi" w:cstheme="minorHAnsi"/>
              </w:rPr>
              <w:t xml:space="preserve">Consulta de cuentas </w:t>
            </w:r>
          </w:p>
        </w:tc>
        <w:tc>
          <w:tcPr>
            <w:tcW w:w="4019" w:type="dxa"/>
          </w:tcPr>
          <w:p w14:paraId="57A16655" w14:textId="77777777" w:rsidR="00784ACE" w:rsidRPr="00784ACE" w:rsidRDefault="00784ACE" w:rsidP="004B0C6C">
            <w:pPr>
              <w:jc w:val="both"/>
              <w:rPr>
                <w:rFonts w:asciiTheme="minorHAnsi" w:hAnsiTheme="minorHAnsi" w:cstheme="minorHAnsi"/>
              </w:rPr>
            </w:pPr>
            <w:r>
              <w:rPr>
                <w:rFonts w:asciiTheme="minorHAnsi" w:hAnsiTheme="minorHAnsi" w:cstheme="minorHAnsi"/>
              </w:rPr>
              <w:t>El cliente se identifica</w:t>
            </w:r>
          </w:p>
        </w:tc>
        <w:tc>
          <w:tcPr>
            <w:tcW w:w="2825" w:type="dxa"/>
            <w:vMerge w:val="restart"/>
          </w:tcPr>
          <w:p w14:paraId="65DFB653" w14:textId="77777777" w:rsidR="00784ACE" w:rsidRPr="00784ACE" w:rsidRDefault="00784ACE" w:rsidP="00784ACE">
            <w:pPr>
              <w:rPr>
                <w:rFonts w:asciiTheme="minorHAnsi" w:hAnsiTheme="minorHAnsi" w:cstheme="minorHAnsi"/>
              </w:rPr>
            </w:pPr>
            <w:r>
              <w:rPr>
                <w:rFonts w:asciiTheme="minorHAnsi" w:hAnsiTheme="minorHAnsi" w:cstheme="minorHAnsi"/>
              </w:rPr>
              <w:t>El servicio devuelve una lista de las cuentas asociadas al usuario</w:t>
            </w:r>
          </w:p>
        </w:tc>
      </w:tr>
      <w:tr w:rsidR="00784ACE" w:rsidRPr="0009428F" w14:paraId="0D4DFE84" w14:textId="77777777" w:rsidTr="00105D93">
        <w:tc>
          <w:tcPr>
            <w:tcW w:w="1235" w:type="dxa"/>
            <w:vMerge/>
          </w:tcPr>
          <w:p w14:paraId="26F3EDA6" w14:textId="77777777" w:rsidR="00784ACE" w:rsidRPr="00784ACE" w:rsidRDefault="00784ACE" w:rsidP="0009428F">
            <w:pPr>
              <w:jc w:val="center"/>
              <w:rPr>
                <w:rFonts w:asciiTheme="minorHAnsi" w:hAnsiTheme="minorHAnsi" w:cstheme="minorHAnsi"/>
              </w:rPr>
            </w:pPr>
          </w:p>
        </w:tc>
        <w:tc>
          <w:tcPr>
            <w:tcW w:w="4019" w:type="dxa"/>
          </w:tcPr>
          <w:p w14:paraId="76F0D2D7" w14:textId="77777777" w:rsidR="00784ACE" w:rsidRPr="00784ACE" w:rsidRDefault="00784ACE" w:rsidP="004B0C6C">
            <w:pPr>
              <w:jc w:val="both"/>
              <w:rPr>
                <w:rFonts w:asciiTheme="minorHAnsi" w:hAnsiTheme="minorHAnsi" w:cstheme="minorHAnsi"/>
              </w:rPr>
            </w:pPr>
            <w:r>
              <w:rPr>
                <w:rFonts w:asciiTheme="minorHAnsi" w:hAnsiTheme="minorHAnsi" w:cstheme="minorHAnsi"/>
              </w:rPr>
              <w:t>El agente realiza la consulta</w:t>
            </w:r>
          </w:p>
        </w:tc>
        <w:tc>
          <w:tcPr>
            <w:tcW w:w="2825" w:type="dxa"/>
            <w:vMerge/>
          </w:tcPr>
          <w:p w14:paraId="0FD584A2" w14:textId="77777777" w:rsidR="00784ACE" w:rsidRPr="00784ACE" w:rsidRDefault="00784ACE" w:rsidP="00784ACE">
            <w:pPr>
              <w:rPr>
                <w:rFonts w:asciiTheme="minorHAnsi" w:hAnsiTheme="minorHAnsi" w:cstheme="minorHAnsi"/>
              </w:rPr>
            </w:pPr>
          </w:p>
        </w:tc>
      </w:tr>
      <w:tr w:rsidR="00784ACE" w:rsidRPr="0009428F" w14:paraId="440D64FB" w14:textId="77777777" w:rsidTr="00105D93">
        <w:tc>
          <w:tcPr>
            <w:tcW w:w="1235" w:type="dxa"/>
            <w:vMerge/>
            <w:tcBorders>
              <w:bottom w:val="single" w:sz="4" w:space="0" w:color="auto"/>
            </w:tcBorders>
          </w:tcPr>
          <w:p w14:paraId="0429C242" w14:textId="77777777" w:rsidR="00784ACE" w:rsidRPr="00784ACE" w:rsidRDefault="00784ACE" w:rsidP="0009428F">
            <w:pPr>
              <w:jc w:val="center"/>
              <w:rPr>
                <w:rFonts w:asciiTheme="minorHAnsi" w:hAnsiTheme="minorHAnsi" w:cstheme="minorHAnsi"/>
              </w:rPr>
            </w:pPr>
          </w:p>
        </w:tc>
        <w:tc>
          <w:tcPr>
            <w:tcW w:w="4019" w:type="dxa"/>
            <w:tcBorders>
              <w:bottom w:val="single" w:sz="4" w:space="0" w:color="auto"/>
            </w:tcBorders>
          </w:tcPr>
          <w:p w14:paraId="510E0936" w14:textId="77777777" w:rsidR="00784ACE" w:rsidRPr="00784ACE" w:rsidRDefault="00784ACE" w:rsidP="004B0C6C">
            <w:pPr>
              <w:jc w:val="both"/>
              <w:rPr>
                <w:rFonts w:asciiTheme="minorHAnsi" w:hAnsiTheme="minorHAnsi" w:cstheme="minorHAnsi"/>
              </w:rPr>
            </w:pPr>
            <w:r>
              <w:rPr>
                <w:rFonts w:asciiTheme="minorHAnsi" w:hAnsiTheme="minorHAnsi" w:cstheme="minorHAnsi"/>
              </w:rPr>
              <w:t>El BHU responde a la consulta</w:t>
            </w:r>
          </w:p>
        </w:tc>
        <w:tc>
          <w:tcPr>
            <w:tcW w:w="2825" w:type="dxa"/>
            <w:vMerge/>
            <w:tcBorders>
              <w:bottom w:val="single" w:sz="4" w:space="0" w:color="auto"/>
            </w:tcBorders>
          </w:tcPr>
          <w:p w14:paraId="22842F0A" w14:textId="77777777" w:rsidR="00784ACE" w:rsidRPr="00784ACE" w:rsidRDefault="00784ACE" w:rsidP="00784ACE">
            <w:pPr>
              <w:rPr>
                <w:rFonts w:asciiTheme="minorHAnsi" w:hAnsiTheme="minorHAnsi" w:cstheme="minorHAnsi"/>
              </w:rPr>
            </w:pPr>
          </w:p>
        </w:tc>
      </w:tr>
      <w:tr w:rsidR="00784ACE" w:rsidRPr="0009428F" w14:paraId="22BA6B96" w14:textId="77777777" w:rsidTr="00105D93">
        <w:tc>
          <w:tcPr>
            <w:tcW w:w="1235" w:type="dxa"/>
            <w:tcBorders>
              <w:top w:val="single" w:sz="4" w:space="0" w:color="auto"/>
              <w:left w:val="nil"/>
              <w:bottom w:val="single" w:sz="4" w:space="0" w:color="auto"/>
              <w:right w:val="nil"/>
            </w:tcBorders>
          </w:tcPr>
          <w:p w14:paraId="50E7BC90" w14:textId="77777777" w:rsidR="00784ACE" w:rsidRPr="00784ACE" w:rsidRDefault="00784ACE" w:rsidP="0009428F">
            <w:pPr>
              <w:jc w:val="center"/>
              <w:rPr>
                <w:rFonts w:asciiTheme="minorHAnsi" w:hAnsiTheme="minorHAnsi" w:cstheme="minorHAnsi"/>
              </w:rPr>
            </w:pPr>
          </w:p>
        </w:tc>
        <w:tc>
          <w:tcPr>
            <w:tcW w:w="4019" w:type="dxa"/>
            <w:tcBorders>
              <w:top w:val="single" w:sz="4" w:space="0" w:color="auto"/>
              <w:left w:val="nil"/>
              <w:bottom w:val="single" w:sz="4" w:space="0" w:color="auto"/>
              <w:right w:val="nil"/>
            </w:tcBorders>
          </w:tcPr>
          <w:p w14:paraId="6539AFCF" w14:textId="77777777" w:rsidR="00784ACE" w:rsidRPr="00784ACE" w:rsidRDefault="00784ACE" w:rsidP="004B0C6C">
            <w:pPr>
              <w:jc w:val="both"/>
              <w:rPr>
                <w:rFonts w:asciiTheme="minorHAnsi" w:hAnsiTheme="minorHAnsi" w:cstheme="minorHAnsi"/>
              </w:rPr>
            </w:pPr>
          </w:p>
        </w:tc>
        <w:tc>
          <w:tcPr>
            <w:tcW w:w="2825" w:type="dxa"/>
            <w:tcBorders>
              <w:top w:val="single" w:sz="4" w:space="0" w:color="auto"/>
              <w:left w:val="nil"/>
              <w:bottom w:val="single" w:sz="4" w:space="0" w:color="auto"/>
              <w:right w:val="nil"/>
            </w:tcBorders>
          </w:tcPr>
          <w:p w14:paraId="711A8DAF" w14:textId="77777777" w:rsidR="00784ACE" w:rsidRPr="00784ACE" w:rsidRDefault="00784ACE" w:rsidP="00784ACE">
            <w:pPr>
              <w:rPr>
                <w:rFonts w:asciiTheme="minorHAnsi" w:hAnsiTheme="minorHAnsi" w:cstheme="minorHAnsi"/>
              </w:rPr>
            </w:pPr>
          </w:p>
        </w:tc>
      </w:tr>
      <w:tr w:rsidR="00784ACE" w:rsidRPr="0009428F" w14:paraId="5ACEFB75" w14:textId="77777777" w:rsidTr="00105D93">
        <w:tc>
          <w:tcPr>
            <w:tcW w:w="1235" w:type="dxa"/>
            <w:vMerge w:val="restart"/>
            <w:tcBorders>
              <w:top w:val="single" w:sz="4" w:space="0" w:color="auto"/>
            </w:tcBorders>
          </w:tcPr>
          <w:p w14:paraId="64BE1A74" w14:textId="77777777" w:rsidR="00784ACE" w:rsidRPr="00784ACE" w:rsidRDefault="00784ACE" w:rsidP="0009428F">
            <w:pPr>
              <w:jc w:val="center"/>
              <w:rPr>
                <w:rFonts w:asciiTheme="minorHAnsi" w:hAnsiTheme="minorHAnsi" w:cstheme="minorHAnsi"/>
              </w:rPr>
            </w:pPr>
            <w:r w:rsidRPr="00784ACE">
              <w:rPr>
                <w:rFonts w:asciiTheme="minorHAnsi" w:hAnsiTheme="minorHAnsi" w:cstheme="minorHAnsi"/>
              </w:rPr>
              <w:t>Depósito común</w:t>
            </w:r>
          </w:p>
        </w:tc>
        <w:tc>
          <w:tcPr>
            <w:tcW w:w="4019" w:type="dxa"/>
            <w:tcBorders>
              <w:top w:val="single" w:sz="4" w:space="0" w:color="auto"/>
            </w:tcBorders>
          </w:tcPr>
          <w:p w14:paraId="6C09C07C" w14:textId="77777777" w:rsidR="00784ACE" w:rsidRPr="00784ACE" w:rsidRDefault="00784ACE" w:rsidP="004B0C6C">
            <w:pPr>
              <w:jc w:val="both"/>
              <w:rPr>
                <w:rFonts w:asciiTheme="minorHAnsi" w:hAnsiTheme="minorHAnsi" w:cstheme="minorHAnsi"/>
              </w:rPr>
            </w:pPr>
            <w:r w:rsidRPr="00784ACE">
              <w:rPr>
                <w:rFonts w:asciiTheme="minorHAnsi" w:hAnsiTheme="minorHAnsi" w:cstheme="minorHAnsi"/>
              </w:rPr>
              <w:t>El cliente entrega el dinero al agente</w:t>
            </w:r>
          </w:p>
        </w:tc>
        <w:tc>
          <w:tcPr>
            <w:tcW w:w="2825" w:type="dxa"/>
            <w:vMerge w:val="restart"/>
            <w:tcBorders>
              <w:top w:val="single" w:sz="4" w:space="0" w:color="auto"/>
            </w:tcBorders>
          </w:tcPr>
          <w:p w14:paraId="4D2A47E9" w14:textId="77777777" w:rsidR="00784ACE" w:rsidRPr="00784ACE" w:rsidRDefault="00784ACE" w:rsidP="00784ACE">
            <w:pPr>
              <w:rPr>
                <w:rFonts w:asciiTheme="minorHAnsi" w:hAnsiTheme="minorHAnsi" w:cstheme="minorHAnsi"/>
              </w:rPr>
            </w:pPr>
            <w:r w:rsidRPr="00784ACE">
              <w:rPr>
                <w:rFonts w:asciiTheme="minorHAnsi" w:hAnsiTheme="minorHAnsi" w:cstheme="minorHAnsi"/>
              </w:rPr>
              <w:t xml:space="preserve">Al finalizar, el depósito en BHU queda </w:t>
            </w:r>
            <w:r>
              <w:rPr>
                <w:rFonts w:asciiTheme="minorHAnsi" w:hAnsiTheme="minorHAnsi" w:cstheme="minorHAnsi"/>
                <w:u w:val="single"/>
              </w:rPr>
              <w:t>P</w:t>
            </w:r>
            <w:r w:rsidRPr="00784ACE">
              <w:rPr>
                <w:rFonts w:asciiTheme="minorHAnsi" w:hAnsiTheme="minorHAnsi" w:cstheme="minorHAnsi"/>
                <w:u w:val="single"/>
              </w:rPr>
              <w:t xml:space="preserve">endiente de </w:t>
            </w:r>
            <w:r>
              <w:rPr>
                <w:rFonts w:asciiTheme="minorHAnsi" w:hAnsiTheme="minorHAnsi" w:cstheme="minorHAnsi"/>
                <w:u w:val="single"/>
              </w:rPr>
              <w:t>C</w:t>
            </w:r>
            <w:r w:rsidRPr="00784ACE">
              <w:rPr>
                <w:rFonts w:asciiTheme="minorHAnsi" w:hAnsiTheme="minorHAnsi" w:cstheme="minorHAnsi"/>
                <w:u w:val="single"/>
              </w:rPr>
              <w:t>onfirmación</w:t>
            </w:r>
            <w:r w:rsidRPr="00784ACE">
              <w:rPr>
                <w:rFonts w:asciiTheme="minorHAnsi" w:hAnsiTheme="minorHAnsi" w:cstheme="minorHAnsi"/>
              </w:rPr>
              <w:t xml:space="preserve">. </w:t>
            </w:r>
          </w:p>
          <w:p w14:paraId="6A15A104" w14:textId="77777777" w:rsidR="00784ACE" w:rsidRPr="00784ACE" w:rsidRDefault="00784ACE" w:rsidP="004B0C6C">
            <w:pPr>
              <w:jc w:val="both"/>
              <w:rPr>
                <w:rFonts w:asciiTheme="minorHAnsi" w:hAnsiTheme="minorHAnsi" w:cstheme="minorHAnsi"/>
              </w:rPr>
            </w:pPr>
            <w:r w:rsidRPr="00784ACE">
              <w:rPr>
                <w:rFonts w:asciiTheme="minorHAnsi" w:hAnsiTheme="minorHAnsi" w:cstheme="minorHAnsi"/>
              </w:rPr>
              <w:t xml:space="preserve">Cuando se ingrese el mismo desde el archivo de conciliación para a estar confirmado. </w:t>
            </w:r>
          </w:p>
        </w:tc>
      </w:tr>
      <w:tr w:rsidR="00784ACE" w:rsidRPr="0009428F" w14:paraId="187202E9" w14:textId="77777777" w:rsidTr="00105D93">
        <w:tc>
          <w:tcPr>
            <w:tcW w:w="1235" w:type="dxa"/>
            <w:vMerge/>
          </w:tcPr>
          <w:p w14:paraId="51918BA6" w14:textId="77777777" w:rsidR="00784ACE" w:rsidRPr="00784ACE" w:rsidRDefault="00784ACE" w:rsidP="0009428F">
            <w:pPr>
              <w:jc w:val="center"/>
              <w:rPr>
                <w:rFonts w:asciiTheme="minorHAnsi" w:hAnsiTheme="minorHAnsi" w:cstheme="minorHAnsi"/>
              </w:rPr>
            </w:pPr>
          </w:p>
        </w:tc>
        <w:tc>
          <w:tcPr>
            <w:tcW w:w="4019" w:type="dxa"/>
          </w:tcPr>
          <w:p w14:paraId="57A73878" w14:textId="77777777" w:rsidR="00784ACE" w:rsidRPr="00784ACE" w:rsidRDefault="00784ACE" w:rsidP="004B0C6C">
            <w:pPr>
              <w:jc w:val="both"/>
              <w:rPr>
                <w:rFonts w:asciiTheme="minorHAnsi" w:hAnsiTheme="minorHAnsi" w:cstheme="minorHAnsi"/>
              </w:rPr>
            </w:pPr>
            <w:r w:rsidRPr="00784ACE">
              <w:rPr>
                <w:rFonts w:asciiTheme="minorHAnsi" w:hAnsiTheme="minorHAnsi" w:cstheme="minorHAnsi"/>
              </w:rPr>
              <w:t>El agente registra el depósito y envía la información por WS</w:t>
            </w:r>
          </w:p>
        </w:tc>
        <w:tc>
          <w:tcPr>
            <w:tcW w:w="2825" w:type="dxa"/>
            <w:vMerge/>
          </w:tcPr>
          <w:p w14:paraId="452E3347" w14:textId="77777777" w:rsidR="00784ACE" w:rsidRPr="00784ACE" w:rsidRDefault="00784ACE" w:rsidP="004B0C6C">
            <w:pPr>
              <w:jc w:val="both"/>
              <w:rPr>
                <w:rFonts w:asciiTheme="minorHAnsi" w:hAnsiTheme="minorHAnsi" w:cstheme="minorHAnsi"/>
              </w:rPr>
            </w:pPr>
          </w:p>
        </w:tc>
      </w:tr>
      <w:tr w:rsidR="00784ACE" w:rsidRPr="0009428F" w14:paraId="7213EB8A" w14:textId="77777777" w:rsidTr="00105D93">
        <w:tc>
          <w:tcPr>
            <w:tcW w:w="1235" w:type="dxa"/>
            <w:vMerge/>
          </w:tcPr>
          <w:p w14:paraId="68E66F7F" w14:textId="77777777" w:rsidR="00784ACE" w:rsidRPr="00784ACE" w:rsidRDefault="00784ACE" w:rsidP="0009428F">
            <w:pPr>
              <w:jc w:val="center"/>
              <w:rPr>
                <w:rFonts w:asciiTheme="minorHAnsi" w:hAnsiTheme="minorHAnsi" w:cstheme="minorHAnsi"/>
              </w:rPr>
            </w:pPr>
          </w:p>
        </w:tc>
        <w:tc>
          <w:tcPr>
            <w:tcW w:w="4019" w:type="dxa"/>
          </w:tcPr>
          <w:p w14:paraId="6B504695" w14:textId="77777777" w:rsidR="00784ACE" w:rsidRPr="00784ACE" w:rsidRDefault="00784ACE" w:rsidP="00784ACE">
            <w:pPr>
              <w:jc w:val="both"/>
              <w:rPr>
                <w:rFonts w:asciiTheme="minorHAnsi" w:hAnsiTheme="minorHAnsi" w:cstheme="minorHAnsi"/>
              </w:rPr>
            </w:pPr>
            <w:r w:rsidRPr="00784ACE">
              <w:rPr>
                <w:rFonts w:asciiTheme="minorHAnsi" w:hAnsiTheme="minorHAnsi" w:cstheme="minorHAnsi"/>
              </w:rPr>
              <w:t>El BHU devuelve el recibo</w:t>
            </w:r>
          </w:p>
        </w:tc>
        <w:tc>
          <w:tcPr>
            <w:tcW w:w="2825" w:type="dxa"/>
            <w:vMerge/>
          </w:tcPr>
          <w:p w14:paraId="01B0AE1B" w14:textId="77777777" w:rsidR="00784ACE" w:rsidRPr="00784ACE" w:rsidRDefault="00784ACE" w:rsidP="004B0C6C">
            <w:pPr>
              <w:jc w:val="both"/>
              <w:rPr>
                <w:rFonts w:asciiTheme="minorHAnsi" w:hAnsiTheme="minorHAnsi" w:cstheme="minorHAnsi"/>
              </w:rPr>
            </w:pPr>
          </w:p>
        </w:tc>
      </w:tr>
      <w:tr w:rsidR="00784ACE" w:rsidRPr="0009428F" w14:paraId="3EFA0227" w14:textId="77777777" w:rsidTr="00105D93">
        <w:tc>
          <w:tcPr>
            <w:tcW w:w="1235" w:type="dxa"/>
            <w:vMerge/>
            <w:tcBorders>
              <w:bottom w:val="single" w:sz="4" w:space="0" w:color="auto"/>
            </w:tcBorders>
          </w:tcPr>
          <w:p w14:paraId="01401403" w14:textId="77777777" w:rsidR="00784ACE" w:rsidRPr="00784ACE" w:rsidRDefault="00784ACE" w:rsidP="0009428F">
            <w:pPr>
              <w:jc w:val="center"/>
              <w:rPr>
                <w:rFonts w:asciiTheme="minorHAnsi" w:hAnsiTheme="minorHAnsi" w:cstheme="minorHAnsi"/>
              </w:rPr>
            </w:pPr>
          </w:p>
        </w:tc>
        <w:tc>
          <w:tcPr>
            <w:tcW w:w="4019" w:type="dxa"/>
            <w:tcBorders>
              <w:bottom w:val="single" w:sz="4" w:space="0" w:color="auto"/>
            </w:tcBorders>
          </w:tcPr>
          <w:p w14:paraId="124C597C" w14:textId="77777777" w:rsidR="00784ACE" w:rsidRPr="00784ACE" w:rsidRDefault="00784ACE" w:rsidP="00784ACE">
            <w:pPr>
              <w:jc w:val="both"/>
              <w:rPr>
                <w:rFonts w:asciiTheme="minorHAnsi" w:hAnsiTheme="minorHAnsi" w:cstheme="minorHAnsi"/>
              </w:rPr>
            </w:pPr>
            <w:r w:rsidRPr="00784ACE">
              <w:rPr>
                <w:rFonts w:asciiTheme="minorHAnsi" w:hAnsiTheme="minorHAnsi" w:cstheme="minorHAnsi"/>
              </w:rPr>
              <w:t>El agente imprime el recibo y lo entrega al cliente</w:t>
            </w:r>
          </w:p>
        </w:tc>
        <w:tc>
          <w:tcPr>
            <w:tcW w:w="2825" w:type="dxa"/>
            <w:vMerge/>
            <w:tcBorders>
              <w:bottom w:val="single" w:sz="4" w:space="0" w:color="auto"/>
            </w:tcBorders>
          </w:tcPr>
          <w:p w14:paraId="1611ABD7" w14:textId="77777777" w:rsidR="00784ACE" w:rsidRPr="00784ACE" w:rsidRDefault="00784ACE" w:rsidP="004B0C6C">
            <w:pPr>
              <w:jc w:val="both"/>
              <w:rPr>
                <w:rFonts w:asciiTheme="minorHAnsi" w:hAnsiTheme="minorHAnsi" w:cstheme="minorHAnsi"/>
              </w:rPr>
            </w:pPr>
          </w:p>
        </w:tc>
      </w:tr>
      <w:tr w:rsidR="00784ACE" w:rsidRPr="0009428F" w14:paraId="19070B63" w14:textId="77777777" w:rsidTr="00105D93">
        <w:trPr>
          <w:trHeight w:val="60"/>
        </w:trPr>
        <w:tc>
          <w:tcPr>
            <w:tcW w:w="1235" w:type="dxa"/>
            <w:tcBorders>
              <w:top w:val="single" w:sz="4" w:space="0" w:color="auto"/>
              <w:left w:val="nil"/>
              <w:bottom w:val="single" w:sz="4" w:space="0" w:color="auto"/>
              <w:right w:val="nil"/>
            </w:tcBorders>
            <w:shd w:val="clear" w:color="auto" w:fill="auto"/>
          </w:tcPr>
          <w:p w14:paraId="1831665A" w14:textId="77777777" w:rsidR="00784ACE" w:rsidRPr="00784ACE" w:rsidRDefault="00784ACE" w:rsidP="0009428F">
            <w:pPr>
              <w:jc w:val="center"/>
              <w:rPr>
                <w:rFonts w:asciiTheme="minorHAnsi" w:hAnsiTheme="minorHAnsi" w:cstheme="minorHAnsi"/>
              </w:rPr>
            </w:pPr>
          </w:p>
        </w:tc>
        <w:tc>
          <w:tcPr>
            <w:tcW w:w="4019" w:type="dxa"/>
            <w:tcBorders>
              <w:top w:val="single" w:sz="4" w:space="0" w:color="auto"/>
              <w:left w:val="nil"/>
              <w:bottom w:val="single" w:sz="4" w:space="0" w:color="auto"/>
              <w:right w:val="nil"/>
            </w:tcBorders>
            <w:shd w:val="clear" w:color="auto" w:fill="auto"/>
          </w:tcPr>
          <w:p w14:paraId="3A305420" w14:textId="77777777" w:rsidR="00784ACE" w:rsidRPr="00784ACE" w:rsidRDefault="00784ACE" w:rsidP="00784ACE">
            <w:pPr>
              <w:jc w:val="both"/>
              <w:rPr>
                <w:rFonts w:asciiTheme="minorHAnsi" w:hAnsiTheme="minorHAnsi" w:cstheme="minorHAnsi"/>
              </w:rPr>
            </w:pPr>
          </w:p>
        </w:tc>
        <w:tc>
          <w:tcPr>
            <w:tcW w:w="2825" w:type="dxa"/>
            <w:tcBorders>
              <w:top w:val="single" w:sz="4" w:space="0" w:color="auto"/>
              <w:left w:val="nil"/>
              <w:bottom w:val="single" w:sz="4" w:space="0" w:color="auto"/>
              <w:right w:val="nil"/>
            </w:tcBorders>
            <w:shd w:val="clear" w:color="auto" w:fill="auto"/>
          </w:tcPr>
          <w:p w14:paraId="6B1829C3" w14:textId="77777777" w:rsidR="00784ACE" w:rsidRPr="00784ACE" w:rsidRDefault="00784ACE" w:rsidP="004B0C6C">
            <w:pPr>
              <w:jc w:val="both"/>
              <w:rPr>
                <w:rFonts w:asciiTheme="minorHAnsi" w:hAnsiTheme="minorHAnsi" w:cstheme="minorHAnsi"/>
              </w:rPr>
            </w:pPr>
          </w:p>
        </w:tc>
      </w:tr>
      <w:tr w:rsidR="00784ACE" w:rsidRPr="0009428F" w14:paraId="1B47743A" w14:textId="77777777" w:rsidTr="00105D93">
        <w:tc>
          <w:tcPr>
            <w:tcW w:w="1235" w:type="dxa"/>
            <w:vMerge w:val="restart"/>
            <w:tcBorders>
              <w:top w:val="single" w:sz="4" w:space="0" w:color="auto"/>
            </w:tcBorders>
          </w:tcPr>
          <w:p w14:paraId="3E4C9E05" w14:textId="77777777" w:rsidR="00784ACE" w:rsidRPr="00784ACE" w:rsidRDefault="00784ACE" w:rsidP="00784ACE">
            <w:pPr>
              <w:jc w:val="center"/>
              <w:rPr>
                <w:rFonts w:asciiTheme="minorHAnsi" w:hAnsiTheme="minorHAnsi" w:cstheme="minorHAnsi"/>
              </w:rPr>
            </w:pPr>
            <w:r w:rsidRPr="00784ACE">
              <w:rPr>
                <w:rFonts w:asciiTheme="minorHAnsi" w:hAnsiTheme="minorHAnsi" w:cstheme="minorHAnsi"/>
              </w:rPr>
              <w:t>Depósito no confirmado</w:t>
            </w:r>
          </w:p>
        </w:tc>
        <w:tc>
          <w:tcPr>
            <w:tcW w:w="4019" w:type="dxa"/>
            <w:tcBorders>
              <w:top w:val="single" w:sz="4" w:space="0" w:color="auto"/>
            </w:tcBorders>
          </w:tcPr>
          <w:p w14:paraId="1C57037B" w14:textId="77777777" w:rsidR="00784ACE" w:rsidRPr="00784ACE" w:rsidRDefault="00784ACE" w:rsidP="00784ACE">
            <w:pPr>
              <w:jc w:val="both"/>
              <w:rPr>
                <w:rFonts w:asciiTheme="minorHAnsi" w:hAnsiTheme="minorHAnsi" w:cstheme="minorHAnsi"/>
              </w:rPr>
            </w:pPr>
            <w:r w:rsidRPr="00784ACE">
              <w:rPr>
                <w:rFonts w:asciiTheme="minorHAnsi" w:hAnsiTheme="minorHAnsi" w:cstheme="minorHAnsi"/>
              </w:rPr>
              <w:t>El cliente entrega el dinero al agente</w:t>
            </w:r>
          </w:p>
        </w:tc>
        <w:tc>
          <w:tcPr>
            <w:tcW w:w="2825" w:type="dxa"/>
            <w:vMerge w:val="restart"/>
            <w:tcBorders>
              <w:top w:val="single" w:sz="4" w:space="0" w:color="auto"/>
            </w:tcBorders>
          </w:tcPr>
          <w:p w14:paraId="512D3B1B" w14:textId="77777777" w:rsidR="00784ACE" w:rsidRDefault="00784ACE" w:rsidP="00105D93">
            <w:pPr>
              <w:jc w:val="both"/>
              <w:rPr>
                <w:rFonts w:asciiTheme="minorHAnsi" w:hAnsiTheme="minorHAnsi" w:cstheme="minorHAnsi"/>
                <w:u w:val="single"/>
              </w:rPr>
            </w:pPr>
            <w:r w:rsidRPr="00784ACE">
              <w:rPr>
                <w:rFonts w:asciiTheme="minorHAnsi" w:hAnsiTheme="minorHAnsi" w:cstheme="minorHAnsi"/>
              </w:rPr>
              <w:t>El depósito no se envía en el archivo</w:t>
            </w:r>
            <w:r w:rsidR="00105D93">
              <w:rPr>
                <w:rFonts w:asciiTheme="minorHAnsi" w:hAnsiTheme="minorHAnsi" w:cstheme="minorHAnsi"/>
              </w:rPr>
              <w:t xml:space="preserve"> </w:t>
            </w:r>
            <w:r w:rsidRPr="00784ACE">
              <w:rPr>
                <w:rFonts w:asciiTheme="minorHAnsi" w:hAnsiTheme="minorHAnsi" w:cstheme="minorHAnsi"/>
              </w:rPr>
              <w:t xml:space="preserve">por lo cual queda como </w:t>
            </w:r>
            <w:r w:rsidRPr="00784ACE">
              <w:rPr>
                <w:rFonts w:asciiTheme="minorHAnsi" w:hAnsiTheme="minorHAnsi" w:cstheme="minorHAnsi"/>
                <w:u w:val="single"/>
              </w:rPr>
              <w:t>Reversado</w:t>
            </w:r>
            <w:r w:rsidR="00105D93">
              <w:rPr>
                <w:rFonts w:asciiTheme="minorHAnsi" w:hAnsiTheme="minorHAnsi" w:cstheme="minorHAnsi"/>
                <w:u w:val="single"/>
              </w:rPr>
              <w:t>.</w:t>
            </w:r>
          </w:p>
          <w:p w14:paraId="4F416834" w14:textId="77777777" w:rsidR="00105D93" w:rsidRPr="00784ACE" w:rsidRDefault="00105D93" w:rsidP="00105D93">
            <w:pPr>
              <w:jc w:val="both"/>
              <w:rPr>
                <w:rFonts w:asciiTheme="minorHAnsi" w:hAnsiTheme="minorHAnsi" w:cstheme="minorHAnsi"/>
              </w:rPr>
            </w:pPr>
            <w:r>
              <w:rPr>
                <w:rFonts w:asciiTheme="minorHAnsi" w:hAnsiTheme="minorHAnsi" w:cstheme="minorHAnsi"/>
              </w:rPr>
              <w:t>La reversa de transacción deshace una operación de depósito. Se utiliza ante problemas técnicos.</w:t>
            </w:r>
          </w:p>
        </w:tc>
      </w:tr>
      <w:tr w:rsidR="00784ACE" w:rsidRPr="0009428F" w14:paraId="36177144" w14:textId="77777777" w:rsidTr="00105D93">
        <w:tc>
          <w:tcPr>
            <w:tcW w:w="1235" w:type="dxa"/>
            <w:vMerge/>
          </w:tcPr>
          <w:p w14:paraId="1F4286AD" w14:textId="77777777" w:rsidR="00784ACE" w:rsidRPr="00784ACE" w:rsidRDefault="00784ACE" w:rsidP="00784ACE">
            <w:pPr>
              <w:jc w:val="center"/>
              <w:rPr>
                <w:rFonts w:asciiTheme="minorHAnsi" w:hAnsiTheme="minorHAnsi" w:cstheme="minorHAnsi"/>
              </w:rPr>
            </w:pPr>
          </w:p>
        </w:tc>
        <w:tc>
          <w:tcPr>
            <w:tcW w:w="4019" w:type="dxa"/>
          </w:tcPr>
          <w:p w14:paraId="563557C3" w14:textId="77777777" w:rsidR="00784ACE" w:rsidRPr="00784ACE" w:rsidRDefault="00784ACE" w:rsidP="00784ACE">
            <w:pPr>
              <w:jc w:val="both"/>
              <w:rPr>
                <w:rFonts w:asciiTheme="minorHAnsi" w:hAnsiTheme="minorHAnsi" w:cstheme="minorHAnsi"/>
              </w:rPr>
            </w:pPr>
            <w:r w:rsidRPr="00784ACE">
              <w:rPr>
                <w:rFonts w:asciiTheme="minorHAnsi" w:hAnsiTheme="minorHAnsi" w:cstheme="minorHAnsi"/>
              </w:rPr>
              <w:t>El agente registra el depósito y envía la información por WS</w:t>
            </w:r>
          </w:p>
        </w:tc>
        <w:tc>
          <w:tcPr>
            <w:tcW w:w="2825" w:type="dxa"/>
            <w:vMerge/>
          </w:tcPr>
          <w:p w14:paraId="5774C787" w14:textId="77777777" w:rsidR="00784ACE" w:rsidRPr="00784ACE" w:rsidRDefault="00784ACE" w:rsidP="00784ACE">
            <w:pPr>
              <w:jc w:val="both"/>
              <w:rPr>
                <w:rFonts w:asciiTheme="minorHAnsi" w:hAnsiTheme="minorHAnsi" w:cstheme="minorHAnsi"/>
              </w:rPr>
            </w:pPr>
          </w:p>
        </w:tc>
      </w:tr>
      <w:tr w:rsidR="00784ACE" w:rsidRPr="0009428F" w14:paraId="5000B1D0" w14:textId="77777777" w:rsidTr="00105D93">
        <w:tc>
          <w:tcPr>
            <w:tcW w:w="1235" w:type="dxa"/>
            <w:vMerge/>
          </w:tcPr>
          <w:p w14:paraId="3C6114C5" w14:textId="77777777" w:rsidR="00784ACE" w:rsidRPr="00784ACE" w:rsidRDefault="00784ACE" w:rsidP="00784ACE">
            <w:pPr>
              <w:jc w:val="center"/>
              <w:rPr>
                <w:rFonts w:asciiTheme="minorHAnsi" w:hAnsiTheme="minorHAnsi" w:cstheme="minorHAnsi"/>
              </w:rPr>
            </w:pPr>
          </w:p>
        </w:tc>
        <w:tc>
          <w:tcPr>
            <w:tcW w:w="4019" w:type="dxa"/>
          </w:tcPr>
          <w:p w14:paraId="7366A5F3" w14:textId="77777777" w:rsidR="00784ACE" w:rsidRPr="00784ACE" w:rsidRDefault="00784ACE" w:rsidP="00784ACE">
            <w:pPr>
              <w:jc w:val="both"/>
              <w:rPr>
                <w:rFonts w:asciiTheme="minorHAnsi" w:hAnsiTheme="minorHAnsi" w:cstheme="minorHAnsi"/>
              </w:rPr>
            </w:pPr>
            <w:r w:rsidRPr="00784ACE">
              <w:rPr>
                <w:rFonts w:asciiTheme="minorHAnsi" w:hAnsiTheme="minorHAnsi" w:cstheme="minorHAnsi"/>
              </w:rPr>
              <w:t>El BHU no puede devolver el recibo</w:t>
            </w:r>
          </w:p>
        </w:tc>
        <w:tc>
          <w:tcPr>
            <w:tcW w:w="2825" w:type="dxa"/>
            <w:vMerge/>
          </w:tcPr>
          <w:p w14:paraId="43F95A0E" w14:textId="77777777" w:rsidR="00784ACE" w:rsidRPr="00784ACE" w:rsidRDefault="00784ACE" w:rsidP="00784ACE">
            <w:pPr>
              <w:jc w:val="both"/>
              <w:rPr>
                <w:rFonts w:asciiTheme="minorHAnsi" w:hAnsiTheme="minorHAnsi" w:cstheme="minorHAnsi"/>
              </w:rPr>
            </w:pPr>
          </w:p>
        </w:tc>
      </w:tr>
      <w:tr w:rsidR="00784ACE" w:rsidRPr="0009428F" w14:paraId="736702A7" w14:textId="77777777" w:rsidTr="00105D93">
        <w:tc>
          <w:tcPr>
            <w:tcW w:w="1235" w:type="dxa"/>
            <w:vMerge/>
            <w:tcBorders>
              <w:bottom w:val="single" w:sz="4" w:space="0" w:color="auto"/>
            </w:tcBorders>
          </w:tcPr>
          <w:p w14:paraId="45B25387" w14:textId="77777777" w:rsidR="00784ACE" w:rsidRPr="00784ACE" w:rsidRDefault="00784ACE" w:rsidP="00784ACE">
            <w:pPr>
              <w:jc w:val="center"/>
              <w:rPr>
                <w:rFonts w:asciiTheme="minorHAnsi" w:hAnsiTheme="minorHAnsi" w:cstheme="minorHAnsi"/>
              </w:rPr>
            </w:pPr>
          </w:p>
        </w:tc>
        <w:tc>
          <w:tcPr>
            <w:tcW w:w="4019" w:type="dxa"/>
            <w:tcBorders>
              <w:bottom w:val="single" w:sz="4" w:space="0" w:color="auto"/>
            </w:tcBorders>
          </w:tcPr>
          <w:p w14:paraId="653B2926" w14:textId="77777777" w:rsidR="00784ACE" w:rsidRPr="00784ACE" w:rsidRDefault="00784ACE" w:rsidP="00784ACE">
            <w:pPr>
              <w:jc w:val="both"/>
              <w:rPr>
                <w:rFonts w:asciiTheme="minorHAnsi" w:hAnsiTheme="minorHAnsi" w:cstheme="minorHAnsi"/>
              </w:rPr>
            </w:pPr>
            <w:r w:rsidRPr="00784ACE">
              <w:rPr>
                <w:rFonts w:asciiTheme="minorHAnsi" w:hAnsiTheme="minorHAnsi" w:cstheme="minorHAnsi"/>
              </w:rPr>
              <w:t>El agente reversa la operación</w:t>
            </w:r>
            <w:r w:rsidR="00105D93">
              <w:rPr>
                <w:rFonts w:asciiTheme="minorHAnsi" w:hAnsiTheme="minorHAnsi" w:cstheme="minorHAnsi"/>
              </w:rPr>
              <w:t xml:space="preserve"> </w:t>
            </w:r>
          </w:p>
        </w:tc>
        <w:tc>
          <w:tcPr>
            <w:tcW w:w="2825" w:type="dxa"/>
            <w:vMerge/>
            <w:tcBorders>
              <w:bottom w:val="single" w:sz="4" w:space="0" w:color="auto"/>
            </w:tcBorders>
          </w:tcPr>
          <w:p w14:paraId="29A67F1B" w14:textId="77777777" w:rsidR="00784ACE" w:rsidRPr="00784ACE" w:rsidRDefault="00784ACE" w:rsidP="00784ACE">
            <w:pPr>
              <w:jc w:val="both"/>
              <w:rPr>
                <w:rFonts w:asciiTheme="minorHAnsi" w:hAnsiTheme="minorHAnsi" w:cstheme="minorHAnsi"/>
              </w:rPr>
            </w:pPr>
          </w:p>
        </w:tc>
      </w:tr>
      <w:tr w:rsidR="00784ACE" w:rsidRPr="0009428F" w14:paraId="0DF6AE7C" w14:textId="77777777" w:rsidTr="00105D93">
        <w:tc>
          <w:tcPr>
            <w:tcW w:w="1235" w:type="dxa"/>
            <w:tcBorders>
              <w:top w:val="single" w:sz="4" w:space="0" w:color="auto"/>
              <w:left w:val="nil"/>
              <w:bottom w:val="single" w:sz="4" w:space="0" w:color="auto"/>
              <w:right w:val="nil"/>
            </w:tcBorders>
          </w:tcPr>
          <w:p w14:paraId="51DDA452" w14:textId="77777777" w:rsidR="00784ACE" w:rsidRPr="00784ACE" w:rsidRDefault="00784ACE" w:rsidP="00784ACE">
            <w:pPr>
              <w:jc w:val="center"/>
              <w:rPr>
                <w:rFonts w:asciiTheme="minorHAnsi" w:hAnsiTheme="minorHAnsi" w:cstheme="minorHAnsi"/>
              </w:rPr>
            </w:pPr>
          </w:p>
        </w:tc>
        <w:tc>
          <w:tcPr>
            <w:tcW w:w="4019" w:type="dxa"/>
            <w:tcBorders>
              <w:top w:val="single" w:sz="4" w:space="0" w:color="auto"/>
              <w:left w:val="nil"/>
              <w:bottom w:val="single" w:sz="4" w:space="0" w:color="auto"/>
              <w:right w:val="nil"/>
            </w:tcBorders>
          </w:tcPr>
          <w:p w14:paraId="3EF5CE1B" w14:textId="77777777" w:rsidR="00784ACE" w:rsidRPr="00784ACE" w:rsidRDefault="00784ACE" w:rsidP="00784ACE">
            <w:pPr>
              <w:jc w:val="both"/>
              <w:rPr>
                <w:rFonts w:asciiTheme="minorHAnsi" w:hAnsiTheme="minorHAnsi" w:cstheme="minorHAnsi"/>
              </w:rPr>
            </w:pPr>
          </w:p>
        </w:tc>
        <w:tc>
          <w:tcPr>
            <w:tcW w:w="2825" w:type="dxa"/>
            <w:tcBorders>
              <w:top w:val="single" w:sz="4" w:space="0" w:color="auto"/>
              <w:left w:val="nil"/>
              <w:bottom w:val="single" w:sz="4" w:space="0" w:color="auto"/>
              <w:right w:val="nil"/>
            </w:tcBorders>
          </w:tcPr>
          <w:p w14:paraId="76F0C65C" w14:textId="77777777" w:rsidR="00784ACE" w:rsidRPr="00784ACE" w:rsidRDefault="00784ACE" w:rsidP="00784ACE">
            <w:pPr>
              <w:jc w:val="both"/>
              <w:rPr>
                <w:rFonts w:asciiTheme="minorHAnsi" w:hAnsiTheme="minorHAnsi" w:cstheme="minorHAnsi"/>
              </w:rPr>
            </w:pPr>
          </w:p>
        </w:tc>
      </w:tr>
      <w:tr w:rsidR="00784ACE" w:rsidRPr="0009428F" w14:paraId="6E4268E9" w14:textId="77777777" w:rsidTr="00105D93">
        <w:tc>
          <w:tcPr>
            <w:tcW w:w="1235" w:type="dxa"/>
            <w:vMerge w:val="restart"/>
            <w:tcBorders>
              <w:top w:val="single" w:sz="4" w:space="0" w:color="auto"/>
            </w:tcBorders>
          </w:tcPr>
          <w:p w14:paraId="4B9096A6" w14:textId="77777777" w:rsidR="00784ACE" w:rsidRPr="00784ACE" w:rsidRDefault="00784ACE" w:rsidP="0009428F">
            <w:pPr>
              <w:jc w:val="center"/>
              <w:rPr>
                <w:rFonts w:asciiTheme="minorHAnsi" w:hAnsiTheme="minorHAnsi" w:cstheme="minorHAnsi"/>
              </w:rPr>
            </w:pPr>
            <w:r w:rsidRPr="00784ACE">
              <w:rPr>
                <w:rFonts w:asciiTheme="minorHAnsi" w:hAnsiTheme="minorHAnsi" w:cstheme="minorHAnsi"/>
              </w:rPr>
              <w:t>Anulación de depósito sin confirmar</w:t>
            </w:r>
          </w:p>
        </w:tc>
        <w:tc>
          <w:tcPr>
            <w:tcW w:w="4019" w:type="dxa"/>
            <w:tcBorders>
              <w:top w:val="single" w:sz="4" w:space="0" w:color="auto"/>
            </w:tcBorders>
          </w:tcPr>
          <w:p w14:paraId="04F042B6" w14:textId="77777777" w:rsidR="00784ACE" w:rsidRPr="00784ACE" w:rsidRDefault="00784ACE" w:rsidP="00784ACE">
            <w:pPr>
              <w:jc w:val="both"/>
              <w:rPr>
                <w:rFonts w:asciiTheme="minorHAnsi" w:hAnsiTheme="minorHAnsi" w:cstheme="minorHAnsi"/>
              </w:rPr>
            </w:pPr>
            <w:r w:rsidRPr="00784ACE">
              <w:rPr>
                <w:rFonts w:asciiTheme="minorHAnsi" w:hAnsiTheme="minorHAnsi" w:cstheme="minorHAnsi"/>
              </w:rPr>
              <w:t>El cliente pude la anulación del depósito</w:t>
            </w:r>
          </w:p>
        </w:tc>
        <w:tc>
          <w:tcPr>
            <w:tcW w:w="2825" w:type="dxa"/>
            <w:vMerge w:val="restart"/>
            <w:tcBorders>
              <w:top w:val="single" w:sz="4" w:space="0" w:color="auto"/>
            </w:tcBorders>
          </w:tcPr>
          <w:p w14:paraId="103C02E2" w14:textId="77777777" w:rsidR="00784ACE" w:rsidRDefault="00784ACE" w:rsidP="004B0C6C">
            <w:pPr>
              <w:jc w:val="both"/>
              <w:rPr>
                <w:rFonts w:asciiTheme="minorHAnsi" w:hAnsiTheme="minorHAnsi" w:cstheme="minorHAnsi"/>
              </w:rPr>
            </w:pPr>
            <w:r>
              <w:rPr>
                <w:rFonts w:asciiTheme="minorHAnsi" w:hAnsiTheme="minorHAnsi" w:cstheme="minorHAnsi"/>
              </w:rPr>
              <w:t xml:space="preserve">El depósito queda en estado </w:t>
            </w:r>
            <w:r w:rsidRPr="00784ACE">
              <w:rPr>
                <w:rFonts w:asciiTheme="minorHAnsi" w:hAnsiTheme="minorHAnsi" w:cstheme="minorHAnsi"/>
                <w:u w:val="single"/>
              </w:rPr>
              <w:t>Anulado</w:t>
            </w:r>
            <w:r w:rsidRPr="00784ACE">
              <w:rPr>
                <w:rFonts w:asciiTheme="minorHAnsi" w:hAnsiTheme="minorHAnsi" w:cstheme="minorHAnsi"/>
              </w:rPr>
              <w:t xml:space="preserve">. </w:t>
            </w:r>
            <w:r>
              <w:rPr>
                <w:rFonts w:asciiTheme="minorHAnsi" w:hAnsiTheme="minorHAnsi" w:cstheme="minorHAnsi"/>
              </w:rPr>
              <w:t>Si no se llegara a recibir respuesta se debe.</w:t>
            </w:r>
          </w:p>
          <w:p w14:paraId="69474582" w14:textId="77777777" w:rsidR="00784ACE" w:rsidRPr="00784ACE" w:rsidRDefault="00784ACE" w:rsidP="004B0C6C">
            <w:pPr>
              <w:jc w:val="both"/>
              <w:rPr>
                <w:rFonts w:asciiTheme="minorHAnsi" w:hAnsiTheme="minorHAnsi" w:cstheme="minorHAnsi"/>
              </w:rPr>
            </w:pPr>
            <w:r>
              <w:rPr>
                <w:rFonts w:asciiTheme="minorHAnsi" w:hAnsiTheme="minorHAnsi" w:cstheme="minorHAnsi"/>
              </w:rPr>
              <w:t xml:space="preserve">Si no se encuentra dentro de la ventana de tiempo habilitada, no se anula el depósito. </w:t>
            </w:r>
          </w:p>
        </w:tc>
      </w:tr>
      <w:tr w:rsidR="00784ACE" w:rsidRPr="0009428F" w14:paraId="3A1A7199" w14:textId="77777777" w:rsidTr="00105D93">
        <w:tc>
          <w:tcPr>
            <w:tcW w:w="1235" w:type="dxa"/>
            <w:vMerge/>
          </w:tcPr>
          <w:p w14:paraId="04BFA6F0" w14:textId="77777777" w:rsidR="00784ACE" w:rsidRPr="0009428F" w:rsidRDefault="00784ACE" w:rsidP="0009428F">
            <w:pPr>
              <w:jc w:val="center"/>
              <w:rPr>
                <w:rFonts w:asciiTheme="minorHAnsi" w:hAnsiTheme="minorHAnsi" w:cstheme="minorHAnsi"/>
              </w:rPr>
            </w:pPr>
          </w:p>
        </w:tc>
        <w:tc>
          <w:tcPr>
            <w:tcW w:w="4019" w:type="dxa"/>
          </w:tcPr>
          <w:p w14:paraId="4773F511" w14:textId="77777777" w:rsidR="00784ACE" w:rsidRPr="0009428F" w:rsidRDefault="00784ACE" w:rsidP="00784ACE">
            <w:pPr>
              <w:jc w:val="both"/>
              <w:rPr>
                <w:rFonts w:asciiTheme="minorHAnsi" w:hAnsiTheme="minorHAnsi" w:cstheme="minorHAnsi"/>
              </w:rPr>
            </w:pPr>
            <w:r>
              <w:rPr>
                <w:rFonts w:asciiTheme="minorHAnsi" w:hAnsiTheme="minorHAnsi" w:cstheme="minorHAnsi"/>
              </w:rPr>
              <w:t>El agente envía la solicitud de anulación</w:t>
            </w:r>
          </w:p>
        </w:tc>
        <w:tc>
          <w:tcPr>
            <w:tcW w:w="2825" w:type="dxa"/>
            <w:vMerge/>
          </w:tcPr>
          <w:p w14:paraId="468D69A3" w14:textId="77777777" w:rsidR="00784ACE" w:rsidRPr="0009428F" w:rsidRDefault="00784ACE" w:rsidP="004B0C6C">
            <w:pPr>
              <w:jc w:val="both"/>
              <w:rPr>
                <w:rFonts w:asciiTheme="minorHAnsi" w:hAnsiTheme="minorHAnsi" w:cstheme="minorHAnsi"/>
              </w:rPr>
            </w:pPr>
          </w:p>
        </w:tc>
      </w:tr>
      <w:tr w:rsidR="00784ACE" w:rsidRPr="0009428F" w14:paraId="749E696E" w14:textId="77777777" w:rsidTr="00105D93">
        <w:tc>
          <w:tcPr>
            <w:tcW w:w="1235" w:type="dxa"/>
            <w:vMerge/>
          </w:tcPr>
          <w:p w14:paraId="2384DD31" w14:textId="77777777" w:rsidR="00784ACE" w:rsidRPr="0009428F" w:rsidRDefault="00784ACE" w:rsidP="0009428F">
            <w:pPr>
              <w:jc w:val="center"/>
              <w:rPr>
                <w:rFonts w:asciiTheme="minorHAnsi" w:hAnsiTheme="minorHAnsi" w:cstheme="minorHAnsi"/>
              </w:rPr>
            </w:pPr>
          </w:p>
        </w:tc>
        <w:tc>
          <w:tcPr>
            <w:tcW w:w="4019" w:type="dxa"/>
          </w:tcPr>
          <w:p w14:paraId="3B2655C7" w14:textId="77777777" w:rsidR="00784ACE" w:rsidRPr="0009428F" w:rsidRDefault="00784ACE" w:rsidP="00784ACE">
            <w:pPr>
              <w:jc w:val="both"/>
              <w:rPr>
                <w:rFonts w:asciiTheme="minorHAnsi" w:hAnsiTheme="minorHAnsi" w:cstheme="minorHAnsi"/>
              </w:rPr>
            </w:pPr>
            <w:r>
              <w:rPr>
                <w:rFonts w:asciiTheme="minorHAnsi" w:hAnsiTheme="minorHAnsi" w:cstheme="minorHAnsi"/>
              </w:rPr>
              <w:t>El BHU si se encuentra dentro de la ventana de tiempo de anulación da la respuesta</w:t>
            </w:r>
          </w:p>
        </w:tc>
        <w:tc>
          <w:tcPr>
            <w:tcW w:w="2825" w:type="dxa"/>
            <w:vMerge/>
          </w:tcPr>
          <w:p w14:paraId="48B576E1" w14:textId="77777777" w:rsidR="00784ACE" w:rsidRPr="0009428F" w:rsidRDefault="00784ACE" w:rsidP="004B0C6C">
            <w:pPr>
              <w:jc w:val="both"/>
              <w:rPr>
                <w:rFonts w:asciiTheme="minorHAnsi" w:hAnsiTheme="minorHAnsi" w:cstheme="minorHAnsi"/>
              </w:rPr>
            </w:pPr>
          </w:p>
        </w:tc>
      </w:tr>
      <w:tr w:rsidR="00784ACE" w:rsidRPr="0009428F" w14:paraId="118FD624" w14:textId="77777777" w:rsidTr="00105D93">
        <w:tc>
          <w:tcPr>
            <w:tcW w:w="1235" w:type="dxa"/>
            <w:vMerge/>
            <w:tcBorders>
              <w:bottom w:val="single" w:sz="4" w:space="0" w:color="auto"/>
            </w:tcBorders>
          </w:tcPr>
          <w:p w14:paraId="7C3F9D0A" w14:textId="77777777" w:rsidR="00784ACE" w:rsidRPr="0009428F" w:rsidRDefault="00784ACE" w:rsidP="0009428F">
            <w:pPr>
              <w:jc w:val="center"/>
              <w:rPr>
                <w:rFonts w:asciiTheme="minorHAnsi" w:hAnsiTheme="minorHAnsi" w:cstheme="minorHAnsi"/>
              </w:rPr>
            </w:pPr>
          </w:p>
        </w:tc>
        <w:tc>
          <w:tcPr>
            <w:tcW w:w="4019" w:type="dxa"/>
            <w:tcBorders>
              <w:bottom w:val="single" w:sz="4" w:space="0" w:color="auto"/>
            </w:tcBorders>
          </w:tcPr>
          <w:p w14:paraId="2F78810B" w14:textId="77777777" w:rsidR="00784ACE" w:rsidRPr="0009428F" w:rsidRDefault="00784ACE" w:rsidP="00784ACE">
            <w:pPr>
              <w:jc w:val="both"/>
              <w:rPr>
                <w:rFonts w:asciiTheme="minorHAnsi" w:hAnsiTheme="minorHAnsi" w:cstheme="minorHAnsi"/>
              </w:rPr>
            </w:pPr>
            <w:r>
              <w:rPr>
                <w:rFonts w:asciiTheme="minorHAnsi" w:hAnsiTheme="minorHAnsi" w:cstheme="minorHAnsi"/>
              </w:rPr>
              <w:t>El agente recibe la constancia de anulación.</w:t>
            </w:r>
          </w:p>
        </w:tc>
        <w:tc>
          <w:tcPr>
            <w:tcW w:w="2825" w:type="dxa"/>
            <w:vMerge/>
            <w:tcBorders>
              <w:bottom w:val="single" w:sz="4" w:space="0" w:color="auto"/>
            </w:tcBorders>
          </w:tcPr>
          <w:p w14:paraId="3CFB58F0" w14:textId="77777777" w:rsidR="00784ACE" w:rsidRPr="0009428F" w:rsidRDefault="00784ACE" w:rsidP="004B0C6C">
            <w:pPr>
              <w:jc w:val="both"/>
              <w:rPr>
                <w:rFonts w:asciiTheme="minorHAnsi" w:hAnsiTheme="minorHAnsi" w:cstheme="minorHAnsi"/>
              </w:rPr>
            </w:pPr>
          </w:p>
        </w:tc>
      </w:tr>
      <w:tr w:rsidR="00784ACE" w:rsidRPr="0009428F" w14:paraId="24EC77FD" w14:textId="77777777" w:rsidTr="00105D93">
        <w:tc>
          <w:tcPr>
            <w:tcW w:w="1235" w:type="dxa"/>
            <w:tcBorders>
              <w:top w:val="single" w:sz="4" w:space="0" w:color="auto"/>
              <w:left w:val="nil"/>
              <w:bottom w:val="single" w:sz="4" w:space="0" w:color="auto"/>
              <w:right w:val="nil"/>
            </w:tcBorders>
          </w:tcPr>
          <w:p w14:paraId="5616EC95" w14:textId="77777777" w:rsidR="00784ACE" w:rsidRPr="0009428F" w:rsidRDefault="00784ACE" w:rsidP="0009428F">
            <w:pPr>
              <w:jc w:val="center"/>
              <w:rPr>
                <w:rFonts w:asciiTheme="minorHAnsi" w:hAnsiTheme="minorHAnsi" w:cstheme="minorHAnsi"/>
              </w:rPr>
            </w:pPr>
          </w:p>
        </w:tc>
        <w:tc>
          <w:tcPr>
            <w:tcW w:w="4019" w:type="dxa"/>
            <w:tcBorders>
              <w:top w:val="single" w:sz="4" w:space="0" w:color="auto"/>
              <w:left w:val="nil"/>
              <w:bottom w:val="single" w:sz="4" w:space="0" w:color="auto"/>
              <w:right w:val="nil"/>
            </w:tcBorders>
          </w:tcPr>
          <w:p w14:paraId="487EF13C" w14:textId="77777777" w:rsidR="00784ACE" w:rsidRPr="0009428F" w:rsidRDefault="00784ACE" w:rsidP="00784ACE">
            <w:pPr>
              <w:jc w:val="both"/>
              <w:rPr>
                <w:rFonts w:asciiTheme="minorHAnsi" w:hAnsiTheme="minorHAnsi" w:cstheme="minorHAnsi"/>
              </w:rPr>
            </w:pPr>
          </w:p>
        </w:tc>
        <w:tc>
          <w:tcPr>
            <w:tcW w:w="2825" w:type="dxa"/>
            <w:tcBorders>
              <w:top w:val="single" w:sz="4" w:space="0" w:color="auto"/>
              <w:left w:val="nil"/>
              <w:bottom w:val="single" w:sz="4" w:space="0" w:color="auto"/>
              <w:right w:val="nil"/>
            </w:tcBorders>
          </w:tcPr>
          <w:p w14:paraId="48F97439" w14:textId="77777777" w:rsidR="00784ACE" w:rsidRPr="0009428F" w:rsidRDefault="00784ACE" w:rsidP="004B0C6C">
            <w:pPr>
              <w:jc w:val="both"/>
              <w:rPr>
                <w:rFonts w:asciiTheme="minorHAnsi" w:hAnsiTheme="minorHAnsi" w:cstheme="minorHAnsi"/>
              </w:rPr>
            </w:pPr>
          </w:p>
        </w:tc>
      </w:tr>
      <w:tr w:rsidR="00105D93" w:rsidRPr="0009428F" w14:paraId="2F063073" w14:textId="77777777" w:rsidTr="00105D93">
        <w:tc>
          <w:tcPr>
            <w:tcW w:w="1235" w:type="dxa"/>
            <w:vMerge w:val="restart"/>
            <w:tcBorders>
              <w:top w:val="single" w:sz="4" w:space="0" w:color="auto"/>
            </w:tcBorders>
          </w:tcPr>
          <w:p w14:paraId="1EC3F11D" w14:textId="77777777" w:rsidR="00105D93" w:rsidRPr="0009428F" w:rsidRDefault="00105D93" w:rsidP="0009428F">
            <w:pPr>
              <w:jc w:val="center"/>
              <w:rPr>
                <w:rFonts w:asciiTheme="minorHAnsi" w:hAnsiTheme="minorHAnsi" w:cstheme="minorHAnsi"/>
              </w:rPr>
            </w:pPr>
            <w:r>
              <w:rPr>
                <w:rFonts w:asciiTheme="minorHAnsi" w:hAnsiTheme="minorHAnsi" w:cstheme="minorHAnsi"/>
              </w:rPr>
              <w:t>Consulta del estado de depósito</w:t>
            </w:r>
          </w:p>
        </w:tc>
        <w:tc>
          <w:tcPr>
            <w:tcW w:w="4019" w:type="dxa"/>
            <w:tcBorders>
              <w:top w:val="single" w:sz="4" w:space="0" w:color="auto"/>
            </w:tcBorders>
          </w:tcPr>
          <w:p w14:paraId="5E05B4F5" w14:textId="77777777" w:rsidR="00105D93" w:rsidRPr="0009428F" w:rsidRDefault="00105D93" w:rsidP="00784ACE">
            <w:pPr>
              <w:jc w:val="both"/>
              <w:rPr>
                <w:rFonts w:asciiTheme="minorHAnsi" w:hAnsiTheme="minorHAnsi" w:cstheme="minorHAnsi"/>
              </w:rPr>
            </w:pPr>
            <w:r>
              <w:rPr>
                <w:rFonts w:asciiTheme="minorHAnsi" w:hAnsiTheme="minorHAnsi" w:cstheme="minorHAnsi"/>
              </w:rPr>
              <w:t xml:space="preserve">El agente envía la consulta indicando el movimiento deseado. </w:t>
            </w:r>
          </w:p>
        </w:tc>
        <w:tc>
          <w:tcPr>
            <w:tcW w:w="2825" w:type="dxa"/>
            <w:vMerge w:val="restart"/>
            <w:tcBorders>
              <w:top w:val="single" w:sz="4" w:space="0" w:color="auto"/>
            </w:tcBorders>
          </w:tcPr>
          <w:p w14:paraId="1BFC0987" w14:textId="77777777" w:rsidR="00105D93" w:rsidRPr="0009428F" w:rsidRDefault="00105D93" w:rsidP="00105D93">
            <w:pPr>
              <w:jc w:val="both"/>
              <w:rPr>
                <w:rFonts w:asciiTheme="minorHAnsi" w:hAnsiTheme="minorHAnsi" w:cstheme="minorHAnsi"/>
              </w:rPr>
            </w:pPr>
            <w:r>
              <w:rPr>
                <w:rFonts w:asciiTheme="minorHAnsi" w:hAnsiTheme="minorHAnsi" w:cstheme="minorHAnsi"/>
              </w:rPr>
              <w:t>Este servicio permite verificar el estado de un depósito realizado anteriormente.</w:t>
            </w:r>
          </w:p>
        </w:tc>
      </w:tr>
      <w:tr w:rsidR="00105D93" w:rsidRPr="0009428F" w14:paraId="1E7C6327" w14:textId="77777777" w:rsidTr="00105D93">
        <w:tc>
          <w:tcPr>
            <w:tcW w:w="1235" w:type="dxa"/>
            <w:vMerge/>
            <w:tcBorders>
              <w:bottom w:val="single" w:sz="4" w:space="0" w:color="auto"/>
            </w:tcBorders>
          </w:tcPr>
          <w:p w14:paraId="1B7D6C4B" w14:textId="77777777" w:rsidR="00105D93" w:rsidRPr="0009428F" w:rsidRDefault="00105D93" w:rsidP="0009428F">
            <w:pPr>
              <w:jc w:val="center"/>
              <w:rPr>
                <w:rFonts w:asciiTheme="minorHAnsi" w:hAnsiTheme="minorHAnsi" w:cstheme="minorHAnsi"/>
              </w:rPr>
            </w:pPr>
          </w:p>
        </w:tc>
        <w:tc>
          <w:tcPr>
            <w:tcW w:w="4019" w:type="dxa"/>
            <w:tcBorders>
              <w:bottom w:val="single" w:sz="4" w:space="0" w:color="auto"/>
            </w:tcBorders>
          </w:tcPr>
          <w:p w14:paraId="35B03BC9" w14:textId="77777777" w:rsidR="00105D93" w:rsidRPr="0009428F" w:rsidRDefault="00105D93" w:rsidP="00784ACE">
            <w:pPr>
              <w:jc w:val="both"/>
              <w:rPr>
                <w:rFonts w:asciiTheme="minorHAnsi" w:hAnsiTheme="minorHAnsi" w:cstheme="minorHAnsi"/>
              </w:rPr>
            </w:pPr>
            <w:r>
              <w:rPr>
                <w:rFonts w:asciiTheme="minorHAnsi" w:hAnsiTheme="minorHAnsi" w:cstheme="minorHAnsi"/>
              </w:rPr>
              <w:t>El BHU devuelve la información solicitada</w:t>
            </w:r>
          </w:p>
        </w:tc>
        <w:tc>
          <w:tcPr>
            <w:tcW w:w="2825" w:type="dxa"/>
            <w:vMerge/>
            <w:tcBorders>
              <w:bottom w:val="single" w:sz="4" w:space="0" w:color="auto"/>
            </w:tcBorders>
          </w:tcPr>
          <w:p w14:paraId="44F24CE2" w14:textId="77777777" w:rsidR="00105D93" w:rsidRPr="0009428F" w:rsidRDefault="00105D93" w:rsidP="004B0C6C">
            <w:pPr>
              <w:jc w:val="both"/>
              <w:rPr>
                <w:rFonts w:asciiTheme="minorHAnsi" w:hAnsiTheme="minorHAnsi" w:cstheme="minorHAnsi"/>
              </w:rPr>
            </w:pPr>
          </w:p>
        </w:tc>
      </w:tr>
      <w:tr w:rsidR="00784ACE" w:rsidRPr="0009428F" w14:paraId="59C5955B" w14:textId="77777777" w:rsidTr="00105D93">
        <w:tc>
          <w:tcPr>
            <w:tcW w:w="1235" w:type="dxa"/>
            <w:tcBorders>
              <w:top w:val="single" w:sz="4" w:space="0" w:color="auto"/>
              <w:left w:val="nil"/>
              <w:bottom w:val="single" w:sz="4" w:space="0" w:color="auto"/>
              <w:right w:val="nil"/>
            </w:tcBorders>
          </w:tcPr>
          <w:p w14:paraId="24F49BF9" w14:textId="77777777" w:rsidR="00784ACE" w:rsidRPr="0009428F" w:rsidRDefault="00784ACE" w:rsidP="0009428F">
            <w:pPr>
              <w:jc w:val="center"/>
              <w:rPr>
                <w:rFonts w:asciiTheme="minorHAnsi" w:hAnsiTheme="minorHAnsi" w:cstheme="minorHAnsi"/>
              </w:rPr>
            </w:pPr>
          </w:p>
        </w:tc>
        <w:tc>
          <w:tcPr>
            <w:tcW w:w="4019" w:type="dxa"/>
            <w:tcBorders>
              <w:top w:val="single" w:sz="4" w:space="0" w:color="auto"/>
              <w:left w:val="nil"/>
              <w:bottom w:val="single" w:sz="4" w:space="0" w:color="auto"/>
              <w:right w:val="nil"/>
            </w:tcBorders>
          </w:tcPr>
          <w:p w14:paraId="571059E6" w14:textId="77777777" w:rsidR="00784ACE" w:rsidRPr="0009428F" w:rsidRDefault="00784ACE" w:rsidP="00784ACE">
            <w:pPr>
              <w:jc w:val="both"/>
              <w:rPr>
                <w:rFonts w:asciiTheme="minorHAnsi" w:hAnsiTheme="minorHAnsi" w:cstheme="minorHAnsi"/>
              </w:rPr>
            </w:pPr>
          </w:p>
        </w:tc>
        <w:tc>
          <w:tcPr>
            <w:tcW w:w="2825" w:type="dxa"/>
            <w:tcBorders>
              <w:top w:val="single" w:sz="4" w:space="0" w:color="auto"/>
              <w:left w:val="nil"/>
              <w:bottom w:val="single" w:sz="4" w:space="0" w:color="auto"/>
              <w:right w:val="nil"/>
            </w:tcBorders>
          </w:tcPr>
          <w:p w14:paraId="2955C078" w14:textId="77777777" w:rsidR="00784ACE" w:rsidRPr="0009428F" w:rsidRDefault="00784ACE" w:rsidP="004B0C6C">
            <w:pPr>
              <w:jc w:val="both"/>
              <w:rPr>
                <w:rFonts w:asciiTheme="minorHAnsi" w:hAnsiTheme="minorHAnsi" w:cstheme="minorHAnsi"/>
              </w:rPr>
            </w:pPr>
          </w:p>
        </w:tc>
      </w:tr>
      <w:tr w:rsidR="00105D93" w:rsidRPr="0009428F" w14:paraId="30822007" w14:textId="77777777" w:rsidTr="00105D93">
        <w:tc>
          <w:tcPr>
            <w:tcW w:w="1235" w:type="dxa"/>
            <w:vMerge w:val="restart"/>
            <w:tcBorders>
              <w:top w:val="single" w:sz="4" w:space="0" w:color="auto"/>
            </w:tcBorders>
          </w:tcPr>
          <w:p w14:paraId="0BFFB521" w14:textId="77777777" w:rsidR="00105D93" w:rsidRPr="0009428F" w:rsidRDefault="00105D93" w:rsidP="00105D93">
            <w:pPr>
              <w:jc w:val="center"/>
              <w:rPr>
                <w:rFonts w:asciiTheme="minorHAnsi" w:hAnsiTheme="minorHAnsi" w:cstheme="minorHAnsi"/>
              </w:rPr>
            </w:pPr>
            <w:r>
              <w:rPr>
                <w:rFonts w:asciiTheme="minorHAnsi" w:hAnsiTheme="minorHAnsi" w:cstheme="minorHAnsi"/>
              </w:rPr>
              <w:t>Consulta de equivalencia de monedas</w:t>
            </w:r>
          </w:p>
        </w:tc>
        <w:tc>
          <w:tcPr>
            <w:tcW w:w="4019" w:type="dxa"/>
            <w:tcBorders>
              <w:top w:val="single" w:sz="4" w:space="0" w:color="auto"/>
            </w:tcBorders>
          </w:tcPr>
          <w:p w14:paraId="6BD46A22" w14:textId="77777777" w:rsidR="00105D93" w:rsidRPr="0009428F" w:rsidRDefault="00105D93" w:rsidP="00105D93">
            <w:pPr>
              <w:jc w:val="both"/>
              <w:rPr>
                <w:rFonts w:asciiTheme="minorHAnsi" w:hAnsiTheme="minorHAnsi" w:cstheme="minorHAnsi"/>
              </w:rPr>
            </w:pPr>
            <w:r>
              <w:rPr>
                <w:rFonts w:asciiTheme="minorHAnsi" w:hAnsiTheme="minorHAnsi" w:cstheme="minorHAnsi"/>
              </w:rPr>
              <w:t>El agente envía la consulta indicando el importe – moneda origen – moneda destino</w:t>
            </w:r>
          </w:p>
        </w:tc>
        <w:tc>
          <w:tcPr>
            <w:tcW w:w="2825" w:type="dxa"/>
            <w:vMerge w:val="restart"/>
            <w:tcBorders>
              <w:top w:val="single" w:sz="4" w:space="0" w:color="auto"/>
            </w:tcBorders>
          </w:tcPr>
          <w:p w14:paraId="4EF88E91" w14:textId="77777777" w:rsidR="00105D93" w:rsidRPr="0009428F" w:rsidRDefault="00105D93" w:rsidP="00105D93">
            <w:pPr>
              <w:jc w:val="both"/>
              <w:rPr>
                <w:rFonts w:asciiTheme="minorHAnsi" w:hAnsiTheme="minorHAnsi" w:cstheme="minorHAnsi"/>
              </w:rPr>
            </w:pPr>
            <w:r>
              <w:rPr>
                <w:rFonts w:asciiTheme="minorHAnsi" w:hAnsiTheme="minorHAnsi" w:cstheme="minorHAnsi"/>
              </w:rPr>
              <w:t xml:space="preserve">Este servicio permite obtener el monto equivalente a un importe en moneda de origen en la moneda de destino. </w:t>
            </w:r>
          </w:p>
        </w:tc>
      </w:tr>
      <w:tr w:rsidR="00105D93" w:rsidRPr="0009428F" w14:paraId="6C3E58CD" w14:textId="77777777" w:rsidTr="00105D93">
        <w:tc>
          <w:tcPr>
            <w:tcW w:w="1235" w:type="dxa"/>
            <w:vMerge/>
          </w:tcPr>
          <w:p w14:paraId="0B136DBC" w14:textId="77777777" w:rsidR="00105D93" w:rsidRPr="0009428F" w:rsidRDefault="00105D93" w:rsidP="00105D93">
            <w:pPr>
              <w:jc w:val="center"/>
              <w:rPr>
                <w:rFonts w:asciiTheme="minorHAnsi" w:hAnsiTheme="minorHAnsi" w:cstheme="minorHAnsi"/>
              </w:rPr>
            </w:pPr>
          </w:p>
        </w:tc>
        <w:tc>
          <w:tcPr>
            <w:tcW w:w="4019" w:type="dxa"/>
          </w:tcPr>
          <w:p w14:paraId="036579D3" w14:textId="77777777" w:rsidR="00105D93" w:rsidRPr="0009428F" w:rsidRDefault="00105D93" w:rsidP="00105D93">
            <w:pPr>
              <w:jc w:val="both"/>
              <w:rPr>
                <w:rFonts w:asciiTheme="minorHAnsi" w:hAnsiTheme="minorHAnsi" w:cstheme="minorHAnsi"/>
              </w:rPr>
            </w:pPr>
            <w:r>
              <w:rPr>
                <w:rFonts w:asciiTheme="minorHAnsi" w:hAnsiTheme="minorHAnsi" w:cstheme="minorHAnsi"/>
              </w:rPr>
              <w:t>El BHU devuelve la información solicitada</w:t>
            </w:r>
          </w:p>
        </w:tc>
        <w:tc>
          <w:tcPr>
            <w:tcW w:w="2825" w:type="dxa"/>
            <w:vMerge/>
          </w:tcPr>
          <w:p w14:paraId="66FF53CA" w14:textId="77777777" w:rsidR="00105D93" w:rsidRPr="0009428F" w:rsidRDefault="00105D93" w:rsidP="00105D93">
            <w:pPr>
              <w:jc w:val="both"/>
              <w:rPr>
                <w:rFonts w:asciiTheme="minorHAnsi" w:hAnsiTheme="minorHAnsi" w:cstheme="minorHAnsi"/>
              </w:rPr>
            </w:pPr>
          </w:p>
        </w:tc>
      </w:tr>
    </w:tbl>
    <w:p w14:paraId="2EE1AA4F" w14:textId="77777777" w:rsidR="00FD18A4" w:rsidRDefault="00FD18A4" w:rsidP="00105D93">
      <w:pPr>
        <w:ind w:left="426" w:firstLine="282"/>
        <w:jc w:val="both"/>
        <w:rPr>
          <w:lang w:eastAsia="es-UY"/>
        </w:rPr>
      </w:pPr>
    </w:p>
    <w:p w14:paraId="224F59AA" w14:textId="77777777" w:rsidR="00105D93" w:rsidRPr="005802E9" w:rsidRDefault="003A4183" w:rsidP="00FD18A4">
      <w:pPr>
        <w:pStyle w:val="Ttulo3"/>
        <w:ind w:hanging="798"/>
        <w:rPr>
          <w:b/>
          <w:lang w:eastAsia="es-UY"/>
        </w:rPr>
      </w:pPr>
      <w:bookmarkStart w:id="40" w:name="_Toc85039426"/>
      <w:r w:rsidRPr="005802E9">
        <w:rPr>
          <w:b/>
          <w:lang w:eastAsia="es-UY"/>
        </w:rPr>
        <w:t>Procesos de pago de cuotas</w:t>
      </w:r>
      <w:bookmarkEnd w:id="40"/>
    </w:p>
    <w:p w14:paraId="592F94BD" w14:textId="77777777" w:rsidR="00F409CC" w:rsidRDefault="00FD18A4" w:rsidP="00F409CC">
      <w:pPr>
        <w:ind w:left="426"/>
        <w:jc w:val="both"/>
        <w:rPr>
          <w:lang w:eastAsia="es-UY"/>
        </w:rPr>
      </w:pPr>
      <w:r>
        <w:rPr>
          <w:lang w:eastAsia="es-UY"/>
        </w:rPr>
        <w:br/>
      </w:r>
      <w:r w:rsidR="00F409CC">
        <w:rPr>
          <w:lang w:eastAsia="es-UY"/>
        </w:rPr>
        <w:t>Para realizar el pago de cuota, el cliente se dirige al agente con su identificación. Ésta información será utilizada para buscar el número de liga de la persona y proceder con</w:t>
      </w:r>
      <w:r w:rsidR="00711D1C">
        <w:rPr>
          <w:lang w:eastAsia="es-UY"/>
        </w:rPr>
        <w:t xml:space="preserve"> la definición del plan y</w:t>
      </w:r>
      <w:r w:rsidR="00F409CC">
        <w:rPr>
          <w:lang w:eastAsia="es-UY"/>
        </w:rPr>
        <w:t xml:space="preserve"> el cobro.   </w:t>
      </w:r>
    </w:p>
    <w:p w14:paraId="116A0987" w14:textId="77777777" w:rsidR="00F409CC" w:rsidRDefault="00F409CC" w:rsidP="00F409CC">
      <w:pPr>
        <w:ind w:left="426"/>
        <w:jc w:val="both"/>
        <w:rPr>
          <w:lang w:eastAsia="es-UY"/>
        </w:rPr>
      </w:pPr>
      <w:r>
        <w:rPr>
          <w:lang w:eastAsia="es-UY"/>
        </w:rPr>
        <w:t>A partir del año 2015 se modificó el pago de cuotas por agente externo a fin de contemplar lo requerido por la ley de bancarización (Ley 19210). A raíz de este cambio el cliente ve reflejado el pago en el momento en el que vence el plazo habilitado para la cancelación del pago</w:t>
      </w:r>
      <w:r w:rsidR="00711D1C">
        <w:rPr>
          <w:lang w:eastAsia="es-UY"/>
        </w:rPr>
        <w:t xml:space="preserve"> (30 minutos actualmente)</w:t>
      </w:r>
      <w:r>
        <w:rPr>
          <w:lang w:eastAsia="es-UY"/>
        </w:rPr>
        <w:t>.</w:t>
      </w:r>
    </w:p>
    <w:p w14:paraId="2BFC44FB" w14:textId="77777777" w:rsidR="00F409CC" w:rsidRDefault="00F409CC" w:rsidP="00F409CC">
      <w:pPr>
        <w:ind w:left="426"/>
        <w:jc w:val="both"/>
        <w:rPr>
          <w:lang w:eastAsia="es-UY"/>
        </w:rPr>
      </w:pPr>
      <w:r>
        <w:rPr>
          <w:lang w:eastAsia="es-UY"/>
        </w:rPr>
        <w:t>El</w:t>
      </w:r>
      <w:r w:rsidR="00150D6A">
        <w:rPr>
          <w:lang w:eastAsia="es-UY"/>
        </w:rPr>
        <w:t xml:space="preserve"> pago de cuota</w:t>
      </w:r>
      <w:r w:rsidR="00711D1C">
        <w:rPr>
          <w:lang w:eastAsia="es-UY"/>
        </w:rPr>
        <w:t xml:space="preserve"> implementa los siguientes métodos en el servicio</w:t>
      </w:r>
      <w:r>
        <w:rPr>
          <w:lang w:eastAsia="es-UY"/>
        </w:rPr>
        <w:t>:</w:t>
      </w:r>
    </w:p>
    <w:tbl>
      <w:tblPr>
        <w:tblStyle w:val="Tablaconcuadrcula"/>
        <w:tblW w:w="8079" w:type="dxa"/>
        <w:tblInd w:w="421" w:type="dxa"/>
        <w:tblLook w:val="04A0" w:firstRow="1" w:lastRow="0" w:firstColumn="1" w:lastColumn="0" w:noHBand="0" w:noVBand="1"/>
      </w:tblPr>
      <w:tblGrid>
        <w:gridCol w:w="2268"/>
        <w:gridCol w:w="5811"/>
      </w:tblGrid>
      <w:tr w:rsidR="00711D1C" w:rsidRPr="0009428F" w14:paraId="6D6E2471" w14:textId="77777777" w:rsidTr="00555255">
        <w:tc>
          <w:tcPr>
            <w:tcW w:w="2268" w:type="dxa"/>
            <w:tcBorders>
              <w:bottom w:val="single" w:sz="4" w:space="0" w:color="auto"/>
            </w:tcBorders>
            <w:shd w:val="clear" w:color="auto" w:fill="808080" w:themeFill="background1" w:themeFillShade="80"/>
          </w:tcPr>
          <w:p w14:paraId="07EF08DC" w14:textId="77777777" w:rsidR="00711D1C" w:rsidRPr="0009428F" w:rsidRDefault="00711D1C" w:rsidP="00711D1C">
            <w:pPr>
              <w:jc w:val="center"/>
              <w:rPr>
                <w:rFonts w:asciiTheme="minorHAnsi" w:hAnsiTheme="minorHAnsi" w:cstheme="minorHAnsi"/>
                <w:b/>
                <w:color w:val="FFFFFF" w:themeColor="background1"/>
              </w:rPr>
            </w:pPr>
            <w:r>
              <w:rPr>
                <w:rFonts w:asciiTheme="minorHAnsi" w:hAnsiTheme="minorHAnsi" w:cstheme="minorHAnsi"/>
                <w:b/>
                <w:color w:val="FFFFFF" w:themeColor="background1"/>
              </w:rPr>
              <w:t>Método</w:t>
            </w:r>
          </w:p>
        </w:tc>
        <w:tc>
          <w:tcPr>
            <w:tcW w:w="5811" w:type="dxa"/>
            <w:tcBorders>
              <w:bottom w:val="single" w:sz="4" w:space="0" w:color="auto"/>
            </w:tcBorders>
            <w:shd w:val="clear" w:color="auto" w:fill="808080" w:themeFill="background1" w:themeFillShade="80"/>
          </w:tcPr>
          <w:p w14:paraId="783391D2" w14:textId="77777777" w:rsidR="00711D1C" w:rsidRPr="0009428F" w:rsidRDefault="00711D1C" w:rsidP="00711D1C">
            <w:pPr>
              <w:jc w:val="center"/>
              <w:rPr>
                <w:rFonts w:asciiTheme="minorHAnsi" w:hAnsiTheme="minorHAnsi" w:cstheme="minorHAnsi"/>
                <w:b/>
                <w:color w:val="FFFFFF" w:themeColor="background1"/>
              </w:rPr>
            </w:pPr>
            <w:r w:rsidRPr="0009428F">
              <w:rPr>
                <w:rFonts w:asciiTheme="minorHAnsi" w:hAnsiTheme="minorHAnsi" w:cstheme="minorHAnsi"/>
                <w:b/>
                <w:color w:val="FFFFFF" w:themeColor="background1"/>
              </w:rPr>
              <w:t>Comentario</w:t>
            </w:r>
          </w:p>
        </w:tc>
      </w:tr>
      <w:tr w:rsidR="00711D1C" w:rsidRPr="0009428F" w14:paraId="15954DFD" w14:textId="77777777" w:rsidTr="00555255">
        <w:tc>
          <w:tcPr>
            <w:tcW w:w="2268" w:type="dxa"/>
            <w:tcBorders>
              <w:top w:val="single" w:sz="4" w:space="0" w:color="auto"/>
              <w:left w:val="single" w:sz="4" w:space="0" w:color="auto"/>
              <w:bottom w:val="single" w:sz="4" w:space="0" w:color="auto"/>
              <w:right w:val="single" w:sz="4" w:space="0" w:color="auto"/>
            </w:tcBorders>
            <w:shd w:val="clear" w:color="auto" w:fill="auto"/>
          </w:tcPr>
          <w:p w14:paraId="3578E655" w14:textId="77777777" w:rsidR="00711D1C" w:rsidRDefault="00555255" w:rsidP="00555255">
            <w:pPr>
              <w:rPr>
                <w:rFonts w:asciiTheme="minorHAnsi" w:hAnsiTheme="minorHAnsi" w:cstheme="minorHAnsi"/>
                <w:b/>
                <w:color w:val="FFFFFF" w:themeColor="background1"/>
              </w:rPr>
            </w:pPr>
            <w:r>
              <w:rPr>
                <w:rFonts w:asciiTheme="minorHAnsi" w:hAnsiTheme="minorHAnsi" w:cstheme="minorHAnsi"/>
              </w:rPr>
              <w:t>Consulta por C</w:t>
            </w:r>
            <w:r w:rsidR="00711D1C">
              <w:rPr>
                <w:rFonts w:asciiTheme="minorHAnsi" w:hAnsiTheme="minorHAnsi" w:cstheme="minorHAnsi"/>
              </w:rPr>
              <w:t>liente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A291847" w14:textId="77777777" w:rsidR="00711D1C" w:rsidRPr="0009428F" w:rsidRDefault="00711D1C" w:rsidP="00681AE7">
            <w:pPr>
              <w:rPr>
                <w:rFonts w:asciiTheme="minorHAnsi" w:hAnsiTheme="minorHAnsi" w:cstheme="minorHAnsi"/>
                <w:b/>
                <w:color w:val="FFFFFF" w:themeColor="background1"/>
              </w:rPr>
            </w:pPr>
            <w:r>
              <w:rPr>
                <w:rFonts w:asciiTheme="minorHAnsi" w:hAnsiTheme="minorHAnsi" w:cstheme="minorHAnsi"/>
              </w:rPr>
              <w:t>El servicio devuelve la</w:t>
            </w:r>
            <w:r w:rsidR="00681AE7">
              <w:rPr>
                <w:rFonts w:asciiTheme="minorHAnsi" w:hAnsiTheme="minorHAnsi" w:cstheme="minorHAnsi"/>
              </w:rPr>
              <w:t>s</w:t>
            </w:r>
            <w:r>
              <w:rPr>
                <w:rFonts w:asciiTheme="minorHAnsi" w:hAnsiTheme="minorHAnsi" w:cstheme="minorHAnsi"/>
              </w:rPr>
              <w:t xml:space="preserve"> liga</w:t>
            </w:r>
            <w:r w:rsidR="00681AE7">
              <w:rPr>
                <w:rFonts w:asciiTheme="minorHAnsi" w:hAnsiTheme="minorHAnsi" w:cstheme="minorHAnsi"/>
              </w:rPr>
              <w:t>s para l</w:t>
            </w:r>
            <w:r>
              <w:rPr>
                <w:rFonts w:asciiTheme="minorHAnsi" w:hAnsiTheme="minorHAnsi" w:cstheme="minorHAnsi"/>
              </w:rPr>
              <w:t>os productos del cliente</w:t>
            </w:r>
          </w:p>
        </w:tc>
      </w:tr>
      <w:tr w:rsidR="00711D1C" w:rsidRPr="0009428F" w14:paraId="5065A9AA" w14:textId="77777777" w:rsidTr="00555255">
        <w:tc>
          <w:tcPr>
            <w:tcW w:w="2268" w:type="dxa"/>
            <w:tcBorders>
              <w:top w:val="single" w:sz="4" w:space="0" w:color="auto"/>
              <w:left w:val="single" w:sz="4" w:space="0" w:color="auto"/>
              <w:bottom w:val="single" w:sz="4" w:space="0" w:color="auto"/>
              <w:right w:val="single" w:sz="4" w:space="0" w:color="auto"/>
            </w:tcBorders>
          </w:tcPr>
          <w:p w14:paraId="1BDD8F7F" w14:textId="77777777" w:rsidR="00711D1C" w:rsidRPr="00784ACE" w:rsidRDefault="00711D1C" w:rsidP="00555255">
            <w:pPr>
              <w:rPr>
                <w:rFonts w:asciiTheme="minorHAnsi" w:hAnsiTheme="minorHAnsi" w:cstheme="minorHAnsi"/>
              </w:rPr>
            </w:pPr>
            <w:r w:rsidRPr="00711D1C">
              <w:rPr>
                <w:rFonts w:asciiTheme="minorHAnsi" w:hAnsiTheme="minorHAnsi" w:cstheme="minorHAnsi"/>
              </w:rPr>
              <w:lastRenderedPageBreak/>
              <w:t>Consulta de Planes</w:t>
            </w:r>
          </w:p>
        </w:tc>
        <w:tc>
          <w:tcPr>
            <w:tcW w:w="5811" w:type="dxa"/>
            <w:tcBorders>
              <w:top w:val="single" w:sz="4" w:space="0" w:color="auto"/>
              <w:left w:val="single" w:sz="4" w:space="0" w:color="auto"/>
              <w:bottom w:val="single" w:sz="4" w:space="0" w:color="auto"/>
              <w:right w:val="single" w:sz="4" w:space="0" w:color="auto"/>
            </w:tcBorders>
          </w:tcPr>
          <w:p w14:paraId="1DD6B189" w14:textId="77777777" w:rsidR="00711D1C" w:rsidRPr="00784ACE" w:rsidRDefault="00711D1C" w:rsidP="00711D1C">
            <w:pPr>
              <w:rPr>
                <w:rFonts w:asciiTheme="minorHAnsi" w:hAnsiTheme="minorHAnsi" w:cstheme="minorHAnsi"/>
              </w:rPr>
            </w:pPr>
            <w:r w:rsidRPr="00711D1C">
              <w:rPr>
                <w:rFonts w:asciiTheme="minorHAnsi" w:hAnsiTheme="minorHAnsi" w:cstheme="minorHAnsi"/>
              </w:rPr>
              <w:t xml:space="preserve"> Luego de que el cliente tiene la liga, se hace la consulta del pla</w:t>
            </w:r>
            <w:r>
              <w:rPr>
                <w:rFonts w:asciiTheme="minorHAnsi" w:hAnsiTheme="minorHAnsi" w:cstheme="minorHAnsi"/>
              </w:rPr>
              <w:t>n de pago para la liga indicada</w:t>
            </w:r>
            <w:r w:rsidR="00555255">
              <w:rPr>
                <w:rFonts w:asciiTheme="minorHAnsi" w:hAnsiTheme="minorHAnsi" w:cstheme="minorHAnsi"/>
              </w:rPr>
              <w:t>.</w:t>
            </w:r>
          </w:p>
        </w:tc>
      </w:tr>
      <w:tr w:rsidR="00711D1C" w:rsidRPr="0009428F" w14:paraId="397AD744" w14:textId="77777777" w:rsidTr="00555255">
        <w:tc>
          <w:tcPr>
            <w:tcW w:w="2268" w:type="dxa"/>
            <w:tcBorders>
              <w:top w:val="single" w:sz="4" w:space="0" w:color="auto"/>
              <w:left w:val="single" w:sz="4" w:space="0" w:color="auto"/>
              <w:bottom w:val="single" w:sz="4" w:space="0" w:color="auto"/>
              <w:right w:val="single" w:sz="4" w:space="0" w:color="auto"/>
            </w:tcBorders>
          </w:tcPr>
          <w:p w14:paraId="672AB0E1" w14:textId="77777777" w:rsidR="00711D1C" w:rsidRPr="00711D1C" w:rsidRDefault="00555255" w:rsidP="00555255">
            <w:pPr>
              <w:rPr>
                <w:rFonts w:asciiTheme="minorHAnsi" w:hAnsiTheme="minorHAnsi" w:cstheme="minorHAnsi"/>
              </w:rPr>
            </w:pPr>
            <w:r>
              <w:rPr>
                <w:rFonts w:asciiTheme="minorHAnsi" w:hAnsiTheme="minorHAnsi" w:cstheme="minorHAnsi"/>
              </w:rPr>
              <w:t>Anulación de Pago</w:t>
            </w:r>
          </w:p>
        </w:tc>
        <w:tc>
          <w:tcPr>
            <w:tcW w:w="5811" w:type="dxa"/>
            <w:tcBorders>
              <w:top w:val="single" w:sz="4" w:space="0" w:color="auto"/>
              <w:left w:val="single" w:sz="4" w:space="0" w:color="auto"/>
              <w:bottom w:val="single" w:sz="4" w:space="0" w:color="auto"/>
              <w:right w:val="single" w:sz="4" w:space="0" w:color="auto"/>
            </w:tcBorders>
          </w:tcPr>
          <w:p w14:paraId="6BD08492" w14:textId="77777777" w:rsidR="00711D1C" w:rsidRPr="00711D1C" w:rsidRDefault="00555255" w:rsidP="00711D1C">
            <w:pPr>
              <w:rPr>
                <w:rFonts w:asciiTheme="minorHAnsi" w:hAnsiTheme="minorHAnsi" w:cstheme="minorHAnsi"/>
              </w:rPr>
            </w:pPr>
            <w:r>
              <w:rPr>
                <w:rFonts w:asciiTheme="minorHAnsi" w:hAnsiTheme="minorHAnsi" w:cstheme="minorHAnsi"/>
              </w:rPr>
              <w:t>Anula la última transacción</w:t>
            </w:r>
            <w:r w:rsidR="00681AE7">
              <w:rPr>
                <w:rFonts w:asciiTheme="minorHAnsi" w:hAnsiTheme="minorHAnsi" w:cstheme="minorHAnsi"/>
              </w:rPr>
              <w:t xml:space="preserve"> si está dentro de la ventana de tiempo definida</w:t>
            </w:r>
          </w:p>
        </w:tc>
      </w:tr>
      <w:tr w:rsidR="00711D1C" w:rsidRPr="0009428F" w14:paraId="4BDF1F11" w14:textId="77777777" w:rsidTr="00555255">
        <w:tc>
          <w:tcPr>
            <w:tcW w:w="2268" w:type="dxa"/>
            <w:tcBorders>
              <w:top w:val="single" w:sz="4" w:space="0" w:color="auto"/>
              <w:left w:val="single" w:sz="4" w:space="0" w:color="auto"/>
              <w:bottom w:val="single" w:sz="4" w:space="0" w:color="auto"/>
              <w:right w:val="single" w:sz="4" w:space="0" w:color="auto"/>
            </w:tcBorders>
          </w:tcPr>
          <w:p w14:paraId="38A119DB" w14:textId="77777777" w:rsidR="00711D1C" w:rsidRPr="00711D1C" w:rsidRDefault="00555255" w:rsidP="00555255">
            <w:pPr>
              <w:rPr>
                <w:rFonts w:asciiTheme="minorHAnsi" w:hAnsiTheme="minorHAnsi" w:cstheme="minorHAnsi"/>
              </w:rPr>
            </w:pPr>
            <w:r>
              <w:rPr>
                <w:rFonts w:asciiTheme="minorHAnsi" w:hAnsiTheme="minorHAnsi" w:cstheme="minorHAnsi"/>
              </w:rPr>
              <w:t>Reversa de Transacción</w:t>
            </w:r>
          </w:p>
        </w:tc>
        <w:tc>
          <w:tcPr>
            <w:tcW w:w="5811" w:type="dxa"/>
            <w:tcBorders>
              <w:top w:val="single" w:sz="4" w:space="0" w:color="auto"/>
              <w:left w:val="single" w:sz="4" w:space="0" w:color="auto"/>
              <w:bottom w:val="single" w:sz="4" w:space="0" w:color="auto"/>
              <w:right w:val="single" w:sz="4" w:space="0" w:color="auto"/>
            </w:tcBorders>
          </w:tcPr>
          <w:p w14:paraId="1769AB58" w14:textId="77777777" w:rsidR="00711D1C" w:rsidRPr="00711D1C" w:rsidRDefault="00555255" w:rsidP="002118C6">
            <w:pPr>
              <w:rPr>
                <w:rFonts w:asciiTheme="minorHAnsi" w:hAnsiTheme="minorHAnsi" w:cstheme="minorHAnsi"/>
              </w:rPr>
            </w:pPr>
            <w:r>
              <w:rPr>
                <w:rFonts w:asciiTheme="minorHAnsi" w:hAnsiTheme="minorHAnsi" w:cstheme="minorHAnsi"/>
              </w:rPr>
              <w:t>Reversa la última operación realizada para una transacción determinada</w:t>
            </w:r>
            <w:r w:rsidR="002118C6">
              <w:rPr>
                <w:rFonts w:asciiTheme="minorHAnsi" w:hAnsiTheme="minorHAnsi" w:cstheme="minorHAnsi"/>
              </w:rPr>
              <w:t>. Se utiliza en el caso de problemas técnicos. Se puede reversar un pago o bien una anulación de pago.</w:t>
            </w:r>
          </w:p>
        </w:tc>
      </w:tr>
      <w:tr w:rsidR="00711D1C" w:rsidRPr="0009428F" w14:paraId="53470548" w14:textId="77777777" w:rsidTr="00555255">
        <w:tc>
          <w:tcPr>
            <w:tcW w:w="2268" w:type="dxa"/>
            <w:tcBorders>
              <w:top w:val="single" w:sz="4" w:space="0" w:color="auto"/>
              <w:left w:val="single" w:sz="4" w:space="0" w:color="auto"/>
              <w:bottom w:val="single" w:sz="4" w:space="0" w:color="auto"/>
              <w:right w:val="single" w:sz="4" w:space="0" w:color="auto"/>
            </w:tcBorders>
          </w:tcPr>
          <w:p w14:paraId="49B7AFAF" w14:textId="77777777" w:rsidR="00711D1C" w:rsidRPr="00711D1C" w:rsidRDefault="00555255" w:rsidP="00555255">
            <w:pPr>
              <w:rPr>
                <w:rFonts w:asciiTheme="minorHAnsi" w:hAnsiTheme="minorHAnsi" w:cstheme="minorHAnsi"/>
              </w:rPr>
            </w:pPr>
            <w:r>
              <w:rPr>
                <w:rFonts w:asciiTheme="minorHAnsi" w:hAnsiTheme="minorHAnsi" w:cstheme="minorHAnsi"/>
              </w:rPr>
              <w:t>Realiza Pago</w:t>
            </w:r>
          </w:p>
        </w:tc>
        <w:tc>
          <w:tcPr>
            <w:tcW w:w="5811" w:type="dxa"/>
            <w:tcBorders>
              <w:top w:val="single" w:sz="4" w:space="0" w:color="auto"/>
              <w:left w:val="single" w:sz="4" w:space="0" w:color="auto"/>
              <w:bottom w:val="single" w:sz="4" w:space="0" w:color="auto"/>
              <w:right w:val="single" w:sz="4" w:space="0" w:color="auto"/>
            </w:tcBorders>
          </w:tcPr>
          <w:p w14:paraId="26DBA49E" w14:textId="27F404A6" w:rsidR="00711D1C" w:rsidRPr="00711D1C" w:rsidRDefault="002118C6" w:rsidP="00FD18A4">
            <w:r>
              <w:t xml:space="preserve">Es el </w:t>
            </w:r>
            <w:r w:rsidR="008E6AEE">
              <w:t>Prepago</w:t>
            </w:r>
            <w:r>
              <w:t xml:space="preserve">. Devuelve las facturas y </w:t>
            </w:r>
            <w:r w:rsidR="00555255">
              <w:t>el recibo del pago de un plan determinado</w:t>
            </w:r>
            <w:r>
              <w:t>.</w:t>
            </w:r>
          </w:p>
        </w:tc>
      </w:tr>
      <w:tr w:rsidR="00711D1C" w:rsidRPr="0009428F" w14:paraId="0CC7A062" w14:textId="77777777" w:rsidTr="00555255">
        <w:tc>
          <w:tcPr>
            <w:tcW w:w="2268" w:type="dxa"/>
            <w:tcBorders>
              <w:top w:val="single" w:sz="4" w:space="0" w:color="auto"/>
              <w:left w:val="single" w:sz="4" w:space="0" w:color="auto"/>
              <w:bottom w:val="single" w:sz="4" w:space="0" w:color="auto"/>
              <w:right w:val="single" w:sz="4" w:space="0" w:color="auto"/>
            </w:tcBorders>
          </w:tcPr>
          <w:p w14:paraId="66A28AB9" w14:textId="77777777" w:rsidR="00711D1C" w:rsidRPr="00711D1C" w:rsidRDefault="00555255" w:rsidP="00555255">
            <w:pPr>
              <w:rPr>
                <w:rFonts w:asciiTheme="minorHAnsi" w:hAnsiTheme="minorHAnsi" w:cstheme="minorHAnsi"/>
              </w:rPr>
            </w:pPr>
            <w:r>
              <w:rPr>
                <w:rFonts w:asciiTheme="minorHAnsi" w:hAnsiTheme="minorHAnsi" w:cstheme="minorHAnsi"/>
              </w:rPr>
              <w:t>Confirma Pago</w:t>
            </w:r>
          </w:p>
        </w:tc>
        <w:tc>
          <w:tcPr>
            <w:tcW w:w="5811" w:type="dxa"/>
            <w:tcBorders>
              <w:top w:val="single" w:sz="4" w:space="0" w:color="auto"/>
              <w:left w:val="single" w:sz="4" w:space="0" w:color="auto"/>
              <w:bottom w:val="single" w:sz="4" w:space="0" w:color="auto"/>
              <w:right w:val="single" w:sz="4" w:space="0" w:color="auto"/>
            </w:tcBorders>
          </w:tcPr>
          <w:p w14:paraId="04B0C6CF" w14:textId="77777777" w:rsidR="00555255" w:rsidRPr="00711D1C" w:rsidRDefault="00555255" w:rsidP="00711D1C">
            <w:pPr>
              <w:rPr>
                <w:rFonts w:asciiTheme="minorHAnsi" w:hAnsiTheme="minorHAnsi" w:cstheme="minorHAnsi"/>
              </w:rPr>
            </w:pPr>
            <w:r>
              <w:rPr>
                <w:rFonts w:asciiTheme="minorHAnsi" w:hAnsiTheme="minorHAnsi" w:cstheme="minorHAnsi"/>
              </w:rPr>
              <w:t>Se confirma el pago de último recibo</w:t>
            </w:r>
          </w:p>
        </w:tc>
      </w:tr>
      <w:tr w:rsidR="00711D1C" w:rsidRPr="0009428F" w14:paraId="77D753F2" w14:textId="77777777" w:rsidTr="00555255">
        <w:tc>
          <w:tcPr>
            <w:tcW w:w="2268" w:type="dxa"/>
            <w:tcBorders>
              <w:top w:val="single" w:sz="4" w:space="0" w:color="auto"/>
              <w:left w:val="single" w:sz="4" w:space="0" w:color="auto"/>
              <w:bottom w:val="single" w:sz="4" w:space="0" w:color="auto"/>
              <w:right w:val="single" w:sz="4" w:space="0" w:color="auto"/>
            </w:tcBorders>
          </w:tcPr>
          <w:p w14:paraId="61609762" w14:textId="77777777" w:rsidR="00711D1C" w:rsidRPr="00711D1C" w:rsidRDefault="0063316A" w:rsidP="0063316A">
            <w:pPr>
              <w:rPr>
                <w:rFonts w:asciiTheme="minorHAnsi" w:hAnsiTheme="minorHAnsi" w:cstheme="minorHAnsi"/>
              </w:rPr>
            </w:pPr>
            <w:r>
              <w:rPr>
                <w:rFonts w:asciiTheme="minorHAnsi" w:hAnsiTheme="minorHAnsi" w:cstheme="minorHAnsi"/>
              </w:rPr>
              <w:t>Consulta Estado de Pago</w:t>
            </w:r>
          </w:p>
        </w:tc>
        <w:tc>
          <w:tcPr>
            <w:tcW w:w="5811" w:type="dxa"/>
            <w:tcBorders>
              <w:top w:val="single" w:sz="4" w:space="0" w:color="auto"/>
              <w:left w:val="single" w:sz="4" w:space="0" w:color="auto"/>
              <w:bottom w:val="single" w:sz="4" w:space="0" w:color="auto"/>
              <w:right w:val="single" w:sz="4" w:space="0" w:color="auto"/>
            </w:tcBorders>
          </w:tcPr>
          <w:p w14:paraId="519C64E4" w14:textId="0E4248EB" w:rsidR="00711D1C" w:rsidRPr="00711D1C" w:rsidRDefault="0063316A" w:rsidP="00C1042B">
            <w:pPr>
              <w:rPr>
                <w:rFonts w:asciiTheme="minorHAnsi" w:hAnsiTheme="minorHAnsi" w:cstheme="minorHAnsi"/>
              </w:rPr>
            </w:pPr>
            <w:r>
              <w:rPr>
                <w:rFonts w:asciiTheme="minorHAnsi" w:hAnsiTheme="minorHAnsi" w:cstheme="minorHAnsi"/>
              </w:rPr>
              <w:t>Verifica el estado de un pago realizado</w:t>
            </w:r>
            <w:r w:rsidR="00C1042B">
              <w:rPr>
                <w:rFonts w:asciiTheme="minorHAnsi" w:hAnsiTheme="minorHAnsi" w:cstheme="minorHAnsi"/>
              </w:rPr>
              <w:t>. (</w:t>
            </w:r>
            <w:r w:rsidR="008E6AEE">
              <w:rPr>
                <w:rFonts w:asciiTheme="minorHAnsi" w:hAnsiTheme="minorHAnsi" w:cstheme="minorHAnsi"/>
              </w:rPr>
              <w:t>Pre-recibo</w:t>
            </w:r>
            <w:r w:rsidR="00C1042B">
              <w:rPr>
                <w:rFonts w:asciiTheme="minorHAnsi" w:hAnsiTheme="minorHAnsi" w:cstheme="minorHAnsi"/>
              </w:rPr>
              <w:t>, Pago, Pago Confirmado, Anulado, Reversado, Imputado)</w:t>
            </w:r>
          </w:p>
        </w:tc>
      </w:tr>
      <w:tr w:rsidR="00711D1C" w:rsidRPr="0009428F" w14:paraId="33D3B20A" w14:textId="77777777" w:rsidTr="00555255">
        <w:tc>
          <w:tcPr>
            <w:tcW w:w="2268" w:type="dxa"/>
            <w:tcBorders>
              <w:top w:val="single" w:sz="4" w:space="0" w:color="auto"/>
              <w:left w:val="single" w:sz="4" w:space="0" w:color="auto"/>
              <w:bottom w:val="single" w:sz="4" w:space="0" w:color="auto"/>
              <w:right w:val="single" w:sz="4" w:space="0" w:color="auto"/>
            </w:tcBorders>
          </w:tcPr>
          <w:p w14:paraId="1ABC51F1" w14:textId="77777777" w:rsidR="00711D1C" w:rsidRPr="00711D1C" w:rsidRDefault="0063316A" w:rsidP="00555255">
            <w:pPr>
              <w:rPr>
                <w:rFonts w:asciiTheme="minorHAnsi" w:hAnsiTheme="minorHAnsi" w:cstheme="minorHAnsi"/>
              </w:rPr>
            </w:pPr>
            <w:r>
              <w:rPr>
                <w:rFonts w:asciiTheme="minorHAnsi" w:hAnsiTheme="minorHAnsi" w:cstheme="minorHAnsi"/>
              </w:rPr>
              <w:t>Confirmación de Anulación</w:t>
            </w:r>
          </w:p>
        </w:tc>
        <w:tc>
          <w:tcPr>
            <w:tcW w:w="5811" w:type="dxa"/>
            <w:tcBorders>
              <w:top w:val="single" w:sz="4" w:space="0" w:color="auto"/>
              <w:left w:val="single" w:sz="4" w:space="0" w:color="auto"/>
              <w:bottom w:val="single" w:sz="4" w:space="0" w:color="auto"/>
              <w:right w:val="single" w:sz="4" w:space="0" w:color="auto"/>
            </w:tcBorders>
          </w:tcPr>
          <w:p w14:paraId="45A05B19" w14:textId="77777777" w:rsidR="00711D1C" w:rsidRPr="00711D1C" w:rsidRDefault="0063316A" w:rsidP="00711D1C">
            <w:pPr>
              <w:rPr>
                <w:rFonts w:asciiTheme="minorHAnsi" w:hAnsiTheme="minorHAnsi" w:cstheme="minorHAnsi"/>
              </w:rPr>
            </w:pPr>
            <w:r>
              <w:rPr>
                <w:rFonts w:asciiTheme="minorHAnsi" w:hAnsiTheme="minorHAnsi" w:cstheme="minorHAnsi"/>
              </w:rPr>
              <w:t>Confirma la anulación de un pago.</w:t>
            </w:r>
          </w:p>
        </w:tc>
      </w:tr>
    </w:tbl>
    <w:p w14:paraId="5B61E8F2" w14:textId="77777777" w:rsidR="00F409CC" w:rsidRDefault="00F409CC" w:rsidP="00105D93">
      <w:pPr>
        <w:ind w:left="426"/>
        <w:jc w:val="both"/>
        <w:rPr>
          <w:lang w:eastAsia="es-UY"/>
        </w:rPr>
      </w:pPr>
    </w:p>
    <w:p w14:paraId="56327869" w14:textId="77777777" w:rsidR="00FD18A4" w:rsidRDefault="00FD18A4" w:rsidP="00FD18A4">
      <w:pPr>
        <w:jc w:val="both"/>
        <w:rPr>
          <w:lang w:eastAsia="es-UY"/>
        </w:rPr>
      </w:pPr>
      <w:r>
        <w:rPr>
          <w:noProof/>
          <w:lang w:eastAsia="es-UY"/>
        </w:rPr>
        <w:drawing>
          <wp:inline distT="0" distB="0" distL="0" distR="0" wp14:anchorId="60782852" wp14:editId="7CAFC8FF">
            <wp:extent cx="5769902" cy="2049729"/>
            <wp:effectExtent l="0" t="0" r="2540" b="8255"/>
            <wp:docPr id="1" name="Imagen 1" descr="procesoscobext_v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ocesoscobext_v1_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9712" cy="2060319"/>
                    </a:xfrm>
                    <a:prstGeom prst="rect">
                      <a:avLst/>
                    </a:prstGeom>
                    <a:noFill/>
                    <a:ln>
                      <a:noFill/>
                    </a:ln>
                  </pic:spPr>
                </pic:pic>
              </a:graphicData>
            </a:graphic>
          </wp:inline>
        </w:drawing>
      </w:r>
    </w:p>
    <w:p w14:paraId="69422E95" w14:textId="77777777" w:rsidR="00105D93" w:rsidRDefault="00FD18A4" w:rsidP="00FD18A4">
      <w:pPr>
        <w:ind w:left="426"/>
        <w:jc w:val="center"/>
        <w:rPr>
          <w:lang w:eastAsia="es-UY"/>
        </w:rPr>
      </w:pPr>
      <w:r>
        <w:rPr>
          <w:lang w:eastAsia="es-UY"/>
        </w:rPr>
        <w:t>Flujo de pago de cuota por agente.</w:t>
      </w:r>
    </w:p>
    <w:p w14:paraId="2B01ED30" w14:textId="77777777" w:rsidR="001D100C" w:rsidRDefault="001D100C" w:rsidP="001D100C">
      <w:pPr>
        <w:ind w:right="-568"/>
        <w:jc w:val="both"/>
        <w:rPr>
          <w:lang w:eastAsia="es-UY"/>
        </w:rPr>
      </w:pPr>
    </w:p>
    <w:p w14:paraId="03F502DD" w14:textId="77777777" w:rsidR="00FD18A4" w:rsidRDefault="00FD18A4" w:rsidP="00105D93">
      <w:pPr>
        <w:ind w:left="426"/>
        <w:jc w:val="both"/>
        <w:rPr>
          <w:lang w:eastAsia="es-UY"/>
        </w:rPr>
      </w:pPr>
    </w:p>
    <w:p w14:paraId="697B8324" w14:textId="77777777" w:rsidR="00FD18A4" w:rsidRPr="005802E9" w:rsidRDefault="00FD18A4" w:rsidP="00FD18A4">
      <w:pPr>
        <w:pStyle w:val="Ttulo3"/>
        <w:ind w:hanging="798"/>
        <w:rPr>
          <w:b/>
          <w:lang w:eastAsia="es-UY"/>
        </w:rPr>
      </w:pPr>
      <w:bookmarkStart w:id="41" w:name="_Toc85039427"/>
      <w:r w:rsidRPr="005802E9">
        <w:rPr>
          <w:b/>
          <w:lang w:eastAsia="es-UY"/>
        </w:rPr>
        <w:t>Archivo de remesas</w:t>
      </w:r>
      <w:bookmarkEnd w:id="41"/>
    </w:p>
    <w:p w14:paraId="69DFAE8D" w14:textId="553CBB65" w:rsidR="00373F3C" w:rsidRDefault="00FD18A4" w:rsidP="00EA213D">
      <w:pPr>
        <w:ind w:left="426" w:firstLine="282"/>
        <w:jc w:val="both"/>
        <w:rPr>
          <w:lang w:eastAsia="es-UY"/>
        </w:rPr>
      </w:pPr>
      <w:r>
        <w:rPr>
          <w:lang w:eastAsia="es-UY"/>
        </w:rPr>
        <w:br/>
        <w:t xml:space="preserve">Al cierre de cada día se envía por parte del agente un archivo de conciliación de los depósitos </w:t>
      </w:r>
      <w:r w:rsidR="00D662E4">
        <w:rPr>
          <w:lang w:eastAsia="es-UY"/>
        </w:rPr>
        <w:t xml:space="preserve">y pagos </w:t>
      </w:r>
      <w:r>
        <w:rPr>
          <w:lang w:eastAsia="es-UY"/>
        </w:rPr>
        <w:t>realizados. L</w:t>
      </w:r>
      <w:r w:rsidR="00D662E4">
        <w:rPr>
          <w:lang w:eastAsia="es-UY"/>
        </w:rPr>
        <w:t>as</w:t>
      </w:r>
      <w:r>
        <w:rPr>
          <w:lang w:eastAsia="es-UY"/>
        </w:rPr>
        <w:t xml:space="preserve"> </w:t>
      </w:r>
      <w:r w:rsidR="00D662E4">
        <w:rPr>
          <w:lang w:eastAsia="es-UY"/>
        </w:rPr>
        <w:t xml:space="preserve">operaciones realizadas </w:t>
      </w:r>
      <w:r>
        <w:rPr>
          <w:lang w:eastAsia="es-UY"/>
        </w:rPr>
        <w:t>en los días viernes, sábado y domingo se envían el día lunes</w:t>
      </w:r>
      <w:r w:rsidR="00D662E4">
        <w:rPr>
          <w:lang w:eastAsia="es-UY"/>
        </w:rPr>
        <w:t xml:space="preserve"> en la mañana</w:t>
      </w:r>
      <w:r>
        <w:rPr>
          <w:lang w:eastAsia="es-UY"/>
        </w:rPr>
        <w:t>. Actualmente el sistema provee una funcionalidad que realiza la conciliación automática con la carga del archivo. Se asume que las transacciones que no se registran en el archivo quedan como no depositados en estado pendiente de confirmación.</w:t>
      </w:r>
    </w:p>
    <w:p w14:paraId="6038B06A" w14:textId="77777777" w:rsidR="0083798A" w:rsidRDefault="0083798A">
      <w:pPr>
        <w:rPr>
          <w:rFonts w:ascii="Calibri" w:eastAsia="Times New Roman" w:hAnsi="Calibri" w:cs="Calibri"/>
          <w:b/>
          <w:bCs/>
          <w:color w:val="222222"/>
          <w:sz w:val="22"/>
          <w:szCs w:val="20"/>
          <w:lang w:eastAsia="es-UY"/>
        </w:rPr>
      </w:pPr>
      <w:r>
        <w:rPr>
          <w:rFonts w:ascii="Calibri" w:eastAsia="Times New Roman" w:hAnsi="Calibri" w:cs="Calibri"/>
          <w:color w:val="222222"/>
          <w:sz w:val="22"/>
          <w:lang w:eastAsia="es-UY"/>
        </w:rPr>
        <w:br w:type="page"/>
      </w:r>
    </w:p>
    <w:p w14:paraId="45384717" w14:textId="65C8B79B" w:rsidR="00052A47" w:rsidRPr="00373F3C" w:rsidRDefault="00373F3C" w:rsidP="00373F3C">
      <w:pPr>
        <w:pStyle w:val="Ttulo2"/>
        <w:rPr>
          <w:rFonts w:ascii="Calibri" w:eastAsia="Times New Roman" w:hAnsi="Calibri" w:cs="Calibri"/>
          <w:color w:val="222222"/>
          <w:sz w:val="22"/>
          <w:lang w:eastAsia="es-UY"/>
        </w:rPr>
      </w:pPr>
      <w:bookmarkStart w:id="42" w:name="_Toc85039428"/>
      <w:r w:rsidRPr="00373F3C">
        <w:rPr>
          <w:rFonts w:ascii="Calibri" w:eastAsia="Times New Roman" w:hAnsi="Calibri" w:cs="Calibri"/>
          <w:color w:val="222222"/>
          <w:sz w:val="22"/>
          <w:lang w:eastAsia="es-UY"/>
        </w:rPr>
        <w:lastRenderedPageBreak/>
        <w:t>Facturación electrónica</w:t>
      </w:r>
      <w:bookmarkEnd w:id="42"/>
    </w:p>
    <w:p w14:paraId="1B0C1E77" w14:textId="77777777" w:rsidR="00373F3C" w:rsidRDefault="00373F3C" w:rsidP="00105D93">
      <w:pPr>
        <w:ind w:left="426"/>
        <w:jc w:val="both"/>
        <w:rPr>
          <w:lang w:eastAsia="es-UY"/>
        </w:rPr>
      </w:pPr>
    </w:p>
    <w:p w14:paraId="3AF97E4B" w14:textId="6B21B765" w:rsidR="00474DCF" w:rsidRDefault="00474DCF" w:rsidP="00474DCF">
      <w:pPr>
        <w:ind w:left="426"/>
        <w:jc w:val="both"/>
        <w:rPr>
          <w:lang w:eastAsia="es-UY"/>
        </w:rPr>
      </w:pPr>
      <w:r w:rsidRPr="00761C4A">
        <w:rPr>
          <w:lang w:eastAsia="es-UY"/>
        </w:rPr>
        <w:t xml:space="preserve">Actualmente el BHU se encuentra dentro del marco del régimen de comprobantes fiscales (CFE) definido por la DGI. Para ello se cuenta con la contratación de los servicios de la empresa </w:t>
      </w:r>
      <w:r w:rsidRPr="00761C4A">
        <w:rPr>
          <w:b/>
          <w:i/>
          <w:lang w:eastAsia="es-UY"/>
        </w:rPr>
        <w:t>Uruware</w:t>
      </w:r>
      <w:r w:rsidRPr="00761C4A">
        <w:rPr>
          <w:lang w:eastAsia="es-UY"/>
        </w:rPr>
        <w:t xml:space="preserve"> </w:t>
      </w:r>
      <w:r>
        <w:rPr>
          <w:lang w:eastAsia="es-UY"/>
        </w:rPr>
        <w:t xml:space="preserve">la </w:t>
      </w:r>
      <w:r w:rsidR="0083798A">
        <w:rPr>
          <w:lang w:eastAsia="es-UY"/>
        </w:rPr>
        <w:t>cual, a</w:t>
      </w:r>
      <w:r w:rsidRPr="00761C4A">
        <w:rPr>
          <w:lang w:eastAsia="es-UY"/>
        </w:rPr>
        <w:t xml:space="preserve"> través de su plataforma UCFE</w:t>
      </w:r>
      <w:r w:rsidR="00EC3079">
        <w:rPr>
          <w:lang w:eastAsia="es-UY"/>
        </w:rPr>
        <w:t>,</w:t>
      </w:r>
      <w:r w:rsidRPr="00761C4A">
        <w:rPr>
          <w:lang w:eastAsia="es-UY"/>
        </w:rPr>
        <w:t xml:space="preserve"> </w:t>
      </w:r>
      <w:r>
        <w:rPr>
          <w:lang w:eastAsia="es-UY"/>
        </w:rPr>
        <w:t xml:space="preserve">ejerce </w:t>
      </w:r>
      <w:r w:rsidRPr="00761C4A">
        <w:rPr>
          <w:lang w:eastAsia="es-UY"/>
        </w:rPr>
        <w:t>como nexo entre en BHU y la Dirección General de Impositiva (DGI).</w:t>
      </w:r>
      <w:r>
        <w:rPr>
          <w:lang w:eastAsia="es-UY"/>
        </w:rPr>
        <w:t xml:space="preserve"> </w:t>
      </w:r>
    </w:p>
    <w:p w14:paraId="106ECC87" w14:textId="77777777" w:rsidR="00474DCF" w:rsidRDefault="00474DCF" w:rsidP="00474DCF">
      <w:pPr>
        <w:ind w:left="426"/>
        <w:jc w:val="both"/>
        <w:rPr>
          <w:lang w:eastAsia="es-UY"/>
        </w:rPr>
      </w:pPr>
      <w:r>
        <w:rPr>
          <w:lang w:eastAsia="es-UY"/>
        </w:rPr>
        <w:t xml:space="preserve">El banco maneja </w:t>
      </w:r>
      <w:r w:rsidR="007B63DF">
        <w:rPr>
          <w:lang w:eastAsia="es-UY"/>
        </w:rPr>
        <w:t>actualmente los siguientes t</w:t>
      </w:r>
      <w:r>
        <w:rPr>
          <w:lang w:eastAsia="es-UY"/>
        </w:rPr>
        <w:t>ipos de comprobantes:</w:t>
      </w:r>
    </w:p>
    <w:p w14:paraId="05A92340" w14:textId="77777777" w:rsidR="00474DCF" w:rsidRPr="00BB4BC4" w:rsidRDefault="00474DCF" w:rsidP="00474DCF">
      <w:pPr>
        <w:numPr>
          <w:ilvl w:val="0"/>
          <w:numId w:val="45"/>
        </w:numPr>
        <w:spacing w:line="240" w:lineRule="auto"/>
        <w:jc w:val="both"/>
        <w:rPr>
          <w:lang w:eastAsia="es-UY"/>
        </w:rPr>
      </w:pPr>
      <w:r w:rsidRPr="00BB4BC4">
        <w:rPr>
          <w:lang w:eastAsia="es-UY"/>
        </w:rPr>
        <w:t>E-Factura: Factura Electrónica</w:t>
      </w:r>
    </w:p>
    <w:p w14:paraId="44B9F750" w14:textId="77777777" w:rsidR="00474DCF" w:rsidRPr="00BB4BC4" w:rsidRDefault="00474DCF" w:rsidP="00474DCF">
      <w:pPr>
        <w:numPr>
          <w:ilvl w:val="0"/>
          <w:numId w:val="45"/>
        </w:numPr>
        <w:tabs>
          <w:tab w:val="num" w:pos="720"/>
        </w:tabs>
        <w:spacing w:line="240" w:lineRule="auto"/>
        <w:jc w:val="both"/>
        <w:rPr>
          <w:lang w:eastAsia="es-UY"/>
        </w:rPr>
      </w:pPr>
      <w:r w:rsidRPr="00BB4BC4">
        <w:rPr>
          <w:lang w:eastAsia="es-UY"/>
        </w:rPr>
        <w:t>Nota de crédito de e-Factura: Nota de crédito de una factura electrónica</w:t>
      </w:r>
    </w:p>
    <w:p w14:paraId="2D518038" w14:textId="77777777" w:rsidR="00474DCF" w:rsidRDefault="00474DCF" w:rsidP="00474DCF">
      <w:pPr>
        <w:numPr>
          <w:ilvl w:val="0"/>
          <w:numId w:val="45"/>
        </w:numPr>
        <w:spacing w:line="240" w:lineRule="auto"/>
        <w:jc w:val="both"/>
        <w:rPr>
          <w:lang w:eastAsia="es-UY"/>
        </w:rPr>
      </w:pPr>
      <w:r w:rsidRPr="00BB4BC4">
        <w:rPr>
          <w:lang w:eastAsia="es-UY"/>
        </w:rPr>
        <w:t xml:space="preserve">E-tickets: Tickets electrónico </w:t>
      </w:r>
    </w:p>
    <w:p w14:paraId="2AB0BB1D" w14:textId="77777777" w:rsidR="00474DCF" w:rsidRDefault="00474DCF" w:rsidP="00474DCF">
      <w:pPr>
        <w:numPr>
          <w:ilvl w:val="0"/>
          <w:numId w:val="45"/>
        </w:numPr>
        <w:tabs>
          <w:tab w:val="num" w:pos="720"/>
        </w:tabs>
        <w:spacing w:line="240" w:lineRule="auto"/>
        <w:jc w:val="both"/>
        <w:rPr>
          <w:lang w:eastAsia="es-UY"/>
        </w:rPr>
      </w:pPr>
      <w:r w:rsidRPr="00BB4BC4">
        <w:rPr>
          <w:lang w:eastAsia="es-UY"/>
        </w:rPr>
        <w:t>Nota de crédito de e-Ticket: Nota de crédito de ticket electrónico</w:t>
      </w:r>
    </w:p>
    <w:p w14:paraId="5907080C" w14:textId="77777777" w:rsidR="007B63DF" w:rsidRPr="00BB4BC4" w:rsidRDefault="007B63DF" w:rsidP="00474DCF">
      <w:pPr>
        <w:numPr>
          <w:ilvl w:val="0"/>
          <w:numId w:val="45"/>
        </w:numPr>
        <w:tabs>
          <w:tab w:val="num" w:pos="720"/>
        </w:tabs>
        <w:spacing w:line="240" w:lineRule="auto"/>
        <w:jc w:val="both"/>
        <w:rPr>
          <w:lang w:eastAsia="es-UY"/>
        </w:rPr>
      </w:pPr>
      <w:r>
        <w:rPr>
          <w:lang w:eastAsia="es-UY"/>
        </w:rPr>
        <w:t>Resguardos</w:t>
      </w:r>
    </w:p>
    <w:p w14:paraId="7DCC9D41" w14:textId="05073279" w:rsidR="00474DCF" w:rsidRDefault="00474DCF" w:rsidP="00474DCF">
      <w:pPr>
        <w:ind w:left="426"/>
        <w:jc w:val="both"/>
        <w:rPr>
          <w:lang w:eastAsia="es-UY"/>
        </w:rPr>
      </w:pPr>
      <w:r>
        <w:rPr>
          <w:lang w:eastAsia="es-UY"/>
        </w:rPr>
        <w:t xml:space="preserve">Todos los comprobantes emitidos deben tener un número y serie asignado por DGI. Para aquellos casos que no se pueda obtener estos datos se considera una contingencia de manera que se pueda usar un numero reservado previamente. Diariamente de forma automática se realiza una conciliación de todos los comprobantes emitidos por el sistema del BHU contra todos los declarados por Uruware. El resultado de ésta conciliación es consultado desde una función para verificar el proceso. Para </w:t>
      </w:r>
      <w:r w:rsidR="00EC3079">
        <w:rPr>
          <w:lang w:eastAsia="es-UY"/>
        </w:rPr>
        <w:t xml:space="preserve">analizar </w:t>
      </w:r>
      <w:r>
        <w:rPr>
          <w:lang w:eastAsia="es-UY"/>
        </w:rPr>
        <w:t>los casos de error, la conciliación puede hacerse de forma manual a demanda del usuario.</w:t>
      </w:r>
    </w:p>
    <w:p w14:paraId="2DB9D235" w14:textId="699FE467" w:rsidR="00474DCF" w:rsidRDefault="00474DCF" w:rsidP="00474DCF">
      <w:pPr>
        <w:ind w:left="426"/>
        <w:jc w:val="both"/>
        <w:rPr>
          <w:lang w:eastAsia="es-UY"/>
        </w:rPr>
      </w:pPr>
      <w:r>
        <w:rPr>
          <w:lang w:eastAsia="es-UY"/>
        </w:rPr>
        <w:t>La facturación electrónica permite unificar en una única factura el pago de varias cuotas</w:t>
      </w:r>
      <w:r w:rsidR="00C63797">
        <w:rPr>
          <w:lang w:eastAsia="es-UY"/>
        </w:rPr>
        <w:t xml:space="preserve"> o servicios</w:t>
      </w:r>
      <w:r>
        <w:rPr>
          <w:lang w:eastAsia="es-UY"/>
        </w:rPr>
        <w:t xml:space="preserve">. Por normativa, para los </w:t>
      </w:r>
      <w:r w:rsidRPr="00C3208C">
        <w:rPr>
          <w:lang w:eastAsia="es-UY"/>
        </w:rPr>
        <w:t>E-tickets</w:t>
      </w:r>
      <w:r>
        <w:rPr>
          <w:lang w:eastAsia="es-UY"/>
        </w:rPr>
        <w:t xml:space="preserve"> </w:t>
      </w:r>
      <w:r w:rsidR="00EC3079">
        <w:rPr>
          <w:lang w:eastAsia="es-UY"/>
        </w:rPr>
        <w:t xml:space="preserve">y E-facturas </w:t>
      </w:r>
      <w:r>
        <w:rPr>
          <w:lang w:eastAsia="es-UY"/>
        </w:rPr>
        <w:t xml:space="preserve">que </w:t>
      </w:r>
      <w:r w:rsidRPr="00C3208C">
        <w:rPr>
          <w:lang w:eastAsia="es-UY"/>
        </w:rPr>
        <w:t>el total de la fa</w:t>
      </w:r>
      <w:r>
        <w:rPr>
          <w:lang w:eastAsia="es-UY"/>
        </w:rPr>
        <w:t xml:space="preserve">ctura sea igual o mayor 10000 UI, </w:t>
      </w:r>
      <w:r w:rsidRPr="00C3208C">
        <w:rPr>
          <w:lang w:eastAsia="es-UY"/>
        </w:rPr>
        <w:t xml:space="preserve">se enviarán el nombre, dirección y cedula del cliente a la DGI </w:t>
      </w:r>
      <w:r>
        <w:rPr>
          <w:lang w:eastAsia="es-UY"/>
        </w:rPr>
        <w:t>e</w:t>
      </w:r>
      <w:r w:rsidRPr="00C3208C">
        <w:rPr>
          <w:lang w:eastAsia="es-UY"/>
        </w:rPr>
        <w:t>n el encabezado de la factura</w:t>
      </w:r>
      <w:r>
        <w:rPr>
          <w:lang w:eastAsia="es-UY"/>
        </w:rPr>
        <w:t xml:space="preserve"> s</w:t>
      </w:r>
      <w:r w:rsidRPr="00C3208C">
        <w:rPr>
          <w:lang w:eastAsia="es-UY"/>
        </w:rPr>
        <w:t xml:space="preserve">iempre que no involucre una </w:t>
      </w:r>
      <w:r w:rsidR="00EA213D">
        <w:rPr>
          <w:lang w:eastAsia="es-UY"/>
        </w:rPr>
        <w:t xml:space="preserve">transacción </w:t>
      </w:r>
      <w:r w:rsidR="00EA213D" w:rsidRPr="00C3208C">
        <w:rPr>
          <w:lang w:eastAsia="es-UY"/>
        </w:rPr>
        <w:t>comprendida</w:t>
      </w:r>
      <w:r>
        <w:rPr>
          <w:lang w:eastAsia="es-UY"/>
        </w:rPr>
        <w:t xml:space="preserve"> dentro del </w:t>
      </w:r>
      <w:r w:rsidRPr="00C3208C">
        <w:rPr>
          <w:lang w:eastAsia="es-UY"/>
        </w:rPr>
        <w:t>secreto bancario.</w:t>
      </w:r>
      <w:r w:rsidRPr="00E02E0F">
        <w:rPr>
          <w:lang w:eastAsia="es-UY"/>
        </w:rPr>
        <w:t xml:space="preserve"> </w:t>
      </w:r>
      <w:r w:rsidRPr="00C3208C">
        <w:rPr>
          <w:lang w:eastAsia="es-UY"/>
        </w:rPr>
        <w:t>Si el total de</w:t>
      </w:r>
      <w:r w:rsidR="00EC3079">
        <w:rPr>
          <w:lang w:eastAsia="es-UY"/>
        </w:rPr>
        <w:t xml:space="preserve">l </w:t>
      </w:r>
      <w:r w:rsidR="0083798A">
        <w:rPr>
          <w:lang w:eastAsia="es-UY"/>
        </w:rPr>
        <w:t xml:space="preserve">CFE </w:t>
      </w:r>
      <w:r w:rsidR="0083798A" w:rsidRPr="00C3208C">
        <w:rPr>
          <w:lang w:eastAsia="es-UY"/>
        </w:rPr>
        <w:t>es</w:t>
      </w:r>
      <w:r w:rsidRPr="00C3208C">
        <w:rPr>
          <w:lang w:eastAsia="es-UY"/>
        </w:rPr>
        <w:t xml:space="preserve"> menor a 10000 UI </w:t>
      </w:r>
      <w:r>
        <w:rPr>
          <w:lang w:eastAsia="es-UY"/>
        </w:rPr>
        <w:t xml:space="preserve">no </w:t>
      </w:r>
      <w:r w:rsidRPr="00C3208C">
        <w:rPr>
          <w:lang w:eastAsia="es-UY"/>
        </w:rPr>
        <w:t>se enviará</w:t>
      </w:r>
      <w:r>
        <w:rPr>
          <w:lang w:eastAsia="es-UY"/>
        </w:rPr>
        <w:t>n los datos mencionados a</w:t>
      </w:r>
      <w:r w:rsidRPr="00C3208C">
        <w:rPr>
          <w:lang w:eastAsia="es-UY"/>
        </w:rPr>
        <w:t xml:space="preserve"> la </w:t>
      </w:r>
      <w:r w:rsidR="008E6AEE" w:rsidRPr="00C3208C">
        <w:rPr>
          <w:lang w:eastAsia="es-UY"/>
        </w:rPr>
        <w:t>DGI</w:t>
      </w:r>
      <w:r w:rsidR="008E6AEE">
        <w:rPr>
          <w:lang w:eastAsia="es-UY"/>
        </w:rPr>
        <w:t>.</w:t>
      </w:r>
    </w:p>
    <w:p w14:paraId="4CC1FE04" w14:textId="77777777" w:rsidR="00474DCF" w:rsidRDefault="00474DCF" w:rsidP="00474DCF">
      <w:pPr>
        <w:ind w:left="426"/>
        <w:jc w:val="both"/>
        <w:rPr>
          <w:lang w:eastAsia="es-UY"/>
        </w:rPr>
      </w:pPr>
      <w:r>
        <w:rPr>
          <w:lang w:eastAsia="es-UY"/>
        </w:rPr>
        <w:t>Cada vez que se realiza el envío de los E-tickets y E-facturas se realizarán controles sobre los datos comerciales del cliente.</w:t>
      </w:r>
    </w:p>
    <w:p w14:paraId="6BFA6E64" w14:textId="77777777" w:rsidR="00474DCF" w:rsidRDefault="00474DCF" w:rsidP="00474DCF">
      <w:pPr>
        <w:ind w:left="426"/>
        <w:jc w:val="both"/>
        <w:rPr>
          <w:lang w:eastAsia="es-UY"/>
        </w:rPr>
      </w:pPr>
      <w:r>
        <w:rPr>
          <w:lang w:eastAsia="es-UY"/>
        </w:rPr>
        <w:t xml:space="preserve">El sistema contempla la posibilidad de sustituir los comprobantes que fueron rechazados por DGI. En estos casos se habilita al usuario a realizar ciertas modificaciones al comprobante para su reenvío. Estos comprobantes pueden ser consultados y exportados en un listado para facilitar su gestión. </w:t>
      </w:r>
    </w:p>
    <w:p w14:paraId="0169E69F" w14:textId="03DD8640" w:rsidR="00007EAA" w:rsidRDefault="00474DCF" w:rsidP="00474DCF">
      <w:pPr>
        <w:ind w:left="426"/>
        <w:jc w:val="both"/>
      </w:pPr>
      <w:r>
        <w:t>Para el caso de las facturas que por algún motivo no sean enviadas en el momento de la facturación existe un proceso batch que toma las facturas pendientes de envío y las envía. En los casos que estas facturas no tengan número y serie se realiza la consulta previamente.</w:t>
      </w:r>
    </w:p>
    <w:p w14:paraId="6473E804" w14:textId="77777777" w:rsidR="00007EAA" w:rsidRDefault="00007EAA">
      <w:r>
        <w:br w:type="page"/>
      </w:r>
    </w:p>
    <w:p w14:paraId="4D98C615" w14:textId="1138F802" w:rsidR="00007EAA" w:rsidRPr="00373F3C" w:rsidRDefault="00007EAA" w:rsidP="00007EAA">
      <w:pPr>
        <w:pStyle w:val="Ttulo2"/>
        <w:rPr>
          <w:rFonts w:ascii="Calibri" w:eastAsia="Times New Roman" w:hAnsi="Calibri" w:cs="Calibri"/>
          <w:color w:val="222222"/>
          <w:sz w:val="22"/>
          <w:lang w:eastAsia="es-UY"/>
        </w:rPr>
      </w:pPr>
      <w:bookmarkStart w:id="43" w:name="_Toc85039429"/>
      <w:r>
        <w:rPr>
          <w:rFonts w:ascii="Calibri" w:eastAsia="Times New Roman" w:hAnsi="Calibri" w:cs="Calibri"/>
          <w:color w:val="222222"/>
          <w:sz w:val="22"/>
          <w:lang w:eastAsia="es-UY"/>
        </w:rPr>
        <w:lastRenderedPageBreak/>
        <w:t>Productos generados por la Covid-19</w:t>
      </w:r>
      <w:bookmarkEnd w:id="43"/>
    </w:p>
    <w:p w14:paraId="78F3EB4B" w14:textId="77777777" w:rsidR="00007EAA" w:rsidRDefault="00007EAA" w:rsidP="00007EAA">
      <w:pPr>
        <w:ind w:left="426"/>
        <w:jc w:val="both"/>
        <w:rPr>
          <w:lang w:eastAsia="es-UY"/>
        </w:rPr>
      </w:pPr>
    </w:p>
    <w:p w14:paraId="3203883B" w14:textId="77777777" w:rsidR="00007EAA" w:rsidRDefault="00007EAA" w:rsidP="00007EAA">
      <w:pPr>
        <w:ind w:left="426"/>
        <w:jc w:val="both"/>
      </w:pPr>
      <w:r>
        <w:t xml:space="preserve">A raíz de la situación generada por la pandemia de COVID-19, en el mes de marzo del 2020 el banco tomó una serie de medidas con el fin de atender las dificultades de pago de todos sus clientes. </w:t>
      </w:r>
    </w:p>
    <w:p w14:paraId="4C8E0D49" w14:textId="77777777" w:rsidR="00007EAA" w:rsidRDefault="00007EAA" w:rsidP="00007EAA">
      <w:pPr>
        <w:ind w:left="426"/>
        <w:jc w:val="both"/>
      </w:pPr>
      <w:r>
        <w:t>Estas medidas se distinguen en dos etapas:</w:t>
      </w:r>
    </w:p>
    <w:p w14:paraId="00A078CC" w14:textId="77777777" w:rsidR="00007EAA" w:rsidRDefault="00007EAA" w:rsidP="00007EAA">
      <w:pPr>
        <w:ind w:left="426"/>
        <w:jc w:val="both"/>
      </w:pPr>
      <w:r>
        <w:t>•</w:t>
      </w:r>
      <w:r>
        <w:tab/>
        <w:t>Reducción cuotas Abril y Mayo:</w:t>
      </w:r>
    </w:p>
    <w:p w14:paraId="2746E455" w14:textId="77777777" w:rsidR="00007EAA" w:rsidRDefault="00007EAA" w:rsidP="00007EAA">
      <w:pPr>
        <w:ind w:left="708"/>
        <w:jc w:val="both"/>
      </w:pPr>
      <w:r>
        <w:t>El banco redujo a un 50% las cuotas que corresponde pagar en los meses de abril y mayo para toda si cartera de clientes de créditos hipotecarios y promesas de compraventa cuyas operaciones se encontraban vigentes. Asimismo, se extendió el vencimiento de estas cuotas para el 30 de abril y el 31 de mayo de 2020 respectivamente.</w:t>
      </w:r>
    </w:p>
    <w:p w14:paraId="65B24986" w14:textId="77777777" w:rsidR="00007EAA" w:rsidRDefault="00007EAA" w:rsidP="00007EAA">
      <w:pPr>
        <w:ind w:left="426"/>
        <w:jc w:val="both"/>
      </w:pPr>
      <w:r>
        <w:t>•</w:t>
      </w:r>
      <w:r>
        <w:tab/>
        <w:t>Reducción cuotas Junio y Julio:</w:t>
      </w:r>
    </w:p>
    <w:p w14:paraId="03BB8B50" w14:textId="77777777" w:rsidR="00007EAA" w:rsidRDefault="00007EAA" w:rsidP="00007EAA">
      <w:pPr>
        <w:ind w:left="708"/>
        <w:jc w:val="both"/>
      </w:pPr>
      <w:r>
        <w:t>El banco redujo a un 75% las cuotas correspondientes a junio y julio para toda la cartera de clientes de créditos hipotecarios y promesas de compraventa cuyas operaciones se encontraban vigentes.</w:t>
      </w:r>
    </w:p>
    <w:p w14:paraId="4CDC2DF7" w14:textId="77777777" w:rsidR="00007EAA" w:rsidRDefault="00007EAA" w:rsidP="00007EAA">
      <w:pPr>
        <w:ind w:left="426"/>
        <w:jc w:val="both"/>
      </w:pPr>
      <w:r>
        <w:t>El porcentaje restante de las cuotas de los meses con reducciones se hace exigible luego del pago de la última cuota del préstamo sin adición de intereses.</w:t>
      </w:r>
    </w:p>
    <w:p w14:paraId="35DC3585" w14:textId="77777777" w:rsidR="00007EAA" w:rsidRDefault="00007EAA" w:rsidP="00007EAA">
      <w:pPr>
        <w:ind w:left="426"/>
        <w:jc w:val="both"/>
      </w:pPr>
      <w:r>
        <w:t xml:space="preserve">En todos los casos el banco dio la posibilidad a sus clientes de optar por NO acceder al beneficio en los meses que considere pertinente. </w:t>
      </w:r>
    </w:p>
    <w:p w14:paraId="5BFE1285" w14:textId="31B2BB62" w:rsidR="00007EAA" w:rsidRDefault="00007EAA" w:rsidP="00007EAA">
      <w:pPr>
        <w:ind w:left="426"/>
        <w:jc w:val="both"/>
      </w:pPr>
      <w:r>
        <w:t xml:space="preserve">En los casos donde si se aplicó el beneficio, se generó un producto amortizable con la cantidad de cuotas correspondientes según cada crédito, exigible luego de la última cuota. Esta situación llevó a la generación masiva de nuevos productos amortizables. Solamente en el mes de marzo se crearon </w:t>
      </w:r>
      <w:r w:rsidRPr="00007EAA">
        <w:rPr>
          <w:b/>
          <w:bCs/>
        </w:rPr>
        <w:t>29.325 productos</w:t>
      </w:r>
      <w:r>
        <w:t>. Estos productos se distinguen del catálogo por contener la misma nomenclatura del producto original seguido por la palabra COVID.</w:t>
      </w:r>
    </w:p>
    <w:p w14:paraId="01D9AC10" w14:textId="430140FF" w:rsidR="005A3B8E" w:rsidRPr="005A3B8E" w:rsidRDefault="005A3B8E" w:rsidP="005A3B8E">
      <w:pPr>
        <w:ind w:left="426"/>
        <w:jc w:val="both"/>
      </w:pPr>
      <w:r w:rsidRPr="005A3B8E">
        <w:t xml:space="preserve">A su vez, para aquellos productos que a pesar del beneficio no llegaron a pagar alguna o todas las cuotas generadas entre los meses de marzo y mayo, y que contaban con la cuota de febrero 2020 cancelada, se les generó un producto conocido como Covid Extraordinario. Este producto contiene una única cuota con el total de lo adeudado para esos meses, con el cual se cancelaron esas cuotas impagas en el plan de pagos original. Por esta situación se generaron </w:t>
      </w:r>
      <w:r w:rsidRPr="005A3B8E">
        <w:rPr>
          <w:b/>
          <w:bCs/>
        </w:rPr>
        <w:t>1958 productos</w:t>
      </w:r>
      <w:r w:rsidRPr="005A3B8E">
        <w:t>. El compromiso del banco en un principio fue de no cobrar intereses de mora por 180 días, pero la situación llevó a postergar este vencimiento al mes de marzo 2021.</w:t>
      </w:r>
    </w:p>
    <w:p w14:paraId="4CD5ADC3" w14:textId="77777777" w:rsidR="005A3B8E" w:rsidRPr="00474DCF" w:rsidRDefault="005A3B8E" w:rsidP="00007EAA">
      <w:pPr>
        <w:ind w:left="426"/>
        <w:jc w:val="both"/>
      </w:pPr>
    </w:p>
    <w:sectPr w:rsidR="005A3B8E" w:rsidRPr="00474DCF" w:rsidSect="003C4600">
      <w:headerReference w:type="default" r:id="rId18"/>
      <w:footerReference w:type="default" r:id="rId19"/>
      <w:pgSz w:w="11906" w:h="16838"/>
      <w:pgMar w:top="1417" w:right="1701" w:bottom="1276" w:left="1701" w:header="454"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213A3" w14:textId="77777777" w:rsidR="00DD53E2" w:rsidRDefault="00DD53E2" w:rsidP="001E4418">
      <w:pPr>
        <w:spacing w:after="0" w:line="240" w:lineRule="auto"/>
      </w:pPr>
      <w:r>
        <w:separator/>
      </w:r>
    </w:p>
  </w:endnote>
  <w:endnote w:type="continuationSeparator" w:id="0">
    <w:p w14:paraId="04213B25" w14:textId="77777777" w:rsidR="00DD53E2" w:rsidRDefault="00DD53E2" w:rsidP="001E4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9F96B" w14:textId="3501110D" w:rsidR="00DD53E2" w:rsidRDefault="00DD53E2">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6B23A0">
      <w:rPr>
        <w:noProof/>
        <w:color w:val="17365D" w:themeColor="text2" w:themeShade="BF"/>
        <w:sz w:val="24"/>
        <w:szCs w:val="24"/>
        <w:lang w:val="es-ES"/>
      </w:rPr>
      <w:t>36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6B23A0">
      <w:rPr>
        <w:noProof/>
        <w:color w:val="17365D" w:themeColor="text2" w:themeShade="BF"/>
        <w:sz w:val="24"/>
        <w:szCs w:val="24"/>
        <w:lang w:val="es-ES"/>
      </w:rPr>
      <w:t>38</w:t>
    </w:r>
    <w:r>
      <w:rPr>
        <w:color w:val="17365D" w:themeColor="text2" w:themeShade="BF"/>
        <w:sz w:val="24"/>
        <w:szCs w:val="24"/>
      </w:rPr>
      <w:fldChar w:fldCharType="end"/>
    </w:r>
  </w:p>
  <w:p w14:paraId="06823DB7" w14:textId="77777777" w:rsidR="00DD53E2" w:rsidRPr="006E7F97" w:rsidRDefault="00DD53E2" w:rsidP="007C05A6">
    <w:pPr>
      <w:pStyle w:val="Piedepgina"/>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9026D" w14:textId="77777777" w:rsidR="00DD53E2" w:rsidRDefault="00DD53E2" w:rsidP="001E4418">
      <w:pPr>
        <w:spacing w:after="0" w:line="240" w:lineRule="auto"/>
      </w:pPr>
      <w:r>
        <w:separator/>
      </w:r>
    </w:p>
  </w:footnote>
  <w:footnote w:type="continuationSeparator" w:id="0">
    <w:p w14:paraId="5F206289" w14:textId="77777777" w:rsidR="00DD53E2" w:rsidRDefault="00DD53E2" w:rsidP="001E4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6237"/>
    </w:tblGrid>
    <w:tr w:rsidR="00DD53E2" w14:paraId="77578F20" w14:textId="77777777" w:rsidTr="00385C25">
      <w:trPr>
        <w:trHeight w:val="413"/>
      </w:trPr>
      <w:tc>
        <w:tcPr>
          <w:tcW w:w="2126" w:type="dxa"/>
          <w:vMerge w:val="restart"/>
        </w:tcPr>
        <w:p w14:paraId="711B2882" w14:textId="77777777" w:rsidR="00DD53E2" w:rsidRDefault="00DD53E2">
          <w:pPr>
            <w:pStyle w:val="Encabezado"/>
          </w:pPr>
          <w:r>
            <w:rPr>
              <w:noProof/>
              <w:lang w:eastAsia="es-UY"/>
            </w:rPr>
            <w:drawing>
              <wp:anchor distT="0" distB="0" distL="114300" distR="114300" simplePos="0" relativeHeight="251659264" behindDoc="1" locked="0" layoutInCell="1" allowOverlap="1" wp14:anchorId="25D06BCC" wp14:editId="47C4373E">
                <wp:simplePos x="0" y="0"/>
                <wp:positionH relativeFrom="column">
                  <wp:posOffset>35560</wp:posOffset>
                </wp:positionH>
                <wp:positionV relativeFrom="paragraph">
                  <wp:posOffset>20320</wp:posOffset>
                </wp:positionV>
                <wp:extent cx="1228725" cy="63432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07" cy="632926"/>
                        </a:xfrm>
                        <a:prstGeom prst="rect">
                          <a:avLst/>
                        </a:prstGeom>
                        <a:noFill/>
                      </pic:spPr>
                    </pic:pic>
                  </a:graphicData>
                </a:graphic>
                <wp14:sizeRelH relativeFrom="page">
                  <wp14:pctWidth>0</wp14:pctWidth>
                </wp14:sizeRelH>
                <wp14:sizeRelV relativeFrom="page">
                  <wp14:pctHeight>0</wp14:pctHeight>
                </wp14:sizeRelV>
              </wp:anchor>
            </w:drawing>
          </w:r>
        </w:p>
      </w:tc>
      <w:tc>
        <w:tcPr>
          <w:tcW w:w="6237" w:type="dxa"/>
          <w:vMerge w:val="restart"/>
          <w:vAlign w:val="center"/>
        </w:tcPr>
        <w:p w14:paraId="39EDEADA" w14:textId="0FAEF117" w:rsidR="00DD53E2" w:rsidRPr="001E4418" w:rsidRDefault="00DD53E2" w:rsidP="00F004C9">
          <w:pPr>
            <w:pStyle w:val="Encabezado"/>
            <w:jc w:val="center"/>
            <w:rPr>
              <w:rFonts w:cs="Arial"/>
              <w:b/>
            </w:rPr>
          </w:pPr>
          <w:r>
            <w:rPr>
              <w:rFonts w:cs="Arial"/>
              <w:b/>
            </w:rPr>
            <w:t>Anexo 12 - Especificaciones Complementarias</w:t>
          </w:r>
        </w:p>
      </w:tc>
    </w:tr>
    <w:tr w:rsidR="00DD53E2" w14:paraId="29047C7E" w14:textId="77777777" w:rsidTr="00385C25">
      <w:trPr>
        <w:trHeight w:val="413"/>
      </w:trPr>
      <w:tc>
        <w:tcPr>
          <w:tcW w:w="2126" w:type="dxa"/>
          <w:vMerge/>
        </w:tcPr>
        <w:p w14:paraId="751AA7F9" w14:textId="77777777" w:rsidR="00DD53E2" w:rsidRDefault="00DD53E2">
          <w:pPr>
            <w:pStyle w:val="Encabezado"/>
          </w:pPr>
        </w:p>
      </w:tc>
      <w:tc>
        <w:tcPr>
          <w:tcW w:w="6237" w:type="dxa"/>
          <w:vMerge/>
        </w:tcPr>
        <w:p w14:paraId="1AAAE449" w14:textId="77777777" w:rsidR="00DD53E2" w:rsidRDefault="00DD53E2">
          <w:pPr>
            <w:pStyle w:val="Encabezado"/>
          </w:pPr>
        </w:p>
      </w:tc>
    </w:tr>
    <w:tr w:rsidR="00DD53E2" w14:paraId="421297BF" w14:textId="77777777" w:rsidTr="00385C25">
      <w:trPr>
        <w:trHeight w:val="413"/>
      </w:trPr>
      <w:tc>
        <w:tcPr>
          <w:tcW w:w="2126" w:type="dxa"/>
          <w:vMerge/>
          <w:tcBorders>
            <w:bottom w:val="single" w:sz="4" w:space="0" w:color="auto"/>
          </w:tcBorders>
        </w:tcPr>
        <w:p w14:paraId="2C28BB8D" w14:textId="77777777" w:rsidR="00DD53E2" w:rsidRDefault="00DD53E2">
          <w:pPr>
            <w:pStyle w:val="Encabezado"/>
          </w:pPr>
        </w:p>
      </w:tc>
      <w:tc>
        <w:tcPr>
          <w:tcW w:w="6237" w:type="dxa"/>
          <w:vMerge/>
          <w:tcBorders>
            <w:bottom w:val="single" w:sz="4" w:space="0" w:color="auto"/>
          </w:tcBorders>
        </w:tcPr>
        <w:p w14:paraId="31AFD888" w14:textId="77777777" w:rsidR="00DD53E2" w:rsidRDefault="00DD53E2">
          <w:pPr>
            <w:pStyle w:val="Encabezado"/>
          </w:pPr>
        </w:p>
      </w:tc>
    </w:tr>
  </w:tbl>
  <w:p w14:paraId="5E545905" w14:textId="77777777" w:rsidR="00DD53E2" w:rsidRDefault="00DD53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924"/>
    <w:multiLevelType w:val="hybridMultilevel"/>
    <w:tmpl w:val="D7AECCC4"/>
    <w:lvl w:ilvl="0" w:tplc="C554C166">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34B1028"/>
    <w:multiLevelType w:val="hybridMultilevel"/>
    <w:tmpl w:val="0614B19A"/>
    <w:lvl w:ilvl="0" w:tplc="0C0A0005">
      <w:start w:val="1"/>
      <w:numFmt w:val="bullet"/>
      <w:lvlText w:val=""/>
      <w:lvlJc w:val="left"/>
      <w:pPr>
        <w:ind w:left="1140" w:hanging="360"/>
      </w:pPr>
      <w:rPr>
        <w:rFonts w:ascii="Wingdings" w:hAnsi="Wingdings" w:hint="default"/>
      </w:rPr>
    </w:lvl>
    <w:lvl w:ilvl="1" w:tplc="380A0003" w:tentative="1">
      <w:start w:val="1"/>
      <w:numFmt w:val="bullet"/>
      <w:lvlText w:val="o"/>
      <w:lvlJc w:val="left"/>
      <w:pPr>
        <w:ind w:left="1860" w:hanging="360"/>
      </w:pPr>
      <w:rPr>
        <w:rFonts w:ascii="Courier New" w:hAnsi="Courier New" w:cs="Courier New" w:hint="default"/>
      </w:rPr>
    </w:lvl>
    <w:lvl w:ilvl="2" w:tplc="380A0005" w:tentative="1">
      <w:start w:val="1"/>
      <w:numFmt w:val="bullet"/>
      <w:lvlText w:val=""/>
      <w:lvlJc w:val="left"/>
      <w:pPr>
        <w:ind w:left="2580" w:hanging="360"/>
      </w:pPr>
      <w:rPr>
        <w:rFonts w:ascii="Wingdings" w:hAnsi="Wingdings" w:hint="default"/>
      </w:rPr>
    </w:lvl>
    <w:lvl w:ilvl="3" w:tplc="380A0001" w:tentative="1">
      <w:start w:val="1"/>
      <w:numFmt w:val="bullet"/>
      <w:lvlText w:val=""/>
      <w:lvlJc w:val="left"/>
      <w:pPr>
        <w:ind w:left="3300" w:hanging="360"/>
      </w:pPr>
      <w:rPr>
        <w:rFonts w:ascii="Symbol" w:hAnsi="Symbol" w:hint="default"/>
      </w:rPr>
    </w:lvl>
    <w:lvl w:ilvl="4" w:tplc="380A0003" w:tentative="1">
      <w:start w:val="1"/>
      <w:numFmt w:val="bullet"/>
      <w:lvlText w:val="o"/>
      <w:lvlJc w:val="left"/>
      <w:pPr>
        <w:ind w:left="4020" w:hanging="360"/>
      </w:pPr>
      <w:rPr>
        <w:rFonts w:ascii="Courier New" w:hAnsi="Courier New" w:cs="Courier New" w:hint="default"/>
      </w:rPr>
    </w:lvl>
    <w:lvl w:ilvl="5" w:tplc="380A0005" w:tentative="1">
      <w:start w:val="1"/>
      <w:numFmt w:val="bullet"/>
      <w:lvlText w:val=""/>
      <w:lvlJc w:val="left"/>
      <w:pPr>
        <w:ind w:left="4740" w:hanging="360"/>
      </w:pPr>
      <w:rPr>
        <w:rFonts w:ascii="Wingdings" w:hAnsi="Wingdings" w:hint="default"/>
      </w:rPr>
    </w:lvl>
    <w:lvl w:ilvl="6" w:tplc="380A0001" w:tentative="1">
      <w:start w:val="1"/>
      <w:numFmt w:val="bullet"/>
      <w:lvlText w:val=""/>
      <w:lvlJc w:val="left"/>
      <w:pPr>
        <w:ind w:left="5460" w:hanging="360"/>
      </w:pPr>
      <w:rPr>
        <w:rFonts w:ascii="Symbol" w:hAnsi="Symbol" w:hint="default"/>
      </w:rPr>
    </w:lvl>
    <w:lvl w:ilvl="7" w:tplc="380A0003" w:tentative="1">
      <w:start w:val="1"/>
      <w:numFmt w:val="bullet"/>
      <w:lvlText w:val="o"/>
      <w:lvlJc w:val="left"/>
      <w:pPr>
        <w:ind w:left="6180" w:hanging="360"/>
      </w:pPr>
      <w:rPr>
        <w:rFonts w:ascii="Courier New" w:hAnsi="Courier New" w:cs="Courier New" w:hint="default"/>
      </w:rPr>
    </w:lvl>
    <w:lvl w:ilvl="8" w:tplc="380A0005" w:tentative="1">
      <w:start w:val="1"/>
      <w:numFmt w:val="bullet"/>
      <w:lvlText w:val=""/>
      <w:lvlJc w:val="left"/>
      <w:pPr>
        <w:ind w:left="6900" w:hanging="360"/>
      </w:pPr>
      <w:rPr>
        <w:rFonts w:ascii="Wingdings" w:hAnsi="Wingdings" w:hint="default"/>
      </w:rPr>
    </w:lvl>
  </w:abstractNum>
  <w:abstractNum w:abstractNumId="2" w15:restartNumberingAfterBreak="0">
    <w:nsid w:val="0423597C"/>
    <w:multiLevelType w:val="hybridMultilevel"/>
    <w:tmpl w:val="4CFE08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6A7693F"/>
    <w:multiLevelType w:val="hybridMultilevel"/>
    <w:tmpl w:val="EA86B8E6"/>
    <w:lvl w:ilvl="0" w:tplc="380A0001">
      <w:start w:val="1"/>
      <w:numFmt w:val="bullet"/>
      <w:lvlText w:val=""/>
      <w:lvlJc w:val="left"/>
      <w:pPr>
        <w:ind w:left="1146" w:hanging="360"/>
      </w:pPr>
      <w:rPr>
        <w:rFonts w:ascii="Symbol" w:hAnsi="Symbol" w:hint="default"/>
      </w:rPr>
    </w:lvl>
    <w:lvl w:ilvl="1" w:tplc="380A0003">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4" w15:restartNumberingAfterBreak="0">
    <w:nsid w:val="06CE2A41"/>
    <w:multiLevelType w:val="hybridMultilevel"/>
    <w:tmpl w:val="8E4A4570"/>
    <w:lvl w:ilvl="0" w:tplc="6EDEB26A">
      <w:start w:val="1"/>
      <w:numFmt w:val="bullet"/>
      <w:lvlText w:val="•"/>
      <w:lvlJc w:val="left"/>
      <w:pPr>
        <w:tabs>
          <w:tab w:val="num" w:pos="720"/>
        </w:tabs>
        <w:ind w:left="720" w:hanging="360"/>
      </w:pPr>
      <w:rPr>
        <w:rFonts w:ascii="Arial" w:hAnsi="Arial" w:hint="default"/>
      </w:rPr>
    </w:lvl>
    <w:lvl w:ilvl="1" w:tplc="243EBEE2" w:tentative="1">
      <w:start w:val="1"/>
      <w:numFmt w:val="bullet"/>
      <w:lvlText w:val="•"/>
      <w:lvlJc w:val="left"/>
      <w:pPr>
        <w:tabs>
          <w:tab w:val="num" w:pos="1440"/>
        </w:tabs>
        <w:ind w:left="1440" w:hanging="360"/>
      </w:pPr>
      <w:rPr>
        <w:rFonts w:ascii="Arial" w:hAnsi="Arial" w:hint="default"/>
      </w:rPr>
    </w:lvl>
    <w:lvl w:ilvl="2" w:tplc="72546464" w:tentative="1">
      <w:start w:val="1"/>
      <w:numFmt w:val="bullet"/>
      <w:lvlText w:val="•"/>
      <w:lvlJc w:val="left"/>
      <w:pPr>
        <w:tabs>
          <w:tab w:val="num" w:pos="2160"/>
        </w:tabs>
        <w:ind w:left="2160" w:hanging="360"/>
      </w:pPr>
      <w:rPr>
        <w:rFonts w:ascii="Arial" w:hAnsi="Arial" w:hint="default"/>
      </w:rPr>
    </w:lvl>
    <w:lvl w:ilvl="3" w:tplc="EE722496" w:tentative="1">
      <w:start w:val="1"/>
      <w:numFmt w:val="bullet"/>
      <w:lvlText w:val="•"/>
      <w:lvlJc w:val="left"/>
      <w:pPr>
        <w:tabs>
          <w:tab w:val="num" w:pos="2880"/>
        </w:tabs>
        <w:ind w:left="2880" w:hanging="360"/>
      </w:pPr>
      <w:rPr>
        <w:rFonts w:ascii="Arial" w:hAnsi="Arial" w:hint="default"/>
      </w:rPr>
    </w:lvl>
    <w:lvl w:ilvl="4" w:tplc="D66ECF2E" w:tentative="1">
      <w:start w:val="1"/>
      <w:numFmt w:val="bullet"/>
      <w:lvlText w:val="•"/>
      <w:lvlJc w:val="left"/>
      <w:pPr>
        <w:tabs>
          <w:tab w:val="num" w:pos="3600"/>
        </w:tabs>
        <w:ind w:left="3600" w:hanging="360"/>
      </w:pPr>
      <w:rPr>
        <w:rFonts w:ascii="Arial" w:hAnsi="Arial" w:hint="default"/>
      </w:rPr>
    </w:lvl>
    <w:lvl w:ilvl="5" w:tplc="C2DCFD5A" w:tentative="1">
      <w:start w:val="1"/>
      <w:numFmt w:val="bullet"/>
      <w:lvlText w:val="•"/>
      <w:lvlJc w:val="left"/>
      <w:pPr>
        <w:tabs>
          <w:tab w:val="num" w:pos="4320"/>
        </w:tabs>
        <w:ind w:left="4320" w:hanging="360"/>
      </w:pPr>
      <w:rPr>
        <w:rFonts w:ascii="Arial" w:hAnsi="Arial" w:hint="default"/>
      </w:rPr>
    </w:lvl>
    <w:lvl w:ilvl="6" w:tplc="284C5BBC" w:tentative="1">
      <w:start w:val="1"/>
      <w:numFmt w:val="bullet"/>
      <w:lvlText w:val="•"/>
      <w:lvlJc w:val="left"/>
      <w:pPr>
        <w:tabs>
          <w:tab w:val="num" w:pos="5040"/>
        </w:tabs>
        <w:ind w:left="5040" w:hanging="360"/>
      </w:pPr>
      <w:rPr>
        <w:rFonts w:ascii="Arial" w:hAnsi="Arial" w:hint="default"/>
      </w:rPr>
    </w:lvl>
    <w:lvl w:ilvl="7" w:tplc="AB8CC9BE" w:tentative="1">
      <w:start w:val="1"/>
      <w:numFmt w:val="bullet"/>
      <w:lvlText w:val="•"/>
      <w:lvlJc w:val="left"/>
      <w:pPr>
        <w:tabs>
          <w:tab w:val="num" w:pos="5760"/>
        </w:tabs>
        <w:ind w:left="5760" w:hanging="360"/>
      </w:pPr>
      <w:rPr>
        <w:rFonts w:ascii="Arial" w:hAnsi="Arial" w:hint="default"/>
      </w:rPr>
    </w:lvl>
    <w:lvl w:ilvl="8" w:tplc="0D82A6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E5389C"/>
    <w:multiLevelType w:val="hybridMultilevel"/>
    <w:tmpl w:val="FE7EB57C"/>
    <w:lvl w:ilvl="0" w:tplc="E0B2B7C0">
      <w:start w:val="1"/>
      <w:numFmt w:val="bullet"/>
      <w:lvlText w:val="•"/>
      <w:lvlJc w:val="left"/>
      <w:pPr>
        <w:tabs>
          <w:tab w:val="num" w:pos="720"/>
        </w:tabs>
        <w:ind w:left="720" w:hanging="360"/>
      </w:pPr>
      <w:rPr>
        <w:rFonts w:ascii="Arial" w:hAnsi="Arial" w:hint="default"/>
      </w:rPr>
    </w:lvl>
    <w:lvl w:ilvl="1" w:tplc="D780CD1C" w:tentative="1">
      <w:start w:val="1"/>
      <w:numFmt w:val="bullet"/>
      <w:lvlText w:val="•"/>
      <w:lvlJc w:val="left"/>
      <w:pPr>
        <w:tabs>
          <w:tab w:val="num" w:pos="1440"/>
        </w:tabs>
        <w:ind w:left="1440" w:hanging="360"/>
      </w:pPr>
      <w:rPr>
        <w:rFonts w:ascii="Arial" w:hAnsi="Arial" w:hint="default"/>
      </w:rPr>
    </w:lvl>
    <w:lvl w:ilvl="2" w:tplc="34389362" w:tentative="1">
      <w:start w:val="1"/>
      <w:numFmt w:val="bullet"/>
      <w:lvlText w:val="•"/>
      <w:lvlJc w:val="left"/>
      <w:pPr>
        <w:tabs>
          <w:tab w:val="num" w:pos="2160"/>
        </w:tabs>
        <w:ind w:left="2160" w:hanging="360"/>
      </w:pPr>
      <w:rPr>
        <w:rFonts w:ascii="Arial" w:hAnsi="Arial" w:hint="default"/>
      </w:rPr>
    </w:lvl>
    <w:lvl w:ilvl="3" w:tplc="AC8E662C" w:tentative="1">
      <w:start w:val="1"/>
      <w:numFmt w:val="bullet"/>
      <w:lvlText w:val="•"/>
      <w:lvlJc w:val="left"/>
      <w:pPr>
        <w:tabs>
          <w:tab w:val="num" w:pos="2880"/>
        </w:tabs>
        <w:ind w:left="2880" w:hanging="360"/>
      </w:pPr>
      <w:rPr>
        <w:rFonts w:ascii="Arial" w:hAnsi="Arial" w:hint="default"/>
      </w:rPr>
    </w:lvl>
    <w:lvl w:ilvl="4" w:tplc="10B43012" w:tentative="1">
      <w:start w:val="1"/>
      <w:numFmt w:val="bullet"/>
      <w:lvlText w:val="•"/>
      <w:lvlJc w:val="left"/>
      <w:pPr>
        <w:tabs>
          <w:tab w:val="num" w:pos="3600"/>
        </w:tabs>
        <w:ind w:left="3600" w:hanging="360"/>
      </w:pPr>
      <w:rPr>
        <w:rFonts w:ascii="Arial" w:hAnsi="Arial" w:hint="default"/>
      </w:rPr>
    </w:lvl>
    <w:lvl w:ilvl="5" w:tplc="7A848896" w:tentative="1">
      <w:start w:val="1"/>
      <w:numFmt w:val="bullet"/>
      <w:lvlText w:val="•"/>
      <w:lvlJc w:val="left"/>
      <w:pPr>
        <w:tabs>
          <w:tab w:val="num" w:pos="4320"/>
        </w:tabs>
        <w:ind w:left="4320" w:hanging="360"/>
      </w:pPr>
      <w:rPr>
        <w:rFonts w:ascii="Arial" w:hAnsi="Arial" w:hint="default"/>
      </w:rPr>
    </w:lvl>
    <w:lvl w:ilvl="6" w:tplc="4C68B624" w:tentative="1">
      <w:start w:val="1"/>
      <w:numFmt w:val="bullet"/>
      <w:lvlText w:val="•"/>
      <w:lvlJc w:val="left"/>
      <w:pPr>
        <w:tabs>
          <w:tab w:val="num" w:pos="5040"/>
        </w:tabs>
        <w:ind w:left="5040" w:hanging="360"/>
      </w:pPr>
      <w:rPr>
        <w:rFonts w:ascii="Arial" w:hAnsi="Arial" w:hint="default"/>
      </w:rPr>
    </w:lvl>
    <w:lvl w:ilvl="7" w:tplc="09D8E366" w:tentative="1">
      <w:start w:val="1"/>
      <w:numFmt w:val="bullet"/>
      <w:lvlText w:val="•"/>
      <w:lvlJc w:val="left"/>
      <w:pPr>
        <w:tabs>
          <w:tab w:val="num" w:pos="5760"/>
        </w:tabs>
        <w:ind w:left="5760" w:hanging="360"/>
      </w:pPr>
      <w:rPr>
        <w:rFonts w:ascii="Arial" w:hAnsi="Arial" w:hint="default"/>
      </w:rPr>
    </w:lvl>
    <w:lvl w:ilvl="8" w:tplc="554A57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0737ED"/>
    <w:multiLevelType w:val="hybridMultilevel"/>
    <w:tmpl w:val="7EA60F50"/>
    <w:lvl w:ilvl="0" w:tplc="33E8D6D2">
      <w:numFmt w:val="bullet"/>
      <w:lvlText w:val="-"/>
      <w:lvlJc w:val="left"/>
      <w:pPr>
        <w:ind w:left="780" w:hanging="360"/>
      </w:pPr>
      <w:rPr>
        <w:rFonts w:ascii="Arial" w:eastAsia="Calibri" w:hAnsi="Arial" w:cs="Arial" w:hint="default"/>
      </w:rPr>
    </w:lvl>
    <w:lvl w:ilvl="1" w:tplc="380A0003">
      <w:start w:val="1"/>
      <w:numFmt w:val="bullet"/>
      <w:lvlText w:val="o"/>
      <w:lvlJc w:val="left"/>
      <w:pPr>
        <w:ind w:left="1500" w:hanging="360"/>
      </w:pPr>
      <w:rPr>
        <w:rFonts w:ascii="Courier New" w:hAnsi="Courier New" w:cs="Courier New" w:hint="default"/>
      </w:rPr>
    </w:lvl>
    <w:lvl w:ilvl="2" w:tplc="380A0005">
      <w:start w:val="1"/>
      <w:numFmt w:val="bullet"/>
      <w:lvlText w:val=""/>
      <w:lvlJc w:val="left"/>
      <w:pPr>
        <w:ind w:left="2220" w:hanging="360"/>
      </w:pPr>
      <w:rPr>
        <w:rFonts w:ascii="Wingdings" w:hAnsi="Wingdings" w:hint="default"/>
      </w:rPr>
    </w:lvl>
    <w:lvl w:ilvl="3" w:tplc="380A0001">
      <w:start w:val="1"/>
      <w:numFmt w:val="bullet"/>
      <w:lvlText w:val=""/>
      <w:lvlJc w:val="left"/>
      <w:pPr>
        <w:ind w:left="2940" w:hanging="360"/>
      </w:pPr>
      <w:rPr>
        <w:rFonts w:ascii="Symbol" w:hAnsi="Symbol" w:hint="default"/>
      </w:rPr>
    </w:lvl>
    <w:lvl w:ilvl="4" w:tplc="380A0003">
      <w:start w:val="1"/>
      <w:numFmt w:val="bullet"/>
      <w:lvlText w:val="o"/>
      <w:lvlJc w:val="left"/>
      <w:pPr>
        <w:ind w:left="3660" w:hanging="360"/>
      </w:pPr>
      <w:rPr>
        <w:rFonts w:ascii="Courier New" w:hAnsi="Courier New" w:cs="Courier New" w:hint="default"/>
      </w:rPr>
    </w:lvl>
    <w:lvl w:ilvl="5" w:tplc="380A0005">
      <w:start w:val="1"/>
      <w:numFmt w:val="bullet"/>
      <w:lvlText w:val=""/>
      <w:lvlJc w:val="left"/>
      <w:pPr>
        <w:ind w:left="4380" w:hanging="360"/>
      </w:pPr>
      <w:rPr>
        <w:rFonts w:ascii="Wingdings" w:hAnsi="Wingdings" w:hint="default"/>
      </w:rPr>
    </w:lvl>
    <w:lvl w:ilvl="6" w:tplc="380A0001">
      <w:start w:val="1"/>
      <w:numFmt w:val="bullet"/>
      <w:lvlText w:val=""/>
      <w:lvlJc w:val="left"/>
      <w:pPr>
        <w:ind w:left="5100" w:hanging="360"/>
      </w:pPr>
      <w:rPr>
        <w:rFonts w:ascii="Symbol" w:hAnsi="Symbol" w:hint="default"/>
      </w:rPr>
    </w:lvl>
    <w:lvl w:ilvl="7" w:tplc="380A0003">
      <w:start w:val="1"/>
      <w:numFmt w:val="bullet"/>
      <w:lvlText w:val="o"/>
      <w:lvlJc w:val="left"/>
      <w:pPr>
        <w:ind w:left="5820" w:hanging="360"/>
      </w:pPr>
      <w:rPr>
        <w:rFonts w:ascii="Courier New" w:hAnsi="Courier New" w:cs="Courier New" w:hint="default"/>
      </w:rPr>
    </w:lvl>
    <w:lvl w:ilvl="8" w:tplc="380A0005">
      <w:start w:val="1"/>
      <w:numFmt w:val="bullet"/>
      <w:lvlText w:val=""/>
      <w:lvlJc w:val="left"/>
      <w:pPr>
        <w:ind w:left="6540" w:hanging="360"/>
      </w:pPr>
      <w:rPr>
        <w:rFonts w:ascii="Wingdings" w:hAnsi="Wingdings" w:hint="default"/>
      </w:rPr>
    </w:lvl>
  </w:abstractNum>
  <w:abstractNum w:abstractNumId="7" w15:restartNumberingAfterBreak="0">
    <w:nsid w:val="0B296043"/>
    <w:multiLevelType w:val="hybridMultilevel"/>
    <w:tmpl w:val="7F16E6DE"/>
    <w:lvl w:ilvl="0" w:tplc="380A0001">
      <w:start w:val="1"/>
      <w:numFmt w:val="bullet"/>
      <w:lvlText w:val=""/>
      <w:lvlJc w:val="left"/>
      <w:pPr>
        <w:ind w:left="786" w:hanging="360"/>
      </w:pPr>
      <w:rPr>
        <w:rFonts w:ascii="Symbol" w:hAnsi="Symbol" w:hint="default"/>
      </w:rPr>
    </w:lvl>
    <w:lvl w:ilvl="1" w:tplc="380A0019">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8" w15:restartNumberingAfterBreak="0">
    <w:nsid w:val="0CC767B9"/>
    <w:multiLevelType w:val="hybridMultilevel"/>
    <w:tmpl w:val="78E42D2C"/>
    <w:lvl w:ilvl="0" w:tplc="7F045DC2">
      <w:numFmt w:val="bullet"/>
      <w:lvlText w:val=""/>
      <w:lvlJc w:val="left"/>
      <w:pPr>
        <w:ind w:left="786" w:hanging="360"/>
      </w:pPr>
      <w:rPr>
        <w:rFonts w:ascii="Symbol" w:eastAsia="Calibri" w:hAnsi="Symbol" w:cs="Arial" w:hint="default"/>
      </w:rPr>
    </w:lvl>
    <w:lvl w:ilvl="1" w:tplc="380A0003" w:tentative="1">
      <w:start w:val="1"/>
      <w:numFmt w:val="bullet"/>
      <w:lvlText w:val="o"/>
      <w:lvlJc w:val="left"/>
      <w:pPr>
        <w:ind w:left="1506" w:hanging="360"/>
      </w:pPr>
      <w:rPr>
        <w:rFonts w:ascii="Courier New" w:hAnsi="Courier New" w:cs="Courier New" w:hint="default"/>
      </w:rPr>
    </w:lvl>
    <w:lvl w:ilvl="2" w:tplc="380A0005" w:tentative="1">
      <w:start w:val="1"/>
      <w:numFmt w:val="bullet"/>
      <w:lvlText w:val=""/>
      <w:lvlJc w:val="left"/>
      <w:pPr>
        <w:ind w:left="2226" w:hanging="360"/>
      </w:pPr>
      <w:rPr>
        <w:rFonts w:ascii="Wingdings" w:hAnsi="Wingdings" w:hint="default"/>
      </w:rPr>
    </w:lvl>
    <w:lvl w:ilvl="3" w:tplc="380A0001" w:tentative="1">
      <w:start w:val="1"/>
      <w:numFmt w:val="bullet"/>
      <w:lvlText w:val=""/>
      <w:lvlJc w:val="left"/>
      <w:pPr>
        <w:ind w:left="2946" w:hanging="360"/>
      </w:pPr>
      <w:rPr>
        <w:rFonts w:ascii="Symbol" w:hAnsi="Symbol" w:hint="default"/>
      </w:rPr>
    </w:lvl>
    <w:lvl w:ilvl="4" w:tplc="380A0003" w:tentative="1">
      <w:start w:val="1"/>
      <w:numFmt w:val="bullet"/>
      <w:lvlText w:val="o"/>
      <w:lvlJc w:val="left"/>
      <w:pPr>
        <w:ind w:left="3666" w:hanging="360"/>
      </w:pPr>
      <w:rPr>
        <w:rFonts w:ascii="Courier New" w:hAnsi="Courier New" w:cs="Courier New" w:hint="default"/>
      </w:rPr>
    </w:lvl>
    <w:lvl w:ilvl="5" w:tplc="380A0005" w:tentative="1">
      <w:start w:val="1"/>
      <w:numFmt w:val="bullet"/>
      <w:lvlText w:val=""/>
      <w:lvlJc w:val="left"/>
      <w:pPr>
        <w:ind w:left="4386" w:hanging="360"/>
      </w:pPr>
      <w:rPr>
        <w:rFonts w:ascii="Wingdings" w:hAnsi="Wingdings" w:hint="default"/>
      </w:rPr>
    </w:lvl>
    <w:lvl w:ilvl="6" w:tplc="380A0001" w:tentative="1">
      <w:start w:val="1"/>
      <w:numFmt w:val="bullet"/>
      <w:lvlText w:val=""/>
      <w:lvlJc w:val="left"/>
      <w:pPr>
        <w:ind w:left="5106" w:hanging="360"/>
      </w:pPr>
      <w:rPr>
        <w:rFonts w:ascii="Symbol" w:hAnsi="Symbol" w:hint="default"/>
      </w:rPr>
    </w:lvl>
    <w:lvl w:ilvl="7" w:tplc="380A0003" w:tentative="1">
      <w:start w:val="1"/>
      <w:numFmt w:val="bullet"/>
      <w:lvlText w:val="o"/>
      <w:lvlJc w:val="left"/>
      <w:pPr>
        <w:ind w:left="5826" w:hanging="360"/>
      </w:pPr>
      <w:rPr>
        <w:rFonts w:ascii="Courier New" w:hAnsi="Courier New" w:cs="Courier New" w:hint="default"/>
      </w:rPr>
    </w:lvl>
    <w:lvl w:ilvl="8" w:tplc="380A0005" w:tentative="1">
      <w:start w:val="1"/>
      <w:numFmt w:val="bullet"/>
      <w:lvlText w:val=""/>
      <w:lvlJc w:val="left"/>
      <w:pPr>
        <w:ind w:left="6546" w:hanging="360"/>
      </w:pPr>
      <w:rPr>
        <w:rFonts w:ascii="Wingdings" w:hAnsi="Wingdings" w:hint="default"/>
      </w:rPr>
    </w:lvl>
  </w:abstractNum>
  <w:abstractNum w:abstractNumId="9" w15:restartNumberingAfterBreak="0">
    <w:nsid w:val="0F346576"/>
    <w:multiLevelType w:val="hybridMultilevel"/>
    <w:tmpl w:val="7C264FC0"/>
    <w:lvl w:ilvl="0" w:tplc="F95CD94A">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2C36642"/>
    <w:multiLevelType w:val="hybridMultilevel"/>
    <w:tmpl w:val="1E2E0F0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14DE3BA8"/>
    <w:multiLevelType w:val="hybridMultilevel"/>
    <w:tmpl w:val="C514301C"/>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12" w15:restartNumberingAfterBreak="0">
    <w:nsid w:val="19A46BDE"/>
    <w:multiLevelType w:val="hybridMultilevel"/>
    <w:tmpl w:val="43AC7986"/>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3" w15:restartNumberingAfterBreak="0">
    <w:nsid w:val="1C2A3865"/>
    <w:multiLevelType w:val="hybridMultilevel"/>
    <w:tmpl w:val="59AECDD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1CB73E2B"/>
    <w:multiLevelType w:val="hybridMultilevel"/>
    <w:tmpl w:val="75C6BCA6"/>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15:restartNumberingAfterBreak="0">
    <w:nsid w:val="1D3A7F9B"/>
    <w:multiLevelType w:val="hybridMultilevel"/>
    <w:tmpl w:val="DC7C148C"/>
    <w:lvl w:ilvl="0" w:tplc="547A419E">
      <w:start w:val="1"/>
      <w:numFmt w:val="decimal"/>
      <w:lvlText w:val="%1-"/>
      <w:lvlJc w:val="left"/>
      <w:pPr>
        <w:ind w:left="1065" w:hanging="360"/>
      </w:pPr>
      <w:rPr>
        <w:rFonts w:hint="default"/>
      </w:rPr>
    </w:lvl>
    <w:lvl w:ilvl="1" w:tplc="380A0019" w:tentative="1">
      <w:start w:val="1"/>
      <w:numFmt w:val="lowerLetter"/>
      <w:lvlText w:val="%2."/>
      <w:lvlJc w:val="left"/>
      <w:pPr>
        <w:ind w:left="1785" w:hanging="360"/>
      </w:pPr>
    </w:lvl>
    <w:lvl w:ilvl="2" w:tplc="380A001B" w:tentative="1">
      <w:start w:val="1"/>
      <w:numFmt w:val="lowerRoman"/>
      <w:lvlText w:val="%3."/>
      <w:lvlJc w:val="right"/>
      <w:pPr>
        <w:ind w:left="2505" w:hanging="180"/>
      </w:pPr>
    </w:lvl>
    <w:lvl w:ilvl="3" w:tplc="380A000F" w:tentative="1">
      <w:start w:val="1"/>
      <w:numFmt w:val="decimal"/>
      <w:lvlText w:val="%4."/>
      <w:lvlJc w:val="left"/>
      <w:pPr>
        <w:ind w:left="3225" w:hanging="360"/>
      </w:pPr>
    </w:lvl>
    <w:lvl w:ilvl="4" w:tplc="380A0019" w:tentative="1">
      <w:start w:val="1"/>
      <w:numFmt w:val="lowerLetter"/>
      <w:lvlText w:val="%5."/>
      <w:lvlJc w:val="left"/>
      <w:pPr>
        <w:ind w:left="3945" w:hanging="360"/>
      </w:pPr>
    </w:lvl>
    <w:lvl w:ilvl="5" w:tplc="380A001B" w:tentative="1">
      <w:start w:val="1"/>
      <w:numFmt w:val="lowerRoman"/>
      <w:lvlText w:val="%6."/>
      <w:lvlJc w:val="right"/>
      <w:pPr>
        <w:ind w:left="4665" w:hanging="180"/>
      </w:pPr>
    </w:lvl>
    <w:lvl w:ilvl="6" w:tplc="380A000F" w:tentative="1">
      <w:start w:val="1"/>
      <w:numFmt w:val="decimal"/>
      <w:lvlText w:val="%7."/>
      <w:lvlJc w:val="left"/>
      <w:pPr>
        <w:ind w:left="5385" w:hanging="360"/>
      </w:pPr>
    </w:lvl>
    <w:lvl w:ilvl="7" w:tplc="380A0019" w:tentative="1">
      <w:start w:val="1"/>
      <w:numFmt w:val="lowerLetter"/>
      <w:lvlText w:val="%8."/>
      <w:lvlJc w:val="left"/>
      <w:pPr>
        <w:ind w:left="6105" w:hanging="360"/>
      </w:pPr>
    </w:lvl>
    <w:lvl w:ilvl="8" w:tplc="380A001B" w:tentative="1">
      <w:start w:val="1"/>
      <w:numFmt w:val="lowerRoman"/>
      <w:lvlText w:val="%9."/>
      <w:lvlJc w:val="right"/>
      <w:pPr>
        <w:ind w:left="6825" w:hanging="180"/>
      </w:pPr>
    </w:lvl>
  </w:abstractNum>
  <w:abstractNum w:abstractNumId="16" w15:restartNumberingAfterBreak="0">
    <w:nsid w:val="23B503D4"/>
    <w:multiLevelType w:val="hybridMultilevel"/>
    <w:tmpl w:val="A39890BE"/>
    <w:lvl w:ilvl="0" w:tplc="4EA0E9F0">
      <w:start w:val="1"/>
      <w:numFmt w:val="decimal"/>
      <w:lvlText w:val="%1)"/>
      <w:lvlJc w:val="left"/>
      <w:pPr>
        <w:ind w:left="720" w:hanging="360"/>
      </w:pPr>
      <w:rPr>
        <w:rFonts w:ascii="Arial" w:eastAsia="Calibri" w:hAnsi="Arial" w:cs="Times New Roman"/>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7" w15:restartNumberingAfterBreak="0">
    <w:nsid w:val="26DB6368"/>
    <w:multiLevelType w:val="hybridMultilevel"/>
    <w:tmpl w:val="A6CEA4B6"/>
    <w:lvl w:ilvl="0" w:tplc="0C0A0005">
      <w:start w:val="1"/>
      <w:numFmt w:val="bullet"/>
      <w:lvlText w:val=""/>
      <w:lvlJc w:val="left"/>
      <w:pPr>
        <w:ind w:left="1068" w:hanging="360"/>
      </w:pPr>
      <w:rPr>
        <w:rFonts w:ascii="Wingdings" w:hAnsi="Wingdings" w:hint="default"/>
      </w:rPr>
    </w:lvl>
    <w:lvl w:ilvl="1" w:tplc="380A0003">
      <w:start w:val="1"/>
      <w:numFmt w:val="bullet"/>
      <w:lvlText w:val="o"/>
      <w:lvlJc w:val="left"/>
      <w:pPr>
        <w:ind w:left="1788" w:hanging="360"/>
      </w:pPr>
      <w:rPr>
        <w:rFonts w:ascii="Courier New" w:hAnsi="Courier New" w:cs="Courier New" w:hint="default"/>
      </w:rPr>
    </w:lvl>
    <w:lvl w:ilvl="2" w:tplc="380A0005">
      <w:start w:val="1"/>
      <w:numFmt w:val="bullet"/>
      <w:lvlText w:val=""/>
      <w:lvlJc w:val="left"/>
      <w:pPr>
        <w:ind w:left="2508" w:hanging="360"/>
      </w:pPr>
      <w:rPr>
        <w:rFonts w:ascii="Wingdings" w:hAnsi="Wingdings" w:hint="default"/>
      </w:rPr>
    </w:lvl>
    <w:lvl w:ilvl="3" w:tplc="380A0001">
      <w:start w:val="1"/>
      <w:numFmt w:val="bullet"/>
      <w:lvlText w:val=""/>
      <w:lvlJc w:val="left"/>
      <w:pPr>
        <w:ind w:left="3228" w:hanging="360"/>
      </w:pPr>
      <w:rPr>
        <w:rFonts w:ascii="Symbol" w:hAnsi="Symbol" w:hint="default"/>
      </w:rPr>
    </w:lvl>
    <w:lvl w:ilvl="4" w:tplc="380A0003">
      <w:start w:val="1"/>
      <w:numFmt w:val="bullet"/>
      <w:lvlText w:val="o"/>
      <w:lvlJc w:val="left"/>
      <w:pPr>
        <w:ind w:left="3948" w:hanging="360"/>
      </w:pPr>
      <w:rPr>
        <w:rFonts w:ascii="Courier New" w:hAnsi="Courier New" w:cs="Courier New" w:hint="default"/>
      </w:rPr>
    </w:lvl>
    <w:lvl w:ilvl="5" w:tplc="380A0005">
      <w:start w:val="1"/>
      <w:numFmt w:val="bullet"/>
      <w:lvlText w:val=""/>
      <w:lvlJc w:val="left"/>
      <w:pPr>
        <w:ind w:left="4668" w:hanging="360"/>
      </w:pPr>
      <w:rPr>
        <w:rFonts w:ascii="Wingdings" w:hAnsi="Wingdings" w:hint="default"/>
      </w:rPr>
    </w:lvl>
    <w:lvl w:ilvl="6" w:tplc="380A0001">
      <w:start w:val="1"/>
      <w:numFmt w:val="bullet"/>
      <w:lvlText w:val=""/>
      <w:lvlJc w:val="left"/>
      <w:pPr>
        <w:ind w:left="5388" w:hanging="360"/>
      </w:pPr>
      <w:rPr>
        <w:rFonts w:ascii="Symbol" w:hAnsi="Symbol" w:hint="default"/>
      </w:rPr>
    </w:lvl>
    <w:lvl w:ilvl="7" w:tplc="380A0003">
      <w:start w:val="1"/>
      <w:numFmt w:val="bullet"/>
      <w:lvlText w:val="o"/>
      <w:lvlJc w:val="left"/>
      <w:pPr>
        <w:ind w:left="6108" w:hanging="360"/>
      </w:pPr>
      <w:rPr>
        <w:rFonts w:ascii="Courier New" w:hAnsi="Courier New" w:cs="Courier New" w:hint="default"/>
      </w:rPr>
    </w:lvl>
    <w:lvl w:ilvl="8" w:tplc="380A0005">
      <w:start w:val="1"/>
      <w:numFmt w:val="bullet"/>
      <w:lvlText w:val=""/>
      <w:lvlJc w:val="left"/>
      <w:pPr>
        <w:ind w:left="6828" w:hanging="360"/>
      </w:pPr>
      <w:rPr>
        <w:rFonts w:ascii="Wingdings" w:hAnsi="Wingdings" w:hint="default"/>
      </w:rPr>
    </w:lvl>
  </w:abstractNum>
  <w:abstractNum w:abstractNumId="18" w15:restartNumberingAfterBreak="0">
    <w:nsid w:val="29171FB1"/>
    <w:multiLevelType w:val="hybridMultilevel"/>
    <w:tmpl w:val="F05449EC"/>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19" w15:restartNumberingAfterBreak="0">
    <w:nsid w:val="2AA35D73"/>
    <w:multiLevelType w:val="hybridMultilevel"/>
    <w:tmpl w:val="9B42BAB6"/>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20" w15:restartNumberingAfterBreak="0">
    <w:nsid w:val="2F824744"/>
    <w:multiLevelType w:val="hybridMultilevel"/>
    <w:tmpl w:val="A3BAC85C"/>
    <w:lvl w:ilvl="0" w:tplc="380A000F">
      <w:start w:val="1"/>
      <w:numFmt w:val="decimal"/>
      <w:lvlText w:val="%1."/>
      <w:lvlJc w:val="left"/>
      <w:pPr>
        <w:ind w:left="1426" w:hanging="360"/>
      </w:pPr>
    </w:lvl>
    <w:lvl w:ilvl="1" w:tplc="380A0019" w:tentative="1">
      <w:start w:val="1"/>
      <w:numFmt w:val="lowerLetter"/>
      <w:lvlText w:val="%2."/>
      <w:lvlJc w:val="left"/>
      <w:pPr>
        <w:ind w:left="2146" w:hanging="360"/>
      </w:pPr>
    </w:lvl>
    <w:lvl w:ilvl="2" w:tplc="380A001B" w:tentative="1">
      <w:start w:val="1"/>
      <w:numFmt w:val="lowerRoman"/>
      <w:lvlText w:val="%3."/>
      <w:lvlJc w:val="right"/>
      <w:pPr>
        <w:ind w:left="2866" w:hanging="180"/>
      </w:pPr>
    </w:lvl>
    <w:lvl w:ilvl="3" w:tplc="380A000F" w:tentative="1">
      <w:start w:val="1"/>
      <w:numFmt w:val="decimal"/>
      <w:lvlText w:val="%4."/>
      <w:lvlJc w:val="left"/>
      <w:pPr>
        <w:ind w:left="3586" w:hanging="360"/>
      </w:pPr>
    </w:lvl>
    <w:lvl w:ilvl="4" w:tplc="380A0019" w:tentative="1">
      <w:start w:val="1"/>
      <w:numFmt w:val="lowerLetter"/>
      <w:lvlText w:val="%5."/>
      <w:lvlJc w:val="left"/>
      <w:pPr>
        <w:ind w:left="4306" w:hanging="360"/>
      </w:pPr>
    </w:lvl>
    <w:lvl w:ilvl="5" w:tplc="380A001B" w:tentative="1">
      <w:start w:val="1"/>
      <w:numFmt w:val="lowerRoman"/>
      <w:lvlText w:val="%6."/>
      <w:lvlJc w:val="right"/>
      <w:pPr>
        <w:ind w:left="5026" w:hanging="180"/>
      </w:pPr>
    </w:lvl>
    <w:lvl w:ilvl="6" w:tplc="380A000F" w:tentative="1">
      <w:start w:val="1"/>
      <w:numFmt w:val="decimal"/>
      <w:lvlText w:val="%7."/>
      <w:lvlJc w:val="left"/>
      <w:pPr>
        <w:ind w:left="5746" w:hanging="360"/>
      </w:pPr>
    </w:lvl>
    <w:lvl w:ilvl="7" w:tplc="380A0019" w:tentative="1">
      <w:start w:val="1"/>
      <w:numFmt w:val="lowerLetter"/>
      <w:lvlText w:val="%8."/>
      <w:lvlJc w:val="left"/>
      <w:pPr>
        <w:ind w:left="6466" w:hanging="360"/>
      </w:pPr>
    </w:lvl>
    <w:lvl w:ilvl="8" w:tplc="380A001B" w:tentative="1">
      <w:start w:val="1"/>
      <w:numFmt w:val="lowerRoman"/>
      <w:lvlText w:val="%9."/>
      <w:lvlJc w:val="right"/>
      <w:pPr>
        <w:ind w:left="7186" w:hanging="180"/>
      </w:pPr>
    </w:lvl>
  </w:abstractNum>
  <w:abstractNum w:abstractNumId="21" w15:restartNumberingAfterBreak="0">
    <w:nsid w:val="30BE3818"/>
    <w:multiLevelType w:val="hybridMultilevel"/>
    <w:tmpl w:val="5EDA43B0"/>
    <w:lvl w:ilvl="0" w:tplc="0C0A0015">
      <w:start w:val="1"/>
      <w:numFmt w:val="upperLetter"/>
      <w:lvlText w:val="%1."/>
      <w:lvlJc w:val="left"/>
      <w:pPr>
        <w:ind w:left="720" w:hanging="360"/>
      </w:pPr>
    </w:lvl>
    <w:lvl w:ilvl="1" w:tplc="64B25BE6">
      <w:start w:val="1"/>
      <w:numFmt w:val="upperLetter"/>
      <w:lvlText w:val="%2)"/>
      <w:lvlJc w:val="left"/>
      <w:pPr>
        <w:ind w:left="1440" w:hanging="360"/>
      </w:pPr>
      <w:rPr>
        <w:rFonts w:ascii="Calibri" w:eastAsia="Calibri" w:hAnsi="Calibri" w:cs="Times New Roman"/>
      </w:rPr>
    </w:lvl>
    <w:lvl w:ilvl="2" w:tplc="46C09232">
      <w:start w:val="1"/>
      <w:numFmt w:val="bullet"/>
      <w:lvlText w:val="-"/>
      <w:lvlJc w:val="left"/>
      <w:pPr>
        <w:ind w:left="2160" w:hanging="360"/>
      </w:pPr>
      <w:rPr>
        <w:rFonts w:ascii="Calibri" w:eastAsia="Calibri" w:hAnsi="Calibri" w:cs="Times New Roman"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36120832"/>
    <w:multiLevelType w:val="hybridMultilevel"/>
    <w:tmpl w:val="74D2197E"/>
    <w:lvl w:ilvl="0" w:tplc="4FCE09B2">
      <w:start w:val="1"/>
      <w:numFmt w:val="decimal"/>
      <w:lvlText w:val="%1-"/>
      <w:lvlJc w:val="left"/>
      <w:pPr>
        <w:ind w:left="786" w:hanging="360"/>
      </w:pPr>
      <w:rPr>
        <w:rFonts w:hint="default"/>
      </w:rPr>
    </w:lvl>
    <w:lvl w:ilvl="1" w:tplc="380A0019">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23" w15:restartNumberingAfterBreak="0">
    <w:nsid w:val="3CC1700E"/>
    <w:multiLevelType w:val="hybridMultilevel"/>
    <w:tmpl w:val="32462B8C"/>
    <w:lvl w:ilvl="0" w:tplc="380A0001">
      <w:start w:val="1"/>
      <w:numFmt w:val="bullet"/>
      <w:lvlText w:val=""/>
      <w:lvlJc w:val="left"/>
      <w:pPr>
        <w:ind w:left="1140" w:hanging="360"/>
      </w:pPr>
      <w:rPr>
        <w:rFonts w:ascii="Symbol" w:hAnsi="Symbol" w:hint="default"/>
      </w:rPr>
    </w:lvl>
    <w:lvl w:ilvl="1" w:tplc="380A0003" w:tentative="1">
      <w:start w:val="1"/>
      <w:numFmt w:val="bullet"/>
      <w:lvlText w:val="o"/>
      <w:lvlJc w:val="left"/>
      <w:pPr>
        <w:ind w:left="1860" w:hanging="360"/>
      </w:pPr>
      <w:rPr>
        <w:rFonts w:ascii="Courier New" w:hAnsi="Courier New" w:cs="Courier New" w:hint="default"/>
      </w:rPr>
    </w:lvl>
    <w:lvl w:ilvl="2" w:tplc="380A0005" w:tentative="1">
      <w:start w:val="1"/>
      <w:numFmt w:val="bullet"/>
      <w:lvlText w:val=""/>
      <w:lvlJc w:val="left"/>
      <w:pPr>
        <w:ind w:left="2580" w:hanging="360"/>
      </w:pPr>
      <w:rPr>
        <w:rFonts w:ascii="Wingdings" w:hAnsi="Wingdings" w:hint="default"/>
      </w:rPr>
    </w:lvl>
    <w:lvl w:ilvl="3" w:tplc="380A0001" w:tentative="1">
      <w:start w:val="1"/>
      <w:numFmt w:val="bullet"/>
      <w:lvlText w:val=""/>
      <w:lvlJc w:val="left"/>
      <w:pPr>
        <w:ind w:left="3300" w:hanging="360"/>
      </w:pPr>
      <w:rPr>
        <w:rFonts w:ascii="Symbol" w:hAnsi="Symbol" w:hint="default"/>
      </w:rPr>
    </w:lvl>
    <w:lvl w:ilvl="4" w:tplc="380A0003" w:tentative="1">
      <w:start w:val="1"/>
      <w:numFmt w:val="bullet"/>
      <w:lvlText w:val="o"/>
      <w:lvlJc w:val="left"/>
      <w:pPr>
        <w:ind w:left="4020" w:hanging="360"/>
      </w:pPr>
      <w:rPr>
        <w:rFonts w:ascii="Courier New" w:hAnsi="Courier New" w:cs="Courier New" w:hint="default"/>
      </w:rPr>
    </w:lvl>
    <w:lvl w:ilvl="5" w:tplc="380A0005" w:tentative="1">
      <w:start w:val="1"/>
      <w:numFmt w:val="bullet"/>
      <w:lvlText w:val=""/>
      <w:lvlJc w:val="left"/>
      <w:pPr>
        <w:ind w:left="4740" w:hanging="360"/>
      </w:pPr>
      <w:rPr>
        <w:rFonts w:ascii="Wingdings" w:hAnsi="Wingdings" w:hint="default"/>
      </w:rPr>
    </w:lvl>
    <w:lvl w:ilvl="6" w:tplc="380A0001" w:tentative="1">
      <w:start w:val="1"/>
      <w:numFmt w:val="bullet"/>
      <w:lvlText w:val=""/>
      <w:lvlJc w:val="left"/>
      <w:pPr>
        <w:ind w:left="5460" w:hanging="360"/>
      </w:pPr>
      <w:rPr>
        <w:rFonts w:ascii="Symbol" w:hAnsi="Symbol" w:hint="default"/>
      </w:rPr>
    </w:lvl>
    <w:lvl w:ilvl="7" w:tplc="380A0003" w:tentative="1">
      <w:start w:val="1"/>
      <w:numFmt w:val="bullet"/>
      <w:lvlText w:val="o"/>
      <w:lvlJc w:val="left"/>
      <w:pPr>
        <w:ind w:left="6180" w:hanging="360"/>
      </w:pPr>
      <w:rPr>
        <w:rFonts w:ascii="Courier New" w:hAnsi="Courier New" w:cs="Courier New" w:hint="default"/>
      </w:rPr>
    </w:lvl>
    <w:lvl w:ilvl="8" w:tplc="380A0005" w:tentative="1">
      <w:start w:val="1"/>
      <w:numFmt w:val="bullet"/>
      <w:lvlText w:val=""/>
      <w:lvlJc w:val="left"/>
      <w:pPr>
        <w:ind w:left="6900" w:hanging="360"/>
      </w:pPr>
      <w:rPr>
        <w:rFonts w:ascii="Wingdings" w:hAnsi="Wingdings" w:hint="default"/>
      </w:rPr>
    </w:lvl>
  </w:abstractNum>
  <w:abstractNum w:abstractNumId="24" w15:restartNumberingAfterBreak="0">
    <w:nsid w:val="3CC81253"/>
    <w:multiLevelType w:val="hybridMultilevel"/>
    <w:tmpl w:val="5BCADB62"/>
    <w:lvl w:ilvl="0" w:tplc="380A0001">
      <w:start w:val="1"/>
      <w:numFmt w:val="bullet"/>
      <w:lvlText w:val=""/>
      <w:lvlJc w:val="left"/>
      <w:pPr>
        <w:ind w:left="1426" w:hanging="360"/>
      </w:pPr>
      <w:rPr>
        <w:rFonts w:ascii="Symbol" w:hAnsi="Symbol" w:hint="default"/>
      </w:rPr>
    </w:lvl>
    <w:lvl w:ilvl="1" w:tplc="380A0003" w:tentative="1">
      <w:start w:val="1"/>
      <w:numFmt w:val="bullet"/>
      <w:lvlText w:val="o"/>
      <w:lvlJc w:val="left"/>
      <w:pPr>
        <w:ind w:left="2146" w:hanging="360"/>
      </w:pPr>
      <w:rPr>
        <w:rFonts w:ascii="Courier New" w:hAnsi="Courier New" w:cs="Courier New" w:hint="default"/>
      </w:rPr>
    </w:lvl>
    <w:lvl w:ilvl="2" w:tplc="380A0005" w:tentative="1">
      <w:start w:val="1"/>
      <w:numFmt w:val="bullet"/>
      <w:lvlText w:val=""/>
      <w:lvlJc w:val="left"/>
      <w:pPr>
        <w:ind w:left="2866" w:hanging="360"/>
      </w:pPr>
      <w:rPr>
        <w:rFonts w:ascii="Wingdings" w:hAnsi="Wingdings" w:hint="default"/>
      </w:rPr>
    </w:lvl>
    <w:lvl w:ilvl="3" w:tplc="380A0001" w:tentative="1">
      <w:start w:val="1"/>
      <w:numFmt w:val="bullet"/>
      <w:lvlText w:val=""/>
      <w:lvlJc w:val="left"/>
      <w:pPr>
        <w:ind w:left="3586" w:hanging="360"/>
      </w:pPr>
      <w:rPr>
        <w:rFonts w:ascii="Symbol" w:hAnsi="Symbol" w:hint="default"/>
      </w:rPr>
    </w:lvl>
    <w:lvl w:ilvl="4" w:tplc="380A0003" w:tentative="1">
      <w:start w:val="1"/>
      <w:numFmt w:val="bullet"/>
      <w:lvlText w:val="o"/>
      <w:lvlJc w:val="left"/>
      <w:pPr>
        <w:ind w:left="4306" w:hanging="360"/>
      </w:pPr>
      <w:rPr>
        <w:rFonts w:ascii="Courier New" w:hAnsi="Courier New" w:cs="Courier New" w:hint="default"/>
      </w:rPr>
    </w:lvl>
    <w:lvl w:ilvl="5" w:tplc="380A0005" w:tentative="1">
      <w:start w:val="1"/>
      <w:numFmt w:val="bullet"/>
      <w:lvlText w:val=""/>
      <w:lvlJc w:val="left"/>
      <w:pPr>
        <w:ind w:left="5026" w:hanging="360"/>
      </w:pPr>
      <w:rPr>
        <w:rFonts w:ascii="Wingdings" w:hAnsi="Wingdings" w:hint="default"/>
      </w:rPr>
    </w:lvl>
    <w:lvl w:ilvl="6" w:tplc="380A0001" w:tentative="1">
      <w:start w:val="1"/>
      <w:numFmt w:val="bullet"/>
      <w:lvlText w:val=""/>
      <w:lvlJc w:val="left"/>
      <w:pPr>
        <w:ind w:left="5746" w:hanging="360"/>
      </w:pPr>
      <w:rPr>
        <w:rFonts w:ascii="Symbol" w:hAnsi="Symbol" w:hint="default"/>
      </w:rPr>
    </w:lvl>
    <w:lvl w:ilvl="7" w:tplc="380A0003" w:tentative="1">
      <w:start w:val="1"/>
      <w:numFmt w:val="bullet"/>
      <w:lvlText w:val="o"/>
      <w:lvlJc w:val="left"/>
      <w:pPr>
        <w:ind w:left="6466" w:hanging="360"/>
      </w:pPr>
      <w:rPr>
        <w:rFonts w:ascii="Courier New" w:hAnsi="Courier New" w:cs="Courier New" w:hint="default"/>
      </w:rPr>
    </w:lvl>
    <w:lvl w:ilvl="8" w:tplc="380A0005" w:tentative="1">
      <w:start w:val="1"/>
      <w:numFmt w:val="bullet"/>
      <w:lvlText w:val=""/>
      <w:lvlJc w:val="left"/>
      <w:pPr>
        <w:ind w:left="7186" w:hanging="360"/>
      </w:pPr>
      <w:rPr>
        <w:rFonts w:ascii="Wingdings" w:hAnsi="Wingdings" w:hint="default"/>
      </w:rPr>
    </w:lvl>
  </w:abstractNum>
  <w:abstractNum w:abstractNumId="25" w15:restartNumberingAfterBreak="0">
    <w:nsid w:val="3F874D6D"/>
    <w:multiLevelType w:val="hybridMultilevel"/>
    <w:tmpl w:val="F3EC3648"/>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26" w15:restartNumberingAfterBreak="0">
    <w:nsid w:val="41DB2A23"/>
    <w:multiLevelType w:val="hybridMultilevel"/>
    <w:tmpl w:val="7C74136E"/>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27" w15:restartNumberingAfterBreak="0">
    <w:nsid w:val="449E2245"/>
    <w:multiLevelType w:val="hybridMultilevel"/>
    <w:tmpl w:val="AFBE850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8" w15:restartNumberingAfterBreak="0">
    <w:nsid w:val="476C3C43"/>
    <w:multiLevelType w:val="hybridMultilevel"/>
    <w:tmpl w:val="4ABC9E00"/>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29" w15:restartNumberingAfterBreak="0">
    <w:nsid w:val="4DD35C5B"/>
    <w:multiLevelType w:val="hybridMultilevel"/>
    <w:tmpl w:val="C5EA2624"/>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30" w15:restartNumberingAfterBreak="0">
    <w:nsid w:val="53C91D64"/>
    <w:multiLevelType w:val="hybridMultilevel"/>
    <w:tmpl w:val="95AEA9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56182FD3"/>
    <w:multiLevelType w:val="hybridMultilevel"/>
    <w:tmpl w:val="CFD2467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15:restartNumberingAfterBreak="0">
    <w:nsid w:val="587F4DB1"/>
    <w:multiLevelType w:val="hybridMultilevel"/>
    <w:tmpl w:val="D29067E6"/>
    <w:lvl w:ilvl="0" w:tplc="619ACE38">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5B0643DF"/>
    <w:multiLevelType w:val="multilevel"/>
    <w:tmpl w:val="FDF686B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999"/>
        </w:tabs>
        <w:ind w:left="999" w:hanging="432"/>
      </w:pPr>
      <w:rPr>
        <w:rFonts w:hint="default"/>
      </w:rPr>
    </w:lvl>
    <w:lvl w:ilvl="2">
      <w:start w:val="1"/>
      <w:numFmt w:val="decimal"/>
      <w:lvlRestart w:val="0"/>
      <w:lvlText w:val="%1.%2.%3."/>
      <w:lvlJc w:val="left"/>
      <w:pPr>
        <w:tabs>
          <w:tab w:val="num" w:pos="788"/>
        </w:tabs>
        <w:ind w:left="788" w:hanging="504"/>
      </w:pPr>
      <w:rPr>
        <w:rFonts w:hint="default"/>
        <w:b/>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FFF1564"/>
    <w:multiLevelType w:val="hybridMultilevel"/>
    <w:tmpl w:val="A40E2248"/>
    <w:lvl w:ilvl="0" w:tplc="F95CD94A">
      <w:numFmt w:val="bullet"/>
      <w:lvlText w:val="-"/>
      <w:lvlJc w:val="left"/>
      <w:pPr>
        <w:ind w:left="1196" w:hanging="360"/>
      </w:pPr>
      <w:rPr>
        <w:rFonts w:ascii="Arial" w:eastAsia="Calibri" w:hAnsi="Arial" w:cs="Arial" w:hint="default"/>
      </w:rPr>
    </w:lvl>
    <w:lvl w:ilvl="1" w:tplc="380A0003" w:tentative="1">
      <w:start w:val="1"/>
      <w:numFmt w:val="bullet"/>
      <w:lvlText w:val="o"/>
      <w:lvlJc w:val="left"/>
      <w:pPr>
        <w:ind w:left="1916" w:hanging="360"/>
      </w:pPr>
      <w:rPr>
        <w:rFonts w:ascii="Courier New" w:hAnsi="Courier New" w:cs="Courier New" w:hint="default"/>
      </w:rPr>
    </w:lvl>
    <w:lvl w:ilvl="2" w:tplc="380A0005" w:tentative="1">
      <w:start w:val="1"/>
      <w:numFmt w:val="bullet"/>
      <w:lvlText w:val=""/>
      <w:lvlJc w:val="left"/>
      <w:pPr>
        <w:ind w:left="2636" w:hanging="360"/>
      </w:pPr>
      <w:rPr>
        <w:rFonts w:ascii="Wingdings" w:hAnsi="Wingdings" w:hint="default"/>
      </w:rPr>
    </w:lvl>
    <w:lvl w:ilvl="3" w:tplc="380A0001" w:tentative="1">
      <w:start w:val="1"/>
      <w:numFmt w:val="bullet"/>
      <w:lvlText w:val=""/>
      <w:lvlJc w:val="left"/>
      <w:pPr>
        <w:ind w:left="3356" w:hanging="360"/>
      </w:pPr>
      <w:rPr>
        <w:rFonts w:ascii="Symbol" w:hAnsi="Symbol" w:hint="default"/>
      </w:rPr>
    </w:lvl>
    <w:lvl w:ilvl="4" w:tplc="380A0003" w:tentative="1">
      <w:start w:val="1"/>
      <w:numFmt w:val="bullet"/>
      <w:lvlText w:val="o"/>
      <w:lvlJc w:val="left"/>
      <w:pPr>
        <w:ind w:left="4076" w:hanging="360"/>
      </w:pPr>
      <w:rPr>
        <w:rFonts w:ascii="Courier New" w:hAnsi="Courier New" w:cs="Courier New" w:hint="default"/>
      </w:rPr>
    </w:lvl>
    <w:lvl w:ilvl="5" w:tplc="380A0005" w:tentative="1">
      <w:start w:val="1"/>
      <w:numFmt w:val="bullet"/>
      <w:lvlText w:val=""/>
      <w:lvlJc w:val="left"/>
      <w:pPr>
        <w:ind w:left="4796" w:hanging="360"/>
      </w:pPr>
      <w:rPr>
        <w:rFonts w:ascii="Wingdings" w:hAnsi="Wingdings" w:hint="default"/>
      </w:rPr>
    </w:lvl>
    <w:lvl w:ilvl="6" w:tplc="380A0001" w:tentative="1">
      <w:start w:val="1"/>
      <w:numFmt w:val="bullet"/>
      <w:lvlText w:val=""/>
      <w:lvlJc w:val="left"/>
      <w:pPr>
        <w:ind w:left="5516" w:hanging="360"/>
      </w:pPr>
      <w:rPr>
        <w:rFonts w:ascii="Symbol" w:hAnsi="Symbol" w:hint="default"/>
      </w:rPr>
    </w:lvl>
    <w:lvl w:ilvl="7" w:tplc="380A0003" w:tentative="1">
      <w:start w:val="1"/>
      <w:numFmt w:val="bullet"/>
      <w:lvlText w:val="o"/>
      <w:lvlJc w:val="left"/>
      <w:pPr>
        <w:ind w:left="6236" w:hanging="360"/>
      </w:pPr>
      <w:rPr>
        <w:rFonts w:ascii="Courier New" w:hAnsi="Courier New" w:cs="Courier New" w:hint="default"/>
      </w:rPr>
    </w:lvl>
    <w:lvl w:ilvl="8" w:tplc="380A0005" w:tentative="1">
      <w:start w:val="1"/>
      <w:numFmt w:val="bullet"/>
      <w:lvlText w:val=""/>
      <w:lvlJc w:val="left"/>
      <w:pPr>
        <w:ind w:left="6956" w:hanging="360"/>
      </w:pPr>
      <w:rPr>
        <w:rFonts w:ascii="Wingdings" w:hAnsi="Wingdings" w:hint="default"/>
      </w:rPr>
    </w:lvl>
  </w:abstractNum>
  <w:abstractNum w:abstractNumId="35" w15:restartNumberingAfterBreak="0">
    <w:nsid w:val="6AAB0093"/>
    <w:multiLevelType w:val="hybridMultilevel"/>
    <w:tmpl w:val="6F163434"/>
    <w:lvl w:ilvl="0" w:tplc="11125106">
      <w:start w:val="1"/>
      <w:numFmt w:val="bullet"/>
      <w:lvlText w:val="•"/>
      <w:lvlJc w:val="left"/>
      <w:pPr>
        <w:tabs>
          <w:tab w:val="num" w:pos="720"/>
        </w:tabs>
        <w:ind w:left="720" w:hanging="360"/>
      </w:pPr>
      <w:rPr>
        <w:rFonts w:ascii="Arial" w:hAnsi="Arial" w:hint="default"/>
      </w:rPr>
    </w:lvl>
    <w:lvl w:ilvl="1" w:tplc="B644C2FA" w:tentative="1">
      <w:start w:val="1"/>
      <w:numFmt w:val="bullet"/>
      <w:lvlText w:val="•"/>
      <w:lvlJc w:val="left"/>
      <w:pPr>
        <w:tabs>
          <w:tab w:val="num" w:pos="1440"/>
        </w:tabs>
        <w:ind w:left="1440" w:hanging="360"/>
      </w:pPr>
      <w:rPr>
        <w:rFonts w:ascii="Arial" w:hAnsi="Arial" w:hint="default"/>
      </w:rPr>
    </w:lvl>
    <w:lvl w:ilvl="2" w:tplc="781ADEF4" w:tentative="1">
      <w:start w:val="1"/>
      <w:numFmt w:val="bullet"/>
      <w:lvlText w:val="•"/>
      <w:lvlJc w:val="left"/>
      <w:pPr>
        <w:tabs>
          <w:tab w:val="num" w:pos="2160"/>
        </w:tabs>
        <w:ind w:left="2160" w:hanging="360"/>
      </w:pPr>
      <w:rPr>
        <w:rFonts w:ascii="Arial" w:hAnsi="Arial" w:hint="default"/>
      </w:rPr>
    </w:lvl>
    <w:lvl w:ilvl="3" w:tplc="EEB2AA0A" w:tentative="1">
      <w:start w:val="1"/>
      <w:numFmt w:val="bullet"/>
      <w:lvlText w:val="•"/>
      <w:lvlJc w:val="left"/>
      <w:pPr>
        <w:tabs>
          <w:tab w:val="num" w:pos="2880"/>
        </w:tabs>
        <w:ind w:left="2880" w:hanging="360"/>
      </w:pPr>
      <w:rPr>
        <w:rFonts w:ascii="Arial" w:hAnsi="Arial" w:hint="default"/>
      </w:rPr>
    </w:lvl>
    <w:lvl w:ilvl="4" w:tplc="D418465E" w:tentative="1">
      <w:start w:val="1"/>
      <w:numFmt w:val="bullet"/>
      <w:lvlText w:val="•"/>
      <w:lvlJc w:val="left"/>
      <w:pPr>
        <w:tabs>
          <w:tab w:val="num" w:pos="3600"/>
        </w:tabs>
        <w:ind w:left="3600" w:hanging="360"/>
      </w:pPr>
      <w:rPr>
        <w:rFonts w:ascii="Arial" w:hAnsi="Arial" w:hint="default"/>
      </w:rPr>
    </w:lvl>
    <w:lvl w:ilvl="5" w:tplc="D106698A" w:tentative="1">
      <w:start w:val="1"/>
      <w:numFmt w:val="bullet"/>
      <w:lvlText w:val="•"/>
      <w:lvlJc w:val="left"/>
      <w:pPr>
        <w:tabs>
          <w:tab w:val="num" w:pos="4320"/>
        </w:tabs>
        <w:ind w:left="4320" w:hanging="360"/>
      </w:pPr>
      <w:rPr>
        <w:rFonts w:ascii="Arial" w:hAnsi="Arial" w:hint="default"/>
      </w:rPr>
    </w:lvl>
    <w:lvl w:ilvl="6" w:tplc="4FE6801A" w:tentative="1">
      <w:start w:val="1"/>
      <w:numFmt w:val="bullet"/>
      <w:lvlText w:val="•"/>
      <w:lvlJc w:val="left"/>
      <w:pPr>
        <w:tabs>
          <w:tab w:val="num" w:pos="5040"/>
        </w:tabs>
        <w:ind w:left="5040" w:hanging="360"/>
      </w:pPr>
      <w:rPr>
        <w:rFonts w:ascii="Arial" w:hAnsi="Arial" w:hint="default"/>
      </w:rPr>
    </w:lvl>
    <w:lvl w:ilvl="7" w:tplc="D736C9B8" w:tentative="1">
      <w:start w:val="1"/>
      <w:numFmt w:val="bullet"/>
      <w:lvlText w:val="•"/>
      <w:lvlJc w:val="left"/>
      <w:pPr>
        <w:tabs>
          <w:tab w:val="num" w:pos="5760"/>
        </w:tabs>
        <w:ind w:left="5760" w:hanging="360"/>
      </w:pPr>
      <w:rPr>
        <w:rFonts w:ascii="Arial" w:hAnsi="Arial" w:hint="default"/>
      </w:rPr>
    </w:lvl>
    <w:lvl w:ilvl="8" w:tplc="2E3039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51284D"/>
    <w:multiLevelType w:val="hybridMultilevel"/>
    <w:tmpl w:val="A322F42A"/>
    <w:lvl w:ilvl="0" w:tplc="619ACE38">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619ACE38">
      <w:numFmt w:val="bullet"/>
      <w:lvlText w:val="-"/>
      <w:lvlJc w:val="left"/>
      <w:pPr>
        <w:ind w:left="3600" w:hanging="360"/>
      </w:pPr>
      <w:rPr>
        <w:rFonts w:ascii="Arial" w:eastAsia="Calibri" w:hAnsi="Arial" w:cs="Arial"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6C6B161C"/>
    <w:multiLevelType w:val="hybridMultilevel"/>
    <w:tmpl w:val="EBE67114"/>
    <w:lvl w:ilvl="0" w:tplc="6EFC2A6A">
      <w:start w:val="1"/>
      <w:numFmt w:val="bullet"/>
      <w:lvlText w:val=""/>
      <w:lvlJc w:val="left"/>
      <w:pPr>
        <w:ind w:left="720" w:hanging="360"/>
      </w:pPr>
      <w:rPr>
        <w:rFonts w:ascii="Symbol" w:hAnsi="Symbol" w:hint="default"/>
      </w:rPr>
    </w:lvl>
    <w:lvl w:ilvl="1" w:tplc="925C5040">
      <w:start w:val="1"/>
      <w:numFmt w:val="bullet"/>
      <w:lvlText w:val="o"/>
      <w:lvlJc w:val="left"/>
      <w:pPr>
        <w:ind w:left="1440" w:hanging="360"/>
      </w:pPr>
      <w:rPr>
        <w:rFonts w:ascii="Courier New" w:hAnsi="Courier New" w:cs="Courier New" w:hint="default"/>
      </w:rPr>
    </w:lvl>
    <w:lvl w:ilvl="2" w:tplc="FF6C87BE">
      <w:start w:val="1"/>
      <w:numFmt w:val="bullet"/>
      <w:lvlText w:val=""/>
      <w:lvlJc w:val="left"/>
      <w:pPr>
        <w:ind w:left="2160" w:hanging="360"/>
      </w:pPr>
      <w:rPr>
        <w:rFonts w:ascii="Wingdings" w:hAnsi="Wingdings" w:hint="default"/>
      </w:rPr>
    </w:lvl>
    <w:lvl w:ilvl="3" w:tplc="E4CAA588">
      <w:start w:val="1"/>
      <w:numFmt w:val="bullet"/>
      <w:lvlText w:val=""/>
      <w:lvlJc w:val="left"/>
      <w:pPr>
        <w:ind w:left="2880" w:hanging="360"/>
      </w:pPr>
      <w:rPr>
        <w:rFonts w:ascii="Symbol" w:hAnsi="Symbol" w:hint="default"/>
      </w:rPr>
    </w:lvl>
    <w:lvl w:ilvl="4" w:tplc="FCDC0766">
      <w:start w:val="1"/>
      <w:numFmt w:val="bullet"/>
      <w:lvlText w:val="o"/>
      <w:lvlJc w:val="left"/>
      <w:pPr>
        <w:ind w:left="3600" w:hanging="360"/>
      </w:pPr>
      <w:rPr>
        <w:rFonts w:ascii="Courier New" w:hAnsi="Courier New" w:cs="Courier New" w:hint="default"/>
      </w:rPr>
    </w:lvl>
    <w:lvl w:ilvl="5" w:tplc="3A0673A0">
      <w:start w:val="1"/>
      <w:numFmt w:val="bullet"/>
      <w:lvlText w:val=""/>
      <w:lvlJc w:val="left"/>
      <w:pPr>
        <w:ind w:left="4320" w:hanging="360"/>
      </w:pPr>
      <w:rPr>
        <w:rFonts w:ascii="Wingdings" w:hAnsi="Wingdings" w:hint="default"/>
      </w:rPr>
    </w:lvl>
    <w:lvl w:ilvl="6" w:tplc="6110F954">
      <w:start w:val="1"/>
      <w:numFmt w:val="bullet"/>
      <w:lvlText w:val=""/>
      <w:lvlJc w:val="left"/>
      <w:pPr>
        <w:ind w:left="5040" w:hanging="360"/>
      </w:pPr>
      <w:rPr>
        <w:rFonts w:ascii="Symbol" w:hAnsi="Symbol" w:hint="default"/>
      </w:rPr>
    </w:lvl>
    <w:lvl w:ilvl="7" w:tplc="9416B77A">
      <w:start w:val="1"/>
      <w:numFmt w:val="bullet"/>
      <w:lvlText w:val="o"/>
      <w:lvlJc w:val="left"/>
      <w:pPr>
        <w:ind w:left="5760" w:hanging="360"/>
      </w:pPr>
      <w:rPr>
        <w:rFonts w:ascii="Courier New" w:hAnsi="Courier New" w:cs="Courier New" w:hint="default"/>
      </w:rPr>
    </w:lvl>
    <w:lvl w:ilvl="8" w:tplc="691CEBA6">
      <w:start w:val="1"/>
      <w:numFmt w:val="bullet"/>
      <w:lvlText w:val=""/>
      <w:lvlJc w:val="left"/>
      <w:pPr>
        <w:ind w:left="6480" w:hanging="360"/>
      </w:pPr>
      <w:rPr>
        <w:rFonts w:ascii="Wingdings" w:hAnsi="Wingdings" w:hint="default"/>
      </w:rPr>
    </w:lvl>
  </w:abstractNum>
  <w:abstractNum w:abstractNumId="38" w15:restartNumberingAfterBreak="0">
    <w:nsid w:val="6D261EBD"/>
    <w:multiLevelType w:val="multilevel"/>
    <w:tmpl w:val="29E47622"/>
    <w:lvl w:ilvl="0">
      <w:start w:val="1"/>
      <w:numFmt w:val="decimal"/>
      <w:pStyle w:val="Ttulo1"/>
      <w:lvlText w:val="%1."/>
      <w:lvlJc w:val="left"/>
      <w:pPr>
        <w:ind w:left="360" w:hanging="360"/>
      </w:pPr>
      <w:rPr>
        <w:rFonts w:hint="default"/>
        <w:b/>
      </w:rPr>
    </w:lvl>
    <w:lvl w:ilvl="1">
      <w:start w:val="1"/>
      <w:numFmt w:val="decimal"/>
      <w:pStyle w:val="Ttulo2"/>
      <w:lvlText w:val="%1.%2"/>
      <w:lvlJc w:val="left"/>
      <w:pPr>
        <w:ind w:left="624" w:hanging="624"/>
      </w:pPr>
      <w:rPr>
        <w:rFonts w:hint="default"/>
      </w:rPr>
    </w:lvl>
    <w:lvl w:ilvl="2">
      <w:start w:val="1"/>
      <w:numFmt w:val="decimal"/>
      <w:pStyle w:val="Ttu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D69115A"/>
    <w:multiLevelType w:val="hybridMultilevel"/>
    <w:tmpl w:val="E6140E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6DAA67E0"/>
    <w:multiLevelType w:val="hybridMultilevel"/>
    <w:tmpl w:val="781673E4"/>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41" w15:restartNumberingAfterBreak="0">
    <w:nsid w:val="70C15D66"/>
    <w:multiLevelType w:val="hybridMultilevel"/>
    <w:tmpl w:val="97344B24"/>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42" w15:restartNumberingAfterBreak="0">
    <w:nsid w:val="71034981"/>
    <w:multiLevelType w:val="hybridMultilevel"/>
    <w:tmpl w:val="18223514"/>
    <w:lvl w:ilvl="0" w:tplc="380A0001">
      <w:start w:val="1"/>
      <w:numFmt w:val="bullet"/>
      <w:lvlText w:val=""/>
      <w:lvlJc w:val="left"/>
      <w:pPr>
        <w:ind w:left="1434" w:hanging="360"/>
      </w:pPr>
      <w:rPr>
        <w:rFonts w:ascii="Symbol" w:hAnsi="Symbol" w:hint="default"/>
      </w:rPr>
    </w:lvl>
    <w:lvl w:ilvl="1" w:tplc="380A0003" w:tentative="1">
      <w:start w:val="1"/>
      <w:numFmt w:val="bullet"/>
      <w:lvlText w:val="o"/>
      <w:lvlJc w:val="left"/>
      <w:pPr>
        <w:ind w:left="2154" w:hanging="360"/>
      </w:pPr>
      <w:rPr>
        <w:rFonts w:ascii="Courier New" w:hAnsi="Courier New" w:cs="Courier New" w:hint="default"/>
      </w:rPr>
    </w:lvl>
    <w:lvl w:ilvl="2" w:tplc="380A0005" w:tentative="1">
      <w:start w:val="1"/>
      <w:numFmt w:val="bullet"/>
      <w:lvlText w:val=""/>
      <w:lvlJc w:val="left"/>
      <w:pPr>
        <w:ind w:left="2874" w:hanging="360"/>
      </w:pPr>
      <w:rPr>
        <w:rFonts w:ascii="Wingdings" w:hAnsi="Wingdings" w:hint="default"/>
      </w:rPr>
    </w:lvl>
    <w:lvl w:ilvl="3" w:tplc="380A0001" w:tentative="1">
      <w:start w:val="1"/>
      <w:numFmt w:val="bullet"/>
      <w:lvlText w:val=""/>
      <w:lvlJc w:val="left"/>
      <w:pPr>
        <w:ind w:left="3594" w:hanging="360"/>
      </w:pPr>
      <w:rPr>
        <w:rFonts w:ascii="Symbol" w:hAnsi="Symbol" w:hint="default"/>
      </w:rPr>
    </w:lvl>
    <w:lvl w:ilvl="4" w:tplc="380A0003" w:tentative="1">
      <w:start w:val="1"/>
      <w:numFmt w:val="bullet"/>
      <w:lvlText w:val="o"/>
      <w:lvlJc w:val="left"/>
      <w:pPr>
        <w:ind w:left="4314" w:hanging="360"/>
      </w:pPr>
      <w:rPr>
        <w:rFonts w:ascii="Courier New" w:hAnsi="Courier New" w:cs="Courier New" w:hint="default"/>
      </w:rPr>
    </w:lvl>
    <w:lvl w:ilvl="5" w:tplc="380A0005" w:tentative="1">
      <w:start w:val="1"/>
      <w:numFmt w:val="bullet"/>
      <w:lvlText w:val=""/>
      <w:lvlJc w:val="left"/>
      <w:pPr>
        <w:ind w:left="5034" w:hanging="360"/>
      </w:pPr>
      <w:rPr>
        <w:rFonts w:ascii="Wingdings" w:hAnsi="Wingdings" w:hint="default"/>
      </w:rPr>
    </w:lvl>
    <w:lvl w:ilvl="6" w:tplc="380A0001" w:tentative="1">
      <w:start w:val="1"/>
      <w:numFmt w:val="bullet"/>
      <w:lvlText w:val=""/>
      <w:lvlJc w:val="left"/>
      <w:pPr>
        <w:ind w:left="5754" w:hanging="360"/>
      </w:pPr>
      <w:rPr>
        <w:rFonts w:ascii="Symbol" w:hAnsi="Symbol" w:hint="default"/>
      </w:rPr>
    </w:lvl>
    <w:lvl w:ilvl="7" w:tplc="380A0003" w:tentative="1">
      <w:start w:val="1"/>
      <w:numFmt w:val="bullet"/>
      <w:lvlText w:val="o"/>
      <w:lvlJc w:val="left"/>
      <w:pPr>
        <w:ind w:left="6474" w:hanging="360"/>
      </w:pPr>
      <w:rPr>
        <w:rFonts w:ascii="Courier New" w:hAnsi="Courier New" w:cs="Courier New" w:hint="default"/>
      </w:rPr>
    </w:lvl>
    <w:lvl w:ilvl="8" w:tplc="380A0005" w:tentative="1">
      <w:start w:val="1"/>
      <w:numFmt w:val="bullet"/>
      <w:lvlText w:val=""/>
      <w:lvlJc w:val="left"/>
      <w:pPr>
        <w:ind w:left="7194" w:hanging="360"/>
      </w:pPr>
      <w:rPr>
        <w:rFonts w:ascii="Wingdings" w:hAnsi="Wingdings" w:hint="default"/>
      </w:rPr>
    </w:lvl>
  </w:abstractNum>
  <w:abstractNum w:abstractNumId="43" w15:restartNumberingAfterBreak="0">
    <w:nsid w:val="7200449D"/>
    <w:multiLevelType w:val="hybridMultilevel"/>
    <w:tmpl w:val="0826EE74"/>
    <w:lvl w:ilvl="0" w:tplc="380A0003">
      <w:start w:val="1"/>
      <w:numFmt w:val="bullet"/>
      <w:lvlText w:val="o"/>
      <w:lvlJc w:val="left"/>
      <w:pPr>
        <w:ind w:left="1068" w:hanging="360"/>
      </w:pPr>
      <w:rPr>
        <w:rFonts w:ascii="Courier New" w:hAnsi="Courier New" w:cs="Courier New"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44" w15:restartNumberingAfterBreak="0">
    <w:nsid w:val="73445368"/>
    <w:multiLevelType w:val="hybridMultilevel"/>
    <w:tmpl w:val="226CEC10"/>
    <w:lvl w:ilvl="0" w:tplc="C8062F1E">
      <w:start w:val="1"/>
      <w:numFmt w:val="bullet"/>
      <w:lvlText w:val="•"/>
      <w:lvlJc w:val="left"/>
      <w:pPr>
        <w:tabs>
          <w:tab w:val="num" w:pos="1068"/>
        </w:tabs>
        <w:ind w:left="1068" w:hanging="360"/>
      </w:pPr>
      <w:rPr>
        <w:rFonts w:ascii="Arial" w:hAnsi="Arial" w:hint="default"/>
      </w:rPr>
    </w:lvl>
    <w:lvl w:ilvl="1" w:tplc="0F1E3D42" w:tentative="1">
      <w:start w:val="1"/>
      <w:numFmt w:val="bullet"/>
      <w:lvlText w:val="•"/>
      <w:lvlJc w:val="left"/>
      <w:pPr>
        <w:tabs>
          <w:tab w:val="num" w:pos="1788"/>
        </w:tabs>
        <w:ind w:left="1788" w:hanging="360"/>
      </w:pPr>
      <w:rPr>
        <w:rFonts w:ascii="Arial" w:hAnsi="Arial" w:hint="default"/>
      </w:rPr>
    </w:lvl>
    <w:lvl w:ilvl="2" w:tplc="581EE32E" w:tentative="1">
      <w:start w:val="1"/>
      <w:numFmt w:val="bullet"/>
      <w:lvlText w:val="•"/>
      <w:lvlJc w:val="left"/>
      <w:pPr>
        <w:tabs>
          <w:tab w:val="num" w:pos="2508"/>
        </w:tabs>
        <w:ind w:left="2508" w:hanging="360"/>
      </w:pPr>
      <w:rPr>
        <w:rFonts w:ascii="Arial" w:hAnsi="Arial" w:hint="default"/>
      </w:rPr>
    </w:lvl>
    <w:lvl w:ilvl="3" w:tplc="D7E6160A" w:tentative="1">
      <w:start w:val="1"/>
      <w:numFmt w:val="bullet"/>
      <w:lvlText w:val="•"/>
      <w:lvlJc w:val="left"/>
      <w:pPr>
        <w:tabs>
          <w:tab w:val="num" w:pos="3228"/>
        </w:tabs>
        <w:ind w:left="3228" w:hanging="360"/>
      </w:pPr>
      <w:rPr>
        <w:rFonts w:ascii="Arial" w:hAnsi="Arial" w:hint="default"/>
      </w:rPr>
    </w:lvl>
    <w:lvl w:ilvl="4" w:tplc="CE0C4E6A" w:tentative="1">
      <w:start w:val="1"/>
      <w:numFmt w:val="bullet"/>
      <w:lvlText w:val="•"/>
      <w:lvlJc w:val="left"/>
      <w:pPr>
        <w:tabs>
          <w:tab w:val="num" w:pos="3948"/>
        </w:tabs>
        <w:ind w:left="3948" w:hanging="360"/>
      </w:pPr>
      <w:rPr>
        <w:rFonts w:ascii="Arial" w:hAnsi="Arial" w:hint="default"/>
      </w:rPr>
    </w:lvl>
    <w:lvl w:ilvl="5" w:tplc="AC884E64" w:tentative="1">
      <w:start w:val="1"/>
      <w:numFmt w:val="bullet"/>
      <w:lvlText w:val="•"/>
      <w:lvlJc w:val="left"/>
      <w:pPr>
        <w:tabs>
          <w:tab w:val="num" w:pos="4668"/>
        </w:tabs>
        <w:ind w:left="4668" w:hanging="360"/>
      </w:pPr>
      <w:rPr>
        <w:rFonts w:ascii="Arial" w:hAnsi="Arial" w:hint="default"/>
      </w:rPr>
    </w:lvl>
    <w:lvl w:ilvl="6" w:tplc="C5C0C8D0" w:tentative="1">
      <w:start w:val="1"/>
      <w:numFmt w:val="bullet"/>
      <w:lvlText w:val="•"/>
      <w:lvlJc w:val="left"/>
      <w:pPr>
        <w:tabs>
          <w:tab w:val="num" w:pos="5388"/>
        </w:tabs>
        <w:ind w:left="5388" w:hanging="360"/>
      </w:pPr>
      <w:rPr>
        <w:rFonts w:ascii="Arial" w:hAnsi="Arial" w:hint="default"/>
      </w:rPr>
    </w:lvl>
    <w:lvl w:ilvl="7" w:tplc="771C0412" w:tentative="1">
      <w:start w:val="1"/>
      <w:numFmt w:val="bullet"/>
      <w:lvlText w:val="•"/>
      <w:lvlJc w:val="left"/>
      <w:pPr>
        <w:tabs>
          <w:tab w:val="num" w:pos="6108"/>
        </w:tabs>
        <w:ind w:left="6108" w:hanging="360"/>
      </w:pPr>
      <w:rPr>
        <w:rFonts w:ascii="Arial" w:hAnsi="Arial" w:hint="default"/>
      </w:rPr>
    </w:lvl>
    <w:lvl w:ilvl="8" w:tplc="6D48E862" w:tentative="1">
      <w:start w:val="1"/>
      <w:numFmt w:val="bullet"/>
      <w:lvlText w:val="•"/>
      <w:lvlJc w:val="left"/>
      <w:pPr>
        <w:tabs>
          <w:tab w:val="num" w:pos="6828"/>
        </w:tabs>
        <w:ind w:left="6828" w:hanging="360"/>
      </w:pPr>
      <w:rPr>
        <w:rFonts w:ascii="Arial" w:hAnsi="Arial" w:hint="default"/>
      </w:rPr>
    </w:lvl>
  </w:abstractNum>
  <w:abstractNum w:abstractNumId="45" w15:restartNumberingAfterBreak="0">
    <w:nsid w:val="7447142C"/>
    <w:multiLevelType w:val="hybridMultilevel"/>
    <w:tmpl w:val="6E46E4C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6" w15:restartNumberingAfterBreak="0">
    <w:nsid w:val="75F16F55"/>
    <w:multiLevelType w:val="hybridMultilevel"/>
    <w:tmpl w:val="9C96C2B6"/>
    <w:lvl w:ilvl="0" w:tplc="601C8180">
      <w:start w:val="1"/>
      <w:numFmt w:val="bullet"/>
      <w:lvlText w:val="•"/>
      <w:lvlJc w:val="left"/>
      <w:pPr>
        <w:tabs>
          <w:tab w:val="num" w:pos="720"/>
        </w:tabs>
        <w:ind w:left="720" w:hanging="360"/>
      </w:pPr>
      <w:rPr>
        <w:rFonts w:ascii="Arial" w:hAnsi="Arial" w:hint="default"/>
      </w:rPr>
    </w:lvl>
    <w:lvl w:ilvl="1" w:tplc="7FBCD5E6" w:tentative="1">
      <w:start w:val="1"/>
      <w:numFmt w:val="bullet"/>
      <w:lvlText w:val="•"/>
      <w:lvlJc w:val="left"/>
      <w:pPr>
        <w:tabs>
          <w:tab w:val="num" w:pos="1440"/>
        </w:tabs>
        <w:ind w:left="1440" w:hanging="360"/>
      </w:pPr>
      <w:rPr>
        <w:rFonts w:ascii="Arial" w:hAnsi="Arial" w:hint="default"/>
      </w:rPr>
    </w:lvl>
    <w:lvl w:ilvl="2" w:tplc="75280DF4" w:tentative="1">
      <w:start w:val="1"/>
      <w:numFmt w:val="bullet"/>
      <w:lvlText w:val="•"/>
      <w:lvlJc w:val="left"/>
      <w:pPr>
        <w:tabs>
          <w:tab w:val="num" w:pos="2160"/>
        </w:tabs>
        <w:ind w:left="2160" w:hanging="360"/>
      </w:pPr>
      <w:rPr>
        <w:rFonts w:ascii="Arial" w:hAnsi="Arial" w:hint="default"/>
      </w:rPr>
    </w:lvl>
    <w:lvl w:ilvl="3" w:tplc="B4E8AE26" w:tentative="1">
      <w:start w:val="1"/>
      <w:numFmt w:val="bullet"/>
      <w:lvlText w:val="•"/>
      <w:lvlJc w:val="left"/>
      <w:pPr>
        <w:tabs>
          <w:tab w:val="num" w:pos="2880"/>
        </w:tabs>
        <w:ind w:left="2880" w:hanging="360"/>
      </w:pPr>
      <w:rPr>
        <w:rFonts w:ascii="Arial" w:hAnsi="Arial" w:hint="default"/>
      </w:rPr>
    </w:lvl>
    <w:lvl w:ilvl="4" w:tplc="6E181CCC" w:tentative="1">
      <w:start w:val="1"/>
      <w:numFmt w:val="bullet"/>
      <w:lvlText w:val="•"/>
      <w:lvlJc w:val="left"/>
      <w:pPr>
        <w:tabs>
          <w:tab w:val="num" w:pos="3600"/>
        </w:tabs>
        <w:ind w:left="3600" w:hanging="360"/>
      </w:pPr>
      <w:rPr>
        <w:rFonts w:ascii="Arial" w:hAnsi="Arial" w:hint="default"/>
      </w:rPr>
    </w:lvl>
    <w:lvl w:ilvl="5" w:tplc="12583CEA" w:tentative="1">
      <w:start w:val="1"/>
      <w:numFmt w:val="bullet"/>
      <w:lvlText w:val="•"/>
      <w:lvlJc w:val="left"/>
      <w:pPr>
        <w:tabs>
          <w:tab w:val="num" w:pos="4320"/>
        </w:tabs>
        <w:ind w:left="4320" w:hanging="360"/>
      </w:pPr>
      <w:rPr>
        <w:rFonts w:ascii="Arial" w:hAnsi="Arial" w:hint="default"/>
      </w:rPr>
    </w:lvl>
    <w:lvl w:ilvl="6" w:tplc="53F41530" w:tentative="1">
      <w:start w:val="1"/>
      <w:numFmt w:val="bullet"/>
      <w:lvlText w:val="•"/>
      <w:lvlJc w:val="left"/>
      <w:pPr>
        <w:tabs>
          <w:tab w:val="num" w:pos="5040"/>
        </w:tabs>
        <w:ind w:left="5040" w:hanging="360"/>
      </w:pPr>
      <w:rPr>
        <w:rFonts w:ascii="Arial" w:hAnsi="Arial" w:hint="default"/>
      </w:rPr>
    </w:lvl>
    <w:lvl w:ilvl="7" w:tplc="48EE37AA" w:tentative="1">
      <w:start w:val="1"/>
      <w:numFmt w:val="bullet"/>
      <w:lvlText w:val="•"/>
      <w:lvlJc w:val="left"/>
      <w:pPr>
        <w:tabs>
          <w:tab w:val="num" w:pos="5760"/>
        </w:tabs>
        <w:ind w:left="5760" w:hanging="360"/>
      </w:pPr>
      <w:rPr>
        <w:rFonts w:ascii="Arial" w:hAnsi="Arial" w:hint="default"/>
      </w:rPr>
    </w:lvl>
    <w:lvl w:ilvl="8" w:tplc="D31EC9C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F55392"/>
    <w:multiLevelType w:val="hybridMultilevel"/>
    <w:tmpl w:val="B14A08F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8" w15:restartNumberingAfterBreak="0">
    <w:nsid w:val="7F2C0C0E"/>
    <w:multiLevelType w:val="hybridMultilevel"/>
    <w:tmpl w:val="34F62FB8"/>
    <w:lvl w:ilvl="0" w:tplc="380A0001">
      <w:start w:val="1"/>
      <w:numFmt w:val="bullet"/>
      <w:lvlText w:val=""/>
      <w:lvlJc w:val="left"/>
      <w:pPr>
        <w:ind w:left="1481" w:hanging="360"/>
      </w:pPr>
      <w:rPr>
        <w:rFonts w:ascii="Symbol" w:hAnsi="Symbol" w:hint="default"/>
      </w:rPr>
    </w:lvl>
    <w:lvl w:ilvl="1" w:tplc="380A0003" w:tentative="1">
      <w:start w:val="1"/>
      <w:numFmt w:val="bullet"/>
      <w:lvlText w:val="o"/>
      <w:lvlJc w:val="left"/>
      <w:pPr>
        <w:ind w:left="2201" w:hanging="360"/>
      </w:pPr>
      <w:rPr>
        <w:rFonts w:ascii="Courier New" w:hAnsi="Courier New" w:cs="Courier New" w:hint="default"/>
      </w:rPr>
    </w:lvl>
    <w:lvl w:ilvl="2" w:tplc="380A0005" w:tentative="1">
      <w:start w:val="1"/>
      <w:numFmt w:val="bullet"/>
      <w:lvlText w:val=""/>
      <w:lvlJc w:val="left"/>
      <w:pPr>
        <w:ind w:left="2921" w:hanging="360"/>
      </w:pPr>
      <w:rPr>
        <w:rFonts w:ascii="Wingdings" w:hAnsi="Wingdings" w:hint="default"/>
      </w:rPr>
    </w:lvl>
    <w:lvl w:ilvl="3" w:tplc="380A0001" w:tentative="1">
      <w:start w:val="1"/>
      <w:numFmt w:val="bullet"/>
      <w:lvlText w:val=""/>
      <w:lvlJc w:val="left"/>
      <w:pPr>
        <w:ind w:left="3641" w:hanging="360"/>
      </w:pPr>
      <w:rPr>
        <w:rFonts w:ascii="Symbol" w:hAnsi="Symbol" w:hint="default"/>
      </w:rPr>
    </w:lvl>
    <w:lvl w:ilvl="4" w:tplc="380A0003" w:tentative="1">
      <w:start w:val="1"/>
      <w:numFmt w:val="bullet"/>
      <w:lvlText w:val="o"/>
      <w:lvlJc w:val="left"/>
      <w:pPr>
        <w:ind w:left="4361" w:hanging="360"/>
      </w:pPr>
      <w:rPr>
        <w:rFonts w:ascii="Courier New" w:hAnsi="Courier New" w:cs="Courier New" w:hint="default"/>
      </w:rPr>
    </w:lvl>
    <w:lvl w:ilvl="5" w:tplc="380A0005" w:tentative="1">
      <w:start w:val="1"/>
      <w:numFmt w:val="bullet"/>
      <w:lvlText w:val=""/>
      <w:lvlJc w:val="left"/>
      <w:pPr>
        <w:ind w:left="5081" w:hanging="360"/>
      </w:pPr>
      <w:rPr>
        <w:rFonts w:ascii="Wingdings" w:hAnsi="Wingdings" w:hint="default"/>
      </w:rPr>
    </w:lvl>
    <w:lvl w:ilvl="6" w:tplc="380A0001" w:tentative="1">
      <w:start w:val="1"/>
      <w:numFmt w:val="bullet"/>
      <w:lvlText w:val=""/>
      <w:lvlJc w:val="left"/>
      <w:pPr>
        <w:ind w:left="5801" w:hanging="360"/>
      </w:pPr>
      <w:rPr>
        <w:rFonts w:ascii="Symbol" w:hAnsi="Symbol" w:hint="default"/>
      </w:rPr>
    </w:lvl>
    <w:lvl w:ilvl="7" w:tplc="380A0003" w:tentative="1">
      <w:start w:val="1"/>
      <w:numFmt w:val="bullet"/>
      <w:lvlText w:val="o"/>
      <w:lvlJc w:val="left"/>
      <w:pPr>
        <w:ind w:left="6521" w:hanging="360"/>
      </w:pPr>
      <w:rPr>
        <w:rFonts w:ascii="Courier New" w:hAnsi="Courier New" w:cs="Courier New" w:hint="default"/>
      </w:rPr>
    </w:lvl>
    <w:lvl w:ilvl="8" w:tplc="380A0005" w:tentative="1">
      <w:start w:val="1"/>
      <w:numFmt w:val="bullet"/>
      <w:lvlText w:val=""/>
      <w:lvlJc w:val="left"/>
      <w:pPr>
        <w:ind w:left="7241" w:hanging="360"/>
      </w:pPr>
      <w:rPr>
        <w:rFonts w:ascii="Wingdings" w:hAnsi="Wingdings" w:hint="default"/>
      </w:rPr>
    </w:lvl>
  </w:abstractNum>
  <w:abstractNum w:abstractNumId="49" w15:restartNumberingAfterBreak="0">
    <w:nsid w:val="7F426BF4"/>
    <w:multiLevelType w:val="hybridMultilevel"/>
    <w:tmpl w:val="60D65450"/>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num w:numId="1">
    <w:abstractNumId w:val="38"/>
  </w:num>
  <w:num w:numId="2">
    <w:abstractNumId w:val="42"/>
  </w:num>
  <w:num w:numId="3">
    <w:abstractNumId w:val="48"/>
  </w:num>
  <w:num w:numId="4">
    <w:abstractNumId w:val="20"/>
  </w:num>
  <w:num w:numId="5">
    <w:abstractNumId w:val="24"/>
  </w:num>
  <w:num w:numId="6">
    <w:abstractNumId w:val="32"/>
  </w:num>
  <w:num w:numId="7">
    <w:abstractNumId w:val="2"/>
  </w:num>
  <w:num w:numId="8">
    <w:abstractNumId w:val="43"/>
  </w:num>
  <w:num w:numId="9">
    <w:abstractNumId w:val="36"/>
  </w:num>
  <w:num w:numId="10">
    <w:abstractNumId w:val="3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47"/>
  </w:num>
  <w:num w:numId="16">
    <w:abstractNumId w:val="23"/>
  </w:num>
  <w:num w:numId="17">
    <w:abstractNumId w:val="0"/>
  </w:num>
  <w:num w:numId="18">
    <w:abstractNumId w:val="31"/>
  </w:num>
  <w:num w:numId="19">
    <w:abstractNumId w:val="31"/>
  </w:num>
  <w:num w:numId="20">
    <w:abstractNumId w:val="14"/>
  </w:num>
  <w:num w:numId="21">
    <w:abstractNumId w:val="45"/>
  </w:num>
  <w:num w:numId="22">
    <w:abstractNumId w:val="38"/>
  </w:num>
  <w:num w:numId="23">
    <w:abstractNumId w:val="9"/>
  </w:num>
  <w:num w:numId="24">
    <w:abstractNumId w:val="3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7"/>
  </w:num>
  <w:num w:numId="28">
    <w:abstractNumId w:val="1"/>
  </w:num>
  <w:num w:numId="29">
    <w:abstractNumId w:val="17"/>
  </w:num>
  <w:num w:numId="30">
    <w:abstractNumId w:val="22"/>
  </w:num>
  <w:num w:numId="31">
    <w:abstractNumId w:val="7"/>
  </w:num>
  <w:num w:numId="32">
    <w:abstractNumId w:val="38"/>
  </w:num>
  <w:num w:numId="33">
    <w:abstractNumId w:val="3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 w:numId="37">
    <w:abstractNumId w:val="29"/>
  </w:num>
  <w:num w:numId="38">
    <w:abstractNumId w:val="13"/>
  </w:num>
  <w:num w:numId="39">
    <w:abstractNumId w:val="38"/>
  </w:num>
  <w:num w:numId="40">
    <w:abstractNumId w:val="38"/>
  </w:num>
  <w:num w:numId="41">
    <w:abstractNumId w:val="38"/>
  </w:num>
  <w:num w:numId="42">
    <w:abstractNumId w:val="33"/>
  </w:num>
  <w:num w:numId="43">
    <w:abstractNumId w:val="38"/>
  </w:num>
  <w:num w:numId="44">
    <w:abstractNumId w:val="15"/>
  </w:num>
  <w:num w:numId="45">
    <w:abstractNumId w:val="44"/>
  </w:num>
  <w:num w:numId="46">
    <w:abstractNumId w:val="4"/>
  </w:num>
  <w:num w:numId="47">
    <w:abstractNumId w:val="46"/>
  </w:num>
  <w:num w:numId="48">
    <w:abstractNumId w:val="35"/>
  </w:num>
  <w:num w:numId="49">
    <w:abstractNumId w:val="5"/>
  </w:num>
  <w:num w:numId="50">
    <w:abstractNumId w:val="34"/>
  </w:num>
  <w:num w:numId="51">
    <w:abstractNumId w:val="39"/>
  </w:num>
  <w:num w:numId="52">
    <w:abstractNumId w:val="12"/>
  </w:num>
  <w:num w:numId="53">
    <w:abstractNumId w:val="38"/>
  </w:num>
  <w:num w:numId="54">
    <w:abstractNumId w:val="18"/>
  </w:num>
  <w:num w:numId="55">
    <w:abstractNumId w:val="11"/>
  </w:num>
  <w:num w:numId="56">
    <w:abstractNumId w:val="41"/>
  </w:num>
  <w:num w:numId="57">
    <w:abstractNumId w:val="40"/>
  </w:num>
  <w:num w:numId="58">
    <w:abstractNumId w:val="19"/>
  </w:num>
  <w:num w:numId="59">
    <w:abstractNumId w:val="28"/>
  </w:num>
  <w:num w:numId="60">
    <w:abstractNumId w:val="49"/>
  </w:num>
  <w:num w:numId="61">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18"/>
    <w:rsid w:val="0000669B"/>
    <w:rsid w:val="00007628"/>
    <w:rsid w:val="00007EAA"/>
    <w:rsid w:val="000141C9"/>
    <w:rsid w:val="00030253"/>
    <w:rsid w:val="00030358"/>
    <w:rsid w:val="000346A0"/>
    <w:rsid w:val="0003652F"/>
    <w:rsid w:val="0003690B"/>
    <w:rsid w:val="00036F1B"/>
    <w:rsid w:val="00040FBE"/>
    <w:rsid w:val="00052A47"/>
    <w:rsid w:val="000530D5"/>
    <w:rsid w:val="000532F2"/>
    <w:rsid w:val="00054278"/>
    <w:rsid w:val="00056DB8"/>
    <w:rsid w:val="00061EAE"/>
    <w:rsid w:val="00073121"/>
    <w:rsid w:val="000732BA"/>
    <w:rsid w:val="00076F8B"/>
    <w:rsid w:val="000815D4"/>
    <w:rsid w:val="000841C7"/>
    <w:rsid w:val="0008610C"/>
    <w:rsid w:val="0009428F"/>
    <w:rsid w:val="00094445"/>
    <w:rsid w:val="00095EF9"/>
    <w:rsid w:val="000A00C1"/>
    <w:rsid w:val="000A08E6"/>
    <w:rsid w:val="000A6C39"/>
    <w:rsid w:val="000A6F2F"/>
    <w:rsid w:val="000A7232"/>
    <w:rsid w:val="000A76FB"/>
    <w:rsid w:val="000B3199"/>
    <w:rsid w:val="000B3B8E"/>
    <w:rsid w:val="000C05AD"/>
    <w:rsid w:val="000C1282"/>
    <w:rsid w:val="000C1444"/>
    <w:rsid w:val="000C317D"/>
    <w:rsid w:val="000C3363"/>
    <w:rsid w:val="000C38EC"/>
    <w:rsid w:val="000D0352"/>
    <w:rsid w:val="000D059B"/>
    <w:rsid w:val="000D1B2A"/>
    <w:rsid w:val="000D4BF9"/>
    <w:rsid w:val="000D6A4A"/>
    <w:rsid w:val="000E0590"/>
    <w:rsid w:val="000E2652"/>
    <w:rsid w:val="000E56C4"/>
    <w:rsid w:val="000E5AD8"/>
    <w:rsid w:val="000E6D1C"/>
    <w:rsid w:val="000E739E"/>
    <w:rsid w:val="000F0927"/>
    <w:rsid w:val="000F4CCE"/>
    <w:rsid w:val="00102719"/>
    <w:rsid w:val="001028E7"/>
    <w:rsid w:val="00105D93"/>
    <w:rsid w:val="0010714A"/>
    <w:rsid w:val="00116693"/>
    <w:rsid w:val="001309B7"/>
    <w:rsid w:val="00144ABB"/>
    <w:rsid w:val="00150D6A"/>
    <w:rsid w:val="00151598"/>
    <w:rsid w:val="00157B5F"/>
    <w:rsid w:val="0016138C"/>
    <w:rsid w:val="001626C4"/>
    <w:rsid w:val="00163AAF"/>
    <w:rsid w:val="001675F1"/>
    <w:rsid w:val="001762AD"/>
    <w:rsid w:val="00180243"/>
    <w:rsid w:val="0018026F"/>
    <w:rsid w:val="00180BBB"/>
    <w:rsid w:val="00194BD6"/>
    <w:rsid w:val="001A01F6"/>
    <w:rsid w:val="001B204D"/>
    <w:rsid w:val="001B728D"/>
    <w:rsid w:val="001C3ABE"/>
    <w:rsid w:val="001D100C"/>
    <w:rsid w:val="001D1688"/>
    <w:rsid w:val="001D553E"/>
    <w:rsid w:val="001E0EEA"/>
    <w:rsid w:val="001E4418"/>
    <w:rsid w:val="001E74F9"/>
    <w:rsid w:val="001F0AC0"/>
    <w:rsid w:val="001F0D63"/>
    <w:rsid w:val="00200082"/>
    <w:rsid w:val="00204664"/>
    <w:rsid w:val="002054A6"/>
    <w:rsid w:val="00211162"/>
    <w:rsid w:val="002118C6"/>
    <w:rsid w:val="00216C1D"/>
    <w:rsid w:val="0022126F"/>
    <w:rsid w:val="0022479E"/>
    <w:rsid w:val="002248D6"/>
    <w:rsid w:val="00226D5B"/>
    <w:rsid w:val="00230451"/>
    <w:rsid w:val="0023372B"/>
    <w:rsid w:val="002337E2"/>
    <w:rsid w:val="00233E56"/>
    <w:rsid w:val="002346E9"/>
    <w:rsid w:val="00236B88"/>
    <w:rsid w:val="0023724E"/>
    <w:rsid w:val="002400BA"/>
    <w:rsid w:val="00242945"/>
    <w:rsid w:val="0024326E"/>
    <w:rsid w:val="00245185"/>
    <w:rsid w:val="002473B9"/>
    <w:rsid w:val="00253308"/>
    <w:rsid w:val="0026117D"/>
    <w:rsid w:val="00263A1B"/>
    <w:rsid w:val="00266474"/>
    <w:rsid w:val="00276918"/>
    <w:rsid w:val="002805EC"/>
    <w:rsid w:val="00284866"/>
    <w:rsid w:val="00286A35"/>
    <w:rsid w:val="00290F1E"/>
    <w:rsid w:val="0029489B"/>
    <w:rsid w:val="002A292B"/>
    <w:rsid w:val="002B33D9"/>
    <w:rsid w:val="002C4744"/>
    <w:rsid w:val="002C4B98"/>
    <w:rsid w:val="002E102A"/>
    <w:rsid w:val="002E276C"/>
    <w:rsid w:val="00303A1E"/>
    <w:rsid w:val="0030484D"/>
    <w:rsid w:val="00305CE4"/>
    <w:rsid w:val="0031472E"/>
    <w:rsid w:val="0032060B"/>
    <w:rsid w:val="00325B9B"/>
    <w:rsid w:val="00330D60"/>
    <w:rsid w:val="003371BC"/>
    <w:rsid w:val="0034265B"/>
    <w:rsid w:val="003455EA"/>
    <w:rsid w:val="003469B6"/>
    <w:rsid w:val="00352EDF"/>
    <w:rsid w:val="0035439B"/>
    <w:rsid w:val="00356559"/>
    <w:rsid w:val="00360B3E"/>
    <w:rsid w:val="00361E1B"/>
    <w:rsid w:val="00373F3C"/>
    <w:rsid w:val="00381180"/>
    <w:rsid w:val="0038371C"/>
    <w:rsid w:val="00383EB3"/>
    <w:rsid w:val="00384286"/>
    <w:rsid w:val="00385C25"/>
    <w:rsid w:val="00385D77"/>
    <w:rsid w:val="003940DC"/>
    <w:rsid w:val="00394E68"/>
    <w:rsid w:val="003A0407"/>
    <w:rsid w:val="003A22EB"/>
    <w:rsid w:val="003A321F"/>
    <w:rsid w:val="003A336D"/>
    <w:rsid w:val="003A4183"/>
    <w:rsid w:val="003A41D6"/>
    <w:rsid w:val="003A714E"/>
    <w:rsid w:val="003B6B3E"/>
    <w:rsid w:val="003C4600"/>
    <w:rsid w:val="003D2D52"/>
    <w:rsid w:val="003D2D87"/>
    <w:rsid w:val="003F5659"/>
    <w:rsid w:val="003F759E"/>
    <w:rsid w:val="004001F4"/>
    <w:rsid w:val="00410FDD"/>
    <w:rsid w:val="00414759"/>
    <w:rsid w:val="0041672F"/>
    <w:rsid w:val="0042062F"/>
    <w:rsid w:val="00420DC9"/>
    <w:rsid w:val="00427595"/>
    <w:rsid w:val="004318EA"/>
    <w:rsid w:val="00432746"/>
    <w:rsid w:val="004378F9"/>
    <w:rsid w:val="00450A7A"/>
    <w:rsid w:val="00453D27"/>
    <w:rsid w:val="00456EE0"/>
    <w:rsid w:val="00464D44"/>
    <w:rsid w:val="0046646D"/>
    <w:rsid w:val="00471452"/>
    <w:rsid w:val="00472276"/>
    <w:rsid w:val="00472562"/>
    <w:rsid w:val="00472C8A"/>
    <w:rsid w:val="00474DCF"/>
    <w:rsid w:val="004779AC"/>
    <w:rsid w:val="00481E07"/>
    <w:rsid w:val="0048661F"/>
    <w:rsid w:val="0048779B"/>
    <w:rsid w:val="00490706"/>
    <w:rsid w:val="004928FE"/>
    <w:rsid w:val="00496599"/>
    <w:rsid w:val="004A01B9"/>
    <w:rsid w:val="004A2D15"/>
    <w:rsid w:val="004A2EEA"/>
    <w:rsid w:val="004A49B2"/>
    <w:rsid w:val="004B0960"/>
    <w:rsid w:val="004B0C6C"/>
    <w:rsid w:val="004B7DCE"/>
    <w:rsid w:val="004C456E"/>
    <w:rsid w:val="004D0B2C"/>
    <w:rsid w:val="004D1470"/>
    <w:rsid w:val="004D1DF8"/>
    <w:rsid w:val="004D26B3"/>
    <w:rsid w:val="004D40FB"/>
    <w:rsid w:val="004D4B84"/>
    <w:rsid w:val="004E2753"/>
    <w:rsid w:val="004E4EFD"/>
    <w:rsid w:val="004F0F99"/>
    <w:rsid w:val="004F5BB3"/>
    <w:rsid w:val="004F7117"/>
    <w:rsid w:val="00502DBA"/>
    <w:rsid w:val="005105B6"/>
    <w:rsid w:val="00512B51"/>
    <w:rsid w:val="005143A9"/>
    <w:rsid w:val="00514477"/>
    <w:rsid w:val="0051665C"/>
    <w:rsid w:val="00516C7D"/>
    <w:rsid w:val="005255A9"/>
    <w:rsid w:val="00543B65"/>
    <w:rsid w:val="005453C9"/>
    <w:rsid w:val="00555255"/>
    <w:rsid w:val="00556A16"/>
    <w:rsid w:val="005577EB"/>
    <w:rsid w:val="0056018F"/>
    <w:rsid w:val="00560707"/>
    <w:rsid w:val="00563CB7"/>
    <w:rsid w:val="0057171C"/>
    <w:rsid w:val="00573421"/>
    <w:rsid w:val="00573B44"/>
    <w:rsid w:val="00574FDE"/>
    <w:rsid w:val="005802E9"/>
    <w:rsid w:val="00583931"/>
    <w:rsid w:val="00583B6D"/>
    <w:rsid w:val="00584F44"/>
    <w:rsid w:val="005905FB"/>
    <w:rsid w:val="0059389E"/>
    <w:rsid w:val="00595B7F"/>
    <w:rsid w:val="005A00F4"/>
    <w:rsid w:val="005A3B8E"/>
    <w:rsid w:val="005B1E91"/>
    <w:rsid w:val="005C01F8"/>
    <w:rsid w:val="005C0501"/>
    <w:rsid w:val="005C0D3E"/>
    <w:rsid w:val="005C190E"/>
    <w:rsid w:val="005C2ADB"/>
    <w:rsid w:val="005C413F"/>
    <w:rsid w:val="005C59E1"/>
    <w:rsid w:val="005C5F31"/>
    <w:rsid w:val="005D3EF0"/>
    <w:rsid w:val="005E1E48"/>
    <w:rsid w:val="00605FE5"/>
    <w:rsid w:val="00615AF0"/>
    <w:rsid w:val="00615C85"/>
    <w:rsid w:val="00624992"/>
    <w:rsid w:val="00627531"/>
    <w:rsid w:val="0063316A"/>
    <w:rsid w:val="0064336F"/>
    <w:rsid w:val="0064358A"/>
    <w:rsid w:val="006511D3"/>
    <w:rsid w:val="00655ABD"/>
    <w:rsid w:val="006631E7"/>
    <w:rsid w:val="00670839"/>
    <w:rsid w:val="006708D3"/>
    <w:rsid w:val="0067670E"/>
    <w:rsid w:val="00676868"/>
    <w:rsid w:val="00681AE7"/>
    <w:rsid w:val="006862EE"/>
    <w:rsid w:val="0069392C"/>
    <w:rsid w:val="00696528"/>
    <w:rsid w:val="006B23A0"/>
    <w:rsid w:val="006B4D28"/>
    <w:rsid w:val="006B649C"/>
    <w:rsid w:val="006C7035"/>
    <w:rsid w:val="006C74B6"/>
    <w:rsid w:val="006D01CB"/>
    <w:rsid w:val="006D2531"/>
    <w:rsid w:val="006D4C01"/>
    <w:rsid w:val="006E40CE"/>
    <w:rsid w:val="006E4621"/>
    <w:rsid w:val="006E672B"/>
    <w:rsid w:val="006E78B1"/>
    <w:rsid w:val="006E7F97"/>
    <w:rsid w:val="006F1146"/>
    <w:rsid w:val="006F1E55"/>
    <w:rsid w:val="006F1ED9"/>
    <w:rsid w:val="006F6D6F"/>
    <w:rsid w:val="007050C7"/>
    <w:rsid w:val="00707006"/>
    <w:rsid w:val="00710520"/>
    <w:rsid w:val="00711D1C"/>
    <w:rsid w:val="00712FBB"/>
    <w:rsid w:val="00724727"/>
    <w:rsid w:val="007317AC"/>
    <w:rsid w:val="00743175"/>
    <w:rsid w:val="0075078D"/>
    <w:rsid w:val="00756CB7"/>
    <w:rsid w:val="00761C4A"/>
    <w:rsid w:val="00763A3D"/>
    <w:rsid w:val="00763D6C"/>
    <w:rsid w:val="00765095"/>
    <w:rsid w:val="0076695F"/>
    <w:rsid w:val="00774707"/>
    <w:rsid w:val="00784ACE"/>
    <w:rsid w:val="0079075A"/>
    <w:rsid w:val="007943FA"/>
    <w:rsid w:val="007A01C9"/>
    <w:rsid w:val="007A7067"/>
    <w:rsid w:val="007B029C"/>
    <w:rsid w:val="007B05C4"/>
    <w:rsid w:val="007B13A4"/>
    <w:rsid w:val="007B5EA4"/>
    <w:rsid w:val="007B61C9"/>
    <w:rsid w:val="007B63DF"/>
    <w:rsid w:val="007C05A6"/>
    <w:rsid w:val="007C26C8"/>
    <w:rsid w:val="007D72AF"/>
    <w:rsid w:val="007D7B29"/>
    <w:rsid w:val="007F0545"/>
    <w:rsid w:val="007F0B37"/>
    <w:rsid w:val="007F52DB"/>
    <w:rsid w:val="007F6E61"/>
    <w:rsid w:val="00801A63"/>
    <w:rsid w:val="00802669"/>
    <w:rsid w:val="008048E0"/>
    <w:rsid w:val="00806245"/>
    <w:rsid w:val="00806B4A"/>
    <w:rsid w:val="00806E4C"/>
    <w:rsid w:val="008104C9"/>
    <w:rsid w:val="0081101C"/>
    <w:rsid w:val="00811EBE"/>
    <w:rsid w:val="00816C5C"/>
    <w:rsid w:val="008267B5"/>
    <w:rsid w:val="0083144E"/>
    <w:rsid w:val="0083798A"/>
    <w:rsid w:val="00883436"/>
    <w:rsid w:val="00886621"/>
    <w:rsid w:val="008A03EB"/>
    <w:rsid w:val="008A467F"/>
    <w:rsid w:val="008A6E04"/>
    <w:rsid w:val="008C0C56"/>
    <w:rsid w:val="008C5C5F"/>
    <w:rsid w:val="008D5B05"/>
    <w:rsid w:val="008D6657"/>
    <w:rsid w:val="008E1CBC"/>
    <w:rsid w:val="008E3316"/>
    <w:rsid w:val="008E3856"/>
    <w:rsid w:val="008E48AE"/>
    <w:rsid w:val="008E5C1B"/>
    <w:rsid w:val="008E6AEE"/>
    <w:rsid w:val="008F3F55"/>
    <w:rsid w:val="008F4EC2"/>
    <w:rsid w:val="008F5120"/>
    <w:rsid w:val="008F6393"/>
    <w:rsid w:val="009060DD"/>
    <w:rsid w:val="00917E14"/>
    <w:rsid w:val="00922B21"/>
    <w:rsid w:val="0094012B"/>
    <w:rsid w:val="0094093C"/>
    <w:rsid w:val="00945254"/>
    <w:rsid w:val="00945550"/>
    <w:rsid w:val="0094687E"/>
    <w:rsid w:val="0095235D"/>
    <w:rsid w:val="00953DB0"/>
    <w:rsid w:val="00956485"/>
    <w:rsid w:val="00964BBF"/>
    <w:rsid w:val="00967DC0"/>
    <w:rsid w:val="00972CBC"/>
    <w:rsid w:val="00973DA8"/>
    <w:rsid w:val="00974A98"/>
    <w:rsid w:val="009801D4"/>
    <w:rsid w:val="0098585C"/>
    <w:rsid w:val="00992D7B"/>
    <w:rsid w:val="009A4942"/>
    <w:rsid w:val="009A657F"/>
    <w:rsid w:val="009B0A78"/>
    <w:rsid w:val="009B19DE"/>
    <w:rsid w:val="009B29A3"/>
    <w:rsid w:val="009B4E26"/>
    <w:rsid w:val="009B761C"/>
    <w:rsid w:val="009C2F5C"/>
    <w:rsid w:val="009C3E02"/>
    <w:rsid w:val="009C5612"/>
    <w:rsid w:val="009C6585"/>
    <w:rsid w:val="009C7AF4"/>
    <w:rsid w:val="009F7B97"/>
    <w:rsid w:val="00A023C6"/>
    <w:rsid w:val="00A045F7"/>
    <w:rsid w:val="00A151EB"/>
    <w:rsid w:val="00A319BB"/>
    <w:rsid w:val="00A37528"/>
    <w:rsid w:val="00A37CE0"/>
    <w:rsid w:val="00A4150C"/>
    <w:rsid w:val="00A45E61"/>
    <w:rsid w:val="00A51C2B"/>
    <w:rsid w:val="00A525F5"/>
    <w:rsid w:val="00A53970"/>
    <w:rsid w:val="00A55CA4"/>
    <w:rsid w:val="00A661E3"/>
    <w:rsid w:val="00A667D1"/>
    <w:rsid w:val="00A67861"/>
    <w:rsid w:val="00A77D60"/>
    <w:rsid w:val="00A959A1"/>
    <w:rsid w:val="00AA256E"/>
    <w:rsid w:val="00AA4435"/>
    <w:rsid w:val="00AA74CE"/>
    <w:rsid w:val="00AB0F14"/>
    <w:rsid w:val="00AB4525"/>
    <w:rsid w:val="00AC0FFD"/>
    <w:rsid w:val="00AC13A3"/>
    <w:rsid w:val="00AC3049"/>
    <w:rsid w:val="00AC4BB9"/>
    <w:rsid w:val="00AC6492"/>
    <w:rsid w:val="00AD08AD"/>
    <w:rsid w:val="00AD221E"/>
    <w:rsid w:val="00AD2D47"/>
    <w:rsid w:val="00AE36E3"/>
    <w:rsid w:val="00AF0CA0"/>
    <w:rsid w:val="00AF69A1"/>
    <w:rsid w:val="00B003B9"/>
    <w:rsid w:val="00B04383"/>
    <w:rsid w:val="00B04849"/>
    <w:rsid w:val="00B06FD3"/>
    <w:rsid w:val="00B0746A"/>
    <w:rsid w:val="00B10D3E"/>
    <w:rsid w:val="00B1479B"/>
    <w:rsid w:val="00B148A5"/>
    <w:rsid w:val="00B21673"/>
    <w:rsid w:val="00B22440"/>
    <w:rsid w:val="00B30823"/>
    <w:rsid w:val="00B35AF3"/>
    <w:rsid w:val="00B36AC0"/>
    <w:rsid w:val="00B3779A"/>
    <w:rsid w:val="00B42EA5"/>
    <w:rsid w:val="00B42F35"/>
    <w:rsid w:val="00B4347E"/>
    <w:rsid w:val="00B53A59"/>
    <w:rsid w:val="00B63720"/>
    <w:rsid w:val="00B63D3E"/>
    <w:rsid w:val="00B65B00"/>
    <w:rsid w:val="00B670BD"/>
    <w:rsid w:val="00B7629A"/>
    <w:rsid w:val="00B82A71"/>
    <w:rsid w:val="00B8414B"/>
    <w:rsid w:val="00B93748"/>
    <w:rsid w:val="00B96CB5"/>
    <w:rsid w:val="00B96ECB"/>
    <w:rsid w:val="00BA233E"/>
    <w:rsid w:val="00BA44BC"/>
    <w:rsid w:val="00BA6908"/>
    <w:rsid w:val="00BB28FB"/>
    <w:rsid w:val="00BB4BC4"/>
    <w:rsid w:val="00BB668D"/>
    <w:rsid w:val="00BB7ADA"/>
    <w:rsid w:val="00BC27A1"/>
    <w:rsid w:val="00BC3A85"/>
    <w:rsid w:val="00BD1F05"/>
    <w:rsid w:val="00BD64BF"/>
    <w:rsid w:val="00BE6FC1"/>
    <w:rsid w:val="00BF2E7A"/>
    <w:rsid w:val="00C008C4"/>
    <w:rsid w:val="00C02E5B"/>
    <w:rsid w:val="00C057C7"/>
    <w:rsid w:val="00C073D0"/>
    <w:rsid w:val="00C076F9"/>
    <w:rsid w:val="00C1042B"/>
    <w:rsid w:val="00C10EC7"/>
    <w:rsid w:val="00C1164F"/>
    <w:rsid w:val="00C11A7E"/>
    <w:rsid w:val="00C13E7D"/>
    <w:rsid w:val="00C164B5"/>
    <w:rsid w:val="00C3208C"/>
    <w:rsid w:val="00C33E50"/>
    <w:rsid w:val="00C41C48"/>
    <w:rsid w:val="00C420FE"/>
    <w:rsid w:val="00C433CC"/>
    <w:rsid w:val="00C45D23"/>
    <w:rsid w:val="00C46D52"/>
    <w:rsid w:val="00C509C0"/>
    <w:rsid w:val="00C55879"/>
    <w:rsid w:val="00C560F9"/>
    <w:rsid w:val="00C63275"/>
    <w:rsid w:val="00C63797"/>
    <w:rsid w:val="00C64839"/>
    <w:rsid w:val="00C71010"/>
    <w:rsid w:val="00C900DA"/>
    <w:rsid w:val="00C92F27"/>
    <w:rsid w:val="00C9768C"/>
    <w:rsid w:val="00CA698F"/>
    <w:rsid w:val="00CA6FED"/>
    <w:rsid w:val="00CB0539"/>
    <w:rsid w:val="00CB1999"/>
    <w:rsid w:val="00CB4F1C"/>
    <w:rsid w:val="00CC731F"/>
    <w:rsid w:val="00CD09C0"/>
    <w:rsid w:val="00CD18D2"/>
    <w:rsid w:val="00CE48D2"/>
    <w:rsid w:val="00CF5F88"/>
    <w:rsid w:val="00D04165"/>
    <w:rsid w:val="00D1531B"/>
    <w:rsid w:val="00D16A6A"/>
    <w:rsid w:val="00D26B46"/>
    <w:rsid w:val="00D30DC8"/>
    <w:rsid w:val="00D316C1"/>
    <w:rsid w:val="00D31AF4"/>
    <w:rsid w:val="00D33766"/>
    <w:rsid w:val="00D443EC"/>
    <w:rsid w:val="00D47FA9"/>
    <w:rsid w:val="00D50017"/>
    <w:rsid w:val="00D63C44"/>
    <w:rsid w:val="00D662E4"/>
    <w:rsid w:val="00D67B95"/>
    <w:rsid w:val="00D779F2"/>
    <w:rsid w:val="00D857B4"/>
    <w:rsid w:val="00D90E0C"/>
    <w:rsid w:val="00D90EE2"/>
    <w:rsid w:val="00D93B2F"/>
    <w:rsid w:val="00DA03BF"/>
    <w:rsid w:val="00DA6DEF"/>
    <w:rsid w:val="00DB3977"/>
    <w:rsid w:val="00DC21C3"/>
    <w:rsid w:val="00DC3A2A"/>
    <w:rsid w:val="00DD33E3"/>
    <w:rsid w:val="00DD53E2"/>
    <w:rsid w:val="00DE3402"/>
    <w:rsid w:val="00DE57AE"/>
    <w:rsid w:val="00DE7C07"/>
    <w:rsid w:val="00DF519F"/>
    <w:rsid w:val="00DF5985"/>
    <w:rsid w:val="00DF6EC2"/>
    <w:rsid w:val="00DF72F0"/>
    <w:rsid w:val="00DF7A4D"/>
    <w:rsid w:val="00E01E86"/>
    <w:rsid w:val="00E02E0F"/>
    <w:rsid w:val="00E05EE7"/>
    <w:rsid w:val="00E20181"/>
    <w:rsid w:val="00E20933"/>
    <w:rsid w:val="00E253DF"/>
    <w:rsid w:val="00E27649"/>
    <w:rsid w:val="00E37664"/>
    <w:rsid w:val="00E43166"/>
    <w:rsid w:val="00E45CF2"/>
    <w:rsid w:val="00E5312F"/>
    <w:rsid w:val="00E62AEE"/>
    <w:rsid w:val="00E655D5"/>
    <w:rsid w:val="00E65A26"/>
    <w:rsid w:val="00E76422"/>
    <w:rsid w:val="00E8150F"/>
    <w:rsid w:val="00E842C1"/>
    <w:rsid w:val="00E8776F"/>
    <w:rsid w:val="00E9469C"/>
    <w:rsid w:val="00E94BE6"/>
    <w:rsid w:val="00E96172"/>
    <w:rsid w:val="00E96B21"/>
    <w:rsid w:val="00E96EAF"/>
    <w:rsid w:val="00EA213D"/>
    <w:rsid w:val="00EA412F"/>
    <w:rsid w:val="00EA5205"/>
    <w:rsid w:val="00EA56F2"/>
    <w:rsid w:val="00EB1742"/>
    <w:rsid w:val="00EB1A77"/>
    <w:rsid w:val="00EC084C"/>
    <w:rsid w:val="00EC3079"/>
    <w:rsid w:val="00EC4181"/>
    <w:rsid w:val="00EC4D2B"/>
    <w:rsid w:val="00EC74A6"/>
    <w:rsid w:val="00EC7879"/>
    <w:rsid w:val="00ED5133"/>
    <w:rsid w:val="00ED684C"/>
    <w:rsid w:val="00EE38DF"/>
    <w:rsid w:val="00EF0E37"/>
    <w:rsid w:val="00EF2C53"/>
    <w:rsid w:val="00EF3491"/>
    <w:rsid w:val="00EF51AE"/>
    <w:rsid w:val="00F004C9"/>
    <w:rsid w:val="00F00694"/>
    <w:rsid w:val="00F00911"/>
    <w:rsid w:val="00F01EE6"/>
    <w:rsid w:val="00F06D9E"/>
    <w:rsid w:val="00F07767"/>
    <w:rsid w:val="00F136BB"/>
    <w:rsid w:val="00F179C6"/>
    <w:rsid w:val="00F217D2"/>
    <w:rsid w:val="00F3574B"/>
    <w:rsid w:val="00F37EA4"/>
    <w:rsid w:val="00F409CC"/>
    <w:rsid w:val="00F44114"/>
    <w:rsid w:val="00F46A25"/>
    <w:rsid w:val="00F46D8B"/>
    <w:rsid w:val="00F471DB"/>
    <w:rsid w:val="00F51FF8"/>
    <w:rsid w:val="00F54F57"/>
    <w:rsid w:val="00F71B58"/>
    <w:rsid w:val="00F73BEF"/>
    <w:rsid w:val="00F856D9"/>
    <w:rsid w:val="00F905BD"/>
    <w:rsid w:val="00F9191A"/>
    <w:rsid w:val="00F932D1"/>
    <w:rsid w:val="00F9661C"/>
    <w:rsid w:val="00F97DA4"/>
    <w:rsid w:val="00FA2707"/>
    <w:rsid w:val="00FA300F"/>
    <w:rsid w:val="00FB235C"/>
    <w:rsid w:val="00FB306C"/>
    <w:rsid w:val="00FC3BE3"/>
    <w:rsid w:val="00FD18A4"/>
    <w:rsid w:val="00FD2F38"/>
    <w:rsid w:val="00FE1867"/>
    <w:rsid w:val="00FE2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17CB3F"/>
  <w15:docId w15:val="{7D376CE9-4A8F-4411-9BF3-11B8AEAC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EE2"/>
    <w:rPr>
      <w:rFonts w:ascii="Arial" w:eastAsia="Calibri" w:hAnsi="Arial" w:cs="Times New Roman"/>
      <w:sz w:val="20"/>
      <w:lang w:val="es-UY"/>
    </w:rPr>
  </w:style>
  <w:style w:type="paragraph" w:styleId="Ttulo1">
    <w:name w:val="heading 1"/>
    <w:basedOn w:val="Normal"/>
    <w:next w:val="Normal"/>
    <w:link w:val="Ttulo1Car"/>
    <w:uiPriority w:val="9"/>
    <w:qFormat/>
    <w:rsid w:val="004E2753"/>
    <w:pPr>
      <w:keepNext/>
      <w:keepLines/>
      <w:numPr>
        <w:numId w:val="1"/>
      </w:numPr>
      <w:spacing w:after="0" w:line="240" w:lineRule="auto"/>
      <w:jc w:val="both"/>
      <w:outlineLvl w:val="0"/>
    </w:pPr>
    <w:rPr>
      <w:rFonts w:eastAsiaTheme="majorEastAsia" w:cs="Arial"/>
      <w:b/>
      <w:bCs/>
      <w:szCs w:val="20"/>
    </w:rPr>
  </w:style>
  <w:style w:type="paragraph" w:styleId="Ttulo2">
    <w:name w:val="heading 2"/>
    <w:basedOn w:val="Ttulo1"/>
    <w:next w:val="Normal"/>
    <w:link w:val="Ttulo2Car"/>
    <w:uiPriority w:val="9"/>
    <w:unhideWhenUsed/>
    <w:qFormat/>
    <w:rsid w:val="00056DB8"/>
    <w:pPr>
      <w:numPr>
        <w:ilvl w:val="1"/>
      </w:numPr>
      <w:outlineLvl w:val="1"/>
    </w:pPr>
  </w:style>
  <w:style w:type="paragraph" w:styleId="Ttulo3">
    <w:name w:val="heading 3"/>
    <w:basedOn w:val="Ttulo1"/>
    <w:next w:val="Normal"/>
    <w:link w:val="Ttulo3Car"/>
    <w:uiPriority w:val="9"/>
    <w:unhideWhenUsed/>
    <w:qFormat/>
    <w:rsid w:val="00502DBA"/>
    <w:pPr>
      <w:numPr>
        <w:ilvl w:val="2"/>
      </w:numPr>
      <w:outlineLvl w:val="2"/>
    </w:pPr>
    <w:rPr>
      <w:b w:val="0"/>
    </w:rPr>
  </w:style>
  <w:style w:type="paragraph" w:styleId="Ttulo4">
    <w:name w:val="heading 4"/>
    <w:basedOn w:val="Normal"/>
    <w:next w:val="Normal"/>
    <w:link w:val="Ttulo4Car"/>
    <w:uiPriority w:val="9"/>
    <w:semiHidden/>
    <w:unhideWhenUsed/>
    <w:qFormat/>
    <w:rsid w:val="00C433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4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4418"/>
    <w:rPr>
      <w:rFonts w:ascii="Calibri" w:eastAsia="Calibri" w:hAnsi="Calibri" w:cs="Times New Roman"/>
      <w:lang w:val="es-UY"/>
    </w:rPr>
  </w:style>
  <w:style w:type="paragraph" w:styleId="Piedepgina">
    <w:name w:val="footer"/>
    <w:basedOn w:val="Normal"/>
    <w:link w:val="PiedepginaCar"/>
    <w:uiPriority w:val="99"/>
    <w:unhideWhenUsed/>
    <w:rsid w:val="001E44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4418"/>
    <w:rPr>
      <w:rFonts w:ascii="Calibri" w:eastAsia="Calibri" w:hAnsi="Calibri" w:cs="Times New Roman"/>
      <w:lang w:val="es-UY"/>
    </w:rPr>
  </w:style>
  <w:style w:type="paragraph" w:styleId="Textodeglobo">
    <w:name w:val="Balloon Text"/>
    <w:basedOn w:val="Normal"/>
    <w:link w:val="TextodegloboCar"/>
    <w:uiPriority w:val="99"/>
    <w:semiHidden/>
    <w:unhideWhenUsed/>
    <w:rsid w:val="001E44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418"/>
    <w:rPr>
      <w:rFonts w:ascii="Tahoma" w:eastAsia="Calibri" w:hAnsi="Tahoma" w:cs="Tahoma"/>
      <w:sz w:val="16"/>
      <w:szCs w:val="16"/>
      <w:lang w:val="es-UY"/>
    </w:rPr>
  </w:style>
  <w:style w:type="character" w:customStyle="1" w:styleId="Ttulo1Car">
    <w:name w:val="Título 1 Car"/>
    <w:basedOn w:val="Fuentedeprrafopredeter"/>
    <w:link w:val="Ttulo1"/>
    <w:uiPriority w:val="9"/>
    <w:rsid w:val="004E2753"/>
    <w:rPr>
      <w:rFonts w:ascii="Arial" w:eastAsiaTheme="majorEastAsia" w:hAnsi="Arial" w:cs="Arial"/>
      <w:b/>
      <w:bCs/>
      <w:sz w:val="20"/>
      <w:szCs w:val="20"/>
      <w:lang w:val="es-UY"/>
    </w:rPr>
  </w:style>
  <w:style w:type="paragraph" w:styleId="Prrafodelista">
    <w:name w:val="List Paragraph"/>
    <w:basedOn w:val="Normal"/>
    <w:uiPriority w:val="34"/>
    <w:qFormat/>
    <w:rsid w:val="001E4418"/>
    <w:pPr>
      <w:ind w:left="720"/>
      <w:contextualSpacing/>
    </w:pPr>
  </w:style>
  <w:style w:type="paragraph" w:styleId="Sinespaciado">
    <w:name w:val="No Spacing"/>
    <w:link w:val="SinespaciadoCar"/>
    <w:uiPriority w:val="1"/>
    <w:qFormat/>
    <w:rsid w:val="0076695F"/>
    <w:pPr>
      <w:spacing w:after="0" w:line="240" w:lineRule="auto"/>
    </w:pPr>
    <w:rPr>
      <w:rFonts w:ascii="Calibri" w:eastAsia="Calibri" w:hAnsi="Calibri" w:cs="Times New Roman"/>
      <w:lang w:val="es-UY"/>
    </w:rPr>
  </w:style>
  <w:style w:type="character" w:customStyle="1" w:styleId="Ttulo2Car">
    <w:name w:val="Título 2 Car"/>
    <w:basedOn w:val="Fuentedeprrafopredeter"/>
    <w:link w:val="Ttulo2"/>
    <w:uiPriority w:val="9"/>
    <w:rsid w:val="00056DB8"/>
    <w:rPr>
      <w:rFonts w:ascii="Arial" w:eastAsiaTheme="majorEastAsia" w:hAnsi="Arial" w:cs="Arial"/>
      <w:b/>
      <w:bCs/>
      <w:sz w:val="20"/>
      <w:szCs w:val="20"/>
      <w:lang w:val="es-UY"/>
    </w:rPr>
  </w:style>
  <w:style w:type="character" w:styleId="Refdecomentario">
    <w:name w:val="annotation reference"/>
    <w:basedOn w:val="Fuentedeprrafopredeter"/>
    <w:uiPriority w:val="99"/>
    <w:semiHidden/>
    <w:unhideWhenUsed/>
    <w:rsid w:val="000E56C4"/>
    <w:rPr>
      <w:sz w:val="16"/>
      <w:szCs w:val="16"/>
    </w:rPr>
  </w:style>
  <w:style w:type="paragraph" w:styleId="Textocomentario">
    <w:name w:val="annotation text"/>
    <w:basedOn w:val="Normal"/>
    <w:link w:val="TextocomentarioCar"/>
    <w:uiPriority w:val="99"/>
    <w:unhideWhenUsed/>
    <w:rsid w:val="000E56C4"/>
    <w:pPr>
      <w:spacing w:line="240" w:lineRule="auto"/>
    </w:pPr>
    <w:rPr>
      <w:szCs w:val="20"/>
    </w:rPr>
  </w:style>
  <w:style w:type="character" w:customStyle="1" w:styleId="TextocomentarioCar">
    <w:name w:val="Texto comentario Car"/>
    <w:basedOn w:val="Fuentedeprrafopredeter"/>
    <w:link w:val="Textocomentario"/>
    <w:uiPriority w:val="99"/>
    <w:rsid w:val="000E56C4"/>
    <w:rPr>
      <w:rFonts w:ascii="Calibri" w:eastAsia="Calibri" w:hAnsi="Calibri" w:cs="Times New Roman"/>
      <w:sz w:val="20"/>
      <w:szCs w:val="20"/>
      <w:lang w:val="es-UY"/>
    </w:rPr>
  </w:style>
  <w:style w:type="paragraph" w:styleId="Asuntodelcomentario">
    <w:name w:val="annotation subject"/>
    <w:basedOn w:val="Textocomentario"/>
    <w:next w:val="Textocomentario"/>
    <w:link w:val="AsuntodelcomentarioCar"/>
    <w:uiPriority w:val="99"/>
    <w:semiHidden/>
    <w:unhideWhenUsed/>
    <w:rsid w:val="000E56C4"/>
    <w:rPr>
      <w:b/>
      <w:bCs/>
    </w:rPr>
  </w:style>
  <w:style w:type="character" w:customStyle="1" w:styleId="AsuntodelcomentarioCar">
    <w:name w:val="Asunto del comentario Car"/>
    <w:basedOn w:val="TextocomentarioCar"/>
    <w:link w:val="Asuntodelcomentario"/>
    <w:uiPriority w:val="99"/>
    <w:semiHidden/>
    <w:rsid w:val="000E56C4"/>
    <w:rPr>
      <w:rFonts w:ascii="Calibri" w:eastAsia="Calibri" w:hAnsi="Calibri" w:cs="Times New Roman"/>
      <w:b/>
      <w:bCs/>
      <w:sz w:val="20"/>
      <w:szCs w:val="20"/>
      <w:lang w:val="es-UY"/>
    </w:rPr>
  </w:style>
  <w:style w:type="character" w:styleId="Hipervnculo">
    <w:name w:val="Hyperlink"/>
    <w:basedOn w:val="Fuentedeprrafopredeter"/>
    <w:uiPriority w:val="99"/>
    <w:unhideWhenUsed/>
    <w:rsid w:val="00151598"/>
    <w:rPr>
      <w:color w:val="0000FF" w:themeColor="hyperlink"/>
      <w:u w:val="single"/>
    </w:rPr>
  </w:style>
  <w:style w:type="table" w:styleId="Tablaconcuadrcula">
    <w:name w:val="Table Grid"/>
    <w:basedOn w:val="Tablanormal"/>
    <w:uiPriority w:val="59"/>
    <w:rsid w:val="00D90EE2"/>
    <w:pPr>
      <w:spacing w:after="0" w:line="240" w:lineRule="auto"/>
    </w:pPr>
    <w:rPr>
      <w:rFonts w:ascii="Calibri" w:eastAsia="Times New Roman" w:hAnsi="Calibri" w:cs="Times New Roman"/>
      <w:sz w:val="20"/>
      <w:szCs w:val="20"/>
      <w:lang w:val="es-UY" w:eastAsia="es-U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ar">
    <w:name w:val="Título 3 Car"/>
    <w:basedOn w:val="Fuentedeprrafopredeter"/>
    <w:link w:val="Ttulo3"/>
    <w:uiPriority w:val="9"/>
    <w:rsid w:val="00502DBA"/>
    <w:rPr>
      <w:rFonts w:ascii="Arial" w:eastAsiaTheme="majorEastAsia" w:hAnsi="Arial" w:cs="Arial"/>
      <w:bCs/>
      <w:sz w:val="20"/>
      <w:szCs w:val="20"/>
      <w:lang w:val="es-UY"/>
    </w:rPr>
  </w:style>
  <w:style w:type="character" w:styleId="Hipervnculovisitado">
    <w:name w:val="FollowedHyperlink"/>
    <w:basedOn w:val="Fuentedeprrafopredeter"/>
    <w:uiPriority w:val="99"/>
    <w:semiHidden/>
    <w:unhideWhenUsed/>
    <w:rsid w:val="00330D60"/>
    <w:rPr>
      <w:color w:val="800080" w:themeColor="followedHyperlink"/>
      <w:u w:val="single"/>
    </w:rPr>
  </w:style>
  <w:style w:type="paragraph" w:styleId="TtuloTDC">
    <w:name w:val="TOC Heading"/>
    <w:basedOn w:val="Ttulo1"/>
    <w:next w:val="Normal"/>
    <w:uiPriority w:val="39"/>
    <w:unhideWhenUsed/>
    <w:qFormat/>
    <w:rsid w:val="000A6C39"/>
    <w:pPr>
      <w:numPr>
        <w:numId w:val="0"/>
      </w:numPr>
      <w:spacing w:before="240" w:line="259" w:lineRule="auto"/>
      <w:jc w:val="left"/>
      <w:outlineLvl w:val="9"/>
    </w:pPr>
    <w:rPr>
      <w:rFonts w:asciiTheme="majorHAnsi" w:hAnsiTheme="majorHAnsi" w:cstheme="majorBidi"/>
      <w:b w:val="0"/>
      <w:bCs w:val="0"/>
      <w:color w:val="365F91" w:themeColor="accent1" w:themeShade="BF"/>
      <w:sz w:val="32"/>
      <w:szCs w:val="32"/>
      <w:lang w:eastAsia="es-UY"/>
    </w:rPr>
  </w:style>
  <w:style w:type="paragraph" w:styleId="TDC1">
    <w:name w:val="toc 1"/>
    <w:basedOn w:val="Normal"/>
    <w:next w:val="Normal"/>
    <w:autoRedefine/>
    <w:uiPriority w:val="39"/>
    <w:unhideWhenUsed/>
    <w:rsid w:val="004B7DCE"/>
    <w:pPr>
      <w:tabs>
        <w:tab w:val="left" w:pos="440"/>
        <w:tab w:val="right" w:leader="dot" w:pos="8494"/>
      </w:tabs>
      <w:spacing w:after="100"/>
    </w:pPr>
  </w:style>
  <w:style w:type="paragraph" w:styleId="TDC2">
    <w:name w:val="toc 2"/>
    <w:basedOn w:val="Normal"/>
    <w:next w:val="Normal"/>
    <w:autoRedefine/>
    <w:uiPriority w:val="39"/>
    <w:unhideWhenUsed/>
    <w:rsid w:val="004B7DCE"/>
    <w:pPr>
      <w:tabs>
        <w:tab w:val="left" w:pos="880"/>
        <w:tab w:val="right" w:leader="dot" w:pos="8494"/>
      </w:tabs>
      <w:spacing w:after="100"/>
      <w:ind w:left="200"/>
    </w:pPr>
  </w:style>
  <w:style w:type="paragraph" w:styleId="TDC3">
    <w:name w:val="toc 3"/>
    <w:basedOn w:val="Normal"/>
    <w:next w:val="Normal"/>
    <w:autoRedefine/>
    <w:uiPriority w:val="39"/>
    <w:unhideWhenUsed/>
    <w:rsid w:val="000A6C39"/>
    <w:pPr>
      <w:spacing w:after="100" w:line="259" w:lineRule="auto"/>
      <w:ind w:left="440"/>
    </w:pPr>
    <w:rPr>
      <w:rFonts w:asciiTheme="minorHAnsi" w:eastAsiaTheme="minorEastAsia" w:hAnsiTheme="minorHAnsi"/>
      <w:sz w:val="22"/>
      <w:lang w:eastAsia="es-UY"/>
    </w:rPr>
  </w:style>
  <w:style w:type="paragraph" w:customStyle="1" w:styleId="NormalBHU">
    <w:name w:val="Normal BHU"/>
    <w:basedOn w:val="Normal"/>
    <w:rsid w:val="00973DA8"/>
    <w:pPr>
      <w:spacing w:after="0" w:line="240" w:lineRule="auto"/>
    </w:pPr>
    <w:rPr>
      <w:rFonts w:ascii="Verdana" w:eastAsia="Times New Roman" w:hAnsi="Verdana"/>
      <w:szCs w:val="24"/>
      <w:lang w:val="es-ES" w:eastAsia="es-ES"/>
    </w:rPr>
  </w:style>
  <w:style w:type="paragraph" w:customStyle="1" w:styleId="DocStatistics">
    <w:name w:val="Doc Statistics"/>
    <w:basedOn w:val="Normal"/>
    <w:rsid w:val="00385C25"/>
    <w:pPr>
      <w:tabs>
        <w:tab w:val="right" w:pos="2410"/>
      </w:tabs>
      <w:spacing w:after="0" w:line="240" w:lineRule="auto"/>
      <w:ind w:left="2552" w:hanging="2552"/>
    </w:pPr>
    <w:rPr>
      <w:rFonts w:eastAsia="Times New Roman"/>
      <w:smallCaps/>
      <w:sz w:val="22"/>
      <w:szCs w:val="20"/>
    </w:rPr>
  </w:style>
  <w:style w:type="paragraph" w:styleId="Ttulo">
    <w:name w:val="Title"/>
    <w:basedOn w:val="Normal"/>
    <w:next w:val="Normal"/>
    <w:link w:val="TtuloCar"/>
    <w:uiPriority w:val="10"/>
    <w:qFormat/>
    <w:rsid w:val="003C460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UY"/>
    </w:rPr>
  </w:style>
  <w:style w:type="character" w:customStyle="1" w:styleId="TtuloCar">
    <w:name w:val="Título Car"/>
    <w:basedOn w:val="Fuentedeprrafopredeter"/>
    <w:link w:val="Ttulo"/>
    <w:uiPriority w:val="10"/>
    <w:rsid w:val="003C4600"/>
    <w:rPr>
      <w:rFonts w:asciiTheme="majorHAnsi" w:eastAsiaTheme="majorEastAsia" w:hAnsiTheme="majorHAnsi" w:cstheme="majorBidi"/>
      <w:color w:val="404040" w:themeColor="text1" w:themeTint="BF"/>
      <w:spacing w:val="-10"/>
      <w:kern w:val="28"/>
      <w:sz w:val="56"/>
      <w:szCs w:val="56"/>
      <w:lang w:val="es-UY" w:eastAsia="es-UY"/>
    </w:rPr>
  </w:style>
  <w:style w:type="paragraph" w:styleId="Subttulo">
    <w:name w:val="Subtitle"/>
    <w:basedOn w:val="Normal"/>
    <w:next w:val="Normal"/>
    <w:link w:val="SubttuloCar"/>
    <w:uiPriority w:val="11"/>
    <w:qFormat/>
    <w:rsid w:val="003C4600"/>
    <w:pPr>
      <w:numPr>
        <w:ilvl w:val="1"/>
      </w:numPr>
      <w:spacing w:after="160" w:line="259" w:lineRule="auto"/>
    </w:pPr>
    <w:rPr>
      <w:rFonts w:asciiTheme="minorHAnsi" w:eastAsiaTheme="minorEastAsia" w:hAnsiTheme="minorHAnsi"/>
      <w:color w:val="5A5A5A" w:themeColor="text1" w:themeTint="A5"/>
      <w:spacing w:val="15"/>
      <w:sz w:val="22"/>
      <w:lang w:eastAsia="es-UY"/>
    </w:rPr>
  </w:style>
  <w:style w:type="character" w:customStyle="1" w:styleId="SubttuloCar">
    <w:name w:val="Subtítulo Car"/>
    <w:basedOn w:val="Fuentedeprrafopredeter"/>
    <w:link w:val="Subttulo"/>
    <w:uiPriority w:val="11"/>
    <w:rsid w:val="003C4600"/>
    <w:rPr>
      <w:rFonts w:eastAsiaTheme="minorEastAsia" w:cs="Times New Roman"/>
      <w:color w:val="5A5A5A" w:themeColor="text1" w:themeTint="A5"/>
      <w:spacing w:val="15"/>
      <w:lang w:val="es-UY" w:eastAsia="es-UY"/>
    </w:rPr>
  </w:style>
  <w:style w:type="character" w:customStyle="1" w:styleId="SinespaciadoCar">
    <w:name w:val="Sin espaciado Car"/>
    <w:basedOn w:val="Fuentedeprrafopredeter"/>
    <w:link w:val="Sinespaciado"/>
    <w:uiPriority w:val="1"/>
    <w:rsid w:val="001B728D"/>
    <w:rPr>
      <w:rFonts w:ascii="Calibri" w:eastAsia="Calibri" w:hAnsi="Calibri" w:cs="Times New Roman"/>
      <w:lang w:val="es-UY"/>
    </w:rPr>
  </w:style>
  <w:style w:type="character" w:styleId="nfasisintenso">
    <w:name w:val="Intense Emphasis"/>
    <w:basedOn w:val="Fuentedeprrafopredeter"/>
    <w:uiPriority w:val="21"/>
    <w:qFormat/>
    <w:rsid w:val="00563CB7"/>
    <w:rPr>
      <w:b/>
      <w:bCs/>
      <w:i/>
      <w:iCs/>
      <w:color w:val="4F81BD"/>
    </w:rPr>
  </w:style>
  <w:style w:type="paragraph" w:styleId="Revisin">
    <w:name w:val="Revision"/>
    <w:hidden/>
    <w:uiPriority w:val="99"/>
    <w:semiHidden/>
    <w:rsid w:val="00B96CB5"/>
    <w:pPr>
      <w:spacing w:after="0" w:line="240" w:lineRule="auto"/>
    </w:pPr>
    <w:rPr>
      <w:rFonts w:ascii="Arial" w:eastAsia="Calibri" w:hAnsi="Arial" w:cs="Times New Roman"/>
      <w:sz w:val="20"/>
      <w:lang w:val="es-UY"/>
    </w:rPr>
  </w:style>
  <w:style w:type="character" w:customStyle="1" w:styleId="Ttulo4Car">
    <w:name w:val="Título 4 Car"/>
    <w:basedOn w:val="Fuentedeprrafopredeter"/>
    <w:link w:val="Ttulo4"/>
    <w:uiPriority w:val="9"/>
    <w:semiHidden/>
    <w:rsid w:val="00C433CC"/>
    <w:rPr>
      <w:rFonts w:asciiTheme="majorHAnsi" w:eastAsiaTheme="majorEastAsia" w:hAnsiTheme="majorHAnsi" w:cstheme="majorBidi"/>
      <w:i/>
      <w:iCs/>
      <w:color w:val="365F91" w:themeColor="accent1" w:themeShade="BF"/>
      <w:sz w:val="20"/>
      <w:lang w:val="es-UY"/>
    </w:rPr>
  </w:style>
  <w:style w:type="paragraph" w:styleId="HTMLconformatoprevio">
    <w:name w:val="HTML Preformatted"/>
    <w:basedOn w:val="Normal"/>
    <w:link w:val="HTMLconformatoprevioCar"/>
    <w:uiPriority w:val="99"/>
    <w:semiHidden/>
    <w:unhideWhenUsed/>
    <w:rsid w:val="00C433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pPr>
    <w:rPr>
      <w:rFonts w:ascii="Courier New" w:eastAsia="Times New Roman" w:hAnsi="Courier New" w:cs="Courier New"/>
      <w:color w:val="333333"/>
      <w:sz w:val="23"/>
      <w:szCs w:val="23"/>
      <w:lang w:eastAsia="es-UY"/>
    </w:rPr>
  </w:style>
  <w:style w:type="character" w:customStyle="1" w:styleId="HTMLconformatoprevioCar">
    <w:name w:val="HTML con formato previo Car"/>
    <w:basedOn w:val="Fuentedeprrafopredeter"/>
    <w:link w:val="HTMLconformatoprevio"/>
    <w:uiPriority w:val="99"/>
    <w:semiHidden/>
    <w:rsid w:val="00C433CC"/>
    <w:rPr>
      <w:rFonts w:ascii="Courier New" w:eastAsia="Times New Roman" w:hAnsi="Courier New" w:cs="Courier New"/>
      <w:color w:val="333333"/>
      <w:sz w:val="23"/>
      <w:szCs w:val="23"/>
      <w:shd w:val="clear" w:color="auto" w:fill="FFFFFF"/>
      <w:lang w:val="es-UY" w:eastAsia="es-UY"/>
    </w:rPr>
  </w:style>
  <w:style w:type="paragraph" w:styleId="NormalWeb">
    <w:name w:val="Normal (Web)"/>
    <w:basedOn w:val="Normal"/>
    <w:uiPriority w:val="99"/>
    <w:semiHidden/>
    <w:unhideWhenUsed/>
    <w:rsid w:val="00242945"/>
    <w:pPr>
      <w:spacing w:after="0" w:line="240" w:lineRule="auto"/>
    </w:pPr>
    <w:rPr>
      <w:rFonts w:ascii="Times New Roman" w:eastAsiaTheme="minorHAnsi" w:hAnsi="Times New Roman"/>
      <w:sz w:val="24"/>
      <w:szCs w:val="24"/>
      <w:lang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9843">
      <w:bodyDiv w:val="1"/>
      <w:marLeft w:val="0"/>
      <w:marRight w:val="0"/>
      <w:marTop w:val="0"/>
      <w:marBottom w:val="0"/>
      <w:divBdr>
        <w:top w:val="none" w:sz="0" w:space="0" w:color="auto"/>
        <w:left w:val="none" w:sz="0" w:space="0" w:color="auto"/>
        <w:bottom w:val="none" w:sz="0" w:space="0" w:color="auto"/>
        <w:right w:val="none" w:sz="0" w:space="0" w:color="auto"/>
      </w:divBdr>
      <w:divsChild>
        <w:div w:id="1007253128">
          <w:marLeft w:val="360"/>
          <w:marRight w:val="0"/>
          <w:marTop w:val="200"/>
          <w:marBottom w:val="0"/>
          <w:divBdr>
            <w:top w:val="none" w:sz="0" w:space="0" w:color="auto"/>
            <w:left w:val="none" w:sz="0" w:space="0" w:color="auto"/>
            <w:bottom w:val="none" w:sz="0" w:space="0" w:color="auto"/>
            <w:right w:val="none" w:sz="0" w:space="0" w:color="auto"/>
          </w:divBdr>
        </w:div>
        <w:div w:id="1543132441">
          <w:marLeft w:val="360"/>
          <w:marRight w:val="0"/>
          <w:marTop w:val="200"/>
          <w:marBottom w:val="0"/>
          <w:divBdr>
            <w:top w:val="none" w:sz="0" w:space="0" w:color="auto"/>
            <w:left w:val="none" w:sz="0" w:space="0" w:color="auto"/>
            <w:bottom w:val="none" w:sz="0" w:space="0" w:color="auto"/>
            <w:right w:val="none" w:sz="0" w:space="0" w:color="auto"/>
          </w:divBdr>
        </w:div>
        <w:div w:id="631596713">
          <w:marLeft w:val="360"/>
          <w:marRight w:val="0"/>
          <w:marTop w:val="200"/>
          <w:marBottom w:val="0"/>
          <w:divBdr>
            <w:top w:val="none" w:sz="0" w:space="0" w:color="auto"/>
            <w:left w:val="none" w:sz="0" w:space="0" w:color="auto"/>
            <w:bottom w:val="none" w:sz="0" w:space="0" w:color="auto"/>
            <w:right w:val="none" w:sz="0" w:space="0" w:color="auto"/>
          </w:divBdr>
        </w:div>
        <w:div w:id="1934320987">
          <w:marLeft w:val="360"/>
          <w:marRight w:val="0"/>
          <w:marTop w:val="200"/>
          <w:marBottom w:val="0"/>
          <w:divBdr>
            <w:top w:val="none" w:sz="0" w:space="0" w:color="auto"/>
            <w:left w:val="none" w:sz="0" w:space="0" w:color="auto"/>
            <w:bottom w:val="none" w:sz="0" w:space="0" w:color="auto"/>
            <w:right w:val="none" w:sz="0" w:space="0" w:color="auto"/>
          </w:divBdr>
        </w:div>
      </w:divsChild>
    </w:div>
    <w:div w:id="184174548">
      <w:bodyDiv w:val="1"/>
      <w:marLeft w:val="0"/>
      <w:marRight w:val="0"/>
      <w:marTop w:val="0"/>
      <w:marBottom w:val="0"/>
      <w:divBdr>
        <w:top w:val="none" w:sz="0" w:space="0" w:color="auto"/>
        <w:left w:val="none" w:sz="0" w:space="0" w:color="auto"/>
        <w:bottom w:val="none" w:sz="0" w:space="0" w:color="auto"/>
        <w:right w:val="none" w:sz="0" w:space="0" w:color="auto"/>
      </w:divBdr>
    </w:div>
    <w:div w:id="240213351">
      <w:bodyDiv w:val="1"/>
      <w:marLeft w:val="0"/>
      <w:marRight w:val="0"/>
      <w:marTop w:val="0"/>
      <w:marBottom w:val="0"/>
      <w:divBdr>
        <w:top w:val="none" w:sz="0" w:space="0" w:color="auto"/>
        <w:left w:val="none" w:sz="0" w:space="0" w:color="auto"/>
        <w:bottom w:val="none" w:sz="0" w:space="0" w:color="auto"/>
        <w:right w:val="none" w:sz="0" w:space="0" w:color="auto"/>
      </w:divBdr>
    </w:div>
    <w:div w:id="281305890">
      <w:bodyDiv w:val="1"/>
      <w:marLeft w:val="0"/>
      <w:marRight w:val="0"/>
      <w:marTop w:val="0"/>
      <w:marBottom w:val="0"/>
      <w:divBdr>
        <w:top w:val="none" w:sz="0" w:space="0" w:color="auto"/>
        <w:left w:val="none" w:sz="0" w:space="0" w:color="auto"/>
        <w:bottom w:val="none" w:sz="0" w:space="0" w:color="auto"/>
        <w:right w:val="none" w:sz="0" w:space="0" w:color="auto"/>
      </w:divBdr>
      <w:divsChild>
        <w:div w:id="1230767068">
          <w:marLeft w:val="360"/>
          <w:marRight w:val="0"/>
          <w:marTop w:val="200"/>
          <w:marBottom w:val="0"/>
          <w:divBdr>
            <w:top w:val="none" w:sz="0" w:space="0" w:color="auto"/>
            <w:left w:val="none" w:sz="0" w:space="0" w:color="auto"/>
            <w:bottom w:val="none" w:sz="0" w:space="0" w:color="auto"/>
            <w:right w:val="none" w:sz="0" w:space="0" w:color="auto"/>
          </w:divBdr>
        </w:div>
      </w:divsChild>
    </w:div>
    <w:div w:id="335229795">
      <w:bodyDiv w:val="1"/>
      <w:marLeft w:val="0"/>
      <w:marRight w:val="0"/>
      <w:marTop w:val="0"/>
      <w:marBottom w:val="0"/>
      <w:divBdr>
        <w:top w:val="none" w:sz="0" w:space="0" w:color="auto"/>
        <w:left w:val="none" w:sz="0" w:space="0" w:color="auto"/>
        <w:bottom w:val="none" w:sz="0" w:space="0" w:color="auto"/>
        <w:right w:val="none" w:sz="0" w:space="0" w:color="auto"/>
      </w:divBdr>
      <w:divsChild>
        <w:div w:id="1129321524">
          <w:marLeft w:val="360"/>
          <w:marRight w:val="0"/>
          <w:marTop w:val="200"/>
          <w:marBottom w:val="0"/>
          <w:divBdr>
            <w:top w:val="none" w:sz="0" w:space="0" w:color="auto"/>
            <w:left w:val="none" w:sz="0" w:space="0" w:color="auto"/>
            <w:bottom w:val="none" w:sz="0" w:space="0" w:color="auto"/>
            <w:right w:val="none" w:sz="0" w:space="0" w:color="auto"/>
          </w:divBdr>
        </w:div>
      </w:divsChild>
    </w:div>
    <w:div w:id="401490522">
      <w:bodyDiv w:val="1"/>
      <w:marLeft w:val="0"/>
      <w:marRight w:val="0"/>
      <w:marTop w:val="0"/>
      <w:marBottom w:val="0"/>
      <w:divBdr>
        <w:top w:val="none" w:sz="0" w:space="0" w:color="auto"/>
        <w:left w:val="none" w:sz="0" w:space="0" w:color="auto"/>
        <w:bottom w:val="none" w:sz="0" w:space="0" w:color="auto"/>
        <w:right w:val="none" w:sz="0" w:space="0" w:color="auto"/>
      </w:divBdr>
    </w:div>
    <w:div w:id="474447361">
      <w:bodyDiv w:val="1"/>
      <w:marLeft w:val="0"/>
      <w:marRight w:val="0"/>
      <w:marTop w:val="0"/>
      <w:marBottom w:val="0"/>
      <w:divBdr>
        <w:top w:val="none" w:sz="0" w:space="0" w:color="auto"/>
        <w:left w:val="none" w:sz="0" w:space="0" w:color="auto"/>
        <w:bottom w:val="none" w:sz="0" w:space="0" w:color="auto"/>
        <w:right w:val="none" w:sz="0" w:space="0" w:color="auto"/>
      </w:divBdr>
    </w:div>
    <w:div w:id="530190048">
      <w:bodyDiv w:val="1"/>
      <w:marLeft w:val="0"/>
      <w:marRight w:val="0"/>
      <w:marTop w:val="0"/>
      <w:marBottom w:val="0"/>
      <w:divBdr>
        <w:top w:val="none" w:sz="0" w:space="0" w:color="auto"/>
        <w:left w:val="none" w:sz="0" w:space="0" w:color="auto"/>
        <w:bottom w:val="none" w:sz="0" w:space="0" w:color="auto"/>
        <w:right w:val="none" w:sz="0" w:space="0" w:color="auto"/>
      </w:divBdr>
    </w:div>
    <w:div w:id="598416383">
      <w:bodyDiv w:val="1"/>
      <w:marLeft w:val="0"/>
      <w:marRight w:val="0"/>
      <w:marTop w:val="0"/>
      <w:marBottom w:val="0"/>
      <w:divBdr>
        <w:top w:val="none" w:sz="0" w:space="0" w:color="auto"/>
        <w:left w:val="none" w:sz="0" w:space="0" w:color="auto"/>
        <w:bottom w:val="none" w:sz="0" w:space="0" w:color="auto"/>
        <w:right w:val="none" w:sz="0" w:space="0" w:color="auto"/>
      </w:divBdr>
    </w:div>
    <w:div w:id="648444342">
      <w:bodyDiv w:val="1"/>
      <w:marLeft w:val="0"/>
      <w:marRight w:val="0"/>
      <w:marTop w:val="0"/>
      <w:marBottom w:val="0"/>
      <w:divBdr>
        <w:top w:val="none" w:sz="0" w:space="0" w:color="auto"/>
        <w:left w:val="none" w:sz="0" w:space="0" w:color="auto"/>
        <w:bottom w:val="none" w:sz="0" w:space="0" w:color="auto"/>
        <w:right w:val="none" w:sz="0" w:space="0" w:color="auto"/>
      </w:divBdr>
    </w:div>
    <w:div w:id="815297633">
      <w:bodyDiv w:val="1"/>
      <w:marLeft w:val="0"/>
      <w:marRight w:val="0"/>
      <w:marTop w:val="0"/>
      <w:marBottom w:val="0"/>
      <w:divBdr>
        <w:top w:val="none" w:sz="0" w:space="0" w:color="auto"/>
        <w:left w:val="none" w:sz="0" w:space="0" w:color="auto"/>
        <w:bottom w:val="none" w:sz="0" w:space="0" w:color="auto"/>
        <w:right w:val="none" w:sz="0" w:space="0" w:color="auto"/>
      </w:divBdr>
    </w:div>
    <w:div w:id="933904618">
      <w:bodyDiv w:val="1"/>
      <w:marLeft w:val="0"/>
      <w:marRight w:val="0"/>
      <w:marTop w:val="0"/>
      <w:marBottom w:val="0"/>
      <w:divBdr>
        <w:top w:val="none" w:sz="0" w:space="0" w:color="auto"/>
        <w:left w:val="none" w:sz="0" w:space="0" w:color="auto"/>
        <w:bottom w:val="none" w:sz="0" w:space="0" w:color="auto"/>
        <w:right w:val="none" w:sz="0" w:space="0" w:color="auto"/>
      </w:divBdr>
    </w:div>
    <w:div w:id="954289070">
      <w:bodyDiv w:val="1"/>
      <w:marLeft w:val="0"/>
      <w:marRight w:val="0"/>
      <w:marTop w:val="0"/>
      <w:marBottom w:val="0"/>
      <w:divBdr>
        <w:top w:val="none" w:sz="0" w:space="0" w:color="auto"/>
        <w:left w:val="none" w:sz="0" w:space="0" w:color="auto"/>
        <w:bottom w:val="none" w:sz="0" w:space="0" w:color="auto"/>
        <w:right w:val="none" w:sz="0" w:space="0" w:color="auto"/>
      </w:divBdr>
      <w:divsChild>
        <w:div w:id="926421949">
          <w:marLeft w:val="0"/>
          <w:marRight w:val="0"/>
          <w:marTop w:val="0"/>
          <w:marBottom w:val="0"/>
          <w:divBdr>
            <w:top w:val="none" w:sz="0" w:space="0" w:color="auto"/>
            <w:left w:val="none" w:sz="0" w:space="0" w:color="auto"/>
            <w:bottom w:val="none" w:sz="0" w:space="0" w:color="auto"/>
            <w:right w:val="none" w:sz="0" w:space="0" w:color="auto"/>
          </w:divBdr>
          <w:divsChild>
            <w:div w:id="6561926">
              <w:marLeft w:val="-225"/>
              <w:marRight w:val="-225"/>
              <w:marTop w:val="0"/>
              <w:marBottom w:val="0"/>
              <w:divBdr>
                <w:top w:val="none" w:sz="0" w:space="0" w:color="auto"/>
                <w:left w:val="none" w:sz="0" w:space="0" w:color="auto"/>
                <w:bottom w:val="none" w:sz="0" w:space="0" w:color="auto"/>
                <w:right w:val="none" w:sz="0" w:space="0" w:color="auto"/>
              </w:divBdr>
              <w:divsChild>
                <w:div w:id="19547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340">
      <w:bodyDiv w:val="1"/>
      <w:marLeft w:val="0"/>
      <w:marRight w:val="0"/>
      <w:marTop w:val="0"/>
      <w:marBottom w:val="0"/>
      <w:divBdr>
        <w:top w:val="none" w:sz="0" w:space="0" w:color="auto"/>
        <w:left w:val="none" w:sz="0" w:space="0" w:color="auto"/>
        <w:bottom w:val="none" w:sz="0" w:space="0" w:color="auto"/>
        <w:right w:val="none" w:sz="0" w:space="0" w:color="auto"/>
      </w:divBdr>
    </w:div>
    <w:div w:id="1194266444">
      <w:bodyDiv w:val="1"/>
      <w:marLeft w:val="0"/>
      <w:marRight w:val="0"/>
      <w:marTop w:val="0"/>
      <w:marBottom w:val="0"/>
      <w:divBdr>
        <w:top w:val="none" w:sz="0" w:space="0" w:color="auto"/>
        <w:left w:val="none" w:sz="0" w:space="0" w:color="auto"/>
        <w:bottom w:val="none" w:sz="0" w:space="0" w:color="auto"/>
        <w:right w:val="none" w:sz="0" w:space="0" w:color="auto"/>
      </w:divBdr>
    </w:div>
    <w:div w:id="1381437951">
      <w:bodyDiv w:val="1"/>
      <w:marLeft w:val="0"/>
      <w:marRight w:val="0"/>
      <w:marTop w:val="0"/>
      <w:marBottom w:val="0"/>
      <w:divBdr>
        <w:top w:val="none" w:sz="0" w:space="0" w:color="auto"/>
        <w:left w:val="none" w:sz="0" w:space="0" w:color="auto"/>
        <w:bottom w:val="none" w:sz="0" w:space="0" w:color="auto"/>
        <w:right w:val="none" w:sz="0" w:space="0" w:color="auto"/>
      </w:divBdr>
      <w:divsChild>
        <w:div w:id="2118408674">
          <w:marLeft w:val="360"/>
          <w:marRight w:val="0"/>
          <w:marTop w:val="200"/>
          <w:marBottom w:val="0"/>
          <w:divBdr>
            <w:top w:val="none" w:sz="0" w:space="0" w:color="auto"/>
            <w:left w:val="none" w:sz="0" w:space="0" w:color="auto"/>
            <w:bottom w:val="none" w:sz="0" w:space="0" w:color="auto"/>
            <w:right w:val="none" w:sz="0" w:space="0" w:color="auto"/>
          </w:divBdr>
        </w:div>
      </w:divsChild>
    </w:div>
    <w:div w:id="1501237816">
      <w:bodyDiv w:val="1"/>
      <w:marLeft w:val="0"/>
      <w:marRight w:val="0"/>
      <w:marTop w:val="0"/>
      <w:marBottom w:val="0"/>
      <w:divBdr>
        <w:top w:val="none" w:sz="0" w:space="0" w:color="auto"/>
        <w:left w:val="none" w:sz="0" w:space="0" w:color="auto"/>
        <w:bottom w:val="none" w:sz="0" w:space="0" w:color="auto"/>
        <w:right w:val="none" w:sz="0" w:space="0" w:color="auto"/>
      </w:divBdr>
    </w:div>
    <w:div w:id="1506359855">
      <w:bodyDiv w:val="1"/>
      <w:marLeft w:val="0"/>
      <w:marRight w:val="0"/>
      <w:marTop w:val="0"/>
      <w:marBottom w:val="0"/>
      <w:divBdr>
        <w:top w:val="none" w:sz="0" w:space="0" w:color="auto"/>
        <w:left w:val="none" w:sz="0" w:space="0" w:color="auto"/>
        <w:bottom w:val="none" w:sz="0" w:space="0" w:color="auto"/>
        <w:right w:val="none" w:sz="0" w:space="0" w:color="auto"/>
      </w:divBdr>
    </w:div>
    <w:div w:id="1589734682">
      <w:bodyDiv w:val="1"/>
      <w:marLeft w:val="0"/>
      <w:marRight w:val="0"/>
      <w:marTop w:val="0"/>
      <w:marBottom w:val="0"/>
      <w:divBdr>
        <w:top w:val="none" w:sz="0" w:space="0" w:color="auto"/>
        <w:left w:val="none" w:sz="0" w:space="0" w:color="auto"/>
        <w:bottom w:val="none" w:sz="0" w:space="0" w:color="auto"/>
        <w:right w:val="none" w:sz="0" w:space="0" w:color="auto"/>
      </w:divBdr>
    </w:div>
    <w:div w:id="1710453382">
      <w:bodyDiv w:val="1"/>
      <w:marLeft w:val="0"/>
      <w:marRight w:val="0"/>
      <w:marTop w:val="0"/>
      <w:marBottom w:val="0"/>
      <w:divBdr>
        <w:top w:val="none" w:sz="0" w:space="0" w:color="auto"/>
        <w:left w:val="none" w:sz="0" w:space="0" w:color="auto"/>
        <w:bottom w:val="none" w:sz="0" w:space="0" w:color="auto"/>
        <w:right w:val="none" w:sz="0" w:space="0" w:color="auto"/>
      </w:divBdr>
    </w:div>
    <w:div w:id="1746561708">
      <w:bodyDiv w:val="1"/>
      <w:marLeft w:val="0"/>
      <w:marRight w:val="0"/>
      <w:marTop w:val="0"/>
      <w:marBottom w:val="0"/>
      <w:divBdr>
        <w:top w:val="none" w:sz="0" w:space="0" w:color="auto"/>
        <w:left w:val="none" w:sz="0" w:space="0" w:color="auto"/>
        <w:bottom w:val="none" w:sz="0" w:space="0" w:color="auto"/>
        <w:right w:val="none" w:sz="0" w:space="0" w:color="auto"/>
      </w:divBdr>
    </w:div>
    <w:div w:id="1782995352">
      <w:bodyDiv w:val="1"/>
      <w:marLeft w:val="0"/>
      <w:marRight w:val="0"/>
      <w:marTop w:val="0"/>
      <w:marBottom w:val="0"/>
      <w:divBdr>
        <w:top w:val="none" w:sz="0" w:space="0" w:color="auto"/>
        <w:left w:val="none" w:sz="0" w:space="0" w:color="auto"/>
        <w:bottom w:val="none" w:sz="0" w:space="0" w:color="auto"/>
        <w:right w:val="none" w:sz="0" w:space="0" w:color="auto"/>
      </w:divBdr>
    </w:div>
    <w:div w:id="1889297671">
      <w:bodyDiv w:val="1"/>
      <w:marLeft w:val="30"/>
      <w:marRight w:val="30"/>
      <w:marTop w:val="0"/>
      <w:marBottom w:val="0"/>
      <w:divBdr>
        <w:top w:val="none" w:sz="0" w:space="0" w:color="auto"/>
        <w:left w:val="none" w:sz="0" w:space="0" w:color="auto"/>
        <w:bottom w:val="none" w:sz="0" w:space="0" w:color="auto"/>
        <w:right w:val="none" w:sz="0" w:space="0" w:color="auto"/>
      </w:divBdr>
      <w:divsChild>
        <w:div w:id="1202211908">
          <w:marLeft w:val="0"/>
          <w:marRight w:val="0"/>
          <w:marTop w:val="0"/>
          <w:marBottom w:val="0"/>
          <w:divBdr>
            <w:top w:val="none" w:sz="0" w:space="0" w:color="auto"/>
            <w:left w:val="none" w:sz="0" w:space="0" w:color="auto"/>
            <w:bottom w:val="none" w:sz="0" w:space="0" w:color="auto"/>
            <w:right w:val="none" w:sz="0" w:space="0" w:color="auto"/>
          </w:divBdr>
          <w:divsChild>
            <w:div w:id="2062048274">
              <w:marLeft w:val="0"/>
              <w:marRight w:val="0"/>
              <w:marTop w:val="0"/>
              <w:marBottom w:val="0"/>
              <w:divBdr>
                <w:top w:val="none" w:sz="0" w:space="0" w:color="auto"/>
                <w:left w:val="none" w:sz="0" w:space="0" w:color="auto"/>
                <w:bottom w:val="none" w:sz="0" w:space="0" w:color="auto"/>
                <w:right w:val="none" w:sz="0" w:space="0" w:color="auto"/>
              </w:divBdr>
              <w:divsChild>
                <w:div w:id="1990134501">
                  <w:marLeft w:val="180"/>
                  <w:marRight w:val="0"/>
                  <w:marTop w:val="0"/>
                  <w:marBottom w:val="0"/>
                  <w:divBdr>
                    <w:top w:val="none" w:sz="0" w:space="0" w:color="auto"/>
                    <w:left w:val="none" w:sz="0" w:space="0" w:color="auto"/>
                    <w:bottom w:val="none" w:sz="0" w:space="0" w:color="auto"/>
                    <w:right w:val="none" w:sz="0" w:space="0" w:color="auto"/>
                  </w:divBdr>
                  <w:divsChild>
                    <w:div w:id="12074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37682">
      <w:bodyDiv w:val="1"/>
      <w:marLeft w:val="0"/>
      <w:marRight w:val="0"/>
      <w:marTop w:val="0"/>
      <w:marBottom w:val="0"/>
      <w:divBdr>
        <w:top w:val="none" w:sz="0" w:space="0" w:color="auto"/>
        <w:left w:val="none" w:sz="0" w:space="0" w:color="auto"/>
        <w:bottom w:val="none" w:sz="0" w:space="0" w:color="auto"/>
        <w:right w:val="none" w:sz="0" w:space="0" w:color="auto"/>
      </w:divBdr>
      <w:divsChild>
        <w:div w:id="1435590472">
          <w:marLeft w:val="360"/>
          <w:marRight w:val="0"/>
          <w:marTop w:val="200"/>
          <w:marBottom w:val="0"/>
          <w:divBdr>
            <w:top w:val="none" w:sz="0" w:space="0" w:color="auto"/>
            <w:left w:val="none" w:sz="0" w:space="0" w:color="auto"/>
            <w:bottom w:val="none" w:sz="0" w:space="0" w:color="auto"/>
            <w:right w:val="none" w:sz="0" w:space="0" w:color="auto"/>
          </w:divBdr>
        </w:div>
      </w:divsChild>
    </w:div>
    <w:div w:id="2018731653">
      <w:bodyDiv w:val="1"/>
      <w:marLeft w:val="0"/>
      <w:marRight w:val="0"/>
      <w:marTop w:val="0"/>
      <w:marBottom w:val="0"/>
      <w:divBdr>
        <w:top w:val="none" w:sz="0" w:space="0" w:color="auto"/>
        <w:left w:val="none" w:sz="0" w:space="0" w:color="auto"/>
        <w:bottom w:val="none" w:sz="0" w:space="0" w:color="auto"/>
        <w:right w:val="none" w:sz="0" w:space="0" w:color="auto"/>
      </w:divBdr>
    </w:div>
    <w:div w:id="2081252037">
      <w:bodyDiv w:val="1"/>
      <w:marLeft w:val="0"/>
      <w:marRight w:val="0"/>
      <w:marTop w:val="0"/>
      <w:marBottom w:val="0"/>
      <w:divBdr>
        <w:top w:val="none" w:sz="0" w:space="0" w:color="auto"/>
        <w:left w:val="none" w:sz="0" w:space="0" w:color="auto"/>
        <w:bottom w:val="none" w:sz="0" w:space="0" w:color="auto"/>
        <w:right w:val="none" w:sz="0" w:space="0" w:color="auto"/>
      </w:divBdr>
    </w:div>
    <w:div w:id="21408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D8210CF9919144A79BDFDDA6FFB3C2" ma:contentTypeVersion="28" ma:contentTypeDescription="Crear nuevo documento." ma:contentTypeScope="" ma:versionID="e679f961fd35b32ff3fefa04927d222d">
  <xsd:schema xmlns:xsd="http://www.w3.org/2001/XMLSchema" xmlns:xs="http://www.w3.org/2001/XMLSchema" xmlns:p="http://schemas.microsoft.com/office/2006/metadata/properties" xmlns:ns2="17ed0028-4cae-429d-8645-39b468b3a9a6" targetNamespace="http://schemas.microsoft.com/office/2006/metadata/properties" ma:root="true" ma:fieldsID="26ec1c8b2f17e574d1b4375c5d194d59" ns2:_="">
    <xsd:import namespace="17ed0028-4cae-429d-8645-39b468b3a9a6"/>
    <xsd:element name="properties">
      <xsd:complexType>
        <xsd:sequence>
          <xsd:element name="documentManagement">
            <xsd:complexType>
              <xsd:all>
                <xsd:element ref="ns2:Codigo" minOccurs="0"/>
                <xsd:element ref="ns2:Responsable_x0020_de_x0020_elaboraci_x00f3_n" minOccurs="0"/>
                <xsd:element ref="ns2:Revisores" minOccurs="0"/>
                <xsd:element ref="ns2:Validadores" minOccurs="0"/>
                <xsd:element ref="ns2:Debe_x0020_confirmar_x0020_lectura" minOccurs="0"/>
                <xsd:element ref="ns2:Lectores" minOccurs="0"/>
                <xsd:element ref="ns2:RevisoresReales" minOccurs="0"/>
                <xsd:element ref="ns2:ValidadoresReales" minOccurs="0"/>
                <xsd:element ref="ns2:FechaAprobacion" minOccurs="0"/>
                <xsd:element ref="ns2:VersionAprobada" minOccurs="0"/>
                <xsd:element ref="ns2:EstadoWF" minOccurs="0"/>
                <xsd:element ref="ns2:Elaboradores" minOccurs="0"/>
                <xsd:element ref="ns2:Comentarios" minOccurs="0"/>
                <xsd:element ref="ns2:FechaEnvioObsolet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d0028-4cae-429d-8645-39b468b3a9a6" elementFormDefault="qualified">
    <xsd:import namespace="http://schemas.microsoft.com/office/2006/documentManagement/types"/>
    <xsd:import namespace="http://schemas.microsoft.com/office/infopath/2007/PartnerControls"/>
    <xsd:element name="Codigo" ma:index="2" nillable="true" ma:displayName="Código" ma:indexed="true" ma:internalName="Codigo">
      <xsd:simpleType>
        <xsd:restriction base="dms:Text">
          <xsd:maxLength value="255"/>
        </xsd:restriction>
      </xsd:simpleType>
    </xsd:element>
    <xsd:element name="Responsable_x0020_de_x0020_elaboraci_x00f3_n" ma:index="3" nillable="true" ma:displayName="Responsable de elaboración" ma:list="UserInfo" ma:SharePointGroup="0" ma:internalName="Responsable_x0020_de_x0020_elaboraci_x00f3_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ores" ma:index="4" nillable="true" ma:displayName="Revisores" ma:list="UserInfo" ma:SearchPeopleOnly="false" ma:SharePointGroup="0" ma:internalName="Revisor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adores" ma:index="5" nillable="true" ma:displayName="Validadores" ma:list="UserInfo" ma:SearchPeopleOnly="false" ma:SharePointGroup="0" ma:internalName="Validador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be_x0020_confirmar_x0020_lectura" ma:index="6" nillable="true" ma:displayName="Debe confirmar lectura" ma:default="0" ma:internalName="Debe_x0020_confirmar_x0020_lectura">
      <xsd:simpleType>
        <xsd:restriction base="dms:Boolean"/>
      </xsd:simpleType>
    </xsd:element>
    <xsd:element name="Lectores" ma:index="7" nillable="true" ma:displayName="Lectores" ma:list="UserInfo" ma:SearchPeopleOnly="false" ma:SharePointGroup="0" ma:internalName="Lectore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oresReales" ma:index="8" nillable="true" ma:displayName="Revisores Reales" ma:internalName="RevisoresReales" ma:readOnly="false">
      <xsd:simpleType>
        <xsd:restriction base="dms:Note">
          <xsd:maxLength value="255"/>
        </xsd:restriction>
      </xsd:simpleType>
    </xsd:element>
    <xsd:element name="ValidadoresReales" ma:index="9" nillable="true" ma:displayName="Validadores Reales" ma:internalName="ValidadoresReales" ma:readOnly="false">
      <xsd:simpleType>
        <xsd:restriction base="dms:Note">
          <xsd:maxLength value="255"/>
        </xsd:restriction>
      </xsd:simpleType>
    </xsd:element>
    <xsd:element name="FechaAprobacion" ma:index="10" nillable="true" ma:displayName="Fecha Aprobación" ma:format="DateOnly" ma:hidden="true" ma:internalName="FechaAprobacion" ma:readOnly="false">
      <xsd:simpleType>
        <xsd:restriction base="dms:DateTime"/>
      </xsd:simpleType>
    </xsd:element>
    <xsd:element name="VersionAprobada" ma:index="11" nillable="true" ma:displayName="Versión Aprobada" ma:internalName="VersionAprobada" ma:readOnly="false">
      <xsd:simpleType>
        <xsd:restriction base="dms:Text">
          <xsd:maxLength value="255"/>
        </xsd:restriction>
      </xsd:simpleType>
    </xsd:element>
    <xsd:element name="EstadoWF" ma:index="12" nillable="true" ma:displayName="Estado Aprobación" ma:hidden="true" ma:internalName="EstadoWF" ma:readOnly="false">
      <xsd:simpleType>
        <xsd:restriction base="dms:Text">
          <xsd:maxLength value="255"/>
        </xsd:restriction>
      </xsd:simpleType>
    </xsd:element>
    <xsd:element name="Elaboradores" ma:index="13" nillable="true" ma:displayName="Elaboradores" ma:list="UserInfo" ma:SearchPeopleOnly="false" ma:SharePointGroup="0" ma:internalName="Elaborador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entarios" ma:index="14" nillable="true" ma:displayName="Comentarios" ma:internalName="Comentarios">
      <xsd:simpleType>
        <xsd:restriction base="dms:Note">
          <xsd:maxLength value="255"/>
        </xsd:restriction>
      </xsd:simpleType>
    </xsd:element>
    <xsd:element name="FechaEnvioObsoletos" ma:index="19" nillable="true" ma:displayName="Fecha de envío a obsoletos" ma:format="DateOnly" ma:internalName="FechaEnvioObsoleto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echaAprobacion xmlns="17ed0028-4cae-429d-8645-39b468b3a9a6" xsi:nil="true"/>
    <Responsable_x0020_de_x0020_elaboraci_x00f3_n xmlns="17ed0028-4cae-429d-8645-39b468b3a9a6">
      <UserInfo>
        <DisplayName>Alicia Peña</DisplayName>
        <AccountId>1008</AccountId>
        <AccountType/>
      </UserInfo>
    </Responsable_x0020_de_x0020_elaboraci_x00f3_n>
    <Elaboradores xmlns="17ed0028-4cae-429d-8645-39b468b3a9a6">
      <UserInfo>
        <DisplayName>i:0#.w|bhu\apena</DisplayName>
        <AccountId>1008</AccountId>
        <AccountType/>
      </UserInfo>
      <UserInfo>
        <DisplayName>i:0#.w|bhu\agervaso</DisplayName>
        <AccountId>1054</AccountId>
        <AccountType/>
      </UserInfo>
      <UserInfo>
        <DisplayName>i:0#.w|bhu\edefreit</DisplayName>
        <AccountId>1051</AccountId>
        <AccountType/>
      </UserInfo>
    </Elaboradores>
    <Lectores xmlns="17ed0028-4cae-429d-8645-39b468b3a9a6">
      <UserInfo>
        <DisplayName/>
        <AccountId xsi:nil="true"/>
        <AccountType/>
      </UserInfo>
    </Lectores>
    <ValidadoresReales xmlns="17ed0028-4cae-429d-8645-39b468b3a9a6" xsi:nil="true"/>
    <Validadores xmlns="17ed0028-4cae-429d-8645-39b468b3a9a6">
      <UserInfo>
        <DisplayName>i:0#.w|bhu\agervaso</DisplayName>
        <AccountId>1054</AccountId>
        <AccountType/>
      </UserInfo>
    </Validadores>
    <EstadoWF xmlns="17ed0028-4cae-429d-8645-39b468b3a9a6">Borrador</EstadoWF>
    <RevisoresReales xmlns="17ed0028-4cae-429d-8645-39b468b3a9a6" xsi:nil="true"/>
    <VersionAprobada xmlns="17ed0028-4cae-429d-8645-39b468b3a9a6" xsi:nil="true"/>
    <Debe_x0020_confirmar_x0020_lectura xmlns="17ed0028-4cae-429d-8645-39b468b3a9a6">false</Debe_x0020_confirmar_x0020_lectura>
    <Revisores xmlns="17ed0028-4cae-429d-8645-39b468b3a9a6">
      <UserInfo>
        <DisplayName>i:0#.w|bhu\apaletta</DisplayName>
        <AccountId>1029</AccountId>
        <AccountType/>
      </UserInfo>
    </Revisores>
    <Comentarios xmlns="17ed0028-4cae-429d-8645-39b468b3a9a6" xsi:nil="true"/>
    <FechaEnvioObsoletos xmlns="17ed0028-4cae-429d-8645-39b468b3a9a6" xsi:nil="true"/>
    <Codigo xmlns="17ed0028-4cae-429d-8645-39b468b3a9a6" xsi:nil="true"/>
  </documentManagement>
</p:properties>
</file>

<file path=customXml/itemProps1.xml><?xml version="1.0" encoding="utf-8"?>
<ds:datastoreItem xmlns:ds="http://schemas.openxmlformats.org/officeDocument/2006/customXml" ds:itemID="{8214EE3E-A0E9-4461-A317-0A854D5BF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d0028-4cae-429d-8645-39b468b3a9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45DA9-EE99-4FA5-9612-5A142D7D6F8B}">
  <ds:schemaRefs>
    <ds:schemaRef ds:uri="http://schemas.microsoft.com/sharepoint/v3/contenttype/forms"/>
  </ds:schemaRefs>
</ds:datastoreItem>
</file>

<file path=customXml/itemProps3.xml><?xml version="1.0" encoding="utf-8"?>
<ds:datastoreItem xmlns:ds="http://schemas.openxmlformats.org/officeDocument/2006/customXml" ds:itemID="{D7E7CEC4-F979-41AB-999E-3E077417D569}">
  <ds:schemaRefs>
    <ds:schemaRef ds:uri="http://schemas.openxmlformats.org/officeDocument/2006/bibliography"/>
  </ds:schemaRefs>
</ds:datastoreItem>
</file>

<file path=customXml/itemProps4.xml><?xml version="1.0" encoding="utf-8"?>
<ds:datastoreItem xmlns:ds="http://schemas.openxmlformats.org/officeDocument/2006/customXml" ds:itemID="{8F2BDD69-5543-4C9D-A4C8-64CC3144F5AE}">
  <ds:schemaRefs>
    <ds:schemaRef ds:uri="17ed0028-4cae-429d-8645-39b468b3a9a6"/>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10244</Words>
  <Characters>56345</Characters>
  <Application>Microsoft Office Word</Application>
  <DocSecurity>0</DocSecurity>
  <Lines>469</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12 - Especificaciones COMPLEMENTARIAS</vt:lpstr>
      <vt:lpstr>Definiciones fucionales</vt:lpstr>
    </vt:vector>
  </TitlesOfParts>
  <Company>Banco Hipotecario del Uruguay</Company>
  <LinksUpToDate>false</LinksUpToDate>
  <CharactersWithSpaces>66457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12 - Especificaciones COMPLEMENTARIAS</dc:title>
  <dc:subject/>
  <dc:creator>Julieta Guaz</dc:creator>
  <cp:lastModifiedBy>Carolina Cotignola</cp:lastModifiedBy>
  <cp:revision>5</cp:revision>
  <cp:lastPrinted>2019-11-27T20:42:00Z</cp:lastPrinted>
  <dcterms:created xsi:type="dcterms:W3CDTF">2021-09-23T14:07:00Z</dcterms:created>
  <dcterms:modified xsi:type="dcterms:W3CDTF">2021-10-13T20:48:00Z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0x0101000DD8210CF9919144A79BDFDDA6FFB3C2</vt:lpwstr>
  </property>
</Properties>
</file>