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2" w:rsidRDefault="001D2CE2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Consultas </w:t>
      </w:r>
      <w:r w:rsidR="00082CC7">
        <w:rPr>
          <w:rFonts w:asciiTheme="majorHAnsi" w:eastAsiaTheme="majorEastAsia" w:hAnsiTheme="majorHAnsi" w:cs="Arial"/>
          <w:kern w:val="28"/>
        </w:rPr>
        <w:t>Concurso de Precios 17</w:t>
      </w:r>
      <w:r>
        <w:rPr>
          <w:rFonts w:asciiTheme="majorHAnsi" w:eastAsiaTheme="majorEastAsia" w:hAnsiTheme="majorHAnsi" w:cs="Arial"/>
          <w:kern w:val="28"/>
        </w:rPr>
        <w:t xml:space="preserve">-2021 </w:t>
      </w:r>
      <w:r w:rsidR="00082CC7">
        <w:rPr>
          <w:rFonts w:asciiTheme="majorHAnsi" w:eastAsiaTheme="majorEastAsia" w:hAnsiTheme="majorHAnsi" w:cs="Arial"/>
          <w:kern w:val="28"/>
        </w:rPr>
        <w:t>compra y recarga de extintores.</w:t>
      </w: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700228"/>
    <w:p w:rsidR="00082CC7" w:rsidRDefault="00700228" w:rsidP="00082CC7">
      <w:pPr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Consulta Nº 1: </w:t>
      </w:r>
    </w:p>
    <w:p w:rsidR="00082CC7" w:rsidRDefault="00082CC7" w:rsidP="00082CC7">
      <w:pPr>
        <w:rPr>
          <w:rFonts w:asciiTheme="majorHAnsi" w:eastAsiaTheme="majorEastAsia" w:hAnsiTheme="majorHAnsi" w:cs="Arial"/>
          <w:kern w:val="28"/>
        </w:rPr>
      </w:pPr>
    </w:p>
    <w:p w:rsidR="00082CC7" w:rsidRPr="00082CC7" w:rsidRDefault="00082CC7" w:rsidP="00082CC7">
      <w:pPr>
        <w:jc w:val="both"/>
        <w:rPr>
          <w:rFonts w:asciiTheme="majorHAnsi" w:eastAsiaTheme="majorEastAsia" w:hAnsiTheme="majorHAnsi" w:cs="Arial"/>
          <w:kern w:val="28"/>
        </w:rPr>
      </w:pPr>
      <w:r w:rsidRPr="00082CC7">
        <w:rPr>
          <w:rFonts w:asciiTheme="majorHAnsi" w:eastAsiaTheme="majorEastAsia" w:hAnsiTheme="majorHAnsi" w:cs="Arial"/>
          <w:kern w:val="28"/>
        </w:rPr>
        <w:t>Para los extintores de recarga que requieran la sustitución de repuestos, ¿se debe cotizar por separado un listado de repuestos o los precios de recarga cotizados deben contemplar el cambio de posibles repuestos sin costo adicional para la Administración?</w:t>
      </w:r>
    </w:p>
    <w:p w:rsidR="00082CC7" w:rsidRDefault="00082CC7" w:rsidP="00082CC7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700228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Respuesta: </w:t>
      </w:r>
      <w:r w:rsidR="00082CC7" w:rsidRPr="00082CC7">
        <w:rPr>
          <w:rFonts w:asciiTheme="majorHAnsi" w:eastAsiaTheme="majorEastAsia" w:hAnsiTheme="majorHAnsi" w:cs="Arial"/>
          <w:kern w:val="28"/>
        </w:rPr>
        <w:t>El adjudicatario al momento de realizar las recarga pasaran presupuesto por sustitución de repuestos, dicho presupuesto luego de ser aceptado por la DNA, se descontará del ítem 11 - mantenimiento de extintores</w:t>
      </w:r>
      <w:r w:rsidR="00082CC7">
        <w:rPr>
          <w:rFonts w:asciiTheme="majorHAnsi" w:eastAsiaTheme="majorEastAsia" w:hAnsiTheme="majorHAnsi" w:cs="Arial"/>
          <w:kern w:val="28"/>
        </w:rPr>
        <w:t>.-</w:t>
      </w:r>
    </w:p>
    <w:p w:rsidR="00082CC7" w:rsidRDefault="00082CC7" w:rsidP="00700228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082CC7" w:rsidRPr="00082CC7" w:rsidRDefault="00700228" w:rsidP="00082CC7">
      <w:pPr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Aclaración: </w:t>
      </w:r>
      <w:r w:rsidR="00082CC7" w:rsidRPr="00082CC7">
        <w:rPr>
          <w:rFonts w:asciiTheme="majorHAnsi" w:eastAsiaTheme="majorEastAsia" w:hAnsiTheme="majorHAnsi" w:cs="Arial"/>
          <w:kern w:val="28"/>
        </w:rPr>
        <w:t xml:space="preserve">el ítem 11 todos los oferentes </w:t>
      </w:r>
      <w:r w:rsidR="00082CC7">
        <w:rPr>
          <w:rFonts w:asciiTheme="majorHAnsi" w:eastAsiaTheme="majorEastAsia" w:hAnsiTheme="majorHAnsi" w:cs="Arial"/>
          <w:kern w:val="28"/>
        </w:rPr>
        <w:t>deben presupuestar</w:t>
      </w:r>
      <w:r w:rsidR="00082CC7" w:rsidRPr="00082CC7">
        <w:rPr>
          <w:rFonts w:asciiTheme="majorHAnsi" w:eastAsiaTheme="majorEastAsia" w:hAnsiTheme="majorHAnsi" w:cs="Arial"/>
          <w:kern w:val="28"/>
        </w:rPr>
        <w:t xml:space="preserve"> </w:t>
      </w:r>
      <w:r w:rsidR="00082CC7">
        <w:rPr>
          <w:rFonts w:asciiTheme="majorHAnsi" w:eastAsiaTheme="majorEastAsia" w:hAnsiTheme="majorHAnsi" w:cs="Arial"/>
          <w:kern w:val="28"/>
        </w:rPr>
        <w:t>$ 30.000 por concepto de mantenimiento de extintores.</w:t>
      </w:r>
    </w:p>
    <w:p w:rsidR="00700228" w:rsidRDefault="00700228" w:rsidP="00082CC7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700228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700228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P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  <w:bookmarkStart w:id="0" w:name="_GoBack"/>
      <w:bookmarkEnd w:id="0"/>
    </w:p>
    <w:sectPr w:rsidR="00700228" w:rsidRPr="00700228" w:rsidSect="009A0092">
      <w:headerReference w:type="default" r:id="rId6"/>
      <w:footerReference w:type="default" r:id="rId7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082CC7"/>
    <w:rsid w:val="00133377"/>
    <w:rsid w:val="00163DF0"/>
    <w:rsid w:val="00164D85"/>
    <w:rsid w:val="001D2CE2"/>
    <w:rsid w:val="00201B61"/>
    <w:rsid w:val="002B3178"/>
    <w:rsid w:val="002B41C3"/>
    <w:rsid w:val="002B502B"/>
    <w:rsid w:val="0039705C"/>
    <w:rsid w:val="003A5975"/>
    <w:rsid w:val="003F2731"/>
    <w:rsid w:val="00422187"/>
    <w:rsid w:val="0049798F"/>
    <w:rsid w:val="004B5A12"/>
    <w:rsid w:val="00700228"/>
    <w:rsid w:val="007546FB"/>
    <w:rsid w:val="00766021"/>
    <w:rsid w:val="0079640B"/>
    <w:rsid w:val="008F1DE6"/>
    <w:rsid w:val="009A0092"/>
    <w:rsid w:val="009B3574"/>
    <w:rsid w:val="009C1462"/>
    <w:rsid w:val="00A073DD"/>
    <w:rsid w:val="00A31B22"/>
    <w:rsid w:val="00A5288E"/>
    <w:rsid w:val="00A657A1"/>
    <w:rsid w:val="00AB52B2"/>
    <w:rsid w:val="00B32A02"/>
    <w:rsid w:val="00B63035"/>
    <w:rsid w:val="00BC4CDB"/>
    <w:rsid w:val="00BE0C9A"/>
    <w:rsid w:val="00C01F00"/>
    <w:rsid w:val="00D07AA1"/>
    <w:rsid w:val="00E44781"/>
    <w:rsid w:val="00EA4021"/>
    <w:rsid w:val="00F83FDA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Barrera, Claudia</cp:lastModifiedBy>
  <cp:revision>2</cp:revision>
  <cp:lastPrinted>2021-05-03T14:29:00Z</cp:lastPrinted>
  <dcterms:created xsi:type="dcterms:W3CDTF">2021-06-14T17:52:00Z</dcterms:created>
  <dcterms:modified xsi:type="dcterms:W3CDTF">2021-06-14T17:52:00Z</dcterms:modified>
</cp:coreProperties>
</file>