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86" w:rsidRDefault="00AD4986" w:rsidP="00AD4986">
      <w:pPr>
        <w:rPr>
          <w:b/>
          <w:sz w:val="24"/>
          <w:szCs w:val="24"/>
        </w:rPr>
      </w:pPr>
      <w:bookmarkStart w:id="0" w:name="_GoBack"/>
      <w:bookmarkEnd w:id="0"/>
    </w:p>
    <w:p w:rsidR="00AD4986" w:rsidRPr="00AD4986" w:rsidRDefault="00AD4986" w:rsidP="00AD4986">
      <w:pPr>
        <w:jc w:val="right"/>
        <w:rPr>
          <w:sz w:val="24"/>
          <w:szCs w:val="24"/>
        </w:rPr>
      </w:pPr>
      <w:r w:rsidRPr="00AD4986">
        <w:rPr>
          <w:sz w:val="24"/>
          <w:szCs w:val="24"/>
        </w:rPr>
        <w:t>Montevideo, 11 de febrero de 2021</w:t>
      </w:r>
    </w:p>
    <w:p w:rsidR="00AD4986" w:rsidRDefault="00AD4986" w:rsidP="00AD4986">
      <w:pPr>
        <w:rPr>
          <w:b/>
          <w:sz w:val="24"/>
          <w:szCs w:val="24"/>
        </w:rPr>
      </w:pPr>
    </w:p>
    <w:p w:rsidR="00AD4986" w:rsidRDefault="00AD4986" w:rsidP="00AD4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ACLARACIÓN AL LLAMADO A LICITACIÓN N° 8002/2021</w:t>
      </w:r>
    </w:p>
    <w:p w:rsidR="00BD259B" w:rsidRDefault="00BD259B" w:rsidP="00AD498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CONSULTAS DE UN PROVEEDOR:</w:t>
      </w:r>
    </w:p>
    <w:p w:rsidR="00BD259B" w:rsidRDefault="00BD259B" w:rsidP="00AD4986">
      <w:pPr>
        <w:rPr>
          <w:b/>
          <w:sz w:val="24"/>
          <w:szCs w:val="24"/>
        </w:rPr>
      </w:pPr>
    </w:p>
    <w:p w:rsidR="00BD259B" w:rsidRPr="00BD259B" w:rsidRDefault="00BD259B" w:rsidP="00BD25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val="es-ES" w:eastAsia="es-UY"/>
        </w:rPr>
      </w:pPr>
      <w:r w:rsidRPr="00BD259B">
        <w:rPr>
          <w:rFonts w:eastAsia="Times New Roman" w:cstheme="minorHAnsi"/>
          <w:b/>
          <w:color w:val="002060"/>
          <w:sz w:val="24"/>
          <w:szCs w:val="24"/>
          <w:lang w:val="es-ES" w:eastAsia="es-UY"/>
        </w:rPr>
        <w:t xml:space="preserve">Al referirse a 5 contratos para completar la declaración jurada del anexo II, </w:t>
      </w:r>
      <w:r>
        <w:rPr>
          <w:rFonts w:eastAsia="Times New Roman" w:cstheme="minorHAnsi"/>
          <w:b/>
          <w:color w:val="002060"/>
          <w:sz w:val="24"/>
          <w:szCs w:val="24"/>
          <w:lang w:val="es-ES" w:eastAsia="es-UY"/>
        </w:rPr>
        <w:t>¿</w:t>
      </w:r>
      <w:r w:rsidRPr="00BD259B">
        <w:rPr>
          <w:rFonts w:eastAsia="Times New Roman" w:cstheme="minorHAnsi"/>
          <w:b/>
          <w:color w:val="002060"/>
          <w:sz w:val="24"/>
          <w:szCs w:val="24"/>
          <w:lang w:val="es-ES" w:eastAsia="es-UY"/>
        </w:rPr>
        <w:t xml:space="preserve">pueden ser contratos diferentes pero con el mismo cliente? </w:t>
      </w:r>
    </w:p>
    <w:p w:rsidR="00BD259B" w:rsidRDefault="00BD259B" w:rsidP="00BD259B">
      <w:pPr>
        <w:spacing w:after="0" w:line="240" w:lineRule="auto"/>
        <w:jc w:val="both"/>
        <w:rPr>
          <w:rFonts w:ascii="Georgia" w:eastAsia="Times New Roman" w:hAnsi="Georgia" w:cs="Times New Roman"/>
          <w:color w:val="FF0000"/>
          <w:sz w:val="24"/>
          <w:szCs w:val="24"/>
          <w:lang w:val="es-ES" w:eastAsia="es-UY"/>
        </w:rPr>
      </w:pPr>
    </w:p>
    <w:p w:rsidR="00BD259B" w:rsidRPr="00BD259B" w:rsidRDefault="00BD259B" w:rsidP="00BD259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UY"/>
        </w:rPr>
      </w:pPr>
      <w:r w:rsidRPr="00BD259B">
        <w:rPr>
          <w:rFonts w:eastAsia="Times New Roman" w:cstheme="minorHAnsi"/>
          <w:sz w:val="24"/>
          <w:szCs w:val="24"/>
          <w:lang w:val="es-ES" w:eastAsia="es-UY"/>
        </w:rPr>
        <w:t>Si, pueden ser.</w:t>
      </w:r>
    </w:p>
    <w:p w:rsidR="00BD259B" w:rsidRPr="00BD259B" w:rsidRDefault="00BD259B" w:rsidP="00BD259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s-ES" w:eastAsia="es-UY"/>
        </w:rPr>
      </w:pPr>
    </w:p>
    <w:p w:rsidR="00BD259B" w:rsidRPr="00BD259B" w:rsidRDefault="00BD259B" w:rsidP="00BD25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val="es-ES" w:eastAsia="es-UY"/>
        </w:rPr>
      </w:pPr>
      <w:r>
        <w:rPr>
          <w:rFonts w:eastAsia="Times New Roman" w:cstheme="minorHAnsi"/>
          <w:b/>
          <w:color w:val="002060"/>
          <w:sz w:val="24"/>
          <w:szCs w:val="24"/>
          <w:lang w:val="es-ES" w:eastAsia="es-UY"/>
        </w:rPr>
        <w:t>¿</w:t>
      </w:r>
      <w:r w:rsidRPr="00BD259B">
        <w:rPr>
          <w:rFonts w:eastAsia="Times New Roman" w:cstheme="minorHAnsi"/>
          <w:b/>
          <w:color w:val="002060"/>
          <w:sz w:val="24"/>
          <w:szCs w:val="24"/>
          <w:lang w:val="es-ES" w:eastAsia="es-UY"/>
        </w:rPr>
        <w:t>Se debe adjuntar carta de constancia  de los clientes de los contratos o al ser una declaración jurada no es necesario? </w:t>
      </w:r>
    </w:p>
    <w:p w:rsidR="00BD259B" w:rsidRDefault="00BD259B" w:rsidP="00BD259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s-ES" w:eastAsia="es-UY"/>
        </w:rPr>
      </w:pPr>
    </w:p>
    <w:p w:rsidR="00BD259B" w:rsidRPr="00BD259B" w:rsidRDefault="00BD259B" w:rsidP="00BD259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UY"/>
        </w:rPr>
      </w:pPr>
      <w:r w:rsidRPr="00BD259B">
        <w:rPr>
          <w:rFonts w:eastAsia="Times New Roman" w:cstheme="minorHAnsi"/>
          <w:sz w:val="24"/>
          <w:szCs w:val="24"/>
          <w:lang w:val="es-ES" w:eastAsia="es-UY"/>
        </w:rPr>
        <w:t xml:space="preserve">En el punto 19)  del pliego " Criterios para el análisis de las ofertas y adjudicación" punto B) "Criterio técnicos" (ojo porque se hizo una Aclaración al llamado el día de hoy corrigiendo este punto) se especifica lo siguiente: </w:t>
      </w:r>
    </w:p>
    <w:p w:rsidR="00BD259B" w:rsidRPr="00BD259B" w:rsidRDefault="00BD259B" w:rsidP="00BD259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UY"/>
        </w:rPr>
      </w:pPr>
      <w:r w:rsidRPr="00BD259B">
        <w:rPr>
          <w:rFonts w:eastAsia="Times New Roman" w:cstheme="minorHAnsi"/>
          <w:sz w:val="24"/>
          <w:szCs w:val="24"/>
          <w:lang w:val="es-ES" w:eastAsia="es-UY"/>
        </w:rPr>
        <w:t>"</w:t>
      </w:r>
      <w:r w:rsidRPr="00BD259B">
        <w:rPr>
          <w:rFonts w:eastAsia="Times New Roman" w:cstheme="minorHAnsi"/>
          <w:bCs/>
          <w:i/>
          <w:iCs/>
          <w:sz w:val="24"/>
          <w:szCs w:val="24"/>
          <w:lang w:val="es-ES" w:eastAsia="es-UY"/>
        </w:rPr>
        <w:t xml:space="preserve">Conocimientos técnicos y experiencia de la empresa. Puntaje total 100. </w:t>
      </w:r>
    </w:p>
    <w:p w:rsidR="00BD259B" w:rsidRDefault="00BD259B" w:rsidP="00BD259B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shd w:val="clear" w:color="auto" w:fill="FFFFFF"/>
          <w:lang w:val="es-ES" w:eastAsia="es-UY"/>
        </w:rPr>
      </w:pPr>
      <w:r w:rsidRPr="00BD259B">
        <w:rPr>
          <w:rFonts w:eastAsia="Times New Roman" w:cstheme="minorHAnsi"/>
          <w:sz w:val="24"/>
          <w:szCs w:val="24"/>
          <w:shd w:val="clear" w:color="auto" w:fill="FFFFFF"/>
          <w:lang w:val="es-ES" w:eastAsia="es-UY"/>
        </w:rPr>
        <w:t>En este aspecto será evaluada la experiencia de la empresa en hasta 5 (cinco) contratos de Proyectos/Servicios Informáticos en Plataformas Educativas, con una duración mínima de 1 (un) año en por lo menos 3 (tres) de ellos, ejecutados a satisfacción del cliente durante los últimos 8 (ocho) años</w:t>
      </w:r>
      <w:r w:rsidRPr="00BD259B">
        <w:rPr>
          <w:rFonts w:eastAsia="Times New Roman" w:cstheme="minorHAnsi"/>
          <w:i/>
          <w:iCs/>
          <w:sz w:val="24"/>
          <w:szCs w:val="24"/>
          <w:shd w:val="clear" w:color="auto" w:fill="FFFFFF"/>
          <w:lang w:val="es-ES" w:eastAsia="es-UY"/>
        </w:rPr>
        <w:t>.</w:t>
      </w:r>
      <w:r w:rsidRPr="00BD259B">
        <w:rPr>
          <w:rFonts w:eastAsia="Times New Roman" w:cstheme="minorHAnsi"/>
          <w:sz w:val="24"/>
          <w:szCs w:val="24"/>
          <w:shd w:val="clear" w:color="auto" w:fill="FFFFFF"/>
          <w:lang w:val="es-ES" w:eastAsia="es-UY"/>
        </w:rPr>
        <w:t xml:space="preserve"> Valorándose la experiencia en el área educativa y en particular en la ONSC. </w:t>
      </w:r>
      <w:r w:rsidRPr="00BD259B">
        <w:rPr>
          <w:rFonts w:eastAsia="Times New Roman" w:cstheme="minorHAnsi"/>
          <w:sz w:val="24"/>
          <w:szCs w:val="24"/>
          <w:u w:val="single"/>
          <w:shd w:val="clear" w:color="auto" w:fill="FFFFFF"/>
          <w:lang w:val="es-ES" w:eastAsia="es-UY"/>
        </w:rPr>
        <w:t>Cada proyecto presentado deberá estar acompañado de una carta firmada por el organismo contratante"</w:t>
      </w:r>
    </w:p>
    <w:p w:rsidR="00BD259B" w:rsidRPr="00BD259B" w:rsidRDefault="00BD259B" w:rsidP="00BD259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UY"/>
        </w:rPr>
      </w:pPr>
    </w:p>
    <w:p w:rsidR="00BD259B" w:rsidRPr="00BD259B" w:rsidRDefault="00BD259B" w:rsidP="00BD259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val="es-ES" w:eastAsia="es-UY"/>
        </w:rPr>
      </w:pPr>
    </w:p>
    <w:p w:rsidR="00BD259B" w:rsidRPr="00BD259B" w:rsidRDefault="00BD259B" w:rsidP="00BD259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val="es-ES" w:eastAsia="es-UY"/>
        </w:rPr>
      </w:pPr>
      <w:r>
        <w:rPr>
          <w:rFonts w:eastAsia="Times New Roman" w:cstheme="minorHAnsi"/>
          <w:b/>
          <w:color w:val="002060"/>
          <w:sz w:val="24"/>
          <w:szCs w:val="24"/>
          <w:lang w:val="es-ES" w:eastAsia="es-UY"/>
        </w:rPr>
        <w:t>¿</w:t>
      </w:r>
      <w:r w:rsidRPr="00BD259B">
        <w:rPr>
          <w:rFonts w:eastAsia="Times New Roman" w:cstheme="minorHAnsi"/>
          <w:b/>
          <w:color w:val="002060"/>
          <w:sz w:val="24"/>
          <w:szCs w:val="24"/>
          <w:lang w:val="es-ES" w:eastAsia="es-UY"/>
        </w:rPr>
        <w:t>Es necesario detal</w:t>
      </w:r>
      <w:r>
        <w:rPr>
          <w:rFonts w:eastAsia="Times New Roman" w:cstheme="minorHAnsi"/>
          <w:b/>
          <w:color w:val="002060"/>
          <w:sz w:val="24"/>
          <w:szCs w:val="24"/>
          <w:lang w:val="es-ES" w:eastAsia="es-UY"/>
        </w:rPr>
        <w:t>lar las tareas de cada contrato</w:t>
      </w:r>
      <w:r w:rsidRPr="00BD259B">
        <w:rPr>
          <w:rFonts w:eastAsia="Times New Roman" w:cstheme="minorHAnsi"/>
          <w:b/>
          <w:color w:val="002060"/>
          <w:sz w:val="24"/>
          <w:szCs w:val="24"/>
          <w:lang w:val="es-ES" w:eastAsia="es-UY"/>
        </w:rPr>
        <w:t>? </w:t>
      </w:r>
    </w:p>
    <w:p w:rsidR="00BD259B" w:rsidRPr="00BD259B" w:rsidRDefault="00BD259B" w:rsidP="00BD259B">
      <w:pPr>
        <w:pStyle w:val="Prrafodelista"/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val="es-ES" w:eastAsia="es-UY"/>
        </w:rPr>
      </w:pPr>
    </w:p>
    <w:p w:rsidR="00BD259B" w:rsidRPr="00BD259B" w:rsidRDefault="00BD259B" w:rsidP="00BD259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UY"/>
        </w:rPr>
      </w:pPr>
      <w:r w:rsidRPr="00BD259B">
        <w:rPr>
          <w:rFonts w:eastAsia="Times New Roman" w:cstheme="minorHAnsi"/>
          <w:sz w:val="24"/>
          <w:szCs w:val="24"/>
          <w:lang w:val="es-ES" w:eastAsia="es-UY"/>
        </w:rPr>
        <w:t xml:space="preserve">En el mismo punto mencionado en la pregunta anterior, se detalla un cuadro con los conocimientos técnicos y experiencia a evaluar. El detalle que presente el proveedor acerca de sus contratos debe servir para poder puntuar dichos conocimientos específicamente en: Plataforma Moodle, Desarrollo y/o mantenimiento de </w:t>
      </w:r>
      <w:proofErr w:type="spellStart"/>
      <w:r w:rsidRPr="00BD259B">
        <w:rPr>
          <w:rFonts w:eastAsia="Times New Roman" w:cstheme="minorHAnsi"/>
          <w:sz w:val="24"/>
          <w:szCs w:val="24"/>
          <w:lang w:val="es-ES" w:eastAsia="es-UY"/>
        </w:rPr>
        <w:t>plugins</w:t>
      </w:r>
      <w:proofErr w:type="spellEnd"/>
      <w:r w:rsidRPr="00BD259B">
        <w:rPr>
          <w:rFonts w:eastAsia="Times New Roman" w:cstheme="minorHAnsi"/>
          <w:sz w:val="24"/>
          <w:szCs w:val="24"/>
          <w:lang w:val="es-ES" w:eastAsia="es-UY"/>
        </w:rPr>
        <w:t xml:space="preserve"> para Moodle y Desarrollo y/o mantenimiento de </w:t>
      </w:r>
      <w:proofErr w:type="spellStart"/>
      <w:r w:rsidRPr="00BD259B">
        <w:rPr>
          <w:rFonts w:eastAsia="Times New Roman" w:cstheme="minorHAnsi"/>
          <w:sz w:val="24"/>
          <w:szCs w:val="24"/>
          <w:lang w:val="es-ES" w:eastAsia="es-UY"/>
        </w:rPr>
        <w:t>plugin</w:t>
      </w:r>
      <w:r>
        <w:rPr>
          <w:rFonts w:eastAsia="Times New Roman" w:cstheme="minorHAnsi"/>
          <w:sz w:val="24"/>
          <w:szCs w:val="24"/>
          <w:lang w:val="es-ES" w:eastAsia="es-UY"/>
        </w:rPr>
        <w:t>s</w:t>
      </w:r>
      <w:proofErr w:type="spellEnd"/>
      <w:r>
        <w:rPr>
          <w:rFonts w:eastAsia="Times New Roman" w:cstheme="minorHAnsi"/>
          <w:sz w:val="24"/>
          <w:szCs w:val="24"/>
          <w:lang w:val="es-ES" w:eastAsia="es-UY"/>
        </w:rPr>
        <w:t xml:space="preserve"> para Moodle-integración SIGED. Ver cuadro adjunto:</w:t>
      </w:r>
    </w:p>
    <w:p w:rsidR="00BD259B" w:rsidRPr="00BD259B" w:rsidRDefault="00BD259B" w:rsidP="00BD259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val="es-ES" w:eastAsia="es-UY"/>
        </w:rPr>
      </w:pPr>
    </w:p>
    <w:p w:rsidR="00BD259B" w:rsidRDefault="00BD259B" w:rsidP="00AD4986">
      <w:pPr>
        <w:rPr>
          <w:b/>
          <w:sz w:val="24"/>
          <w:szCs w:val="24"/>
        </w:rPr>
      </w:pPr>
      <w:r>
        <w:rPr>
          <w:noProof/>
          <w:lang w:eastAsia="es-UY"/>
        </w:rPr>
        <w:drawing>
          <wp:inline distT="0" distB="0" distL="0" distR="0" wp14:anchorId="4C1ADD0D" wp14:editId="4A125564">
            <wp:extent cx="5932638" cy="23907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719" cy="239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5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86" w:rsidRDefault="00AD4986" w:rsidP="00AD4986">
      <w:pPr>
        <w:spacing w:after="0" w:line="240" w:lineRule="auto"/>
      </w:pPr>
      <w:r>
        <w:separator/>
      </w:r>
    </w:p>
  </w:endnote>
  <w:endnote w:type="continuationSeparator" w:id="0">
    <w:p w:rsidR="00AD4986" w:rsidRDefault="00AD4986" w:rsidP="00A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86" w:rsidRDefault="00AD4986" w:rsidP="00AD4986">
      <w:pPr>
        <w:spacing w:after="0" w:line="240" w:lineRule="auto"/>
      </w:pPr>
      <w:r>
        <w:separator/>
      </w:r>
    </w:p>
  </w:footnote>
  <w:footnote w:type="continuationSeparator" w:id="0">
    <w:p w:rsidR="00AD4986" w:rsidRDefault="00AD4986" w:rsidP="00A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86" w:rsidRDefault="00AD4986" w:rsidP="00AD4986">
    <w:pPr>
      <w:pStyle w:val="Encabezado"/>
      <w:jc w:val="right"/>
    </w:pPr>
    <w:r>
      <w:rPr>
        <w:noProof/>
        <w:lang w:eastAsia="es-UY"/>
      </w:rPr>
      <w:drawing>
        <wp:inline distT="0" distB="0" distL="0" distR="0">
          <wp:extent cx="2371725" cy="603529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--vertical_fondo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194" cy="612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6967"/>
    <w:multiLevelType w:val="hybridMultilevel"/>
    <w:tmpl w:val="6FA68E3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86"/>
    <w:rsid w:val="002C6B6A"/>
    <w:rsid w:val="00AD4986"/>
    <w:rsid w:val="00B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3C7095C-DC5C-4F81-8232-F71B4F71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986"/>
  </w:style>
  <w:style w:type="paragraph" w:styleId="Piedepgina">
    <w:name w:val="footer"/>
    <w:basedOn w:val="Normal"/>
    <w:link w:val="PiedepginaCar"/>
    <w:uiPriority w:val="99"/>
    <w:unhideWhenUsed/>
    <w:rsid w:val="00AD4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986"/>
  </w:style>
  <w:style w:type="character" w:customStyle="1" w:styleId="object3">
    <w:name w:val="object3"/>
    <w:basedOn w:val="Fuentedeprrafopredeter"/>
    <w:rsid w:val="00BD259B"/>
  </w:style>
  <w:style w:type="paragraph" w:styleId="NormalWeb">
    <w:name w:val="Normal (Web)"/>
    <w:basedOn w:val="Normal"/>
    <w:uiPriority w:val="99"/>
    <w:semiHidden/>
    <w:unhideWhenUsed/>
    <w:rsid w:val="00BD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BD2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2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Fernandez Lezama</dc:creator>
  <cp:keywords/>
  <dc:description/>
  <cp:lastModifiedBy>Maria Gabriela Fernandez Lezama</cp:lastModifiedBy>
  <cp:revision>2</cp:revision>
  <dcterms:created xsi:type="dcterms:W3CDTF">2021-02-11T13:11:00Z</dcterms:created>
  <dcterms:modified xsi:type="dcterms:W3CDTF">2021-02-11T13:11:00Z</dcterms:modified>
</cp:coreProperties>
</file>