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bookmarkStart w:id="0" w:name="_GoBack"/>
      <w:bookmarkEnd w:id="0"/>
      <w:r>
        <w:rPr>
          <w:b/>
          <w:sz w:val="24"/>
          <w:szCs w:val="24"/>
          <w:u w:val="single"/>
        </w:rPr>
        <w:t xml:space="preserve">  </w:t>
      </w:r>
      <w:r w:rsidR="00166133">
        <w:rPr>
          <w:b/>
          <w:sz w:val="24"/>
          <w:szCs w:val="24"/>
          <w:u w:val="single"/>
        </w:rPr>
        <w:t xml:space="preserve">                               </w:t>
      </w:r>
      <w:r>
        <w:rPr>
          <w:b/>
          <w:sz w:val="24"/>
          <w:szCs w:val="24"/>
          <w:u w:val="single"/>
        </w:rPr>
        <w:t>Aclaración N°</w:t>
      </w:r>
      <w:r w:rsidR="006F178D">
        <w:rPr>
          <w:b/>
          <w:sz w:val="24"/>
          <w:szCs w:val="24"/>
          <w:u w:val="single"/>
        </w:rPr>
        <w:t>2</w:t>
      </w:r>
      <w:r>
        <w:rPr>
          <w:b/>
          <w:sz w:val="24"/>
          <w:szCs w:val="24"/>
          <w:u w:val="single"/>
        </w:rPr>
        <w:t xml:space="preserve"> </w:t>
      </w:r>
      <w:r w:rsidR="006F178D">
        <w:rPr>
          <w:b/>
          <w:sz w:val="24"/>
          <w:szCs w:val="24"/>
          <w:u w:val="single"/>
        </w:rPr>
        <w:t>2</w:t>
      </w:r>
      <w:r w:rsidR="004D3509">
        <w:rPr>
          <w:b/>
          <w:sz w:val="24"/>
          <w:szCs w:val="24"/>
          <w:u w:val="single"/>
        </w:rPr>
        <w:t>4</w:t>
      </w:r>
      <w:r w:rsidR="00E77D2F">
        <w:rPr>
          <w:b/>
          <w:sz w:val="24"/>
          <w:szCs w:val="24"/>
          <w:u w:val="single"/>
        </w:rPr>
        <w:t>0</w:t>
      </w:r>
      <w:r w:rsidR="0038264B">
        <w:rPr>
          <w:b/>
          <w:sz w:val="24"/>
          <w:szCs w:val="24"/>
          <w:u w:val="single"/>
        </w:rPr>
        <w:t>9</w:t>
      </w:r>
      <w:r w:rsidR="00E77D2F">
        <w:rPr>
          <w:b/>
          <w:sz w:val="24"/>
          <w:szCs w:val="24"/>
          <w:u w:val="single"/>
        </w:rPr>
        <w:t>2</w:t>
      </w:r>
      <w:r w:rsidR="00EC7B36">
        <w:rPr>
          <w:b/>
          <w:sz w:val="24"/>
          <w:szCs w:val="24"/>
          <w:u w:val="single"/>
        </w:rPr>
        <w:t>0</w:t>
      </w:r>
      <w:r w:rsidR="00166133">
        <w:rPr>
          <w:b/>
          <w:sz w:val="24"/>
          <w:szCs w:val="24"/>
          <w:u w:val="single"/>
        </w:rPr>
        <w:t>20</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1) Según PARTE III – Requerimientos para la prestación del soporte técnico informático “Chequeos preventivos” se indica que se deben realizar chequeos en forma periódica. La consulta es. Que cantidad de horas mensuales se destinaran por lugar a esta tarea. Las define UTEC? O las define el proveedor</w:t>
      </w:r>
      <w:proofErr w:type="gramStart"/>
      <w:r w:rsidRPr="008C54B8">
        <w:rPr>
          <w:rFonts w:ascii="Arial" w:eastAsia="Times New Roman" w:hAnsi="Arial" w:cs="Arial"/>
          <w:color w:val="222222"/>
          <w:sz w:val="19"/>
          <w:szCs w:val="19"/>
          <w:lang w:eastAsia="es-MX"/>
        </w:rPr>
        <w:t>?</w:t>
      </w:r>
      <w:proofErr w:type="gramEnd"/>
    </w:p>
    <w:p w:rsidR="008C54B8" w:rsidRDefault="008C54B8" w:rsidP="008C54B8">
      <w:pPr>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1) Las define UTEC. También el proveedor podrá proponer los trabajos y las horas que destinará, UTEC evaluará y definirá.</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jc w:val="both"/>
        <w:rPr>
          <w:b/>
          <w:sz w:val="24"/>
          <w:szCs w:val="24"/>
          <w:u w:val="single"/>
        </w:rPr>
      </w:pPr>
      <w:r w:rsidRPr="008C54B8">
        <w:rPr>
          <w:b/>
          <w:sz w:val="24"/>
          <w:szCs w:val="24"/>
          <w:u w:val="single"/>
        </w:rPr>
        <w:t>Consulta:</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xml:space="preserve">2) Se realizaran en el </w:t>
      </w:r>
      <w:proofErr w:type="gramStart"/>
      <w:r w:rsidRPr="008C54B8">
        <w:rPr>
          <w:rFonts w:ascii="Arial" w:eastAsia="Times New Roman" w:hAnsi="Arial" w:cs="Arial"/>
          <w:color w:val="222222"/>
          <w:sz w:val="19"/>
          <w:szCs w:val="19"/>
          <w:lang w:eastAsia="es-MX"/>
        </w:rPr>
        <w:t>servicio  incidentes</w:t>
      </w:r>
      <w:proofErr w:type="gramEnd"/>
      <w:r w:rsidRPr="008C54B8">
        <w:rPr>
          <w:rFonts w:ascii="Arial" w:eastAsia="Times New Roman" w:hAnsi="Arial" w:cs="Arial"/>
          <w:color w:val="222222"/>
          <w:sz w:val="19"/>
          <w:szCs w:val="19"/>
          <w:lang w:eastAsia="es-MX"/>
        </w:rPr>
        <w:t xml:space="preserve"> no presenciales, caso atención telefónica o correo electrónico. Como se computaran y facturar estas horas en caso afirmativo</w:t>
      </w:r>
      <w:proofErr w:type="gramStart"/>
      <w:r w:rsidRPr="008C54B8">
        <w:rPr>
          <w:rFonts w:ascii="Arial" w:eastAsia="Times New Roman" w:hAnsi="Arial" w:cs="Arial"/>
          <w:color w:val="222222"/>
          <w:sz w:val="19"/>
          <w:szCs w:val="19"/>
          <w:lang w:eastAsia="es-MX"/>
        </w:rPr>
        <w:t>?</w:t>
      </w:r>
      <w:proofErr w:type="gramEnd"/>
    </w:p>
    <w:p w:rsidR="008C54B8" w:rsidRDefault="008C54B8" w:rsidP="008C54B8">
      <w:pPr>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8C54B8" w:rsidRDefault="0058596D" w:rsidP="008C54B8">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color w:val="222222"/>
          <w:sz w:val="19"/>
          <w:szCs w:val="19"/>
          <w:lang w:eastAsia="es-MX"/>
        </w:rPr>
        <w:t>2) Todas las tareas quedarán registradas en el sistema de tickets, allí se registra el tiempo consumido (dichas horas serán confirmadas por UTEC).</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p>
    <w:p w:rsidR="0058596D" w:rsidRDefault="0058596D"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58596D" w:rsidRDefault="008C54B8" w:rsidP="0058596D">
      <w:pPr>
        <w:jc w:val="both"/>
        <w:rPr>
          <w:b/>
          <w:sz w:val="24"/>
          <w:szCs w:val="24"/>
          <w:u w:val="single"/>
        </w:rPr>
      </w:pPr>
      <w:r w:rsidRPr="008C54B8">
        <w:rPr>
          <w:rFonts w:ascii="Arial" w:eastAsia="Times New Roman" w:hAnsi="Arial" w:cs="Arial"/>
          <w:color w:val="222222"/>
          <w:sz w:val="19"/>
          <w:szCs w:val="19"/>
          <w:lang w:eastAsia="es-MX"/>
        </w:rPr>
        <w:t> </w:t>
      </w:r>
      <w:r w:rsidRPr="0058596D">
        <w:rPr>
          <w:b/>
          <w:sz w:val="24"/>
          <w:szCs w:val="24"/>
          <w:u w:val="single"/>
        </w:rPr>
        <w:t>Consulta:</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3) La UTEC asegura 1500 horas anuales de servicio, en caso de terminado el año no se llegue a la cantidad efectivamente trabajada, en este mes se facturara el total de las horas faltantes</w:t>
      </w:r>
      <w:proofErr w:type="gramStart"/>
      <w:r w:rsidRPr="008C54B8">
        <w:rPr>
          <w:rFonts w:ascii="Arial" w:eastAsia="Times New Roman" w:hAnsi="Arial" w:cs="Arial"/>
          <w:color w:val="222222"/>
          <w:sz w:val="19"/>
          <w:szCs w:val="19"/>
          <w:lang w:eastAsia="es-MX"/>
        </w:rPr>
        <w:t>?</w:t>
      </w:r>
      <w:proofErr w:type="gramEnd"/>
    </w:p>
    <w:p w:rsidR="0058596D" w:rsidRDefault="008C54B8" w:rsidP="0058596D">
      <w:pPr>
        <w:jc w:val="both"/>
        <w:rPr>
          <w:sz w:val="24"/>
          <w:szCs w:val="24"/>
        </w:rPr>
      </w:pPr>
      <w:r w:rsidRPr="008C54B8">
        <w:rPr>
          <w:rFonts w:ascii="Arial" w:eastAsia="Times New Roman" w:hAnsi="Arial" w:cs="Arial"/>
          <w:color w:val="222222"/>
          <w:sz w:val="19"/>
          <w:szCs w:val="19"/>
          <w:lang w:eastAsia="es-MX"/>
        </w:rPr>
        <w:t> </w:t>
      </w:r>
      <w:r w:rsidR="0058596D">
        <w:rPr>
          <w:b/>
          <w:sz w:val="24"/>
          <w:szCs w:val="24"/>
          <w:u w:val="single"/>
        </w:rPr>
        <w:t>Respuesta</w:t>
      </w:r>
      <w:r w:rsidR="0058596D" w:rsidRPr="00005941">
        <w:rPr>
          <w:b/>
          <w:sz w:val="24"/>
          <w:szCs w:val="24"/>
          <w:u w:val="single"/>
        </w:rPr>
        <w:t>:</w:t>
      </w:r>
      <w:r w:rsidR="0058596D">
        <w:rPr>
          <w:b/>
          <w:sz w:val="24"/>
          <w:szCs w:val="24"/>
          <w:u w:val="single"/>
        </w:rPr>
        <w:t xml:space="preserve"> </w:t>
      </w:r>
    </w:p>
    <w:p w:rsidR="008C54B8" w:rsidRDefault="0058596D" w:rsidP="008C54B8">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color w:val="222222"/>
          <w:sz w:val="19"/>
          <w:szCs w:val="19"/>
          <w:lang w:eastAsia="es-MX"/>
        </w:rPr>
        <w:t>3) La UTEC no asegura las 1500 horas anuales.</w:t>
      </w:r>
    </w:p>
    <w:p w:rsidR="0058596D" w:rsidRDefault="0058596D" w:rsidP="008C54B8">
      <w:pPr>
        <w:shd w:val="clear" w:color="auto" w:fill="FFFFFF"/>
        <w:spacing w:after="0" w:line="240" w:lineRule="auto"/>
        <w:jc w:val="both"/>
        <w:rPr>
          <w:rFonts w:ascii="Arial" w:eastAsia="Times New Roman" w:hAnsi="Arial" w:cs="Arial"/>
          <w:color w:val="222222"/>
          <w:sz w:val="19"/>
          <w:szCs w:val="19"/>
          <w:lang w:eastAsia="es-MX"/>
        </w:rPr>
      </w:pPr>
    </w:p>
    <w:p w:rsidR="0058596D" w:rsidRDefault="0058596D" w:rsidP="008C54B8">
      <w:pPr>
        <w:shd w:val="clear" w:color="auto" w:fill="FFFFFF"/>
        <w:spacing w:after="0" w:line="240" w:lineRule="auto"/>
        <w:jc w:val="both"/>
        <w:rPr>
          <w:rFonts w:ascii="Arial" w:eastAsia="Times New Roman" w:hAnsi="Arial" w:cs="Arial"/>
          <w:color w:val="222222"/>
          <w:sz w:val="19"/>
          <w:szCs w:val="19"/>
          <w:lang w:eastAsia="es-MX"/>
        </w:rPr>
      </w:pPr>
    </w:p>
    <w:p w:rsidR="0058596D" w:rsidRPr="008C54B8" w:rsidRDefault="0058596D"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4) En el pliego indica que se otorgaran 20 puntos  a las empresas que tengan el certificado ISO 20000, no se puede alcanzar el mismo puntaje para las empresas que están brindando el servicio y lo hicieron de forma satisfactoria,  ya que lo que se busca es calidad en el mismo, garantizando mantener el personal que viene trabajando hace años?</w:t>
      </w:r>
    </w:p>
    <w:p w:rsidR="008C54B8" w:rsidRDefault="008C54B8" w:rsidP="008C54B8">
      <w:pPr>
        <w:shd w:val="clear" w:color="auto" w:fill="FFFFFF"/>
        <w:spacing w:after="0" w:line="240" w:lineRule="auto"/>
        <w:jc w:val="both"/>
        <w:rPr>
          <w:rFonts w:ascii="Arial" w:eastAsia="Times New Roman" w:hAnsi="Arial" w:cs="Arial"/>
          <w:b/>
          <w:color w:val="222222"/>
          <w:sz w:val="19"/>
          <w:szCs w:val="19"/>
          <w:u w:val="single"/>
          <w:lang w:eastAsia="es-MX"/>
        </w:rPr>
      </w:pPr>
      <w:r w:rsidRPr="008C54B8">
        <w:rPr>
          <w:rFonts w:ascii="Arial" w:eastAsia="Times New Roman" w:hAnsi="Arial" w:cs="Arial"/>
          <w:color w:val="222222"/>
          <w:sz w:val="19"/>
          <w:szCs w:val="19"/>
          <w:lang w:eastAsia="es-MX"/>
        </w:rPr>
        <w:t> </w:t>
      </w:r>
      <w:r w:rsidR="0058596D" w:rsidRPr="0058596D">
        <w:rPr>
          <w:rFonts w:ascii="Arial" w:eastAsia="Times New Roman" w:hAnsi="Arial" w:cs="Arial"/>
          <w:b/>
          <w:color w:val="222222"/>
          <w:sz w:val="19"/>
          <w:szCs w:val="19"/>
          <w:u w:val="single"/>
          <w:lang w:eastAsia="es-MX"/>
        </w:rPr>
        <w:t>Respuesta:</w:t>
      </w:r>
    </w:p>
    <w:p w:rsidR="0058596D" w:rsidRDefault="00131212" w:rsidP="008C54B8">
      <w:pPr>
        <w:shd w:val="clear" w:color="auto" w:fill="FFFFFF"/>
        <w:spacing w:after="0" w:line="240" w:lineRule="auto"/>
        <w:jc w:val="both"/>
        <w:rPr>
          <w:rFonts w:ascii="Arial" w:eastAsia="Times New Roman" w:hAnsi="Arial" w:cs="Arial"/>
          <w:b/>
          <w:color w:val="222222"/>
          <w:sz w:val="19"/>
          <w:szCs w:val="19"/>
          <w:u w:val="single"/>
          <w:lang w:eastAsia="es-MX"/>
        </w:rPr>
      </w:pPr>
      <w:r w:rsidRPr="008C54B8">
        <w:rPr>
          <w:rFonts w:ascii="Arial" w:eastAsia="Times New Roman" w:hAnsi="Arial" w:cs="Arial"/>
          <w:color w:val="222222"/>
          <w:sz w:val="19"/>
          <w:szCs w:val="19"/>
          <w:lang w:eastAsia="es-MX"/>
        </w:rPr>
        <w:t>4)</w:t>
      </w:r>
      <w:r>
        <w:rPr>
          <w:rFonts w:ascii="Arial" w:eastAsia="Times New Roman" w:hAnsi="Arial" w:cs="Arial"/>
          <w:color w:val="222222"/>
          <w:sz w:val="19"/>
          <w:szCs w:val="19"/>
          <w:lang w:eastAsia="es-MX"/>
        </w:rPr>
        <w:t xml:space="preserve"> No.</w:t>
      </w:r>
    </w:p>
    <w:p w:rsidR="0058596D" w:rsidRPr="008C54B8" w:rsidRDefault="0058596D"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6) Se deberá presentar para comprobar la residencia del técnico alguna constancia de domicilio</w:t>
      </w:r>
      <w:proofErr w:type="gramStart"/>
      <w:r w:rsidRPr="008C54B8">
        <w:rPr>
          <w:rFonts w:ascii="Arial" w:eastAsia="Times New Roman" w:hAnsi="Arial" w:cs="Arial"/>
          <w:color w:val="222222"/>
          <w:sz w:val="19"/>
          <w:szCs w:val="19"/>
          <w:lang w:eastAsia="es-MX"/>
        </w:rPr>
        <w:t>?</w:t>
      </w:r>
      <w:proofErr w:type="gramEnd"/>
    </w:p>
    <w:p w:rsidR="00605AD2" w:rsidRDefault="00605AD2" w:rsidP="008C54B8">
      <w:pPr>
        <w:shd w:val="clear" w:color="auto" w:fill="FFFFFF"/>
        <w:spacing w:after="0" w:line="240" w:lineRule="auto"/>
        <w:jc w:val="both"/>
        <w:rPr>
          <w:rFonts w:ascii="Arial" w:eastAsia="Times New Roman" w:hAnsi="Arial" w:cs="Arial"/>
          <w:b/>
          <w:color w:val="222222"/>
          <w:sz w:val="19"/>
          <w:szCs w:val="19"/>
          <w:u w:val="single"/>
          <w:lang w:eastAsia="es-MX"/>
        </w:rPr>
      </w:pPr>
      <w:r w:rsidRPr="0058596D">
        <w:rPr>
          <w:rFonts w:ascii="Arial" w:eastAsia="Times New Roman" w:hAnsi="Arial" w:cs="Arial"/>
          <w:b/>
          <w:color w:val="222222"/>
          <w:sz w:val="19"/>
          <w:szCs w:val="19"/>
          <w:u w:val="single"/>
          <w:lang w:eastAsia="es-MX"/>
        </w:rPr>
        <w:t>Respuesta:</w:t>
      </w:r>
    </w:p>
    <w:p w:rsidR="00605AD2" w:rsidRDefault="00605AD2" w:rsidP="008C54B8">
      <w:pPr>
        <w:shd w:val="clear" w:color="auto" w:fill="FFFFFF"/>
        <w:spacing w:after="0" w:line="240" w:lineRule="auto"/>
        <w:jc w:val="both"/>
        <w:rPr>
          <w:rFonts w:ascii="Arial" w:eastAsia="Times New Roman" w:hAnsi="Arial" w:cs="Arial"/>
          <w:color w:val="222222"/>
          <w:sz w:val="19"/>
          <w:szCs w:val="19"/>
          <w:lang w:eastAsia="es-MX"/>
        </w:rPr>
      </w:pPr>
      <w:r w:rsidRPr="00605AD2">
        <w:rPr>
          <w:rFonts w:ascii="Arial" w:eastAsia="Times New Roman" w:hAnsi="Arial" w:cs="Arial"/>
          <w:color w:val="222222"/>
          <w:sz w:val="19"/>
          <w:szCs w:val="19"/>
          <w:lang w:eastAsia="es-MX"/>
        </w:rPr>
        <w:t>6) No.</w:t>
      </w:r>
    </w:p>
    <w:p w:rsidR="00605AD2" w:rsidRDefault="00605AD2" w:rsidP="008C54B8">
      <w:pPr>
        <w:shd w:val="clear" w:color="auto" w:fill="FFFFFF"/>
        <w:spacing w:after="0" w:line="240" w:lineRule="auto"/>
        <w:jc w:val="both"/>
        <w:rPr>
          <w:rFonts w:ascii="Arial" w:eastAsia="Times New Roman" w:hAnsi="Arial" w:cs="Arial"/>
          <w:color w:val="222222"/>
          <w:sz w:val="19"/>
          <w:szCs w:val="19"/>
          <w:lang w:eastAsia="es-MX"/>
        </w:rPr>
      </w:pPr>
    </w:p>
    <w:p w:rsidR="00605AD2" w:rsidRDefault="00605AD2" w:rsidP="008C54B8">
      <w:pPr>
        <w:shd w:val="clear" w:color="auto" w:fill="FFFFFF"/>
        <w:spacing w:after="0" w:line="240" w:lineRule="auto"/>
        <w:jc w:val="both"/>
        <w:rPr>
          <w:rFonts w:ascii="Arial" w:eastAsia="Times New Roman" w:hAnsi="Arial" w:cs="Arial"/>
          <w:color w:val="222222"/>
          <w:sz w:val="19"/>
          <w:szCs w:val="19"/>
          <w:lang w:eastAsia="es-MX"/>
        </w:rPr>
      </w:pPr>
    </w:p>
    <w:p w:rsidR="00605AD2" w:rsidRPr="008C54B8" w:rsidRDefault="00605AD2"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7) El pliego no aclara pero como es una licitación abreviada se aplicara el beneficio de PYME para pequeñas y medianas empresas</w:t>
      </w:r>
      <w:proofErr w:type="gramStart"/>
      <w:r w:rsidRPr="008C54B8">
        <w:rPr>
          <w:rFonts w:ascii="Arial" w:eastAsia="Times New Roman" w:hAnsi="Arial" w:cs="Arial"/>
          <w:color w:val="222222"/>
          <w:sz w:val="19"/>
          <w:szCs w:val="19"/>
          <w:lang w:eastAsia="es-MX"/>
        </w:rPr>
        <w:t>?</w:t>
      </w:r>
      <w:proofErr w:type="gramEnd"/>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b/>
          <w:color w:val="222222"/>
          <w:sz w:val="19"/>
          <w:szCs w:val="19"/>
          <w:u w:val="single"/>
          <w:lang w:eastAsia="es-MX"/>
        </w:rPr>
        <w:t>Respuesta:</w:t>
      </w: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Pr="008C54B8" w:rsidRDefault="009C1D79" w:rsidP="008C54B8">
      <w:pPr>
        <w:shd w:val="clear" w:color="auto" w:fill="FFFFFF"/>
        <w:spacing w:after="0" w:line="240" w:lineRule="auto"/>
        <w:jc w:val="both"/>
        <w:rPr>
          <w:rFonts w:ascii="Arial" w:eastAsia="Times New Roman" w:hAnsi="Arial" w:cs="Arial"/>
          <w:color w:val="222222"/>
          <w:sz w:val="19"/>
          <w:szCs w:val="19"/>
          <w:lang w:eastAsia="es-MX"/>
        </w:rPr>
      </w:pPr>
      <w:r>
        <w:rPr>
          <w:rFonts w:ascii="Arial" w:hAnsi="Arial" w:cs="Arial"/>
          <w:color w:val="000000"/>
          <w:sz w:val="20"/>
          <w:szCs w:val="20"/>
          <w:shd w:val="clear" w:color="auto" w:fill="FFFFFF"/>
        </w:rPr>
        <w:t>7) Los regímenes de preferencia están regulados en los artículos 58 y 59 del TOCAF a su vez para todo procedimiento competitivo, por lo tanto si corresponde se aplicarán.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lastRenderedPageBreak/>
        <w:t> </w:t>
      </w: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E2782E" w:rsidRDefault="00E2782E" w:rsidP="008C54B8">
      <w:pPr>
        <w:shd w:val="clear" w:color="auto" w:fill="FFFFFF"/>
        <w:spacing w:after="0" w:line="240" w:lineRule="auto"/>
        <w:jc w:val="both"/>
        <w:rPr>
          <w:rFonts w:ascii="Arial" w:eastAsia="Times New Roman" w:hAnsi="Arial" w:cs="Arial"/>
          <w:b/>
          <w:bCs/>
          <w:color w:val="222222"/>
          <w:sz w:val="19"/>
          <w:szCs w:val="19"/>
          <w:u w:val="single"/>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xml:space="preserve">8) Los procedimientos documentados para la resolución de incidentes, se pretende documentar casos específicos como por ejemplo atención de salas virtuales, equipos en garantía, atención al usuario </w:t>
      </w:r>
      <w:r w:rsidR="00A911C2" w:rsidRPr="008C54B8">
        <w:rPr>
          <w:rFonts w:ascii="Arial" w:eastAsia="Times New Roman" w:hAnsi="Arial" w:cs="Arial"/>
          <w:color w:val="222222"/>
          <w:sz w:val="19"/>
          <w:szCs w:val="19"/>
          <w:lang w:eastAsia="es-MX"/>
        </w:rPr>
        <w:t>administrativo y</w:t>
      </w:r>
      <w:r w:rsidRPr="008C54B8">
        <w:rPr>
          <w:rFonts w:ascii="Arial" w:eastAsia="Times New Roman" w:hAnsi="Arial" w:cs="Arial"/>
          <w:color w:val="222222"/>
          <w:sz w:val="19"/>
          <w:szCs w:val="19"/>
          <w:lang w:eastAsia="es-MX"/>
        </w:rPr>
        <w:t xml:space="preserve"> técnico. O se pretende tener 10 procedimientos genéricos</w:t>
      </w:r>
      <w:proofErr w:type="gramStart"/>
      <w:r w:rsidRPr="008C54B8">
        <w:rPr>
          <w:rFonts w:ascii="Arial" w:eastAsia="Times New Roman" w:hAnsi="Arial" w:cs="Arial"/>
          <w:color w:val="222222"/>
          <w:sz w:val="19"/>
          <w:szCs w:val="19"/>
          <w:lang w:eastAsia="es-MX"/>
        </w:rPr>
        <w:t>?</w:t>
      </w:r>
      <w:proofErr w:type="gramEnd"/>
      <w:r w:rsidRPr="008C54B8">
        <w:rPr>
          <w:rFonts w:ascii="Arial" w:eastAsia="Times New Roman" w:hAnsi="Arial" w:cs="Arial"/>
          <w:color w:val="222222"/>
          <w:sz w:val="19"/>
          <w:szCs w:val="19"/>
          <w:lang w:eastAsia="es-MX"/>
        </w:rPr>
        <w:t xml:space="preserve"> La consulta es generamos un procedimiento para resolver 10 incidentes de distinta índole más allá que los procedimientos genéricos lo contemplen</w:t>
      </w:r>
      <w:proofErr w:type="gramStart"/>
      <w:r w:rsidRPr="008C54B8">
        <w:rPr>
          <w:rFonts w:ascii="Arial" w:eastAsia="Times New Roman" w:hAnsi="Arial" w:cs="Arial"/>
          <w:color w:val="222222"/>
          <w:sz w:val="19"/>
          <w:szCs w:val="19"/>
          <w:lang w:eastAsia="es-MX"/>
        </w:rPr>
        <w:t>?</w:t>
      </w:r>
      <w:proofErr w:type="gramEnd"/>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b/>
          <w:color w:val="222222"/>
          <w:sz w:val="19"/>
          <w:szCs w:val="19"/>
          <w:u w:val="single"/>
          <w:lang w:eastAsia="es-MX"/>
        </w:rPr>
        <w:t>Respuesta:</w:t>
      </w: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r w:rsidRPr="00E2782E">
        <w:rPr>
          <w:rFonts w:ascii="Arial" w:eastAsia="Times New Roman" w:hAnsi="Arial" w:cs="Arial"/>
          <w:color w:val="222222"/>
          <w:sz w:val="19"/>
          <w:szCs w:val="19"/>
          <w:lang w:eastAsia="es-MX"/>
        </w:rPr>
        <w:t>8) Los procedimientos son genéricos que el proveedor ya tenga en uso.</w:t>
      </w: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Pr="008C54B8"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9) Con respecto a las horas consumidas mensualmente se podrá facturar un mínimo de horas constantes preventivas</w:t>
      </w:r>
      <w:proofErr w:type="gramStart"/>
      <w:r w:rsidRPr="008C54B8">
        <w:rPr>
          <w:rFonts w:ascii="Arial" w:eastAsia="Times New Roman" w:hAnsi="Arial" w:cs="Arial"/>
          <w:color w:val="222222"/>
          <w:sz w:val="19"/>
          <w:szCs w:val="19"/>
          <w:lang w:eastAsia="es-MX"/>
        </w:rPr>
        <w:t>?</w:t>
      </w:r>
      <w:proofErr w:type="gramEnd"/>
    </w:p>
    <w:p w:rsidR="00E2782E" w:rsidRDefault="00E2782E" w:rsidP="00E2782E">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b/>
          <w:color w:val="222222"/>
          <w:sz w:val="19"/>
          <w:szCs w:val="19"/>
          <w:u w:val="single"/>
          <w:lang w:eastAsia="es-MX"/>
        </w:rPr>
        <w:t>Respuesta:</w:t>
      </w: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r w:rsidRPr="00E2782E">
        <w:rPr>
          <w:rFonts w:ascii="Arial" w:eastAsia="Times New Roman" w:hAnsi="Arial" w:cs="Arial"/>
          <w:color w:val="222222"/>
          <w:sz w:val="19"/>
          <w:szCs w:val="19"/>
          <w:lang w:eastAsia="es-MX"/>
        </w:rPr>
        <w:t>9) Si, siempre y</w:t>
      </w:r>
      <w:r w:rsidR="00131212">
        <w:rPr>
          <w:rFonts w:ascii="Arial" w:eastAsia="Times New Roman" w:hAnsi="Arial" w:cs="Arial"/>
          <w:color w:val="222222"/>
          <w:sz w:val="19"/>
          <w:szCs w:val="19"/>
          <w:lang w:eastAsia="es-MX"/>
        </w:rPr>
        <w:t xml:space="preserve"> cuando el servicio lo req</w:t>
      </w:r>
      <w:r w:rsidR="00342A18">
        <w:rPr>
          <w:rFonts w:ascii="Arial" w:eastAsia="Times New Roman" w:hAnsi="Arial" w:cs="Arial"/>
          <w:color w:val="222222"/>
          <w:sz w:val="19"/>
          <w:szCs w:val="19"/>
          <w:lang w:eastAsia="es-MX"/>
        </w:rPr>
        <w:t>uiera y estén debidamente justificadas.</w:t>
      </w:r>
    </w:p>
    <w:p w:rsidR="00E2782E"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E2782E" w:rsidRPr="008C54B8" w:rsidRDefault="00E2782E" w:rsidP="008C54B8">
      <w:pPr>
        <w:shd w:val="clear" w:color="auto" w:fill="FFFFFF"/>
        <w:spacing w:after="0" w:line="240" w:lineRule="auto"/>
        <w:jc w:val="both"/>
        <w:rPr>
          <w:rFonts w:ascii="Arial" w:eastAsia="Times New Roman" w:hAnsi="Arial" w:cs="Arial"/>
          <w:color w:val="222222"/>
          <w:sz w:val="19"/>
          <w:szCs w:val="19"/>
          <w:lang w:eastAsia="es-MX"/>
        </w:rPr>
      </w:pP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w:t>
      </w:r>
    </w:p>
    <w:p w:rsidR="008C54B8" w:rsidRPr="008C54B8" w:rsidRDefault="008C54B8" w:rsidP="008C54B8">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b/>
          <w:bCs/>
          <w:color w:val="222222"/>
          <w:sz w:val="19"/>
          <w:szCs w:val="19"/>
          <w:u w:val="single"/>
          <w:lang w:eastAsia="es-MX"/>
        </w:rPr>
        <w:t>Consulta:</w:t>
      </w: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r w:rsidRPr="008C54B8">
        <w:rPr>
          <w:rFonts w:ascii="Arial" w:eastAsia="Times New Roman" w:hAnsi="Arial" w:cs="Arial"/>
          <w:color w:val="222222"/>
          <w:sz w:val="19"/>
          <w:szCs w:val="19"/>
          <w:lang w:eastAsia="es-MX"/>
        </w:rPr>
        <w:t xml:space="preserve">10) Dado que tenemos muchas consultas queremos además solicitar una </w:t>
      </w:r>
      <w:r w:rsidR="008B69D3" w:rsidRPr="008C54B8">
        <w:rPr>
          <w:rFonts w:ascii="Arial" w:eastAsia="Times New Roman" w:hAnsi="Arial" w:cs="Arial"/>
          <w:color w:val="222222"/>
          <w:sz w:val="19"/>
          <w:szCs w:val="19"/>
          <w:lang w:eastAsia="es-MX"/>
        </w:rPr>
        <w:t>prórroga</w:t>
      </w:r>
      <w:r w:rsidRPr="008C54B8">
        <w:rPr>
          <w:rFonts w:ascii="Arial" w:eastAsia="Times New Roman" w:hAnsi="Arial" w:cs="Arial"/>
          <w:color w:val="222222"/>
          <w:sz w:val="19"/>
          <w:szCs w:val="19"/>
          <w:lang w:eastAsia="es-MX"/>
        </w:rPr>
        <w:t xml:space="preserve"> de apertura de licitación para poder resolver los temas consultados</w:t>
      </w: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B69D3" w:rsidRDefault="008B69D3" w:rsidP="008B69D3">
      <w:pPr>
        <w:shd w:val="clear" w:color="auto" w:fill="FFFFFF"/>
        <w:spacing w:after="0" w:line="240" w:lineRule="auto"/>
        <w:jc w:val="both"/>
        <w:rPr>
          <w:rFonts w:ascii="Arial" w:eastAsia="Times New Roman" w:hAnsi="Arial" w:cs="Arial"/>
          <w:color w:val="222222"/>
          <w:sz w:val="19"/>
          <w:szCs w:val="19"/>
          <w:lang w:eastAsia="es-MX"/>
        </w:rPr>
      </w:pPr>
      <w:r w:rsidRPr="0058596D">
        <w:rPr>
          <w:rFonts w:ascii="Arial" w:eastAsia="Times New Roman" w:hAnsi="Arial" w:cs="Arial"/>
          <w:b/>
          <w:color w:val="222222"/>
          <w:sz w:val="19"/>
          <w:szCs w:val="19"/>
          <w:u w:val="single"/>
          <w:lang w:eastAsia="es-MX"/>
        </w:rPr>
        <w:t>Respuesta:</w:t>
      </w:r>
    </w:p>
    <w:p w:rsidR="008C54B8" w:rsidRDefault="008B69D3" w:rsidP="00166133">
      <w:pPr>
        <w:shd w:val="clear" w:color="auto" w:fill="FFFFFF"/>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 xml:space="preserve">10) </w:t>
      </w:r>
      <w:r w:rsidR="008B2585">
        <w:rPr>
          <w:rFonts w:ascii="Arial" w:eastAsia="Times New Roman" w:hAnsi="Arial" w:cs="Arial"/>
          <w:color w:val="222222"/>
          <w:sz w:val="19"/>
          <w:szCs w:val="19"/>
          <w:lang w:eastAsia="es-MX"/>
        </w:rPr>
        <w:t xml:space="preserve"> Próximamente s</w:t>
      </w:r>
      <w:r>
        <w:rPr>
          <w:rFonts w:ascii="Arial" w:eastAsia="Times New Roman" w:hAnsi="Arial" w:cs="Arial"/>
          <w:color w:val="222222"/>
          <w:sz w:val="19"/>
          <w:szCs w:val="19"/>
          <w:lang w:eastAsia="es-MX"/>
        </w:rPr>
        <w:t>e otorgará una prórroga hasta el lunes 5/10/2020 17:00 horas.</w:t>
      </w: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8C54B8" w:rsidRDefault="008C54B8" w:rsidP="00166133">
      <w:pPr>
        <w:shd w:val="clear" w:color="auto" w:fill="FFFFFF"/>
        <w:spacing w:after="0" w:line="240" w:lineRule="auto"/>
        <w:jc w:val="both"/>
        <w:rPr>
          <w:rFonts w:ascii="Arial" w:eastAsia="Times New Roman" w:hAnsi="Arial" w:cs="Arial"/>
          <w:color w:val="222222"/>
          <w:sz w:val="19"/>
          <w:szCs w:val="19"/>
          <w:lang w:eastAsia="es-MX"/>
        </w:rPr>
      </w:pPr>
    </w:p>
    <w:p w:rsidR="0038264B" w:rsidRPr="0038264B" w:rsidRDefault="004050D9" w:rsidP="00166133">
      <w:pPr>
        <w:shd w:val="clear" w:color="auto" w:fill="FFFFFF"/>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 xml:space="preserve"> </w:t>
      </w:r>
    </w:p>
    <w:sectPr w:rsidR="0038264B" w:rsidRPr="0038264B"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5381A"/>
    <w:rsid w:val="000A63BE"/>
    <w:rsid w:val="000A7806"/>
    <w:rsid w:val="001208BA"/>
    <w:rsid w:val="001227C3"/>
    <w:rsid w:val="00131212"/>
    <w:rsid w:val="00166133"/>
    <w:rsid w:val="001763D1"/>
    <w:rsid w:val="0017656E"/>
    <w:rsid w:val="001B4CB8"/>
    <w:rsid w:val="001B5FBF"/>
    <w:rsid w:val="001C4FAE"/>
    <w:rsid w:val="00252DF0"/>
    <w:rsid w:val="00264789"/>
    <w:rsid w:val="00274395"/>
    <w:rsid w:val="0028389C"/>
    <w:rsid w:val="002A0D9F"/>
    <w:rsid w:val="002C0952"/>
    <w:rsid w:val="002C6CAE"/>
    <w:rsid w:val="002D77F2"/>
    <w:rsid w:val="002E6981"/>
    <w:rsid w:val="003308CB"/>
    <w:rsid w:val="00342A18"/>
    <w:rsid w:val="0037152E"/>
    <w:rsid w:val="0038264B"/>
    <w:rsid w:val="003A416A"/>
    <w:rsid w:val="003D1D1C"/>
    <w:rsid w:val="003F1163"/>
    <w:rsid w:val="003F1B91"/>
    <w:rsid w:val="0040295E"/>
    <w:rsid w:val="004050D9"/>
    <w:rsid w:val="00412229"/>
    <w:rsid w:val="0041312E"/>
    <w:rsid w:val="00427A42"/>
    <w:rsid w:val="0045000F"/>
    <w:rsid w:val="00454616"/>
    <w:rsid w:val="004638C8"/>
    <w:rsid w:val="00474DBA"/>
    <w:rsid w:val="004759CA"/>
    <w:rsid w:val="00494D4D"/>
    <w:rsid w:val="004B07DA"/>
    <w:rsid w:val="004D3509"/>
    <w:rsid w:val="004D3630"/>
    <w:rsid w:val="004D3CD3"/>
    <w:rsid w:val="00522870"/>
    <w:rsid w:val="00564B77"/>
    <w:rsid w:val="005821AB"/>
    <w:rsid w:val="0058596D"/>
    <w:rsid w:val="005B7DAC"/>
    <w:rsid w:val="005D3A89"/>
    <w:rsid w:val="00605AD2"/>
    <w:rsid w:val="00630408"/>
    <w:rsid w:val="00644BA0"/>
    <w:rsid w:val="006549CA"/>
    <w:rsid w:val="0067243B"/>
    <w:rsid w:val="00684F5A"/>
    <w:rsid w:val="006C161F"/>
    <w:rsid w:val="006D0C19"/>
    <w:rsid w:val="006D1E80"/>
    <w:rsid w:val="006F178D"/>
    <w:rsid w:val="0070290F"/>
    <w:rsid w:val="0072688D"/>
    <w:rsid w:val="00727B9B"/>
    <w:rsid w:val="00767E75"/>
    <w:rsid w:val="007770AA"/>
    <w:rsid w:val="007800D0"/>
    <w:rsid w:val="007829EC"/>
    <w:rsid w:val="007858B1"/>
    <w:rsid w:val="007D0E13"/>
    <w:rsid w:val="007D334F"/>
    <w:rsid w:val="007D64AA"/>
    <w:rsid w:val="00816C3B"/>
    <w:rsid w:val="008243E2"/>
    <w:rsid w:val="00850A9D"/>
    <w:rsid w:val="00864821"/>
    <w:rsid w:val="008B155A"/>
    <w:rsid w:val="008B2585"/>
    <w:rsid w:val="008B602F"/>
    <w:rsid w:val="008B69D3"/>
    <w:rsid w:val="008C54B8"/>
    <w:rsid w:val="008E1431"/>
    <w:rsid w:val="009258C5"/>
    <w:rsid w:val="009B0DB8"/>
    <w:rsid w:val="009C1D79"/>
    <w:rsid w:val="009C4A0C"/>
    <w:rsid w:val="009D67FB"/>
    <w:rsid w:val="009F17E2"/>
    <w:rsid w:val="009F4017"/>
    <w:rsid w:val="00A42EA0"/>
    <w:rsid w:val="00A45566"/>
    <w:rsid w:val="00A45E4E"/>
    <w:rsid w:val="00A814A5"/>
    <w:rsid w:val="00A911C2"/>
    <w:rsid w:val="00AA5543"/>
    <w:rsid w:val="00AB26A9"/>
    <w:rsid w:val="00AC666B"/>
    <w:rsid w:val="00AE391C"/>
    <w:rsid w:val="00B2520D"/>
    <w:rsid w:val="00B51E31"/>
    <w:rsid w:val="00B70398"/>
    <w:rsid w:val="00B95752"/>
    <w:rsid w:val="00BB2B6E"/>
    <w:rsid w:val="00BC2A5D"/>
    <w:rsid w:val="00BC5E24"/>
    <w:rsid w:val="00BD3854"/>
    <w:rsid w:val="00BF4232"/>
    <w:rsid w:val="00C230A6"/>
    <w:rsid w:val="00C5435C"/>
    <w:rsid w:val="00C932A4"/>
    <w:rsid w:val="00CA05A3"/>
    <w:rsid w:val="00CC3EC8"/>
    <w:rsid w:val="00CF234D"/>
    <w:rsid w:val="00CF47A0"/>
    <w:rsid w:val="00CF730B"/>
    <w:rsid w:val="00D11CCE"/>
    <w:rsid w:val="00DE5157"/>
    <w:rsid w:val="00DF5A84"/>
    <w:rsid w:val="00E0387C"/>
    <w:rsid w:val="00E21945"/>
    <w:rsid w:val="00E2782E"/>
    <w:rsid w:val="00E52926"/>
    <w:rsid w:val="00E76630"/>
    <w:rsid w:val="00E766FD"/>
    <w:rsid w:val="00E77D2F"/>
    <w:rsid w:val="00EB6054"/>
    <w:rsid w:val="00EC7B36"/>
    <w:rsid w:val="00EE4033"/>
    <w:rsid w:val="00EF600C"/>
    <w:rsid w:val="00F44CA3"/>
    <w:rsid w:val="00F46EE7"/>
    <w:rsid w:val="00F80508"/>
    <w:rsid w:val="00F86554"/>
    <w:rsid w:val="00F939C4"/>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456215091">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98112620">
      <w:bodyDiv w:val="1"/>
      <w:marLeft w:val="0"/>
      <w:marRight w:val="0"/>
      <w:marTop w:val="0"/>
      <w:marBottom w:val="0"/>
      <w:divBdr>
        <w:top w:val="none" w:sz="0" w:space="0" w:color="auto"/>
        <w:left w:val="none" w:sz="0" w:space="0" w:color="auto"/>
        <w:bottom w:val="none" w:sz="0" w:space="0" w:color="auto"/>
        <w:right w:val="none" w:sz="0" w:space="0" w:color="auto"/>
      </w:divBdr>
      <w:divsChild>
        <w:div w:id="2017880129">
          <w:marLeft w:val="0"/>
          <w:marRight w:val="0"/>
          <w:marTop w:val="0"/>
          <w:marBottom w:val="0"/>
          <w:divBdr>
            <w:top w:val="none" w:sz="0" w:space="0" w:color="auto"/>
            <w:left w:val="none" w:sz="0" w:space="0" w:color="auto"/>
            <w:bottom w:val="none" w:sz="0" w:space="0" w:color="auto"/>
            <w:right w:val="none" w:sz="0" w:space="0" w:color="auto"/>
          </w:divBdr>
        </w:div>
        <w:div w:id="982736167">
          <w:marLeft w:val="0"/>
          <w:marRight w:val="0"/>
          <w:marTop w:val="0"/>
          <w:marBottom w:val="0"/>
          <w:divBdr>
            <w:top w:val="none" w:sz="0" w:space="0" w:color="auto"/>
            <w:left w:val="none" w:sz="0" w:space="0" w:color="auto"/>
            <w:bottom w:val="none" w:sz="0" w:space="0" w:color="auto"/>
            <w:right w:val="none" w:sz="0" w:space="0" w:color="auto"/>
          </w:divBdr>
        </w:div>
        <w:div w:id="852498325">
          <w:marLeft w:val="0"/>
          <w:marRight w:val="0"/>
          <w:marTop w:val="0"/>
          <w:marBottom w:val="0"/>
          <w:divBdr>
            <w:top w:val="none" w:sz="0" w:space="0" w:color="auto"/>
            <w:left w:val="none" w:sz="0" w:space="0" w:color="auto"/>
            <w:bottom w:val="none" w:sz="0" w:space="0" w:color="auto"/>
            <w:right w:val="none" w:sz="0" w:space="0" w:color="auto"/>
          </w:divBdr>
        </w:div>
      </w:divsChild>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1902405341">
      <w:bodyDiv w:val="1"/>
      <w:marLeft w:val="0"/>
      <w:marRight w:val="0"/>
      <w:marTop w:val="0"/>
      <w:marBottom w:val="0"/>
      <w:divBdr>
        <w:top w:val="none" w:sz="0" w:space="0" w:color="auto"/>
        <w:left w:val="none" w:sz="0" w:space="0" w:color="auto"/>
        <w:bottom w:val="none" w:sz="0" w:space="0" w:color="auto"/>
        <w:right w:val="none" w:sz="0" w:space="0" w:color="auto"/>
      </w:divBdr>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129</cp:revision>
  <cp:lastPrinted>2020-09-24T18:24:00Z</cp:lastPrinted>
  <dcterms:created xsi:type="dcterms:W3CDTF">2016-04-27T15:35:00Z</dcterms:created>
  <dcterms:modified xsi:type="dcterms:W3CDTF">2020-09-24T18:30:00Z</dcterms:modified>
</cp:coreProperties>
</file>