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bookmarkStart w:id="0" w:name="_GoBack"/>
      <w:bookmarkEnd w:id="0"/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Ref. Licitación </w:t>
      </w:r>
      <w:r w:rsidR="00A32B2D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Públic</w:t>
      </w:r>
      <w:r w:rsidR="00356C5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a N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o. </w:t>
      </w:r>
      <w:r w:rsidR="00D445ED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r w:rsidR="004C6232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5C32E7" w:rsidRPr="00182C30" w:rsidRDefault="00980AD2" w:rsidP="00980AD2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u w:val="single"/>
          <w:lang w:val="es-ES" w:eastAsia="ar-SA"/>
        </w:rPr>
      </w:pPr>
      <w:r w:rsidRPr="00182C30">
        <w:rPr>
          <w:rFonts w:ascii="Times New Roman" w:eastAsia="Times New Roman" w:hAnsi="Times New Roman" w:cs="Times New Roman"/>
          <w:b/>
          <w:u w:val="single"/>
          <w:lang w:eastAsia="es-UY"/>
        </w:rPr>
        <w:t>Contratación de servicio de limpieza en sedes judiciales de Montevideo y Canelones.</w:t>
      </w:r>
    </w:p>
    <w:p w:rsidR="00980AD2" w:rsidRPr="00182C30" w:rsidRDefault="00980AD2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u w:val="single"/>
          <w:lang w:val="es-ES_tradnl" w:eastAsia="zh-CN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D445ED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10 de julio </w:t>
      </w:r>
      <w:r w:rsidR="00356C55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</w:t>
      </w:r>
      <w:r w:rsidR="004C623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2020.</w:t>
      </w:r>
    </w:p>
    <w:p w:rsidR="00D445ED" w:rsidRDefault="00980AD2" w:rsidP="00356C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A</w:t>
      </w:r>
      <w:r w:rsidR="00D445ED">
        <w:rPr>
          <w:rFonts w:ascii="Times New Roman" w:eastAsia="Times New Roman" w:hAnsi="Times New Roman" w:cs="Times New Roman"/>
          <w:sz w:val="24"/>
          <w:szCs w:val="24"/>
          <w:lang w:eastAsia="es-UY"/>
        </w:rPr>
        <w:t>tento a l</w:t>
      </w:r>
      <w:r w:rsidR="00F052E7">
        <w:rPr>
          <w:rFonts w:ascii="Times New Roman" w:eastAsia="Times New Roman" w:hAnsi="Times New Roman" w:cs="Times New Roman"/>
          <w:sz w:val="24"/>
          <w:szCs w:val="24"/>
          <w:lang w:eastAsia="es-UY"/>
        </w:rPr>
        <w:t>as</w:t>
      </w:r>
      <w:r w:rsidR="00D445ED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definiciones de la Dirección General de los Servicios Administrativos en cuanto </w:t>
      </w:r>
      <w:r w:rsidR="00F052E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encuentra abocada al estudio del </w:t>
      </w:r>
      <w:r w:rsidR="00D445ED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funcionamiento de las sedes judiciales, se </w:t>
      </w:r>
      <w:r w:rsidR="00356C55"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modifica el Pliego</w:t>
      </w:r>
      <w:r w:rsidR="00356C5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 tanto</w:t>
      </w:r>
      <w:r w:rsidR="00D445ED">
        <w:rPr>
          <w:rFonts w:ascii="Times New Roman" w:eastAsia="Times New Roman" w:hAnsi="Times New Roman" w:cs="Times New Roman"/>
          <w:sz w:val="24"/>
          <w:szCs w:val="24"/>
          <w:lang w:eastAsia="es-UY"/>
        </w:rPr>
        <w:t>:</w:t>
      </w:r>
    </w:p>
    <w:p w:rsidR="00D445ED" w:rsidRDefault="00D445ED" w:rsidP="00F052E7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80AD2">
        <w:rPr>
          <w:rFonts w:ascii="Times New Roman" w:hAnsi="Times New Roman" w:cs="Times New Roman"/>
          <w:b/>
          <w:sz w:val="24"/>
          <w:szCs w:val="24"/>
        </w:rPr>
        <w:t xml:space="preserve">descripción </w:t>
      </w:r>
      <w:r w:rsidRPr="00F052E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980AD2">
        <w:rPr>
          <w:rFonts w:ascii="Times New Roman" w:hAnsi="Times New Roman" w:cs="Times New Roman"/>
          <w:b/>
          <w:sz w:val="24"/>
          <w:szCs w:val="24"/>
          <w:u w:val="single"/>
        </w:rPr>
        <w:t>número de personas a asignar y horas diarias y frecuencia del  servicio</w:t>
      </w:r>
      <w:r w:rsidRPr="00F052E7">
        <w:rPr>
          <w:rFonts w:ascii="Times New Roman" w:hAnsi="Times New Roman" w:cs="Times New Roman"/>
          <w:b/>
          <w:sz w:val="24"/>
          <w:szCs w:val="24"/>
        </w:rPr>
        <w:t xml:space="preserve"> a cumplir para cada uno de los edificios sede de las oficinas </w:t>
      </w:r>
      <w:r w:rsidR="00980AD2">
        <w:rPr>
          <w:rFonts w:ascii="Times New Roman" w:hAnsi="Times New Roman" w:cs="Times New Roman"/>
          <w:b/>
          <w:sz w:val="24"/>
          <w:szCs w:val="24"/>
        </w:rPr>
        <w:t>indicadas en el anexo</w:t>
      </w:r>
      <w:r w:rsidRPr="00F052E7">
        <w:rPr>
          <w:rFonts w:ascii="Times New Roman" w:hAnsi="Times New Roman" w:cs="Times New Roman"/>
          <w:b/>
          <w:sz w:val="24"/>
          <w:szCs w:val="24"/>
        </w:rPr>
        <w:t xml:space="preserve">, se entiende que es un </w:t>
      </w:r>
      <w:r w:rsidRPr="00980AD2">
        <w:rPr>
          <w:rFonts w:ascii="Times New Roman" w:hAnsi="Times New Roman" w:cs="Times New Roman"/>
          <w:b/>
          <w:sz w:val="24"/>
          <w:szCs w:val="24"/>
          <w:u w:val="single"/>
        </w:rPr>
        <w:t>máximo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0AD2">
        <w:rPr>
          <w:rFonts w:ascii="Times New Roman" w:hAnsi="Times New Roman" w:cs="Times New Roman"/>
          <w:sz w:val="24"/>
          <w:szCs w:val="24"/>
        </w:rPr>
        <w:t>HASTA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45ED" w:rsidRPr="00D445ED" w:rsidRDefault="00D445ED" w:rsidP="00F052E7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consecuencia, la Administración </w:t>
      </w:r>
      <w:r w:rsidRPr="00F052E7">
        <w:rPr>
          <w:rFonts w:ascii="Times New Roman" w:hAnsi="Times New Roman" w:cs="Times New Roman"/>
          <w:b/>
          <w:sz w:val="24"/>
          <w:szCs w:val="24"/>
        </w:rPr>
        <w:t>se reserva el derecho de ajustar dichos conceptos</w:t>
      </w:r>
      <w:r w:rsidR="008011CA">
        <w:rPr>
          <w:rFonts w:ascii="Times New Roman" w:hAnsi="Times New Roman" w:cs="Times New Roman"/>
          <w:b/>
          <w:sz w:val="24"/>
          <w:szCs w:val="24"/>
        </w:rPr>
        <w:t xml:space="preserve">, pudiendo incluso desestimar la adjudicación de uno o algunos de los ítems. </w:t>
      </w:r>
      <w:proofErr w:type="gramStart"/>
      <w:r w:rsidR="008011CA">
        <w:rPr>
          <w:rFonts w:ascii="Times New Roman" w:hAnsi="Times New Roman" w:cs="Times New Roman"/>
          <w:b/>
          <w:sz w:val="24"/>
          <w:szCs w:val="24"/>
        </w:rPr>
        <w:t>descriptos</w:t>
      </w:r>
      <w:proofErr w:type="gramEnd"/>
      <w:r w:rsidR="008011CA">
        <w:rPr>
          <w:rFonts w:ascii="Times New Roman" w:hAnsi="Times New Roman" w:cs="Times New Roman"/>
          <w:b/>
          <w:sz w:val="24"/>
          <w:szCs w:val="24"/>
        </w:rPr>
        <w:t xml:space="preserve"> en dicho anexo. </w:t>
      </w:r>
      <w:r w:rsidRPr="00D4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ED" w:rsidRDefault="00D445ED" w:rsidP="00F0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D445ED" w:rsidRDefault="00D445ED" w:rsidP="00F0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sectPr w:rsidR="00D4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5FC"/>
    <w:multiLevelType w:val="multilevel"/>
    <w:tmpl w:val="0C382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82C30"/>
    <w:rsid w:val="001B17CB"/>
    <w:rsid w:val="001F15D2"/>
    <w:rsid w:val="002235AE"/>
    <w:rsid w:val="00286CED"/>
    <w:rsid w:val="003265CE"/>
    <w:rsid w:val="00356C55"/>
    <w:rsid w:val="003E3891"/>
    <w:rsid w:val="0048497C"/>
    <w:rsid w:val="004C6232"/>
    <w:rsid w:val="004E396C"/>
    <w:rsid w:val="005121F8"/>
    <w:rsid w:val="00577833"/>
    <w:rsid w:val="005C32E7"/>
    <w:rsid w:val="00715550"/>
    <w:rsid w:val="007B7391"/>
    <w:rsid w:val="008011CA"/>
    <w:rsid w:val="008A171C"/>
    <w:rsid w:val="00980AD2"/>
    <w:rsid w:val="00A32B2D"/>
    <w:rsid w:val="00D445ED"/>
    <w:rsid w:val="00DB52B1"/>
    <w:rsid w:val="00EC196A"/>
    <w:rsid w:val="00F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cp:lastPrinted>2020-07-13T14:36:00Z</cp:lastPrinted>
  <dcterms:created xsi:type="dcterms:W3CDTF">2020-07-13T14:37:00Z</dcterms:created>
  <dcterms:modified xsi:type="dcterms:W3CDTF">2020-07-13T14:37:00Z</dcterms:modified>
</cp:coreProperties>
</file>