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u w:val="single"/>
          <w:shd w:fill="auto" w:val="clear"/>
        </w:rPr>
      </w:pPr>
    </w:p>
    <w:p>
      <w:pPr>
        <w:keepNext w:val="true"/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u w:val="single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Montevideo, 17 de marzo de 2020.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De nuestra consideración: 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-22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2694"/>
        <w:jc w:val="both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Por medio de la presente enviamos para vuestro conocimiento la consulta recibida y su respectiva respuesta, referente  a la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Licitación Abreviada N° 09/2020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, la que tiene por objeto: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TR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ABAJOS DE ALBAÑILERIA Y PINTURA PARA EDIFICIOS DEL BANCO DE SEGUROS DEL ESTADO: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142" w:firstLine="2552"/>
        <w:jc w:val="both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2840" w:leader="none"/>
          <w:tab w:val="left" w:pos="16776496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1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En el Edificio Hospital BSE: ¿Qué elementos tenemos que considerar para la implantación? ¿Vestuarios, baños, depósito para materiales y herramientas?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1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:Los oferentes deberán considerar lo estipulado en Pliego y Memoria Tècnica. No consideren ningún gasto por vestuarios, baños y depósitos de materiales, pues los mismos serán proporcionados por el BSE.-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2: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En el Edificio Reclamaciones: ¿Cuál es el horario permitido para realizar tareas que impliquen ruido?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426" w:hanging="426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2: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El horario puede variar.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En general es a partir de las 8.000 a 10 horas y de 18 horas a 21 horas .- De todas maneras , depende mucho del lugar donde se realice el trabajo ruidoso, en algunos casos donde diste de Teleservicios y el ruido no supere los 35db el horario  puede extenderse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3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:ITEM 5 - Se podrá de alguna forma cuantificar?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3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:En el rubrado se ha definido como GLOBAL: (no se cuantifica).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4: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ITEM 31 - Se podrá indicar modelo de cielorraso desmontable.?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4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Los oferentes se deberàn ajustar a lo solicitado en la Memoria Tècnica que describe el material y pide catàlogo.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5: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PINTURA EXTERIOR - Hay que considerar trabajos en altura, que altura?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5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Sí, se deben considerarse trabajos en altura, y de acuerdo a los edificios que fueron visitados.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6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 REVOQUE EXTERIOR - Hay que considerar trabajos en altura, que altura?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6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Sí, se deben considerarse trabajos en altura, y de acuerdo a los edificios que fueron visitados.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7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:MEMBRANA ASFALTICA - tiene que cumplir norma 1058:2000?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7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Si, se debe cumplir con la norma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CONSULTA 8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 AYUDAS A SUBCONTRATOS ELECTRICA Y DATOS - Por favor se podrán especificar diamentros de caños?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RESPUESTA 8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: Los diámetros de los caños varían entre 25 y 60 mm.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Saludamos a usted atentamente.                             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16776496" w:leader="none"/>
        </w:tabs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Por el BANCO DE SEGUROS DEL ESTADO.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