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N°1 </w:t>
      </w:r>
      <w:r w:rsidR="00787697">
        <w:rPr>
          <w:b/>
          <w:sz w:val="24"/>
          <w:szCs w:val="24"/>
          <w:u w:val="single"/>
        </w:rPr>
        <w:t>2</w:t>
      </w:r>
      <w:r w:rsidR="00E77D2F">
        <w:rPr>
          <w:b/>
          <w:sz w:val="24"/>
          <w:szCs w:val="24"/>
          <w:u w:val="single"/>
        </w:rPr>
        <w:t>3</w:t>
      </w:r>
      <w:r w:rsidR="00787697">
        <w:rPr>
          <w:b/>
          <w:sz w:val="24"/>
          <w:szCs w:val="24"/>
          <w:u w:val="single"/>
        </w:rPr>
        <w:t>052</w:t>
      </w:r>
      <w:r w:rsidR="00EC7B36">
        <w:rPr>
          <w:b/>
          <w:sz w:val="24"/>
          <w:szCs w:val="24"/>
          <w:u w:val="single"/>
        </w:rPr>
        <w:t>01</w:t>
      </w:r>
      <w:r w:rsidR="00E77D2F">
        <w:rPr>
          <w:b/>
          <w:sz w:val="24"/>
          <w:szCs w:val="24"/>
          <w:u w:val="single"/>
        </w:rPr>
        <w:t>8</w:t>
      </w:r>
    </w:p>
    <w:p w:rsidR="00DF5A84" w:rsidRPr="008014DD" w:rsidRDefault="00A42EA0" w:rsidP="00B2520D">
      <w:pPr>
        <w:jc w:val="both"/>
        <w:rPr>
          <w:b/>
          <w:sz w:val="24"/>
          <w:szCs w:val="24"/>
          <w:u w:val="single"/>
        </w:rPr>
      </w:pPr>
      <w:r w:rsidRPr="00005941">
        <w:rPr>
          <w:b/>
          <w:sz w:val="24"/>
          <w:szCs w:val="24"/>
          <w:u w:val="single"/>
        </w:rPr>
        <w:t>Consulta</w:t>
      </w:r>
      <w:r w:rsidR="008014DD">
        <w:rPr>
          <w:b/>
          <w:sz w:val="24"/>
          <w:szCs w:val="24"/>
          <w:u w:val="single"/>
        </w:rPr>
        <w:t xml:space="preserve"> 1:</w:t>
      </w:r>
      <w:r w:rsidR="00684F5A">
        <w:rPr>
          <w:b/>
          <w:sz w:val="24"/>
          <w:szCs w:val="24"/>
          <w:u w:val="single"/>
        </w:rPr>
        <w:t xml:space="preserve"> </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val="es-ES" w:eastAsia="es-MX"/>
        </w:rPr>
        <w:t>a)   UTEC indica en el Numeral 17, Evaluación de la oferta, una serie de pautas para lo que incluye los Anexos III y IV e indica además, que si no se llega a cierto puntaje mínimo, la oferta será descartada.</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val="es-ES" w:eastAsia="es-MX"/>
        </w:rPr>
        <w:t>b)   Por otro lado indica:</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i/>
          <w:iCs/>
          <w:color w:val="222222"/>
          <w:sz w:val="19"/>
          <w:szCs w:val="19"/>
          <w:lang w:eastAsia="es-MX"/>
        </w:rPr>
        <w:t>Las ofertas que no alcancen el mínimo puntaje de “Cumple” en cada uno de los</w:t>
      </w:r>
      <w:r>
        <w:rPr>
          <w:rFonts w:ascii="Arial" w:eastAsia="Times New Roman" w:hAnsi="Arial" w:cs="Arial"/>
          <w:i/>
          <w:iCs/>
          <w:color w:val="222222"/>
          <w:sz w:val="19"/>
          <w:szCs w:val="19"/>
          <w:lang w:eastAsia="es-MX"/>
        </w:rPr>
        <w:t xml:space="preserve"> </w:t>
      </w:r>
      <w:r w:rsidRPr="009C4B7C">
        <w:rPr>
          <w:rFonts w:ascii="Arial" w:eastAsia="Times New Roman" w:hAnsi="Arial" w:cs="Arial"/>
          <w:i/>
          <w:iCs/>
          <w:color w:val="222222"/>
          <w:sz w:val="19"/>
          <w:szCs w:val="19"/>
          <w:lang w:eastAsia="es-MX"/>
        </w:rPr>
        <w:t>componentes, podrán ser descartadas a solo criterio del tribunal evaluador.</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 xml:space="preserve">Dado que Vuestros Anexos III y IV suponen de antemano una cierta estructura de composición de elementos (que pueden ser válidos para otros proveedores) hacen supuestos que no son aplicables a la parte técnica de </w:t>
      </w:r>
      <w:proofErr w:type="spellStart"/>
      <w:r w:rsidRPr="009C4B7C">
        <w:rPr>
          <w:rFonts w:ascii="Arial" w:eastAsia="Times New Roman" w:hAnsi="Arial" w:cs="Arial"/>
          <w:color w:val="222222"/>
          <w:sz w:val="19"/>
          <w:szCs w:val="19"/>
          <w:lang w:eastAsia="es-MX"/>
        </w:rPr>
        <w:t>Edibon</w:t>
      </w:r>
      <w:proofErr w:type="spellEnd"/>
      <w:r w:rsidRPr="009C4B7C">
        <w:rPr>
          <w:rFonts w:ascii="Arial" w:eastAsia="Times New Roman" w:hAnsi="Arial" w:cs="Arial"/>
          <w:color w:val="222222"/>
          <w:sz w:val="19"/>
          <w:szCs w:val="19"/>
          <w:lang w:eastAsia="es-MX"/>
        </w:rPr>
        <w:t>.</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Ejemplo: UTEC requiere en el ítem</w:t>
      </w:r>
      <w:r w:rsidRPr="009C4B7C">
        <w:rPr>
          <w:rFonts w:ascii="Arial" w:eastAsia="Times New Roman" w:hAnsi="Arial" w:cs="Arial"/>
          <w:i/>
          <w:iCs/>
          <w:color w:val="222222"/>
          <w:sz w:val="19"/>
          <w:szCs w:val="19"/>
          <w:lang w:eastAsia="es-MX"/>
        </w:rPr>
        <w:t> iv. Un Inversor </w:t>
      </w:r>
      <w:r w:rsidRPr="009C4B7C">
        <w:rPr>
          <w:rFonts w:ascii="Arial" w:eastAsia="Times New Roman" w:hAnsi="Arial" w:cs="Arial"/>
          <w:b/>
          <w:bCs/>
          <w:i/>
          <w:iCs/>
          <w:color w:val="222222"/>
          <w:sz w:val="19"/>
          <w:szCs w:val="19"/>
          <w:lang w:eastAsia="es-MX"/>
        </w:rPr>
        <w:t>trifásico </w:t>
      </w:r>
      <w:r w:rsidRPr="009C4B7C">
        <w:rPr>
          <w:rFonts w:ascii="Arial" w:eastAsia="Times New Roman" w:hAnsi="Arial" w:cs="Arial"/>
          <w:i/>
          <w:iCs/>
          <w:color w:val="222222"/>
          <w:sz w:val="19"/>
          <w:szCs w:val="19"/>
          <w:lang w:eastAsia="es-MX"/>
        </w:rPr>
        <w:t>fotovoltaico.</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 </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 xml:space="preserve">En el caso de </w:t>
      </w:r>
      <w:proofErr w:type="spellStart"/>
      <w:r w:rsidRPr="009C4B7C">
        <w:rPr>
          <w:rFonts w:ascii="Arial" w:eastAsia="Times New Roman" w:hAnsi="Arial" w:cs="Arial"/>
          <w:color w:val="222222"/>
          <w:sz w:val="19"/>
          <w:szCs w:val="19"/>
          <w:lang w:eastAsia="es-MX"/>
        </w:rPr>
        <w:t>Edibon</w:t>
      </w:r>
      <w:proofErr w:type="spellEnd"/>
      <w:r w:rsidRPr="009C4B7C">
        <w:rPr>
          <w:rFonts w:ascii="Arial" w:eastAsia="Times New Roman" w:hAnsi="Arial" w:cs="Arial"/>
          <w:color w:val="222222"/>
          <w:sz w:val="19"/>
          <w:szCs w:val="19"/>
          <w:lang w:eastAsia="es-MX"/>
        </w:rPr>
        <w:t>, sus equipos son </w:t>
      </w:r>
      <w:r w:rsidRPr="009C4B7C">
        <w:rPr>
          <w:rFonts w:ascii="Arial" w:eastAsia="Times New Roman" w:hAnsi="Arial" w:cs="Arial"/>
          <w:b/>
          <w:bCs/>
          <w:color w:val="222222"/>
          <w:sz w:val="19"/>
          <w:szCs w:val="19"/>
          <w:lang w:eastAsia="es-MX"/>
        </w:rPr>
        <w:t>monofásicos</w:t>
      </w:r>
      <w:r w:rsidRPr="009C4B7C">
        <w:rPr>
          <w:rFonts w:ascii="Arial" w:eastAsia="Times New Roman" w:hAnsi="Arial" w:cs="Arial"/>
          <w:color w:val="222222"/>
          <w:sz w:val="19"/>
          <w:szCs w:val="19"/>
          <w:lang w:eastAsia="es-MX"/>
        </w:rPr>
        <w:t>, por lo cual todos los ítems requeridos en ese ítem, no son necesarios. Por lo tanto no se puede afirmar que cumplen y se le daría puntaje 0.</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 </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Tampoco requiere transformadores de aislación ni de regulación </w:t>
      </w:r>
      <w:r w:rsidRPr="009C4B7C">
        <w:rPr>
          <w:rFonts w:ascii="Arial" w:eastAsia="Times New Roman" w:hAnsi="Arial" w:cs="Arial"/>
          <w:i/>
          <w:iCs/>
          <w:color w:val="222222"/>
          <w:sz w:val="19"/>
          <w:szCs w:val="19"/>
          <w:lang w:eastAsia="es-MX"/>
        </w:rPr>
        <w:t>(ítems vi y vii</w:t>
      </w:r>
      <w:r w:rsidR="00FC458D" w:rsidRPr="009C4B7C">
        <w:rPr>
          <w:rFonts w:ascii="Arial" w:eastAsia="Times New Roman" w:hAnsi="Arial" w:cs="Arial"/>
          <w:i/>
          <w:iCs/>
          <w:color w:val="222222"/>
          <w:sz w:val="19"/>
          <w:szCs w:val="19"/>
          <w:lang w:eastAsia="es-MX"/>
        </w:rPr>
        <w:t>)</w:t>
      </w:r>
      <w:proofErr w:type="gramStart"/>
      <w:r w:rsidR="00FC458D" w:rsidRPr="009C4B7C">
        <w:rPr>
          <w:rFonts w:ascii="Arial" w:eastAsia="Times New Roman" w:hAnsi="Arial" w:cs="Arial"/>
          <w:color w:val="222222"/>
          <w:sz w:val="19"/>
          <w:szCs w:val="19"/>
          <w:lang w:eastAsia="es-MX"/>
        </w:rPr>
        <w:t>!</w:t>
      </w:r>
      <w:proofErr w:type="gramEnd"/>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 </w:t>
      </w:r>
    </w:p>
    <w:p w:rsidR="009C4B7C" w:rsidRPr="009C4B7C" w:rsidRDefault="009C4B7C" w:rsidP="009C4B7C">
      <w:pPr>
        <w:shd w:val="clear" w:color="auto" w:fill="FFFFFF"/>
        <w:spacing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a)   Por lo tanto, solicitamos se aclare cómo se habrá de computar los puntos a adjudicar en este caso o si establecerán un cómputo diferente para una plataforma técnicamente diferente, como es la nuestra.</w:t>
      </w:r>
    </w:p>
    <w:p w:rsidR="009C4B7C" w:rsidRPr="009C4B7C" w:rsidRDefault="009C4B7C" w:rsidP="00FC458D">
      <w:pPr>
        <w:shd w:val="clear" w:color="auto" w:fill="FFFFFF"/>
        <w:spacing w:before="240" w:after="0" w:line="240" w:lineRule="auto"/>
        <w:jc w:val="both"/>
        <w:rPr>
          <w:rFonts w:ascii="Arial" w:eastAsia="Times New Roman" w:hAnsi="Arial" w:cs="Arial"/>
          <w:color w:val="222222"/>
          <w:sz w:val="19"/>
          <w:szCs w:val="19"/>
          <w:lang w:eastAsia="es-MX"/>
        </w:rPr>
      </w:pPr>
      <w:r w:rsidRPr="009C4B7C">
        <w:rPr>
          <w:rFonts w:ascii="Arial" w:eastAsia="Times New Roman" w:hAnsi="Arial" w:cs="Arial"/>
          <w:color w:val="222222"/>
          <w:sz w:val="19"/>
          <w:szCs w:val="19"/>
          <w:lang w:eastAsia="es-MX"/>
        </w:rPr>
        <w:t>b)   En cualquier ítem, donde decidan colocar un 0, podrán dejar sin efecto la totalidad de la oferta</w:t>
      </w:r>
      <w:proofErr w:type="gramStart"/>
      <w:r w:rsidRPr="009C4B7C">
        <w:rPr>
          <w:rFonts w:ascii="Arial" w:eastAsia="Times New Roman" w:hAnsi="Arial" w:cs="Arial"/>
          <w:color w:val="222222"/>
          <w:sz w:val="19"/>
          <w:szCs w:val="19"/>
          <w:lang w:eastAsia="es-MX"/>
        </w:rPr>
        <w:t>?</w:t>
      </w:r>
      <w:proofErr w:type="gramEnd"/>
    </w:p>
    <w:p w:rsidR="00FC458D" w:rsidRDefault="00564B77" w:rsidP="00FC458D">
      <w:pPr>
        <w:spacing w:before="240" w:line="240" w:lineRule="auto"/>
        <w:jc w:val="both"/>
        <w:rPr>
          <w:b/>
          <w:sz w:val="24"/>
          <w:szCs w:val="24"/>
          <w:u w:val="single"/>
        </w:rPr>
      </w:pPr>
      <w:r>
        <w:rPr>
          <w:b/>
          <w:sz w:val="24"/>
          <w:szCs w:val="24"/>
          <w:u w:val="single"/>
        </w:rPr>
        <w:t>Respuesta</w:t>
      </w:r>
      <w:r w:rsidRPr="00005941">
        <w:rPr>
          <w:b/>
          <w:sz w:val="24"/>
          <w:szCs w:val="24"/>
          <w:u w:val="single"/>
        </w:rPr>
        <w:t>:</w:t>
      </w:r>
      <w:r>
        <w:rPr>
          <w:b/>
          <w:sz w:val="24"/>
          <w:szCs w:val="24"/>
          <w:u w:val="single"/>
        </w:rPr>
        <w:t xml:space="preserve"> </w:t>
      </w:r>
      <w:r w:rsidR="00FC458D">
        <w:rPr>
          <w:b/>
          <w:sz w:val="24"/>
          <w:szCs w:val="24"/>
          <w:u w:val="single"/>
        </w:rPr>
        <w:t xml:space="preserve"> </w:t>
      </w:r>
    </w:p>
    <w:p w:rsidR="00FC458D" w:rsidRDefault="00BB141E" w:rsidP="00FC458D">
      <w:pPr>
        <w:jc w:val="both"/>
        <w:rPr>
          <w:rFonts w:ascii="Arial" w:eastAsia="Times New Roman" w:hAnsi="Arial" w:cs="Arial"/>
          <w:color w:val="222222"/>
          <w:sz w:val="19"/>
          <w:szCs w:val="19"/>
          <w:lang w:val="es-ES" w:eastAsia="es-MX"/>
        </w:rPr>
      </w:pPr>
      <w:r>
        <w:rPr>
          <w:rFonts w:ascii="Arial" w:eastAsia="Times New Roman" w:hAnsi="Arial" w:cs="Arial"/>
          <w:color w:val="222222"/>
          <w:sz w:val="19"/>
          <w:szCs w:val="19"/>
          <w:lang w:val="es-ES" w:eastAsia="es-MX"/>
        </w:rPr>
        <w:t xml:space="preserve">a) </w:t>
      </w:r>
      <w:r w:rsidR="00FC458D" w:rsidRPr="00FC458D">
        <w:rPr>
          <w:rFonts w:ascii="Arial" w:eastAsia="Times New Roman" w:hAnsi="Arial" w:cs="Arial"/>
          <w:color w:val="222222"/>
          <w:sz w:val="19"/>
          <w:szCs w:val="19"/>
          <w:lang w:val="es-ES" w:eastAsia="es-MX"/>
        </w:rPr>
        <w:t>El puntaje se asignará de acuerdo a las planillas incluidas en el pliego de licitación como anexos III y IV. El equipamiento solicitado en el pliego es para capacitar a los alumnos en las temáticas y contenidos explicitados en los contenidos. Se requiere inversor trifásico, debido a que en muchas ocasiones las plantas FV se conectan a la red trifásica. Con respecto a los transformadores de aislación y regulación, son elementos para capacitar a los estudiantes (ver contenidos).</w:t>
      </w:r>
    </w:p>
    <w:p w:rsidR="0064724D" w:rsidRPr="0064724D" w:rsidRDefault="00BB141E" w:rsidP="0064724D">
      <w:pPr>
        <w:jc w:val="both"/>
        <w:rPr>
          <w:rFonts w:ascii="Arial" w:eastAsia="Times New Roman" w:hAnsi="Arial" w:cs="Arial"/>
          <w:color w:val="222222"/>
          <w:sz w:val="19"/>
          <w:szCs w:val="19"/>
          <w:lang w:val="es-ES" w:eastAsia="es-MX"/>
        </w:rPr>
      </w:pPr>
      <w:r>
        <w:rPr>
          <w:rFonts w:ascii="Arial" w:eastAsia="Times New Roman" w:hAnsi="Arial" w:cs="Arial"/>
          <w:color w:val="222222"/>
          <w:sz w:val="19"/>
          <w:szCs w:val="19"/>
          <w:lang w:val="es-ES" w:eastAsia="es-MX"/>
        </w:rPr>
        <w:t xml:space="preserve">b) </w:t>
      </w:r>
      <w:r w:rsidR="0064724D" w:rsidRPr="0064724D">
        <w:rPr>
          <w:rFonts w:ascii="Arial" w:eastAsia="Times New Roman" w:hAnsi="Arial" w:cs="Arial"/>
          <w:color w:val="222222"/>
          <w:sz w:val="19"/>
          <w:szCs w:val="19"/>
          <w:lang w:val="es-ES" w:eastAsia="es-MX"/>
        </w:rPr>
        <w:t>No es práctica común en los proceso de evaluación de UTEC, pero es una posibilidad. Solamente se han descalificado hasta ahora propuestas que no han alcanzado el valor de puntaje técnico mínimo requerido.</w:t>
      </w:r>
    </w:p>
    <w:p w:rsidR="00BB141E" w:rsidRPr="00FC458D" w:rsidRDefault="00BB141E" w:rsidP="00FC458D">
      <w:pPr>
        <w:jc w:val="both"/>
        <w:rPr>
          <w:rFonts w:ascii="Arial" w:eastAsia="Times New Roman" w:hAnsi="Arial" w:cs="Arial"/>
          <w:color w:val="222222"/>
          <w:sz w:val="19"/>
          <w:szCs w:val="19"/>
          <w:lang w:val="es-ES" w:eastAsia="es-MX"/>
        </w:rPr>
      </w:pPr>
    </w:p>
    <w:p w:rsidR="00BB141E" w:rsidRDefault="00BB141E" w:rsidP="00E766FD">
      <w:pPr>
        <w:jc w:val="both"/>
        <w:rPr>
          <w:b/>
          <w:sz w:val="24"/>
          <w:szCs w:val="24"/>
          <w:u w:val="single"/>
        </w:rPr>
      </w:pPr>
    </w:p>
    <w:p w:rsidR="00E766FD" w:rsidRDefault="00E766FD" w:rsidP="00E766FD">
      <w:pPr>
        <w:jc w:val="both"/>
        <w:rPr>
          <w:sz w:val="24"/>
          <w:szCs w:val="24"/>
        </w:rPr>
      </w:pPr>
      <w:r w:rsidRPr="00005941">
        <w:rPr>
          <w:b/>
          <w:sz w:val="24"/>
          <w:szCs w:val="24"/>
          <w:u w:val="single"/>
        </w:rPr>
        <w:t>Consulta</w:t>
      </w:r>
      <w:r w:rsidR="008014DD">
        <w:rPr>
          <w:b/>
          <w:sz w:val="24"/>
          <w:szCs w:val="24"/>
          <w:u w:val="single"/>
        </w:rPr>
        <w:t xml:space="preserve"> 2</w:t>
      </w:r>
      <w:r w:rsidRPr="00005941">
        <w:rPr>
          <w:b/>
          <w:sz w:val="24"/>
          <w:szCs w:val="24"/>
          <w:u w:val="single"/>
        </w:rPr>
        <w:t>:</w:t>
      </w:r>
      <w:r>
        <w:rPr>
          <w:b/>
          <w:sz w:val="24"/>
          <w:szCs w:val="24"/>
          <w:u w:val="single"/>
        </w:rPr>
        <w:t xml:space="preserve"> </w:t>
      </w:r>
    </w:p>
    <w:p w:rsidR="008014DD" w:rsidRPr="008014DD" w:rsidRDefault="008014DD" w:rsidP="008014DD">
      <w:pPr>
        <w:shd w:val="clear" w:color="auto" w:fill="FFFFFF"/>
        <w:spacing w:beforeAutospacing="1" w:after="0" w:line="240" w:lineRule="auto"/>
        <w:jc w:val="both"/>
        <w:rPr>
          <w:rFonts w:ascii="Arial" w:eastAsia="Times New Roman" w:hAnsi="Arial" w:cs="Arial"/>
          <w:color w:val="222222"/>
          <w:sz w:val="19"/>
          <w:szCs w:val="19"/>
          <w:lang w:eastAsia="es-MX"/>
        </w:rPr>
      </w:pPr>
      <w:r w:rsidRPr="008014DD">
        <w:rPr>
          <w:rFonts w:ascii="Arial" w:eastAsia="Times New Roman" w:hAnsi="Arial" w:cs="Arial"/>
          <w:color w:val="222222"/>
          <w:sz w:val="19"/>
          <w:szCs w:val="19"/>
          <w:lang w:eastAsia="es-MX"/>
        </w:rPr>
        <w:t>UTEC solicita que el equipo se conecte a la red.</w:t>
      </w:r>
      <w:r>
        <w:rPr>
          <w:rFonts w:ascii="Arial" w:eastAsia="Times New Roman" w:hAnsi="Arial" w:cs="Arial"/>
          <w:color w:val="222222"/>
          <w:sz w:val="19"/>
          <w:szCs w:val="19"/>
          <w:lang w:eastAsia="es-MX"/>
        </w:rPr>
        <w:t xml:space="preserve"> </w:t>
      </w:r>
      <w:r w:rsidRPr="008014DD">
        <w:rPr>
          <w:rFonts w:ascii="Arial" w:eastAsia="Times New Roman" w:hAnsi="Arial" w:cs="Arial"/>
          <w:color w:val="222222"/>
          <w:sz w:val="19"/>
          <w:szCs w:val="19"/>
          <w:lang w:eastAsia="es-MX"/>
        </w:rPr>
        <w:t>Acepta UTEC otros tipos de conexión que no sean a red</w:t>
      </w:r>
      <w:proofErr w:type="gramStart"/>
      <w:r w:rsidRPr="008014DD">
        <w:rPr>
          <w:rFonts w:ascii="Arial" w:eastAsia="Times New Roman" w:hAnsi="Arial" w:cs="Arial"/>
          <w:color w:val="222222"/>
          <w:sz w:val="19"/>
          <w:szCs w:val="19"/>
          <w:lang w:eastAsia="es-MX"/>
        </w:rPr>
        <w:t>?</w:t>
      </w:r>
      <w:proofErr w:type="gramEnd"/>
    </w:p>
    <w:p w:rsidR="002C6CAE" w:rsidRPr="00BC2A5D" w:rsidRDefault="002C6CAE" w:rsidP="002C6CAE">
      <w:pPr>
        <w:shd w:val="clear" w:color="auto" w:fill="FFFFFF"/>
        <w:spacing w:after="0" w:line="240" w:lineRule="auto"/>
        <w:rPr>
          <w:rFonts w:ascii="Arial" w:eastAsia="Times New Roman" w:hAnsi="Arial" w:cs="Arial"/>
          <w:color w:val="222222"/>
          <w:sz w:val="19"/>
          <w:szCs w:val="19"/>
          <w:lang w:eastAsia="es-MX"/>
        </w:rPr>
      </w:pPr>
    </w:p>
    <w:p w:rsidR="00850A9D" w:rsidRDefault="00850A9D" w:rsidP="00850A9D">
      <w:pPr>
        <w:jc w:val="both"/>
        <w:rPr>
          <w:sz w:val="24"/>
          <w:szCs w:val="24"/>
        </w:rPr>
      </w:pPr>
      <w:r w:rsidRPr="00005941">
        <w:rPr>
          <w:b/>
          <w:sz w:val="24"/>
          <w:szCs w:val="24"/>
          <w:u w:val="single"/>
        </w:rPr>
        <w:t>Respuesta:</w:t>
      </w:r>
      <w:r>
        <w:rPr>
          <w:sz w:val="24"/>
          <w:szCs w:val="24"/>
        </w:rPr>
        <w:t xml:space="preserve"> </w:t>
      </w:r>
    </w:p>
    <w:p w:rsidR="009857D5" w:rsidRPr="009857D5" w:rsidRDefault="009857D5" w:rsidP="00850A9D">
      <w:pPr>
        <w:jc w:val="both"/>
        <w:rPr>
          <w:rFonts w:ascii="Arial" w:eastAsia="Times New Roman" w:hAnsi="Arial" w:cs="Arial"/>
          <w:color w:val="222222"/>
          <w:sz w:val="19"/>
          <w:szCs w:val="19"/>
          <w:lang w:val="es-ES" w:eastAsia="es-MX"/>
        </w:rPr>
      </w:pPr>
      <w:r w:rsidRPr="009857D5">
        <w:rPr>
          <w:rFonts w:ascii="Arial" w:eastAsia="Times New Roman" w:hAnsi="Arial" w:cs="Arial"/>
          <w:color w:val="222222"/>
          <w:sz w:val="19"/>
          <w:szCs w:val="19"/>
          <w:lang w:val="es-ES" w:eastAsia="es-MX"/>
        </w:rPr>
        <w:t>No. El equipamiento didáctico debe tener la posibilidad de simular un sistema FV con conexión a la red eléctrica.</w:t>
      </w:r>
      <w:bookmarkStart w:id="0" w:name="_GoBack"/>
      <w:bookmarkEnd w:id="0"/>
    </w:p>
    <w:sectPr w:rsidR="009857D5" w:rsidRPr="009857D5"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1208BA"/>
    <w:rsid w:val="001227C3"/>
    <w:rsid w:val="001B4CB8"/>
    <w:rsid w:val="00252DF0"/>
    <w:rsid w:val="00264789"/>
    <w:rsid w:val="00274395"/>
    <w:rsid w:val="0028389C"/>
    <w:rsid w:val="002A0D9F"/>
    <w:rsid w:val="002C0952"/>
    <w:rsid w:val="002C6CAE"/>
    <w:rsid w:val="002D77F2"/>
    <w:rsid w:val="002E6981"/>
    <w:rsid w:val="0037152E"/>
    <w:rsid w:val="003F1163"/>
    <w:rsid w:val="003F1B91"/>
    <w:rsid w:val="0041312E"/>
    <w:rsid w:val="00454616"/>
    <w:rsid w:val="004638C8"/>
    <w:rsid w:val="00474DBA"/>
    <w:rsid w:val="004759CA"/>
    <w:rsid w:val="00494D4D"/>
    <w:rsid w:val="004B07DA"/>
    <w:rsid w:val="004D3630"/>
    <w:rsid w:val="004D3CD3"/>
    <w:rsid w:val="00564B77"/>
    <w:rsid w:val="005B7DAC"/>
    <w:rsid w:val="00630408"/>
    <w:rsid w:val="0064724D"/>
    <w:rsid w:val="006549CA"/>
    <w:rsid w:val="0067243B"/>
    <w:rsid w:val="00684F5A"/>
    <w:rsid w:val="006D0C19"/>
    <w:rsid w:val="006D1E80"/>
    <w:rsid w:val="00767E75"/>
    <w:rsid w:val="007770AA"/>
    <w:rsid w:val="007800D0"/>
    <w:rsid w:val="007829EC"/>
    <w:rsid w:val="00787697"/>
    <w:rsid w:val="007D0E13"/>
    <w:rsid w:val="007D64AA"/>
    <w:rsid w:val="008014DD"/>
    <w:rsid w:val="00816C3B"/>
    <w:rsid w:val="008243E2"/>
    <w:rsid w:val="00850A9D"/>
    <w:rsid w:val="00864821"/>
    <w:rsid w:val="008B602F"/>
    <w:rsid w:val="008E1431"/>
    <w:rsid w:val="009258C5"/>
    <w:rsid w:val="009857D5"/>
    <w:rsid w:val="009C4A0C"/>
    <w:rsid w:val="009C4B7C"/>
    <w:rsid w:val="009F4017"/>
    <w:rsid w:val="00A42EA0"/>
    <w:rsid w:val="00A45566"/>
    <w:rsid w:val="00A45E4E"/>
    <w:rsid w:val="00A814A5"/>
    <w:rsid w:val="00AA5543"/>
    <w:rsid w:val="00AB26A9"/>
    <w:rsid w:val="00B2520D"/>
    <w:rsid w:val="00B95752"/>
    <w:rsid w:val="00BB141E"/>
    <w:rsid w:val="00BB2B6E"/>
    <w:rsid w:val="00BC2A5D"/>
    <w:rsid w:val="00BF4232"/>
    <w:rsid w:val="00C230A6"/>
    <w:rsid w:val="00C5435C"/>
    <w:rsid w:val="00C932A4"/>
    <w:rsid w:val="00CA05A3"/>
    <w:rsid w:val="00CC3EC8"/>
    <w:rsid w:val="00CF47A0"/>
    <w:rsid w:val="00CF730B"/>
    <w:rsid w:val="00DE5157"/>
    <w:rsid w:val="00DF5A84"/>
    <w:rsid w:val="00E0387C"/>
    <w:rsid w:val="00E21945"/>
    <w:rsid w:val="00E766FD"/>
    <w:rsid w:val="00E77D2F"/>
    <w:rsid w:val="00EC7B36"/>
    <w:rsid w:val="00F44CA3"/>
    <w:rsid w:val="00F46EE7"/>
    <w:rsid w:val="00F80508"/>
    <w:rsid w:val="00FC458D"/>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206">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770247481">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81</cp:revision>
  <cp:lastPrinted>2017-10-31T18:33:00Z</cp:lastPrinted>
  <dcterms:created xsi:type="dcterms:W3CDTF">2016-04-27T15:35:00Z</dcterms:created>
  <dcterms:modified xsi:type="dcterms:W3CDTF">2018-05-23T22:12:00Z</dcterms:modified>
</cp:coreProperties>
</file>